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82C68" w:rsidRDefault="005E028B" w:rsidP="00A54229">
      <w:pPr>
        <w:pStyle w:val="Bodycopy"/>
      </w:pPr>
      <w:r>
        <w:rPr>
          <w:noProof/>
          <w:lang w:eastAsia="en-AU"/>
        </w:rPr>
        <mc:AlternateContent>
          <mc:Choice Requires="wps">
            <w:drawing>
              <wp:anchor distT="0" distB="0" distL="114300" distR="114300" simplePos="0" relativeHeight="251658240" behindDoc="0" locked="0" layoutInCell="1" allowOverlap="1">
                <wp:simplePos x="0" y="0"/>
                <wp:positionH relativeFrom="page">
                  <wp:posOffset>2729230</wp:posOffset>
                </wp:positionH>
                <wp:positionV relativeFrom="page">
                  <wp:posOffset>2171065</wp:posOffset>
                </wp:positionV>
                <wp:extent cx="1485900" cy="685800"/>
                <wp:effectExtent l="0" t="0" r="4445" b="635"/>
                <wp:wrapNone/>
                <wp:docPr id="6" name="DeliveryPriva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D1" w:rsidRDefault="003C03D1" w:rsidP="007F38CD">
                            <w:pPr>
                              <w:pStyle w:val="Bodycopy"/>
                            </w:pPr>
                            <w:bookmarkStart w:id="1" w:name="Privacy"/>
                            <w:bookmarkEnd w:id="1"/>
                          </w:p>
                          <w:p w:rsidR="003C03D1" w:rsidRDefault="003C03D1" w:rsidP="007F38CD">
                            <w:pPr>
                              <w:pStyle w:val="Bodycopy"/>
                            </w:pPr>
                            <w:bookmarkStart w:id="2" w:name="Delivery"/>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eliveryPrivacy" o:spid="_x0000_s1026" type="#_x0000_t202" style="position:absolute;margin-left:214.9pt;margin-top:170.95pt;width:117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" filled="f" stroked="f">
                <v:textbox>
                  <w:txbxContent>
                    <w:p w:rsidR="003C03D1" w:rsidRDefault="003C03D1" w:rsidP="007F38CD">
                      <w:pPr>
                        <w:pStyle w:val="Bodycopy"/>
                      </w:pPr>
                      <w:bookmarkStart w:id="2" w:name="Privacy"/>
                      <w:bookmarkEnd w:id="2"/>
                    </w:p>
                    <w:p w:rsidR="003C03D1" w:rsidRDefault="003C03D1" w:rsidP="007F38CD">
                      <w:pPr>
                        <w:pStyle w:val="Bodycopy"/>
                      </w:pPr>
                      <w:bookmarkStart w:id="3" w:name="Delivery"/>
                      <w:bookmarkEnd w:id="3"/>
                    </w:p>
                  </w:txbxContent>
                </v:textbox>
                <w10:wrap anchorx="page" anchory="page"/>
              </v:shape>
            </w:pict>
          </mc:Fallback>
        </mc:AlternateContent>
      </w:r>
      <w:r w:rsidR="00340AF8">
        <w:t>The Manager</w:t>
      </w:r>
      <w:r w:rsidR="00340AF8">
        <w:br/>
        <w:t>Corporate Reporting and Accountability Unit</w:t>
      </w:r>
      <w:r w:rsidR="0042326F">
        <w:br/>
      </w:r>
      <w:r w:rsidR="00340AF8">
        <w:t>Corporations and Capital Markets Division</w:t>
      </w:r>
      <w:r w:rsidR="00340AF8">
        <w:br/>
        <w:t>The Treasury</w:t>
      </w:r>
      <w:r w:rsidR="00340AF8">
        <w:br/>
        <w:t>Langton Crescent</w:t>
      </w:r>
      <w:r w:rsidR="00340AF8">
        <w:br/>
        <w:t>PARKES, ACT 2000</w:t>
      </w:r>
    </w:p>
    <w:p w:rsidR="00A54229" w:rsidRDefault="00A54229" w:rsidP="00A54229">
      <w:pPr>
        <w:pStyle w:val="Bodycopy"/>
      </w:pPr>
    </w:p>
    <w:p w:rsidR="002536E4" w:rsidRDefault="00F97738" w:rsidP="00A54229">
      <w:pPr>
        <w:pStyle w:val="Bodycopy"/>
        <w:rPr>
          <w:noProof/>
        </w:rPr>
      </w:pPr>
      <w:r>
        <w:rPr>
          <w:noProof/>
        </w:rPr>
        <w:t>7</w:t>
      </w:r>
      <w:r w:rsidR="00B70F38">
        <w:rPr>
          <w:noProof/>
        </w:rPr>
        <w:t xml:space="preserve"> February 2012</w:t>
      </w:r>
    </w:p>
    <w:p w:rsidR="005F1F37" w:rsidRDefault="005F1F37" w:rsidP="00A54229">
      <w:pPr>
        <w:pStyle w:val="Bodycopy"/>
      </w:pPr>
    </w:p>
    <w:p w:rsidR="00A54229" w:rsidRDefault="00340AF8" w:rsidP="00A54229">
      <w:pPr>
        <w:pStyle w:val="Bodycopy"/>
      </w:pPr>
      <w:r>
        <w:t>Dear Sir/Madam</w:t>
      </w:r>
    </w:p>
    <w:p w:rsidR="00FB6E8A" w:rsidRDefault="00FB6E8A" w:rsidP="00A54229">
      <w:pPr>
        <w:pStyle w:val="Bodycopy"/>
      </w:pPr>
    </w:p>
    <w:p w:rsidR="00A54229" w:rsidRDefault="005E028B" w:rsidP="006409BE">
      <w:pPr>
        <w:pStyle w:val="Bodycopy"/>
        <w:spacing w:after="0"/>
        <w:jc w:val="both"/>
        <w:rPr>
          <w:b/>
        </w:rPr>
      </w:pPr>
      <w:r w:rsidRPr="005E028B">
        <w:rPr>
          <w:b/>
        </w:rPr>
        <w:t xml:space="preserve">Discussion </w:t>
      </w:r>
      <w:r w:rsidR="00591C92" w:rsidRPr="005E028B">
        <w:rPr>
          <w:b/>
        </w:rPr>
        <w:t>Paper -</w:t>
      </w:r>
      <w:r w:rsidRPr="005E028B">
        <w:rPr>
          <w:b/>
        </w:rPr>
        <w:t xml:space="preserve"> Proposed Amendments to the Corporations Act </w:t>
      </w:r>
    </w:p>
    <w:p w:rsidR="006409BE" w:rsidRPr="005E028B" w:rsidRDefault="006409BE" w:rsidP="006409BE">
      <w:pPr>
        <w:pStyle w:val="Bodycopy"/>
        <w:spacing w:after="0"/>
        <w:jc w:val="both"/>
        <w:rPr>
          <w:b/>
        </w:rPr>
      </w:pPr>
    </w:p>
    <w:p w:rsidR="00F25025" w:rsidRDefault="00170A6C" w:rsidP="00170A6C">
      <w:pPr>
        <w:pStyle w:val="Bodycopy"/>
        <w:spacing w:after="0"/>
        <w:jc w:val="both"/>
      </w:pPr>
      <w:bookmarkStart w:id="3" w:name="Start"/>
      <w:bookmarkEnd w:id="3"/>
      <w:r>
        <w:t xml:space="preserve">Deloitte </w:t>
      </w:r>
      <w:r w:rsidR="00F25025">
        <w:t xml:space="preserve">Touche Tohmatsu (“Deloitte”) is pleased to respond to the Treasury’s discussion paper on Proposed Amendments to the Corporations Act (the “DP”).  We are supportive of the proposed amendments to the Corporations Act to address some of the issues that have arisen as a result of the amendments which were made in 2010.  </w:t>
      </w:r>
    </w:p>
    <w:p w:rsidR="005A142F" w:rsidRDefault="005A142F" w:rsidP="00791A81">
      <w:pPr>
        <w:jc w:val="both"/>
        <w:rPr>
          <w:b/>
          <w:sz w:val="20"/>
          <w:szCs w:val="20"/>
        </w:rPr>
      </w:pPr>
    </w:p>
    <w:p w:rsidR="00B70F38" w:rsidRDefault="00B70F38" w:rsidP="00791A81">
      <w:pPr>
        <w:jc w:val="both"/>
        <w:rPr>
          <w:b/>
          <w:sz w:val="20"/>
          <w:szCs w:val="20"/>
        </w:rPr>
      </w:pPr>
      <w:r w:rsidRPr="0059525B">
        <w:rPr>
          <w:b/>
          <w:sz w:val="20"/>
          <w:szCs w:val="20"/>
        </w:rPr>
        <w:t>Test for payment of dividends</w:t>
      </w:r>
    </w:p>
    <w:p w:rsidR="006409BE" w:rsidRDefault="006409BE" w:rsidP="00791A81">
      <w:pPr>
        <w:jc w:val="both"/>
        <w:rPr>
          <w:b/>
          <w:sz w:val="20"/>
          <w:szCs w:val="20"/>
        </w:rPr>
      </w:pPr>
    </w:p>
    <w:p w:rsidR="00B70F38" w:rsidRDefault="00B70F38" w:rsidP="00791A81">
      <w:pPr>
        <w:pStyle w:val="Default"/>
        <w:jc w:val="both"/>
        <w:rPr>
          <w:rFonts w:ascii="Times New Roman" w:hAnsi="Times New Roman" w:cs="Times New Roman"/>
          <w:sz w:val="20"/>
          <w:szCs w:val="20"/>
        </w:rPr>
      </w:pPr>
      <w:r>
        <w:rPr>
          <w:rFonts w:ascii="Times New Roman" w:hAnsi="Times New Roman" w:cs="Times New Roman"/>
          <w:sz w:val="20"/>
          <w:szCs w:val="20"/>
        </w:rPr>
        <w:t>In our response dated 3 February 2010, to the Corporations Amendment (Corporate Reporting Reforms) Bill 2000, we expressed our support for the repeal of the “profits test” and its replacement with a “solvency test”</w:t>
      </w:r>
      <w:r w:rsidRPr="0059525B">
        <w:rPr>
          <w:rFonts w:ascii="Times New Roman" w:hAnsi="Times New Roman" w:cs="Times New Roman"/>
          <w:sz w:val="20"/>
          <w:szCs w:val="20"/>
        </w:rPr>
        <w:t>, as it minimises the impact on an entity’s ability to pay dividends when there are changes in accounting standards, unlike the profits test which can be significantly impacted by such changes.</w:t>
      </w:r>
    </w:p>
    <w:p w:rsidR="00FB6E8A" w:rsidRPr="0059525B" w:rsidRDefault="00FB6E8A" w:rsidP="00791A81">
      <w:pPr>
        <w:pStyle w:val="Default"/>
        <w:jc w:val="both"/>
        <w:rPr>
          <w:rFonts w:ascii="Times New Roman" w:hAnsi="Times New Roman" w:cs="Times New Roman"/>
          <w:sz w:val="20"/>
          <w:szCs w:val="20"/>
        </w:rPr>
      </w:pPr>
    </w:p>
    <w:p w:rsidR="003C03D1" w:rsidRDefault="003C03D1" w:rsidP="00791A81">
      <w:pPr>
        <w:pStyle w:val="Default"/>
        <w:jc w:val="both"/>
        <w:rPr>
          <w:rFonts w:ascii="Times New Roman" w:hAnsi="Times New Roman" w:cs="Times New Roman"/>
          <w:sz w:val="20"/>
          <w:szCs w:val="20"/>
        </w:rPr>
      </w:pPr>
      <w:r>
        <w:rPr>
          <w:rFonts w:ascii="Times New Roman" w:hAnsi="Times New Roman" w:cs="Times New Roman"/>
          <w:sz w:val="20"/>
          <w:szCs w:val="20"/>
        </w:rPr>
        <w:t>We note that option</w:t>
      </w:r>
      <w:r w:rsidR="005F5E6D">
        <w:rPr>
          <w:rFonts w:ascii="Times New Roman" w:hAnsi="Times New Roman" w:cs="Times New Roman"/>
          <w:sz w:val="20"/>
          <w:szCs w:val="20"/>
        </w:rPr>
        <w:t xml:space="preserve"> 2, as set out in the D</w:t>
      </w:r>
      <w:r>
        <w:rPr>
          <w:rFonts w:ascii="Times New Roman" w:hAnsi="Times New Roman" w:cs="Times New Roman"/>
          <w:sz w:val="20"/>
          <w:szCs w:val="20"/>
        </w:rPr>
        <w:t xml:space="preserve">P, whilst described as a solvency test, includes a requirement that the company’s assets must exceed its liabilities after the dividend is declared.  We do not believe that this is necessary, and whilst </w:t>
      </w:r>
      <w:r w:rsidR="00246042">
        <w:rPr>
          <w:rFonts w:ascii="Times New Roman" w:hAnsi="Times New Roman" w:cs="Times New Roman"/>
          <w:sz w:val="20"/>
          <w:szCs w:val="20"/>
        </w:rPr>
        <w:t>asse</w:t>
      </w:r>
      <w:r>
        <w:rPr>
          <w:rFonts w:ascii="Times New Roman" w:hAnsi="Times New Roman" w:cs="Times New Roman"/>
          <w:sz w:val="20"/>
          <w:szCs w:val="20"/>
        </w:rPr>
        <w:t xml:space="preserve">ts are an indicator of solvency, there are instances where assets may be less than liabilities due to the constraints of the financial reporting framework which may not allow </w:t>
      </w:r>
      <w:r w:rsidR="005F5E6D">
        <w:rPr>
          <w:rFonts w:ascii="Times New Roman" w:hAnsi="Times New Roman" w:cs="Times New Roman"/>
          <w:sz w:val="20"/>
          <w:szCs w:val="20"/>
        </w:rPr>
        <w:t>assets</w:t>
      </w:r>
      <w:r>
        <w:rPr>
          <w:rFonts w:ascii="Times New Roman" w:hAnsi="Times New Roman" w:cs="Times New Roman"/>
          <w:sz w:val="20"/>
          <w:szCs w:val="20"/>
        </w:rPr>
        <w:t xml:space="preserve"> to be carried at fair value.  We believe</w:t>
      </w:r>
      <w:r w:rsidR="00246042">
        <w:rPr>
          <w:rFonts w:ascii="Times New Roman" w:hAnsi="Times New Roman" w:cs="Times New Roman"/>
          <w:sz w:val="20"/>
          <w:szCs w:val="20"/>
        </w:rPr>
        <w:t xml:space="preserve"> that</w:t>
      </w:r>
      <w:r w:rsidR="005F5E6D">
        <w:rPr>
          <w:rFonts w:ascii="Times New Roman" w:hAnsi="Times New Roman" w:cs="Times New Roman"/>
          <w:sz w:val="20"/>
          <w:szCs w:val="20"/>
        </w:rPr>
        <w:t xml:space="preserve"> when declaring dividends</w:t>
      </w:r>
      <w:r>
        <w:rPr>
          <w:rFonts w:ascii="Times New Roman" w:hAnsi="Times New Roman" w:cs="Times New Roman"/>
          <w:sz w:val="20"/>
          <w:szCs w:val="20"/>
        </w:rPr>
        <w:t xml:space="preserve"> directors will consider the assets as part of the solvency assessment.</w:t>
      </w:r>
    </w:p>
    <w:p w:rsidR="003C03D1" w:rsidRDefault="003C03D1" w:rsidP="00791A81">
      <w:pPr>
        <w:pStyle w:val="Default"/>
        <w:jc w:val="both"/>
        <w:rPr>
          <w:rFonts w:ascii="Times New Roman" w:hAnsi="Times New Roman" w:cs="Times New Roman"/>
          <w:sz w:val="20"/>
          <w:szCs w:val="20"/>
        </w:rPr>
      </w:pPr>
    </w:p>
    <w:p w:rsidR="003C03D1" w:rsidRDefault="003C03D1" w:rsidP="00791A81">
      <w:pPr>
        <w:pStyle w:val="Default"/>
        <w:jc w:val="both"/>
        <w:rPr>
          <w:rFonts w:ascii="Times New Roman" w:hAnsi="Times New Roman" w:cs="Times New Roman"/>
          <w:sz w:val="20"/>
          <w:szCs w:val="20"/>
        </w:rPr>
      </w:pPr>
      <w:r>
        <w:rPr>
          <w:rFonts w:ascii="Times New Roman" w:hAnsi="Times New Roman" w:cs="Times New Roman"/>
          <w:sz w:val="20"/>
          <w:szCs w:val="20"/>
        </w:rPr>
        <w:t>In our view, the solvency assessment should occur at the time that the directors declare/determine that a dividend will be payable and at the time that the payment is made.</w:t>
      </w:r>
    </w:p>
    <w:p w:rsidR="00FB6E8A" w:rsidRPr="0059525B" w:rsidRDefault="00FB6E8A" w:rsidP="00791A81">
      <w:pPr>
        <w:pStyle w:val="Default"/>
        <w:jc w:val="both"/>
        <w:rPr>
          <w:rFonts w:ascii="Times New Roman" w:hAnsi="Times New Roman" w:cs="Times New Roman"/>
          <w:sz w:val="20"/>
          <w:szCs w:val="20"/>
        </w:rPr>
      </w:pPr>
    </w:p>
    <w:p w:rsidR="00B70F38" w:rsidRDefault="00B70F38" w:rsidP="006409BE">
      <w:pPr>
        <w:jc w:val="both"/>
        <w:rPr>
          <w:b/>
          <w:sz w:val="20"/>
          <w:szCs w:val="20"/>
        </w:rPr>
      </w:pPr>
      <w:r w:rsidRPr="00FB6E8A">
        <w:rPr>
          <w:b/>
          <w:sz w:val="20"/>
          <w:szCs w:val="20"/>
        </w:rPr>
        <w:t>Other Corporations Act issues in respect of the dividends test</w:t>
      </w:r>
    </w:p>
    <w:p w:rsidR="006409BE" w:rsidRPr="00FB6E8A" w:rsidRDefault="006409BE" w:rsidP="006409BE">
      <w:pPr>
        <w:jc w:val="both"/>
        <w:rPr>
          <w:b/>
          <w:sz w:val="20"/>
          <w:szCs w:val="20"/>
        </w:rPr>
      </w:pPr>
    </w:p>
    <w:p w:rsidR="00B70F38" w:rsidRDefault="00B70F38" w:rsidP="006409BE">
      <w:pPr>
        <w:jc w:val="both"/>
        <w:rPr>
          <w:b/>
          <w:i/>
          <w:sz w:val="20"/>
          <w:szCs w:val="20"/>
        </w:rPr>
      </w:pPr>
      <w:r w:rsidRPr="00BE6EFC">
        <w:rPr>
          <w:b/>
          <w:i/>
          <w:sz w:val="20"/>
          <w:szCs w:val="20"/>
        </w:rPr>
        <w:t>Use of ‘declared’</w:t>
      </w:r>
    </w:p>
    <w:p w:rsidR="00170A6C" w:rsidRPr="00FB6E8A" w:rsidRDefault="00170A6C" w:rsidP="006409BE">
      <w:pPr>
        <w:jc w:val="both"/>
        <w:rPr>
          <w:b/>
          <w:i/>
          <w:sz w:val="20"/>
          <w:szCs w:val="20"/>
        </w:rPr>
      </w:pPr>
    </w:p>
    <w:p w:rsidR="003C03D1" w:rsidRPr="0059525B" w:rsidRDefault="003C03D1" w:rsidP="00791A81">
      <w:pPr>
        <w:jc w:val="both"/>
        <w:rPr>
          <w:sz w:val="20"/>
          <w:szCs w:val="20"/>
        </w:rPr>
      </w:pPr>
      <w:r>
        <w:rPr>
          <w:sz w:val="20"/>
          <w:szCs w:val="20"/>
        </w:rPr>
        <w:t xml:space="preserve">To the extent possible the Corporations Act should use terminology which is consistent with current practice, which is that directors determine </w:t>
      </w:r>
      <w:r w:rsidR="005F5E6D">
        <w:rPr>
          <w:sz w:val="20"/>
          <w:szCs w:val="20"/>
        </w:rPr>
        <w:t xml:space="preserve">that </w:t>
      </w:r>
      <w:r>
        <w:rPr>
          <w:sz w:val="20"/>
          <w:szCs w:val="20"/>
        </w:rPr>
        <w:t>a dividend</w:t>
      </w:r>
      <w:r w:rsidR="005F5E6D">
        <w:rPr>
          <w:sz w:val="20"/>
          <w:szCs w:val="20"/>
        </w:rPr>
        <w:t xml:space="preserve"> will be paid</w:t>
      </w:r>
      <w:r>
        <w:rPr>
          <w:sz w:val="20"/>
          <w:szCs w:val="20"/>
        </w:rPr>
        <w:t>.</w:t>
      </w:r>
    </w:p>
    <w:p w:rsidR="00246042" w:rsidRDefault="00246042" w:rsidP="00791A81">
      <w:pPr>
        <w:jc w:val="both"/>
        <w:rPr>
          <w:sz w:val="20"/>
          <w:szCs w:val="20"/>
        </w:rPr>
      </w:pPr>
    </w:p>
    <w:p w:rsidR="00246042" w:rsidRDefault="005F5E6D" w:rsidP="00791A81">
      <w:pPr>
        <w:jc w:val="both"/>
        <w:rPr>
          <w:sz w:val="20"/>
          <w:szCs w:val="20"/>
        </w:rPr>
      </w:pPr>
      <w:r>
        <w:rPr>
          <w:sz w:val="20"/>
          <w:szCs w:val="20"/>
        </w:rPr>
        <w:t>If the A</w:t>
      </w:r>
      <w:r w:rsidR="00246042">
        <w:rPr>
          <w:sz w:val="20"/>
          <w:szCs w:val="20"/>
        </w:rPr>
        <w:t xml:space="preserve">ct is amended to use the word </w:t>
      </w:r>
      <w:r>
        <w:rPr>
          <w:sz w:val="20"/>
          <w:szCs w:val="20"/>
        </w:rPr>
        <w:t>“</w:t>
      </w:r>
      <w:r w:rsidR="00246042">
        <w:rPr>
          <w:sz w:val="20"/>
          <w:szCs w:val="20"/>
        </w:rPr>
        <w:t>determine</w:t>
      </w:r>
      <w:r>
        <w:rPr>
          <w:sz w:val="20"/>
          <w:szCs w:val="20"/>
        </w:rPr>
        <w:t>”</w:t>
      </w:r>
      <w:r w:rsidR="00246042">
        <w:rPr>
          <w:sz w:val="20"/>
          <w:szCs w:val="20"/>
        </w:rPr>
        <w:t xml:space="preserve"> then consequential amendments may be required to section 588G (1A). </w:t>
      </w:r>
    </w:p>
    <w:p w:rsidR="00FB6E8A" w:rsidRDefault="00FB6E8A" w:rsidP="00791A81">
      <w:pPr>
        <w:jc w:val="both"/>
        <w:rPr>
          <w:b/>
          <w:i/>
          <w:sz w:val="20"/>
          <w:szCs w:val="20"/>
        </w:rPr>
      </w:pPr>
    </w:p>
    <w:p w:rsidR="00FB6E8A" w:rsidRDefault="00FB6E8A" w:rsidP="00B70F38">
      <w:pPr>
        <w:rPr>
          <w:b/>
          <w:i/>
          <w:sz w:val="20"/>
          <w:szCs w:val="20"/>
        </w:rPr>
      </w:pPr>
    </w:p>
    <w:p w:rsidR="00FB6E8A" w:rsidRDefault="00FB6E8A" w:rsidP="00B70F38">
      <w:pPr>
        <w:rPr>
          <w:b/>
          <w:i/>
          <w:sz w:val="20"/>
          <w:szCs w:val="20"/>
        </w:rPr>
      </w:pPr>
    </w:p>
    <w:p w:rsidR="00B70F38" w:rsidRDefault="00B70F38" w:rsidP="006409BE">
      <w:pPr>
        <w:jc w:val="both"/>
        <w:rPr>
          <w:b/>
          <w:i/>
          <w:sz w:val="20"/>
          <w:szCs w:val="20"/>
        </w:rPr>
      </w:pPr>
      <w:r w:rsidRPr="00BE6EFC">
        <w:rPr>
          <w:b/>
          <w:i/>
          <w:sz w:val="20"/>
          <w:szCs w:val="20"/>
        </w:rPr>
        <w:t>Capital maintenance requirements</w:t>
      </w:r>
    </w:p>
    <w:p w:rsidR="006409BE" w:rsidRPr="00BE6EFC" w:rsidRDefault="006409BE" w:rsidP="006409BE">
      <w:pPr>
        <w:jc w:val="both"/>
        <w:rPr>
          <w:b/>
          <w:i/>
          <w:sz w:val="20"/>
          <w:szCs w:val="20"/>
        </w:rPr>
      </w:pPr>
    </w:p>
    <w:p w:rsidR="00B70F38" w:rsidRPr="0059525B" w:rsidRDefault="00EE7DDD" w:rsidP="006409BE">
      <w:pPr>
        <w:jc w:val="both"/>
        <w:rPr>
          <w:sz w:val="20"/>
          <w:szCs w:val="20"/>
        </w:rPr>
      </w:pPr>
      <w:r>
        <w:rPr>
          <w:sz w:val="20"/>
          <w:szCs w:val="20"/>
        </w:rPr>
        <w:t xml:space="preserve">There would appear to be confusion about the inter-relationship between section 254T of the Corporations Act and the capital maintenance provisions of the Act.  We </w:t>
      </w:r>
      <w:r w:rsidR="00B70F38" w:rsidRPr="0059525B">
        <w:rPr>
          <w:sz w:val="20"/>
          <w:szCs w:val="20"/>
        </w:rPr>
        <w:t>consider that a legislative amendment is needed to clarify that satisfying the test for paying a dividend in section 254T is a circumstance w</w:t>
      </w:r>
      <w:r>
        <w:rPr>
          <w:sz w:val="20"/>
          <w:szCs w:val="20"/>
        </w:rPr>
        <w:t>here a reduction in capital is “otherwise authorised”</w:t>
      </w:r>
      <w:r w:rsidR="00B70F38" w:rsidRPr="0059525B">
        <w:rPr>
          <w:sz w:val="20"/>
          <w:szCs w:val="20"/>
        </w:rPr>
        <w:t xml:space="preserve"> by the law.</w:t>
      </w:r>
    </w:p>
    <w:p w:rsidR="00B70F38" w:rsidRPr="0059525B" w:rsidRDefault="00B70F38" w:rsidP="00791A81">
      <w:pPr>
        <w:jc w:val="both"/>
        <w:rPr>
          <w:sz w:val="20"/>
          <w:szCs w:val="20"/>
        </w:rPr>
      </w:pPr>
    </w:p>
    <w:p w:rsidR="00B70F38" w:rsidRDefault="00B70F38" w:rsidP="00791A81">
      <w:pPr>
        <w:jc w:val="both"/>
        <w:rPr>
          <w:b/>
          <w:i/>
          <w:sz w:val="20"/>
          <w:szCs w:val="20"/>
        </w:rPr>
      </w:pPr>
      <w:r w:rsidRPr="00BE6EFC">
        <w:rPr>
          <w:b/>
          <w:i/>
          <w:sz w:val="20"/>
          <w:szCs w:val="20"/>
        </w:rPr>
        <w:t>Taxation issues</w:t>
      </w:r>
    </w:p>
    <w:p w:rsidR="006409BE" w:rsidRPr="00BE6EFC" w:rsidRDefault="006409BE" w:rsidP="00791A81">
      <w:pPr>
        <w:jc w:val="both"/>
        <w:rPr>
          <w:b/>
          <w:i/>
          <w:sz w:val="20"/>
          <w:szCs w:val="20"/>
        </w:rPr>
      </w:pPr>
    </w:p>
    <w:p w:rsidR="00595158" w:rsidRDefault="00595158" w:rsidP="00791A81">
      <w:pPr>
        <w:jc w:val="both"/>
        <w:rPr>
          <w:sz w:val="20"/>
          <w:szCs w:val="20"/>
        </w:rPr>
      </w:pPr>
      <w:r>
        <w:rPr>
          <w:sz w:val="20"/>
          <w:szCs w:val="20"/>
        </w:rPr>
        <w:t>In our response date</w:t>
      </w:r>
      <w:r w:rsidR="005F5E6D">
        <w:rPr>
          <w:sz w:val="20"/>
          <w:szCs w:val="20"/>
        </w:rPr>
        <w:t>d 3 February 2010, we noted</w:t>
      </w:r>
      <w:r>
        <w:rPr>
          <w:sz w:val="20"/>
          <w:szCs w:val="20"/>
        </w:rPr>
        <w:t xml:space="preserve"> the explanatory material stated that it was envisaged that minor consequential amendments may be required to t</w:t>
      </w:r>
      <w:r w:rsidR="005F5E6D">
        <w:rPr>
          <w:sz w:val="20"/>
          <w:szCs w:val="20"/>
        </w:rPr>
        <w:t>he income tax law to ensure there was</w:t>
      </w:r>
      <w:r>
        <w:rPr>
          <w:sz w:val="20"/>
          <w:szCs w:val="20"/>
        </w:rPr>
        <w:t xml:space="preserve"> no change to the taxing arrangements as a result of the reforms.  </w:t>
      </w:r>
    </w:p>
    <w:p w:rsidR="00595158" w:rsidRDefault="00595158" w:rsidP="00791A81">
      <w:pPr>
        <w:jc w:val="both"/>
        <w:rPr>
          <w:sz w:val="20"/>
          <w:szCs w:val="20"/>
        </w:rPr>
      </w:pPr>
    </w:p>
    <w:p w:rsidR="00595158" w:rsidRDefault="00595158" w:rsidP="00791A81">
      <w:pPr>
        <w:jc w:val="both"/>
        <w:rPr>
          <w:sz w:val="20"/>
          <w:szCs w:val="20"/>
        </w:rPr>
      </w:pPr>
      <w:r>
        <w:rPr>
          <w:sz w:val="20"/>
          <w:szCs w:val="20"/>
        </w:rPr>
        <w:t xml:space="preserve">As noted in the DP, some stakeholders have raised concerns about uncertainty that exists </w:t>
      </w:r>
      <w:r w:rsidR="00591C92">
        <w:rPr>
          <w:sz w:val="20"/>
          <w:szCs w:val="20"/>
        </w:rPr>
        <w:t>amongst the Australian business</w:t>
      </w:r>
      <w:r>
        <w:rPr>
          <w:sz w:val="20"/>
          <w:szCs w:val="20"/>
        </w:rPr>
        <w:t xml:space="preserve"> community in relation to dividend payments and whether or not they are capable of being franked for tax law purposes.    </w:t>
      </w:r>
    </w:p>
    <w:p w:rsidR="00B70F38" w:rsidRDefault="00B70F38" w:rsidP="00791A81">
      <w:pPr>
        <w:jc w:val="both"/>
        <w:rPr>
          <w:sz w:val="20"/>
          <w:szCs w:val="20"/>
        </w:rPr>
      </w:pPr>
    </w:p>
    <w:p w:rsidR="00591C92" w:rsidRDefault="00591C92" w:rsidP="00791A81">
      <w:pPr>
        <w:jc w:val="both"/>
        <w:rPr>
          <w:sz w:val="20"/>
          <w:szCs w:val="20"/>
        </w:rPr>
      </w:pPr>
      <w:r>
        <w:rPr>
          <w:sz w:val="20"/>
          <w:szCs w:val="20"/>
        </w:rPr>
        <w:t xml:space="preserve">Notwithstanding the issuance of Draft Taxation Ruling TR2011/D8, there are continued concerns that the adoption of a solvency test, which we support, for the payment of dividends will continue to give rise to concerns as whether or not they can be franked. </w:t>
      </w:r>
    </w:p>
    <w:p w:rsidR="00591C92" w:rsidRDefault="00591C92" w:rsidP="00791A81">
      <w:pPr>
        <w:jc w:val="both"/>
        <w:rPr>
          <w:sz w:val="20"/>
          <w:szCs w:val="20"/>
        </w:rPr>
      </w:pPr>
    </w:p>
    <w:p w:rsidR="00591C92" w:rsidRDefault="00591C92" w:rsidP="00791A81">
      <w:pPr>
        <w:jc w:val="both"/>
        <w:rPr>
          <w:sz w:val="20"/>
          <w:szCs w:val="20"/>
        </w:rPr>
      </w:pPr>
      <w:r>
        <w:rPr>
          <w:sz w:val="20"/>
          <w:szCs w:val="20"/>
        </w:rPr>
        <w:t>We encourage co-operation within Treasury to ensure that taxation laws do not act as a disincentive for the payment of dividends by entities.</w:t>
      </w:r>
    </w:p>
    <w:p w:rsidR="00591C92" w:rsidRDefault="00591C92" w:rsidP="00791A81">
      <w:pPr>
        <w:jc w:val="both"/>
        <w:rPr>
          <w:sz w:val="20"/>
          <w:szCs w:val="20"/>
        </w:rPr>
      </w:pPr>
    </w:p>
    <w:p w:rsidR="00B70F38" w:rsidRPr="00BE6EFC" w:rsidRDefault="00B70F38" w:rsidP="00791A81">
      <w:pPr>
        <w:jc w:val="both"/>
        <w:rPr>
          <w:b/>
          <w:sz w:val="24"/>
        </w:rPr>
      </w:pPr>
      <w:r w:rsidRPr="00BE6EFC">
        <w:rPr>
          <w:b/>
          <w:sz w:val="24"/>
        </w:rPr>
        <w:t>Other amendments</w:t>
      </w:r>
    </w:p>
    <w:p w:rsidR="00B70F38" w:rsidRPr="0059525B" w:rsidRDefault="00B70F38" w:rsidP="00791A81">
      <w:pPr>
        <w:jc w:val="both"/>
        <w:rPr>
          <w:sz w:val="20"/>
          <w:szCs w:val="20"/>
        </w:rPr>
      </w:pPr>
    </w:p>
    <w:p w:rsidR="00B70F38" w:rsidRDefault="00B70F38" w:rsidP="006409BE">
      <w:pPr>
        <w:jc w:val="both"/>
        <w:rPr>
          <w:b/>
          <w:i/>
          <w:sz w:val="20"/>
          <w:szCs w:val="20"/>
        </w:rPr>
      </w:pPr>
      <w:r w:rsidRPr="00BE6EFC">
        <w:rPr>
          <w:b/>
          <w:i/>
          <w:sz w:val="20"/>
          <w:szCs w:val="20"/>
        </w:rPr>
        <w:t>Parent entity reporting requirements</w:t>
      </w:r>
    </w:p>
    <w:p w:rsidR="006409BE" w:rsidRPr="00BE6EFC" w:rsidRDefault="006409BE" w:rsidP="006409BE">
      <w:pPr>
        <w:jc w:val="both"/>
        <w:rPr>
          <w:b/>
          <w:i/>
          <w:sz w:val="20"/>
          <w:szCs w:val="20"/>
        </w:rPr>
      </w:pPr>
    </w:p>
    <w:p w:rsidR="00B70F38" w:rsidRDefault="00B70F38" w:rsidP="006409BE">
      <w:pPr>
        <w:jc w:val="both"/>
        <w:rPr>
          <w:sz w:val="20"/>
          <w:szCs w:val="20"/>
        </w:rPr>
      </w:pPr>
      <w:r>
        <w:rPr>
          <w:sz w:val="20"/>
          <w:szCs w:val="20"/>
        </w:rPr>
        <w:t>As noted in the DP, the issuance of Class Order CO 10/654 by ASIC was an interim measure,</w:t>
      </w:r>
      <w:r w:rsidRPr="00030C52">
        <w:rPr>
          <w:sz w:val="20"/>
          <w:szCs w:val="20"/>
        </w:rPr>
        <w:t xml:space="preserve"> </w:t>
      </w:r>
      <w:r>
        <w:rPr>
          <w:sz w:val="20"/>
          <w:szCs w:val="20"/>
        </w:rPr>
        <w:t xml:space="preserve">to allow entities who had regulatory or contractual obligations to include parent entity financial statements in the financial report and to relieve them of the requirement  to present the summary parent entity information required by regulation 2M.3.01 of the Corporations Regulations.   </w:t>
      </w:r>
    </w:p>
    <w:p w:rsidR="00B70F38" w:rsidRDefault="00B70F38" w:rsidP="00791A81">
      <w:pPr>
        <w:jc w:val="both"/>
        <w:rPr>
          <w:sz w:val="20"/>
          <w:szCs w:val="20"/>
        </w:rPr>
      </w:pPr>
    </w:p>
    <w:p w:rsidR="00B70F38" w:rsidRDefault="00B70F38" w:rsidP="00791A81">
      <w:pPr>
        <w:jc w:val="both"/>
        <w:rPr>
          <w:sz w:val="20"/>
          <w:szCs w:val="20"/>
        </w:rPr>
      </w:pPr>
      <w:r>
        <w:rPr>
          <w:sz w:val="20"/>
          <w:szCs w:val="20"/>
        </w:rPr>
        <w:t>We are support</w:t>
      </w:r>
      <w:r w:rsidR="00246042">
        <w:rPr>
          <w:sz w:val="20"/>
          <w:szCs w:val="20"/>
        </w:rPr>
        <w:t>ive of amending subsection 295</w:t>
      </w:r>
      <w:r>
        <w:rPr>
          <w:sz w:val="20"/>
          <w:szCs w:val="20"/>
        </w:rPr>
        <w:t xml:space="preserve">(2) to restore the ability of a company, registered scheme or disclosing entity that is required to present consolidated financial statements to also include parent entity financial statements as part of its financial report and to relieve them of the requirement to present the summary parent entity information.  </w:t>
      </w:r>
    </w:p>
    <w:p w:rsidR="00B70F38" w:rsidRDefault="00B70F38" w:rsidP="00791A81">
      <w:pPr>
        <w:jc w:val="both"/>
        <w:rPr>
          <w:sz w:val="20"/>
          <w:szCs w:val="20"/>
        </w:rPr>
      </w:pPr>
    </w:p>
    <w:p w:rsidR="00B70F38" w:rsidRDefault="00B70F38" w:rsidP="00791A81">
      <w:pPr>
        <w:jc w:val="both"/>
        <w:rPr>
          <w:sz w:val="20"/>
          <w:szCs w:val="20"/>
        </w:rPr>
      </w:pPr>
      <w:r>
        <w:rPr>
          <w:sz w:val="20"/>
          <w:szCs w:val="20"/>
        </w:rPr>
        <w:t>A further issue that has arisen with respect to section 295 of the Corporations Act is it</w:t>
      </w:r>
      <w:r w:rsidR="005F5E6D">
        <w:rPr>
          <w:sz w:val="20"/>
          <w:szCs w:val="20"/>
        </w:rPr>
        <w:t>s</w:t>
      </w:r>
      <w:r>
        <w:rPr>
          <w:sz w:val="20"/>
          <w:szCs w:val="20"/>
        </w:rPr>
        <w:t xml:space="preserve"> application to non-reporting entities.  It is unclear if they are able to avail of the re</w:t>
      </w:r>
      <w:r w:rsidRPr="0059525B">
        <w:rPr>
          <w:sz w:val="20"/>
          <w:szCs w:val="20"/>
        </w:rPr>
        <w:t xml:space="preserve">lief provided with respect to </w:t>
      </w:r>
      <w:r>
        <w:rPr>
          <w:sz w:val="20"/>
          <w:szCs w:val="20"/>
        </w:rPr>
        <w:t xml:space="preserve">the preparation of </w:t>
      </w:r>
      <w:r w:rsidRPr="0059525B">
        <w:rPr>
          <w:sz w:val="20"/>
          <w:szCs w:val="20"/>
        </w:rPr>
        <w:t>par</w:t>
      </w:r>
      <w:r>
        <w:rPr>
          <w:sz w:val="20"/>
          <w:szCs w:val="20"/>
        </w:rPr>
        <w:t xml:space="preserve">ent entity financial statements where they prepare consolidated financial statements.  </w:t>
      </w:r>
      <w:r w:rsidR="00591C92">
        <w:rPr>
          <w:sz w:val="20"/>
          <w:szCs w:val="20"/>
        </w:rPr>
        <w:t xml:space="preserve">The issue relates to the wording of section </w:t>
      </w:r>
      <w:r w:rsidR="00246042">
        <w:rPr>
          <w:sz w:val="20"/>
          <w:szCs w:val="20"/>
        </w:rPr>
        <w:t>295</w:t>
      </w:r>
      <w:r w:rsidR="00591C92" w:rsidRPr="0059525B">
        <w:rPr>
          <w:sz w:val="20"/>
          <w:szCs w:val="20"/>
        </w:rPr>
        <w:t xml:space="preserve">(2)(b) of the Corporations Act </w:t>
      </w:r>
      <w:r w:rsidR="00591C92">
        <w:rPr>
          <w:sz w:val="20"/>
          <w:szCs w:val="20"/>
        </w:rPr>
        <w:t>which links the preparation of</w:t>
      </w:r>
      <w:r w:rsidR="00591C92" w:rsidRPr="0059525B">
        <w:rPr>
          <w:sz w:val="20"/>
          <w:szCs w:val="20"/>
        </w:rPr>
        <w:t xml:space="preserve"> consolidated financial statements </w:t>
      </w:r>
      <w:r w:rsidR="00591C92">
        <w:rPr>
          <w:sz w:val="20"/>
          <w:szCs w:val="20"/>
        </w:rPr>
        <w:t xml:space="preserve">to the requirements in the accounting standards.  </w:t>
      </w:r>
      <w:r w:rsidRPr="0059525B">
        <w:rPr>
          <w:sz w:val="20"/>
          <w:szCs w:val="20"/>
        </w:rPr>
        <w:t xml:space="preserve">The relevant accounting standard is AASB 127 </w:t>
      </w:r>
      <w:r w:rsidRPr="0059525B">
        <w:rPr>
          <w:i/>
          <w:sz w:val="20"/>
          <w:szCs w:val="20"/>
        </w:rPr>
        <w:t>Consolidated and Separate Financial Statements,</w:t>
      </w:r>
      <w:r w:rsidRPr="0059525B">
        <w:rPr>
          <w:sz w:val="20"/>
          <w:szCs w:val="20"/>
        </w:rPr>
        <w:t xml:space="preserve"> which states that consolidated financial statements are only prepared by reporting entities. This causes an issue for non-reporting entities who choose to prepare consolidated financial statements and would like to rely on the relief provided to reporting entities.</w:t>
      </w:r>
    </w:p>
    <w:p w:rsidR="00B70F38" w:rsidRDefault="00B70F38" w:rsidP="00791A81">
      <w:pPr>
        <w:jc w:val="both"/>
        <w:rPr>
          <w:sz w:val="20"/>
          <w:szCs w:val="20"/>
        </w:rPr>
      </w:pPr>
    </w:p>
    <w:p w:rsidR="00B70F38" w:rsidRDefault="00B70F38" w:rsidP="00791A81">
      <w:pPr>
        <w:jc w:val="both"/>
        <w:rPr>
          <w:sz w:val="20"/>
          <w:szCs w:val="20"/>
        </w:rPr>
      </w:pPr>
      <w:r>
        <w:rPr>
          <w:sz w:val="20"/>
          <w:szCs w:val="20"/>
        </w:rPr>
        <w:t>As Treasu</w:t>
      </w:r>
      <w:r w:rsidR="005F5E6D">
        <w:rPr>
          <w:sz w:val="20"/>
          <w:szCs w:val="20"/>
        </w:rPr>
        <w:t>ry seeks to clarify section 295</w:t>
      </w:r>
      <w:r>
        <w:rPr>
          <w:sz w:val="20"/>
          <w:szCs w:val="20"/>
        </w:rPr>
        <w:t>(2) in respect of reporting entities we believe that it would be beneficial to also clarify th</w:t>
      </w:r>
      <w:r w:rsidR="005F5E6D">
        <w:rPr>
          <w:sz w:val="20"/>
          <w:szCs w:val="20"/>
        </w:rPr>
        <w:t>e requirements, and relief avail</w:t>
      </w:r>
      <w:r>
        <w:rPr>
          <w:sz w:val="20"/>
          <w:szCs w:val="20"/>
        </w:rPr>
        <w:t xml:space="preserve">able, for non-reporting entities.  </w:t>
      </w:r>
      <w:r w:rsidRPr="0059525B">
        <w:rPr>
          <w:sz w:val="20"/>
          <w:szCs w:val="20"/>
        </w:rPr>
        <w:t xml:space="preserve"> </w:t>
      </w:r>
      <w:r>
        <w:rPr>
          <w:sz w:val="20"/>
          <w:szCs w:val="20"/>
        </w:rPr>
        <w:t>We</w:t>
      </w:r>
      <w:r w:rsidRPr="0059525B">
        <w:rPr>
          <w:sz w:val="20"/>
          <w:szCs w:val="20"/>
        </w:rPr>
        <w:t xml:space="preserve"> recommend that non-reporting entities be allowed to rely on the relief provided and be required to disclose the additional parent entity information in the notes.</w:t>
      </w:r>
      <w:r w:rsidR="00BE6EFC">
        <w:rPr>
          <w:sz w:val="20"/>
          <w:szCs w:val="20"/>
        </w:rPr>
        <w:t xml:space="preserve">  </w:t>
      </w:r>
    </w:p>
    <w:p w:rsidR="00FB6E8A" w:rsidRDefault="00FB6E8A" w:rsidP="00791A81">
      <w:pPr>
        <w:jc w:val="both"/>
        <w:rPr>
          <w:sz w:val="20"/>
          <w:szCs w:val="20"/>
        </w:rPr>
      </w:pPr>
    </w:p>
    <w:p w:rsidR="00170A6C" w:rsidRDefault="00170A6C" w:rsidP="006409BE">
      <w:pPr>
        <w:jc w:val="both"/>
        <w:rPr>
          <w:b/>
          <w:i/>
          <w:sz w:val="20"/>
          <w:szCs w:val="20"/>
        </w:rPr>
      </w:pPr>
    </w:p>
    <w:p w:rsidR="00170A6C" w:rsidRDefault="00170A6C" w:rsidP="006409BE">
      <w:pPr>
        <w:jc w:val="both"/>
        <w:rPr>
          <w:b/>
          <w:i/>
          <w:sz w:val="20"/>
          <w:szCs w:val="20"/>
        </w:rPr>
      </w:pPr>
    </w:p>
    <w:p w:rsidR="00170A6C" w:rsidRDefault="00170A6C" w:rsidP="006409BE">
      <w:pPr>
        <w:jc w:val="both"/>
        <w:rPr>
          <w:b/>
          <w:i/>
          <w:sz w:val="20"/>
          <w:szCs w:val="20"/>
        </w:rPr>
      </w:pPr>
    </w:p>
    <w:p w:rsidR="00170A6C" w:rsidRDefault="00170A6C" w:rsidP="006409BE">
      <w:pPr>
        <w:jc w:val="both"/>
        <w:rPr>
          <w:b/>
          <w:i/>
          <w:sz w:val="20"/>
          <w:szCs w:val="20"/>
        </w:rPr>
      </w:pPr>
    </w:p>
    <w:p w:rsidR="00B70F38" w:rsidRDefault="00B70F38" w:rsidP="006409BE">
      <w:pPr>
        <w:jc w:val="both"/>
        <w:rPr>
          <w:b/>
          <w:i/>
          <w:sz w:val="20"/>
          <w:szCs w:val="20"/>
        </w:rPr>
      </w:pPr>
      <w:r w:rsidRPr="00BE6EFC">
        <w:rPr>
          <w:b/>
          <w:i/>
          <w:sz w:val="20"/>
          <w:szCs w:val="20"/>
        </w:rPr>
        <w:t>Changing the financial year of a company</w:t>
      </w:r>
    </w:p>
    <w:p w:rsidR="006409BE" w:rsidRPr="00BE6EFC" w:rsidRDefault="006409BE" w:rsidP="006409BE">
      <w:pPr>
        <w:jc w:val="both"/>
        <w:rPr>
          <w:i/>
          <w:sz w:val="20"/>
          <w:szCs w:val="20"/>
        </w:rPr>
      </w:pPr>
    </w:p>
    <w:p w:rsidR="00B70F38" w:rsidRDefault="00B70F38" w:rsidP="006409BE">
      <w:pPr>
        <w:jc w:val="both"/>
        <w:rPr>
          <w:sz w:val="20"/>
          <w:szCs w:val="20"/>
        </w:rPr>
      </w:pPr>
      <w:r>
        <w:rPr>
          <w:sz w:val="20"/>
          <w:szCs w:val="20"/>
        </w:rPr>
        <w:t>W</w:t>
      </w:r>
      <w:r w:rsidRPr="0059525B">
        <w:rPr>
          <w:sz w:val="20"/>
          <w:szCs w:val="20"/>
        </w:rPr>
        <w:t xml:space="preserve">e agree with the proposed </w:t>
      </w:r>
      <w:r>
        <w:rPr>
          <w:sz w:val="20"/>
          <w:szCs w:val="20"/>
        </w:rPr>
        <w:t xml:space="preserve">amendment in order to correct the </w:t>
      </w:r>
      <w:r w:rsidRPr="0059525B">
        <w:rPr>
          <w:sz w:val="20"/>
          <w:szCs w:val="20"/>
        </w:rPr>
        <w:t>inconsistency</w:t>
      </w:r>
      <w:r w:rsidR="00246042">
        <w:rPr>
          <w:sz w:val="20"/>
          <w:szCs w:val="20"/>
        </w:rPr>
        <w:t xml:space="preserve"> with subsection 323D</w:t>
      </w:r>
      <w:r>
        <w:rPr>
          <w:sz w:val="20"/>
          <w:szCs w:val="20"/>
        </w:rPr>
        <w:t xml:space="preserve">(2).  </w:t>
      </w:r>
    </w:p>
    <w:p w:rsidR="00B70F38" w:rsidRDefault="00B70F38" w:rsidP="006409BE">
      <w:pPr>
        <w:jc w:val="both"/>
        <w:rPr>
          <w:sz w:val="20"/>
          <w:szCs w:val="20"/>
        </w:rPr>
      </w:pPr>
    </w:p>
    <w:p w:rsidR="00B70F38" w:rsidRDefault="00B70F38" w:rsidP="00791A81">
      <w:pPr>
        <w:jc w:val="both"/>
        <w:rPr>
          <w:sz w:val="20"/>
          <w:szCs w:val="20"/>
        </w:rPr>
      </w:pPr>
      <w:r>
        <w:rPr>
          <w:sz w:val="20"/>
          <w:szCs w:val="20"/>
        </w:rPr>
        <w:t xml:space="preserve">We recommend that Treasury also review the requirements in 323D(3).  We believe that there also needs to be an amendment to allow for entities who have changed their year end, to synchronise with that of their parent entity in accordance with section 323D(3), to change their year end again within a 5 year period in the event that the parent changes its year end. </w:t>
      </w:r>
      <w:r w:rsidRPr="0059525B">
        <w:rPr>
          <w:sz w:val="20"/>
          <w:szCs w:val="20"/>
        </w:rPr>
        <w:t xml:space="preserve"> </w:t>
      </w:r>
    </w:p>
    <w:p w:rsidR="006409BE" w:rsidRDefault="006409BE" w:rsidP="00791A81">
      <w:pPr>
        <w:jc w:val="both"/>
        <w:rPr>
          <w:sz w:val="20"/>
          <w:szCs w:val="20"/>
        </w:rPr>
      </w:pPr>
    </w:p>
    <w:p w:rsidR="00BE6EFC" w:rsidRPr="00BE6EFC" w:rsidRDefault="00BE6EFC" w:rsidP="00791A81">
      <w:pPr>
        <w:jc w:val="both"/>
        <w:rPr>
          <w:b/>
          <w:sz w:val="24"/>
        </w:rPr>
      </w:pPr>
      <w:r w:rsidRPr="00BE6EFC">
        <w:rPr>
          <w:b/>
          <w:sz w:val="24"/>
        </w:rPr>
        <w:t>Comments on other issues not addressed in the discussion paper</w:t>
      </w:r>
    </w:p>
    <w:p w:rsidR="00BE6EFC" w:rsidRPr="0059525B" w:rsidRDefault="00BE6EFC" w:rsidP="00791A81">
      <w:pPr>
        <w:ind w:left="720"/>
        <w:jc w:val="both"/>
        <w:rPr>
          <w:sz w:val="20"/>
          <w:szCs w:val="20"/>
        </w:rPr>
      </w:pPr>
    </w:p>
    <w:p w:rsidR="00BE6EFC" w:rsidRPr="00BE6EFC" w:rsidRDefault="00BE6EFC" w:rsidP="00791A81">
      <w:pPr>
        <w:jc w:val="both"/>
        <w:rPr>
          <w:i/>
          <w:sz w:val="20"/>
          <w:szCs w:val="20"/>
        </w:rPr>
      </w:pPr>
      <w:r w:rsidRPr="00BE6EFC">
        <w:rPr>
          <w:b/>
          <w:i/>
          <w:sz w:val="20"/>
          <w:szCs w:val="20"/>
        </w:rPr>
        <w:t xml:space="preserve">Companies limited by guarantee </w:t>
      </w:r>
    </w:p>
    <w:p w:rsidR="00BE6EFC" w:rsidRPr="0059525B" w:rsidRDefault="00BE6EFC" w:rsidP="00791A81">
      <w:pPr>
        <w:jc w:val="both"/>
        <w:rPr>
          <w:sz w:val="20"/>
          <w:szCs w:val="20"/>
        </w:rPr>
      </w:pPr>
    </w:p>
    <w:p w:rsidR="00BE6EFC" w:rsidRPr="00BE6EFC" w:rsidRDefault="00BE6EFC" w:rsidP="00791A81">
      <w:pPr>
        <w:jc w:val="both"/>
        <w:rPr>
          <w:sz w:val="20"/>
          <w:szCs w:val="20"/>
        </w:rPr>
      </w:pPr>
      <w:r w:rsidRPr="00BE6EFC">
        <w:rPr>
          <w:sz w:val="20"/>
          <w:szCs w:val="20"/>
        </w:rPr>
        <w:t>Tier 1 companies limited by guarantee are no longer required to prepare a financial report however, section 327B requires all public companies, of which companies limited by guarantee are a subset, to appoint an auditor.  We recommend that Treasury address this inconsistency.  Furthermore, it is unclear whether the individual appointed under section 324BE, who is deemed to be a registered company auditor for the purpose of conducting a review of the financial report of a company limited by guarantee</w:t>
      </w:r>
      <w:r w:rsidR="005F5E6D">
        <w:rPr>
          <w:sz w:val="20"/>
          <w:szCs w:val="20"/>
        </w:rPr>
        <w:t>,</w:t>
      </w:r>
      <w:r w:rsidRPr="00BE6EFC">
        <w:rPr>
          <w:sz w:val="20"/>
          <w:szCs w:val="20"/>
        </w:rPr>
        <w:t xml:space="preserve"> is also deemed to be the auditor for the purpose of section 327B</w:t>
      </w:r>
      <w:r w:rsidR="005F5E6D">
        <w:rPr>
          <w:sz w:val="20"/>
          <w:szCs w:val="20"/>
        </w:rPr>
        <w:t>. A</w:t>
      </w:r>
      <w:r w:rsidRPr="00BE6EFC">
        <w:rPr>
          <w:sz w:val="20"/>
          <w:szCs w:val="20"/>
        </w:rPr>
        <w:t>gain</w:t>
      </w:r>
      <w:r w:rsidR="005F5E6D">
        <w:rPr>
          <w:sz w:val="20"/>
          <w:szCs w:val="20"/>
        </w:rPr>
        <w:t>,</w:t>
      </w:r>
      <w:r w:rsidRPr="00BE6EFC">
        <w:rPr>
          <w:sz w:val="20"/>
          <w:szCs w:val="20"/>
        </w:rPr>
        <w:t xml:space="preserve"> we encourage Treasury to clarify this.</w:t>
      </w:r>
    </w:p>
    <w:p w:rsidR="00BE6EFC" w:rsidRDefault="00BE6EFC" w:rsidP="00791A81">
      <w:pPr>
        <w:pStyle w:val="ListParagraph"/>
        <w:ind w:left="0"/>
        <w:jc w:val="both"/>
        <w:rPr>
          <w:rFonts w:ascii="Times New Roman" w:hAnsi="Times New Roman"/>
          <w:sz w:val="20"/>
          <w:szCs w:val="20"/>
        </w:rPr>
      </w:pPr>
    </w:p>
    <w:p w:rsidR="00BE6EFC" w:rsidRPr="001E1A66" w:rsidRDefault="00BE6EFC" w:rsidP="00791A81">
      <w:pPr>
        <w:pStyle w:val="ListParagraph"/>
        <w:ind w:left="0"/>
        <w:jc w:val="both"/>
        <w:rPr>
          <w:rFonts w:ascii="Times New Roman" w:hAnsi="Times New Roman"/>
          <w:sz w:val="20"/>
          <w:szCs w:val="20"/>
        </w:rPr>
      </w:pPr>
      <w:r>
        <w:rPr>
          <w:rFonts w:ascii="Times New Roman" w:hAnsi="Times New Roman"/>
          <w:sz w:val="20"/>
          <w:szCs w:val="20"/>
        </w:rPr>
        <w:t>If you have any questions concerning our comments please do not hesitate to contact me on 02 932 2 7288.</w:t>
      </w:r>
    </w:p>
    <w:p w:rsidR="00BE6EFC" w:rsidRDefault="00BE6EFC" w:rsidP="00BE6EFC">
      <w:pPr>
        <w:pStyle w:val="Bodycopy"/>
      </w:pPr>
    </w:p>
    <w:p w:rsidR="00BE6EFC" w:rsidRDefault="00BE6EFC" w:rsidP="00BE6EFC">
      <w:pPr>
        <w:pStyle w:val="Bodycopy"/>
      </w:pPr>
    </w:p>
    <w:p w:rsidR="00BE6EFC" w:rsidRPr="00A54229" w:rsidRDefault="00BE6EFC" w:rsidP="00BE6EFC">
      <w:pPr>
        <w:pStyle w:val="Bodycopy"/>
      </w:pPr>
    </w:p>
    <w:p w:rsidR="00BE6EFC" w:rsidRDefault="00BE6EFC" w:rsidP="00BE6EFC">
      <w:pPr>
        <w:pStyle w:val="Bodycopy"/>
      </w:pPr>
      <w:r>
        <w:t>Yours sincerely</w:t>
      </w:r>
    </w:p>
    <w:p w:rsidR="00BE6EFC" w:rsidRDefault="00BE6EFC" w:rsidP="00BE6EFC">
      <w:pPr>
        <w:pStyle w:val="Bodycopy"/>
      </w:pPr>
    </w:p>
    <w:p w:rsidR="00FE08A2" w:rsidRDefault="00FE08A2" w:rsidP="00BE6EFC">
      <w:pPr>
        <w:pStyle w:val="Bodycopy"/>
      </w:pPr>
    </w:p>
    <w:p w:rsidR="00525C38" w:rsidRDefault="00525C38" w:rsidP="00BE6EFC">
      <w:pPr>
        <w:pStyle w:val="Bodycopy"/>
      </w:pPr>
    </w:p>
    <w:p w:rsidR="00BE6EFC" w:rsidRDefault="00BE6EFC" w:rsidP="00FB6E8A">
      <w:pPr>
        <w:pStyle w:val="Bodycopy"/>
        <w:spacing w:after="0"/>
      </w:pPr>
      <w:r>
        <w:t xml:space="preserve">Caithlin Mc Cabe </w:t>
      </w:r>
    </w:p>
    <w:p w:rsidR="00BE6EFC" w:rsidRDefault="00BE6EFC" w:rsidP="00FB6E8A">
      <w:pPr>
        <w:pStyle w:val="Bodycopy"/>
        <w:spacing w:after="0"/>
      </w:pPr>
      <w:r>
        <w:t xml:space="preserve">Partner </w:t>
      </w:r>
      <w:r>
        <w:br/>
        <w:t>Deloitte Touche Tohmatsu</w:t>
      </w:r>
    </w:p>
    <w:p w:rsidR="00BE6EFC" w:rsidRPr="00BE6EFC" w:rsidRDefault="00BE6EFC" w:rsidP="00BE6EFC">
      <w:pPr>
        <w:rPr>
          <w:sz w:val="20"/>
        </w:rPr>
      </w:pPr>
    </w:p>
    <w:p w:rsidR="00B70F38" w:rsidRDefault="00B70F38" w:rsidP="00B70F38">
      <w:pPr>
        <w:rPr>
          <w:b/>
          <w:sz w:val="20"/>
          <w:szCs w:val="20"/>
        </w:rPr>
      </w:pPr>
    </w:p>
    <w:sectPr w:rsidR="00B70F38" w:rsidSect="00480D1F">
      <w:headerReference w:type="even" r:id="rId12"/>
      <w:headerReference w:type="default" r:id="rId13"/>
      <w:footerReference w:type="even" r:id="rId14"/>
      <w:footerReference w:type="default" r:id="rId15"/>
      <w:headerReference w:type="first" r:id="rId16"/>
      <w:footerReference w:type="first" r:id="rId17"/>
      <w:pgSz w:w="11907" w:h="16840" w:code="9"/>
      <w:pgMar w:top="3402" w:right="851" w:bottom="454"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D1" w:rsidRDefault="003C03D1">
      <w:r>
        <w:separator/>
      </w:r>
    </w:p>
  </w:endnote>
  <w:endnote w:type="continuationSeparator" w:id="0">
    <w:p w:rsidR="003C03D1" w:rsidRDefault="003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51" w:rsidRDefault="00676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51" w:rsidRDefault="006761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81" w:rsidRPr="00FD18BE" w:rsidRDefault="003C03D1" w:rsidP="008C1172">
    <w:pPr>
      <w:pStyle w:val="Legalstatement"/>
    </w:pPr>
    <w:r>
      <w:fldChar w:fldCharType="begin"/>
    </w:r>
    <w:r>
      <w:instrText xml:space="preserve"> INCLUDETEXT  "C:\\Program Files (x86)\\Microsoft Office\\Templates\\Clauses\\AboutDeloitteFooter.docx" </w:instrText>
    </w:r>
    <w:r>
      <w:fldChar w:fldCharType="separate"/>
    </w:r>
    <w:r w:rsidR="00791A81" w:rsidRPr="00680D10">
      <w:t xml:space="preserve">Deloitte refers to one or more of Deloitte Touche Tohmatsu Limited, a UK private company limited by guarantee, and its network of member firms, each of which is a legally separate and </w:t>
    </w:r>
    <w:r w:rsidR="00791A81" w:rsidRPr="007F082D">
      <w:t>independent</w:t>
    </w:r>
    <w:r w:rsidR="00791A81" w:rsidRPr="00680D10">
      <w:t xml:space="preserve"> entity. Please see</w:t>
    </w:r>
    <w:r w:rsidR="00791A81" w:rsidRPr="00843D17">
      <w:rPr>
        <w:color w:val="auto"/>
      </w:rPr>
      <w:t xml:space="preserve"> </w:t>
    </w:r>
    <w:hyperlink r:id="rId1" w:history="1">
      <w:r w:rsidR="00791A81" w:rsidRPr="00843D17">
        <w:rPr>
          <w:rStyle w:val="Hyperlink"/>
          <w:color w:val="auto"/>
          <w:szCs w:val="22"/>
        </w:rPr>
        <w:t>www.deloitte.com/au/about</w:t>
      </w:r>
    </w:hyperlink>
    <w:r w:rsidR="00791A81" w:rsidRPr="00680D10">
      <w:t xml:space="preserve"> for a </w:t>
    </w:r>
    <w:r w:rsidR="00791A81" w:rsidRPr="007F082D">
      <w:rPr>
        <w:szCs w:val="22"/>
      </w:rPr>
      <w:t>detailed</w:t>
    </w:r>
    <w:r w:rsidR="00791A81" w:rsidRPr="00680D10">
      <w:t xml:space="preserve"> description of the legal structure of Deloitte Touche Tohmatsu Limited and its member firms.</w:t>
    </w:r>
  </w:p>
  <w:p w:rsidR="003C03D1" w:rsidRDefault="003C03D1" w:rsidP="006B097D">
    <w:pPr>
      <w:pStyle w:val="Legalstatement"/>
    </w:pPr>
    <w:r>
      <w:fldChar w:fldCharType="end"/>
    </w:r>
  </w:p>
  <w:p w:rsidR="00791A81" w:rsidRPr="00660525" w:rsidRDefault="003C03D1" w:rsidP="00791A81">
    <w:pPr>
      <w:pStyle w:val="Disclaimer"/>
      <w:spacing w:before="60"/>
    </w:pPr>
    <w:r>
      <w:fldChar w:fldCharType="begin"/>
    </w:r>
    <w:r>
      <w:instrText xml:space="preserve"> INCLUDETEXT  "C:\\Program Files (x86)\\Microsoft Office\\Templates\\Clauses\\LimitedLiabilityTNR8.docx"  \* MERGEFORMAT </w:instrText>
    </w:r>
    <w:r>
      <w:fldChar w:fldCharType="separate"/>
    </w:r>
    <w:r w:rsidR="00791A81" w:rsidRPr="008E4E58">
      <w:t>Liability limited by a scheme approved under Professional Standards Legislation.</w:t>
    </w:r>
  </w:p>
  <w:p w:rsidR="003C03D1" w:rsidRPr="0011510B" w:rsidRDefault="003C03D1" w:rsidP="00F91529">
    <w:pPr>
      <w:pStyle w:val="Member"/>
    </w:pPr>
    <w:r>
      <w:rPr>
        <w:rFonts w:ascii="Times New Roman" w:hAnsi="Times New Roman" w:cs="Times New Roman"/>
        <w:color w:val="auto"/>
        <w:sz w:val="16"/>
        <w:szCs w:val="20"/>
      </w:rPr>
      <w:fldChar w:fldCharType="end"/>
    </w:r>
    <w:r w:rsidR="00170A6C" w:rsidRPr="0011510B">
      <w:t xml:space="preserve"> </w:t>
    </w:r>
  </w:p>
  <w:p w:rsidR="003C03D1" w:rsidRDefault="003C03D1" w:rsidP="00A97A93">
    <w:pPr>
      <w:pStyle w:val="FooterDocName"/>
    </w:pPr>
    <w:bookmarkStart w:id="4" w:name="UserFilename"/>
    <w:bookmarkEnd w:id="4"/>
    <w:r>
      <w:rPr>
        <w:lang w:eastAsia="en-AU"/>
      </w:rPr>
      <w:drawing>
        <wp:anchor distT="0" distB="0" distL="114300" distR="114300" simplePos="0" relativeHeight="251741696" behindDoc="0" locked="0" layoutInCell="1" allowOverlap="1" wp14:anchorId="3969C44F" wp14:editId="299CDF5F">
          <wp:simplePos x="0" y="0"/>
          <wp:positionH relativeFrom="page">
            <wp:posOffset>5905500</wp:posOffset>
          </wp:positionH>
          <wp:positionV relativeFrom="page">
            <wp:posOffset>10077450</wp:posOffset>
          </wp:positionV>
          <wp:extent cx="1152525" cy="219075"/>
          <wp:effectExtent l="0" t="0" r="9525" b="9525"/>
          <wp:wrapNone/>
          <wp:docPr id="384" name="MemberDP" descr="DEL_COLsml.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_COLsml.jpg"/>
                  <pic:cNvPicPr/>
                </pic:nvPicPr>
                <pic:blipFill>
                  <a:blip r:embed="rId2"/>
                  <a:stretch>
                    <a:fillRect/>
                  </a:stretch>
                </pic:blipFill>
                <pic:spPr>
                  <a:xfrm>
                    <a:off x="0" y="0"/>
                    <a:ext cx="1152525" cy="219075"/>
                  </a:xfrm>
                  <a:prstGeom prst="rect">
                    <a:avLst/>
                  </a:prstGeom>
                </pic:spPr>
              </pic:pic>
            </a:graphicData>
          </a:graphic>
        </wp:anchor>
      </w:drawing>
    </w:r>
  </w:p>
  <w:p w:rsidR="003C03D1" w:rsidRDefault="003C03D1" w:rsidP="00A97A93">
    <w:pPr>
      <w:pStyle w:val="FooterDocName"/>
    </w:pPr>
    <w:r>
      <w:t xml:space="preserve"> </w:t>
    </w:r>
  </w:p>
  <w:p w:rsidR="003C03D1" w:rsidRDefault="003C03D1" w:rsidP="00402BAA">
    <w:pPr>
      <w:pStyle w:val="Memb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D1" w:rsidRDefault="003C03D1">
      <w:r>
        <w:separator/>
      </w:r>
    </w:p>
  </w:footnote>
  <w:footnote w:type="continuationSeparator" w:id="0">
    <w:p w:rsidR="003C03D1" w:rsidRDefault="003C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51" w:rsidRDefault="00676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D1" w:rsidRPr="006B0568" w:rsidRDefault="003C03D1" w:rsidP="006B0568">
    <w:r>
      <w:rPr>
        <w:rFonts w:ascii="Arial" w:hAnsi="Arial"/>
        <w:noProof/>
        <w:sz w:val="15"/>
        <w:szCs w:val="15"/>
        <w:lang w:eastAsia="en-AU"/>
      </w:rPr>
      <w:drawing>
        <wp:anchor distT="0" distB="0" distL="114300" distR="114300" simplePos="0" relativeHeight="251745792" behindDoc="0" locked="0" layoutInCell="1" allowOverlap="1" wp14:anchorId="3E609F41" wp14:editId="1BCA562F">
          <wp:simplePos x="0" y="0"/>
          <wp:positionH relativeFrom="page">
            <wp:posOffset>900430</wp:posOffset>
          </wp:positionH>
          <wp:positionV relativeFrom="page">
            <wp:posOffset>540385</wp:posOffset>
          </wp:positionV>
          <wp:extent cx="1152525" cy="219075"/>
          <wp:effectExtent l="0" t="0" r="9525" b="9525"/>
          <wp:wrapNone/>
          <wp:docPr id="5" name="HDR_LOGO_p2"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L_PRI_GREY_MS"/>
                  <pic:cNvPicPr>
                    <a:picLocks noChangeAspect="1" noChangeArrowheads="1"/>
                  </pic:cNvPicPr>
                </pic:nvPicPr>
                <pic:blipFill>
                  <a:blip r:embed="rId1"/>
                  <a:srcRect/>
                  <a:stretch>
                    <a:fillRect/>
                  </a:stretch>
                </pic:blipFill>
                <pic:spPr bwMode="auto">
                  <a:xfrm>
                    <a:off x="0" y="0"/>
                    <a:ext cx="1152525" cy="219075"/>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657728" behindDoc="0" locked="0" layoutInCell="1" allowOverlap="1">
              <wp:simplePos x="0" y="0"/>
              <wp:positionH relativeFrom="page">
                <wp:posOffset>5760720</wp:posOffset>
              </wp:positionH>
              <wp:positionV relativeFrom="page">
                <wp:posOffset>864235</wp:posOffset>
              </wp:positionV>
              <wp:extent cx="1602105" cy="543560"/>
              <wp:effectExtent l="0" t="0" r="0"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D1" w:rsidRDefault="003C03D1" w:rsidP="004000AB">
                          <w:pPr>
                            <w:pStyle w:val="Addressdetails"/>
                            <w:rPr>
                              <w:rFonts w:cs="Arial"/>
                              <w:szCs w:val="15"/>
                            </w:rPr>
                          </w:pPr>
                          <w:r>
                            <w:t xml:space="preserve">Page </w:t>
                          </w:r>
                          <w:r>
                            <w:fldChar w:fldCharType="begin"/>
                          </w:r>
                          <w:r>
                            <w:instrText xml:space="preserve"> PAGE </w:instrText>
                          </w:r>
                          <w:r>
                            <w:fldChar w:fldCharType="separate"/>
                          </w:r>
                          <w:r w:rsidR="007D7A6E">
                            <w:rPr>
                              <w:noProof/>
                            </w:rPr>
                            <w:t>3</w:t>
                          </w:r>
                          <w:r>
                            <w:rPr>
                              <w:noProof/>
                            </w:rPr>
                            <w:fldChar w:fldCharType="end"/>
                          </w:r>
                          <w:r>
                            <w:br/>
                          </w:r>
                          <w:r w:rsidR="00FB6E8A">
                            <w:rPr>
                              <w:noProof/>
                            </w:rPr>
                            <w:t>7</w:t>
                          </w:r>
                          <w:r>
                            <w:rPr>
                              <w:noProof/>
                            </w:rPr>
                            <w:t xml:space="preserve"> February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453.6pt;margin-top:68.05pt;width:126.15pt;height:4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" filled="f" stroked="f">
              <v:textbox inset="0,0,0,0">
                <w:txbxContent>
                  <w:p w:rsidR="003C03D1" w:rsidRDefault="003C03D1" w:rsidP="004000AB">
                    <w:pPr>
                      <w:pStyle w:val="Addressdetails"/>
                      <w:rPr>
                        <w:rFonts w:cs="Arial"/>
                        <w:szCs w:val="15"/>
                      </w:rPr>
                    </w:pPr>
                    <w:r>
                      <w:t xml:space="preserve">Page </w:t>
                    </w:r>
                    <w:r>
                      <w:fldChar w:fldCharType="begin"/>
                    </w:r>
                    <w:r>
                      <w:instrText xml:space="preserve"> PAGE </w:instrText>
                    </w:r>
                    <w:r>
                      <w:fldChar w:fldCharType="separate"/>
                    </w:r>
                    <w:r w:rsidR="007D7A6E">
                      <w:rPr>
                        <w:noProof/>
                      </w:rPr>
                      <w:t>3</w:t>
                    </w:r>
                    <w:r>
                      <w:rPr>
                        <w:noProof/>
                      </w:rPr>
                      <w:fldChar w:fldCharType="end"/>
                    </w:r>
                    <w:r>
                      <w:br/>
                    </w:r>
                    <w:r w:rsidR="00FB6E8A">
                      <w:rPr>
                        <w:noProof/>
                      </w:rPr>
                      <w:t>7</w:t>
                    </w:r>
                    <w:r>
                      <w:rPr>
                        <w:noProof/>
                      </w:rPr>
                      <w:t xml:space="preserve"> February 2012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D1" w:rsidRPr="004000AB" w:rsidRDefault="003C03D1" w:rsidP="005E522A">
    <w:pPr>
      <w:framePr w:w="2778" w:h="2807" w:hRule="exact" w:hSpace="181" w:wrap="around" w:vAnchor="page" w:hAnchor="page" w:x="8790" w:y="1231"/>
      <w:spacing w:before="30" w:line="180" w:lineRule="atLeast"/>
      <w:rPr>
        <w:rStyle w:val="AddressdetailsChar"/>
      </w:rPr>
    </w:pPr>
    <w:r w:rsidRPr="00340AF8">
      <w:rPr>
        <w:rStyle w:val="AddressdetailsChar"/>
        <w:noProof/>
        <w:lang w:eastAsia="en-AU"/>
      </w:rPr>
      <w:drawing>
        <wp:anchor distT="0" distB="0" distL="114300" distR="114300" simplePos="0" relativeHeight="251743744" behindDoc="0" locked="0" layoutInCell="1" allowOverlap="1" wp14:anchorId="3C590D2F" wp14:editId="3F5BA22F">
          <wp:simplePos x="0" y="0"/>
          <wp:positionH relativeFrom="page">
            <wp:posOffset>903605</wp:posOffset>
          </wp:positionH>
          <wp:positionV relativeFrom="page">
            <wp:posOffset>543560</wp:posOffset>
          </wp:positionV>
          <wp:extent cx="1638300" cy="304800"/>
          <wp:effectExtent l="0" t="0" r="0" b="0"/>
          <wp:wrapNone/>
          <wp:docPr id="47" name="HDR_LOGO" descr="Deloitte_blue_RGB_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loitte_blue_RGB_1.tif"/>
                  <pic:cNvPicPr/>
                </pic:nvPicPr>
                <pic:blipFill>
                  <a:blip r:embed="rId1"/>
                  <a:stretch>
                    <a:fillRect/>
                  </a:stretch>
                </pic:blipFill>
                <pic:spPr>
                  <a:xfrm>
                    <a:off x="0" y="0"/>
                    <a:ext cx="1638300" cy="304800"/>
                  </a:xfrm>
                  <a:prstGeom prst="rect">
                    <a:avLst/>
                  </a:prstGeom>
                </pic:spPr>
              </pic:pic>
            </a:graphicData>
          </a:graphic>
        </wp:anchor>
      </w:drawing>
    </w:r>
    <w:r>
      <w:rPr>
        <w:rStyle w:val="AddressdetailsChar"/>
      </w:rPr>
      <w:t>Deloitte Touche Tohmatsu</w:t>
    </w:r>
    <w:r>
      <w:rPr>
        <w:rStyle w:val="AddressdetailsChar"/>
      </w:rPr>
      <w:br/>
      <w:t>ABN 74 490 121 060</w:t>
    </w:r>
    <w:r w:rsidRPr="004000AB">
      <w:rPr>
        <w:rStyle w:val="AddressdetailsChar"/>
      </w:rPr>
      <w:br/>
    </w:r>
    <w:r>
      <w:rPr>
        <w:rStyle w:val="AddressdetailsChar"/>
      </w:rPr>
      <w:br/>
      <w:t>Grosvenor Place</w:t>
    </w:r>
    <w:r>
      <w:rPr>
        <w:rStyle w:val="AddressdetailsChar"/>
      </w:rPr>
      <w:br/>
      <w:t>225 George Street</w:t>
    </w:r>
    <w:r>
      <w:rPr>
        <w:rStyle w:val="AddressdetailsChar"/>
      </w:rPr>
      <w:br/>
      <w:t>Sydney  NSW  2000</w:t>
    </w:r>
    <w:r>
      <w:rPr>
        <w:rStyle w:val="AddressdetailsChar"/>
      </w:rPr>
      <w:br/>
      <w:t>PO Box N250 Grosvenor Place</w:t>
    </w:r>
    <w:r>
      <w:rPr>
        <w:rStyle w:val="AddressdetailsChar"/>
      </w:rPr>
      <w:br/>
      <w:t>Sydney NSW 1220 Australia</w:t>
    </w:r>
    <w:r w:rsidRPr="004000AB">
      <w:rPr>
        <w:rStyle w:val="AddressdetailsChar"/>
      </w:rPr>
      <w:br/>
    </w:r>
    <w:r w:rsidRPr="004000AB">
      <w:rPr>
        <w:rStyle w:val="AddressdetailsChar"/>
      </w:rPr>
      <w:br/>
      <w:t xml:space="preserve">Tel:  </w:t>
    </w:r>
    <w:r>
      <w:rPr>
        <w:rStyle w:val="AddressdetailsChar"/>
      </w:rPr>
      <w:t>+61 (0) 2 9322 7000</w:t>
    </w:r>
    <w:r w:rsidRPr="004000AB">
      <w:rPr>
        <w:rStyle w:val="AddressdetailsChar"/>
      </w:rPr>
      <w:br/>
      <w:t xml:space="preserve">Fax:  </w:t>
    </w:r>
    <w:r>
      <w:rPr>
        <w:rStyle w:val="AddressdetailsChar"/>
      </w:rPr>
      <w:t>+61 (0) 2 9255 8547</w:t>
    </w:r>
    <w:r w:rsidRPr="004000AB">
      <w:rPr>
        <w:rStyle w:val="AddressdetailsChar"/>
      </w:rPr>
      <w:br/>
    </w:r>
    <w:r>
      <w:rPr>
        <w:rStyle w:val="AddressdetailsChar"/>
      </w:rPr>
      <w:t>www.deloitte.com.au</w:t>
    </w:r>
  </w:p>
  <w:p w:rsidR="003C03D1" w:rsidRDefault="003C03D1" w:rsidP="00A54229">
    <w:pPr>
      <w:spacing w:after="2368"/>
    </w:pPr>
    <w:r>
      <w:rPr>
        <w:rFonts w:ascii="Arial" w:hAnsi="Arial"/>
        <w:noProof/>
        <w:sz w:val="15"/>
        <w:szCs w:val="15"/>
        <w:lang w:eastAsia="en-AU"/>
      </w:rPr>
      <mc:AlternateContent>
        <mc:Choice Requires="wps">
          <w:drawing>
            <wp:anchor distT="0" distB="0" distL="114300" distR="114300" simplePos="0" relativeHeight="251727360" behindDoc="0" locked="0" layoutInCell="1" allowOverlap="1">
              <wp:simplePos x="0" y="0"/>
              <wp:positionH relativeFrom="page">
                <wp:posOffset>900430</wp:posOffset>
              </wp:positionH>
              <wp:positionV relativeFrom="page">
                <wp:posOffset>10258425</wp:posOffset>
              </wp:positionV>
              <wp:extent cx="6400800" cy="344170"/>
              <wp:effectExtent l="0" t="0" r="0" b="0"/>
              <wp:wrapNone/>
              <wp:docPr id="3" name="Disclaimer"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3D1" w:rsidRPr="00DD3C5B" w:rsidRDefault="003C03D1">
                          <w:pPr>
                            <w:pStyle w:val="Legalstatement"/>
                            <w:rPr>
                              <w:spacing w:val="-2"/>
                            </w:rPr>
                          </w:pPr>
                          <w:r w:rsidRPr="00DD3C5B">
                            <w:rPr>
                              <w:spacing w:val="-2"/>
                            </w:rPr>
                            <w:t>This is a draft document.  As it is a work in progress it may be incomplete, contain preliminary conclusions and may change. You must not rely on, disclose or refer to it in any document. We accept no duty of care or liability to you or any third party for any loss suffered in connection with the use of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isclaimer" o:spid="_x0000_s1028" type="#_x0000_t202" style="position:absolute;margin-left:70.9pt;margin-top:807.75pt;width:7in;height:27.1pt;z-index:251727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" stroked="f">
              <v:textbox inset="0,0,0,0">
                <w:txbxContent>
                  <w:p w:rsidR="003C03D1" w:rsidRPr="00DD3C5B" w:rsidRDefault="003C03D1">
                    <w:pPr>
                      <w:pStyle w:val="Legalstatement"/>
                      <w:rPr>
                        <w:spacing w:val="-2"/>
                      </w:rPr>
                    </w:pPr>
                    <w:r w:rsidRPr="00DD3C5B">
                      <w:rPr>
                        <w:spacing w:val="-2"/>
                      </w:rPr>
                      <w:t>This is a draft document.  As it is a work in progress it may be incomplete, contain preliminary conclusions and may change. You must not rely on, disclose or refer to it in any document. We accept no duty of care or liability to you or any third party for any loss suffered in connection with the use of this document.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A299A2"/>
    <w:lvl w:ilvl="0">
      <w:start w:val="1"/>
      <w:numFmt w:val="decimal"/>
      <w:lvlText w:val="%1."/>
      <w:lvlJc w:val="left"/>
      <w:pPr>
        <w:tabs>
          <w:tab w:val="num" w:pos="1492"/>
        </w:tabs>
        <w:ind w:left="1492" w:hanging="360"/>
      </w:pPr>
    </w:lvl>
  </w:abstractNum>
  <w:abstractNum w:abstractNumId="1">
    <w:nsid w:val="FFFFFF7D"/>
    <w:multiLevelType w:val="singleLevel"/>
    <w:tmpl w:val="D61EC10E"/>
    <w:lvl w:ilvl="0">
      <w:start w:val="1"/>
      <w:numFmt w:val="decimal"/>
      <w:lvlText w:val="%1."/>
      <w:lvlJc w:val="left"/>
      <w:pPr>
        <w:tabs>
          <w:tab w:val="num" w:pos="1209"/>
        </w:tabs>
        <w:ind w:left="1209" w:hanging="360"/>
      </w:pPr>
    </w:lvl>
  </w:abstractNum>
  <w:abstractNum w:abstractNumId="2">
    <w:nsid w:val="FFFFFF7E"/>
    <w:multiLevelType w:val="singleLevel"/>
    <w:tmpl w:val="99D8694A"/>
    <w:lvl w:ilvl="0">
      <w:start w:val="1"/>
      <w:numFmt w:val="decimal"/>
      <w:lvlText w:val="%1."/>
      <w:lvlJc w:val="left"/>
      <w:pPr>
        <w:tabs>
          <w:tab w:val="num" w:pos="926"/>
        </w:tabs>
        <w:ind w:left="926" w:hanging="360"/>
      </w:pPr>
    </w:lvl>
  </w:abstractNum>
  <w:abstractNum w:abstractNumId="3">
    <w:nsid w:val="FFFFFF7F"/>
    <w:multiLevelType w:val="singleLevel"/>
    <w:tmpl w:val="6F4E8576"/>
    <w:lvl w:ilvl="0">
      <w:start w:val="1"/>
      <w:numFmt w:val="decimal"/>
      <w:lvlText w:val="%1."/>
      <w:lvlJc w:val="left"/>
      <w:pPr>
        <w:tabs>
          <w:tab w:val="num" w:pos="643"/>
        </w:tabs>
        <w:ind w:left="643" w:hanging="360"/>
      </w:pPr>
    </w:lvl>
  </w:abstractNum>
  <w:abstractNum w:abstractNumId="4">
    <w:nsid w:val="FFFFFF80"/>
    <w:multiLevelType w:val="singleLevel"/>
    <w:tmpl w:val="6DCE10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987D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8612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DCC9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05DC"/>
    <w:lvl w:ilvl="0">
      <w:start w:val="1"/>
      <w:numFmt w:val="decimal"/>
      <w:pStyle w:val="ListNumber"/>
      <w:lvlText w:val="%1."/>
      <w:lvlJc w:val="left"/>
      <w:pPr>
        <w:tabs>
          <w:tab w:val="num" w:pos="360"/>
        </w:tabs>
        <w:ind w:left="360" w:hanging="360"/>
      </w:pPr>
    </w:lvl>
  </w:abstractNum>
  <w:abstractNum w:abstractNumId="9">
    <w:nsid w:val="FFFFFF89"/>
    <w:multiLevelType w:val="singleLevel"/>
    <w:tmpl w:val="0666EA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E635D0"/>
    <w:multiLevelType w:val="hybridMultilevel"/>
    <w:tmpl w:val="7298BE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1C2558D"/>
    <w:multiLevelType w:val="multilevel"/>
    <w:tmpl w:val="B41C3544"/>
    <w:lvl w:ilvl="0">
      <w:start w:val="1"/>
      <w:numFmt w:val="decimal"/>
      <w:pStyle w:val="NumberedList"/>
      <w:lvlText w:val="%1."/>
      <w:lvlJc w:val="left"/>
      <w:pPr>
        <w:ind w:left="567" w:hanging="567"/>
      </w:pPr>
      <w:rPr>
        <w:rFonts w:hint="default"/>
      </w:rPr>
    </w:lvl>
    <w:lvl w:ilvl="1">
      <w:start w:val="1"/>
      <w:numFmt w:val="lowerLetter"/>
      <w:pStyle w:val="NumberedList2"/>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77F5AF1"/>
    <w:multiLevelType w:val="multilevel"/>
    <w:tmpl w:val="8F484B66"/>
    <w:lvl w:ilvl="0">
      <w:start w:val="1"/>
      <w:numFmt w:val="decimal"/>
      <w:pStyle w:val="Heading1"/>
      <w:lvlText w:val="%1"/>
      <w:lvlJc w:val="left"/>
      <w:pPr>
        <w:tabs>
          <w:tab w:val="num" w:pos="720"/>
        </w:tabs>
        <w:ind w:left="0" w:firstLine="0"/>
      </w:pPr>
      <w:rPr>
        <w:rFonts w:hint="default"/>
        <w:color w:val="auto"/>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720"/>
        </w:tabs>
        <w:ind w:left="0" w:firstLine="0"/>
      </w:pPr>
      <w:rPr>
        <w:rFonts w:hint="default"/>
      </w:rPr>
    </w:lvl>
    <w:lvl w:ilvl="4">
      <w:start w:val="1"/>
      <w:numFmt w:val="none"/>
      <w:lvlRestart w:val="0"/>
      <w:suff w:val="nothing"/>
      <w:lvlText w:val=""/>
      <w:lvlJc w:val="left"/>
      <w:pPr>
        <w:ind w:left="-32767" w:firstLine="0"/>
      </w:pPr>
      <w:rPr>
        <w:rFonts w:hint="default"/>
      </w:rPr>
    </w:lvl>
    <w:lvl w:ilvl="5">
      <w:start w:val="1"/>
      <w:numFmt w:val="decimal"/>
      <w:pStyle w:val="Chart"/>
      <w:suff w:val="nothing"/>
      <w:lvlText w:val="Chart %1.%6: "/>
      <w:lvlJc w:val="left"/>
      <w:pPr>
        <w:ind w:left="0" w:firstLine="0"/>
      </w:pPr>
      <w:rPr>
        <w:rFonts w:hint="default"/>
        <w:b/>
        <w:i w:val="0"/>
        <w:sz w:val="20"/>
      </w:rPr>
    </w:lvl>
    <w:lvl w:ilvl="6">
      <w:start w:val="1"/>
      <w:numFmt w:val="decimal"/>
      <w:pStyle w:val="Figure"/>
      <w:suff w:val="nothing"/>
      <w:lvlText w:val="Figure %1.%7: "/>
      <w:lvlJc w:val="left"/>
      <w:pPr>
        <w:ind w:left="0" w:firstLine="0"/>
      </w:pPr>
      <w:rPr>
        <w:rFonts w:hint="default"/>
        <w:b/>
        <w:i w:val="0"/>
        <w:sz w:val="20"/>
      </w:rPr>
    </w:lvl>
    <w:lvl w:ilvl="7">
      <w:start w:val="1"/>
      <w:numFmt w:val="decimal"/>
      <w:pStyle w:val="Table"/>
      <w:suff w:val="nothing"/>
      <w:lvlText w:val="Table %1.%8: "/>
      <w:lvlJc w:val="left"/>
      <w:pPr>
        <w:ind w:left="0" w:firstLine="0"/>
      </w:pPr>
      <w:rPr>
        <w:rFonts w:hint="default"/>
        <w:b/>
        <w:i w:val="0"/>
        <w:sz w:val="20"/>
      </w:rPr>
    </w:lvl>
    <w:lvl w:ilvl="8">
      <w:start w:val="1"/>
      <w:numFmt w:val="decimal"/>
      <w:pStyle w:val="Box"/>
      <w:suff w:val="nothing"/>
      <w:lvlText w:val="Box %1.%9: "/>
      <w:lvlJc w:val="left"/>
      <w:pPr>
        <w:ind w:left="0" w:firstLine="0"/>
      </w:pPr>
      <w:rPr>
        <w:rFonts w:hint="default"/>
        <w:b/>
        <w:i w:val="0"/>
        <w:sz w:val="20"/>
      </w:rPr>
    </w:lvl>
  </w:abstractNum>
  <w:abstractNum w:abstractNumId="13">
    <w:nsid w:val="5B230581"/>
    <w:multiLevelType w:val="hybridMultilevel"/>
    <w:tmpl w:val="7B784106"/>
    <w:lvl w:ilvl="0" w:tplc="D23CEE9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D76504F"/>
    <w:multiLevelType w:val="hybridMultilevel"/>
    <w:tmpl w:val="C448ACBE"/>
    <w:lvl w:ilvl="0" w:tplc="81A2B4BC">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CCF7756"/>
    <w:multiLevelType w:val="multilevel"/>
    <w:tmpl w:val="56A6AC24"/>
    <w:lvl w:ilvl="0">
      <w:start w:val="1"/>
      <w:numFmt w:val="upperLetter"/>
      <w:pStyle w:val="AlphabeticList"/>
      <w:lvlText w:val="%1."/>
      <w:lvlJc w:val="left"/>
      <w:pPr>
        <w:ind w:left="567" w:hanging="567"/>
      </w:pPr>
      <w:rPr>
        <w:rFonts w:hint="default"/>
      </w:rPr>
    </w:lvl>
    <w:lvl w:ilvl="1">
      <w:start w:val="1"/>
      <w:numFmt w:val="lowerRoman"/>
      <w:pStyle w:val="AlphabeticList2"/>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9"/>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9"/>
  </w:num>
  <w:num w:numId="29">
    <w:abstractNumId w:val="15"/>
  </w:num>
  <w:num w:numId="30">
    <w:abstractNumId w:val="11"/>
  </w:num>
  <w:num w:numId="31">
    <w:abstractNumId w:val="12"/>
  </w:num>
  <w:num w:numId="32">
    <w:abstractNumId w:val="12"/>
  </w:num>
  <w:num w:numId="33">
    <w:abstractNumId w:val="12"/>
  </w:num>
  <w:num w:numId="34">
    <w:abstractNumId w:val="12"/>
  </w:num>
  <w:num w:numId="35">
    <w:abstractNumId w:val="14"/>
  </w:num>
  <w:num w:numId="36">
    <w:abstractNumId w:val="13"/>
  </w:num>
  <w:num w:numId="37">
    <w:abstractNumId w:val="15"/>
  </w:num>
  <w:num w:numId="38">
    <w:abstractNumId w:val="15"/>
  </w:num>
  <w:num w:numId="39">
    <w:abstractNumId w:val="11"/>
  </w:num>
  <w:num w:numId="40">
    <w:abstractNumId w:val="1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F8"/>
    <w:rsid w:val="0000147C"/>
    <w:rsid w:val="00001836"/>
    <w:rsid w:val="000122F6"/>
    <w:rsid w:val="00014284"/>
    <w:rsid w:val="000166FE"/>
    <w:rsid w:val="00020F36"/>
    <w:rsid w:val="00021C42"/>
    <w:rsid w:val="00030C52"/>
    <w:rsid w:val="000351E3"/>
    <w:rsid w:val="0004284B"/>
    <w:rsid w:val="00042C57"/>
    <w:rsid w:val="0004359B"/>
    <w:rsid w:val="00060200"/>
    <w:rsid w:val="00060713"/>
    <w:rsid w:val="000627B4"/>
    <w:rsid w:val="000648F8"/>
    <w:rsid w:val="0006555F"/>
    <w:rsid w:val="00076CA9"/>
    <w:rsid w:val="000808B3"/>
    <w:rsid w:val="00083502"/>
    <w:rsid w:val="00085519"/>
    <w:rsid w:val="00097208"/>
    <w:rsid w:val="00097E66"/>
    <w:rsid w:val="000C2531"/>
    <w:rsid w:val="000C3C50"/>
    <w:rsid w:val="000D0120"/>
    <w:rsid w:val="000E1A9B"/>
    <w:rsid w:val="000E36EC"/>
    <w:rsid w:val="000E3DFB"/>
    <w:rsid w:val="000F338C"/>
    <w:rsid w:val="0011510B"/>
    <w:rsid w:val="001250B8"/>
    <w:rsid w:val="0012654B"/>
    <w:rsid w:val="00133FC4"/>
    <w:rsid w:val="00147F62"/>
    <w:rsid w:val="0015519A"/>
    <w:rsid w:val="001560C2"/>
    <w:rsid w:val="00157D16"/>
    <w:rsid w:val="00161C91"/>
    <w:rsid w:val="00170079"/>
    <w:rsid w:val="00170A6C"/>
    <w:rsid w:val="00177F5F"/>
    <w:rsid w:val="00181ACC"/>
    <w:rsid w:val="00185D1E"/>
    <w:rsid w:val="0018641E"/>
    <w:rsid w:val="00187D6F"/>
    <w:rsid w:val="001A0282"/>
    <w:rsid w:val="001A0EA3"/>
    <w:rsid w:val="001A64F3"/>
    <w:rsid w:val="001B19E7"/>
    <w:rsid w:val="001B2C34"/>
    <w:rsid w:val="001B4337"/>
    <w:rsid w:val="001C180E"/>
    <w:rsid w:val="001D7B41"/>
    <w:rsid w:val="001E1A66"/>
    <w:rsid w:val="001E1E0B"/>
    <w:rsid w:val="001E3150"/>
    <w:rsid w:val="001E557F"/>
    <w:rsid w:val="001F4AF7"/>
    <w:rsid w:val="001F6B1B"/>
    <w:rsid w:val="001F701F"/>
    <w:rsid w:val="00205FBD"/>
    <w:rsid w:val="00211D05"/>
    <w:rsid w:val="002131C5"/>
    <w:rsid w:val="00216B4A"/>
    <w:rsid w:val="00216F3E"/>
    <w:rsid w:val="002176D0"/>
    <w:rsid w:val="00230E1F"/>
    <w:rsid w:val="00240E59"/>
    <w:rsid w:val="00246042"/>
    <w:rsid w:val="00247E58"/>
    <w:rsid w:val="002536E4"/>
    <w:rsid w:val="00260137"/>
    <w:rsid w:val="00262D60"/>
    <w:rsid w:val="0027346C"/>
    <w:rsid w:val="002735FE"/>
    <w:rsid w:val="00276232"/>
    <w:rsid w:val="0027634E"/>
    <w:rsid w:val="00282C68"/>
    <w:rsid w:val="00285D7B"/>
    <w:rsid w:val="00285D86"/>
    <w:rsid w:val="00292CDF"/>
    <w:rsid w:val="0029680E"/>
    <w:rsid w:val="002D75CB"/>
    <w:rsid w:val="002E767E"/>
    <w:rsid w:val="002F1DE8"/>
    <w:rsid w:val="002F7A21"/>
    <w:rsid w:val="003026A4"/>
    <w:rsid w:val="00303830"/>
    <w:rsid w:val="003110D9"/>
    <w:rsid w:val="00316D27"/>
    <w:rsid w:val="0032386D"/>
    <w:rsid w:val="00325AE2"/>
    <w:rsid w:val="00327F01"/>
    <w:rsid w:val="00327F4B"/>
    <w:rsid w:val="0033167F"/>
    <w:rsid w:val="00340AF8"/>
    <w:rsid w:val="003463C9"/>
    <w:rsid w:val="00356F2C"/>
    <w:rsid w:val="00361379"/>
    <w:rsid w:val="00363F87"/>
    <w:rsid w:val="00365A51"/>
    <w:rsid w:val="00371238"/>
    <w:rsid w:val="0037743F"/>
    <w:rsid w:val="003814A1"/>
    <w:rsid w:val="00383EE1"/>
    <w:rsid w:val="00384381"/>
    <w:rsid w:val="00386FEB"/>
    <w:rsid w:val="00387C63"/>
    <w:rsid w:val="003937FA"/>
    <w:rsid w:val="003A07C6"/>
    <w:rsid w:val="003A0BE3"/>
    <w:rsid w:val="003A469D"/>
    <w:rsid w:val="003A759B"/>
    <w:rsid w:val="003B4EE1"/>
    <w:rsid w:val="003B516B"/>
    <w:rsid w:val="003C03D1"/>
    <w:rsid w:val="003C2622"/>
    <w:rsid w:val="003C4AB6"/>
    <w:rsid w:val="003C4C22"/>
    <w:rsid w:val="003F7B3B"/>
    <w:rsid w:val="004000AB"/>
    <w:rsid w:val="00402BAA"/>
    <w:rsid w:val="0040326A"/>
    <w:rsid w:val="00403778"/>
    <w:rsid w:val="004041D2"/>
    <w:rsid w:val="00404F76"/>
    <w:rsid w:val="0041271B"/>
    <w:rsid w:val="0042326F"/>
    <w:rsid w:val="00426C51"/>
    <w:rsid w:val="00427A68"/>
    <w:rsid w:val="004305EF"/>
    <w:rsid w:val="00431619"/>
    <w:rsid w:val="00432233"/>
    <w:rsid w:val="00432A0C"/>
    <w:rsid w:val="00436003"/>
    <w:rsid w:val="0044536D"/>
    <w:rsid w:val="004453EB"/>
    <w:rsid w:val="00454C96"/>
    <w:rsid w:val="0046041D"/>
    <w:rsid w:val="00465060"/>
    <w:rsid w:val="0047052F"/>
    <w:rsid w:val="00480D1F"/>
    <w:rsid w:val="004825B1"/>
    <w:rsid w:val="00487715"/>
    <w:rsid w:val="004A2852"/>
    <w:rsid w:val="004A7C7D"/>
    <w:rsid w:val="004B375F"/>
    <w:rsid w:val="004C1E5B"/>
    <w:rsid w:val="004C236A"/>
    <w:rsid w:val="004C7CF6"/>
    <w:rsid w:val="004E028C"/>
    <w:rsid w:val="004E6C21"/>
    <w:rsid w:val="004F0013"/>
    <w:rsid w:val="004F0E1E"/>
    <w:rsid w:val="004F3AEA"/>
    <w:rsid w:val="004F3DD9"/>
    <w:rsid w:val="0050209F"/>
    <w:rsid w:val="00507D2B"/>
    <w:rsid w:val="00515989"/>
    <w:rsid w:val="00515E16"/>
    <w:rsid w:val="00524024"/>
    <w:rsid w:val="00525978"/>
    <w:rsid w:val="00525C38"/>
    <w:rsid w:val="00533221"/>
    <w:rsid w:val="0053624A"/>
    <w:rsid w:val="00540B18"/>
    <w:rsid w:val="00545743"/>
    <w:rsid w:val="00550105"/>
    <w:rsid w:val="005521BE"/>
    <w:rsid w:val="005539DF"/>
    <w:rsid w:val="00555866"/>
    <w:rsid w:val="00555871"/>
    <w:rsid w:val="00555C7C"/>
    <w:rsid w:val="00563B2C"/>
    <w:rsid w:val="00566735"/>
    <w:rsid w:val="00570169"/>
    <w:rsid w:val="00570C64"/>
    <w:rsid w:val="00573E4E"/>
    <w:rsid w:val="0058030D"/>
    <w:rsid w:val="00583DDB"/>
    <w:rsid w:val="00584B65"/>
    <w:rsid w:val="00591C92"/>
    <w:rsid w:val="0059349E"/>
    <w:rsid w:val="00595158"/>
    <w:rsid w:val="0059525B"/>
    <w:rsid w:val="0059645A"/>
    <w:rsid w:val="005A142F"/>
    <w:rsid w:val="005A4118"/>
    <w:rsid w:val="005A559B"/>
    <w:rsid w:val="005A5B2F"/>
    <w:rsid w:val="005B3F4B"/>
    <w:rsid w:val="005B4C63"/>
    <w:rsid w:val="005C4253"/>
    <w:rsid w:val="005D2A95"/>
    <w:rsid w:val="005D669A"/>
    <w:rsid w:val="005E028B"/>
    <w:rsid w:val="005E3678"/>
    <w:rsid w:val="005E522A"/>
    <w:rsid w:val="005F1F37"/>
    <w:rsid w:val="005F28C3"/>
    <w:rsid w:val="005F5E6D"/>
    <w:rsid w:val="0060482E"/>
    <w:rsid w:val="00630E4E"/>
    <w:rsid w:val="006343C4"/>
    <w:rsid w:val="0063507E"/>
    <w:rsid w:val="00636D2D"/>
    <w:rsid w:val="006409BE"/>
    <w:rsid w:val="00653404"/>
    <w:rsid w:val="006656CF"/>
    <w:rsid w:val="00676151"/>
    <w:rsid w:val="006942D0"/>
    <w:rsid w:val="00695DC3"/>
    <w:rsid w:val="00697E8B"/>
    <w:rsid w:val="006A15D8"/>
    <w:rsid w:val="006A6C36"/>
    <w:rsid w:val="006B0568"/>
    <w:rsid w:val="006B097D"/>
    <w:rsid w:val="006B62DF"/>
    <w:rsid w:val="006C2134"/>
    <w:rsid w:val="006C3780"/>
    <w:rsid w:val="006D482F"/>
    <w:rsid w:val="006F2D1E"/>
    <w:rsid w:val="006F611C"/>
    <w:rsid w:val="00711A91"/>
    <w:rsid w:val="00711F29"/>
    <w:rsid w:val="00725A6C"/>
    <w:rsid w:val="00727092"/>
    <w:rsid w:val="00735D28"/>
    <w:rsid w:val="00737A03"/>
    <w:rsid w:val="00745013"/>
    <w:rsid w:val="00755474"/>
    <w:rsid w:val="007610EA"/>
    <w:rsid w:val="00767B59"/>
    <w:rsid w:val="007711EA"/>
    <w:rsid w:val="00773CD5"/>
    <w:rsid w:val="007767B4"/>
    <w:rsid w:val="007773C9"/>
    <w:rsid w:val="0077746E"/>
    <w:rsid w:val="00780B8D"/>
    <w:rsid w:val="00783AA7"/>
    <w:rsid w:val="0078543D"/>
    <w:rsid w:val="00786C3F"/>
    <w:rsid w:val="00791A81"/>
    <w:rsid w:val="00793D60"/>
    <w:rsid w:val="00796A1C"/>
    <w:rsid w:val="007A2EC2"/>
    <w:rsid w:val="007B227D"/>
    <w:rsid w:val="007B243B"/>
    <w:rsid w:val="007B493E"/>
    <w:rsid w:val="007B4F91"/>
    <w:rsid w:val="007B630C"/>
    <w:rsid w:val="007B6E16"/>
    <w:rsid w:val="007C1591"/>
    <w:rsid w:val="007D17B0"/>
    <w:rsid w:val="007D7A6E"/>
    <w:rsid w:val="007E0DC9"/>
    <w:rsid w:val="007E2F8C"/>
    <w:rsid w:val="007E4AE7"/>
    <w:rsid w:val="007E6ED5"/>
    <w:rsid w:val="007E79EB"/>
    <w:rsid w:val="007F0994"/>
    <w:rsid w:val="007F38CD"/>
    <w:rsid w:val="00802367"/>
    <w:rsid w:val="008078C7"/>
    <w:rsid w:val="00812CA4"/>
    <w:rsid w:val="00814560"/>
    <w:rsid w:val="00823F4F"/>
    <w:rsid w:val="00832C10"/>
    <w:rsid w:val="0083482F"/>
    <w:rsid w:val="00842158"/>
    <w:rsid w:val="00851268"/>
    <w:rsid w:val="0085571E"/>
    <w:rsid w:val="0085664C"/>
    <w:rsid w:val="00861524"/>
    <w:rsid w:val="00875FB1"/>
    <w:rsid w:val="00877250"/>
    <w:rsid w:val="008777B5"/>
    <w:rsid w:val="00877C7D"/>
    <w:rsid w:val="00880FE3"/>
    <w:rsid w:val="00884675"/>
    <w:rsid w:val="00896E98"/>
    <w:rsid w:val="008A231B"/>
    <w:rsid w:val="008A2B44"/>
    <w:rsid w:val="008B1A3C"/>
    <w:rsid w:val="008B6416"/>
    <w:rsid w:val="008C06D9"/>
    <w:rsid w:val="008C6653"/>
    <w:rsid w:val="008D1C86"/>
    <w:rsid w:val="008D2104"/>
    <w:rsid w:val="008D5A25"/>
    <w:rsid w:val="008D6EF5"/>
    <w:rsid w:val="008D7345"/>
    <w:rsid w:val="008E0129"/>
    <w:rsid w:val="008E0EF1"/>
    <w:rsid w:val="008E2B4B"/>
    <w:rsid w:val="008F1003"/>
    <w:rsid w:val="008F16FA"/>
    <w:rsid w:val="008F38C0"/>
    <w:rsid w:val="008F4097"/>
    <w:rsid w:val="00917C4B"/>
    <w:rsid w:val="00935EA9"/>
    <w:rsid w:val="00935F24"/>
    <w:rsid w:val="00952C96"/>
    <w:rsid w:val="00952EDB"/>
    <w:rsid w:val="00956BE0"/>
    <w:rsid w:val="00962FA8"/>
    <w:rsid w:val="00970A74"/>
    <w:rsid w:val="00971C92"/>
    <w:rsid w:val="009814A3"/>
    <w:rsid w:val="00993AB6"/>
    <w:rsid w:val="00993F8E"/>
    <w:rsid w:val="00994784"/>
    <w:rsid w:val="009B3A19"/>
    <w:rsid w:val="009B45D4"/>
    <w:rsid w:val="009C07D0"/>
    <w:rsid w:val="009C6BC5"/>
    <w:rsid w:val="009D35A4"/>
    <w:rsid w:val="009D5850"/>
    <w:rsid w:val="009D660C"/>
    <w:rsid w:val="009F2DE4"/>
    <w:rsid w:val="009F4B3F"/>
    <w:rsid w:val="009F5AE8"/>
    <w:rsid w:val="009F7C1C"/>
    <w:rsid w:val="00A17103"/>
    <w:rsid w:val="00A22650"/>
    <w:rsid w:val="00A23939"/>
    <w:rsid w:val="00A31ADD"/>
    <w:rsid w:val="00A354B8"/>
    <w:rsid w:val="00A356B6"/>
    <w:rsid w:val="00A44742"/>
    <w:rsid w:val="00A52E47"/>
    <w:rsid w:val="00A54229"/>
    <w:rsid w:val="00A62001"/>
    <w:rsid w:val="00A63A66"/>
    <w:rsid w:val="00A6574F"/>
    <w:rsid w:val="00A663A2"/>
    <w:rsid w:val="00A724B3"/>
    <w:rsid w:val="00A74E03"/>
    <w:rsid w:val="00A8125A"/>
    <w:rsid w:val="00A8469A"/>
    <w:rsid w:val="00A85726"/>
    <w:rsid w:val="00A92A9B"/>
    <w:rsid w:val="00A93118"/>
    <w:rsid w:val="00A97A08"/>
    <w:rsid w:val="00A97A93"/>
    <w:rsid w:val="00AB5B67"/>
    <w:rsid w:val="00AC1608"/>
    <w:rsid w:val="00AC3D39"/>
    <w:rsid w:val="00AC6641"/>
    <w:rsid w:val="00AD38B8"/>
    <w:rsid w:val="00AD780A"/>
    <w:rsid w:val="00AF05A1"/>
    <w:rsid w:val="00AF2AAB"/>
    <w:rsid w:val="00AF5596"/>
    <w:rsid w:val="00B01344"/>
    <w:rsid w:val="00B01A8C"/>
    <w:rsid w:val="00B02A76"/>
    <w:rsid w:val="00B04853"/>
    <w:rsid w:val="00B0667F"/>
    <w:rsid w:val="00B16DC4"/>
    <w:rsid w:val="00B2186E"/>
    <w:rsid w:val="00B24516"/>
    <w:rsid w:val="00B24706"/>
    <w:rsid w:val="00B25FED"/>
    <w:rsid w:val="00B31610"/>
    <w:rsid w:val="00B32F00"/>
    <w:rsid w:val="00B410FA"/>
    <w:rsid w:val="00B441EA"/>
    <w:rsid w:val="00B5166B"/>
    <w:rsid w:val="00B5474C"/>
    <w:rsid w:val="00B56657"/>
    <w:rsid w:val="00B5705C"/>
    <w:rsid w:val="00B579FD"/>
    <w:rsid w:val="00B70F38"/>
    <w:rsid w:val="00B860B1"/>
    <w:rsid w:val="00B92B30"/>
    <w:rsid w:val="00B94712"/>
    <w:rsid w:val="00B94D93"/>
    <w:rsid w:val="00B954A6"/>
    <w:rsid w:val="00B9573D"/>
    <w:rsid w:val="00BA0802"/>
    <w:rsid w:val="00BA2754"/>
    <w:rsid w:val="00BA4D24"/>
    <w:rsid w:val="00BB1395"/>
    <w:rsid w:val="00BB2AA4"/>
    <w:rsid w:val="00BB2C48"/>
    <w:rsid w:val="00BB3F43"/>
    <w:rsid w:val="00BD160B"/>
    <w:rsid w:val="00BD213E"/>
    <w:rsid w:val="00BD2A6A"/>
    <w:rsid w:val="00BD5B45"/>
    <w:rsid w:val="00BD64A0"/>
    <w:rsid w:val="00BD6DBA"/>
    <w:rsid w:val="00BE2E62"/>
    <w:rsid w:val="00BE6EFC"/>
    <w:rsid w:val="00C0359B"/>
    <w:rsid w:val="00C05A70"/>
    <w:rsid w:val="00C06F53"/>
    <w:rsid w:val="00C07B5B"/>
    <w:rsid w:val="00C14766"/>
    <w:rsid w:val="00C17353"/>
    <w:rsid w:val="00C36E4A"/>
    <w:rsid w:val="00C56221"/>
    <w:rsid w:val="00C66AB4"/>
    <w:rsid w:val="00C81DD8"/>
    <w:rsid w:val="00C85F0E"/>
    <w:rsid w:val="00C86474"/>
    <w:rsid w:val="00CA4E39"/>
    <w:rsid w:val="00CB17CB"/>
    <w:rsid w:val="00CC4332"/>
    <w:rsid w:val="00CC7458"/>
    <w:rsid w:val="00CD2272"/>
    <w:rsid w:val="00CD4909"/>
    <w:rsid w:val="00CD7CAA"/>
    <w:rsid w:val="00CE3558"/>
    <w:rsid w:val="00CE739F"/>
    <w:rsid w:val="00CF0EB4"/>
    <w:rsid w:val="00CF27D9"/>
    <w:rsid w:val="00CF48FA"/>
    <w:rsid w:val="00CF72C8"/>
    <w:rsid w:val="00D021AD"/>
    <w:rsid w:val="00D12352"/>
    <w:rsid w:val="00D17CB2"/>
    <w:rsid w:val="00D200F5"/>
    <w:rsid w:val="00D23BD5"/>
    <w:rsid w:val="00D43365"/>
    <w:rsid w:val="00D540F6"/>
    <w:rsid w:val="00D55A01"/>
    <w:rsid w:val="00D61D95"/>
    <w:rsid w:val="00D63E18"/>
    <w:rsid w:val="00D6530A"/>
    <w:rsid w:val="00D735AD"/>
    <w:rsid w:val="00D73EF7"/>
    <w:rsid w:val="00D83713"/>
    <w:rsid w:val="00D86621"/>
    <w:rsid w:val="00D95199"/>
    <w:rsid w:val="00D96DEC"/>
    <w:rsid w:val="00D97B5A"/>
    <w:rsid w:val="00DA31B7"/>
    <w:rsid w:val="00DA4316"/>
    <w:rsid w:val="00DA6CAF"/>
    <w:rsid w:val="00DC2A6C"/>
    <w:rsid w:val="00DC6130"/>
    <w:rsid w:val="00DD65D7"/>
    <w:rsid w:val="00DF572A"/>
    <w:rsid w:val="00DF6EE9"/>
    <w:rsid w:val="00E0250B"/>
    <w:rsid w:val="00E02AE0"/>
    <w:rsid w:val="00E04ECF"/>
    <w:rsid w:val="00E116CC"/>
    <w:rsid w:val="00E17B2A"/>
    <w:rsid w:val="00E2407B"/>
    <w:rsid w:val="00E35056"/>
    <w:rsid w:val="00E352BD"/>
    <w:rsid w:val="00E35484"/>
    <w:rsid w:val="00E3669A"/>
    <w:rsid w:val="00E36E4B"/>
    <w:rsid w:val="00E40A6A"/>
    <w:rsid w:val="00E51B9D"/>
    <w:rsid w:val="00E5230F"/>
    <w:rsid w:val="00E55A85"/>
    <w:rsid w:val="00E66544"/>
    <w:rsid w:val="00E71D03"/>
    <w:rsid w:val="00E74134"/>
    <w:rsid w:val="00E8202E"/>
    <w:rsid w:val="00E82360"/>
    <w:rsid w:val="00EB0EE3"/>
    <w:rsid w:val="00EB117D"/>
    <w:rsid w:val="00EB20F6"/>
    <w:rsid w:val="00EC49FF"/>
    <w:rsid w:val="00EC7012"/>
    <w:rsid w:val="00ED3608"/>
    <w:rsid w:val="00ED4E62"/>
    <w:rsid w:val="00EE7DDD"/>
    <w:rsid w:val="00EF71F6"/>
    <w:rsid w:val="00F019FD"/>
    <w:rsid w:val="00F02583"/>
    <w:rsid w:val="00F02F3A"/>
    <w:rsid w:val="00F07560"/>
    <w:rsid w:val="00F13B36"/>
    <w:rsid w:val="00F16572"/>
    <w:rsid w:val="00F20DCF"/>
    <w:rsid w:val="00F21FE7"/>
    <w:rsid w:val="00F25025"/>
    <w:rsid w:val="00F267B7"/>
    <w:rsid w:val="00F36399"/>
    <w:rsid w:val="00F37974"/>
    <w:rsid w:val="00F549B0"/>
    <w:rsid w:val="00F57139"/>
    <w:rsid w:val="00F577A1"/>
    <w:rsid w:val="00F654B8"/>
    <w:rsid w:val="00F72BF5"/>
    <w:rsid w:val="00F72F92"/>
    <w:rsid w:val="00F86689"/>
    <w:rsid w:val="00F91529"/>
    <w:rsid w:val="00F94436"/>
    <w:rsid w:val="00F96CEC"/>
    <w:rsid w:val="00F97738"/>
    <w:rsid w:val="00FA7D6B"/>
    <w:rsid w:val="00FB4FDB"/>
    <w:rsid w:val="00FB6E8A"/>
    <w:rsid w:val="00FC334E"/>
    <w:rsid w:val="00FC39E1"/>
    <w:rsid w:val="00FD019E"/>
    <w:rsid w:val="00FD0804"/>
    <w:rsid w:val="00FE07D3"/>
    <w:rsid w:val="00FE08A2"/>
    <w:rsid w:val="00FE2B60"/>
    <w:rsid w:val="00FE6ABF"/>
    <w:rsid w:val="00FF313D"/>
    <w:rsid w:val="00FF4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lsdException w:name="footnote text" w:semiHidden="1"/>
    <w:lsdException w:name="annotation text" w:semiHidden="1"/>
    <w:lsdException w:name="caption" w:qFormat="1"/>
    <w:lsdException w:name="footnote reference" w:semiHidden="1"/>
    <w:lsdException w:name="annotation reference" w:semiHidden="1"/>
    <w:lsdException w:name="page number" w:semiHidden="1"/>
    <w:lsdException w:name="endnote reference" w:semiHidden="1"/>
    <w:lsdException w:name="endnote text" w:semiHidden="1"/>
    <w:lsdException w:name="Title" w:qFormat="1"/>
    <w:lsdException w:name="Closing" w:semiHidden="1"/>
    <w:lsdException w:name="Body Text" w:semiHidden="1"/>
    <w:lsdException w:name="Body Text Indent" w:semiHidden="1"/>
    <w:lsdException w:name="Subtitle"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qFormat="1"/>
    <w:lsdException w:name="Emphasis" w:semiHidden="1" w:qFormat="1"/>
    <w:lsdException w:name="Document Map" w:semiHidden="1"/>
    <w:lsdException w:name="Plain Text" w:semiHidden="1" w:uiPriority="99"/>
    <w:lsdException w:name="E-mail Signature" w:semiHidden="1"/>
    <w:lsdException w:name="Normal (Web)" w:semiHidden="1"/>
    <w:lsdException w:name="annotation subjec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608"/>
    <w:rPr>
      <w:sz w:val="22"/>
      <w:szCs w:val="24"/>
      <w:lang w:eastAsia="en-US"/>
    </w:rPr>
  </w:style>
  <w:style w:type="paragraph" w:styleId="Heading1">
    <w:name w:val="heading 1"/>
    <w:basedOn w:val="Normal"/>
    <w:next w:val="Bodycopy"/>
    <w:qFormat/>
    <w:rsid w:val="006A15D8"/>
    <w:pPr>
      <w:keepNext/>
      <w:numPr>
        <w:numId w:val="34"/>
      </w:numPr>
      <w:spacing w:after="113"/>
      <w:ind w:left="720" w:hanging="720"/>
      <w:outlineLvl w:val="0"/>
    </w:pPr>
    <w:rPr>
      <w:rFonts w:cs="Arial"/>
      <w:b/>
      <w:bCs/>
      <w:kern w:val="32"/>
      <w:sz w:val="28"/>
      <w:szCs w:val="76"/>
    </w:rPr>
  </w:style>
  <w:style w:type="paragraph" w:styleId="Heading2">
    <w:name w:val="heading 2"/>
    <w:basedOn w:val="Normal"/>
    <w:next w:val="Bodycopy"/>
    <w:qFormat/>
    <w:rsid w:val="006A15D8"/>
    <w:pPr>
      <w:keepNext/>
      <w:numPr>
        <w:ilvl w:val="1"/>
        <w:numId w:val="34"/>
      </w:numPr>
      <w:spacing w:after="113"/>
      <w:ind w:left="720" w:hanging="720"/>
      <w:outlineLvl w:val="1"/>
    </w:pPr>
    <w:rPr>
      <w:rFonts w:cs="Arial"/>
      <w:b/>
      <w:bCs/>
      <w:iCs/>
      <w:sz w:val="24"/>
      <w:szCs w:val="40"/>
    </w:rPr>
  </w:style>
  <w:style w:type="paragraph" w:styleId="Heading3">
    <w:name w:val="heading 3"/>
    <w:basedOn w:val="Normal"/>
    <w:next w:val="Bodycopy"/>
    <w:qFormat/>
    <w:rsid w:val="006A15D8"/>
    <w:pPr>
      <w:keepNext/>
      <w:numPr>
        <w:ilvl w:val="2"/>
        <w:numId w:val="34"/>
      </w:numPr>
      <w:spacing w:after="113"/>
      <w:ind w:left="720" w:hanging="720"/>
      <w:outlineLvl w:val="2"/>
    </w:pPr>
    <w:rPr>
      <w:rFonts w:cs="Arial"/>
      <w:b/>
      <w:bCs/>
      <w:sz w:val="20"/>
      <w:szCs w:val="28"/>
    </w:rPr>
  </w:style>
  <w:style w:type="paragraph" w:styleId="Heading4">
    <w:name w:val="heading 4"/>
    <w:basedOn w:val="Normal"/>
    <w:next w:val="Bodycopy"/>
    <w:qFormat/>
    <w:rsid w:val="006A15D8"/>
    <w:pPr>
      <w:keepNext/>
      <w:numPr>
        <w:ilvl w:val="3"/>
        <w:numId w:val="34"/>
      </w:numPr>
      <w:spacing w:after="113"/>
      <w:ind w:left="720" w:hanging="720"/>
      <w:outlineLvl w:val="3"/>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rsid w:val="003B4EE1"/>
    <w:pPr>
      <w:spacing w:after="113" w:line="240" w:lineRule="atLeast"/>
    </w:pPr>
    <w:rPr>
      <w:sz w:val="20"/>
    </w:rPr>
  </w:style>
  <w:style w:type="paragraph" w:customStyle="1" w:styleId="BodycopyBold">
    <w:name w:val="Body copy Bold"/>
    <w:basedOn w:val="Normal"/>
    <w:semiHidden/>
    <w:rsid w:val="00F21FE7"/>
    <w:pPr>
      <w:spacing w:after="113" w:line="240" w:lineRule="atLeast"/>
    </w:pPr>
    <w:rPr>
      <w:b/>
      <w:sz w:val="20"/>
    </w:rPr>
  </w:style>
  <w:style w:type="paragraph" w:customStyle="1" w:styleId="Documenttitle">
    <w:name w:val="Document title"/>
    <w:basedOn w:val="Normal"/>
    <w:semiHidden/>
    <w:rsid w:val="00042C57"/>
    <w:pPr>
      <w:spacing w:line="640" w:lineRule="atLeast"/>
    </w:pPr>
    <w:rPr>
      <w:b/>
      <w:sz w:val="56"/>
    </w:rPr>
  </w:style>
  <w:style w:type="paragraph" w:customStyle="1" w:styleId="Addressdetails">
    <w:name w:val="Address details"/>
    <w:basedOn w:val="Normal"/>
    <w:link w:val="AddressdetailsChar"/>
    <w:rsid w:val="004000AB"/>
    <w:pPr>
      <w:spacing w:before="85" w:line="180" w:lineRule="atLeast"/>
    </w:pPr>
    <w:rPr>
      <w:rFonts w:ascii="Arial" w:hAnsi="Arial"/>
      <w:sz w:val="15"/>
    </w:rPr>
  </w:style>
  <w:style w:type="paragraph" w:customStyle="1" w:styleId="Descriptor">
    <w:name w:val="Descriptor"/>
    <w:basedOn w:val="Normal"/>
    <w:rsid w:val="004B375F"/>
    <w:pPr>
      <w:spacing w:before="28" w:line="200" w:lineRule="atLeast"/>
    </w:pPr>
    <w:rPr>
      <w:rFonts w:ascii="Arial" w:hAnsi="Arial"/>
      <w:b/>
      <w:sz w:val="20"/>
    </w:rPr>
  </w:style>
  <w:style w:type="paragraph" w:customStyle="1" w:styleId="Details">
    <w:name w:val="Details"/>
    <w:basedOn w:val="Normal"/>
    <w:rsid w:val="004B375F"/>
    <w:pPr>
      <w:spacing w:before="28" w:line="200" w:lineRule="atLeast"/>
    </w:pPr>
  </w:style>
  <w:style w:type="paragraph" w:customStyle="1" w:styleId="Confidentialitynotice">
    <w:name w:val="Confidentiality notice"/>
    <w:basedOn w:val="Normal"/>
    <w:semiHidden/>
    <w:rsid w:val="00042C57"/>
    <w:pPr>
      <w:spacing w:line="200" w:lineRule="atLeast"/>
    </w:pPr>
    <w:rPr>
      <w:rFonts w:ascii="Arial" w:hAnsi="Arial"/>
      <w:sz w:val="16"/>
    </w:rPr>
  </w:style>
  <w:style w:type="paragraph" w:customStyle="1" w:styleId="Documentstatus">
    <w:name w:val="Document status"/>
    <w:basedOn w:val="Normal"/>
    <w:semiHidden/>
    <w:rsid w:val="00042C57"/>
    <w:pPr>
      <w:spacing w:before="170" w:line="340" w:lineRule="atLeast"/>
    </w:pPr>
    <w:rPr>
      <w:b/>
      <w:sz w:val="28"/>
    </w:rPr>
  </w:style>
  <w:style w:type="paragraph" w:customStyle="1" w:styleId="AHeading">
    <w:name w:val="A Heading"/>
    <w:basedOn w:val="Normal"/>
    <w:semiHidden/>
    <w:rsid w:val="00042C57"/>
    <w:pPr>
      <w:spacing w:line="440" w:lineRule="atLeast"/>
    </w:pPr>
    <w:rPr>
      <w:b/>
      <w:sz w:val="40"/>
    </w:rPr>
  </w:style>
  <w:style w:type="paragraph" w:customStyle="1" w:styleId="Requestform">
    <w:name w:val="Request form"/>
    <w:basedOn w:val="Normal"/>
    <w:semiHidden/>
    <w:rsid w:val="00880FE3"/>
    <w:pPr>
      <w:spacing w:before="85" w:line="220" w:lineRule="atLeast"/>
    </w:pPr>
    <w:rPr>
      <w:rFonts w:ascii="Arial" w:hAnsi="Arial"/>
      <w:sz w:val="18"/>
    </w:rPr>
  </w:style>
  <w:style w:type="paragraph" w:customStyle="1" w:styleId="BHeading">
    <w:name w:val="B Heading"/>
    <w:basedOn w:val="Normal"/>
    <w:semiHidden/>
    <w:rsid w:val="00880FE3"/>
    <w:pPr>
      <w:spacing w:after="170" w:line="340" w:lineRule="atLeast"/>
    </w:pPr>
    <w:rPr>
      <w:b/>
      <w:sz w:val="28"/>
    </w:rPr>
  </w:style>
  <w:style w:type="paragraph" w:customStyle="1" w:styleId="Bodycopy1before">
    <w:name w:val="Body copy 1 before"/>
    <w:basedOn w:val="Normal"/>
    <w:semiHidden/>
    <w:rsid w:val="00F07560"/>
    <w:pPr>
      <w:spacing w:before="57" w:after="113" w:line="240" w:lineRule="atLeast"/>
    </w:pPr>
    <w:rPr>
      <w:sz w:val="20"/>
    </w:rPr>
  </w:style>
  <w:style w:type="paragraph" w:customStyle="1" w:styleId="Bodycopybold1before">
    <w:name w:val="Body copy bold 1 before"/>
    <w:basedOn w:val="Normal"/>
    <w:semiHidden/>
    <w:rsid w:val="009D660C"/>
    <w:pPr>
      <w:spacing w:before="57" w:after="113" w:line="240" w:lineRule="atLeast"/>
    </w:pPr>
    <w:rPr>
      <w:b/>
      <w:sz w:val="20"/>
    </w:rPr>
  </w:style>
  <w:style w:type="paragraph" w:customStyle="1" w:styleId="Bodycopybold3before">
    <w:name w:val="Body copy bold 3 before"/>
    <w:basedOn w:val="Normal"/>
    <w:semiHidden/>
    <w:rsid w:val="002F7A21"/>
    <w:pPr>
      <w:spacing w:before="170" w:after="113" w:line="240" w:lineRule="atLeast"/>
    </w:pPr>
    <w:rPr>
      <w:b/>
      <w:sz w:val="20"/>
    </w:rPr>
  </w:style>
  <w:style w:type="paragraph" w:customStyle="1" w:styleId="Bodycopybold6before">
    <w:name w:val="Body copy bold 6 before"/>
    <w:basedOn w:val="Normal"/>
    <w:semiHidden/>
    <w:rsid w:val="00D540F6"/>
    <w:pPr>
      <w:spacing w:before="340" w:after="113" w:line="240" w:lineRule="atLeast"/>
    </w:pPr>
    <w:rPr>
      <w:b/>
      <w:sz w:val="20"/>
    </w:rPr>
  </w:style>
  <w:style w:type="paragraph" w:customStyle="1" w:styleId="Bodycopy3before">
    <w:name w:val="Body copy 3 before"/>
    <w:basedOn w:val="Normal"/>
    <w:semiHidden/>
    <w:rsid w:val="003A759B"/>
    <w:pPr>
      <w:spacing w:before="170" w:after="113" w:line="240" w:lineRule="atLeast"/>
    </w:pPr>
    <w:rPr>
      <w:sz w:val="20"/>
    </w:rPr>
  </w:style>
  <w:style w:type="paragraph" w:customStyle="1" w:styleId="Bodycopy6before">
    <w:name w:val="Body copy 6 before"/>
    <w:basedOn w:val="Normal"/>
    <w:semiHidden/>
    <w:rsid w:val="00971C92"/>
    <w:pPr>
      <w:spacing w:before="340" w:after="113" w:line="240" w:lineRule="atLeast"/>
    </w:pPr>
    <w:rPr>
      <w:sz w:val="20"/>
    </w:rPr>
  </w:style>
  <w:style w:type="paragraph" w:customStyle="1" w:styleId="Bodycopybold9before">
    <w:name w:val="Body copy bold 9 before"/>
    <w:basedOn w:val="Normal"/>
    <w:semiHidden/>
    <w:rsid w:val="00A44742"/>
    <w:pPr>
      <w:spacing w:before="510" w:after="113" w:line="240" w:lineRule="atLeast"/>
    </w:pPr>
    <w:rPr>
      <w:b/>
      <w:sz w:val="20"/>
    </w:rPr>
  </w:style>
  <w:style w:type="paragraph" w:styleId="Header">
    <w:name w:val="header"/>
    <w:basedOn w:val="Normal"/>
    <w:semiHidden/>
    <w:rsid w:val="00F37974"/>
    <w:rPr>
      <w:sz w:val="20"/>
      <w:szCs w:val="20"/>
    </w:rPr>
  </w:style>
  <w:style w:type="paragraph" w:styleId="Footer">
    <w:name w:val="footer"/>
    <w:basedOn w:val="Normal"/>
    <w:semiHidden/>
    <w:rsid w:val="00F37974"/>
    <w:rPr>
      <w:sz w:val="20"/>
    </w:rPr>
  </w:style>
  <w:style w:type="paragraph" w:customStyle="1" w:styleId="Legalstatement">
    <w:name w:val="Legal statement"/>
    <w:basedOn w:val="Footer"/>
    <w:rsid w:val="00427A68"/>
    <w:pPr>
      <w:spacing w:after="60"/>
    </w:pPr>
    <w:rPr>
      <w:rFonts w:ascii="Arial" w:hAnsi="Arial" w:cs="Arial"/>
      <w:color w:val="000000"/>
      <w:sz w:val="14"/>
      <w:szCs w:val="16"/>
    </w:rPr>
  </w:style>
  <w:style w:type="character" w:customStyle="1" w:styleId="AddressdetailsChar">
    <w:name w:val="Address details Char"/>
    <w:basedOn w:val="DefaultParagraphFont"/>
    <w:link w:val="Addressdetails"/>
    <w:rsid w:val="004000AB"/>
    <w:rPr>
      <w:rFonts w:ascii="Arial" w:hAnsi="Arial"/>
      <w:sz w:val="15"/>
      <w:szCs w:val="24"/>
      <w:lang w:val="en-AU" w:eastAsia="en-US" w:bidi="ar-SA"/>
    </w:rPr>
  </w:style>
  <w:style w:type="paragraph" w:customStyle="1" w:styleId="Disclaimer">
    <w:name w:val="Disclaimer"/>
    <w:basedOn w:val="Normal"/>
    <w:rsid w:val="00427A68"/>
    <w:pPr>
      <w:spacing w:before="120" w:line="180" w:lineRule="exact"/>
    </w:pPr>
    <w:rPr>
      <w:rFonts w:asciiTheme="minorHAnsi" w:hAnsiTheme="minorHAnsi"/>
      <w:sz w:val="14"/>
      <w:szCs w:val="20"/>
    </w:rPr>
  </w:style>
  <w:style w:type="paragraph" w:styleId="ListBullet">
    <w:name w:val="List Bullet"/>
    <w:basedOn w:val="Normal"/>
    <w:rsid w:val="00285D7B"/>
    <w:pPr>
      <w:numPr>
        <w:numId w:val="28"/>
      </w:numPr>
      <w:spacing w:after="113" w:line="240" w:lineRule="atLeast"/>
    </w:pPr>
    <w:rPr>
      <w:sz w:val="20"/>
    </w:rPr>
  </w:style>
  <w:style w:type="table" w:customStyle="1" w:styleId="TableDeloitte">
    <w:name w:val="Table Deloitte"/>
    <w:basedOn w:val="TableNormal"/>
    <w:rsid w:val="0083482F"/>
    <w:pPr>
      <w:spacing w:before="60" w:after="113" w:line="240" w:lineRule="atLeast"/>
    </w:pPr>
    <w:rPr>
      <w:rFonts w:ascii="Arial" w:eastAsia="SimSun" w:hAnsi="Arial"/>
      <w:sz w:val="16"/>
      <w:lang w:val="en-GB" w:eastAsia="en-GB"/>
    </w:rPr>
    <w:tblPr>
      <w:tblStyleRowBandSize w:val="1"/>
      <w:tblInd w:w="0" w:type="dxa"/>
      <w:tblCellMar>
        <w:top w:w="0" w:type="dxa"/>
        <w:left w:w="108" w:type="dxa"/>
        <w:bottom w:w="0" w:type="dxa"/>
        <w:right w:w="108" w:type="dxa"/>
      </w:tblCellMar>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83482F"/>
    <w:pPr>
      <w:spacing w:before="60" w:after="60"/>
    </w:pPr>
    <w:rPr>
      <w:rFonts w:ascii="Times" w:eastAsia="SimSun" w:hAnsi="Times"/>
      <w:lang w:val="en-GB" w:eastAsia="en-GB"/>
    </w:rPr>
    <w:tblPr>
      <w:tblStyleRowBandSize w:val="1"/>
      <w:tblInd w:w="0" w:type="dxa"/>
      <w:tblBorders>
        <w:insideH w:val="single" w:sz="4" w:space="0" w:color="auto"/>
      </w:tblBorders>
      <w:tblCellMar>
        <w:top w:w="0" w:type="dxa"/>
        <w:left w:w="108" w:type="dxa"/>
        <w:bottom w:w="0" w:type="dxa"/>
        <w:right w:w="108" w:type="dxa"/>
      </w:tblCellMar>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paragraph" w:customStyle="1" w:styleId="FooterDocName">
    <w:name w:val="Footer Doc Name"/>
    <w:basedOn w:val="Footer"/>
    <w:rsid w:val="00F37974"/>
    <w:rPr>
      <w:rFonts w:ascii="Arial Narrow" w:hAnsi="Arial Narrow"/>
      <w:noProof/>
      <w:sz w:val="9"/>
      <w:szCs w:val="9"/>
    </w:rPr>
  </w:style>
  <w:style w:type="paragraph" w:styleId="Caption">
    <w:name w:val="caption"/>
    <w:basedOn w:val="Normal"/>
    <w:next w:val="Bodycopy"/>
    <w:semiHidden/>
    <w:qFormat/>
    <w:rsid w:val="00F72BF5"/>
    <w:rPr>
      <w:bCs/>
      <w:szCs w:val="20"/>
    </w:rPr>
  </w:style>
  <w:style w:type="paragraph" w:styleId="BalloonText">
    <w:name w:val="Balloon Text"/>
    <w:basedOn w:val="Normal"/>
    <w:link w:val="BalloonTextChar"/>
    <w:semiHidden/>
    <w:rsid w:val="00BB1395"/>
    <w:rPr>
      <w:rFonts w:ascii="Tahoma" w:hAnsi="Tahoma" w:cs="Tahoma"/>
      <w:sz w:val="16"/>
      <w:szCs w:val="16"/>
    </w:rPr>
  </w:style>
  <w:style w:type="character" w:customStyle="1" w:styleId="BalloonTextChar">
    <w:name w:val="Balloon Text Char"/>
    <w:basedOn w:val="DefaultParagraphFont"/>
    <w:link w:val="BalloonText"/>
    <w:semiHidden/>
    <w:rsid w:val="007610EA"/>
    <w:rPr>
      <w:rFonts w:ascii="Tahoma" w:hAnsi="Tahoma" w:cs="Tahoma"/>
      <w:sz w:val="16"/>
      <w:szCs w:val="16"/>
      <w:lang w:eastAsia="en-US"/>
    </w:rPr>
  </w:style>
  <w:style w:type="paragraph" w:customStyle="1" w:styleId="Member">
    <w:name w:val="Member"/>
    <w:basedOn w:val="Legalstatement"/>
    <w:qFormat/>
    <w:rsid w:val="00F91529"/>
    <w:pPr>
      <w:spacing w:before="120" w:after="0"/>
    </w:pPr>
  </w:style>
  <w:style w:type="paragraph" w:styleId="ListNumber">
    <w:name w:val="List Number"/>
    <w:basedOn w:val="Normal"/>
    <w:rsid w:val="006F611C"/>
    <w:pPr>
      <w:numPr>
        <w:numId w:val="6"/>
      </w:numPr>
      <w:spacing w:after="113"/>
      <w:ind w:left="357" w:hanging="357"/>
    </w:pPr>
    <w:rPr>
      <w:sz w:val="20"/>
    </w:rPr>
  </w:style>
  <w:style w:type="table" w:customStyle="1" w:styleId="TableDeloitteShadedGreen">
    <w:name w:val="Table Deloitte Shaded Green"/>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92D400" w:themeFill="accent2"/>
      </w:tcPr>
    </w:tblStylePr>
    <w:tblStylePr w:type="band2Horz">
      <w:tblPr/>
      <w:tcPr>
        <w:shd w:val="clear" w:color="auto" w:fill="ECFFC3" w:themeFill="accent2" w:themeFillTint="33"/>
      </w:tcPr>
    </w:tblStylePr>
  </w:style>
  <w:style w:type="table" w:customStyle="1" w:styleId="TableDeloitteShadedBlue">
    <w:name w:val="Table Deloitte Shaded Blue"/>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52CEFF" w:themeFill="accent1" w:themeFillTint="99"/>
      </w:tcPr>
    </w:tblStylePr>
    <w:tblStylePr w:type="band2Horz">
      <w:tblPr/>
      <w:tcPr>
        <w:shd w:val="clear" w:color="auto" w:fill="C6D9F1" w:themeFill="text2" w:themeFillTint="33"/>
      </w:tcPr>
    </w:tblStylePr>
  </w:style>
  <w:style w:type="table" w:customStyle="1" w:styleId="TableDeloitteStone">
    <w:name w:val="Table Deloitte Stone"/>
    <w:basedOn w:val="TableNormal"/>
    <w:rsid w:val="0083482F"/>
    <w:pPr>
      <w:spacing w:before="60" w:after="113" w:line="240" w:lineRule="atLeast"/>
    </w:pPr>
    <w:rPr>
      <w:rFonts w:ascii="Arial" w:eastAsia="Times" w:hAnsi="Arial"/>
      <w:sz w:val="16"/>
      <w:lang w:val="en-GB" w:eastAsia="en-GB"/>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52CE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52CEFF" w:themeColor="accent1" w:themeTint="99"/>
        </w:tcBorders>
        <w:shd w:val="clear" w:color="auto" w:fill="FFFFFF" w:themeFill="background2"/>
      </w:tcPr>
    </w:tblStylePr>
  </w:style>
  <w:style w:type="character" w:styleId="Hyperlink">
    <w:name w:val="Hyperlink"/>
    <w:basedOn w:val="DefaultParagraphFont"/>
    <w:uiPriority w:val="99"/>
    <w:rsid w:val="006A6C36"/>
    <w:rPr>
      <w:color w:val="0000FF"/>
      <w:u w:val="single"/>
    </w:rPr>
  </w:style>
  <w:style w:type="character" w:styleId="CommentReference">
    <w:name w:val="annotation reference"/>
    <w:basedOn w:val="DefaultParagraphFont"/>
    <w:semiHidden/>
    <w:rsid w:val="006A6C36"/>
    <w:rPr>
      <w:sz w:val="16"/>
      <w:szCs w:val="16"/>
    </w:rPr>
  </w:style>
  <w:style w:type="paragraph" w:styleId="CommentText">
    <w:name w:val="annotation text"/>
    <w:basedOn w:val="Normal"/>
    <w:link w:val="CommentTextChar"/>
    <w:semiHidden/>
    <w:rsid w:val="006A6C36"/>
    <w:rPr>
      <w:sz w:val="20"/>
      <w:szCs w:val="20"/>
    </w:rPr>
  </w:style>
  <w:style w:type="character" w:customStyle="1" w:styleId="CommentTextChar">
    <w:name w:val="Comment Text Char"/>
    <w:basedOn w:val="DefaultParagraphFont"/>
    <w:link w:val="CommentText"/>
    <w:semiHidden/>
    <w:rsid w:val="006A6C36"/>
    <w:rPr>
      <w:lang w:eastAsia="en-US"/>
    </w:rPr>
  </w:style>
  <w:style w:type="paragraph" w:styleId="CommentSubject">
    <w:name w:val="annotation subject"/>
    <w:basedOn w:val="CommentText"/>
    <w:next w:val="CommentText"/>
    <w:link w:val="CommentSubjectChar"/>
    <w:semiHidden/>
    <w:rsid w:val="006A6C36"/>
    <w:rPr>
      <w:b/>
      <w:bCs/>
    </w:rPr>
  </w:style>
  <w:style w:type="character" w:customStyle="1" w:styleId="CommentSubjectChar">
    <w:name w:val="Comment Subject Char"/>
    <w:basedOn w:val="CommentTextChar"/>
    <w:link w:val="CommentSubject"/>
    <w:semiHidden/>
    <w:rsid w:val="006A6C36"/>
    <w:rPr>
      <w:b/>
      <w:bCs/>
      <w:lang w:eastAsia="en-US"/>
    </w:rPr>
  </w:style>
  <w:style w:type="paragraph" w:styleId="PlainText">
    <w:name w:val="Plain Text"/>
    <w:basedOn w:val="Normal"/>
    <w:link w:val="PlainTextChar"/>
    <w:uiPriority w:val="99"/>
    <w:unhideWhenUsed/>
    <w:rsid w:val="002176D0"/>
    <w:pPr>
      <w:ind w:left="777" w:right="227" w:hanging="720"/>
      <w:jc w:val="center"/>
    </w:pPr>
    <w:rPr>
      <w:rFonts w:ascii="Consolas" w:eastAsia="Times" w:hAnsi="Consolas"/>
      <w:color w:val="000000" w:themeColor="text1"/>
      <w:sz w:val="21"/>
      <w:szCs w:val="21"/>
      <w:lang w:val="en-GB"/>
    </w:rPr>
  </w:style>
  <w:style w:type="character" w:customStyle="1" w:styleId="PlainTextChar">
    <w:name w:val="Plain Text Char"/>
    <w:basedOn w:val="DefaultParagraphFont"/>
    <w:link w:val="PlainText"/>
    <w:uiPriority w:val="99"/>
    <w:rsid w:val="002176D0"/>
    <w:rPr>
      <w:rFonts w:ascii="Consolas" w:eastAsia="Times" w:hAnsi="Consolas"/>
      <w:color w:val="000000" w:themeColor="text1"/>
      <w:sz w:val="21"/>
      <w:szCs w:val="21"/>
      <w:lang w:val="en-GB" w:eastAsia="en-US"/>
    </w:rPr>
  </w:style>
  <w:style w:type="character" w:customStyle="1" w:styleId="BodycopyChar">
    <w:name w:val="Body copy Char"/>
    <w:basedOn w:val="DefaultParagraphFont"/>
    <w:link w:val="Bodycopy"/>
    <w:rsid w:val="006B097D"/>
    <w:rPr>
      <w:szCs w:val="24"/>
      <w:lang w:eastAsia="en-US"/>
    </w:rPr>
  </w:style>
  <w:style w:type="paragraph" w:customStyle="1" w:styleId="AlphabeticList">
    <w:name w:val="Alphabetic List"/>
    <w:basedOn w:val="Bodycopy"/>
    <w:qFormat/>
    <w:rsid w:val="00DC2A6C"/>
    <w:pPr>
      <w:numPr>
        <w:numId w:val="38"/>
      </w:numPr>
    </w:pPr>
  </w:style>
  <w:style w:type="paragraph" w:customStyle="1" w:styleId="NumberedList">
    <w:name w:val="Numbered List"/>
    <w:basedOn w:val="Normal"/>
    <w:qFormat/>
    <w:rsid w:val="00DC2A6C"/>
    <w:pPr>
      <w:numPr>
        <w:numId w:val="40"/>
      </w:numPr>
      <w:spacing w:after="113" w:line="240" w:lineRule="atLeast"/>
    </w:pPr>
    <w:rPr>
      <w:sz w:val="20"/>
    </w:rPr>
  </w:style>
  <w:style w:type="paragraph" w:customStyle="1" w:styleId="Figure">
    <w:name w:val="Figure"/>
    <w:basedOn w:val="Bodycopy"/>
    <w:next w:val="Bodycopy"/>
    <w:qFormat/>
    <w:rsid w:val="00020F36"/>
    <w:pPr>
      <w:keepNext/>
      <w:numPr>
        <w:ilvl w:val="6"/>
        <w:numId w:val="34"/>
      </w:numPr>
    </w:pPr>
    <w:rPr>
      <w:b/>
    </w:rPr>
  </w:style>
  <w:style w:type="paragraph" w:customStyle="1" w:styleId="Table">
    <w:name w:val="Table"/>
    <w:basedOn w:val="Bodycopy"/>
    <w:next w:val="Bodycopy"/>
    <w:qFormat/>
    <w:rsid w:val="00020F36"/>
    <w:pPr>
      <w:keepNext/>
      <w:numPr>
        <w:ilvl w:val="7"/>
        <w:numId w:val="34"/>
      </w:numPr>
    </w:pPr>
    <w:rPr>
      <w:b/>
    </w:rPr>
  </w:style>
  <w:style w:type="paragraph" w:customStyle="1" w:styleId="Box">
    <w:name w:val="Box"/>
    <w:basedOn w:val="Bodycopy"/>
    <w:next w:val="Bodycopy"/>
    <w:qFormat/>
    <w:rsid w:val="00020F36"/>
    <w:pPr>
      <w:keepNext/>
      <w:numPr>
        <w:ilvl w:val="8"/>
        <w:numId w:val="34"/>
      </w:numPr>
    </w:pPr>
    <w:rPr>
      <w:b/>
    </w:rPr>
  </w:style>
  <w:style w:type="paragraph" w:customStyle="1" w:styleId="Chart">
    <w:name w:val="Chart"/>
    <w:basedOn w:val="Bodycopy"/>
    <w:next w:val="Bodycopy"/>
    <w:qFormat/>
    <w:rsid w:val="00020F36"/>
    <w:pPr>
      <w:keepNext/>
      <w:numPr>
        <w:ilvl w:val="5"/>
        <w:numId w:val="34"/>
      </w:numPr>
    </w:pPr>
    <w:rPr>
      <w:b/>
    </w:rPr>
  </w:style>
  <w:style w:type="paragraph" w:customStyle="1" w:styleId="Boxed">
    <w:name w:val="Boxed"/>
    <w:basedOn w:val="Bodycopy"/>
    <w:next w:val="Bodycopy"/>
    <w:qFormat/>
    <w:rsid w:val="00020F36"/>
    <w:pPr>
      <w:pBdr>
        <w:top w:val="single" w:sz="4" w:space="1" w:color="92D400" w:themeColor="accent2"/>
        <w:left w:val="single" w:sz="4" w:space="4" w:color="92D400" w:themeColor="accent2"/>
        <w:bottom w:val="single" w:sz="4" w:space="1" w:color="92D400" w:themeColor="accent2"/>
        <w:right w:val="single" w:sz="4" w:space="4" w:color="92D400" w:themeColor="accent2"/>
      </w:pBdr>
    </w:pPr>
  </w:style>
  <w:style w:type="paragraph" w:customStyle="1" w:styleId="BoldPara">
    <w:name w:val="Bold Para"/>
    <w:basedOn w:val="Bodycopy"/>
    <w:qFormat/>
    <w:rsid w:val="00020F36"/>
    <w:rPr>
      <w:b/>
    </w:rPr>
  </w:style>
  <w:style w:type="paragraph" w:customStyle="1" w:styleId="Equation">
    <w:name w:val="Equation"/>
    <w:basedOn w:val="BoldPara"/>
    <w:qFormat/>
    <w:rsid w:val="00020F36"/>
    <w:pPr>
      <w:jc w:val="center"/>
    </w:pPr>
    <w:rPr>
      <w:b w:val="0"/>
      <w:i/>
    </w:rPr>
  </w:style>
  <w:style w:type="paragraph" w:customStyle="1" w:styleId="Source">
    <w:name w:val="Source"/>
    <w:basedOn w:val="Normal"/>
    <w:qFormat/>
    <w:rsid w:val="00020F36"/>
    <w:pPr>
      <w:spacing w:after="120"/>
    </w:pPr>
    <w:rPr>
      <w:rFonts w:cs="Arial"/>
      <w:sz w:val="18"/>
      <w:szCs w:val="20"/>
    </w:rPr>
  </w:style>
  <w:style w:type="paragraph" w:customStyle="1" w:styleId="TableHeadingCentre">
    <w:name w:val="Table Heading Centre"/>
    <w:basedOn w:val="Normal"/>
    <w:rsid w:val="00020F36"/>
    <w:pPr>
      <w:keepNext/>
      <w:keepLines/>
      <w:spacing w:before="20" w:after="20"/>
      <w:jc w:val="center"/>
    </w:pPr>
    <w:rPr>
      <w:b/>
      <w:szCs w:val="22"/>
    </w:rPr>
  </w:style>
  <w:style w:type="paragraph" w:customStyle="1" w:styleId="TableHeadingLeft">
    <w:name w:val="Table Heading Left"/>
    <w:basedOn w:val="Normal"/>
    <w:qFormat/>
    <w:rsid w:val="00020F36"/>
    <w:pPr>
      <w:keepNext/>
      <w:keepLines/>
      <w:spacing w:before="20" w:after="20"/>
    </w:pPr>
    <w:rPr>
      <w:b/>
      <w:szCs w:val="20"/>
    </w:rPr>
  </w:style>
  <w:style w:type="paragraph" w:customStyle="1" w:styleId="TableHeadingRight">
    <w:name w:val="Table Heading Right"/>
    <w:basedOn w:val="Normal"/>
    <w:qFormat/>
    <w:rsid w:val="00020F36"/>
    <w:pPr>
      <w:keepNext/>
      <w:keepLines/>
      <w:spacing w:before="20" w:after="20"/>
      <w:jc w:val="right"/>
    </w:pPr>
    <w:rPr>
      <w:b/>
      <w:szCs w:val="20"/>
    </w:rPr>
  </w:style>
  <w:style w:type="paragraph" w:customStyle="1" w:styleId="TableNote">
    <w:name w:val="Table Note"/>
    <w:basedOn w:val="Normal"/>
    <w:rsid w:val="00020F36"/>
    <w:pPr>
      <w:tabs>
        <w:tab w:val="left" w:pos="425"/>
      </w:tabs>
      <w:spacing w:before="60"/>
    </w:pPr>
    <w:rPr>
      <w:sz w:val="18"/>
      <w:szCs w:val="20"/>
    </w:rPr>
  </w:style>
  <w:style w:type="paragraph" w:customStyle="1" w:styleId="TabletextCentre">
    <w:name w:val="Table text Centre"/>
    <w:basedOn w:val="Normal"/>
    <w:qFormat/>
    <w:rsid w:val="00020F36"/>
    <w:pPr>
      <w:spacing w:before="60"/>
      <w:jc w:val="center"/>
    </w:pPr>
    <w:rPr>
      <w:rFonts w:cs="Arial"/>
      <w:sz w:val="20"/>
      <w:szCs w:val="20"/>
    </w:rPr>
  </w:style>
  <w:style w:type="paragraph" w:customStyle="1" w:styleId="TabletextLeft">
    <w:name w:val="Table text Left"/>
    <w:basedOn w:val="Normal"/>
    <w:rsid w:val="00020F36"/>
    <w:pPr>
      <w:spacing w:before="60"/>
    </w:pPr>
    <w:rPr>
      <w:sz w:val="20"/>
      <w:szCs w:val="20"/>
    </w:rPr>
  </w:style>
  <w:style w:type="paragraph" w:customStyle="1" w:styleId="TabletextRight">
    <w:name w:val="Table text Right"/>
    <w:basedOn w:val="Normal"/>
    <w:qFormat/>
    <w:rsid w:val="00020F36"/>
    <w:pPr>
      <w:spacing w:before="60"/>
      <w:jc w:val="right"/>
    </w:pPr>
    <w:rPr>
      <w:sz w:val="20"/>
      <w:szCs w:val="20"/>
    </w:rPr>
  </w:style>
  <w:style w:type="paragraph" w:customStyle="1" w:styleId="AlphabeticList2">
    <w:name w:val="Alphabetic List 2"/>
    <w:basedOn w:val="Bodycopy"/>
    <w:qFormat/>
    <w:rsid w:val="00DC2A6C"/>
    <w:pPr>
      <w:numPr>
        <w:ilvl w:val="1"/>
        <w:numId w:val="38"/>
      </w:numPr>
    </w:pPr>
  </w:style>
  <w:style w:type="paragraph" w:customStyle="1" w:styleId="NumberedList2">
    <w:name w:val="Numbered List 2"/>
    <w:basedOn w:val="Bodycopy"/>
    <w:qFormat/>
    <w:rsid w:val="00DC2A6C"/>
    <w:pPr>
      <w:numPr>
        <w:ilvl w:val="1"/>
        <w:numId w:val="40"/>
      </w:numPr>
    </w:pPr>
  </w:style>
  <w:style w:type="paragraph" w:customStyle="1" w:styleId="Default">
    <w:name w:val="Default"/>
    <w:rsid w:val="0059525B"/>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9525B"/>
    <w:pPr>
      <w:ind w:left="720"/>
      <w:contextualSpacing/>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lsdException w:name="footnote text" w:semiHidden="1"/>
    <w:lsdException w:name="annotation text" w:semiHidden="1"/>
    <w:lsdException w:name="caption" w:qFormat="1"/>
    <w:lsdException w:name="footnote reference" w:semiHidden="1"/>
    <w:lsdException w:name="annotation reference" w:semiHidden="1"/>
    <w:lsdException w:name="page number" w:semiHidden="1"/>
    <w:lsdException w:name="endnote reference" w:semiHidden="1"/>
    <w:lsdException w:name="endnote text" w:semiHidden="1"/>
    <w:lsdException w:name="Title" w:qFormat="1"/>
    <w:lsdException w:name="Closing" w:semiHidden="1"/>
    <w:lsdException w:name="Body Text" w:semiHidden="1"/>
    <w:lsdException w:name="Body Text Indent" w:semiHidden="1"/>
    <w:lsdException w:name="Subtitle"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qFormat="1"/>
    <w:lsdException w:name="Emphasis" w:semiHidden="1" w:qFormat="1"/>
    <w:lsdException w:name="Document Map" w:semiHidden="1"/>
    <w:lsdException w:name="Plain Text" w:semiHidden="1" w:uiPriority="99"/>
    <w:lsdException w:name="E-mail Signature" w:semiHidden="1"/>
    <w:lsdException w:name="Normal (Web)" w:semiHidden="1"/>
    <w:lsdException w:name="annotation subjec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608"/>
    <w:rPr>
      <w:sz w:val="22"/>
      <w:szCs w:val="24"/>
      <w:lang w:eastAsia="en-US"/>
    </w:rPr>
  </w:style>
  <w:style w:type="paragraph" w:styleId="Heading1">
    <w:name w:val="heading 1"/>
    <w:basedOn w:val="Normal"/>
    <w:next w:val="Bodycopy"/>
    <w:qFormat/>
    <w:rsid w:val="006A15D8"/>
    <w:pPr>
      <w:keepNext/>
      <w:numPr>
        <w:numId w:val="34"/>
      </w:numPr>
      <w:spacing w:after="113"/>
      <w:ind w:left="720" w:hanging="720"/>
      <w:outlineLvl w:val="0"/>
    </w:pPr>
    <w:rPr>
      <w:rFonts w:cs="Arial"/>
      <w:b/>
      <w:bCs/>
      <w:kern w:val="32"/>
      <w:sz w:val="28"/>
      <w:szCs w:val="76"/>
    </w:rPr>
  </w:style>
  <w:style w:type="paragraph" w:styleId="Heading2">
    <w:name w:val="heading 2"/>
    <w:basedOn w:val="Normal"/>
    <w:next w:val="Bodycopy"/>
    <w:qFormat/>
    <w:rsid w:val="006A15D8"/>
    <w:pPr>
      <w:keepNext/>
      <w:numPr>
        <w:ilvl w:val="1"/>
        <w:numId w:val="34"/>
      </w:numPr>
      <w:spacing w:after="113"/>
      <w:ind w:left="720" w:hanging="720"/>
      <w:outlineLvl w:val="1"/>
    </w:pPr>
    <w:rPr>
      <w:rFonts w:cs="Arial"/>
      <w:b/>
      <w:bCs/>
      <w:iCs/>
      <w:sz w:val="24"/>
      <w:szCs w:val="40"/>
    </w:rPr>
  </w:style>
  <w:style w:type="paragraph" w:styleId="Heading3">
    <w:name w:val="heading 3"/>
    <w:basedOn w:val="Normal"/>
    <w:next w:val="Bodycopy"/>
    <w:qFormat/>
    <w:rsid w:val="006A15D8"/>
    <w:pPr>
      <w:keepNext/>
      <w:numPr>
        <w:ilvl w:val="2"/>
        <w:numId w:val="34"/>
      </w:numPr>
      <w:spacing w:after="113"/>
      <w:ind w:left="720" w:hanging="720"/>
      <w:outlineLvl w:val="2"/>
    </w:pPr>
    <w:rPr>
      <w:rFonts w:cs="Arial"/>
      <w:b/>
      <w:bCs/>
      <w:sz w:val="20"/>
      <w:szCs w:val="28"/>
    </w:rPr>
  </w:style>
  <w:style w:type="paragraph" w:styleId="Heading4">
    <w:name w:val="heading 4"/>
    <w:basedOn w:val="Normal"/>
    <w:next w:val="Bodycopy"/>
    <w:qFormat/>
    <w:rsid w:val="006A15D8"/>
    <w:pPr>
      <w:keepNext/>
      <w:numPr>
        <w:ilvl w:val="3"/>
        <w:numId w:val="34"/>
      </w:numPr>
      <w:spacing w:after="113"/>
      <w:ind w:left="720" w:hanging="720"/>
      <w:outlineLvl w:val="3"/>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rsid w:val="003B4EE1"/>
    <w:pPr>
      <w:spacing w:after="113" w:line="240" w:lineRule="atLeast"/>
    </w:pPr>
    <w:rPr>
      <w:sz w:val="20"/>
    </w:rPr>
  </w:style>
  <w:style w:type="paragraph" w:customStyle="1" w:styleId="BodycopyBold">
    <w:name w:val="Body copy Bold"/>
    <w:basedOn w:val="Normal"/>
    <w:semiHidden/>
    <w:rsid w:val="00F21FE7"/>
    <w:pPr>
      <w:spacing w:after="113" w:line="240" w:lineRule="atLeast"/>
    </w:pPr>
    <w:rPr>
      <w:b/>
      <w:sz w:val="20"/>
    </w:rPr>
  </w:style>
  <w:style w:type="paragraph" w:customStyle="1" w:styleId="Documenttitle">
    <w:name w:val="Document title"/>
    <w:basedOn w:val="Normal"/>
    <w:semiHidden/>
    <w:rsid w:val="00042C57"/>
    <w:pPr>
      <w:spacing w:line="640" w:lineRule="atLeast"/>
    </w:pPr>
    <w:rPr>
      <w:b/>
      <w:sz w:val="56"/>
    </w:rPr>
  </w:style>
  <w:style w:type="paragraph" w:customStyle="1" w:styleId="Addressdetails">
    <w:name w:val="Address details"/>
    <w:basedOn w:val="Normal"/>
    <w:link w:val="AddressdetailsChar"/>
    <w:rsid w:val="004000AB"/>
    <w:pPr>
      <w:spacing w:before="85" w:line="180" w:lineRule="atLeast"/>
    </w:pPr>
    <w:rPr>
      <w:rFonts w:ascii="Arial" w:hAnsi="Arial"/>
      <w:sz w:val="15"/>
    </w:rPr>
  </w:style>
  <w:style w:type="paragraph" w:customStyle="1" w:styleId="Descriptor">
    <w:name w:val="Descriptor"/>
    <w:basedOn w:val="Normal"/>
    <w:rsid w:val="004B375F"/>
    <w:pPr>
      <w:spacing w:before="28" w:line="200" w:lineRule="atLeast"/>
    </w:pPr>
    <w:rPr>
      <w:rFonts w:ascii="Arial" w:hAnsi="Arial"/>
      <w:b/>
      <w:sz w:val="20"/>
    </w:rPr>
  </w:style>
  <w:style w:type="paragraph" w:customStyle="1" w:styleId="Details">
    <w:name w:val="Details"/>
    <w:basedOn w:val="Normal"/>
    <w:rsid w:val="004B375F"/>
    <w:pPr>
      <w:spacing w:before="28" w:line="200" w:lineRule="atLeast"/>
    </w:pPr>
  </w:style>
  <w:style w:type="paragraph" w:customStyle="1" w:styleId="Confidentialitynotice">
    <w:name w:val="Confidentiality notice"/>
    <w:basedOn w:val="Normal"/>
    <w:semiHidden/>
    <w:rsid w:val="00042C57"/>
    <w:pPr>
      <w:spacing w:line="200" w:lineRule="atLeast"/>
    </w:pPr>
    <w:rPr>
      <w:rFonts w:ascii="Arial" w:hAnsi="Arial"/>
      <w:sz w:val="16"/>
    </w:rPr>
  </w:style>
  <w:style w:type="paragraph" w:customStyle="1" w:styleId="Documentstatus">
    <w:name w:val="Document status"/>
    <w:basedOn w:val="Normal"/>
    <w:semiHidden/>
    <w:rsid w:val="00042C57"/>
    <w:pPr>
      <w:spacing w:before="170" w:line="340" w:lineRule="atLeast"/>
    </w:pPr>
    <w:rPr>
      <w:b/>
      <w:sz w:val="28"/>
    </w:rPr>
  </w:style>
  <w:style w:type="paragraph" w:customStyle="1" w:styleId="AHeading">
    <w:name w:val="A Heading"/>
    <w:basedOn w:val="Normal"/>
    <w:semiHidden/>
    <w:rsid w:val="00042C57"/>
    <w:pPr>
      <w:spacing w:line="440" w:lineRule="atLeast"/>
    </w:pPr>
    <w:rPr>
      <w:b/>
      <w:sz w:val="40"/>
    </w:rPr>
  </w:style>
  <w:style w:type="paragraph" w:customStyle="1" w:styleId="Requestform">
    <w:name w:val="Request form"/>
    <w:basedOn w:val="Normal"/>
    <w:semiHidden/>
    <w:rsid w:val="00880FE3"/>
    <w:pPr>
      <w:spacing w:before="85" w:line="220" w:lineRule="atLeast"/>
    </w:pPr>
    <w:rPr>
      <w:rFonts w:ascii="Arial" w:hAnsi="Arial"/>
      <w:sz w:val="18"/>
    </w:rPr>
  </w:style>
  <w:style w:type="paragraph" w:customStyle="1" w:styleId="BHeading">
    <w:name w:val="B Heading"/>
    <w:basedOn w:val="Normal"/>
    <w:semiHidden/>
    <w:rsid w:val="00880FE3"/>
    <w:pPr>
      <w:spacing w:after="170" w:line="340" w:lineRule="atLeast"/>
    </w:pPr>
    <w:rPr>
      <w:b/>
      <w:sz w:val="28"/>
    </w:rPr>
  </w:style>
  <w:style w:type="paragraph" w:customStyle="1" w:styleId="Bodycopy1before">
    <w:name w:val="Body copy 1 before"/>
    <w:basedOn w:val="Normal"/>
    <w:semiHidden/>
    <w:rsid w:val="00F07560"/>
    <w:pPr>
      <w:spacing w:before="57" w:after="113" w:line="240" w:lineRule="atLeast"/>
    </w:pPr>
    <w:rPr>
      <w:sz w:val="20"/>
    </w:rPr>
  </w:style>
  <w:style w:type="paragraph" w:customStyle="1" w:styleId="Bodycopybold1before">
    <w:name w:val="Body copy bold 1 before"/>
    <w:basedOn w:val="Normal"/>
    <w:semiHidden/>
    <w:rsid w:val="009D660C"/>
    <w:pPr>
      <w:spacing w:before="57" w:after="113" w:line="240" w:lineRule="atLeast"/>
    </w:pPr>
    <w:rPr>
      <w:b/>
      <w:sz w:val="20"/>
    </w:rPr>
  </w:style>
  <w:style w:type="paragraph" w:customStyle="1" w:styleId="Bodycopybold3before">
    <w:name w:val="Body copy bold 3 before"/>
    <w:basedOn w:val="Normal"/>
    <w:semiHidden/>
    <w:rsid w:val="002F7A21"/>
    <w:pPr>
      <w:spacing w:before="170" w:after="113" w:line="240" w:lineRule="atLeast"/>
    </w:pPr>
    <w:rPr>
      <w:b/>
      <w:sz w:val="20"/>
    </w:rPr>
  </w:style>
  <w:style w:type="paragraph" w:customStyle="1" w:styleId="Bodycopybold6before">
    <w:name w:val="Body copy bold 6 before"/>
    <w:basedOn w:val="Normal"/>
    <w:semiHidden/>
    <w:rsid w:val="00D540F6"/>
    <w:pPr>
      <w:spacing w:before="340" w:after="113" w:line="240" w:lineRule="atLeast"/>
    </w:pPr>
    <w:rPr>
      <w:b/>
      <w:sz w:val="20"/>
    </w:rPr>
  </w:style>
  <w:style w:type="paragraph" w:customStyle="1" w:styleId="Bodycopy3before">
    <w:name w:val="Body copy 3 before"/>
    <w:basedOn w:val="Normal"/>
    <w:semiHidden/>
    <w:rsid w:val="003A759B"/>
    <w:pPr>
      <w:spacing w:before="170" w:after="113" w:line="240" w:lineRule="atLeast"/>
    </w:pPr>
    <w:rPr>
      <w:sz w:val="20"/>
    </w:rPr>
  </w:style>
  <w:style w:type="paragraph" w:customStyle="1" w:styleId="Bodycopy6before">
    <w:name w:val="Body copy 6 before"/>
    <w:basedOn w:val="Normal"/>
    <w:semiHidden/>
    <w:rsid w:val="00971C92"/>
    <w:pPr>
      <w:spacing w:before="340" w:after="113" w:line="240" w:lineRule="atLeast"/>
    </w:pPr>
    <w:rPr>
      <w:sz w:val="20"/>
    </w:rPr>
  </w:style>
  <w:style w:type="paragraph" w:customStyle="1" w:styleId="Bodycopybold9before">
    <w:name w:val="Body copy bold 9 before"/>
    <w:basedOn w:val="Normal"/>
    <w:semiHidden/>
    <w:rsid w:val="00A44742"/>
    <w:pPr>
      <w:spacing w:before="510" w:after="113" w:line="240" w:lineRule="atLeast"/>
    </w:pPr>
    <w:rPr>
      <w:b/>
      <w:sz w:val="20"/>
    </w:rPr>
  </w:style>
  <w:style w:type="paragraph" w:styleId="Header">
    <w:name w:val="header"/>
    <w:basedOn w:val="Normal"/>
    <w:semiHidden/>
    <w:rsid w:val="00F37974"/>
    <w:rPr>
      <w:sz w:val="20"/>
      <w:szCs w:val="20"/>
    </w:rPr>
  </w:style>
  <w:style w:type="paragraph" w:styleId="Footer">
    <w:name w:val="footer"/>
    <w:basedOn w:val="Normal"/>
    <w:semiHidden/>
    <w:rsid w:val="00F37974"/>
    <w:rPr>
      <w:sz w:val="20"/>
    </w:rPr>
  </w:style>
  <w:style w:type="paragraph" w:customStyle="1" w:styleId="Legalstatement">
    <w:name w:val="Legal statement"/>
    <w:basedOn w:val="Footer"/>
    <w:rsid w:val="00427A68"/>
    <w:pPr>
      <w:spacing w:after="60"/>
    </w:pPr>
    <w:rPr>
      <w:rFonts w:ascii="Arial" w:hAnsi="Arial" w:cs="Arial"/>
      <w:color w:val="000000"/>
      <w:sz w:val="14"/>
      <w:szCs w:val="16"/>
    </w:rPr>
  </w:style>
  <w:style w:type="character" w:customStyle="1" w:styleId="AddressdetailsChar">
    <w:name w:val="Address details Char"/>
    <w:basedOn w:val="DefaultParagraphFont"/>
    <w:link w:val="Addressdetails"/>
    <w:rsid w:val="004000AB"/>
    <w:rPr>
      <w:rFonts w:ascii="Arial" w:hAnsi="Arial"/>
      <w:sz w:val="15"/>
      <w:szCs w:val="24"/>
      <w:lang w:val="en-AU" w:eastAsia="en-US" w:bidi="ar-SA"/>
    </w:rPr>
  </w:style>
  <w:style w:type="paragraph" w:customStyle="1" w:styleId="Disclaimer">
    <w:name w:val="Disclaimer"/>
    <w:basedOn w:val="Normal"/>
    <w:rsid w:val="00427A68"/>
    <w:pPr>
      <w:spacing w:before="120" w:line="180" w:lineRule="exact"/>
    </w:pPr>
    <w:rPr>
      <w:rFonts w:asciiTheme="minorHAnsi" w:hAnsiTheme="minorHAnsi"/>
      <w:sz w:val="14"/>
      <w:szCs w:val="20"/>
    </w:rPr>
  </w:style>
  <w:style w:type="paragraph" w:styleId="ListBullet">
    <w:name w:val="List Bullet"/>
    <w:basedOn w:val="Normal"/>
    <w:rsid w:val="00285D7B"/>
    <w:pPr>
      <w:numPr>
        <w:numId w:val="28"/>
      </w:numPr>
      <w:spacing w:after="113" w:line="240" w:lineRule="atLeast"/>
    </w:pPr>
    <w:rPr>
      <w:sz w:val="20"/>
    </w:rPr>
  </w:style>
  <w:style w:type="table" w:customStyle="1" w:styleId="TableDeloitte">
    <w:name w:val="Table Deloitte"/>
    <w:basedOn w:val="TableNormal"/>
    <w:rsid w:val="0083482F"/>
    <w:pPr>
      <w:spacing w:before="60" w:after="113" w:line="240" w:lineRule="atLeast"/>
    </w:pPr>
    <w:rPr>
      <w:rFonts w:ascii="Arial" w:eastAsia="SimSun" w:hAnsi="Arial"/>
      <w:sz w:val="16"/>
      <w:lang w:val="en-GB" w:eastAsia="en-GB"/>
    </w:rPr>
    <w:tblPr>
      <w:tblStyleRowBandSize w:val="1"/>
      <w:tblInd w:w="0" w:type="dxa"/>
      <w:tblCellMar>
        <w:top w:w="0" w:type="dxa"/>
        <w:left w:w="108" w:type="dxa"/>
        <w:bottom w:w="0" w:type="dxa"/>
        <w:right w:w="108" w:type="dxa"/>
      </w:tblCellMar>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83482F"/>
    <w:pPr>
      <w:spacing w:before="60" w:after="60"/>
    </w:pPr>
    <w:rPr>
      <w:rFonts w:ascii="Times" w:eastAsia="SimSun" w:hAnsi="Times"/>
      <w:lang w:val="en-GB" w:eastAsia="en-GB"/>
    </w:rPr>
    <w:tblPr>
      <w:tblStyleRowBandSize w:val="1"/>
      <w:tblInd w:w="0" w:type="dxa"/>
      <w:tblBorders>
        <w:insideH w:val="single" w:sz="4" w:space="0" w:color="auto"/>
      </w:tblBorders>
      <w:tblCellMar>
        <w:top w:w="0" w:type="dxa"/>
        <w:left w:w="108" w:type="dxa"/>
        <w:bottom w:w="0" w:type="dxa"/>
        <w:right w:w="108" w:type="dxa"/>
      </w:tblCellMar>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paragraph" w:customStyle="1" w:styleId="FooterDocName">
    <w:name w:val="Footer Doc Name"/>
    <w:basedOn w:val="Footer"/>
    <w:rsid w:val="00F37974"/>
    <w:rPr>
      <w:rFonts w:ascii="Arial Narrow" w:hAnsi="Arial Narrow"/>
      <w:noProof/>
      <w:sz w:val="9"/>
      <w:szCs w:val="9"/>
    </w:rPr>
  </w:style>
  <w:style w:type="paragraph" w:styleId="Caption">
    <w:name w:val="caption"/>
    <w:basedOn w:val="Normal"/>
    <w:next w:val="Bodycopy"/>
    <w:semiHidden/>
    <w:qFormat/>
    <w:rsid w:val="00F72BF5"/>
    <w:rPr>
      <w:bCs/>
      <w:szCs w:val="20"/>
    </w:rPr>
  </w:style>
  <w:style w:type="paragraph" w:styleId="BalloonText">
    <w:name w:val="Balloon Text"/>
    <w:basedOn w:val="Normal"/>
    <w:link w:val="BalloonTextChar"/>
    <w:semiHidden/>
    <w:rsid w:val="00BB1395"/>
    <w:rPr>
      <w:rFonts w:ascii="Tahoma" w:hAnsi="Tahoma" w:cs="Tahoma"/>
      <w:sz w:val="16"/>
      <w:szCs w:val="16"/>
    </w:rPr>
  </w:style>
  <w:style w:type="character" w:customStyle="1" w:styleId="BalloonTextChar">
    <w:name w:val="Balloon Text Char"/>
    <w:basedOn w:val="DefaultParagraphFont"/>
    <w:link w:val="BalloonText"/>
    <w:semiHidden/>
    <w:rsid w:val="007610EA"/>
    <w:rPr>
      <w:rFonts w:ascii="Tahoma" w:hAnsi="Tahoma" w:cs="Tahoma"/>
      <w:sz w:val="16"/>
      <w:szCs w:val="16"/>
      <w:lang w:eastAsia="en-US"/>
    </w:rPr>
  </w:style>
  <w:style w:type="paragraph" w:customStyle="1" w:styleId="Member">
    <w:name w:val="Member"/>
    <w:basedOn w:val="Legalstatement"/>
    <w:qFormat/>
    <w:rsid w:val="00F91529"/>
    <w:pPr>
      <w:spacing w:before="120" w:after="0"/>
    </w:pPr>
  </w:style>
  <w:style w:type="paragraph" w:styleId="ListNumber">
    <w:name w:val="List Number"/>
    <w:basedOn w:val="Normal"/>
    <w:rsid w:val="006F611C"/>
    <w:pPr>
      <w:numPr>
        <w:numId w:val="6"/>
      </w:numPr>
      <w:spacing w:after="113"/>
      <w:ind w:left="357" w:hanging="357"/>
    </w:pPr>
    <w:rPr>
      <w:sz w:val="20"/>
    </w:rPr>
  </w:style>
  <w:style w:type="table" w:customStyle="1" w:styleId="TableDeloitteShadedGreen">
    <w:name w:val="Table Deloitte Shaded Green"/>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92D400" w:themeFill="accent2"/>
      </w:tcPr>
    </w:tblStylePr>
    <w:tblStylePr w:type="band2Horz">
      <w:tblPr/>
      <w:tcPr>
        <w:shd w:val="clear" w:color="auto" w:fill="ECFFC3" w:themeFill="accent2" w:themeFillTint="33"/>
      </w:tcPr>
    </w:tblStylePr>
  </w:style>
  <w:style w:type="table" w:customStyle="1" w:styleId="TableDeloitteShadedBlue">
    <w:name w:val="Table Deloitte Shaded Blue"/>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52CEFF" w:themeFill="accent1" w:themeFillTint="99"/>
      </w:tcPr>
    </w:tblStylePr>
    <w:tblStylePr w:type="band2Horz">
      <w:tblPr/>
      <w:tcPr>
        <w:shd w:val="clear" w:color="auto" w:fill="C6D9F1" w:themeFill="text2" w:themeFillTint="33"/>
      </w:tcPr>
    </w:tblStylePr>
  </w:style>
  <w:style w:type="table" w:customStyle="1" w:styleId="TableDeloitteStone">
    <w:name w:val="Table Deloitte Stone"/>
    <w:basedOn w:val="TableNormal"/>
    <w:rsid w:val="0083482F"/>
    <w:pPr>
      <w:spacing w:before="60" w:after="113" w:line="240" w:lineRule="atLeast"/>
    </w:pPr>
    <w:rPr>
      <w:rFonts w:ascii="Arial" w:eastAsia="Times" w:hAnsi="Arial"/>
      <w:sz w:val="16"/>
      <w:lang w:val="en-GB" w:eastAsia="en-GB"/>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52CE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52CEFF" w:themeColor="accent1" w:themeTint="99"/>
        </w:tcBorders>
        <w:shd w:val="clear" w:color="auto" w:fill="FFFFFF" w:themeFill="background2"/>
      </w:tcPr>
    </w:tblStylePr>
  </w:style>
  <w:style w:type="character" w:styleId="Hyperlink">
    <w:name w:val="Hyperlink"/>
    <w:basedOn w:val="DefaultParagraphFont"/>
    <w:uiPriority w:val="99"/>
    <w:rsid w:val="006A6C36"/>
    <w:rPr>
      <w:color w:val="0000FF"/>
      <w:u w:val="single"/>
    </w:rPr>
  </w:style>
  <w:style w:type="character" w:styleId="CommentReference">
    <w:name w:val="annotation reference"/>
    <w:basedOn w:val="DefaultParagraphFont"/>
    <w:semiHidden/>
    <w:rsid w:val="006A6C36"/>
    <w:rPr>
      <w:sz w:val="16"/>
      <w:szCs w:val="16"/>
    </w:rPr>
  </w:style>
  <w:style w:type="paragraph" w:styleId="CommentText">
    <w:name w:val="annotation text"/>
    <w:basedOn w:val="Normal"/>
    <w:link w:val="CommentTextChar"/>
    <w:semiHidden/>
    <w:rsid w:val="006A6C36"/>
    <w:rPr>
      <w:sz w:val="20"/>
      <w:szCs w:val="20"/>
    </w:rPr>
  </w:style>
  <w:style w:type="character" w:customStyle="1" w:styleId="CommentTextChar">
    <w:name w:val="Comment Text Char"/>
    <w:basedOn w:val="DefaultParagraphFont"/>
    <w:link w:val="CommentText"/>
    <w:semiHidden/>
    <w:rsid w:val="006A6C36"/>
    <w:rPr>
      <w:lang w:eastAsia="en-US"/>
    </w:rPr>
  </w:style>
  <w:style w:type="paragraph" w:styleId="CommentSubject">
    <w:name w:val="annotation subject"/>
    <w:basedOn w:val="CommentText"/>
    <w:next w:val="CommentText"/>
    <w:link w:val="CommentSubjectChar"/>
    <w:semiHidden/>
    <w:rsid w:val="006A6C36"/>
    <w:rPr>
      <w:b/>
      <w:bCs/>
    </w:rPr>
  </w:style>
  <w:style w:type="character" w:customStyle="1" w:styleId="CommentSubjectChar">
    <w:name w:val="Comment Subject Char"/>
    <w:basedOn w:val="CommentTextChar"/>
    <w:link w:val="CommentSubject"/>
    <w:semiHidden/>
    <w:rsid w:val="006A6C36"/>
    <w:rPr>
      <w:b/>
      <w:bCs/>
      <w:lang w:eastAsia="en-US"/>
    </w:rPr>
  </w:style>
  <w:style w:type="paragraph" w:styleId="PlainText">
    <w:name w:val="Plain Text"/>
    <w:basedOn w:val="Normal"/>
    <w:link w:val="PlainTextChar"/>
    <w:uiPriority w:val="99"/>
    <w:unhideWhenUsed/>
    <w:rsid w:val="002176D0"/>
    <w:pPr>
      <w:ind w:left="777" w:right="227" w:hanging="720"/>
      <w:jc w:val="center"/>
    </w:pPr>
    <w:rPr>
      <w:rFonts w:ascii="Consolas" w:eastAsia="Times" w:hAnsi="Consolas"/>
      <w:color w:val="000000" w:themeColor="text1"/>
      <w:sz w:val="21"/>
      <w:szCs w:val="21"/>
      <w:lang w:val="en-GB"/>
    </w:rPr>
  </w:style>
  <w:style w:type="character" w:customStyle="1" w:styleId="PlainTextChar">
    <w:name w:val="Plain Text Char"/>
    <w:basedOn w:val="DefaultParagraphFont"/>
    <w:link w:val="PlainText"/>
    <w:uiPriority w:val="99"/>
    <w:rsid w:val="002176D0"/>
    <w:rPr>
      <w:rFonts w:ascii="Consolas" w:eastAsia="Times" w:hAnsi="Consolas"/>
      <w:color w:val="000000" w:themeColor="text1"/>
      <w:sz w:val="21"/>
      <w:szCs w:val="21"/>
      <w:lang w:val="en-GB" w:eastAsia="en-US"/>
    </w:rPr>
  </w:style>
  <w:style w:type="character" w:customStyle="1" w:styleId="BodycopyChar">
    <w:name w:val="Body copy Char"/>
    <w:basedOn w:val="DefaultParagraphFont"/>
    <w:link w:val="Bodycopy"/>
    <w:rsid w:val="006B097D"/>
    <w:rPr>
      <w:szCs w:val="24"/>
      <w:lang w:eastAsia="en-US"/>
    </w:rPr>
  </w:style>
  <w:style w:type="paragraph" w:customStyle="1" w:styleId="AlphabeticList">
    <w:name w:val="Alphabetic List"/>
    <w:basedOn w:val="Bodycopy"/>
    <w:qFormat/>
    <w:rsid w:val="00DC2A6C"/>
    <w:pPr>
      <w:numPr>
        <w:numId w:val="38"/>
      </w:numPr>
    </w:pPr>
  </w:style>
  <w:style w:type="paragraph" w:customStyle="1" w:styleId="NumberedList">
    <w:name w:val="Numbered List"/>
    <w:basedOn w:val="Normal"/>
    <w:qFormat/>
    <w:rsid w:val="00DC2A6C"/>
    <w:pPr>
      <w:numPr>
        <w:numId w:val="40"/>
      </w:numPr>
      <w:spacing w:after="113" w:line="240" w:lineRule="atLeast"/>
    </w:pPr>
    <w:rPr>
      <w:sz w:val="20"/>
    </w:rPr>
  </w:style>
  <w:style w:type="paragraph" w:customStyle="1" w:styleId="Figure">
    <w:name w:val="Figure"/>
    <w:basedOn w:val="Bodycopy"/>
    <w:next w:val="Bodycopy"/>
    <w:qFormat/>
    <w:rsid w:val="00020F36"/>
    <w:pPr>
      <w:keepNext/>
      <w:numPr>
        <w:ilvl w:val="6"/>
        <w:numId w:val="34"/>
      </w:numPr>
    </w:pPr>
    <w:rPr>
      <w:b/>
    </w:rPr>
  </w:style>
  <w:style w:type="paragraph" w:customStyle="1" w:styleId="Table">
    <w:name w:val="Table"/>
    <w:basedOn w:val="Bodycopy"/>
    <w:next w:val="Bodycopy"/>
    <w:qFormat/>
    <w:rsid w:val="00020F36"/>
    <w:pPr>
      <w:keepNext/>
      <w:numPr>
        <w:ilvl w:val="7"/>
        <w:numId w:val="34"/>
      </w:numPr>
    </w:pPr>
    <w:rPr>
      <w:b/>
    </w:rPr>
  </w:style>
  <w:style w:type="paragraph" w:customStyle="1" w:styleId="Box">
    <w:name w:val="Box"/>
    <w:basedOn w:val="Bodycopy"/>
    <w:next w:val="Bodycopy"/>
    <w:qFormat/>
    <w:rsid w:val="00020F36"/>
    <w:pPr>
      <w:keepNext/>
      <w:numPr>
        <w:ilvl w:val="8"/>
        <w:numId w:val="34"/>
      </w:numPr>
    </w:pPr>
    <w:rPr>
      <w:b/>
    </w:rPr>
  </w:style>
  <w:style w:type="paragraph" w:customStyle="1" w:styleId="Chart">
    <w:name w:val="Chart"/>
    <w:basedOn w:val="Bodycopy"/>
    <w:next w:val="Bodycopy"/>
    <w:qFormat/>
    <w:rsid w:val="00020F36"/>
    <w:pPr>
      <w:keepNext/>
      <w:numPr>
        <w:ilvl w:val="5"/>
        <w:numId w:val="34"/>
      </w:numPr>
    </w:pPr>
    <w:rPr>
      <w:b/>
    </w:rPr>
  </w:style>
  <w:style w:type="paragraph" w:customStyle="1" w:styleId="Boxed">
    <w:name w:val="Boxed"/>
    <w:basedOn w:val="Bodycopy"/>
    <w:next w:val="Bodycopy"/>
    <w:qFormat/>
    <w:rsid w:val="00020F36"/>
    <w:pPr>
      <w:pBdr>
        <w:top w:val="single" w:sz="4" w:space="1" w:color="92D400" w:themeColor="accent2"/>
        <w:left w:val="single" w:sz="4" w:space="4" w:color="92D400" w:themeColor="accent2"/>
        <w:bottom w:val="single" w:sz="4" w:space="1" w:color="92D400" w:themeColor="accent2"/>
        <w:right w:val="single" w:sz="4" w:space="4" w:color="92D400" w:themeColor="accent2"/>
      </w:pBdr>
    </w:pPr>
  </w:style>
  <w:style w:type="paragraph" w:customStyle="1" w:styleId="BoldPara">
    <w:name w:val="Bold Para"/>
    <w:basedOn w:val="Bodycopy"/>
    <w:qFormat/>
    <w:rsid w:val="00020F36"/>
    <w:rPr>
      <w:b/>
    </w:rPr>
  </w:style>
  <w:style w:type="paragraph" w:customStyle="1" w:styleId="Equation">
    <w:name w:val="Equation"/>
    <w:basedOn w:val="BoldPara"/>
    <w:qFormat/>
    <w:rsid w:val="00020F36"/>
    <w:pPr>
      <w:jc w:val="center"/>
    </w:pPr>
    <w:rPr>
      <w:b w:val="0"/>
      <w:i/>
    </w:rPr>
  </w:style>
  <w:style w:type="paragraph" w:customStyle="1" w:styleId="Source">
    <w:name w:val="Source"/>
    <w:basedOn w:val="Normal"/>
    <w:qFormat/>
    <w:rsid w:val="00020F36"/>
    <w:pPr>
      <w:spacing w:after="120"/>
    </w:pPr>
    <w:rPr>
      <w:rFonts w:cs="Arial"/>
      <w:sz w:val="18"/>
      <w:szCs w:val="20"/>
    </w:rPr>
  </w:style>
  <w:style w:type="paragraph" w:customStyle="1" w:styleId="TableHeadingCentre">
    <w:name w:val="Table Heading Centre"/>
    <w:basedOn w:val="Normal"/>
    <w:rsid w:val="00020F36"/>
    <w:pPr>
      <w:keepNext/>
      <w:keepLines/>
      <w:spacing w:before="20" w:after="20"/>
      <w:jc w:val="center"/>
    </w:pPr>
    <w:rPr>
      <w:b/>
      <w:szCs w:val="22"/>
    </w:rPr>
  </w:style>
  <w:style w:type="paragraph" w:customStyle="1" w:styleId="TableHeadingLeft">
    <w:name w:val="Table Heading Left"/>
    <w:basedOn w:val="Normal"/>
    <w:qFormat/>
    <w:rsid w:val="00020F36"/>
    <w:pPr>
      <w:keepNext/>
      <w:keepLines/>
      <w:spacing w:before="20" w:after="20"/>
    </w:pPr>
    <w:rPr>
      <w:b/>
      <w:szCs w:val="20"/>
    </w:rPr>
  </w:style>
  <w:style w:type="paragraph" w:customStyle="1" w:styleId="TableHeadingRight">
    <w:name w:val="Table Heading Right"/>
    <w:basedOn w:val="Normal"/>
    <w:qFormat/>
    <w:rsid w:val="00020F36"/>
    <w:pPr>
      <w:keepNext/>
      <w:keepLines/>
      <w:spacing w:before="20" w:after="20"/>
      <w:jc w:val="right"/>
    </w:pPr>
    <w:rPr>
      <w:b/>
      <w:szCs w:val="20"/>
    </w:rPr>
  </w:style>
  <w:style w:type="paragraph" w:customStyle="1" w:styleId="TableNote">
    <w:name w:val="Table Note"/>
    <w:basedOn w:val="Normal"/>
    <w:rsid w:val="00020F36"/>
    <w:pPr>
      <w:tabs>
        <w:tab w:val="left" w:pos="425"/>
      </w:tabs>
      <w:spacing w:before="60"/>
    </w:pPr>
    <w:rPr>
      <w:sz w:val="18"/>
      <w:szCs w:val="20"/>
    </w:rPr>
  </w:style>
  <w:style w:type="paragraph" w:customStyle="1" w:styleId="TabletextCentre">
    <w:name w:val="Table text Centre"/>
    <w:basedOn w:val="Normal"/>
    <w:qFormat/>
    <w:rsid w:val="00020F36"/>
    <w:pPr>
      <w:spacing w:before="60"/>
      <w:jc w:val="center"/>
    </w:pPr>
    <w:rPr>
      <w:rFonts w:cs="Arial"/>
      <w:sz w:val="20"/>
      <w:szCs w:val="20"/>
    </w:rPr>
  </w:style>
  <w:style w:type="paragraph" w:customStyle="1" w:styleId="TabletextLeft">
    <w:name w:val="Table text Left"/>
    <w:basedOn w:val="Normal"/>
    <w:rsid w:val="00020F36"/>
    <w:pPr>
      <w:spacing w:before="60"/>
    </w:pPr>
    <w:rPr>
      <w:sz w:val="20"/>
      <w:szCs w:val="20"/>
    </w:rPr>
  </w:style>
  <w:style w:type="paragraph" w:customStyle="1" w:styleId="TabletextRight">
    <w:name w:val="Table text Right"/>
    <w:basedOn w:val="Normal"/>
    <w:qFormat/>
    <w:rsid w:val="00020F36"/>
    <w:pPr>
      <w:spacing w:before="60"/>
      <w:jc w:val="right"/>
    </w:pPr>
    <w:rPr>
      <w:sz w:val="20"/>
      <w:szCs w:val="20"/>
    </w:rPr>
  </w:style>
  <w:style w:type="paragraph" w:customStyle="1" w:styleId="AlphabeticList2">
    <w:name w:val="Alphabetic List 2"/>
    <w:basedOn w:val="Bodycopy"/>
    <w:qFormat/>
    <w:rsid w:val="00DC2A6C"/>
    <w:pPr>
      <w:numPr>
        <w:ilvl w:val="1"/>
        <w:numId w:val="38"/>
      </w:numPr>
    </w:pPr>
  </w:style>
  <w:style w:type="paragraph" w:customStyle="1" w:styleId="NumberedList2">
    <w:name w:val="Numbered List 2"/>
    <w:basedOn w:val="Bodycopy"/>
    <w:qFormat/>
    <w:rsid w:val="00DC2A6C"/>
    <w:pPr>
      <w:numPr>
        <w:ilvl w:val="1"/>
        <w:numId w:val="40"/>
      </w:numPr>
    </w:pPr>
  </w:style>
  <w:style w:type="paragraph" w:customStyle="1" w:styleId="Default">
    <w:name w:val="Default"/>
    <w:rsid w:val="0059525B"/>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9525B"/>
    <w:pPr>
      <w:ind w:left="720"/>
      <w:contextualSpacing/>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37327">
      <w:bodyDiv w:val="1"/>
      <w:marLeft w:val="0"/>
      <w:marRight w:val="0"/>
      <w:marTop w:val="0"/>
      <w:marBottom w:val="0"/>
      <w:divBdr>
        <w:top w:val="none" w:sz="0" w:space="0" w:color="auto"/>
        <w:left w:val="none" w:sz="0" w:space="0" w:color="auto"/>
        <w:bottom w:val="none" w:sz="0" w:space="0" w:color="auto"/>
        <w:right w:val="none" w:sz="0" w:space="0" w:color="auto"/>
      </w:divBdr>
    </w:div>
    <w:div w:id="1325470805">
      <w:bodyDiv w:val="1"/>
      <w:marLeft w:val="0"/>
      <w:marRight w:val="0"/>
      <w:marTop w:val="0"/>
      <w:marBottom w:val="0"/>
      <w:divBdr>
        <w:top w:val="none" w:sz="0" w:space="0" w:color="auto"/>
        <w:left w:val="none" w:sz="0" w:space="0" w:color="auto"/>
        <w:bottom w:val="none" w:sz="0" w:space="0" w:color="auto"/>
        <w:right w:val="none" w:sz="0" w:space="0" w:color="auto"/>
      </w:divBdr>
    </w:div>
    <w:div w:id="21465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deloitte.com/au/abou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Letter.dotm" TargetMode="External"/></Relationships>
</file>

<file path=word/theme/theme1.xml><?xml version="1.0" encoding="utf-8"?>
<a:theme xmlns:a="http://schemas.openxmlformats.org/drawingml/2006/main" name="Deloitte">
  <a:themeElements>
    <a:clrScheme name="Deloitte11">
      <a:dk1>
        <a:sysClr val="windowText" lastClr="000000"/>
      </a:dk1>
      <a:lt1>
        <a:srgbClr val="FFFFFF"/>
      </a:lt1>
      <a:dk2>
        <a:srgbClr val="1F497D"/>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E2F3FA"/>
      </a:folHlink>
    </a:clrScheme>
    <a:fontScheme name="Deloit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6632E0A2EED4BB0DFF6DA29C88E83" ma:contentTypeVersion="0" ma:contentTypeDescription="Create a new document." ma:contentTypeScope="" ma:versionID="e06b5d922a65e9475b882be3c574a92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A3F6-2EB3-43B2-A88B-2CE3F14C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E62B10-C032-4BDD-90E3-6DE90B6FCDD4}">
  <ds:schemaRefs>
    <ds:schemaRef ds:uri="http://schemas.microsoft.com/sharepoint/v3/contenttype/forms"/>
  </ds:schemaRefs>
</ds:datastoreItem>
</file>

<file path=customXml/itemProps3.xml><?xml version="1.0" encoding="utf-8"?>
<ds:datastoreItem xmlns:ds="http://schemas.openxmlformats.org/officeDocument/2006/customXml" ds:itemID="{95CB3F12-DA67-4470-867A-6B3823ED4F81}">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406A1B48-D76B-4314-B9EC-792206FB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2</TotalTime>
  <Pages>3</Pages>
  <Words>1085</Words>
  <Characters>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Submission: Proposed Amendments to the Corporations Act</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Proposed Amendments to the Corporations Act</dc:title>
  <dc:creator/>
  <cp:lastModifiedBy>Schumann, Vicky</cp:lastModifiedBy>
  <cp:revision>3</cp:revision>
  <cp:lastPrinted>2012-02-07T04:57:00Z</cp:lastPrinted>
  <dcterms:created xsi:type="dcterms:W3CDTF">2012-02-07T05:40:00Z</dcterms:created>
  <dcterms:modified xsi:type="dcterms:W3CDTF">2012-04-26T00:05:00Z</dcterms:modified>
</cp:coreProperties>
</file>