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C63" w:rsidRPr="00F70E55" w:rsidRDefault="00664C63" w:rsidP="00501B50">
      <w:pPr>
        <w:rPr>
          <w:sz w:val="32"/>
          <w:szCs w:val="32"/>
        </w:rPr>
      </w:pPr>
      <w:r w:rsidRPr="00F70E55">
        <w:rPr>
          <w:sz w:val="32"/>
          <w:szCs w:val="32"/>
        </w:rPr>
        <w:t>Inserts for</w:t>
      </w:r>
    </w:p>
    <w:p w:rsidR="00F849B1" w:rsidRPr="00F70E55" w:rsidRDefault="00F849B1" w:rsidP="00501B50">
      <w:pPr>
        <w:pStyle w:val="ShortT"/>
      </w:pPr>
      <w:r w:rsidRPr="00F70E55">
        <w:t>Tax Law</w:t>
      </w:r>
      <w:r w:rsidR="002D6A75" w:rsidRPr="00F70E55">
        <w:t>s Amendment (2012 Measures No.</w:t>
      </w:r>
      <w:r w:rsidR="00501B50" w:rsidRPr="00F70E55">
        <w:t> </w:t>
      </w:r>
      <w:r w:rsidR="002D6A75" w:rsidRPr="00F70E55">
        <w:t>5</w:t>
      </w:r>
      <w:r w:rsidRPr="00F70E55">
        <w:t xml:space="preserve">) Bill 2012: </w:t>
      </w:r>
      <w:r w:rsidR="00B70F1D" w:rsidRPr="00F70E55">
        <w:t>Mi</w:t>
      </w:r>
      <w:r w:rsidR="00B45A5F" w:rsidRPr="00F70E55">
        <w:t>scellaneous</w:t>
      </w:r>
      <w:r w:rsidR="00B70F1D" w:rsidRPr="00F70E55">
        <w:t xml:space="preserve"> amendments</w:t>
      </w:r>
      <w:r w:rsidR="00CF719E" w:rsidRPr="00F70E55">
        <w:t xml:space="preserve"> to the taxation laws</w:t>
      </w:r>
    </w:p>
    <w:p w:rsidR="00664C63" w:rsidRPr="00F70E55" w:rsidRDefault="00664C63" w:rsidP="00501B50"/>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501B50" w:rsidRPr="00F70E55" w:rsidTr="00501B50">
        <w:tc>
          <w:tcPr>
            <w:tcW w:w="7087" w:type="dxa"/>
            <w:shd w:val="clear" w:color="auto" w:fill="auto"/>
          </w:tcPr>
          <w:p w:rsidR="00501B50" w:rsidRPr="00F70E55" w:rsidRDefault="00501B50" w:rsidP="00501B50">
            <w:pPr>
              <w:jc w:val="center"/>
              <w:rPr>
                <w:b/>
                <w:sz w:val="26"/>
              </w:rPr>
            </w:pPr>
            <w:r w:rsidRPr="00F70E55">
              <w:rPr>
                <w:b/>
                <w:sz w:val="26"/>
              </w:rPr>
              <w:t>EXPOSURE DRAFT</w:t>
            </w:r>
          </w:p>
          <w:p w:rsidR="00501B50" w:rsidRPr="00F70E55" w:rsidRDefault="00501B50" w:rsidP="00501B50">
            <w:pPr>
              <w:rPr>
                <w:b/>
                <w:sz w:val="20"/>
              </w:rPr>
            </w:pPr>
          </w:p>
        </w:tc>
      </w:tr>
    </w:tbl>
    <w:p w:rsidR="00664C63" w:rsidRPr="00F70E55" w:rsidRDefault="00664C63" w:rsidP="00501B50">
      <w:pPr>
        <w:jc w:val="center"/>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F70E55" w:rsidTr="00CA7819">
        <w:trPr>
          <w:tblHeader/>
        </w:trPr>
        <w:tc>
          <w:tcPr>
            <w:tcW w:w="7111" w:type="dxa"/>
            <w:gridSpan w:val="3"/>
            <w:tcBorders>
              <w:top w:val="single" w:sz="12" w:space="0" w:color="auto"/>
              <w:bottom w:val="single" w:sz="6" w:space="0" w:color="auto"/>
            </w:tcBorders>
            <w:shd w:val="clear" w:color="auto" w:fill="auto"/>
          </w:tcPr>
          <w:p w:rsidR="00501B50" w:rsidRPr="00F70E55" w:rsidRDefault="00501B50" w:rsidP="00501B50">
            <w:pPr>
              <w:pStyle w:val="Tabletext"/>
              <w:keepNext/>
              <w:rPr>
                <w:b/>
              </w:rPr>
            </w:pPr>
          </w:p>
          <w:p w:rsidR="00664C63" w:rsidRPr="00F70E55" w:rsidRDefault="00664C63" w:rsidP="00501B50">
            <w:pPr>
              <w:pStyle w:val="Tabletext"/>
              <w:keepNext/>
              <w:rPr>
                <w:b/>
              </w:rPr>
            </w:pPr>
            <w:r w:rsidRPr="00F70E55">
              <w:rPr>
                <w:b/>
              </w:rPr>
              <w:t>Commencement information</w:t>
            </w:r>
          </w:p>
        </w:tc>
      </w:tr>
      <w:tr w:rsidR="00664C63" w:rsidRPr="00F70E55" w:rsidTr="00CA7819">
        <w:trPr>
          <w:tblHeader/>
        </w:trPr>
        <w:tc>
          <w:tcPr>
            <w:tcW w:w="1701" w:type="dxa"/>
            <w:tcBorders>
              <w:top w:val="single" w:sz="6" w:space="0" w:color="auto"/>
              <w:bottom w:val="single" w:sz="6" w:space="0" w:color="auto"/>
            </w:tcBorders>
            <w:shd w:val="clear" w:color="auto" w:fill="auto"/>
          </w:tcPr>
          <w:p w:rsidR="00664C63" w:rsidRPr="00F70E55" w:rsidRDefault="00664C63" w:rsidP="00501B50">
            <w:pPr>
              <w:pStyle w:val="Tabletext"/>
              <w:keepNext/>
              <w:rPr>
                <w:b/>
              </w:rPr>
            </w:pPr>
            <w:r w:rsidRPr="00F70E55">
              <w:rPr>
                <w:b/>
              </w:rPr>
              <w:t>Column 1</w:t>
            </w:r>
          </w:p>
        </w:tc>
        <w:tc>
          <w:tcPr>
            <w:tcW w:w="3828" w:type="dxa"/>
            <w:tcBorders>
              <w:top w:val="single" w:sz="6" w:space="0" w:color="auto"/>
              <w:bottom w:val="single" w:sz="6" w:space="0" w:color="auto"/>
            </w:tcBorders>
            <w:shd w:val="clear" w:color="auto" w:fill="auto"/>
          </w:tcPr>
          <w:p w:rsidR="00664C63" w:rsidRPr="00F70E55" w:rsidRDefault="00664C63" w:rsidP="00501B50">
            <w:pPr>
              <w:pStyle w:val="Tabletext"/>
              <w:keepNext/>
              <w:rPr>
                <w:b/>
              </w:rPr>
            </w:pPr>
            <w:r w:rsidRPr="00F70E55">
              <w:rPr>
                <w:b/>
              </w:rPr>
              <w:t>Column 2</w:t>
            </w:r>
          </w:p>
        </w:tc>
        <w:tc>
          <w:tcPr>
            <w:tcW w:w="1582" w:type="dxa"/>
            <w:tcBorders>
              <w:top w:val="single" w:sz="6" w:space="0" w:color="auto"/>
              <w:bottom w:val="single" w:sz="6" w:space="0" w:color="auto"/>
            </w:tcBorders>
            <w:shd w:val="clear" w:color="auto" w:fill="auto"/>
          </w:tcPr>
          <w:p w:rsidR="00664C63" w:rsidRPr="00F70E55" w:rsidRDefault="00664C63" w:rsidP="00501B50">
            <w:pPr>
              <w:pStyle w:val="Tabletext"/>
              <w:keepNext/>
              <w:rPr>
                <w:b/>
              </w:rPr>
            </w:pPr>
            <w:r w:rsidRPr="00F70E55">
              <w:rPr>
                <w:b/>
              </w:rPr>
              <w:t>Column 3</w:t>
            </w:r>
          </w:p>
        </w:tc>
      </w:tr>
      <w:tr w:rsidR="00664C63" w:rsidRPr="00F70E55" w:rsidTr="00CA7819">
        <w:trPr>
          <w:tblHeader/>
        </w:trPr>
        <w:tc>
          <w:tcPr>
            <w:tcW w:w="1701" w:type="dxa"/>
            <w:tcBorders>
              <w:top w:val="single" w:sz="6" w:space="0" w:color="auto"/>
              <w:bottom w:val="single" w:sz="12" w:space="0" w:color="auto"/>
            </w:tcBorders>
            <w:shd w:val="clear" w:color="auto" w:fill="auto"/>
          </w:tcPr>
          <w:p w:rsidR="00664C63" w:rsidRPr="00F70E55" w:rsidRDefault="00664C63" w:rsidP="00501B50">
            <w:pPr>
              <w:pStyle w:val="Tabletext"/>
              <w:keepNext/>
              <w:rPr>
                <w:b/>
              </w:rPr>
            </w:pPr>
            <w:r w:rsidRPr="00F70E55">
              <w:rPr>
                <w:b/>
              </w:rPr>
              <w:t>Provision(s)</w:t>
            </w:r>
          </w:p>
        </w:tc>
        <w:tc>
          <w:tcPr>
            <w:tcW w:w="3828" w:type="dxa"/>
            <w:tcBorders>
              <w:top w:val="single" w:sz="6" w:space="0" w:color="auto"/>
              <w:bottom w:val="single" w:sz="12" w:space="0" w:color="auto"/>
            </w:tcBorders>
            <w:shd w:val="clear" w:color="auto" w:fill="auto"/>
          </w:tcPr>
          <w:p w:rsidR="00664C63" w:rsidRPr="00F70E55" w:rsidRDefault="00664C63" w:rsidP="00501B50">
            <w:pPr>
              <w:pStyle w:val="Tabletext"/>
              <w:keepNext/>
              <w:rPr>
                <w:b/>
              </w:rPr>
            </w:pPr>
            <w:r w:rsidRPr="00F70E55">
              <w:rPr>
                <w:b/>
              </w:rPr>
              <w:t>Commencement</w:t>
            </w:r>
          </w:p>
        </w:tc>
        <w:tc>
          <w:tcPr>
            <w:tcW w:w="1582" w:type="dxa"/>
            <w:tcBorders>
              <w:top w:val="single" w:sz="6" w:space="0" w:color="auto"/>
              <w:bottom w:val="single" w:sz="12" w:space="0" w:color="auto"/>
            </w:tcBorders>
            <w:shd w:val="clear" w:color="auto" w:fill="auto"/>
          </w:tcPr>
          <w:p w:rsidR="00664C63" w:rsidRPr="00F70E55" w:rsidRDefault="00664C63" w:rsidP="00501B50">
            <w:pPr>
              <w:pStyle w:val="Tabletext"/>
              <w:keepNext/>
              <w:rPr>
                <w:b/>
              </w:rPr>
            </w:pPr>
            <w:r w:rsidRPr="00F70E55">
              <w:rPr>
                <w:b/>
              </w:rPr>
              <w:t>Date/Details</w:t>
            </w:r>
          </w:p>
        </w:tc>
      </w:tr>
      <w:tr w:rsidR="00664C63" w:rsidRPr="00F70E55" w:rsidTr="00CA7819">
        <w:tc>
          <w:tcPr>
            <w:tcW w:w="1701" w:type="dxa"/>
            <w:tcBorders>
              <w:top w:val="single" w:sz="12" w:space="0" w:color="auto"/>
              <w:bottom w:val="single" w:sz="4" w:space="0" w:color="auto"/>
            </w:tcBorders>
            <w:shd w:val="clear" w:color="auto" w:fill="auto"/>
          </w:tcPr>
          <w:p w:rsidR="00664C63" w:rsidRPr="00F70E55" w:rsidRDefault="00664C63" w:rsidP="00501B50">
            <w:pPr>
              <w:pStyle w:val="Tabletext"/>
            </w:pPr>
            <w:r w:rsidRPr="00F70E55">
              <w:t xml:space="preserve">1.  </w:t>
            </w:r>
            <w:r w:rsidR="000F03EB" w:rsidRPr="00F70E55">
              <w:t xml:space="preserve">Schedule </w:t>
            </w:r>
            <w:r w:rsidR="00516530" w:rsidRPr="00F70E55">
              <w:t>#</w:t>
            </w:r>
            <w:r w:rsidR="008149EF" w:rsidRPr="00F70E55">
              <w:t>, Part</w:t>
            </w:r>
            <w:r w:rsidR="00501B50" w:rsidRPr="00F70E55">
              <w:t> </w:t>
            </w:r>
            <w:r w:rsidR="008149EF" w:rsidRPr="00F70E55">
              <w:t>1</w:t>
            </w:r>
          </w:p>
        </w:tc>
        <w:tc>
          <w:tcPr>
            <w:tcW w:w="3828" w:type="dxa"/>
            <w:tcBorders>
              <w:top w:val="single" w:sz="12" w:space="0" w:color="auto"/>
              <w:bottom w:val="single" w:sz="4" w:space="0" w:color="auto"/>
            </w:tcBorders>
            <w:shd w:val="clear" w:color="auto" w:fill="auto"/>
          </w:tcPr>
          <w:p w:rsidR="00664C63" w:rsidRPr="00F70E55" w:rsidRDefault="000F03EB" w:rsidP="00501B50">
            <w:pPr>
              <w:pStyle w:val="Tabletext"/>
            </w:pPr>
            <w:r w:rsidRPr="00F70E55">
              <w:t xml:space="preserve">Immediately after the commencement of the </w:t>
            </w:r>
            <w:r w:rsidRPr="00F70E55">
              <w:rPr>
                <w:i/>
              </w:rPr>
              <w:t>Minerals Resource Rent Tax Act 2012</w:t>
            </w:r>
            <w:r w:rsidRPr="00F70E55">
              <w:t>.</w:t>
            </w:r>
          </w:p>
        </w:tc>
        <w:tc>
          <w:tcPr>
            <w:tcW w:w="1582" w:type="dxa"/>
            <w:tcBorders>
              <w:top w:val="single" w:sz="12" w:space="0" w:color="auto"/>
              <w:bottom w:val="single" w:sz="4" w:space="0" w:color="auto"/>
            </w:tcBorders>
            <w:shd w:val="clear" w:color="auto" w:fill="auto"/>
          </w:tcPr>
          <w:p w:rsidR="00664C63" w:rsidRPr="00F70E55" w:rsidRDefault="00610345" w:rsidP="00501B50">
            <w:pPr>
              <w:pStyle w:val="Tabletext"/>
            </w:pPr>
            <w:r w:rsidRPr="00F70E55">
              <w:t>1</w:t>
            </w:r>
            <w:r w:rsidR="00501B50" w:rsidRPr="00F70E55">
              <w:t> </w:t>
            </w:r>
            <w:r w:rsidRPr="00F70E55">
              <w:t>July</w:t>
            </w:r>
            <w:r w:rsidR="000F03EB" w:rsidRPr="00F70E55">
              <w:t xml:space="preserve"> 2012</w:t>
            </w:r>
          </w:p>
        </w:tc>
      </w:tr>
      <w:tr w:rsidR="00664C63" w:rsidRPr="00F70E55" w:rsidTr="00CA7819">
        <w:tc>
          <w:tcPr>
            <w:tcW w:w="1701" w:type="dxa"/>
            <w:tcBorders>
              <w:bottom w:val="single" w:sz="12" w:space="0" w:color="auto"/>
            </w:tcBorders>
            <w:shd w:val="clear" w:color="auto" w:fill="auto"/>
          </w:tcPr>
          <w:p w:rsidR="00664C63" w:rsidRPr="00F70E55" w:rsidRDefault="008149EF" w:rsidP="00501B50">
            <w:pPr>
              <w:pStyle w:val="Tabletext"/>
            </w:pPr>
            <w:r w:rsidRPr="00F70E55">
              <w:t>2</w:t>
            </w:r>
            <w:r w:rsidR="00664C63" w:rsidRPr="00F70E55">
              <w:t xml:space="preserve">.  </w:t>
            </w:r>
            <w:r w:rsidRPr="00F70E55">
              <w:t>Schedule #, Part</w:t>
            </w:r>
            <w:r w:rsidR="00501B50" w:rsidRPr="00F70E55">
              <w:t> </w:t>
            </w:r>
            <w:r w:rsidRPr="00F70E55">
              <w:t>2</w:t>
            </w:r>
          </w:p>
        </w:tc>
        <w:tc>
          <w:tcPr>
            <w:tcW w:w="3828" w:type="dxa"/>
            <w:tcBorders>
              <w:bottom w:val="single" w:sz="12" w:space="0" w:color="auto"/>
            </w:tcBorders>
            <w:shd w:val="clear" w:color="auto" w:fill="auto"/>
          </w:tcPr>
          <w:p w:rsidR="00664C63" w:rsidRPr="00F70E55" w:rsidRDefault="008149EF" w:rsidP="00501B50">
            <w:pPr>
              <w:pStyle w:val="Tabletext"/>
            </w:pPr>
            <w:r w:rsidRPr="00F70E55">
              <w:t>The day this Act receives the Royal Assent.</w:t>
            </w:r>
          </w:p>
        </w:tc>
        <w:tc>
          <w:tcPr>
            <w:tcW w:w="1582" w:type="dxa"/>
            <w:tcBorders>
              <w:bottom w:val="single" w:sz="12" w:space="0" w:color="auto"/>
            </w:tcBorders>
            <w:shd w:val="clear" w:color="auto" w:fill="auto"/>
          </w:tcPr>
          <w:p w:rsidR="00664C63" w:rsidRPr="00F70E55" w:rsidRDefault="00664C63" w:rsidP="00501B50">
            <w:pPr>
              <w:pStyle w:val="Tabletext"/>
            </w:pPr>
          </w:p>
        </w:tc>
      </w:tr>
    </w:tbl>
    <w:p w:rsidR="00F849B1" w:rsidRPr="00F70E55" w:rsidRDefault="00F849B1" w:rsidP="00501B50">
      <w:pPr>
        <w:pStyle w:val="PageBreak"/>
      </w:pPr>
      <w:r w:rsidRPr="00F70E55">
        <w:br w:type="page"/>
      </w:r>
    </w:p>
    <w:p w:rsidR="00F849B1" w:rsidRPr="00F70E55" w:rsidRDefault="00F849B1" w:rsidP="00501B50">
      <w:pPr>
        <w:pStyle w:val="ActHead6"/>
      </w:pPr>
      <w:bookmarkStart w:id="0" w:name="_Toc332272222"/>
      <w:bookmarkStart w:id="1" w:name="opcAmSched"/>
      <w:bookmarkStart w:id="2" w:name="opcCurrentFind"/>
      <w:r w:rsidRPr="00F70E55">
        <w:rPr>
          <w:rStyle w:val="CharAmSchNo"/>
        </w:rPr>
        <w:t xml:space="preserve">Schedule </w:t>
      </w:r>
      <w:r w:rsidR="00516530" w:rsidRPr="00F70E55">
        <w:rPr>
          <w:rStyle w:val="CharAmSchNo"/>
        </w:rPr>
        <w:t>#</w:t>
      </w:r>
      <w:r w:rsidRPr="00F70E55">
        <w:t>—</w:t>
      </w:r>
      <w:r w:rsidR="00B45A5F" w:rsidRPr="00F70E55">
        <w:rPr>
          <w:rStyle w:val="CharAmSchText"/>
        </w:rPr>
        <w:t>Miscellaneous</w:t>
      </w:r>
      <w:r w:rsidR="008149EF" w:rsidRPr="00F70E55">
        <w:rPr>
          <w:rStyle w:val="CharAmSchText"/>
        </w:rPr>
        <w:t xml:space="preserve"> amendments</w:t>
      </w:r>
      <w:bookmarkEnd w:id="0"/>
      <w:r w:rsidR="00CF719E" w:rsidRPr="00F70E55">
        <w:rPr>
          <w:rStyle w:val="CharAmSchText"/>
        </w:rPr>
        <w:t xml:space="preserve"> to the taxation laws</w:t>
      </w:r>
    </w:p>
    <w:p w:rsidR="008149EF" w:rsidRPr="00F70E55" w:rsidRDefault="008149EF" w:rsidP="00501B50">
      <w:pPr>
        <w:pStyle w:val="ActHead7"/>
      </w:pPr>
      <w:bookmarkStart w:id="3" w:name="_Toc332272223"/>
      <w:bookmarkEnd w:id="1"/>
      <w:bookmarkEnd w:id="2"/>
      <w:r w:rsidRPr="00F70E55">
        <w:rPr>
          <w:rStyle w:val="CharAmPartNo"/>
        </w:rPr>
        <w:t>Part</w:t>
      </w:r>
      <w:r w:rsidR="00501B50" w:rsidRPr="00F70E55">
        <w:rPr>
          <w:rStyle w:val="CharAmPartNo"/>
        </w:rPr>
        <w:t> </w:t>
      </w:r>
      <w:r w:rsidRPr="00F70E55">
        <w:rPr>
          <w:rStyle w:val="CharAmPartNo"/>
        </w:rPr>
        <w:t>1</w:t>
      </w:r>
      <w:r w:rsidRPr="00F70E55">
        <w:t>—</w:t>
      </w:r>
      <w:r w:rsidRPr="00F70E55">
        <w:rPr>
          <w:rStyle w:val="CharAmPartText"/>
        </w:rPr>
        <w:t>Amendments relating to resource rent taxation</w:t>
      </w:r>
      <w:bookmarkEnd w:id="3"/>
    </w:p>
    <w:p w:rsidR="0094698C" w:rsidRPr="00F70E55" w:rsidRDefault="0094698C" w:rsidP="00501B50">
      <w:pPr>
        <w:pStyle w:val="ActHead9"/>
        <w:rPr>
          <w:i w:val="0"/>
        </w:rPr>
      </w:pPr>
      <w:bookmarkStart w:id="4" w:name="_Toc332272224"/>
      <w:r w:rsidRPr="00F70E55">
        <w:t>Income Tax Assessment Act 1997</w:t>
      </w:r>
      <w:bookmarkEnd w:id="4"/>
    </w:p>
    <w:p w:rsidR="00877427" w:rsidRPr="00F70E55" w:rsidRDefault="00C946EC" w:rsidP="00501B50">
      <w:pPr>
        <w:pStyle w:val="ItemHead"/>
      </w:pPr>
      <w:r w:rsidRPr="00F70E55">
        <w:t>1</w:t>
      </w:r>
      <w:r w:rsidR="00877427" w:rsidRPr="00F70E55">
        <w:t xml:space="preserve">  Subsection</w:t>
      </w:r>
      <w:r w:rsidR="00EF6E17" w:rsidRPr="00F70E55">
        <w:t>s</w:t>
      </w:r>
      <w:r w:rsidR="00877427" w:rsidRPr="00F70E55">
        <w:t xml:space="preserve"> 721</w:t>
      </w:r>
      <w:r w:rsidR="00501B50" w:rsidRPr="00F70E55">
        <w:noBreakHyphen/>
      </w:r>
      <w:r w:rsidR="00877427" w:rsidRPr="00F70E55">
        <w:t>10</w:t>
      </w:r>
      <w:r w:rsidR="00EF6E17" w:rsidRPr="00F70E55">
        <w:t xml:space="preserve">(4) and </w:t>
      </w:r>
      <w:r w:rsidR="00877427" w:rsidRPr="00F70E55">
        <w:t>(5)</w:t>
      </w:r>
    </w:p>
    <w:p w:rsidR="00877427" w:rsidRPr="00F70E55" w:rsidRDefault="00877427" w:rsidP="00501B50">
      <w:pPr>
        <w:pStyle w:val="Item"/>
      </w:pPr>
      <w:r w:rsidRPr="00F70E55">
        <w:t>Repeal the subsection</w:t>
      </w:r>
      <w:r w:rsidR="00EF6E17" w:rsidRPr="00F70E55">
        <w:t>s</w:t>
      </w:r>
      <w:r w:rsidRPr="00F70E55">
        <w:t>, substitute:</w:t>
      </w:r>
    </w:p>
    <w:p w:rsidR="00EF6E17" w:rsidRPr="00F70E55" w:rsidRDefault="00FA27F8" w:rsidP="00501B50">
      <w:pPr>
        <w:pStyle w:val="subsection"/>
      </w:pPr>
      <w:r w:rsidRPr="00F70E55">
        <w:tab/>
        <w:t>(4</w:t>
      </w:r>
      <w:r w:rsidR="00EF6E17" w:rsidRPr="00F70E55">
        <w:t>)</w:t>
      </w:r>
      <w:r w:rsidR="00EF6E17" w:rsidRPr="00F70E55">
        <w:tab/>
        <w:t>The following only apply in relation to tax</w:t>
      </w:r>
      <w:r w:rsidR="00501B50" w:rsidRPr="00F70E55">
        <w:noBreakHyphen/>
      </w:r>
      <w:r w:rsidR="00EF6E17" w:rsidRPr="00F70E55">
        <w:t>related liabilities that are due and payable because a choice has been made, under section</w:t>
      </w:r>
      <w:r w:rsidR="00501B50" w:rsidRPr="00F70E55">
        <w:t> </w:t>
      </w:r>
      <w:r w:rsidR="00EF6E17" w:rsidRPr="00F70E55">
        <w:t>215</w:t>
      </w:r>
      <w:r w:rsidR="00501B50" w:rsidRPr="00F70E55">
        <w:noBreakHyphen/>
      </w:r>
      <w:r w:rsidR="00EF6E17" w:rsidRPr="00F70E55">
        <w:t xml:space="preserve">10 of the </w:t>
      </w:r>
      <w:r w:rsidR="00EF6E17" w:rsidRPr="00F70E55">
        <w:rPr>
          <w:i/>
        </w:rPr>
        <w:t>Minerals Resource Rent Tax Act 2012</w:t>
      </w:r>
      <w:r w:rsidR="00EF6E17" w:rsidRPr="00F70E55">
        <w:t>, to apply Division</w:t>
      </w:r>
      <w:r w:rsidR="00501B50" w:rsidRPr="00F70E55">
        <w:t> </w:t>
      </w:r>
      <w:r w:rsidR="00EF6E17" w:rsidRPr="00F70E55">
        <w:t xml:space="preserve">215 of that Act in relation to the </w:t>
      </w:r>
      <w:r w:rsidR="00501B50" w:rsidRPr="00F70E55">
        <w:rPr>
          <w:position w:val="6"/>
          <w:sz w:val="16"/>
        </w:rPr>
        <w:t>*</w:t>
      </w:r>
      <w:r w:rsidR="00EF6E17" w:rsidRPr="00F70E55">
        <w:t>consolidated group:</w:t>
      </w:r>
    </w:p>
    <w:p w:rsidR="00EF6E17" w:rsidRPr="00F70E55" w:rsidRDefault="00EF6E17" w:rsidP="00501B50">
      <w:pPr>
        <w:pStyle w:val="paragraph"/>
      </w:pPr>
      <w:r w:rsidRPr="00F70E55">
        <w:tab/>
        <w:t>(a)</w:t>
      </w:r>
      <w:r w:rsidRPr="00F70E55">
        <w:tab/>
        <w:t>items</w:t>
      </w:r>
      <w:r w:rsidR="00501B50" w:rsidRPr="00F70E55">
        <w:t> </w:t>
      </w:r>
      <w:r w:rsidRPr="00F70E55">
        <w:t xml:space="preserve">75, 80 and 85 of the table in </w:t>
      </w:r>
      <w:r w:rsidR="00501B50" w:rsidRPr="00F70E55">
        <w:t>subsection (</w:t>
      </w:r>
      <w:r w:rsidRPr="00F70E55">
        <w:t>2);</w:t>
      </w:r>
    </w:p>
    <w:p w:rsidR="00EF6E17" w:rsidRPr="00F70E55" w:rsidRDefault="00EF6E17" w:rsidP="00501B50">
      <w:pPr>
        <w:pStyle w:val="paragraph"/>
      </w:pPr>
      <w:r w:rsidRPr="00F70E55">
        <w:tab/>
        <w:t>(b)</w:t>
      </w:r>
      <w:r w:rsidRPr="00F70E55">
        <w:tab/>
        <w:t>item</w:t>
      </w:r>
      <w:r w:rsidR="00501B50" w:rsidRPr="00F70E55">
        <w:t> </w:t>
      </w:r>
      <w:r w:rsidRPr="00F70E55">
        <w:t>40 of that table to the extent that it relates to tax</w:t>
      </w:r>
      <w:r w:rsidR="00501B50" w:rsidRPr="00F70E55">
        <w:noBreakHyphen/>
      </w:r>
      <w:r w:rsidRPr="00F70E55">
        <w:t xml:space="preserve">related liabilities to which the items referred to in </w:t>
      </w:r>
      <w:r w:rsidR="00501B50" w:rsidRPr="00F70E55">
        <w:t>paragraph (</w:t>
      </w:r>
      <w:r w:rsidRPr="00F70E55">
        <w:t>a) apply.</w:t>
      </w:r>
    </w:p>
    <w:p w:rsidR="00877427" w:rsidRPr="00F70E55" w:rsidRDefault="006E3504" w:rsidP="00501B50">
      <w:pPr>
        <w:pStyle w:val="subsection"/>
      </w:pPr>
      <w:r w:rsidRPr="00F70E55">
        <w:tab/>
        <w:t>(</w:t>
      </w:r>
      <w:r w:rsidR="00FA27F8" w:rsidRPr="00F70E55">
        <w:t>5</w:t>
      </w:r>
      <w:r w:rsidR="00877427" w:rsidRPr="00F70E55">
        <w:t>)</w:t>
      </w:r>
      <w:r w:rsidR="00877427" w:rsidRPr="00F70E55">
        <w:tab/>
        <w:t>The following only apply in relation to tax</w:t>
      </w:r>
      <w:r w:rsidR="00501B50" w:rsidRPr="00F70E55">
        <w:noBreakHyphen/>
      </w:r>
      <w:r w:rsidR="00877427" w:rsidRPr="00F70E55">
        <w:t>related liabilities that are due and payable because a choice has been made, under section</w:t>
      </w:r>
      <w:r w:rsidR="00501B50" w:rsidRPr="00F70E55">
        <w:t> </w:t>
      </w:r>
      <w:r w:rsidR="00877427" w:rsidRPr="00F70E55">
        <w:t xml:space="preserve">58N of the </w:t>
      </w:r>
      <w:r w:rsidR="00877427" w:rsidRPr="00F70E55">
        <w:rPr>
          <w:i/>
        </w:rPr>
        <w:t>Petroleum Resource Rent Tax Assessment Act 1987</w:t>
      </w:r>
      <w:r w:rsidR="00877427" w:rsidRPr="00F70E55">
        <w:t>, to apply Division</w:t>
      </w:r>
      <w:r w:rsidR="00501B50" w:rsidRPr="00F70E55">
        <w:t> </w:t>
      </w:r>
      <w:r w:rsidR="00877427" w:rsidRPr="00F70E55">
        <w:t>8 of Part</w:t>
      </w:r>
      <w:r w:rsidR="00501B50" w:rsidRPr="00F70E55">
        <w:t> </w:t>
      </w:r>
      <w:r w:rsidR="00877427" w:rsidRPr="00F70E55">
        <w:t xml:space="preserve">V of that Act in relation to the </w:t>
      </w:r>
      <w:r w:rsidR="00501B50" w:rsidRPr="00F70E55">
        <w:rPr>
          <w:position w:val="6"/>
          <w:sz w:val="16"/>
        </w:rPr>
        <w:t>*</w:t>
      </w:r>
      <w:r w:rsidR="00877427" w:rsidRPr="00F70E55">
        <w:t>consolidated group:</w:t>
      </w:r>
    </w:p>
    <w:p w:rsidR="00877427" w:rsidRPr="00F70E55" w:rsidRDefault="00877427" w:rsidP="00501B50">
      <w:pPr>
        <w:pStyle w:val="paragraph"/>
      </w:pPr>
      <w:r w:rsidRPr="00F70E55">
        <w:tab/>
        <w:t>(a)</w:t>
      </w:r>
      <w:r w:rsidRPr="00F70E55">
        <w:tab/>
        <w:t>items</w:t>
      </w:r>
      <w:r w:rsidR="00501B50" w:rsidRPr="00F70E55">
        <w:t> </w:t>
      </w:r>
      <w:r w:rsidRPr="00F70E55">
        <w:t xml:space="preserve">95, 100, 105 and 110 of the table in </w:t>
      </w:r>
      <w:r w:rsidR="00501B50" w:rsidRPr="00F70E55">
        <w:t>subsection (</w:t>
      </w:r>
      <w:r w:rsidRPr="00F70E55">
        <w:t>2);</w:t>
      </w:r>
    </w:p>
    <w:p w:rsidR="00877427" w:rsidRPr="00F70E55" w:rsidRDefault="00877427" w:rsidP="00501B50">
      <w:pPr>
        <w:pStyle w:val="paragraph"/>
      </w:pPr>
      <w:r w:rsidRPr="00F70E55">
        <w:tab/>
        <w:t>(b)</w:t>
      </w:r>
      <w:r w:rsidRPr="00F70E55">
        <w:tab/>
        <w:t>item</w:t>
      </w:r>
      <w:r w:rsidR="00501B50" w:rsidRPr="00F70E55">
        <w:t> </w:t>
      </w:r>
      <w:r w:rsidRPr="00F70E55">
        <w:t>40 of that table to the extent that it relates to tax</w:t>
      </w:r>
      <w:r w:rsidR="00501B50" w:rsidRPr="00F70E55">
        <w:noBreakHyphen/>
      </w:r>
      <w:r w:rsidRPr="00F70E55">
        <w:t xml:space="preserve">related liabilities to which the items referred to in </w:t>
      </w:r>
      <w:r w:rsidR="00501B50" w:rsidRPr="00F70E55">
        <w:t>paragraph (</w:t>
      </w:r>
      <w:r w:rsidRPr="00F70E55">
        <w:t>a) apply.</w:t>
      </w:r>
    </w:p>
    <w:p w:rsidR="00877427" w:rsidRPr="00F70E55" w:rsidRDefault="006E3504" w:rsidP="00501B50">
      <w:pPr>
        <w:pStyle w:val="subsection"/>
      </w:pPr>
      <w:r w:rsidRPr="00F70E55">
        <w:tab/>
        <w:t>(</w:t>
      </w:r>
      <w:r w:rsidR="00FA27F8" w:rsidRPr="00F70E55">
        <w:t>6</w:t>
      </w:r>
      <w:r w:rsidR="00877427" w:rsidRPr="00F70E55">
        <w:t>)</w:t>
      </w:r>
      <w:r w:rsidR="00877427" w:rsidRPr="00F70E55">
        <w:tab/>
        <w:t>Wit</w:t>
      </w:r>
      <w:r w:rsidR="00F71372" w:rsidRPr="00F70E55">
        <w:t xml:space="preserve">hout limiting </w:t>
      </w:r>
      <w:r w:rsidR="00501B50" w:rsidRPr="00F70E55">
        <w:t>subsections (</w:t>
      </w:r>
      <w:r w:rsidR="00FA27F8" w:rsidRPr="00F70E55">
        <w:t>4</w:t>
      </w:r>
      <w:r w:rsidR="00F71372" w:rsidRPr="00F70E55">
        <w:t>)</w:t>
      </w:r>
      <w:r w:rsidR="00900C8E" w:rsidRPr="00F70E55">
        <w:t xml:space="preserve"> and (</w:t>
      </w:r>
      <w:r w:rsidR="00FA27F8" w:rsidRPr="00F70E55">
        <w:t>5</w:t>
      </w:r>
      <w:r w:rsidR="00900C8E" w:rsidRPr="00F70E55">
        <w:t>)</w:t>
      </w:r>
      <w:r w:rsidR="00F71372" w:rsidRPr="00F70E55">
        <w:t xml:space="preserve">, in the application of this section in relation to a </w:t>
      </w:r>
      <w:r w:rsidR="00501B50" w:rsidRPr="00F70E55">
        <w:rPr>
          <w:position w:val="6"/>
          <w:sz w:val="16"/>
        </w:rPr>
        <w:t>*</w:t>
      </w:r>
      <w:r w:rsidR="00F71372" w:rsidRPr="00F70E55">
        <w:t>MEC group because of section</w:t>
      </w:r>
      <w:r w:rsidR="00501B50" w:rsidRPr="00F70E55">
        <w:t> </w:t>
      </w:r>
      <w:r w:rsidR="00F71372" w:rsidRPr="00F70E55">
        <w:t>719</w:t>
      </w:r>
      <w:r w:rsidR="00501B50" w:rsidRPr="00F70E55">
        <w:noBreakHyphen/>
      </w:r>
      <w:r w:rsidR="00F71372" w:rsidRPr="00F70E55">
        <w:t xml:space="preserve">2, </w:t>
      </w:r>
      <w:r w:rsidR="00877427" w:rsidRPr="00F70E55">
        <w:t>the items referred to in th</w:t>
      </w:r>
      <w:r w:rsidR="00900C8E" w:rsidRPr="00F70E55">
        <w:t>ose</w:t>
      </w:r>
      <w:r w:rsidR="00877427" w:rsidRPr="00F70E55">
        <w:t xml:space="preserve"> subsection</w:t>
      </w:r>
      <w:r w:rsidR="00900C8E" w:rsidRPr="00F70E55">
        <w:t>s</w:t>
      </w:r>
      <w:r w:rsidR="00877427" w:rsidRPr="00F70E55">
        <w:t xml:space="preserve"> also apply in relation to tax</w:t>
      </w:r>
      <w:r w:rsidR="00501B50" w:rsidRPr="00F70E55">
        <w:noBreakHyphen/>
      </w:r>
      <w:r w:rsidR="00877427" w:rsidRPr="00F70E55">
        <w:t xml:space="preserve">related liabilities of the </w:t>
      </w:r>
      <w:r w:rsidR="00501B50" w:rsidRPr="00F70E55">
        <w:rPr>
          <w:position w:val="6"/>
          <w:sz w:val="16"/>
        </w:rPr>
        <w:t>*</w:t>
      </w:r>
      <w:r w:rsidR="00877427" w:rsidRPr="00F70E55">
        <w:t>provisional head company</w:t>
      </w:r>
      <w:r w:rsidR="00F71372" w:rsidRPr="00F70E55">
        <w:t xml:space="preserve"> of the MEC group</w:t>
      </w:r>
      <w:r w:rsidR="00877427" w:rsidRPr="00F70E55">
        <w:t>.</w:t>
      </w:r>
    </w:p>
    <w:p w:rsidR="00877427" w:rsidRPr="00F70E55" w:rsidRDefault="00C946EC" w:rsidP="00501B50">
      <w:pPr>
        <w:pStyle w:val="ItemHead"/>
      </w:pPr>
      <w:r w:rsidRPr="00F70E55">
        <w:t>2</w:t>
      </w:r>
      <w:r w:rsidR="00877427" w:rsidRPr="00F70E55">
        <w:t xml:space="preserve">  Subsection 995</w:t>
      </w:r>
      <w:r w:rsidR="00501B50" w:rsidRPr="00F70E55">
        <w:noBreakHyphen/>
      </w:r>
      <w:r w:rsidR="00877427" w:rsidRPr="00F70E55">
        <w:t>1(1)</w:t>
      </w:r>
    </w:p>
    <w:p w:rsidR="00877427" w:rsidRPr="00F70E55" w:rsidRDefault="00877427" w:rsidP="00501B50">
      <w:pPr>
        <w:pStyle w:val="Item"/>
      </w:pPr>
      <w:r w:rsidRPr="00F70E55">
        <w:t>Insert:</w:t>
      </w:r>
    </w:p>
    <w:p w:rsidR="00877427" w:rsidRPr="00F70E55" w:rsidRDefault="00877427" w:rsidP="00501B50">
      <w:pPr>
        <w:pStyle w:val="Definition"/>
      </w:pPr>
      <w:r w:rsidRPr="00F70E55">
        <w:rPr>
          <w:b/>
          <w:i/>
        </w:rPr>
        <w:t>petroleum resource rent tax law</w:t>
      </w:r>
      <w:r w:rsidRPr="00F70E55">
        <w:t xml:space="preserve"> means:</w:t>
      </w:r>
    </w:p>
    <w:p w:rsidR="00877427" w:rsidRPr="00F70E55" w:rsidRDefault="00877427" w:rsidP="00501B50">
      <w:pPr>
        <w:pStyle w:val="paragraph"/>
      </w:pPr>
      <w:r w:rsidRPr="00F70E55">
        <w:lastRenderedPageBreak/>
        <w:tab/>
        <w:t>(a)</w:t>
      </w:r>
      <w:r w:rsidRPr="00F70E55">
        <w:tab/>
        <w:t xml:space="preserve">the </w:t>
      </w:r>
      <w:r w:rsidRPr="00F70E55">
        <w:rPr>
          <w:i/>
        </w:rPr>
        <w:t>Petroleum Resource Rent Tax Assessment Act 1987</w:t>
      </w:r>
      <w:r w:rsidRPr="00F70E55">
        <w:t>; and</w:t>
      </w:r>
    </w:p>
    <w:p w:rsidR="00877427" w:rsidRPr="00F70E55" w:rsidRDefault="00877427" w:rsidP="00501B50">
      <w:pPr>
        <w:pStyle w:val="paragraph"/>
      </w:pPr>
      <w:r w:rsidRPr="00F70E55">
        <w:tab/>
        <w:t>(b)</w:t>
      </w:r>
      <w:r w:rsidRPr="00F70E55">
        <w:tab/>
        <w:t xml:space="preserve">any Act that imposes </w:t>
      </w:r>
      <w:r w:rsidR="00501B50" w:rsidRPr="00F70E55">
        <w:rPr>
          <w:position w:val="6"/>
          <w:sz w:val="16"/>
        </w:rPr>
        <w:t>*</w:t>
      </w:r>
      <w:r w:rsidRPr="00F70E55">
        <w:t>petroleum resource rent tax; and</w:t>
      </w:r>
    </w:p>
    <w:p w:rsidR="00877427" w:rsidRPr="00F70E55" w:rsidRDefault="00877427" w:rsidP="00501B50">
      <w:pPr>
        <w:pStyle w:val="paragraph"/>
      </w:pPr>
      <w:r w:rsidRPr="00F70E55">
        <w:tab/>
        <w:t>(c)</w:t>
      </w:r>
      <w:r w:rsidRPr="00F70E55">
        <w:tab/>
        <w:t xml:space="preserve">the </w:t>
      </w:r>
      <w:r w:rsidRPr="00F70E55">
        <w:rPr>
          <w:i/>
        </w:rPr>
        <w:t>Taxation Administration Act 1953</w:t>
      </w:r>
      <w:r w:rsidRPr="00F70E55">
        <w:t xml:space="preserve">, so far as it relates to any Act covered by </w:t>
      </w:r>
      <w:r w:rsidR="00501B50" w:rsidRPr="00F70E55">
        <w:t>paragraphs (</w:t>
      </w:r>
      <w:r w:rsidRPr="00F70E55">
        <w:t>a) and (b); and</w:t>
      </w:r>
    </w:p>
    <w:p w:rsidR="00877427" w:rsidRPr="00F70E55" w:rsidRDefault="00877427" w:rsidP="00501B50">
      <w:pPr>
        <w:pStyle w:val="paragraph"/>
      </w:pPr>
      <w:r w:rsidRPr="00F70E55">
        <w:tab/>
        <w:t>(d)</w:t>
      </w:r>
      <w:r w:rsidRPr="00F70E55">
        <w:tab/>
        <w:t xml:space="preserve">any other Act, so far as it relates to any Act covered by </w:t>
      </w:r>
      <w:r w:rsidR="00501B50" w:rsidRPr="00F70E55">
        <w:t>paragraphs (</w:t>
      </w:r>
      <w:r w:rsidRPr="00F70E55">
        <w:t>a) to (c) (or to so much of that Act as is covered); and</w:t>
      </w:r>
    </w:p>
    <w:p w:rsidR="00877427" w:rsidRPr="00F70E55" w:rsidRDefault="00877427" w:rsidP="00501B50">
      <w:pPr>
        <w:pStyle w:val="paragraph"/>
      </w:pPr>
      <w:r w:rsidRPr="00F70E55">
        <w:tab/>
        <w:t>(e)</w:t>
      </w:r>
      <w:r w:rsidRPr="00F70E55">
        <w:tab/>
        <w:t>regulations under</w:t>
      </w:r>
      <w:bookmarkStart w:id="5" w:name="_GoBack"/>
      <w:bookmarkEnd w:id="5"/>
      <w:r w:rsidRPr="00F70E55">
        <w:t xml:space="preserve"> an Act, so far as they relate to any Act covered by </w:t>
      </w:r>
      <w:r w:rsidR="00501B50" w:rsidRPr="00F70E55">
        <w:t>paragraphs (</w:t>
      </w:r>
      <w:r w:rsidRPr="00F70E55">
        <w:t>a) to (d) (or to so much of that Act as is covered).</w:t>
      </w:r>
    </w:p>
    <w:p w:rsidR="0094698C" w:rsidRPr="00F70E55" w:rsidRDefault="00C946EC" w:rsidP="00501B50">
      <w:pPr>
        <w:pStyle w:val="ItemHead"/>
      </w:pPr>
      <w:r w:rsidRPr="00F70E55">
        <w:t>3</w:t>
      </w:r>
      <w:r w:rsidR="0094698C" w:rsidRPr="00F70E55">
        <w:t xml:space="preserve">  Subsection 995</w:t>
      </w:r>
      <w:r w:rsidR="00501B50" w:rsidRPr="00F70E55">
        <w:noBreakHyphen/>
      </w:r>
      <w:r w:rsidR="0094698C" w:rsidRPr="00F70E55">
        <w:t>1(1)</w:t>
      </w:r>
    </w:p>
    <w:p w:rsidR="0094698C" w:rsidRPr="00F70E55" w:rsidRDefault="0094698C" w:rsidP="00501B50">
      <w:pPr>
        <w:pStyle w:val="Item"/>
      </w:pPr>
      <w:r w:rsidRPr="00F70E55">
        <w:t>Insert:</w:t>
      </w:r>
    </w:p>
    <w:p w:rsidR="0094698C" w:rsidRPr="00F70E55" w:rsidRDefault="0094698C" w:rsidP="00501B50">
      <w:pPr>
        <w:pStyle w:val="Definition"/>
      </w:pPr>
      <w:r w:rsidRPr="00F70E55">
        <w:rPr>
          <w:b/>
          <w:i/>
        </w:rPr>
        <w:t>resource rent tax amount</w:t>
      </w:r>
      <w:r w:rsidRPr="00F70E55">
        <w:t xml:space="preserve"> means any debt or credit that arise</w:t>
      </w:r>
      <w:r w:rsidR="003E41E1" w:rsidRPr="00F70E55">
        <w:t>s</w:t>
      </w:r>
      <w:r w:rsidRPr="00F70E55">
        <w:t xml:space="preserve"> directly under the </w:t>
      </w:r>
      <w:r w:rsidR="00501B50" w:rsidRPr="00F70E55">
        <w:rPr>
          <w:position w:val="6"/>
          <w:sz w:val="16"/>
        </w:rPr>
        <w:t>*</w:t>
      </w:r>
      <w:r w:rsidRPr="00F70E55">
        <w:t>resource rent tax provisions.</w:t>
      </w:r>
    </w:p>
    <w:p w:rsidR="0094698C" w:rsidRPr="00F70E55" w:rsidRDefault="00C946EC" w:rsidP="00501B50">
      <w:pPr>
        <w:pStyle w:val="ItemHead"/>
      </w:pPr>
      <w:r w:rsidRPr="00F70E55">
        <w:t>4</w:t>
      </w:r>
      <w:r w:rsidR="0094698C" w:rsidRPr="00F70E55">
        <w:t xml:space="preserve">  Subsection 995</w:t>
      </w:r>
      <w:r w:rsidR="00501B50" w:rsidRPr="00F70E55">
        <w:noBreakHyphen/>
      </w:r>
      <w:r w:rsidR="0094698C" w:rsidRPr="00F70E55">
        <w:t>1(1)</w:t>
      </w:r>
    </w:p>
    <w:p w:rsidR="0094698C" w:rsidRPr="00F70E55" w:rsidRDefault="0094698C" w:rsidP="00501B50">
      <w:pPr>
        <w:pStyle w:val="Item"/>
      </w:pPr>
      <w:r w:rsidRPr="00F70E55">
        <w:t>Insert:</w:t>
      </w:r>
    </w:p>
    <w:p w:rsidR="0094698C" w:rsidRPr="00F70E55" w:rsidRDefault="0094698C" w:rsidP="00501B50">
      <w:pPr>
        <w:pStyle w:val="Definition"/>
      </w:pPr>
      <w:r w:rsidRPr="00F70E55">
        <w:rPr>
          <w:b/>
          <w:i/>
        </w:rPr>
        <w:t>resource rent tax provisions</w:t>
      </w:r>
      <w:r w:rsidRPr="00F70E55">
        <w:t xml:space="preserve"> means:</w:t>
      </w:r>
    </w:p>
    <w:p w:rsidR="0094698C" w:rsidRPr="00F70E55" w:rsidRDefault="0094698C" w:rsidP="00501B50">
      <w:pPr>
        <w:pStyle w:val="paragraph"/>
      </w:pPr>
      <w:r w:rsidRPr="00F70E55">
        <w:tab/>
        <w:t>(a)</w:t>
      </w:r>
      <w:r w:rsidRPr="00F70E55">
        <w:tab/>
        <w:t xml:space="preserve">the </w:t>
      </w:r>
      <w:r w:rsidR="00501B50" w:rsidRPr="00F70E55">
        <w:rPr>
          <w:position w:val="6"/>
          <w:sz w:val="16"/>
        </w:rPr>
        <w:t>*</w:t>
      </w:r>
      <w:r w:rsidRPr="00F70E55">
        <w:t>MRRT law; and</w:t>
      </w:r>
    </w:p>
    <w:p w:rsidR="0094698C" w:rsidRPr="00F70E55" w:rsidRDefault="0094698C" w:rsidP="00501B50">
      <w:pPr>
        <w:pStyle w:val="paragraph"/>
      </w:pPr>
      <w:r w:rsidRPr="00F70E55">
        <w:tab/>
        <w:t>(b)</w:t>
      </w:r>
      <w:r w:rsidRPr="00F70E55">
        <w:tab/>
        <w:t xml:space="preserve">the </w:t>
      </w:r>
      <w:r w:rsidR="00501B50" w:rsidRPr="00F70E55">
        <w:rPr>
          <w:position w:val="6"/>
          <w:sz w:val="16"/>
        </w:rPr>
        <w:t>*</w:t>
      </w:r>
      <w:r w:rsidR="007F7D8C" w:rsidRPr="00F70E55">
        <w:t>petroleum resource rent tax law;</w:t>
      </w:r>
    </w:p>
    <w:p w:rsidR="007F7D8C" w:rsidRPr="00F70E55" w:rsidRDefault="007F7D8C" w:rsidP="00501B50">
      <w:pPr>
        <w:pStyle w:val="subsection2"/>
      </w:pPr>
      <w:r w:rsidRPr="00F70E55">
        <w:t xml:space="preserve">other than </w:t>
      </w:r>
      <w:r w:rsidR="00501B50" w:rsidRPr="00F70E55">
        <w:rPr>
          <w:position w:val="6"/>
          <w:sz w:val="16"/>
        </w:rPr>
        <w:t>*</w:t>
      </w:r>
      <w:r w:rsidRPr="00F70E55">
        <w:t>BAS provisions.</w:t>
      </w:r>
    </w:p>
    <w:p w:rsidR="00F849B1" w:rsidRPr="00F70E55" w:rsidRDefault="00F849B1" w:rsidP="00501B50">
      <w:pPr>
        <w:pStyle w:val="ActHead9"/>
        <w:rPr>
          <w:i w:val="0"/>
        </w:rPr>
      </w:pPr>
      <w:bookmarkStart w:id="6" w:name="_Toc332272225"/>
      <w:r w:rsidRPr="00F70E55">
        <w:t>Minerals Resource Rent Tax Act 2012</w:t>
      </w:r>
      <w:bookmarkEnd w:id="6"/>
    </w:p>
    <w:p w:rsidR="003D7C18" w:rsidRPr="00F70E55" w:rsidRDefault="00C946EC" w:rsidP="00501B50">
      <w:pPr>
        <w:pStyle w:val="ItemHead"/>
      </w:pPr>
      <w:r w:rsidRPr="00F70E55">
        <w:t>5</w:t>
      </w:r>
      <w:r w:rsidR="003D7C18" w:rsidRPr="00F70E55">
        <w:t xml:space="preserve">  Subsection 30</w:t>
      </w:r>
      <w:r w:rsidR="00501B50" w:rsidRPr="00F70E55">
        <w:noBreakHyphen/>
      </w:r>
      <w:r w:rsidR="003D7C18" w:rsidRPr="00F70E55">
        <w:t>25(7)</w:t>
      </w:r>
    </w:p>
    <w:p w:rsidR="003D7C18" w:rsidRPr="00F70E55" w:rsidRDefault="003D7C18" w:rsidP="00501B50">
      <w:pPr>
        <w:pStyle w:val="Item"/>
      </w:pPr>
      <w:r w:rsidRPr="00F70E55">
        <w:t>Repeal the subsection, substitute:</w:t>
      </w:r>
    </w:p>
    <w:p w:rsidR="003D7C18" w:rsidRPr="00F70E55" w:rsidRDefault="003D7C18" w:rsidP="00501B50">
      <w:pPr>
        <w:pStyle w:val="subsection"/>
      </w:pPr>
      <w:r w:rsidRPr="00F70E55">
        <w:tab/>
        <w:t>(7)</w:t>
      </w:r>
      <w:r w:rsidRPr="00F70E55">
        <w:tab/>
        <w:t xml:space="preserve">Operations or activities are </w:t>
      </w:r>
      <w:r w:rsidRPr="00F70E55">
        <w:rPr>
          <w:b/>
          <w:i/>
        </w:rPr>
        <w:t>resource marketing operations</w:t>
      </w:r>
      <w:r w:rsidRPr="00F70E55">
        <w:t>, for a mining project interest, to the extent that the operations or activities involve marketing, selling, shipping or delivering of:</w:t>
      </w:r>
    </w:p>
    <w:p w:rsidR="003D7C18" w:rsidRPr="00F70E55" w:rsidRDefault="003D7C18" w:rsidP="00501B50">
      <w:pPr>
        <w:pStyle w:val="paragraph"/>
      </w:pPr>
      <w:r w:rsidRPr="00F70E55">
        <w:tab/>
        <w:t>(a)</w:t>
      </w:r>
      <w:r w:rsidRPr="00F70E55">
        <w:tab/>
      </w:r>
      <w:r w:rsidR="00501B50" w:rsidRPr="00F70E55">
        <w:rPr>
          <w:position w:val="6"/>
          <w:sz w:val="16"/>
        </w:rPr>
        <w:t>*</w:t>
      </w:r>
      <w:r w:rsidRPr="00F70E55">
        <w:t xml:space="preserve">taxable resources in relation to which a </w:t>
      </w:r>
      <w:r w:rsidR="00501B50" w:rsidRPr="00F70E55">
        <w:rPr>
          <w:position w:val="6"/>
          <w:sz w:val="16"/>
        </w:rPr>
        <w:t>*</w:t>
      </w:r>
      <w:r w:rsidRPr="00F70E55">
        <w:t xml:space="preserve">mining revenue event </w:t>
      </w:r>
      <w:r w:rsidR="00E25DEC" w:rsidRPr="00F70E55">
        <w:t>mentioned in paragraph 30</w:t>
      </w:r>
      <w:r w:rsidR="00501B50" w:rsidRPr="00F70E55">
        <w:noBreakHyphen/>
      </w:r>
      <w:r w:rsidR="00E25DEC" w:rsidRPr="00F70E55">
        <w:t xml:space="preserve">15(1)(a) or (b) </w:t>
      </w:r>
      <w:r w:rsidRPr="00F70E55">
        <w:t>happens; or</w:t>
      </w:r>
    </w:p>
    <w:p w:rsidR="003D7C18" w:rsidRPr="00F70E55" w:rsidRDefault="003D7C18" w:rsidP="00501B50">
      <w:pPr>
        <w:pStyle w:val="paragraph"/>
      </w:pPr>
      <w:r w:rsidRPr="00F70E55">
        <w:tab/>
        <w:t>(b)</w:t>
      </w:r>
      <w:r w:rsidRPr="00F70E55">
        <w:tab/>
        <w:t>things produced using taxable resources</w:t>
      </w:r>
      <w:r w:rsidR="00E25DEC" w:rsidRPr="00F70E55">
        <w:t xml:space="preserve"> in relation to which a mining revenue event mentioned in paragraph 30</w:t>
      </w:r>
      <w:r w:rsidR="00501B50" w:rsidRPr="00F70E55">
        <w:noBreakHyphen/>
      </w:r>
      <w:r w:rsidR="00E25DEC" w:rsidRPr="00F70E55">
        <w:t>15(1)(c) happens</w:t>
      </w:r>
      <w:r w:rsidRPr="00F70E55">
        <w:t>.</w:t>
      </w:r>
    </w:p>
    <w:p w:rsidR="008D1230" w:rsidRPr="00F70E55" w:rsidRDefault="00C946EC" w:rsidP="00501B50">
      <w:pPr>
        <w:pStyle w:val="ItemHead"/>
      </w:pPr>
      <w:r w:rsidRPr="00F70E55">
        <w:t>6</w:t>
      </w:r>
      <w:r w:rsidR="008D1230" w:rsidRPr="00F70E55">
        <w:t xml:space="preserve">  At the end of </w:t>
      </w:r>
      <w:r w:rsidR="00342FCE" w:rsidRPr="00F70E55">
        <w:t>sub</w:t>
      </w:r>
      <w:r w:rsidR="008D1230" w:rsidRPr="00F70E55">
        <w:t>section 30</w:t>
      </w:r>
      <w:r w:rsidR="00501B50" w:rsidRPr="00F70E55">
        <w:noBreakHyphen/>
      </w:r>
      <w:r w:rsidR="008D1230" w:rsidRPr="00F70E55">
        <w:t>40</w:t>
      </w:r>
      <w:r w:rsidR="00342FCE" w:rsidRPr="00F70E55">
        <w:t>(2)</w:t>
      </w:r>
    </w:p>
    <w:p w:rsidR="008D1230" w:rsidRPr="00F70E55" w:rsidRDefault="008D1230" w:rsidP="00501B50">
      <w:pPr>
        <w:pStyle w:val="Item"/>
      </w:pPr>
      <w:r w:rsidRPr="00F70E55">
        <w:t>Add:</w:t>
      </w:r>
    </w:p>
    <w:p w:rsidR="00342FCE" w:rsidRPr="00F70E55" w:rsidRDefault="00342FCE" w:rsidP="00501B50">
      <w:pPr>
        <w:pStyle w:val="notetext"/>
      </w:pPr>
      <w:r w:rsidRPr="00F70E55">
        <w:lastRenderedPageBreak/>
        <w:t>Note:</w:t>
      </w:r>
      <w:r w:rsidRPr="00F70E55">
        <w:tab/>
      </w:r>
      <w:r w:rsidR="00871399" w:rsidRPr="00F70E55">
        <w:t>The amount of that mining expenditure is adjusted if an adjustment arises under Division</w:t>
      </w:r>
      <w:r w:rsidR="00501B50" w:rsidRPr="00F70E55">
        <w:t> </w:t>
      </w:r>
      <w:r w:rsidR="00871399" w:rsidRPr="00F70E55">
        <w:t>160 in relation to that mining expenditure: see subsection 160</w:t>
      </w:r>
      <w:r w:rsidR="00501B50" w:rsidRPr="00F70E55">
        <w:noBreakHyphen/>
      </w:r>
      <w:r w:rsidR="00871399" w:rsidRPr="00F70E55">
        <w:t>15(5).</w:t>
      </w:r>
    </w:p>
    <w:p w:rsidR="00D37412" w:rsidRPr="00F70E55" w:rsidRDefault="00C946EC" w:rsidP="00501B50">
      <w:pPr>
        <w:pStyle w:val="ItemHead"/>
      </w:pPr>
      <w:r w:rsidRPr="00F70E55">
        <w:t>7</w:t>
      </w:r>
      <w:r w:rsidR="00D37412" w:rsidRPr="00F70E55">
        <w:t xml:space="preserve">  Section</w:t>
      </w:r>
      <w:r w:rsidR="00501B50" w:rsidRPr="00F70E55">
        <w:t> </w:t>
      </w:r>
      <w:r w:rsidR="00D37412" w:rsidRPr="00F70E55">
        <w:t>30</w:t>
      </w:r>
      <w:r w:rsidR="00501B50" w:rsidRPr="00F70E55">
        <w:noBreakHyphen/>
      </w:r>
      <w:r w:rsidR="00D37412" w:rsidRPr="00F70E55">
        <w:t>55</w:t>
      </w:r>
    </w:p>
    <w:p w:rsidR="00D37412" w:rsidRPr="00F70E55" w:rsidRDefault="00D37412" w:rsidP="00501B50">
      <w:pPr>
        <w:pStyle w:val="Item"/>
      </w:pPr>
      <w:r w:rsidRPr="00F70E55">
        <w:t>Before “An amount”, insert “(1)”.</w:t>
      </w:r>
    </w:p>
    <w:p w:rsidR="00015200" w:rsidRPr="00F70E55" w:rsidRDefault="00C946EC" w:rsidP="00501B50">
      <w:pPr>
        <w:pStyle w:val="ItemHead"/>
      </w:pPr>
      <w:r w:rsidRPr="00F70E55">
        <w:t>8</w:t>
      </w:r>
      <w:r w:rsidR="00015200" w:rsidRPr="00F70E55">
        <w:t xml:space="preserve">  At the end of section</w:t>
      </w:r>
      <w:r w:rsidR="00501B50" w:rsidRPr="00F70E55">
        <w:t> </w:t>
      </w:r>
      <w:r w:rsidR="00015200" w:rsidRPr="00F70E55">
        <w:t>30</w:t>
      </w:r>
      <w:r w:rsidR="00501B50" w:rsidRPr="00F70E55">
        <w:noBreakHyphen/>
      </w:r>
      <w:r w:rsidR="00015200" w:rsidRPr="00F70E55">
        <w:t>55</w:t>
      </w:r>
    </w:p>
    <w:p w:rsidR="00015200" w:rsidRPr="00F70E55" w:rsidRDefault="00015200" w:rsidP="00501B50">
      <w:pPr>
        <w:pStyle w:val="Item"/>
      </w:pPr>
      <w:r w:rsidRPr="00F70E55">
        <w:t>Add:</w:t>
      </w:r>
    </w:p>
    <w:p w:rsidR="00D37412" w:rsidRPr="00F70E55" w:rsidRDefault="00D37412" w:rsidP="00501B50">
      <w:pPr>
        <w:pStyle w:val="subsection"/>
      </w:pPr>
      <w:r w:rsidRPr="00F70E55">
        <w:tab/>
        <w:t>(2)</w:t>
      </w:r>
      <w:r w:rsidRPr="00F70E55">
        <w:tab/>
        <w:t xml:space="preserve">However, </w:t>
      </w:r>
      <w:r w:rsidR="00501B50" w:rsidRPr="00F70E55">
        <w:t>subsection (</w:t>
      </w:r>
      <w:r w:rsidRPr="00F70E55">
        <w:t xml:space="preserve">1) does not apply if the only reason the amount does not relate to a particular </w:t>
      </w:r>
      <w:r w:rsidR="00501B50" w:rsidRPr="00F70E55">
        <w:rPr>
          <w:position w:val="6"/>
          <w:sz w:val="16"/>
        </w:rPr>
        <w:t>*</w:t>
      </w:r>
      <w:r w:rsidRPr="00F70E55">
        <w:t>mining revenue event is that paragraph 30</w:t>
      </w:r>
      <w:r w:rsidR="00501B50" w:rsidRPr="00F70E55">
        <w:noBreakHyphen/>
      </w:r>
      <w:r w:rsidRPr="00F70E55">
        <w:t xml:space="preserve">20(2)(a) prevents the supply from being an </w:t>
      </w:r>
      <w:r w:rsidR="00501B50" w:rsidRPr="00F70E55">
        <w:rPr>
          <w:position w:val="6"/>
          <w:sz w:val="16"/>
        </w:rPr>
        <w:t>*</w:t>
      </w:r>
      <w:r w:rsidRPr="00F70E55">
        <w:t>initial supply.</w:t>
      </w:r>
    </w:p>
    <w:p w:rsidR="00716E17" w:rsidRPr="00F70E55" w:rsidRDefault="00C946EC" w:rsidP="00501B50">
      <w:pPr>
        <w:pStyle w:val="ItemHead"/>
      </w:pPr>
      <w:r w:rsidRPr="00F70E55">
        <w:t>9</w:t>
      </w:r>
      <w:r w:rsidR="00695DDE" w:rsidRPr="00F70E55">
        <w:t xml:space="preserve">  </w:t>
      </w:r>
      <w:r w:rsidR="00716E17" w:rsidRPr="00F70E55">
        <w:t>Subsection 35</w:t>
      </w:r>
      <w:r w:rsidR="00501B50" w:rsidRPr="00F70E55">
        <w:noBreakHyphen/>
      </w:r>
      <w:r w:rsidR="00716E17" w:rsidRPr="00F70E55">
        <w:t>5(1) (note)</w:t>
      </w:r>
    </w:p>
    <w:p w:rsidR="00716E17" w:rsidRPr="00F70E55" w:rsidRDefault="00716E17" w:rsidP="00501B50">
      <w:pPr>
        <w:pStyle w:val="Item"/>
      </w:pPr>
      <w:r w:rsidRPr="00F70E55">
        <w:t>Repeal the note, substitute:</w:t>
      </w:r>
    </w:p>
    <w:p w:rsidR="00716E17" w:rsidRPr="00F70E55" w:rsidRDefault="00716E17" w:rsidP="00501B50">
      <w:pPr>
        <w:pStyle w:val="notetext"/>
      </w:pPr>
      <w:r w:rsidRPr="00F70E55">
        <w:t>Note:</w:t>
      </w:r>
      <w:r w:rsidRPr="00F70E55">
        <w:tab/>
        <w:t>Most of the amounts are covered by this Division. However, the following amounts may also be included in a miner’s mining expenditure:</w:t>
      </w:r>
    </w:p>
    <w:p w:rsidR="00716E17" w:rsidRPr="00F70E55" w:rsidRDefault="00716E17" w:rsidP="00501B50">
      <w:pPr>
        <w:pStyle w:val="notepara"/>
      </w:pPr>
      <w:r w:rsidRPr="00F70E55">
        <w:t>(a)</w:t>
      </w:r>
      <w:r w:rsidRPr="00F70E55">
        <w:tab/>
        <w:t>amounts arising as a result of adjustments to take account of changes in circumstances (see Division</w:t>
      </w:r>
      <w:r w:rsidR="00501B50" w:rsidRPr="00F70E55">
        <w:t> </w:t>
      </w:r>
      <w:r w:rsidRPr="00F70E55">
        <w:t>160);</w:t>
      </w:r>
    </w:p>
    <w:p w:rsidR="00716E17" w:rsidRPr="00F70E55" w:rsidRDefault="00716E17" w:rsidP="00501B50">
      <w:pPr>
        <w:pStyle w:val="notepara"/>
      </w:pPr>
      <w:r w:rsidRPr="00F70E55">
        <w:t>(b)</w:t>
      </w:r>
      <w:r w:rsidRPr="00F70E55">
        <w:tab/>
        <w:t xml:space="preserve">amounts arising as a result of </w:t>
      </w:r>
      <w:r w:rsidR="00052F0B" w:rsidRPr="00F70E55">
        <w:t>changed use of starting base assets</w:t>
      </w:r>
      <w:r w:rsidRPr="00F70E55">
        <w:t xml:space="preserve"> (see section</w:t>
      </w:r>
      <w:r w:rsidR="00501B50" w:rsidRPr="00F70E55">
        <w:t> </w:t>
      </w:r>
      <w:r w:rsidRPr="00F70E55">
        <w:t>165</w:t>
      </w:r>
      <w:r w:rsidR="00501B50" w:rsidRPr="00F70E55">
        <w:noBreakHyphen/>
      </w:r>
      <w:r w:rsidRPr="00F70E55">
        <w:t>55).</w:t>
      </w:r>
    </w:p>
    <w:p w:rsidR="0067765D" w:rsidRPr="00F70E55" w:rsidRDefault="00C946EC" w:rsidP="00501B50">
      <w:pPr>
        <w:pStyle w:val="ItemHead"/>
      </w:pPr>
      <w:r w:rsidRPr="00F70E55">
        <w:t>10</w:t>
      </w:r>
      <w:r w:rsidR="000F03EB" w:rsidRPr="00F70E55">
        <w:t xml:space="preserve">  </w:t>
      </w:r>
      <w:r w:rsidR="0067765D" w:rsidRPr="00F70E55">
        <w:t>Subsection 45</w:t>
      </w:r>
      <w:r w:rsidR="00501B50" w:rsidRPr="00F70E55">
        <w:noBreakHyphen/>
      </w:r>
      <w:r w:rsidR="0067765D" w:rsidRPr="00F70E55">
        <w:t>10(1) (formula)</w:t>
      </w:r>
    </w:p>
    <w:p w:rsidR="0067765D" w:rsidRPr="00F70E55" w:rsidRDefault="0067765D" w:rsidP="00501B50">
      <w:pPr>
        <w:pStyle w:val="Item"/>
      </w:pPr>
      <w:r w:rsidRPr="00F70E55">
        <w:t>Repeal the formula, substitute:</w:t>
      </w:r>
    </w:p>
    <w:bookmarkStart w:id="7" w:name="BKCheck15B_2"/>
    <w:bookmarkEnd w:id="7"/>
    <w:p w:rsidR="0067765D" w:rsidRPr="00F70E55" w:rsidRDefault="00BA259A" w:rsidP="00501B50">
      <w:pPr>
        <w:pStyle w:val="Formula"/>
      </w:pPr>
      <w:r w:rsidRPr="00F70E55">
        <w:rPr>
          <w:position w:val="-44"/>
        </w:rPr>
        <w:object w:dxaOrig="576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25pt;height:49.5pt" o:ole="">
            <v:imagedata r:id="rId9" o:title=""/>
          </v:shape>
          <o:OLEObject Type="Embed" ProgID="Equation.DSMT4" ShapeID="_x0000_i1025" DrawAspect="Content" ObjectID="_1406445131" r:id="rId10"/>
        </w:object>
      </w:r>
    </w:p>
    <w:p w:rsidR="0067765D" w:rsidRPr="00F70E55" w:rsidRDefault="00C946EC" w:rsidP="00501B50">
      <w:pPr>
        <w:pStyle w:val="ItemHead"/>
      </w:pPr>
      <w:r w:rsidRPr="00F70E55">
        <w:t>11</w:t>
      </w:r>
      <w:r w:rsidR="0067765D" w:rsidRPr="00F70E55">
        <w:t xml:space="preserve">  Subsection 45</w:t>
      </w:r>
      <w:r w:rsidR="00501B50" w:rsidRPr="00F70E55">
        <w:noBreakHyphen/>
      </w:r>
      <w:r w:rsidR="0067765D" w:rsidRPr="00F70E55">
        <w:t>10(2) (example)</w:t>
      </w:r>
    </w:p>
    <w:p w:rsidR="0067765D" w:rsidRPr="00F70E55" w:rsidRDefault="0067765D" w:rsidP="00501B50">
      <w:pPr>
        <w:pStyle w:val="Item"/>
      </w:pPr>
      <w:r w:rsidRPr="00F70E55">
        <w:t>Repeal the example, substitute:</w:t>
      </w:r>
    </w:p>
    <w:p w:rsidR="0067765D" w:rsidRPr="00F70E55" w:rsidRDefault="0067765D" w:rsidP="00501B50">
      <w:pPr>
        <w:pStyle w:val="notetext"/>
      </w:pPr>
      <w:r w:rsidRPr="00F70E55">
        <w:t>Example:</w:t>
      </w:r>
      <w:r w:rsidRPr="00F70E55">
        <w:tab/>
        <w:t>For the 2013</w:t>
      </w:r>
      <w:r w:rsidR="00501B50" w:rsidRPr="00F70E55">
        <w:noBreakHyphen/>
      </w:r>
      <w:r w:rsidRPr="00F70E55">
        <w:t xml:space="preserve">14 MRRT year, Pinder Mines Ltd has a total mining profit of $80 million, a group mining profit of $100 million, group MRRT allowances of $10 million and a taper amount of $50 million ($100 million </w:t>
      </w:r>
      <w:r w:rsidR="00501B50" w:rsidRPr="00F70E55">
        <w:noBreakHyphen/>
      </w:r>
      <w:r w:rsidRPr="00F70E55">
        <w:t xml:space="preserve"> $50 million). The amount worked out using the formula in </w:t>
      </w:r>
      <w:r w:rsidR="00501B50" w:rsidRPr="00F70E55">
        <w:t>subsection (</w:t>
      </w:r>
      <w:r w:rsidRPr="00F70E55">
        <w:t xml:space="preserve">1) is $22 million:((($75 million </w:t>
      </w:r>
      <w:r w:rsidR="00501B50" w:rsidRPr="00F70E55">
        <w:noBreakHyphen/>
      </w:r>
      <w:r w:rsidRPr="00F70E55">
        <w:t xml:space="preserve"> $50 million) × </w:t>
      </w:r>
      <w:r w:rsidRPr="00F70E55">
        <w:rPr>
          <w:position w:val="4"/>
          <w:sz w:val="14"/>
        </w:rPr>
        <w:t>3</w:t>
      </w:r>
      <w:r w:rsidRPr="00F70E55">
        <w:t>/</w:t>
      </w:r>
      <w:r w:rsidRPr="00F70E55">
        <w:rPr>
          <w:sz w:val="14"/>
        </w:rPr>
        <w:t>2</w:t>
      </w:r>
      <w:r w:rsidRPr="00F70E55">
        <w:t xml:space="preserve">) </w:t>
      </w:r>
      <w:r w:rsidR="00501B50" w:rsidRPr="00F70E55">
        <w:noBreakHyphen/>
      </w:r>
      <w:r w:rsidRPr="00F70E55">
        <w:t xml:space="preserve"> $10 million) × </w:t>
      </w:r>
      <w:r w:rsidRPr="00F70E55">
        <w:rPr>
          <w:position w:val="4"/>
          <w:sz w:val="14"/>
        </w:rPr>
        <w:t>4</w:t>
      </w:r>
      <w:r w:rsidRPr="00F70E55">
        <w:t>/</w:t>
      </w:r>
      <w:r w:rsidRPr="00F70E55">
        <w:rPr>
          <w:sz w:val="14"/>
        </w:rPr>
        <w:t>5</w:t>
      </w:r>
      <w:r w:rsidRPr="00F70E55">
        <w:t>. Multiplying this amount by the MRRT rate gives Pinder Mines Ltd an offset for the year of $4.95 million.</w:t>
      </w:r>
    </w:p>
    <w:p w:rsidR="00716E17" w:rsidRPr="00F70E55" w:rsidRDefault="00C946EC" w:rsidP="00501B50">
      <w:pPr>
        <w:pStyle w:val="ItemHead"/>
      </w:pPr>
      <w:r w:rsidRPr="00F70E55">
        <w:t>12</w:t>
      </w:r>
      <w:r w:rsidR="00716E17" w:rsidRPr="00F70E55">
        <w:t xml:space="preserve">  Subsection 70</w:t>
      </w:r>
      <w:r w:rsidR="00501B50" w:rsidRPr="00F70E55">
        <w:noBreakHyphen/>
      </w:r>
      <w:r w:rsidR="00716E17" w:rsidRPr="00F70E55">
        <w:t>35(1) (note)</w:t>
      </w:r>
    </w:p>
    <w:p w:rsidR="00716E17" w:rsidRPr="00F70E55" w:rsidRDefault="00716E17" w:rsidP="00501B50">
      <w:pPr>
        <w:pStyle w:val="Item"/>
      </w:pPr>
      <w:r w:rsidRPr="00F70E55">
        <w:t>Repeal the note, substitute:</w:t>
      </w:r>
    </w:p>
    <w:p w:rsidR="00716E17" w:rsidRPr="00F70E55" w:rsidRDefault="00716E17" w:rsidP="00501B50">
      <w:pPr>
        <w:pStyle w:val="notetext"/>
      </w:pPr>
      <w:r w:rsidRPr="00F70E55">
        <w:lastRenderedPageBreak/>
        <w:t>Note:</w:t>
      </w:r>
      <w:r w:rsidRPr="00F70E55">
        <w:tab/>
        <w:t>Most of the amounts are covered by this Division. However, the following amounts may also be included in a miner’s pre</w:t>
      </w:r>
      <w:r w:rsidR="00501B50" w:rsidRPr="00F70E55">
        <w:noBreakHyphen/>
      </w:r>
      <w:r w:rsidRPr="00F70E55">
        <w:t>mining expenditure:</w:t>
      </w:r>
    </w:p>
    <w:p w:rsidR="00716E17" w:rsidRPr="00F70E55" w:rsidRDefault="00716E17" w:rsidP="00501B50">
      <w:pPr>
        <w:pStyle w:val="notepara"/>
      </w:pPr>
      <w:r w:rsidRPr="00F70E55">
        <w:t>(a)</w:t>
      </w:r>
      <w:r w:rsidRPr="00F70E55">
        <w:tab/>
        <w:t>amounts arising as a result of adjustments to take account of changes in circumstances (see Division</w:t>
      </w:r>
      <w:r w:rsidR="00501B50" w:rsidRPr="00F70E55">
        <w:t> </w:t>
      </w:r>
      <w:r w:rsidRPr="00F70E55">
        <w:t>160);</w:t>
      </w:r>
    </w:p>
    <w:p w:rsidR="00052F0B" w:rsidRPr="00F70E55" w:rsidRDefault="00052F0B" w:rsidP="00501B50">
      <w:pPr>
        <w:pStyle w:val="notepara"/>
      </w:pPr>
      <w:r w:rsidRPr="00F70E55">
        <w:t>(b)</w:t>
      </w:r>
      <w:r w:rsidRPr="00F70E55">
        <w:tab/>
        <w:t>amounts arising as a result of changed use of starting base assets (see section</w:t>
      </w:r>
      <w:r w:rsidR="00501B50" w:rsidRPr="00F70E55">
        <w:t> </w:t>
      </w:r>
      <w:r w:rsidRPr="00F70E55">
        <w:t>165</w:t>
      </w:r>
      <w:r w:rsidR="00501B50" w:rsidRPr="00F70E55">
        <w:noBreakHyphen/>
      </w:r>
      <w:r w:rsidRPr="00F70E55">
        <w:t>55).</w:t>
      </w:r>
    </w:p>
    <w:p w:rsidR="00157657" w:rsidRPr="00F70E55" w:rsidRDefault="00C946EC" w:rsidP="00501B50">
      <w:pPr>
        <w:pStyle w:val="ItemHead"/>
      </w:pPr>
      <w:r w:rsidRPr="00F70E55">
        <w:t>13</w:t>
      </w:r>
      <w:r w:rsidR="00157657" w:rsidRPr="00F70E55">
        <w:t xml:space="preserve">  Subsection 80</w:t>
      </w:r>
      <w:r w:rsidR="00501B50" w:rsidRPr="00F70E55">
        <w:noBreakHyphen/>
      </w:r>
      <w:r w:rsidR="00157657" w:rsidRPr="00F70E55">
        <w:t>25(1)</w:t>
      </w:r>
    </w:p>
    <w:p w:rsidR="00157657" w:rsidRPr="00F70E55" w:rsidRDefault="00157657" w:rsidP="00501B50">
      <w:pPr>
        <w:pStyle w:val="Item"/>
      </w:pPr>
      <w:r w:rsidRPr="00F70E55">
        <w:t>Omit “a mining project interest that a miner had at that time”, substitute “the mining project interest”.</w:t>
      </w:r>
    </w:p>
    <w:p w:rsidR="00010FBB" w:rsidRPr="00F70E55" w:rsidRDefault="00C946EC" w:rsidP="00501B50">
      <w:pPr>
        <w:pStyle w:val="ItemHead"/>
      </w:pPr>
      <w:r w:rsidRPr="00F70E55">
        <w:t>14</w:t>
      </w:r>
      <w:r w:rsidR="00010FBB" w:rsidRPr="00F70E55">
        <w:t xml:space="preserve">  Subparagraphs 80</w:t>
      </w:r>
      <w:r w:rsidR="00501B50" w:rsidRPr="00F70E55">
        <w:noBreakHyphen/>
      </w:r>
      <w:r w:rsidR="00010FBB" w:rsidRPr="00F70E55">
        <w:t>25(3)(b)(i) and (ii)</w:t>
      </w:r>
    </w:p>
    <w:p w:rsidR="00010FBB" w:rsidRPr="00F70E55" w:rsidRDefault="00010FBB" w:rsidP="00501B50">
      <w:pPr>
        <w:pStyle w:val="Item"/>
      </w:pPr>
      <w:r w:rsidRPr="00F70E55">
        <w:t>Repeal the subparagraphs, substitute:</w:t>
      </w:r>
    </w:p>
    <w:p w:rsidR="00010FBB" w:rsidRPr="00F70E55" w:rsidRDefault="00010FBB" w:rsidP="00501B50">
      <w:pPr>
        <w:pStyle w:val="paragraphsub"/>
      </w:pPr>
      <w:r w:rsidRPr="00F70E55">
        <w:tab/>
        <w:t>(i)</w:t>
      </w:r>
      <w:r w:rsidRPr="00F70E55">
        <w:tab/>
        <w:t>a valid choice has not been made under section</w:t>
      </w:r>
      <w:r w:rsidR="00501B50" w:rsidRPr="00F70E55">
        <w:t> </w:t>
      </w:r>
      <w:r w:rsidRPr="00F70E55">
        <w:t>85</w:t>
      </w:r>
      <w:r w:rsidR="00501B50" w:rsidRPr="00F70E55">
        <w:noBreakHyphen/>
      </w:r>
      <w:r w:rsidRPr="00F70E55">
        <w:t>5 specifying the valuation approach for the mining project interest; or</w:t>
      </w:r>
    </w:p>
    <w:p w:rsidR="00010FBB" w:rsidRPr="00F70E55" w:rsidRDefault="00010FBB" w:rsidP="00501B50">
      <w:pPr>
        <w:pStyle w:val="paragraphsub"/>
      </w:pPr>
      <w:r w:rsidRPr="00F70E55">
        <w:tab/>
        <w:t>(ii)</w:t>
      </w:r>
      <w:r w:rsidRPr="00F70E55">
        <w:tab/>
        <w:t xml:space="preserve">the Commissioner has not been given a valid </w:t>
      </w:r>
      <w:r w:rsidR="00501B50" w:rsidRPr="00F70E55">
        <w:rPr>
          <w:position w:val="6"/>
          <w:sz w:val="16"/>
        </w:rPr>
        <w:t>*</w:t>
      </w:r>
      <w:r w:rsidRPr="00F70E55">
        <w:t>starting base return that covers the property or right; or</w:t>
      </w:r>
    </w:p>
    <w:p w:rsidR="0067765D" w:rsidRPr="00F70E55" w:rsidRDefault="0067765D" w:rsidP="00501B50">
      <w:pPr>
        <w:pStyle w:val="paragraphsub"/>
      </w:pPr>
      <w:r w:rsidRPr="00F70E55">
        <w:tab/>
        <w:t>(iii)</w:t>
      </w:r>
      <w:r w:rsidRPr="00F70E55">
        <w:tab/>
        <w:t>immediately before 1</w:t>
      </w:r>
      <w:r w:rsidR="00501B50" w:rsidRPr="00F70E55">
        <w:t> </w:t>
      </w:r>
      <w:r w:rsidRPr="00F70E55">
        <w:t xml:space="preserve">July 2012, the property or right was not </w:t>
      </w:r>
      <w:r w:rsidR="00501B50" w:rsidRPr="00F70E55">
        <w:rPr>
          <w:position w:val="6"/>
          <w:sz w:val="16"/>
        </w:rPr>
        <w:t>*</w:t>
      </w:r>
      <w:r w:rsidRPr="00F70E55">
        <w:t xml:space="preserve">held by the </w:t>
      </w:r>
      <w:r w:rsidR="00501B50" w:rsidRPr="00F70E55">
        <w:rPr>
          <w:position w:val="6"/>
          <w:sz w:val="16"/>
        </w:rPr>
        <w:t>*</w:t>
      </w:r>
      <w:r w:rsidRPr="00F70E55">
        <w:t xml:space="preserve">entity that, at that time, had the mining project interest (or held the </w:t>
      </w:r>
      <w:r w:rsidR="00501B50" w:rsidRPr="00F70E55">
        <w:rPr>
          <w:position w:val="6"/>
          <w:sz w:val="16"/>
        </w:rPr>
        <w:t>*</w:t>
      </w:r>
      <w:r w:rsidRPr="00F70E55">
        <w:t>pre</w:t>
      </w:r>
      <w:r w:rsidR="00501B50" w:rsidRPr="00F70E55">
        <w:noBreakHyphen/>
      </w:r>
      <w:r w:rsidRPr="00F70E55">
        <w:t xml:space="preserve">mining project interest from which the mining project interest </w:t>
      </w:r>
      <w:r w:rsidR="00501B50" w:rsidRPr="00F70E55">
        <w:rPr>
          <w:position w:val="6"/>
          <w:sz w:val="16"/>
        </w:rPr>
        <w:t>*</w:t>
      </w:r>
      <w:r w:rsidRPr="00F70E55">
        <w:t>originated)</w:t>
      </w:r>
      <w:r w:rsidR="00BF662C" w:rsidRPr="00F70E55">
        <w:t>; or</w:t>
      </w:r>
    </w:p>
    <w:p w:rsidR="00BF662C" w:rsidRPr="00F70E55" w:rsidRDefault="00BF662C" w:rsidP="00501B50">
      <w:pPr>
        <w:pStyle w:val="paragraphsub"/>
      </w:pPr>
      <w:r w:rsidRPr="00F70E55">
        <w:tab/>
        <w:t>(iv)</w:t>
      </w:r>
      <w:r w:rsidRPr="00F70E55">
        <w:tab/>
        <w:t>the property or right did not exist before 1</w:t>
      </w:r>
      <w:r w:rsidR="00501B50" w:rsidRPr="00F70E55">
        <w:t> </w:t>
      </w:r>
      <w:r w:rsidRPr="00F70E55">
        <w:t>July 2012.</w:t>
      </w:r>
    </w:p>
    <w:p w:rsidR="008E53B3" w:rsidRPr="00F70E55" w:rsidRDefault="00C946EC" w:rsidP="00501B50">
      <w:pPr>
        <w:pStyle w:val="ItemHead"/>
      </w:pPr>
      <w:r w:rsidRPr="00F70E55">
        <w:t>15</w:t>
      </w:r>
      <w:r w:rsidR="008E53B3" w:rsidRPr="00F70E55">
        <w:t xml:space="preserve">  After subsection 80</w:t>
      </w:r>
      <w:r w:rsidR="00501B50" w:rsidRPr="00F70E55">
        <w:noBreakHyphen/>
      </w:r>
      <w:r w:rsidR="008E53B3" w:rsidRPr="00F70E55">
        <w:t>25(3)</w:t>
      </w:r>
    </w:p>
    <w:p w:rsidR="008E53B3" w:rsidRPr="00F70E55" w:rsidRDefault="008E53B3" w:rsidP="00501B50">
      <w:pPr>
        <w:pStyle w:val="Item"/>
      </w:pPr>
      <w:r w:rsidRPr="00F70E55">
        <w:t>Insert:</w:t>
      </w:r>
    </w:p>
    <w:p w:rsidR="008E53B3" w:rsidRPr="00F70E55" w:rsidRDefault="008E53B3" w:rsidP="00501B50">
      <w:pPr>
        <w:pStyle w:val="subsection"/>
      </w:pPr>
      <w:r w:rsidRPr="00F70E55">
        <w:tab/>
        <w:t>(3A)</w:t>
      </w:r>
      <w:r w:rsidRPr="00F70E55">
        <w:tab/>
        <w:t xml:space="preserve">For the purposes of </w:t>
      </w:r>
      <w:r w:rsidR="00501B50" w:rsidRPr="00F70E55">
        <w:t>subparagraphs (</w:t>
      </w:r>
      <w:r w:rsidRPr="00F70E55">
        <w:t>3)(</w:t>
      </w:r>
      <w:r w:rsidR="00C97AB2" w:rsidRPr="00F70E55">
        <w:t>b</w:t>
      </w:r>
      <w:r w:rsidRPr="00F70E55">
        <w:t>)</w:t>
      </w:r>
      <w:r w:rsidR="00685DFF" w:rsidRPr="00F70E55">
        <w:t>(iii) and (iv)</w:t>
      </w:r>
      <w:r w:rsidRPr="00F70E55">
        <w:t>, if:</w:t>
      </w:r>
    </w:p>
    <w:p w:rsidR="00943C44" w:rsidRPr="00F70E55" w:rsidRDefault="00943C44" w:rsidP="00501B50">
      <w:pPr>
        <w:pStyle w:val="paragraph"/>
      </w:pPr>
      <w:r w:rsidRPr="00F70E55">
        <w:tab/>
        <w:t>(a)</w:t>
      </w:r>
      <w:r w:rsidRPr="00F70E55">
        <w:tab/>
        <w:t>the asset is, or includes, the rights and interests that constitute the mining project interest; and</w:t>
      </w:r>
    </w:p>
    <w:p w:rsidR="00943C44" w:rsidRPr="00F70E55" w:rsidRDefault="00943C44" w:rsidP="00501B50">
      <w:pPr>
        <w:pStyle w:val="paragraph"/>
      </w:pPr>
      <w:r w:rsidRPr="00F70E55">
        <w:tab/>
        <w:t>(b)</w:t>
      </w:r>
      <w:r w:rsidRPr="00F70E55">
        <w:tab/>
        <w:t xml:space="preserve">the mining project interest did not exist </w:t>
      </w:r>
      <w:r w:rsidR="00771B01" w:rsidRPr="00F70E55">
        <w:t>immediately before 1</w:t>
      </w:r>
      <w:r w:rsidR="00501B50" w:rsidRPr="00F70E55">
        <w:t> </w:t>
      </w:r>
      <w:r w:rsidR="00771B01" w:rsidRPr="00F70E55">
        <w:t>July 2012</w:t>
      </w:r>
      <w:r w:rsidRPr="00F70E55">
        <w:t>; and</w:t>
      </w:r>
    </w:p>
    <w:p w:rsidR="00943C44" w:rsidRPr="00F70E55" w:rsidRDefault="00943C44" w:rsidP="00501B50">
      <w:pPr>
        <w:pStyle w:val="paragraph"/>
      </w:pPr>
      <w:r w:rsidRPr="00F70E55">
        <w:tab/>
        <w:t>(c)</w:t>
      </w:r>
      <w:r w:rsidRPr="00F70E55">
        <w:tab/>
        <w:t xml:space="preserve">the mining project interest </w:t>
      </w:r>
      <w:r w:rsidR="00501B50" w:rsidRPr="00F70E55">
        <w:rPr>
          <w:position w:val="6"/>
          <w:sz w:val="16"/>
        </w:rPr>
        <w:t>*</w:t>
      </w:r>
      <w:r w:rsidRPr="00F70E55">
        <w:t xml:space="preserve">originates from one or more </w:t>
      </w:r>
      <w:r w:rsidR="00501B50" w:rsidRPr="00F70E55">
        <w:rPr>
          <w:position w:val="6"/>
          <w:sz w:val="16"/>
        </w:rPr>
        <w:t>*</w:t>
      </w:r>
      <w:r w:rsidRPr="00F70E55">
        <w:t>pre</w:t>
      </w:r>
      <w:r w:rsidR="00501B50" w:rsidRPr="00F70E55">
        <w:noBreakHyphen/>
      </w:r>
      <w:r w:rsidRPr="00F70E55">
        <w:t>mining project interests, or one or more parts of pre</w:t>
      </w:r>
      <w:r w:rsidR="00501B50" w:rsidRPr="00F70E55">
        <w:noBreakHyphen/>
      </w:r>
      <w:r w:rsidRPr="00F70E55">
        <w:t xml:space="preserve">mining project interests, that existed </w:t>
      </w:r>
      <w:r w:rsidR="00771B01" w:rsidRPr="00F70E55">
        <w:t>immediately before 1</w:t>
      </w:r>
      <w:r w:rsidR="00501B50" w:rsidRPr="00F70E55">
        <w:t> </w:t>
      </w:r>
      <w:r w:rsidR="00771B01" w:rsidRPr="00F70E55">
        <w:t>July 2012</w:t>
      </w:r>
      <w:r w:rsidRPr="00F70E55">
        <w:t>;</w:t>
      </w:r>
    </w:p>
    <w:p w:rsidR="00943C44" w:rsidRPr="00F70E55" w:rsidRDefault="00943C44" w:rsidP="00501B50">
      <w:pPr>
        <w:pStyle w:val="subsection2"/>
      </w:pPr>
      <w:r w:rsidRPr="00F70E55">
        <w:t>assume that the mining project interest is a continuation of the pre</w:t>
      </w:r>
      <w:r w:rsidR="00501B50" w:rsidRPr="00F70E55">
        <w:noBreakHyphen/>
      </w:r>
      <w:r w:rsidRPr="00F70E55">
        <w:t>mining project interest.</w:t>
      </w:r>
    </w:p>
    <w:p w:rsidR="00F159EE" w:rsidRPr="00F70E55" w:rsidRDefault="00C946EC" w:rsidP="00501B50">
      <w:pPr>
        <w:pStyle w:val="ItemHead"/>
      </w:pPr>
      <w:r w:rsidRPr="00F70E55">
        <w:t>16</w:t>
      </w:r>
      <w:r w:rsidR="00F159EE" w:rsidRPr="00F70E55">
        <w:t xml:space="preserve">  Subsection 80</w:t>
      </w:r>
      <w:r w:rsidR="00501B50" w:rsidRPr="00F70E55">
        <w:noBreakHyphen/>
      </w:r>
      <w:r w:rsidR="00F159EE" w:rsidRPr="00F70E55">
        <w:t>40(1)</w:t>
      </w:r>
    </w:p>
    <w:p w:rsidR="00F159EE" w:rsidRPr="00F70E55" w:rsidRDefault="00F159EE" w:rsidP="00501B50">
      <w:pPr>
        <w:pStyle w:val="Item"/>
      </w:pPr>
      <w:r w:rsidRPr="00F70E55">
        <w:lastRenderedPageBreak/>
        <w:t xml:space="preserve">Omit “in which a </w:t>
      </w:r>
      <w:r w:rsidR="00501B50" w:rsidRPr="00F70E55">
        <w:rPr>
          <w:position w:val="6"/>
          <w:sz w:val="16"/>
        </w:rPr>
        <w:t>*</w:t>
      </w:r>
      <w:r w:rsidRPr="00F70E55">
        <w:t xml:space="preserve">starting base loss arises”, substitute “for which a </w:t>
      </w:r>
      <w:r w:rsidR="00501B50" w:rsidRPr="00F70E55">
        <w:rPr>
          <w:position w:val="6"/>
          <w:sz w:val="16"/>
        </w:rPr>
        <w:t>*</w:t>
      </w:r>
      <w:r w:rsidRPr="00F70E55">
        <w:t>starting base loss arises”.</w:t>
      </w:r>
    </w:p>
    <w:p w:rsidR="0067765D" w:rsidRPr="00F70E55" w:rsidRDefault="00C946EC" w:rsidP="00501B50">
      <w:pPr>
        <w:pStyle w:val="ItemHead"/>
      </w:pPr>
      <w:r w:rsidRPr="00F70E55">
        <w:t>17</w:t>
      </w:r>
      <w:r w:rsidR="0067765D" w:rsidRPr="00F70E55">
        <w:t xml:space="preserve">  Subsection 80</w:t>
      </w:r>
      <w:r w:rsidR="00501B50" w:rsidRPr="00F70E55">
        <w:noBreakHyphen/>
      </w:r>
      <w:r w:rsidR="0067765D" w:rsidRPr="00F70E55">
        <w:t>45(1) (</w:t>
      </w:r>
      <w:r w:rsidR="00501B50" w:rsidRPr="00F70E55">
        <w:t>paragraph (</w:t>
      </w:r>
      <w:r w:rsidR="0067765D" w:rsidRPr="00F70E55">
        <w:t xml:space="preserve">b) of the definition of </w:t>
      </w:r>
      <w:r w:rsidR="0067765D" w:rsidRPr="00F70E55">
        <w:rPr>
          <w:i/>
        </w:rPr>
        <w:t>uplift factor</w:t>
      </w:r>
      <w:r w:rsidR="0067765D" w:rsidRPr="00F70E55">
        <w:t>)</w:t>
      </w:r>
    </w:p>
    <w:p w:rsidR="0067765D" w:rsidRPr="00F70E55" w:rsidRDefault="0067765D" w:rsidP="00501B50">
      <w:pPr>
        <w:pStyle w:val="Item"/>
      </w:pPr>
      <w:r w:rsidRPr="00F70E55">
        <w:t>Repeal the paragraph, substitute:</w:t>
      </w:r>
    </w:p>
    <w:p w:rsidR="0067765D" w:rsidRPr="00F70E55" w:rsidRDefault="0067765D" w:rsidP="00501B50">
      <w:pPr>
        <w:pStyle w:val="paragraph"/>
      </w:pPr>
      <w:r w:rsidRPr="00F70E55">
        <w:tab/>
        <w:t>(b)</w:t>
      </w:r>
      <w:r w:rsidRPr="00F70E55">
        <w:tab/>
        <w:t>if, under Division</w:t>
      </w:r>
      <w:r w:rsidR="00501B50" w:rsidRPr="00F70E55">
        <w:t> </w:t>
      </w:r>
      <w:r w:rsidRPr="00F70E55">
        <w:t>85, the market value approach is the valuation approach for the mining project interest:</w:t>
      </w:r>
    </w:p>
    <w:bookmarkStart w:id="8" w:name="BKCheck15B_15"/>
    <w:bookmarkStart w:id="9" w:name="BKCheck15B_3"/>
    <w:bookmarkEnd w:id="8"/>
    <w:bookmarkEnd w:id="9"/>
    <w:p w:rsidR="0067765D" w:rsidRPr="00F70E55" w:rsidRDefault="0067765D" w:rsidP="00501B50">
      <w:pPr>
        <w:pStyle w:val="Formula"/>
        <w:ind w:left="1560"/>
      </w:pPr>
      <w:r w:rsidRPr="00F70E55">
        <w:rPr>
          <w:position w:val="-74"/>
        </w:rPr>
        <w:object w:dxaOrig="3640" w:dyaOrig="1579">
          <v:shape id="_x0000_i1026" type="#_x0000_t75" style="width:182.25pt;height:77.25pt" o:ole="">
            <v:imagedata r:id="rId11" o:title=""/>
          </v:shape>
          <o:OLEObject Type="Embed" ProgID="Equation.DSMT4" ShapeID="_x0000_i1026" DrawAspect="Content" ObjectID="_1406445132" r:id="rId12"/>
        </w:object>
      </w:r>
    </w:p>
    <w:p w:rsidR="0067765D" w:rsidRPr="00F70E55" w:rsidRDefault="0067765D" w:rsidP="00501B50">
      <w:pPr>
        <w:pStyle w:val="paragraph"/>
      </w:pPr>
      <w:r w:rsidRPr="00F70E55">
        <w:tab/>
      </w:r>
      <w:r w:rsidRPr="00F70E55">
        <w:tab/>
        <w:t>where:</w:t>
      </w:r>
    </w:p>
    <w:p w:rsidR="0067765D" w:rsidRPr="00F70E55" w:rsidRDefault="00B03D83" w:rsidP="00501B50">
      <w:pPr>
        <w:pStyle w:val="paragraph"/>
      </w:pPr>
      <w:r w:rsidRPr="00F70E55">
        <w:tab/>
      </w:r>
      <w:r w:rsidRPr="00F70E55">
        <w:tab/>
      </w:r>
      <w:r w:rsidR="0067765D" w:rsidRPr="00F70E55">
        <w:rPr>
          <w:b/>
          <w:i/>
        </w:rPr>
        <w:t>relevant financial year</w:t>
      </w:r>
      <w:r w:rsidR="0067765D" w:rsidRPr="00F70E55">
        <w:t xml:space="preserve"> is:</w:t>
      </w:r>
    </w:p>
    <w:p w:rsidR="0067765D" w:rsidRPr="00F70E55" w:rsidRDefault="0067765D" w:rsidP="00501B50">
      <w:pPr>
        <w:pStyle w:val="paragraphsub"/>
      </w:pPr>
      <w:r w:rsidRPr="00F70E55">
        <w:tab/>
        <w:t>(i)</w:t>
      </w:r>
      <w:r w:rsidRPr="00F70E55">
        <w:tab/>
        <w:t xml:space="preserve">if the </w:t>
      </w:r>
      <w:r w:rsidR="00501B50" w:rsidRPr="00F70E55">
        <w:rPr>
          <w:position w:val="6"/>
          <w:sz w:val="16"/>
        </w:rPr>
        <w:t>*</w:t>
      </w:r>
      <w:r w:rsidRPr="00F70E55">
        <w:t xml:space="preserve">MRRT year is a </w:t>
      </w:r>
      <w:r w:rsidR="00501B50" w:rsidRPr="00F70E55">
        <w:rPr>
          <w:position w:val="6"/>
          <w:sz w:val="16"/>
        </w:rPr>
        <w:t>*</w:t>
      </w:r>
      <w:r w:rsidRPr="00F70E55">
        <w:t>financial year—the MRRT year; or</w:t>
      </w:r>
    </w:p>
    <w:p w:rsidR="0067765D" w:rsidRPr="00F70E55" w:rsidRDefault="0067765D" w:rsidP="00501B50">
      <w:pPr>
        <w:pStyle w:val="paragraphsub"/>
      </w:pPr>
      <w:r w:rsidRPr="00F70E55">
        <w:tab/>
        <w:t>(ii)</w:t>
      </w:r>
      <w:r w:rsidRPr="00F70E55">
        <w:tab/>
        <w:t>if, because of Division</w:t>
      </w:r>
      <w:r w:rsidR="00501B50" w:rsidRPr="00F70E55">
        <w:t> </w:t>
      </w:r>
      <w:r w:rsidRPr="00F70E55">
        <w:t>190, the MRRT year is not a financial year—the financial year corresponding to the MRRT year.</w:t>
      </w:r>
    </w:p>
    <w:p w:rsidR="00F159EE" w:rsidRPr="00F70E55" w:rsidRDefault="00C946EC" w:rsidP="00501B50">
      <w:pPr>
        <w:pStyle w:val="ItemHead"/>
      </w:pPr>
      <w:r w:rsidRPr="00F70E55">
        <w:t>18</w:t>
      </w:r>
      <w:r w:rsidR="00F159EE" w:rsidRPr="00F70E55">
        <w:t xml:space="preserve">  Paragraph 80</w:t>
      </w:r>
      <w:r w:rsidR="00501B50" w:rsidRPr="00F70E55">
        <w:noBreakHyphen/>
      </w:r>
      <w:r w:rsidR="00F159EE" w:rsidRPr="00F70E55">
        <w:t>50(1)(b)</w:t>
      </w:r>
    </w:p>
    <w:p w:rsidR="00F159EE" w:rsidRPr="00F70E55" w:rsidRDefault="00F159EE" w:rsidP="00501B50">
      <w:pPr>
        <w:pStyle w:val="Item"/>
      </w:pPr>
      <w:r w:rsidRPr="00F70E55">
        <w:t>Omit “starting base losses for the mining project interest in the year”, substitute “starting base losses for the mining project interest for the year”.</w:t>
      </w:r>
    </w:p>
    <w:p w:rsidR="00D51303" w:rsidRPr="00F70E55" w:rsidRDefault="00C946EC" w:rsidP="00501B50">
      <w:pPr>
        <w:pStyle w:val="ItemHead"/>
      </w:pPr>
      <w:r w:rsidRPr="00F70E55">
        <w:t>19</w:t>
      </w:r>
      <w:r w:rsidR="00D51303" w:rsidRPr="00F70E55">
        <w:t xml:space="preserve">  At the end of subsection 90</w:t>
      </w:r>
      <w:r w:rsidR="00501B50" w:rsidRPr="00F70E55">
        <w:noBreakHyphen/>
      </w:r>
      <w:r w:rsidR="00D51303" w:rsidRPr="00F70E55">
        <w:t>25(1)</w:t>
      </w:r>
    </w:p>
    <w:p w:rsidR="00D51303" w:rsidRPr="00F70E55" w:rsidRDefault="00D51303" w:rsidP="00501B50">
      <w:pPr>
        <w:pStyle w:val="Item"/>
      </w:pPr>
      <w:r w:rsidRPr="00F70E55">
        <w:t>Add:</w:t>
      </w:r>
    </w:p>
    <w:p w:rsidR="00A93BFD" w:rsidRPr="00F70E55" w:rsidRDefault="00A93BFD" w:rsidP="00501B50">
      <w:pPr>
        <w:pStyle w:val="notetext"/>
      </w:pPr>
      <w:r w:rsidRPr="00F70E55">
        <w:t>Note:</w:t>
      </w:r>
      <w:r w:rsidRPr="00F70E55">
        <w:tab/>
        <w:t>Initial base values are separately assessed under Division</w:t>
      </w:r>
      <w:r w:rsidR="00501B50" w:rsidRPr="00F70E55">
        <w:t> </w:t>
      </w:r>
      <w:r w:rsidRPr="00F70E55">
        <w:t>155 in Schedule</w:t>
      </w:r>
      <w:r w:rsidR="00501B50" w:rsidRPr="00F70E55">
        <w:t> </w:t>
      </w:r>
      <w:r w:rsidRPr="00F70E55">
        <w:t xml:space="preserve">1 to the </w:t>
      </w:r>
      <w:r w:rsidRPr="00F70E55">
        <w:rPr>
          <w:i/>
        </w:rPr>
        <w:t>Taxation Administration Act 1953</w:t>
      </w:r>
      <w:r w:rsidRPr="00F70E55">
        <w:t>. Those assessed values are used in working out starting base allowances in all assessments of MRRT liabilities: see item</w:t>
      </w:r>
      <w:r w:rsidR="00501B50" w:rsidRPr="00F70E55">
        <w:t> </w:t>
      </w:r>
      <w:r w:rsidRPr="00F70E55">
        <w:t>15 of Schedule</w:t>
      </w:r>
      <w:r w:rsidR="00501B50" w:rsidRPr="00F70E55">
        <w:t> </w:t>
      </w:r>
      <w:r w:rsidRPr="00F70E55">
        <w:t xml:space="preserve">4 to the </w:t>
      </w:r>
      <w:r w:rsidRPr="00F70E55">
        <w:rPr>
          <w:i/>
        </w:rPr>
        <w:t>Minerals Resource Rent Tax (Consequential Amendments and Transitional Provisions) Act 2012</w:t>
      </w:r>
      <w:r w:rsidRPr="00F70E55">
        <w:t>.</w:t>
      </w:r>
    </w:p>
    <w:p w:rsidR="00A93BFD" w:rsidRPr="00F70E55" w:rsidRDefault="00C946EC" w:rsidP="00501B50">
      <w:pPr>
        <w:pStyle w:val="ItemHead"/>
      </w:pPr>
      <w:r w:rsidRPr="00F70E55">
        <w:t>20</w:t>
      </w:r>
      <w:r w:rsidR="00A93BFD" w:rsidRPr="00F70E55">
        <w:t xml:space="preserve">  At the end of subsection 90</w:t>
      </w:r>
      <w:r w:rsidR="00501B50" w:rsidRPr="00F70E55">
        <w:noBreakHyphen/>
      </w:r>
      <w:r w:rsidR="00A93BFD" w:rsidRPr="00F70E55">
        <w:t>40(1)</w:t>
      </w:r>
    </w:p>
    <w:p w:rsidR="00A93BFD" w:rsidRPr="00F70E55" w:rsidRDefault="00A93BFD" w:rsidP="00501B50">
      <w:pPr>
        <w:pStyle w:val="Item"/>
      </w:pPr>
      <w:r w:rsidRPr="00F70E55">
        <w:t>Add:</w:t>
      </w:r>
    </w:p>
    <w:p w:rsidR="00A93BFD" w:rsidRPr="00F70E55" w:rsidRDefault="00A93BFD" w:rsidP="00501B50">
      <w:pPr>
        <w:pStyle w:val="notetext"/>
      </w:pPr>
      <w:r w:rsidRPr="00F70E55">
        <w:t>Note 3:</w:t>
      </w:r>
      <w:r w:rsidRPr="00F70E55">
        <w:tab/>
        <w:t>Initial base values are separately assessed under Division</w:t>
      </w:r>
      <w:r w:rsidR="00501B50" w:rsidRPr="00F70E55">
        <w:t> </w:t>
      </w:r>
      <w:r w:rsidRPr="00F70E55">
        <w:t>155 in Schedule</w:t>
      </w:r>
      <w:r w:rsidR="00501B50" w:rsidRPr="00F70E55">
        <w:t> </w:t>
      </w:r>
      <w:r w:rsidRPr="00F70E55">
        <w:t xml:space="preserve">1 to the </w:t>
      </w:r>
      <w:r w:rsidRPr="00F70E55">
        <w:rPr>
          <w:i/>
        </w:rPr>
        <w:t>Taxation Administration Act 1953</w:t>
      </w:r>
      <w:r w:rsidRPr="00F70E55">
        <w:t>. Those assessed values are used in working out starting base allowances in all assessments of MRRT liabilities: see item</w:t>
      </w:r>
      <w:r w:rsidR="00501B50" w:rsidRPr="00F70E55">
        <w:t> </w:t>
      </w:r>
      <w:r w:rsidRPr="00F70E55">
        <w:t>15 of Schedule</w:t>
      </w:r>
      <w:r w:rsidR="00501B50" w:rsidRPr="00F70E55">
        <w:t> </w:t>
      </w:r>
      <w:r w:rsidRPr="00F70E55">
        <w:t xml:space="preserve">4 to the </w:t>
      </w:r>
      <w:r w:rsidRPr="00F70E55">
        <w:rPr>
          <w:i/>
        </w:rPr>
        <w:t>Minerals Resource Rent Tax (Consequential Amendments and Transitional Provisions) Act 2012</w:t>
      </w:r>
      <w:r w:rsidRPr="00F70E55">
        <w:t>.</w:t>
      </w:r>
    </w:p>
    <w:p w:rsidR="003B5D0F" w:rsidRPr="00F70E55" w:rsidRDefault="00C946EC" w:rsidP="00501B50">
      <w:pPr>
        <w:pStyle w:val="ItemHead"/>
      </w:pPr>
      <w:r w:rsidRPr="00F70E55">
        <w:lastRenderedPageBreak/>
        <w:t>21</w:t>
      </w:r>
      <w:r w:rsidR="003B5D0F" w:rsidRPr="00F70E55">
        <w:t xml:space="preserve">  Subsection 90</w:t>
      </w:r>
      <w:r w:rsidR="00501B50" w:rsidRPr="00F70E55">
        <w:noBreakHyphen/>
      </w:r>
      <w:r w:rsidR="003B5D0F" w:rsidRPr="00F70E55">
        <w:t>45(1)</w:t>
      </w:r>
    </w:p>
    <w:p w:rsidR="003B5D0F" w:rsidRPr="00F70E55" w:rsidRDefault="003B5D0F" w:rsidP="00501B50">
      <w:pPr>
        <w:pStyle w:val="Item"/>
      </w:pPr>
      <w:r w:rsidRPr="00F70E55">
        <w:t>Omit all the words after “assume that”, substitute “the mining project interest is a continuation of the pre</w:t>
      </w:r>
      <w:r w:rsidR="00501B50" w:rsidRPr="00F70E55">
        <w:noBreakHyphen/>
      </w:r>
      <w:r w:rsidRPr="00F70E55">
        <w:t>mining project interest”.</w:t>
      </w:r>
    </w:p>
    <w:p w:rsidR="003B5D0F" w:rsidRPr="00F70E55" w:rsidRDefault="00C946EC" w:rsidP="00501B50">
      <w:pPr>
        <w:pStyle w:val="ItemHead"/>
      </w:pPr>
      <w:r w:rsidRPr="00F70E55">
        <w:t>22</w:t>
      </w:r>
      <w:r w:rsidR="003B5D0F" w:rsidRPr="00F70E55">
        <w:t xml:space="preserve">  After subsection 90</w:t>
      </w:r>
      <w:r w:rsidR="00501B50" w:rsidRPr="00F70E55">
        <w:noBreakHyphen/>
      </w:r>
      <w:r w:rsidR="003B5D0F" w:rsidRPr="00F70E55">
        <w:t>45(1)</w:t>
      </w:r>
    </w:p>
    <w:p w:rsidR="003B5D0F" w:rsidRPr="00F70E55" w:rsidRDefault="003B5D0F" w:rsidP="00501B50">
      <w:pPr>
        <w:pStyle w:val="Item"/>
      </w:pPr>
      <w:r w:rsidRPr="00F70E55">
        <w:t>Insert:</w:t>
      </w:r>
    </w:p>
    <w:p w:rsidR="00171D21" w:rsidRPr="00F70E55" w:rsidRDefault="003B5D0F" w:rsidP="00501B50">
      <w:pPr>
        <w:pStyle w:val="subsection"/>
      </w:pPr>
      <w:r w:rsidRPr="00F70E55">
        <w:tab/>
        <w:t>(1A)</w:t>
      </w:r>
      <w:r w:rsidRPr="00F70E55">
        <w:tab/>
        <w:t xml:space="preserve">Without limiting </w:t>
      </w:r>
      <w:r w:rsidR="00501B50" w:rsidRPr="00F70E55">
        <w:t>subsection (</w:t>
      </w:r>
      <w:r w:rsidRPr="00F70E55">
        <w:t xml:space="preserve">1), assume </w:t>
      </w:r>
      <w:r w:rsidR="002D6629" w:rsidRPr="00F70E55">
        <w:t xml:space="preserve">also </w:t>
      </w:r>
      <w:r w:rsidRPr="00F70E55">
        <w:t xml:space="preserve">that the </w:t>
      </w:r>
      <w:r w:rsidR="00501B50" w:rsidRPr="00F70E55">
        <w:rPr>
          <w:position w:val="6"/>
          <w:sz w:val="16"/>
        </w:rPr>
        <w:t>*</w:t>
      </w:r>
      <w:r w:rsidRPr="00F70E55">
        <w:t>market value of the asset on 1</w:t>
      </w:r>
      <w:r w:rsidR="00501B50" w:rsidRPr="00F70E55">
        <w:t> </w:t>
      </w:r>
      <w:r w:rsidRPr="00F70E55">
        <w:t xml:space="preserve">May 2010 was an amount equal to the market value, on that day, of the rights and interests that constitute the </w:t>
      </w:r>
      <w:r w:rsidR="00501B50" w:rsidRPr="00F70E55">
        <w:rPr>
          <w:position w:val="6"/>
          <w:sz w:val="16"/>
        </w:rPr>
        <w:t>*</w:t>
      </w:r>
      <w:r w:rsidRPr="00F70E55">
        <w:t>pre</w:t>
      </w:r>
      <w:r w:rsidR="00501B50" w:rsidRPr="00F70E55">
        <w:noBreakHyphen/>
      </w:r>
      <w:r w:rsidRPr="00F70E55">
        <w:t>mining project interest or pre</w:t>
      </w:r>
      <w:r w:rsidR="00501B50" w:rsidRPr="00F70E55">
        <w:noBreakHyphen/>
      </w:r>
      <w:r w:rsidRPr="00F70E55">
        <w:t xml:space="preserve">mining project interests, or the part or parts, from which the mining project interest </w:t>
      </w:r>
      <w:r w:rsidR="00501B50" w:rsidRPr="00F70E55">
        <w:rPr>
          <w:position w:val="6"/>
          <w:sz w:val="16"/>
        </w:rPr>
        <w:t>*</w:t>
      </w:r>
      <w:r w:rsidRPr="00F70E55">
        <w:t>originates.</w:t>
      </w:r>
    </w:p>
    <w:p w:rsidR="003B5D0F" w:rsidRPr="00F70E55" w:rsidRDefault="00C946EC" w:rsidP="00501B50">
      <w:pPr>
        <w:pStyle w:val="ItemHead"/>
      </w:pPr>
      <w:r w:rsidRPr="00F70E55">
        <w:t>23</w:t>
      </w:r>
      <w:r w:rsidR="003B5D0F" w:rsidRPr="00F70E55">
        <w:t xml:space="preserve">  Subsection 9</w:t>
      </w:r>
      <w:r w:rsidR="00BC4A9F" w:rsidRPr="00F70E55">
        <w:t>0</w:t>
      </w:r>
      <w:r w:rsidR="00501B50" w:rsidRPr="00F70E55">
        <w:noBreakHyphen/>
      </w:r>
      <w:r w:rsidR="003B5D0F" w:rsidRPr="00F70E55">
        <w:t>45(2)</w:t>
      </w:r>
    </w:p>
    <w:p w:rsidR="003B5D0F" w:rsidRPr="00F70E55" w:rsidRDefault="003B5D0F" w:rsidP="00501B50">
      <w:pPr>
        <w:pStyle w:val="Item"/>
      </w:pPr>
      <w:r w:rsidRPr="00F70E55">
        <w:t>Omit “this section”</w:t>
      </w:r>
      <w:r w:rsidR="00D11994" w:rsidRPr="00F70E55">
        <w:t>, substitute “</w:t>
      </w:r>
      <w:r w:rsidR="00501B50" w:rsidRPr="00F70E55">
        <w:t>subsection (</w:t>
      </w:r>
      <w:r w:rsidR="00D11994" w:rsidRPr="00F70E55">
        <w:t>1A)”.</w:t>
      </w:r>
    </w:p>
    <w:p w:rsidR="00BC4A9F" w:rsidRPr="00F70E55" w:rsidRDefault="00C946EC" w:rsidP="00501B50">
      <w:pPr>
        <w:pStyle w:val="ItemHead"/>
      </w:pPr>
      <w:r w:rsidRPr="00F70E55">
        <w:t>24</w:t>
      </w:r>
      <w:r w:rsidR="00BC4A9F" w:rsidRPr="00F70E55">
        <w:t xml:space="preserve">  After subsection 90</w:t>
      </w:r>
      <w:r w:rsidR="00501B50" w:rsidRPr="00F70E55">
        <w:noBreakHyphen/>
      </w:r>
      <w:r w:rsidR="00BC4A9F" w:rsidRPr="00F70E55">
        <w:t>55(5)</w:t>
      </w:r>
    </w:p>
    <w:p w:rsidR="00BC4A9F" w:rsidRPr="00F70E55" w:rsidRDefault="00BC4A9F" w:rsidP="00501B50">
      <w:pPr>
        <w:pStyle w:val="Item"/>
      </w:pPr>
      <w:r w:rsidRPr="00F70E55">
        <w:t>Insert:</w:t>
      </w:r>
    </w:p>
    <w:p w:rsidR="00BC4A9F" w:rsidRPr="00F70E55" w:rsidRDefault="00BC4A9F" w:rsidP="00501B50">
      <w:pPr>
        <w:pStyle w:val="subsection"/>
      </w:pPr>
      <w:r w:rsidRPr="00F70E55">
        <w:tab/>
        <w:t>(5A)</w:t>
      </w:r>
      <w:r w:rsidRPr="00F70E55">
        <w:tab/>
        <w:t xml:space="preserve">For the purposes of </w:t>
      </w:r>
      <w:r w:rsidR="00501B50" w:rsidRPr="00F70E55">
        <w:t>subsections (</w:t>
      </w:r>
      <w:r w:rsidRPr="00F70E55">
        <w:t>4) and (5), if:</w:t>
      </w:r>
    </w:p>
    <w:p w:rsidR="00BC4A9F" w:rsidRPr="00F70E55" w:rsidRDefault="00BC4A9F" w:rsidP="00501B50">
      <w:pPr>
        <w:pStyle w:val="paragraph"/>
      </w:pPr>
      <w:r w:rsidRPr="00F70E55">
        <w:tab/>
        <w:t>(a)</w:t>
      </w:r>
      <w:r w:rsidRPr="00F70E55">
        <w:tab/>
        <w:t>the asset is, or includes, the rights and interests that constitute the mining project interest; and</w:t>
      </w:r>
    </w:p>
    <w:p w:rsidR="00BC4A9F" w:rsidRPr="00F70E55" w:rsidRDefault="00BC4A9F" w:rsidP="00501B50">
      <w:pPr>
        <w:pStyle w:val="paragraph"/>
      </w:pPr>
      <w:r w:rsidRPr="00F70E55">
        <w:tab/>
        <w:t>(b)</w:t>
      </w:r>
      <w:r w:rsidRPr="00F70E55">
        <w:tab/>
        <w:t>the mining project interest did not exist on 1</w:t>
      </w:r>
      <w:r w:rsidR="00501B50" w:rsidRPr="00F70E55">
        <w:t> </w:t>
      </w:r>
      <w:r w:rsidRPr="00F70E55">
        <w:t>May 2010; and</w:t>
      </w:r>
    </w:p>
    <w:p w:rsidR="00BC4A9F" w:rsidRPr="00F70E55" w:rsidRDefault="00BC4A9F" w:rsidP="00501B50">
      <w:pPr>
        <w:pStyle w:val="paragraph"/>
      </w:pPr>
      <w:r w:rsidRPr="00F70E55">
        <w:tab/>
        <w:t>(c)</w:t>
      </w:r>
      <w:r w:rsidRPr="00F70E55">
        <w:tab/>
        <w:t xml:space="preserve">the mining project interest </w:t>
      </w:r>
      <w:r w:rsidR="00501B50" w:rsidRPr="00F70E55">
        <w:rPr>
          <w:position w:val="6"/>
          <w:sz w:val="16"/>
        </w:rPr>
        <w:t>*</w:t>
      </w:r>
      <w:r w:rsidRPr="00F70E55">
        <w:t xml:space="preserve">originates from one or more </w:t>
      </w:r>
      <w:r w:rsidR="00501B50" w:rsidRPr="00F70E55">
        <w:rPr>
          <w:position w:val="6"/>
          <w:sz w:val="16"/>
        </w:rPr>
        <w:t>*</w:t>
      </w:r>
      <w:r w:rsidRPr="00F70E55">
        <w:t>pre</w:t>
      </w:r>
      <w:r w:rsidR="00501B50" w:rsidRPr="00F70E55">
        <w:noBreakHyphen/>
      </w:r>
      <w:r w:rsidRPr="00F70E55">
        <w:t>mining project interests, or one or more parts of pre</w:t>
      </w:r>
      <w:r w:rsidR="00501B50" w:rsidRPr="00F70E55">
        <w:noBreakHyphen/>
      </w:r>
      <w:r w:rsidRPr="00F70E55">
        <w:t>mining project interests, that existed just before 2</w:t>
      </w:r>
      <w:r w:rsidR="00501B50" w:rsidRPr="00F70E55">
        <w:t> </w:t>
      </w:r>
      <w:r w:rsidRPr="00F70E55">
        <w:t>May 2010;</w:t>
      </w:r>
    </w:p>
    <w:p w:rsidR="00BC4A9F" w:rsidRPr="00F70E55" w:rsidRDefault="00BC4A9F" w:rsidP="00501B50">
      <w:pPr>
        <w:pStyle w:val="subsection2"/>
      </w:pPr>
      <w:r w:rsidRPr="00F70E55">
        <w:t>assume that the mining project interest is a continuation of the pre</w:t>
      </w:r>
      <w:r w:rsidR="00501B50" w:rsidRPr="00F70E55">
        <w:noBreakHyphen/>
      </w:r>
      <w:r w:rsidRPr="00F70E55">
        <w:t>mining project interest.</w:t>
      </w:r>
    </w:p>
    <w:p w:rsidR="0067765D" w:rsidRPr="00F70E55" w:rsidRDefault="00C946EC" w:rsidP="00501B50">
      <w:pPr>
        <w:pStyle w:val="ItemHead"/>
      </w:pPr>
      <w:r w:rsidRPr="00F70E55">
        <w:t>25</w:t>
      </w:r>
      <w:r w:rsidR="0067765D" w:rsidRPr="00F70E55">
        <w:t xml:space="preserve">  Subsection 90</w:t>
      </w:r>
      <w:r w:rsidR="00501B50" w:rsidRPr="00F70E55">
        <w:noBreakHyphen/>
      </w:r>
      <w:r w:rsidR="0067765D" w:rsidRPr="00F70E55">
        <w:t>65(5)</w:t>
      </w:r>
    </w:p>
    <w:p w:rsidR="0067765D" w:rsidRPr="00F70E55" w:rsidRDefault="0067765D" w:rsidP="00501B50">
      <w:pPr>
        <w:pStyle w:val="Item"/>
      </w:pPr>
      <w:r w:rsidRPr="00F70E55">
        <w:t xml:space="preserve">Repeal the </w:t>
      </w:r>
      <w:r w:rsidR="00501B50" w:rsidRPr="00F70E55">
        <w:t>subsection (</w:t>
      </w:r>
      <w:r w:rsidR="00F56F52" w:rsidRPr="00F70E55">
        <w:t>including the note)</w:t>
      </w:r>
      <w:r w:rsidRPr="00F70E55">
        <w:t>, substitute:</w:t>
      </w:r>
    </w:p>
    <w:p w:rsidR="0067765D" w:rsidRPr="00F70E55" w:rsidRDefault="0067765D" w:rsidP="00501B50">
      <w:pPr>
        <w:pStyle w:val="subsection"/>
      </w:pPr>
      <w:r w:rsidRPr="00F70E55">
        <w:tab/>
        <w:t>(5)</w:t>
      </w:r>
      <w:r w:rsidRPr="00F70E55">
        <w:tab/>
        <w:t>However, if one or more of the following applies:</w:t>
      </w:r>
    </w:p>
    <w:p w:rsidR="0067765D" w:rsidRPr="00F70E55" w:rsidRDefault="0067765D" w:rsidP="00501B50">
      <w:pPr>
        <w:pStyle w:val="paragraph"/>
      </w:pPr>
      <w:r w:rsidRPr="00F70E55">
        <w:tab/>
        <w:t>(a)</w:t>
      </w:r>
      <w:r w:rsidRPr="00F70E55">
        <w:tab/>
        <w:t xml:space="preserve">there have been reductions to a </w:t>
      </w:r>
      <w:r w:rsidR="00501B50" w:rsidRPr="00F70E55">
        <w:rPr>
          <w:position w:val="6"/>
          <w:sz w:val="16"/>
        </w:rPr>
        <w:t>*</w:t>
      </w:r>
      <w:r w:rsidRPr="00F70E55">
        <w:t xml:space="preserve">starting base loss relating to the </w:t>
      </w:r>
      <w:r w:rsidR="00501B50" w:rsidRPr="00F70E55">
        <w:rPr>
          <w:position w:val="6"/>
          <w:sz w:val="16"/>
        </w:rPr>
        <w:t>*</w:t>
      </w:r>
      <w:r w:rsidRPr="00F70E55">
        <w:t xml:space="preserve">starting base asset, for that </w:t>
      </w:r>
      <w:r w:rsidR="00501B50" w:rsidRPr="00F70E55">
        <w:rPr>
          <w:position w:val="6"/>
          <w:sz w:val="16"/>
        </w:rPr>
        <w:t>*</w:t>
      </w:r>
      <w:r w:rsidRPr="00F70E55">
        <w:t>MRRT year or an earlier MRRT year, under subsection 80</w:t>
      </w:r>
      <w:r w:rsidR="00501B50" w:rsidRPr="00F70E55">
        <w:noBreakHyphen/>
      </w:r>
      <w:r w:rsidRPr="00F70E55">
        <w:t>40(3) or (4);</w:t>
      </w:r>
    </w:p>
    <w:p w:rsidR="0067765D" w:rsidRPr="00F70E55" w:rsidRDefault="0067765D" w:rsidP="00501B50">
      <w:pPr>
        <w:pStyle w:val="paragraph"/>
      </w:pPr>
      <w:r w:rsidRPr="00F70E55">
        <w:tab/>
        <w:t>(b)</w:t>
      </w:r>
      <w:r w:rsidRPr="00F70E55">
        <w:tab/>
        <w:t>there have been reductions to a starting base loss relating to the asset, for that MRRT year or an earlier MRRT year, under paragraph 115</w:t>
      </w:r>
      <w:r w:rsidR="00501B50" w:rsidRPr="00F70E55">
        <w:noBreakHyphen/>
      </w:r>
      <w:r w:rsidRPr="00F70E55">
        <w:t>15(2)(b);</w:t>
      </w:r>
    </w:p>
    <w:p w:rsidR="0067765D" w:rsidRPr="00F70E55" w:rsidRDefault="0067765D" w:rsidP="00501B50">
      <w:pPr>
        <w:pStyle w:val="paragraph"/>
      </w:pPr>
      <w:r w:rsidRPr="00F70E55">
        <w:tab/>
        <w:t>(c)</w:t>
      </w:r>
      <w:r w:rsidRPr="00F70E55">
        <w:tab/>
        <w:t xml:space="preserve">there has been no starting base loss for that MRRT year, or no starting base loss for an earlier MRRT year, for the </w:t>
      </w:r>
      <w:r w:rsidRPr="00F70E55">
        <w:lastRenderedPageBreak/>
        <w:t xml:space="preserve">mining project interest to which the asset relates, because of paragraph </w:t>
      </w:r>
      <w:r w:rsidR="00B95E7C" w:rsidRPr="00F70E55">
        <w:t>115</w:t>
      </w:r>
      <w:r w:rsidR="00501B50" w:rsidRPr="00F70E55">
        <w:noBreakHyphen/>
      </w:r>
      <w:r w:rsidR="00B95E7C" w:rsidRPr="00F70E55">
        <w:t>15(2)(a), 130</w:t>
      </w:r>
      <w:r w:rsidR="00501B50" w:rsidRPr="00F70E55">
        <w:noBreakHyphen/>
      </w:r>
      <w:r w:rsidR="00B95E7C" w:rsidRPr="00F70E55">
        <w:t xml:space="preserve">15(a) or (b) or </w:t>
      </w:r>
      <w:r w:rsidRPr="00F70E55">
        <w:t>200</w:t>
      </w:r>
      <w:r w:rsidR="00501B50" w:rsidRPr="00F70E55">
        <w:noBreakHyphen/>
      </w:r>
      <w:r w:rsidRPr="00F70E55">
        <w:t>5(b) or (c);</w:t>
      </w:r>
    </w:p>
    <w:p w:rsidR="0067765D" w:rsidRPr="00F70E55" w:rsidRDefault="0067765D" w:rsidP="00501B50">
      <w:pPr>
        <w:pStyle w:val="subsection2"/>
      </w:pPr>
      <w:r w:rsidRPr="00F70E55">
        <w:t xml:space="preserve">the amount included in the miner’s </w:t>
      </w:r>
      <w:r w:rsidR="00501B50" w:rsidRPr="00F70E55">
        <w:rPr>
          <w:position w:val="6"/>
          <w:sz w:val="16"/>
        </w:rPr>
        <w:t>*</w:t>
      </w:r>
      <w:r w:rsidRPr="00F70E55">
        <w:t xml:space="preserve">mining revenue under </w:t>
      </w:r>
      <w:r w:rsidR="00501B50" w:rsidRPr="00F70E55">
        <w:t>subsection (</w:t>
      </w:r>
      <w:r w:rsidRPr="00F70E55">
        <w:t>4) is reduced by the following:</w:t>
      </w:r>
    </w:p>
    <w:bookmarkStart w:id="10" w:name="BKCheck15B_22"/>
    <w:bookmarkStart w:id="11" w:name="BKCheck15B_4"/>
    <w:bookmarkEnd w:id="10"/>
    <w:bookmarkEnd w:id="11"/>
    <w:p w:rsidR="0067765D" w:rsidRPr="00F70E55" w:rsidRDefault="0067765D" w:rsidP="00501B50">
      <w:pPr>
        <w:pStyle w:val="Formula"/>
      </w:pPr>
      <w:r w:rsidRPr="00F70E55">
        <w:rPr>
          <w:position w:val="-32"/>
        </w:rPr>
        <w:object w:dxaOrig="3060" w:dyaOrig="760">
          <v:shape id="_x0000_i1027" type="#_x0000_t75" style="width:153pt;height:39pt" o:ole="">
            <v:imagedata r:id="rId13" o:title=""/>
          </v:shape>
          <o:OLEObject Type="Embed" ProgID="Equation.DSMT4" ShapeID="_x0000_i1027" DrawAspect="Content" ObjectID="_1406445133" r:id="rId14"/>
        </w:object>
      </w:r>
    </w:p>
    <w:p w:rsidR="0067765D" w:rsidRPr="00F70E55" w:rsidRDefault="0067765D" w:rsidP="00501B50">
      <w:pPr>
        <w:pStyle w:val="subsection2"/>
      </w:pPr>
      <w:r w:rsidRPr="00F70E55">
        <w:t>where:</w:t>
      </w:r>
    </w:p>
    <w:p w:rsidR="0067765D" w:rsidRPr="00F70E55" w:rsidRDefault="0067765D" w:rsidP="00501B50">
      <w:pPr>
        <w:pStyle w:val="Definition"/>
      </w:pPr>
      <w:r w:rsidRPr="00F70E55">
        <w:rPr>
          <w:b/>
          <w:i/>
        </w:rPr>
        <w:t>excess amount</w:t>
      </w:r>
      <w:r w:rsidRPr="00F70E55">
        <w:t xml:space="preserve"> is the amount of the excess mentioned in </w:t>
      </w:r>
      <w:r w:rsidR="00501B50" w:rsidRPr="00F70E55">
        <w:t>subsection (</w:t>
      </w:r>
      <w:r w:rsidRPr="00F70E55">
        <w:t>4).</w:t>
      </w:r>
    </w:p>
    <w:p w:rsidR="0067765D" w:rsidRPr="00F70E55" w:rsidRDefault="0067765D" w:rsidP="00501B50">
      <w:pPr>
        <w:pStyle w:val="Definition"/>
      </w:pPr>
      <w:r w:rsidRPr="00F70E55">
        <w:rPr>
          <w:b/>
          <w:i/>
        </w:rPr>
        <w:t>sum of reductions</w:t>
      </w:r>
      <w:r w:rsidRPr="00F70E55">
        <w:t xml:space="preserve"> is the sum of:</w:t>
      </w:r>
    </w:p>
    <w:p w:rsidR="0067765D" w:rsidRPr="00F70E55" w:rsidRDefault="0067765D" w:rsidP="00501B50">
      <w:pPr>
        <w:pStyle w:val="paragraph"/>
      </w:pPr>
      <w:r w:rsidRPr="00F70E55">
        <w:tab/>
        <w:t>(a)</w:t>
      </w:r>
      <w:r w:rsidRPr="00F70E55">
        <w:tab/>
        <w:t xml:space="preserve">any reductions to a </w:t>
      </w:r>
      <w:r w:rsidR="00501B50" w:rsidRPr="00F70E55">
        <w:rPr>
          <w:position w:val="6"/>
          <w:sz w:val="16"/>
        </w:rPr>
        <w:t>*</w:t>
      </w:r>
      <w:r w:rsidRPr="00F70E55">
        <w:t xml:space="preserve">starting base loss relating to the </w:t>
      </w:r>
      <w:r w:rsidR="00501B50" w:rsidRPr="00F70E55">
        <w:rPr>
          <w:position w:val="6"/>
          <w:sz w:val="16"/>
        </w:rPr>
        <w:t>*</w:t>
      </w:r>
      <w:r w:rsidRPr="00F70E55">
        <w:t xml:space="preserve">starting base asset, for that </w:t>
      </w:r>
      <w:r w:rsidR="00501B50" w:rsidRPr="00F70E55">
        <w:rPr>
          <w:position w:val="6"/>
          <w:sz w:val="16"/>
        </w:rPr>
        <w:t>*</w:t>
      </w:r>
      <w:r w:rsidRPr="00F70E55">
        <w:t>MRRT year or an earlier MRRT year, under subsection 80</w:t>
      </w:r>
      <w:r w:rsidR="00501B50" w:rsidRPr="00F70E55">
        <w:noBreakHyphen/>
      </w:r>
      <w:r w:rsidRPr="00F70E55">
        <w:t>40(3) or (4); and</w:t>
      </w:r>
    </w:p>
    <w:p w:rsidR="0067765D" w:rsidRPr="00F70E55" w:rsidRDefault="0067765D" w:rsidP="00501B50">
      <w:pPr>
        <w:pStyle w:val="paragraph"/>
      </w:pPr>
      <w:r w:rsidRPr="00F70E55">
        <w:tab/>
        <w:t>(b)</w:t>
      </w:r>
      <w:r w:rsidRPr="00F70E55">
        <w:tab/>
        <w:t>any reductions to a starting base loss relating to the asset, for that MRRT year or an earlier MRRT year, under paragraph 115</w:t>
      </w:r>
      <w:r w:rsidR="00501B50" w:rsidRPr="00F70E55">
        <w:noBreakHyphen/>
      </w:r>
      <w:r w:rsidRPr="00F70E55">
        <w:t>15(2)(b); and</w:t>
      </w:r>
    </w:p>
    <w:p w:rsidR="00D94360" w:rsidRPr="00F70E55" w:rsidRDefault="00D94360" w:rsidP="00501B50">
      <w:pPr>
        <w:pStyle w:val="paragraph"/>
      </w:pPr>
      <w:r w:rsidRPr="00F70E55">
        <w:tab/>
        <w:t>(c)</w:t>
      </w:r>
      <w:r w:rsidRPr="00F70E55">
        <w:tab/>
        <w:t xml:space="preserve">any starting base losses, for that MRRT year or an earlier MRRT year, that paragraph </w:t>
      </w:r>
      <w:r w:rsidR="00B95E7C" w:rsidRPr="00F70E55">
        <w:t>115</w:t>
      </w:r>
      <w:r w:rsidR="00501B50" w:rsidRPr="00F70E55">
        <w:noBreakHyphen/>
      </w:r>
      <w:r w:rsidR="00B95E7C" w:rsidRPr="00F70E55">
        <w:t>15(2)(a),</w:t>
      </w:r>
      <w:r w:rsidR="00D44C5D" w:rsidRPr="00F70E55">
        <w:t xml:space="preserve"> 130</w:t>
      </w:r>
      <w:r w:rsidR="00501B50" w:rsidRPr="00F70E55">
        <w:noBreakHyphen/>
      </w:r>
      <w:r w:rsidR="00D44C5D" w:rsidRPr="00F70E55">
        <w:t xml:space="preserve">15(a) or (b) </w:t>
      </w:r>
      <w:r w:rsidR="00B95E7C" w:rsidRPr="00F70E55">
        <w:t xml:space="preserve">or </w:t>
      </w:r>
      <w:r w:rsidRPr="00F70E55">
        <w:t>200</w:t>
      </w:r>
      <w:r w:rsidR="00501B50" w:rsidRPr="00F70E55">
        <w:noBreakHyphen/>
      </w:r>
      <w:r w:rsidRPr="00F70E55">
        <w:t>5(b) extinguished</w:t>
      </w:r>
      <w:r w:rsidR="00B95E7C" w:rsidRPr="00F70E55">
        <w:t>, or</w:t>
      </w:r>
      <w:r w:rsidRPr="00F70E55">
        <w:t xml:space="preserve"> </w:t>
      </w:r>
      <w:r w:rsidR="00B95E7C" w:rsidRPr="00F70E55">
        <w:t>paragraph 200</w:t>
      </w:r>
      <w:r w:rsidR="00501B50" w:rsidRPr="00F70E55">
        <w:noBreakHyphen/>
      </w:r>
      <w:r w:rsidR="00B95E7C" w:rsidRPr="00F70E55">
        <w:t xml:space="preserve">5(c) </w:t>
      </w:r>
      <w:r w:rsidRPr="00F70E55">
        <w:t xml:space="preserve">prevented from arising, to the extent that they </w:t>
      </w:r>
      <w:r w:rsidR="004E3697" w:rsidRPr="00F70E55">
        <w:t xml:space="preserve">related (or </w:t>
      </w:r>
      <w:r w:rsidRPr="00F70E55">
        <w:t>would have related</w:t>
      </w:r>
      <w:r w:rsidR="004E3697" w:rsidRPr="00F70E55">
        <w:t>)</w:t>
      </w:r>
      <w:r w:rsidRPr="00F70E55">
        <w:t xml:space="preserve"> to the asset.</w:t>
      </w:r>
    </w:p>
    <w:p w:rsidR="0067765D" w:rsidRPr="00F70E55" w:rsidRDefault="0067765D" w:rsidP="00501B50">
      <w:pPr>
        <w:pStyle w:val="Definition"/>
      </w:pPr>
      <w:r w:rsidRPr="00F70E55">
        <w:rPr>
          <w:b/>
          <w:i/>
        </w:rPr>
        <w:t>total decline</w:t>
      </w:r>
      <w:r w:rsidRPr="00F70E55">
        <w:t xml:space="preserve"> is the sum of the declines in value of the asset that have happened during that </w:t>
      </w:r>
      <w:r w:rsidR="00501B50" w:rsidRPr="00F70E55">
        <w:rPr>
          <w:position w:val="6"/>
          <w:sz w:val="16"/>
        </w:rPr>
        <w:t>*</w:t>
      </w:r>
      <w:r w:rsidRPr="00F70E55">
        <w:t>MRRT year or any earlier MRRT year.</w:t>
      </w:r>
    </w:p>
    <w:p w:rsidR="0067765D" w:rsidRPr="00F70E55" w:rsidRDefault="0067765D" w:rsidP="00501B50">
      <w:pPr>
        <w:pStyle w:val="notetext"/>
      </w:pPr>
      <w:r w:rsidRPr="00F70E55">
        <w:t>Note 1:</w:t>
      </w:r>
      <w:r w:rsidRPr="00F70E55">
        <w:tab/>
        <w:t>Reductions happen under subsection 80</w:t>
      </w:r>
      <w:r w:rsidR="00501B50" w:rsidRPr="00F70E55">
        <w:noBreakHyphen/>
      </w:r>
      <w:r w:rsidRPr="00F70E55">
        <w:t>40(3) or (4) if the asset is used, installed for use, or constructed for use:</w:t>
      </w:r>
    </w:p>
    <w:p w:rsidR="0067765D" w:rsidRPr="00F70E55" w:rsidRDefault="0067765D" w:rsidP="00501B50">
      <w:pPr>
        <w:pStyle w:val="notepara"/>
      </w:pPr>
      <w:r w:rsidRPr="00F70E55">
        <w:t>(a)</w:t>
      </w:r>
      <w:r w:rsidRPr="00F70E55">
        <w:tab/>
        <w:t>for a purpose other than carrying on upstream mining operations relating to the mining project interest; or</w:t>
      </w:r>
    </w:p>
    <w:p w:rsidR="0067765D" w:rsidRPr="00F70E55" w:rsidRDefault="0067765D" w:rsidP="00501B50">
      <w:pPr>
        <w:pStyle w:val="notepara"/>
      </w:pPr>
      <w:r w:rsidRPr="00F70E55">
        <w:t>(b)</w:t>
      </w:r>
      <w:r w:rsidRPr="00F70E55">
        <w:tab/>
        <w:t>in connection with excluded expenditure.</w:t>
      </w:r>
    </w:p>
    <w:p w:rsidR="0067765D" w:rsidRPr="00F70E55" w:rsidRDefault="0067765D" w:rsidP="00501B50">
      <w:pPr>
        <w:pStyle w:val="notetext"/>
      </w:pPr>
      <w:r w:rsidRPr="00F70E55">
        <w:t>Note 2:</w:t>
      </w:r>
      <w:r w:rsidRPr="00F70E55">
        <w:tab/>
      </w:r>
      <w:r w:rsidR="005A2308" w:rsidRPr="00F70E55">
        <w:t>S</w:t>
      </w:r>
      <w:r w:rsidRPr="00F70E55">
        <w:t xml:space="preserve">tarting base </w:t>
      </w:r>
      <w:r w:rsidR="005A2308" w:rsidRPr="00F70E55">
        <w:t>losses</w:t>
      </w:r>
      <w:r w:rsidRPr="00F70E55">
        <w:t xml:space="preserve"> are reduced under paragraph 115</w:t>
      </w:r>
      <w:r w:rsidR="00501B50" w:rsidRPr="00F70E55">
        <w:noBreakHyphen/>
      </w:r>
      <w:r w:rsidRPr="00F70E55">
        <w:t>15(2)(b) if a miner chooses to treat a mining project interest as having combined with another despite non</w:t>
      </w:r>
      <w:r w:rsidR="00501B50" w:rsidRPr="00F70E55">
        <w:noBreakHyphen/>
      </w:r>
      <w:r w:rsidRPr="00F70E55">
        <w:t>compliance with section</w:t>
      </w:r>
      <w:r w:rsidR="00501B50" w:rsidRPr="00F70E55">
        <w:t> </w:t>
      </w:r>
      <w:r w:rsidRPr="00F70E55">
        <w:t>115</w:t>
      </w:r>
      <w:r w:rsidR="00501B50" w:rsidRPr="00F70E55">
        <w:noBreakHyphen/>
      </w:r>
      <w:r w:rsidRPr="00F70E55">
        <w:t>35.</w:t>
      </w:r>
    </w:p>
    <w:p w:rsidR="00B95E7C" w:rsidRPr="00F70E55" w:rsidRDefault="00B95E7C" w:rsidP="00501B50">
      <w:pPr>
        <w:pStyle w:val="notetext"/>
      </w:pPr>
      <w:r w:rsidRPr="00F70E55">
        <w:t>Note 3:</w:t>
      </w:r>
      <w:r w:rsidRPr="00F70E55">
        <w:tab/>
        <w:t>Starting base losses are extinguished, or prevented from arising, if:</w:t>
      </w:r>
    </w:p>
    <w:p w:rsidR="00B95E7C" w:rsidRPr="00F70E55" w:rsidRDefault="00B95E7C" w:rsidP="00501B50">
      <w:pPr>
        <w:pStyle w:val="notepara"/>
      </w:pPr>
      <w:r w:rsidRPr="00F70E55">
        <w:t>(a)</w:t>
      </w:r>
      <w:r w:rsidRPr="00F70E55">
        <w:tab/>
        <w:t>under paragraph 115</w:t>
      </w:r>
      <w:r w:rsidR="00501B50" w:rsidRPr="00F70E55">
        <w:noBreakHyphen/>
      </w:r>
      <w:r w:rsidRPr="00F70E55">
        <w:t xml:space="preserve">15(2)(a), </w:t>
      </w:r>
      <w:r w:rsidR="0092533D" w:rsidRPr="00F70E55">
        <w:t>a miner chooses to treat a mining project interest as having combined with another despite non</w:t>
      </w:r>
      <w:r w:rsidR="00501B50" w:rsidRPr="00F70E55">
        <w:noBreakHyphen/>
      </w:r>
      <w:r w:rsidR="0092533D" w:rsidRPr="00F70E55">
        <w:t>compliance with section</w:t>
      </w:r>
      <w:r w:rsidR="00501B50" w:rsidRPr="00F70E55">
        <w:t> </w:t>
      </w:r>
      <w:r w:rsidR="0092533D" w:rsidRPr="00F70E55">
        <w:t>115</w:t>
      </w:r>
      <w:r w:rsidR="00501B50" w:rsidRPr="00F70E55">
        <w:noBreakHyphen/>
      </w:r>
      <w:r w:rsidR="0092533D" w:rsidRPr="00F70E55">
        <w:t>35; or</w:t>
      </w:r>
    </w:p>
    <w:p w:rsidR="00B95E7C" w:rsidRPr="00F70E55" w:rsidRDefault="0092533D" w:rsidP="00501B50">
      <w:pPr>
        <w:pStyle w:val="notepara"/>
      </w:pPr>
      <w:r w:rsidRPr="00F70E55">
        <w:t>(b</w:t>
      </w:r>
      <w:r w:rsidR="00B95E7C" w:rsidRPr="00F70E55">
        <w:t>)</w:t>
      </w:r>
      <w:r w:rsidR="00B95E7C" w:rsidRPr="00F70E55">
        <w:tab/>
        <w:t xml:space="preserve">under paragraph </w:t>
      </w:r>
      <w:r w:rsidRPr="00F70E55">
        <w:t>130</w:t>
      </w:r>
      <w:r w:rsidR="00501B50" w:rsidRPr="00F70E55">
        <w:noBreakHyphen/>
      </w:r>
      <w:r w:rsidRPr="00F70E55">
        <w:t>15(a) or (b)</w:t>
      </w:r>
      <w:r w:rsidR="00B95E7C" w:rsidRPr="00F70E55">
        <w:t xml:space="preserve">, </w:t>
      </w:r>
      <w:r w:rsidRPr="00F70E55">
        <w:t>the suspension day for the mining project interest happens; or</w:t>
      </w:r>
    </w:p>
    <w:p w:rsidR="00B95E7C" w:rsidRPr="00F70E55" w:rsidRDefault="0092533D" w:rsidP="00501B50">
      <w:pPr>
        <w:pStyle w:val="notepara"/>
      </w:pPr>
      <w:r w:rsidRPr="00F70E55">
        <w:t>(c</w:t>
      </w:r>
      <w:r w:rsidR="00B95E7C" w:rsidRPr="00F70E55">
        <w:t>)</w:t>
      </w:r>
      <w:r w:rsidR="00B95E7C" w:rsidRPr="00F70E55">
        <w:tab/>
        <w:t xml:space="preserve">under paragraph </w:t>
      </w:r>
      <w:r w:rsidRPr="00F70E55">
        <w:t>200</w:t>
      </w:r>
      <w:r w:rsidR="00501B50" w:rsidRPr="00F70E55">
        <w:noBreakHyphen/>
      </w:r>
      <w:r w:rsidRPr="00F70E55">
        <w:t>5(b) or (c)</w:t>
      </w:r>
      <w:r w:rsidR="00B95E7C" w:rsidRPr="00F70E55">
        <w:t xml:space="preserve">, </w:t>
      </w:r>
      <w:r w:rsidRPr="00F70E55">
        <w:t>a miner chooses to use the simplified MRRT method.</w:t>
      </w:r>
    </w:p>
    <w:p w:rsidR="0067765D" w:rsidRPr="00F70E55" w:rsidRDefault="00C946EC" w:rsidP="00501B50">
      <w:pPr>
        <w:pStyle w:val="ItemHead"/>
      </w:pPr>
      <w:r w:rsidRPr="00F70E55">
        <w:t>26</w:t>
      </w:r>
      <w:r w:rsidR="0067765D" w:rsidRPr="00F70E55">
        <w:t xml:space="preserve">  Paragraph 95</w:t>
      </w:r>
      <w:r w:rsidR="00501B50" w:rsidRPr="00F70E55">
        <w:noBreakHyphen/>
      </w:r>
      <w:r w:rsidR="0067765D" w:rsidRPr="00F70E55">
        <w:t>20(2)(a)</w:t>
      </w:r>
    </w:p>
    <w:p w:rsidR="0067765D" w:rsidRPr="00F70E55" w:rsidRDefault="0067765D" w:rsidP="00501B50">
      <w:pPr>
        <w:pStyle w:val="Item"/>
      </w:pPr>
      <w:r w:rsidRPr="00F70E55">
        <w:lastRenderedPageBreak/>
        <w:t>Omit “has”, substitute “</w:t>
      </w:r>
      <w:r w:rsidR="00501B50" w:rsidRPr="00F70E55">
        <w:rPr>
          <w:position w:val="6"/>
          <w:sz w:val="16"/>
        </w:rPr>
        <w:t>*</w:t>
      </w:r>
      <w:r w:rsidRPr="00F70E55">
        <w:t>holds”.</w:t>
      </w:r>
    </w:p>
    <w:p w:rsidR="00A32DDE" w:rsidRPr="00F70E55" w:rsidRDefault="00C946EC" w:rsidP="00501B50">
      <w:pPr>
        <w:pStyle w:val="ItemHead"/>
      </w:pPr>
      <w:r w:rsidRPr="00F70E55">
        <w:t>27</w:t>
      </w:r>
      <w:r w:rsidR="00A32DDE" w:rsidRPr="00F70E55">
        <w:t xml:space="preserve">  Subsection 95</w:t>
      </w:r>
      <w:r w:rsidR="00501B50" w:rsidRPr="00F70E55">
        <w:noBreakHyphen/>
      </w:r>
      <w:r w:rsidR="00A32DDE" w:rsidRPr="00F70E55">
        <w:t>25(1)</w:t>
      </w:r>
    </w:p>
    <w:p w:rsidR="00A32DDE" w:rsidRPr="00F70E55" w:rsidRDefault="00A32DDE" w:rsidP="00501B50">
      <w:pPr>
        <w:pStyle w:val="Item"/>
      </w:pPr>
      <w:r w:rsidRPr="00F70E55">
        <w:t>After “cannot be applied”, insert “under that section”.</w:t>
      </w:r>
    </w:p>
    <w:p w:rsidR="00E324E5" w:rsidRPr="00F70E55" w:rsidRDefault="00C946EC" w:rsidP="00501B50">
      <w:pPr>
        <w:pStyle w:val="ItemHead"/>
      </w:pPr>
      <w:r w:rsidRPr="00F70E55">
        <w:t>28</w:t>
      </w:r>
      <w:r w:rsidR="00E324E5" w:rsidRPr="00F70E55">
        <w:t xml:space="preserve">  Paragraph</w:t>
      </w:r>
      <w:r w:rsidR="00746E09" w:rsidRPr="00F70E55">
        <w:t>s</w:t>
      </w:r>
      <w:r w:rsidR="00E324E5" w:rsidRPr="00F70E55">
        <w:t xml:space="preserve"> 95</w:t>
      </w:r>
      <w:r w:rsidR="00501B50" w:rsidRPr="00F70E55">
        <w:noBreakHyphen/>
      </w:r>
      <w:r w:rsidR="00E324E5" w:rsidRPr="00F70E55">
        <w:t>30(1)(a)</w:t>
      </w:r>
      <w:r w:rsidR="00746E09" w:rsidRPr="00F70E55">
        <w:t xml:space="preserve"> and (2)(a)</w:t>
      </w:r>
    </w:p>
    <w:p w:rsidR="00E324E5" w:rsidRPr="00F70E55" w:rsidRDefault="00E324E5" w:rsidP="00501B50">
      <w:pPr>
        <w:pStyle w:val="Item"/>
      </w:pPr>
      <w:r w:rsidRPr="00F70E55">
        <w:t>Omit “entity”, substitute “</w:t>
      </w:r>
      <w:r w:rsidR="00501B50" w:rsidRPr="00F70E55">
        <w:rPr>
          <w:position w:val="6"/>
          <w:sz w:val="16"/>
        </w:rPr>
        <w:t>*</w:t>
      </w:r>
      <w:r w:rsidRPr="00F70E55">
        <w:t>entity”.</w:t>
      </w:r>
    </w:p>
    <w:p w:rsidR="003B164F" w:rsidRPr="00F70E55" w:rsidRDefault="00C946EC" w:rsidP="00501B50">
      <w:pPr>
        <w:pStyle w:val="ItemHead"/>
      </w:pPr>
      <w:r w:rsidRPr="00F70E55">
        <w:t>29</w:t>
      </w:r>
      <w:r w:rsidR="003B164F" w:rsidRPr="00F70E55">
        <w:t xml:space="preserve">  Paragraph 115</w:t>
      </w:r>
      <w:r w:rsidR="00501B50" w:rsidRPr="00F70E55">
        <w:noBreakHyphen/>
      </w:r>
      <w:r w:rsidR="003B164F" w:rsidRPr="00F70E55">
        <w:t>15(2)(b)</w:t>
      </w:r>
    </w:p>
    <w:p w:rsidR="003B164F" w:rsidRPr="00F70E55" w:rsidRDefault="003B164F" w:rsidP="00501B50">
      <w:pPr>
        <w:pStyle w:val="Item"/>
      </w:pPr>
      <w:r w:rsidRPr="00F70E55">
        <w:t>Repeal the paragraph, substitute:</w:t>
      </w:r>
    </w:p>
    <w:p w:rsidR="001B7F4E" w:rsidRPr="00F70E55" w:rsidRDefault="003B164F" w:rsidP="00501B50">
      <w:pPr>
        <w:pStyle w:val="paragraph"/>
      </w:pPr>
      <w:r w:rsidRPr="00F70E55">
        <w:tab/>
        <w:t>(b)</w:t>
      </w:r>
      <w:r w:rsidRPr="00F70E55">
        <w:tab/>
      </w:r>
      <w:r w:rsidR="00F72BD2" w:rsidRPr="00F70E55">
        <w:t xml:space="preserve">the starting base loss for the combined interest for an </w:t>
      </w:r>
      <w:r w:rsidR="00501B50" w:rsidRPr="00F70E55">
        <w:rPr>
          <w:position w:val="6"/>
          <w:sz w:val="16"/>
        </w:rPr>
        <w:t>*</w:t>
      </w:r>
      <w:r w:rsidR="00F72BD2" w:rsidRPr="00F70E55">
        <w:t xml:space="preserve">MRRT year is reduced by the amount of any declines in value, for the year, of </w:t>
      </w:r>
      <w:r w:rsidR="00501B50" w:rsidRPr="00F70E55">
        <w:rPr>
          <w:position w:val="6"/>
          <w:sz w:val="16"/>
        </w:rPr>
        <w:t>*</w:t>
      </w:r>
      <w:r w:rsidR="00F72BD2" w:rsidRPr="00F70E55">
        <w:t>starting base assets</w:t>
      </w:r>
      <w:r w:rsidR="00043DA2" w:rsidRPr="00F70E55">
        <w:t xml:space="preserve"> </w:t>
      </w:r>
      <w:r w:rsidR="001B7F4E" w:rsidRPr="00F70E55">
        <w:t>that:</w:t>
      </w:r>
    </w:p>
    <w:p w:rsidR="001B7F4E" w:rsidRPr="00F70E55" w:rsidRDefault="001B7F4E" w:rsidP="00501B50">
      <w:pPr>
        <w:pStyle w:val="paragraphsub"/>
      </w:pPr>
      <w:r w:rsidRPr="00F70E55">
        <w:tab/>
        <w:t>(i)</w:t>
      </w:r>
      <w:r w:rsidRPr="00F70E55">
        <w:tab/>
        <w:t xml:space="preserve">relate to </w:t>
      </w:r>
      <w:r w:rsidR="00746E09" w:rsidRPr="00F70E55">
        <w:t>a constituent</w:t>
      </w:r>
      <w:r w:rsidRPr="00F70E55">
        <w:t xml:space="preserve"> interest; and</w:t>
      </w:r>
    </w:p>
    <w:p w:rsidR="001B7F4E" w:rsidRPr="00F70E55" w:rsidRDefault="001B7F4E" w:rsidP="00501B50">
      <w:pPr>
        <w:pStyle w:val="paragraphsub"/>
      </w:pPr>
      <w:r w:rsidRPr="00F70E55">
        <w:tab/>
        <w:t>(ii)</w:t>
      </w:r>
      <w:r w:rsidRPr="00F70E55">
        <w:tab/>
        <w:t>do not comply with section</w:t>
      </w:r>
      <w:r w:rsidR="00501B50" w:rsidRPr="00F70E55">
        <w:t> </w:t>
      </w:r>
      <w:r w:rsidRPr="00F70E55">
        <w:t>115</w:t>
      </w:r>
      <w:r w:rsidR="00501B50" w:rsidRPr="00F70E55">
        <w:noBreakHyphen/>
      </w:r>
      <w:r w:rsidRPr="00F70E55">
        <w:t>35.</w:t>
      </w:r>
    </w:p>
    <w:p w:rsidR="00187C93" w:rsidRPr="00F70E55" w:rsidRDefault="00C946EC" w:rsidP="00501B50">
      <w:pPr>
        <w:pStyle w:val="ItemHead"/>
      </w:pPr>
      <w:r w:rsidRPr="00F70E55">
        <w:t>30</w:t>
      </w:r>
      <w:r w:rsidR="00187C93" w:rsidRPr="00F70E55">
        <w:t xml:space="preserve">  At the end of section</w:t>
      </w:r>
      <w:r w:rsidR="00501B50" w:rsidRPr="00F70E55">
        <w:t> </w:t>
      </w:r>
      <w:r w:rsidR="00187C93" w:rsidRPr="00F70E55">
        <w:t>115</w:t>
      </w:r>
      <w:r w:rsidR="00501B50" w:rsidRPr="00F70E55">
        <w:noBreakHyphen/>
      </w:r>
      <w:r w:rsidR="00187C93" w:rsidRPr="00F70E55">
        <w:t>15</w:t>
      </w:r>
    </w:p>
    <w:p w:rsidR="00187C93" w:rsidRPr="00F70E55" w:rsidRDefault="00187C93" w:rsidP="00501B50">
      <w:pPr>
        <w:pStyle w:val="Item"/>
      </w:pPr>
      <w:r w:rsidRPr="00F70E55">
        <w:t>Add:</w:t>
      </w:r>
    </w:p>
    <w:p w:rsidR="004517A2" w:rsidRPr="00F70E55" w:rsidRDefault="00187C93" w:rsidP="00501B50">
      <w:pPr>
        <w:pStyle w:val="subsection"/>
      </w:pPr>
      <w:r w:rsidRPr="00F70E55">
        <w:tab/>
        <w:t>(3)</w:t>
      </w:r>
      <w:r w:rsidRPr="00F70E55">
        <w:tab/>
      </w:r>
      <w:r w:rsidR="00945B30" w:rsidRPr="00F70E55">
        <w:t>However</w:t>
      </w:r>
      <w:r w:rsidRPr="00F70E55">
        <w:t>, if</w:t>
      </w:r>
      <w:r w:rsidR="004517A2" w:rsidRPr="00F70E55">
        <w:t>:</w:t>
      </w:r>
    </w:p>
    <w:p w:rsidR="004517A2" w:rsidRPr="00F70E55" w:rsidRDefault="004517A2" w:rsidP="00501B50">
      <w:pPr>
        <w:pStyle w:val="paragraph"/>
      </w:pPr>
      <w:r w:rsidRPr="00F70E55">
        <w:tab/>
        <w:t>(a)</w:t>
      </w:r>
      <w:r w:rsidRPr="00F70E55">
        <w:tab/>
        <w:t>an existing pre</w:t>
      </w:r>
      <w:r w:rsidR="00501B50" w:rsidRPr="00F70E55">
        <w:noBreakHyphen/>
      </w:r>
      <w:r w:rsidRPr="00F70E55">
        <w:t>mining loss does not comply with section</w:t>
      </w:r>
      <w:r w:rsidR="00501B50" w:rsidRPr="00F70E55">
        <w:t> </w:t>
      </w:r>
      <w:r w:rsidRPr="00F70E55">
        <w:t>115</w:t>
      </w:r>
      <w:r w:rsidR="00501B50" w:rsidRPr="00F70E55">
        <w:noBreakHyphen/>
      </w:r>
      <w:r w:rsidRPr="00F70E55">
        <w:t>25 because section</w:t>
      </w:r>
      <w:r w:rsidR="00501B50" w:rsidRPr="00F70E55">
        <w:t> </w:t>
      </w:r>
      <w:r w:rsidRPr="00F70E55">
        <w:t>95</w:t>
      </w:r>
      <w:r w:rsidR="00501B50" w:rsidRPr="00F70E55">
        <w:noBreakHyphen/>
      </w:r>
      <w:r w:rsidRPr="00F70E55">
        <w:t xml:space="preserve">25 </w:t>
      </w:r>
      <w:r w:rsidR="00945B30" w:rsidRPr="00F70E55">
        <w:t>or 115</w:t>
      </w:r>
      <w:r w:rsidR="00501B50" w:rsidRPr="00F70E55">
        <w:noBreakHyphen/>
      </w:r>
      <w:r w:rsidR="00945B30" w:rsidRPr="00F70E55">
        <w:t>55</w:t>
      </w:r>
      <w:r w:rsidRPr="00F70E55">
        <w:t xml:space="preserve"> partly prevents the existing pre</w:t>
      </w:r>
      <w:r w:rsidR="00501B50" w:rsidRPr="00F70E55">
        <w:noBreakHyphen/>
      </w:r>
      <w:r w:rsidRPr="00F70E55">
        <w:t xml:space="preserve">mining loss from being applied in working out a </w:t>
      </w:r>
      <w:r w:rsidR="00501B50" w:rsidRPr="00F70E55">
        <w:rPr>
          <w:position w:val="6"/>
          <w:sz w:val="16"/>
        </w:rPr>
        <w:t>*</w:t>
      </w:r>
      <w:r w:rsidRPr="00F70E55">
        <w:t>transferred pre</w:t>
      </w:r>
      <w:r w:rsidR="00501B50" w:rsidRPr="00F70E55">
        <w:noBreakHyphen/>
      </w:r>
      <w:r w:rsidRPr="00F70E55">
        <w:t>mining loss allowance</w:t>
      </w:r>
      <w:r w:rsidR="00945B30" w:rsidRPr="00F70E55">
        <w:t>; and</w:t>
      </w:r>
    </w:p>
    <w:p w:rsidR="00945B30" w:rsidRPr="00F70E55" w:rsidRDefault="00945B30" w:rsidP="00501B50">
      <w:pPr>
        <w:pStyle w:val="paragraph"/>
      </w:pPr>
      <w:r w:rsidRPr="00F70E55">
        <w:tab/>
        <w:t>(b)</w:t>
      </w:r>
      <w:r w:rsidRPr="00F70E55">
        <w:tab/>
        <w:t>there is no other reason why the loss does not comply with section</w:t>
      </w:r>
      <w:r w:rsidR="00501B50" w:rsidRPr="00F70E55">
        <w:t> </w:t>
      </w:r>
      <w:r w:rsidRPr="00F70E55">
        <w:t>115</w:t>
      </w:r>
      <w:r w:rsidR="00501B50" w:rsidRPr="00F70E55">
        <w:noBreakHyphen/>
      </w:r>
      <w:r w:rsidRPr="00F70E55">
        <w:t>25;</w:t>
      </w:r>
    </w:p>
    <w:p w:rsidR="00945B30" w:rsidRPr="00F70E55" w:rsidRDefault="00945B30" w:rsidP="00501B50">
      <w:pPr>
        <w:pStyle w:val="subsection2"/>
      </w:pPr>
      <w:r w:rsidRPr="00F70E55">
        <w:t xml:space="preserve">the loss is extinguished under </w:t>
      </w:r>
      <w:r w:rsidR="00501B50" w:rsidRPr="00F70E55">
        <w:t>paragraph (</w:t>
      </w:r>
      <w:r w:rsidRPr="00F70E55">
        <w:t>2)(a) only to the extent that section</w:t>
      </w:r>
      <w:r w:rsidR="00501B50" w:rsidRPr="00F70E55">
        <w:t> </w:t>
      </w:r>
      <w:r w:rsidRPr="00F70E55">
        <w:t>95</w:t>
      </w:r>
      <w:r w:rsidR="00501B50" w:rsidRPr="00F70E55">
        <w:noBreakHyphen/>
      </w:r>
      <w:r w:rsidRPr="00F70E55">
        <w:t>25 or 115</w:t>
      </w:r>
      <w:r w:rsidR="00501B50" w:rsidRPr="00F70E55">
        <w:noBreakHyphen/>
      </w:r>
      <w:r w:rsidRPr="00F70E55">
        <w:t>55 prevents the existing pre</w:t>
      </w:r>
      <w:r w:rsidR="00501B50" w:rsidRPr="00F70E55">
        <w:noBreakHyphen/>
      </w:r>
      <w:r w:rsidRPr="00F70E55">
        <w:t>mining loss from being so applied.</w:t>
      </w:r>
    </w:p>
    <w:p w:rsidR="001B11A8" w:rsidRPr="00F70E55" w:rsidRDefault="00C946EC" w:rsidP="00501B50">
      <w:pPr>
        <w:pStyle w:val="ItemHead"/>
      </w:pPr>
      <w:r w:rsidRPr="00F70E55">
        <w:t>31</w:t>
      </w:r>
      <w:r w:rsidR="001B11A8" w:rsidRPr="00F70E55">
        <w:t xml:space="preserve">  After paragraph 115</w:t>
      </w:r>
      <w:r w:rsidR="00501B50" w:rsidRPr="00F70E55">
        <w:noBreakHyphen/>
      </w:r>
      <w:r w:rsidR="001B11A8" w:rsidRPr="00F70E55">
        <w:t>25(a)</w:t>
      </w:r>
    </w:p>
    <w:p w:rsidR="001B11A8" w:rsidRPr="00F70E55" w:rsidRDefault="001B11A8" w:rsidP="00501B50">
      <w:pPr>
        <w:pStyle w:val="Item"/>
      </w:pPr>
      <w:r w:rsidRPr="00F70E55">
        <w:t>Insert:</w:t>
      </w:r>
    </w:p>
    <w:p w:rsidR="001B11A8" w:rsidRPr="00F70E55" w:rsidRDefault="001B11A8" w:rsidP="00501B50">
      <w:pPr>
        <w:pStyle w:val="paragraph"/>
      </w:pPr>
      <w:r w:rsidRPr="00F70E55">
        <w:tab/>
        <w:t>(aa)</w:t>
      </w:r>
      <w:r w:rsidRPr="00F70E55">
        <w:tab/>
        <w:t>section</w:t>
      </w:r>
      <w:r w:rsidR="00501B50" w:rsidRPr="00F70E55">
        <w:t> </w:t>
      </w:r>
      <w:r w:rsidRPr="00F70E55">
        <w:t>95</w:t>
      </w:r>
      <w:r w:rsidR="00501B50" w:rsidRPr="00F70E55">
        <w:noBreakHyphen/>
      </w:r>
      <w:r w:rsidRPr="00F70E55">
        <w:t>25</w:t>
      </w:r>
      <w:r w:rsidR="00DA05A9" w:rsidRPr="00F70E55">
        <w:t xml:space="preserve"> (cap on available pre</w:t>
      </w:r>
      <w:r w:rsidR="00501B50" w:rsidRPr="00F70E55">
        <w:noBreakHyphen/>
      </w:r>
      <w:r w:rsidR="00DA05A9" w:rsidRPr="00F70E55">
        <w:t>mining losses) does not wholly or partly prevent the existing pre</w:t>
      </w:r>
      <w:r w:rsidR="00501B50" w:rsidRPr="00F70E55">
        <w:noBreakHyphen/>
      </w:r>
      <w:r w:rsidR="00DA05A9" w:rsidRPr="00F70E55">
        <w:t>mining loss from being so applied; and</w:t>
      </w:r>
    </w:p>
    <w:p w:rsidR="00DA05A9" w:rsidRPr="00F70E55" w:rsidRDefault="00C946EC" w:rsidP="00501B50">
      <w:pPr>
        <w:pStyle w:val="ItemHead"/>
      </w:pPr>
      <w:r w:rsidRPr="00F70E55">
        <w:t>32</w:t>
      </w:r>
      <w:r w:rsidR="00DA05A9" w:rsidRPr="00F70E55">
        <w:t xml:space="preserve">  Paragraph 115</w:t>
      </w:r>
      <w:r w:rsidR="00501B50" w:rsidRPr="00F70E55">
        <w:noBreakHyphen/>
      </w:r>
      <w:r w:rsidR="00DA05A9" w:rsidRPr="00F70E55">
        <w:t>25(b)</w:t>
      </w:r>
    </w:p>
    <w:p w:rsidR="00DA05A9" w:rsidRPr="00F70E55" w:rsidRDefault="00DA05A9" w:rsidP="00501B50">
      <w:pPr>
        <w:pStyle w:val="Item"/>
      </w:pPr>
      <w:r w:rsidRPr="00F70E55">
        <w:t>After “section</w:t>
      </w:r>
      <w:r w:rsidR="00501B50" w:rsidRPr="00F70E55">
        <w:t> </w:t>
      </w:r>
      <w:r w:rsidRPr="00F70E55">
        <w:t>115</w:t>
      </w:r>
      <w:r w:rsidR="00501B50" w:rsidRPr="00F70E55">
        <w:noBreakHyphen/>
      </w:r>
      <w:r w:rsidRPr="00F70E55">
        <w:t>55 does not”, insert “wholly or partly”.</w:t>
      </w:r>
    </w:p>
    <w:p w:rsidR="00B7349E" w:rsidRPr="00F70E55" w:rsidRDefault="00C946EC" w:rsidP="00501B50">
      <w:pPr>
        <w:pStyle w:val="ItemHead"/>
      </w:pPr>
      <w:r w:rsidRPr="00F70E55">
        <w:t>33</w:t>
      </w:r>
      <w:r w:rsidR="000A78FD" w:rsidRPr="00F70E55">
        <w:t xml:space="preserve">  </w:t>
      </w:r>
      <w:r w:rsidR="00B7349E" w:rsidRPr="00F70E55">
        <w:t>Subsections 115</w:t>
      </w:r>
      <w:r w:rsidR="00501B50" w:rsidRPr="00F70E55">
        <w:noBreakHyphen/>
      </w:r>
      <w:r w:rsidR="00B7349E" w:rsidRPr="00F70E55">
        <w:t>55(1) and (2)</w:t>
      </w:r>
    </w:p>
    <w:p w:rsidR="00B7349E" w:rsidRPr="00F70E55" w:rsidRDefault="00B7349E" w:rsidP="00501B50">
      <w:pPr>
        <w:pStyle w:val="Item"/>
      </w:pPr>
      <w:r w:rsidRPr="00F70E55">
        <w:t>Repeal the subsections, substitute:</w:t>
      </w:r>
    </w:p>
    <w:p w:rsidR="00140A24" w:rsidRPr="00F70E55" w:rsidRDefault="00140A24" w:rsidP="00501B50">
      <w:pPr>
        <w:pStyle w:val="subsection"/>
      </w:pPr>
      <w:r w:rsidRPr="00F70E55">
        <w:lastRenderedPageBreak/>
        <w:tab/>
        <w:t>(1)</w:t>
      </w:r>
      <w:r w:rsidRPr="00F70E55">
        <w:tab/>
      </w:r>
      <w:r w:rsidR="00FC252A" w:rsidRPr="00F70E55">
        <w:t>If</w:t>
      </w:r>
      <w:r w:rsidRPr="00F70E55">
        <w:t>:</w:t>
      </w:r>
    </w:p>
    <w:p w:rsidR="00140A24" w:rsidRPr="00F70E55" w:rsidRDefault="00140A24" w:rsidP="00501B50">
      <w:pPr>
        <w:pStyle w:val="paragraph"/>
      </w:pPr>
      <w:r w:rsidRPr="00F70E55">
        <w:tab/>
        <w:t>(a)</w:t>
      </w:r>
      <w:r w:rsidRPr="00F70E55">
        <w:tab/>
      </w:r>
      <w:r w:rsidR="00FC252A" w:rsidRPr="00F70E55">
        <w:t xml:space="preserve">a </w:t>
      </w:r>
      <w:r w:rsidR="00501B50" w:rsidRPr="00F70E55">
        <w:rPr>
          <w:position w:val="6"/>
          <w:sz w:val="16"/>
        </w:rPr>
        <w:t>*</w:t>
      </w:r>
      <w:r w:rsidR="00FC252A" w:rsidRPr="00F70E55">
        <w:t>pre</w:t>
      </w:r>
      <w:r w:rsidR="00501B50" w:rsidRPr="00F70E55">
        <w:noBreakHyphen/>
      </w:r>
      <w:r w:rsidR="00FC252A" w:rsidRPr="00F70E55">
        <w:t xml:space="preserve">mining loss </w:t>
      </w:r>
      <w:r w:rsidRPr="00F70E55">
        <w:t>relates to:</w:t>
      </w:r>
    </w:p>
    <w:p w:rsidR="00140A24" w:rsidRPr="00F70E55" w:rsidRDefault="00140A24" w:rsidP="00501B50">
      <w:pPr>
        <w:pStyle w:val="paragraphsub"/>
      </w:pPr>
      <w:r w:rsidRPr="00F70E55">
        <w:tab/>
        <w:t>(i)</w:t>
      </w:r>
      <w:r w:rsidRPr="00F70E55">
        <w:tab/>
        <w:t>a mining project interest other than the combined interest (or any of the constituent interests); or</w:t>
      </w:r>
    </w:p>
    <w:p w:rsidR="00140A24" w:rsidRPr="00F70E55" w:rsidRDefault="00140A24" w:rsidP="00501B50">
      <w:pPr>
        <w:pStyle w:val="paragraphsub"/>
      </w:pPr>
      <w:r w:rsidRPr="00F70E55">
        <w:tab/>
        <w:t>(ii)</w:t>
      </w:r>
      <w:r w:rsidRPr="00F70E55">
        <w:tab/>
        <w:t xml:space="preserve">a </w:t>
      </w:r>
      <w:r w:rsidR="00501B50" w:rsidRPr="00F70E55">
        <w:rPr>
          <w:position w:val="6"/>
          <w:sz w:val="16"/>
        </w:rPr>
        <w:t>*</w:t>
      </w:r>
      <w:r w:rsidRPr="00F70E55">
        <w:t>pre</w:t>
      </w:r>
      <w:r w:rsidR="00501B50" w:rsidRPr="00F70E55">
        <w:noBreakHyphen/>
      </w:r>
      <w:r w:rsidRPr="00F70E55">
        <w:t>mining project interest; and</w:t>
      </w:r>
    </w:p>
    <w:p w:rsidR="00140A24" w:rsidRPr="00F70E55" w:rsidRDefault="00140A24" w:rsidP="00501B50">
      <w:pPr>
        <w:pStyle w:val="paragraph"/>
      </w:pPr>
      <w:r w:rsidRPr="00F70E55">
        <w:tab/>
        <w:t>(b)</w:t>
      </w:r>
      <w:r w:rsidRPr="00F70E55">
        <w:tab/>
      </w:r>
      <w:r w:rsidR="00FC252A" w:rsidRPr="00F70E55">
        <w:t xml:space="preserve">the loss </w:t>
      </w:r>
      <w:r w:rsidRPr="00F70E55">
        <w:t xml:space="preserve">arose in relation to an </w:t>
      </w:r>
      <w:r w:rsidR="00501B50" w:rsidRPr="00F70E55">
        <w:rPr>
          <w:position w:val="6"/>
          <w:sz w:val="16"/>
        </w:rPr>
        <w:t>*</w:t>
      </w:r>
      <w:r w:rsidRPr="00F70E55">
        <w:t>MRRT year preceding the combined interest coming into existence;</w:t>
      </w:r>
      <w:r w:rsidR="00FC252A" w:rsidRPr="00F70E55">
        <w:t xml:space="preserve"> and</w:t>
      </w:r>
    </w:p>
    <w:p w:rsidR="00FC252A" w:rsidRPr="00F70E55" w:rsidRDefault="00FC252A" w:rsidP="00501B50">
      <w:pPr>
        <w:pStyle w:val="paragraph"/>
      </w:pPr>
      <w:r w:rsidRPr="00F70E55">
        <w:tab/>
        <w:t>(c)</w:t>
      </w:r>
      <w:r w:rsidRPr="00F70E55">
        <w:tab/>
        <w:t>in relation to at least one of the constituent interests—section</w:t>
      </w:r>
      <w:r w:rsidR="00501B50" w:rsidRPr="00F70E55">
        <w:t> </w:t>
      </w:r>
      <w:r w:rsidRPr="00F70E55">
        <w:t>95</w:t>
      </w:r>
      <w:r w:rsidR="00501B50" w:rsidRPr="00F70E55">
        <w:noBreakHyphen/>
      </w:r>
      <w:r w:rsidRPr="00F70E55">
        <w:t>25 (cap on available pre</w:t>
      </w:r>
      <w:r w:rsidR="00501B50" w:rsidRPr="00F70E55">
        <w:noBreakHyphen/>
      </w:r>
      <w:r w:rsidRPr="00F70E55">
        <w:t xml:space="preserve">mining losses) would have, to any extent, prevented the loss from being applied in working out a </w:t>
      </w:r>
      <w:r w:rsidR="00501B50" w:rsidRPr="00F70E55">
        <w:rPr>
          <w:position w:val="6"/>
          <w:sz w:val="16"/>
        </w:rPr>
        <w:t>*</w:t>
      </w:r>
      <w:r w:rsidRPr="00F70E55">
        <w:t>transferred pre</w:t>
      </w:r>
      <w:r w:rsidR="00501B50" w:rsidRPr="00F70E55">
        <w:noBreakHyphen/>
      </w:r>
      <w:r w:rsidRPr="00F70E55">
        <w:t>mining loss allowance for the constituent interest for the year (if the combined interest had not existed);</w:t>
      </w:r>
    </w:p>
    <w:p w:rsidR="00140A24" w:rsidRPr="00F70E55" w:rsidRDefault="00FC252A" w:rsidP="00501B50">
      <w:pPr>
        <w:pStyle w:val="subsection2"/>
      </w:pPr>
      <w:r w:rsidRPr="00F70E55">
        <w:t xml:space="preserve">the loss </w:t>
      </w:r>
      <w:r w:rsidR="00140A24" w:rsidRPr="00F70E55">
        <w:t>cannot be applied in working out a transferred pre</w:t>
      </w:r>
      <w:r w:rsidR="00501B50" w:rsidRPr="00F70E55">
        <w:noBreakHyphen/>
      </w:r>
      <w:r w:rsidR="00140A24" w:rsidRPr="00F70E55">
        <w:t xml:space="preserve">mining loss allowance for the combined interest for an MRRT year to the extent that </w:t>
      </w:r>
      <w:r w:rsidRPr="00F70E55">
        <w:t xml:space="preserve">that </w:t>
      </w:r>
      <w:r w:rsidR="00140A24" w:rsidRPr="00F70E55">
        <w:t xml:space="preserve">section would have prevented the loss from being </w:t>
      </w:r>
      <w:r w:rsidRPr="00F70E55">
        <w:t xml:space="preserve">so </w:t>
      </w:r>
      <w:r w:rsidR="00140A24" w:rsidRPr="00F70E55">
        <w:t>applied in working out transferred pre</w:t>
      </w:r>
      <w:r w:rsidR="00501B50" w:rsidRPr="00F70E55">
        <w:noBreakHyphen/>
      </w:r>
      <w:r w:rsidR="00140A24" w:rsidRPr="00F70E55">
        <w:t>mining loss allowance</w:t>
      </w:r>
      <w:r w:rsidR="005D2B29" w:rsidRPr="00F70E55">
        <w:t>s</w:t>
      </w:r>
      <w:r w:rsidR="00140A24" w:rsidRPr="00F70E55">
        <w:t xml:space="preserve"> for </w:t>
      </w:r>
      <w:r w:rsidR="00DE788A" w:rsidRPr="00F70E55">
        <w:t xml:space="preserve">all </w:t>
      </w:r>
      <w:r w:rsidR="00140A24" w:rsidRPr="00F70E55">
        <w:t>the constituent interest</w:t>
      </w:r>
      <w:r w:rsidR="00DE788A" w:rsidRPr="00F70E55">
        <w:t>s</w:t>
      </w:r>
      <w:r w:rsidR="00140A24" w:rsidRPr="00F70E55">
        <w:t xml:space="preserve"> for the year (if the combined interest had not existed)</w:t>
      </w:r>
      <w:r w:rsidR="00B622A2" w:rsidRPr="00F70E55">
        <w:t>.</w:t>
      </w:r>
    </w:p>
    <w:p w:rsidR="009A6BF2" w:rsidRPr="00F70E55" w:rsidRDefault="009A6BF2" w:rsidP="00501B50">
      <w:pPr>
        <w:pStyle w:val="subsection"/>
      </w:pPr>
      <w:r w:rsidRPr="00F70E55">
        <w:tab/>
        <w:t>(2)</w:t>
      </w:r>
      <w:r w:rsidRPr="00F70E55">
        <w:tab/>
        <w:t>If:</w:t>
      </w:r>
    </w:p>
    <w:p w:rsidR="009A6BF2" w:rsidRPr="00F70E55" w:rsidRDefault="009A6BF2" w:rsidP="00501B50">
      <w:pPr>
        <w:pStyle w:val="paragraph"/>
      </w:pPr>
      <w:r w:rsidRPr="00F70E55">
        <w:tab/>
        <w:t>(a)</w:t>
      </w:r>
      <w:r w:rsidRPr="00F70E55">
        <w:tab/>
        <w:t xml:space="preserve">a </w:t>
      </w:r>
      <w:r w:rsidR="00501B50" w:rsidRPr="00F70E55">
        <w:rPr>
          <w:position w:val="6"/>
          <w:sz w:val="16"/>
        </w:rPr>
        <w:t>*</w:t>
      </w:r>
      <w:r w:rsidRPr="00F70E55">
        <w:t>pre</w:t>
      </w:r>
      <w:r w:rsidR="00501B50" w:rsidRPr="00F70E55">
        <w:noBreakHyphen/>
      </w:r>
      <w:r w:rsidRPr="00F70E55">
        <w:t>mining loss relates to the combined interest (or any of the constituent interests); and</w:t>
      </w:r>
    </w:p>
    <w:p w:rsidR="009A6BF2" w:rsidRPr="00F70E55" w:rsidRDefault="009A6BF2" w:rsidP="00501B50">
      <w:pPr>
        <w:pStyle w:val="paragraph"/>
      </w:pPr>
      <w:r w:rsidRPr="00F70E55">
        <w:tab/>
        <w:t>(b)</w:t>
      </w:r>
      <w:r w:rsidRPr="00F70E55">
        <w:tab/>
        <w:t xml:space="preserve">the loss arose in relation to an </w:t>
      </w:r>
      <w:r w:rsidR="00501B50" w:rsidRPr="00F70E55">
        <w:rPr>
          <w:position w:val="6"/>
          <w:sz w:val="16"/>
        </w:rPr>
        <w:t>*</w:t>
      </w:r>
      <w:r w:rsidRPr="00F70E55">
        <w:t>MRRT year preceding the combined interest coming into existence; and</w:t>
      </w:r>
    </w:p>
    <w:p w:rsidR="009A6BF2" w:rsidRPr="00F70E55" w:rsidRDefault="009A6BF2" w:rsidP="00501B50">
      <w:pPr>
        <w:pStyle w:val="paragraph"/>
      </w:pPr>
      <w:r w:rsidRPr="00F70E55">
        <w:tab/>
        <w:t>(c)</w:t>
      </w:r>
      <w:r w:rsidRPr="00F70E55">
        <w:tab/>
        <w:t>in relation to at least one of the constituent interests—section</w:t>
      </w:r>
      <w:r w:rsidR="00501B50" w:rsidRPr="00F70E55">
        <w:t> </w:t>
      </w:r>
      <w:r w:rsidRPr="00F70E55">
        <w:t>95</w:t>
      </w:r>
      <w:r w:rsidR="00501B50" w:rsidRPr="00F70E55">
        <w:noBreakHyphen/>
      </w:r>
      <w:r w:rsidRPr="00F70E55">
        <w:t>25 (cap on available pre</w:t>
      </w:r>
      <w:r w:rsidR="00501B50" w:rsidRPr="00F70E55">
        <w:noBreakHyphen/>
      </w:r>
      <w:r w:rsidRPr="00F70E55">
        <w:t>mining losses) would have</w:t>
      </w:r>
      <w:r w:rsidR="00B7349E" w:rsidRPr="00F70E55">
        <w:t>, to any extent,</w:t>
      </w:r>
      <w:r w:rsidRPr="00F70E55">
        <w:t xml:space="preserve"> prevented the loss from being applied in working out a </w:t>
      </w:r>
      <w:r w:rsidR="00501B50" w:rsidRPr="00F70E55">
        <w:rPr>
          <w:position w:val="6"/>
          <w:sz w:val="16"/>
        </w:rPr>
        <w:t>*</w:t>
      </w:r>
      <w:r w:rsidRPr="00F70E55">
        <w:t>transferred pre</w:t>
      </w:r>
      <w:r w:rsidR="00501B50" w:rsidRPr="00F70E55">
        <w:noBreakHyphen/>
      </w:r>
      <w:r w:rsidRPr="00F70E55">
        <w:t xml:space="preserve">mining loss allowance for another mining project interest </w:t>
      </w:r>
      <w:r w:rsidR="00B7349E" w:rsidRPr="00F70E55">
        <w:t xml:space="preserve">(other than the combined interest or any of the constituent interests) </w:t>
      </w:r>
      <w:r w:rsidRPr="00F70E55">
        <w:t>for the year if:</w:t>
      </w:r>
    </w:p>
    <w:p w:rsidR="009A6BF2" w:rsidRPr="00F70E55" w:rsidRDefault="009A6BF2" w:rsidP="00501B50">
      <w:pPr>
        <w:pStyle w:val="paragraphsub"/>
      </w:pPr>
      <w:r w:rsidRPr="00F70E55">
        <w:tab/>
        <w:t>(i)</w:t>
      </w:r>
      <w:r w:rsidRPr="00F70E55">
        <w:tab/>
        <w:t>the combined interest had not existed; and</w:t>
      </w:r>
    </w:p>
    <w:p w:rsidR="009A6BF2" w:rsidRPr="00F70E55" w:rsidRDefault="009A6BF2" w:rsidP="00501B50">
      <w:pPr>
        <w:pStyle w:val="paragraphsub"/>
      </w:pPr>
      <w:r w:rsidRPr="00F70E55">
        <w:tab/>
        <w:t>(ii)</w:t>
      </w:r>
      <w:r w:rsidRPr="00F70E55">
        <w:tab/>
        <w:t>the loss had related to the constituent interest;</w:t>
      </w:r>
    </w:p>
    <w:p w:rsidR="00B7349E" w:rsidRPr="00F70E55" w:rsidRDefault="00B7349E" w:rsidP="00501B50">
      <w:pPr>
        <w:pStyle w:val="subsection2"/>
      </w:pPr>
      <w:r w:rsidRPr="00F70E55">
        <w:t>the loss cannot be applied in working out a transferred pre</w:t>
      </w:r>
      <w:r w:rsidR="00501B50" w:rsidRPr="00F70E55">
        <w:noBreakHyphen/>
      </w:r>
      <w:r w:rsidRPr="00F70E55">
        <w:t>mining loss allowance for the other interest for an MRRT year to the extent that that section would have prevented the loss from being so applied in working out transferred pre</w:t>
      </w:r>
      <w:r w:rsidR="00501B50" w:rsidRPr="00F70E55">
        <w:noBreakHyphen/>
      </w:r>
      <w:r w:rsidRPr="00F70E55">
        <w:t>mining loss allowances for all the constituent interests for the year (if the combined interest had not existed).</w:t>
      </w:r>
    </w:p>
    <w:p w:rsidR="007074C0" w:rsidRPr="00F70E55" w:rsidRDefault="00C946EC" w:rsidP="00501B50">
      <w:pPr>
        <w:pStyle w:val="ItemHead"/>
      </w:pPr>
      <w:r w:rsidRPr="00F70E55">
        <w:t>34</w:t>
      </w:r>
      <w:r w:rsidR="007074C0" w:rsidRPr="00F70E55">
        <w:t xml:space="preserve">  At the end of subsection 120</w:t>
      </w:r>
      <w:r w:rsidR="00501B50" w:rsidRPr="00F70E55">
        <w:noBreakHyphen/>
      </w:r>
      <w:r w:rsidR="007074C0" w:rsidRPr="00F70E55">
        <w:t>10(4)</w:t>
      </w:r>
    </w:p>
    <w:p w:rsidR="007074C0" w:rsidRPr="00F70E55" w:rsidRDefault="007074C0" w:rsidP="00501B50">
      <w:pPr>
        <w:pStyle w:val="Item"/>
      </w:pPr>
      <w:r w:rsidRPr="00F70E55">
        <w:t>Add:</w:t>
      </w:r>
    </w:p>
    <w:p w:rsidR="007074C0" w:rsidRPr="00F70E55" w:rsidRDefault="007074C0" w:rsidP="00501B50">
      <w:pPr>
        <w:pStyle w:val="paragraph"/>
      </w:pPr>
      <w:r w:rsidRPr="00F70E55">
        <w:lastRenderedPageBreak/>
        <w:tab/>
        <w:t>; (e)</w:t>
      </w:r>
      <w:r w:rsidRPr="00F70E55">
        <w:tab/>
        <w:t xml:space="preserve">if the transfer happens because </w:t>
      </w:r>
      <w:r w:rsidR="00AC2593" w:rsidRPr="00F70E55">
        <w:t>of the operation of section</w:t>
      </w:r>
      <w:r w:rsidR="00501B50" w:rsidRPr="00F70E55">
        <w:t> </w:t>
      </w:r>
      <w:r w:rsidR="00AC2593" w:rsidRPr="00F70E55">
        <w:t>120</w:t>
      </w:r>
      <w:r w:rsidR="00501B50" w:rsidRPr="00F70E55">
        <w:noBreakHyphen/>
      </w:r>
      <w:r w:rsidR="00AC2593" w:rsidRPr="00F70E55">
        <w:t>25</w:t>
      </w:r>
      <w:r w:rsidRPr="00F70E55">
        <w:t xml:space="preserve">—the amount of the </w:t>
      </w:r>
      <w:r w:rsidR="00501B50" w:rsidRPr="00F70E55">
        <w:rPr>
          <w:position w:val="6"/>
          <w:sz w:val="16"/>
        </w:rPr>
        <w:t>*</w:t>
      </w:r>
      <w:r w:rsidRPr="00F70E55">
        <w:t>pre</w:t>
      </w:r>
      <w:r w:rsidR="00501B50" w:rsidRPr="00F70E55">
        <w:noBreakHyphen/>
      </w:r>
      <w:r w:rsidRPr="00F70E55">
        <w:t>mining loss cap (if any) for the original interest.</w:t>
      </w:r>
    </w:p>
    <w:p w:rsidR="00AC2593" w:rsidRPr="00F70E55" w:rsidRDefault="00C946EC" w:rsidP="00501B50">
      <w:pPr>
        <w:pStyle w:val="ItemHead"/>
      </w:pPr>
      <w:r w:rsidRPr="00F70E55">
        <w:t>35</w:t>
      </w:r>
      <w:r w:rsidR="00AC2593" w:rsidRPr="00F70E55">
        <w:t xml:space="preserve">  Subsection 120</w:t>
      </w:r>
      <w:r w:rsidR="00501B50" w:rsidRPr="00F70E55">
        <w:noBreakHyphen/>
      </w:r>
      <w:r w:rsidR="00AC2593" w:rsidRPr="00F70E55">
        <w:t>10(4) (note)</w:t>
      </w:r>
    </w:p>
    <w:p w:rsidR="00AC2593" w:rsidRPr="00F70E55" w:rsidRDefault="00AC2593" w:rsidP="00501B50">
      <w:pPr>
        <w:pStyle w:val="Item"/>
      </w:pPr>
      <w:r w:rsidRPr="00F70E55">
        <w:t>Repeal the note, substitute:</w:t>
      </w:r>
    </w:p>
    <w:p w:rsidR="00AC2593" w:rsidRPr="00F70E55" w:rsidRDefault="00AC2593" w:rsidP="00501B50">
      <w:pPr>
        <w:pStyle w:val="notetext"/>
      </w:pPr>
      <w:r w:rsidRPr="00F70E55">
        <w:t>Note 1:</w:t>
      </w:r>
      <w:r w:rsidRPr="00F70E55">
        <w:tab/>
      </w:r>
      <w:r w:rsidR="00FB6D25" w:rsidRPr="00F70E55">
        <w:t>Under section</w:t>
      </w:r>
      <w:r w:rsidR="00501B50" w:rsidRPr="00F70E55">
        <w:t> </w:t>
      </w:r>
      <w:r w:rsidR="00FB6D25" w:rsidRPr="00F70E55">
        <w:t>120</w:t>
      </w:r>
      <w:r w:rsidR="00501B50" w:rsidRPr="00F70E55">
        <w:noBreakHyphen/>
      </w:r>
      <w:r w:rsidR="00FB6D25" w:rsidRPr="00F70E55">
        <w:t>25, the start of a mining venture may be taken to be a mining project transfer</w:t>
      </w:r>
      <w:r w:rsidRPr="00F70E55">
        <w:t>.</w:t>
      </w:r>
    </w:p>
    <w:p w:rsidR="00AC2593" w:rsidRPr="00F70E55" w:rsidRDefault="00AC2593" w:rsidP="00501B50">
      <w:pPr>
        <w:pStyle w:val="notetext"/>
      </w:pPr>
      <w:r w:rsidRPr="00F70E55">
        <w:t>Note 2:</w:t>
      </w:r>
      <w:r w:rsidRPr="00F70E55">
        <w:tab/>
      </w:r>
      <w:r w:rsidR="00CE1730" w:rsidRPr="00F70E55">
        <w:t>If the original miner’s MRRT year starts before the new miner’s MRRT year, the effect of this provision is that amounts from before the start of the new miner’s MRRT year are taken into account for the new miner in the new miner’s MRRT year.</w:t>
      </w:r>
    </w:p>
    <w:p w:rsidR="00562EF1" w:rsidRPr="00F70E55" w:rsidRDefault="00C946EC" w:rsidP="00501B50">
      <w:pPr>
        <w:pStyle w:val="ItemHead"/>
      </w:pPr>
      <w:r w:rsidRPr="00F70E55">
        <w:t>36</w:t>
      </w:r>
      <w:r w:rsidR="00562EF1" w:rsidRPr="00F70E55">
        <w:t xml:space="preserve">  At the end of subsection 125</w:t>
      </w:r>
      <w:r w:rsidR="00501B50" w:rsidRPr="00F70E55">
        <w:noBreakHyphen/>
      </w:r>
      <w:r w:rsidR="00562EF1" w:rsidRPr="00F70E55">
        <w:t>10(4)</w:t>
      </w:r>
    </w:p>
    <w:p w:rsidR="00562EF1" w:rsidRPr="00F70E55" w:rsidRDefault="00562EF1" w:rsidP="00501B50">
      <w:pPr>
        <w:pStyle w:val="Item"/>
      </w:pPr>
      <w:r w:rsidRPr="00F70E55">
        <w:t>Add:</w:t>
      </w:r>
    </w:p>
    <w:p w:rsidR="004F3824" w:rsidRPr="00F70E55" w:rsidRDefault="004F3824" w:rsidP="00501B50">
      <w:pPr>
        <w:pStyle w:val="paragraph"/>
      </w:pPr>
      <w:r w:rsidRPr="00F70E55">
        <w:tab/>
        <w:t>; (e)</w:t>
      </w:r>
      <w:r w:rsidRPr="00F70E55">
        <w:tab/>
        <w:t xml:space="preserve">if the new miner is the same </w:t>
      </w:r>
      <w:r w:rsidR="00501B50" w:rsidRPr="00F70E55">
        <w:rPr>
          <w:position w:val="6"/>
          <w:sz w:val="16"/>
        </w:rPr>
        <w:t>*</w:t>
      </w:r>
      <w:r w:rsidRPr="00F70E55">
        <w:t xml:space="preserve">entity as the original miner—the amount of the </w:t>
      </w:r>
      <w:r w:rsidR="00501B50" w:rsidRPr="00F70E55">
        <w:rPr>
          <w:position w:val="6"/>
          <w:sz w:val="16"/>
        </w:rPr>
        <w:t>*</w:t>
      </w:r>
      <w:r w:rsidRPr="00F70E55">
        <w:t>pre</w:t>
      </w:r>
      <w:r w:rsidR="00501B50" w:rsidRPr="00F70E55">
        <w:noBreakHyphen/>
      </w:r>
      <w:r w:rsidRPr="00F70E55">
        <w:t>mining loss cap (if any) for the original interest.</w:t>
      </w:r>
    </w:p>
    <w:p w:rsidR="004F3824" w:rsidRPr="00F70E55" w:rsidRDefault="00C946EC" w:rsidP="00501B50">
      <w:pPr>
        <w:pStyle w:val="ItemHead"/>
      </w:pPr>
      <w:r w:rsidRPr="00F70E55">
        <w:t>37</w:t>
      </w:r>
      <w:r w:rsidR="004F3824" w:rsidRPr="00F70E55">
        <w:t xml:space="preserve">  Subsection 125</w:t>
      </w:r>
      <w:r w:rsidR="00501B50" w:rsidRPr="00F70E55">
        <w:noBreakHyphen/>
      </w:r>
      <w:r w:rsidR="004F3824" w:rsidRPr="00F70E55">
        <w:t>10(4) (note)</w:t>
      </w:r>
    </w:p>
    <w:p w:rsidR="004F3824" w:rsidRPr="00F70E55" w:rsidRDefault="004F3824" w:rsidP="00501B50">
      <w:pPr>
        <w:pStyle w:val="Item"/>
      </w:pPr>
      <w:r w:rsidRPr="00F70E55">
        <w:t>Repeal the note, substitute:</w:t>
      </w:r>
    </w:p>
    <w:p w:rsidR="004F3824" w:rsidRPr="00F70E55" w:rsidRDefault="004F3824" w:rsidP="00501B50">
      <w:pPr>
        <w:pStyle w:val="notetext"/>
      </w:pPr>
      <w:r w:rsidRPr="00F70E55">
        <w:t>Note 1:</w:t>
      </w:r>
      <w:r w:rsidRPr="00F70E55">
        <w:tab/>
        <w:t>If the new miner is not the same entity as the original miner, a new pre</w:t>
      </w:r>
      <w:r w:rsidR="00501B50" w:rsidRPr="00F70E55">
        <w:noBreakHyphen/>
      </w:r>
      <w:r w:rsidRPr="00F70E55">
        <w:t>mining loss cap arises for the new interest under section</w:t>
      </w:r>
      <w:r w:rsidR="00501B50" w:rsidRPr="00F70E55">
        <w:t> </w:t>
      </w:r>
      <w:r w:rsidRPr="00F70E55">
        <w:t>95</w:t>
      </w:r>
      <w:r w:rsidR="00501B50" w:rsidRPr="00F70E55">
        <w:noBreakHyphen/>
      </w:r>
      <w:r w:rsidRPr="00F70E55">
        <w:t>30.</w:t>
      </w:r>
    </w:p>
    <w:p w:rsidR="004F3824" w:rsidRPr="00F70E55" w:rsidRDefault="004F3824" w:rsidP="00501B50">
      <w:pPr>
        <w:pStyle w:val="notetext"/>
      </w:pPr>
      <w:r w:rsidRPr="00F70E55">
        <w:t>Note 2:</w:t>
      </w:r>
      <w:r w:rsidRPr="00F70E55">
        <w:tab/>
        <w:t>If the original miner’s MRRT year starts before a new miner’s MRRT year, the effect of this provision is that amounts from before the start of the new miner’s MRRT year are taken into account for the new miner in the new miner’s MRRT year.</w:t>
      </w:r>
    </w:p>
    <w:p w:rsidR="009D5DCC" w:rsidRPr="00F70E55" w:rsidRDefault="00C946EC" w:rsidP="00501B50">
      <w:pPr>
        <w:pStyle w:val="ItemHead"/>
      </w:pPr>
      <w:r w:rsidRPr="00F70E55">
        <w:t>38</w:t>
      </w:r>
      <w:r w:rsidR="00594B56" w:rsidRPr="00F70E55">
        <w:t xml:space="preserve">  </w:t>
      </w:r>
      <w:r w:rsidR="009D5DCC" w:rsidRPr="00F70E55">
        <w:t>Paragraph 140</w:t>
      </w:r>
      <w:r w:rsidR="00501B50" w:rsidRPr="00F70E55">
        <w:noBreakHyphen/>
      </w:r>
      <w:r w:rsidR="009D5DCC" w:rsidRPr="00F70E55">
        <w:t>10(2)(c)</w:t>
      </w:r>
    </w:p>
    <w:p w:rsidR="009D5DCC" w:rsidRPr="00F70E55" w:rsidRDefault="009D5DCC" w:rsidP="00501B50">
      <w:pPr>
        <w:pStyle w:val="Item"/>
      </w:pPr>
      <w:r w:rsidRPr="00F70E55">
        <w:t>Omit “does not apply”, substitute “is taken to be satisfied”.</w:t>
      </w:r>
    </w:p>
    <w:p w:rsidR="00E96484" w:rsidRPr="00F70E55" w:rsidRDefault="00C946EC" w:rsidP="00501B50">
      <w:pPr>
        <w:pStyle w:val="ItemHead"/>
      </w:pPr>
      <w:r w:rsidRPr="00F70E55">
        <w:t>39</w:t>
      </w:r>
      <w:r w:rsidR="00E96484" w:rsidRPr="00F70E55">
        <w:t xml:space="preserve">  At the end of subsection 145</w:t>
      </w:r>
      <w:r w:rsidR="00501B50" w:rsidRPr="00F70E55">
        <w:noBreakHyphen/>
      </w:r>
      <w:r w:rsidR="00E96484" w:rsidRPr="00F70E55">
        <w:t>15(2)</w:t>
      </w:r>
    </w:p>
    <w:p w:rsidR="00E96484" w:rsidRPr="00F70E55" w:rsidRDefault="00E96484" w:rsidP="00501B50">
      <w:pPr>
        <w:pStyle w:val="Item"/>
      </w:pPr>
      <w:r w:rsidRPr="00F70E55">
        <w:t>Add:</w:t>
      </w:r>
    </w:p>
    <w:p w:rsidR="00E96484" w:rsidRPr="00F70E55" w:rsidRDefault="00E96484" w:rsidP="00501B50">
      <w:pPr>
        <w:pStyle w:val="paragraph"/>
      </w:pPr>
      <w:r w:rsidRPr="00F70E55">
        <w:tab/>
        <w:t>; (e)</w:t>
      </w:r>
      <w:r w:rsidRPr="00F70E55">
        <w:tab/>
        <w:t>if the transfer happens because of the operation of section</w:t>
      </w:r>
      <w:r w:rsidR="00501B50" w:rsidRPr="00F70E55">
        <w:t> </w:t>
      </w:r>
      <w:r w:rsidRPr="00F70E55">
        <w:t>145</w:t>
      </w:r>
      <w:r w:rsidR="00501B50" w:rsidRPr="00F70E55">
        <w:noBreakHyphen/>
      </w:r>
      <w:r w:rsidRPr="00F70E55">
        <w:t xml:space="preserve">30—the amount of the </w:t>
      </w:r>
      <w:r w:rsidR="00501B50" w:rsidRPr="00F70E55">
        <w:rPr>
          <w:position w:val="6"/>
          <w:sz w:val="16"/>
        </w:rPr>
        <w:t>*</w:t>
      </w:r>
      <w:r w:rsidRPr="00F70E55">
        <w:t>pre</w:t>
      </w:r>
      <w:r w:rsidR="00501B50" w:rsidRPr="00F70E55">
        <w:noBreakHyphen/>
      </w:r>
      <w:r w:rsidRPr="00F70E55">
        <w:t>mining loss cap (if any) for the original interest.</w:t>
      </w:r>
    </w:p>
    <w:p w:rsidR="00E96484" w:rsidRPr="00F70E55" w:rsidRDefault="00C946EC" w:rsidP="00501B50">
      <w:pPr>
        <w:pStyle w:val="ItemHead"/>
      </w:pPr>
      <w:r w:rsidRPr="00F70E55">
        <w:t>40</w:t>
      </w:r>
      <w:r w:rsidR="00E96484" w:rsidRPr="00F70E55">
        <w:t xml:space="preserve">  Subsection </w:t>
      </w:r>
      <w:r w:rsidR="007743F2" w:rsidRPr="00F70E55">
        <w:t>145</w:t>
      </w:r>
      <w:r w:rsidR="00501B50" w:rsidRPr="00F70E55">
        <w:noBreakHyphen/>
      </w:r>
      <w:r w:rsidR="007743F2" w:rsidRPr="00F70E55">
        <w:t>15(2)</w:t>
      </w:r>
      <w:r w:rsidR="00E96484" w:rsidRPr="00F70E55">
        <w:t xml:space="preserve"> (note)</w:t>
      </w:r>
    </w:p>
    <w:p w:rsidR="00E96484" w:rsidRPr="00F70E55" w:rsidRDefault="00E96484" w:rsidP="00501B50">
      <w:pPr>
        <w:pStyle w:val="Item"/>
      </w:pPr>
      <w:r w:rsidRPr="00F70E55">
        <w:t>Repeal the note, substitute:</w:t>
      </w:r>
    </w:p>
    <w:p w:rsidR="00E96484" w:rsidRPr="00F70E55" w:rsidRDefault="00E96484" w:rsidP="00501B50">
      <w:pPr>
        <w:pStyle w:val="notetext"/>
      </w:pPr>
      <w:r w:rsidRPr="00F70E55">
        <w:t>Note 1:</w:t>
      </w:r>
      <w:r w:rsidRPr="00F70E55">
        <w:tab/>
        <w:t>Under section</w:t>
      </w:r>
      <w:r w:rsidR="00501B50" w:rsidRPr="00F70E55">
        <w:t> </w:t>
      </w:r>
      <w:r w:rsidRPr="00F70E55">
        <w:t>1</w:t>
      </w:r>
      <w:r w:rsidR="002C6C7E" w:rsidRPr="00F70E55">
        <w:t>45</w:t>
      </w:r>
      <w:r w:rsidR="00501B50" w:rsidRPr="00F70E55">
        <w:noBreakHyphen/>
      </w:r>
      <w:r w:rsidR="002C6C7E" w:rsidRPr="00F70E55">
        <w:t>30</w:t>
      </w:r>
      <w:r w:rsidRPr="00F70E55">
        <w:t xml:space="preserve">, a mining </w:t>
      </w:r>
      <w:r w:rsidR="007743F2" w:rsidRPr="00F70E55">
        <w:t>project interest originating from a pre</w:t>
      </w:r>
      <w:r w:rsidR="00501B50" w:rsidRPr="00F70E55">
        <w:noBreakHyphen/>
      </w:r>
      <w:r w:rsidR="007743F2" w:rsidRPr="00F70E55">
        <w:t>mining project interest</w:t>
      </w:r>
      <w:r w:rsidRPr="00F70E55">
        <w:t xml:space="preserve"> may be taken to be a pre</w:t>
      </w:r>
      <w:r w:rsidR="00501B50" w:rsidRPr="00F70E55">
        <w:noBreakHyphen/>
      </w:r>
      <w:r w:rsidRPr="00F70E55">
        <w:t>mining project transfer.</w:t>
      </w:r>
    </w:p>
    <w:p w:rsidR="00E96484" w:rsidRPr="00F70E55" w:rsidRDefault="00E96484" w:rsidP="00501B50">
      <w:pPr>
        <w:pStyle w:val="notetext"/>
      </w:pPr>
      <w:r w:rsidRPr="00F70E55">
        <w:lastRenderedPageBreak/>
        <w:t>Note 2:</w:t>
      </w:r>
      <w:r w:rsidRPr="00F70E55">
        <w:tab/>
      </w:r>
      <w:r w:rsidR="007743F2" w:rsidRPr="00F70E55">
        <w:t>If the original explorer’s MRRT year starts before the new explorer’s MRRT year, the effect of this provision is that amounts from before the start of the new explorer’s MRRT year are taken into account for the new explorer in the new explorer’s MRRT year.</w:t>
      </w:r>
    </w:p>
    <w:p w:rsidR="00813596" w:rsidRPr="00F70E55" w:rsidRDefault="00C946EC" w:rsidP="00501B50">
      <w:pPr>
        <w:pStyle w:val="ItemHead"/>
      </w:pPr>
      <w:r w:rsidRPr="00F70E55">
        <w:t>41</w:t>
      </w:r>
      <w:r w:rsidR="00813596" w:rsidRPr="00F70E55">
        <w:t xml:space="preserve">  Subsection 145</w:t>
      </w:r>
      <w:r w:rsidR="00501B50" w:rsidRPr="00F70E55">
        <w:noBreakHyphen/>
      </w:r>
      <w:r w:rsidR="00813596" w:rsidRPr="00F70E55">
        <w:t>20(2)</w:t>
      </w:r>
    </w:p>
    <w:p w:rsidR="00813596" w:rsidRPr="00F70E55" w:rsidRDefault="00813596" w:rsidP="00501B50">
      <w:pPr>
        <w:pStyle w:val="Item"/>
      </w:pPr>
      <w:r w:rsidRPr="00F70E55">
        <w:t>Omit “section</w:t>
      </w:r>
      <w:r w:rsidR="00501B50" w:rsidRPr="00F70E55">
        <w:t> </w:t>
      </w:r>
      <w:r w:rsidRPr="00F70E55">
        <w:t>30</w:t>
      </w:r>
      <w:r w:rsidR="00501B50" w:rsidRPr="00F70E55">
        <w:noBreakHyphen/>
      </w:r>
      <w:r w:rsidRPr="00F70E55">
        <w:t>40”, substitute “sections</w:t>
      </w:r>
      <w:r w:rsidR="00501B50" w:rsidRPr="00F70E55">
        <w:t> </w:t>
      </w:r>
      <w:r w:rsidRPr="00F70E55">
        <w:t>30</w:t>
      </w:r>
      <w:r w:rsidR="00501B50" w:rsidRPr="00F70E55">
        <w:noBreakHyphen/>
      </w:r>
      <w:r w:rsidRPr="00F70E55">
        <w:t>40 and 7</w:t>
      </w:r>
      <w:r w:rsidR="00746E09" w:rsidRPr="00F70E55">
        <w:t>0</w:t>
      </w:r>
      <w:r w:rsidR="00501B50" w:rsidRPr="00F70E55">
        <w:noBreakHyphen/>
      </w:r>
      <w:r w:rsidRPr="00F70E55">
        <w:t>40”.</w:t>
      </w:r>
    </w:p>
    <w:p w:rsidR="00813596" w:rsidRPr="00F70E55" w:rsidRDefault="00C946EC" w:rsidP="00501B50">
      <w:pPr>
        <w:pStyle w:val="ItemHead"/>
      </w:pPr>
      <w:r w:rsidRPr="00F70E55">
        <w:t>42</w:t>
      </w:r>
      <w:r w:rsidR="00813596" w:rsidRPr="00F70E55">
        <w:t xml:space="preserve">  Subsection 145</w:t>
      </w:r>
      <w:r w:rsidR="00501B50" w:rsidRPr="00F70E55">
        <w:noBreakHyphen/>
      </w:r>
      <w:r w:rsidR="00813596" w:rsidRPr="00F70E55">
        <w:t>20(3)</w:t>
      </w:r>
    </w:p>
    <w:p w:rsidR="00813596" w:rsidRPr="00F70E55" w:rsidRDefault="00746E09" w:rsidP="00501B50">
      <w:pPr>
        <w:pStyle w:val="Item"/>
      </w:pPr>
      <w:r w:rsidRPr="00F70E55">
        <w:t>Omit “section</w:t>
      </w:r>
      <w:r w:rsidR="00501B50" w:rsidRPr="00F70E55">
        <w:t> </w:t>
      </w:r>
      <w:r w:rsidRPr="00F70E55">
        <w:t>35</w:t>
      </w:r>
      <w:r w:rsidR="00501B50" w:rsidRPr="00F70E55">
        <w:noBreakHyphen/>
      </w:r>
      <w:r w:rsidR="00813596" w:rsidRPr="00F70E55">
        <w:t>35”, s</w:t>
      </w:r>
      <w:r w:rsidRPr="00F70E55">
        <w:t>ubstitute “sections</w:t>
      </w:r>
      <w:r w:rsidR="00501B50" w:rsidRPr="00F70E55">
        <w:t> </w:t>
      </w:r>
      <w:r w:rsidRPr="00F70E55">
        <w:t>35</w:t>
      </w:r>
      <w:r w:rsidR="00501B50" w:rsidRPr="00F70E55">
        <w:noBreakHyphen/>
      </w:r>
      <w:r w:rsidRPr="00F70E55">
        <w:t>35 and 70</w:t>
      </w:r>
      <w:r w:rsidR="00501B50" w:rsidRPr="00F70E55">
        <w:noBreakHyphen/>
      </w:r>
      <w:r w:rsidR="00813596" w:rsidRPr="00F70E55">
        <w:t>35”.</w:t>
      </w:r>
    </w:p>
    <w:p w:rsidR="00562EF1" w:rsidRPr="00F70E55" w:rsidRDefault="00C946EC" w:rsidP="00501B50">
      <w:pPr>
        <w:pStyle w:val="ItemHead"/>
      </w:pPr>
      <w:r w:rsidRPr="00F70E55">
        <w:t>43</w:t>
      </w:r>
      <w:r w:rsidR="00562EF1" w:rsidRPr="00F70E55">
        <w:t xml:space="preserve">  At the end of subsection 150</w:t>
      </w:r>
      <w:r w:rsidR="00501B50" w:rsidRPr="00F70E55">
        <w:noBreakHyphen/>
      </w:r>
      <w:r w:rsidR="00562EF1" w:rsidRPr="00F70E55">
        <w:t>15(2)</w:t>
      </w:r>
    </w:p>
    <w:p w:rsidR="00562EF1" w:rsidRPr="00F70E55" w:rsidRDefault="00562EF1" w:rsidP="00501B50">
      <w:pPr>
        <w:pStyle w:val="Item"/>
      </w:pPr>
      <w:r w:rsidRPr="00F70E55">
        <w:t>Add:</w:t>
      </w:r>
    </w:p>
    <w:p w:rsidR="00562EF1" w:rsidRPr="00F70E55" w:rsidRDefault="00562EF1" w:rsidP="00501B50">
      <w:pPr>
        <w:pStyle w:val="paragraph"/>
      </w:pPr>
      <w:r w:rsidRPr="00F70E55">
        <w:tab/>
        <w:t>; (e)</w:t>
      </w:r>
      <w:r w:rsidRPr="00F70E55">
        <w:tab/>
        <w:t xml:space="preserve">if </w:t>
      </w:r>
      <w:r w:rsidR="00E324E5" w:rsidRPr="00F70E55">
        <w:t xml:space="preserve">the new </w:t>
      </w:r>
      <w:r w:rsidR="00736C79" w:rsidRPr="00F70E55">
        <w:t>explor</w:t>
      </w:r>
      <w:r w:rsidR="00E324E5" w:rsidRPr="00F70E55">
        <w:t xml:space="preserve">er is the same </w:t>
      </w:r>
      <w:r w:rsidR="00501B50" w:rsidRPr="00F70E55">
        <w:rPr>
          <w:position w:val="6"/>
          <w:sz w:val="16"/>
        </w:rPr>
        <w:t>*</w:t>
      </w:r>
      <w:r w:rsidR="00E324E5" w:rsidRPr="00F70E55">
        <w:t xml:space="preserve">entity as the original </w:t>
      </w:r>
      <w:r w:rsidR="00736C79" w:rsidRPr="00F70E55">
        <w:t>explor</w:t>
      </w:r>
      <w:r w:rsidR="00E324E5" w:rsidRPr="00F70E55">
        <w:t>er</w:t>
      </w:r>
      <w:r w:rsidRPr="00F70E55">
        <w:t>—</w:t>
      </w:r>
      <w:r w:rsidR="00736C79" w:rsidRPr="00F70E55">
        <w:t xml:space="preserve">the amount of the </w:t>
      </w:r>
      <w:r w:rsidR="00501B50" w:rsidRPr="00F70E55">
        <w:rPr>
          <w:position w:val="6"/>
          <w:sz w:val="16"/>
        </w:rPr>
        <w:t>*</w:t>
      </w:r>
      <w:r w:rsidR="00736C79" w:rsidRPr="00F70E55">
        <w:t>pre</w:t>
      </w:r>
      <w:r w:rsidR="00501B50" w:rsidRPr="00F70E55">
        <w:noBreakHyphen/>
      </w:r>
      <w:r w:rsidR="00736C79" w:rsidRPr="00F70E55">
        <w:t>mining loss cap (if any) for the original interest.</w:t>
      </w:r>
    </w:p>
    <w:p w:rsidR="00E324E5" w:rsidRPr="00F70E55" w:rsidRDefault="00E324E5" w:rsidP="00501B50">
      <w:pPr>
        <w:pStyle w:val="notetext"/>
      </w:pPr>
      <w:r w:rsidRPr="00F70E55">
        <w:t>Note:</w:t>
      </w:r>
      <w:r w:rsidRPr="00F70E55">
        <w:tab/>
        <w:t xml:space="preserve">If the new </w:t>
      </w:r>
      <w:r w:rsidR="00736C79" w:rsidRPr="00F70E55">
        <w:t>explor</w:t>
      </w:r>
      <w:r w:rsidRPr="00F70E55">
        <w:t xml:space="preserve">er is not the same entity as the original </w:t>
      </w:r>
      <w:r w:rsidR="00736C79" w:rsidRPr="00F70E55">
        <w:t>explor</w:t>
      </w:r>
      <w:r w:rsidRPr="00F70E55">
        <w:t>er, a new pre</w:t>
      </w:r>
      <w:r w:rsidR="00501B50" w:rsidRPr="00F70E55">
        <w:noBreakHyphen/>
      </w:r>
      <w:r w:rsidRPr="00F70E55">
        <w:t>mining loss cap arises for the new interest under section</w:t>
      </w:r>
      <w:r w:rsidR="00501B50" w:rsidRPr="00F70E55">
        <w:t> </w:t>
      </w:r>
      <w:r w:rsidRPr="00F70E55">
        <w:t>95</w:t>
      </w:r>
      <w:r w:rsidR="00501B50" w:rsidRPr="00F70E55">
        <w:noBreakHyphen/>
      </w:r>
      <w:r w:rsidRPr="00F70E55">
        <w:t>30.</w:t>
      </w:r>
    </w:p>
    <w:p w:rsidR="008B0F03" w:rsidRPr="00F70E55" w:rsidRDefault="00C946EC" w:rsidP="00501B50">
      <w:pPr>
        <w:pStyle w:val="ItemHead"/>
      </w:pPr>
      <w:r w:rsidRPr="00F70E55">
        <w:t>44</w:t>
      </w:r>
      <w:r w:rsidR="008B0F03" w:rsidRPr="00F70E55">
        <w:t xml:space="preserve">  Subsection 150</w:t>
      </w:r>
      <w:r w:rsidR="00501B50" w:rsidRPr="00F70E55">
        <w:noBreakHyphen/>
      </w:r>
      <w:r w:rsidR="008B0F03" w:rsidRPr="00F70E55">
        <w:t>20(2)</w:t>
      </w:r>
    </w:p>
    <w:p w:rsidR="008B0F03" w:rsidRPr="00F70E55" w:rsidRDefault="008B0F03" w:rsidP="00501B50">
      <w:pPr>
        <w:pStyle w:val="Item"/>
      </w:pPr>
      <w:r w:rsidRPr="00F70E55">
        <w:t>Omit “section</w:t>
      </w:r>
      <w:r w:rsidR="00501B50" w:rsidRPr="00F70E55">
        <w:t> </w:t>
      </w:r>
      <w:r w:rsidRPr="00F70E55">
        <w:t>30</w:t>
      </w:r>
      <w:r w:rsidR="00501B50" w:rsidRPr="00F70E55">
        <w:noBreakHyphen/>
      </w:r>
      <w:r w:rsidRPr="00F70E55">
        <w:t>40”, s</w:t>
      </w:r>
      <w:r w:rsidR="00746E09" w:rsidRPr="00F70E55">
        <w:t>ubstitute “sections</w:t>
      </w:r>
      <w:r w:rsidR="00501B50" w:rsidRPr="00F70E55">
        <w:t> </w:t>
      </w:r>
      <w:r w:rsidR="00746E09" w:rsidRPr="00F70E55">
        <w:t>30</w:t>
      </w:r>
      <w:r w:rsidR="00501B50" w:rsidRPr="00F70E55">
        <w:noBreakHyphen/>
      </w:r>
      <w:r w:rsidR="00746E09" w:rsidRPr="00F70E55">
        <w:t>40 and 70</w:t>
      </w:r>
      <w:r w:rsidR="00501B50" w:rsidRPr="00F70E55">
        <w:noBreakHyphen/>
      </w:r>
      <w:r w:rsidRPr="00F70E55">
        <w:t>40”.</w:t>
      </w:r>
    </w:p>
    <w:p w:rsidR="008B0F03" w:rsidRPr="00F70E55" w:rsidRDefault="00C946EC" w:rsidP="00501B50">
      <w:pPr>
        <w:pStyle w:val="ItemHead"/>
      </w:pPr>
      <w:r w:rsidRPr="00F70E55">
        <w:t>45</w:t>
      </w:r>
      <w:r w:rsidR="008B0F03" w:rsidRPr="00F70E55">
        <w:t xml:space="preserve">  Subsection 150</w:t>
      </w:r>
      <w:r w:rsidR="00501B50" w:rsidRPr="00F70E55">
        <w:noBreakHyphen/>
      </w:r>
      <w:r w:rsidR="008B0F03" w:rsidRPr="00F70E55">
        <w:t>20(3)</w:t>
      </w:r>
    </w:p>
    <w:p w:rsidR="008B0F03" w:rsidRPr="00F70E55" w:rsidRDefault="00746E09" w:rsidP="00501B50">
      <w:pPr>
        <w:pStyle w:val="Item"/>
      </w:pPr>
      <w:r w:rsidRPr="00F70E55">
        <w:t>Omit “section</w:t>
      </w:r>
      <w:r w:rsidR="00501B50" w:rsidRPr="00F70E55">
        <w:t> </w:t>
      </w:r>
      <w:r w:rsidRPr="00F70E55">
        <w:t>35</w:t>
      </w:r>
      <w:r w:rsidR="00501B50" w:rsidRPr="00F70E55">
        <w:noBreakHyphen/>
      </w:r>
      <w:r w:rsidR="008B0F03" w:rsidRPr="00F70E55">
        <w:t>35”, s</w:t>
      </w:r>
      <w:r w:rsidRPr="00F70E55">
        <w:t>ubstitute “sections</w:t>
      </w:r>
      <w:r w:rsidR="00501B50" w:rsidRPr="00F70E55">
        <w:t> </w:t>
      </w:r>
      <w:r w:rsidRPr="00F70E55">
        <w:t>35</w:t>
      </w:r>
      <w:r w:rsidR="00501B50" w:rsidRPr="00F70E55">
        <w:noBreakHyphen/>
      </w:r>
      <w:r w:rsidRPr="00F70E55">
        <w:t>35 and 70</w:t>
      </w:r>
      <w:r w:rsidR="00501B50" w:rsidRPr="00F70E55">
        <w:noBreakHyphen/>
      </w:r>
      <w:r w:rsidR="008B0F03" w:rsidRPr="00F70E55">
        <w:t>35”.</w:t>
      </w:r>
    </w:p>
    <w:p w:rsidR="001906BA" w:rsidRPr="00F70E55" w:rsidRDefault="00C946EC" w:rsidP="00501B50">
      <w:pPr>
        <w:pStyle w:val="ItemHead"/>
      </w:pPr>
      <w:r w:rsidRPr="00F70E55">
        <w:t>46</w:t>
      </w:r>
      <w:r w:rsidR="001906BA" w:rsidRPr="00F70E55">
        <w:t xml:space="preserve">  Subsection 150</w:t>
      </w:r>
      <w:r w:rsidR="00501B50" w:rsidRPr="00F70E55">
        <w:noBreakHyphen/>
      </w:r>
      <w:r w:rsidR="001906BA" w:rsidRPr="00F70E55">
        <w:t>30(2) (note 2)</w:t>
      </w:r>
    </w:p>
    <w:p w:rsidR="001906BA" w:rsidRPr="00F70E55" w:rsidRDefault="001906BA" w:rsidP="00501B50">
      <w:pPr>
        <w:pStyle w:val="Item"/>
      </w:pPr>
      <w:r w:rsidRPr="00F70E55">
        <w:t>Omit “mining project transfer”, substitute “pre</w:t>
      </w:r>
      <w:r w:rsidR="00501B50" w:rsidRPr="00F70E55">
        <w:noBreakHyphen/>
      </w:r>
      <w:r w:rsidRPr="00F70E55">
        <w:t>mining project transfer”.</w:t>
      </w:r>
    </w:p>
    <w:p w:rsidR="00182E21" w:rsidRPr="00F70E55" w:rsidRDefault="00C946EC" w:rsidP="00501B50">
      <w:pPr>
        <w:pStyle w:val="ItemHead"/>
      </w:pPr>
      <w:r w:rsidRPr="00F70E55">
        <w:t>47</w:t>
      </w:r>
      <w:r w:rsidR="00182E21" w:rsidRPr="00F70E55">
        <w:t xml:space="preserve">  Subsection 155</w:t>
      </w:r>
      <w:r w:rsidR="00501B50" w:rsidRPr="00F70E55">
        <w:noBreakHyphen/>
      </w:r>
      <w:r w:rsidR="00182E21" w:rsidRPr="00F70E55">
        <w:t>10(3)</w:t>
      </w:r>
    </w:p>
    <w:p w:rsidR="00182E21" w:rsidRPr="00F70E55" w:rsidRDefault="00182E21" w:rsidP="00501B50">
      <w:pPr>
        <w:pStyle w:val="Item"/>
      </w:pPr>
      <w:r w:rsidRPr="00F70E55">
        <w:t>Repeal the subsection, substitute:</w:t>
      </w:r>
    </w:p>
    <w:p w:rsidR="001906BA" w:rsidRPr="00F70E55" w:rsidRDefault="00182E21" w:rsidP="00501B50">
      <w:pPr>
        <w:pStyle w:val="subsection"/>
      </w:pPr>
      <w:r w:rsidRPr="00F70E55">
        <w:tab/>
        <w:t>(3)</w:t>
      </w:r>
      <w:r w:rsidRPr="00F70E55">
        <w:tab/>
        <w:t xml:space="preserve">In determining, for the purposes of </w:t>
      </w:r>
      <w:r w:rsidR="00501B50" w:rsidRPr="00F70E55">
        <w:t>subsection (</w:t>
      </w:r>
      <w:r w:rsidRPr="00F70E55">
        <w:t xml:space="preserve">2), whether an additional area is insignificant, assume that the additional area includes any other such additional areas that have been included in the </w:t>
      </w:r>
      <w:r w:rsidR="00501B50" w:rsidRPr="00F70E55">
        <w:rPr>
          <w:position w:val="6"/>
          <w:sz w:val="16"/>
        </w:rPr>
        <w:t>*</w:t>
      </w:r>
      <w:r w:rsidRPr="00F70E55">
        <w:t xml:space="preserve">project area for the </w:t>
      </w:r>
      <w:r w:rsidR="00501B50" w:rsidRPr="00F70E55">
        <w:rPr>
          <w:position w:val="6"/>
          <w:sz w:val="16"/>
        </w:rPr>
        <w:t>*</w:t>
      </w:r>
      <w:r w:rsidRPr="00F70E55">
        <w:t>pre</w:t>
      </w:r>
      <w:r w:rsidR="00501B50" w:rsidRPr="00F70E55">
        <w:noBreakHyphen/>
      </w:r>
      <w:r w:rsidRPr="00F70E55">
        <w:t xml:space="preserve">mining project interest because of a previous application of </w:t>
      </w:r>
      <w:r w:rsidR="00D407B4" w:rsidRPr="00F70E55">
        <w:t xml:space="preserve">that </w:t>
      </w:r>
      <w:r w:rsidRPr="00F70E55">
        <w:t>subsection.</w:t>
      </w:r>
    </w:p>
    <w:p w:rsidR="00871399" w:rsidRPr="00F70E55" w:rsidRDefault="00C946EC" w:rsidP="00501B50">
      <w:pPr>
        <w:pStyle w:val="ItemHead"/>
      </w:pPr>
      <w:r w:rsidRPr="00F70E55">
        <w:t>48</w:t>
      </w:r>
      <w:r w:rsidR="00871399" w:rsidRPr="00F70E55">
        <w:t xml:space="preserve">  At the end of section</w:t>
      </w:r>
      <w:r w:rsidR="00501B50" w:rsidRPr="00F70E55">
        <w:t> </w:t>
      </w:r>
      <w:r w:rsidR="00871399" w:rsidRPr="00F70E55">
        <w:t>160</w:t>
      </w:r>
      <w:r w:rsidR="00501B50" w:rsidRPr="00F70E55">
        <w:noBreakHyphen/>
      </w:r>
      <w:r w:rsidR="00871399" w:rsidRPr="00F70E55">
        <w:t>15</w:t>
      </w:r>
    </w:p>
    <w:p w:rsidR="00871399" w:rsidRPr="00F70E55" w:rsidRDefault="00871399" w:rsidP="00501B50">
      <w:pPr>
        <w:pStyle w:val="Item"/>
      </w:pPr>
      <w:r w:rsidRPr="00F70E55">
        <w:t>Add:</w:t>
      </w:r>
    </w:p>
    <w:p w:rsidR="00F348B6" w:rsidRPr="00F70E55" w:rsidRDefault="008D1230" w:rsidP="00501B50">
      <w:pPr>
        <w:pStyle w:val="subsection"/>
      </w:pPr>
      <w:r w:rsidRPr="00F70E55">
        <w:lastRenderedPageBreak/>
        <w:tab/>
        <w:t>(</w:t>
      </w:r>
      <w:r w:rsidR="00871399" w:rsidRPr="00F70E55">
        <w:t>5</w:t>
      </w:r>
      <w:r w:rsidRPr="00F70E55">
        <w:t>)</w:t>
      </w:r>
      <w:r w:rsidRPr="00F70E55">
        <w:tab/>
      </w:r>
      <w:r w:rsidR="00342FCE" w:rsidRPr="00F70E55">
        <w:t xml:space="preserve">If </w:t>
      </w:r>
      <w:r w:rsidR="000146E6" w:rsidRPr="00F70E55">
        <w:t xml:space="preserve">this Division has given rise to </w:t>
      </w:r>
      <w:r w:rsidR="00342FCE" w:rsidRPr="00F70E55">
        <w:t xml:space="preserve">a mining </w:t>
      </w:r>
      <w:r w:rsidR="008842A0" w:rsidRPr="00F70E55">
        <w:t>adjustment</w:t>
      </w:r>
      <w:r w:rsidR="00342FCE" w:rsidRPr="00F70E55">
        <w:t xml:space="preserve"> in relation to </w:t>
      </w:r>
      <w:r w:rsidR="00746E09" w:rsidRPr="00F70E55">
        <w:t xml:space="preserve">an original amount of </w:t>
      </w:r>
      <w:r w:rsidR="00501B50" w:rsidRPr="00F70E55">
        <w:rPr>
          <w:position w:val="6"/>
          <w:sz w:val="16"/>
        </w:rPr>
        <w:t>*</w:t>
      </w:r>
      <w:r w:rsidR="00342FCE" w:rsidRPr="00F70E55">
        <w:t>mining expenditure to which subsection 30</w:t>
      </w:r>
      <w:r w:rsidR="00501B50" w:rsidRPr="00F70E55">
        <w:noBreakHyphen/>
      </w:r>
      <w:r w:rsidR="00342FCE" w:rsidRPr="00F70E55">
        <w:t>40(2) applies, that subsection has effect as if:</w:t>
      </w:r>
    </w:p>
    <w:p w:rsidR="00871399" w:rsidRPr="00F70E55" w:rsidRDefault="00871399" w:rsidP="00501B50">
      <w:pPr>
        <w:pStyle w:val="paragraph"/>
      </w:pPr>
      <w:r w:rsidRPr="00F70E55">
        <w:tab/>
        <w:t>(a)</w:t>
      </w:r>
      <w:r w:rsidRPr="00F70E55">
        <w:tab/>
      </w:r>
      <w:r w:rsidR="002A632D" w:rsidRPr="00F70E55">
        <w:t xml:space="preserve">the adjustment mentioned in column 3 of the table in </w:t>
      </w:r>
      <w:r w:rsidR="00501B50" w:rsidRPr="00F70E55">
        <w:t>subsection (</w:t>
      </w:r>
      <w:r w:rsidR="002A632D" w:rsidRPr="00F70E55">
        <w:t>1) had not been made</w:t>
      </w:r>
      <w:r w:rsidR="00A45DCE" w:rsidRPr="00F70E55">
        <w:t xml:space="preserve">; </w:t>
      </w:r>
      <w:r w:rsidR="00A52677" w:rsidRPr="00F70E55">
        <w:t>and</w:t>
      </w:r>
    </w:p>
    <w:p w:rsidR="00A45DCE" w:rsidRPr="00F70E55" w:rsidRDefault="00A45DCE" w:rsidP="00501B50">
      <w:pPr>
        <w:pStyle w:val="paragraph"/>
      </w:pPr>
      <w:r w:rsidRPr="00F70E55">
        <w:tab/>
        <w:t>(b)</w:t>
      </w:r>
      <w:r w:rsidRPr="00F70E55">
        <w:tab/>
      </w:r>
      <w:r w:rsidR="002A632D" w:rsidRPr="00F70E55">
        <w:t>the original amount had instead been increased or decreased (as the case requires) as mentioned in column 2 of that table by the amount of the adjustment</w:t>
      </w:r>
      <w:r w:rsidRPr="00F70E55">
        <w:t>.</w:t>
      </w:r>
    </w:p>
    <w:p w:rsidR="00F56F52" w:rsidRPr="00F70E55" w:rsidRDefault="00C946EC" w:rsidP="00501B50">
      <w:pPr>
        <w:pStyle w:val="ItemHead"/>
      </w:pPr>
      <w:r w:rsidRPr="00F70E55">
        <w:t>49</w:t>
      </w:r>
      <w:r w:rsidR="00F56F52" w:rsidRPr="00F70E55">
        <w:t xml:space="preserve">  Subsection 165</w:t>
      </w:r>
      <w:r w:rsidR="00501B50" w:rsidRPr="00F70E55">
        <w:noBreakHyphen/>
      </w:r>
      <w:r w:rsidR="00F56F52" w:rsidRPr="00F70E55">
        <w:t>15(1)</w:t>
      </w:r>
    </w:p>
    <w:p w:rsidR="00F56F52" w:rsidRPr="00F70E55" w:rsidRDefault="00F56F52" w:rsidP="00501B50">
      <w:pPr>
        <w:pStyle w:val="Item"/>
      </w:pPr>
      <w:r w:rsidRPr="00F70E55">
        <w:t>Repeal the subsection, substitute:</w:t>
      </w:r>
    </w:p>
    <w:p w:rsidR="002D5753" w:rsidRPr="00F70E55" w:rsidRDefault="002D5753" w:rsidP="00501B50">
      <w:pPr>
        <w:pStyle w:val="subsection"/>
      </w:pPr>
      <w:r w:rsidRPr="00F70E55">
        <w:tab/>
        <w:t>(1)</w:t>
      </w:r>
      <w:r w:rsidRPr="00F70E55">
        <w:tab/>
        <w:t xml:space="preserve">If there is a </w:t>
      </w:r>
      <w:r w:rsidR="00501B50" w:rsidRPr="00F70E55">
        <w:rPr>
          <w:position w:val="6"/>
          <w:sz w:val="16"/>
        </w:rPr>
        <w:t>*</w:t>
      </w:r>
      <w:r w:rsidRPr="00F70E55">
        <w:t xml:space="preserve">starting base adjustment amount, for a </w:t>
      </w:r>
      <w:r w:rsidR="00501B50" w:rsidRPr="00F70E55">
        <w:rPr>
          <w:position w:val="6"/>
          <w:sz w:val="16"/>
        </w:rPr>
        <w:t>*</w:t>
      </w:r>
      <w:r w:rsidRPr="00F70E55">
        <w:t xml:space="preserve">starting base asset for an </w:t>
      </w:r>
      <w:r w:rsidR="00501B50" w:rsidRPr="00F70E55">
        <w:rPr>
          <w:position w:val="6"/>
          <w:sz w:val="16"/>
        </w:rPr>
        <w:t>*</w:t>
      </w:r>
      <w:r w:rsidRPr="00F70E55">
        <w:t>MRRT year, and:</w:t>
      </w:r>
    </w:p>
    <w:p w:rsidR="002D5753" w:rsidRPr="00F70E55" w:rsidRDefault="002D5753" w:rsidP="00501B50">
      <w:pPr>
        <w:pStyle w:val="paragraph"/>
      </w:pPr>
      <w:r w:rsidRPr="00F70E55">
        <w:tab/>
        <w:t>(a)</w:t>
      </w:r>
      <w:r w:rsidRPr="00F70E55">
        <w:tab/>
        <w:t xml:space="preserve">an amount of a </w:t>
      </w:r>
      <w:r w:rsidR="00501B50" w:rsidRPr="00F70E55">
        <w:rPr>
          <w:position w:val="6"/>
          <w:sz w:val="16"/>
        </w:rPr>
        <w:t>*</w:t>
      </w:r>
      <w:r w:rsidRPr="00F70E55">
        <w:t>starting base loss for that MRRT year or any earlier MRRT year has been reduced because of a reduction under subsection 80</w:t>
      </w:r>
      <w:r w:rsidR="00501B50" w:rsidRPr="00F70E55">
        <w:noBreakHyphen/>
      </w:r>
      <w:r w:rsidRPr="00F70E55">
        <w:t>40(3) or (4) relating to the asset; or</w:t>
      </w:r>
    </w:p>
    <w:p w:rsidR="002220AF" w:rsidRPr="00F70E55" w:rsidRDefault="002220AF" w:rsidP="00501B50">
      <w:pPr>
        <w:pStyle w:val="paragraph"/>
      </w:pPr>
      <w:r w:rsidRPr="00F70E55">
        <w:tab/>
        <w:t>(b)</w:t>
      </w:r>
      <w:r w:rsidRPr="00F70E55">
        <w:tab/>
        <w:t xml:space="preserve">there have been reductions to a starting base loss relating to the asset, for that MRRT year or an earlier MRRT year, because </w:t>
      </w:r>
      <w:r w:rsidR="004E3697" w:rsidRPr="00F70E55">
        <w:t>of</w:t>
      </w:r>
      <w:r w:rsidRPr="00F70E55">
        <w:t xml:space="preserve"> paragraph 115</w:t>
      </w:r>
      <w:r w:rsidR="00501B50" w:rsidRPr="00F70E55">
        <w:noBreakHyphen/>
      </w:r>
      <w:r w:rsidRPr="00F70E55">
        <w:t>15(2)(b);</w:t>
      </w:r>
      <w:r w:rsidR="00F245E2" w:rsidRPr="00F70E55">
        <w:t xml:space="preserve"> or</w:t>
      </w:r>
    </w:p>
    <w:p w:rsidR="00512E01" w:rsidRPr="00F70E55" w:rsidRDefault="00512E01" w:rsidP="00501B50">
      <w:pPr>
        <w:pStyle w:val="paragraph"/>
      </w:pPr>
      <w:r w:rsidRPr="00F70E55">
        <w:tab/>
        <w:t>(c)</w:t>
      </w:r>
      <w:r w:rsidRPr="00F70E55">
        <w:tab/>
        <w:t>there has been no starting base loss for that MRRT year, or no starting base loss for an earlier MRRT year, for the mining project interest to which the asset relates, because of paragraph 115</w:t>
      </w:r>
      <w:r w:rsidR="00501B50" w:rsidRPr="00F70E55">
        <w:noBreakHyphen/>
      </w:r>
      <w:r w:rsidRPr="00F70E55">
        <w:t>15(2)(a), 130</w:t>
      </w:r>
      <w:r w:rsidR="00501B50" w:rsidRPr="00F70E55">
        <w:noBreakHyphen/>
      </w:r>
      <w:r w:rsidRPr="00F70E55">
        <w:t>15(a) or (b) or 200</w:t>
      </w:r>
      <w:r w:rsidR="00501B50" w:rsidRPr="00F70E55">
        <w:noBreakHyphen/>
      </w:r>
      <w:r w:rsidRPr="00F70E55">
        <w:t>5(b) or (c);</w:t>
      </w:r>
    </w:p>
    <w:p w:rsidR="002D5753" w:rsidRPr="00F70E55" w:rsidRDefault="002D5753" w:rsidP="00501B50">
      <w:pPr>
        <w:pStyle w:val="subsection2"/>
      </w:pPr>
      <w:r w:rsidRPr="00F70E55">
        <w:t xml:space="preserve">reduce the starting base adjustment amount in accordance with </w:t>
      </w:r>
      <w:r w:rsidR="00501B50" w:rsidRPr="00F70E55">
        <w:t>subsection (</w:t>
      </w:r>
      <w:r w:rsidRPr="00F70E55">
        <w:t>2).</w:t>
      </w:r>
    </w:p>
    <w:p w:rsidR="002220AF" w:rsidRPr="00F70E55" w:rsidRDefault="002220AF" w:rsidP="00501B50">
      <w:pPr>
        <w:pStyle w:val="notetext"/>
      </w:pPr>
      <w:r w:rsidRPr="00F70E55">
        <w:t>Note 1:</w:t>
      </w:r>
      <w:r w:rsidRPr="00F70E55">
        <w:tab/>
        <w:t>Reductions happen under subsection 80</w:t>
      </w:r>
      <w:r w:rsidR="00501B50" w:rsidRPr="00F70E55">
        <w:noBreakHyphen/>
      </w:r>
      <w:r w:rsidRPr="00F70E55">
        <w:t>40(3) or (4) if the asset is used, installed for use, or constructed for use:</w:t>
      </w:r>
    </w:p>
    <w:p w:rsidR="002220AF" w:rsidRPr="00F70E55" w:rsidRDefault="002220AF" w:rsidP="00501B50">
      <w:pPr>
        <w:pStyle w:val="notepara"/>
      </w:pPr>
      <w:r w:rsidRPr="00F70E55">
        <w:t>(a)</w:t>
      </w:r>
      <w:r w:rsidRPr="00F70E55">
        <w:tab/>
        <w:t>for a purpose other than carrying on upstream mining operations relating to the mining project interest; or</w:t>
      </w:r>
    </w:p>
    <w:p w:rsidR="002220AF" w:rsidRPr="00F70E55" w:rsidRDefault="002220AF" w:rsidP="00501B50">
      <w:pPr>
        <w:pStyle w:val="notepara"/>
      </w:pPr>
      <w:r w:rsidRPr="00F70E55">
        <w:t>(b)</w:t>
      </w:r>
      <w:r w:rsidRPr="00F70E55">
        <w:tab/>
        <w:t>in connection with excluded expenditure.</w:t>
      </w:r>
    </w:p>
    <w:p w:rsidR="002220AF" w:rsidRPr="00F70E55" w:rsidRDefault="002220AF" w:rsidP="00501B50">
      <w:pPr>
        <w:pStyle w:val="notetext"/>
      </w:pPr>
      <w:r w:rsidRPr="00F70E55">
        <w:t>Note 2:</w:t>
      </w:r>
      <w:r w:rsidRPr="00F70E55">
        <w:tab/>
      </w:r>
      <w:r w:rsidR="00210B28" w:rsidRPr="00F70E55">
        <w:t>S</w:t>
      </w:r>
      <w:r w:rsidRPr="00F70E55">
        <w:t xml:space="preserve">tarting base </w:t>
      </w:r>
      <w:r w:rsidR="00210B28" w:rsidRPr="00F70E55">
        <w:t>losses</w:t>
      </w:r>
      <w:r w:rsidRPr="00F70E55">
        <w:t xml:space="preserve"> are reduced under paragraph 115</w:t>
      </w:r>
      <w:r w:rsidR="00501B50" w:rsidRPr="00F70E55">
        <w:noBreakHyphen/>
      </w:r>
      <w:r w:rsidRPr="00F70E55">
        <w:t>15(2)(b) if a miner chooses to treat a mining project interest as having combined with another despite non</w:t>
      </w:r>
      <w:r w:rsidR="00501B50" w:rsidRPr="00F70E55">
        <w:noBreakHyphen/>
      </w:r>
      <w:r w:rsidRPr="00F70E55">
        <w:t>compliance with section</w:t>
      </w:r>
      <w:r w:rsidR="00501B50" w:rsidRPr="00F70E55">
        <w:t> </w:t>
      </w:r>
      <w:r w:rsidRPr="00F70E55">
        <w:t>115</w:t>
      </w:r>
      <w:r w:rsidR="00501B50" w:rsidRPr="00F70E55">
        <w:noBreakHyphen/>
      </w:r>
      <w:r w:rsidRPr="00F70E55">
        <w:t>35.</w:t>
      </w:r>
    </w:p>
    <w:p w:rsidR="00512E01" w:rsidRPr="00F70E55" w:rsidRDefault="00512E01" w:rsidP="00501B50">
      <w:pPr>
        <w:pStyle w:val="notetext"/>
      </w:pPr>
      <w:r w:rsidRPr="00F70E55">
        <w:t>Note 3:</w:t>
      </w:r>
      <w:r w:rsidRPr="00F70E55">
        <w:tab/>
        <w:t>Starting base losses are extinguished, or prevented from arising, if:</w:t>
      </w:r>
    </w:p>
    <w:p w:rsidR="00512E01" w:rsidRPr="00F70E55" w:rsidRDefault="00512E01" w:rsidP="00501B50">
      <w:pPr>
        <w:pStyle w:val="notepara"/>
      </w:pPr>
      <w:r w:rsidRPr="00F70E55">
        <w:t>(a)</w:t>
      </w:r>
      <w:r w:rsidRPr="00F70E55">
        <w:tab/>
        <w:t>under paragraph 115</w:t>
      </w:r>
      <w:r w:rsidR="00501B50" w:rsidRPr="00F70E55">
        <w:noBreakHyphen/>
      </w:r>
      <w:r w:rsidRPr="00F70E55">
        <w:t>15(2)(a), a miner chooses to treat a mining project interest as having combined with another despite non</w:t>
      </w:r>
      <w:r w:rsidR="00501B50" w:rsidRPr="00F70E55">
        <w:noBreakHyphen/>
      </w:r>
      <w:r w:rsidRPr="00F70E55">
        <w:t>compliance with section</w:t>
      </w:r>
      <w:r w:rsidR="00501B50" w:rsidRPr="00F70E55">
        <w:t> </w:t>
      </w:r>
      <w:r w:rsidRPr="00F70E55">
        <w:t>115</w:t>
      </w:r>
      <w:r w:rsidR="00501B50" w:rsidRPr="00F70E55">
        <w:noBreakHyphen/>
      </w:r>
      <w:r w:rsidRPr="00F70E55">
        <w:t>35; or</w:t>
      </w:r>
    </w:p>
    <w:p w:rsidR="00512E01" w:rsidRPr="00F70E55" w:rsidRDefault="00512E01" w:rsidP="00501B50">
      <w:pPr>
        <w:pStyle w:val="notepara"/>
      </w:pPr>
      <w:r w:rsidRPr="00F70E55">
        <w:t>(b)</w:t>
      </w:r>
      <w:r w:rsidRPr="00F70E55">
        <w:tab/>
        <w:t>under paragraph 130</w:t>
      </w:r>
      <w:r w:rsidR="00501B50" w:rsidRPr="00F70E55">
        <w:noBreakHyphen/>
      </w:r>
      <w:r w:rsidRPr="00F70E55">
        <w:t>15(a) or (b), the suspension day for the mining project interest happens; or</w:t>
      </w:r>
    </w:p>
    <w:p w:rsidR="00512E01" w:rsidRPr="00F70E55" w:rsidRDefault="00512E01" w:rsidP="00501B50">
      <w:pPr>
        <w:pStyle w:val="notepara"/>
      </w:pPr>
      <w:r w:rsidRPr="00F70E55">
        <w:t>(c)</w:t>
      </w:r>
      <w:r w:rsidRPr="00F70E55">
        <w:tab/>
        <w:t>under paragraph 200</w:t>
      </w:r>
      <w:r w:rsidR="00501B50" w:rsidRPr="00F70E55">
        <w:noBreakHyphen/>
      </w:r>
      <w:r w:rsidRPr="00F70E55">
        <w:t>5(b) or (c), a miner chooses to use the simplified MRRT method.</w:t>
      </w:r>
    </w:p>
    <w:p w:rsidR="002220AF" w:rsidRPr="00F70E55" w:rsidRDefault="00C946EC" w:rsidP="00501B50">
      <w:pPr>
        <w:pStyle w:val="ItemHead"/>
      </w:pPr>
      <w:r w:rsidRPr="00F70E55">
        <w:t>50</w:t>
      </w:r>
      <w:r w:rsidR="002220AF" w:rsidRPr="00F70E55">
        <w:t xml:space="preserve">  Subsection 165</w:t>
      </w:r>
      <w:r w:rsidR="00501B50" w:rsidRPr="00F70E55">
        <w:noBreakHyphen/>
      </w:r>
      <w:r w:rsidR="002220AF" w:rsidRPr="00F70E55">
        <w:t xml:space="preserve">15(2) (definition of </w:t>
      </w:r>
      <w:r w:rsidR="002220AF" w:rsidRPr="00F70E55">
        <w:rPr>
          <w:i/>
        </w:rPr>
        <w:t>sum of reductions</w:t>
      </w:r>
      <w:r w:rsidR="002220AF" w:rsidRPr="00F70E55">
        <w:t>)</w:t>
      </w:r>
    </w:p>
    <w:p w:rsidR="002220AF" w:rsidRPr="00F70E55" w:rsidRDefault="002220AF" w:rsidP="00501B50">
      <w:pPr>
        <w:pStyle w:val="Item"/>
      </w:pPr>
      <w:r w:rsidRPr="00F70E55">
        <w:lastRenderedPageBreak/>
        <w:t>Repeal the definition, substitute:</w:t>
      </w:r>
    </w:p>
    <w:p w:rsidR="002220AF" w:rsidRPr="00F70E55" w:rsidRDefault="002220AF" w:rsidP="00501B50">
      <w:pPr>
        <w:pStyle w:val="Definition"/>
      </w:pPr>
      <w:r w:rsidRPr="00F70E55">
        <w:rPr>
          <w:b/>
          <w:i/>
        </w:rPr>
        <w:t>sum of reductions</w:t>
      </w:r>
      <w:r w:rsidRPr="00F70E55">
        <w:t xml:space="preserve"> is the sum of:</w:t>
      </w:r>
    </w:p>
    <w:p w:rsidR="002220AF" w:rsidRPr="00F70E55" w:rsidRDefault="002220AF" w:rsidP="00501B50">
      <w:pPr>
        <w:pStyle w:val="paragraph"/>
      </w:pPr>
      <w:r w:rsidRPr="00F70E55">
        <w:tab/>
        <w:t>(a)</w:t>
      </w:r>
      <w:r w:rsidRPr="00F70E55">
        <w:tab/>
        <w:t xml:space="preserve">any reductions to a </w:t>
      </w:r>
      <w:r w:rsidR="00501B50" w:rsidRPr="00F70E55">
        <w:rPr>
          <w:position w:val="6"/>
          <w:sz w:val="16"/>
        </w:rPr>
        <w:t>*</w:t>
      </w:r>
      <w:r w:rsidRPr="00F70E55">
        <w:t xml:space="preserve">starting base loss relating to the </w:t>
      </w:r>
      <w:r w:rsidR="00501B50" w:rsidRPr="00F70E55">
        <w:rPr>
          <w:position w:val="6"/>
          <w:sz w:val="16"/>
        </w:rPr>
        <w:t>*</w:t>
      </w:r>
      <w:r w:rsidRPr="00F70E55">
        <w:t xml:space="preserve">starting base asset, for that </w:t>
      </w:r>
      <w:r w:rsidR="00501B50" w:rsidRPr="00F70E55">
        <w:rPr>
          <w:position w:val="6"/>
          <w:sz w:val="16"/>
        </w:rPr>
        <w:t>*</w:t>
      </w:r>
      <w:r w:rsidRPr="00F70E55">
        <w:t>MRRT year or an earlier MRRT year, under subsection 80</w:t>
      </w:r>
      <w:r w:rsidR="00501B50" w:rsidRPr="00F70E55">
        <w:noBreakHyphen/>
      </w:r>
      <w:r w:rsidRPr="00F70E55">
        <w:t>40(3) or (4); and</w:t>
      </w:r>
    </w:p>
    <w:p w:rsidR="004E3697" w:rsidRPr="00F70E55" w:rsidRDefault="004E3697" w:rsidP="00501B50">
      <w:pPr>
        <w:pStyle w:val="paragraph"/>
      </w:pPr>
      <w:r w:rsidRPr="00F70E55">
        <w:tab/>
        <w:t>(b)</w:t>
      </w:r>
      <w:r w:rsidRPr="00F70E55">
        <w:tab/>
        <w:t>any reductions to a starting base loss relating to the asset, for that MRRT year or an earlier MRRT year, under paragraph 115</w:t>
      </w:r>
      <w:r w:rsidR="00501B50" w:rsidRPr="00F70E55">
        <w:noBreakHyphen/>
      </w:r>
      <w:r w:rsidRPr="00F70E55">
        <w:t>15(2)(b); and</w:t>
      </w:r>
    </w:p>
    <w:p w:rsidR="00512E01" w:rsidRPr="00F70E55" w:rsidRDefault="00512E01" w:rsidP="00501B50">
      <w:pPr>
        <w:pStyle w:val="paragraph"/>
      </w:pPr>
      <w:r w:rsidRPr="00F70E55">
        <w:tab/>
        <w:t>(c)</w:t>
      </w:r>
      <w:r w:rsidRPr="00F70E55">
        <w:tab/>
        <w:t>any starting base losses, for that MRRT year or an earlier MRRT year, that paragraph 115</w:t>
      </w:r>
      <w:r w:rsidR="00501B50" w:rsidRPr="00F70E55">
        <w:noBreakHyphen/>
      </w:r>
      <w:r w:rsidRPr="00F70E55">
        <w:t>15(2)(a)</w:t>
      </w:r>
      <w:r w:rsidR="00D44C5D" w:rsidRPr="00F70E55">
        <w:t>, 130</w:t>
      </w:r>
      <w:r w:rsidR="00501B50" w:rsidRPr="00F70E55">
        <w:noBreakHyphen/>
      </w:r>
      <w:r w:rsidR="00D44C5D" w:rsidRPr="00F70E55">
        <w:t xml:space="preserve">15(a) or (b) </w:t>
      </w:r>
      <w:r w:rsidRPr="00F70E55">
        <w:t>or 200</w:t>
      </w:r>
      <w:r w:rsidR="00501B50" w:rsidRPr="00F70E55">
        <w:noBreakHyphen/>
      </w:r>
      <w:r w:rsidRPr="00F70E55">
        <w:t>5(b) extinguished, or paragraph 200</w:t>
      </w:r>
      <w:r w:rsidR="00501B50" w:rsidRPr="00F70E55">
        <w:noBreakHyphen/>
      </w:r>
      <w:r w:rsidRPr="00F70E55">
        <w:t>5(c) prevented from arising, to the extent that they related (or would have related) to the asset.</w:t>
      </w:r>
    </w:p>
    <w:p w:rsidR="008253BB" w:rsidRPr="00F70E55" w:rsidRDefault="00C946EC" w:rsidP="00501B50">
      <w:pPr>
        <w:pStyle w:val="ItemHead"/>
      </w:pPr>
      <w:r w:rsidRPr="00F70E55">
        <w:t>51</w:t>
      </w:r>
      <w:r w:rsidR="008253BB" w:rsidRPr="00F70E55">
        <w:t xml:space="preserve">  Subsections 165</w:t>
      </w:r>
      <w:r w:rsidR="00501B50" w:rsidRPr="00F70E55">
        <w:noBreakHyphen/>
      </w:r>
      <w:r w:rsidR="008253BB" w:rsidRPr="00F70E55">
        <w:t>25(3) and 165</w:t>
      </w:r>
      <w:r w:rsidR="00501B50" w:rsidRPr="00F70E55">
        <w:noBreakHyphen/>
      </w:r>
      <w:r w:rsidR="008253BB" w:rsidRPr="00F70E55">
        <w:t>30(1)</w:t>
      </w:r>
    </w:p>
    <w:p w:rsidR="008253BB" w:rsidRPr="00F70E55" w:rsidRDefault="008253BB" w:rsidP="00501B50">
      <w:pPr>
        <w:pStyle w:val="Item"/>
      </w:pPr>
      <w:r w:rsidRPr="00F70E55">
        <w:t>After “the starting base adjustment”, insert “(expressed as a positive amount)”.</w:t>
      </w:r>
    </w:p>
    <w:p w:rsidR="008253BB" w:rsidRPr="00F70E55" w:rsidRDefault="00C946EC" w:rsidP="00501B50">
      <w:pPr>
        <w:pStyle w:val="ItemHead"/>
      </w:pPr>
      <w:r w:rsidRPr="00F70E55">
        <w:t>52</w:t>
      </w:r>
      <w:r w:rsidR="008253BB" w:rsidRPr="00F70E55">
        <w:t xml:space="preserve">  Paragraph 165</w:t>
      </w:r>
      <w:r w:rsidR="00501B50" w:rsidRPr="00F70E55">
        <w:noBreakHyphen/>
      </w:r>
      <w:r w:rsidR="008253BB" w:rsidRPr="00F70E55">
        <w:t>30(2)(c)</w:t>
      </w:r>
    </w:p>
    <w:p w:rsidR="008253BB" w:rsidRPr="00F70E55" w:rsidRDefault="008253BB" w:rsidP="00501B50">
      <w:pPr>
        <w:pStyle w:val="Item"/>
      </w:pPr>
      <w:r w:rsidRPr="00F70E55">
        <w:t>After “the starting base adjustment”, insert “(expressed as a positive amount)”.</w:t>
      </w:r>
    </w:p>
    <w:p w:rsidR="008253BB" w:rsidRPr="00F70E55" w:rsidRDefault="00C946EC" w:rsidP="00501B50">
      <w:pPr>
        <w:pStyle w:val="ItemHead"/>
      </w:pPr>
      <w:r w:rsidRPr="00F70E55">
        <w:t>53</w:t>
      </w:r>
      <w:r w:rsidR="008253BB" w:rsidRPr="00F70E55">
        <w:t xml:space="preserve">  Subsection 165</w:t>
      </w:r>
      <w:r w:rsidR="00501B50" w:rsidRPr="00F70E55">
        <w:noBreakHyphen/>
      </w:r>
      <w:r w:rsidR="008253BB" w:rsidRPr="00F70E55">
        <w:t>30(2)</w:t>
      </w:r>
    </w:p>
    <w:p w:rsidR="008253BB" w:rsidRPr="00F70E55" w:rsidRDefault="008253BB" w:rsidP="00501B50">
      <w:pPr>
        <w:pStyle w:val="Item"/>
      </w:pPr>
      <w:r w:rsidRPr="00F70E55">
        <w:t>After “the starting base adjustment” (last occurring), insert “(expressed as a positive amount)”.</w:t>
      </w:r>
    </w:p>
    <w:p w:rsidR="008916EF" w:rsidRPr="00F70E55" w:rsidRDefault="00C946EC" w:rsidP="00501B50">
      <w:pPr>
        <w:pStyle w:val="ItemHead"/>
      </w:pPr>
      <w:r w:rsidRPr="00F70E55">
        <w:t>54</w:t>
      </w:r>
      <w:r w:rsidR="00D407B4" w:rsidRPr="00F70E55">
        <w:t xml:space="preserve">  </w:t>
      </w:r>
      <w:r w:rsidR="008916EF" w:rsidRPr="00F70E55">
        <w:t>Paragraph 175</w:t>
      </w:r>
      <w:r w:rsidR="00501B50" w:rsidRPr="00F70E55">
        <w:noBreakHyphen/>
      </w:r>
      <w:r w:rsidR="008916EF" w:rsidRPr="00F70E55">
        <w:t>15(1)(b)</w:t>
      </w:r>
    </w:p>
    <w:p w:rsidR="008916EF" w:rsidRPr="00F70E55" w:rsidRDefault="008916EF" w:rsidP="00501B50">
      <w:pPr>
        <w:pStyle w:val="Item"/>
      </w:pPr>
      <w:r w:rsidRPr="00F70E55">
        <w:t>Repeal the paragraph, substitute:</w:t>
      </w:r>
    </w:p>
    <w:p w:rsidR="008916EF" w:rsidRPr="00F70E55" w:rsidRDefault="008916EF" w:rsidP="00501B50">
      <w:pPr>
        <w:pStyle w:val="paragraph"/>
      </w:pPr>
      <w:r w:rsidRPr="00F70E55">
        <w:tab/>
        <w:t>(b)</w:t>
      </w:r>
      <w:r w:rsidRPr="00F70E55">
        <w:tab/>
        <w:t>have reached, during the MRRT year, the form in which the resources are intended to be:</w:t>
      </w:r>
    </w:p>
    <w:p w:rsidR="008916EF" w:rsidRPr="00F70E55" w:rsidRDefault="008916EF" w:rsidP="00501B50">
      <w:pPr>
        <w:pStyle w:val="paragraphsub"/>
      </w:pPr>
      <w:r w:rsidRPr="00F70E55">
        <w:tab/>
        <w:t>(i)</w:t>
      </w:r>
      <w:r w:rsidRPr="00F70E55">
        <w:tab/>
        <w:t>supplied or exported as mentioned in paragraph 30</w:t>
      </w:r>
      <w:r w:rsidR="00501B50" w:rsidRPr="00F70E55">
        <w:noBreakHyphen/>
      </w:r>
      <w:r w:rsidRPr="00F70E55">
        <w:t>15(1)(a) or (b); or</w:t>
      </w:r>
    </w:p>
    <w:p w:rsidR="008916EF" w:rsidRPr="00F70E55" w:rsidRDefault="008916EF" w:rsidP="00501B50">
      <w:pPr>
        <w:pStyle w:val="paragraphsub"/>
      </w:pPr>
      <w:r w:rsidRPr="00F70E55">
        <w:tab/>
        <w:t>(ii)</w:t>
      </w:r>
      <w:r w:rsidRPr="00F70E55">
        <w:tab/>
      </w:r>
      <w:r w:rsidR="00F53561" w:rsidRPr="00F70E55">
        <w:t>used to produce something, but not after having been supplied or exported as mentioned in paragraph 30</w:t>
      </w:r>
      <w:r w:rsidR="00501B50" w:rsidRPr="00F70E55">
        <w:noBreakHyphen/>
      </w:r>
      <w:r w:rsidR="00F53561" w:rsidRPr="00F70E55">
        <w:t>15(1)(a) or (b).</w:t>
      </w:r>
    </w:p>
    <w:p w:rsidR="00DB402A" w:rsidRPr="00F70E55" w:rsidRDefault="00C946EC" w:rsidP="00501B50">
      <w:pPr>
        <w:pStyle w:val="ItemHead"/>
      </w:pPr>
      <w:r w:rsidRPr="00F70E55">
        <w:t>55</w:t>
      </w:r>
      <w:r w:rsidR="00DB402A" w:rsidRPr="00F70E55">
        <w:t xml:space="preserve">  Subsection 180</w:t>
      </w:r>
      <w:r w:rsidR="00501B50" w:rsidRPr="00F70E55">
        <w:noBreakHyphen/>
      </w:r>
      <w:r w:rsidR="00DB402A" w:rsidRPr="00F70E55">
        <w:t>5(1)</w:t>
      </w:r>
    </w:p>
    <w:p w:rsidR="00DB402A" w:rsidRPr="00F70E55" w:rsidRDefault="00DB402A" w:rsidP="00501B50">
      <w:pPr>
        <w:pStyle w:val="Item"/>
      </w:pPr>
      <w:r w:rsidRPr="00F70E55">
        <w:t>After “</w:t>
      </w:r>
      <w:r w:rsidR="00501B50" w:rsidRPr="00F70E55">
        <w:rPr>
          <w:position w:val="6"/>
          <w:sz w:val="16"/>
        </w:rPr>
        <w:t>*</w:t>
      </w:r>
      <w:r w:rsidRPr="00F70E55">
        <w:t>starting base assets”, insert “(and all property or rights that are expected to be starting base assets after the time mentioned in subsection 80</w:t>
      </w:r>
      <w:r w:rsidR="00501B50" w:rsidRPr="00F70E55">
        <w:noBreakHyphen/>
      </w:r>
      <w:r w:rsidRPr="00F70E55">
        <w:t>25(2))”.</w:t>
      </w:r>
    </w:p>
    <w:p w:rsidR="00DC233C" w:rsidRPr="00F70E55" w:rsidRDefault="00C946EC" w:rsidP="00501B50">
      <w:pPr>
        <w:pStyle w:val="ItemHead"/>
      </w:pPr>
      <w:r w:rsidRPr="00F70E55">
        <w:lastRenderedPageBreak/>
        <w:t>56</w:t>
      </w:r>
      <w:r w:rsidR="00DC233C" w:rsidRPr="00F70E55">
        <w:t xml:space="preserve">  Section</w:t>
      </w:r>
      <w:r w:rsidR="00501B50" w:rsidRPr="00F70E55">
        <w:t> </w:t>
      </w:r>
      <w:r w:rsidR="00DC233C" w:rsidRPr="00F70E55">
        <w:t>190</w:t>
      </w:r>
      <w:r w:rsidR="00501B50" w:rsidRPr="00F70E55">
        <w:noBreakHyphen/>
      </w:r>
      <w:r w:rsidR="00DC233C" w:rsidRPr="00F70E55">
        <w:t>1</w:t>
      </w:r>
    </w:p>
    <w:p w:rsidR="00DC233C" w:rsidRPr="00F70E55" w:rsidRDefault="00DC233C" w:rsidP="00501B50">
      <w:pPr>
        <w:pStyle w:val="Item"/>
      </w:pPr>
      <w:r w:rsidRPr="00F70E55">
        <w:t>Omit “a miner”, substitute “an entity”.</w:t>
      </w:r>
    </w:p>
    <w:p w:rsidR="00DC233C" w:rsidRPr="00F70E55" w:rsidRDefault="00C946EC" w:rsidP="00501B50">
      <w:pPr>
        <w:pStyle w:val="ItemHead"/>
      </w:pPr>
      <w:r w:rsidRPr="00F70E55">
        <w:t>57</w:t>
      </w:r>
      <w:r w:rsidR="00DC233C" w:rsidRPr="00F70E55">
        <w:t xml:space="preserve">  Section</w:t>
      </w:r>
      <w:r w:rsidR="00501B50" w:rsidRPr="00F70E55">
        <w:t> </w:t>
      </w:r>
      <w:r w:rsidR="00DC233C" w:rsidRPr="00F70E55">
        <w:t>190</w:t>
      </w:r>
      <w:r w:rsidR="00501B50" w:rsidRPr="00F70E55">
        <w:noBreakHyphen/>
      </w:r>
      <w:r w:rsidR="00DC233C" w:rsidRPr="00F70E55">
        <w:t>1</w:t>
      </w:r>
    </w:p>
    <w:p w:rsidR="00DC233C" w:rsidRPr="00F70E55" w:rsidRDefault="00DC233C" w:rsidP="00501B50">
      <w:pPr>
        <w:pStyle w:val="Item"/>
      </w:pPr>
      <w:r w:rsidRPr="00F70E55">
        <w:t>Omit “a miner’s”, substitute “an entity’s”.</w:t>
      </w:r>
    </w:p>
    <w:p w:rsidR="00DC233C" w:rsidRPr="00F70E55" w:rsidRDefault="00C946EC" w:rsidP="00501B50">
      <w:pPr>
        <w:pStyle w:val="ItemHead"/>
      </w:pPr>
      <w:r w:rsidRPr="00F70E55">
        <w:t>58</w:t>
      </w:r>
      <w:r w:rsidR="00DC233C" w:rsidRPr="00F70E55">
        <w:t xml:space="preserve">  Section</w:t>
      </w:r>
      <w:r w:rsidR="00501B50" w:rsidRPr="00F70E55">
        <w:t> </w:t>
      </w:r>
      <w:r w:rsidR="00DC233C" w:rsidRPr="00F70E55">
        <w:t>190</w:t>
      </w:r>
      <w:r w:rsidR="00501B50" w:rsidRPr="00F70E55">
        <w:noBreakHyphen/>
      </w:r>
      <w:r w:rsidR="00DC233C" w:rsidRPr="00F70E55">
        <w:t>5</w:t>
      </w:r>
    </w:p>
    <w:p w:rsidR="00DC233C" w:rsidRPr="00F70E55" w:rsidRDefault="00DC233C" w:rsidP="00501B50">
      <w:pPr>
        <w:pStyle w:val="Item"/>
      </w:pPr>
      <w:r w:rsidRPr="00F70E55">
        <w:t>Omit “miners”, substitute “</w:t>
      </w:r>
      <w:r w:rsidR="00501B50" w:rsidRPr="00F70E55">
        <w:rPr>
          <w:position w:val="6"/>
          <w:sz w:val="16"/>
        </w:rPr>
        <w:t>*</w:t>
      </w:r>
      <w:r w:rsidRPr="00F70E55">
        <w:t>entities”.</w:t>
      </w:r>
    </w:p>
    <w:p w:rsidR="00DC233C" w:rsidRPr="00F70E55" w:rsidRDefault="00C946EC" w:rsidP="00501B50">
      <w:pPr>
        <w:pStyle w:val="ItemHead"/>
      </w:pPr>
      <w:r w:rsidRPr="00F70E55">
        <w:t>59</w:t>
      </w:r>
      <w:r w:rsidR="00DC233C" w:rsidRPr="00F70E55">
        <w:t xml:space="preserve">  Section</w:t>
      </w:r>
      <w:r w:rsidR="00501B50" w:rsidRPr="00F70E55">
        <w:t> </w:t>
      </w:r>
      <w:r w:rsidR="00DC233C" w:rsidRPr="00F70E55">
        <w:t>190</w:t>
      </w:r>
      <w:r w:rsidR="00501B50" w:rsidRPr="00F70E55">
        <w:noBreakHyphen/>
      </w:r>
      <w:r w:rsidR="00DC233C" w:rsidRPr="00F70E55">
        <w:t>10</w:t>
      </w:r>
    </w:p>
    <w:p w:rsidR="00DC233C" w:rsidRPr="00F70E55" w:rsidRDefault="00DC233C" w:rsidP="00501B50">
      <w:pPr>
        <w:pStyle w:val="Item"/>
      </w:pPr>
      <w:r w:rsidRPr="00F70E55">
        <w:t xml:space="preserve">Omit “a miner”, substitute “an </w:t>
      </w:r>
      <w:r w:rsidR="00501B50" w:rsidRPr="00F70E55">
        <w:rPr>
          <w:position w:val="6"/>
          <w:sz w:val="16"/>
        </w:rPr>
        <w:t>*</w:t>
      </w:r>
      <w:r w:rsidRPr="00F70E55">
        <w:t>entity”.</w:t>
      </w:r>
    </w:p>
    <w:p w:rsidR="00DC233C" w:rsidRPr="00F70E55" w:rsidRDefault="00C946EC" w:rsidP="00501B50">
      <w:pPr>
        <w:pStyle w:val="ItemHead"/>
      </w:pPr>
      <w:r w:rsidRPr="00F70E55">
        <w:t>60</w:t>
      </w:r>
      <w:r w:rsidR="00DC233C" w:rsidRPr="00F70E55">
        <w:t xml:space="preserve">  Subsection 190</w:t>
      </w:r>
      <w:r w:rsidR="00501B50" w:rsidRPr="00F70E55">
        <w:noBreakHyphen/>
      </w:r>
      <w:r w:rsidR="00DC233C" w:rsidRPr="00F70E55">
        <w:t>15(1)</w:t>
      </w:r>
    </w:p>
    <w:p w:rsidR="00DC233C" w:rsidRPr="00F70E55" w:rsidRDefault="00DC233C" w:rsidP="00501B50">
      <w:pPr>
        <w:pStyle w:val="Item"/>
      </w:pPr>
      <w:r w:rsidRPr="00F70E55">
        <w:t xml:space="preserve">Omit “a miner’s”, substitute “an </w:t>
      </w:r>
      <w:r w:rsidR="00501B50" w:rsidRPr="00F70E55">
        <w:rPr>
          <w:position w:val="6"/>
          <w:sz w:val="16"/>
        </w:rPr>
        <w:t>*</w:t>
      </w:r>
      <w:r w:rsidRPr="00F70E55">
        <w:t>entity’s”.</w:t>
      </w:r>
    </w:p>
    <w:p w:rsidR="00DC233C" w:rsidRPr="00F70E55" w:rsidRDefault="00C946EC" w:rsidP="00501B50">
      <w:pPr>
        <w:pStyle w:val="ItemHead"/>
      </w:pPr>
      <w:r w:rsidRPr="00F70E55">
        <w:t>61</w:t>
      </w:r>
      <w:r w:rsidR="00DC233C" w:rsidRPr="00F70E55">
        <w:t xml:space="preserve">  Subsection 190</w:t>
      </w:r>
      <w:r w:rsidR="00501B50" w:rsidRPr="00F70E55">
        <w:noBreakHyphen/>
      </w:r>
      <w:r w:rsidR="00DC233C" w:rsidRPr="00F70E55">
        <w:t>15(2) (</w:t>
      </w:r>
      <w:r w:rsidR="00746E09" w:rsidRPr="00F70E55">
        <w:t>example</w:t>
      </w:r>
      <w:r w:rsidR="00DC233C" w:rsidRPr="00F70E55">
        <w:t>)</w:t>
      </w:r>
    </w:p>
    <w:p w:rsidR="00DC233C" w:rsidRPr="00F70E55" w:rsidRDefault="00DC233C" w:rsidP="00501B50">
      <w:pPr>
        <w:pStyle w:val="Item"/>
      </w:pPr>
      <w:r w:rsidRPr="00F70E55">
        <w:t>Omit “A miner”, substitute “An entity”.</w:t>
      </w:r>
    </w:p>
    <w:p w:rsidR="00DC233C" w:rsidRPr="00F70E55" w:rsidRDefault="00C946EC" w:rsidP="00501B50">
      <w:pPr>
        <w:pStyle w:val="ItemHead"/>
      </w:pPr>
      <w:r w:rsidRPr="00F70E55">
        <w:t>62</w:t>
      </w:r>
      <w:r w:rsidR="00DC233C" w:rsidRPr="00F70E55">
        <w:t xml:space="preserve">  Subsection 190</w:t>
      </w:r>
      <w:r w:rsidR="00501B50" w:rsidRPr="00F70E55">
        <w:noBreakHyphen/>
      </w:r>
      <w:r w:rsidR="00DC233C" w:rsidRPr="00F70E55">
        <w:t>15(3) (</w:t>
      </w:r>
      <w:r w:rsidR="00746E09" w:rsidRPr="00F70E55">
        <w:t>example</w:t>
      </w:r>
      <w:r w:rsidR="00DC233C" w:rsidRPr="00F70E55">
        <w:t>)</w:t>
      </w:r>
    </w:p>
    <w:p w:rsidR="00DC233C" w:rsidRPr="00F70E55" w:rsidRDefault="00DC233C" w:rsidP="00501B50">
      <w:pPr>
        <w:pStyle w:val="Item"/>
      </w:pPr>
      <w:r w:rsidRPr="00F70E55">
        <w:t>Omit “A miner”, substitute “An entity”.</w:t>
      </w:r>
    </w:p>
    <w:p w:rsidR="00DC233C" w:rsidRPr="00F70E55" w:rsidRDefault="00C946EC" w:rsidP="00501B50">
      <w:pPr>
        <w:pStyle w:val="ItemHead"/>
      </w:pPr>
      <w:r w:rsidRPr="00F70E55">
        <w:t>63</w:t>
      </w:r>
      <w:r w:rsidR="00DC233C" w:rsidRPr="00F70E55">
        <w:t xml:space="preserve">  Subsection 190</w:t>
      </w:r>
      <w:r w:rsidR="00501B50" w:rsidRPr="00F70E55">
        <w:noBreakHyphen/>
      </w:r>
      <w:r w:rsidR="00DC233C" w:rsidRPr="00F70E55">
        <w:t>15(4) (</w:t>
      </w:r>
      <w:r w:rsidR="00746E09" w:rsidRPr="00F70E55">
        <w:t>example</w:t>
      </w:r>
      <w:r w:rsidR="00DC233C" w:rsidRPr="00F70E55">
        <w:t>)</w:t>
      </w:r>
    </w:p>
    <w:p w:rsidR="00DC233C" w:rsidRPr="00F70E55" w:rsidRDefault="00DC233C" w:rsidP="00501B50">
      <w:pPr>
        <w:pStyle w:val="Item"/>
      </w:pPr>
      <w:r w:rsidRPr="00F70E55">
        <w:t>Omit “A miner”, substitute “An entity”.</w:t>
      </w:r>
    </w:p>
    <w:p w:rsidR="002A7565" w:rsidRPr="00F70E55" w:rsidRDefault="00C946EC" w:rsidP="00501B50">
      <w:pPr>
        <w:pStyle w:val="ItemHead"/>
      </w:pPr>
      <w:r w:rsidRPr="00F70E55">
        <w:t>64</w:t>
      </w:r>
      <w:r w:rsidR="002A7565" w:rsidRPr="00F70E55">
        <w:t xml:space="preserve">  Subsection 190</w:t>
      </w:r>
      <w:r w:rsidR="00501B50" w:rsidRPr="00F70E55">
        <w:noBreakHyphen/>
      </w:r>
      <w:r w:rsidR="002A7565" w:rsidRPr="00F70E55">
        <w:t>20(2) (example)</w:t>
      </w:r>
    </w:p>
    <w:p w:rsidR="002A7565" w:rsidRPr="00F70E55" w:rsidRDefault="002A7565" w:rsidP="00501B50">
      <w:pPr>
        <w:pStyle w:val="Item"/>
      </w:pPr>
      <w:r w:rsidRPr="00F70E55">
        <w:t>Omit “$6.26 million”, substitute “$7.97 million”.</w:t>
      </w:r>
    </w:p>
    <w:p w:rsidR="002A7565" w:rsidRPr="00F70E55" w:rsidRDefault="00C946EC" w:rsidP="00501B50">
      <w:pPr>
        <w:pStyle w:val="ItemHead"/>
      </w:pPr>
      <w:r w:rsidRPr="00F70E55">
        <w:t>65</w:t>
      </w:r>
      <w:r w:rsidR="002A7565" w:rsidRPr="00F70E55">
        <w:t xml:space="preserve">  Subsection 190</w:t>
      </w:r>
      <w:r w:rsidR="00501B50" w:rsidRPr="00F70E55">
        <w:noBreakHyphen/>
      </w:r>
      <w:r w:rsidR="002A7565" w:rsidRPr="00F70E55">
        <w:t>20(2) (example)</w:t>
      </w:r>
    </w:p>
    <w:p w:rsidR="002A7565" w:rsidRPr="00F70E55" w:rsidRDefault="002A7565" w:rsidP="00501B50">
      <w:pPr>
        <w:pStyle w:val="Item"/>
      </w:pPr>
      <w:r w:rsidRPr="00F70E55">
        <w:t>Omit “$2.06 million”, substitute “$2.62 million”.</w:t>
      </w:r>
    </w:p>
    <w:p w:rsidR="002A7565" w:rsidRPr="00F70E55" w:rsidRDefault="00C946EC" w:rsidP="00501B50">
      <w:pPr>
        <w:pStyle w:val="ItemHead"/>
      </w:pPr>
      <w:r w:rsidRPr="00F70E55">
        <w:t>66</w:t>
      </w:r>
      <w:r w:rsidR="002A7565" w:rsidRPr="00F70E55">
        <w:t xml:space="preserve">  Subsection 190</w:t>
      </w:r>
      <w:r w:rsidR="00501B50" w:rsidRPr="00F70E55">
        <w:noBreakHyphen/>
      </w:r>
      <w:r w:rsidR="002A7565" w:rsidRPr="00F70E55">
        <w:t>20(2) (example)</w:t>
      </w:r>
    </w:p>
    <w:p w:rsidR="002A7565" w:rsidRPr="00F70E55" w:rsidRDefault="002A7565" w:rsidP="00501B50">
      <w:pPr>
        <w:pStyle w:val="Item"/>
      </w:pPr>
      <w:r w:rsidRPr="00F70E55">
        <w:t>Omit “$3.57 million”, substitute “$3.01 million”.</w:t>
      </w:r>
    </w:p>
    <w:p w:rsidR="00212351" w:rsidRPr="00F70E55" w:rsidRDefault="00C946EC" w:rsidP="00501B50">
      <w:pPr>
        <w:pStyle w:val="ItemHead"/>
      </w:pPr>
      <w:r w:rsidRPr="00F70E55">
        <w:t>67</w:t>
      </w:r>
      <w:r w:rsidR="00212351" w:rsidRPr="00F70E55">
        <w:t xml:space="preserve">  After subsection 200</w:t>
      </w:r>
      <w:r w:rsidR="00501B50" w:rsidRPr="00F70E55">
        <w:noBreakHyphen/>
      </w:r>
      <w:r w:rsidR="00212351" w:rsidRPr="00F70E55">
        <w:t>15(1)</w:t>
      </w:r>
    </w:p>
    <w:p w:rsidR="00212351" w:rsidRPr="00F70E55" w:rsidRDefault="00212351" w:rsidP="00501B50">
      <w:pPr>
        <w:pStyle w:val="Item"/>
      </w:pPr>
      <w:r w:rsidRPr="00F70E55">
        <w:t>Insert:</w:t>
      </w:r>
    </w:p>
    <w:p w:rsidR="00212351" w:rsidRPr="00F70E55" w:rsidRDefault="00212351" w:rsidP="00501B50">
      <w:pPr>
        <w:pStyle w:val="subsection"/>
      </w:pPr>
      <w:r w:rsidRPr="00F70E55">
        <w:tab/>
        <w:t>(1A)</w:t>
      </w:r>
      <w:r w:rsidR="00B64336" w:rsidRPr="00F70E55">
        <w:tab/>
      </w:r>
      <w:r w:rsidR="00DE00E5" w:rsidRPr="00F70E55">
        <w:t>F</w:t>
      </w:r>
      <w:r w:rsidR="00E0096B" w:rsidRPr="00F70E55">
        <w:t xml:space="preserve">or the purposes of </w:t>
      </w:r>
      <w:r w:rsidR="00501B50" w:rsidRPr="00F70E55">
        <w:t>subsection (</w:t>
      </w:r>
      <w:r w:rsidR="00E0096B" w:rsidRPr="00F70E55">
        <w:t>1)</w:t>
      </w:r>
      <w:r w:rsidR="00DE00E5" w:rsidRPr="00F70E55">
        <w:t xml:space="preserve">, assume that, during the whole of the </w:t>
      </w:r>
      <w:r w:rsidR="00501B50" w:rsidRPr="00F70E55">
        <w:rPr>
          <w:position w:val="6"/>
          <w:sz w:val="16"/>
        </w:rPr>
        <w:t>*</w:t>
      </w:r>
      <w:r w:rsidR="00DE00E5" w:rsidRPr="00F70E55">
        <w:t>MRRT year, the entity has a particular mining project interest to the extent (if any) that the entity has the interest immediately before the end of the year.</w:t>
      </w:r>
    </w:p>
    <w:p w:rsidR="00DE00E5" w:rsidRPr="00F70E55" w:rsidRDefault="00DE00E5" w:rsidP="00501B50">
      <w:pPr>
        <w:pStyle w:val="notetext"/>
      </w:pPr>
      <w:r w:rsidRPr="00F70E55">
        <w:lastRenderedPageBreak/>
        <w:t>Example:</w:t>
      </w:r>
      <w:r w:rsidRPr="00F70E55">
        <w:tab/>
        <w:t>If, during the MRRT year</w:t>
      </w:r>
      <w:r w:rsidR="00A824CB" w:rsidRPr="00F70E55">
        <w:t>,</w:t>
      </w:r>
      <w:r w:rsidRPr="00F70E55">
        <w:t xml:space="preserve"> a mining project interest </w:t>
      </w:r>
      <w:r w:rsidR="00A824CB" w:rsidRPr="00F70E55">
        <w:t xml:space="preserve">that the entity had </w:t>
      </w:r>
      <w:r w:rsidRPr="00F70E55">
        <w:t>at the start of the year</w:t>
      </w:r>
      <w:r w:rsidR="00A824CB" w:rsidRPr="00F70E55">
        <w:t xml:space="preserve"> was subject to a</w:t>
      </w:r>
      <w:r w:rsidRPr="00F70E55">
        <w:t xml:space="preserve"> mining project split</w:t>
      </w:r>
      <w:r w:rsidR="00A824CB" w:rsidRPr="00F70E55">
        <w:t xml:space="preserve"> with another entity (and they retained their new interests for the rest of the year), the entity’s profit under </w:t>
      </w:r>
      <w:r w:rsidR="00501B50" w:rsidRPr="00F70E55">
        <w:t>subsection (</w:t>
      </w:r>
      <w:r w:rsidR="00A824CB" w:rsidRPr="00F70E55">
        <w:t>1) is worked out as if the entity’s split percentage applied for the whole year.</w:t>
      </w:r>
    </w:p>
    <w:p w:rsidR="00A824CB" w:rsidRPr="00F70E55" w:rsidRDefault="00A824CB" w:rsidP="00501B50">
      <w:pPr>
        <w:pStyle w:val="notetext"/>
      </w:pPr>
      <w:r w:rsidRPr="00F70E55">
        <w:tab/>
        <w:t xml:space="preserve">If the other entity’s profit under </w:t>
      </w:r>
      <w:r w:rsidR="00501B50" w:rsidRPr="00F70E55">
        <w:t>subsection (</w:t>
      </w:r>
      <w:r w:rsidRPr="00F70E55">
        <w:t>1) is relevant, it is worked out as if the other entity’s split percentage applied for the whole year.</w:t>
      </w:r>
    </w:p>
    <w:p w:rsidR="00534312" w:rsidRPr="00F70E55" w:rsidRDefault="00C946EC" w:rsidP="00501B50">
      <w:pPr>
        <w:pStyle w:val="ItemHead"/>
      </w:pPr>
      <w:r w:rsidRPr="00F70E55">
        <w:t>68</w:t>
      </w:r>
      <w:r w:rsidR="00534312" w:rsidRPr="00F70E55">
        <w:t xml:space="preserve">  Subsections 255</w:t>
      </w:r>
      <w:r w:rsidR="00501B50" w:rsidRPr="00F70E55">
        <w:noBreakHyphen/>
      </w:r>
      <w:r w:rsidR="00534312" w:rsidRPr="00F70E55">
        <w:t>20(1) and (2)</w:t>
      </w:r>
    </w:p>
    <w:p w:rsidR="00534312" w:rsidRPr="00F70E55" w:rsidRDefault="00534312" w:rsidP="00501B50">
      <w:pPr>
        <w:pStyle w:val="Item"/>
      </w:pPr>
      <w:r w:rsidRPr="00F70E55">
        <w:t>Omit “paragraphs 255</w:t>
      </w:r>
      <w:r w:rsidR="00501B50" w:rsidRPr="00F70E55">
        <w:noBreakHyphen/>
      </w:r>
      <w:r w:rsidRPr="00F70E55">
        <w:t>10(1)(a) to (d)”, substitute “paragraphs 255</w:t>
      </w:r>
      <w:r w:rsidR="00501B50" w:rsidRPr="00F70E55">
        <w:noBreakHyphen/>
      </w:r>
      <w:r w:rsidRPr="00F70E55">
        <w:t>10(a) to (d)”.</w:t>
      </w:r>
    </w:p>
    <w:p w:rsidR="00852308" w:rsidRPr="00F70E55" w:rsidRDefault="00C946EC" w:rsidP="00501B50">
      <w:pPr>
        <w:pStyle w:val="ItemHead"/>
      </w:pPr>
      <w:r w:rsidRPr="00F70E55">
        <w:t>69</w:t>
      </w:r>
      <w:r w:rsidR="00852308" w:rsidRPr="00F70E55">
        <w:t xml:space="preserve">  Section</w:t>
      </w:r>
      <w:r w:rsidR="00501B50" w:rsidRPr="00F70E55">
        <w:t> </w:t>
      </w:r>
      <w:r w:rsidR="00852308" w:rsidRPr="00F70E55">
        <w:t>300</w:t>
      </w:r>
      <w:r w:rsidR="00501B50" w:rsidRPr="00F70E55">
        <w:noBreakHyphen/>
      </w:r>
      <w:r w:rsidR="00852308" w:rsidRPr="00F70E55">
        <w:t xml:space="preserve">1 (definition of </w:t>
      </w:r>
      <w:r w:rsidR="00852308" w:rsidRPr="00F70E55">
        <w:rPr>
          <w:i/>
        </w:rPr>
        <w:t>MRRT year</w:t>
      </w:r>
      <w:r w:rsidR="00852308" w:rsidRPr="00F70E55">
        <w:t>)</w:t>
      </w:r>
    </w:p>
    <w:p w:rsidR="00852308" w:rsidRPr="00F70E55" w:rsidRDefault="00852308" w:rsidP="00501B50">
      <w:pPr>
        <w:pStyle w:val="Item"/>
      </w:pPr>
      <w:r w:rsidRPr="00F70E55">
        <w:t>Repeal the definition, substitute:</w:t>
      </w:r>
    </w:p>
    <w:p w:rsidR="00911CE3" w:rsidRPr="00F70E55" w:rsidRDefault="00852308" w:rsidP="00501B50">
      <w:pPr>
        <w:pStyle w:val="Definition"/>
      </w:pPr>
      <w:r w:rsidRPr="00F70E55">
        <w:rPr>
          <w:b/>
          <w:i/>
        </w:rPr>
        <w:t>MRRT year</w:t>
      </w:r>
      <w:r w:rsidRPr="00F70E55">
        <w:t xml:space="preserve"> has the meaning given by sections</w:t>
      </w:r>
      <w:r w:rsidR="00501B50" w:rsidRPr="00F70E55">
        <w:t> </w:t>
      </w:r>
      <w:r w:rsidRPr="00F70E55">
        <w:t>10</w:t>
      </w:r>
      <w:r w:rsidR="00501B50" w:rsidRPr="00F70E55">
        <w:noBreakHyphen/>
      </w:r>
      <w:r w:rsidRPr="00F70E55">
        <w:t>25, 190</w:t>
      </w:r>
      <w:r w:rsidR="00501B50" w:rsidRPr="00F70E55">
        <w:noBreakHyphen/>
      </w:r>
      <w:r w:rsidRPr="00F70E55">
        <w:t>10 and 190</w:t>
      </w:r>
      <w:r w:rsidR="00501B50" w:rsidRPr="00F70E55">
        <w:noBreakHyphen/>
      </w:r>
      <w:r w:rsidRPr="00F70E55">
        <w:t>15.</w:t>
      </w:r>
    </w:p>
    <w:p w:rsidR="00534312" w:rsidRPr="00F70E55" w:rsidRDefault="00534312" w:rsidP="00501B50">
      <w:pPr>
        <w:pStyle w:val="ActHead9"/>
        <w:rPr>
          <w:i w:val="0"/>
        </w:rPr>
      </w:pPr>
      <w:bookmarkStart w:id="12" w:name="_Toc332272226"/>
      <w:r w:rsidRPr="00F70E55">
        <w:t>Minerals Resource Rent Tax (Consequential Amendments and Transitional Provisions) Act 2012</w:t>
      </w:r>
      <w:bookmarkEnd w:id="12"/>
    </w:p>
    <w:p w:rsidR="00715C49" w:rsidRPr="00F70E55" w:rsidRDefault="00C946EC" w:rsidP="00501B50">
      <w:pPr>
        <w:pStyle w:val="ItemHead"/>
      </w:pPr>
      <w:r w:rsidRPr="00F70E55">
        <w:t>70</w:t>
      </w:r>
      <w:r w:rsidR="00715C49" w:rsidRPr="00F70E55">
        <w:t xml:space="preserve">  After item</w:t>
      </w:r>
      <w:r w:rsidR="00501B50" w:rsidRPr="00F70E55">
        <w:t> </w:t>
      </w:r>
      <w:r w:rsidR="00715C49" w:rsidRPr="00F70E55">
        <w:t>1 of Schedule</w:t>
      </w:r>
      <w:r w:rsidR="00501B50" w:rsidRPr="00F70E55">
        <w:t> </w:t>
      </w:r>
      <w:r w:rsidR="00715C49" w:rsidRPr="00F70E55">
        <w:t>4</w:t>
      </w:r>
    </w:p>
    <w:p w:rsidR="00715C49" w:rsidRPr="00F70E55" w:rsidRDefault="00715C49" w:rsidP="00501B50">
      <w:pPr>
        <w:pStyle w:val="Item"/>
      </w:pPr>
      <w:r w:rsidRPr="00F70E55">
        <w:t>Insert:</w:t>
      </w:r>
    </w:p>
    <w:p w:rsidR="00715C49" w:rsidRPr="00F70E55" w:rsidRDefault="00715C49" w:rsidP="00501B50">
      <w:pPr>
        <w:pStyle w:val="Specialih"/>
        <w:outlineLvl w:val="9"/>
        <w:rPr>
          <w:rFonts w:ascii="Arial" w:hAnsi="Arial" w:cs="Arial"/>
        </w:rPr>
      </w:pPr>
      <w:bookmarkStart w:id="13" w:name="_Toc332272227"/>
      <w:r w:rsidRPr="00F70E55">
        <w:rPr>
          <w:rFonts w:ascii="Arial" w:hAnsi="Arial" w:cs="Arial"/>
        </w:rPr>
        <w:t>1A</w:t>
      </w:r>
      <w:r w:rsidR="0027326D" w:rsidRPr="00F70E55">
        <w:rPr>
          <w:rFonts w:ascii="Arial" w:hAnsi="Arial" w:cs="Arial"/>
        </w:rPr>
        <w:t xml:space="preserve">  </w:t>
      </w:r>
      <w:r w:rsidRPr="00F70E55">
        <w:rPr>
          <w:rFonts w:ascii="Arial" w:hAnsi="Arial" w:cs="Arial"/>
        </w:rPr>
        <w:t>Administration of this Schedule</w:t>
      </w:r>
      <w:bookmarkEnd w:id="13"/>
    </w:p>
    <w:p w:rsidR="00715C49" w:rsidRPr="00F70E55" w:rsidRDefault="00715C49" w:rsidP="00501B50">
      <w:pPr>
        <w:pStyle w:val="Item"/>
      </w:pPr>
      <w:r w:rsidRPr="00F70E55">
        <w:t>The Commissioner has the general administration of this Schedule.</w:t>
      </w:r>
    </w:p>
    <w:p w:rsidR="00F56F52" w:rsidRPr="00F70E55" w:rsidRDefault="00C946EC" w:rsidP="00501B50">
      <w:pPr>
        <w:pStyle w:val="ItemHead"/>
      </w:pPr>
      <w:r w:rsidRPr="00F70E55">
        <w:t>71</w:t>
      </w:r>
      <w:r w:rsidR="009A0850" w:rsidRPr="00F70E55">
        <w:t xml:space="preserve">  Paragraph 10(a) of Schedule</w:t>
      </w:r>
      <w:r w:rsidR="00501B50" w:rsidRPr="00F70E55">
        <w:t> </w:t>
      </w:r>
      <w:r w:rsidR="009A0850" w:rsidRPr="00F70E55">
        <w:t>4</w:t>
      </w:r>
    </w:p>
    <w:p w:rsidR="009A0850" w:rsidRPr="00F70E55" w:rsidRDefault="009A0850" w:rsidP="00501B50">
      <w:pPr>
        <w:pStyle w:val="Item"/>
      </w:pPr>
      <w:r w:rsidRPr="00F70E55">
        <w:t>Omit “a miner”, substitute “an entity”.</w:t>
      </w:r>
    </w:p>
    <w:p w:rsidR="00B452AE" w:rsidRPr="00F70E55" w:rsidRDefault="00C946EC" w:rsidP="00501B50">
      <w:pPr>
        <w:pStyle w:val="ItemHead"/>
      </w:pPr>
      <w:r w:rsidRPr="00F70E55">
        <w:t>72</w:t>
      </w:r>
      <w:r w:rsidR="00B452AE" w:rsidRPr="00F70E55">
        <w:t xml:space="preserve">  At the end of subitem 15(1)</w:t>
      </w:r>
      <w:r w:rsidR="007F7D8C" w:rsidRPr="00F70E55">
        <w:t xml:space="preserve"> of Schedule</w:t>
      </w:r>
      <w:r w:rsidR="00501B50" w:rsidRPr="00F70E55">
        <w:t> </w:t>
      </w:r>
      <w:r w:rsidR="007F7D8C" w:rsidRPr="00F70E55">
        <w:t>4</w:t>
      </w:r>
    </w:p>
    <w:p w:rsidR="00B452AE" w:rsidRPr="00F70E55" w:rsidRDefault="00B452AE" w:rsidP="00501B50">
      <w:pPr>
        <w:pStyle w:val="Item"/>
      </w:pPr>
      <w:r w:rsidRPr="00F70E55">
        <w:t>Add:</w:t>
      </w:r>
    </w:p>
    <w:p w:rsidR="00AD4603" w:rsidRPr="00F70E55" w:rsidRDefault="00AD4603" w:rsidP="00501B50">
      <w:pPr>
        <w:pStyle w:val="paragraph"/>
      </w:pPr>
      <w:r w:rsidRPr="00F70E55">
        <w:tab/>
      </w:r>
      <w:r w:rsidR="00B452AE" w:rsidRPr="00F70E55">
        <w:t xml:space="preserve">; and </w:t>
      </w:r>
      <w:r w:rsidRPr="00F70E55">
        <w:t>(</w:t>
      </w:r>
      <w:r w:rsidR="00B452AE" w:rsidRPr="00F70E55">
        <w:t>c</w:t>
      </w:r>
      <w:r w:rsidRPr="00F70E55">
        <w:t>)</w:t>
      </w:r>
      <w:r w:rsidRPr="00F70E55">
        <w:tab/>
      </w:r>
      <w:r w:rsidR="00B452AE" w:rsidRPr="00F70E55">
        <w:t>the Commissioner were the recipient mentioned in column 2 of that table in relation to that starting base return.</w:t>
      </w:r>
    </w:p>
    <w:p w:rsidR="00B056C4" w:rsidRPr="00F70E55" w:rsidRDefault="00C946EC" w:rsidP="00501B50">
      <w:pPr>
        <w:pStyle w:val="ItemHead"/>
      </w:pPr>
      <w:r w:rsidRPr="00F70E55">
        <w:t>73</w:t>
      </w:r>
      <w:r w:rsidR="00B056C4" w:rsidRPr="00F70E55">
        <w:t xml:space="preserve">  A</w:t>
      </w:r>
      <w:r w:rsidR="00911F65" w:rsidRPr="00F70E55">
        <w:t xml:space="preserve">t the end of </w:t>
      </w:r>
      <w:r w:rsidR="00B056C4" w:rsidRPr="00F70E55">
        <w:t>item</w:t>
      </w:r>
      <w:r w:rsidR="00501B50" w:rsidRPr="00F70E55">
        <w:t> </w:t>
      </w:r>
      <w:r w:rsidR="00B056C4" w:rsidRPr="00F70E55">
        <w:t>15 of Schedule</w:t>
      </w:r>
      <w:r w:rsidR="00501B50" w:rsidRPr="00F70E55">
        <w:t> </w:t>
      </w:r>
      <w:r w:rsidR="00B056C4" w:rsidRPr="00F70E55">
        <w:t>4</w:t>
      </w:r>
    </w:p>
    <w:p w:rsidR="00B056C4" w:rsidRPr="00F70E55" w:rsidRDefault="00911F65" w:rsidP="00501B50">
      <w:pPr>
        <w:pStyle w:val="Item"/>
      </w:pPr>
      <w:r w:rsidRPr="00F70E55">
        <w:t>Add</w:t>
      </w:r>
      <w:r w:rsidR="00B056C4" w:rsidRPr="00F70E55">
        <w:t>:</w:t>
      </w:r>
    </w:p>
    <w:p w:rsidR="00FC5274" w:rsidRPr="00F70E55" w:rsidRDefault="00FC5274" w:rsidP="00501B50">
      <w:pPr>
        <w:pStyle w:val="Subitem"/>
      </w:pPr>
      <w:r w:rsidRPr="00F70E55">
        <w:t>(</w:t>
      </w:r>
      <w:r w:rsidR="00666BB9" w:rsidRPr="00F70E55">
        <w:t>3</w:t>
      </w:r>
      <w:r w:rsidRPr="00F70E55">
        <w:t>)</w:t>
      </w:r>
      <w:r w:rsidRPr="00F70E55">
        <w:tab/>
        <w:t xml:space="preserve">Without limiting </w:t>
      </w:r>
      <w:r w:rsidR="00501B50" w:rsidRPr="00F70E55">
        <w:t>subitem (</w:t>
      </w:r>
      <w:r w:rsidRPr="00F70E55">
        <w:t xml:space="preserve">1), from the first time an assessment (a </w:t>
      </w:r>
      <w:r w:rsidRPr="00F70E55">
        <w:rPr>
          <w:b/>
          <w:i/>
        </w:rPr>
        <w:t>general assessment</w:t>
      </w:r>
      <w:r w:rsidRPr="00F70E55">
        <w:t>) is made of the MRRT payable by an entity for an MRRT year (or that no MRRT is payable by the entity for the year):</w:t>
      </w:r>
    </w:p>
    <w:p w:rsidR="00FC5274" w:rsidRPr="00F70E55" w:rsidRDefault="00FC5274" w:rsidP="00501B50">
      <w:pPr>
        <w:pStyle w:val="paragraph"/>
      </w:pPr>
      <w:r w:rsidRPr="00F70E55">
        <w:tab/>
        <w:t>(a)</w:t>
      </w:r>
      <w:r w:rsidRPr="00F70E55">
        <w:tab/>
      </w:r>
      <w:r w:rsidR="00B056C4" w:rsidRPr="00F70E55">
        <w:t xml:space="preserve">an assessment (a </w:t>
      </w:r>
      <w:r w:rsidR="00B056C4" w:rsidRPr="00F70E55">
        <w:rPr>
          <w:b/>
          <w:i/>
        </w:rPr>
        <w:t>starting base assessment</w:t>
      </w:r>
      <w:r w:rsidR="00B056C4" w:rsidRPr="00F70E55">
        <w:t xml:space="preserve">) that the Commissioner is treated as having made because of </w:t>
      </w:r>
      <w:r w:rsidR="00B056C4" w:rsidRPr="00F70E55">
        <w:lastRenderedPageBreak/>
        <w:t xml:space="preserve">subsection </w:t>
      </w:r>
      <w:r w:rsidR="00666BB9" w:rsidRPr="00F70E55">
        <w:t>155</w:t>
      </w:r>
      <w:r w:rsidR="00501B50" w:rsidRPr="00F70E55">
        <w:noBreakHyphen/>
      </w:r>
      <w:r w:rsidR="00666BB9" w:rsidRPr="00F70E55">
        <w:t>15(1) in Schedule</w:t>
      </w:r>
      <w:r w:rsidR="00501B50" w:rsidRPr="00F70E55">
        <w:t> </w:t>
      </w:r>
      <w:r w:rsidR="00666BB9" w:rsidRPr="00F70E55">
        <w:t xml:space="preserve">1 to the </w:t>
      </w:r>
      <w:r w:rsidR="00666BB9" w:rsidRPr="00F70E55">
        <w:rPr>
          <w:i/>
        </w:rPr>
        <w:t>Taxation Administration Act 1953</w:t>
      </w:r>
      <w:r w:rsidR="00666BB9" w:rsidRPr="00F70E55">
        <w:t xml:space="preserve"> </w:t>
      </w:r>
      <w:r w:rsidR="00B056C4" w:rsidRPr="00F70E55">
        <w:t>in relation to that base value</w:t>
      </w:r>
      <w:r w:rsidRPr="00F70E55">
        <w:t xml:space="preserve"> is taken, for the purposes of this Act, to form part of the general assessment; and</w:t>
      </w:r>
    </w:p>
    <w:p w:rsidR="00FC5274" w:rsidRPr="00F70E55" w:rsidRDefault="00FC5274" w:rsidP="00501B50">
      <w:pPr>
        <w:pStyle w:val="paragraph"/>
      </w:pPr>
      <w:r w:rsidRPr="00F70E55">
        <w:tab/>
        <w:t>(b)</w:t>
      </w:r>
      <w:r w:rsidRPr="00F70E55">
        <w:tab/>
        <w:t>any objection against the general assessment under section</w:t>
      </w:r>
      <w:r w:rsidR="00501B50" w:rsidRPr="00F70E55">
        <w:t> </w:t>
      </w:r>
      <w:r w:rsidR="00666BB9" w:rsidRPr="00F70E55">
        <w:t>155</w:t>
      </w:r>
      <w:r w:rsidR="00501B50" w:rsidRPr="00F70E55">
        <w:noBreakHyphen/>
      </w:r>
      <w:r w:rsidR="00666BB9" w:rsidRPr="00F70E55">
        <w:t>90 in Schedule</w:t>
      </w:r>
      <w:r w:rsidR="00501B50" w:rsidRPr="00F70E55">
        <w:t> </w:t>
      </w:r>
      <w:r w:rsidR="00666BB9" w:rsidRPr="00F70E55">
        <w:t>1 to that Act</w:t>
      </w:r>
      <w:r w:rsidRPr="00F70E55">
        <w:t xml:space="preserve"> must not relate to matters to which the starting base assessment relates; and</w:t>
      </w:r>
    </w:p>
    <w:p w:rsidR="00FC5274" w:rsidRPr="00F70E55" w:rsidRDefault="00FC5274" w:rsidP="00501B50">
      <w:pPr>
        <w:pStyle w:val="paragraph"/>
      </w:pPr>
      <w:r w:rsidRPr="00F70E55">
        <w:tab/>
        <w:t>(c)</w:t>
      </w:r>
      <w:r w:rsidRPr="00F70E55">
        <w:tab/>
        <w:t xml:space="preserve">any amendment of the general assessment under </w:t>
      </w:r>
      <w:r w:rsidR="00666BB9" w:rsidRPr="00F70E55">
        <w:t>Subd</w:t>
      </w:r>
      <w:r w:rsidRPr="00F70E55">
        <w:t>ivision</w:t>
      </w:r>
      <w:r w:rsidR="00501B50" w:rsidRPr="00F70E55">
        <w:t> </w:t>
      </w:r>
      <w:r w:rsidR="00666BB9" w:rsidRPr="00F70E55">
        <w:t>155</w:t>
      </w:r>
      <w:r w:rsidR="00501B50" w:rsidRPr="00F70E55">
        <w:noBreakHyphen/>
      </w:r>
      <w:r w:rsidR="00666BB9" w:rsidRPr="00F70E55">
        <w:t>B in that Schedule</w:t>
      </w:r>
      <w:r w:rsidRPr="00F70E55">
        <w:t xml:space="preserve"> must not relate to matters to which the starting base assessment relates, except to the extent necessary to give effect to the starting base assessment (including the starting base assessment as amended).</w:t>
      </w:r>
    </w:p>
    <w:p w:rsidR="00FC5274" w:rsidRPr="00F70E55" w:rsidRDefault="00FC5274" w:rsidP="00501B50">
      <w:pPr>
        <w:pStyle w:val="Subitem"/>
      </w:pPr>
      <w:r w:rsidRPr="00F70E55">
        <w:t>(</w:t>
      </w:r>
      <w:r w:rsidR="00666BB9" w:rsidRPr="00F70E55">
        <w:t>4</w:t>
      </w:r>
      <w:r w:rsidRPr="00F70E55">
        <w:t>)</w:t>
      </w:r>
      <w:r w:rsidRPr="00F70E55">
        <w:tab/>
        <w:t>Without limiting section</w:t>
      </w:r>
      <w:r w:rsidR="00911F65" w:rsidRPr="00F70E55">
        <w:t>s</w:t>
      </w:r>
      <w:r w:rsidR="00501B50" w:rsidRPr="00F70E55">
        <w:t> </w:t>
      </w:r>
      <w:r w:rsidR="00911F65" w:rsidRPr="00F70E55">
        <w:t>155</w:t>
      </w:r>
      <w:r w:rsidR="00501B50" w:rsidRPr="00F70E55">
        <w:noBreakHyphen/>
      </w:r>
      <w:r w:rsidR="00911F65" w:rsidRPr="00F70E55">
        <w:t>45 to 155</w:t>
      </w:r>
      <w:r w:rsidR="00501B50" w:rsidRPr="00F70E55">
        <w:noBreakHyphen/>
      </w:r>
      <w:r w:rsidR="00911F65" w:rsidRPr="00F70E55">
        <w:t>60 in Schedule</w:t>
      </w:r>
      <w:r w:rsidR="00501B50" w:rsidRPr="00F70E55">
        <w:t> </w:t>
      </w:r>
      <w:r w:rsidR="00911F65" w:rsidRPr="00F70E55">
        <w:t>1 to that Act</w:t>
      </w:r>
      <w:r w:rsidRPr="00F70E55">
        <w:t>, the Commissioner may amend a general assessment at any time to the extent necessary to give effect to the starting base assessment (including the starting base assessment as amended).</w:t>
      </w:r>
    </w:p>
    <w:p w:rsidR="00877427" w:rsidRPr="00F70E55" w:rsidRDefault="00877427" w:rsidP="00501B50">
      <w:pPr>
        <w:pStyle w:val="ActHead9"/>
        <w:rPr>
          <w:i w:val="0"/>
        </w:rPr>
      </w:pPr>
      <w:bookmarkStart w:id="14" w:name="_Toc332272228"/>
      <w:r w:rsidRPr="00F70E55">
        <w:t>Petroleum Resource Rent Tax Assessment Act 1987</w:t>
      </w:r>
      <w:bookmarkEnd w:id="14"/>
    </w:p>
    <w:p w:rsidR="00877427" w:rsidRPr="00F70E55" w:rsidRDefault="00C946EC" w:rsidP="00501B50">
      <w:pPr>
        <w:pStyle w:val="ItemHead"/>
      </w:pPr>
      <w:r w:rsidRPr="00F70E55">
        <w:t>74</w:t>
      </w:r>
      <w:r w:rsidR="00877427" w:rsidRPr="00F70E55">
        <w:t xml:space="preserve">  Section</w:t>
      </w:r>
      <w:r w:rsidR="00501B50" w:rsidRPr="00F70E55">
        <w:t> </w:t>
      </w:r>
      <w:r w:rsidR="00877427" w:rsidRPr="00F70E55">
        <w:t xml:space="preserve">2 (definition of </w:t>
      </w:r>
      <w:r w:rsidR="00877427" w:rsidRPr="00F70E55">
        <w:rPr>
          <w:i/>
        </w:rPr>
        <w:t>acquisition</w:t>
      </w:r>
      <w:r w:rsidR="00877427" w:rsidRPr="00F70E55">
        <w:t>)</w:t>
      </w:r>
    </w:p>
    <w:p w:rsidR="00877427" w:rsidRPr="00F70E55" w:rsidRDefault="00877427" w:rsidP="00501B50">
      <w:pPr>
        <w:pStyle w:val="Item"/>
      </w:pPr>
      <w:r w:rsidRPr="00F70E55">
        <w:t>Repeal the definition, substitute:</w:t>
      </w:r>
    </w:p>
    <w:p w:rsidR="00877427" w:rsidRPr="00F70E55" w:rsidRDefault="00877427" w:rsidP="00501B50">
      <w:pPr>
        <w:pStyle w:val="Definition"/>
      </w:pPr>
      <w:r w:rsidRPr="00F70E55">
        <w:rPr>
          <w:b/>
          <w:i/>
        </w:rPr>
        <w:t>acquisition</w:t>
      </w:r>
      <w:r w:rsidRPr="00F70E55">
        <w:t>:</w:t>
      </w:r>
    </w:p>
    <w:p w:rsidR="00877427" w:rsidRPr="00F70E55" w:rsidRDefault="00877427" w:rsidP="00501B50">
      <w:pPr>
        <w:pStyle w:val="paragraph"/>
      </w:pPr>
      <w:r w:rsidRPr="00F70E55">
        <w:tab/>
        <w:t>(a)</w:t>
      </w:r>
      <w:r w:rsidRPr="00F70E55">
        <w:tab/>
        <w:t>in clauses</w:t>
      </w:r>
      <w:r w:rsidR="00501B50" w:rsidRPr="00F70E55">
        <w:t> </w:t>
      </w:r>
      <w:r w:rsidRPr="00F70E55">
        <w:t>18 and 19 of Schedule</w:t>
      </w:r>
      <w:r w:rsidR="00501B50" w:rsidRPr="00F70E55">
        <w:t> </w:t>
      </w:r>
      <w:r w:rsidRPr="00F70E55">
        <w:t>2—has the meaning given by subclauses 18(7) and (8) of that Schedule; and</w:t>
      </w:r>
    </w:p>
    <w:p w:rsidR="00877427" w:rsidRPr="00F70E55" w:rsidRDefault="00877427" w:rsidP="00501B50">
      <w:pPr>
        <w:pStyle w:val="paragraph"/>
      </w:pPr>
      <w:r w:rsidRPr="00F70E55">
        <w:tab/>
        <w:t>(b)</w:t>
      </w:r>
      <w:r w:rsidRPr="00F70E55">
        <w:tab/>
        <w:t>otherwise—has the meaning given by section</w:t>
      </w:r>
      <w:r w:rsidR="00501B50" w:rsidRPr="00F70E55">
        <w:t> </w:t>
      </w:r>
      <w:r w:rsidRPr="00F70E55">
        <w:t>195</w:t>
      </w:r>
      <w:r w:rsidR="00501B50" w:rsidRPr="00F70E55">
        <w:noBreakHyphen/>
      </w:r>
      <w:r w:rsidRPr="00F70E55">
        <w:t>1 of the GST Act.</w:t>
      </w:r>
    </w:p>
    <w:p w:rsidR="00877427" w:rsidRPr="00F70E55" w:rsidRDefault="00C946EC" w:rsidP="00501B50">
      <w:pPr>
        <w:pStyle w:val="ItemHead"/>
      </w:pPr>
      <w:r w:rsidRPr="00F70E55">
        <w:t>75</w:t>
      </w:r>
      <w:r w:rsidR="00877427" w:rsidRPr="00F70E55">
        <w:t xml:space="preserve">  Section</w:t>
      </w:r>
      <w:r w:rsidR="00501B50" w:rsidRPr="00F70E55">
        <w:t> </w:t>
      </w:r>
      <w:r w:rsidR="00877427" w:rsidRPr="00F70E55">
        <w:t xml:space="preserve">2 (definition of </w:t>
      </w:r>
      <w:r w:rsidR="00877427" w:rsidRPr="00F70E55">
        <w:rPr>
          <w:i/>
        </w:rPr>
        <w:t>created</w:t>
      </w:r>
      <w:r w:rsidR="00877427" w:rsidRPr="00F70E55">
        <w:t>)</w:t>
      </w:r>
    </w:p>
    <w:p w:rsidR="00877427" w:rsidRPr="00F70E55" w:rsidRDefault="00877427" w:rsidP="00501B50">
      <w:pPr>
        <w:pStyle w:val="Item"/>
      </w:pPr>
      <w:r w:rsidRPr="00F70E55">
        <w:t>Repeal the definition, substitute:</w:t>
      </w:r>
    </w:p>
    <w:p w:rsidR="00877427" w:rsidRPr="00F70E55" w:rsidRDefault="00877427" w:rsidP="00501B50">
      <w:pPr>
        <w:pStyle w:val="Definition"/>
      </w:pPr>
      <w:r w:rsidRPr="00F70E55">
        <w:rPr>
          <w:b/>
          <w:i/>
        </w:rPr>
        <w:t>created</w:t>
      </w:r>
      <w:r w:rsidRPr="00F70E55">
        <w:t>, in relation to a consolidated group or a MEC group, has the meaning given by subsection 995</w:t>
      </w:r>
      <w:r w:rsidR="00501B50" w:rsidRPr="00F70E55">
        <w:noBreakHyphen/>
      </w:r>
      <w:r w:rsidRPr="00F70E55">
        <w:t>1(1) of the</w:t>
      </w:r>
      <w:r w:rsidRPr="00F70E55">
        <w:rPr>
          <w:i/>
        </w:rPr>
        <w:t xml:space="preserve"> Income Tax Assessment Act 1997</w:t>
      </w:r>
      <w:r w:rsidRPr="00F70E55">
        <w:t>.</w:t>
      </w:r>
    </w:p>
    <w:p w:rsidR="00462021" w:rsidRPr="00F70E55" w:rsidRDefault="00C946EC" w:rsidP="00501B50">
      <w:pPr>
        <w:pStyle w:val="ItemHead"/>
      </w:pPr>
      <w:r w:rsidRPr="00F70E55">
        <w:t>76</w:t>
      </w:r>
      <w:r w:rsidR="00462021" w:rsidRPr="00F70E55">
        <w:t xml:space="preserve">  Subsections 4A(1) and (</w:t>
      </w:r>
      <w:r w:rsidR="0056093A" w:rsidRPr="00F70E55">
        <w:t>3</w:t>
      </w:r>
      <w:r w:rsidR="00462021" w:rsidRPr="00F70E55">
        <w:t>)</w:t>
      </w:r>
    </w:p>
    <w:p w:rsidR="00462021" w:rsidRPr="00F70E55" w:rsidRDefault="00462021" w:rsidP="00501B50">
      <w:pPr>
        <w:pStyle w:val="Item"/>
      </w:pPr>
      <w:r w:rsidRPr="00F70E55">
        <w:t>Omit “in relation to” (first occurring), substitute “in, or in relation to,”.</w:t>
      </w:r>
    </w:p>
    <w:p w:rsidR="00877427" w:rsidRPr="00F70E55" w:rsidRDefault="00C946EC" w:rsidP="00501B50">
      <w:pPr>
        <w:pStyle w:val="ItemHead"/>
      </w:pPr>
      <w:r w:rsidRPr="00F70E55">
        <w:t>77</w:t>
      </w:r>
      <w:r w:rsidR="00877427" w:rsidRPr="00F70E55">
        <w:t xml:space="preserve">  Paragraphs 4A(3)(b) and (c)</w:t>
      </w:r>
    </w:p>
    <w:p w:rsidR="00877427" w:rsidRPr="00F70E55" w:rsidRDefault="00877427" w:rsidP="00501B50">
      <w:pPr>
        <w:pStyle w:val="Item"/>
      </w:pPr>
      <w:r w:rsidRPr="00F70E55">
        <w:t>Repeal the paragraphs, substitute:</w:t>
      </w:r>
    </w:p>
    <w:p w:rsidR="00877427" w:rsidRPr="00F70E55" w:rsidRDefault="00877427" w:rsidP="00501B50">
      <w:pPr>
        <w:pStyle w:val="paragraph"/>
      </w:pPr>
      <w:r w:rsidRPr="00F70E55">
        <w:tab/>
        <w:t>(b)</w:t>
      </w:r>
      <w:r w:rsidRPr="00F70E55">
        <w:tab/>
        <w:t>if the time is a time before the project combination certificate came into force:</w:t>
      </w:r>
    </w:p>
    <w:p w:rsidR="00877427" w:rsidRPr="00F70E55" w:rsidRDefault="00877427" w:rsidP="00501B50">
      <w:pPr>
        <w:pStyle w:val="paragraphsub"/>
      </w:pPr>
      <w:r w:rsidRPr="00F70E55">
        <w:lastRenderedPageBreak/>
        <w:tab/>
        <w:t>(i)</w:t>
      </w:r>
      <w:r w:rsidRPr="00F70E55">
        <w:tab/>
        <w:t>any production licence areas in relation to pre</w:t>
      </w:r>
      <w:r w:rsidR="00501B50" w:rsidRPr="00F70E55">
        <w:noBreakHyphen/>
      </w:r>
      <w:r w:rsidRPr="00F70E55">
        <w:t>combination projects relating to the combined project; or</w:t>
      </w:r>
    </w:p>
    <w:p w:rsidR="00877427" w:rsidRPr="00F70E55" w:rsidRDefault="00877427" w:rsidP="00501B50">
      <w:pPr>
        <w:pStyle w:val="paragraphsub"/>
      </w:pPr>
      <w:r w:rsidRPr="00F70E55">
        <w:tab/>
        <w:t>(ii)</w:t>
      </w:r>
      <w:r w:rsidRPr="00F70E55">
        <w:tab/>
        <w:t>any pre</w:t>
      </w:r>
      <w:r w:rsidR="00501B50" w:rsidRPr="00F70E55">
        <w:noBreakHyphen/>
      </w:r>
      <w:r w:rsidRPr="00F70E55">
        <w:t>licence areas in relation to any of those pre</w:t>
      </w:r>
      <w:r w:rsidR="00501B50" w:rsidRPr="00F70E55">
        <w:noBreakHyphen/>
      </w:r>
      <w:r w:rsidRPr="00F70E55">
        <w:t>combination projects.</w:t>
      </w:r>
    </w:p>
    <w:p w:rsidR="00B4109A" w:rsidRPr="00F70E55" w:rsidRDefault="00C946EC" w:rsidP="00501B50">
      <w:pPr>
        <w:pStyle w:val="ItemHead"/>
      </w:pPr>
      <w:r w:rsidRPr="00F70E55">
        <w:t>78</w:t>
      </w:r>
      <w:r w:rsidR="00B4109A" w:rsidRPr="00F70E55">
        <w:t xml:space="preserve">  Subsection 4A(4)</w:t>
      </w:r>
    </w:p>
    <w:p w:rsidR="00B4109A" w:rsidRPr="00F70E55" w:rsidRDefault="00B4109A" w:rsidP="00501B50">
      <w:pPr>
        <w:pStyle w:val="Item"/>
      </w:pPr>
      <w:r w:rsidRPr="00F70E55">
        <w:t>Omit “in relation to” (first occurring), substitute “in, or in relation to,”.</w:t>
      </w:r>
    </w:p>
    <w:p w:rsidR="00877427" w:rsidRPr="00F70E55" w:rsidRDefault="00C946EC" w:rsidP="00501B50">
      <w:pPr>
        <w:pStyle w:val="ItemHead"/>
      </w:pPr>
      <w:r w:rsidRPr="00F70E55">
        <w:t>79</w:t>
      </w:r>
      <w:r w:rsidR="00877427" w:rsidRPr="00F70E55">
        <w:t xml:space="preserve">  Subsection 4A(4)</w:t>
      </w:r>
    </w:p>
    <w:p w:rsidR="00877427" w:rsidRPr="00F70E55" w:rsidRDefault="00877427" w:rsidP="00501B50">
      <w:pPr>
        <w:pStyle w:val="Item"/>
      </w:pPr>
      <w:r w:rsidRPr="00F70E55">
        <w:t>After “recovered from”, insert “any of”.</w:t>
      </w:r>
    </w:p>
    <w:p w:rsidR="00B4109A" w:rsidRPr="00F70E55" w:rsidRDefault="00C946EC" w:rsidP="00501B50">
      <w:pPr>
        <w:pStyle w:val="ItemHead"/>
      </w:pPr>
      <w:r w:rsidRPr="00F70E55">
        <w:t>80</w:t>
      </w:r>
      <w:r w:rsidR="00B4109A" w:rsidRPr="00F70E55">
        <w:t xml:space="preserve">  Sections</w:t>
      </w:r>
      <w:r w:rsidR="00501B50" w:rsidRPr="00F70E55">
        <w:t> </w:t>
      </w:r>
      <w:r w:rsidR="00B4109A" w:rsidRPr="00F70E55">
        <w:t>4B and 4C</w:t>
      </w:r>
    </w:p>
    <w:p w:rsidR="00B4109A" w:rsidRPr="00F70E55" w:rsidRDefault="00B4109A" w:rsidP="00501B50">
      <w:pPr>
        <w:pStyle w:val="Item"/>
      </w:pPr>
      <w:r w:rsidRPr="00F70E55">
        <w:t>Omit “in relation to” (first occurring), substitute “in, or in relation to,”.</w:t>
      </w:r>
    </w:p>
    <w:p w:rsidR="00877427" w:rsidRPr="00F70E55" w:rsidRDefault="00C946EC" w:rsidP="00501B50">
      <w:pPr>
        <w:pStyle w:val="ItemHead"/>
      </w:pPr>
      <w:r w:rsidRPr="00F70E55">
        <w:t>81</w:t>
      </w:r>
      <w:r w:rsidR="00877427" w:rsidRPr="00F70E55">
        <w:t xml:space="preserve">  Subsection 10(4) (heading)</w:t>
      </w:r>
    </w:p>
    <w:p w:rsidR="00877427" w:rsidRPr="00F70E55" w:rsidRDefault="00877427" w:rsidP="00501B50">
      <w:pPr>
        <w:pStyle w:val="Item"/>
      </w:pPr>
      <w:r w:rsidRPr="00F70E55">
        <w:t>Repeal the heading, substitute:</w:t>
      </w:r>
    </w:p>
    <w:p w:rsidR="00877427" w:rsidRPr="00F70E55" w:rsidRDefault="00877427" w:rsidP="00501B50">
      <w:pPr>
        <w:pStyle w:val="SubsectionHead"/>
      </w:pPr>
      <w:r w:rsidRPr="00F70E55">
        <w:t>Translation rule—eligible real expenditure</w:t>
      </w:r>
    </w:p>
    <w:p w:rsidR="00877427" w:rsidRPr="00F70E55" w:rsidRDefault="00C946EC" w:rsidP="00501B50">
      <w:pPr>
        <w:pStyle w:val="ItemHead"/>
      </w:pPr>
      <w:r w:rsidRPr="00F70E55">
        <w:t>82</w:t>
      </w:r>
      <w:r w:rsidR="00877427" w:rsidRPr="00F70E55">
        <w:t xml:space="preserve">  Paragraph 10(4)(a)</w:t>
      </w:r>
    </w:p>
    <w:p w:rsidR="00877427" w:rsidRPr="00F70E55" w:rsidRDefault="00877427" w:rsidP="00501B50">
      <w:pPr>
        <w:pStyle w:val="Item"/>
      </w:pPr>
      <w:r w:rsidRPr="00F70E55">
        <w:t>Omit “deductible expenditure”, substitute “eligible real expenditure”.</w:t>
      </w:r>
    </w:p>
    <w:p w:rsidR="00877427" w:rsidRPr="00F70E55" w:rsidRDefault="00C946EC" w:rsidP="00501B50">
      <w:pPr>
        <w:pStyle w:val="ItemHead"/>
      </w:pPr>
      <w:r w:rsidRPr="00F70E55">
        <w:t>83</w:t>
      </w:r>
      <w:r w:rsidR="00877427" w:rsidRPr="00F70E55">
        <w:t xml:space="preserve">  Subsection 35C(5)</w:t>
      </w:r>
    </w:p>
    <w:p w:rsidR="00877427" w:rsidRPr="00F70E55" w:rsidRDefault="00877427" w:rsidP="00501B50">
      <w:pPr>
        <w:pStyle w:val="Item"/>
      </w:pPr>
      <w:r w:rsidRPr="00F70E55">
        <w:t>Omit “</w:t>
      </w:r>
      <w:r w:rsidR="00501B50" w:rsidRPr="00F70E55">
        <w:t>subsection (</w:t>
      </w:r>
      <w:r w:rsidRPr="00F70E55">
        <w:t>1), (2) or (3)”, substitute “</w:t>
      </w:r>
      <w:r w:rsidR="00501B50" w:rsidRPr="00F70E55">
        <w:t>subsection (</w:t>
      </w:r>
      <w:r w:rsidRPr="00F70E55">
        <w:t>1) or (2)”.</w:t>
      </w:r>
    </w:p>
    <w:p w:rsidR="00877427" w:rsidRPr="00F70E55" w:rsidRDefault="00C946EC" w:rsidP="00501B50">
      <w:pPr>
        <w:pStyle w:val="ItemHead"/>
      </w:pPr>
      <w:r w:rsidRPr="00F70E55">
        <w:t>84</w:t>
      </w:r>
      <w:r w:rsidR="00877427" w:rsidRPr="00F70E55">
        <w:t xml:space="preserve">  After subsection 35E(1)</w:t>
      </w:r>
    </w:p>
    <w:p w:rsidR="00877427" w:rsidRPr="00F70E55" w:rsidRDefault="00877427" w:rsidP="00501B50">
      <w:pPr>
        <w:pStyle w:val="Item"/>
      </w:pPr>
      <w:r w:rsidRPr="00F70E55">
        <w:t>Insert:</w:t>
      </w:r>
    </w:p>
    <w:p w:rsidR="00877427" w:rsidRPr="00F70E55" w:rsidRDefault="00877427" w:rsidP="00501B50">
      <w:pPr>
        <w:pStyle w:val="subsection"/>
      </w:pPr>
      <w:r w:rsidRPr="00F70E55">
        <w:tab/>
        <w:t>(1A)</w:t>
      </w:r>
      <w:r w:rsidRPr="00F70E55">
        <w:tab/>
        <w:t>However, if:</w:t>
      </w:r>
    </w:p>
    <w:p w:rsidR="00877427" w:rsidRPr="00F70E55" w:rsidRDefault="00877427" w:rsidP="00501B50">
      <w:pPr>
        <w:pStyle w:val="paragraph"/>
      </w:pPr>
      <w:r w:rsidRPr="00F70E55">
        <w:tab/>
        <w:t>(a)</w:t>
      </w:r>
      <w:r w:rsidRPr="00F70E55">
        <w:tab/>
        <w:t>the petroleum project is the North West Shelf project; and</w:t>
      </w:r>
    </w:p>
    <w:p w:rsidR="00877427" w:rsidRPr="00F70E55" w:rsidRDefault="00877427" w:rsidP="00501B50">
      <w:pPr>
        <w:pStyle w:val="paragraph"/>
      </w:pPr>
      <w:r w:rsidRPr="00F70E55">
        <w:tab/>
        <w:t>(b)</w:t>
      </w:r>
      <w:r w:rsidRPr="00F70E55">
        <w:tab/>
        <w:t>in the starting base financial year for the project or in a later financial year, a production licence relating to the project comes into existence; and</w:t>
      </w:r>
    </w:p>
    <w:p w:rsidR="00877427" w:rsidRPr="00F70E55" w:rsidRDefault="00877427" w:rsidP="00501B50">
      <w:pPr>
        <w:pStyle w:val="paragraph"/>
      </w:pPr>
      <w:r w:rsidRPr="00F70E55">
        <w:tab/>
        <w:t>(c)</w:t>
      </w:r>
      <w:r w:rsidRPr="00F70E55">
        <w:tab/>
        <w:t>the production licence is derived from an exploration permit, or a retention lease, that existed at the start of 1</w:t>
      </w:r>
      <w:r w:rsidR="00501B50" w:rsidRPr="00F70E55">
        <w:t> </w:t>
      </w:r>
      <w:r w:rsidRPr="00F70E55">
        <w:t>July 2012;</w:t>
      </w:r>
    </w:p>
    <w:p w:rsidR="00877427" w:rsidRPr="00F70E55" w:rsidRDefault="00501B50" w:rsidP="00501B50">
      <w:pPr>
        <w:pStyle w:val="subsection2"/>
      </w:pPr>
      <w:r w:rsidRPr="00F70E55">
        <w:t>subsection (</w:t>
      </w:r>
      <w:r w:rsidR="00877427" w:rsidRPr="00F70E55">
        <w:t>1) has effect as if the starting base expenditure incurred by the person in that financial year in relation to the project includes an amount equal to the person’s starting base expenditure in that financial year in relation to the petroleum project that would, but for subsection 19(1B), relate to that production licence.</w:t>
      </w:r>
    </w:p>
    <w:p w:rsidR="00924785" w:rsidRPr="00F70E55" w:rsidRDefault="00924785" w:rsidP="00501B50">
      <w:pPr>
        <w:pStyle w:val="subsection"/>
      </w:pPr>
      <w:r w:rsidRPr="00F70E55">
        <w:lastRenderedPageBreak/>
        <w:tab/>
        <w:t>(1B)</w:t>
      </w:r>
      <w:r w:rsidRPr="00F70E55">
        <w:tab/>
        <w:t>For the purposes of this Act, starting base expenditure incurred by a person in the starting base financial year is taken to be incurred on the first day of the starting base financial year.</w:t>
      </w:r>
    </w:p>
    <w:p w:rsidR="00924785" w:rsidRPr="00F70E55" w:rsidRDefault="00C946EC" w:rsidP="00501B50">
      <w:pPr>
        <w:pStyle w:val="ItemHead"/>
      </w:pPr>
      <w:r w:rsidRPr="00F70E55">
        <w:t>85</w:t>
      </w:r>
      <w:r w:rsidR="00924785" w:rsidRPr="00F70E55">
        <w:t xml:space="preserve">  </w:t>
      </w:r>
      <w:r w:rsidR="009D7A8A" w:rsidRPr="00F70E55">
        <w:t>Subsection 35E(4)</w:t>
      </w:r>
    </w:p>
    <w:p w:rsidR="009D7A8A" w:rsidRPr="00F70E55" w:rsidRDefault="009D7A8A" w:rsidP="00501B50">
      <w:pPr>
        <w:pStyle w:val="Item"/>
      </w:pPr>
      <w:r w:rsidRPr="00F70E55">
        <w:t xml:space="preserve">Omit “The reference in </w:t>
      </w:r>
      <w:r w:rsidR="00501B50" w:rsidRPr="00F70E55">
        <w:t>paragraph (</w:t>
      </w:r>
      <w:r w:rsidRPr="00F70E55">
        <w:t xml:space="preserve">1)(a)”, substitute “References in </w:t>
      </w:r>
      <w:r w:rsidR="00501B50" w:rsidRPr="00F70E55">
        <w:t>paragraph (</w:t>
      </w:r>
      <w:r w:rsidRPr="00F70E55">
        <w:t xml:space="preserve">1)(a) and </w:t>
      </w:r>
      <w:r w:rsidR="00501B50" w:rsidRPr="00F70E55">
        <w:t>subsections (</w:t>
      </w:r>
      <w:r w:rsidRPr="00F70E55">
        <w:t>1A) and (1B)”.</w:t>
      </w:r>
    </w:p>
    <w:p w:rsidR="00877427" w:rsidRPr="00F70E55" w:rsidRDefault="00C946EC" w:rsidP="00501B50">
      <w:pPr>
        <w:pStyle w:val="ItemHead"/>
      </w:pPr>
      <w:r w:rsidRPr="00F70E55">
        <w:t>86</w:t>
      </w:r>
      <w:r w:rsidR="00877427" w:rsidRPr="00F70E55">
        <w:t xml:space="preserve">  Subsection 41(2)</w:t>
      </w:r>
    </w:p>
    <w:p w:rsidR="00877427" w:rsidRPr="00F70E55" w:rsidRDefault="00877427" w:rsidP="00501B50">
      <w:pPr>
        <w:pStyle w:val="Item"/>
      </w:pPr>
      <w:r w:rsidRPr="00F70E55">
        <w:t>Repeal the subsection, substitute:</w:t>
      </w:r>
    </w:p>
    <w:p w:rsidR="00877427" w:rsidRPr="00F70E55" w:rsidRDefault="00877427" w:rsidP="00501B50">
      <w:pPr>
        <w:pStyle w:val="subsection"/>
      </w:pPr>
      <w:r w:rsidRPr="00F70E55">
        <w:tab/>
        <w:t>(2)</w:t>
      </w:r>
      <w:r w:rsidRPr="00F70E55">
        <w:tab/>
        <w:t>This section does not apply if the other person carries on or provides the operations, facilities or other things as part of the processing of:</w:t>
      </w:r>
    </w:p>
    <w:p w:rsidR="00877427" w:rsidRPr="00F70E55" w:rsidRDefault="00877427" w:rsidP="00501B50">
      <w:pPr>
        <w:pStyle w:val="paragraph"/>
      </w:pPr>
      <w:r w:rsidRPr="00F70E55">
        <w:tab/>
        <w:t>(a)</w:t>
      </w:r>
      <w:r w:rsidRPr="00F70E55">
        <w:tab/>
        <w:t>internal petroleum in relation to the petroleum project; or</w:t>
      </w:r>
    </w:p>
    <w:p w:rsidR="00877427" w:rsidRPr="00F70E55" w:rsidRDefault="00877427" w:rsidP="00501B50">
      <w:pPr>
        <w:pStyle w:val="paragraph"/>
      </w:pPr>
      <w:r w:rsidRPr="00F70E55">
        <w:tab/>
        <w:t>(b)</w:t>
      </w:r>
      <w:r w:rsidRPr="00F70E55">
        <w:tab/>
        <w:t xml:space="preserve">external petroleum in relation to a petroleum project other than the project to which the operations, facilities or other things referred to in </w:t>
      </w:r>
      <w:r w:rsidR="00501B50" w:rsidRPr="00F70E55">
        <w:t>subsection (</w:t>
      </w:r>
      <w:r w:rsidRPr="00F70E55">
        <w:t>1) relate.</w:t>
      </w:r>
    </w:p>
    <w:p w:rsidR="00877427" w:rsidRPr="00F70E55" w:rsidRDefault="00C946EC" w:rsidP="00501B50">
      <w:pPr>
        <w:pStyle w:val="ItemHead"/>
      </w:pPr>
      <w:r w:rsidRPr="00F70E55">
        <w:t>87</w:t>
      </w:r>
      <w:r w:rsidR="00877427" w:rsidRPr="00F70E55">
        <w:t xml:space="preserve">  Paragraph 45(2)(b)</w:t>
      </w:r>
    </w:p>
    <w:p w:rsidR="00877427" w:rsidRPr="00F70E55" w:rsidRDefault="00877427" w:rsidP="00501B50">
      <w:pPr>
        <w:pStyle w:val="Item"/>
      </w:pPr>
      <w:r w:rsidRPr="00F70E55">
        <w:t>Repeal the paragraph, substitute:</w:t>
      </w:r>
    </w:p>
    <w:p w:rsidR="00877427" w:rsidRPr="00F70E55" w:rsidRDefault="00877427" w:rsidP="00501B50">
      <w:pPr>
        <w:pStyle w:val="paragraph"/>
      </w:pPr>
      <w:r w:rsidRPr="00F70E55">
        <w:tab/>
        <w:t>(b)</w:t>
      </w:r>
      <w:r w:rsidRPr="00F70E55">
        <w:tab/>
        <w:t xml:space="preserve">if </w:t>
      </w:r>
      <w:r w:rsidR="00501B50" w:rsidRPr="00F70E55">
        <w:t>paragraph (</w:t>
      </w:r>
      <w:r w:rsidRPr="00F70E55">
        <w:t>a) does not apply—at any time on or after 2</w:t>
      </w:r>
      <w:r w:rsidR="00501B50" w:rsidRPr="00F70E55">
        <w:t> </w:t>
      </w:r>
      <w:r w:rsidRPr="00F70E55">
        <w:t>May 2010, including a time before the project commences or after the project ceases.</w:t>
      </w:r>
    </w:p>
    <w:p w:rsidR="00877427" w:rsidRPr="00F70E55" w:rsidRDefault="00C946EC" w:rsidP="00501B50">
      <w:pPr>
        <w:pStyle w:val="ItemHead"/>
      </w:pPr>
      <w:r w:rsidRPr="00F70E55">
        <w:t>88</w:t>
      </w:r>
      <w:r w:rsidR="00877427" w:rsidRPr="00F70E55">
        <w:t xml:space="preserve">  At the end of section</w:t>
      </w:r>
      <w:r w:rsidR="00501B50" w:rsidRPr="00F70E55">
        <w:t> </w:t>
      </w:r>
      <w:r w:rsidR="00877427" w:rsidRPr="00F70E55">
        <w:t>45</w:t>
      </w:r>
    </w:p>
    <w:p w:rsidR="00877427" w:rsidRPr="00F70E55" w:rsidRDefault="00877427" w:rsidP="00501B50">
      <w:pPr>
        <w:pStyle w:val="Item"/>
      </w:pPr>
      <w:r w:rsidRPr="00F70E55">
        <w:t>Add:</w:t>
      </w:r>
    </w:p>
    <w:p w:rsidR="00DE7E99" w:rsidRPr="00F70E55" w:rsidRDefault="005A1EED" w:rsidP="00501B50">
      <w:pPr>
        <w:pStyle w:val="SubsectionHead"/>
      </w:pPr>
      <w:r w:rsidRPr="00F70E55">
        <w:t>Transferred expenditure relating to onshore petroleum projects or the North West Shelf project</w:t>
      </w:r>
    </w:p>
    <w:p w:rsidR="00877427" w:rsidRPr="00F70E55" w:rsidRDefault="00DE7E99" w:rsidP="00501B50">
      <w:pPr>
        <w:pStyle w:val="subsection"/>
      </w:pPr>
      <w:r w:rsidRPr="00F70E55">
        <w:tab/>
      </w:r>
      <w:r w:rsidR="00877427" w:rsidRPr="00F70E55">
        <w:t>(8)</w:t>
      </w:r>
      <w:r w:rsidR="00877427" w:rsidRPr="00F70E55">
        <w:tab/>
        <w:t>To avoid doubt, eligible real expenditure that a person may incur in relation to a</w:t>
      </w:r>
      <w:r w:rsidR="000B5C4A" w:rsidRPr="00F70E55">
        <w:t>n onshore</w:t>
      </w:r>
      <w:r w:rsidR="00877427" w:rsidRPr="00F70E55">
        <w:t xml:space="preserve"> petroleum project</w:t>
      </w:r>
      <w:r w:rsidR="000B5C4A" w:rsidRPr="00F70E55">
        <w:t>, or the North West Shelf project,</w:t>
      </w:r>
      <w:r w:rsidR="00877427" w:rsidRPr="00F70E55">
        <w:t xml:space="preserve"> may include expenditure that a person is taken to have incurred in relation to the project, before or after the commencement of this section, because of section</w:t>
      </w:r>
      <w:r w:rsidR="00501B50" w:rsidRPr="00F70E55">
        <w:t> </w:t>
      </w:r>
      <w:r w:rsidR="00877427" w:rsidRPr="00F70E55">
        <w:t>48 or 48A.</w:t>
      </w:r>
    </w:p>
    <w:p w:rsidR="00877427" w:rsidRPr="00F70E55" w:rsidRDefault="00877427" w:rsidP="00501B50">
      <w:pPr>
        <w:pStyle w:val="subsection"/>
      </w:pPr>
      <w:r w:rsidRPr="00F70E55">
        <w:tab/>
        <w:t>(9)</w:t>
      </w:r>
      <w:r w:rsidRPr="00F70E55">
        <w:tab/>
        <w:t>However, if the expenditure is taken to have been incurred before 1</w:t>
      </w:r>
      <w:r w:rsidR="00501B50" w:rsidRPr="00F70E55">
        <w:t> </w:t>
      </w:r>
      <w:r w:rsidRPr="00F70E55">
        <w:t>July 2012 because of section</w:t>
      </w:r>
      <w:r w:rsidR="00501B50" w:rsidRPr="00F70E55">
        <w:t> </w:t>
      </w:r>
      <w:r w:rsidRPr="00F70E55">
        <w:t>48 or 48A, subsection 48(3) or 48A(11) (as the case requires) does not apply in relation to the transaction to which the expenditure relates.</w:t>
      </w:r>
    </w:p>
    <w:p w:rsidR="00877427" w:rsidRPr="00F70E55" w:rsidRDefault="00C946EC" w:rsidP="00501B50">
      <w:pPr>
        <w:pStyle w:val="ItemHead"/>
      </w:pPr>
      <w:r w:rsidRPr="00F70E55">
        <w:t>89</w:t>
      </w:r>
      <w:r w:rsidR="00877427" w:rsidRPr="00F70E55">
        <w:t xml:space="preserve">  Subparagraph 48(1)(a)(ib)</w:t>
      </w:r>
    </w:p>
    <w:p w:rsidR="00877427" w:rsidRPr="00F70E55" w:rsidRDefault="00877427" w:rsidP="00501B50">
      <w:pPr>
        <w:pStyle w:val="Item"/>
      </w:pPr>
      <w:r w:rsidRPr="00F70E55">
        <w:lastRenderedPageBreak/>
        <w:t>Omit “does not apply in relation to the financial year in which the transaction is or was entered into”, substitute “did not apply immediately before the transfer time”.</w:t>
      </w:r>
    </w:p>
    <w:p w:rsidR="00877427" w:rsidRPr="00F70E55" w:rsidRDefault="00C946EC" w:rsidP="00501B50">
      <w:pPr>
        <w:pStyle w:val="ItemHead"/>
      </w:pPr>
      <w:r w:rsidRPr="00F70E55">
        <w:t>90</w:t>
      </w:r>
      <w:r w:rsidR="00877427" w:rsidRPr="00F70E55">
        <w:t xml:space="preserve">  Subparagraph 48A(5)(ca)(i)</w:t>
      </w:r>
    </w:p>
    <w:p w:rsidR="00877427" w:rsidRPr="00F70E55" w:rsidRDefault="00877427" w:rsidP="00501B50">
      <w:pPr>
        <w:pStyle w:val="Item"/>
      </w:pPr>
      <w:r w:rsidRPr="00F70E55">
        <w:t>Repeal the subparagraph, substitute:</w:t>
      </w:r>
    </w:p>
    <w:p w:rsidR="00877427" w:rsidRPr="00F70E55" w:rsidRDefault="00877427" w:rsidP="00501B50">
      <w:pPr>
        <w:pStyle w:val="paragraphsub"/>
      </w:pPr>
      <w:r w:rsidRPr="00F70E55">
        <w:tab/>
        <w:t>(i)</w:t>
      </w:r>
      <w:r w:rsidRPr="00F70E55">
        <w:tab/>
        <w:t>section</w:t>
      </w:r>
      <w:r w:rsidR="00501B50" w:rsidRPr="00F70E55">
        <w:t> </w:t>
      </w:r>
      <w:r w:rsidRPr="00F70E55">
        <w:t>35E did not apply immediately before the transfer time; and</w:t>
      </w:r>
    </w:p>
    <w:p w:rsidR="00877427" w:rsidRPr="00F70E55" w:rsidRDefault="00C946EC" w:rsidP="00501B50">
      <w:pPr>
        <w:pStyle w:val="ItemHead"/>
      </w:pPr>
      <w:r w:rsidRPr="00F70E55">
        <w:t>91</w:t>
      </w:r>
      <w:r w:rsidR="00877427" w:rsidRPr="00F70E55">
        <w:t xml:space="preserve">  Subsection 57(3)</w:t>
      </w:r>
    </w:p>
    <w:p w:rsidR="00877427" w:rsidRPr="00F70E55" w:rsidRDefault="00877427" w:rsidP="00501B50">
      <w:pPr>
        <w:pStyle w:val="Item"/>
      </w:pPr>
      <w:r w:rsidRPr="00F70E55">
        <w:t>Omit “subparagraph 24(1)(d)(i)”, substitute “paragraph 24(1)(d)”.</w:t>
      </w:r>
    </w:p>
    <w:p w:rsidR="002644FA" w:rsidRPr="00F70E55" w:rsidRDefault="00C946EC" w:rsidP="00501B50">
      <w:pPr>
        <w:pStyle w:val="ItemHead"/>
      </w:pPr>
      <w:r w:rsidRPr="00F70E55">
        <w:t>92</w:t>
      </w:r>
      <w:r w:rsidR="002644FA" w:rsidRPr="00F70E55">
        <w:t xml:space="preserve">  </w:t>
      </w:r>
      <w:r w:rsidR="008C4C85" w:rsidRPr="00F70E55">
        <w:t>Subsections 58B(1), (4), (5) and (6), 58C(1) and (2)</w:t>
      </w:r>
      <w:r w:rsidR="00663345" w:rsidRPr="00F70E55">
        <w:t xml:space="preserve"> and 58D(1)</w:t>
      </w:r>
    </w:p>
    <w:p w:rsidR="008C4C85" w:rsidRPr="00F70E55" w:rsidRDefault="008C4C85" w:rsidP="00501B50">
      <w:pPr>
        <w:pStyle w:val="Item"/>
      </w:pPr>
      <w:r w:rsidRPr="00F70E55">
        <w:t>Omit “year of tax” (wherever occurring), substitute “financial year”.</w:t>
      </w:r>
    </w:p>
    <w:p w:rsidR="00877427" w:rsidRPr="00F70E55" w:rsidRDefault="00C946EC" w:rsidP="00501B50">
      <w:pPr>
        <w:pStyle w:val="ItemHead"/>
      </w:pPr>
      <w:r w:rsidRPr="00F70E55">
        <w:t>93</w:t>
      </w:r>
      <w:r w:rsidR="00877427" w:rsidRPr="00F70E55">
        <w:t xml:space="preserve">  Section</w:t>
      </w:r>
      <w:r w:rsidR="00501B50" w:rsidRPr="00F70E55">
        <w:t> </w:t>
      </w:r>
      <w:r w:rsidR="00877427" w:rsidRPr="00F70E55">
        <w:t>58F (heading)</w:t>
      </w:r>
    </w:p>
    <w:p w:rsidR="00877427" w:rsidRPr="00F70E55" w:rsidRDefault="00877427" w:rsidP="00501B50">
      <w:pPr>
        <w:pStyle w:val="Item"/>
      </w:pPr>
      <w:r w:rsidRPr="00F70E55">
        <w:t>Repeal the heading, substitute:</w:t>
      </w:r>
    </w:p>
    <w:p w:rsidR="00877427" w:rsidRPr="00F70E55" w:rsidRDefault="00877427" w:rsidP="00501B50">
      <w:pPr>
        <w:pStyle w:val="ActHead5"/>
      </w:pPr>
      <w:bookmarkStart w:id="15" w:name="_Toc332272229"/>
      <w:r w:rsidRPr="00F70E55">
        <w:rPr>
          <w:rStyle w:val="CharSectno"/>
        </w:rPr>
        <w:t>58F</w:t>
      </w:r>
      <w:r w:rsidRPr="00F70E55">
        <w:t xml:space="preserve">  Translation rule—eligible real expenditure</w:t>
      </w:r>
      <w:bookmarkEnd w:id="15"/>
    </w:p>
    <w:p w:rsidR="00877427" w:rsidRPr="00F70E55" w:rsidRDefault="00C946EC" w:rsidP="00501B50">
      <w:pPr>
        <w:pStyle w:val="ItemHead"/>
      </w:pPr>
      <w:r w:rsidRPr="00F70E55">
        <w:t>94</w:t>
      </w:r>
      <w:r w:rsidR="00877427" w:rsidRPr="00F70E55">
        <w:t xml:space="preserve">  Paragraph 58F(a)</w:t>
      </w:r>
    </w:p>
    <w:p w:rsidR="00877427" w:rsidRPr="00F70E55" w:rsidRDefault="00877427" w:rsidP="00501B50">
      <w:pPr>
        <w:pStyle w:val="Item"/>
      </w:pPr>
      <w:r w:rsidRPr="00F70E55">
        <w:t>Omit “deductible expenditure”, substitute “eligible real expenditure”.</w:t>
      </w:r>
    </w:p>
    <w:p w:rsidR="00663345" w:rsidRPr="00F70E55" w:rsidRDefault="00C946EC" w:rsidP="00501B50">
      <w:pPr>
        <w:pStyle w:val="ItemHead"/>
      </w:pPr>
      <w:r w:rsidRPr="00F70E55">
        <w:t>95</w:t>
      </w:r>
      <w:r w:rsidR="00663345" w:rsidRPr="00F70E55">
        <w:t xml:space="preserve">  Subsections 58J(1) and (3)</w:t>
      </w:r>
    </w:p>
    <w:p w:rsidR="00663345" w:rsidRPr="00F70E55" w:rsidRDefault="00663345" w:rsidP="00501B50">
      <w:pPr>
        <w:pStyle w:val="Item"/>
      </w:pPr>
      <w:r w:rsidRPr="00F70E55">
        <w:t>Omit “year of tax” (wherever occurring), substitute “financial year”.</w:t>
      </w:r>
    </w:p>
    <w:p w:rsidR="00663345" w:rsidRPr="00F70E55" w:rsidRDefault="00C946EC" w:rsidP="00501B50">
      <w:pPr>
        <w:pStyle w:val="ItemHead"/>
      </w:pPr>
      <w:r w:rsidRPr="00F70E55">
        <w:t>96</w:t>
      </w:r>
      <w:r w:rsidR="00663345" w:rsidRPr="00F70E55">
        <w:t xml:space="preserve">  Paragraphs 58J(4)(b) and (c)</w:t>
      </w:r>
    </w:p>
    <w:p w:rsidR="00663345" w:rsidRPr="00F70E55" w:rsidRDefault="00663345" w:rsidP="00501B50">
      <w:pPr>
        <w:pStyle w:val="Item"/>
      </w:pPr>
      <w:r w:rsidRPr="00F70E55">
        <w:t>Omit “years of tax”, substitute “financial years”.</w:t>
      </w:r>
    </w:p>
    <w:p w:rsidR="00663345" w:rsidRPr="00F70E55" w:rsidRDefault="00C946EC" w:rsidP="00501B50">
      <w:pPr>
        <w:pStyle w:val="ItemHead"/>
      </w:pPr>
      <w:r w:rsidRPr="00F70E55">
        <w:t>97</w:t>
      </w:r>
      <w:r w:rsidR="00663345" w:rsidRPr="00F70E55">
        <w:t xml:space="preserve">  Subsection 58J(4)</w:t>
      </w:r>
    </w:p>
    <w:p w:rsidR="00663345" w:rsidRPr="00F70E55" w:rsidRDefault="00663345" w:rsidP="00501B50">
      <w:pPr>
        <w:pStyle w:val="Item"/>
      </w:pPr>
      <w:r w:rsidRPr="00F70E55">
        <w:t>Omit “year of tax”, substitute “financial year”.</w:t>
      </w:r>
    </w:p>
    <w:p w:rsidR="00663345" w:rsidRPr="00F70E55" w:rsidRDefault="00C946EC" w:rsidP="00501B50">
      <w:pPr>
        <w:pStyle w:val="ItemHead"/>
      </w:pPr>
      <w:r w:rsidRPr="00F70E55">
        <w:t>98</w:t>
      </w:r>
      <w:r w:rsidR="00663345" w:rsidRPr="00F70E55">
        <w:t xml:space="preserve">  Paragraphs 58J(5)(b) and (c)</w:t>
      </w:r>
    </w:p>
    <w:p w:rsidR="00663345" w:rsidRPr="00F70E55" w:rsidRDefault="00663345" w:rsidP="00501B50">
      <w:pPr>
        <w:pStyle w:val="Item"/>
      </w:pPr>
      <w:r w:rsidRPr="00F70E55">
        <w:t>Omit “years of tax”, substitute “financial years”.</w:t>
      </w:r>
    </w:p>
    <w:p w:rsidR="00663345" w:rsidRPr="00F70E55" w:rsidRDefault="00C946EC" w:rsidP="00501B50">
      <w:pPr>
        <w:pStyle w:val="ItemHead"/>
      </w:pPr>
      <w:r w:rsidRPr="00F70E55">
        <w:t>99</w:t>
      </w:r>
      <w:r w:rsidR="00663345" w:rsidRPr="00F70E55">
        <w:t xml:space="preserve">  Subsection 58J(5)</w:t>
      </w:r>
    </w:p>
    <w:p w:rsidR="00663345" w:rsidRPr="00F70E55" w:rsidRDefault="00663345" w:rsidP="00501B50">
      <w:pPr>
        <w:pStyle w:val="Item"/>
      </w:pPr>
      <w:r w:rsidRPr="00F70E55">
        <w:t>Omit “year of tax”, substitute “financial year”.</w:t>
      </w:r>
    </w:p>
    <w:p w:rsidR="00663345" w:rsidRPr="00F70E55" w:rsidRDefault="00C946EC" w:rsidP="00501B50">
      <w:pPr>
        <w:pStyle w:val="ItemHead"/>
      </w:pPr>
      <w:r w:rsidRPr="00F70E55">
        <w:t>100</w:t>
      </w:r>
      <w:r w:rsidR="00663345" w:rsidRPr="00F70E55">
        <w:t xml:space="preserve">  Subsections 58J(6), (7), (8), (9), (10) and (11)</w:t>
      </w:r>
    </w:p>
    <w:p w:rsidR="00663345" w:rsidRPr="00F70E55" w:rsidRDefault="00663345" w:rsidP="00501B50">
      <w:pPr>
        <w:pStyle w:val="Item"/>
      </w:pPr>
      <w:r w:rsidRPr="00F70E55">
        <w:t>Omit “year of tax” (wherever occurring), substitute “financial year”.</w:t>
      </w:r>
    </w:p>
    <w:p w:rsidR="005A00D4" w:rsidRPr="00F70E55" w:rsidRDefault="00C946EC" w:rsidP="00501B50">
      <w:pPr>
        <w:pStyle w:val="ItemHead"/>
      </w:pPr>
      <w:r w:rsidRPr="00F70E55">
        <w:lastRenderedPageBreak/>
        <w:t>101</w:t>
      </w:r>
      <w:r w:rsidR="005A00D4" w:rsidRPr="00F70E55">
        <w:t xml:space="preserve">  Subsection 58K(1) (heading)</w:t>
      </w:r>
    </w:p>
    <w:p w:rsidR="005A00D4" w:rsidRPr="00F70E55" w:rsidRDefault="005A00D4" w:rsidP="00501B50">
      <w:pPr>
        <w:pStyle w:val="Item"/>
      </w:pPr>
      <w:r w:rsidRPr="00F70E55">
        <w:t>Repeal the heading, substitute:</w:t>
      </w:r>
    </w:p>
    <w:p w:rsidR="005A00D4" w:rsidRPr="00F70E55" w:rsidRDefault="005A00D4" w:rsidP="00501B50">
      <w:pPr>
        <w:pStyle w:val="SubsectionHead"/>
      </w:pPr>
      <w:r w:rsidRPr="00F70E55">
        <w:t xml:space="preserve">Certain expenditure incurred on the day when </w:t>
      </w:r>
      <w:r w:rsidR="007026F2" w:rsidRPr="00F70E55">
        <w:t>section</w:t>
      </w:r>
      <w:r w:rsidR="00501B50" w:rsidRPr="00F70E55">
        <w:t> </w:t>
      </w:r>
      <w:r w:rsidR="007026F2" w:rsidRPr="00F70E55">
        <w:t xml:space="preserve">58B </w:t>
      </w:r>
      <w:r w:rsidRPr="00F70E55">
        <w:t>election takes effect</w:t>
      </w:r>
    </w:p>
    <w:p w:rsidR="00663345" w:rsidRPr="00F70E55" w:rsidRDefault="00C946EC" w:rsidP="00501B50">
      <w:pPr>
        <w:pStyle w:val="ItemHead"/>
      </w:pPr>
      <w:r w:rsidRPr="00F70E55">
        <w:t>102</w:t>
      </w:r>
      <w:r w:rsidR="00663345" w:rsidRPr="00F70E55">
        <w:t xml:space="preserve">  Paragraphs 58K(1)(a) and (b)</w:t>
      </w:r>
    </w:p>
    <w:p w:rsidR="00663345" w:rsidRPr="00F70E55" w:rsidRDefault="00663345" w:rsidP="00501B50">
      <w:pPr>
        <w:pStyle w:val="Item"/>
      </w:pPr>
      <w:r w:rsidRPr="00F70E55">
        <w:t>Omit “year of tax” (wherever occurring), substitute “financial year”.</w:t>
      </w:r>
    </w:p>
    <w:p w:rsidR="00390D93" w:rsidRPr="00F70E55" w:rsidRDefault="00C946EC" w:rsidP="00501B50">
      <w:pPr>
        <w:pStyle w:val="ItemHead"/>
      </w:pPr>
      <w:r w:rsidRPr="00F70E55">
        <w:t>103</w:t>
      </w:r>
      <w:r w:rsidR="00C77AAD" w:rsidRPr="00F70E55">
        <w:t xml:space="preserve">  Paragraph 58K(1)(</w:t>
      </w:r>
      <w:r w:rsidR="008E7B0A" w:rsidRPr="00F70E55">
        <w:t>b</w:t>
      </w:r>
      <w:r w:rsidR="00C77AAD" w:rsidRPr="00F70E55">
        <w:t>)</w:t>
      </w:r>
    </w:p>
    <w:p w:rsidR="00C77AAD" w:rsidRPr="00F70E55" w:rsidRDefault="00C77AAD" w:rsidP="00501B50">
      <w:pPr>
        <w:pStyle w:val="Item"/>
      </w:pPr>
      <w:r w:rsidRPr="00F70E55">
        <w:t>Omit “and”.</w:t>
      </w:r>
    </w:p>
    <w:p w:rsidR="00C77AAD" w:rsidRPr="00F70E55" w:rsidRDefault="00C946EC" w:rsidP="00501B50">
      <w:pPr>
        <w:pStyle w:val="ItemHead"/>
      </w:pPr>
      <w:r w:rsidRPr="00F70E55">
        <w:t>104</w:t>
      </w:r>
      <w:r w:rsidR="00C77AAD" w:rsidRPr="00F70E55">
        <w:t xml:space="preserve">  After subparagraph 58K(1)(b)(iii)</w:t>
      </w:r>
    </w:p>
    <w:p w:rsidR="00C77AAD" w:rsidRPr="00F70E55" w:rsidRDefault="00C77AAD" w:rsidP="00501B50">
      <w:pPr>
        <w:pStyle w:val="Item"/>
      </w:pPr>
      <w:r w:rsidRPr="00F70E55">
        <w:t>Insert:</w:t>
      </w:r>
    </w:p>
    <w:p w:rsidR="00C77AAD" w:rsidRPr="00F70E55" w:rsidRDefault="00C77AAD" w:rsidP="00501B50">
      <w:pPr>
        <w:pStyle w:val="paragraphsub"/>
      </w:pPr>
      <w:r w:rsidRPr="00F70E55">
        <w:tab/>
        <w:t>(iv)</w:t>
      </w:r>
      <w:r w:rsidRPr="00F70E55">
        <w:tab/>
        <w:t xml:space="preserve">under subsection 35C(5), an amount is taken to be resource tax expenditure incurred by the person in relation to a petroleum project on the first day of the </w:t>
      </w:r>
      <w:r w:rsidR="007040F6" w:rsidRPr="00F70E55">
        <w:t>financial year</w:t>
      </w:r>
      <w:r w:rsidRPr="00F70E55">
        <w:t>;</w:t>
      </w:r>
    </w:p>
    <w:p w:rsidR="00C77AAD" w:rsidRPr="00F70E55" w:rsidRDefault="00C77AAD" w:rsidP="00501B50">
      <w:pPr>
        <w:pStyle w:val="paragraphsub"/>
      </w:pPr>
      <w:r w:rsidRPr="00F70E55">
        <w:tab/>
        <w:t>(v)</w:t>
      </w:r>
      <w:r w:rsidRPr="00F70E55">
        <w:tab/>
        <w:t xml:space="preserve">under subsection 35D(3) or (4), an amount is taken to be acquired exploration expenditure incurred by the person in relation to a petroleum project on the first day of the </w:t>
      </w:r>
      <w:r w:rsidR="007040F6" w:rsidRPr="00F70E55">
        <w:t>financial year</w:t>
      </w:r>
      <w:r w:rsidRPr="00F70E55">
        <w:t>;</w:t>
      </w:r>
    </w:p>
    <w:p w:rsidR="00C77AAD" w:rsidRPr="00F70E55" w:rsidRDefault="00C77AAD" w:rsidP="00501B50">
      <w:pPr>
        <w:pStyle w:val="paragraphsub"/>
      </w:pPr>
      <w:r w:rsidRPr="00F70E55">
        <w:tab/>
        <w:t>(vi)</w:t>
      </w:r>
      <w:r w:rsidRPr="00F70E55">
        <w:tab/>
        <w:t>under subsection 35</w:t>
      </w:r>
      <w:r w:rsidR="005A00D4" w:rsidRPr="00F70E55">
        <w:t>E</w:t>
      </w:r>
      <w:r w:rsidRPr="00F70E55">
        <w:t>(</w:t>
      </w:r>
      <w:r w:rsidR="005A00D4" w:rsidRPr="00F70E55">
        <w:t>3</w:t>
      </w:r>
      <w:r w:rsidRPr="00F70E55">
        <w:t xml:space="preserve">), an amount is taken to be starting base expenditure incurred by the person in relation to a petroleum project on the first day of the </w:t>
      </w:r>
      <w:r w:rsidR="007040F6" w:rsidRPr="00F70E55">
        <w:t>financial year</w:t>
      </w:r>
      <w:r w:rsidRPr="00F70E55">
        <w:t>;</w:t>
      </w:r>
      <w:r w:rsidR="005A00D4" w:rsidRPr="00F70E55">
        <w:t xml:space="preserve"> and</w:t>
      </w:r>
    </w:p>
    <w:p w:rsidR="00FF655B" w:rsidRPr="00F70E55" w:rsidRDefault="00C946EC" w:rsidP="00501B50">
      <w:pPr>
        <w:pStyle w:val="ItemHead"/>
      </w:pPr>
      <w:r w:rsidRPr="00F70E55">
        <w:t>105</w:t>
      </w:r>
      <w:r w:rsidR="00FF655B" w:rsidRPr="00F70E55">
        <w:t xml:space="preserve">  Subsections </w:t>
      </w:r>
      <w:r w:rsidR="007040F6" w:rsidRPr="00F70E55">
        <w:t xml:space="preserve">58K(2) and </w:t>
      </w:r>
      <w:r w:rsidR="00FF655B" w:rsidRPr="00F70E55">
        <w:t>58L(1) and (4)</w:t>
      </w:r>
    </w:p>
    <w:p w:rsidR="00FF655B" w:rsidRPr="00F70E55" w:rsidRDefault="00FF655B" w:rsidP="00501B50">
      <w:pPr>
        <w:pStyle w:val="Item"/>
      </w:pPr>
      <w:r w:rsidRPr="00F70E55">
        <w:t>Omit “year of tax” (wherever occurring), substitute “financial year”.</w:t>
      </w:r>
    </w:p>
    <w:p w:rsidR="007026F2" w:rsidRPr="00F70E55" w:rsidRDefault="00C946EC" w:rsidP="00501B50">
      <w:pPr>
        <w:pStyle w:val="ItemHead"/>
      </w:pPr>
      <w:r w:rsidRPr="00F70E55">
        <w:t>106</w:t>
      </w:r>
      <w:r w:rsidR="007026F2" w:rsidRPr="00F70E55">
        <w:t xml:space="preserve">  Subsection 58</w:t>
      </w:r>
      <w:r w:rsidR="008E7B0A" w:rsidRPr="00F70E55">
        <w:t>M</w:t>
      </w:r>
      <w:r w:rsidR="007026F2" w:rsidRPr="00F70E55">
        <w:t>(1) (heading)</w:t>
      </w:r>
    </w:p>
    <w:p w:rsidR="007026F2" w:rsidRPr="00F70E55" w:rsidRDefault="007026F2" w:rsidP="00501B50">
      <w:pPr>
        <w:pStyle w:val="Item"/>
      </w:pPr>
      <w:r w:rsidRPr="00F70E55">
        <w:t>Repeal the heading, substitute:</w:t>
      </w:r>
    </w:p>
    <w:p w:rsidR="007026F2" w:rsidRPr="00F70E55" w:rsidRDefault="007026F2" w:rsidP="00501B50">
      <w:pPr>
        <w:pStyle w:val="SubsectionHead"/>
      </w:pPr>
      <w:r w:rsidRPr="00F70E55">
        <w:t>Certain expenditure incurred on the day when section</w:t>
      </w:r>
      <w:r w:rsidR="00501B50" w:rsidRPr="00F70E55">
        <w:t> </w:t>
      </w:r>
      <w:r w:rsidRPr="00F70E55">
        <w:t>58B election takes effect</w:t>
      </w:r>
    </w:p>
    <w:p w:rsidR="00896D13" w:rsidRPr="00F70E55" w:rsidRDefault="00C946EC" w:rsidP="00501B50">
      <w:pPr>
        <w:pStyle w:val="ItemHead"/>
      </w:pPr>
      <w:r w:rsidRPr="00F70E55">
        <w:t>107</w:t>
      </w:r>
      <w:r w:rsidR="00896D13" w:rsidRPr="00F70E55">
        <w:t xml:space="preserve">  Paragraphs 58M(1)(a), (b) and (c)</w:t>
      </w:r>
    </w:p>
    <w:p w:rsidR="00896D13" w:rsidRPr="00F70E55" w:rsidRDefault="00896D13" w:rsidP="00501B50">
      <w:pPr>
        <w:pStyle w:val="Item"/>
      </w:pPr>
      <w:r w:rsidRPr="00F70E55">
        <w:t>Omit “year of tax” (wherever occurring), substitute “financial year”.</w:t>
      </w:r>
    </w:p>
    <w:p w:rsidR="007026F2" w:rsidRPr="00F70E55" w:rsidRDefault="00C946EC" w:rsidP="00501B50">
      <w:pPr>
        <w:pStyle w:val="ItemHead"/>
      </w:pPr>
      <w:r w:rsidRPr="00F70E55">
        <w:t>108</w:t>
      </w:r>
      <w:r w:rsidR="007026F2" w:rsidRPr="00F70E55">
        <w:t xml:space="preserve">  Paragraph 58</w:t>
      </w:r>
      <w:r w:rsidR="008E7B0A" w:rsidRPr="00F70E55">
        <w:t>M</w:t>
      </w:r>
      <w:r w:rsidR="007026F2" w:rsidRPr="00F70E55">
        <w:t>(1)(c)</w:t>
      </w:r>
    </w:p>
    <w:p w:rsidR="007026F2" w:rsidRPr="00F70E55" w:rsidRDefault="007026F2" w:rsidP="00501B50">
      <w:pPr>
        <w:pStyle w:val="Item"/>
      </w:pPr>
      <w:r w:rsidRPr="00F70E55">
        <w:t>Omit “and”.</w:t>
      </w:r>
    </w:p>
    <w:p w:rsidR="007026F2" w:rsidRPr="00F70E55" w:rsidRDefault="00C946EC" w:rsidP="00501B50">
      <w:pPr>
        <w:pStyle w:val="ItemHead"/>
      </w:pPr>
      <w:r w:rsidRPr="00F70E55">
        <w:lastRenderedPageBreak/>
        <w:t>109</w:t>
      </w:r>
      <w:r w:rsidR="007026F2" w:rsidRPr="00F70E55">
        <w:t xml:space="preserve">  After subparagraph 58</w:t>
      </w:r>
      <w:r w:rsidR="008E7B0A" w:rsidRPr="00F70E55">
        <w:t>M</w:t>
      </w:r>
      <w:r w:rsidR="007026F2" w:rsidRPr="00F70E55">
        <w:t>(1)(</w:t>
      </w:r>
      <w:r w:rsidR="008E7B0A" w:rsidRPr="00F70E55">
        <w:t>c</w:t>
      </w:r>
      <w:r w:rsidR="007026F2" w:rsidRPr="00F70E55">
        <w:t>)(iii)</w:t>
      </w:r>
    </w:p>
    <w:p w:rsidR="007026F2" w:rsidRPr="00F70E55" w:rsidRDefault="007026F2" w:rsidP="00501B50">
      <w:pPr>
        <w:pStyle w:val="Item"/>
      </w:pPr>
      <w:r w:rsidRPr="00F70E55">
        <w:t>Insert:</w:t>
      </w:r>
    </w:p>
    <w:p w:rsidR="007026F2" w:rsidRPr="00F70E55" w:rsidRDefault="007026F2" w:rsidP="00501B50">
      <w:pPr>
        <w:pStyle w:val="paragraphsub"/>
      </w:pPr>
      <w:r w:rsidRPr="00F70E55">
        <w:tab/>
        <w:t>(iv)</w:t>
      </w:r>
      <w:r w:rsidRPr="00F70E55">
        <w:tab/>
        <w:t xml:space="preserve">under subsection 35C(5), an amount is taken to be resource tax expenditure incurred by the person in relation to a petroleum project on the first day of the </w:t>
      </w:r>
      <w:r w:rsidR="0044284A" w:rsidRPr="00F70E55">
        <w:t xml:space="preserve">next </w:t>
      </w:r>
      <w:r w:rsidR="00896D13" w:rsidRPr="00F70E55">
        <w:t>financial year</w:t>
      </w:r>
      <w:r w:rsidRPr="00F70E55">
        <w:t>;</w:t>
      </w:r>
    </w:p>
    <w:p w:rsidR="007026F2" w:rsidRPr="00F70E55" w:rsidRDefault="007026F2" w:rsidP="00501B50">
      <w:pPr>
        <w:pStyle w:val="paragraphsub"/>
      </w:pPr>
      <w:r w:rsidRPr="00F70E55">
        <w:tab/>
        <w:t>(v)</w:t>
      </w:r>
      <w:r w:rsidRPr="00F70E55">
        <w:tab/>
        <w:t xml:space="preserve">under subsection 35D(3) or (4), an amount is taken to be acquired exploration expenditure incurred by the person in relation to a petroleum project on the first day of the </w:t>
      </w:r>
      <w:r w:rsidR="0044284A" w:rsidRPr="00F70E55">
        <w:t xml:space="preserve">next </w:t>
      </w:r>
      <w:r w:rsidR="00896D13" w:rsidRPr="00F70E55">
        <w:t>financial year</w:t>
      </w:r>
      <w:r w:rsidRPr="00F70E55">
        <w:t>;</w:t>
      </w:r>
    </w:p>
    <w:p w:rsidR="007026F2" w:rsidRPr="00F70E55" w:rsidRDefault="007026F2" w:rsidP="00501B50">
      <w:pPr>
        <w:pStyle w:val="paragraphsub"/>
      </w:pPr>
      <w:r w:rsidRPr="00F70E55">
        <w:tab/>
        <w:t>(vi)</w:t>
      </w:r>
      <w:r w:rsidRPr="00F70E55">
        <w:tab/>
        <w:t xml:space="preserve">under subsection 35E(3), an amount is taken to be starting base expenditure incurred by the person in relation to a petroleum project on the first day of the </w:t>
      </w:r>
      <w:r w:rsidR="0044284A" w:rsidRPr="00F70E55">
        <w:t xml:space="preserve">next </w:t>
      </w:r>
      <w:r w:rsidR="00896D13" w:rsidRPr="00F70E55">
        <w:t>financial year</w:t>
      </w:r>
      <w:r w:rsidRPr="00F70E55">
        <w:t>; and</w:t>
      </w:r>
    </w:p>
    <w:p w:rsidR="0044284A" w:rsidRPr="00F70E55" w:rsidRDefault="00C946EC" w:rsidP="00501B50">
      <w:pPr>
        <w:pStyle w:val="ItemHead"/>
      </w:pPr>
      <w:r w:rsidRPr="00F70E55">
        <w:t>110</w:t>
      </w:r>
      <w:r w:rsidR="0044284A" w:rsidRPr="00F70E55">
        <w:t xml:space="preserve">  Subsection 58M(1)</w:t>
      </w:r>
    </w:p>
    <w:p w:rsidR="0044284A" w:rsidRPr="00F70E55" w:rsidRDefault="0044284A" w:rsidP="00501B50">
      <w:pPr>
        <w:pStyle w:val="Item"/>
      </w:pPr>
      <w:r w:rsidRPr="00F70E55">
        <w:t>Omit “year of tax” (last occurring), substitute “financial year”.</w:t>
      </w:r>
    </w:p>
    <w:p w:rsidR="0044284A" w:rsidRPr="00F70E55" w:rsidRDefault="00C946EC" w:rsidP="00501B50">
      <w:pPr>
        <w:pStyle w:val="ItemHead"/>
      </w:pPr>
      <w:r w:rsidRPr="00F70E55">
        <w:t>111</w:t>
      </w:r>
      <w:r w:rsidR="0044284A" w:rsidRPr="00F70E55">
        <w:t xml:space="preserve">  Subsection 58M(2)</w:t>
      </w:r>
    </w:p>
    <w:p w:rsidR="0044284A" w:rsidRPr="00F70E55" w:rsidRDefault="0044284A" w:rsidP="00501B50">
      <w:pPr>
        <w:pStyle w:val="Item"/>
      </w:pPr>
      <w:r w:rsidRPr="00F70E55">
        <w:t>Omit “year of tax” (wherever occurring), substitute “financial year”.</w:t>
      </w:r>
    </w:p>
    <w:p w:rsidR="00877427" w:rsidRPr="00F70E55" w:rsidRDefault="00C946EC" w:rsidP="00501B50">
      <w:pPr>
        <w:pStyle w:val="ItemHead"/>
      </w:pPr>
      <w:r w:rsidRPr="00F70E55">
        <w:t>112</w:t>
      </w:r>
      <w:r w:rsidR="00877427" w:rsidRPr="00F70E55">
        <w:t xml:space="preserve">  Subsection 58N(2)</w:t>
      </w:r>
    </w:p>
    <w:p w:rsidR="00877427" w:rsidRPr="00F70E55" w:rsidRDefault="00877427" w:rsidP="00501B50">
      <w:pPr>
        <w:pStyle w:val="Item"/>
      </w:pPr>
      <w:r w:rsidRPr="00F70E55">
        <w:t>Omit “or 719</w:t>
      </w:r>
      <w:r w:rsidR="00501B50" w:rsidRPr="00F70E55">
        <w:noBreakHyphen/>
      </w:r>
      <w:r w:rsidRPr="00F70E55">
        <w:t>76”, substitute “, 719</w:t>
      </w:r>
      <w:r w:rsidR="00501B50" w:rsidRPr="00F70E55">
        <w:noBreakHyphen/>
      </w:r>
      <w:r w:rsidR="00862682" w:rsidRPr="00F70E55">
        <w:t>76</w:t>
      </w:r>
      <w:r w:rsidRPr="00F70E55">
        <w:t xml:space="preserve"> or 719</w:t>
      </w:r>
      <w:r w:rsidR="00501B50" w:rsidRPr="00F70E55">
        <w:noBreakHyphen/>
      </w:r>
      <w:r w:rsidR="00862682" w:rsidRPr="00F70E55">
        <w:t>78</w:t>
      </w:r>
      <w:r w:rsidRPr="00F70E55">
        <w:t>”.</w:t>
      </w:r>
    </w:p>
    <w:p w:rsidR="00877427" w:rsidRPr="00F70E55" w:rsidRDefault="00C946EC" w:rsidP="00501B50">
      <w:pPr>
        <w:pStyle w:val="ItemHead"/>
      </w:pPr>
      <w:r w:rsidRPr="00F70E55">
        <w:t>113</w:t>
      </w:r>
      <w:r w:rsidR="00877427" w:rsidRPr="00F70E55">
        <w:t xml:space="preserve">  Paragraph 58P(2)(a)</w:t>
      </w:r>
    </w:p>
    <w:p w:rsidR="00877427" w:rsidRPr="00F70E55" w:rsidRDefault="00877427" w:rsidP="00501B50">
      <w:pPr>
        <w:pStyle w:val="Item"/>
      </w:pPr>
      <w:r w:rsidRPr="00F70E55">
        <w:t xml:space="preserve">Omit “head company’s and subsidiary member’s interests”, substitute “head company’s or provisional head company’s interests, and </w:t>
      </w:r>
      <w:r w:rsidR="00DA7582" w:rsidRPr="00F70E55">
        <w:t>any</w:t>
      </w:r>
      <w:r w:rsidRPr="00F70E55">
        <w:t xml:space="preserve"> subsidiary member’s interests,”.</w:t>
      </w:r>
    </w:p>
    <w:p w:rsidR="00877427" w:rsidRPr="00F70E55" w:rsidRDefault="00C946EC" w:rsidP="00501B50">
      <w:pPr>
        <w:pStyle w:val="ItemHead"/>
      </w:pPr>
      <w:r w:rsidRPr="00F70E55">
        <w:t>114</w:t>
      </w:r>
      <w:r w:rsidR="00877427" w:rsidRPr="00F70E55">
        <w:t xml:space="preserve">  At the end of subsection 58P(2)</w:t>
      </w:r>
    </w:p>
    <w:p w:rsidR="00877427" w:rsidRPr="00F70E55" w:rsidRDefault="00877427" w:rsidP="00501B50">
      <w:pPr>
        <w:pStyle w:val="Item"/>
      </w:pPr>
      <w:r w:rsidRPr="00F70E55">
        <w:t>Add:</w:t>
      </w:r>
    </w:p>
    <w:p w:rsidR="00877427" w:rsidRPr="00F70E55" w:rsidRDefault="00877427" w:rsidP="00501B50">
      <w:pPr>
        <w:pStyle w:val="paragraph"/>
      </w:pPr>
      <w:r w:rsidRPr="00F70E55">
        <w:tab/>
        <w:t>; and (d)</w:t>
      </w:r>
      <w:r w:rsidRPr="00F70E55">
        <w:tab/>
        <w:t xml:space="preserve">working out the head company’s or provisional head company’s notional tax amount, and </w:t>
      </w:r>
      <w:r w:rsidR="00DA7582" w:rsidRPr="00F70E55">
        <w:t>any</w:t>
      </w:r>
      <w:r w:rsidRPr="00F70E55">
        <w:t xml:space="preserve"> subsidiary member’s notional tax amount, in relation to an instalment period in any such year of tax.</w:t>
      </w:r>
    </w:p>
    <w:p w:rsidR="00877427" w:rsidRPr="00F70E55" w:rsidRDefault="00C946EC" w:rsidP="00501B50">
      <w:pPr>
        <w:pStyle w:val="ItemHead"/>
      </w:pPr>
      <w:r w:rsidRPr="00F70E55">
        <w:t>115</w:t>
      </w:r>
      <w:r w:rsidR="00877427" w:rsidRPr="00F70E55">
        <w:t xml:space="preserve">  Subsection 58P(2) (</w:t>
      </w:r>
      <w:r w:rsidR="00501B50" w:rsidRPr="00F70E55">
        <w:t>paragraph (</w:t>
      </w:r>
      <w:r w:rsidR="004619C5" w:rsidRPr="00F70E55">
        <w:t xml:space="preserve">a) of the </w:t>
      </w:r>
      <w:r w:rsidR="00877427" w:rsidRPr="00F70E55">
        <w:t>example)</w:t>
      </w:r>
    </w:p>
    <w:p w:rsidR="00877427" w:rsidRPr="00F70E55" w:rsidRDefault="00877427" w:rsidP="00501B50">
      <w:pPr>
        <w:pStyle w:val="Item"/>
      </w:pPr>
      <w:r w:rsidRPr="00F70E55">
        <w:t>After “head company’s”, insert “or provisional head company’s”.</w:t>
      </w:r>
    </w:p>
    <w:p w:rsidR="00877427" w:rsidRPr="00F70E55" w:rsidRDefault="00C946EC" w:rsidP="00501B50">
      <w:pPr>
        <w:pStyle w:val="ItemHead"/>
      </w:pPr>
      <w:r w:rsidRPr="00F70E55">
        <w:t>116</w:t>
      </w:r>
      <w:r w:rsidR="00877427" w:rsidRPr="00F70E55">
        <w:t xml:space="preserve">  Subsection 58P(2) (</w:t>
      </w:r>
      <w:r w:rsidR="00501B50" w:rsidRPr="00F70E55">
        <w:t>paragraph (</w:t>
      </w:r>
      <w:r w:rsidR="004619C5" w:rsidRPr="00F70E55">
        <w:t xml:space="preserve">b) of the </w:t>
      </w:r>
      <w:r w:rsidR="00877427" w:rsidRPr="00F70E55">
        <w:t>example)</w:t>
      </w:r>
    </w:p>
    <w:p w:rsidR="00877427" w:rsidRPr="00F70E55" w:rsidRDefault="00877427" w:rsidP="00501B50">
      <w:pPr>
        <w:pStyle w:val="Item"/>
      </w:pPr>
      <w:r w:rsidRPr="00F70E55">
        <w:t>After “head company”, insert “or provisional head company”.</w:t>
      </w:r>
    </w:p>
    <w:p w:rsidR="00910319" w:rsidRPr="00F70E55" w:rsidRDefault="00C946EC" w:rsidP="00501B50">
      <w:pPr>
        <w:pStyle w:val="ItemHead"/>
      </w:pPr>
      <w:r w:rsidRPr="00F70E55">
        <w:lastRenderedPageBreak/>
        <w:t>117</w:t>
      </w:r>
      <w:r w:rsidR="00910319" w:rsidRPr="00F70E55">
        <w:t xml:space="preserve">  Subsection 58P(2) (</w:t>
      </w:r>
      <w:r w:rsidR="00501B50" w:rsidRPr="00F70E55">
        <w:t>paragraph (</w:t>
      </w:r>
      <w:r w:rsidR="00910319" w:rsidRPr="00F70E55">
        <w:t>c) of the example)</w:t>
      </w:r>
    </w:p>
    <w:p w:rsidR="00910319" w:rsidRPr="00F70E55" w:rsidRDefault="00910319" w:rsidP="00501B50">
      <w:pPr>
        <w:pStyle w:val="Item"/>
      </w:pPr>
      <w:r w:rsidRPr="00F70E55">
        <w:t>Repeal the paragraph, substitute:</w:t>
      </w:r>
    </w:p>
    <w:p w:rsidR="00910319" w:rsidRPr="00F70E55" w:rsidRDefault="00910319" w:rsidP="00501B50">
      <w:pPr>
        <w:pStyle w:val="notepara"/>
      </w:pPr>
      <w:r w:rsidRPr="00F70E55">
        <w:t>(c)</w:t>
      </w:r>
      <w:r w:rsidRPr="00F70E55">
        <w:tab/>
        <w:t>a subsidiary member’s liability to pay tax in relation to a period before becoming a member of the group (and any interest charges associated with such a liability) remains a liability of the subsidiary member and does not become a liability of the head company or provisional head company.</w:t>
      </w:r>
    </w:p>
    <w:p w:rsidR="00877427" w:rsidRPr="00F70E55" w:rsidRDefault="00C946EC" w:rsidP="00501B50">
      <w:pPr>
        <w:pStyle w:val="ItemHead"/>
      </w:pPr>
      <w:r w:rsidRPr="00F70E55">
        <w:t>118</w:t>
      </w:r>
      <w:r w:rsidR="00877427" w:rsidRPr="00F70E55">
        <w:t xml:space="preserve">  Section</w:t>
      </w:r>
      <w:r w:rsidR="00501B50" w:rsidRPr="00F70E55">
        <w:t> </w:t>
      </w:r>
      <w:r w:rsidR="00877427" w:rsidRPr="00F70E55">
        <w:t>58Q</w:t>
      </w:r>
    </w:p>
    <w:p w:rsidR="00877427" w:rsidRPr="00F70E55" w:rsidRDefault="00877427" w:rsidP="00501B50">
      <w:pPr>
        <w:pStyle w:val="Item"/>
      </w:pPr>
      <w:r w:rsidRPr="00F70E55">
        <w:t>Omit all the words after “section</w:t>
      </w:r>
      <w:r w:rsidR="00501B50" w:rsidRPr="00F70E55">
        <w:t> </w:t>
      </w:r>
      <w:r w:rsidRPr="00F70E55">
        <w:t>48 applies”, substitute:</w:t>
      </w:r>
    </w:p>
    <w:p w:rsidR="00877427" w:rsidRPr="00F70E55" w:rsidRDefault="00877427" w:rsidP="00501B50">
      <w:pPr>
        <w:pStyle w:val="subsection"/>
      </w:pPr>
      <w:r w:rsidRPr="00F70E55">
        <w:tab/>
      </w:r>
      <w:r w:rsidRPr="00F70E55">
        <w:tab/>
      </w:r>
      <w:r w:rsidR="00610345" w:rsidRPr="00F70E55">
        <w:t>a</w:t>
      </w:r>
      <w:r w:rsidRPr="00F70E55">
        <w:t>s if, at that time:</w:t>
      </w:r>
    </w:p>
    <w:p w:rsidR="00877427" w:rsidRPr="00F70E55" w:rsidRDefault="00877427" w:rsidP="00501B50">
      <w:pPr>
        <w:pStyle w:val="paragraph"/>
      </w:pPr>
      <w:r w:rsidRPr="00F70E55">
        <w:tab/>
        <w:t>(a)</w:t>
      </w:r>
      <w:r w:rsidRPr="00F70E55">
        <w:tab/>
        <w:t>each of the person’s interests in onshore petroleum projects just before that time had been transferred to the head company or provisional head company; and</w:t>
      </w:r>
    </w:p>
    <w:p w:rsidR="00877427" w:rsidRPr="00F70E55" w:rsidRDefault="00877427" w:rsidP="00501B50">
      <w:pPr>
        <w:pStyle w:val="paragraph"/>
      </w:pPr>
      <w:r w:rsidRPr="00F70E55">
        <w:tab/>
        <w:t>(b)</w:t>
      </w:r>
      <w:r w:rsidRPr="00F70E55">
        <w:tab/>
        <w:t>the head company or provisional head company had given the consideration referred to in paragraph 48(1A)(c).</w:t>
      </w:r>
    </w:p>
    <w:p w:rsidR="00877427" w:rsidRPr="00F70E55" w:rsidRDefault="00C946EC" w:rsidP="00501B50">
      <w:pPr>
        <w:pStyle w:val="ItemHead"/>
      </w:pPr>
      <w:r w:rsidRPr="00F70E55">
        <w:t>119</w:t>
      </w:r>
      <w:r w:rsidR="00877427" w:rsidRPr="00F70E55">
        <w:t xml:space="preserve">  Subsection 58R(1)</w:t>
      </w:r>
    </w:p>
    <w:p w:rsidR="00877427" w:rsidRPr="00F70E55" w:rsidRDefault="00877427" w:rsidP="00501B50">
      <w:pPr>
        <w:pStyle w:val="Item"/>
      </w:pPr>
      <w:r w:rsidRPr="00F70E55">
        <w:t>After “as if”, insert “, at that time,”.</w:t>
      </w:r>
    </w:p>
    <w:p w:rsidR="00877427" w:rsidRPr="00F70E55" w:rsidRDefault="00C946EC" w:rsidP="00501B50">
      <w:pPr>
        <w:pStyle w:val="ItemHead"/>
      </w:pPr>
      <w:r w:rsidRPr="00F70E55">
        <w:t>120</w:t>
      </w:r>
      <w:r w:rsidR="00877427" w:rsidRPr="00F70E55">
        <w:t xml:space="preserve">  At the end of subsection 58R(1)</w:t>
      </w:r>
    </w:p>
    <w:p w:rsidR="00877427" w:rsidRPr="00F70E55" w:rsidRDefault="00877427" w:rsidP="00501B50">
      <w:pPr>
        <w:pStyle w:val="Item"/>
      </w:pPr>
      <w:r w:rsidRPr="00F70E55">
        <w:t>Add “, and as if the person had given the consideration referred to in paragraph 48(1A)(c)”.</w:t>
      </w:r>
    </w:p>
    <w:p w:rsidR="00877427" w:rsidRPr="00F70E55" w:rsidRDefault="00C946EC" w:rsidP="00501B50">
      <w:pPr>
        <w:pStyle w:val="ItemHead"/>
      </w:pPr>
      <w:r w:rsidRPr="00F70E55">
        <w:t>121</w:t>
      </w:r>
      <w:r w:rsidR="00877427" w:rsidRPr="00F70E55">
        <w:t xml:space="preserve">  Subsection 58R(2)</w:t>
      </w:r>
    </w:p>
    <w:p w:rsidR="00877427" w:rsidRPr="00F70E55" w:rsidRDefault="00877427" w:rsidP="00501B50">
      <w:pPr>
        <w:pStyle w:val="Item"/>
      </w:pPr>
      <w:r w:rsidRPr="00F70E55">
        <w:t>After “as if”, insert “, at that time,”.</w:t>
      </w:r>
    </w:p>
    <w:p w:rsidR="00877427" w:rsidRPr="00F70E55" w:rsidRDefault="00C946EC" w:rsidP="00501B50">
      <w:pPr>
        <w:pStyle w:val="ItemHead"/>
      </w:pPr>
      <w:r w:rsidRPr="00F70E55">
        <w:t>122</w:t>
      </w:r>
      <w:r w:rsidR="00877427" w:rsidRPr="00F70E55">
        <w:t xml:space="preserve">  At the end of subsection 58R(2)</w:t>
      </w:r>
    </w:p>
    <w:p w:rsidR="00877427" w:rsidRPr="00F70E55" w:rsidRDefault="00877427" w:rsidP="00501B50">
      <w:pPr>
        <w:pStyle w:val="Item"/>
      </w:pPr>
      <w:r w:rsidRPr="00F70E55">
        <w:t>Add “, and as if the person had given the consideration referred to in paragraph 48A(11)(b)”.</w:t>
      </w:r>
    </w:p>
    <w:p w:rsidR="00877427" w:rsidRPr="00F70E55" w:rsidRDefault="00C946EC" w:rsidP="00501B50">
      <w:pPr>
        <w:pStyle w:val="ItemHead"/>
      </w:pPr>
      <w:r w:rsidRPr="00F70E55">
        <w:t>123</w:t>
      </w:r>
      <w:r w:rsidR="00877427" w:rsidRPr="00F70E55">
        <w:t xml:space="preserve">  After section</w:t>
      </w:r>
      <w:r w:rsidR="00501B50" w:rsidRPr="00F70E55">
        <w:t> </w:t>
      </w:r>
      <w:r w:rsidR="00877427" w:rsidRPr="00F70E55">
        <w:t>58R</w:t>
      </w:r>
    </w:p>
    <w:p w:rsidR="00877427" w:rsidRPr="00F70E55" w:rsidRDefault="00877427" w:rsidP="00501B50">
      <w:pPr>
        <w:pStyle w:val="Item"/>
      </w:pPr>
      <w:r w:rsidRPr="00F70E55">
        <w:t>Insert:</w:t>
      </w:r>
    </w:p>
    <w:p w:rsidR="00877427" w:rsidRPr="00F70E55" w:rsidRDefault="00877427" w:rsidP="00501B50">
      <w:pPr>
        <w:pStyle w:val="ActHead5"/>
      </w:pPr>
      <w:bookmarkStart w:id="16" w:name="_Toc332272230"/>
      <w:r w:rsidRPr="00F70E55">
        <w:rPr>
          <w:rStyle w:val="CharSectno"/>
        </w:rPr>
        <w:t>58RA</w:t>
      </w:r>
      <w:r w:rsidRPr="00F70E55">
        <w:t xml:space="preserve">  Interests taken to be transferred when combined with offshore interests</w:t>
      </w:r>
      <w:bookmarkEnd w:id="16"/>
    </w:p>
    <w:p w:rsidR="00877427" w:rsidRPr="00F70E55" w:rsidRDefault="00877427" w:rsidP="00501B50">
      <w:pPr>
        <w:pStyle w:val="subsection"/>
      </w:pPr>
      <w:r w:rsidRPr="00F70E55">
        <w:tab/>
        <w:t>(1)</w:t>
      </w:r>
      <w:r w:rsidRPr="00F70E55">
        <w:tab/>
        <w:t>If:</w:t>
      </w:r>
    </w:p>
    <w:p w:rsidR="00877427" w:rsidRPr="00F70E55" w:rsidRDefault="00877427" w:rsidP="00501B50">
      <w:pPr>
        <w:pStyle w:val="paragraph"/>
      </w:pPr>
      <w:r w:rsidRPr="00F70E55">
        <w:tab/>
        <w:t>(a)</w:t>
      </w:r>
      <w:r w:rsidRPr="00F70E55">
        <w:tab/>
        <w:t xml:space="preserve">after a person’s interest in an onshore petroleum project is taken to be transferred to the head company or provisional head company, the project becomes part of a combined </w:t>
      </w:r>
      <w:r w:rsidRPr="00F70E55">
        <w:lastRenderedPageBreak/>
        <w:t>project of which another petroleum project that is not an onshore petroleum project is also a part; and</w:t>
      </w:r>
    </w:p>
    <w:p w:rsidR="00877427" w:rsidRPr="00F70E55" w:rsidRDefault="00877427" w:rsidP="00501B50">
      <w:pPr>
        <w:pStyle w:val="paragraph"/>
      </w:pPr>
      <w:r w:rsidRPr="00F70E55">
        <w:tab/>
        <w:t>(b)</w:t>
      </w:r>
      <w:r w:rsidRPr="00F70E55">
        <w:tab/>
        <w:t>the entitlement comprising the person’s interest in the project just after that time is all of the entitlement comprising the company’s interest in the project just before that time;</w:t>
      </w:r>
    </w:p>
    <w:p w:rsidR="00877427" w:rsidRPr="00F70E55" w:rsidRDefault="00877427" w:rsidP="00501B50">
      <w:pPr>
        <w:pStyle w:val="subsection2"/>
      </w:pPr>
      <w:r w:rsidRPr="00F70E55">
        <w:t>section</w:t>
      </w:r>
      <w:r w:rsidR="00501B50" w:rsidRPr="00F70E55">
        <w:t> </w:t>
      </w:r>
      <w:r w:rsidRPr="00F70E55">
        <w:t>48 applies as if, at that time, the person’s interest in the project just after that time had been transferred from the company under a transaction of a kind referred to in subsection 48(1A), and as if the person had given the consideration referred to in paragraph 48(1A)(c).</w:t>
      </w:r>
    </w:p>
    <w:p w:rsidR="00877427" w:rsidRPr="00F70E55" w:rsidRDefault="00877427" w:rsidP="00501B50">
      <w:pPr>
        <w:pStyle w:val="subsection"/>
      </w:pPr>
      <w:r w:rsidRPr="00F70E55">
        <w:tab/>
        <w:t>(2)</w:t>
      </w:r>
      <w:r w:rsidRPr="00F70E55">
        <w:tab/>
        <w:t>If:</w:t>
      </w:r>
    </w:p>
    <w:p w:rsidR="00877427" w:rsidRPr="00F70E55" w:rsidRDefault="00877427" w:rsidP="00501B50">
      <w:pPr>
        <w:pStyle w:val="paragraph"/>
      </w:pPr>
      <w:r w:rsidRPr="00F70E55">
        <w:tab/>
        <w:t>(a)</w:t>
      </w:r>
      <w:r w:rsidRPr="00F70E55">
        <w:tab/>
        <w:t>after a person’s interest in an onshore petroleum project is taken to be transferred to the head company or provisional head company, the project becomes part of a combined project of which another petroleum project that is not an onshore petroleum project is also a part; and</w:t>
      </w:r>
    </w:p>
    <w:p w:rsidR="00877427" w:rsidRPr="00F70E55" w:rsidRDefault="00877427" w:rsidP="00501B50">
      <w:pPr>
        <w:pStyle w:val="paragraph"/>
      </w:pPr>
      <w:r w:rsidRPr="00F70E55">
        <w:tab/>
        <w:t>(b)</w:t>
      </w:r>
      <w:r w:rsidRPr="00F70E55">
        <w:tab/>
        <w:t>the entitlement comprising the person’s interest in the project just after that time is part, but not all, of the entitlement comprising the company’s interest in the project just before that time;</w:t>
      </w:r>
    </w:p>
    <w:p w:rsidR="00877427" w:rsidRPr="00F70E55" w:rsidRDefault="00877427" w:rsidP="00501B50">
      <w:pPr>
        <w:pStyle w:val="subsection2"/>
      </w:pPr>
      <w:r w:rsidRPr="00F70E55">
        <w:t>section</w:t>
      </w:r>
      <w:r w:rsidR="00501B50" w:rsidRPr="00F70E55">
        <w:t> </w:t>
      </w:r>
      <w:r w:rsidRPr="00F70E55">
        <w:t>48A applies as if, at that time, the person’s interest in the project just after that time had been transferred from the company under a transaction of a kind referred to in subsection 48A(1), and as if the person had given the consideration referred to in paragraph 48A(11)(b).</w:t>
      </w:r>
    </w:p>
    <w:p w:rsidR="00877427" w:rsidRPr="00F70E55" w:rsidRDefault="00C946EC" w:rsidP="00501B50">
      <w:pPr>
        <w:pStyle w:val="ItemHead"/>
      </w:pPr>
      <w:r w:rsidRPr="00F70E55">
        <w:t>124</w:t>
      </w:r>
      <w:r w:rsidR="00877427" w:rsidRPr="00F70E55">
        <w:t xml:space="preserve">  Subparagraph 58U(1)(a)(i)</w:t>
      </w:r>
    </w:p>
    <w:p w:rsidR="00877427" w:rsidRPr="00F70E55" w:rsidRDefault="00877427" w:rsidP="00501B50">
      <w:pPr>
        <w:pStyle w:val="Item"/>
      </w:pPr>
      <w:r w:rsidRPr="00F70E55">
        <w:t>Omit “</w:t>
      </w:r>
      <w:r w:rsidR="00501B50" w:rsidRPr="00F70E55">
        <w:rPr>
          <w:position w:val="6"/>
          <w:sz w:val="16"/>
        </w:rPr>
        <w:t>*</w:t>
      </w:r>
      <w:r w:rsidRPr="00F70E55">
        <w:t>MEC group”, substitute “MEC group”.</w:t>
      </w:r>
    </w:p>
    <w:p w:rsidR="00877427" w:rsidRPr="00F70E55" w:rsidRDefault="00C946EC" w:rsidP="00501B50">
      <w:pPr>
        <w:pStyle w:val="ItemHead"/>
      </w:pPr>
      <w:r w:rsidRPr="00F70E55">
        <w:t>125</w:t>
      </w:r>
      <w:r w:rsidR="00877427" w:rsidRPr="00F70E55">
        <w:t xml:space="preserve">  Subparagraph 58U(1)(b)(i)</w:t>
      </w:r>
    </w:p>
    <w:p w:rsidR="00877427" w:rsidRPr="00F70E55" w:rsidRDefault="00877427" w:rsidP="00501B50">
      <w:pPr>
        <w:pStyle w:val="Item"/>
      </w:pPr>
      <w:r w:rsidRPr="00F70E55">
        <w:t>Omit “</w:t>
      </w:r>
      <w:r w:rsidR="00501B50" w:rsidRPr="00F70E55">
        <w:rPr>
          <w:position w:val="6"/>
          <w:sz w:val="16"/>
        </w:rPr>
        <w:t>*</w:t>
      </w:r>
      <w:r w:rsidRPr="00F70E55">
        <w:t xml:space="preserve">provisional head company of a </w:t>
      </w:r>
      <w:r w:rsidR="00501B50" w:rsidRPr="00F70E55">
        <w:rPr>
          <w:position w:val="6"/>
          <w:sz w:val="16"/>
        </w:rPr>
        <w:t>*</w:t>
      </w:r>
      <w:r w:rsidRPr="00F70E55">
        <w:t>MEC group”, substitute “provisional head company of a MEC group”.</w:t>
      </w:r>
    </w:p>
    <w:p w:rsidR="00877427" w:rsidRPr="00F70E55" w:rsidRDefault="00C946EC" w:rsidP="00501B50">
      <w:pPr>
        <w:pStyle w:val="ItemHead"/>
      </w:pPr>
      <w:r w:rsidRPr="00F70E55">
        <w:t>126</w:t>
      </w:r>
      <w:r w:rsidR="00877427" w:rsidRPr="00F70E55">
        <w:t xml:space="preserve">  Paragraph 58V(1)(a)</w:t>
      </w:r>
    </w:p>
    <w:p w:rsidR="00877427" w:rsidRPr="00F70E55" w:rsidRDefault="00877427" w:rsidP="00501B50">
      <w:pPr>
        <w:pStyle w:val="Item"/>
      </w:pPr>
      <w:r w:rsidRPr="00F70E55">
        <w:t>Omit “</w:t>
      </w:r>
      <w:r w:rsidR="00501B50" w:rsidRPr="00F70E55">
        <w:rPr>
          <w:position w:val="6"/>
          <w:sz w:val="16"/>
        </w:rPr>
        <w:t>*</w:t>
      </w:r>
      <w:r w:rsidRPr="00F70E55">
        <w:t>MEC group”, substitute “MEC group”.</w:t>
      </w:r>
    </w:p>
    <w:p w:rsidR="00877427" w:rsidRPr="00F70E55" w:rsidRDefault="00C946EC" w:rsidP="00501B50">
      <w:pPr>
        <w:pStyle w:val="ItemHead"/>
      </w:pPr>
      <w:r w:rsidRPr="00F70E55">
        <w:t>127</w:t>
      </w:r>
      <w:r w:rsidR="00877427" w:rsidRPr="00F70E55">
        <w:t xml:space="preserve">  At the end of section</w:t>
      </w:r>
      <w:r w:rsidR="00501B50" w:rsidRPr="00F70E55">
        <w:t> </w:t>
      </w:r>
      <w:r w:rsidR="00877427" w:rsidRPr="00F70E55">
        <w:t>58V</w:t>
      </w:r>
    </w:p>
    <w:p w:rsidR="00877427" w:rsidRPr="00F70E55" w:rsidRDefault="00877427" w:rsidP="00501B50">
      <w:pPr>
        <w:pStyle w:val="Item"/>
      </w:pPr>
      <w:r w:rsidRPr="00F70E55">
        <w:t>Add:</w:t>
      </w:r>
    </w:p>
    <w:p w:rsidR="00877427" w:rsidRPr="00F70E55" w:rsidRDefault="00877427" w:rsidP="00501B50">
      <w:pPr>
        <w:pStyle w:val="subsection"/>
      </w:pPr>
      <w:r w:rsidRPr="00F70E55">
        <w:tab/>
        <w:t>(3)</w:t>
      </w:r>
      <w:r w:rsidRPr="00F70E55">
        <w:tab/>
        <w:t xml:space="preserve">If this section applies because a MEC group is created from a consolidated group, references in </w:t>
      </w:r>
      <w:r w:rsidR="00501B50" w:rsidRPr="00F70E55">
        <w:t>paragraph (</w:t>
      </w:r>
      <w:r w:rsidRPr="00F70E55">
        <w:t xml:space="preserve">2)(c) to the head </w:t>
      </w:r>
      <w:r w:rsidRPr="00F70E55">
        <w:lastRenderedPageBreak/>
        <w:t>company of the new group are taken to be references to the head company or the provisional head company of the new group.</w:t>
      </w:r>
    </w:p>
    <w:p w:rsidR="00877427" w:rsidRPr="00F70E55" w:rsidRDefault="00C946EC" w:rsidP="00501B50">
      <w:pPr>
        <w:pStyle w:val="ItemHead"/>
      </w:pPr>
      <w:r w:rsidRPr="00F70E55">
        <w:t>128</w:t>
      </w:r>
      <w:r w:rsidR="00877427" w:rsidRPr="00F70E55">
        <w:t xml:space="preserve">  At the end of Division</w:t>
      </w:r>
      <w:r w:rsidR="00501B50" w:rsidRPr="00F70E55">
        <w:t> </w:t>
      </w:r>
      <w:r w:rsidR="00877427" w:rsidRPr="00F70E55">
        <w:t>8 of Part</w:t>
      </w:r>
      <w:r w:rsidR="00501B50" w:rsidRPr="00F70E55">
        <w:t> </w:t>
      </w:r>
      <w:r w:rsidR="00877427" w:rsidRPr="00F70E55">
        <w:t>V</w:t>
      </w:r>
    </w:p>
    <w:p w:rsidR="00877427" w:rsidRPr="00F70E55" w:rsidRDefault="00877427" w:rsidP="00501B50">
      <w:pPr>
        <w:pStyle w:val="Item"/>
      </w:pPr>
      <w:r w:rsidRPr="00F70E55">
        <w:t>Add:</w:t>
      </w:r>
    </w:p>
    <w:p w:rsidR="00877427" w:rsidRPr="00F70E55" w:rsidRDefault="00877427" w:rsidP="00501B50">
      <w:pPr>
        <w:pStyle w:val="ActHead5"/>
      </w:pPr>
      <w:bookmarkStart w:id="17" w:name="_Toc332272231"/>
      <w:r w:rsidRPr="00F70E55">
        <w:rPr>
          <w:rStyle w:val="CharSectno"/>
        </w:rPr>
        <w:t>58W</w:t>
      </w:r>
      <w:r w:rsidRPr="00F70E55">
        <w:t xml:space="preserve">  Subsidiary members that are trusts</w:t>
      </w:r>
      <w:bookmarkEnd w:id="17"/>
    </w:p>
    <w:p w:rsidR="00877427" w:rsidRPr="00F70E55" w:rsidRDefault="00877427" w:rsidP="00501B50">
      <w:pPr>
        <w:pStyle w:val="subsection"/>
      </w:pPr>
      <w:r w:rsidRPr="00F70E55">
        <w:tab/>
      </w:r>
      <w:r w:rsidRPr="00F70E55">
        <w:tab/>
        <w:t>If a subsidiary member of a consolidated group or MEC group is a trust, this Division applies to the subsidiary member as if it were a person.</w:t>
      </w:r>
    </w:p>
    <w:p w:rsidR="00877427" w:rsidRPr="00F70E55" w:rsidRDefault="00C946EC" w:rsidP="00501B50">
      <w:pPr>
        <w:pStyle w:val="ItemHead"/>
      </w:pPr>
      <w:r w:rsidRPr="00F70E55">
        <w:t>129</w:t>
      </w:r>
      <w:r w:rsidR="00877427" w:rsidRPr="00F70E55">
        <w:t xml:space="preserve">  Subsection 93(1)</w:t>
      </w:r>
    </w:p>
    <w:p w:rsidR="00877427" w:rsidRPr="00F70E55" w:rsidRDefault="00877427" w:rsidP="00501B50">
      <w:pPr>
        <w:pStyle w:val="Item"/>
      </w:pPr>
      <w:r w:rsidRPr="00F70E55">
        <w:t>After “sections”, insert “58P,”.</w:t>
      </w:r>
    </w:p>
    <w:p w:rsidR="00877427" w:rsidRPr="00F70E55" w:rsidRDefault="00C946EC" w:rsidP="00501B50">
      <w:pPr>
        <w:pStyle w:val="ItemHead"/>
      </w:pPr>
      <w:r w:rsidRPr="00F70E55">
        <w:t>130</w:t>
      </w:r>
      <w:r w:rsidR="00877427" w:rsidRPr="00F70E55">
        <w:t xml:space="preserve">  Paragraph 97(1A)(b)</w:t>
      </w:r>
    </w:p>
    <w:p w:rsidR="00877427" w:rsidRPr="00F70E55" w:rsidRDefault="00877427" w:rsidP="00501B50">
      <w:pPr>
        <w:pStyle w:val="Item"/>
      </w:pPr>
      <w:r w:rsidRPr="00F70E55">
        <w:t>After “35(3)”, insert “, 35C(5), 35D(3) and (4), 35E(3)”.</w:t>
      </w:r>
    </w:p>
    <w:p w:rsidR="00877427" w:rsidRPr="00F70E55" w:rsidRDefault="00C946EC" w:rsidP="00501B50">
      <w:pPr>
        <w:pStyle w:val="ItemHead"/>
      </w:pPr>
      <w:r w:rsidRPr="00F70E55">
        <w:t>131</w:t>
      </w:r>
      <w:r w:rsidR="00877427" w:rsidRPr="00F70E55">
        <w:t xml:space="preserve">  Subsection 97(1AA)</w:t>
      </w:r>
    </w:p>
    <w:p w:rsidR="00877427" w:rsidRPr="00F70E55" w:rsidRDefault="00877427" w:rsidP="00501B50">
      <w:pPr>
        <w:pStyle w:val="Item"/>
      </w:pPr>
      <w:r w:rsidRPr="00F70E55">
        <w:t>Omit “subparagraph 24(1)(d)(i)</w:t>
      </w:r>
      <w:r w:rsidR="00927F97" w:rsidRPr="00F70E55">
        <w:t xml:space="preserve"> or paragraph 24(1)(e)</w:t>
      </w:r>
      <w:r w:rsidRPr="00F70E55">
        <w:t>”, substitute “paragraph 24(1)(d)</w:t>
      </w:r>
      <w:r w:rsidR="00927F97" w:rsidRPr="00F70E55">
        <w:t xml:space="preserve"> or (e)</w:t>
      </w:r>
      <w:r w:rsidRPr="00F70E55">
        <w:t>”.</w:t>
      </w:r>
    </w:p>
    <w:p w:rsidR="00877427" w:rsidRPr="00F70E55" w:rsidRDefault="00C946EC" w:rsidP="00501B50">
      <w:pPr>
        <w:pStyle w:val="ItemHead"/>
      </w:pPr>
      <w:r w:rsidRPr="00F70E55">
        <w:t>132</w:t>
      </w:r>
      <w:r w:rsidR="00877427" w:rsidRPr="00F70E55">
        <w:t xml:space="preserve">  At the end of section</w:t>
      </w:r>
      <w:r w:rsidR="00501B50" w:rsidRPr="00F70E55">
        <w:t> </w:t>
      </w:r>
      <w:r w:rsidR="00877427" w:rsidRPr="00F70E55">
        <w:t>109</w:t>
      </w:r>
    </w:p>
    <w:p w:rsidR="00877427" w:rsidRPr="00F70E55" w:rsidRDefault="00877427" w:rsidP="00501B50">
      <w:pPr>
        <w:pStyle w:val="Item"/>
      </w:pPr>
      <w:r w:rsidRPr="00F70E55">
        <w:t>Add:</w:t>
      </w:r>
    </w:p>
    <w:p w:rsidR="00877427" w:rsidRPr="00F70E55" w:rsidRDefault="00877427" w:rsidP="00501B50">
      <w:pPr>
        <w:pStyle w:val="subsection"/>
      </w:pPr>
      <w:r w:rsidRPr="00F70E55">
        <w:tab/>
        <w:t>(5)</w:t>
      </w:r>
      <w:r w:rsidRPr="00F70E55">
        <w:tab/>
        <w:t>This section does not apply to a trustee of a trust in relation to any period during which the trust:</w:t>
      </w:r>
    </w:p>
    <w:p w:rsidR="00877427" w:rsidRPr="00F70E55" w:rsidRDefault="00877427" w:rsidP="00501B50">
      <w:pPr>
        <w:pStyle w:val="paragraph"/>
      </w:pPr>
      <w:r w:rsidRPr="00F70E55">
        <w:tab/>
        <w:t>(a)</w:t>
      </w:r>
      <w:r w:rsidRPr="00F70E55">
        <w:tab/>
        <w:t>is a subsidiary member of a consolidated group or a MEC group; and</w:t>
      </w:r>
    </w:p>
    <w:p w:rsidR="00877427" w:rsidRPr="00F70E55" w:rsidRDefault="00877427" w:rsidP="00501B50">
      <w:pPr>
        <w:pStyle w:val="paragraph"/>
      </w:pPr>
      <w:r w:rsidRPr="00F70E55">
        <w:tab/>
        <w:t>(b)</w:t>
      </w:r>
      <w:r w:rsidRPr="00F70E55">
        <w:tab/>
        <w:t>is taken, under section</w:t>
      </w:r>
      <w:r w:rsidR="00501B50" w:rsidRPr="00F70E55">
        <w:t> </w:t>
      </w:r>
      <w:r w:rsidRPr="00F70E55">
        <w:t>58P, to be part of the head company or provisional head company of the group for the purposes covered by subsection 58P(2).</w:t>
      </w:r>
    </w:p>
    <w:p w:rsidR="00877427" w:rsidRPr="00F70E55" w:rsidRDefault="00C946EC" w:rsidP="00501B50">
      <w:pPr>
        <w:pStyle w:val="ItemHead"/>
      </w:pPr>
      <w:r w:rsidRPr="00F70E55">
        <w:t>133</w:t>
      </w:r>
      <w:r w:rsidR="00877427" w:rsidRPr="00F70E55">
        <w:t xml:space="preserve">  Clause</w:t>
      </w:r>
      <w:r w:rsidR="00501B50" w:rsidRPr="00F70E55">
        <w:t> </w:t>
      </w:r>
      <w:r w:rsidR="00877427" w:rsidRPr="00F70E55">
        <w:t>1 of Schedule</w:t>
      </w:r>
      <w:r w:rsidR="00501B50" w:rsidRPr="00F70E55">
        <w:t> </w:t>
      </w:r>
      <w:r w:rsidR="00877427" w:rsidRPr="00F70E55">
        <w:t>1 (</w:t>
      </w:r>
      <w:r w:rsidR="00501B50" w:rsidRPr="00F70E55">
        <w:t>paragraph (</w:t>
      </w:r>
      <w:r w:rsidR="00877427" w:rsidRPr="00F70E55">
        <w:t xml:space="preserve">b) of the definition of </w:t>
      </w:r>
      <w:r w:rsidR="00877427" w:rsidRPr="00F70E55">
        <w:rPr>
          <w:i/>
        </w:rPr>
        <w:t>relevant pre</w:t>
      </w:r>
      <w:r w:rsidR="00501B50" w:rsidRPr="00F70E55">
        <w:rPr>
          <w:i/>
        </w:rPr>
        <w:noBreakHyphen/>
      </w:r>
      <w:r w:rsidR="00877427" w:rsidRPr="00F70E55">
        <w:rPr>
          <w:i/>
        </w:rPr>
        <w:t>commencement day</w:t>
      </w:r>
      <w:r w:rsidR="00877427" w:rsidRPr="00F70E55">
        <w:t>)</w:t>
      </w:r>
    </w:p>
    <w:p w:rsidR="00877427" w:rsidRPr="00F70E55" w:rsidRDefault="00877427" w:rsidP="00501B50">
      <w:pPr>
        <w:pStyle w:val="Item"/>
      </w:pPr>
      <w:r w:rsidRPr="00F70E55">
        <w:t>Omit “, the Bass Strait project or the North West Shelf project”.</w:t>
      </w:r>
    </w:p>
    <w:p w:rsidR="00877427" w:rsidRPr="00F70E55" w:rsidRDefault="00C946EC" w:rsidP="00501B50">
      <w:pPr>
        <w:pStyle w:val="ItemHead"/>
      </w:pPr>
      <w:r w:rsidRPr="00F70E55">
        <w:t>134</w:t>
      </w:r>
      <w:r w:rsidR="00877427" w:rsidRPr="00F70E55">
        <w:t xml:space="preserve">  Clause</w:t>
      </w:r>
      <w:r w:rsidR="00501B50" w:rsidRPr="00F70E55">
        <w:t> </w:t>
      </w:r>
      <w:r w:rsidR="00877427" w:rsidRPr="00F70E55">
        <w:t>1 of Schedule</w:t>
      </w:r>
      <w:r w:rsidR="00501B50" w:rsidRPr="00F70E55">
        <w:t> </w:t>
      </w:r>
      <w:r w:rsidR="00877427" w:rsidRPr="00F70E55">
        <w:t xml:space="preserve">1 (at the end of the definition of </w:t>
      </w:r>
      <w:r w:rsidR="00877427" w:rsidRPr="00F70E55">
        <w:rPr>
          <w:i/>
        </w:rPr>
        <w:t>relevant pre</w:t>
      </w:r>
      <w:r w:rsidR="00501B50" w:rsidRPr="00F70E55">
        <w:rPr>
          <w:i/>
        </w:rPr>
        <w:noBreakHyphen/>
      </w:r>
      <w:r w:rsidR="00877427" w:rsidRPr="00F70E55">
        <w:rPr>
          <w:i/>
        </w:rPr>
        <w:t>commencement day</w:t>
      </w:r>
      <w:r w:rsidR="00877427" w:rsidRPr="00F70E55">
        <w:t>)</w:t>
      </w:r>
    </w:p>
    <w:p w:rsidR="00877427" w:rsidRPr="00F70E55" w:rsidRDefault="00877427" w:rsidP="00501B50">
      <w:pPr>
        <w:pStyle w:val="Item"/>
      </w:pPr>
      <w:r w:rsidRPr="00F70E55">
        <w:t>Add:</w:t>
      </w:r>
    </w:p>
    <w:p w:rsidR="00877427" w:rsidRPr="00F70E55" w:rsidRDefault="00877427" w:rsidP="00501B50">
      <w:pPr>
        <w:pStyle w:val="paragraph"/>
      </w:pPr>
      <w:r w:rsidRPr="00F70E55">
        <w:lastRenderedPageBreak/>
        <w:tab/>
        <w:t>; or (c)</w:t>
      </w:r>
      <w:r w:rsidRPr="00F70E55">
        <w:tab/>
        <w:t>if the petroleum project is the Bass Strait project or the North West Shelf project—the day occurring 5 years before the earlier of the following:</w:t>
      </w:r>
    </w:p>
    <w:p w:rsidR="00877427" w:rsidRPr="00F70E55" w:rsidRDefault="00877427" w:rsidP="00501B50">
      <w:pPr>
        <w:pStyle w:val="paragraphsub"/>
      </w:pPr>
      <w:r w:rsidRPr="00F70E55">
        <w:tab/>
        <w:t>(i)</w:t>
      </w:r>
      <w:r w:rsidRPr="00F70E55">
        <w:tab/>
        <w:t>the earliest day specified in a production licence notice in relation to the project;</w:t>
      </w:r>
    </w:p>
    <w:p w:rsidR="00877427" w:rsidRPr="00F70E55" w:rsidRDefault="00877427" w:rsidP="00501B50">
      <w:pPr>
        <w:pStyle w:val="paragraphsub"/>
      </w:pPr>
      <w:r w:rsidRPr="00F70E55">
        <w:tab/>
        <w:t>(ii)</w:t>
      </w:r>
      <w:r w:rsidRPr="00F70E55">
        <w:tab/>
        <w:t>the earliest day a production licence was issued in relation to the project.</w:t>
      </w:r>
    </w:p>
    <w:p w:rsidR="00877427" w:rsidRPr="00F70E55" w:rsidRDefault="00C946EC" w:rsidP="00501B50">
      <w:pPr>
        <w:pStyle w:val="ItemHead"/>
      </w:pPr>
      <w:r w:rsidRPr="00F70E55">
        <w:t>135</w:t>
      </w:r>
      <w:r w:rsidR="00877427" w:rsidRPr="00F70E55">
        <w:t xml:space="preserve">  At the end of clause</w:t>
      </w:r>
      <w:r w:rsidR="00501B50" w:rsidRPr="00F70E55">
        <w:t> </w:t>
      </w:r>
      <w:r w:rsidR="00877427" w:rsidRPr="00F70E55">
        <w:t>22 of Schedule</w:t>
      </w:r>
      <w:r w:rsidR="00501B50" w:rsidRPr="00F70E55">
        <w:t> </w:t>
      </w:r>
      <w:r w:rsidR="00877427" w:rsidRPr="00F70E55">
        <w:t>1</w:t>
      </w:r>
    </w:p>
    <w:p w:rsidR="00877427" w:rsidRPr="00F70E55" w:rsidRDefault="00877427" w:rsidP="00501B50">
      <w:pPr>
        <w:pStyle w:val="Item"/>
      </w:pPr>
      <w:r w:rsidRPr="00F70E55">
        <w:t>Add:</w:t>
      </w:r>
    </w:p>
    <w:p w:rsidR="00877427" w:rsidRPr="00F70E55" w:rsidRDefault="00877427" w:rsidP="00501B50">
      <w:pPr>
        <w:pStyle w:val="subsection"/>
      </w:pPr>
      <w:r w:rsidRPr="00F70E55">
        <w:tab/>
        <w:t>(5)</w:t>
      </w:r>
      <w:r w:rsidRPr="00F70E55">
        <w:tab/>
        <w:t xml:space="preserve">For the purposes of </w:t>
      </w:r>
      <w:r w:rsidR="00501B50" w:rsidRPr="00F70E55">
        <w:t>subclause (</w:t>
      </w:r>
      <w:r w:rsidRPr="00F70E55">
        <w:t>1) but without limiting that subclause, the person is taken to hold an interest in relation to the transferring entity or the receiving project during a period if:</w:t>
      </w:r>
    </w:p>
    <w:p w:rsidR="00877427" w:rsidRPr="00F70E55" w:rsidRDefault="00877427" w:rsidP="00501B50">
      <w:pPr>
        <w:pStyle w:val="paragraph"/>
      </w:pPr>
      <w:r w:rsidRPr="00F70E55">
        <w:tab/>
        <w:t>(a)</w:t>
      </w:r>
      <w:r w:rsidRPr="00F70E55">
        <w:tab/>
        <w:t>in relation to all times during the period, the person and another person are group companies in relation to each other; and</w:t>
      </w:r>
    </w:p>
    <w:p w:rsidR="00877427" w:rsidRPr="00F70E55" w:rsidRDefault="00877427" w:rsidP="00501B50">
      <w:pPr>
        <w:pStyle w:val="paragraph"/>
      </w:pPr>
      <w:r w:rsidRPr="00F70E55">
        <w:tab/>
        <w:t>(b)</w:t>
      </w:r>
      <w:r w:rsidRPr="00F70E55">
        <w:tab/>
        <w:t>at all times during the period, the other person held an interest in relation to the transferring entity or the receiving project, as the case requires.</w:t>
      </w:r>
    </w:p>
    <w:p w:rsidR="00877427" w:rsidRPr="00F70E55" w:rsidRDefault="00C946EC" w:rsidP="00501B50">
      <w:pPr>
        <w:pStyle w:val="ItemHead"/>
      </w:pPr>
      <w:r w:rsidRPr="00F70E55">
        <w:t>136</w:t>
      </w:r>
      <w:r w:rsidR="00877427" w:rsidRPr="00F70E55">
        <w:t xml:space="preserve">  After subclause 31(2) of Schedule</w:t>
      </w:r>
      <w:r w:rsidR="00501B50" w:rsidRPr="00F70E55">
        <w:t> </w:t>
      </w:r>
      <w:r w:rsidR="00877427" w:rsidRPr="00F70E55">
        <w:t>1</w:t>
      </w:r>
    </w:p>
    <w:p w:rsidR="00877427" w:rsidRPr="00F70E55" w:rsidRDefault="00877427" w:rsidP="00501B50">
      <w:pPr>
        <w:pStyle w:val="Item"/>
      </w:pPr>
      <w:r w:rsidRPr="00F70E55">
        <w:t>Insert:</w:t>
      </w:r>
    </w:p>
    <w:p w:rsidR="00877427" w:rsidRPr="00F70E55" w:rsidRDefault="00877427" w:rsidP="00501B50">
      <w:pPr>
        <w:pStyle w:val="subsection"/>
      </w:pPr>
      <w:r w:rsidRPr="00F70E55">
        <w:tab/>
        <w:t>(2A)</w:t>
      </w:r>
      <w:r w:rsidRPr="00F70E55">
        <w:tab/>
        <w:t>If:</w:t>
      </w:r>
    </w:p>
    <w:p w:rsidR="00877427" w:rsidRPr="00F70E55" w:rsidRDefault="00877427" w:rsidP="00501B50">
      <w:pPr>
        <w:pStyle w:val="paragraph"/>
      </w:pPr>
      <w:r w:rsidRPr="00F70E55">
        <w:tab/>
        <w:t>(a)</w:t>
      </w:r>
      <w:r w:rsidRPr="00F70E55">
        <w:tab/>
        <w:t xml:space="preserve">at a time (the </w:t>
      </w:r>
      <w:r w:rsidRPr="00F70E55">
        <w:rPr>
          <w:b/>
          <w:i/>
        </w:rPr>
        <w:t>cessation time</w:t>
      </w:r>
      <w:r w:rsidRPr="00F70E55">
        <w:t>) after the expenditure was incurred and on or after 1</w:t>
      </w:r>
      <w:r w:rsidR="00501B50" w:rsidRPr="00F70E55">
        <w:t> </w:t>
      </w:r>
      <w:r w:rsidRPr="00F70E55">
        <w:t>July 1993, the loss company ceased to hold any interest in relation to the transferring entity; and</w:t>
      </w:r>
    </w:p>
    <w:p w:rsidR="00877427" w:rsidRPr="00F70E55" w:rsidRDefault="00877427" w:rsidP="00501B50">
      <w:pPr>
        <w:pStyle w:val="paragraph"/>
      </w:pPr>
      <w:r w:rsidRPr="00F70E55">
        <w:tab/>
        <w:t>(b)</w:t>
      </w:r>
      <w:r w:rsidRPr="00F70E55">
        <w:tab/>
        <w:t>the cessation did not occur because of a transaction to which section</w:t>
      </w:r>
      <w:r w:rsidR="00501B50" w:rsidRPr="00F70E55">
        <w:t> </w:t>
      </w:r>
      <w:r w:rsidRPr="00F70E55">
        <w:t>48 applies;</w:t>
      </w:r>
    </w:p>
    <w:p w:rsidR="00877427" w:rsidRPr="00F70E55" w:rsidRDefault="00501B50" w:rsidP="00501B50">
      <w:pPr>
        <w:pStyle w:val="subsection2"/>
      </w:pPr>
      <w:r w:rsidRPr="00F70E55">
        <w:t>subclause (</w:t>
      </w:r>
      <w:r w:rsidR="00877427" w:rsidRPr="00F70E55">
        <w:t>1) does not require the loss company to have held an interest in relation to the transferring entity at a time after the cessation time.</w:t>
      </w:r>
    </w:p>
    <w:p w:rsidR="00877427" w:rsidRPr="00F70E55" w:rsidRDefault="00C946EC" w:rsidP="00501B50">
      <w:pPr>
        <w:pStyle w:val="ItemHead"/>
      </w:pPr>
      <w:r w:rsidRPr="00F70E55">
        <w:t>137</w:t>
      </w:r>
      <w:r w:rsidR="00877427" w:rsidRPr="00F70E55">
        <w:t xml:space="preserve">  Paragraph 3(1)(b) of Schedule</w:t>
      </w:r>
      <w:r w:rsidR="00501B50" w:rsidRPr="00F70E55">
        <w:t> </w:t>
      </w:r>
      <w:r w:rsidR="00877427" w:rsidRPr="00F70E55">
        <w:t>2</w:t>
      </w:r>
    </w:p>
    <w:p w:rsidR="00877427" w:rsidRPr="00F70E55" w:rsidRDefault="00877427" w:rsidP="00501B50">
      <w:pPr>
        <w:pStyle w:val="Item"/>
      </w:pPr>
      <w:r w:rsidRPr="00F70E55">
        <w:t>Repeal the paragraph, substitute:</w:t>
      </w:r>
    </w:p>
    <w:p w:rsidR="00877427" w:rsidRPr="00F70E55" w:rsidRDefault="00877427" w:rsidP="00501B50">
      <w:pPr>
        <w:pStyle w:val="paragraph"/>
      </w:pPr>
      <w:r w:rsidRPr="00F70E55">
        <w:tab/>
        <w:t>(b)</w:t>
      </w:r>
      <w:r w:rsidRPr="00F70E55">
        <w:tab/>
        <w:t>an interest that the person may in the future hold in such a project, if:</w:t>
      </w:r>
    </w:p>
    <w:p w:rsidR="00877427" w:rsidRPr="00F70E55" w:rsidRDefault="00877427" w:rsidP="00501B50">
      <w:pPr>
        <w:pStyle w:val="paragraphsub"/>
      </w:pPr>
      <w:r w:rsidRPr="00F70E55">
        <w:tab/>
        <w:t>(i)</w:t>
      </w:r>
      <w:r w:rsidRPr="00F70E55">
        <w:tab/>
        <w:t>the project does not exist at the time the person makes the choice; and</w:t>
      </w:r>
    </w:p>
    <w:p w:rsidR="00877427" w:rsidRPr="00F70E55" w:rsidRDefault="00877427" w:rsidP="00501B50">
      <w:pPr>
        <w:pStyle w:val="paragraphsub"/>
      </w:pPr>
      <w:r w:rsidRPr="00F70E55">
        <w:tab/>
        <w:t>(ii)</w:t>
      </w:r>
      <w:r w:rsidRPr="00F70E55">
        <w:tab/>
        <w:t xml:space="preserve">the production licence to which the project would relate would, if it later came into existence, be derived from an </w:t>
      </w:r>
      <w:r w:rsidRPr="00F70E55">
        <w:lastRenderedPageBreak/>
        <w:t>exploration permit or retention lease in which the person held an interest at that time.</w:t>
      </w:r>
    </w:p>
    <w:p w:rsidR="00877427" w:rsidRPr="00F70E55" w:rsidRDefault="00C946EC" w:rsidP="00501B50">
      <w:pPr>
        <w:pStyle w:val="ItemHead"/>
      </w:pPr>
      <w:r w:rsidRPr="00F70E55">
        <w:t>138</w:t>
      </w:r>
      <w:r w:rsidR="00877427" w:rsidRPr="00F70E55">
        <w:t xml:space="preserve">  Paragraph 5(b) of Schedule</w:t>
      </w:r>
      <w:r w:rsidR="00501B50" w:rsidRPr="00F70E55">
        <w:t> </w:t>
      </w:r>
      <w:r w:rsidR="00877427" w:rsidRPr="00F70E55">
        <w:t>2</w:t>
      </w:r>
    </w:p>
    <w:p w:rsidR="00877427" w:rsidRPr="00F70E55" w:rsidRDefault="00877427" w:rsidP="00501B50">
      <w:pPr>
        <w:pStyle w:val="Item"/>
      </w:pPr>
      <w:r w:rsidRPr="00F70E55">
        <w:t>Omit “from which the interest is derived”, substitute “from which the production licence to which the project relates is derived”.</w:t>
      </w:r>
    </w:p>
    <w:p w:rsidR="00877427" w:rsidRPr="00F70E55" w:rsidRDefault="00C946EC" w:rsidP="00501B50">
      <w:pPr>
        <w:pStyle w:val="ItemHead"/>
      </w:pPr>
      <w:r w:rsidRPr="00F70E55">
        <w:t>139</w:t>
      </w:r>
      <w:r w:rsidR="00877427" w:rsidRPr="00F70E55">
        <w:t xml:space="preserve">  Paragraph 7(3)(b) of Schedule</w:t>
      </w:r>
      <w:r w:rsidR="00501B50" w:rsidRPr="00F70E55">
        <w:t> </w:t>
      </w:r>
      <w:r w:rsidR="00877427" w:rsidRPr="00F70E55">
        <w:t>2</w:t>
      </w:r>
    </w:p>
    <w:p w:rsidR="00877427" w:rsidRPr="00F70E55" w:rsidRDefault="00877427" w:rsidP="00501B50">
      <w:pPr>
        <w:pStyle w:val="Item"/>
      </w:pPr>
      <w:r w:rsidRPr="00F70E55">
        <w:t>Omit “from which the project is derived”, substitute “from which the production licence to which the project relates is derived”.</w:t>
      </w:r>
    </w:p>
    <w:p w:rsidR="00877427" w:rsidRPr="00F70E55" w:rsidRDefault="00C946EC" w:rsidP="00501B50">
      <w:pPr>
        <w:pStyle w:val="ItemHead"/>
      </w:pPr>
      <w:r w:rsidRPr="00F70E55">
        <w:t>140</w:t>
      </w:r>
      <w:r w:rsidR="00877427" w:rsidRPr="00F70E55">
        <w:t xml:space="preserve">  Subclause 7(3) of Schedule</w:t>
      </w:r>
      <w:r w:rsidR="00501B50" w:rsidRPr="00F70E55">
        <w:t> </w:t>
      </w:r>
      <w:r w:rsidR="00877427" w:rsidRPr="00F70E55">
        <w:t>2 (note)</w:t>
      </w:r>
    </w:p>
    <w:p w:rsidR="00877427" w:rsidRPr="00F70E55" w:rsidRDefault="00877427" w:rsidP="00501B50">
      <w:pPr>
        <w:pStyle w:val="Item"/>
      </w:pPr>
      <w:r w:rsidRPr="00F70E55">
        <w:t>Omit “subsection”, substitute “subclause”.</w:t>
      </w:r>
    </w:p>
    <w:p w:rsidR="00877427" w:rsidRPr="00F70E55" w:rsidRDefault="00C946EC" w:rsidP="00501B50">
      <w:pPr>
        <w:pStyle w:val="ItemHead"/>
      </w:pPr>
      <w:r w:rsidRPr="00F70E55">
        <w:t>141</w:t>
      </w:r>
      <w:r w:rsidR="00877427" w:rsidRPr="00F70E55">
        <w:t xml:space="preserve">  Subparagraph 10(1)(a)(ii) of Schedule</w:t>
      </w:r>
      <w:r w:rsidR="00501B50" w:rsidRPr="00F70E55">
        <w:t> </w:t>
      </w:r>
      <w:r w:rsidR="00877427" w:rsidRPr="00F70E55">
        <w:t>2</w:t>
      </w:r>
    </w:p>
    <w:p w:rsidR="00877427" w:rsidRPr="00F70E55" w:rsidRDefault="00877427" w:rsidP="00501B50">
      <w:pPr>
        <w:pStyle w:val="Item"/>
      </w:pPr>
      <w:r w:rsidRPr="00F70E55">
        <w:t>Omit “project (or pre</w:t>
      </w:r>
      <w:r w:rsidR="00501B50" w:rsidRPr="00F70E55">
        <w:noBreakHyphen/>
      </w:r>
      <w:r w:rsidRPr="00F70E55">
        <w:t>combination project)”, substitute “production licence”.</w:t>
      </w:r>
    </w:p>
    <w:p w:rsidR="00877427" w:rsidRPr="00F70E55" w:rsidRDefault="00C946EC" w:rsidP="00501B50">
      <w:pPr>
        <w:pStyle w:val="ItemHead"/>
      </w:pPr>
      <w:r w:rsidRPr="00F70E55">
        <w:t>142</w:t>
      </w:r>
      <w:r w:rsidR="00877427" w:rsidRPr="00F70E55">
        <w:t xml:space="preserve">  Subparagraph 10(2)(b)(i) of Schedule</w:t>
      </w:r>
      <w:r w:rsidR="00501B50" w:rsidRPr="00F70E55">
        <w:t> </w:t>
      </w:r>
      <w:r w:rsidR="00877427" w:rsidRPr="00F70E55">
        <w:t>2</w:t>
      </w:r>
    </w:p>
    <w:p w:rsidR="00877427" w:rsidRPr="00F70E55" w:rsidRDefault="00877427" w:rsidP="00501B50">
      <w:pPr>
        <w:pStyle w:val="Item"/>
      </w:pPr>
      <w:r w:rsidRPr="00F70E55">
        <w:t>Omit “section</w:t>
      </w:r>
      <w:r w:rsidR="00501B50" w:rsidRPr="00F70E55">
        <w:t> </w:t>
      </w:r>
      <w:r w:rsidRPr="00F70E55">
        <w:t>3”, substitute “clause</w:t>
      </w:r>
      <w:r w:rsidR="00501B50" w:rsidRPr="00F70E55">
        <w:t> </w:t>
      </w:r>
      <w:r w:rsidRPr="00F70E55">
        <w:t>3”.</w:t>
      </w:r>
    </w:p>
    <w:p w:rsidR="00877427" w:rsidRPr="00F70E55" w:rsidRDefault="00C946EC" w:rsidP="00501B50">
      <w:pPr>
        <w:pStyle w:val="ItemHead"/>
      </w:pPr>
      <w:r w:rsidRPr="00F70E55">
        <w:t>143</w:t>
      </w:r>
      <w:r w:rsidR="00877427" w:rsidRPr="00F70E55">
        <w:t xml:space="preserve">  Subclause 10(3) of Schedule</w:t>
      </w:r>
      <w:r w:rsidR="00501B50" w:rsidRPr="00F70E55">
        <w:t> </w:t>
      </w:r>
      <w:r w:rsidR="00877427" w:rsidRPr="00F70E55">
        <w:t>2</w:t>
      </w:r>
    </w:p>
    <w:p w:rsidR="00877427" w:rsidRPr="00F70E55" w:rsidRDefault="00877427" w:rsidP="00501B50">
      <w:pPr>
        <w:pStyle w:val="Item"/>
      </w:pPr>
      <w:r w:rsidRPr="00F70E55">
        <w:t>Omit “</w:t>
      </w:r>
      <w:r w:rsidR="00501B50" w:rsidRPr="00F70E55">
        <w:t>subsection (</w:t>
      </w:r>
      <w:r w:rsidRPr="00F70E55">
        <w:t>1)”, substitute “</w:t>
      </w:r>
      <w:r w:rsidR="00501B50" w:rsidRPr="00F70E55">
        <w:t>subclause (</w:t>
      </w:r>
      <w:r w:rsidRPr="00F70E55">
        <w:t>1)”.</w:t>
      </w:r>
    </w:p>
    <w:p w:rsidR="00877427" w:rsidRPr="00F70E55" w:rsidRDefault="00C946EC" w:rsidP="00501B50">
      <w:pPr>
        <w:pStyle w:val="ItemHead"/>
      </w:pPr>
      <w:r w:rsidRPr="00F70E55">
        <w:t>144</w:t>
      </w:r>
      <w:r w:rsidR="00877427" w:rsidRPr="00F70E55">
        <w:t xml:space="preserve">  Subclause 10(4) of Schedule</w:t>
      </w:r>
      <w:r w:rsidR="00501B50" w:rsidRPr="00F70E55">
        <w:t> </w:t>
      </w:r>
      <w:r w:rsidR="00877427" w:rsidRPr="00F70E55">
        <w:t>2</w:t>
      </w:r>
    </w:p>
    <w:p w:rsidR="00877427" w:rsidRPr="00F70E55" w:rsidRDefault="00877427" w:rsidP="00501B50">
      <w:pPr>
        <w:pStyle w:val="Item"/>
      </w:pPr>
      <w:r w:rsidRPr="00F70E55">
        <w:t>Repeal the subclause, substitute:</w:t>
      </w:r>
    </w:p>
    <w:p w:rsidR="00877427" w:rsidRPr="00F70E55" w:rsidRDefault="00877427" w:rsidP="00501B50">
      <w:pPr>
        <w:pStyle w:val="subsection"/>
      </w:pPr>
      <w:r w:rsidRPr="00F70E55">
        <w:tab/>
        <w:t>(4)</w:t>
      </w:r>
      <w:r w:rsidRPr="00F70E55">
        <w:tab/>
        <w:t xml:space="preserve">Despite </w:t>
      </w:r>
      <w:r w:rsidR="00501B50" w:rsidRPr="00F70E55">
        <w:t>subclause (</w:t>
      </w:r>
      <w:r w:rsidRPr="00F70E55">
        <w:t>1), something cannot become a starting base asset relating to an interest in a petroleum project that relates to a particular production licence if:</w:t>
      </w:r>
    </w:p>
    <w:p w:rsidR="00877427" w:rsidRPr="00F70E55" w:rsidRDefault="00877427" w:rsidP="00501B50">
      <w:pPr>
        <w:pStyle w:val="paragraph"/>
      </w:pPr>
      <w:r w:rsidRPr="00F70E55">
        <w:tab/>
        <w:t>(a)</w:t>
      </w:r>
      <w:r w:rsidRPr="00F70E55">
        <w:tab/>
        <w:t>the production licence is derived from a particular retention lease or exploration permit; and</w:t>
      </w:r>
    </w:p>
    <w:p w:rsidR="00877427" w:rsidRPr="00F70E55" w:rsidRDefault="00877427" w:rsidP="00501B50">
      <w:pPr>
        <w:pStyle w:val="paragraph"/>
      </w:pPr>
      <w:r w:rsidRPr="00F70E55">
        <w:tab/>
        <w:t>(b)</w:t>
      </w:r>
      <w:r w:rsidRPr="00F70E55">
        <w:tab/>
        <w:t>the thing has already become a starting base asset relating to an interest in another petroleum project; and</w:t>
      </w:r>
    </w:p>
    <w:p w:rsidR="001A562C" w:rsidRPr="00F70E55" w:rsidRDefault="00877427" w:rsidP="00501B50">
      <w:pPr>
        <w:pStyle w:val="paragraph"/>
      </w:pPr>
      <w:r w:rsidRPr="00F70E55">
        <w:tab/>
        <w:t>(c)</w:t>
      </w:r>
      <w:r w:rsidRPr="00F70E55">
        <w:tab/>
        <w:t>the production licence to which the other project relates</w:t>
      </w:r>
      <w:r w:rsidR="001A562C" w:rsidRPr="00F70E55">
        <w:t>:</w:t>
      </w:r>
    </w:p>
    <w:p w:rsidR="001A562C" w:rsidRPr="00F70E55" w:rsidRDefault="001A562C" w:rsidP="00501B50">
      <w:pPr>
        <w:pStyle w:val="paragraphsub"/>
      </w:pPr>
      <w:r w:rsidRPr="00F70E55">
        <w:tab/>
        <w:t>(i)</w:t>
      </w:r>
      <w:r w:rsidRPr="00F70E55">
        <w:tab/>
        <w:t>came into force between 2</w:t>
      </w:r>
      <w:r w:rsidR="00501B50" w:rsidRPr="00F70E55">
        <w:t> </w:t>
      </w:r>
      <w:r w:rsidRPr="00F70E55">
        <w:t>May 2010 and 30</w:t>
      </w:r>
      <w:r w:rsidR="00501B50" w:rsidRPr="00F70E55">
        <w:t> </w:t>
      </w:r>
      <w:r w:rsidRPr="00F70E55">
        <w:t>June 2012; and</w:t>
      </w:r>
    </w:p>
    <w:p w:rsidR="001A562C" w:rsidRPr="00F70E55" w:rsidRDefault="001A562C" w:rsidP="00501B50">
      <w:pPr>
        <w:pStyle w:val="paragraphsub"/>
      </w:pPr>
      <w:r w:rsidRPr="00F70E55">
        <w:tab/>
        <w:t>(ii)</w:t>
      </w:r>
      <w:r w:rsidRPr="00F70E55">
        <w:tab/>
        <w:t>is derived from that retention lease or exploration permit.</w:t>
      </w:r>
    </w:p>
    <w:p w:rsidR="00877427" w:rsidRPr="00F70E55" w:rsidRDefault="00877427" w:rsidP="00501B50">
      <w:pPr>
        <w:pStyle w:val="subsection"/>
      </w:pPr>
      <w:r w:rsidRPr="00F70E55">
        <w:lastRenderedPageBreak/>
        <w:tab/>
        <w:t>(4A)</w:t>
      </w:r>
      <w:r w:rsidRPr="00F70E55">
        <w:tab/>
        <w:t xml:space="preserve">Despite </w:t>
      </w:r>
      <w:r w:rsidR="00501B50" w:rsidRPr="00F70E55">
        <w:t>subclause (</w:t>
      </w:r>
      <w:r w:rsidRPr="00F70E55">
        <w:t>1), something cannot become a starting base asset relating to an interest in a petroleum project that relates to a particular production licence if:</w:t>
      </w:r>
    </w:p>
    <w:p w:rsidR="00877427" w:rsidRPr="00F70E55" w:rsidRDefault="00877427" w:rsidP="00501B50">
      <w:pPr>
        <w:pStyle w:val="paragraph"/>
      </w:pPr>
      <w:r w:rsidRPr="00F70E55">
        <w:tab/>
        <w:t>(a)</w:t>
      </w:r>
      <w:r w:rsidRPr="00F70E55">
        <w:tab/>
        <w:t>the production licence is derived from a particular exploration permit; and</w:t>
      </w:r>
    </w:p>
    <w:p w:rsidR="00877427" w:rsidRPr="00F70E55" w:rsidRDefault="00877427" w:rsidP="00501B50">
      <w:pPr>
        <w:pStyle w:val="paragraph"/>
      </w:pPr>
      <w:r w:rsidRPr="00F70E55">
        <w:tab/>
        <w:t>(b)</w:t>
      </w:r>
      <w:r w:rsidRPr="00F70E55">
        <w:tab/>
        <w:t xml:space="preserve">a retention lease that is related to the exploration permit </w:t>
      </w:r>
      <w:r w:rsidR="00061272" w:rsidRPr="00F70E55">
        <w:t>came into force between 2</w:t>
      </w:r>
      <w:r w:rsidR="00501B50" w:rsidRPr="00F70E55">
        <w:t> </w:t>
      </w:r>
      <w:r w:rsidR="00061272" w:rsidRPr="00F70E55">
        <w:t>May 2010 and 30</w:t>
      </w:r>
      <w:r w:rsidR="00501B50" w:rsidRPr="00F70E55">
        <w:t> </w:t>
      </w:r>
      <w:r w:rsidR="00061272" w:rsidRPr="00F70E55">
        <w:t>June 2012</w:t>
      </w:r>
      <w:r w:rsidRPr="00F70E55">
        <w:t>; and</w:t>
      </w:r>
    </w:p>
    <w:p w:rsidR="00877427" w:rsidRPr="00F70E55" w:rsidRDefault="00877427" w:rsidP="00501B50">
      <w:pPr>
        <w:pStyle w:val="paragraph"/>
      </w:pPr>
      <w:r w:rsidRPr="00F70E55">
        <w:tab/>
        <w:t>(c)</w:t>
      </w:r>
      <w:r w:rsidRPr="00F70E55">
        <w:tab/>
        <w:t>the production licence is not derived from the retention lease.</w:t>
      </w:r>
    </w:p>
    <w:p w:rsidR="00877427" w:rsidRPr="00F70E55" w:rsidRDefault="00877427" w:rsidP="00501B50">
      <w:pPr>
        <w:pStyle w:val="notetext"/>
      </w:pPr>
      <w:r w:rsidRPr="00F70E55">
        <w:t>Note:</w:t>
      </w:r>
      <w:r w:rsidRPr="00F70E55">
        <w:tab/>
        <w:t>For the relationship between production licences, exploration permits and retention leases, see section</w:t>
      </w:r>
      <w:r w:rsidR="00501B50" w:rsidRPr="00F70E55">
        <w:t> </w:t>
      </w:r>
      <w:r w:rsidRPr="00F70E55">
        <w:t>4.</w:t>
      </w:r>
    </w:p>
    <w:p w:rsidR="00877427" w:rsidRPr="00F70E55" w:rsidRDefault="00C946EC" w:rsidP="00501B50">
      <w:pPr>
        <w:pStyle w:val="ItemHead"/>
      </w:pPr>
      <w:r w:rsidRPr="00F70E55">
        <w:t>145</w:t>
      </w:r>
      <w:r w:rsidR="00877427" w:rsidRPr="00F70E55">
        <w:t xml:space="preserve">  Paragraph 15(5)(b) of Schedule</w:t>
      </w:r>
      <w:r w:rsidR="00501B50" w:rsidRPr="00F70E55">
        <w:t> </w:t>
      </w:r>
      <w:r w:rsidR="00877427" w:rsidRPr="00F70E55">
        <w:t>2</w:t>
      </w:r>
    </w:p>
    <w:p w:rsidR="00877427" w:rsidRPr="00F70E55" w:rsidRDefault="00877427" w:rsidP="00501B50">
      <w:pPr>
        <w:pStyle w:val="Item"/>
      </w:pPr>
      <w:r w:rsidRPr="00F70E55">
        <w:t>Omit “from which the project is derived”, substitute “from which the production licence to which the project relates is derived”.</w:t>
      </w:r>
    </w:p>
    <w:p w:rsidR="00877427" w:rsidRPr="00F70E55" w:rsidRDefault="00C946EC" w:rsidP="00501B50">
      <w:pPr>
        <w:pStyle w:val="ItemHead"/>
      </w:pPr>
      <w:r w:rsidRPr="00F70E55">
        <w:t>146</w:t>
      </w:r>
      <w:r w:rsidR="00877427" w:rsidRPr="00F70E55">
        <w:t xml:space="preserve">  After </w:t>
      </w:r>
      <w:r w:rsidR="00610345" w:rsidRPr="00F70E55">
        <w:t>sub</w:t>
      </w:r>
      <w:r w:rsidR="00877427" w:rsidRPr="00F70E55">
        <w:t>clause 18(5) of Schedule</w:t>
      </w:r>
      <w:r w:rsidR="00501B50" w:rsidRPr="00F70E55">
        <w:t> </w:t>
      </w:r>
      <w:r w:rsidR="00877427" w:rsidRPr="00F70E55">
        <w:t>2</w:t>
      </w:r>
    </w:p>
    <w:p w:rsidR="00877427" w:rsidRPr="00F70E55" w:rsidRDefault="00877427" w:rsidP="00501B50">
      <w:pPr>
        <w:pStyle w:val="Item"/>
      </w:pPr>
      <w:r w:rsidRPr="00F70E55">
        <w:t>Insert:</w:t>
      </w:r>
    </w:p>
    <w:p w:rsidR="00877427" w:rsidRPr="00F70E55" w:rsidRDefault="00877427" w:rsidP="00501B50">
      <w:pPr>
        <w:pStyle w:val="subsection"/>
      </w:pPr>
      <w:r w:rsidRPr="00F70E55">
        <w:tab/>
        <w:t>(5A)</w:t>
      </w:r>
      <w:r w:rsidRPr="00F70E55">
        <w:tab/>
        <w:t xml:space="preserve">For the purposes of </w:t>
      </w:r>
      <w:r w:rsidR="00501B50" w:rsidRPr="00F70E55">
        <w:t>subclause (</w:t>
      </w:r>
      <w:r w:rsidRPr="00F70E55">
        <w:t>1), if the person disposed of part of the interest during the period between 1</w:t>
      </w:r>
      <w:r w:rsidR="00501B50" w:rsidRPr="00F70E55">
        <w:t> </w:t>
      </w:r>
      <w:r w:rsidRPr="00F70E55">
        <w:t>July 2007 and 2</w:t>
      </w:r>
      <w:r w:rsidR="00501B50" w:rsidRPr="00F70E55">
        <w:t> </w:t>
      </w:r>
      <w:r w:rsidRPr="00F70E55">
        <w:t>May 2010:</w:t>
      </w:r>
    </w:p>
    <w:p w:rsidR="00877427" w:rsidRPr="00F70E55" w:rsidRDefault="00877427" w:rsidP="00501B50">
      <w:pPr>
        <w:pStyle w:val="paragraph"/>
      </w:pPr>
      <w:r w:rsidRPr="00F70E55">
        <w:tab/>
        <w:t>(a)</w:t>
      </w:r>
      <w:r w:rsidRPr="00F70E55">
        <w:tab/>
        <w:t xml:space="preserve">the acquisition is taken to be an acquisition of so much (the </w:t>
      </w:r>
      <w:r w:rsidRPr="00F70E55">
        <w:rPr>
          <w:b/>
          <w:i/>
        </w:rPr>
        <w:t>remaining part</w:t>
      </w:r>
      <w:r w:rsidRPr="00F70E55">
        <w:t>) of the interest as the person holds immediately after the last such partial disposal to take place during that period; and</w:t>
      </w:r>
    </w:p>
    <w:p w:rsidR="00877427" w:rsidRPr="00F70E55" w:rsidRDefault="00877427" w:rsidP="00501B50">
      <w:pPr>
        <w:pStyle w:val="paragraph"/>
      </w:pPr>
      <w:r w:rsidRPr="00F70E55">
        <w:tab/>
        <w:t>(b)</w:t>
      </w:r>
      <w:r w:rsidRPr="00F70E55">
        <w:tab/>
        <w:t xml:space="preserve">the acquisition expenditure is taken to be so much of the expenditure referred to in </w:t>
      </w:r>
      <w:r w:rsidR="00501B50" w:rsidRPr="00F70E55">
        <w:t>paragraph (</w:t>
      </w:r>
      <w:r w:rsidRPr="00F70E55">
        <w:t>2)(a) or (b) as is attributable to the remaining part of the interest.</w:t>
      </w:r>
    </w:p>
    <w:p w:rsidR="0006393C" w:rsidRPr="00F70E55" w:rsidRDefault="00C946EC" w:rsidP="00501B50">
      <w:pPr>
        <w:pStyle w:val="ItemHead"/>
      </w:pPr>
      <w:r w:rsidRPr="00F70E55">
        <w:t>147</w:t>
      </w:r>
      <w:r w:rsidR="0006393C" w:rsidRPr="00F70E55">
        <w:t xml:space="preserve">  Subclause 18(6) of Schedule</w:t>
      </w:r>
      <w:r w:rsidR="00501B50" w:rsidRPr="00F70E55">
        <w:t> </w:t>
      </w:r>
      <w:r w:rsidR="0006393C" w:rsidRPr="00F70E55">
        <w:t>2 (heading)</w:t>
      </w:r>
    </w:p>
    <w:p w:rsidR="0006393C" w:rsidRPr="00F70E55" w:rsidRDefault="0006393C" w:rsidP="00501B50">
      <w:pPr>
        <w:pStyle w:val="Item"/>
      </w:pPr>
      <w:r w:rsidRPr="00F70E55">
        <w:t>Repeal the heading, substitute:</w:t>
      </w:r>
    </w:p>
    <w:p w:rsidR="0006393C" w:rsidRPr="00F70E55" w:rsidRDefault="0006393C" w:rsidP="00501B50">
      <w:pPr>
        <w:pStyle w:val="SubsectionHead"/>
      </w:pPr>
      <w:r w:rsidRPr="00F70E55">
        <w:t>Interests acquired before 1</w:t>
      </w:r>
      <w:r w:rsidR="00501B50" w:rsidRPr="00F70E55">
        <w:t> </w:t>
      </w:r>
      <w:r w:rsidRPr="00F70E55">
        <w:t>July 2007</w:t>
      </w:r>
    </w:p>
    <w:p w:rsidR="0006393C" w:rsidRPr="00F70E55" w:rsidRDefault="00C946EC" w:rsidP="00501B50">
      <w:pPr>
        <w:pStyle w:val="ItemHead"/>
      </w:pPr>
      <w:r w:rsidRPr="00F70E55">
        <w:t>148</w:t>
      </w:r>
      <w:r w:rsidR="0006393C" w:rsidRPr="00F70E55">
        <w:t xml:space="preserve">  Paragraphs 18(6)(a) and (b)</w:t>
      </w:r>
    </w:p>
    <w:p w:rsidR="0006393C" w:rsidRPr="00F70E55" w:rsidRDefault="0006393C" w:rsidP="00501B50">
      <w:pPr>
        <w:pStyle w:val="Item"/>
      </w:pPr>
      <w:r w:rsidRPr="00F70E55">
        <w:t>Omit “30</w:t>
      </w:r>
      <w:r w:rsidR="00501B50" w:rsidRPr="00F70E55">
        <w:t> </w:t>
      </w:r>
      <w:r w:rsidRPr="00F70E55">
        <w:t>June 2007”, substitute “1</w:t>
      </w:r>
      <w:r w:rsidR="00501B50" w:rsidRPr="00F70E55">
        <w:t> </w:t>
      </w:r>
      <w:r w:rsidRPr="00F70E55">
        <w:t>July 2007”.</w:t>
      </w:r>
    </w:p>
    <w:p w:rsidR="00877427" w:rsidRPr="00F70E55" w:rsidRDefault="00C946EC" w:rsidP="00501B50">
      <w:pPr>
        <w:pStyle w:val="ItemHead"/>
      </w:pPr>
      <w:r w:rsidRPr="00F70E55">
        <w:t>149</w:t>
      </w:r>
      <w:r w:rsidR="00877427" w:rsidRPr="00F70E55">
        <w:t xml:space="preserve">  Subclause 18(7) of Schedule</w:t>
      </w:r>
      <w:r w:rsidR="00501B50" w:rsidRPr="00F70E55">
        <w:t> </w:t>
      </w:r>
      <w:r w:rsidR="00877427" w:rsidRPr="00F70E55">
        <w:t>2</w:t>
      </w:r>
    </w:p>
    <w:p w:rsidR="00877427" w:rsidRPr="00F70E55" w:rsidRDefault="00877427" w:rsidP="00501B50">
      <w:pPr>
        <w:pStyle w:val="Item"/>
      </w:pPr>
      <w:r w:rsidRPr="00F70E55">
        <w:t xml:space="preserve">Repeal the </w:t>
      </w:r>
      <w:r w:rsidR="00501B50" w:rsidRPr="00F70E55">
        <w:t>subclause (</w:t>
      </w:r>
      <w:r w:rsidRPr="00F70E55">
        <w:t>not including the heading), substitute:</w:t>
      </w:r>
    </w:p>
    <w:p w:rsidR="00877427" w:rsidRPr="00F70E55" w:rsidRDefault="00877427" w:rsidP="00501B50">
      <w:pPr>
        <w:pStyle w:val="subsection"/>
      </w:pPr>
      <w:r w:rsidRPr="00F70E55">
        <w:tab/>
        <w:t>(7)</w:t>
      </w:r>
      <w:r w:rsidRPr="00F70E55">
        <w:tab/>
        <w:t>For the purposes of this clause and clause</w:t>
      </w:r>
      <w:r w:rsidR="00501B50" w:rsidRPr="00F70E55">
        <w:t> </w:t>
      </w:r>
      <w:r w:rsidRPr="00F70E55">
        <w:t>19:</w:t>
      </w:r>
    </w:p>
    <w:p w:rsidR="00877427" w:rsidRPr="00F70E55" w:rsidRDefault="00877427" w:rsidP="00501B50">
      <w:pPr>
        <w:pStyle w:val="paragraph"/>
      </w:pPr>
      <w:r w:rsidRPr="00F70E55">
        <w:lastRenderedPageBreak/>
        <w:tab/>
        <w:t>(a)</w:t>
      </w:r>
      <w:r w:rsidRPr="00F70E55">
        <w:tab/>
        <w:t>the person holding an interest in an onshore petroleum project or the North West Shelf project is taken to have acquired the interest if and only if:</w:t>
      </w:r>
    </w:p>
    <w:p w:rsidR="00877427" w:rsidRPr="00F70E55" w:rsidRDefault="00877427" w:rsidP="00501B50">
      <w:pPr>
        <w:pStyle w:val="paragraphsub"/>
      </w:pPr>
      <w:r w:rsidRPr="00F70E55">
        <w:tab/>
        <w:t>(i)</w:t>
      </w:r>
      <w:r w:rsidRPr="00F70E55">
        <w:tab/>
        <w:t>in a case where the project existed on 2</w:t>
      </w:r>
      <w:r w:rsidR="00501B50" w:rsidRPr="00F70E55">
        <w:t> </w:t>
      </w:r>
      <w:r w:rsidRPr="00F70E55">
        <w:t>May 2010—the person purchased the interest; or</w:t>
      </w:r>
    </w:p>
    <w:p w:rsidR="00877427" w:rsidRPr="00F70E55" w:rsidRDefault="00877427" w:rsidP="00501B50">
      <w:pPr>
        <w:pStyle w:val="paragraphsub"/>
      </w:pPr>
      <w:r w:rsidRPr="00F70E55">
        <w:tab/>
        <w:t>(ii)</w:t>
      </w:r>
      <w:r w:rsidRPr="00F70E55">
        <w:tab/>
        <w:t>in a case where the project did not exist on 2</w:t>
      </w:r>
      <w:r w:rsidR="00501B50" w:rsidRPr="00F70E55">
        <w:t> </w:t>
      </w:r>
      <w:r w:rsidRPr="00F70E55">
        <w:t>May 2010—the person purchased the exploration permit or retention lease from which the production licence to which the project relates is derived, or purchased an interest in the exploration permit or retention lease; and</w:t>
      </w:r>
    </w:p>
    <w:p w:rsidR="00877427" w:rsidRPr="00F70E55" w:rsidRDefault="00877427" w:rsidP="00501B50">
      <w:pPr>
        <w:pStyle w:val="paragraph"/>
      </w:pPr>
      <w:r w:rsidRPr="00F70E55">
        <w:tab/>
        <w:t>(b)</w:t>
      </w:r>
      <w:r w:rsidRPr="00F70E55">
        <w:tab/>
        <w:t>the acquisition is taken to have occurred when the transaction was first entered into that, when complete, had the effect of transferring the interest, or the permit or lease; and</w:t>
      </w:r>
    </w:p>
    <w:p w:rsidR="00877427" w:rsidRPr="00F70E55" w:rsidRDefault="00877427" w:rsidP="00501B50">
      <w:pPr>
        <w:pStyle w:val="paragraph"/>
      </w:pPr>
      <w:r w:rsidRPr="00F70E55">
        <w:tab/>
        <w:t>(c)</w:t>
      </w:r>
      <w:r w:rsidRPr="00F70E55">
        <w:tab/>
        <w:t xml:space="preserve">except for the purposes of </w:t>
      </w:r>
      <w:r w:rsidR="00501B50" w:rsidRPr="00F70E55">
        <w:t>subclause (</w:t>
      </w:r>
      <w:r w:rsidRPr="00F70E55">
        <w:t>6) of this clause, the acquisition expenditure relating to the acquisition includes any expenditure the person incurred, at any time, in acquiring the interest:</w:t>
      </w:r>
    </w:p>
    <w:p w:rsidR="00877427" w:rsidRPr="00F70E55" w:rsidRDefault="00877427" w:rsidP="00501B50">
      <w:pPr>
        <w:pStyle w:val="paragraphsub"/>
      </w:pPr>
      <w:r w:rsidRPr="00F70E55">
        <w:tab/>
        <w:t>(i)</w:t>
      </w:r>
      <w:r w:rsidRPr="00F70E55">
        <w:tab/>
        <w:t>during the period between 1</w:t>
      </w:r>
      <w:r w:rsidR="00501B50" w:rsidRPr="00F70E55">
        <w:t> </w:t>
      </w:r>
      <w:r w:rsidRPr="00F70E55">
        <w:t>July 2007 and 2</w:t>
      </w:r>
      <w:r w:rsidR="00501B50" w:rsidRPr="00F70E55">
        <w:t> </w:t>
      </w:r>
      <w:r w:rsidRPr="00F70E55">
        <w:t>May 2010; or</w:t>
      </w:r>
    </w:p>
    <w:p w:rsidR="00877427" w:rsidRPr="00F70E55" w:rsidRDefault="00877427" w:rsidP="00501B50">
      <w:pPr>
        <w:pStyle w:val="paragraphsub"/>
      </w:pPr>
      <w:r w:rsidRPr="00F70E55">
        <w:tab/>
        <w:t>(ii)</w:t>
      </w:r>
      <w:r w:rsidRPr="00F70E55">
        <w:tab/>
        <w:t>under an agreement entered into during the period between 1</w:t>
      </w:r>
      <w:r w:rsidR="00501B50" w:rsidRPr="00F70E55">
        <w:t> </w:t>
      </w:r>
      <w:r w:rsidRPr="00F70E55">
        <w:t>July 2007 and 2</w:t>
      </w:r>
      <w:r w:rsidR="00501B50" w:rsidRPr="00F70E55">
        <w:t> </w:t>
      </w:r>
      <w:r w:rsidRPr="00F70E55">
        <w:t>May 2010.</w:t>
      </w:r>
    </w:p>
    <w:p w:rsidR="00877427" w:rsidRPr="00F70E55" w:rsidRDefault="00C946EC" w:rsidP="00501B50">
      <w:pPr>
        <w:pStyle w:val="ItemHead"/>
      </w:pPr>
      <w:r w:rsidRPr="00F70E55">
        <w:t>150</w:t>
      </w:r>
      <w:r w:rsidR="00877427" w:rsidRPr="00F70E55">
        <w:t xml:space="preserve">  Subparagraph 18(8)(b)(i) of Schedule</w:t>
      </w:r>
      <w:r w:rsidR="00501B50" w:rsidRPr="00F70E55">
        <w:t> </w:t>
      </w:r>
      <w:r w:rsidR="00877427" w:rsidRPr="00F70E55">
        <w:t>2</w:t>
      </w:r>
    </w:p>
    <w:p w:rsidR="00877427" w:rsidRPr="00F70E55" w:rsidRDefault="00877427" w:rsidP="00501B50">
      <w:pPr>
        <w:pStyle w:val="Item"/>
      </w:pPr>
      <w:r w:rsidRPr="00F70E55">
        <w:t>Repeal the subparagraph, substitute:</w:t>
      </w:r>
    </w:p>
    <w:p w:rsidR="00877427" w:rsidRPr="00F70E55" w:rsidRDefault="00877427" w:rsidP="00501B50">
      <w:pPr>
        <w:pStyle w:val="paragraphsub"/>
      </w:pPr>
      <w:r w:rsidRPr="00F70E55">
        <w:tab/>
        <w:t>(i)</w:t>
      </w:r>
      <w:r w:rsidRPr="00F70E55">
        <w:tab/>
        <w:t>the transaction that, when complete, had the effect of the first company becoming a subsidiary of the other company; or</w:t>
      </w:r>
    </w:p>
    <w:p w:rsidR="00877427" w:rsidRPr="00F70E55" w:rsidRDefault="00C946EC" w:rsidP="00501B50">
      <w:pPr>
        <w:pStyle w:val="ItemHead"/>
      </w:pPr>
      <w:r w:rsidRPr="00F70E55">
        <w:t>151</w:t>
      </w:r>
      <w:r w:rsidR="00877427" w:rsidRPr="00F70E55">
        <w:t xml:space="preserve">  Paragraph 18(8)(c) of Schedule</w:t>
      </w:r>
      <w:r w:rsidR="00501B50" w:rsidRPr="00F70E55">
        <w:t> </w:t>
      </w:r>
      <w:r w:rsidR="00877427" w:rsidRPr="00F70E55">
        <w:t>2</w:t>
      </w:r>
    </w:p>
    <w:p w:rsidR="00877427" w:rsidRPr="00F70E55" w:rsidRDefault="00877427" w:rsidP="00501B50">
      <w:pPr>
        <w:pStyle w:val="Item"/>
      </w:pPr>
      <w:r w:rsidRPr="00F70E55">
        <w:t>After “incurred”, insert “, at any time,”.</w:t>
      </w:r>
    </w:p>
    <w:p w:rsidR="00877427" w:rsidRPr="00F70E55" w:rsidRDefault="00C946EC" w:rsidP="00501B50">
      <w:pPr>
        <w:pStyle w:val="ItemHead"/>
      </w:pPr>
      <w:r w:rsidRPr="00F70E55">
        <w:t>152</w:t>
      </w:r>
      <w:r w:rsidR="00877427" w:rsidRPr="00F70E55">
        <w:t xml:space="preserve">  Paragraph 19(2)(c) of Schedule</w:t>
      </w:r>
      <w:r w:rsidR="00501B50" w:rsidRPr="00F70E55">
        <w:t> </w:t>
      </w:r>
      <w:r w:rsidR="00877427" w:rsidRPr="00F70E55">
        <w:t>2</w:t>
      </w:r>
    </w:p>
    <w:p w:rsidR="00877427" w:rsidRPr="00F70E55" w:rsidRDefault="00877427" w:rsidP="00501B50">
      <w:pPr>
        <w:pStyle w:val="Item"/>
      </w:pPr>
      <w:r w:rsidRPr="00F70E55">
        <w:t>Omit “the day of the acquisition”, substitute “the day on which the acquisition of the interest, or the acquisition of the company, was recognised in accordance with those accounting standards”.</w:t>
      </w:r>
    </w:p>
    <w:p w:rsidR="00877427" w:rsidRPr="00F70E55" w:rsidRDefault="00C946EC" w:rsidP="00501B50">
      <w:pPr>
        <w:pStyle w:val="ItemHead"/>
      </w:pPr>
      <w:r w:rsidRPr="00F70E55">
        <w:t>153</w:t>
      </w:r>
      <w:r w:rsidR="00877427" w:rsidRPr="00F70E55">
        <w:t xml:space="preserve">  At the end of Part</w:t>
      </w:r>
      <w:r w:rsidR="00501B50" w:rsidRPr="00F70E55">
        <w:t> </w:t>
      </w:r>
      <w:r w:rsidR="00877427" w:rsidRPr="00F70E55">
        <w:t>4 of Schedule</w:t>
      </w:r>
      <w:r w:rsidR="00501B50" w:rsidRPr="00F70E55">
        <w:t> </w:t>
      </w:r>
      <w:r w:rsidR="00877427" w:rsidRPr="00F70E55">
        <w:t>2</w:t>
      </w:r>
    </w:p>
    <w:p w:rsidR="00877427" w:rsidRPr="00F70E55" w:rsidRDefault="00877427" w:rsidP="00501B50">
      <w:pPr>
        <w:pStyle w:val="Item"/>
      </w:pPr>
      <w:r w:rsidRPr="00F70E55">
        <w:t>Add:</w:t>
      </w:r>
    </w:p>
    <w:p w:rsidR="00877427" w:rsidRPr="00F70E55" w:rsidRDefault="00877427" w:rsidP="00501B50">
      <w:pPr>
        <w:pStyle w:val="ActHead5"/>
      </w:pPr>
      <w:bookmarkStart w:id="18" w:name="_Toc332272232"/>
      <w:r w:rsidRPr="00F70E55">
        <w:rPr>
          <w:rStyle w:val="CharSectno"/>
        </w:rPr>
        <w:t>21A</w:t>
      </w:r>
      <w:r w:rsidRPr="00F70E55">
        <w:t xml:space="preserve">  Assessable property receipts</w:t>
      </w:r>
      <w:bookmarkEnd w:id="18"/>
    </w:p>
    <w:p w:rsidR="00877427" w:rsidRPr="00F70E55" w:rsidRDefault="00877427" w:rsidP="00501B50">
      <w:pPr>
        <w:pStyle w:val="subsection"/>
      </w:pPr>
      <w:r w:rsidRPr="00F70E55">
        <w:tab/>
        <w:t>(1)</w:t>
      </w:r>
      <w:r w:rsidRPr="00F70E55">
        <w:tab/>
        <w:t>Without limiting section</w:t>
      </w:r>
      <w:r w:rsidR="00501B50" w:rsidRPr="00F70E55">
        <w:t> </w:t>
      </w:r>
      <w:r w:rsidRPr="00F70E55">
        <w:t>27, if:</w:t>
      </w:r>
    </w:p>
    <w:p w:rsidR="00877427" w:rsidRPr="00F70E55" w:rsidRDefault="00877427" w:rsidP="00501B50">
      <w:pPr>
        <w:pStyle w:val="paragraph"/>
      </w:pPr>
      <w:r w:rsidRPr="00F70E55">
        <w:lastRenderedPageBreak/>
        <w:tab/>
        <w:t>(a)</w:t>
      </w:r>
      <w:r w:rsidRPr="00F70E55">
        <w:tab/>
        <w:t>on or after 1</w:t>
      </w:r>
      <w:r w:rsidR="00501B50" w:rsidRPr="00F70E55">
        <w:t> </w:t>
      </w:r>
      <w:r w:rsidRPr="00F70E55">
        <w:t>July 2012, consideration is receivable by a person in respect of the disposal, loss or destruction of an asset; and</w:t>
      </w:r>
    </w:p>
    <w:p w:rsidR="00877427" w:rsidRPr="00F70E55" w:rsidRDefault="00877427" w:rsidP="00501B50">
      <w:pPr>
        <w:pStyle w:val="paragraph"/>
      </w:pPr>
      <w:r w:rsidRPr="00F70E55">
        <w:tab/>
        <w:t>(b)</w:t>
      </w:r>
      <w:r w:rsidRPr="00F70E55">
        <w:tab/>
        <w:t>the asset was used, or being constructed for use, before 1</w:t>
      </w:r>
      <w:r w:rsidR="00501B50" w:rsidRPr="00F70E55">
        <w:t> </w:t>
      </w:r>
      <w:r w:rsidRPr="00F70E55">
        <w:t>July 2012 in carrying on project activities relating to an onshore petroleum project or the North West Shelf project;</w:t>
      </w:r>
    </w:p>
    <w:p w:rsidR="00877427" w:rsidRPr="00F70E55" w:rsidRDefault="00877427" w:rsidP="00501B50">
      <w:pPr>
        <w:pStyle w:val="subsection2"/>
      </w:pPr>
      <w:r w:rsidRPr="00F70E55">
        <w:t>the disposal, loss or destruction is taken, for the purposes of that section, to be a disposal, loss or destruction of property in respect of which capital expenditure of the kind referred to in paragraph 27(1)(a) was incurred by the person.</w:t>
      </w:r>
    </w:p>
    <w:p w:rsidR="00877427" w:rsidRPr="00F70E55" w:rsidRDefault="00877427" w:rsidP="00501B50">
      <w:pPr>
        <w:pStyle w:val="subsection"/>
      </w:pPr>
      <w:r w:rsidRPr="00F70E55">
        <w:tab/>
        <w:t>(2)</w:t>
      </w:r>
      <w:r w:rsidRPr="00F70E55">
        <w:tab/>
        <w:t>However, if the asset was used, or being constructed for use, before 1</w:t>
      </w:r>
      <w:r w:rsidR="00501B50" w:rsidRPr="00F70E55">
        <w:t> </w:t>
      </w:r>
      <w:r w:rsidRPr="00F70E55">
        <w:t xml:space="preserve">July 2012 only partly in carrying on project activities relating to the project, </w:t>
      </w:r>
      <w:r w:rsidR="00501B50" w:rsidRPr="00F70E55">
        <w:t>subclause (</w:t>
      </w:r>
      <w:r w:rsidRPr="00F70E55">
        <w:t>1) applies to the disposal, loss or destruction only to the extent that the asset was so used, or being constructed for use.</w:t>
      </w:r>
    </w:p>
    <w:p w:rsidR="00877427" w:rsidRPr="00F70E55" w:rsidRDefault="00C946EC" w:rsidP="00501B50">
      <w:pPr>
        <w:pStyle w:val="ItemHead"/>
      </w:pPr>
      <w:r w:rsidRPr="00F70E55">
        <w:t>154</w:t>
      </w:r>
      <w:r w:rsidR="00877427" w:rsidRPr="00F70E55">
        <w:t xml:space="preserve">  Paragraph 23(4)(b) of Schedule</w:t>
      </w:r>
      <w:r w:rsidR="00501B50" w:rsidRPr="00F70E55">
        <w:t> </w:t>
      </w:r>
      <w:r w:rsidR="00877427" w:rsidRPr="00F70E55">
        <w:t>2</w:t>
      </w:r>
    </w:p>
    <w:p w:rsidR="00877427" w:rsidRPr="00F70E55" w:rsidRDefault="00877427" w:rsidP="00501B50">
      <w:pPr>
        <w:pStyle w:val="Item"/>
      </w:pPr>
      <w:r w:rsidRPr="00F70E55">
        <w:t>Omit “section</w:t>
      </w:r>
      <w:r w:rsidR="00501B50" w:rsidRPr="00F70E55">
        <w:t> </w:t>
      </w:r>
      <w:r w:rsidRPr="00F70E55">
        <w:t>66”, substitute “subsection 66(1)”.</w:t>
      </w:r>
    </w:p>
    <w:p w:rsidR="00877427" w:rsidRPr="00F70E55" w:rsidRDefault="00C946EC" w:rsidP="00501B50">
      <w:pPr>
        <w:pStyle w:val="ItemHead"/>
      </w:pPr>
      <w:r w:rsidRPr="00F70E55">
        <w:t>155</w:t>
      </w:r>
      <w:r w:rsidR="00877427" w:rsidRPr="00F70E55">
        <w:t xml:space="preserve">  After subclause 23(5) of Schedule</w:t>
      </w:r>
      <w:r w:rsidR="00501B50" w:rsidRPr="00F70E55">
        <w:t> </w:t>
      </w:r>
      <w:r w:rsidR="00877427" w:rsidRPr="00F70E55">
        <w:t>2</w:t>
      </w:r>
    </w:p>
    <w:p w:rsidR="00877427" w:rsidRPr="00F70E55" w:rsidRDefault="00877427" w:rsidP="00501B50">
      <w:pPr>
        <w:pStyle w:val="Item"/>
      </w:pPr>
      <w:r w:rsidRPr="00F70E55">
        <w:t>Insert:</w:t>
      </w:r>
    </w:p>
    <w:p w:rsidR="00877427" w:rsidRPr="00F70E55" w:rsidRDefault="00877427" w:rsidP="00501B50">
      <w:pPr>
        <w:pStyle w:val="subsection"/>
      </w:pPr>
      <w:r w:rsidRPr="00F70E55">
        <w:tab/>
        <w:t>(5A)</w:t>
      </w:r>
      <w:r w:rsidRPr="00F70E55">
        <w:tab/>
        <w:t>If:</w:t>
      </w:r>
    </w:p>
    <w:p w:rsidR="00877427" w:rsidRPr="00F70E55" w:rsidRDefault="00877427" w:rsidP="00501B50">
      <w:pPr>
        <w:pStyle w:val="paragraph"/>
      </w:pPr>
      <w:r w:rsidRPr="00F70E55">
        <w:tab/>
        <w:t>(a)</w:t>
      </w:r>
      <w:r w:rsidRPr="00F70E55">
        <w:tab/>
        <w:t>section</w:t>
      </w:r>
      <w:r w:rsidR="00501B50" w:rsidRPr="00F70E55">
        <w:t> </w:t>
      </w:r>
      <w:r w:rsidRPr="00F70E55">
        <w:t>48 or 48A applies in relation to a transaction that has the effect of transferring a person’s entitlement to derive, after the transaction, assessable receipts in relation to a petroleum project; and</w:t>
      </w:r>
    </w:p>
    <w:p w:rsidR="00877427" w:rsidRPr="00F70E55" w:rsidRDefault="00877427" w:rsidP="00501B50">
      <w:pPr>
        <w:pStyle w:val="paragraph"/>
      </w:pPr>
      <w:r w:rsidRPr="00F70E55">
        <w:tab/>
        <w:t>(b)</w:t>
      </w:r>
      <w:r w:rsidRPr="00F70E55">
        <w:tab/>
        <w:t>the person is a vendor (within the meaning of that section) in relation to the transaction; and</w:t>
      </w:r>
    </w:p>
    <w:p w:rsidR="00877427" w:rsidRPr="00F70E55" w:rsidRDefault="00877427" w:rsidP="00501B50">
      <w:pPr>
        <w:pStyle w:val="paragraph"/>
      </w:pPr>
      <w:r w:rsidRPr="00F70E55">
        <w:tab/>
        <w:t>(c)</w:t>
      </w:r>
      <w:r w:rsidRPr="00F70E55">
        <w:tab/>
        <w:t>before the transaction, a starting base assessment was taken to have been made relating to the person and the project;</w:t>
      </w:r>
    </w:p>
    <w:p w:rsidR="00877427" w:rsidRPr="00F70E55" w:rsidRDefault="00877427" w:rsidP="00501B50">
      <w:pPr>
        <w:pStyle w:val="subsection2"/>
      </w:pPr>
      <w:r w:rsidRPr="00F70E55">
        <w:t xml:space="preserve">after the transaction, </w:t>
      </w:r>
      <w:r w:rsidR="00501B50" w:rsidRPr="00F70E55">
        <w:t>subclauses (</w:t>
      </w:r>
      <w:r w:rsidRPr="00F70E55">
        <w:t xml:space="preserve">4) and (5) of this </w:t>
      </w:r>
      <w:r w:rsidR="00D825D6" w:rsidRPr="00F70E55">
        <w:t>clause</w:t>
      </w:r>
      <w:r w:rsidRPr="00F70E55">
        <w:t xml:space="preserve"> apply, in relation to a person who is a purchaser (within the meaning of </w:t>
      </w:r>
      <w:r w:rsidR="008D50AB" w:rsidRPr="00F70E55">
        <w:t>section</w:t>
      </w:r>
      <w:r w:rsidR="00501B50" w:rsidRPr="00F70E55">
        <w:t> </w:t>
      </w:r>
      <w:r w:rsidR="008D50AB" w:rsidRPr="00F70E55">
        <w:t>48 or 48A</w:t>
      </w:r>
      <w:r w:rsidRPr="00F70E55">
        <w:t>) in relation to the transaction, and cease to apply in relation to the vendor, to the extent that the transaction had the effect of transferring that entitlement to the purchaser.</w:t>
      </w:r>
    </w:p>
    <w:p w:rsidR="00D825D6" w:rsidRPr="00F70E55" w:rsidRDefault="00D825D6" w:rsidP="00501B50">
      <w:pPr>
        <w:pStyle w:val="subsection"/>
      </w:pPr>
      <w:r w:rsidRPr="00F70E55">
        <w:tab/>
        <w:t>(5B)</w:t>
      </w:r>
      <w:r w:rsidRPr="00F70E55">
        <w:tab/>
      </w:r>
      <w:r w:rsidR="0040552B" w:rsidRPr="00F70E55">
        <w:t xml:space="preserve">To the extent that </w:t>
      </w:r>
      <w:r w:rsidR="00501B50" w:rsidRPr="00F70E55">
        <w:t>subclauses (</w:t>
      </w:r>
      <w:r w:rsidRPr="00F70E55">
        <w:t xml:space="preserve">4) and (5) </w:t>
      </w:r>
      <w:r w:rsidR="0040552B" w:rsidRPr="00F70E55">
        <w:t xml:space="preserve">apply because of </w:t>
      </w:r>
      <w:r w:rsidR="00501B50" w:rsidRPr="00F70E55">
        <w:t>subclause (</w:t>
      </w:r>
      <w:r w:rsidR="0040552B" w:rsidRPr="00F70E55">
        <w:t>5A)</w:t>
      </w:r>
      <w:r w:rsidRPr="00F70E55">
        <w:t>, the starting base assessment is taken to have been made relating to the purchaser</w:t>
      </w:r>
      <w:r w:rsidR="0040552B" w:rsidRPr="00F70E55">
        <w:t>, and not the vendor</w:t>
      </w:r>
      <w:r w:rsidRPr="00F70E55">
        <w:t>.</w:t>
      </w:r>
    </w:p>
    <w:p w:rsidR="00004D5D" w:rsidRPr="00F70E55" w:rsidRDefault="00004D5D" w:rsidP="00501B50">
      <w:pPr>
        <w:pStyle w:val="ActHead9"/>
        <w:rPr>
          <w:i w:val="0"/>
        </w:rPr>
      </w:pPr>
      <w:bookmarkStart w:id="19" w:name="_Toc332272233"/>
      <w:r w:rsidRPr="00F70E55">
        <w:lastRenderedPageBreak/>
        <w:t>Taxation Administration Act 1953</w:t>
      </w:r>
      <w:bookmarkEnd w:id="19"/>
    </w:p>
    <w:p w:rsidR="001E48F4" w:rsidRPr="00F70E55" w:rsidRDefault="00C946EC" w:rsidP="00501B50">
      <w:pPr>
        <w:pStyle w:val="ItemHead"/>
      </w:pPr>
      <w:r w:rsidRPr="00F70E55">
        <w:t>156</w:t>
      </w:r>
      <w:r w:rsidR="001E48F4" w:rsidRPr="00F70E55">
        <w:t xml:space="preserve">  Paragraph 8AAZLG(1)(b)</w:t>
      </w:r>
    </w:p>
    <w:p w:rsidR="001E48F4" w:rsidRPr="00F70E55" w:rsidRDefault="001E48F4" w:rsidP="00501B50">
      <w:pPr>
        <w:pStyle w:val="Item"/>
      </w:pPr>
      <w:r w:rsidRPr="00F70E55">
        <w:t>Repeal the paragraph, substitute:</w:t>
      </w:r>
    </w:p>
    <w:p w:rsidR="001E48F4" w:rsidRPr="00F70E55" w:rsidRDefault="001E48F4" w:rsidP="00501B50">
      <w:pPr>
        <w:pStyle w:val="paragraph"/>
      </w:pPr>
      <w:r w:rsidRPr="00F70E55">
        <w:tab/>
        <w:t>(b)</w:t>
      </w:r>
      <w:r w:rsidRPr="00F70E55">
        <w:tab/>
        <w:t>that the entity is required to give the Commissioner under:</w:t>
      </w:r>
    </w:p>
    <w:p w:rsidR="001E48F4" w:rsidRPr="00F70E55" w:rsidRDefault="001E48F4" w:rsidP="00501B50">
      <w:pPr>
        <w:pStyle w:val="paragraphsub"/>
      </w:pPr>
      <w:r w:rsidRPr="00F70E55">
        <w:tab/>
        <w:t>(i)</w:t>
      </w:r>
      <w:r w:rsidRPr="00F70E55">
        <w:tab/>
        <w:t>any of the BAS provisions (as defined in subsection 995</w:t>
      </w:r>
      <w:r w:rsidR="00501B50" w:rsidRPr="00F70E55">
        <w:noBreakHyphen/>
      </w:r>
      <w:r w:rsidRPr="00F70E55">
        <w:t xml:space="preserve">1(1) of the </w:t>
      </w:r>
      <w:r w:rsidRPr="00F70E55">
        <w:rPr>
          <w:i/>
        </w:rPr>
        <w:t>Income Tax Assessment Act 1997</w:t>
      </w:r>
      <w:r w:rsidRPr="00F70E55">
        <w:t>); or</w:t>
      </w:r>
    </w:p>
    <w:p w:rsidR="00362127" w:rsidRPr="00F70E55" w:rsidRDefault="00362127" w:rsidP="00501B50">
      <w:pPr>
        <w:pStyle w:val="paragraphsub"/>
      </w:pPr>
      <w:r w:rsidRPr="00F70E55">
        <w:tab/>
        <w:t>(ii)</w:t>
      </w:r>
      <w:r w:rsidRPr="00F70E55">
        <w:tab/>
        <w:t xml:space="preserve">any </w:t>
      </w:r>
      <w:r w:rsidR="00E30E0A" w:rsidRPr="00F70E55">
        <w:t>of the resource rent tax provisions</w:t>
      </w:r>
      <w:r w:rsidRPr="00F70E55">
        <w:t xml:space="preserve"> (as defined in that subsection)</w:t>
      </w:r>
      <w:r w:rsidR="00E30E0A" w:rsidRPr="00F70E55">
        <w:t>.</w:t>
      </w:r>
    </w:p>
    <w:p w:rsidR="00362127" w:rsidRPr="00F70E55" w:rsidRDefault="00C946EC" w:rsidP="00501B50">
      <w:pPr>
        <w:pStyle w:val="ItemHead"/>
      </w:pPr>
      <w:r w:rsidRPr="00F70E55">
        <w:t>157</w:t>
      </w:r>
      <w:r w:rsidR="00362127" w:rsidRPr="00F70E55">
        <w:t xml:space="preserve">  Subsection 8AAZLH(1)</w:t>
      </w:r>
    </w:p>
    <w:p w:rsidR="00362127" w:rsidRPr="00F70E55" w:rsidRDefault="00362127" w:rsidP="00501B50">
      <w:pPr>
        <w:pStyle w:val="Item"/>
      </w:pPr>
      <w:r w:rsidRPr="00F70E55">
        <w:t>Repeal the subsection, substitute:</w:t>
      </w:r>
    </w:p>
    <w:p w:rsidR="00362127" w:rsidRPr="00F70E55" w:rsidRDefault="00362127" w:rsidP="00501B50">
      <w:pPr>
        <w:pStyle w:val="subsection"/>
      </w:pPr>
      <w:r w:rsidRPr="00F70E55">
        <w:tab/>
        <w:t>(1)</w:t>
      </w:r>
      <w:r w:rsidRPr="00F70E55">
        <w:tab/>
        <w:t>This section applies to refunds payable to an entity of RBA surpluses, or excess non</w:t>
      </w:r>
      <w:r w:rsidR="00501B50" w:rsidRPr="00F70E55">
        <w:noBreakHyphen/>
      </w:r>
      <w:r w:rsidRPr="00F70E55">
        <w:t>RBA credits that relate to an RBA, if primary tax debts arising under:</w:t>
      </w:r>
    </w:p>
    <w:p w:rsidR="00362127" w:rsidRPr="00F70E55" w:rsidRDefault="00362127" w:rsidP="00501B50">
      <w:pPr>
        <w:pStyle w:val="paragraph"/>
      </w:pPr>
      <w:r w:rsidRPr="00F70E55">
        <w:tab/>
        <w:t>(a)</w:t>
      </w:r>
      <w:r w:rsidRPr="00F70E55">
        <w:tab/>
        <w:t>any of the BAS provisions (as defined in subsection 995</w:t>
      </w:r>
      <w:r w:rsidR="00501B50" w:rsidRPr="00F70E55">
        <w:noBreakHyphen/>
      </w:r>
      <w:r w:rsidRPr="00F70E55">
        <w:t xml:space="preserve">1(1) of the </w:t>
      </w:r>
      <w:r w:rsidRPr="00F70E55">
        <w:rPr>
          <w:i/>
        </w:rPr>
        <w:t>Income Tax Assessment Act 1997</w:t>
      </w:r>
      <w:r w:rsidRPr="00F70E55">
        <w:t>); or</w:t>
      </w:r>
    </w:p>
    <w:p w:rsidR="00362127" w:rsidRPr="00F70E55" w:rsidRDefault="00362127" w:rsidP="00501B50">
      <w:pPr>
        <w:pStyle w:val="paragraph"/>
      </w:pPr>
      <w:r w:rsidRPr="00F70E55">
        <w:tab/>
        <w:t>(b)</w:t>
      </w:r>
      <w:r w:rsidRPr="00F70E55">
        <w:tab/>
      </w:r>
      <w:r w:rsidR="00E30E0A" w:rsidRPr="00F70E55">
        <w:t>any of the resource rent tax provisions (as defined in that subsection)</w:t>
      </w:r>
      <w:r w:rsidRPr="00F70E55">
        <w:t>;</w:t>
      </w:r>
    </w:p>
    <w:p w:rsidR="00362127" w:rsidRPr="00F70E55" w:rsidRDefault="00362127" w:rsidP="00501B50">
      <w:pPr>
        <w:pStyle w:val="subsection2"/>
      </w:pPr>
      <w:r w:rsidRPr="00F70E55">
        <w:t>have been allocated to that RBA.</w:t>
      </w:r>
    </w:p>
    <w:p w:rsidR="00877427" w:rsidRPr="00F70E55" w:rsidRDefault="00C946EC" w:rsidP="00501B50">
      <w:pPr>
        <w:pStyle w:val="ItemHead"/>
      </w:pPr>
      <w:r w:rsidRPr="00F70E55">
        <w:t>158</w:t>
      </w:r>
      <w:r w:rsidR="00877427" w:rsidRPr="00F70E55">
        <w:t xml:space="preserve">  Section</w:t>
      </w:r>
      <w:r w:rsidR="00501B50" w:rsidRPr="00F70E55">
        <w:t> </w:t>
      </w:r>
      <w:r w:rsidR="00877427" w:rsidRPr="00F70E55">
        <w:t>14ZQ</w:t>
      </w:r>
    </w:p>
    <w:p w:rsidR="00877427" w:rsidRPr="00F70E55" w:rsidRDefault="00877427" w:rsidP="00501B50">
      <w:pPr>
        <w:pStyle w:val="Item"/>
      </w:pPr>
      <w:r w:rsidRPr="00F70E55">
        <w:t>Insert:</w:t>
      </w:r>
    </w:p>
    <w:p w:rsidR="00877427" w:rsidRPr="00F70E55" w:rsidRDefault="00877427" w:rsidP="00501B50">
      <w:pPr>
        <w:pStyle w:val="Definition"/>
      </w:pPr>
      <w:r w:rsidRPr="00F70E55">
        <w:rPr>
          <w:b/>
          <w:i/>
        </w:rPr>
        <w:t>starting base assessment</w:t>
      </w:r>
      <w:r w:rsidRPr="00F70E55">
        <w:t xml:space="preserve"> has the same meaning as in clause</w:t>
      </w:r>
      <w:r w:rsidR="00501B50" w:rsidRPr="00F70E55">
        <w:t> </w:t>
      </w:r>
      <w:r w:rsidRPr="00F70E55">
        <w:t>23 of Schedule</w:t>
      </w:r>
      <w:r w:rsidR="00501B50" w:rsidRPr="00F70E55">
        <w:t> </w:t>
      </w:r>
      <w:r w:rsidRPr="00F70E55">
        <w:t xml:space="preserve">2 to the </w:t>
      </w:r>
      <w:r w:rsidRPr="00F70E55">
        <w:rPr>
          <w:i/>
        </w:rPr>
        <w:t>Petroleum Resource Rent Tax Assessment Act 1987</w:t>
      </w:r>
      <w:r w:rsidRPr="00F70E55">
        <w:t>.</w:t>
      </w:r>
    </w:p>
    <w:p w:rsidR="00877427" w:rsidRPr="00F70E55" w:rsidRDefault="00C946EC" w:rsidP="00501B50">
      <w:pPr>
        <w:pStyle w:val="ItemHead"/>
      </w:pPr>
      <w:r w:rsidRPr="00F70E55">
        <w:t>159</w:t>
      </w:r>
      <w:r w:rsidR="00877427" w:rsidRPr="00F70E55">
        <w:t xml:space="preserve">  Subparagraphs 14ZZK(b)(i) and (ii) and 14ZZO(b)(i) and (ii)</w:t>
      </w:r>
    </w:p>
    <w:p w:rsidR="00877427" w:rsidRPr="00F70E55" w:rsidRDefault="00877427" w:rsidP="00501B50">
      <w:pPr>
        <w:pStyle w:val="Item"/>
      </w:pPr>
      <w:r w:rsidRPr="00F70E55">
        <w:t>After “franking assessment”, insert “or a starting base assessment”.</w:t>
      </w:r>
    </w:p>
    <w:p w:rsidR="00877427" w:rsidRPr="00F70E55" w:rsidRDefault="00C946EC" w:rsidP="00501B50">
      <w:pPr>
        <w:pStyle w:val="ItemHead"/>
      </w:pPr>
      <w:r w:rsidRPr="00F70E55">
        <w:t>160</w:t>
      </w:r>
      <w:r w:rsidR="00877427" w:rsidRPr="00F70E55">
        <w:t xml:space="preserve">  At the end of section</w:t>
      </w:r>
      <w:r w:rsidR="00501B50" w:rsidRPr="00F70E55">
        <w:t> </w:t>
      </w:r>
      <w:r w:rsidR="00877427" w:rsidRPr="00F70E55">
        <w:t>11</w:t>
      </w:r>
      <w:r w:rsidR="00501B50" w:rsidRPr="00F70E55">
        <w:noBreakHyphen/>
      </w:r>
      <w:r w:rsidR="00877427" w:rsidRPr="00F70E55">
        <w:t>1 in Schedule</w:t>
      </w:r>
      <w:r w:rsidR="00501B50" w:rsidRPr="00F70E55">
        <w:t> </w:t>
      </w:r>
      <w:r w:rsidR="00877427" w:rsidRPr="00F70E55">
        <w:t>1</w:t>
      </w:r>
    </w:p>
    <w:p w:rsidR="00877427" w:rsidRPr="00F70E55" w:rsidRDefault="00877427" w:rsidP="00501B50">
      <w:pPr>
        <w:pStyle w:val="Item"/>
      </w:pPr>
      <w:r w:rsidRPr="00F70E55">
        <w:t>Add:</w:t>
      </w:r>
    </w:p>
    <w:p w:rsidR="00877427" w:rsidRPr="00F70E55" w:rsidRDefault="00877427" w:rsidP="00501B50">
      <w:pPr>
        <w:pStyle w:val="paragraph"/>
      </w:pPr>
      <w:r w:rsidRPr="00F70E55">
        <w:tab/>
        <w:t>; and (h)</w:t>
      </w:r>
      <w:r w:rsidRPr="00F70E55">
        <w:tab/>
      </w:r>
      <w:r w:rsidR="00501B50" w:rsidRPr="00F70E55">
        <w:rPr>
          <w:position w:val="6"/>
          <w:sz w:val="16"/>
        </w:rPr>
        <w:t>*</w:t>
      </w:r>
      <w:r w:rsidRPr="00F70E55">
        <w:t>petroleum resource rent tax.</w:t>
      </w:r>
    </w:p>
    <w:p w:rsidR="00877427" w:rsidRPr="00F70E55" w:rsidRDefault="00C946EC" w:rsidP="00501B50">
      <w:pPr>
        <w:pStyle w:val="ItemHead"/>
      </w:pPr>
      <w:r w:rsidRPr="00F70E55">
        <w:t>161</w:t>
      </w:r>
      <w:r w:rsidR="00877427" w:rsidRPr="00F70E55">
        <w:t xml:space="preserve">  Paragraphs 12</w:t>
      </w:r>
      <w:r w:rsidR="00501B50" w:rsidRPr="00F70E55">
        <w:noBreakHyphen/>
      </w:r>
      <w:r w:rsidR="00877427" w:rsidRPr="00F70E55">
        <w:t>330(1)(b) and 12</w:t>
      </w:r>
      <w:r w:rsidR="00501B50" w:rsidRPr="00F70E55">
        <w:noBreakHyphen/>
      </w:r>
      <w:r w:rsidR="00877427" w:rsidRPr="00F70E55">
        <w:t>335(2)(a) in Schedule</w:t>
      </w:r>
      <w:r w:rsidR="00501B50" w:rsidRPr="00F70E55">
        <w:t> </w:t>
      </w:r>
      <w:r w:rsidR="00877427" w:rsidRPr="00F70E55">
        <w:t>1</w:t>
      </w:r>
    </w:p>
    <w:p w:rsidR="00877427" w:rsidRPr="00F70E55" w:rsidRDefault="00877427" w:rsidP="00501B50">
      <w:pPr>
        <w:pStyle w:val="Item"/>
      </w:pPr>
      <w:r w:rsidRPr="00F70E55">
        <w:t xml:space="preserve">Omit “or </w:t>
      </w:r>
      <w:r w:rsidR="00501B50" w:rsidRPr="00F70E55">
        <w:rPr>
          <w:position w:val="6"/>
          <w:sz w:val="16"/>
        </w:rPr>
        <w:t>*</w:t>
      </w:r>
      <w:r w:rsidRPr="00F70E55">
        <w:t xml:space="preserve">MRRT”, </w:t>
      </w:r>
      <w:r w:rsidR="007D6DCB" w:rsidRPr="00F70E55">
        <w:t>substitute</w:t>
      </w:r>
      <w:r w:rsidRPr="00F70E55">
        <w:t xml:space="preserve"> “,</w:t>
      </w:r>
      <w:r w:rsidR="00501B50" w:rsidRPr="00F70E55">
        <w:rPr>
          <w:position w:val="6"/>
          <w:sz w:val="16"/>
        </w:rPr>
        <w:t>*</w:t>
      </w:r>
      <w:r w:rsidRPr="00F70E55">
        <w:t xml:space="preserve">MRRT or </w:t>
      </w:r>
      <w:r w:rsidR="00501B50" w:rsidRPr="00F70E55">
        <w:rPr>
          <w:position w:val="6"/>
          <w:sz w:val="16"/>
        </w:rPr>
        <w:t>*</w:t>
      </w:r>
      <w:r w:rsidRPr="00F70E55">
        <w:t>petroleum resource rent tax”.</w:t>
      </w:r>
    </w:p>
    <w:p w:rsidR="00877427" w:rsidRPr="00F70E55" w:rsidRDefault="00C946EC" w:rsidP="00501B50">
      <w:pPr>
        <w:pStyle w:val="ItemHead"/>
      </w:pPr>
      <w:r w:rsidRPr="00F70E55">
        <w:t>162</w:t>
      </w:r>
      <w:r w:rsidR="00877427" w:rsidRPr="00F70E55">
        <w:t xml:space="preserve">  Subsection 18</w:t>
      </w:r>
      <w:r w:rsidR="00501B50" w:rsidRPr="00F70E55">
        <w:noBreakHyphen/>
      </w:r>
      <w:r w:rsidR="00877427" w:rsidRPr="00F70E55">
        <w:t>10(3) in Schedule</w:t>
      </w:r>
      <w:r w:rsidR="00501B50" w:rsidRPr="00F70E55">
        <w:t> </w:t>
      </w:r>
      <w:r w:rsidR="00877427" w:rsidRPr="00F70E55">
        <w:t>1 (note)</w:t>
      </w:r>
    </w:p>
    <w:p w:rsidR="00877427" w:rsidRPr="00F70E55" w:rsidRDefault="00877427" w:rsidP="00501B50">
      <w:pPr>
        <w:pStyle w:val="Item"/>
      </w:pPr>
      <w:r w:rsidRPr="00F70E55">
        <w:lastRenderedPageBreak/>
        <w:t>Repeal the note, substitute:</w:t>
      </w:r>
    </w:p>
    <w:p w:rsidR="00877427" w:rsidRPr="00F70E55" w:rsidRDefault="00877427" w:rsidP="00501B50">
      <w:pPr>
        <w:pStyle w:val="notetext"/>
      </w:pPr>
      <w:r w:rsidRPr="00F70E55">
        <w:t>Note 1:</w:t>
      </w:r>
      <w:r w:rsidRPr="00F70E55">
        <w:tab/>
        <w:t>Section</w:t>
      </w:r>
      <w:r w:rsidR="00501B50" w:rsidRPr="00F70E55">
        <w:t> </w:t>
      </w:r>
      <w:r w:rsidRPr="00F70E55">
        <w:t>18</w:t>
      </w:r>
      <w:r w:rsidR="00501B50" w:rsidRPr="00F70E55">
        <w:noBreakHyphen/>
      </w:r>
      <w:r w:rsidRPr="00F70E55">
        <w:t>49 provides a credit for amounts withheld in respect of MRRT.</w:t>
      </w:r>
    </w:p>
    <w:p w:rsidR="00877427" w:rsidRPr="00F70E55" w:rsidRDefault="00877427" w:rsidP="00501B50">
      <w:pPr>
        <w:pStyle w:val="notetext"/>
      </w:pPr>
      <w:r w:rsidRPr="00F70E55">
        <w:t>Note 2:</w:t>
      </w:r>
      <w:r w:rsidRPr="00F70E55">
        <w:tab/>
        <w:t>Section</w:t>
      </w:r>
      <w:r w:rsidR="00501B50" w:rsidRPr="00F70E55">
        <w:t> </w:t>
      </w:r>
      <w:r w:rsidRPr="00F70E55">
        <w:t>18</w:t>
      </w:r>
      <w:r w:rsidR="00501B50" w:rsidRPr="00F70E55">
        <w:noBreakHyphen/>
      </w:r>
      <w:r w:rsidRPr="00F70E55">
        <w:t>55 provides a credit for amounts withheld in respect of petroleum resource rent tax.</w:t>
      </w:r>
    </w:p>
    <w:p w:rsidR="00877427" w:rsidRPr="00F70E55" w:rsidRDefault="00C946EC" w:rsidP="00501B50">
      <w:pPr>
        <w:pStyle w:val="ItemHead"/>
      </w:pPr>
      <w:r w:rsidRPr="00F70E55">
        <w:t>163</w:t>
      </w:r>
      <w:r w:rsidR="00877427" w:rsidRPr="00F70E55">
        <w:t xml:space="preserve">  At the end of Subdivision</w:t>
      </w:r>
      <w:r w:rsidR="00501B50" w:rsidRPr="00F70E55">
        <w:t> </w:t>
      </w:r>
      <w:r w:rsidR="00877427" w:rsidRPr="00F70E55">
        <w:t>18</w:t>
      </w:r>
      <w:r w:rsidR="00501B50" w:rsidRPr="00F70E55">
        <w:noBreakHyphen/>
      </w:r>
      <w:r w:rsidR="00877427" w:rsidRPr="00F70E55">
        <w:t>A in Schedule</w:t>
      </w:r>
      <w:r w:rsidR="00501B50" w:rsidRPr="00F70E55">
        <w:t> </w:t>
      </w:r>
      <w:r w:rsidR="00877427" w:rsidRPr="00F70E55">
        <w:t>1</w:t>
      </w:r>
    </w:p>
    <w:p w:rsidR="00877427" w:rsidRPr="00F70E55" w:rsidRDefault="00877427" w:rsidP="00501B50">
      <w:pPr>
        <w:pStyle w:val="Item"/>
      </w:pPr>
      <w:r w:rsidRPr="00F70E55">
        <w:t>Add:</w:t>
      </w:r>
    </w:p>
    <w:p w:rsidR="00877427" w:rsidRPr="00F70E55" w:rsidRDefault="00877427" w:rsidP="00501B50">
      <w:pPr>
        <w:pStyle w:val="ActHead4"/>
      </w:pPr>
      <w:bookmarkStart w:id="20" w:name="_Toc332272234"/>
      <w:r w:rsidRPr="00F70E55">
        <w:t>Entitlement to credit: Petroleum resource rent tax</w:t>
      </w:r>
      <w:bookmarkEnd w:id="20"/>
    </w:p>
    <w:p w:rsidR="00877427" w:rsidRPr="00F70E55" w:rsidRDefault="00877427" w:rsidP="00501B50">
      <w:pPr>
        <w:pStyle w:val="ActHead5"/>
      </w:pPr>
      <w:bookmarkStart w:id="21" w:name="_Toc332272235"/>
      <w:r w:rsidRPr="00F70E55">
        <w:rPr>
          <w:rStyle w:val="CharSectno"/>
        </w:rPr>
        <w:t>18</w:t>
      </w:r>
      <w:r w:rsidR="00501B50" w:rsidRPr="00F70E55">
        <w:rPr>
          <w:rStyle w:val="CharSectno"/>
        </w:rPr>
        <w:noBreakHyphen/>
      </w:r>
      <w:r w:rsidRPr="00F70E55">
        <w:rPr>
          <w:rStyle w:val="CharSectno"/>
        </w:rPr>
        <w:t>55</w:t>
      </w:r>
      <w:r w:rsidRPr="00F70E55">
        <w:t xml:space="preserve">  Credit—Natural resource payments</w:t>
      </w:r>
      <w:bookmarkEnd w:id="21"/>
    </w:p>
    <w:p w:rsidR="00877427" w:rsidRPr="00F70E55" w:rsidRDefault="00877427" w:rsidP="00501B50">
      <w:pPr>
        <w:pStyle w:val="subsection"/>
      </w:pPr>
      <w:r w:rsidRPr="00F70E55">
        <w:tab/>
        <w:t>(1)</w:t>
      </w:r>
      <w:r w:rsidRPr="00F70E55">
        <w:tab/>
        <w:t>An entity is entitled to a credit in a year of tax (within the meaning of the</w:t>
      </w:r>
      <w:r w:rsidRPr="00F70E55">
        <w:rPr>
          <w:i/>
        </w:rPr>
        <w:t xml:space="preserve"> Petroleum Resource Rent Tax Assessment Act 1987</w:t>
      </w:r>
      <w:r w:rsidRPr="00F70E55">
        <w:t>) if:</w:t>
      </w:r>
    </w:p>
    <w:p w:rsidR="00877427" w:rsidRPr="00F70E55" w:rsidRDefault="00877427" w:rsidP="00501B50">
      <w:pPr>
        <w:pStyle w:val="paragraph"/>
      </w:pPr>
      <w:r w:rsidRPr="00F70E55">
        <w:tab/>
        <w:t>(a)</w:t>
      </w:r>
      <w:r w:rsidRPr="00F70E55">
        <w:tab/>
        <w:t xml:space="preserve">one or more </w:t>
      </w:r>
      <w:r w:rsidR="00501B50" w:rsidRPr="00F70E55">
        <w:rPr>
          <w:position w:val="6"/>
          <w:sz w:val="16"/>
        </w:rPr>
        <w:t>*</w:t>
      </w:r>
      <w:r w:rsidRPr="00F70E55">
        <w:t>withholding payments covered by section</w:t>
      </w:r>
      <w:r w:rsidR="00501B50" w:rsidRPr="00F70E55">
        <w:t> </w:t>
      </w:r>
      <w:r w:rsidRPr="00F70E55">
        <w:t>12</w:t>
      </w:r>
      <w:r w:rsidR="00501B50" w:rsidRPr="00F70E55">
        <w:noBreakHyphen/>
      </w:r>
      <w:r w:rsidRPr="00F70E55">
        <w:t xml:space="preserve">325 (natural resource payments) from which there are </w:t>
      </w:r>
      <w:r w:rsidR="00501B50" w:rsidRPr="00F70E55">
        <w:rPr>
          <w:position w:val="6"/>
          <w:sz w:val="16"/>
        </w:rPr>
        <w:t>*</w:t>
      </w:r>
      <w:r w:rsidRPr="00F70E55">
        <w:t xml:space="preserve">amounts withheld in respect of </w:t>
      </w:r>
      <w:r w:rsidR="00501B50" w:rsidRPr="00F70E55">
        <w:rPr>
          <w:position w:val="6"/>
          <w:sz w:val="16"/>
        </w:rPr>
        <w:t>*</w:t>
      </w:r>
      <w:r w:rsidRPr="00F70E55">
        <w:t>petroleum resource rent tax are made to the entity during the year of tax; and</w:t>
      </w:r>
    </w:p>
    <w:p w:rsidR="00877427" w:rsidRPr="00F70E55" w:rsidRDefault="00877427" w:rsidP="00501B50">
      <w:pPr>
        <w:pStyle w:val="paragraph"/>
      </w:pPr>
      <w:r w:rsidRPr="00F70E55">
        <w:tab/>
        <w:t>(b)</w:t>
      </w:r>
      <w:r w:rsidRPr="00F70E55">
        <w:tab/>
        <w:t>an assessment has been made of the petroleum resource rent tax payable, or an assessment has been made that no petroleum resource rent tax is payable, by the entity for the year of tax.</w:t>
      </w:r>
    </w:p>
    <w:p w:rsidR="00877427" w:rsidRPr="00F70E55" w:rsidRDefault="00877427" w:rsidP="00501B50">
      <w:pPr>
        <w:pStyle w:val="subsection"/>
      </w:pPr>
      <w:r w:rsidRPr="00F70E55">
        <w:tab/>
        <w:t>(2)</w:t>
      </w:r>
      <w:r w:rsidRPr="00F70E55">
        <w:tab/>
        <w:t xml:space="preserve">The amount of the credit is so much of the total of the </w:t>
      </w:r>
      <w:r w:rsidR="00501B50" w:rsidRPr="00F70E55">
        <w:rPr>
          <w:position w:val="6"/>
          <w:sz w:val="16"/>
        </w:rPr>
        <w:t>*</w:t>
      </w:r>
      <w:r w:rsidRPr="00F70E55">
        <w:t xml:space="preserve">amounts withheld as is withheld in respect of </w:t>
      </w:r>
      <w:r w:rsidR="00501B50" w:rsidRPr="00F70E55">
        <w:rPr>
          <w:position w:val="6"/>
          <w:sz w:val="16"/>
        </w:rPr>
        <w:t>*</w:t>
      </w:r>
      <w:r w:rsidRPr="00F70E55">
        <w:t>petroleum resource rent tax.</w:t>
      </w:r>
    </w:p>
    <w:p w:rsidR="00391A46" w:rsidRPr="00F70E55" w:rsidRDefault="00C946EC" w:rsidP="00501B50">
      <w:pPr>
        <w:pStyle w:val="ItemHead"/>
      </w:pPr>
      <w:r w:rsidRPr="00F70E55">
        <w:t>164</w:t>
      </w:r>
      <w:r w:rsidR="00391A46" w:rsidRPr="00F70E55">
        <w:t xml:space="preserve">  Section</w:t>
      </w:r>
      <w:r w:rsidR="00501B50" w:rsidRPr="00F70E55">
        <w:t> </w:t>
      </w:r>
      <w:r w:rsidR="00391A46" w:rsidRPr="00F70E55">
        <w:t>115</w:t>
      </w:r>
      <w:r w:rsidR="00501B50" w:rsidRPr="00F70E55">
        <w:noBreakHyphen/>
      </w:r>
      <w:r w:rsidR="00391A46" w:rsidRPr="00F70E55">
        <w:t>1</w:t>
      </w:r>
      <w:r w:rsidR="00614DA6" w:rsidRPr="00F70E55">
        <w:t xml:space="preserve"> in Schedule</w:t>
      </w:r>
      <w:r w:rsidR="00501B50" w:rsidRPr="00F70E55">
        <w:t> </w:t>
      </w:r>
      <w:r w:rsidR="00614DA6" w:rsidRPr="00F70E55">
        <w:t>1</w:t>
      </w:r>
    </w:p>
    <w:p w:rsidR="00391A46" w:rsidRPr="00F70E55" w:rsidRDefault="00391A46" w:rsidP="00501B50">
      <w:pPr>
        <w:pStyle w:val="Item"/>
      </w:pPr>
      <w:r w:rsidRPr="00F70E55">
        <w:t>After “mining revenue”, insert “or pre</w:t>
      </w:r>
      <w:r w:rsidR="00501B50" w:rsidRPr="00F70E55">
        <w:noBreakHyphen/>
      </w:r>
      <w:r w:rsidRPr="00F70E55">
        <w:t>mining revenue”.</w:t>
      </w:r>
    </w:p>
    <w:p w:rsidR="00614DA6" w:rsidRPr="00F70E55" w:rsidRDefault="00C946EC" w:rsidP="00501B50">
      <w:pPr>
        <w:pStyle w:val="ItemHead"/>
      </w:pPr>
      <w:r w:rsidRPr="00F70E55">
        <w:t>165</w:t>
      </w:r>
      <w:r w:rsidR="00614DA6" w:rsidRPr="00F70E55">
        <w:t xml:space="preserve">  At the end of section</w:t>
      </w:r>
      <w:r w:rsidR="00501B50" w:rsidRPr="00F70E55">
        <w:t> </w:t>
      </w:r>
      <w:r w:rsidR="00614DA6" w:rsidRPr="00F70E55">
        <w:t>117</w:t>
      </w:r>
      <w:r w:rsidR="00501B50" w:rsidRPr="00F70E55">
        <w:noBreakHyphen/>
      </w:r>
      <w:r w:rsidR="00614DA6" w:rsidRPr="00F70E55">
        <w:t>20 in Schedule</w:t>
      </w:r>
      <w:r w:rsidR="00501B50" w:rsidRPr="00F70E55">
        <w:t> </w:t>
      </w:r>
      <w:r w:rsidR="00614DA6" w:rsidRPr="00F70E55">
        <w:t>1</w:t>
      </w:r>
    </w:p>
    <w:p w:rsidR="00614DA6" w:rsidRPr="00F70E55" w:rsidRDefault="00614DA6" w:rsidP="00501B50">
      <w:pPr>
        <w:pStyle w:val="Item"/>
      </w:pPr>
      <w:r w:rsidRPr="00F70E55">
        <w:t>Add:</w:t>
      </w:r>
    </w:p>
    <w:p w:rsidR="00004D5D" w:rsidRPr="00F70E55" w:rsidRDefault="00614DA6" w:rsidP="00501B50">
      <w:pPr>
        <w:pStyle w:val="subsection"/>
      </w:pPr>
      <w:r w:rsidRPr="00F70E55">
        <w:tab/>
        <w:t>(6)</w:t>
      </w:r>
      <w:r w:rsidRPr="00F70E55">
        <w:tab/>
        <w:t xml:space="preserve">In addition to the </w:t>
      </w:r>
      <w:r w:rsidR="00501B50" w:rsidRPr="00F70E55">
        <w:rPr>
          <w:position w:val="6"/>
          <w:sz w:val="16"/>
        </w:rPr>
        <w:t>*</w:t>
      </w:r>
      <w:r w:rsidRPr="00F70E55">
        <w:t xml:space="preserve">starting base return required under </w:t>
      </w:r>
      <w:r w:rsidR="00501B50" w:rsidRPr="00F70E55">
        <w:t>subsection (</w:t>
      </w:r>
      <w:r w:rsidRPr="00F70E55">
        <w:t xml:space="preserve">1) (and the </w:t>
      </w:r>
      <w:r w:rsidR="00501B50" w:rsidRPr="00F70E55">
        <w:rPr>
          <w:position w:val="6"/>
          <w:sz w:val="16"/>
        </w:rPr>
        <w:t>*</w:t>
      </w:r>
      <w:r w:rsidRPr="00F70E55">
        <w:t>MRRT returns required under section</w:t>
      </w:r>
      <w:r w:rsidR="00501B50" w:rsidRPr="00F70E55">
        <w:t> </w:t>
      </w:r>
      <w:r w:rsidRPr="00F70E55">
        <w:t>117</w:t>
      </w:r>
      <w:r w:rsidR="00501B50" w:rsidRPr="00F70E55">
        <w:noBreakHyphen/>
      </w:r>
      <w:r w:rsidRPr="00F70E55">
        <w:t>5 or 117</w:t>
      </w:r>
      <w:r w:rsidR="00501B50" w:rsidRPr="00F70E55">
        <w:noBreakHyphen/>
      </w:r>
      <w:r w:rsidRPr="00F70E55">
        <w:t xml:space="preserve">15), you must give the Commissioner such further or fuller </w:t>
      </w:r>
      <w:r w:rsidR="00C27D75" w:rsidRPr="00F70E55">
        <w:t>starting base returns as the Commissioner directs you to give (including any starting base return in your capacity as agent or trustee).</w:t>
      </w:r>
    </w:p>
    <w:p w:rsidR="00877427" w:rsidRPr="00F70E55" w:rsidRDefault="00C946EC" w:rsidP="00501B50">
      <w:pPr>
        <w:pStyle w:val="ItemHead"/>
      </w:pPr>
      <w:r w:rsidRPr="00F70E55">
        <w:t>166</w:t>
      </w:r>
      <w:r w:rsidR="00877427" w:rsidRPr="00F70E55">
        <w:t xml:space="preserve">  Paragraph 284</w:t>
      </w:r>
      <w:r w:rsidR="00501B50" w:rsidRPr="00F70E55">
        <w:noBreakHyphen/>
      </w:r>
      <w:r w:rsidR="00877427" w:rsidRPr="00F70E55">
        <w:t>75(2)(a) in Schedule</w:t>
      </w:r>
      <w:r w:rsidR="00501B50" w:rsidRPr="00F70E55">
        <w:t> </w:t>
      </w:r>
      <w:r w:rsidR="00877427" w:rsidRPr="00F70E55">
        <w:t>1</w:t>
      </w:r>
    </w:p>
    <w:p w:rsidR="00877427" w:rsidRPr="00F70E55" w:rsidRDefault="00877427" w:rsidP="00501B50">
      <w:pPr>
        <w:pStyle w:val="Item"/>
      </w:pPr>
      <w:r w:rsidRPr="00F70E55">
        <w:t xml:space="preserve">After “the </w:t>
      </w:r>
      <w:r w:rsidR="00501B50" w:rsidRPr="00F70E55">
        <w:rPr>
          <w:position w:val="6"/>
          <w:sz w:val="16"/>
        </w:rPr>
        <w:t>*</w:t>
      </w:r>
      <w:r w:rsidRPr="00F70E55">
        <w:t xml:space="preserve">MRRT law”, insert “or </w:t>
      </w:r>
      <w:r w:rsidR="00501B50" w:rsidRPr="00F70E55">
        <w:rPr>
          <w:position w:val="6"/>
          <w:sz w:val="16"/>
        </w:rPr>
        <w:t>*</w:t>
      </w:r>
      <w:r w:rsidRPr="00F70E55">
        <w:t>petroleum resource rent tax law”.</w:t>
      </w:r>
    </w:p>
    <w:p w:rsidR="00877427" w:rsidRPr="00F70E55" w:rsidRDefault="00C946EC" w:rsidP="00501B50">
      <w:pPr>
        <w:pStyle w:val="ItemHead"/>
      </w:pPr>
      <w:r w:rsidRPr="00F70E55">
        <w:lastRenderedPageBreak/>
        <w:t>167</w:t>
      </w:r>
      <w:r w:rsidR="00877427" w:rsidRPr="00F70E55">
        <w:t xml:space="preserve">  Paragraph 284</w:t>
      </w:r>
      <w:r w:rsidR="00501B50" w:rsidRPr="00F70E55">
        <w:noBreakHyphen/>
      </w:r>
      <w:r w:rsidR="00877427" w:rsidRPr="00F70E55">
        <w:t>75(2)(b) in Schedule</w:t>
      </w:r>
      <w:r w:rsidR="00501B50" w:rsidRPr="00F70E55">
        <w:t> </w:t>
      </w:r>
      <w:r w:rsidR="00877427" w:rsidRPr="00F70E55">
        <w:t>1</w:t>
      </w:r>
    </w:p>
    <w:p w:rsidR="00877427" w:rsidRPr="00F70E55" w:rsidRDefault="00877427" w:rsidP="00501B50">
      <w:pPr>
        <w:pStyle w:val="Item"/>
      </w:pPr>
      <w:r w:rsidRPr="00F70E55">
        <w:t>After “the MRRT law”, insert “or petroleum resource rent tax law”.</w:t>
      </w:r>
    </w:p>
    <w:p w:rsidR="00877427" w:rsidRPr="00F70E55" w:rsidRDefault="00C946EC" w:rsidP="00501B50">
      <w:pPr>
        <w:pStyle w:val="ItemHead"/>
      </w:pPr>
      <w:r w:rsidRPr="00F70E55">
        <w:t>168</w:t>
      </w:r>
      <w:r w:rsidR="00877427" w:rsidRPr="00F70E55">
        <w:t xml:space="preserve">  Subsection 284</w:t>
      </w:r>
      <w:r w:rsidR="00501B50" w:rsidRPr="00F70E55">
        <w:noBreakHyphen/>
      </w:r>
      <w:r w:rsidR="00877427" w:rsidRPr="00F70E55">
        <w:t>80(1) in Schedule</w:t>
      </w:r>
      <w:r w:rsidR="00501B50" w:rsidRPr="00F70E55">
        <w:t> </w:t>
      </w:r>
      <w:r w:rsidR="00877427" w:rsidRPr="00F70E55">
        <w:t>1 (table item</w:t>
      </w:r>
      <w:r w:rsidR="00501B50" w:rsidRPr="00F70E55">
        <w:t> </w:t>
      </w:r>
      <w:r w:rsidR="00877427" w:rsidRPr="00F70E55">
        <w:t>3)</w:t>
      </w:r>
    </w:p>
    <w:p w:rsidR="00877427" w:rsidRPr="00F70E55" w:rsidRDefault="00877427" w:rsidP="00501B50">
      <w:pPr>
        <w:pStyle w:val="Item"/>
      </w:pPr>
      <w:r w:rsidRPr="00F70E55">
        <w:t xml:space="preserve">Omit “, or the </w:t>
      </w:r>
      <w:r w:rsidR="00501B50" w:rsidRPr="00F70E55">
        <w:rPr>
          <w:position w:val="6"/>
          <w:sz w:val="16"/>
        </w:rPr>
        <w:t>*</w:t>
      </w:r>
      <w:r w:rsidRPr="00F70E55">
        <w:t xml:space="preserve">MRRT law,”, substitute “, the </w:t>
      </w:r>
      <w:r w:rsidR="00501B50" w:rsidRPr="00F70E55">
        <w:rPr>
          <w:position w:val="6"/>
          <w:sz w:val="16"/>
        </w:rPr>
        <w:t>*</w:t>
      </w:r>
      <w:r w:rsidRPr="00F70E55">
        <w:t xml:space="preserve">MRRT law or the </w:t>
      </w:r>
      <w:r w:rsidR="00501B50" w:rsidRPr="00F70E55">
        <w:rPr>
          <w:position w:val="6"/>
          <w:sz w:val="16"/>
        </w:rPr>
        <w:t>*</w:t>
      </w:r>
      <w:r w:rsidRPr="00F70E55">
        <w:t>petroleum resource rent tax law”.</w:t>
      </w:r>
    </w:p>
    <w:p w:rsidR="00877427" w:rsidRPr="00F70E55" w:rsidRDefault="00C946EC" w:rsidP="00501B50">
      <w:pPr>
        <w:pStyle w:val="ItemHead"/>
      </w:pPr>
      <w:r w:rsidRPr="00F70E55">
        <w:t>169</w:t>
      </w:r>
      <w:r w:rsidR="00877427" w:rsidRPr="00F70E55">
        <w:t xml:space="preserve">  Subsection 284</w:t>
      </w:r>
      <w:r w:rsidR="00501B50" w:rsidRPr="00F70E55">
        <w:noBreakHyphen/>
      </w:r>
      <w:r w:rsidR="00877427" w:rsidRPr="00F70E55">
        <w:t>80(1) in Schedule</w:t>
      </w:r>
      <w:r w:rsidR="00501B50" w:rsidRPr="00F70E55">
        <w:t> </w:t>
      </w:r>
      <w:r w:rsidR="00877427" w:rsidRPr="00F70E55">
        <w:t>1 (table item</w:t>
      </w:r>
      <w:r w:rsidR="00501B50" w:rsidRPr="00F70E55">
        <w:t> </w:t>
      </w:r>
      <w:r w:rsidR="00877427" w:rsidRPr="00F70E55">
        <w:t>4)</w:t>
      </w:r>
    </w:p>
    <w:p w:rsidR="00877427" w:rsidRPr="00F70E55" w:rsidRDefault="00877427" w:rsidP="00501B50">
      <w:pPr>
        <w:pStyle w:val="Item"/>
      </w:pPr>
      <w:r w:rsidRPr="00F70E55">
        <w:t xml:space="preserve">Omit “, or the </w:t>
      </w:r>
      <w:r w:rsidR="00501B50" w:rsidRPr="00F70E55">
        <w:rPr>
          <w:position w:val="6"/>
          <w:sz w:val="16"/>
        </w:rPr>
        <w:t>*</w:t>
      </w:r>
      <w:r w:rsidRPr="00F70E55">
        <w:t xml:space="preserve">MRRT law,” (first occurring), substitute “, the </w:t>
      </w:r>
      <w:r w:rsidR="00501B50" w:rsidRPr="00F70E55">
        <w:rPr>
          <w:position w:val="6"/>
          <w:sz w:val="16"/>
        </w:rPr>
        <w:t>*</w:t>
      </w:r>
      <w:r w:rsidRPr="00F70E55">
        <w:t xml:space="preserve">MRRT law or the </w:t>
      </w:r>
      <w:r w:rsidR="00501B50" w:rsidRPr="00F70E55">
        <w:rPr>
          <w:position w:val="6"/>
          <w:sz w:val="16"/>
        </w:rPr>
        <w:t>*</w:t>
      </w:r>
      <w:r w:rsidRPr="00F70E55">
        <w:t>petroleum resource rent tax law”.</w:t>
      </w:r>
    </w:p>
    <w:p w:rsidR="00877427" w:rsidRPr="00F70E55" w:rsidRDefault="00C946EC" w:rsidP="00501B50">
      <w:pPr>
        <w:pStyle w:val="ItemHead"/>
      </w:pPr>
      <w:r w:rsidRPr="00F70E55">
        <w:t>170</w:t>
      </w:r>
      <w:r w:rsidR="00877427" w:rsidRPr="00F70E55">
        <w:t xml:space="preserve">  Subsection 284</w:t>
      </w:r>
      <w:r w:rsidR="00501B50" w:rsidRPr="00F70E55">
        <w:noBreakHyphen/>
      </w:r>
      <w:r w:rsidR="00877427" w:rsidRPr="00F70E55">
        <w:t>80(1) in Schedule</w:t>
      </w:r>
      <w:r w:rsidR="00501B50" w:rsidRPr="00F70E55">
        <w:t> </w:t>
      </w:r>
      <w:r w:rsidR="00877427" w:rsidRPr="00F70E55">
        <w:t>1 (table item</w:t>
      </w:r>
      <w:r w:rsidR="00501B50" w:rsidRPr="00F70E55">
        <w:t> </w:t>
      </w:r>
      <w:r w:rsidR="00877427" w:rsidRPr="00F70E55">
        <w:t>4)</w:t>
      </w:r>
    </w:p>
    <w:p w:rsidR="00877427" w:rsidRPr="00F70E55" w:rsidRDefault="00877427" w:rsidP="00501B50">
      <w:pPr>
        <w:pStyle w:val="Item"/>
      </w:pPr>
      <w:r w:rsidRPr="00F70E55">
        <w:t>Omit “</w:t>
      </w:r>
      <w:r w:rsidR="00501B50" w:rsidRPr="00F70E55">
        <w:rPr>
          <w:position w:val="6"/>
          <w:sz w:val="16"/>
        </w:rPr>
        <w:t>*</w:t>
      </w:r>
      <w:r w:rsidRPr="00F70E55">
        <w:t xml:space="preserve">income tax law, or the </w:t>
      </w:r>
      <w:r w:rsidR="00501B50" w:rsidRPr="00F70E55">
        <w:rPr>
          <w:position w:val="6"/>
          <w:sz w:val="16"/>
        </w:rPr>
        <w:t>*</w:t>
      </w:r>
      <w:r w:rsidRPr="00F70E55">
        <w:t>MRRT law,” (last occurring), substitute “income tax law, the MRRT law or the petroleum resource rent tax law”.</w:t>
      </w:r>
    </w:p>
    <w:p w:rsidR="00877427" w:rsidRPr="00F70E55" w:rsidRDefault="00C946EC" w:rsidP="00501B50">
      <w:pPr>
        <w:pStyle w:val="ItemHead"/>
      </w:pPr>
      <w:r w:rsidRPr="00F70E55">
        <w:t>171</w:t>
      </w:r>
      <w:r w:rsidR="00877427" w:rsidRPr="00F70E55">
        <w:t xml:space="preserve">  Subsection 284</w:t>
      </w:r>
      <w:r w:rsidR="00501B50" w:rsidRPr="00F70E55">
        <w:noBreakHyphen/>
      </w:r>
      <w:r w:rsidR="00877427" w:rsidRPr="00F70E55">
        <w:t>90(1) in Schedule</w:t>
      </w:r>
      <w:r w:rsidR="00501B50" w:rsidRPr="00F70E55">
        <w:t> </w:t>
      </w:r>
      <w:r w:rsidR="00877427" w:rsidRPr="00F70E55">
        <w:t>1 (cell at table item</w:t>
      </w:r>
      <w:r w:rsidR="00501B50" w:rsidRPr="00F70E55">
        <w:t> </w:t>
      </w:r>
      <w:r w:rsidR="00877427" w:rsidRPr="00F70E55">
        <w:t>4, column headed “In this situation:”)</w:t>
      </w:r>
    </w:p>
    <w:p w:rsidR="00877427" w:rsidRPr="00F70E55" w:rsidRDefault="00877427" w:rsidP="00501B50">
      <w:pPr>
        <w:pStyle w:val="Item"/>
      </w:pPr>
      <w:r w:rsidRPr="00F70E55">
        <w:t>Repeal the cell, substitute:</w:t>
      </w:r>
    </w:p>
    <w:tbl>
      <w:tblPr>
        <w:tblW w:w="0" w:type="auto"/>
        <w:tblInd w:w="674" w:type="dxa"/>
        <w:tblLayout w:type="fixed"/>
        <w:tblCellMar>
          <w:left w:w="107" w:type="dxa"/>
          <w:right w:w="107" w:type="dxa"/>
        </w:tblCellMar>
        <w:tblLook w:val="0000" w:firstRow="0" w:lastRow="0" w:firstColumn="0" w:lastColumn="0" w:noHBand="0" w:noVBand="0"/>
      </w:tblPr>
      <w:tblGrid>
        <w:gridCol w:w="4536"/>
      </w:tblGrid>
      <w:tr w:rsidR="00877427" w:rsidRPr="00F70E55" w:rsidTr="00CC1700">
        <w:trPr>
          <w:cantSplit/>
        </w:trPr>
        <w:tc>
          <w:tcPr>
            <w:tcW w:w="4536" w:type="dxa"/>
            <w:shd w:val="clear" w:color="auto" w:fill="auto"/>
          </w:tcPr>
          <w:p w:rsidR="00877427" w:rsidRPr="00F70E55" w:rsidRDefault="00877427" w:rsidP="00501B50">
            <w:pPr>
              <w:pStyle w:val="Tabletext"/>
            </w:pPr>
            <w:r w:rsidRPr="00F70E55">
              <w:t xml:space="preserve">You have a </w:t>
            </w:r>
            <w:r w:rsidR="00501B50" w:rsidRPr="00F70E55">
              <w:rPr>
                <w:position w:val="6"/>
                <w:sz w:val="16"/>
              </w:rPr>
              <w:t>*</w:t>
            </w:r>
            <w:r w:rsidRPr="00F70E55">
              <w:t xml:space="preserve">shortfall amount, all or part of which resulted from you or your agent treating an </w:t>
            </w:r>
            <w:r w:rsidR="00501B50" w:rsidRPr="00F70E55">
              <w:rPr>
                <w:position w:val="6"/>
                <w:sz w:val="16"/>
              </w:rPr>
              <w:t>*</w:t>
            </w:r>
            <w:r w:rsidRPr="00F70E55">
              <w:t xml:space="preserve">income tax law, the </w:t>
            </w:r>
            <w:r w:rsidR="00501B50" w:rsidRPr="00F70E55">
              <w:rPr>
                <w:position w:val="6"/>
                <w:sz w:val="16"/>
              </w:rPr>
              <w:t>*</w:t>
            </w:r>
            <w:r w:rsidRPr="00F70E55">
              <w:t xml:space="preserve">MRRT law or the </w:t>
            </w:r>
            <w:r w:rsidR="00501B50" w:rsidRPr="00F70E55">
              <w:rPr>
                <w:position w:val="6"/>
                <w:sz w:val="16"/>
              </w:rPr>
              <w:t>*</w:t>
            </w:r>
            <w:r w:rsidRPr="00F70E55">
              <w:t xml:space="preserve">petroleum resource rent tax law as applying to a matter or identical matters in a particular way that was not </w:t>
            </w:r>
            <w:r w:rsidR="00501B50" w:rsidRPr="00F70E55">
              <w:rPr>
                <w:position w:val="6"/>
                <w:sz w:val="16"/>
              </w:rPr>
              <w:t>*</w:t>
            </w:r>
            <w:r w:rsidRPr="00F70E55">
              <w:t>reasonably arguable, and that amount is more than the greater of $10,000 or 1% of whichever of the following applies:</w:t>
            </w:r>
          </w:p>
          <w:p w:rsidR="00877427" w:rsidRPr="00F70E55" w:rsidRDefault="00877427" w:rsidP="00501B50">
            <w:pPr>
              <w:pStyle w:val="Tablea"/>
            </w:pPr>
            <w:r w:rsidRPr="00F70E55">
              <w:t xml:space="preserve">(a) the income tax payable by you for the income year, worked out on the basis of your </w:t>
            </w:r>
            <w:r w:rsidR="00501B50" w:rsidRPr="00F70E55">
              <w:rPr>
                <w:position w:val="6"/>
                <w:sz w:val="16"/>
              </w:rPr>
              <w:t>*</w:t>
            </w:r>
            <w:r w:rsidRPr="00F70E55">
              <w:t>income tax return;</w:t>
            </w:r>
          </w:p>
          <w:p w:rsidR="00877427" w:rsidRPr="00F70E55" w:rsidRDefault="00877427" w:rsidP="00501B50">
            <w:pPr>
              <w:pStyle w:val="Tablea"/>
            </w:pPr>
            <w:r w:rsidRPr="00F70E55">
              <w:t xml:space="preserve">(b) the </w:t>
            </w:r>
            <w:r w:rsidR="00501B50" w:rsidRPr="00F70E55">
              <w:rPr>
                <w:position w:val="6"/>
                <w:sz w:val="16"/>
              </w:rPr>
              <w:t>*</w:t>
            </w:r>
            <w:r w:rsidRPr="00F70E55">
              <w:t xml:space="preserve">MRRT payable by you for the </w:t>
            </w:r>
            <w:r w:rsidR="00501B50" w:rsidRPr="00F70E55">
              <w:rPr>
                <w:position w:val="6"/>
                <w:sz w:val="16"/>
              </w:rPr>
              <w:t>*</w:t>
            </w:r>
            <w:r w:rsidRPr="00F70E55">
              <w:t xml:space="preserve">MRRT year, worked out on the basis of your </w:t>
            </w:r>
            <w:r w:rsidR="00501B50" w:rsidRPr="00F70E55">
              <w:rPr>
                <w:position w:val="6"/>
                <w:sz w:val="16"/>
              </w:rPr>
              <w:t>*</w:t>
            </w:r>
            <w:r w:rsidRPr="00F70E55">
              <w:t>MRRT return;</w:t>
            </w:r>
          </w:p>
          <w:p w:rsidR="00877427" w:rsidRPr="00F70E55" w:rsidRDefault="00877427" w:rsidP="00501B50">
            <w:pPr>
              <w:pStyle w:val="Tablea"/>
            </w:pPr>
            <w:r w:rsidRPr="00F70E55">
              <w:t xml:space="preserve">(c) the </w:t>
            </w:r>
            <w:r w:rsidR="00501B50" w:rsidRPr="00F70E55">
              <w:rPr>
                <w:position w:val="6"/>
                <w:sz w:val="16"/>
              </w:rPr>
              <w:t>*</w:t>
            </w:r>
            <w:r w:rsidRPr="00F70E55">
              <w:t xml:space="preserve">petroleum resource rent tax payable by you for the year of tax (within the meaning of the </w:t>
            </w:r>
            <w:r w:rsidRPr="00F70E55">
              <w:rPr>
                <w:i/>
              </w:rPr>
              <w:t>Petroleum Resource Rent Tax Assessment Act 1987</w:t>
            </w:r>
            <w:r w:rsidRPr="00F70E55">
              <w:t>), worked out on the basis of your return under Division</w:t>
            </w:r>
            <w:r w:rsidR="00501B50" w:rsidRPr="00F70E55">
              <w:t> </w:t>
            </w:r>
            <w:r w:rsidRPr="00F70E55">
              <w:t>1 of Part</w:t>
            </w:r>
            <w:r w:rsidR="00501B50" w:rsidRPr="00F70E55">
              <w:t> </w:t>
            </w:r>
            <w:r w:rsidRPr="00F70E55">
              <w:t>VI of that Act.</w:t>
            </w:r>
          </w:p>
        </w:tc>
      </w:tr>
    </w:tbl>
    <w:p w:rsidR="00FD20F4" w:rsidRPr="00F70E55" w:rsidRDefault="00FD20F4" w:rsidP="00501B50">
      <w:pPr>
        <w:pStyle w:val="ActHead9"/>
        <w:rPr>
          <w:i w:val="0"/>
        </w:rPr>
      </w:pPr>
      <w:bookmarkStart w:id="22" w:name="_Toc332272236"/>
      <w:r w:rsidRPr="00F70E55">
        <w:t>Taxation (Interest on Overpayments and Early Payments) Act 1983</w:t>
      </w:r>
      <w:bookmarkEnd w:id="22"/>
    </w:p>
    <w:p w:rsidR="00537AB6" w:rsidRPr="00F70E55" w:rsidRDefault="00C946EC" w:rsidP="00501B50">
      <w:pPr>
        <w:pStyle w:val="ItemHead"/>
      </w:pPr>
      <w:r w:rsidRPr="00F70E55">
        <w:t>172</w:t>
      </w:r>
      <w:r w:rsidR="00537AB6" w:rsidRPr="00F70E55">
        <w:t xml:space="preserve">  Subsection 3(1) (</w:t>
      </w:r>
      <w:r w:rsidR="00501B50" w:rsidRPr="00F70E55">
        <w:t>paragraph (</w:t>
      </w:r>
      <w:r w:rsidR="00537AB6" w:rsidRPr="00F70E55">
        <w:t xml:space="preserve">d) of the definition of </w:t>
      </w:r>
      <w:r w:rsidR="00537AB6" w:rsidRPr="00F70E55">
        <w:rPr>
          <w:i/>
        </w:rPr>
        <w:t>decision to which this Act applies</w:t>
      </w:r>
      <w:r w:rsidR="00537AB6" w:rsidRPr="00F70E55">
        <w:t>)</w:t>
      </w:r>
    </w:p>
    <w:p w:rsidR="00537AB6" w:rsidRPr="00F70E55" w:rsidRDefault="00537AB6" w:rsidP="00501B50">
      <w:pPr>
        <w:pStyle w:val="Item"/>
      </w:pPr>
      <w:r w:rsidRPr="00F70E55">
        <w:lastRenderedPageBreak/>
        <w:t xml:space="preserve">Omit “the liability of the person to tax”, substitute “the liability of the person to relevant tax </w:t>
      </w:r>
      <w:r w:rsidRPr="00F70E55">
        <w:rPr>
          <w:i/>
        </w:rPr>
        <w:t>or other tax?</w:t>
      </w:r>
      <w:r w:rsidRPr="00F70E55">
        <w:t>”.</w:t>
      </w:r>
    </w:p>
    <w:p w:rsidR="00776BA7" w:rsidRPr="00F70E55" w:rsidRDefault="00C946EC" w:rsidP="00501B50">
      <w:pPr>
        <w:pStyle w:val="ItemHead"/>
      </w:pPr>
      <w:r w:rsidRPr="00F70E55">
        <w:t>173</w:t>
      </w:r>
      <w:r w:rsidR="00776BA7" w:rsidRPr="00F70E55">
        <w:t xml:space="preserve">  Subsection 3C(2)</w:t>
      </w:r>
    </w:p>
    <w:p w:rsidR="00776BA7" w:rsidRPr="00F70E55" w:rsidRDefault="00776BA7" w:rsidP="00501B50">
      <w:pPr>
        <w:pStyle w:val="Item"/>
      </w:pPr>
      <w:r w:rsidRPr="00F70E55">
        <w:t>Repeal the subsection, substitute:</w:t>
      </w:r>
    </w:p>
    <w:p w:rsidR="00584187" w:rsidRPr="00F70E55" w:rsidRDefault="001C1AC6" w:rsidP="00501B50">
      <w:pPr>
        <w:pStyle w:val="subsection"/>
      </w:pPr>
      <w:r w:rsidRPr="00F70E55">
        <w:tab/>
        <w:t>(</w:t>
      </w:r>
      <w:r w:rsidR="008E03F6" w:rsidRPr="00F70E55">
        <w:t>2</w:t>
      </w:r>
      <w:r w:rsidRPr="00F70E55">
        <w:t>)</w:t>
      </w:r>
      <w:r w:rsidRPr="00F70E55">
        <w:tab/>
      </w:r>
      <w:r w:rsidR="00087E4F" w:rsidRPr="00F70E55">
        <w:t xml:space="preserve">Without limiting </w:t>
      </w:r>
      <w:r w:rsidR="00501B50" w:rsidRPr="00F70E55">
        <w:t>subsection (</w:t>
      </w:r>
      <w:r w:rsidR="00087E4F" w:rsidRPr="00F70E55">
        <w:t>1), a reference in item</w:t>
      </w:r>
      <w:r w:rsidR="00501B50" w:rsidRPr="00F70E55">
        <w:t> </w:t>
      </w:r>
      <w:r w:rsidR="00087E4F" w:rsidRPr="00F70E55">
        <w:t>160 of the table to assessed MRRT includes any general interest charge due and payable in relation to such an amount.</w:t>
      </w:r>
    </w:p>
    <w:p w:rsidR="00AE0224" w:rsidRPr="00F70E55" w:rsidRDefault="00C946EC" w:rsidP="00501B50">
      <w:pPr>
        <w:pStyle w:val="ItemHead"/>
      </w:pPr>
      <w:r w:rsidRPr="00F70E55">
        <w:t>174</w:t>
      </w:r>
      <w:r w:rsidR="00AE0224" w:rsidRPr="00F70E55">
        <w:t xml:space="preserve">  Section</w:t>
      </w:r>
      <w:r w:rsidR="00501B50" w:rsidRPr="00F70E55">
        <w:t> </w:t>
      </w:r>
      <w:r w:rsidR="00AE0224" w:rsidRPr="00F70E55">
        <w:t>12AA (heading)</w:t>
      </w:r>
    </w:p>
    <w:p w:rsidR="00AE0224" w:rsidRPr="00F70E55" w:rsidRDefault="00AE0224" w:rsidP="00501B50">
      <w:pPr>
        <w:pStyle w:val="Item"/>
      </w:pPr>
      <w:r w:rsidRPr="00F70E55">
        <w:t>Repeal the heading, substitute:</w:t>
      </w:r>
    </w:p>
    <w:p w:rsidR="00AE0224" w:rsidRPr="00F70E55" w:rsidRDefault="00AE0224" w:rsidP="00501B50">
      <w:pPr>
        <w:pStyle w:val="ActHead5"/>
      </w:pPr>
      <w:bookmarkStart w:id="23" w:name="_Toc332272237"/>
      <w:r w:rsidRPr="00F70E55">
        <w:rPr>
          <w:rStyle w:val="CharSectno"/>
        </w:rPr>
        <w:t>12AA</w:t>
      </w:r>
      <w:r w:rsidRPr="00F70E55">
        <w:t xml:space="preserve">  Entitlement to interest for RBA surpluses after notification of BAS amount or resource rent tax amount</w:t>
      </w:r>
      <w:bookmarkEnd w:id="23"/>
    </w:p>
    <w:p w:rsidR="00AE0224" w:rsidRPr="00F70E55" w:rsidRDefault="00C946EC" w:rsidP="00501B50">
      <w:pPr>
        <w:pStyle w:val="ItemHead"/>
      </w:pPr>
      <w:r w:rsidRPr="00F70E55">
        <w:t>175</w:t>
      </w:r>
      <w:r w:rsidR="00AE0224" w:rsidRPr="00F70E55">
        <w:t xml:space="preserve">  Paragraph 12AA(a)</w:t>
      </w:r>
    </w:p>
    <w:p w:rsidR="00AE0224" w:rsidRPr="00F70E55" w:rsidRDefault="00AE0224" w:rsidP="00501B50">
      <w:pPr>
        <w:pStyle w:val="Item"/>
      </w:pPr>
      <w:r w:rsidRPr="00F70E55">
        <w:t>After “BAS amount”, insert “or resource rent tax amount”.</w:t>
      </w:r>
    </w:p>
    <w:p w:rsidR="00AE0224" w:rsidRPr="00F70E55" w:rsidRDefault="00C946EC" w:rsidP="00501B50">
      <w:pPr>
        <w:pStyle w:val="ItemHead"/>
      </w:pPr>
      <w:r w:rsidRPr="00F70E55">
        <w:t>176</w:t>
      </w:r>
      <w:r w:rsidR="00AE0224" w:rsidRPr="00F70E55">
        <w:t xml:space="preserve">  Section</w:t>
      </w:r>
      <w:r w:rsidR="00501B50" w:rsidRPr="00F70E55">
        <w:t> </w:t>
      </w:r>
      <w:r w:rsidR="00AE0224" w:rsidRPr="00F70E55">
        <w:t>12AA (note)</w:t>
      </w:r>
    </w:p>
    <w:p w:rsidR="00AE0224" w:rsidRPr="00F70E55" w:rsidRDefault="00AE0224" w:rsidP="00501B50">
      <w:pPr>
        <w:pStyle w:val="Item"/>
      </w:pPr>
      <w:r w:rsidRPr="00F70E55">
        <w:t>After “</w:t>
      </w:r>
      <w:r w:rsidRPr="00F70E55">
        <w:rPr>
          <w:b/>
          <w:i/>
        </w:rPr>
        <w:t>BAS amount</w:t>
      </w:r>
      <w:r w:rsidRPr="00F70E55">
        <w:t>,”, insert “</w:t>
      </w:r>
      <w:r w:rsidRPr="00F70E55">
        <w:rPr>
          <w:b/>
          <w:i/>
        </w:rPr>
        <w:t>resource rent tax amount</w:t>
      </w:r>
      <w:r w:rsidRPr="00F70E55">
        <w:t>,”.</w:t>
      </w:r>
    </w:p>
    <w:p w:rsidR="00AE0224" w:rsidRPr="00F70E55" w:rsidRDefault="00C946EC" w:rsidP="00501B50">
      <w:pPr>
        <w:pStyle w:val="ItemHead"/>
      </w:pPr>
      <w:r w:rsidRPr="00F70E55">
        <w:t>177</w:t>
      </w:r>
      <w:r w:rsidR="00AE0224" w:rsidRPr="00F70E55">
        <w:t xml:space="preserve">  Paragraph 12AB(a)</w:t>
      </w:r>
    </w:p>
    <w:p w:rsidR="00AE0224" w:rsidRPr="00F70E55" w:rsidRDefault="00AE0224" w:rsidP="00501B50">
      <w:pPr>
        <w:pStyle w:val="Item"/>
      </w:pPr>
      <w:r w:rsidRPr="00F70E55">
        <w:t>After “BAS amount”, insert “or resource rent tax amount”.</w:t>
      </w:r>
    </w:p>
    <w:p w:rsidR="00AE0224" w:rsidRPr="00F70E55" w:rsidRDefault="00C946EC" w:rsidP="00501B50">
      <w:pPr>
        <w:pStyle w:val="ItemHead"/>
      </w:pPr>
      <w:r w:rsidRPr="00F70E55">
        <w:t>178</w:t>
      </w:r>
      <w:r w:rsidR="00AE0224" w:rsidRPr="00F70E55">
        <w:t xml:space="preserve">  Section</w:t>
      </w:r>
      <w:r w:rsidR="00501B50" w:rsidRPr="00F70E55">
        <w:t> </w:t>
      </w:r>
      <w:r w:rsidR="00AE0224" w:rsidRPr="00F70E55">
        <w:t>12AB (note)</w:t>
      </w:r>
    </w:p>
    <w:p w:rsidR="00AE0224" w:rsidRPr="00F70E55" w:rsidRDefault="00AE0224" w:rsidP="00501B50">
      <w:pPr>
        <w:pStyle w:val="Item"/>
      </w:pPr>
      <w:r w:rsidRPr="00F70E55">
        <w:t>After “</w:t>
      </w:r>
      <w:r w:rsidRPr="00F70E55">
        <w:rPr>
          <w:b/>
          <w:i/>
        </w:rPr>
        <w:t>BAS amount</w:t>
      </w:r>
      <w:r w:rsidRPr="00F70E55">
        <w:t>,”, insert “</w:t>
      </w:r>
      <w:r w:rsidRPr="00F70E55">
        <w:rPr>
          <w:b/>
          <w:i/>
        </w:rPr>
        <w:t>resource rent tax amount</w:t>
      </w:r>
      <w:r w:rsidRPr="00F70E55">
        <w:t>,”.</w:t>
      </w:r>
    </w:p>
    <w:p w:rsidR="00AE0224" w:rsidRPr="00F70E55" w:rsidRDefault="00C946EC" w:rsidP="00501B50">
      <w:pPr>
        <w:pStyle w:val="ItemHead"/>
      </w:pPr>
      <w:r w:rsidRPr="00F70E55">
        <w:t>179</w:t>
      </w:r>
      <w:r w:rsidR="00AE0224" w:rsidRPr="00F70E55">
        <w:t xml:space="preserve">  Paragraph 12AC(b)</w:t>
      </w:r>
    </w:p>
    <w:p w:rsidR="00AE0224" w:rsidRPr="00F70E55" w:rsidRDefault="00AE0224" w:rsidP="00501B50">
      <w:pPr>
        <w:pStyle w:val="Item"/>
      </w:pPr>
      <w:r w:rsidRPr="00F70E55">
        <w:t>After “BAS amount”, insert “or resource rent tax amount”.</w:t>
      </w:r>
    </w:p>
    <w:p w:rsidR="00AE0224" w:rsidRPr="00F70E55" w:rsidRDefault="00C946EC" w:rsidP="00501B50">
      <w:pPr>
        <w:pStyle w:val="ItemHead"/>
      </w:pPr>
      <w:r w:rsidRPr="00F70E55">
        <w:t>180</w:t>
      </w:r>
      <w:r w:rsidR="00AE0224" w:rsidRPr="00F70E55">
        <w:t xml:space="preserve">  Section</w:t>
      </w:r>
      <w:r w:rsidR="00501B50" w:rsidRPr="00F70E55">
        <w:t> </w:t>
      </w:r>
      <w:r w:rsidR="00AE0224" w:rsidRPr="00F70E55">
        <w:t>12AC (note)</w:t>
      </w:r>
    </w:p>
    <w:p w:rsidR="00AE0224" w:rsidRPr="00F70E55" w:rsidRDefault="00AE0224" w:rsidP="00501B50">
      <w:pPr>
        <w:pStyle w:val="Item"/>
      </w:pPr>
      <w:r w:rsidRPr="00F70E55">
        <w:t>After “</w:t>
      </w:r>
      <w:r w:rsidRPr="00F70E55">
        <w:rPr>
          <w:b/>
          <w:i/>
        </w:rPr>
        <w:t>BAS amount</w:t>
      </w:r>
      <w:r w:rsidRPr="00F70E55">
        <w:t>,”, insert “</w:t>
      </w:r>
      <w:r w:rsidRPr="00F70E55">
        <w:rPr>
          <w:b/>
          <w:i/>
        </w:rPr>
        <w:t>resource rent tax amount</w:t>
      </w:r>
      <w:r w:rsidRPr="00F70E55">
        <w:t>,”.</w:t>
      </w:r>
    </w:p>
    <w:p w:rsidR="00AE0224" w:rsidRPr="00F70E55" w:rsidRDefault="00C946EC" w:rsidP="00501B50">
      <w:pPr>
        <w:pStyle w:val="ItemHead"/>
      </w:pPr>
      <w:r w:rsidRPr="00F70E55">
        <w:t>181</w:t>
      </w:r>
      <w:r w:rsidR="00AE0224" w:rsidRPr="00F70E55">
        <w:t xml:space="preserve">  Section</w:t>
      </w:r>
      <w:r w:rsidR="00501B50" w:rsidRPr="00F70E55">
        <w:t> </w:t>
      </w:r>
      <w:r w:rsidR="00AE0224" w:rsidRPr="00F70E55">
        <w:t>12AF</w:t>
      </w:r>
    </w:p>
    <w:p w:rsidR="00AE0224" w:rsidRPr="00F70E55" w:rsidRDefault="00AE0224" w:rsidP="00501B50">
      <w:pPr>
        <w:pStyle w:val="Item"/>
      </w:pPr>
      <w:r w:rsidRPr="00F70E55">
        <w:t>Insert:</w:t>
      </w:r>
    </w:p>
    <w:p w:rsidR="00AE0224" w:rsidRPr="00F70E55" w:rsidRDefault="00AE0224" w:rsidP="00501B50">
      <w:pPr>
        <w:pStyle w:val="Definition"/>
      </w:pPr>
      <w:r w:rsidRPr="00F70E55">
        <w:rPr>
          <w:b/>
          <w:i/>
        </w:rPr>
        <w:t>resource rent tax amount</w:t>
      </w:r>
      <w:r w:rsidRPr="00F70E55">
        <w:t xml:space="preserve"> </w:t>
      </w:r>
      <w:r w:rsidR="003E41E1" w:rsidRPr="00F70E55">
        <w:t>has the same meaning as in subsection 995</w:t>
      </w:r>
      <w:r w:rsidR="00501B50" w:rsidRPr="00F70E55">
        <w:noBreakHyphen/>
      </w:r>
      <w:r w:rsidR="003E41E1" w:rsidRPr="00F70E55">
        <w:t>1(1) of the Tax Act.</w:t>
      </w:r>
    </w:p>
    <w:p w:rsidR="008149EF" w:rsidRPr="00F70E55" w:rsidRDefault="008149EF" w:rsidP="00501B50">
      <w:pPr>
        <w:pStyle w:val="PageBreak"/>
      </w:pPr>
      <w:r w:rsidRPr="00F70E55">
        <w:br w:type="page"/>
      </w:r>
    </w:p>
    <w:p w:rsidR="008149EF" w:rsidRPr="00F70E55" w:rsidRDefault="008149EF" w:rsidP="00501B50">
      <w:pPr>
        <w:pStyle w:val="ActHead7"/>
      </w:pPr>
      <w:bookmarkStart w:id="24" w:name="_Toc332272238"/>
      <w:r w:rsidRPr="00F70E55">
        <w:rPr>
          <w:rStyle w:val="CharAmPartNo"/>
        </w:rPr>
        <w:t>Part</w:t>
      </w:r>
      <w:r w:rsidR="00501B50" w:rsidRPr="00F70E55">
        <w:rPr>
          <w:rStyle w:val="CharAmPartNo"/>
        </w:rPr>
        <w:t> </w:t>
      </w:r>
      <w:r w:rsidRPr="00F70E55">
        <w:rPr>
          <w:rStyle w:val="CharAmPartNo"/>
        </w:rPr>
        <w:t>2</w:t>
      </w:r>
      <w:r w:rsidRPr="00F70E55">
        <w:t>—</w:t>
      </w:r>
      <w:r w:rsidRPr="00F70E55">
        <w:rPr>
          <w:rStyle w:val="CharAmPartText"/>
        </w:rPr>
        <w:t>Other amendments</w:t>
      </w:r>
      <w:bookmarkEnd w:id="24"/>
    </w:p>
    <w:p w:rsidR="008149EF" w:rsidRPr="00F70E55" w:rsidRDefault="008149EF" w:rsidP="00501B50">
      <w:pPr>
        <w:pStyle w:val="ActHead9"/>
        <w:rPr>
          <w:i w:val="0"/>
        </w:rPr>
      </w:pPr>
      <w:bookmarkStart w:id="25" w:name="_Toc332272239"/>
      <w:r w:rsidRPr="00F70E55">
        <w:t>Fringe Benefits Tax Assessment Act 1986</w:t>
      </w:r>
      <w:bookmarkEnd w:id="25"/>
    </w:p>
    <w:p w:rsidR="008149EF" w:rsidRPr="00F70E55" w:rsidRDefault="00C946EC" w:rsidP="00501B50">
      <w:pPr>
        <w:pStyle w:val="ItemHead"/>
      </w:pPr>
      <w:r w:rsidRPr="00F70E55">
        <w:t>182</w:t>
      </w:r>
      <w:r w:rsidR="008149EF" w:rsidRPr="00F70E55">
        <w:t xml:space="preserve">  At the end of subsection 132(1)</w:t>
      </w:r>
    </w:p>
    <w:p w:rsidR="008149EF" w:rsidRPr="00F70E55" w:rsidRDefault="008149EF" w:rsidP="00501B50">
      <w:pPr>
        <w:pStyle w:val="Item"/>
      </w:pPr>
      <w:r w:rsidRPr="00F70E55">
        <w:t>Add:</w:t>
      </w:r>
    </w:p>
    <w:p w:rsidR="008149EF" w:rsidRPr="00F70E55" w:rsidRDefault="008149EF" w:rsidP="00501B50">
      <w:pPr>
        <w:pStyle w:val="Penalty"/>
      </w:pPr>
      <w:r w:rsidRPr="00F70E55">
        <w:t>Penalty:</w:t>
      </w:r>
      <w:r w:rsidRPr="00F70E55">
        <w:tab/>
        <w:t>30 penalty units.</w:t>
      </w:r>
    </w:p>
    <w:p w:rsidR="008149EF" w:rsidRPr="00F70E55" w:rsidRDefault="00C946EC" w:rsidP="00501B50">
      <w:pPr>
        <w:pStyle w:val="ItemHead"/>
      </w:pPr>
      <w:r w:rsidRPr="00F70E55">
        <w:t>183</w:t>
      </w:r>
      <w:r w:rsidR="008149EF" w:rsidRPr="00F70E55">
        <w:t xml:space="preserve">  At the end of subsection 132(2)</w:t>
      </w:r>
    </w:p>
    <w:p w:rsidR="008149EF" w:rsidRPr="00F70E55" w:rsidRDefault="008149EF" w:rsidP="00501B50">
      <w:pPr>
        <w:pStyle w:val="Item"/>
      </w:pPr>
      <w:r w:rsidRPr="00F70E55">
        <w:t>Add:</w:t>
      </w:r>
    </w:p>
    <w:p w:rsidR="008149EF" w:rsidRPr="00F70E55" w:rsidRDefault="008149EF" w:rsidP="00501B50">
      <w:pPr>
        <w:pStyle w:val="Penalty"/>
      </w:pPr>
      <w:r w:rsidRPr="00F70E55">
        <w:t>Penalty:</w:t>
      </w:r>
      <w:r w:rsidRPr="00F70E55">
        <w:tab/>
        <w:t>30 penalty units.</w:t>
      </w:r>
    </w:p>
    <w:p w:rsidR="008149EF" w:rsidRPr="00F70E55" w:rsidRDefault="00C946EC" w:rsidP="00501B50">
      <w:pPr>
        <w:pStyle w:val="ItemHead"/>
      </w:pPr>
      <w:r w:rsidRPr="00F70E55">
        <w:t>184</w:t>
      </w:r>
      <w:r w:rsidR="008149EF" w:rsidRPr="00F70E55">
        <w:t xml:space="preserve">  At the end of subsection 132(3)</w:t>
      </w:r>
    </w:p>
    <w:p w:rsidR="008149EF" w:rsidRPr="00F70E55" w:rsidRDefault="008149EF" w:rsidP="00501B50">
      <w:pPr>
        <w:pStyle w:val="Item"/>
      </w:pPr>
      <w:r w:rsidRPr="00F70E55">
        <w:t>Add:</w:t>
      </w:r>
    </w:p>
    <w:p w:rsidR="008149EF" w:rsidRPr="00F70E55" w:rsidRDefault="008149EF" w:rsidP="00501B50">
      <w:pPr>
        <w:pStyle w:val="Penalty"/>
      </w:pPr>
      <w:r w:rsidRPr="00F70E55">
        <w:t>Penalty:</w:t>
      </w:r>
      <w:r w:rsidRPr="00F70E55">
        <w:tab/>
        <w:t>30 penalty units.</w:t>
      </w:r>
    </w:p>
    <w:p w:rsidR="008149EF" w:rsidRPr="00F70E55" w:rsidRDefault="00C946EC" w:rsidP="00501B50">
      <w:pPr>
        <w:pStyle w:val="ItemHead"/>
      </w:pPr>
      <w:r w:rsidRPr="00F70E55">
        <w:t>185</w:t>
      </w:r>
      <w:r w:rsidR="008149EF" w:rsidRPr="00F70E55">
        <w:t xml:space="preserve">  Subsection 132(5) (notes)</w:t>
      </w:r>
    </w:p>
    <w:p w:rsidR="008149EF" w:rsidRPr="00F70E55" w:rsidRDefault="008149EF" w:rsidP="00501B50">
      <w:pPr>
        <w:pStyle w:val="Item"/>
      </w:pPr>
      <w:r w:rsidRPr="00F70E55">
        <w:t>Repeal the notes.</w:t>
      </w:r>
    </w:p>
    <w:p w:rsidR="008149EF" w:rsidRPr="00F70E55" w:rsidRDefault="00C946EC" w:rsidP="00501B50">
      <w:pPr>
        <w:pStyle w:val="ItemHead"/>
      </w:pPr>
      <w:r w:rsidRPr="00F70E55">
        <w:t>186</w:t>
      </w:r>
      <w:r w:rsidR="008149EF" w:rsidRPr="00F70E55">
        <w:t xml:space="preserve">  At the end of section</w:t>
      </w:r>
      <w:r w:rsidR="00501B50" w:rsidRPr="00F70E55">
        <w:t> </w:t>
      </w:r>
      <w:r w:rsidR="008149EF" w:rsidRPr="00F70E55">
        <w:t>132</w:t>
      </w:r>
    </w:p>
    <w:p w:rsidR="008149EF" w:rsidRPr="00F70E55" w:rsidRDefault="008149EF" w:rsidP="00501B50">
      <w:pPr>
        <w:pStyle w:val="Item"/>
      </w:pPr>
      <w:r w:rsidRPr="00F70E55">
        <w:t>Add:</w:t>
      </w:r>
    </w:p>
    <w:p w:rsidR="008149EF" w:rsidRPr="00F70E55" w:rsidRDefault="008149EF" w:rsidP="00501B50">
      <w:pPr>
        <w:pStyle w:val="subsection"/>
      </w:pPr>
      <w:r w:rsidRPr="00F70E55">
        <w:tab/>
        <w:t>(6)</w:t>
      </w:r>
      <w:r w:rsidRPr="00F70E55">
        <w:tab/>
        <w:t>An offence under this section is an offence of strict liability.</w:t>
      </w:r>
    </w:p>
    <w:p w:rsidR="008149EF" w:rsidRPr="00F70E55" w:rsidRDefault="008149EF" w:rsidP="00501B50">
      <w:pPr>
        <w:pStyle w:val="notetext"/>
      </w:pPr>
      <w:r w:rsidRPr="00F70E55">
        <w:t>Note 1:</w:t>
      </w:r>
      <w:r w:rsidRPr="00F70E55">
        <w:tab/>
        <w:t>For strict liability, see section</w:t>
      </w:r>
      <w:r w:rsidR="00501B50" w:rsidRPr="00F70E55">
        <w:t> </w:t>
      </w:r>
      <w:r w:rsidRPr="00F70E55">
        <w:t xml:space="preserve">6.1 of the </w:t>
      </w:r>
      <w:r w:rsidRPr="00F70E55">
        <w:rPr>
          <w:i/>
        </w:rPr>
        <w:t>Criminal Code</w:t>
      </w:r>
      <w:r w:rsidRPr="00F70E55">
        <w:t>.</w:t>
      </w:r>
    </w:p>
    <w:p w:rsidR="008149EF" w:rsidRPr="00F70E55" w:rsidRDefault="008149EF" w:rsidP="00501B50">
      <w:pPr>
        <w:pStyle w:val="notetext"/>
      </w:pPr>
      <w:r w:rsidRPr="00F70E55">
        <w:t>Note 2:</w:t>
      </w:r>
      <w:r w:rsidRPr="00F70E55">
        <w:tab/>
        <w:t>There is an administrative penalty if you do not keep or retain records as required by this section: see section</w:t>
      </w:r>
      <w:r w:rsidR="00501B50" w:rsidRPr="00F70E55">
        <w:t> </w:t>
      </w:r>
      <w:r w:rsidRPr="00F70E55">
        <w:t>288</w:t>
      </w:r>
      <w:r w:rsidR="00501B50" w:rsidRPr="00F70E55">
        <w:noBreakHyphen/>
      </w:r>
      <w:r w:rsidRPr="00F70E55">
        <w:t>25 in Schedule</w:t>
      </w:r>
      <w:r w:rsidR="00501B50" w:rsidRPr="00F70E55">
        <w:t> </w:t>
      </w:r>
      <w:r w:rsidRPr="00F70E55">
        <w:t xml:space="preserve">1 to the </w:t>
      </w:r>
      <w:r w:rsidRPr="00F70E55">
        <w:rPr>
          <w:i/>
        </w:rPr>
        <w:t>Taxation Administration Act 1953</w:t>
      </w:r>
      <w:r w:rsidRPr="00F70E55">
        <w:t>.</w:t>
      </w:r>
    </w:p>
    <w:p w:rsidR="008149EF" w:rsidRPr="00F70E55" w:rsidRDefault="008149EF" w:rsidP="00501B50">
      <w:pPr>
        <w:pStyle w:val="notetext"/>
      </w:pPr>
      <w:r w:rsidRPr="00F70E55">
        <w:t>Note 3:</w:t>
      </w:r>
      <w:r w:rsidRPr="00F70E55">
        <w:tab/>
        <w:t>See section</w:t>
      </w:r>
      <w:r w:rsidR="00501B50" w:rsidRPr="00F70E55">
        <w:t> </w:t>
      </w:r>
      <w:r w:rsidRPr="00F70E55">
        <w:t xml:space="preserve">4AA of the </w:t>
      </w:r>
      <w:r w:rsidRPr="00F70E55">
        <w:rPr>
          <w:i/>
        </w:rPr>
        <w:t>Crimes Act 1914</w:t>
      </w:r>
      <w:r w:rsidRPr="00F70E55">
        <w:t xml:space="preserve"> for the current value of a penalty unit.</w:t>
      </w:r>
    </w:p>
    <w:p w:rsidR="008149EF" w:rsidRPr="00F70E55" w:rsidRDefault="008149EF" w:rsidP="00501B50">
      <w:pPr>
        <w:pStyle w:val="ActHead9"/>
        <w:rPr>
          <w:i w:val="0"/>
        </w:rPr>
      </w:pPr>
      <w:bookmarkStart w:id="26" w:name="_Toc332272240"/>
      <w:r w:rsidRPr="00F70E55">
        <w:t>Income Tax Assessment Act 1997</w:t>
      </w:r>
      <w:bookmarkEnd w:id="26"/>
    </w:p>
    <w:p w:rsidR="008149EF" w:rsidRPr="00F70E55" w:rsidRDefault="00C946EC" w:rsidP="00501B50">
      <w:pPr>
        <w:pStyle w:val="ItemHead"/>
      </w:pPr>
      <w:r w:rsidRPr="00F70E55">
        <w:t>187</w:t>
      </w:r>
      <w:r w:rsidR="008149EF" w:rsidRPr="00F70E55">
        <w:t xml:space="preserve">  Subsection 328</w:t>
      </w:r>
      <w:r w:rsidR="00501B50" w:rsidRPr="00F70E55">
        <w:noBreakHyphen/>
      </w:r>
      <w:r w:rsidR="008149EF" w:rsidRPr="00F70E55">
        <w:t>130(2) (example)</w:t>
      </w:r>
    </w:p>
    <w:p w:rsidR="008149EF" w:rsidRPr="00F70E55" w:rsidRDefault="008149EF" w:rsidP="00501B50">
      <w:pPr>
        <w:pStyle w:val="Item"/>
      </w:pPr>
      <w:r w:rsidRPr="00F70E55">
        <w:t>Omit “and trustees of the same trust”.</w:t>
      </w:r>
    </w:p>
    <w:p w:rsidR="008149EF" w:rsidRPr="00F70E55" w:rsidRDefault="00C946EC" w:rsidP="00501B50">
      <w:pPr>
        <w:pStyle w:val="ItemHead"/>
      </w:pPr>
      <w:r w:rsidRPr="00F70E55">
        <w:t>188</w:t>
      </w:r>
      <w:r w:rsidR="008149EF" w:rsidRPr="00F70E55">
        <w:t xml:space="preserve">  Subsection 393</w:t>
      </w:r>
      <w:r w:rsidR="00501B50" w:rsidRPr="00F70E55">
        <w:noBreakHyphen/>
      </w:r>
      <w:r w:rsidR="008149EF" w:rsidRPr="00F70E55">
        <w:t>40(1)</w:t>
      </w:r>
    </w:p>
    <w:p w:rsidR="008149EF" w:rsidRPr="00F70E55" w:rsidRDefault="008149EF" w:rsidP="00501B50">
      <w:pPr>
        <w:pStyle w:val="Item"/>
      </w:pPr>
      <w:r w:rsidRPr="00F70E55">
        <w:lastRenderedPageBreak/>
        <w:t>Omit “within 12 months”, substitute “before the last day of the 12 months”.</w:t>
      </w:r>
    </w:p>
    <w:p w:rsidR="008149EF" w:rsidRPr="00F70E55" w:rsidRDefault="00C946EC" w:rsidP="00501B50">
      <w:pPr>
        <w:pStyle w:val="ItemHead"/>
      </w:pPr>
      <w:r w:rsidRPr="00F70E55">
        <w:t>189</w:t>
      </w:r>
      <w:r w:rsidR="008149EF" w:rsidRPr="00F70E55">
        <w:t xml:space="preserve">  Subdivision</w:t>
      </w:r>
      <w:r w:rsidR="00501B50" w:rsidRPr="00F70E55">
        <w:t> </w:t>
      </w:r>
      <w:r w:rsidR="008149EF" w:rsidRPr="00F70E55">
        <w:t>402</w:t>
      </w:r>
      <w:r w:rsidR="00501B50" w:rsidRPr="00F70E55">
        <w:noBreakHyphen/>
      </w:r>
      <w:r w:rsidR="008149EF" w:rsidRPr="00F70E55">
        <w:t>W</w:t>
      </w:r>
    </w:p>
    <w:p w:rsidR="008149EF" w:rsidRPr="00F70E55" w:rsidRDefault="008149EF" w:rsidP="00501B50">
      <w:pPr>
        <w:pStyle w:val="Item"/>
      </w:pPr>
      <w:r w:rsidRPr="00F70E55">
        <w:t>Repeal the Subdivision.</w:t>
      </w:r>
    </w:p>
    <w:p w:rsidR="008149EF" w:rsidRPr="00F70E55" w:rsidRDefault="008149EF" w:rsidP="00501B50">
      <w:pPr>
        <w:pStyle w:val="ActHead9"/>
      </w:pPr>
      <w:bookmarkStart w:id="27" w:name="_Toc332272241"/>
      <w:r w:rsidRPr="00F70E55">
        <w:t>Retirement Savings Accounts Regulations 1997</w:t>
      </w:r>
      <w:bookmarkEnd w:id="27"/>
    </w:p>
    <w:p w:rsidR="008149EF" w:rsidRPr="00F70E55" w:rsidRDefault="00C946EC" w:rsidP="00501B50">
      <w:pPr>
        <w:pStyle w:val="ItemHead"/>
      </w:pPr>
      <w:r w:rsidRPr="00F70E55">
        <w:t>190</w:t>
      </w:r>
      <w:r w:rsidR="008149EF" w:rsidRPr="00F70E55">
        <w:t xml:space="preserve">  Paragraph 4A.04(1)(b)</w:t>
      </w:r>
    </w:p>
    <w:p w:rsidR="008149EF" w:rsidRPr="00F70E55" w:rsidRDefault="008149EF" w:rsidP="00501B50">
      <w:pPr>
        <w:pStyle w:val="Item"/>
      </w:pPr>
      <w:r w:rsidRPr="00F70E55">
        <w:t>Omit “allocated pension or market linked pension”, substitute “allocated pension, market linked pension or account based pension”.</w:t>
      </w:r>
    </w:p>
    <w:p w:rsidR="008149EF" w:rsidRPr="00F70E55" w:rsidRDefault="00C946EC" w:rsidP="00501B50">
      <w:pPr>
        <w:pStyle w:val="ItemHead"/>
      </w:pPr>
      <w:r w:rsidRPr="00F70E55">
        <w:t>191</w:t>
      </w:r>
      <w:r w:rsidR="008149EF" w:rsidRPr="00F70E55">
        <w:t xml:space="preserve">  Paragraph 4A.05(6A)(b)</w:t>
      </w:r>
    </w:p>
    <w:p w:rsidR="008149EF" w:rsidRPr="00F70E55" w:rsidRDefault="008149EF" w:rsidP="00501B50">
      <w:pPr>
        <w:pStyle w:val="Item"/>
      </w:pPr>
      <w:r w:rsidRPr="00F70E55">
        <w:t>Omit “allocated pension or market linked pension”, substitute “allocated pension, market linked pension or account based pension”.</w:t>
      </w:r>
    </w:p>
    <w:p w:rsidR="008149EF" w:rsidRPr="00F70E55" w:rsidRDefault="00C946EC" w:rsidP="00501B50">
      <w:pPr>
        <w:pStyle w:val="ItemHead"/>
      </w:pPr>
      <w:r w:rsidRPr="00F70E55">
        <w:t>192</w:t>
      </w:r>
      <w:r w:rsidR="008149EF" w:rsidRPr="00F70E55">
        <w:t xml:space="preserve">  Paragraph 4A.08(1)(b)</w:t>
      </w:r>
    </w:p>
    <w:p w:rsidR="008149EF" w:rsidRPr="00F70E55" w:rsidRDefault="008149EF" w:rsidP="00501B50">
      <w:pPr>
        <w:pStyle w:val="Item"/>
      </w:pPr>
      <w:r w:rsidRPr="00F70E55">
        <w:t>Omit “allocated pension or market linked pension”, substitute “allocated pension, market linked pension or account based pension”.</w:t>
      </w:r>
    </w:p>
    <w:p w:rsidR="008149EF" w:rsidRPr="00F70E55" w:rsidRDefault="00C946EC" w:rsidP="00501B50">
      <w:pPr>
        <w:pStyle w:val="ItemHead"/>
      </w:pPr>
      <w:r w:rsidRPr="00F70E55">
        <w:t>193</w:t>
      </w:r>
      <w:r w:rsidR="008149EF" w:rsidRPr="00F70E55">
        <w:t xml:space="preserve">  Subparagraph 4A.15(1)(b)(ii)</w:t>
      </w:r>
    </w:p>
    <w:p w:rsidR="008149EF" w:rsidRPr="00F70E55" w:rsidRDefault="008149EF" w:rsidP="00501B50">
      <w:pPr>
        <w:pStyle w:val="Item"/>
      </w:pPr>
      <w:r w:rsidRPr="00F70E55">
        <w:t>Omit “allocated pension or market linked pension”, substitute “allocated pension, market linked pension or account based pension”.</w:t>
      </w:r>
    </w:p>
    <w:p w:rsidR="008149EF" w:rsidRPr="00F70E55" w:rsidRDefault="00C946EC" w:rsidP="00501B50">
      <w:pPr>
        <w:pStyle w:val="ItemHead"/>
      </w:pPr>
      <w:r w:rsidRPr="00F70E55">
        <w:t>194</w:t>
      </w:r>
      <w:r w:rsidR="008149EF" w:rsidRPr="00F70E55">
        <w:t xml:space="preserve">  Paragraph 4A.18(1)(b)</w:t>
      </w:r>
    </w:p>
    <w:p w:rsidR="008149EF" w:rsidRPr="00F70E55" w:rsidRDefault="008149EF" w:rsidP="00501B50">
      <w:pPr>
        <w:pStyle w:val="Item"/>
      </w:pPr>
      <w:r w:rsidRPr="00F70E55">
        <w:t>Omit “allocated pension or market linked pension”, substitute “allocated pension, market linked pension or account based pension”.</w:t>
      </w:r>
    </w:p>
    <w:p w:rsidR="008149EF" w:rsidRPr="00F70E55" w:rsidRDefault="00C946EC" w:rsidP="00501B50">
      <w:pPr>
        <w:pStyle w:val="ItemHead"/>
      </w:pPr>
      <w:r w:rsidRPr="00F70E55">
        <w:t>195</w:t>
      </w:r>
      <w:r w:rsidR="008149EF" w:rsidRPr="00F70E55">
        <w:t xml:space="preserve">  Paragraph 4A.27(1)(b)</w:t>
      </w:r>
    </w:p>
    <w:p w:rsidR="008149EF" w:rsidRPr="00F70E55" w:rsidRDefault="008149EF" w:rsidP="00501B50">
      <w:pPr>
        <w:pStyle w:val="Item"/>
      </w:pPr>
      <w:r w:rsidRPr="00F70E55">
        <w:t>Omit “allocated pension or market linked pension”, substitute “allocated pension, market linked pension or account based pension”.</w:t>
      </w:r>
    </w:p>
    <w:p w:rsidR="008149EF" w:rsidRPr="00F70E55" w:rsidRDefault="00C946EC" w:rsidP="00501B50">
      <w:pPr>
        <w:pStyle w:val="ItemHead"/>
      </w:pPr>
      <w:r w:rsidRPr="00F70E55">
        <w:t>196</w:t>
      </w:r>
      <w:r w:rsidR="008149EF" w:rsidRPr="00F70E55">
        <w:t xml:space="preserve">  Paragraph 4A.28(1)(b)</w:t>
      </w:r>
    </w:p>
    <w:p w:rsidR="008149EF" w:rsidRPr="00F70E55" w:rsidRDefault="008149EF" w:rsidP="00501B50">
      <w:pPr>
        <w:pStyle w:val="Item"/>
      </w:pPr>
      <w:r w:rsidRPr="00F70E55">
        <w:t>Omit “allocated pension or market linked pension”, substitute “allocated pension, market linked pension or account based pension”.</w:t>
      </w:r>
    </w:p>
    <w:p w:rsidR="008149EF" w:rsidRPr="00F70E55" w:rsidRDefault="008149EF" w:rsidP="00501B50">
      <w:pPr>
        <w:pStyle w:val="ActHead9"/>
      </w:pPr>
      <w:bookmarkStart w:id="28" w:name="_Toc332272242"/>
      <w:r w:rsidRPr="00F70E55">
        <w:t>Superannuation Industry (Supervision) Regulations 1994</w:t>
      </w:r>
      <w:bookmarkEnd w:id="28"/>
    </w:p>
    <w:p w:rsidR="008149EF" w:rsidRPr="00F70E55" w:rsidRDefault="00C946EC" w:rsidP="00501B50">
      <w:pPr>
        <w:pStyle w:val="ItemHead"/>
      </w:pPr>
      <w:r w:rsidRPr="00F70E55">
        <w:t>197</w:t>
      </w:r>
      <w:r w:rsidR="008149EF" w:rsidRPr="00F70E55">
        <w:t xml:space="preserve">  Paragraph 7A.03A(1)(b)</w:t>
      </w:r>
    </w:p>
    <w:p w:rsidR="008149EF" w:rsidRPr="00F70E55" w:rsidRDefault="008149EF" w:rsidP="00501B50">
      <w:pPr>
        <w:pStyle w:val="Item"/>
      </w:pPr>
      <w:r w:rsidRPr="00F70E55">
        <w:t>Omit “allocated pension or market linked pension”, substitute “allocated pension, market linked pension or account based pension”.</w:t>
      </w:r>
    </w:p>
    <w:p w:rsidR="008149EF" w:rsidRPr="00F70E55" w:rsidRDefault="00C946EC" w:rsidP="00501B50">
      <w:pPr>
        <w:pStyle w:val="ItemHead"/>
      </w:pPr>
      <w:r w:rsidRPr="00F70E55">
        <w:lastRenderedPageBreak/>
        <w:t>198</w:t>
      </w:r>
      <w:r w:rsidR="008149EF" w:rsidRPr="00F70E55">
        <w:t xml:space="preserve">  Paragraph 7A.03B(6A)(b)</w:t>
      </w:r>
    </w:p>
    <w:p w:rsidR="008149EF" w:rsidRPr="00F70E55" w:rsidRDefault="008149EF" w:rsidP="00501B50">
      <w:pPr>
        <w:pStyle w:val="Item"/>
      </w:pPr>
      <w:r w:rsidRPr="00F70E55">
        <w:t>Omit “allocated pension or market linked pension”, substitute “allocated pension, market linked pension or account based pension”.</w:t>
      </w:r>
    </w:p>
    <w:p w:rsidR="008149EF" w:rsidRPr="00F70E55" w:rsidRDefault="00C946EC" w:rsidP="00501B50">
      <w:pPr>
        <w:pStyle w:val="ItemHead"/>
      </w:pPr>
      <w:r w:rsidRPr="00F70E55">
        <w:t>199</w:t>
      </w:r>
      <w:r w:rsidR="008149EF" w:rsidRPr="00F70E55">
        <w:t xml:space="preserve">  Subparagraph 7A.03E(b)(i)</w:t>
      </w:r>
    </w:p>
    <w:p w:rsidR="008149EF" w:rsidRPr="00F70E55" w:rsidRDefault="008149EF" w:rsidP="00501B50">
      <w:pPr>
        <w:pStyle w:val="Item"/>
      </w:pPr>
      <w:r w:rsidRPr="00F70E55">
        <w:t>Omit “allocated pension or market linked pension”, substitute “allocated pension, market linked pension or account based pension”.</w:t>
      </w:r>
    </w:p>
    <w:p w:rsidR="008149EF" w:rsidRPr="00F70E55" w:rsidRDefault="00C946EC" w:rsidP="00501B50">
      <w:pPr>
        <w:pStyle w:val="ItemHead"/>
      </w:pPr>
      <w:r w:rsidRPr="00F70E55">
        <w:t>200</w:t>
      </w:r>
      <w:r w:rsidR="008149EF" w:rsidRPr="00F70E55">
        <w:t xml:space="preserve">  Subparagraph 7A.04(1)(b)(ii)</w:t>
      </w:r>
    </w:p>
    <w:p w:rsidR="008149EF" w:rsidRPr="00F70E55" w:rsidRDefault="008149EF" w:rsidP="00501B50">
      <w:pPr>
        <w:pStyle w:val="Item"/>
      </w:pPr>
      <w:r w:rsidRPr="00F70E55">
        <w:t>Omit “allocated pension or market linked pension”, substitute “allocated pension, market linked pension or account based pension”.</w:t>
      </w:r>
    </w:p>
    <w:p w:rsidR="008149EF" w:rsidRPr="00F70E55" w:rsidRDefault="00C946EC" w:rsidP="00501B50">
      <w:pPr>
        <w:pStyle w:val="ItemHead"/>
      </w:pPr>
      <w:r w:rsidRPr="00F70E55">
        <w:t>201</w:t>
      </w:r>
      <w:r w:rsidR="008149EF" w:rsidRPr="00F70E55">
        <w:t xml:space="preserve">  Paragraph 7A.07(1)(b)</w:t>
      </w:r>
    </w:p>
    <w:p w:rsidR="008149EF" w:rsidRPr="00F70E55" w:rsidRDefault="008149EF" w:rsidP="00501B50">
      <w:pPr>
        <w:pStyle w:val="Item"/>
      </w:pPr>
      <w:r w:rsidRPr="00F70E55">
        <w:t>Omit “allocated pension or market linked pension”, substitute “allocated pension, market linked pension or account based pension”.</w:t>
      </w:r>
    </w:p>
    <w:p w:rsidR="008149EF" w:rsidRPr="00F70E55" w:rsidRDefault="00C946EC" w:rsidP="00501B50">
      <w:pPr>
        <w:pStyle w:val="ItemHead"/>
      </w:pPr>
      <w:r w:rsidRPr="00F70E55">
        <w:t>202</w:t>
      </w:r>
      <w:r w:rsidR="008149EF" w:rsidRPr="00F70E55">
        <w:t xml:space="preserve">  Paragraph 7A.16(1)(b)</w:t>
      </w:r>
    </w:p>
    <w:p w:rsidR="008149EF" w:rsidRPr="00F70E55" w:rsidRDefault="008149EF" w:rsidP="00501B50">
      <w:pPr>
        <w:pStyle w:val="Item"/>
      </w:pPr>
      <w:r w:rsidRPr="00F70E55">
        <w:t>Omit “allocated pension or market linked pension”, substitute “allocated pension, market linked pension or account based pension”.</w:t>
      </w:r>
    </w:p>
    <w:p w:rsidR="008149EF" w:rsidRPr="00F70E55" w:rsidRDefault="00C946EC" w:rsidP="00501B50">
      <w:pPr>
        <w:pStyle w:val="ItemHead"/>
      </w:pPr>
      <w:r w:rsidRPr="00F70E55">
        <w:t>203</w:t>
      </w:r>
      <w:r w:rsidR="008149EF" w:rsidRPr="00F70E55">
        <w:t xml:space="preserve">  Subregulation 7A.16(4)</w:t>
      </w:r>
    </w:p>
    <w:p w:rsidR="008149EF" w:rsidRPr="00F70E55" w:rsidRDefault="008149EF" w:rsidP="00501B50">
      <w:pPr>
        <w:pStyle w:val="Item"/>
      </w:pPr>
      <w:r w:rsidRPr="00F70E55">
        <w:t>Omit “allocated pension or a market linked pension”, substitute “allocated pension, market linked pension or account based pension”.</w:t>
      </w:r>
    </w:p>
    <w:p w:rsidR="008149EF" w:rsidRPr="00F70E55" w:rsidRDefault="00C946EC" w:rsidP="00501B50">
      <w:pPr>
        <w:pStyle w:val="ItemHead"/>
      </w:pPr>
      <w:r w:rsidRPr="00F70E55">
        <w:t>204</w:t>
      </w:r>
      <w:r w:rsidR="008149EF" w:rsidRPr="00F70E55">
        <w:t xml:space="preserve">  Paragraph 7A.17(1)(b)</w:t>
      </w:r>
    </w:p>
    <w:p w:rsidR="008149EF" w:rsidRPr="00F70E55" w:rsidRDefault="008149EF" w:rsidP="00501B50">
      <w:pPr>
        <w:pStyle w:val="Item"/>
      </w:pPr>
      <w:r w:rsidRPr="00F70E55">
        <w:t>Omit “allocated pension or market linked pension”, substitute “allocated pension, market linked pension or account based pension”.</w:t>
      </w:r>
    </w:p>
    <w:p w:rsidR="008149EF" w:rsidRPr="00F70E55" w:rsidRDefault="00C946EC" w:rsidP="00501B50">
      <w:pPr>
        <w:pStyle w:val="ItemHead"/>
      </w:pPr>
      <w:r w:rsidRPr="00F70E55">
        <w:t>205</w:t>
      </w:r>
      <w:r w:rsidR="008149EF" w:rsidRPr="00F70E55">
        <w:t xml:space="preserve">  Paragraph 7A.18(1)(b)</w:t>
      </w:r>
    </w:p>
    <w:p w:rsidR="008149EF" w:rsidRPr="00F70E55" w:rsidRDefault="008149EF" w:rsidP="00501B50">
      <w:pPr>
        <w:pStyle w:val="Item"/>
      </w:pPr>
      <w:r w:rsidRPr="00F70E55">
        <w:t>Omit “allocated pension or market linked pension”, substitute “allocated pension, market linked pension or account based pension”.</w:t>
      </w:r>
    </w:p>
    <w:p w:rsidR="008149EF" w:rsidRPr="00F70E55" w:rsidRDefault="008149EF" w:rsidP="00501B50">
      <w:pPr>
        <w:pStyle w:val="ActHead9"/>
        <w:rPr>
          <w:i w:val="0"/>
        </w:rPr>
      </w:pPr>
      <w:bookmarkStart w:id="29" w:name="_Toc332272243"/>
      <w:r w:rsidRPr="00F70E55">
        <w:t>Taxation Administration Act 1953</w:t>
      </w:r>
      <w:bookmarkEnd w:id="29"/>
    </w:p>
    <w:p w:rsidR="008149EF" w:rsidRPr="00F70E55" w:rsidRDefault="00C946EC" w:rsidP="00501B50">
      <w:pPr>
        <w:pStyle w:val="ItemHead"/>
      </w:pPr>
      <w:r w:rsidRPr="00F70E55">
        <w:t>206</w:t>
      </w:r>
      <w:r w:rsidR="008149EF" w:rsidRPr="00F70E55">
        <w:t xml:space="preserve">  Section</w:t>
      </w:r>
      <w:r w:rsidR="00501B50" w:rsidRPr="00F70E55">
        <w:t> </w:t>
      </w:r>
      <w:r w:rsidR="008149EF" w:rsidRPr="00F70E55">
        <w:t>45</w:t>
      </w:r>
      <w:r w:rsidR="00501B50" w:rsidRPr="00F70E55">
        <w:noBreakHyphen/>
      </w:r>
      <w:r w:rsidR="008149EF" w:rsidRPr="00F70E55">
        <w:t>630 in Schedule</w:t>
      </w:r>
      <w:r w:rsidR="00501B50" w:rsidRPr="00F70E55">
        <w:t> </w:t>
      </w:r>
      <w:r w:rsidR="008149EF" w:rsidRPr="00F70E55">
        <w:t>1 (note 1)</w:t>
      </w:r>
    </w:p>
    <w:p w:rsidR="008149EF" w:rsidRPr="00F70E55" w:rsidRDefault="008149EF" w:rsidP="00501B50">
      <w:pPr>
        <w:pStyle w:val="Item"/>
      </w:pPr>
      <w:r w:rsidRPr="00F70E55">
        <w:t>Omit “income law”, substitute “income tax law”.</w:t>
      </w:r>
    </w:p>
    <w:p w:rsidR="008149EF" w:rsidRPr="00F70E55" w:rsidRDefault="00C946EC" w:rsidP="00501B50">
      <w:pPr>
        <w:pStyle w:val="ItemHead"/>
      </w:pPr>
      <w:r w:rsidRPr="00F70E55">
        <w:t>207</w:t>
      </w:r>
      <w:r w:rsidR="008149EF" w:rsidRPr="00F70E55">
        <w:t xml:space="preserve">  Subsection 355</w:t>
      </w:r>
      <w:r w:rsidR="00501B50" w:rsidRPr="00F70E55">
        <w:noBreakHyphen/>
      </w:r>
      <w:r w:rsidR="008149EF" w:rsidRPr="00F70E55">
        <w:t>70(1) in Schedule</w:t>
      </w:r>
      <w:r w:rsidR="00501B50" w:rsidRPr="00F70E55">
        <w:t> </w:t>
      </w:r>
      <w:r w:rsidR="008149EF" w:rsidRPr="00F70E55">
        <w:t>1 (table item</w:t>
      </w:r>
      <w:r w:rsidR="00501B50" w:rsidRPr="00F70E55">
        <w:t> </w:t>
      </w:r>
      <w:r w:rsidR="008149EF" w:rsidRPr="00F70E55">
        <w:t>3)</w:t>
      </w:r>
    </w:p>
    <w:p w:rsidR="008149EF" w:rsidRPr="00F70E55" w:rsidRDefault="008149EF" w:rsidP="00501B50">
      <w:pPr>
        <w:pStyle w:val="Item"/>
      </w:pPr>
      <w:r w:rsidRPr="00F70E55">
        <w:t>Omit “1</w:t>
      </w:r>
      <w:r w:rsidR="00501B50" w:rsidRPr="00F70E55">
        <w:t> </w:t>
      </w:r>
      <w:r w:rsidRPr="00F70E55">
        <w:t>July 2013”, substitute “1</w:t>
      </w:r>
      <w:r w:rsidR="00501B50" w:rsidRPr="00F70E55">
        <w:t> </w:t>
      </w:r>
      <w:r w:rsidRPr="00F70E55">
        <w:t>July 2015”.</w:t>
      </w:r>
    </w:p>
    <w:p w:rsidR="008149EF" w:rsidRPr="00F70E55" w:rsidRDefault="00C946EC" w:rsidP="00501B50">
      <w:pPr>
        <w:pStyle w:val="ItemHead"/>
      </w:pPr>
      <w:r w:rsidRPr="00F70E55">
        <w:t>208</w:t>
      </w:r>
      <w:r w:rsidR="008149EF" w:rsidRPr="00F70E55">
        <w:t xml:space="preserve">  Application</w:t>
      </w:r>
    </w:p>
    <w:p w:rsidR="008149EF" w:rsidRPr="00F70E55" w:rsidRDefault="008149EF" w:rsidP="00501B50">
      <w:pPr>
        <w:pStyle w:val="Subitem"/>
      </w:pPr>
      <w:r w:rsidRPr="00F70E55">
        <w:lastRenderedPageBreak/>
        <w:t>(1)</w:t>
      </w:r>
      <w:r w:rsidRPr="00F70E55">
        <w:tab/>
        <w:t>The amendment made by item</w:t>
      </w:r>
      <w:r w:rsidR="00501B50" w:rsidRPr="00F70E55">
        <w:t> </w:t>
      </w:r>
      <w:r w:rsidR="006F571A" w:rsidRPr="00F70E55">
        <w:t>1</w:t>
      </w:r>
      <w:r w:rsidR="009A3C44" w:rsidRPr="00F70E55">
        <w:t>86</w:t>
      </w:r>
      <w:r w:rsidRPr="00F70E55">
        <w:t xml:space="preserve"> do</w:t>
      </w:r>
      <w:r w:rsidR="007D6DCB" w:rsidRPr="00F70E55">
        <w:t>es</w:t>
      </w:r>
      <w:r w:rsidRPr="00F70E55">
        <w:t xml:space="preserve"> not apply in relation to offences committed before the commencement of this Act.</w:t>
      </w:r>
    </w:p>
    <w:p w:rsidR="008149EF" w:rsidRPr="00F70E55" w:rsidRDefault="008149EF" w:rsidP="00501B50">
      <w:pPr>
        <w:pStyle w:val="Subitem"/>
      </w:pPr>
      <w:r w:rsidRPr="00F70E55">
        <w:t>(2)</w:t>
      </w:r>
      <w:r w:rsidRPr="00F70E55">
        <w:tab/>
        <w:t>The amendment made by item</w:t>
      </w:r>
      <w:r w:rsidR="00501B50" w:rsidRPr="00F70E55">
        <w:t> </w:t>
      </w:r>
      <w:r w:rsidR="006F571A" w:rsidRPr="00F70E55">
        <w:t>1</w:t>
      </w:r>
      <w:r w:rsidR="009A3C44" w:rsidRPr="00F70E55">
        <w:t>88</w:t>
      </w:r>
      <w:r w:rsidRPr="00F70E55">
        <w:t xml:space="preserve"> appl</w:t>
      </w:r>
      <w:r w:rsidR="007D6DCB" w:rsidRPr="00F70E55">
        <w:t>ies</w:t>
      </w:r>
      <w:r w:rsidRPr="00F70E55">
        <w:t xml:space="preserve">, and </w:t>
      </w:r>
      <w:r w:rsidR="007D6DCB" w:rsidRPr="00F70E55">
        <w:t>is</w:t>
      </w:r>
      <w:r w:rsidRPr="00F70E55">
        <w:t xml:space="preserve"> taken to have applied, in relation to withdrawals that occur, or occurred, at any time after the start of the 2010</w:t>
      </w:r>
      <w:r w:rsidR="00501B50" w:rsidRPr="00F70E55">
        <w:noBreakHyphen/>
      </w:r>
      <w:r w:rsidRPr="00F70E55">
        <w:t>11 income year.</w:t>
      </w:r>
    </w:p>
    <w:p w:rsidR="008149EF" w:rsidRPr="00F70E55" w:rsidRDefault="008149EF" w:rsidP="00501B50">
      <w:pPr>
        <w:pStyle w:val="Subitem"/>
      </w:pPr>
      <w:r w:rsidRPr="00F70E55">
        <w:t>(3)</w:t>
      </w:r>
      <w:r w:rsidRPr="00F70E55">
        <w:tab/>
        <w:t>Former subsection 393</w:t>
      </w:r>
      <w:r w:rsidR="00501B50" w:rsidRPr="00F70E55">
        <w:noBreakHyphen/>
      </w:r>
      <w:r w:rsidRPr="00F70E55">
        <w:t>37(1) in Schedule</w:t>
      </w:r>
      <w:r w:rsidR="00501B50" w:rsidRPr="00F70E55">
        <w:t> </w:t>
      </w:r>
      <w:r w:rsidR="007D6DCB" w:rsidRPr="00F70E55">
        <w:t>2G to</w:t>
      </w:r>
      <w:r w:rsidRPr="00F70E55">
        <w:t xml:space="preserve"> the </w:t>
      </w:r>
      <w:r w:rsidRPr="00F70E55">
        <w:rPr>
          <w:i/>
        </w:rPr>
        <w:t>Income Tax Assessment Act 1936</w:t>
      </w:r>
      <w:r w:rsidRPr="00F70E55">
        <w:t xml:space="preserve"> applies, and is taken to have applied, in relation to withdrawals that occurred during the period:</w:t>
      </w:r>
    </w:p>
    <w:p w:rsidR="008149EF" w:rsidRPr="00F70E55" w:rsidRDefault="008149EF" w:rsidP="00501B50">
      <w:pPr>
        <w:pStyle w:val="paragraph"/>
      </w:pPr>
      <w:r w:rsidRPr="00F70E55">
        <w:tab/>
        <w:t>(a)</w:t>
      </w:r>
      <w:r w:rsidRPr="00F70E55">
        <w:tab/>
        <w:t>starting just after 1 pm (by legal time in the Australian Capital Territory) on 11</w:t>
      </w:r>
      <w:r w:rsidR="00501B50" w:rsidRPr="00F70E55">
        <w:t> </w:t>
      </w:r>
      <w:r w:rsidRPr="00F70E55">
        <w:t>November 1999; and</w:t>
      </w:r>
    </w:p>
    <w:p w:rsidR="008149EF" w:rsidRPr="00F70E55" w:rsidRDefault="008149EF" w:rsidP="00501B50">
      <w:pPr>
        <w:pStyle w:val="paragraph"/>
      </w:pPr>
      <w:r w:rsidRPr="00F70E55">
        <w:tab/>
        <w:t>(b)</w:t>
      </w:r>
      <w:r w:rsidRPr="00F70E55">
        <w:tab/>
        <w:t>ending just before the date that item</w:t>
      </w:r>
      <w:r w:rsidR="00501B50" w:rsidRPr="00F70E55">
        <w:t> </w:t>
      </w:r>
      <w:r w:rsidRPr="00F70E55">
        <w:t>3 commences;</w:t>
      </w:r>
    </w:p>
    <w:p w:rsidR="008149EF" w:rsidRPr="00F70E55" w:rsidRDefault="008149EF" w:rsidP="00501B50">
      <w:pPr>
        <w:pStyle w:val="Item"/>
      </w:pPr>
      <w:r w:rsidRPr="00F70E55">
        <w:t>as if the amendment made by item</w:t>
      </w:r>
      <w:r w:rsidR="00501B50" w:rsidRPr="00F70E55">
        <w:t> </w:t>
      </w:r>
      <w:r w:rsidR="006F571A" w:rsidRPr="00F70E55">
        <w:t>1</w:t>
      </w:r>
      <w:r w:rsidR="009A3C44" w:rsidRPr="00F70E55">
        <w:t>88</w:t>
      </w:r>
      <w:r w:rsidRPr="00F70E55">
        <w:t xml:space="preserve"> to subsection 393</w:t>
      </w:r>
      <w:r w:rsidR="00501B50" w:rsidRPr="00F70E55">
        <w:noBreakHyphen/>
      </w:r>
      <w:r w:rsidRPr="00F70E55">
        <w:t xml:space="preserve">40(1) of the </w:t>
      </w:r>
      <w:r w:rsidRPr="00F70E55">
        <w:rPr>
          <w:i/>
        </w:rPr>
        <w:t>Income Tax Assessment Act 1997</w:t>
      </w:r>
      <w:r w:rsidRPr="00F70E55">
        <w:t xml:space="preserve"> w</w:t>
      </w:r>
      <w:r w:rsidR="007D6DCB" w:rsidRPr="00F70E55">
        <w:t>as</w:t>
      </w:r>
      <w:r w:rsidRPr="00F70E55">
        <w:t xml:space="preserve"> made (with any necessary changes) to former subsection 393</w:t>
      </w:r>
      <w:r w:rsidR="00501B50" w:rsidRPr="00F70E55">
        <w:noBreakHyphen/>
      </w:r>
      <w:r w:rsidRPr="00F70E55">
        <w:t>37(1).</w:t>
      </w:r>
    </w:p>
    <w:p w:rsidR="008149EF" w:rsidRPr="00F70E55" w:rsidRDefault="008149EF" w:rsidP="00501B50">
      <w:pPr>
        <w:pStyle w:val="Subitem"/>
      </w:pPr>
      <w:r w:rsidRPr="00F70E55">
        <w:t>(4)</w:t>
      </w:r>
      <w:r w:rsidRPr="00F70E55">
        <w:tab/>
        <w:t>To avoid doubt, the necessary change to former subsection 393</w:t>
      </w:r>
      <w:r w:rsidR="00501B50" w:rsidRPr="00F70E55">
        <w:noBreakHyphen/>
      </w:r>
      <w:r w:rsidRPr="00F70E55">
        <w:t>37(1) is that the reference to “within the 12 months” is taken to be a reference to “before the last day of the 12 months”.</w:t>
      </w:r>
    </w:p>
    <w:p w:rsidR="008149EF" w:rsidRPr="00F70E55" w:rsidRDefault="008149EF" w:rsidP="00501B50">
      <w:pPr>
        <w:pStyle w:val="Subitem"/>
      </w:pPr>
      <w:r w:rsidRPr="00F70E55">
        <w:t>(5)</w:t>
      </w:r>
      <w:r w:rsidRPr="00F70E55">
        <w:tab/>
        <w:t>The amendments made by items</w:t>
      </w:r>
      <w:r w:rsidR="00501B50" w:rsidRPr="00F70E55">
        <w:t> </w:t>
      </w:r>
      <w:r w:rsidR="000327C6" w:rsidRPr="00F70E55">
        <w:t>1</w:t>
      </w:r>
      <w:r w:rsidR="009A3C44" w:rsidRPr="00F70E55">
        <w:t>90</w:t>
      </w:r>
      <w:r w:rsidRPr="00F70E55">
        <w:t xml:space="preserve"> to </w:t>
      </w:r>
      <w:r w:rsidR="009A3C44" w:rsidRPr="00F70E55">
        <w:t>205</w:t>
      </w:r>
      <w:r w:rsidRPr="00F70E55">
        <w:t xml:space="preserve"> apply, and are taken to have applied, from 1</w:t>
      </w:r>
      <w:r w:rsidR="00501B50" w:rsidRPr="00F70E55">
        <w:t> </w:t>
      </w:r>
      <w:r w:rsidRPr="00F70E55">
        <w:t>July 2007.</w:t>
      </w:r>
    </w:p>
    <w:p w:rsidR="008149EF" w:rsidRPr="00501B50" w:rsidRDefault="008149EF" w:rsidP="00501B50">
      <w:pPr>
        <w:pStyle w:val="Subitem"/>
      </w:pPr>
      <w:r w:rsidRPr="00F70E55">
        <w:t>(6)</w:t>
      </w:r>
      <w:r w:rsidRPr="00F70E55">
        <w:tab/>
        <w:t>The amendment made by item</w:t>
      </w:r>
      <w:r w:rsidR="00501B50" w:rsidRPr="00F70E55">
        <w:t> </w:t>
      </w:r>
      <w:r w:rsidR="009A3C44" w:rsidRPr="00F70E55">
        <w:t>207</w:t>
      </w:r>
      <w:r w:rsidRPr="00F70E55">
        <w:t xml:space="preserve"> applies to records and disclosures of information made on or after 1</w:t>
      </w:r>
      <w:r w:rsidR="00501B50" w:rsidRPr="00F70E55">
        <w:t> </w:t>
      </w:r>
      <w:r w:rsidRPr="00F70E55">
        <w:t>July 2013 (whenever the information was acquired).</w:t>
      </w:r>
    </w:p>
    <w:sectPr w:rsidR="008149EF" w:rsidRPr="00501B50" w:rsidSect="00501B50">
      <w:headerReference w:type="even" r:id="rId15"/>
      <w:headerReference w:type="default" r:id="rId16"/>
      <w:footerReference w:type="even" r:id="rId17"/>
      <w:footerReference w:type="default" r:id="rId18"/>
      <w:headerReference w:type="first" r:id="rId19"/>
      <w:footerReference w:type="first" r:id="rId20"/>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720" w:rsidRDefault="00EF6720" w:rsidP="00664C63">
      <w:pPr>
        <w:spacing w:line="240" w:lineRule="auto"/>
      </w:pPr>
      <w:r>
        <w:separator/>
      </w:r>
    </w:p>
  </w:endnote>
  <w:endnote w:type="continuationSeparator" w:id="0">
    <w:p w:rsidR="00EF6720" w:rsidRDefault="00EF6720"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20" w:rsidRPr="00BB4623" w:rsidRDefault="00EF6720" w:rsidP="00501B50">
    <w:pPr>
      <w:pBdr>
        <w:top w:val="single" w:sz="6" w:space="1" w:color="auto"/>
      </w:pBdr>
      <w:spacing w:before="120"/>
      <w:jc w:val="right"/>
      <w:rPr>
        <w:sz w:val="18"/>
      </w:rPr>
    </w:pPr>
  </w:p>
  <w:p w:rsidR="00EF6720" w:rsidRPr="00BB4623" w:rsidRDefault="00EF6720"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9</w:t>
    </w:r>
    <w:r w:rsidRPr="00BB4623">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20" w:rsidRPr="00BB4623" w:rsidRDefault="00EF6720" w:rsidP="00501B50">
    <w:pPr>
      <w:pBdr>
        <w:top w:val="single" w:sz="6" w:space="1" w:color="auto"/>
      </w:pBdr>
      <w:spacing w:before="120"/>
      <w:rPr>
        <w:sz w:val="18"/>
      </w:rPr>
    </w:pPr>
  </w:p>
  <w:p w:rsidR="00EF6720" w:rsidRPr="00BB4623" w:rsidRDefault="00EF6720" w:rsidP="00664C63">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4A18FE">
      <w:rPr>
        <w:i/>
        <w:noProof/>
        <w:sz w:val="18"/>
      </w:rPr>
      <w:t>1</w:t>
    </w:r>
    <w:r w:rsidRPr="00BB4623">
      <w:rPr>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20" w:rsidRPr="00BB4623" w:rsidRDefault="00EF6720" w:rsidP="00501B50">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720" w:rsidRDefault="00EF6720" w:rsidP="00664C63">
      <w:pPr>
        <w:spacing w:line="240" w:lineRule="auto"/>
      </w:pPr>
      <w:r>
        <w:separator/>
      </w:r>
    </w:p>
  </w:footnote>
  <w:footnote w:type="continuationSeparator" w:id="0">
    <w:p w:rsidR="00EF6720" w:rsidRDefault="00EF6720" w:rsidP="00664C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20" w:rsidRPr="00BB4623" w:rsidRDefault="00EF6720" w:rsidP="00664C63">
    <w:pPr>
      <w:rPr>
        <w:sz w:val="24"/>
      </w:rPr>
    </w:pPr>
  </w:p>
  <w:p w:rsidR="00EF6720" w:rsidRPr="00BB4623" w:rsidRDefault="00EF6720" w:rsidP="00664C63">
    <w:pPr>
      <w:pBdr>
        <w:bottom w:val="single" w:sz="6" w:space="1" w:color="auto"/>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20" w:rsidRPr="00BB4623" w:rsidRDefault="00EF6720" w:rsidP="00664C63">
    <w:pPr>
      <w:jc w:val="right"/>
      <w:rPr>
        <w:sz w:val="24"/>
      </w:rPr>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0;margin-top:11.3pt;width:347.55pt;height:26.95pt;z-index:-251658752;visibility:visible;mso-position-horizont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" stroked="f">
          <v:textbox>
            <w:txbxContent>
              <w:p w:rsidR="00EF6720" w:rsidRPr="00264879" w:rsidRDefault="00EF6720" w:rsidP="00264879">
                <w:pPr>
                  <w:jc w:val="center"/>
                  <w:rPr>
                    <w:rFonts w:ascii="Arial" w:hAnsi="Arial" w:cs="Arial"/>
                    <w:b/>
                    <w:sz w:val="40"/>
                  </w:rPr>
                </w:pPr>
                <w:fldSimple w:instr=" DOCPROPERTY  Classification  \* MERGEFORMAT ">
                  <w:r w:rsidRPr="001B1550">
                    <w:rPr>
                      <w:rFonts w:ascii="Arial" w:hAnsi="Arial" w:cs="Arial"/>
                      <w:b/>
                      <w:sz w:val="40"/>
                    </w:rPr>
                    <w:t>EXPOSURE-DRAFT</w:t>
                  </w:r>
                </w:fldSimple>
                <w:r w:rsidRPr="00264879">
                  <w:rPr>
                    <w:rFonts w:ascii="Arial" w:hAnsi="Arial" w:cs="Arial"/>
                    <w:b/>
                    <w:sz w:val="40"/>
                  </w:rPr>
                  <w:t xml:space="preserve"> </w:t>
                </w:r>
              </w:p>
            </w:txbxContent>
          </v:textbox>
          <w10:wrap anchory="page"/>
        </v:shape>
      </w:pict>
    </w:r>
  </w:p>
  <w:p w:rsidR="00EF6720" w:rsidRPr="00BB4623" w:rsidRDefault="00EF6720" w:rsidP="00664C63">
    <w:pPr>
      <w:pBdr>
        <w:bottom w:val="single" w:sz="6" w:space="1" w:color="auto"/>
      </w:pBdr>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20" w:rsidRPr="00BB4623" w:rsidRDefault="00EF6720" w:rsidP="00664C63">
    <w:pPr>
      <w:pStyle w:val="Header"/>
      <w:tabs>
        <w:tab w:val="clear" w:pos="4150"/>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227E5A"/>
    <w:lvl w:ilvl="0">
      <w:start w:val="1"/>
      <w:numFmt w:val="decimal"/>
      <w:lvlText w:val="%1."/>
      <w:lvlJc w:val="left"/>
      <w:pPr>
        <w:tabs>
          <w:tab w:val="num" w:pos="1492"/>
        </w:tabs>
        <w:ind w:left="1492" w:hanging="360"/>
      </w:pPr>
    </w:lvl>
  </w:abstractNum>
  <w:abstractNum w:abstractNumId="1">
    <w:nsid w:val="FFFFFF7D"/>
    <w:multiLevelType w:val="singleLevel"/>
    <w:tmpl w:val="E2B621B4"/>
    <w:lvl w:ilvl="0">
      <w:start w:val="1"/>
      <w:numFmt w:val="decimal"/>
      <w:lvlText w:val="%1."/>
      <w:lvlJc w:val="left"/>
      <w:pPr>
        <w:tabs>
          <w:tab w:val="num" w:pos="1209"/>
        </w:tabs>
        <w:ind w:left="1209" w:hanging="360"/>
      </w:pPr>
    </w:lvl>
  </w:abstractNum>
  <w:abstractNum w:abstractNumId="2">
    <w:nsid w:val="FFFFFF7E"/>
    <w:multiLevelType w:val="singleLevel"/>
    <w:tmpl w:val="87C61B2C"/>
    <w:lvl w:ilvl="0">
      <w:start w:val="1"/>
      <w:numFmt w:val="decimal"/>
      <w:lvlText w:val="%1."/>
      <w:lvlJc w:val="left"/>
      <w:pPr>
        <w:tabs>
          <w:tab w:val="num" w:pos="926"/>
        </w:tabs>
        <w:ind w:left="926" w:hanging="360"/>
      </w:pPr>
    </w:lvl>
  </w:abstractNum>
  <w:abstractNum w:abstractNumId="3">
    <w:nsid w:val="FFFFFF7F"/>
    <w:multiLevelType w:val="singleLevel"/>
    <w:tmpl w:val="443637D0"/>
    <w:lvl w:ilvl="0">
      <w:start w:val="1"/>
      <w:numFmt w:val="decimal"/>
      <w:lvlText w:val="%1."/>
      <w:lvlJc w:val="left"/>
      <w:pPr>
        <w:tabs>
          <w:tab w:val="num" w:pos="643"/>
        </w:tabs>
        <w:ind w:left="643" w:hanging="360"/>
      </w:pPr>
    </w:lvl>
  </w:abstractNum>
  <w:abstractNum w:abstractNumId="4">
    <w:nsid w:val="FFFFFF80"/>
    <w:multiLevelType w:val="singleLevel"/>
    <w:tmpl w:val="9E26C9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2AAA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C7089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0E42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3EFDB8"/>
    <w:lvl w:ilvl="0">
      <w:start w:val="1"/>
      <w:numFmt w:val="decimal"/>
      <w:lvlText w:val="%1."/>
      <w:lvlJc w:val="left"/>
      <w:pPr>
        <w:tabs>
          <w:tab w:val="num" w:pos="360"/>
        </w:tabs>
        <w:ind w:left="360" w:hanging="360"/>
      </w:pPr>
    </w:lvl>
  </w:abstractNum>
  <w:abstractNum w:abstractNumId="9">
    <w:nsid w:val="FFFFFF89"/>
    <w:multiLevelType w:val="singleLevel"/>
    <w:tmpl w:val="BC7EA6A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879"/>
    <w:rsid w:val="000035F3"/>
    <w:rsid w:val="00003A1E"/>
    <w:rsid w:val="00004D5D"/>
    <w:rsid w:val="00010FBB"/>
    <w:rsid w:val="000118DC"/>
    <w:rsid w:val="000136AF"/>
    <w:rsid w:val="000146E6"/>
    <w:rsid w:val="00014B9A"/>
    <w:rsid w:val="00015200"/>
    <w:rsid w:val="000153F0"/>
    <w:rsid w:val="00015C79"/>
    <w:rsid w:val="00025E2C"/>
    <w:rsid w:val="000327C6"/>
    <w:rsid w:val="00043DA2"/>
    <w:rsid w:val="00045214"/>
    <w:rsid w:val="00052F0B"/>
    <w:rsid w:val="00053A83"/>
    <w:rsid w:val="000568BB"/>
    <w:rsid w:val="0006063B"/>
    <w:rsid w:val="00061272"/>
    <w:rsid w:val="000614BF"/>
    <w:rsid w:val="00061979"/>
    <w:rsid w:val="00061C47"/>
    <w:rsid w:val="00062043"/>
    <w:rsid w:val="0006302C"/>
    <w:rsid w:val="0006393C"/>
    <w:rsid w:val="00065D9C"/>
    <w:rsid w:val="000717CB"/>
    <w:rsid w:val="00075D46"/>
    <w:rsid w:val="000804EB"/>
    <w:rsid w:val="00087033"/>
    <w:rsid w:val="00087E4F"/>
    <w:rsid w:val="00095616"/>
    <w:rsid w:val="00095DD8"/>
    <w:rsid w:val="00096DD4"/>
    <w:rsid w:val="000A7217"/>
    <w:rsid w:val="000A78FD"/>
    <w:rsid w:val="000B5C4A"/>
    <w:rsid w:val="000D0163"/>
    <w:rsid w:val="000D05EF"/>
    <w:rsid w:val="000F03EB"/>
    <w:rsid w:val="000F21C1"/>
    <w:rsid w:val="000F59E7"/>
    <w:rsid w:val="001016D1"/>
    <w:rsid w:val="00102F21"/>
    <w:rsid w:val="0010745C"/>
    <w:rsid w:val="0011206D"/>
    <w:rsid w:val="00112952"/>
    <w:rsid w:val="001150E7"/>
    <w:rsid w:val="0012463F"/>
    <w:rsid w:val="00127AB7"/>
    <w:rsid w:val="00127C44"/>
    <w:rsid w:val="001323C4"/>
    <w:rsid w:val="00140A24"/>
    <w:rsid w:val="00157286"/>
    <w:rsid w:val="00157657"/>
    <w:rsid w:val="00157DAF"/>
    <w:rsid w:val="00164CFB"/>
    <w:rsid w:val="00166C2F"/>
    <w:rsid w:val="00171D21"/>
    <w:rsid w:val="001768E9"/>
    <w:rsid w:val="00181B4B"/>
    <w:rsid w:val="00182E21"/>
    <w:rsid w:val="0018435F"/>
    <w:rsid w:val="0018527B"/>
    <w:rsid w:val="00187C93"/>
    <w:rsid w:val="001906BA"/>
    <w:rsid w:val="00192EB3"/>
    <w:rsid w:val="001939E1"/>
    <w:rsid w:val="00194A97"/>
    <w:rsid w:val="00195382"/>
    <w:rsid w:val="00195723"/>
    <w:rsid w:val="001A154C"/>
    <w:rsid w:val="001A562C"/>
    <w:rsid w:val="001B0F61"/>
    <w:rsid w:val="001B11A8"/>
    <w:rsid w:val="001B1550"/>
    <w:rsid w:val="001B5B25"/>
    <w:rsid w:val="001B7F4E"/>
    <w:rsid w:val="001C1AC6"/>
    <w:rsid w:val="001C2EB8"/>
    <w:rsid w:val="001C4CBD"/>
    <w:rsid w:val="001C69C4"/>
    <w:rsid w:val="001D635E"/>
    <w:rsid w:val="001D63D9"/>
    <w:rsid w:val="001E3590"/>
    <w:rsid w:val="001E48F4"/>
    <w:rsid w:val="001E505D"/>
    <w:rsid w:val="001E7407"/>
    <w:rsid w:val="001F0215"/>
    <w:rsid w:val="001F3608"/>
    <w:rsid w:val="001F762F"/>
    <w:rsid w:val="00210B28"/>
    <w:rsid w:val="00212351"/>
    <w:rsid w:val="00217881"/>
    <w:rsid w:val="002220AF"/>
    <w:rsid w:val="00225065"/>
    <w:rsid w:val="00230E08"/>
    <w:rsid w:val="00234EAB"/>
    <w:rsid w:val="00240749"/>
    <w:rsid w:val="002627A8"/>
    <w:rsid w:val="002644FA"/>
    <w:rsid w:val="00264879"/>
    <w:rsid w:val="0027326D"/>
    <w:rsid w:val="00273A1F"/>
    <w:rsid w:val="00277325"/>
    <w:rsid w:val="002871DC"/>
    <w:rsid w:val="00293104"/>
    <w:rsid w:val="00297ECB"/>
    <w:rsid w:val="002A3E51"/>
    <w:rsid w:val="002A4C56"/>
    <w:rsid w:val="002A632D"/>
    <w:rsid w:val="002A7565"/>
    <w:rsid w:val="002B76E4"/>
    <w:rsid w:val="002C01B0"/>
    <w:rsid w:val="002C3E60"/>
    <w:rsid w:val="002C5AE8"/>
    <w:rsid w:val="002C6C7E"/>
    <w:rsid w:val="002D043A"/>
    <w:rsid w:val="002D0591"/>
    <w:rsid w:val="002D5753"/>
    <w:rsid w:val="002D6629"/>
    <w:rsid w:val="002D6A75"/>
    <w:rsid w:val="002D7A3B"/>
    <w:rsid w:val="002E1FF7"/>
    <w:rsid w:val="002E603B"/>
    <w:rsid w:val="00301DC3"/>
    <w:rsid w:val="003041F8"/>
    <w:rsid w:val="00305C1B"/>
    <w:rsid w:val="00313C6F"/>
    <w:rsid w:val="00331F5C"/>
    <w:rsid w:val="003402B9"/>
    <w:rsid w:val="003415D3"/>
    <w:rsid w:val="00342159"/>
    <w:rsid w:val="00342FCE"/>
    <w:rsid w:val="003451E9"/>
    <w:rsid w:val="00345B3E"/>
    <w:rsid w:val="00347F8A"/>
    <w:rsid w:val="00347FEC"/>
    <w:rsid w:val="00352878"/>
    <w:rsid w:val="00352B0F"/>
    <w:rsid w:val="00352B1E"/>
    <w:rsid w:val="00353575"/>
    <w:rsid w:val="00362127"/>
    <w:rsid w:val="003828E4"/>
    <w:rsid w:val="00383D0C"/>
    <w:rsid w:val="00387544"/>
    <w:rsid w:val="00390D93"/>
    <w:rsid w:val="00391A46"/>
    <w:rsid w:val="003B164F"/>
    <w:rsid w:val="003B5D0F"/>
    <w:rsid w:val="003C0FD3"/>
    <w:rsid w:val="003C29C0"/>
    <w:rsid w:val="003C696C"/>
    <w:rsid w:val="003D0BFE"/>
    <w:rsid w:val="003D305C"/>
    <w:rsid w:val="003D5700"/>
    <w:rsid w:val="003D667F"/>
    <w:rsid w:val="003D7C18"/>
    <w:rsid w:val="003E41E1"/>
    <w:rsid w:val="003E5110"/>
    <w:rsid w:val="003F70AC"/>
    <w:rsid w:val="00401936"/>
    <w:rsid w:val="00404712"/>
    <w:rsid w:val="0040552B"/>
    <w:rsid w:val="004056B2"/>
    <w:rsid w:val="00410306"/>
    <w:rsid w:val="004116CD"/>
    <w:rsid w:val="00415B74"/>
    <w:rsid w:val="00424CA9"/>
    <w:rsid w:val="0044284A"/>
    <w:rsid w:val="0044291A"/>
    <w:rsid w:val="004466F3"/>
    <w:rsid w:val="004517A2"/>
    <w:rsid w:val="004614C6"/>
    <w:rsid w:val="004619C5"/>
    <w:rsid w:val="00462021"/>
    <w:rsid w:val="00463276"/>
    <w:rsid w:val="00463CE8"/>
    <w:rsid w:val="00463D0A"/>
    <w:rsid w:val="00465456"/>
    <w:rsid w:val="00470405"/>
    <w:rsid w:val="004733FD"/>
    <w:rsid w:val="0047628B"/>
    <w:rsid w:val="00496F97"/>
    <w:rsid w:val="004A14F4"/>
    <w:rsid w:val="004A18FE"/>
    <w:rsid w:val="004E2BC8"/>
    <w:rsid w:val="004E3697"/>
    <w:rsid w:val="004F3824"/>
    <w:rsid w:val="00501B50"/>
    <w:rsid w:val="00507737"/>
    <w:rsid w:val="00507E2D"/>
    <w:rsid w:val="005110F5"/>
    <w:rsid w:val="00512E01"/>
    <w:rsid w:val="00516530"/>
    <w:rsid w:val="00516B8D"/>
    <w:rsid w:val="00523BC5"/>
    <w:rsid w:val="00534312"/>
    <w:rsid w:val="00535861"/>
    <w:rsid w:val="00537AB6"/>
    <w:rsid w:val="00537FBC"/>
    <w:rsid w:val="005506B0"/>
    <w:rsid w:val="005517EA"/>
    <w:rsid w:val="005576AB"/>
    <w:rsid w:val="0056093A"/>
    <w:rsid w:val="00562EF1"/>
    <w:rsid w:val="00566BAC"/>
    <w:rsid w:val="00574D7C"/>
    <w:rsid w:val="00583078"/>
    <w:rsid w:val="00584187"/>
    <w:rsid w:val="00584811"/>
    <w:rsid w:val="005850D6"/>
    <w:rsid w:val="00585EDB"/>
    <w:rsid w:val="00586A8E"/>
    <w:rsid w:val="00586D05"/>
    <w:rsid w:val="00593AA6"/>
    <w:rsid w:val="00594161"/>
    <w:rsid w:val="00594749"/>
    <w:rsid w:val="00594B56"/>
    <w:rsid w:val="005A00D4"/>
    <w:rsid w:val="005A1EED"/>
    <w:rsid w:val="005A2308"/>
    <w:rsid w:val="005A43AE"/>
    <w:rsid w:val="005B4067"/>
    <w:rsid w:val="005C03AC"/>
    <w:rsid w:val="005C3F41"/>
    <w:rsid w:val="005C63F1"/>
    <w:rsid w:val="005C7D7E"/>
    <w:rsid w:val="005D2B29"/>
    <w:rsid w:val="005D76F3"/>
    <w:rsid w:val="005E145F"/>
    <w:rsid w:val="005E77BF"/>
    <w:rsid w:val="005F4637"/>
    <w:rsid w:val="005F657E"/>
    <w:rsid w:val="00600219"/>
    <w:rsid w:val="00610345"/>
    <w:rsid w:val="006137AC"/>
    <w:rsid w:val="00614DA6"/>
    <w:rsid w:val="006225FC"/>
    <w:rsid w:val="0062521A"/>
    <w:rsid w:val="00636849"/>
    <w:rsid w:val="0063791E"/>
    <w:rsid w:val="00642AC5"/>
    <w:rsid w:val="00663345"/>
    <w:rsid w:val="00664C63"/>
    <w:rsid w:val="00666305"/>
    <w:rsid w:val="00666BB9"/>
    <w:rsid w:val="006736E5"/>
    <w:rsid w:val="0067765D"/>
    <w:rsid w:val="00677CC2"/>
    <w:rsid w:val="006801CA"/>
    <w:rsid w:val="00682F12"/>
    <w:rsid w:val="00685DFF"/>
    <w:rsid w:val="0069207B"/>
    <w:rsid w:val="00695DDE"/>
    <w:rsid w:val="006A3CA4"/>
    <w:rsid w:val="006B1116"/>
    <w:rsid w:val="006B5935"/>
    <w:rsid w:val="006C7F8C"/>
    <w:rsid w:val="006D65A8"/>
    <w:rsid w:val="006E3504"/>
    <w:rsid w:val="006E3D48"/>
    <w:rsid w:val="006E4B4D"/>
    <w:rsid w:val="006E6FB8"/>
    <w:rsid w:val="006F571A"/>
    <w:rsid w:val="00700B2C"/>
    <w:rsid w:val="007026F2"/>
    <w:rsid w:val="007040F6"/>
    <w:rsid w:val="007074C0"/>
    <w:rsid w:val="00707873"/>
    <w:rsid w:val="00710ED6"/>
    <w:rsid w:val="00713084"/>
    <w:rsid w:val="00715C49"/>
    <w:rsid w:val="00716E17"/>
    <w:rsid w:val="00731E00"/>
    <w:rsid w:val="00736C79"/>
    <w:rsid w:val="00741264"/>
    <w:rsid w:val="007440B7"/>
    <w:rsid w:val="00744D74"/>
    <w:rsid w:val="0074547E"/>
    <w:rsid w:val="00746E09"/>
    <w:rsid w:val="00760675"/>
    <w:rsid w:val="007641F7"/>
    <w:rsid w:val="00765443"/>
    <w:rsid w:val="00765B21"/>
    <w:rsid w:val="007660A0"/>
    <w:rsid w:val="007715C9"/>
    <w:rsid w:val="00771B01"/>
    <w:rsid w:val="007728A3"/>
    <w:rsid w:val="007743F2"/>
    <w:rsid w:val="00774EDD"/>
    <w:rsid w:val="007757EC"/>
    <w:rsid w:val="00776BA7"/>
    <w:rsid w:val="0078545C"/>
    <w:rsid w:val="0079053D"/>
    <w:rsid w:val="007915A7"/>
    <w:rsid w:val="00795324"/>
    <w:rsid w:val="007A6262"/>
    <w:rsid w:val="007B5A8C"/>
    <w:rsid w:val="007C5BFC"/>
    <w:rsid w:val="007D0426"/>
    <w:rsid w:val="007D1CB7"/>
    <w:rsid w:val="007D5AF1"/>
    <w:rsid w:val="007D6DCB"/>
    <w:rsid w:val="007F7D8C"/>
    <w:rsid w:val="00800C29"/>
    <w:rsid w:val="00813596"/>
    <w:rsid w:val="008149EF"/>
    <w:rsid w:val="008253BB"/>
    <w:rsid w:val="00830815"/>
    <w:rsid w:val="00830E7D"/>
    <w:rsid w:val="00836532"/>
    <w:rsid w:val="00841C50"/>
    <w:rsid w:val="00842A7D"/>
    <w:rsid w:val="00852308"/>
    <w:rsid w:val="00856A31"/>
    <w:rsid w:val="008605B2"/>
    <w:rsid w:val="00862682"/>
    <w:rsid w:val="00871399"/>
    <w:rsid w:val="00871634"/>
    <w:rsid w:val="008754D0"/>
    <w:rsid w:val="00876F61"/>
    <w:rsid w:val="00877427"/>
    <w:rsid w:val="008842A0"/>
    <w:rsid w:val="008916EF"/>
    <w:rsid w:val="00891A34"/>
    <w:rsid w:val="00896D13"/>
    <w:rsid w:val="008A3ADA"/>
    <w:rsid w:val="008B04A5"/>
    <w:rsid w:val="008B0F03"/>
    <w:rsid w:val="008B22AB"/>
    <w:rsid w:val="008B370D"/>
    <w:rsid w:val="008C27FF"/>
    <w:rsid w:val="008C4C85"/>
    <w:rsid w:val="008D0EA4"/>
    <w:rsid w:val="008D0EE0"/>
    <w:rsid w:val="008D1230"/>
    <w:rsid w:val="008D50AB"/>
    <w:rsid w:val="008E03F6"/>
    <w:rsid w:val="008E4BD9"/>
    <w:rsid w:val="008E53B3"/>
    <w:rsid w:val="008E7B0A"/>
    <w:rsid w:val="008F60CA"/>
    <w:rsid w:val="008F66B2"/>
    <w:rsid w:val="00900C8E"/>
    <w:rsid w:val="00901E72"/>
    <w:rsid w:val="00910319"/>
    <w:rsid w:val="00911CE3"/>
    <w:rsid w:val="00911F65"/>
    <w:rsid w:val="00913108"/>
    <w:rsid w:val="00915C69"/>
    <w:rsid w:val="00922572"/>
    <w:rsid w:val="0092398C"/>
    <w:rsid w:val="00924785"/>
    <w:rsid w:val="00925288"/>
    <w:rsid w:val="0092533D"/>
    <w:rsid w:val="00927F97"/>
    <w:rsid w:val="00932377"/>
    <w:rsid w:val="0093753F"/>
    <w:rsid w:val="00943C44"/>
    <w:rsid w:val="00945B30"/>
    <w:rsid w:val="0094698C"/>
    <w:rsid w:val="00947CF6"/>
    <w:rsid w:val="00955F61"/>
    <w:rsid w:val="009620C2"/>
    <w:rsid w:val="00962BFB"/>
    <w:rsid w:val="009664B1"/>
    <w:rsid w:val="009671A6"/>
    <w:rsid w:val="00972B11"/>
    <w:rsid w:val="00972D13"/>
    <w:rsid w:val="009801B0"/>
    <w:rsid w:val="00983FEE"/>
    <w:rsid w:val="009A0850"/>
    <w:rsid w:val="009A3C44"/>
    <w:rsid w:val="009A6BF2"/>
    <w:rsid w:val="009B0481"/>
    <w:rsid w:val="009C0C26"/>
    <w:rsid w:val="009C2ACA"/>
    <w:rsid w:val="009D5A49"/>
    <w:rsid w:val="009D5DCC"/>
    <w:rsid w:val="009D7A8A"/>
    <w:rsid w:val="00A00A98"/>
    <w:rsid w:val="00A12B7C"/>
    <w:rsid w:val="00A14840"/>
    <w:rsid w:val="00A231E2"/>
    <w:rsid w:val="00A25627"/>
    <w:rsid w:val="00A273A1"/>
    <w:rsid w:val="00A32DDE"/>
    <w:rsid w:val="00A45DCE"/>
    <w:rsid w:val="00A51FBA"/>
    <w:rsid w:val="00A52677"/>
    <w:rsid w:val="00A565F2"/>
    <w:rsid w:val="00A606F2"/>
    <w:rsid w:val="00A63172"/>
    <w:rsid w:val="00A64912"/>
    <w:rsid w:val="00A672BD"/>
    <w:rsid w:val="00A70A74"/>
    <w:rsid w:val="00A7668D"/>
    <w:rsid w:val="00A824CB"/>
    <w:rsid w:val="00A87A3C"/>
    <w:rsid w:val="00A93BFD"/>
    <w:rsid w:val="00A95366"/>
    <w:rsid w:val="00AB08FA"/>
    <w:rsid w:val="00AB1CC8"/>
    <w:rsid w:val="00AC2593"/>
    <w:rsid w:val="00AC7A16"/>
    <w:rsid w:val="00AD3B61"/>
    <w:rsid w:val="00AD4603"/>
    <w:rsid w:val="00AD5641"/>
    <w:rsid w:val="00AD7C45"/>
    <w:rsid w:val="00AE0224"/>
    <w:rsid w:val="00AE5716"/>
    <w:rsid w:val="00AE59F7"/>
    <w:rsid w:val="00AE7BD7"/>
    <w:rsid w:val="00B0377D"/>
    <w:rsid w:val="00B03D39"/>
    <w:rsid w:val="00B03D83"/>
    <w:rsid w:val="00B056C4"/>
    <w:rsid w:val="00B10609"/>
    <w:rsid w:val="00B14F05"/>
    <w:rsid w:val="00B150D9"/>
    <w:rsid w:val="00B33B3C"/>
    <w:rsid w:val="00B4109A"/>
    <w:rsid w:val="00B452AE"/>
    <w:rsid w:val="00B45A5F"/>
    <w:rsid w:val="00B46115"/>
    <w:rsid w:val="00B51E9A"/>
    <w:rsid w:val="00B5265C"/>
    <w:rsid w:val="00B622A2"/>
    <w:rsid w:val="00B64336"/>
    <w:rsid w:val="00B651EC"/>
    <w:rsid w:val="00B70F1D"/>
    <w:rsid w:val="00B7349E"/>
    <w:rsid w:val="00B74832"/>
    <w:rsid w:val="00B81CD8"/>
    <w:rsid w:val="00B83BC0"/>
    <w:rsid w:val="00B95E7C"/>
    <w:rsid w:val="00BA259A"/>
    <w:rsid w:val="00BC4A57"/>
    <w:rsid w:val="00BC4A9F"/>
    <w:rsid w:val="00BC7A55"/>
    <w:rsid w:val="00BD48BD"/>
    <w:rsid w:val="00BE5EBD"/>
    <w:rsid w:val="00BE719A"/>
    <w:rsid w:val="00BE720A"/>
    <w:rsid w:val="00BF3912"/>
    <w:rsid w:val="00BF662C"/>
    <w:rsid w:val="00BF7CF3"/>
    <w:rsid w:val="00C0405C"/>
    <w:rsid w:val="00C10B09"/>
    <w:rsid w:val="00C27D75"/>
    <w:rsid w:val="00C36DB7"/>
    <w:rsid w:val="00C42BF8"/>
    <w:rsid w:val="00C50043"/>
    <w:rsid w:val="00C5213A"/>
    <w:rsid w:val="00C56135"/>
    <w:rsid w:val="00C630AA"/>
    <w:rsid w:val="00C67ACE"/>
    <w:rsid w:val="00C7293F"/>
    <w:rsid w:val="00C7573B"/>
    <w:rsid w:val="00C77AAD"/>
    <w:rsid w:val="00C8426B"/>
    <w:rsid w:val="00C87C72"/>
    <w:rsid w:val="00C946EC"/>
    <w:rsid w:val="00C97AB2"/>
    <w:rsid w:val="00CA2B23"/>
    <w:rsid w:val="00CA3F06"/>
    <w:rsid w:val="00CA7819"/>
    <w:rsid w:val="00CC1700"/>
    <w:rsid w:val="00CC7D81"/>
    <w:rsid w:val="00CE1730"/>
    <w:rsid w:val="00CF0BB2"/>
    <w:rsid w:val="00CF44BF"/>
    <w:rsid w:val="00CF4975"/>
    <w:rsid w:val="00CF7141"/>
    <w:rsid w:val="00CF719E"/>
    <w:rsid w:val="00CF7C3C"/>
    <w:rsid w:val="00D0375C"/>
    <w:rsid w:val="00D06F35"/>
    <w:rsid w:val="00D11994"/>
    <w:rsid w:val="00D13441"/>
    <w:rsid w:val="00D21771"/>
    <w:rsid w:val="00D25AA5"/>
    <w:rsid w:val="00D27CB6"/>
    <w:rsid w:val="00D3213F"/>
    <w:rsid w:val="00D37412"/>
    <w:rsid w:val="00D407B4"/>
    <w:rsid w:val="00D44689"/>
    <w:rsid w:val="00D44C5D"/>
    <w:rsid w:val="00D455EA"/>
    <w:rsid w:val="00D51303"/>
    <w:rsid w:val="00D54556"/>
    <w:rsid w:val="00D70DFB"/>
    <w:rsid w:val="00D766DF"/>
    <w:rsid w:val="00D825D6"/>
    <w:rsid w:val="00D94360"/>
    <w:rsid w:val="00DA05A9"/>
    <w:rsid w:val="00DA0697"/>
    <w:rsid w:val="00DA10ED"/>
    <w:rsid w:val="00DA24AE"/>
    <w:rsid w:val="00DA3637"/>
    <w:rsid w:val="00DA63AF"/>
    <w:rsid w:val="00DA7582"/>
    <w:rsid w:val="00DB402A"/>
    <w:rsid w:val="00DC233C"/>
    <w:rsid w:val="00DD5C33"/>
    <w:rsid w:val="00DE00E5"/>
    <w:rsid w:val="00DE788A"/>
    <w:rsid w:val="00DE7E99"/>
    <w:rsid w:val="00DF6B65"/>
    <w:rsid w:val="00E0096B"/>
    <w:rsid w:val="00E00BCE"/>
    <w:rsid w:val="00E05704"/>
    <w:rsid w:val="00E05805"/>
    <w:rsid w:val="00E25DEC"/>
    <w:rsid w:val="00E30E0A"/>
    <w:rsid w:val="00E32042"/>
    <w:rsid w:val="00E324E5"/>
    <w:rsid w:val="00E33A6E"/>
    <w:rsid w:val="00E416D9"/>
    <w:rsid w:val="00E43AFF"/>
    <w:rsid w:val="00E53EA8"/>
    <w:rsid w:val="00E560A9"/>
    <w:rsid w:val="00E604B2"/>
    <w:rsid w:val="00E62288"/>
    <w:rsid w:val="00E67666"/>
    <w:rsid w:val="00E72EBB"/>
    <w:rsid w:val="00E74DC7"/>
    <w:rsid w:val="00E8106C"/>
    <w:rsid w:val="00E96484"/>
    <w:rsid w:val="00EA246E"/>
    <w:rsid w:val="00EA4521"/>
    <w:rsid w:val="00EB4376"/>
    <w:rsid w:val="00EB7F55"/>
    <w:rsid w:val="00ED0673"/>
    <w:rsid w:val="00ED1A6C"/>
    <w:rsid w:val="00EE441F"/>
    <w:rsid w:val="00EF2E3A"/>
    <w:rsid w:val="00EF65EA"/>
    <w:rsid w:val="00EF6720"/>
    <w:rsid w:val="00EF6E17"/>
    <w:rsid w:val="00F009A7"/>
    <w:rsid w:val="00F078DC"/>
    <w:rsid w:val="00F159EE"/>
    <w:rsid w:val="00F245E2"/>
    <w:rsid w:val="00F27EC8"/>
    <w:rsid w:val="00F348B6"/>
    <w:rsid w:val="00F428B5"/>
    <w:rsid w:val="00F44AE3"/>
    <w:rsid w:val="00F5076A"/>
    <w:rsid w:val="00F53561"/>
    <w:rsid w:val="00F56F52"/>
    <w:rsid w:val="00F70E55"/>
    <w:rsid w:val="00F71372"/>
    <w:rsid w:val="00F72760"/>
    <w:rsid w:val="00F72BD2"/>
    <w:rsid w:val="00F76F2B"/>
    <w:rsid w:val="00F8173A"/>
    <w:rsid w:val="00F849B1"/>
    <w:rsid w:val="00F86DF4"/>
    <w:rsid w:val="00F96DF3"/>
    <w:rsid w:val="00FA27F8"/>
    <w:rsid w:val="00FA3991"/>
    <w:rsid w:val="00FA5FE5"/>
    <w:rsid w:val="00FB6D25"/>
    <w:rsid w:val="00FB7046"/>
    <w:rsid w:val="00FC252A"/>
    <w:rsid w:val="00FC5274"/>
    <w:rsid w:val="00FC7CAC"/>
    <w:rsid w:val="00FD20F4"/>
    <w:rsid w:val="00FF6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1B50"/>
    <w:pPr>
      <w:spacing w:line="260" w:lineRule="atLeast"/>
    </w:pPr>
    <w:rPr>
      <w:sz w:val="22"/>
      <w:lang w:eastAsia="en-US"/>
    </w:rPr>
  </w:style>
  <w:style w:type="paragraph" w:styleId="Heading1">
    <w:name w:val="heading 1"/>
    <w:basedOn w:val="Normal"/>
    <w:next w:val="Normal"/>
    <w:link w:val="Heading1Char"/>
    <w:uiPriority w:val="9"/>
    <w:qFormat/>
    <w:rsid w:val="000F03EB"/>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0F03EB"/>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0F03EB"/>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0F03EB"/>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F03EB"/>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0F03EB"/>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0F03EB"/>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0F03EB"/>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0F03EB"/>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01B50"/>
  </w:style>
  <w:style w:type="paragraph" w:customStyle="1" w:styleId="OPCParaBase">
    <w:name w:val="OPCParaBase"/>
    <w:link w:val="OPCParaBaseChar"/>
    <w:qFormat/>
    <w:rsid w:val="00501B50"/>
    <w:pPr>
      <w:spacing w:line="260" w:lineRule="atLeast"/>
    </w:pPr>
    <w:rPr>
      <w:rFonts w:eastAsia="Times New Roman"/>
      <w:sz w:val="22"/>
    </w:rPr>
  </w:style>
  <w:style w:type="paragraph" w:customStyle="1" w:styleId="ShortT">
    <w:name w:val="ShortT"/>
    <w:basedOn w:val="OPCParaBase"/>
    <w:next w:val="Normal"/>
    <w:qFormat/>
    <w:rsid w:val="00501B50"/>
    <w:pPr>
      <w:spacing w:line="240" w:lineRule="auto"/>
    </w:pPr>
    <w:rPr>
      <w:b/>
      <w:sz w:val="40"/>
    </w:rPr>
  </w:style>
  <w:style w:type="paragraph" w:customStyle="1" w:styleId="ActHead1">
    <w:name w:val="ActHead 1"/>
    <w:aliases w:val="c"/>
    <w:basedOn w:val="OPCParaBase"/>
    <w:next w:val="Normal"/>
    <w:qFormat/>
    <w:rsid w:val="00501B5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01B5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01B5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501B5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01B5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01B5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501B5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01B5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01B5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01B50"/>
  </w:style>
  <w:style w:type="paragraph" w:customStyle="1" w:styleId="Blocks">
    <w:name w:val="Blocks"/>
    <w:aliases w:val="bb"/>
    <w:basedOn w:val="OPCParaBase"/>
    <w:qFormat/>
    <w:rsid w:val="00501B50"/>
    <w:pPr>
      <w:spacing w:line="240" w:lineRule="auto"/>
    </w:pPr>
    <w:rPr>
      <w:sz w:val="24"/>
    </w:rPr>
  </w:style>
  <w:style w:type="paragraph" w:customStyle="1" w:styleId="BoxText">
    <w:name w:val="BoxText"/>
    <w:aliases w:val="bt"/>
    <w:basedOn w:val="OPCParaBase"/>
    <w:qFormat/>
    <w:rsid w:val="00501B5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01B50"/>
    <w:rPr>
      <w:b/>
    </w:rPr>
  </w:style>
  <w:style w:type="paragraph" w:customStyle="1" w:styleId="BoxHeadItalic">
    <w:name w:val="BoxHeadItalic"/>
    <w:aliases w:val="bhi"/>
    <w:basedOn w:val="BoxText"/>
    <w:next w:val="BoxStep"/>
    <w:qFormat/>
    <w:rsid w:val="00501B50"/>
    <w:rPr>
      <w:i/>
    </w:rPr>
  </w:style>
  <w:style w:type="paragraph" w:customStyle="1" w:styleId="BoxList">
    <w:name w:val="BoxList"/>
    <w:aliases w:val="bl"/>
    <w:basedOn w:val="BoxText"/>
    <w:qFormat/>
    <w:rsid w:val="00501B50"/>
    <w:pPr>
      <w:ind w:left="1559" w:hanging="425"/>
    </w:pPr>
  </w:style>
  <w:style w:type="paragraph" w:customStyle="1" w:styleId="BoxNote">
    <w:name w:val="BoxNote"/>
    <w:aliases w:val="bn"/>
    <w:basedOn w:val="BoxText"/>
    <w:qFormat/>
    <w:rsid w:val="00501B50"/>
    <w:pPr>
      <w:tabs>
        <w:tab w:val="left" w:pos="1985"/>
      </w:tabs>
      <w:spacing w:before="122" w:line="198" w:lineRule="exact"/>
      <w:ind w:left="2948" w:hanging="1814"/>
    </w:pPr>
    <w:rPr>
      <w:sz w:val="18"/>
    </w:rPr>
  </w:style>
  <w:style w:type="paragraph" w:customStyle="1" w:styleId="BoxPara">
    <w:name w:val="BoxPara"/>
    <w:aliases w:val="bp"/>
    <w:basedOn w:val="BoxText"/>
    <w:qFormat/>
    <w:rsid w:val="00501B50"/>
    <w:pPr>
      <w:tabs>
        <w:tab w:val="right" w:pos="2268"/>
      </w:tabs>
      <w:ind w:left="2552" w:hanging="1418"/>
    </w:pPr>
  </w:style>
  <w:style w:type="paragraph" w:customStyle="1" w:styleId="BoxStep">
    <w:name w:val="BoxStep"/>
    <w:aliases w:val="bs"/>
    <w:basedOn w:val="BoxText"/>
    <w:qFormat/>
    <w:rsid w:val="00501B50"/>
    <w:pPr>
      <w:ind w:left="1985" w:hanging="851"/>
    </w:pPr>
  </w:style>
  <w:style w:type="character" w:customStyle="1" w:styleId="CharAmPartNo">
    <w:name w:val="CharAmPartNo"/>
    <w:basedOn w:val="OPCCharBase"/>
    <w:uiPriority w:val="1"/>
    <w:qFormat/>
    <w:rsid w:val="00501B50"/>
  </w:style>
  <w:style w:type="character" w:customStyle="1" w:styleId="CharAmPartText">
    <w:name w:val="CharAmPartText"/>
    <w:basedOn w:val="OPCCharBase"/>
    <w:uiPriority w:val="1"/>
    <w:qFormat/>
    <w:rsid w:val="00501B50"/>
  </w:style>
  <w:style w:type="character" w:customStyle="1" w:styleId="CharAmSchNo">
    <w:name w:val="CharAmSchNo"/>
    <w:basedOn w:val="OPCCharBase"/>
    <w:uiPriority w:val="1"/>
    <w:qFormat/>
    <w:rsid w:val="00501B50"/>
  </w:style>
  <w:style w:type="character" w:customStyle="1" w:styleId="CharAmSchText">
    <w:name w:val="CharAmSchText"/>
    <w:basedOn w:val="OPCCharBase"/>
    <w:uiPriority w:val="1"/>
    <w:qFormat/>
    <w:rsid w:val="00501B50"/>
  </w:style>
  <w:style w:type="character" w:customStyle="1" w:styleId="CharBoldItalic">
    <w:name w:val="CharBoldItalic"/>
    <w:uiPriority w:val="1"/>
    <w:qFormat/>
    <w:rsid w:val="00501B50"/>
    <w:rPr>
      <w:b/>
      <w:i/>
    </w:rPr>
  </w:style>
  <w:style w:type="character" w:customStyle="1" w:styleId="CharChapNo">
    <w:name w:val="CharChapNo"/>
    <w:basedOn w:val="OPCCharBase"/>
    <w:uiPriority w:val="1"/>
    <w:qFormat/>
    <w:rsid w:val="00501B50"/>
  </w:style>
  <w:style w:type="character" w:customStyle="1" w:styleId="CharChapText">
    <w:name w:val="CharChapText"/>
    <w:basedOn w:val="OPCCharBase"/>
    <w:uiPriority w:val="1"/>
    <w:qFormat/>
    <w:rsid w:val="00501B50"/>
  </w:style>
  <w:style w:type="character" w:customStyle="1" w:styleId="CharDivNo">
    <w:name w:val="CharDivNo"/>
    <w:basedOn w:val="OPCCharBase"/>
    <w:uiPriority w:val="1"/>
    <w:qFormat/>
    <w:rsid w:val="00501B50"/>
  </w:style>
  <w:style w:type="character" w:customStyle="1" w:styleId="CharDivText">
    <w:name w:val="CharDivText"/>
    <w:basedOn w:val="OPCCharBase"/>
    <w:uiPriority w:val="1"/>
    <w:qFormat/>
    <w:rsid w:val="00501B50"/>
  </w:style>
  <w:style w:type="character" w:customStyle="1" w:styleId="CharItalic">
    <w:name w:val="CharItalic"/>
    <w:uiPriority w:val="1"/>
    <w:qFormat/>
    <w:rsid w:val="00501B50"/>
    <w:rPr>
      <w:i/>
    </w:rPr>
  </w:style>
  <w:style w:type="character" w:customStyle="1" w:styleId="CharPartNo">
    <w:name w:val="CharPartNo"/>
    <w:basedOn w:val="OPCCharBase"/>
    <w:uiPriority w:val="1"/>
    <w:qFormat/>
    <w:rsid w:val="00501B50"/>
  </w:style>
  <w:style w:type="character" w:customStyle="1" w:styleId="CharPartText">
    <w:name w:val="CharPartText"/>
    <w:basedOn w:val="OPCCharBase"/>
    <w:uiPriority w:val="1"/>
    <w:qFormat/>
    <w:rsid w:val="00501B50"/>
  </w:style>
  <w:style w:type="character" w:customStyle="1" w:styleId="CharSectno">
    <w:name w:val="CharSectno"/>
    <w:basedOn w:val="OPCCharBase"/>
    <w:uiPriority w:val="1"/>
    <w:qFormat/>
    <w:rsid w:val="00501B50"/>
  </w:style>
  <w:style w:type="character" w:customStyle="1" w:styleId="CharSubdNo">
    <w:name w:val="CharSubdNo"/>
    <w:basedOn w:val="OPCCharBase"/>
    <w:uiPriority w:val="1"/>
    <w:qFormat/>
    <w:rsid w:val="00501B50"/>
  </w:style>
  <w:style w:type="character" w:customStyle="1" w:styleId="CharSubdText">
    <w:name w:val="CharSubdText"/>
    <w:basedOn w:val="OPCCharBase"/>
    <w:uiPriority w:val="1"/>
    <w:qFormat/>
    <w:rsid w:val="00501B50"/>
  </w:style>
  <w:style w:type="paragraph" w:customStyle="1" w:styleId="CTA--">
    <w:name w:val="CTA --"/>
    <w:basedOn w:val="OPCParaBase"/>
    <w:next w:val="Normal"/>
    <w:rsid w:val="00501B50"/>
    <w:pPr>
      <w:spacing w:before="60" w:line="240" w:lineRule="atLeast"/>
      <w:ind w:left="142" w:hanging="142"/>
    </w:pPr>
    <w:rPr>
      <w:sz w:val="20"/>
    </w:rPr>
  </w:style>
  <w:style w:type="paragraph" w:customStyle="1" w:styleId="CTA-">
    <w:name w:val="CTA -"/>
    <w:basedOn w:val="OPCParaBase"/>
    <w:rsid w:val="00501B50"/>
    <w:pPr>
      <w:spacing w:before="60" w:line="240" w:lineRule="atLeast"/>
      <w:ind w:left="85" w:hanging="85"/>
    </w:pPr>
    <w:rPr>
      <w:sz w:val="20"/>
    </w:rPr>
  </w:style>
  <w:style w:type="paragraph" w:customStyle="1" w:styleId="CTA---">
    <w:name w:val="CTA ---"/>
    <w:basedOn w:val="OPCParaBase"/>
    <w:next w:val="Normal"/>
    <w:rsid w:val="00501B50"/>
    <w:pPr>
      <w:spacing w:before="60" w:line="240" w:lineRule="atLeast"/>
      <w:ind w:left="198" w:hanging="198"/>
    </w:pPr>
    <w:rPr>
      <w:sz w:val="20"/>
    </w:rPr>
  </w:style>
  <w:style w:type="paragraph" w:customStyle="1" w:styleId="CTA----">
    <w:name w:val="CTA ----"/>
    <w:basedOn w:val="OPCParaBase"/>
    <w:next w:val="Normal"/>
    <w:rsid w:val="00501B50"/>
    <w:pPr>
      <w:spacing w:before="60" w:line="240" w:lineRule="atLeast"/>
      <w:ind w:left="255" w:hanging="255"/>
    </w:pPr>
    <w:rPr>
      <w:sz w:val="20"/>
    </w:rPr>
  </w:style>
  <w:style w:type="paragraph" w:customStyle="1" w:styleId="CTA1a">
    <w:name w:val="CTA 1(a)"/>
    <w:basedOn w:val="OPCParaBase"/>
    <w:rsid w:val="00501B50"/>
    <w:pPr>
      <w:tabs>
        <w:tab w:val="right" w:pos="414"/>
      </w:tabs>
      <w:spacing w:before="40" w:line="240" w:lineRule="atLeast"/>
      <w:ind w:left="675" w:hanging="675"/>
    </w:pPr>
    <w:rPr>
      <w:sz w:val="20"/>
    </w:rPr>
  </w:style>
  <w:style w:type="paragraph" w:customStyle="1" w:styleId="CTA1ai">
    <w:name w:val="CTA 1(a)(i)"/>
    <w:basedOn w:val="OPCParaBase"/>
    <w:rsid w:val="00501B50"/>
    <w:pPr>
      <w:tabs>
        <w:tab w:val="right" w:pos="1004"/>
      </w:tabs>
      <w:spacing w:before="40" w:line="240" w:lineRule="atLeast"/>
      <w:ind w:left="1253" w:hanging="1253"/>
    </w:pPr>
    <w:rPr>
      <w:sz w:val="20"/>
    </w:rPr>
  </w:style>
  <w:style w:type="paragraph" w:customStyle="1" w:styleId="CTA2a">
    <w:name w:val="CTA 2(a)"/>
    <w:basedOn w:val="OPCParaBase"/>
    <w:rsid w:val="00501B50"/>
    <w:pPr>
      <w:tabs>
        <w:tab w:val="right" w:pos="482"/>
      </w:tabs>
      <w:spacing w:before="40" w:line="240" w:lineRule="atLeast"/>
      <w:ind w:left="748" w:hanging="748"/>
    </w:pPr>
    <w:rPr>
      <w:sz w:val="20"/>
    </w:rPr>
  </w:style>
  <w:style w:type="paragraph" w:customStyle="1" w:styleId="CTA2ai">
    <w:name w:val="CTA 2(a)(i)"/>
    <w:basedOn w:val="OPCParaBase"/>
    <w:rsid w:val="00501B50"/>
    <w:pPr>
      <w:tabs>
        <w:tab w:val="right" w:pos="1089"/>
      </w:tabs>
      <w:spacing w:before="40" w:line="240" w:lineRule="atLeast"/>
      <w:ind w:left="1327" w:hanging="1327"/>
    </w:pPr>
    <w:rPr>
      <w:sz w:val="20"/>
    </w:rPr>
  </w:style>
  <w:style w:type="paragraph" w:customStyle="1" w:styleId="CTA3a">
    <w:name w:val="CTA 3(a)"/>
    <w:basedOn w:val="OPCParaBase"/>
    <w:rsid w:val="00501B50"/>
    <w:pPr>
      <w:tabs>
        <w:tab w:val="right" w:pos="556"/>
      </w:tabs>
      <w:spacing w:before="40" w:line="240" w:lineRule="atLeast"/>
      <w:ind w:left="805" w:hanging="805"/>
    </w:pPr>
    <w:rPr>
      <w:sz w:val="20"/>
    </w:rPr>
  </w:style>
  <w:style w:type="paragraph" w:customStyle="1" w:styleId="CTA3ai">
    <w:name w:val="CTA 3(a)(i)"/>
    <w:basedOn w:val="OPCParaBase"/>
    <w:rsid w:val="00501B50"/>
    <w:pPr>
      <w:tabs>
        <w:tab w:val="right" w:pos="1140"/>
      </w:tabs>
      <w:spacing w:before="40" w:line="240" w:lineRule="atLeast"/>
      <w:ind w:left="1361" w:hanging="1361"/>
    </w:pPr>
    <w:rPr>
      <w:sz w:val="20"/>
    </w:rPr>
  </w:style>
  <w:style w:type="paragraph" w:customStyle="1" w:styleId="CTA4a">
    <w:name w:val="CTA 4(a)"/>
    <w:basedOn w:val="OPCParaBase"/>
    <w:rsid w:val="00501B50"/>
    <w:pPr>
      <w:tabs>
        <w:tab w:val="right" w:pos="624"/>
      </w:tabs>
      <w:spacing w:before="40" w:line="240" w:lineRule="atLeast"/>
      <w:ind w:left="873" w:hanging="873"/>
    </w:pPr>
    <w:rPr>
      <w:sz w:val="20"/>
    </w:rPr>
  </w:style>
  <w:style w:type="paragraph" w:customStyle="1" w:styleId="CTA4ai">
    <w:name w:val="CTA 4(a)(i)"/>
    <w:basedOn w:val="OPCParaBase"/>
    <w:rsid w:val="00501B50"/>
    <w:pPr>
      <w:tabs>
        <w:tab w:val="right" w:pos="1213"/>
      </w:tabs>
      <w:spacing w:before="40" w:line="240" w:lineRule="atLeast"/>
      <w:ind w:left="1452" w:hanging="1452"/>
    </w:pPr>
    <w:rPr>
      <w:sz w:val="20"/>
    </w:rPr>
  </w:style>
  <w:style w:type="paragraph" w:customStyle="1" w:styleId="CTACAPS">
    <w:name w:val="CTA CAPS"/>
    <w:basedOn w:val="OPCParaBase"/>
    <w:rsid w:val="00501B50"/>
    <w:pPr>
      <w:spacing w:before="60" w:line="240" w:lineRule="atLeast"/>
    </w:pPr>
    <w:rPr>
      <w:sz w:val="20"/>
    </w:rPr>
  </w:style>
  <w:style w:type="paragraph" w:customStyle="1" w:styleId="CTAright">
    <w:name w:val="CTA right"/>
    <w:basedOn w:val="OPCParaBase"/>
    <w:rsid w:val="00501B50"/>
    <w:pPr>
      <w:spacing w:before="60" w:line="240" w:lineRule="auto"/>
      <w:jc w:val="right"/>
    </w:pPr>
    <w:rPr>
      <w:sz w:val="20"/>
    </w:rPr>
  </w:style>
  <w:style w:type="paragraph" w:customStyle="1" w:styleId="subsection">
    <w:name w:val="subsection"/>
    <w:aliases w:val="ss"/>
    <w:basedOn w:val="OPCParaBase"/>
    <w:link w:val="subsectionChar"/>
    <w:rsid w:val="00501B50"/>
    <w:pPr>
      <w:tabs>
        <w:tab w:val="right" w:pos="1021"/>
      </w:tabs>
      <w:spacing w:before="180" w:line="240" w:lineRule="auto"/>
      <w:ind w:left="1134" w:hanging="1134"/>
    </w:pPr>
  </w:style>
  <w:style w:type="paragraph" w:customStyle="1" w:styleId="Definition">
    <w:name w:val="Definition"/>
    <w:aliases w:val="dd"/>
    <w:basedOn w:val="OPCParaBase"/>
    <w:rsid w:val="00501B50"/>
    <w:pPr>
      <w:spacing w:before="180" w:line="240" w:lineRule="auto"/>
      <w:ind w:left="1134"/>
    </w:pPr>
  </w:style>
  <w:style w:type="paragraph" w:customStyle="1" w:styleId="ETAsubitem">
    <w:name w:val="ETA(subitem)"/>
    <w:basedOn w:val="OPCParaBase"/>
    <w:rsid w:val="00501B50"/>
    <w:pPr>
      <w:tabs>
        <w:tab w:val="right" w:pos="340"/>
      </w:tabs>
      <w:spacing w:before="60" w:line="240" w:lineRule="auto"/>
      <w:ind w:left="454" w:hanging="454"/>
    </w:pPr>
    <w:rPr>
      <w:sz w:val="20"/>
    </w:rPr>
  </w:style>
  <w:style w:type="paragraph" w:customStyle="1" w:styleId="ETApara">
    <w:name w:val="ETA(para)"/>
    <w:basedOn w:val="OPCParaBase"/>
    <w:rsid w:val="00501B50"/>
    <w:pPr>
      <w:tabs>
        <w:tab w:val="right" w:pos="754"/>
      </w:tabs>
      <w:spacing w:before="60" w:line="240" w:lineRule="auto"/>
      <w:ind w:left="828" w:hanging="828"/>
    </w:pPr>
    <w:rPr>
      <w:sz w:val="20"/>
    </w:rPr>
  </w:style>
  <w:style w:type="paragraph" w:customStyle="1" w:styleId="ETAsubpara">
    <w:name w:val="ETA(subpara)"/>
    <w:basedOn w:val="OPCParaBase"/>
    <w:rsid w:val="00501B50"/>
    <w:pPr>
      <w:tabs>
        <w:tab w:val="right" w:pos="1083"/>
      </w:tabs>
      <w:spacing w:before="60" w:line="240" w:lineRule="auto"/>
      <w:ind w:left="1191" w:hanging="1191"/>
    </w:pPr>
    <w:rPr>
      <w:sz w:val="20"/>
    </w:rPr>
  </w:style>
  <w:style w:type="paragraph" w:customStyle="1" w:styleId="ETAsub-subpara">
    <w:name w:val="ETA(sub-subpara)"/>
    <w:basedOn w:val="OPCParaBase"/>
    <w:rsid w:val="00501B50"/>
    <w:pPr>
      <w:tabs>
        <w:tab w:val="right" w:pos="1412"/>
      </w:tabs>
      <w:spacing w:before="60" w:line="240" w:lineRule="auto"/>
      <w:ind w:left="1525" w:hanging="1525"/>
    </w:pPr>
    <w:rPr>
      <w:sz w:val="20"/>
    </w:rPr>
  </w:style>
  <w:style w:type="paragraph" w:customStyle="1" w:styleId="Formula">
    <w:name w:val="Formula"/>
    <w:basedOn w:val="OPCParaBase"/>
    <w:rsid w:val="00501B50"/>
    <w:pPr>
      <w:spacing w:line="240" w:lineRule="auto"/>
      <w:ind w:left="1134"/>
    </w:pPr>
    <w:rPr>
      <w:sz w:val="20"/>
    </w:rPr>
  </w:style>
  <w:style w:type="paragraph" w:styleId="Header">
    <w:name w:val="header"/>
    <w:basedOn w:val="OPCParaBase"/>
    <w:link w:val="HeaderChar"/>
    <w:unhideWhenUsed/>
    <w:rsid w:val="00501B50"/>
    <w:pPr>
      <w:keepNext/>
      <w:keepLines/>
      <w:tabs>
        <w:tab w:val="center" w:pos="4150"/>
        <w:tab w:val="right" w:pos="8307"/>
      </w:tabs>
      <w:spacing w:line="160" w:lineRule="exact"/>
    </w:pPr>
    <w:rPr>
      <w:sz w:val="16"/>
    </w:rPr>
  </w:style>
  <w:style w:type="character" w:customStyle="1" w:styleId="HeaderChar">
    <w:name w:val="Header Char"/>
    <w:link w:val="Header"/>
    <w:rsid w:val="00501B50"/>
    <w:rPr>
      <w:rFonts w:eastAsia="Times New Roman" w:cs="Times New Roman"/>
      <w:sz w:val="16"/>
      <w:lang w:eastAsia="en-AU"/>
    </w:rPr>
  </w:style>
  <w:style w:type="paragraph" w:customStyle="1" w:styleId="House">
    <w:name w:val="House"/>
    <w:basedOn w:val="OPCParaBase"/>
    <w:rsid w:val="00501B50"/>
    <w:pPr>
      <w:spacing w:line="240" w:lineRule="auto"/>
    </w:pPr>
    <w:rPr>
      <w:sz w:val="28"/>
    </w:rPr>
  </w:style>
  <w:style w:type="paragraph" w:customStyle="1" w:styleId="Item">
    <w:name w:val="Item"/>
    <w:aliases w:val="i"/>
    <w:basedOn w:val="OPCParaBase"/>
    <w:next w:val="ItemHead"/>
    <w:rsid w:val="00501B50"/>
    <w:pPr>
      <w:keepLines/>
      <w:spacing w:before="80" w:line="240" w:lineRule="auto"/>
      <w:ind w:left="709"/>
    </w:pPr>
  </w:style>
  <w:style w:type="paragraph" w:customStyle="1" w:styleId="ItemHead">
    <w:name w:val="ItemHead"/>
    <w:aliases w:val="ih"/>
    <w:basedOn w:val="OPCParaBase"/>
    <w:next w:val="Item"/>
    <w:rsid w:val="00501B50"/>
    <w:pPr>
      <w:keepLines/>
      <w:spacing w:before="220" w:line="240" w:lineRule="auto"/>
      <w:ind w:left="709" w:hanging="709"/>
    </w:pPr>
    <w:rPr>
      <w:rFonts w:ascii="Arial" w:hAnsi="Arial"/>
      <w:b/>
      <w:kern w:val="28"/>
      <w:sz w:val="24"/>
    </w:rPr>
  </w:style>
  <w:style w:type="paragraph" w:customStyle="1" w:styleId="LongT">
    <w:name w:val="LongT"/>
    <w:basedOn w:val="OPCParaBase"/>
    <w:rsid w:val="00501B50"/>
    <w:pPr>
      <w:spacing w:line="240" w:lineRule="auto"/>
    </w:pPr>
    <w:rPr>
      <w:b/>
      <w:sz w:val="32"/>
    </w:rPr>
  </w:style>
  <w:style w:type="paragraph" w:customStyle="1" w:styleId="notedraft">
    <w:name w:val="note(draft)"/>
    <w:aliases w:val="nd"/>
    <w:basedOn w:val="OPCParaBase"/>
    <w:rsid w:val="00501B50"/>
    <w:pPr>
      <w:spacing w:before="240" w:line="240" w:lineRule="auto"/>
      <w:ind w:left="284" w:hanging="284"/>
    </w:pPr>
    <w:rPr>
      <w:i/>
      <w:sz w:val="24"/>
    </w:rPr>
  </w:style>
  <w:style w:type="paragraph" w:customStyle="1" w:styleId="notemargin">
    <w:name w:val="note(margin)"/>
    <w:aliases w:val="nm"/>
    <w:basedOn w:val="OPCParaBase"/>
    <w:rsid w:val="00501B50"/>
    <w:pPr>
      <w:tabs>
        <w:tab w:val="left" w:pos="709"/>
      </w:tabs>
      <w:spacing w:before="122" w:line="198" w:lineRule="exact"/>
      <w:ind w:left="709" w:hanging="709"/>
    </w:pPr>
    <w:rPr>
      <w:sz w:val="18"/>
    </w:rPr>
  </w:style>
  <w:style w:type="paragraph" w:customStyle="1" w:styleId="noteToPara">
    <w:name w:val="noteToPara"/>
    <w:aliases w:val="ntp"/>
    <w:basedOn w:val="OPCParaBase"/>
    <w:rsid w:val="00501B50"/>
    <w:pPr>
      <w:spacing w:before="122" w:line="198" w:lineRule="exact"/>
      <w:ind w:left="2353" w:hanging="709"/>
    </w:pPr>
    <w:rPr>
      <w:sz w:val="18"/>
    </w:rPr>
  </w:style>
  <w:style w:type="paragraph" w:customStyle="1" w:styleId="noteParlAmend">
    <w:name w:val="note(ParlAmend)"/>
    <w:aliases w:val="npp"/>
    <w:basedOn w:val="OPCParaBase"/>
    <w:next w:val="ParlAmend"/>
    <w:rsid w:val="00501B50"/>
    <w:pPr>
      <w:spacing w:line="240" w:lineRule="auto"/>
      <w:jc w:val="right"/>
    </w:pPr>
    <w:rPr>
      <w:rFonts w:ascii="Arial" w:hAnsi="Arial"/>
      <w:b/>
      <w:i/>
    </w:rPr>
  </w:style>
  <w:style w:type="paragraph" w:customStyle="1" w:styleId="notetext">
    <w:name w:val="note(text)"/>
    <w:aliases w:val="n"/>
    <w:basedOn w:val="OPCParaBase"/>
    <w:rsid w:val="00501B50"/>
    <w:pPr>
      <w:spacing w:before="122" w:line="198" w:lineRule="exact"/>
      <w:ind w:left="1985" w:hanging="851"/>
    </w:pPr>
    <w:rPr>
      <w:sz w:val="18"/>
    </w:rPr>
  </w:style>
  <w:style w:type="paragraph" w:customStyle="1" w:styleId="Page1">
    <w:name w:val="Page1"/>
    <w:basedOn w:val="OPCParaBase"/>
    <w:rsid w:val="00501B50"/>
    <w:pPr>
      <w:spacing w:before="5600" w:line="240" w:lineRule="auto"/>
    </w:pPr>
    <w:rPr>
      <w:b/>
      <w:sz w:val="32"/>
    </w:rPr>
  </w:style>
  <w:style w:type="paragraph" w:customStyle="1" w:styleId="PageBreak">
    <w:name w:val="PageBreak"/>
    <w:aliases w:val="pb"/>
    <w:basedOn w:val="OPCParaBase"/>
    <w:rsid w:val="00501B50"/>
    <w:pPr>
      <w:spacing w:line="240" w:lineRule="auto"/>
    </w:pPr>
    <w:rPr>
      <w:sz w:val="20"/>
    </w:rPr>
  </w:style>
  <w:style w:type="paragraph" w:customStyle="1" w:styleId="paragraphsub">
    <w:name w:val="paragraph(sub)"/>
    <w:aliases w:val="aa"/>
    <w:basedOn w:val="OPCParaBase"/>
    <w:rsid w:val="00501B50"/>
    <w:pPr>
      <w:tabs>
        <w:tab w:val="right" w:pos="1985"/>
      </w:tabs>
      <w:spacing w:before="40" w:line="240" w:lineRule="auto"/>
      <w:ind w:left="2098" w:hanging="2098"/>
    </w:pPr>
  </w:style>
  <w:style w:type="paragraph" w:customStyle="1" w:styleId="paragraphsub-sub">
    <w:name w:val="paragraph(sub-sub)"/>
    <w:aliases w:val="aaa"/>
    <w:basedOn w:val="OPCParaBase"/>
    <w:rsid w:val="00501B50"/>
    <w:pPr>
      <w:tabs>
        <w:tab w:val="right" w:pos="2722"/>
      </w:tabs>
      <w:spacing w:before="40" w:line="240" w:lineRule="auto"/>
      <w:ind w:left="2835" w:hanging="2835"/>
    </w:pPr>
  </w:style>
  <w:style w:type="paragraph" w:customStyle="1" w:styleId="paragraph">
    <w:name w:val="paragraph"/>
    <w:aliases w:val="a"/>
    <w:basedOn w:val="OPCParaBase"/>
    <w:link w:val="paragraphChar"/>
    <w:rsid w:val="00501B50"/>
    <w:pPr>
      <w:tabs>
        <w:tab w:val="right" w:pos="1531"/>
      </w:tabs>
      <w:spacing w:before="40" w:line="240" w:lineRule="auto"/>
      <w:ind w:left="1644" w:hanging="1644"/>
    </w:pPr>
  </w:style>
  <w:style w:type="paragraph" w:customStyle="1" w:styleId="ParlAmend">
    <w:name w:val="ParlAmend"/>
    <w:aliases w:val="pp"/>
    <w:basedOn w:val="OPCParaBase"/>
    <w:rsid w:val="00501B50"/>
    <w:pPr>
      <w:spacing w:before="240" w:line="240" w:lineRule="atLeast"/>
      <w:ind w:hanging="567"/>
    </w:pPr>
    <w:rPr>
      <w:sz w:val="24"/>
    </w:rPr>
  </w:style>
  <w:style w:type="paragraph" w:customStyle="1" w:styleId="Penalty">
    <w:name w:val="Penalty"/>
    <w:basedOn w:val="OPCParaBase"/>
    <w:rsid w:val="00501B50"/>
    <w:pPr>
      <w:tabs>
        <w:tab w:val="left" w:pos="2977"/>
      </w:tabs>
      <w:spacing w:before="180" w:line="240" w:lineRule="auto"/>
      <w:ind w:left="1985" w:hanging="851"/>
    </w:pPr>
  </w:style>
  <w:style w:type="paragraph" w:customStyle="1" w:styleId="Portfolio">
    <w:name w:val="Portfolio"/>
    <w:basedOn w:val="OPCParaBase"/>
    <w:rsid w:val="00501B50"/>
    <w:pPr>
      <w:spacing w:line="240" w:lineRule="auto"/>
    </w:pPr>
    <w:rPr>
      <w:i/>
      <w:sz w:val="20"/>
    </w:rPr>
  </w:style>
  <w:style w:type="paragraph" w:customStyle="1" w:styleId="Preamble">
    <w:name w:val="Preamble"/>
    <w:basedOn w:val="OPCParaBase"/>
    <w:next w:val="Normal"/>
    <w:rsid w:val="00501B5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01B50"/>
    <w:pPr>
      <w:spacing w:line="240" w:lineRule="auto"/>
    </w:pPr>
    <w:rPr>
      <w:i/>
      <w:sz w:val="20"/>
    </w:rPr>
  </w:style>
  <w:style w:type="paragraph" w:customStyle="1" w:styleId="Session">
    <w:name w:val="Session"/>
    <w:basedOn w:val="OPCParaBase"/>
    <w:rsid w:val="00501B50"/>
    <w:pPr>
      <w:spacing w:line="240" w:lineRule="auto"/>
    </w:pPr>
    <w:rPr>
      <w:sz w:val="28"/>
    </w:rPr>
  </w:style>
  <w:style w:type="paragraph" w:customStyle="1" w:styleId="Sponsor">
    <w:name w:val="Sponsor"/>
    <w:basedOn w:val="OPCParaBase"/>
    <w:rsid w:val="00501B50"/>
    <w:pPr>
      <w:spacing w:line="240" w:lineRule="auto"/>
    </w:pPr>
    <w:rPr>
      <w:i/>
    </w:rPr>
  </w:style>
  <w:style w:type="paragraph" w:customStyle="1" w:styleId="Subitem">
    <w:name w:val="Subitem"/>
    <w:aliases w:val="iss"/>
    <w:basedOn w:val="OPCParaBase"/>
    <w:rsid w:val="00501B50"/>
    <w:pPr>
      <w:spacing w:before="180" w:line="240" w:lineRule="auto"/>
      <w:ind w:left="709" w:hanging="709"/>
    </w:pPr>
  </w:style>
  <w:style w:type="paragraph" w:customStyle="1" w:styleId="SubitemHead">
    <w:name w:val="SubitemHead"/>
    <w:aliases w:val="issh"/>
    <w:basedOn w:val="OPCParaBase"/>
    <w:rsid w:val="00501B5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01B50"/>
    <w:pPr>
      <w:spacing w:before="40" w:line="240" w:lineRule="auto"/>
      <w:ind w:left="1134"/>
    </w:pPr>
  </w:style>
  <w:style w:type="paragraph" w:customStyle="1" w:styleId="SubsectionHead">
    <w:name w:val="SubsectionHead"/>
    <w:aliases w:val="ssh"/>
    <w:basedOn w:val="OPCParaBase"/>
    <w:next w:val="subsection"/>
    <w:rsid w:val="00501B50"/>
    <w:pPr>
      <w:keepNext/>
      <w:keepLines/>
      <w:spacing w:before="240" w:line="240" w:lineRule="auto"/>
      <w:ind w:left="1134"/>
    </w:pPr>
    <w:rPr>
      <w:i/>
    </w:rPr>
  </w:style>
  <w:style w:type="paragraph" w:customStyle="1" w:styleId="Tablea">
    <w:name w:val="Table(a)"/>
    <w:aliases w:val="ta"/>
    <w:basedOn w:val="OPCParaBase"/>
    <w:rsid w:val="00501B50"/>
    <w:pPr>
      <w:spacing w:before="60" w:line="240" w:lineRule="auto"/>
      <w:ind w:left="284" w:hanging="284"/>
    </w:pPr>
    <w:rPr>
      <w:sz w:val="20"/>
    </w:rPr>
  </w:style>
  <w:style w:type="paragraph" w:customStyle="1" w:styleId="TableAA">
    <w:name w:val="Table(AA)"/>
    <w:aliases w:val="taaa"/>
    <w:basedOn w:val="OPCParaBase"/>
    <w:rsid w:val="00501B5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01B5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01B50"/>
    <w:pPr>
      <w:spacing w:before="60" w:line="240" w:lineRule="atLeast"/>
    </w:pPr>
    <w:rPr>
      <w:sz w:val="20"/>
    </w:rPr>
  </w:style>
  <w:style w:type="paragraph" w:customStyle="1" w:styleId="TLPBoxTextnote">
    <w:name w:val="TLPBoxText(note"/>
    <w:aliases w:val="right)"/>
    <w:basedOn w:val="OPCParaBase"/>
    <w:rsid w:val="00501B5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01B5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01B50"/>
    <w:pPr>
      <w:spacing w:before="122" w:line="198" w:lineRule="exact"/>
      <w:ind w:left="1985" w:hanging="851"/>
      <w:jc w:val="right"/>
    </w:pPr>
    <w:rPr>
      <w:sz w:val="18"/>
    </w:rPr>
  </w:style>
  <w:style w:type="paragraph" w:customStyle="1" w:styleId="TLPTableBullet">
    <w:name w:val="TLPTableBullet"/>
    <w:aliases w:val="ttb"/>
    <w:basedOn w:val="OPCParaBase"/>
    <w:rsid w:val="00501B50"/>
    <w:pPr>
      <w:spacing w:line="240" w:lineRule="exact"/>
      <w:ind w:left="284" w:hanging="284"/>
    </w:pPr>
    <w:rPr>
      <w:sz w:val="20"/>
    </w:rPr>
  </w:style>
  <w:style w:type="paragraph" w:styleId="TOC1">
    <w:name w:val="toc 1"/>
    <w:basedOn w:val="OPCParaBase"/>
    <w:next w:val="Normal"/>
    <w:uiPriority w:val="39"/>
    <w:semiHidden/>
    <w:unhideWhenUsed/>
    <w:rsid w:val="00501B5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01B5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01B5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01B5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01B5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01B5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01B5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01B5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01B5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01B50"/>
    <w:pPr>
      <w:keepLines/>
      <w:spacing w:before="240" w:after="120" w:line="240" w:lineRule="auto"/>
      <w:ind w:left="794"/>
    </w:pPr>
    <w:rPr>
      <w:b/>
      <w:kern w:val="28"/>
      <w:sz w:val="20"/>
    </w:rPr>
  </w:style>
  <w:style w:type="paragraph" w:customStyle="1" w:styleId="TofSectsHeading">
    <w:name w:val="TofSects(Heading)"/>
    <w:basedOn w:val="OPCParaBase"/>
    <w:rsid w:val="00501B50"/>
    <w:pPr>
      <w:spacing w:before="240" w:after="120" w:line="240" w:lineRule="auto"/>
    </w:pPr>
    <w:rPr>
      <w:b/>
      <w:sz w:val="24"/>
    </w:rPr>
  </w:style>
  <w:style w:type="paragraph" w:customStyle="1" w:styleId="TofSectsSection">
    <w:name w:val="TofSects(Section)"/>
    <w:basedOn w:val="OPCParaBase"/>
    <w:rsid w:val="00501B50"/>
    <w:pPr>
      <w:keepLines/>
      <w:spacing w:before="40" w:line="240" w:lineRule="auto"/>
      <w:ind w:left="1588" w:hanging="794"/>
    </w:pPr>
    <w:rPr>
      <w:kern w:val="28"/>
      <w:sz w:val="18"/>
    </w:rPr>
  </w:style>
  <w:style w:type="paragraph" w:customStyle="1" w:styleId="TofSectsSubdiv">
    <w:name w:val="TofSects(Subdiv)"/>
    <w:basedOn w:val="OPCParaBase"/>
    <w:rsid w:val="00501B50"/>
    <w:pPr>
      <w:keepLines/>
      <w:spacing w:before="80" w:line="240" w:lineRule="auto"/>
      <w:ind w:left="1588" w:hanging="794"/>
    </w:pPr>
    <w:rPr>
      <w:kern w:val="28"/>
    </w:rPr>
  </w:style>
  <w:style w:type="paragraph" w:customStyle="1" w:styleId="WRStyle">
    <w:name w:val="WR Style"/>
    <w:aliases w:val="WR"/>
    <w:basedOn w:val="OPCParaBase"/>
    <w:rsid w:val="00501B50"/>
    <w:pPr>
      <w:spacing w:before="240" w:line="240" w:lineRule="auto"/>
      <w:ind w:left="284" w:hanging="284"/>
    </w:pPr>
    <w:rPr>
      <w:b/>
      <w:i/>
      <w:kern w:val="28"/>
      <w:sz w:val="24"/>
    </w:rPr>
  </w:style>
  <w:style w:type="paragraph" w:customStyle="1" w:styleId="notepara">
    <w:name w:val="note(para)"/>
    <w:aliases w:val="na"/>
    <w:basedOn w:val="OPCParaBase"/>
    <w:rsid w:val="00501B50"/>
    <w:pPr>
      <w:spacing w:before="40" w:line="198" w:lineRule="exact"/>
      <w:ind w:left="2354" w:hanging="369"/>
    </w:pPr>
    <w:rPr>
      <w:sz w:val="18"/>
    </w:rPr>
  </w:style>
  <w:style w:type="paragraph" w:styleId="Footer">
    <w:name w:val="footer"/>
    <w:link w:val="FooterChar"/>
    <w:rsid w:val="00501B50"/>
    <w:pPr>
      <w:tabs>
        <w:tab w:val="center" w:pos="4153"/>
        <w:tab w:val="right" w:pos="8306"/>
      </w:tabs>
    </w:pPr>
    <w:rPr>
      <w:rFonts w:eastAsia="Times New Roman"/>
      <w:sz w:val="22"/>
      <w:szCs w:val="24"/>
    </w:rPr>
  </w:style>
  <w:style w:type="character" w:customStyle="1" w:styleId="FooterChar">
    <w:name w:val="Footer Char"/>
    <w:link w:val="Footer"/>
    <w:rsid w:val="00501B50"/>
    <w:rPr>
      <w:rFonts w:eastAsia="Times New Roman" w:cs="Times New Roman"/>
      <w:sz w:val="22"/>
      <w:szCs w:val="24"/>
      <w:lang w:eastAsia="en-AU"/>
    </w:rPr>
  </w:style>
  <w:style w:type="character" w:styleId="LineNumber">
    <w:name w:val="line number"/>
    <w:uiPriority w:val="99"/>
    <w:semiHidden/>
    <w:unhideWhenUsed/>
    <w:rsid w:val="00501B50"/>
    <w:rPr>
      <w:sz w:val="16"/>
    </w:rPr>
  </w:style>
  <w:style w:type="table" w:customStyle="1" w:styleId="CFlag">
    <w:name w:val="CFlag"/>
    <w:basedOn w:val="TableNormal"/>
    <w:uiPriority w:val="99"/>
    <w:rsid w:val="00501B50"/>
    <w:rPr>
      <w:rFonts w:eastAsia="Times New Roman"/>
    </w:rPr>
    <w:tblPr>
      <w:tblInd w:w="0" w:type="dxa"/>
      <w:tblCellMar>
        <w:top w:w="0" w:type="dxa"/>
        <w:left w:w="108" w:type="dxa"/>
        <w:bottom w:w="0" w:type="dxa"/>
        <w:right w:w="108" w:type="dxa"/>
      </w:tblCellMar>
    </w:tblPr>
  </w:style>
  <w:style w:type="character" w:customStyle="1" w:styleId="Heading1Char">
    <w:name w:val="Heading 1 Char"/>
    <w:link w:val="Heading1"/>
    <w:uiPriority w:val="9"/>
    <w:rsid w:val="000F03EB"/>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0F03EB"/>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0F03EB"/>
    <w:rPr>
      <w:rFonts w:ascii="Cambria" w:eastAsia="Times New Roman" w:hAnsi="Cambria" w:cs="Times New Roman"/>
      <w:b/>
      <w:bCs/>
      <w:color w:val="4F81BD"/>
      <w:sz w:val="22"/>
    </w:rPr>
  </w:style>
  <w:style w:type="character" w:customStyle="1" w:styleId="Heading4Char">
    <w:name w:val="Heading 4 Char"/>
    <w:link w:val="Heading4"/>
    <w:uiPriority w:val="9"/>
    <w:semiHidden/>
    <w:rsid w:val="000F03EB"/>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0F03EB"/>
    <w:rPr>
      <w:rFonts w:ascii="Cambria" w:eastAsia="Times New Roman" w:hAnsi="Cambria" w:cs="Times New Roman"/>
      <w:color w:val="243F60"/>
      <w:sz w:val="22"/>
    </w:rPr>
  </w:style>
  <w:style w:type="character" w:customStyle="1" w:styleId="Heading6Char">
    <w:name w:val="Heading 6 Char"/>
    <w:link w:val="Heading6"/>
    <w:uiPriority w:val="9"/>
    <w:semiHidden/>
    <w:rsid w:val="000F03EB"/>
    <w:rPr>
      <w:rFonts w:ascii="Cambria" w:eastAsia="Times New Roman" w:hAnsi="Cambria" w:cs="Times New Roman"/>
      <w:i/>
      <w:iCs/>
      <w:color w:val="243F60"/>
      <w:sz w:val="22"/>
    </w:rPr>
  </w:style>
  <w:style w:type="character" w:customStyle="1" w:styleId="Heading7Char">
    <w:name w:val="Heading 7 Char"/>
    <w:link w:val="Heading7"/>
    <w:uiPriority w:val="9"/>
    <w:semiHidden/>
    <w:rsid w:val="000F03EB"/>
    <w:rPr>
      <w:rFonts w:ascii="Cambria" w:eastAsia="Times New Roman" w:hAnsi="Cambria" w:cs="Times New Roman"/>
      <w:i/>
      <w:iCs/>
      <w:color w:val="404040"/>
      <w:sz w:val="22"/>
    </w:rPr>
  </w:style>
  <w:style w:type="character" w:customStyle="1" w:styleId="Heading8Char">
    <w:name w:val="Heading 8 Char"/>
    <w:link w:val="Heading8"/>
    <w:uiPriority w:val="9"/>
    <w:semiHidden/>
    <w:rsid w:val="000F03EB"/>
    <w:rPr>
      <w:rFonts w:ascii="Cambria" w:eastAsia="Times New Roman" w:hAnsi="Cambria" w:cs="Times New Roman"/>
      <w:color w:val="404040"/>
    </w:rPr>
  </w:style>
  <w:style w:type="character" w:customStyle="1" w:styleId="Heading9Char">
    <w:name w:val="Heading 9 Char"/>
    <w:link w:val="Heading9"/>
    <w:uiPriority w:val="9"/>
    <w:semiHidden/>
    <w:rsid w:val="000F03EB"/>
    <w:rPr>
      <w:rFonts w:ascii="Cambria" w:eastAsia="Times New Roman" w:hAnsi="Cambria" w:cs="Times New Roman"/>
      <w:i/>
      <w:iCs/>
      <w:color w:val="404040"/>
    </w:rPr>
  </w:style>
  <w:style w:type="character" w:customStyle="1" w:styleId="subsectionChar">
    <w:name w:val="subsection Char"/>
    <w:aliases w:val="ss Char"/>
    <w:link w:val="subsection"/>
    <w:rsid w:val="0067765D"/>
    <w:rPr>
      <w:rFonts w:eastAsia="Times New Roman" w:cs="Times New Roman"/>
      <w:sz w:val="22"/>
      <w:lang w:eastAsia="en-AU"/>
    </w:rPr>
  </w:style>
  <w:style w:type="character" w:customStyle="1" w:styleId="paragraphChar">
    <w:name w:val="paragraph Char"/>
    <w:aliases w:val="a Char"/>
    <w:link w:val="paragraph"/>
    <w:rsid w:val="0067765D"/>
    <w:rPr>
      <w:rFonts w:eastAsia="Times New Roman" w:cs="Times New Roman"/>
      <w:sz w:val="22"/>
      <w:lang w:eastAsia="en-AU"/>
    </w:rPr>
  </w:style>
  <w:style w:type="character" w:customStyle="1" w:styleId="ActHead4Char">
    <w:name w:val="ActHead 4 Char"/>
    <w:aliases w:val="sd Char"/>
    <w:link w:val="ActHead4"/>
    <w:rsid w:val="00877427"/>
    <w:rPr>
      <w:rFonts w:eastAsia="Times New Roman" w:cs="Times New Roman"/>
      <w:b/>
      <w:kern w:val="28"/>
      <w:sz w:val="26"/>
      <w:lang w:eastAsia="en-AU"/>
    </w:rPr>
  </w:style>
  <w:style w:type="paragraph" w:customStyle="1" w:styleId="Specialih">
    <w:name w:val="Special ih"/>
    <w:basedOn w:val="ActHead5"/>
    <w:rsid w:val="002E1FF7"/>
  </w:style>
  <w:style w:type="character" w:customStyle="1" w:styleId="OPCParaBaseChar">
    <w:name w:val="OPCParaBase Char"/>
    <w:link w:val="OPCParaBase"/>
    <w:rsid w:val="0027326D"/>
    <w:rPr>
      <w:rFonts w:eastAsia="Times New Roman" w:cs="Times New Roman"/>
      <w:sz w:val="22"/>
      <w:lang w:eastAsia="en-AU"/>
    </w:rPr>
  </w:style>
  <w:style w:type="character" w:customStyle="1" w:styleId="ActHead7Char">
    <w:name w:val="ActHead 7 Char"/>
    <w:aliases w:val="ap Char"/>
    <w:link w:val="ActHead7"/>
    <w:rsid w:val="0027326D"/>
    <w:rPr>
      <w:rFonts w:ascii="Arial" w:eastAsia="Times New Roman" w:hAnsi="Arial" w:cs="Times New Roman"/>
      <w:b/>
      <w:kern w:val="28"/>
      <w:sz w:val="2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91F7A-289B-4AAD-92FA-62FEBFD8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38</Pages>
  <Words>8632</Words>
  <Characters>49209</Characters>
  <Application>Microsoft Office Word</Application>
  <DocSecurity>2</DocSecurity>
  <PresentationFormat/>
  <Lines>410</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2012-08-02T05:26:00Z</cp:lastPrinted>
  <dcterms:created xsi:type="dcterms:W3CDTF">2012-08-14T00:26:00Z</dcterms:created>
  <dcterms:modified xsi:type="dcterms:W3CDTF">2012-08-14T00:26:00Z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EXPOSURE-DRAFT</vt:lpwstr>
  </property>
  <property fmtid="{D5CDD505-2E9C-101B-9397-08002B2CF9AE}" pid="3" name="DoNotAsk">
    <vt:lpwstr>0</vt:lpwstr>
  </property>
  <property fmtid="{D5CDD505-2E9C-101B-9397-08002B2CF9AE}" pid="4" name="ChangedTitle">
    <vt:lpwstr/>
  </property>
  <property fmtid="{D5CDD505-2E9C-101B-9397-08002B2CF9AE}" pid="5" name="ShortT">
    <vt:lpwstr>Tax Laws Amendment (2012 Measures No. 5) Bill 2012: Miscellaneous amendments</vt:lpwstr>
  </property>
  <property fmtid="{D5CDD505-2E9C-101B-9397-08002B2CF9AE}" pid="6" name="Actno">
    <vt:lpwstr/>
  </property>
  <property fmtid="{D5CDD505-2E9C-101B-9397-08002B2CF9AE}" pid="7" name="TrimID">
    <vt:lpwstr>PC:D12/7678</vt:lpwstr>
  </property>
  <property fmtid="{D5CDD505-2E9C-101B-9397-08002B2CF9AE}" pid="8" name="_AdHocReviewCycleID">
    <vt:i4>-1605546342</vt:i4>
  </property>
  <property fmtid="{D5CDD505-2E9C-101B-9397-08002B2CF9AE}" pid="9" name="_NewReviewCycle">
    <vt:lpwstr/>
  </property>
</Properties>
</file>