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64" w:rsidRPr="007F67D7" w:rsidRDefault="007F67D7">
      <w:pPr>
        <w:rPr>
          <w:rFonts w:ascii="Arial" w:hAnsi="Arial" w:cs="Arial"/>
          <w:sz w:val="24"/>
          <w:szCs w:val="24"/>
          <w:u w:val="single"/>
        </w:rPr>
      </w:pPr>
      <w:r w:rsidRPr="007F67D7">
        <w:rPr>
          <w:rFonts w:ascii="Arial" w:hAnsi="Arial" w:cs="Arial"/>
          <w:sz w:val="24"/>
          <w:szCs w:val="24"/>
          <w:u w:val="single"/>
        </w:rPr>
        <w:t xml:space="preserve">Re: Reducing barriers to downsizing </w:t>
      </w:r>
    </w:p>
    <w:p w:rsidR="007F67D7" w:rsidRDefault="007F67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response to the factsheet re this proposed measure:</w:t>
      </w:r>
    </w:p>
    <w:p w:rsidR="007F67D7" w:rsidRDefault="007F67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current retirees planning to downsize</w:t>
      </w:r>
      <w:r w:rsidR="00956A86">
        <w:rPr>
          <w:rFonts w:ascii="Arial" w:hAnsi="Arial" w:cs="Arial"/>
          <w:sz w:val="24"/>
          <w:szCs w:val="24"/>
        </w:rPr>
        <w:t xml:space="preserve"> in the future</w:t>
      </w:r>
      <w:r>
        <w:rPr>
          <w:rFonts w:ascii="Arial" w:hAnsi="Arial" w:cs="Arial"/>
          <w:sz w:val="24"/>
          <w:szCs w:val="24"/>
        </w:rPr>
        <w:t xml:space="preserve">, my wife and I are people who would be directly affected by this. However, in its present form it is difficult to see how </w:t>
      </w:r>
      <w:r w:rsidR="00956A86">
        <w:rPr>
          <w:rFonts w:ascii="Arial" w:hAnsi="Arial" w:cs="Arial"/>
          <w:sz w:val="24"/>
          <w:szCs w:val="24"/>
        </w:rPr>
        <w:t>the proposed changes</w:t>
      </w:r>
      <w:r>
        <w:rPr>
          <w:rFonts w:ascii="Arial" w:hAnsi="Arial" w:cs="Arial"/>
          <w:sz w:val="24"/>
          <w:szCs w:val="24"/>
        </w:rPr>
        <w:t xml:space="preserve"> would have the desired effect of providing an incentive to downsize. </w:t>
      </w:r>
    </w:p>
    <w:p w:rsidR="007F67D7" w:rsidRDefault="007F67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Primarily this is because it involves taking value from an asset </w:t>
      </w:r>
      <w:r>
        <w:rPr>
          <w:rFonts w:ascii="Arial" w:hAnsi="Arial" w:cs="Arial"/>
          <w:sz w:val="24"/>
          <w:szCs w:val="24"/>
        </w:rPr>
        <w:t>(the family home)</w:t>
      </w:r>
      <w:r>
        <w:rPr>
          <w:rFonts w:ascii="Arial" w:hAnsi="Arial" w:cs="Arial"/>
          <w:sz w:val="24"/>
          <w:szCs w:val="24"/>
        </w:rPr>
        <w:t xml:space="preserve"> that is currently exempt from Centrelink pension means testing and placing it into an asset (non-concessional superannuation) that is subject to means testing. </w:t>
      </w:r>
      <w:proofErr w:type="gramStart"/>
      <w:r>
        <w:rPr>
          <w:rFonts w:ascii="Arial" w:hAnsi="Arial" w:cs="Arial"/>
          <w:sz w:val="24"/>
          <w:szCs w:val="24"/>
        </w:rPr>
        <w:t>The impact being an almost certain drastic reduction in Centrelink</w:t>
      </w:r>
      <w:r w:rsidR="00956A86">
        <w:rPr>
          <w:rFonts w:ascii="Arial" w:hAnsi="Arial" w:cs="Arial"/>
          <w:sz w:val="24"/>
          <w:szCs w:val="24"/>
        </w:rPr>
        <w:t xml:space="preserve"> pension, with excess funds struggling to make up the difference in the current low-interest environment.</w:t>
      </w:r>
      <w:proofErr w:type="gramEnd"/>
    </w:p>
    <w:p w:rsidR="00956A86" w:rsidRDefault="00956A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things stand, the proposal does not appear to provide an incentive to us.</w:t>
      </w:r>
    </w:p>
    <w:p w:rsidR="00956A86" w:rsidRPr="007F67D7" w:rsidRDefault="00956A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Keith Payne</w:t>
      </w:r>
      <w:bookmarkStart w:id="0" w:name="_GoBack"/>
      <w:bookmarkEnd w:id="0"/>
    </w:p>
    <w:sectPr w:rsidR="00956A86" w:rsidRPr="007F6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D7"/>
    <w:rsid w:val="001E2D64"/>
    <w:rsid w:val="007F67D7"/>
    <w:rsid w:val="0095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1F3D6D5B0CB19B459259E1804AD81CA6" ma:contentTypeVersion="5386" ma:contentTypeDescription="" ma:contentTypeScope="" ma:versionID="51c4a18b45e6fe1d7abffa4af1111a17">
  <xsd:schema xmlns:xsd="http://www.w3.org/2001/XMLSchema" xmlns:xs="http://www.w3.org/2001/XMLSchema" xmlns:p="http://schemas.microsoft.com/office/2006/metadata/properties" xmlns:ns1="http://schemas.microsoft.com/sharepoint/v3" xmlns:ns2="e544e5cc-ab70-42e1-849e-1a0f8bb1f4ef" xmlns:ns4="http://schemas.microsoft.com/sharepoint/v4" targetNamespace="http://schemas.microsoft.com/office/2006/metadata/properties" ma:root="true" ma:fieldsID="a2867dbdf2dbb76eec62b2b9eb132101" ns1:_="" ns2:_="" ns4:_="">
    <xsd:import namespace="http://schemas.microsoft.com/sharepoint/v3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29;#TSY RA-9242 - Destroy 10 years after action completed|f06ddbdb-86df-426a-bbc0-a9044fd46ab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RA-9242 - Destroy 10 years after action completed</TermName>
          <TermId xmlns="http://schemas.microsoft.com/office/infopath/2007/PartnerControls">f06ddbdb-86df-426a-bbc0-a9044fd46ab3</TermId>
        </TermInfo>
      </Terms>
    </lb508a4dc5e84436a0fe496b536466aa>
    <_dlc_DocId xmlns="e544e5cc-ab70-42e1-849e-1a0f8bb1f4ef">2017FG-316-706</_dlc_DocId>
    <TaxCatchAll xmlns="e544e5cc-ab70-42e1-849e-1a0f8bb1f4ef">
      <Value>29</Value>
    </TaxCatchAll>
    <_dlc_DocIdUrl xmlns="e544e5cc-ab70-42e1-849e-1a0f8bb1f4ef">
      <Url>http://tweb/sites/fg/ripd/accum/_layouts/15/DocIdRedir.aspx?ID=2017FG-316-706</Url>
      <Description>2017FG-316-706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72FF512A-7A65-4B84-9927-30502AB8D1CB}"/>
</file>

<file path=customXml/itemProps2.xml><?xml version="1.0" encoding="utf-8"?>
<ds:datastoreItem xmlns:ds="http://schemas.openxmlformats.org/officeDocument/2006/customXml" ds:itemID="{731BB5F9-A647-4480-980C-02F5754368EB}"/>
</file>

<file path=customXml/itemProps3.xml><?xml version="1.0" encoding="utf-8"?>
<ds:datastoreItem xmlns:ds="http://schemas.openxmlformats.org/officeDocument/2006/customXml" ds:itemID="{6E666BBD-23D5-4B6C-A649-06E9860B98AF}"/>
</file>

<file path=customXml/itemProps4.xml><?xml version="1.0" encoding="utf-8"?>
<ds:datastoreItem xmlns:ds="http://schemas.openxmlformats.org/officeDocument/2006/customXml" ds:itemID="{9729DEA1-5356-48B7-A887-75E9E6DBD632}"/>
</file>

<file path=customXml/itemProps5.xml><?xml version="1.0" encoding="utf-8"?>
<ds:datastoreItem xmlns:ds="http://schemas.openxmlformats.org/officeDocument/2006/customXml" ds:itemID="{D5007499-8733-4194-8B3C-CF15CFBD1D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Payne</dc:creator>
  <cp:lastModifiedBy>Payne</cp:lastModifiedBy>
  <cp:revision>1</cp:revision>
  <dcterms:created xsi:type="dcterms:W3CDTF">2017-07-27T03:52:00Z</dcterms:created>
  <dcterms:modified xsi:type="dcterms:W3CDTF">2017-07-27T04:08:00Z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0x010100348D01E61E107C4DA4B97E380EA20D47001F3D6D5B0CB19B459259E1804AD81CA6</vt:lpwstr>
  </property>
  <property fmtid="{D5CDD505-2E9C-101B-9397-08002B2CF9AE}" pid="3" name="TSYRecordClass">
    <vt:lpwstr>29;#TSY RA-9242 - Destroy 10 years after action completed|f06ddbdb-86df-426a-bbc0-a9044fd46ab3</vt:lpwstr>
  </property>
  <property fmtid="{D5CDD505-2E9C-101B-9397-08002B2CF9AE}" pid="4" name="_dlc_DocIdItemGuid">
    <vt:lpwstr>4c640b5f-3420-4112-afe6-6b717703acd4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{a3a280d1-e8f1-4ce7-94f0-aaa2322da0dd}</vt:lpwstr>
  </property>
  <property fmtid="{D5CDD505-2E9C-101B-9397-08002B2CF9AE}" pid="7" name="RecordPoint_ActiveItemListId">
    <vt:lpwstr>{9dcf69db-8f8d-469a-996e-e79552f0e7a3}</vt:lpwstr>
  </property>
  <property fmtid="{D5CDD505-2E9C-101B-9397-08002B2CF9AE}" pid="8" name="RecordPoint_ActiveItemUniqueId">
    <vt:lpwstr>{4c640b5f-3420-4112-afe6-6b717703acd4}</vt:lpwstr>
  </property>
  <property fmtid="{D5CDD505-2E9C-101B-9397-08002B2CF9AE}" pid="9" name="RecordPoint_ActiveItemWebId">
    <vt:lpwstr>{d0742959-8543-452d-85a5-db25555903eb}</vt:lpwstr>
  </property>
  <property fmtid="{D5CDD505-2E9C-101B-9397-08002B2CF9AE}" pid="10" name="RecordPoint_RecordNumberSubmitted">
    <vt:lpwstr>R0001426579</vt:lpwstr>
  </property>
  <property fmtid="{D5CDD505-2E9C-101B-9397-08002B2CF9AE}" pid="11" name="RecordPoint_SubmissionCompleted">
    <vt:lpwstr>2017-09-13T13:52:56.2542140+10:00</vt:lpwstr>
  </property>
  <property fmtid="{D5CDD505-2E9C-101B-9397-08002B2CF9AE}" pid="12" name="RecordPoint_SubmissionDate">
    <vt:lpwstr/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</Properties>
</file>