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DDF" w:rsidRDefault="00E14DDF" w:rsidP="00E14DDF">
      <w:pPr>
        <w:shd w:val="clear" w:color="auto" w:fill="FFFFFF"/>
        <w:spacing w:after="98"/>
        <w:ind w:left="5760" w:firstLine="720"/>
        <w:rPr>
          <w:rFonts w:ascii="Lato" w:eastAsia="Times New Roman" w:hAnsi="Lato" w:cs="Arial"/>
          <w:color w:val="000000"/>
          <w:sz w:val="24"/>
          <w:szCs w:val="24"/>
          <w:lang w:val="en"/>
        </w:rPr>
      </w:pPr>
      <w:bookmarkStart w:id="0" w:name="_GoBack"/>
      <w:bookmarkEnd w:id="0"/>
      <w:r>
        <w:rPr>
          <w:rFonts w:ascii="Lato" w:eastAsia="Times New Roman" w:hAnsi="Lato" w:cs="Arial"/>
          <w:color w:val="000000"/>
          <w:sz w:val="24"/>
          <w:szCs w:val="24"/>
          <w:lang w:val="en"/>
        </w:rPr>
        <w:t>15 November 2017</w:t>
      </w:r>
    </w:p>
    <w:p w:rsidR="00E14DDF" w:rsidRDefault="00E14DDF" w:rsidP="00E14DDF">
      <w:pPr>
        <w:shd w:val="clear" w:color="auto" w:fill="FFFFFF"/>
        <w:spacing w:after="98"/>
        <w:rPr>
          <w:rFonts w:asciiTheme="majorBidi" w:eastAsia="Times New Roman" w:hAnsiTheme="majorBidi" w:cstheme="majorBidi"/>
          <w:color w:val="000000"/>
          <w:sz w:val="24"/>
          <w:szCs w:val="24"/>
          <w:lang w:val="en"/>
        </w:rPr>
      </w:pPr>
    </w:p>
    <w:p w:rsidR="00EE79F3" w:rsidRDefault="00EE79F3" w:rsidP="00E14DDF">
      <w:pPr>
        <w:shd w:val="clear" w:color="auto" w:fill="FFFFFF"/>
        <w:spacing w:after="98"/>
        <w:rPr>
          <w:rFonts w:asciiTheme="majorBidi" w:eastAsia="Times New Roman" w:hAnsiTheme="majorBidi" w:cstheme="majorBidi"/>
          <w:color w:val="000000"/>
          <w:sz w:val="24"/>
          <w:szCs w:val="24"/>
          <w:lang w:val="en"/>
        </w:rPr>
      </w:pPr>
    </w:p>
    <w:p w:rsidR="00EE79F3" w:rsidRDefault="00EE79F3" w:rsidP="00E14DDF">
      <w:pPr>
        <w:shd w:val="clear" w:color="auto" w:fill="FFFFFF"/>
        <w:spacing w:after="98"/>
        <w:rPr>
          <w:rFonts w:asciiTheme="majorBidi" w:eastAsia="Times New Roman" w:hAnsiTheme="majorBidi" w:cstheme="majorBidi"/>
          <w:color w:val="000000"/>
          <w:sz w:val="24"/>
          <w:szCs w:val="24"/>
          <w:lang w:val="en"/>
        </w:rPr>
      </w:pPr>
    </w:p>
    <w:p w:rsidR="00EE79F3" w:rsidRDefault="00EE79F3" w:rsidP="00E14DDF">
      <w:pPr>
        <w:shd w:val="clear" w:color="auto" w:fill="FFFFFF"/>
        <w:spacing w:after="98"/>
        <w:rPr>
          <w:rFonts w:asciiTheme="majorBidi" w:eastAsia="Times New Roman" w:hAnsiTheme="majorBidi" w:cstheme="majorBidi"/>
          <w:color w:val="000000"/>
          <w:sz w:val="24"/>
          <w:szCs w:val="24"/>
          <w:lang w:val="en"/>
        </w:rPr>
      </w:pPr>
    </w:p>
    <w:p w:rsidR="00A154F7" w:rsidRDefault="00A154F7" w:rsidP="00E14DDF">
      <w:pPr>
        <w:shd w:val="clear" w:color="auto" w:fill="FFFFFF"/>
        <w:spacing w:after="98"/>
        <w:rPr>
          <w:rFonts w:asciiTheme="majorBidi" w:eastAsia="Times New Roman" w:hAnsiTheme="majorBidi" w:cstheme="majorBidi"/>
          <w:color w:val="000000"/>
          <w:sz w:val="24"/>
          <w:szCs w:val="24"/>
          <w:lang w:val="en"/>
        </w:rPr>
      </w:pPr>
    </w:p>
    <w:p w:rsidR="001F6D79" w:rsidRDefault="001F6D79" w:rsidP="00E14DDF">
      <w:pPr>
        <w:shd w:val="clear" w:color="auto" w:fill="FFFFFF"/>
        <w:spacing w:after="98"/>
        <w:rPr>
          <w:rFonts w:asciiTheme="majorBidi" w:eastAsia="Times New Roman" w:hAnsiTheme="majorBidi" w:cstheme="majorBidi"/>
          <w:color w:val="000000"/>
          <w:sz w:val="24"/>
          <w:szCs w:val="24"/>
          <w:lang w:val="en"/>
        </w:rPr>
      </w:pPr>
    </w:p>
    <w:p w:rsidR="001F6D79" w:rsidRDefault="001F6D79" w:rsidP="00E14DDF">
      <w:pPr>
        <w:shd w:val="clear" w:color="auto" w:fill="FFFFFF"/>
        <w:spacing w:after="98"/>
        <w:rPr>
          <w:rFonts w:asciiTheme="majorBidi" w:eastAsia="Times New Roman" w:hAnsiTheme="majorBidi" w:cstheme="majorBidi"/>
          <w:color w:val="000000"/>
          <w:sz w:val="24"/>
          <w:szCs w:val="24"/>
          <w:lang w:val="en"/>
        </w:rPr>
      </w:pPr>
    </w:p>
    <w:p w:rsidR="001F6D79" w:rsidRDefault="001F6D79" w:rsidP="00E14DDF">
      <w:pPr>
        <w:shd w:val="clear" w:color="auto" w:fill="FFFFFF"/>
        <w:spacing w:after="98"/>
        <w:rPr>
          <w:rFonts w:asciiTheme="majorBidi" w:eastAsia="Times New Roman" w:hAnsiTheme="majorBidi" w:cstheme="majorBidi"/>
          <w:color w:val="000000"/>
          <w:sz w:val="24"/>
          <w:szCs w:val="24"/>
          <w:lang w:val="en"/>
        </w:rPr>
      </w:pPr>
    </w:p>
    <w:p w:rsidR="00A154F7" w:rsidRDefault="00A154F7" w:rsidP="00E14DDF">
      <w:pPr>
        <w:shd w:val="clear" w:color="auto" w:fill="FFFFFF"/>
        <w:spacing w:after="98"/>
        <w:rPr>
          <w:rFonts w:asciiTheme="majorBidi" w:eastAsia="Times New Roman" w:hAnsiTheme="majorBidi" w:cstheme="majorBidi"/>
          <w:color w:val="000000"/>
          <w:sz w:val="24"/>
          <w:szCs w:val="24"/>
          <w:lang w:val="en"/>
        </w:rPr>
      </w:pPr>
    </w:p>
    <w:p w:rsidR="00E14DDF" w:rsidRPr="00D25D4D" w:rsidRDefault="00D25D4D" w:rsidP="00E14DDF">
      <w:pPr>
        <w:shd w:val="clear" w:color="auto" w:fill="FFFFFF"/>
        <w:spacing w:after="98"/>
        <w:rPr>
          <w:rFonts w:asciiTheme="majorBidi" w:eastAsia="Times New Roman" w:hAnsiTheme="majorBidi" w:cstheme="majorBidi"/>
          <w:color w:val="000000"/>
          <w:sz w:val="24"/>
          <w:szCs w:val="24"/>
          <w:lang w:val="en"/>
        </w:rPr>
      </w:pPr>
      <w:r w:rsidRPr="00D25D4D">
        <w:rPr>
          <w:rFonts w:asciiTheme="majorBidi" w:hAnsiTheme="majorBidi" w:cstheme="majorBidi"/>
          <w:sz w:val="24"/>
          <w:szCs w:val="24"/>
          <w:lang w:val="en"/>
        </w:rPr>
        <w:t>ASIC Enforcement Review</w:t>
      </w:r>
      <w:r w:rsidRPr="00D25D4D">
        <w:rPr>
          <w:rFonts w:asciiTheme="majorBidi" w:hAnsiTheme="majorBidi" w:cstheme="majorBidi"/>
          <w:sz w:val="24"/>
          <w:szCs w:val="24"/>
          <w:lang w:val="en"/>
        </w:rPr>
        <w:br/>
        <w:t>Financial System Division</w:t>
      </w:r>
      <w:r w:rsidRPr="00D25D4D">
        <w:rPr>
          <w:rFonts w:asciiTheme="majorBidi" w:hAnsiTheme="majorBidi" w:cstheme="majorBidi"/>
          <w:sz w:val="24"/>
          <w:szCs w:val="24"/>
          <w:lang w:val="en"/>
        </w:rPr>
        <w:br/>
        <w:t>The Treasury</w:t>
      </w:r>
      <w:r w:rsidRPr="00D25D4D">
        <w:rPr>
          <w:rFonts w:asciiTheme="majorBidi" w:hAnsiTheme="majorBidi" w:cstheme="majorBidi"/>
          <w:sz w:val="24"/>
          <w:szCs w:val="24"/>
          <w:lang w:val="en"/>
        </w:rPr>
        <w:br/>
        <w:t>Langton Crescent</w:t>
      </w:r>
      <w:r w:rsidRPr="00D25D4D">
        <w:rPr>
          <w:rFonts w:asciiTheme="majorBidi" w:hAnsiTheme="majorBidi" w:cstheme="majorBidi"/>
          <w:sz w:val="24"/>
          <w:szCs w:val="24"/>
          <w:lang w:val="en"/>
        </w:rPr>
        <w:br/>
        <w:t>PARKES ACT 2600</w:t>
      </w:r>
    </w:p>
    <w:p w:rsidR="00C2336C" w:rsidRPr="00B41DE6" w:rsidRDefault="00D25D4D" w:rsidP="00D25D4D">
      <w:pPr>
        <w:spacing w:line="276" w:lineRule="auto"/>
        <w:jc w:val="both"/>
        <w:rPr>
          <w:rFonts w:asciiTheme="majorBidi" w:hAnsiTheme="majorBidi" w:cstheme="majorBidi"/>
          <w:sz w:val="24"/>
          <w:szCs w:val="24"/>
        </w:rPr>
      </w:pPr>
      <w:r w:rsidRPr="00D25D4D">
        <w:rPr>
          <w:rFonts w:asciiTheme="majorBidi" w:hAnsiTheme="majorBidi" w:cstheme="majorBidi"/>
          <w:sz w:val="24"/>
          <w:szCs w:val="24"/>
        </w:rPr>
        <w:br/>
      </w:r>
      <w:r w:rsidR="00C2336C" w:rsidRPr="00B41DE6">
        <w:rPr>
          <w:rFonts w:asciiTheme="majorBidi" w:hAnsiTheme="majorBidi" w:cstheme="majorBidi"/>
          <w:sz w:val="24"/>
          <w:szCs w:val="24"/>
        </w:rPr>
        <w:t>Thank you for the opportunity to make a submission on the Position Paper “Strengthening Penalties for Corporate and Financial Sector Misconduct”. I provide the following comments:</w:t>
      </w:r>
    </w:p>
    <w:p w:rsidR="00C2336C" w:rsidRPr="00B41DE6" w:rsidRDefault="00C2336C" w:rsidP="00964A85">
      <w:pPr>
        <w:spacing w:line="276" w:lineRule="auto"/>
        <w:jc w:val="both"/>
        <w:rPr>
          <w:rFonts w:asciiTheme="majorBidi" w:hAnsiTheme="majorBidi" w:cstheme="majorBidi"/>
          <w:sz w:val="24"/>
          <w:szCs w:val="24"/>
        </w:rPr>
      </w:pPr>
    </w:p>
    <w:p w:rsidR="00C2336C" w:rsidRPr="00B41DE6" w:rsidRDefault="00C2336C" w:rsidP="00964A85">
      <w:pPr>
        <w:spacing w:line="276" w:lineRule="auto"/>
        <w:jc w:val="both"/>
        <w:rPr>
          <w:rFonts w:asciiTheme="majorBidi" w:hAnsiTheme="majorBidi" w:cstheme="majorBidi"/>
          <w:b/>
          <w:bCs/>
          <w:sz w:val="24"/>
          <w:szCs w:val="24"/>
        </w:rPr>
      </w:pPr>
      <w:r w:rsidRPr="00B41DE6">
        <w:rPr>
          <w:rFonts w:asciiTheme="majorBidi" w:hAnsiTheme="majorBidi" w:cstheme="majorBidi"/>
          <w:b/>
          <w:bCs/>
          <w:sz w:val="24"/>
          <w:szCs w:val="24"/>
        </w:rPr>
        <w:t>Criminal Penalties: Imprisonment</w:t>
      </w:r>
    </w:p>
    <w:p w:rsidR="00C2336C" w:rsidRPr="00B41DE6" w:rsidRDefault="00C2336C" w:rsidP="00964A85">
      <w:pPr>
        <w:spacing w:line="276" w:lineRule="auto"/>
        <w:jc w:val="both"/>
        <w:rPr>
          <w:rFonts w:asciiTheme="majorBidi" w:hAnsiTheme="majorBidi" w:cstheme="majorBidi"/>
          <w:b/>
          <w:bCs/>
          <w:sz w:val="24"/>
          <w:szCs w:val="24"/>
        </w:rPr>
      </w:pPr>
    </w:p>
    <w:p w:rsidR="00C2336C" w:rsidRPr="00B41DE6" w:rsidRDefault="00E77382" w:rsidP="00C702B3">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From </w:t>
      </w:r>
      <w:r w:rsidR="00C2336C" w:rsidRPr="00B41DE6">
        <w:rPr>
          <w:rFonts w:asciiTheme="majorBidi" w:hAnsiTheme="majorBidi" w:cstheme="majorBidi"/>
          <w:sz w:val="24"/>
          <w:szCs w:val="24"/>
        </w:rPr>
        <w:t xml:space="preserve">the perspective of general deterrence, I do not </w:t>
      </w:r>
      <w:r>
        <w:rPr>
          <w:rFonts w:asciiTheme="majorBidi" w:hAnsiTheme="majorBidi" w:cstheme="majorBidi"/>
          <w:sz w:val="24"/>
          <w:szCs w:val="24"/>
        </w:rPr>
        <w:t xml:space="preserve">think there is a strong case for increasing the </w:t>
      </w:r>
      <w:r w:rsidR="00C2336C" w:rsidRPr="00B41DE6">
        <w:rPr>
          <w:rFonts w:asciiTheme="majorBidi" w:hAnsiTheme="majorBidi" w:cstheme="majorBidi"/>
          <w:sz w:val="24"/>
          <w:szCs w:val="24"/>
        </w:rPr>
        <w:t xml:space="preserve">current maximum terms of imprisonment </w:t>
      </w:r>
      <w:r w:rsidR="00A41DBF">
        <w:rPr>
          <w:rFonts w:asciiTheme="majorBidi" w:hAnsiTheme="majorBidi" w:cstheme="majorBidi"/>
          <w:sz w:val="24"/>
          <w:szCs w:val="24"/>
        </w:rPr>
        <w:t xml:space="preserve">set out </w:t>
      </w:r>
      <w:r w:rsidR="00A41DBF" w:rsidRPr="00A263B9">
        <w:rPr>
          <w:rFonts w:asciiTheme="majorBidi" w:hAnsiTheme="majorBidi" w:cstheme="majorBidi"/>
          <w:sz w:val="24"/>
          <w:szCs w:val="24"/>
        </w:rPr>
        <w:t xml:space="preserve">in the </w:t>
      </w:r>
      <w:r w:rsidR="00A41DBF" w:rsidRPr="00A263B9">
        <w:rPr>
          <w:rFonts w:asciiTheme="majorBidi" w:hAnsiTheme="majorBidi" w:cstheme="majorBidi"/>
          <w:i/>
          <w:iCs/>
          <w:sz w:val="24"/>
          <w:szCs w:val="24"/>
        </w:rPr>
        <w:t>Corporations Act</w:t>
      </w:r>
      <w:r w:rsidR="0042270B" w:rsidRPr="00A263B9">
        <w:rPr>
          <w:rFonts w:asciiTheme="majorBidi" w:hAnsiTheme="majorBidi" w:cstheme="majorBidi"/>
          <w:i/>
          <w:iCs/>
          <w:sz w:val="24"/>
          <w:szCs w:val="24"/>
        </w:rPr>
        <w:t xml:space="preserve"> 2001</w:t>
      </w:r>
      <w:r w:rsidR="00C2336C" w:rsidRPr="00A263B9">
        <w:rPr>
          <w:rFonts w:asciiTheme="majorBidi" w:hAnsiTheme="majorBidi" w:cstheme="majorBidi"/>
          <w:sz w:val="24"/>
          <w:szCs w:val="24"/>
        </w:rPr>
        <w:t>. I am</w:t>
      </w:r>
      <w:r w:rsidR="00C2336C" w:rsidRPr="00B41DE6">
        <w:rPr>
          <w:rFonts w:asciiTheme="majorBidi" w:hAnsiTheme="majorBidi" w:cstheme="majorBidi"/>
          <w:sz w:val="24"/>
          <w:szCs w:val="24"/>
        </w:rPr>
        <w:t xml:space="preserve"> not aware of evidence to support the proposition that increasing maximum imprisonment terms increases the </w:t>
      </w:r>
      <w:r w:rsidR="00A41DBF">
        <w:rPr>
          <w:rFonts w:asciiTheme="majorBidi" w:hAnsiTheme="majorBidi" w:cstheme="majorBidi"/>
          <w:sz w:val="24"/>
          <w:szCs w:val="24"/>
        </w:rPr>
        <w:t xml:space="preserve">general </w:t>
      </w:r>
      <w:r w:rsidR="00C2336C" w:rsidRPr="00B41DE6">
        <w:rPr>
          <w:rFonts w:asciiTheme="majorBidi" w:hAnsiTheme="majorBidi" w:cstheme="majorBidi"/>
          <w:sz w:val="24"/>
          <w:szCs w:val="24"/>
        </w:rPr>
        <w:t>deterrent effect. I very much doubt that potential offenders would</w:t>
      </w:r>
      <w:r w:rsidR="00E474AC">
        <w:rPr>
          <w:rFonts w:asciiTheme="majorBidi" w:hAnsiTheme="majorBidi" w:cstheme="majorBidi"/>
          <w:sz w:val="24"/>
          <w:szCs w:val="24"/>
        </w:rPr>
        <w:t xml:space="preserve"> be likely to </w:t>
      </w:r>
      <w:r w:rsidR="00C2336C" w:rsidRPr="00B41DE6">
        <w:rPr>
          <w:rFonts w:asciiTheme="majorBidi" w:hAnsiTheme="majorBidi" w:cstheme="majorBidi"/>
          <w:sz w:val="24"/>
          <w:szCs w:val="24"/>
        </w:rPr>
        <w:t xml:space="preserve">think to themselves: ‘I’ll run the risk of a 5 year imprisonment term, but if </w:t>
      </w:r>
      <w:r w:rsidR="00722675">
        <w:rPr>
          <w:rFonts w:asciiTheme="majorBidi" w:hAnsiTheme="majorBidi" w:cstheme="majorBidi"/>
          <w:sz w:val="24"/>
          <w:szCs w:val="24"/>
        </w:rPr>
        <w:t>I could face</w:t>
      </w:r>
      <w:r w:rsidR="00C2336C" w:rsidRPr="00B41DE6">
        <w:rPr>
          <w:rFonts w:asciiTheme="majorBidi" w:hAnsiTheme="majorBidi" w:cstheme="majorBidi"/>
          <w:sz w:val="24"/>
          <w:szCs w:val="24"/>
        </w:rPr>
        <w:t xml:space="preserve"> 10 years </w:t>
      </w:r>
      <w:r w:rsidR="00722675">
        <w:rPr>
          <w:rFonts w:asciiTheme="majorBidi" w:hAnsiTheme="majorBidi" w:cstheme="majorBidi"/>
          <w:sz w:val="24"/>
          <w:szCs w:val="24"/>
        </w:rPr>
        <w:t xml:space="preserve">gaol </w:t>
      </w:r>
      <w:r w:rsidR="00C2336C" w:rsidRPr="00B41DE6">
        <w:rPr>
          <w:rFonts w:asciiTheme="majorBidi" w:hAnsiTheme="majorBidi" w:cstheme="majorBidi"/>
          <w:sz w:val="24"/>
          <w:szCs w:val="24"/>
        </w:rPr>
        <w:t xml:space="preserve">I will not offend’. I </w:t>
      </w:r>
      <w:r w:rsidR="000725A5">
        <w:rPr>
          <w:rFonts w:asciiTheme="majorBidi" w:hAnsiTheme="majorBidi" w:cstheme="majorBidi"/>
          <w:sz w:val="24"/>
          <w:szCs w:val="24"/>
        </w:rPr>
        <w:t xml:space="preserve">suspect the far </w:t>
      </w:r>
      <w:r w:rsidR="00C2336C" w:rsidRPr="00B41DE6">
        <w:rPr>
          <w:rFonts w:asciiTheme="majorBidi" w:hAnsiTheme="majorBidi" w:cstheme="majorBidi"/>
          <w:sz w:val="24"/>
          <w:szCs w:val="24"/>
        </w:rPr>
        <w:t>more effective deterrent is the fear that misconduct will be detected</w:t>
      </w:r>
      <w:r w:rsidR="00722675">
        <w:rPr>
          <w:rFonts w:asciiTheme="majorBidi" w:hAnsiTheme="majorBidi" w:cstheme="majorBidi"/>
          <w:sz w:val="24"/>
          <w:szCs w:val="24"/>
        </w:rPr>
        <w:t xml:space="preserve"> in the first place,</w:t>
      </w:r>
      <w:r w:rsidR="001F6D79">
        <w:rPr>
          <w:rFonts w:asciiTheme="majorBidi" w:hAnsiTheme="majorBidi" w:cstheme="majorBidi"/>
          <w:sz w:val="24"/>
          <w:szCs w:val="24"/>
        </w:rPr>
        <w:t xml:space="preserve"> will be</w:t>
      </w:r>
      <w:r w:rsidR="00722675">
        <w:rPr>
          <w:rFonts w:asciiTheme="majorBidi" w:hAnsiTheme="majorBidi" w:cstheme="majorBidi"/>
          <w:sz w:val="24"/>
          <w:szCs w:val="24"/>
        </w:rPr>
        <w:t xml:space="preserve"> r</w:t>
      </w:r>
      <w:r w:rsidR="00C2336C" w:rsidRPr="00B41DE6">
        <w:rPr>
          <w:rFonts w:asciiTheme="majorBidi" w:hAnsiTheme="majorBidi" w:cstheme="majorBidi"/>
          <w:sz w:val="24"/>
          <w:szCs w:val="24"/>
        </w:rPr>
        <w:t>eported to relevant authorities</w:t>
      </w:r>
      <w:r w:rsidR="00905E7D">
        <w:rPr>
          <w:rFonts w:asciiTheme="majorBidi" w:hAnsiTheme="majorBidi" w:cstheme="majorBidi"/>
          <w:sz w:val="24"/>
          <w:szCs w:val="24"/>
        </w:rPr>
        <w:t xml:space="preserve">, </w:t>
      </w:r>
      <w:r w:rsidR="00D25D4D">
        <w:rPr>
          <w:rFonts w:asciiTheme="majorBidi" w:hAnsiTheme="majorBidi" w:cstheme="majorBidi"/>
          <w:sz w:val="24"/>
          <w:szCs w:val="24"/>
        </w:rPr>
        <w:t xml:space="preserve">will be </w:t>
      </w:r>
      <w:r w:rsidR="00905E7D">
        <w:rPr>
          <w:rFonts w:asciiTheme="majorBidi" w:hAnsiTheme="majorBidi" w:cstheme="majorBidi"/>
          <w:sz w:val="24"/>
          <w:szCs w:val="24"/>
        </w:rPr>
        <w:t>thoroughly investigated, and</w:t>
      </w:r>
      <w:r w:rsidR="00D25D4D">
        <w:rPr>
          <w:rFonts w:asciiTheme="majorBidi" w:hAnsiTheme="majorBidi" w:cstheme="majorBidi"/>
          <w:sz w:val="24"/>
          <w:szCs w:val="24"/>
        </w:rPr>
        <w:t xml:space="preserve"> will</w:t>
      </w:r>
      <w:r w:rsidR="00905E7D">
        <w:rPr>
          <w:rFonts w:asciiTheme="majorBidi" w:hAnsiTheme="majorBidi" w:cstheme="majorBidi"/>
          <w:sz w:val="24"/>
          <w:szCs w:val="24"/>
        </w:rPr>
        <w:t xml:space="preserve"> lead to </w:t>
      </w:r>
      <w:r w:rsidR="00C2336C" w:rsidRPr="00B41DE6">
        <w:rPr>
          <w:rFonts w:asciiTheme="majorBidi" w:hAnsiTheme="majorBidi" w:cstheme="majorBidi"/>
          <w:sz w:val="24"/>
          <w:szCs w:val="24"/>
        </w:rPr>
        <w:t>undesired consequences</w:t>
      </w:r>
      <w:r w:rsidR="00C702B3">
        <w:rPr>
          <w:rFonts w:asciiTheme="majorBidi" w:hAnsiTheme="majorBidi" w:cstheme="majorBidi"/>
          <w:sz w:val="24"/>
          <w:szCs w:val="24"/>
        </w:rPr>
        <w:t xml:space="preserve">. </w:t>
      </w:r>
    </w:p>
    <w:p w:rsidR="0092477D" w:rsidRPr="00B41DE6" w:rsidRDefault="0092477D" w:rsidP="00964A85">
      <w:pPr>
        <w:spacing w:line="276" w:lineRule="auto"/>
        <w:jc w:val="both"/>
        <w:rPr>
          <w:rFonts w:asciiTheme="majorBidi" w:hAnsiTheme="majorBidi" w:cstheme="majorBidi"/>
          <w:sz w:val="24"/>
          <w:szCs w:val="24"/>
        </w:rPr>
      </w:pPr>
    </w:p>
    <w:p w:rsidR="00722675" w:rsidRDefault="00C2336C" w:rsidP="00580007">
      <w:pPr>
        <w:spacing w:line="276" w:lineRule="auto"/>
        <w:jc w:val="both"/>
        <w:rPr>
          <w:rFonts w:asciiTheme="majorBidi" w:hAnsiTheme="majorBidi" w:cstheme="majorBidi"/>
          <w:sz w:val="24"/>
          <w:szCs w:val="24"/>
        </w:rPr>
      </w:pPr>
      <w:r w:rsidRPr="00B41DE6">
        <w:rPr>
          <w:rFonts w:asciiTheme="majorBidi" w:hAnsiTheme="majorBidi" w:cstheme="majorBidi"/>
          <w:sz w:val="24"/>
          <w:szCs w:val="24"/>
        </w:rPr>
        <w:t xml:space="preserve">Nevertheless, as the paper notes, the </w:t>
      </w:r>
      <w:r w:rsidR="00C71226">
        <w:rPr>
          <w:rFonts w:asciiTheme="majorBidi" w:hAnsiTheme="majorBidi" w:cstheme="majorBidi"/>
          <w:sz w:val="24"/>
          <w:szCs w:val="24"/>
        </w:rPr>
        <w:t xml:space="preserve">penalty </w:t>
      </w:r>
      <w:r w:rsidR="00A41DBF">
        <w:rPr>
          <w:rFonts w:asciiTheme="majorBidi" w:hAnsiTheme="majorBidi" w:cstheme="majorBidi"/>
          <w:sz w:val="24"/>
          <w:szCs w:val="24"/>
        </w:rPr>
        <w:t xml:space="preserve">regime </w:t>
      </w:r>
      <w:r w:rsidR="00C71226">
        <w:rPr>
          <w:rFonts w:asciiTheme="majorBidi" w:hAnsiTheme="majorBidi" w:cstheme="majorBidi"/>
          <w:sz w:val="24"/>
          <w:szCs w:val="24"/>
        </w:rPr>
        <w:t xml:space="preserve">should </w:t>
      </w:r>
      <w:r w:rsidR="00580007">
        <w:rPr>
          <w:rFonts w:asciiTheme="majorBidi" w:hAnsiTheme="majorBidi" w:cstheme="majorBidi"/>
          <w:sz w:val="24"/>
          <w:szCs w:val="24"/>
        </w:rPr>
        <w:t xml:space="preserve">also </w:t>
      </w:r>
      <w:r w:rsidR="00C71226">
        <w:rPr>
          <w:rFonts w:asciiTheme="majorBidi" w:hAnsiTheme="majorBidi" w:cstheme="majorBidi"/>
          <w:sz w:val="24"/>
          <w:szCs w:val="24"/>
        </w:rPr>
        <w:t xml:space="preserve">strive to be </w:t>
      </w:r>
      <w:r w:rsidRPr="00B41DE6">
        <w:rPr>
          <w:rFonts w:asciiTheme="majorBidi" w:hAnsiTheme="majorBidi" w:cstheme="majorBidi"/>
          <w:sz w:val="24"/>
          <w:szCs w:val="24"/>
        </w:rPr>
        <w:t xml:space="preserve">clear and consistent and reflect the gravity of the </w:t>
      </w:r>
      <w:r w:rsidR="00C71226">
        <w:rPr>
          <w:rFonts w:asciiTheme="majorBidi" w:hAnsiTheme="majorBidi" w:cstheme="majorBidi"/>
          <w:sz w:val="24"/>
          <w:szCs w:val="24"/>
        </w:rPr>
        <w:t xml:space="preserve">proscribed </w:t>
      </w:r>
      <w:r w:rsidRPr="00B41DE6">
        <w:rPr>
          <w:rFonts w:asciiTheme="majorBidi" w:hAnsiTheme="majorBidi" w:cstheme="majorBidi"/>
          <w:sz w:val="24"/>
          <w:szCs w:val="24"/>
        </w:rPr>
        <w:t>conduct. Accordingly, for example, I would agree that the maximum terms of imprisonment for breaches of ss 206A and 920C should be consistent, and should probably be increased, as both relate to persons failing to comply with a direction from a court or regulator, potentially leading to significant consumer harm.</w:t>
      </w:r>
    </w:p>
    <w:p w:rsidR="00722675" w:rsidRDefault="00722675" w:rsidP="00580007">
      <w:pPr>
        <w:spacing w:line="276" w:lineRule="auto"/>
        <w:jc w:val="both"/>
        <w:rPr>
          <w:rFonts w:asciiTheme="majorBidi" w:hAnsiTheme="majorBidi" w:cstheme="majorBidi"/>
          <w:sz w:val="24"/>
          <w:szCs w:val="24"/>
        </w:rPr>
      </w:pPr>
    </w:p>
    <w:p w:rsidR="00C2336C" w:rsidRPr="00B41DE6" w:rsidRDefault="00C2336C" w:rsidP="00C702B3">
      <w:pPr>
        <w:spacing w:line="276" w:lineRule="auto"/>
        <w:jc w:val="both"/>
        <w:rPr>
          <w:rFonts w:asciiTheme="majorBidi" w:hAnsiTheme="majorBidi" w:cstheme="majorBidi"/>
          <w:sz w:val="24"/>
          <w:szCs w:val="24"/>
        </w:rPr>
      </w:pPr>
      <w:r w:rsidRPr="00B41DE6">
        <w:rPr>
          <w:rFonts w:asciiTheme="majorBidi" w:hAnsiTheme="majorBidi" w:cstheme="majorBidi"/>
          <w:sz w:val="24"/>
          <w:szCs w:val="24"/>
        </w:rPr>
        <w:t xml:space="preserve">On the other hand, the disclosure-related offences identified in section 2.1.2 of the paper already have consistent maximum imprisonment terms which adequately </w:t>
      </w:r>
      <w:r w:rsidR="00722675">
        <w:rPr>
          <w:rFonts w:asciiTheme="majorBidi" w:hAnsiTheme="majorBidi" w:cstheme="majorBidi"/>
          <w:sz w:val="24"/>
          <w:szCs w:val="24"/>
        </w:rPr>
        <w:t xml:space="preserve">(or, arguably, more than adequately) </w:t>
      </w:r>
      <w:r w:rsidRPr="00B41DE6">
        <w:rPr>
          <w:rFonts w:asciiTheme="majorBidi" w:hAnsiTheme="majorBidi" w:cstheme="majorBidi"/>
          <w:sz w:val="24"/>
          <w:szCs w:val="24"/>
        </w:rPr>
        <w:t xml:space="preserve">reflect the gravity of the misconduct, and do not need to be </w:t>
      </w:r>
      <w:r w:rsidR="00C702B3">
        <w:rPr>
          <w:rFonts w:asciiTheme="majorBidi" w:hAnsiTheme="majorBidi" w:cstheme="majorBidi"/>
          <w:sz w:val="24"/>
          <w:szCs w:val="24"/>
        </w:rPr>
        <w:t>increased</w:t>
      </w:r>
      <w:r w:rsidRPr="00B41DE6">
        <w:rPr>
          <w:rFonts w:asciiTheme="majorBidi" w:hAnsiTheme="majorBidi" w:cstheme="majorBidi"/>
          <w:sz w:val="24"/>
          <w:szCs w:val="24"/>
        </w:rPr>
        <w:t>.</w:t>
      </w:r>
    </w:p>
    <w:p w:rsidR="00C2336C" w:rsidRPr="00B41DE6" w:rsidRDefault="00C2336C" w:rsidP="00964A85">
      <w:pPr>
        <w:spacing w:line="276" w:lineRule="auto"/>
        <w:jc w:val="both"/>
        <w:rPr>
          <w:rFonts w:asciiTheme="majorBidi" w:hAnsiTheme="majorBidi" w:cstheme="majorBidi"/>
          <w:sz w:val="24"/>
          <w:szCs w:val="24"/>
        </w:rPr>
      </w:pPr>
    </w:p>
    <w:p w:rsidR="001F6D79" w:rsidRDefault="001F6D79" w:rsidP="00EE79F3">
      <w:pPr>
        <w:spacing w:line="276" w:lineRule="auto"/>
        <w:jc w:val="both"/>
        <w:rPr>
          <w:rFonts w:asciiTheme="majorBidi" w:hAnsiTheme="majorBidi" w:cstheme="majorBidi"/>
          <w:b/>
          <w:bCs/>
          <w:sz w:val="24"/>
          <w:szCs w:val="24"/>
        </w:rPr>
      </w:pPr>
    </w:p>
    <w:p w:rsidR="001F6D79" w:rsidRDefault="001F6D79" w:rsidP="00EE79F3">
      <w:pPr>
        <w:spacing w:line="276" w:lineRule="auto"/>
        <w:jc w:val="both"/>
        <w:rPr>
          <w:rFonts w:asciiTheme="majorBidi" w:hAnsiTheme="majorBidi" w:cstheme="majorBidi"/>
          <w:b/>
          <w:bCs/>
          <w:sz w:val="24"/>
          <w:szCs w:val="24"/>
        </w:rPr>
      </w:pPr>
    </w:p>
    <w:p w:rsidR="00EE79F3" w:rsidRPr="00B41DE6" w:rsidRDefault="00EE79F3" w:rsidP="00EE79F3">
      <w:pPr>
        <w:spacing w:line="276" w:lineRule="auto"/>
        <w:jc w:val="both"/>
        <w:rPr>
          <w:rFonts w:asciiTheme="majorBidi" w:hAnsiTheme="majorBidi" w:cstheme="majorBidi"/>
          <w:b/>
          <w:bCs/>
          <w:sz w:val="24"/>
          <w:szCs w:val="24"/>
        </w:rPr>
      </w:pPr>
      <w:r w:rsidRPr="00B41DE6">
        <w:rPr>
          <w:rFonts w:asciiTheme="majorBidi" w:hAnsiTheme="majorBidi" w:cstheme="majorBidi"/>
          <w:b/>
          <w:bCs/>
          <w:sz w:val="24"/>
          <w:szCs w:val="24"/>
        </w:rPr>
        <w:t xml:space="preserve">Civil Penalties for </w:t>
      </w:r>
      <w:r>
        <w:rPr>
          <w:rFonts w:asciiTheme="majorBidi" w:hAnsiTheme="majorBidi" w:cstheme="majorBidi"/>
          <w:b/>
          <w:bCs/>
          <w:sz w:val="24"/>
          <w:szCs w:val="24"/>
        </w:rPr>
        <w:t xml:space="preserve">Serious Misconduct (such as </w:t>
      </w:r>
      <w:r w:rsidRPr="00B41DE6">
        <w:rPr>
          <w:rFonts w:asciiTheme="majorBidi" w:hAnsiTheme="majorBidi" w:cstheme="majorBidi"/>
          <w:b/>
          <w:bCs/>
          <w:sz w:val="24"/>
          <w:szCs w:val="24"/>
        </w:rPr>
        <w:t>Insider Trading</w:t>
      </w:r>
      <w:r>
        <w:rPr>
          <w:rFonts w:asciiTheme="majorBidi" w:hAnsiTheme="majorBidi" w:cstheme="majorBidi"/>
          <w:b/>
          <w:bCs/>
          <w:sz w:val="24"/>
          <w:szCs w:val="24"/>
        </w:rPr>
        <w:t>)</w:t>
      </w:r>
    </w:p>
    <w:p w:rsidR="00EE79F3" w:rsidRPr="00B41DE6" w:rsidRDefault="00EE79F3" w:rsidP="00EE79F3">
      <w:pPr>
        <w:spacing w:line="276" w:lineRule="auto"/>
        <w:jc w:val="both"/>
        <w:rPr>
          <w:rFonts w:asciiTheme="majorBidi" w:hAnsiTheme="majorBidi" w:cstheme="majorBidi"/>
          <w:b/>
          <w:bCs/>
          <w:sz w:val="24"/>
          <w:szCs w:val="24"/>
        </w:rPr>
      </w:pPr>
    </w:p>
    <w:p w:rsidR="00EE79F3" w:rsidRDefault="00EE79F3" w:rsidP="00EE79F3">
      <w:pPr>
        <w:spacing w:line="276" w:lineRule="auto"/>
        <w:jc w:val="both"/>
        <w:rPr>
          <w:rFonts w:asciiTheme="majorBidi" w:hAnsiTheme="majorBidi" w:cstheme="majorBidi"/>
          <w:sz w:val="24"/>
          <w:szCs w:val="24"/>
        </w:rPr>
      </w:pPr>
      <w:r w:rsidRPr="00B41DE6">
        <w:rPr>
          <w:rFonts w:asciiTheme="majorBidi" w:hAnsiTheme="majorBidi" w:cstheme="majorBidi"/>
          <w:sz w:val="24"/>
          <w:szCs w:val="24"/>
        </w:rPr>
        <w:t xml:space="preserve">An issue not discussed in the paper is </w:t>
      </w:r>
      <w:r>
        <w:rPr>
          <w:rFonts w:asciiTheme="majorBidi" w:hAnsiTheme="majorBidi" w:cstheme="majorBidi"/>
          <w:sz w:val="24"/>
          <w:szCs w:val="24"/>
        </w:rPr>
        <w:t xml:space="preserve">whether civil penalties should apply in cases of serious misconduct, such as </w:t>
      </w:r>
      <w:r w:rsidRPr="00B41DE6">
        <w:rPr>
          <w:rFonts w:asciiTheme="majorBidi" w:hAnsiTheme="majorBidi" w:cstheme="majorBidi"/>
          <w:sz w:val="24"/>
          <w:szCs w:val="24"/>
        </w:rPr>
        <w:t>insider trading</w:t>
      </w:r>
      <w:r>
        <w:rPr>
          <w:rFonts w:asciiTheme="majorBidi" w:hAnsiTheme="majorBidi" w:cstheme="majorBidi"/>
          <w:sz w:val="24"/>
          <w:szCs w:val="24"/>
        </w:rPr>
        <w:t>.</w:t>
      </w:r>
      <w:r w:rsidRPr="00B41DE6">
        <w:rPr>
          <w:rFonts w:asciiTheme="majorBidi" w:hAnsiTheme="majorBidi" w:cstheme="majorBidi"/>
          <w:sz w:val="24"/>
          <w:szCs w:val="24"/>
        </w:rPr>
        <w:t xml:space="preserve"> </w:t>
      </w:r>
    </w:p>
    <w:p w:rsidR="00EE79F3" w:rsidRDefault="00EE79F3" w:rsidP="00EE79F3">
      <w:pPr>
        <w:spacing w:line="276" w:lineRule="auto"/>
        <w:jc w:val="both"/>
        <w:rPr>
          <w:rFonts w:asciiTheme="majorBidi" w:hAnsiTheme="majorBidi" w:cstheme="majorBidi"/>
          <w:sz w:val="24"/>
          <w:szCs w:val="24"/>
        </w:rPr>
      </w:pPr>
    </w:p>
    <w:p w:rsidR="00EE79F3" w:rsidRPr="00B41DE6" w:rsidRDefault="00EE79F3" w:rsidP="00EE79F3">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In this regard, note that </w:t>
      </w:r>
      <w:r w:rsidRPr="00B41DE6">
        <w:rPr>
          <w:rFonts w:asciiTheme="majorBidi" w:hAnsiTheme="majorBidi" w:cstheme="majorBidi"/>
          <w:sz w:val="24"/>
          <w:szCs w:val="24"/>
        </w:rPr>
        <w:t xml:space="preserve">ASIC has </w:t>
      </w:r>
      <w:r>
        <w:rPr>
          <w:rFonts w:asciiTheme="majorBidi" w:hAnsiTheme="majorBidi" w:cstheme="majorBidi"/>
          <w:sz w:val="24"/>
          <w:szCs w:val="24"/>
        </w:rPr>
        <w:t>stated that its approach</w:t>
      </w:r>
    </w:p>
    <w:p w:rsidR="00EE79F3" w:rsidRPr="00B41DE6" w:rsidRDefault="00EE79F3" w:rsidP="00EE79F3">
      <w:pPr>
        <w:spacing w:line="276" w:lineRule="auto"/>
        <w:ind w:left="720"/>
        <w:jc w:val="both"/>
        <w:rPr>
          <w:rFonts w:asciiTheme="majorBidi" w:hAnsiTheme="majorBidi" w:cstheme="majorBidi"/>
          <w:sz w:val="24"/>
          <w:szCs w:val="24"/>
        </w:rPr>
      </w:pPr>
      <w:r w:rsidRPr="00690608">
        <w:rPr>
          <w:rFonts w:asciiTheme="majorBidi" w:hAnsiTheme="majorBidi" w:cstheme="majorBidi"/>
        </w:rPr>
        <w:t>in more recent times has been (generally) to pursue criminal proceedings....Although preparation for such cases takes longer (necessarily so with a high standard of proof</w:t>
      </w:r>
      <w:r w:rsidRPr="00B41DE6">
        <w:rPr>
          <w:rFonts w:asciiTheme="majorBidi" w:hAnsiTheme="majorBidi" w:cstheme="majorBidi"/>
          <w:sz w:val="24"/>
          <w:szCs w:val="24"/>
        </w:rPr>
        <w:t xml:space="preserve"> and when </w:t>
      </w:r>
      <w:r w:rsidRPr="00690608">
        <w:rPr>
          <w:rFonts w:asciiTheme="majorBidi" w:hAnsiTheme="majorBidi" w:cstheme="majorBidi"/>
        </w:rPr>
        <w:t>individual freedom is at issue), ASIC’s view is that criminal proceedings and sanctions, including imprisonment, are what will ‘focus the minds’ of those who may be inclined to stray (so-called ‘general deterrence’).</w:t>
      </w:r>
      <w:r w:rsidRPr="00690608">
        <w:rPr>
          <w:rStyle w:val="FootnoteReference"/>
          <w:rFonts w:asciiTheme="majorBidi" w:hAnsiTheme="majorBidi" w:cstheme="majorBidi"/>
        </w:rPr>
        <w:footnoteReference w:id="1"/>
      </w:r>
    </w:p>
    <w:p w:rsidR="00EE79F3" w:rsidRDefault="00EE79F3" w:rsidP="00EE79F3">
      <w:pPr>
        <w:spacing w:line="276" w:lineRule="auto"/>
        <w:jc w:val="both"/>
        <w:rPr>
          <w:rFonts w:asciiTheme="majorBidi" w:hAnsiTheme="majorBidi" w:cstheme="majorBidi"/>
          <w:sz w:val="24"/>
          <w:szCs w:val="24"/>
        </w:rPr>
      </w:pPr>
    </w:p>
    <w:p w:rsidR="00EE79F3" w:rsidRDefault="00EE79F3" w:rsidP="00EE79F3">
      <w:pPr>
        <w:spacing w:line="276" w:lineRule="auto"/>
        <w:jc w:val="both"/>
        <w:rPr>
          <w:rFonts w:asciiTheme="majorBidi" w:hAnsiTheme="majorBidi" w:cstheme="majorBidi"/>
          <w:sz w:val="24"/>
          <w:szCs w:val="24"/>
        </w:rPr>
      </w:pPr>
      <w:r>
        <w:rPr>
          <w:rFonts w:asciiTheme="majorBidi" w:hAnsiTheme="majorBidi" w:cstheme="majorBidi"/>
          <w:sz w:val="24"/>
          <w:szCs w:val="24"/>
        </w:rPr>
        <w:t>Nevertheless, the f</w:t>
      </w:r>
      <w:r w:rsidRPr="00B41DE6">
        <w:rPr>
          <w:rFonts w:asciiTheme="majorBidi" w:hAnsiTheme="majorBidi" w:cstheme="majorBidi"/>
          <w:sz w:val="24"/>
          <w:szCs w:val="24"/>
        </w:rPr>
        <w:t xml:space="preserve">act that Parliament has </w:t>
      </w:r>
      <w:r>
        <w:rPr>
          <w:rFonts w:asciiTheme="majorBidi" w:hAnsiTheme="majorBidi" w:cstheme="majorBidi"/>
          <w:sz w:val="24"/>
          <w:szCs w:val="24"/>
        </w:rPr>
        <w:t xml:space="preserve">provided for </w:t>
      </w:r>
      <w:r w:rsidRPr="00B41DE6">
        <w:rPr>
          <w:rFonts w:asciiTheme="majorBidi" w:hAnsiTheme="majorBidi" w:cstheme="majorBidi"/>
          <w:sz w:val="24"/>
          <w:szCs w:val="24"/>
        </w:rPr>
        <w:t>civil penalt</w:t>
      </w:r>
      <w:r>
        <w:rPr>
          <w:rFonts w:asciiTheme="majorBidi" w:hAnsiTheme="majorBidi" w:cstheme="majorBidi"/>
          <w:sz w:val="24"/>
          <w:szCs w:val="24"/>
        </w:rPr>
        <w:t>ies for insider trading and various other serious contraventions i</w:t>
      </w:r>
      <w:r w:rsidRPr="00B41DE6">
        <w:rPr>
          <w:rFonts w:asciiTheme="majorBidi" w:hAnsiTheme="majorBidi" w:cstheme="majorBidi"/>
          <w:sz w:val="24"/>
          <w:szCs w:val="24"/>
        </w:rPr>
        <w:t>mplies that, in some circumstances,</w:t>
      </w:r>
      <w:r>
        <w:rPr>
          <w:rFonts w:asciiTheme="majorBidi" w:hAnsiTheme="majorBidi" w:cstheme="majorBidi"/>
          <w:sz w:val="24"/>
          <w:szCs w:val="24"/>
        </w:rPr>
        <w:t xml:space="preserve"> </w:t>
      </w:r>
      <w:r w:rsidRPr="00B41DE6">
        <w:rPr>
          <w:rFonts w:asciiTheme="majorBidi" w:hAnsiTheme="majorBidi" w:cstheme="majorBidi"/>
          <w:sz w:val="24"/>
          <w:szCs w:val="24"/>
        </w:rPr>
        <w:t xml:space="preserve">civil penalty proceedings, rather than criminal proceedings, may be more appropriate. </w:t>
      </w:r>
    </w:p>
    <w:p w:rsidR="00EE79F3" w:rsidRDefault="00EE79F3" w:rsidP="00EE79F3">
      <w:pPr>
        <w:spacing w:line="276" w:lineRule="auto"/>
        <w:jc w:val="both"/>
        <w:rPr>
          <w:rFonts w:asciiTheme="majorBidi" w:hAnsiTheme="majorBidi" w:cstheme="majorBidi"/>
          <w:sz w:val="24"/>
          <w:szCs w:val="24"/>
        </w:rPr>
      </w:pPr>
    </w:p>
    <w:p w:rsidR="00EE79F3" w:rsidRDefault="00EE79F3" w:rsidP="00EE79F3">
      <w:pPr>
        <w:spacing w:line="276" w:lineRule="auto"/>
        <w:jc w:val="both"/>
        <w:rPr>
          <w:rFonts w:asciiTheme="majorBidi" w:hAnsiTheme="majorBidi" w:cstheme="majorBidi"/>
          <w:sz w:val="24"/>
          <w:szCs w:val="24"/>
        </w:rPr>
      </w:pPr>
      <w:r w:rsidRPr="00B41DE6">
        <w:rPr>
          <w:rFonts w:asciiTheme="majorBidi" w:hAnsiTheme="majorBidi" w:cstheme="majorBidi"/>
          <w:sz w:val="24"/>
          <w:szCs w:val="24"/>
        </w:rPr>
        <w:t xml:space="preserve">It is, however, extremely difficult to identify those circumstances. </w:t>
      </w:r>
      <w:r>
        <w:rPr>
          <w:rFonts w:asciiTheme="majorBidi" w:hAnsiTheme="majorBidi" w:cstheme="majorBidi"/>
          <w:sz w:val="24"/>
          <w:szCs w:val="24"/>
        </w:rPr>
        <w:t>If circumstances in which civil penalty proceedings would be appropriate cannot be envisaged and articulated in respect of cases of serious misconduct, it would be better to provide for criminal penalties only for those cases.</w:t>
      </w:r>
    </w:p>
    <w:p w:rsidR="00EE79F3" w:rsidRDefault="00EE79F3" w:rsidP="00EE79F3">
      <w:pPr>
        <w:spacing w:line="276" w:lineRule="auto"/>
        <w:jc w:val="both"/>
        <w:rPr>
          <w:rFonts w:asciiTheme="majorBidi" w:hAnsiTheme="majorBidi" w:cstheme="majorBidi"/>
          <w:sz w:val="24"/>
          <w:szCs w:val="24"/>
        </w:rPr>
      </w:pPr>
    </w:p>
    <w:p w:rsidR="00EE79F3" w:rsidRPr="00B41DE6" w:rsidRDefault="00EE79F3" w:rsidP="00EE79F3">
      <w:pPr>
        <w:spacing w:line="276" w:lineRule="auto"/>
        <w:jc w:val="both"/>
        <w:rPr>
          <w:rFonts w:asciiTheme="majorBidi" w:hAnsiTheme="majorBidi" w:cstheme="majorBidi"/>
          <w:sz w:val="24"/>
          <w:szCs w:val="24"/>
        </w:rPr>
      </w:pPr>
      <w:r w:rsidRPr="00B41DE6">
        <w:rPr>
          <w:rFonts w:asciiTheme="majorBidi" w:hAnsiTheme="majorBidi" w:cstheme="majorBidi"/>
          <w:sz w:val="24"/>
          <w:szCs w:val="24"/>
        </w:rPr>
        <w:t xml:space="preserve">A possible counter-argument is that civil penalties for </w:t>
      </w:r>
      <w:r>
        <w:rPr>
          <w:rFonts w:asciiTheme="majorBidi" w:hAnsiTheme="majorBidi" w:cstheme="majorBidi"/>
          <w:sz w:val="24"/>
          <w:szCs w:val="24"/>
        </w:rPr>
        <w:t xml:space="preserve">contraventions such as </w:t>
      </w:r>
      <w:r w:rsidRPr="00B41DE6">
        <w:rPr>
          <w:rFonts w:asciiTheme="majorBidi" w:hAnsiTheme="majorBidi" w:cstheme="majorBidi"/>
          <w:sz w:val="24"/>
          <w:szCs w:val="24"/>
        </w:rPr>
        <w:t>insider trading should continue to exist in order to facilitate responsive regulation. In my view, however, while responsive regulation may be an appropriate objective in relation to some areas of corporate and financial services regulation, it is an inappropriate model in relation to serious</w:t>
      </w:r>
      <w:r>
        <w:rPr>
          <w:rFonts w:asciiTheme="majorBidi" w:hAnsiTheme="majorBidi" w:cstheme="majorBidi"/>
          <w:sz w:val="24"/>
          <w:szCs w:val="24"/>
        </w:rPr>
        <w:t xml:space="preserve"> misconduct such as </w:t>
      </w:r>
      <w:r w:rsidRPr="00B41DE6">
        <w:rPr>
          <w:rFonts w:asciiTheme="majorBidi" w:hAnsiTheme="majorBidi" w:cstheme="majorBidi"/>
          <w:sz w:val="24"/>
          <w:szCs w:val="24"/>
        </w:rPr>
        <w:t>insider trading.</w:t>
      </w:r>
      <w:r>
        <w:rPr>
          <w:rFonts w:asciiTheme="majorBidi" w:hAnsiTheme="majorBidi" w:cstheme="majorBidi"/>
          <w:sz w:val="24"/>
          <w:szCs w:val="24"/>
        </w:rPr>
        <w:t xml:space="preserve"> </w:t>
      </w:r>
    </w:p>
    <w:p w:rsidR="00D25D4D" w:rsidRDefault="00D25D4D" w:rsidP="00D25D4D">
      <w:pPr>
        <w:spacing w:line="276" w:lineRule="auto"/>
        <w:jc w:val="both"/>
        <w:rPr>
          <w:rFonts w:asciiTheme="majorBidi" w:hAnsiTheme="majorBidi" w:cstheme="majorBidi"/>
          <w:sz w:val="24"/>
          <w:szCs w:val="24"/>
        </w:rPr>
      </w:pPr>
    </w:p>
    <w:p w:rsidR="00C2336C" w:rsidRPr="0042753A" w:rsidRDefault="00E77382" w:rsidP="00E77382">
      <w:pPr>
        <w:autoSpaceDE w:val="0"/>
        <w:autoSpaceDN w:val="0"/>
        <w:adjustRightInd w:val="0"/>
        <w:spacing w:line="276" w:lineRule="auto"/>
        <w:jc w:val="both"/>
        <w:rPr>
          <w:rFonts w:asciiTheme="majorBidi" w:hAnsiTheme="majorBidi" w:cstheme="majorBidi"/>
          <w:b/>
          <w:bCs/>
          <w:sz w:val="24"/>
          <w:szCs w:val="24"/>
        </w:rPr>
      </w:pPr>
      <w:r>
        <w:rPr>
          <w:rFonts w:asciiTheme="majorBidi" w:hAnsiTheme="majorBidi" w:cstheme="majorBidi"/>
          <w:b/>
          <w:bCs/>
          <w:sz w:val="24"/>
          <w:szCs w:val="24"/>
        </w:rPr>
        <w:t xml:space="preserve">Penalties for breaches of </w:t>
      </w:r>
      <w:r w:rsidR="00C2336C" w:rsidRPr="0042753A">
        <w:rPr>
          <w:rFonts w:asciiTheme="majorBidi" w:hAnsiTheme="majorBidi" w:cstheme="majorBidi"/>
          <w:b/>
          <w:bCs/>
          <w:sz w:val="24"/>
          <w:szCs w:val="24"/>
        </w:rPr>
        <w:t xml:space="preserve">Part 7.7A </w:t>
      </w:r>
    </w:p>
    <w:p w:rsidR="00C2336C" w:rsidRPr="00B41DE6" w:rsidRDefault="00C2336C" w:rsidP="00964A85">
      <w:pPr>
        <w:autoSpaceDE w:val="0"/>
        <w:autoSpaceDN w:val="0"/>
        <w:adjustRightInd w:val="0"/>
        <w:spacing w:line="276" w:lineRule="auto"/>
        <w:jc w:val="both"/>
        <w:rPr>
          <w:rFonts w:asciiTheme="majorBidi" w:hAnsiTheme="majorBidi" w:cstheme="majorBidi"/>
          <w:sz w:val="24"/>
          <w:szCs w:val="24"/>
        </w:rPr>
      </w:pPr>
    </w:p>
    <w:p w:rsidR="00C2336C" w:rsidRPr="00B41DE6" w:rsidRDefault="00C2336C" w:rsidP="00E77382">
      <w:pPr>
        <w:autoSpaceDE w:val="0"/>
        <w:autoSpaceDN w:val="0"/>
        <w:adjustRightInd w:val="0"/>
        <w:spacing w:line="276" w:lineRule="auto"/>
        <w:jc w:val="both"/>
        <w:rPr>
          <w:rFonts w:asciiTheme="majorBidi" w:hAnsiTheme="majorBidi" w:cstheme="majorBidi"/>
          <w:sz w:val="24"/>
          <w:szCs w:val="24"/>
        </w:rPr>
      </w:pPr>
      <w:r w:rsidRPr="00B41DE6">
        <w:rPr>
          <w:rFonts w:asciiTheme="majorBidi" w:hAnsiTheme="majorBidi" w:cstheme="majorBidi"/>
          <w:sz w:val="24"/>
          <w:szCs w:val="24"/>
        </w:rPr>
        <w:t>The paper does not discuss the penalties which apply in relation to breaches of Part 7.7A. These provisions include the following:</w:t>
      </w:r>
    </w:p>
    <w:p w:rsidR="00C2336C" w:rsidRPr="00B41DE6" w:rsidRDefault="00C2336C" w:rsidP="00964A85">
      <w:pPr>
        <w:pStyle w:val="ListParagraph"/>
        <w:numPr>
          <w:ilvl w:val="0"/>
          <w:numId w:val="3"/>
        </w:numPr>
        <w:spacing w:line="276" w:lineRule="auto"/>
        <w:jc w:val="both"/>
        <w:rPr>
          <w:rFonts w:asciiTheme="majorBidi" w:eastAsia="Batang" w:hAnsiTheme="majorBidi" w:cstheme="majorBidi"/>
          <w:sz w:val="24"/>
          <w:szCs w:val="24"/>
          <w:lang w:eastAsia="ko-KR"/>
        </w:rPr>
      </w:pPr>
      <w:r w:rsidRPr="00B41DE6">
        <w:rPr>
          <w:rFonts w:asciiTheme="majorBidi" w:eastAsia="Batang" w:hAnsiTheme="majorBidi" w:cstheme="majorBidi"/>
          <w:sz w:val="24"/>
          <w:szCs w:val="24"/>
          <w:lang w:eastAsia="ko-KR"/>
        </w:rPr>
        <w:t>The best interests obligations</w:t>
      </w:r>
      <w:r w:rsidR="0042753A">
        <w:rPr>
          <w:rFonts w:asciiTheme="majorBidi" w:eastAsia="Batang" w:hAnsiTheme="majorBidi" w:cstheme="majorBidi"/>
          <w:sz w:val="24"/>
          <w:szCs w:val="24"/>
          <w:lang w:eastAsia="ko-KR"/>
        </w:rPr>
        <w:t>;</w:t>
      </w:r>
    </w:p>
    <w:p w:rsidR="0092477D" w:rsidRPr="00B41DE6" w:rsidRDefault="00C2336C" w:rsidP="00964A85">
      <w:pPr>
        <w:pStyle w:val="ListParagraph"/>
        <w:numPr>
          <w:ilvl w:val="0"/>
          <w:numId w:val="3"/>
        </w:numPr>
        <w:spacing w:line="276" w:lineRule="auto"/>
        <w:jc w:val="both"/>
        <w:rPr>
          <w:rFonts w:asciiTheme="majorBidi" w:eastAsia="Batang" w:hAnsiTheme="majorBidi" w:cstheme="majorBidi"/>
          <w:sz w:val="24"/>
          <w:szCs w:val="24"/>
          <w:lang w:eastAsia="ko-KR"/>
        </w:rPr>
      </w:pPr>
      <w:r w:rsidRPr="00B41DE6">
        <w:rPr>
          <w:rFonts w:asciiTheme="majorBidi" w:eastAsia="Batang" w:hAnsiTheme="majorBidi" w:cstheme="majorBidi"/>
          <w:sz w:val="24"/>
          <w:szCs w:val="24"/>
          <w:lang w:eastAsia="ko-KR"/>
        </w:rPr>
        <w:t xml:space="preserve">Fee </w:t>
      </w:r>
      <w:r w:rsidR="00B41DE6">
        <w:rPr>
          <w:rFonts w:asciiTheme="majorBidi" w:eastAsia="Batang" w:hAnsiTheme="majorBidi" w:cstheme="majorBidi"/>
          <w:sz w:val="24"/>
          <w:szCs w:val="24"/>
          <w:lang w:eastAsia="ko-KR"/>
        </w:rPr>
        <w:t>d</w:t>
      </w:r>
      <w:r w:rsidRPr="00B41DE6">
        <w:rPr>
          <w:rFonts w:asciiTheme="majorBidi" w:eastAsia="Batang" w:hAnsiTheme="majorBidi" w:cstheme="majorBidi"/>
          <w:sz w:val="24"/>
          <w:szCs w:val="24"/>
          <w:lang w:eastAsia="ko-KR"/>
        </w:rPr>
        <w:t>isclosure</w:t>
      </w:r>
      <w:r w:rsidR="00B41DE6">
        <w:rPr>
          <w:rFonts w:asciiTheme="majorBidi" w:eastAsia="Batang" w:hAnsiTheme="majorBidi" w:cstheme="majorBidi"/>
          <w:sz w:val="24"/>
          <w:szCs w:val="24"/>
          <w:lang w:eastAsia="ko-KR"/>
        </w:rPr>
        <w:t xml:space="preserve"> obligations</w:t>
      </w:r>
      <w:r w:rsidR="0042753A">
        <w:rPr>
          <w:rFonts w:asciiTheme="majorBidi" w:eastAsia="Batang" w:hAnsiTheme="majorBidi" w:cstheme="majorBidi"/>
          <w:sz w:val="24"/>
          <w:szCs w:val="24"/>
          <w:lang w:eastAsia="ko-KR"/>
        </w:rPr>
        <w:t>;</w:t>
      </w:r>
    </w:p>
    <w:p w:rsidR="0092477D" w:rsidRPr="00B41DE6" w:rsidRDefault="001F6D79" w:rsidP="001F6D79">
      <w:pPr>
        <w:pStyle w:val="ListParagraph"/>
        <w:numPr>
          <w:ilvl w:val="0"/>
          <w:numId w:val="3"/>
        </w:numPr>
        <w:spacing w:line="276" w:lineRule="auto"/>
        <w:jc w:val="both"/>
        <w:rPr>
          <w:rFonts w:asciiTheme="majorBidi" w:eastAsia="Batang" w:hAnsiTheme="majorBidi" w:cstheme="majorBidi"/>
          <w:sz w:val="24"/>
          <w:szCs w:val="24"/>
          <w:lang w:eastAsia="ko-KR"/>
        </w:rPr>
      </w:pPr>
      <w:r>
        <w:rPr>
          <w:rFonts w:asciiTheme="majorBidi" w:hAnsiTheme="majorBidi" w:cstheme="majorBidi"/>
          <w:sz w:val="24"/>
          <w:szCs w:val="24"/>
        </w:rPr>
        <w:t>The c</w:t>
      </w:r>
      <w:r w:rsidR="0092477D" w:rsidRPr="00B41DE6">
        <w:rPr>
          <w:rFonts w:asciiTheme="majorBidi" w:eastAsia="Batang" w:hAnsiTheme="majorBidi" w:cstheme="majorBidi"/>
          <w:sz w:val="24"/>
          <w:szCs w:val="24"/>
          <w:lang w:eastAsia="ko-KR"/>
        </w:rPr>
        <w:t>onflicted remuneration</w:t>
      </w:r>
      <w:r>
        <w:rPr>
          <w:rFonts w:asciiTheme="majorBidi" w:eastAsia="Batang" w:hAnsiTheme="majorBidi" w:cstheme="majorBidi"/>
          <w:sz w:val="24"/>
          <w:szCs w:val="24"/>
          <w:lang w:eastAsia="ko-KR"/>
        </w:rPr>
        <w:t xml:space="preserve"> ban</w:t>
      </w:r>
      <w:r w:rsidR="0042753A">
        <w:rPr>
          <w:rFonts w:asciiTheme="majorBidi" w:eastAsia="Batang" w:hAnsiTheme="majorBidi" w:cstheme="majorBidi"/>
          <w:sz w:val="24"/>
          <w:szCs w:val="24"/>
          <w:lang w:eastAsia="ko-KR"/>
        </w:rPr>
        <w:t>.</w:t>
      </w:r>
    </w:p>
    <w:p w:rsidR="003A6B2D" w:rsidRPr="00B41DE6" w:rsidRDefault="003A6B2D" w:rsidP="00964A85">
      <w:pPr>
        <w:spacing w:line="276" w:lineRule="auto"/>
        <w:jc w:val="both"/>
        <w:rPr>
          <w:rFonts w:asciiTheme="majorBidi" w:hAnsiTheme="majorBidi" w:cstheme="majorBidi"/>
          <w:sz w:val="24"/>
          <w:szCs w:val="24"/>
        </w:rPr>
      </w:pPr>
    </w:p>
    <w:p w:rsidR="00A41DBF" w:rsidRDefault="00A41DBF" w:rsidP="00E77382">
      <w:pPr>
        <w:spacing w:line="276" w:lineRule="auto"/>
        <w:jc w:val="both"/>
        <w:rPr>
          <w:rFonts w:asciiTheme="majorBidi" w:hAnsiTheme="majorBidi" w:cstheme="majorBidi"/>
          <w:color w:val="000000" w:themeColor="text1"/>
          <w:kern w:val="24"/>
          <w:sz w:val="24"/>
          <w:szCs w:val="24"/>
        </w:rPr>
      </w:pPr>
      <w:r>
        <w:rPr>
          <w:rFonts w:asciiTheme="majorBidi" w:eastAsia="Times New Roman" w:hAnsiTheme="majorBidi" w:cstheme="majorBidi"/>
          <w:sz w:val="24"/>
          <w:szCs w:val="24"/>
          <w:lang w:val="en-US" w:eastAsia="en-AU"/>
        </w:rPr>
        <w:t xml:space="preserve">At present, only civil penalties apply in relation to breaches of </w:t>
      </w:r>
      <w:r w:rsidR="00E77382">
        <w:rPr>
          <w:rFonts w:asciiTheme="majorBidi" w:eastAsia="Times New Roman" w:hAnsiTheme="majorBidi" w:cstheme="majorBidi"/>
          <w:sz w:val="24"/>
          <w:szCs w:val="24"/>
          <w:lang w:val="en-US" w:eastAsia="en-AU"/>
        </w:rPr>
        <w:t>Part 7.7A</w:t>
      </w:r>
      <w:r>
        <w:rPr>
          <w:rFonts w:asciiTheme="majorBidi" w:eastAsia="Times New Roman" w:hAnsiTheme="majorBidi" w:cstheme="majorBidi"/>
          <w:sz w:val="24"/>
          <w:szCs w:val="24"/>
          <w:lang w:val="en-US" w:eastAsia="en-AU"/>
        </w:rPr>
        <w:t xml:space="preserve">. </w:t>
      </w:r>
      <w:r w:rsidR="00C4080C" w:rsidRPr="00B41DE6">
        <w:rPr>
          <w:rFonts w:asciiTheme="majorBidi" w:eastAsia="Times New Roman" w:hAnsiTheme="majorBidi" w:cstheme="majorBidi"/>
          <w:sz w:val="24"/>
          <w:szCs w:val="24"/>
          <w:lang w:val="en-US" w:eastAsia="en-AU"/>
        </w:rPr>
        <w:t>An important issue to consider is whether criminal penalties should apply</w:t>
      </w:r>
      <w:r w:rsidR="00E77382">
        <w:rPr>
          <w:rFonts w:asciiTheme="majorBidi" w:eastAsia="Times New Roman" w:hAnsiTheme="majorBidi" w:cstheme="majorBidi"/>
          <w:sz w:val="24"/>
          <w:szCs w:val="24"/>
          <w:lang w:val="en-US" w:eastAsia="en-AU"/>
        </w:rPr>
        <w:t xml:space="preserve"> </w:t>
      </w:r>
      <w:r w:rsidR="00B41DE6">
        <w:rPr>
          <w:rFonts w:asciiTheme="majorBidi" w:eastAsia="Times New Roman" w:hAnsiTheme="majorBidi" w:cstheme="majorBidi"/>
          <w:sz w:val="24"/>
          <w:szCs w:val="24"/>
          <w:lang w:val="en-US" w:eastAsia="en-AU"/>
        </w:rPr>
        <w:t>in any circumstances</w:t>
      </w:r>
      <w:r w:rsidR="00E768C2">
        <w:rPr>
          <w:rFonts w:asciiTheme="majorBidi" w:eastAsia="Times New Roman" w:hAnsiTheme="majorBidi" w:cstheme="majorBidi"/>
          <w:sz w:val="24"/>
          <w:szCs w:val="24"/>
          <w:lang w:val="en-US" w:eastAsia="en-AU"/>
        </w:rPr>
        <w:t xml:space="preserve">, for example, where </w:t>
      </w:r>
      <w:r w:rsidR="00E768C2" w:rsidRPr="00B41DE6">
        <w:rPr>
          <w:rFonts w:asciiTheme="majorBidi" w:hAnsiTheme="majorBidi" w:cstheme="majorBidi"/>
          <w:color w:val="000000" w:themeColor="text1"/>
          <w:kern w:val="24"/>
          <w:sz w:val="24"/>
          <w:szCs w:val="24"/>
        </w:rPr>
        <w:t>the contravention is reckless or intentionally dishonest.</w:t>
      </w:r>
      <w:r w:rsidR="00E768C2">
        <w:rPr>
          <w:rFonts w:asciiTheme="majorBidi" w:hAnsiTheme="majorBidi" w:cstheme="majorBidi"/>
          <w:color w:val="000000" w:themeColor="text1"/>
          <w:kern w:val="24"/>
          <w:sz w:val="24"/>
          <w:szCs w:val="24"/>
        </w:rPr>
        <w:t xml:space="preserve"> </w:t>
      </w:r>
    </w:p>
    <w:p w:rsidR="00A41DBF" w:rsidRDefault="00A41DBF" w:rsidP="0042753A">
      <w:pPr>
        <w:spacing w:line="276" w:lineRule="auto"/>
        <w:jc w:val="both"/>
        <w:rPr>
          <w:rFonts w:asciiTheme="majorBidi" w:hAnsiTheme="majorBidi" w:cstheme="majorBidi"/>
          <w:color w:val="000000" w:themeColor="text1"/>
          <w:kern w:val="24"/>
          <w:sz w:val="24"/>
          <w:szCs w:val="24"/>
        </w:rPr>
      </w:pPr>
    </w:p>
    <w:p w:rsidR="00C4080C" w:rsidRPr="00745641" w:rsidRDefault="00846B7A" w:rsidP="00846B7A">
      <w:pPr>
        <w:spacing w:line="276" w:lineRule="auto"/>
        <w:jc w:val="both"/>
        <w:rPr>
          <w:rFonts w:asciiTheme="majorBidi" w:hAnsiTheme="majorBidi" w:cstheme="majorBidi"/>
          <w:color w:val="000000" w:themeColor="text1"/>
          <w:kern w:val="24"/>
          <w:sz w:val="24"/>
          <w:szCs w:val="24"/>
        </w:rPr>
      </w:pPr>
      <w:r>
        <w:rPr>
          <w:rFonts w:asciiTheme="majorBidi" w:eastAsia="Times New Roman" w:hAnsiTheme="majorBidi" w:cstheme="majorBidi"/>
          <w:sz w:val="24"/>
          <w:szCs w:val="24"/>
          <w:lang w:val="en-US" w:eastAsia="en-AU"/>
        </w:rPr>
        <w:lastRenderedPageBreak/>
        <w:t>C</w:t>
      </w:r>
      <w:r w:rsidR="00C4080C" w:rsidRPr="00B41DE6">
        <w:rPr>
          <w:rFonts w:asciiTheme="majorBidi" w:eastAsia="Times New Roman" w:hAnsiTheme="majorBidi" w:cstheme="majorBidi"/>
          <w:sz w:val="24"/>
          <w:szCs w:val="24"/>
          <w:lang w:val="en-US" w:eastAsia="en-AU"/>
        </w:rPr>
        <w:t xml:space="preserve">riminal penalties </w:t>
      </w:r>
      <w:r w:rsidR="008D4D2C">
        <w:rPr>
          <w:rFonts w:asciiTheme="majorBidi" w:eastAsia="Times New Roman" w:hAnsiTheme="majorBidi" w:cstheme="majorBidi"/>
          <w:sz w:val="24"/>
          <w:szCs w:val="24"/>
          <w:lang w:val="en-US" w:eastAsia="en-AU"/>
        </w:rPr>
        <w:t xml:space="preserve">applied </w:t>
      </w:r>
      <w:r w:rsidR="00C4080C" w:rsidRPr="00B41DE6">
        <w:rPr>
          <w:rFonts w:asciiTheme="majorBidi" w:eastAsia="Times New Roman" w:hAnsiTheme="majorBidi" w:cstheme="majorBidi"/>
          <w:sz w:val="24"/>
          <w:szCs w:val="24"/>
          <w:lang w:val="en-US" w:eastAsia="en-AU"/>
        </w:rPr>
        <w:t xml:space="preserve">under the </w:t>
      </w:r>
      <w:r w:rsidR="00D15ECC">
        <w:rPr>
          <w:rFonts w:asciiTheme="majorBidi" w:eastAsia="Times New Roman" w:hAnsiTheme="majorBidi" w:cstheme="majorBidi"/>
          <w:sz w:val="24"/>
          <w:szCs w:val="24"/>
          <w:lang w:val="en-US" w:eastAsia="en-AU"/>
        </w:rPr>
        <w:t xml:space="preserve">broadly equivalent </w:t>
      </w:r>
      <w:r w:rsidR="00C4080C" w:rsidRPr="00B41DE6">
        <w:rPr>
          <w:rFonts w:asciiTheme="majorBidi" w:eastAsia="Times New Roman" w:hAnsiTheme="majorBidi" w:cstheme="majorBidi"/>
          <w:sz w:val="24"/>
          <w:szCs w:val="24"/>
          <w:lang w:val="en-US" w:eastAsia="en-AU"/>
        </w:rPr>
        <w:t xml:space="preserve">law which </w:t>
      </w:r>
      <w:r w:rsidR="008D4D2C">
        <w:rPr>
          <w:rFonts w:asciiTheme="majorBidi" w:eastAsia="Times New Roman" w:hAnsiTheme="majorBidi" w:cstheme="majorBidi"/>
          <w:sz w:val="24"/>
          <w:szCs w:val="24"/>
          <w:lang w:val="en-US" w:eastAsia="en-AU"/>
        </w:rPr>
        <w:t xml:space="preserve">existed </w:t>
      </w:r>
      <w:r w:rsidR="00C4080C" w:rsidRPr="00B41DE6">
        <w:rPr>
          <w:rFonts w:asciiTheme="majorBidi" w:eastAsia="Times New Roman" w:hAnsiTheme="majorBidi" w:cstheme="majorBidi"/>
          <w:sz w:val="24"/>
          <w:szCs w:val="24"/>
          <w:lang w:val="en-US" w:eastAsia="en-AU"/>
        </w:rPr>
        <w:t>before the enactment of the best interests obligations – n</w:t>
      </w:r>
      <w:r w:rsidR="00ED7618">
        <w:rPr>
          <w:rFonts w:asciiTheme="majorBidi" w:eastAsia="Times New Roman" w:hAnsiTheme="majorBidi" w:cstheme="majorBidi"/>
          <w:sz w:val="24"/>
          <w:szCs w:val="24"/>
          <w:lang w:val="en-US" w:eastAsia="en-AU"/>
        </w:rPr>
        <w:t>otably</w:t>
      </w:r>
      <w:r w:rsidR="00C4080C" w:rsidRPr="00B41DE6">
        <w:rPr>
          <w:rFonts w:asciiTheme="majorBidi" w:eastAsia="Times New Roman" w:hAnsiTheme="majorBidi" w:cstheme="majorBidi"/>
          <w:sz w:val="24"/>
          <w:szCs w:val="24"/>
          <w:lang w:val="en-US" w:eastAsia="en-AU"/>
        </w:rPr>
        <w:t xml:space="preserve">, the reasonable basis for advice rule under section 945A </w:t>
      </w:r>
      <w:r w:rsidR="00801DDE" w:rsidRPr="00B41DE6">
        <w:rPr>
          <w:rFonts w:asciiTheme="majorBidi" w:eastAsia="Times New Roman" w:hAnsiTheme="majorBidi" w:cstheme="majorBidi"/>
          <w:sz w:val="24"/>
          <w:szCs w:val="24"/>
          <w:lang w:val="en-US" w:eastAsia="en-AU"/>
        </w:rPr>
        <w:t xml:space="preserve">of the Corporations Act </w:t>
      </w:r>
      <w:r w:rsidR="00C4080C" w:rsidRPr="00B41DE6">
        <w:rPr>
          <w:rFonts w:asciiTheme="majorBidi" w:eastAsia="Times New Roman" w:hAnsiTheme="majorBidi" w:cstheme="majorBidi"/>
          <w:sz w:val="24"/>
          <w:szCs w:val="24"/>
          <w:lang w:val="en-US" w:eastAsia="en-AU"/>
        </w:rPr>
        <w:t>(now repealed)</w:t>
      </w:r>
      <w:r w:rsidR="00ED7618">
        <w:rPr>
          <w:rFonts w:asciiTheme="majorBidi" w:eastAsia="Times New Roman" w:hAnsiTheme="majorBidi" w:cstheme="majorBidi"/>
          <w:sz w:val="24"/>
          <w:szCs w:val="24"/>
          <w:lang w:val="en-US" w:eastAsia="en-AU"/>
        </w:rPr>
        <w:t>.</w:t>
      </w:r>
      <w:r w:rsidR="00A263B9">
        <w:rPr>
          <w:rFonts w:asciiTheme="majorBidi" w:eastAsia="Times New Roman" w:hAnsiTheme="majorBidi" w:cstheme="majorBidi"/>
          <w:sz w:val="24"/>
          <w:szCs w:val="24"/>
          <w:lang w:val="en-US" w:eastAsia="en-AU"/>
        </w:rPr>
        <w:t xml:space="preserve"> </w:t>
      </w:r>
      <w:r w:rsidR="00367D49">
        <w:rPr>
          <w:rFonts w:asciiTheme="majorBidi" w:hAnsiTheme="majorBidi" w:cstheme="majorBidi"/>
          <w:color w:val="000000" w:themeColor="text1"/>
          <w:kern w:val="24"/>
          <w:sz w:val="24"/>
          <w:szCs w:val="24"/>
        </w:rPr>
        <w:t xml:space="preserve">It </w:t>
      </w:r>
      <w:r w:rsidR="00C4080C" w:rsidRPr="00745641">
        <w:rPr>
          <w:rFonts w:asciiTheme="majorBidi" w:hAnsiTheme="majorBidi" w:cstheme="majorBidi"/>
          <w:color w:val="000000" w:themeColor="text1"/>
          <w:kern w:val="24"/>
          <w:sz w:val="24"/>
          <w:szCs w:val="24"/>
        </w:rPr>
        <w:t xml:space="preserve">may </w:t>
      </w:r>
      <w:r w:rsidR="00A263B9">
        <w:rPr>
          <w:rFonts w:asciiTheme="majorBidi" w:hAnsiTheme="majorBidi" w:cstheme="majorBidi"/>
          <w:color w:val="000000" w:themeColor="text1"/>
          <w:kern w:val="24"/>
          <w:sz w:val="24"/>
          <w:szCs w:val="24"/>
        </w:rPr>
        <w:t xml:space="preserve">also </w:t>
      </w:r>
      <w:r w:rsidR="00C4080C" w:rsidRPr="00745641">
        <w:rPr>
          <w:rFonts w:asciiTheme="majorBidi" w:hAnsiTheme="majorBidi" w:cstheme="majorBidi"/>
          <w:color w:val="000000" w:themeColor="text1"/>
          <w:kern w:val="24"/>
          <w:sz w:val="24"/>
          <w:szCs w:val="24"/>
        </w:rPr>
        <w:t xml:space="preserve">be noted that while a breach of the best interests obligations does not attract any criminal penalty, breaches of the broadly comparable provisions in the </w:t>
      </w:r>
      <w:r w:rsidR="00C4080C" w:rsidRPr="00367D49">
        <w:rPr>
          <w:rFonts w:asciiTheme="majorBidi" w:hAnsiTheme="majorBidi" w:cstheme="majorBidi"/>
          <w:i/>
          <w:iCs/>
          <w:color w:val="000000" w:themeColor="text1"/>
          <w:kern w:val="24"/>
          <w:sz w:val="24"/>
          <w:szCs w:val="24"/>
        </w:rPr>
        <w:t xml:space="preserve">National Consumer Credit Protection Act 2009 </w:t>
      </w:r>
      <w:r w:rsidR="00C4080C" w:rsidRPr="00745641">
        <w:rPr>
          <w:rFonts w:asciiTheme="majorBidi" w:hAnsiTheme="majorBidi" w:cstheme="majorBidi"/>
          <w:color w:val="000000" w:themeColor="text1"/>
          <w:kern w:val="24"/>
          <w:sz w:val="24"/>
          <w:szCs w:val="24"/>
        </w:rPr>
        <w:t>– namely, the responsible lending obligations</w:t>
      </w:r>
      <w:r w:rsidR="00367D49">
        <w:rPr>
          <w:rFonts w:asciiTheme="majorBidi" w:hAnsiTheme="majorBidi" w:cstheme="majorBidi"/>
          <w:color w:val="000000" w:themeColor="text1"/>
          <w:kern w:val="24"/>
          <w:sz w:val="24"/>
          <w:szCs w:val="24"/>
        </w:rPr>
        <w:t xml:space="preserve"> in ss123, 124 and 133 – do attract criminal penalties. </w:t>
      </w:r>
      <w:r w:rsidR="00745641">
        <w:rPr>
          <w:rFonts w:asciiTheme="majorBidi" w:hAnsiTheme="majorBidi" w:cstheme="majorBidi"/>
          <w:color w:val="000000" w:themeColor="text1"/>
          <w:kern w:val="24"/>
          <w:sz w:val="24"/>
          <w:szCs w:val="24"/>
        </w:rPr>
        <w:t xml:space="preserve">The goal of consistency would be promoted by criminalising breaches of the best interests obligations in appropriate circumstances.  </w:t>
      </w:r>
    </w:p>
    <w:p w:rsidR="00C4080C" w:rsidRPr="00B41DE6" w:rsidRDefault="00C4080C" w:rsidP="00964A85">
      <w:pPr>
        <w:spacing w:line="276" w:lineRule="auto"/>
        <w:jc w:val="both"/>
        <w:rPr>
          <w:rFonts w:asciiTheme="majorBidi" w:hAnsiTheme="majorBidi" w:cstheme="majorBidi"/>
          <w:color w:val="000000" w:themeColor="text1"/>
          <w:kern w:val="24"/>
          <w:sz w:val="24"/>
          <w:szCs w:val="24"/>
        </w:rPr>
      </w:pPr>
    </w:p>
    <w:p w:rsidR="00C4080C" w:rsidRDefault="00C4080C" w:rsidP="00367D49">
      <w:pPr>
        <w:spacing w:line="276" w:lineRule="auto"/>
        <w:jc w:val="both"/>
        <w:rPr>
          <w:rFonts w:asciiTheme="majorBidi" w:eastAsia="Times New Roman" w:hAnsiTheme="majorBidi" w:cstheme="majorBidi"/>
          <w:sz w:val="24"/>
          <w:szCs w:val="24"/>
          <w:lang w:val="en-US" w:eastAsia="en-AU"/>
        </w:rPr>
      </w:pPr>
      <w:r w:rsidRPr="00B41DE6">
        <w:rPr>
          <w:rFonts w:asciiTheme="majorBidi" w:hAnsiTheme="majorBidi" w:cstheme="majorBidi"/>
          <w:color w:val="000000" w:themeColor="text1"/>
          <w:kern w:val="24"/>
          <w:sz w:val="24"/>
          <w:szCs w:val="24"/>
        </w:rPr>
        <w:t xml:space="preserve">It </w:t>
      </w:r>
      <w:r w:rsidRPr="00B41DE6">
        <w:rPr>
          <w:rFonts w:asciiTheme="majorBidi" w:eastAsia="Times New Roman" w:hAnsiTheme="majorBidi" w:cstheme="majorBidi"/>
          <w:sz w:val="24"/>
          <w:szCs w:val="24"/>
          <w:lang w:val="en-US" w:eastAsia="en-AU"/>
        </w:rPr>
        <w:t xml:space="preserve">may also be </w:t>
      </w:r>
      <w:r w:rsidR="00640818" w:rsidRPr="00B41DE6">
        <w:rPr>
          <w:rFonts w:asciiTheme="majorBidi" w:eastAsia="Times New Roman" w:hAnsiTheme="majorBidi" w:cstheme="majorBidi"/>
          <w:sz w:val="24"/>
          <w:szCs w:val="24"/>
          <w:lang w:val="en-US" w:eastAsia="en-AU"/>
        </w:rPr>
        <w:t xml:space="preserve">observed </w:t>
      </w:r>
      <w:r w:rsidRPr="00B41DE6">
        <w:rPr>
          <w:rFonts w:asciiTheme="majorBidi" w:eastAsia="Times New Roman" w:hAnsiTheme="majorBidi" w:cstheme="majorBidi"/>
          <w:sz w:val="24"/>
          <w:szCs w:val="24"/>
          <w:lang w:val="en-US" w:eastAsia="en-AU"/>
        </w:rPr>
        <w:t>that the Corporations Act already allows for criminal penalties to be imposed in respect of certain breaches of the law relating to financial services, such as the failure to provide a Financial Services Guide (FSG) to a retail client</w:t>
      </w:r>
      <w:r w:rsidR="00367D49">
        <w:rPr>
          <w:rFonts w:asciiTheme="majorBidi" w:eastAsia="Times New Roman" w:hAnsiTheme="majorBidi" w:cstheme="majorBidi"/>
          <w:sz w:val="24"/>
          <w:szCs w:val="24"/>
          <w:lang w:val="en-US" w:eastAsia="en-AU"/>
        </w:rPr>
        <w:t xml:space="preserve">: s952C. </w:t>
      </w:r>
      <w:r w:rsidRPr="00B41DE6">
        <w:rPr>
          <w:rFonts w:asciiTheme="majorBidi" w:eastAsia="Times New Roman" w:hAnsiTheme="majorBidi" w:cstheme="majorBidi"/>
          <w:sz w:val="24"/>
          <w:szCs w:val="24"/>
          <w:lang w:val="en-US" w:eastAsia="en-AU"/>
        </w:rPr>
        <w:t>It seems anomalous that the law imposes criminal penalties in respect of a failure to provide an FSG, but not in respect of arguably more serious misconduct, such as failing to act in the best interests of the client</w:t>
      </w:r>
      <w:r w:rsidR="00B41DE6" w:rsidRPr="00B41DE6">
        <w:rPr>
          <w:rFonts w:asciiTheme="majorBidi" w:eastAsia="Times New Roman" w:hAnsiTheme="majorBidi" w:cstheme="majorBidi"/>
          <w:sz w:val="24"/>
          <w:szCs w:val="24"/>
          <w:lang w:val="en-US" w:eastAsia="en-AU"/>
        </w:rPr>
        <w:t xml:space="preserve">, or in relation to broadly equivalent conduct, such as failing to provide a fee disclosure statement when required by law. </w:t>
      </w:r>
    </w:p>
    <w:p w:rsidR="00D15ECC" w:rsidRPr="00B41DE6" w:rsidRDefault="00D15ECC" w:rsidP="00D15ECC">
      <w:pPr>
        <w:spacing w:line="276" w:lineRule="auto"/>
        <w:jc w:val="both"/>
        <w:rPr>
          <w:rFonts w:asciiTheme="majorBidi" w:hAnsiTheme="majorBidi" w:cstheme="majorBidi"/>
          <w:b/>
          <w:bCs/>
          <w:sz w:val="24"/>
          <w:szCs w:val="24"/>
        </w:rPr>
      </w:pPr>
    </w:p>
    <w:p w:rsidR="00EE79F3" w:rsidRDefault="001F6D79" w:rsidP="001F6D79">
      <w:pPr>
        <w:spacing w:line="276" w:lineRule="auto"/>
        <w:jc w:val="both"/>
        <w:rPr>
          <w:rFonts w:asciiTheme="majorBidi" w:hAnsiTheme="majorBidi" w:cstheme="majorBidi"/>
          <w:b/>
          <w:bCs/>
          <w:sz w:val="24"/>
          <w:szCs w:val="24"/>
        </w:rPr>
      </w:pPr>
      <w:r>
        <w:rPr>
          <w:rFonts w:asciiTheme="majorBidi" w:hAnsiTheme="majorBidi" w:cstheme="majorBidi"/>
          <w:b/>
          <w:bCs/>
          <w:sz w:val="24"/>
          <w:szCs w:val="24"/>
        </w:rPr>
        <w:t xml:space="preserve">Criminal </w:t>
      </w:r>
      <w:r w:rsidR="00EE79F3" w:rsidRPr="00B41DE6">
        <w:rPr>
          <w:rFonts w:asciiTheme="majorBidi" w:hAnsiTheme="majorBidi" w:cstheme="majorBidi"/>
          <w:b/>
          <w:bCs/>
          <w:sz w:val="24"/>
          <w:szCs w:val="24"/>
        </w:rPr>
        <w:t xml:space="preserve">Penalties: </w:t>
      </w:r>
      <w:r w:rsidR="00EE79F3">
        <w:rPr>
          <w:rFonts w:asciiTheme="majorBidi" w:hAnsiTheme="majorBidi" w:cstheme="majorBidi"/>
          <w:b/>
          <w:bCs/>
          <w:sz w:val="24"/>
          <w:szCs w:val="24"/>
        </w:rPr>
        <w:t>Corporations</w:t>
      </w:r>
    </w:p>
    <w:p w:rsidR="00EE79F3" w:rsidRDefault="00EE79F3" w:rsidP="00EE79F3">
      <w:pPr>
        <w:spacing w:line="276" w:lineRule="auto"/>
        <w:jc w:val="both"/>
        <w:rPr>
          <w:rFonts w:asciiTheme="majorBidi" w:hAnsiTheme="majorBidi" w:cstheme="majorBidi"/>
          <w:b/>
          <w:bCs/>
          <w:sz w:val="24"/>
          <w:szCs w:val="24"/>
        </w:rPr>
      </w:pPr>
    </w:p>
    <w:p w:rsidR="00EE79F3" w:rsidRDefault="00EE79F3" w:rsidP="00EE79F3">
      <w:pPr>
        <w:spacing w:line="276" w:lineRule="auto"/>
        <w:jc w:val="both"/>
        <w:rPr>
          <w:rFonts w:asciiTheme="majorBidi" w:hAnsiTheme="majorBidi" w:cstheme="majorBidi"/>
          <w:sz w:val="24"/>
          <w:szCs w:val="24"/>
        </w:rPr>
      </w:pPr>
      <w:r w:rsidRPr="002D4F92">
        <w:rPr>
          <w:rFonts w:asciiTheme="majorBidi" w:hAnsiTheme="majorBidi" w:cstheme="majorBidi"/>
          <w:sz w:val="24"/>
          <w:szCs w:val="24"/>
        </w:rPr>
        <w:t>M</w:t>
      </w:r>
      <w:r>
        <w:rPr>
          <w:rFonts w:asciiTheme="majorBidi" w:hAnsiTheme="majorBidi" w:cstheme="majorBidi"/>
          <w:sz w:val="24"/>
          <w:szCs w:val="24"/>
        </w:rPr>
        <w:t xml:space="preserve">any articles have been </w:t>
      </w:r>
      <w:r w:rsidRPr="002D4F92">
        <w:rPr>
          <w:rFonts w:asciiTheme="majorBidi" w:hAnsiTheme="majorBidi" w:cstheme="majorBidi"/>
          <w:sz w:val="24"/>
          <w:szCs w:val="24"/>
        </w:rPr>
        <w:t xml:space="preserve">written over the years on whether </w:t>
      </w:r>
      <w:r>
        <w:rPr>
          <w:rFonts w:asciiTheme="majorBidi" w:hAnsiTheme="majorBidi" w:cstheme="majorBidi"/>
          <w:sz w:val="24"/>
          <w:szCs w:val="24"/>
        </w:rPr>
        <w:t xml:space="preserve">criminal proceedings should be brought against corporations given their inanimate nature and the fact that penalties which are most likely to deter misconduct (notably imprisonment) cannot be imposed. While fines are the usual penalty, they may not deter misconduct unless they are very large, in which case they can indirectly harm persons not responsible for the misconduct (such as creditors and employees). </w:t>
      </w:r>
    </w:p>
    <w:p w:rsidR="00EE79F3" w:rsidRDefault="00EE79F3" w:rsidP="00EE79F3">
      <w:pPr>
        <w:spacing w:line="276" w:lineRule="auto"/>
        <w:jc w:val="both"/>
        <w:rPr>
          <w:rFonts w:asciiTheme="majorBidi" w:hAnsiTheme="majorBidi" w:cstheme="majorBidi"/>
          <w:sz w:val="24"/>
          <w:szCs w:val="24"/>
        </w:rPr>
      </w:pPr>
    </w:p>
    <w:p w:rsidR="00EE79F3" w:rsidRDefault="00EE79F3" w:rsidP="00EE79F3">
      <w:pPr>
        <w:spacing w:line="276" w:lineRule="auto"/>
        <w:jc w:val="both"/>
        <w:rPr>
          <w:rFonts w:asciiTheme="majorBidi" w:hAnsiTheme="majorBidi" w:cstheme="majorBidi"/>
          <w:sz w:val="24"/>
          <w:szCs w:val="24"/>
        </w:rPr>
      </w:pPr>
      <w:r>
        <w:rPr>
          <w:rFonts w:asciiTheme="majorBidi" w:hAnsiTheme="majorBidi" w:cstheme="majorBidi"/>
          <w:sz w:val="24"/>
          <w:szCs w:val="24"/>
        </w:rPr>
        <w:t>I am not convinced that increasing fines is the best way to combat corporate crime. It is certainly not the only way. In any event, whether fines for corporate offenders are increased or not, I suggest that policymakers consider ways of broadening the range of penalties or other consequences which may apply where a corporation is convicted of an offence. One specific issue which arises in this regard is whether corporations should be required to disclose their prior convictions when tendering for public contracts.</w:t>
      </w:r>
      <w:r>
        <w:rPr>
          <w:rStyle w:val="FootnoteReference"/>
          <w:rFonts w:asciiTheme="majorBidi" w:hAnsiTheme="majorBidi" w:cstheme="majorBidi"/>
          <w:sz w:val="24"/>
          <w:szCs w:val="24"/>
        </w:rPr>
        <w:footnoteReference w:id="2"/>
      </w:r>
    </w:p>
    <w:p w:rsidR="00EE79F3" w:rsidRDefault="00EE79F3" w:rsidP="00D15ECC">
      <w:pPr>
        <w:spacing w:line="276" w:lineRule="auto"/>
        <w:jc w:val="both"/>
        <w:rPr>
          <w:rFonts w:asciiTheme="majorBidi" w:hAnsiTheme="majorBidi" w:cstheme="majorBidi"/>
          <w:b/>
          <w:bCs/>
          <w:sz w:val="24"/>
          <w:szCs w:val="24"/>
        </w:rPr>
      </w:pPr>
    </w:p>
    <w:p w:rsidR="00D15ECC" w:rsidRPr="00B41DE6" w:rsidRDefault="00D15ECC" w:rsidP="00A154F7">
      <w:pPr>
        <w:spacing w:line="276" w:lineRule="auto"/>
        <w:jc w:val="both"/>
        <w:rPr>
          <w:rFonts w:asciiTheme="majorBidi" w:hAnsiTheme="majorBidi" w:cstheme="majorBidi"/>
          <w:b/>
          <w:bCs/>
          <w:sz w:val="24"/>
          <w:szCs w:val="24"/>
        </w:rPr>
      </w:pPr>
      <w:r>
        <w:rPr>
          <w:rFonts w:asciiTheme="majorBidi" w:hAnsiTheme="majorBidi" w:cstheme="majorBidi"/>
          <w:b/>
          <w:bCs/>
          <w:sz w:val="24"/>
          <w:szCs w:val="24"/>
        </w:rPr>
        <w:t xml:space="preserve">Disqualification from </w:t>
      </w:r>
      <w:r w:rsidR="00A154F7">
        <w:rPr>
          <w:rFonts w:asciiTheme="majorBidi" w:hAnsiTheme="majorBidi" w:cstheme="majorBidi"/>
          <w:b/>
          <w:bCs/>
          <w:sz w:val="24"/>
          <w:szCs w:val="24"/>
        </w:rPr>
        <w:t>M</w:t>
      </w:r>
      <w:r>
        <w:rPr>
          <w:rFonts w:asciiTheme="majorBidi" w:hAnsiTheme="majorBidi" w:cstheme="majorBidi"/>
          <w:b/>
          <w:bCs/>
          <w:sz w:val="24"/>
          <w:szCs w:val="24"/>
        </w:rPr>
        <w:t xml:space="preserve">anaging </w:t>
      </w:r>
      <w:r w:rsidR="00A154F7">
        <w:rPr>
          <w:rFonts w:asciiTheme="majorBidi" w:hAnsiTheme="majorBidi" w:cstheme="majorBidi"/>
          <w:b/>
          <w:bCs/>
          <w:sz w:val="24"/>
          <w:szCs w:val="24"/>
        </w:rPr>
        <w:t>C</w:t>
      </w:r>
      <w:r>
        <w:rPr>
          <w:rFonts w:asciiTheme="majorBidi" w:hAnsiTheme="majorBidi" w:cstheme="majorBidi"/>
          <w:b/>
          <w:bCs/>
          <w:sz w:val="24"/>
          <w:szCs w:val="24"/>
        </w:rPr>
        <w:t>orporations</w:t>
      </w:r>
    </w:p>
    <w:p w:rsidR="00D15ECC" w:rsidRPr="00B41DE6" w:rsidRDefault="00D15ECC" w:rsidP="00D15ECC">
      <w:pPr>
        <w:spacing w:line="276" w:lineRule="auto"/>
        <w:jc w:val="both"/>
        <w:rPr>
          <w:rFonts w:asciiTheme="majorBidi" w:hAnsiTheme="majorBidi" w:cstheme="majorBidi"/>
          <w:b/>
          <w:bCs/>
          <w:sz w:val="24"/>
          <w:szCs w:val="24"/>
        </w:rPr>
      </w:pPr>
    </w:p>
    <w:p w:rsidR="00D15ECC" w:rsidRDefault="00D15ECC" w:rsidP="001F6D79">
      <w:pPr>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The power to disqualify a person from managing corporations under s206C is discussed on page 43 of the paper. It should be noted that the power under s206C relates to corporation/scheme civil penalty provisions only, such as directors</w:t>
      </w:r>
      <w:r w:rsidR="00A154F7">
        <w:rPr>
          <w:rFonts w:asciiTheme="majorBidi" w:hAnsiTheme="majorBidi" w:cstheme="majorBidi"/>
          <w:sz w:val="24"/>
          <w:szCs w:val="24"/>
          <w:lang w:val="en-US"/>
        </w:rPr>
        <w:t>’ and officers’</w:t>
      </w:r>
      <w:r>
        <w:rPr>
          <w:rFonts w:asciiTheme="majorBidi" w:hAnsiTheme="majorBidi" w:cstheme="majorBidi"/>
          <w:sz w:val="24"/>
          <w:szCs w:val="24"/>
          <w:lang w:val="en-US"/>
        </w:rPr>
        <w:t xml:space="preserve"> duty breaches. It does not apply in relation to financial services civil penalty provisions. </w:t>
      </w:r>
    </w:p>
    <w:p w:rsidR="00D15ECC" w:rsidRDefault="00D15ECC" w:rsidP="00D15ECC">
      <w:pPr>
        <w:spacing w:line="276" w:lineRule="auto"/>
        <w:jc w:val="both"/>
        <w:rPr>
          <w:rFonts w:asciiTheme="majorBidi" w:hAnsiTheme="majorBidi" w:cstheme="majorBidi"/>
          <w:sz w:val="24"/>
          <w:szCs w:val="24"/>
          <w:lang w:val="en-US"/>
        </w:rPr>
      </w:pPr>
    </w:p>
    <w:p w:rsidR="00D15ECC" w:rsidRDefault="00745641" w:rsidP="00A154F7">
      <w:pPr>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An issue which should be considered is whether s</w:t>
      </w:r>
      <w:r w:rsidR="00D15ECC">
        <w:rPr>
          <w:rFonts w:asciiTheme="majorBidi" w:hAnsiTheme="majorBidi" w:cstheme="majorBidi"/>
          <w:sz w:val="24"/>
          <w:szCs w:val="24"/>
          <w:lang w:val="en-US"/>
        </w:rPr>
        <w:t xml:space="preserve">206C should be amended to </w:t>
      </w:r>
      <w:r w:rsidR="00A154F7">
        <w:rPr>
          <w:rFonts w:asciiTheme="majorBidi" w:hAnsiTheme="majorBidi" w:cstheme="majorBidi"/>
          <w:sz w:val="24"/>
          <w:szCs w:val="24"/>
          <w:lang w:val="en-US"/>
        </w:rPr>
        <w:t xml:space="preserve">include the power to </w:t>
      </w:r>
      <w:r w:rsidR="00D15ECC">
        <w:rPr>
          <w:rFonts w:asciiTheme="majorBidi" w:hAnsiTheme="majorBidi" w:cstheme="majorBidi"/>
          <w:sz w:val="24"/>
          <w:szCs w:val="24"/>
          <w:lang w:val="en-US"/>
        </w:rPr>
        <w:t>disqualify a person from managing corporations where they have contravened a financial services civil penalty provis</w:t>
      </w:r>
      <w:r w:rsidR="00A154F7">
        <w:rPr>
          <w:rFonts w:asciiTheme="majorBidi" w:hAnsiTheme="majorBidi" w:cstheme="majorBidi"/>
          <w:sz w:val="24"/>
          <w:szCs w:val="24"/>
          <w:lang w:val="en-US"/>
        </w:rPr>
        <w:t xml:space="preserve">ion, </w:t>
      </w:r>
      <w:r w:rsidR="00D15ECC">
        <w:rPr>
          <w:rFonts w:asciiTheme="majorBidi" w:hAnsiTheme="majorBidi" w:cstheme="majorBidi"/>
          <w:sz w:val="24"/>
          <w:szCs w:val="24"/>
          <w:lang w:val="en-US"/>
        </w:rPr>
        <w:t xml:space="preserve">such as the continuous disclosure obligations and the </w:t>
      </w:r>
      <w:r w:rsidR="00A263B9">
        <w:rPr>
          <w:rFonts w:asciiTheme="majorBidi" w:hAnsiTheme="majorBidi" w:cstheme="majorBidi"/>
          <w:sz w:val="24"/>
          <w:szCs w:val="24"/>
          <w:lang w:val="en-US"/>
        </w:rPr>
        <w:t xml:space="preserve">provisions of Part 7.7A. </w:t>
      </w:r>
      <w:r w:rsidR="00E77382">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w:t>
      </w:r>
    </w:p>
    <w:p w:rsidR="00D15ECC" w:rsidRPr="00E77382" w:rsidRDefault="00D15ECC" w:rsidP="004A2440">
      <w:pPr>
        <w:spacing w:line="276" w:lineRule="auto"/>
        <w:jc w:val="both"/>
        <w:rPr>
          <w:rFonts w:asciiTheme="majorBidi" w:hAnsiTheme="majorBidi" w:cstheme="majorBidi"/>
          <w:b/>
          <w:bCs/>
          <w:sz w:val="24"/>
          <w:szCs w:val="24"/>
          <w:lang w:val="en-US"/>
        </w:rPr>
      </w:pPr>
    </w:p>
    <w:p w:rsidR="004A2440" w:rsidRDefault="004A2440" w:rsidP="00A154F7">
      <w:pPr>
        <w:spacing w:line="276" w:lineRule="auto"/>
        <w:jc w:val="both"/>
        <w:rPr>
          <w:rFonts w:asciiTheme="majorBidi" w:hAnsiTheme="majorBidi" w:cstheme="majorBidi"/>
          <w:b/>
          <w:bCs/>
          <w:sz w:val="24"/>
          <w:szCs w:val="24"/>
        </w:rPr>
      </w:pPr>
      <w:r>
        <w:rPr>
          <w:rFonts w:asciiTheme="majorBidi" w:hAnsiTheme="majorBidi" w:cstheme="majorBidi"/>
          <w:b/>
          <w:bCs/>
          <w:sz w:val="24"/>
          <w:szCs w:val="24"/>
        </w:rPr>
        <w:t xml:space="preserve">Should a breach of s180 give rise to a </w:t>
      </w:r>
      <w:r w:rsidR="00A154F7">
        <w:rPr>
          <w:rFonts w:asciiTheme="majorBidi" w:hAnsiTheme="majorBidi" w:cstheme="majorBidi"/>
          <w:b/>
          <w:bCs/>
          <w:sz w:val="24"/>
          <w:szCs w:val="24"/>
        </w:rPr>
        <w:t>C</w:t>
      </w:r>
      <w:r w:rsidRPr="00B41DE6">
        <w:rPr>
          <w:rFonts w:asciiTheme="majorBidi" w:hAnsiTheme="majorBidi" w:cstheme="majorBidi"/>
          <w:b/>
          <w:bCs/>
          <w:sz w:val="24"/>
          <w:szCs w:val="24"/>
        </w:rPr>
        <w:t xml:space="preserve">ivil </w:t>
      </w:r>
      <w:r w:rsidR="00A154F7">
        <w:rPr>
          <w:rFonts w:asciiTheme="majorBidi" w:hAnsiTheme="majorBidi" w:cstheme="majorBidi"/>
          <w:b/>
          <w:bCs/>
          <w:sz w:val="24"/>
          <w:szCs w:val="24"/>
        </w:rPr>
        <w:t>P</w:t>
      </w:r>
      <w:r w:rsidRPr="00B41DE6">
        <w:rPr>
          <w:rFonts w:asciiTheme="majorBidi" w:hAnsiTheme="majorBidi" w:cstheme="majorBidi"/>
          <w:b/>
          <w:bCs/>
          <w:sz w:val="24"/>
          <w:szCs w:val="24"/>
        </w:rPr>
        <w:t>enalt</w:t>
      </w:r>
      <w:r>
        <w:rPr>
          <w:rFonts w:asciiTheme="majorBidi" w:hAnsiTheme="majorBidi" w:cstheme="majorBidi"/>
          <w:b/>
          <w:bCs/>
          <w:sz w:val="24"/>
          <w:szCs w:val="24"/>
        </w:rPr>
        <w:t>y?</w:t>
      </w:r>
    </w:p>
    <w:p w:rsidR="004A2440" w:rsidRDefault="004A2440" w:rsidP="004A2440">
      <w:pPr>
        <w:spacing w:line="276" w:lineRule="auto"/>
        <w:jc w:val="both"/>
        <w:rPr>
          <w:rFonts w:asciiTheme="majorBidi" w:hAnsiTheme="majorBidi" w:cstheme="majorBidi"/>
          <w:b/>
          <w:bCs/>
          <w:sz w:val="24"/>
          <w:szCs w:val="24"/>
        </w:rPr>
      </w:pPr>
    </w:p>
    <w:p w:rsidR="004A2440" w:rsidRDefault="004A2440" w:rsidP="004A2440">
      <w:pPr>
        <w:spacing w:line="276" w:lineRule="auto"/>
        <w:jc w:val="both"/>
        <w:rPr>
          <w:rFonts w:asciiTheme="majorBidi" w:hAnsiTheme="majorBidi" w:cstheme="majorBidi"/>
          <w:sz w:val="24"/>
          <w:szCs w:val="24"/>
        </w:rPr>
      </w:pPr>
      <w:r w:rsidRPr="00E768C2">
        <w:rPr>
          <w:rFonts w:asciiTheme="majorBidi" w:hAnsiTheme="majorBidi" w:cstheme="majorBidi"/>
          <w:sz w:val="24"/>
          <w:szCs w:val="24"/>
        </w:rPr>
        <w:t>Yes</w:t>
      </w:r>
      <w:r>
        <w:rPr>
          <w:rFonts w:asciiTheme="majorBidi" w:hAnsiTheme="majorBidi" w:cstheme="majorBidi"/>
          <w:sz w:val="24"/>
          <w:szCs w:val="24"/>
        </w:rPr>
        <w:t>.</w:t>
      </w:r>
    </w:p>
    <w:p w:rsidR="004A2440" w:rsidRDefault="004A2440" w:rsidP="004A2440">
      <w:pPr>
        <w:spacing w:line="276" w:lineRule="auto"/>
        <w:jc w:val="both"/>
        <w:rPr>
          <w:rFonts w:asciiTheme="majorBidi" w:hAnsiTheme="majorBidi" w:cstheme="majorBidi"/>
          <w:sz w:val="24"/>
          <w:szCs w:val="24"/>
        </w:rPr>
      </w:pPr>
    </w:p>
    <w:p w:rsidR="004A2440" w:rsidRDefault="004A2440" w:rsidP="004A2440">
      <w:pPr>
        <w:spacing w:line="276" w:lineRule="auto"/>
        <w:jc w:val="both"/>
        <w:rPr>
          <w:rFonts w:asciiTheme="majorBidi" w:hAnsiTheme="majorBidi" w:cstheme="majorBidi"/>
          <w:sz w:val="24"/>
          <w:szCs w:val="24"/>
        </w:rPr>
      </w:pPr>
      <w:r>
        <w:rPr>
          <w:rFonts w:asciiTheme="majorBidi" w:hAnsiTheme="majorBidi" w:cstheme="majorBidi"/>
          <w:sz w:val="24"/>
          <w:szCs w:val="24"/>
        </w:rPr>
        <w:t>The failure by a director or officer to act with reasonable care and diligence should, in appropriate cases, be penalised. It should be noted that the imposition of a pecuniary penalty order is discretionary, not mandatory. It should also be noted that in appropriate cases the court has the power to relieve a person from liability in relation to a contravention: s1317S.</w:t>
      </w:r>
    </w:p>
    <w:p w:rsidR="00E14DDF" w:rsidRPr="00304A0D" w:rsidRDefault="00E14DDF" w:rsidP="00E14DDF">
      <w:pPr>
        <w:ind w:left="720"/>
        <w:jc w:val="both"/>
        <w:rPr>
          <w:rFonts w:asciiTheme="majorBidi" w:hAnsiTheme="majorBidi" w:cstheme="majorBidi"/>
          <w:noProof/>
          <w:sz w:val="24"/>
          <w:szCs w:val="24"/>
        </w:rPr>
      </w:pPr>
    </w:p>
    <w:p w:rsidR="00E14DDF" w:rsidRPr="00304A0D" w:rsidRDefault="00E14DDF" w:rsidP="00E14DDF">
      <w:pPr>
        <w:jc w:val="both"/>
        <w:rPr>
          <w:rFonts w:asciiTheme="majorBidi" w:hAnsiTheme="majorBidi" w:cstheme="majorBidi"/>
          <w:noProof/>
          <w:sz w:val="24"/>
          <w:szCs w:val="24"/>
        </w:rPr>
      </w:pPr>
      <w:r w:rsidRPr="00304A0D">
        <w:rPr>
          <w:rFonts w:asciiTheme="majorBidi" w:hAnsiTheme="majorBidi" w:cstheme="majorBidi"/>
          <w:noProof/>
          <w:sz w:val="24"/>
          <w:szCs w:val="24"/>
        </w:rPr>
        <w:t xml:space="preserve">Yours Faithfully, </w:t>
      </w:r>
    </w:p>
    <w:p w:rsidR="00E14DDF" w:rsidRPr="00304A0D" w:rsidRDefault="00E14DDF" w:rsidP="00E14DDF">
      <w:pPr>
        <w:jc w:val="both"/>
        <w:rPr>
          <w:rFonts w:asciiTheme="majorBidi" w:hAnsiTheme="majorBidi" w:cstheme="majorBidi"/>
          <w:noProof/>
          <w:sz w:val="24"/>
          <w:szCs w:val="24"/>
        </w:rPr>
      </w:pPr>
    </w:p>
    <w:p w:rsidR="00E14DDF" w:rsidRDefault="00E14DDF" w:rsidP="00E14DDF">
      <w:pPr>
        <w:rPr>
          <w:rFonts w:asciiTheme="majorBidi" w:hAnsiTheme="majorBidi" w:cstheme="majorBidi"/>
          <w:noProof/>
          <w:sz w:val="24"/>
          <w:szCs w:val="24"/>
        </w:rPr>
      </w:pPr>
    </w:p>
    <w:p w:rsidR="00E14DDF" w:rsidRDefault="00E14DDF" w:rsidP="00E14DDF">
      <w:pPr>
        <w:rPr>
          <w:rFonts w:asciiTheme="majorBidi" w:hAnsiTheme="majorBidi" w:cstheme="majorBidi"/>
          <w:noProof/>
          <w:sz w:val="24"/>
          <w:szCs w:val="24"/>
        </w:rPr>
      </w:pPr>
    </w:p>
    <w:p w:rsidR="00E14DDF" w:rsidRDefault="00E14DDF" w:rsidP="00E14DDF">
      <w:pPr>
        <w:rPr>
          <w:rFonts w:asciiTheme="majorBidi" w:hAnsiTheme="majorBidi" w:cstheme="majorBidi"/>
          <w:noProof/>
          <w:sz w:val="24"/>
          <w:szCs w:val="24"/>
        </w:rPr>
      </w:pPr>
    </w:p>
    <w:p w:rsidR="00E14DDF" w:rsidRDefault="00E14DDF" w:rsidP="00E14DDF">
      <w:pPr>
        <w:rPr>
          <w:rFonts w:asciiTheme="majorBidi" w:hAnsiTheme="majorBidi" w:cstheme="majorBidi"/>
          <w:noProof/>
          <w:sz w:val="24"/>
          <w:szCs w:val="24"/>
        </w:rPr>
      </w:pPr>
    </w:p>
    <w:p w:rsidR="00E14DDF" w:rsidRPr="007F76CF" w:rsidRDefault="00E14DDF" w:rsidP="00E14DDF">
      <w:pPr>
        <w:rPr>
          <w:rFonts w:asciiTheme="majorBidi" w:hAnsiTheme="majorBidi" w:cstheme="majorBidi"/>
          <w:noProof/>
          <w:sz w:val="24"/>
          <w:szCs w:val="24"/>
        </w:rPr>
      </w:pPr>
    </w:p>
    <w:p w:rsidR="00E14DDF" w:rsidRPr="007F76CF" w:rsidRDefault="00E14DDF" w:rsidP="00E14DDF">
      <w:pPr>
        <w:rPr>
          <w:rFonts w:asciiTheme="majorBidi" w:hAnsiTheme="majorBidi" w:cstheme="majorBidi"/>
          <w:noProof/>
          <w:sz w:val="24"/>
          <w:szCs w:val="24"/>
        </w:rPr>
      </w:pPr>
    </w:p>
    <w:p w:rsidR="00E14DDF" w:rsidRDefault="00E14DDF" w:rsidP="00E14DDF">
      <w:pPr>
        <w:rPr>
          <w:rFonts w:asciiTheme="majorBidi" w:hAnsiTheme="majorBidi" w:cstheme="majorBidi"/>
          <w:noProof/>
          <w:sz w:val="24"/>
          <w:szCs w:val="24"/>
        </w:rPr>
      </w:pPr>
      <w:r>
        <w:rPr>
          <w:rFonts w:asciiTheme="majorBidi" w:hAnsiTheme="majorBidi" w:cstheme="majorBidi"/>
          <w:noProof/>
          <w:sz w:val="24"/>
          <w:szCs w:val="24"/>
        </w:rPr>
        <w:t xml:space="preserve">Andrew Serpell </w:t>
      </w:r>
    </w:p>
    <w:p w:rsidR="00E14DDF" w:rsidRPr="007F76CF" w:rsidRDefault="00E14DDF" w:rsidP="00E14DDF">
      <w:pPr>
        <w:rPr>
          <w:rFonts w:asciiTheme="majorBidi" w:hAnsiTheme="majorBidi" w:cstheme="majorBidi"/>
          <w:noProof/>
          <w:sz w:val="24"/>
          <w:szCs w:val="24"/>
        </w:rPr>
      </w:pPr>
      <w:r w:rsidRPr="007F76CF">
        <w:rPr>
          <w:rFonts w:asciiTheme="majorBidi" w:hAnsiTheme="majorBidi" w:cstheme="majorBidi"/>
          <w:noProof/>
          <w:sz w:val="24"/>
          <w:szCs w:val="24"/>
        </w:rPr>
        <w:t>Lecturer</w:t>
      </w:r>
    </w:p>
    <w:p w:rsidR="00E14DDF" w:rsidRPr="007F76CF" w:rsidRDefault="00E14DDF" w:rsidP="00E14DDF">
      <w:pPr>
        <w:rPr>
          <w:rFonts w:asciiTheme="majorBidi" w:hAnsiTheme="majorBidi" w:cstheme="majorBidi"/>
          <w:noProof/>
          <w:sz w:val="24"/>
          <w:szCs w:val="24"/>
        </w:rPr>
      </w:pPr>
      <w:r w:rsidRPr="007F76CF">
        <w:rPr>
          <w:rFonts w:asciiTheme="majorBidi" w:hAnsiTheme="majorBidi" w:cstheme="majorBidi"/>
          <w:noProof/>
          <w:sz w:val="24"/>
          <w:szCs w:val="24"/>
        </w:rPr>
        <w:t>Department of Business Law and Taxation</w:t>
      </w:r>
    </w:p>
    <w:p w:rsidR="00E14DDF" w:rsidRDefault="00E14DDF" w:rsidP="00E14DDF">
      <w:pPr>
        <w:rPr>
          <w:rFonts w:asciiTheme="majorBidi" w:hAnsiTheme="majorBidi" w:cstheme="majorBidi"/>
          <w:noProof/>
          <w:sz w:val="24"/>
          <w:szCs w:val="24"/>
        </w:rPr>
      </w:pPr>
      <w:r w:rsidRPr="007F76CF">
        <w:rPr>
          <w:rFonts w:asciiTheme="majorBidi" w:hAnsiTheme="majorBidi" w:cstheme="majorBidi"/>
          <w:noProof/>
          <w:sz w:val="24"/>
          <w:szCs w:val="24"/>
        </w:rPr>
        <w:t>Monash Business School</w:t>
      </w:r>
      <w:r w:rsidRPr="007F76CF">
        <w:rPr>
          <w:rFonts w:asciiTheme="majorBidi" w:hAnsiTheme="majorBidi" w:cstheme="majorBidi"/>
          <w:noProof/>
          <w:sz w:val="24"/>
          <w:szCs w:val="24"/>
        </w:rPr>
        <w:br/>
        <w:t>Monash University</w:t>
      </w:r>
      <w:r w:rsidRPr="007F76CF">
        <w:rPr>
          <w:rFonts w:asciiTheme="majorBidi" w:hAnsiTheme="majorBidi" w:cstheme="majorBidi"/>
          <w:noProof/>
          <w:sz w:val="24"/>
          <w:szCs w:val="24"/>
        </w:rPr>
        <w:br/>
        <w:t>Level 4, Building S, Caulfield Campus</w:t>
      </w:r>
      <w:r w:rsidRPr="007F76CF">
        <w:rPr>
          <w:rFonts w:asciiTheme="majorBidi" w:hAnsiTheme="majorBidi" w:cstheme="majorBidi"/>
          <w:noProof/>
          <w:sz w:val="24"/>
          <w:szCs w:val="24"/>
        </w:rPr>
        <w:br/>
        <w:t>26 Sir John Monash Drive</w:t>
      </w:r>
      <w:r w:rsidRPr="007F76CF">
        <w:rPr>
          <w:rFonts w:asciiTheme="majorBidi" w:hAnsiTheme="majorBidi" w:cstheme="majorBidi"/>
          <w:noProof/>
          <w:sz w:val="24"/>
          <w:szCs w:val="24"/>
        </w:rPr>
        <w:br/>
        <w:t>Caulfield East VIC 3145</w:t>
      </w:r>
      <w:r w:rsidRPr="007F76CF">
        <w:rPr>
          <w:rFonts w:asciiTheme="majorBidi" w:hAnsiTheme="majorBidi" w:cstheme="majorBidi"/>
          <w:noProof/>
          <w:sz w:val="24"/>
          <w:szCs w:val="24"/>
        </w:rPr>
        <w:br/>
        <w:t xml:space="preserve">Australia </w:t>
      </w:r>
      <w:r w:rsidRPr="007F76CF">
        <w:rPr>
          <w:rFonts w:asciiTheme="majorBidi" w:hAnsiTheme="majorBidi" w:cstheme="majorBidi"/>
          <w:noProof/>
          <w:sz w:val="24"/>
          <w:szCs w:val="24"/>
        </w:rPr>
        <w:br/>
      </w:r>
    </w:p>
    <w:p w:rsidR="00E14DDF" w:rsidRPr="007F76CF" w:rsidRDefault="00E14DDF" w:rsidP="00E14DDF">
      <w:pPr>
        <w:rPr>
          <w:rFonts w:asciiTheme="majorBidi" w:hAnsiTheme="majorBidi" w:cstheme="majorBidi"/>
          <w:sz w:val="24"/>
          <w:szCs w:val="24"/>
          <w:lang w:val="de-DE"/>
        </w:rPr>
      </w:pPr>
      <w:r w:rsidRPr="007F76CF">
        <w:rPr>
          <w:rFonts w:asciiTheme="majorBidi" w:hAnsiTheme="majorBidi" w:cstheme="majorBidi"/>
          <w:noProof/>
          <w:sz w:val="24"/>
          <w:szCs w:val="24"/>
          <w:lang w:val="de-DE"/>
        </w:rPr>
        <w:t>T: +61 3 9903 2120</w:t>
      </w:r>
      <w:r w:rsidRPr="007F76CF">
        <w:rPr>
          <w:rFonts w:asciiTheme="majorBidi" w:hAnsiTheme="majorBidi" w:cstheme="majorBidi"/>
          <w:noProof/>
          <w:sz w:val="24"/>
          <w:szCs w:val="24"/>
          <w:lang w:val="de-DE"/>
        </w:rPr>
        <w:br/>
        <w:t xml:space="preserve">E:  </w:t>
      </w:r>
      <w:hyperlink r:id="rId15" w:history="1">
        <w:r w:rsidRPr="007F76CF">
          <w:rPr>
            <w:rStyle w:val="Hyperlink"/>
            <w:rFonts w:asciiTheme="majorBidi" w:hAnsiTheme="majorBidi" w:cstheme="majorBidi"/>
            <w:noProof/>
            <w:color w:val="auto"/>
            <w:sz w:val="24"/>
            <w:szCs w:val="24"/>
            <w:lang w:val="de-DE"/>
          </w:rPr>
          <w:t>andrew.serpell@monash.edu</w:t>
        </w:r>
      </w:hyperlink>
    </w:p>
    <w:p w:rsidR="004A2440" w:rsidRPr="00E14DDF" w:rsidRDefault="004A2440" w:rsidP="000E5151">
      <w:pPr>
        <w:spacing w:line="276" w:lineRule="auto"/>
        <w:jc w:val="both"/>
        <w:rPr>
          <w:rFonts w:asciiTheme="majorBidi" w:hAnsiTheme="majorBidi" w:cstheme="majorBidi"/>
          <w:color w:val="000000" w:themeColor="text1"/>
          <w:kern w:val="24"/>
          <w:sz w:val="24"/>
          <w:szCs w:val="24"/>
          <w:lang w:val="de-DE"/>
        </w:rPr>
      </w:pPr>
    </w:p>
    <w:sectPr w:rsidR="004A2440" w:rsidRPr="00E14DD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6FB" w:rsidRDefault="008B56FB" w:rsidP="00D979A2">
      <w:r>
        <w:separator/>
      </w:r>
    </w:p>
  </w:endnote>
  <w:endnote w:type="continuationSeparator" w:id="0">
    <w:p w:rsidR="008B56FB" w:rsidRDefault="008B56FB" w:rsidP="00D97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ato">
    <w:altName w:val="Calibri"/>
    <w:charset w:val="00"/>
    <w:family w:val="swiss"/>
    <w:pitch w:val="variable"/>
    <w:sig w:usb0="00000001" w:usb1="5000604B"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826" w:rsidRDefault="00B438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8409447"/>
      <w:docPartObj>
        <w:docPartGallery w:val="Page Numbers (Bottom of Page)"/>
        <w:docPartUnique/>
      </w:docPartObj>
    </w:sdtPr>
    <w:sdtEndPr>
      <w:rPr>
        <w:noProof/>
      </w:rPr>
    </w:sdtEndPr>
    <w:sdtContent>
      <w:p w:rsidR="00B43826" w:rsidRDefault="00B43826">
        <w:pPr>
          <w:pStyle w:val="Footer"/>
          <w:jc w:val="center"/>
        </w:pPr>
        <w:r>
          <w:fldChar w:fldCharType="begin"/>
        </w:r>
        <w:r>
          <w:instrText xml:space="preserve"> PAGE   \* MERGEFORMAT </w:instrText>
        </w:r>
        <w:r>
          <w:fldChar w:fldCharType="separate"/>
        </w:r>
        <w:r w:rsidR="004F58C9">
          <w:rPr>
            <w:noProof/>
          </w:rPr>
          <w:t>1</w:t>
        </w:r>
        <w:r>
          <w:rPr>
            <w:noProof/>
          </w:rPr>
          <w:fldChar w:fldCharType="end"/>
        </w:r>
      </w:p>
    </w:sdtContent>
  </w:sdt>
  <w:p w:rsidR="00B43826" w:rsidRDefault="00B438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826" w:rsidRDefault="00B438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6FB" w:rsidRDefault="008B56FB" w:rsidP="00D979A2">
      <w:r>
        <w:separator/>
      </w:r>
    </w:p>
  </w:footnote>
  <w:footnote w:type="continuationSeparator" w:id="0">
    <w:p w:rsidR="008B56FB" w:rsidRDefault="008B56FB" w:rsidP="00D979A2">
      <w:r>
        <w:continuationSeparator/>
      </w:r>
    </w:p>
  </w:footnote>
  <w:footnote w:id="1">
    <w:p w:rsidR="00EE79F3" w:rsidRPr="006F0F34" w:rsidRDefault="00EE79F3" w:rsidP="00EE79F3">
      <w:pPr>
        <w:pStyle w:val="Default"/>
        <w:rPr>
          <w:rFonts w:asciiTheme="majorBidi" w:hAnsiTheme="majorBidi" w:cstheme="majorBidi"/>
          <w:sz w:val="20"/>
          <w:szCs w:val="20"/>
        </w:rPr>
      </w:pPr>
      <w:r w:rsidRPr="006F0F34">
        <w:rPr>
          <w:rStyle w:val="FootnoteReference"/>
          <w:rFonts w:asciiTheme="majorBidi" w:hAnsiTheme="majorBidi" w:cstheme="majorBidi"/>
          <w:sz w:val="20"/>
          <w:szCs w:val="20"/>
        </w:rPr>
        <w:footnoteRef/>
      </w:r>
      <w:r w:rsidRPr="006F0F34">
        <w:rPr>
          <w:rFonts w:asciiTheme="majorBidi" w:hAnsiTheme="majorBidi" w:cstheme="majorBidi"/>
          <w:sz w:val="20"/>
          <w:szCs w:val="20"/>
        </w:rPr>
        <w:t xml:space="preserve"> Tony D’Aloisio, Insider Trading and Market Manipulation, 13 August 2010. (Supreme Court of Victoria Law Conference, Melbourne).</w:t>
      </w:r>
    </w:p>
  </w:footnote>
  <w:footnote w:id="2">
    <w:p w:rsidR="00EE79F3" w:rsidRDefault="00EE79F3" w:rsidP="001F6D79">
      <w:pPr>
        <w:spacing w:line="276" w:lineRule="auto"/>
        <w:jc w:val="both"/>
      </w:pPr>
      <w:r w:rsidRPr="00EE79F3">
        <w:rPr>
          <w:rStyle w:val="FootnoteReference"/>
          <w:rFonts w:asciiTheme="majorBidi" w:hAnsiTheme="majorBidi" w:cstheme="majorBidi"/>
          <w:sz w:val="20"/>
          <w:szCs w:val="20"/>
        </w:rPr>
        <w:footnoteRef/>
      </w:r>
      <w:r w:rsidRPr="00EE79F3">
        <w:rPr>
          <w:rFonts w:asciiTheme="majorBidi" w:hAnsiTheme="majorBidi" w:cstheme="majorBidi"/>
          <w:sz w:val="20"/>
          <w:szCs w:val="20"/>
        </w:rPr>
        <w:t xml:space="preserve"> </w:t>
      </w:r>
      <w:r>
        <w:rPr>
          <w:rFonts w:asciiTheme="majorBidi" w:hAnsiTheme="majorBidi" w:cstheme="majorBidi"/>
          <w:sz w:val="20"/>
          <w:szCs w:val="20"/>
        </w:rPr>
        <w:t xml:space="preserve">The </w:t>
      </w:r>
      <w:r w:rsidRPr="00EE79F3">
        <w:rPr>
          <w:rFonts w:asciiTheme="majorBidi" w:hAnsiTheme="majorBidi" w:cstheme="majorBidi"/>
          <w:sz w:val="20"/>
          <w:szCs w:val="20"/>
        </w:rPr>
        <w:t xml:space="preserve">Commonwealth Procurement Rules do </w:t>
      </w:r>
      <w:r>
        <w:rPr>
          <w:rFonts w:asciiTheme="majorBidi" w:hAnsiTheme="majorBidi" w:cstheme="majorBidi"/>
          <w:sz w:val="20"/>
          <w:szCs w:val="20"/>
        </w:rPr>
        <w:t xml:space="preserve">not appear to </w:t>
      </w:r>
      <w:r w:rsidR="008B5035">
        <w:rPr>
          <w:rFonts w:asciiTheme="majorBidi" w:hAnsiTheme="majorBidi" w:cstheme="majorBidi"/>
          <w:sz w:val="20"/>
          <w:szCs w:val="20"/>
        </w:rPr>
        <w:t xml:space="preserve">require </w:t>
      </w:r>
      <w:r w:rsidRPr="00EE79F3">
        <w:rPr>
          <w:rFonts w:asciiTheme="majorBidi" w:hAnsiTheme="majorBidi" w:cstheme="majorBidi"/>
          <w:sz w:val="20"/>
          <w:szCs w:val="20"/>
        </w:rPr>
        <w:t>officials to check whether a corporation tendering for a government contract has been convicted of an offence in the past. This</w:t>
      </w:r>
      <w:r>
        <w:rPr>
          <w:rFonts w:asciiTheme="majorBidi" w:hAnsiTheme="majorBidi" w:cstheme="majorBidi"/>
          <w:sz w:val="20"/>
          <w:szCs w:val="20"/>
        </w:rPr>
        <w:t xml:space="preserve"> may be seen to be </w:t>
      </w:r>
      <w:r w:rsidRPr="00EE79F3">
        <w:rPr>
          <w:rFonts w:asciiTheme="majorBidi" w:hAnsiTheme="majorBidi" w:cstheme="majorBidi"/>
          <w:sz w:val="20"/>
          <w:szCs w:val="20"/>
        </w:rPr>
        <w:t>anomalous, given that individuals seeking government employment ar</w:t>
      </w:r>
      <w:r w:rsidR="001F6D79">
        <w:rPr>
          <w:rFonts w:asciiTheme="majorBidi" w:hAnsiTheme="majorBidi" w:cstheme="majorBidi"/>
          <w:sz w:val="20"/>
          <w:szCs w:val="20"/>
        </w:rPr>
        <w:t xml:space="preserve">e often </w:t>
      </w:r>
      <w:r w:rsidRPr="00EE79F3">
        <w:rPr>
          <w:rFonts w:asciiTheme="majorBidi" w:hAnsiTheme="majorBidi" w:cstheme="majorBidi"/>
          <w:sz w:val="20"/>
          <w:szCs w:val="20"/>
        </w:rPr>
        <w:t>required to disclose their prior convictions.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826" w:rsidRDefault="00B438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826" w:rsidRDefault="00B438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826" w:rsidRDefault="00B438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025B7"/>
    <w:multiLevelType w:val="hybridMultilevel"/>
    <w:tmpl w:val="49AE2D5E"/>
    <w:lvl w:ilvl="0" w:tplc="CC58DC14">
      <w:start w:val="1"/>
      <w:numFmt w:val="bullet"/>
      <w:lvlText w:val="•"/>
      <w:lvlJc w:val="left"/>
      <w:pPr>
        <w:tabs>
          <w:tab w:val="num" w:pos="720"/>
        </w:tabs>
        <w:ind w:left="720" w:hanging="360"/>
      </w:pPr>
      <w:rPr>
        <w:rFonts w:ascii="Arial" w:hAnsi="Arial" w:hint="default"/>
      </w:rPr>
    </w:lvl>
    <w:lvl w:ilvl="1" w:tplc="912CDD54">
      <w:start w:val="1"/>
      <w:numFmt w:val="bullet"/>
      <w:lvlText w:val="•"/>
      <w:lvlJc w:val="left"/>
      <w:pPr>
        <w:tabs>
          <w:tab w:val="num" w:pos="1440"/>
        </w:tabs>
        <w:ind w:left="1440" w:hanging="360"/>
      </w:pPr>
      <w:rPr>
        <w:rFonts w:ascii="Arial" w:hAnsi="Arial" w:hint="default"/>
      </w:rPr>
    </w:lvl>
    <w:lvl w:ilvl="2" w:tplc="7074A2A2" w:tentative="1">
      <w:start w:val="1"/>
      <w:numFmt w:val="bullet"/>
      <w:lvlText w:val="•"/>
      <w:lvlJc w:val="left"/>
      <w:pPr>
        <w:tabs>
          <w:tab w:val="num" w:pos="2160"/>
        </w:tabs>
        <w:ind w:left="2160" w:hanging="360"/>
      </w:pPr>
      <w:rPr>
        <w:rFonts w:ascii="Arial" w:hAnsi="Arial" w:hint="default"/>
      </w:rPr>
    </w:lvl>
    <w:lvl w:ilvl="3" w:tplc="A812656A" w:tentative="1">
      <w:start w:val="1"/>
      <w:numFmt w:val="bullet"/>
      <w:lvlText w:val="•"/>
      <w:lvlJc w:val="left"/>
      <w:pPr>
        <w:tabs>
          <w:tab w:val="num" w:pos="2880"/>
        </w:tabs>
        <w:ind w:left="2880" w:hanging="360"/>
      </w:pPr>
      <w:rPr>
        <w:rFonts w:ascii="Arial" w:hAnsi="Arial" w:hint="default"/>
      </w:rPr>
    </w:lvl>
    <w:lvl w:ilvl="4" w:tplc="1E1EC21A" w:tentative="1">
      <w:start w:val="1"/>
      <w:numFmt w:val="bullet"/>
      <w:lvlText w:val="•"/>
      <w:lvlJc w:val="left"/>
      <w:pPr>
        <w:tabs>
          <w:tab w:val="num" w:pos="3600"/>
        </w:tabs>
        <w:ind w:left="3600" w:hanging="360"/>
      </w:pPr>
      <w:rPr>
        <w:rFonts w:ascii="Arial" w:hAnsi="Arial" w:hint="default"/>
      </w:rPr>
    </w:lvl>
    <w:lvl w:ilvl="5" w:tplc="09EAA9EA" w:tentative="1">
      <w:start w:val="1"/>
      <w:numFmt w:val="bullet"/>
      <w:lvlText w:val="•"/>
      <w:lvlJc w:val="left"/>
      <w:pPr>
        <w:tabs>
          <w:tab w:val="num" w:pos="4320"/>
        </w:tabs>
        <w:ind w:left="4320" w:hanging="360"/>
      </w:pPr>
      <w:rPr>
        <w:rFonts w:ascii="Arial" w:hAnsi="Arial" w:hint="default"/>
      </w:rPr>
    </w:lvl>
    <w:lvl w:ilvl="6" w:tplc="EEA001DA" w:tentative="1">
      <w:start w:val="1"/>
      <w:numFmt w:val="bullet"/>
      <w:lvlText w:val="•"/>
      <w:lvlJc w:val="left"/>
      <w:pPr>
        <w:tabs>
          <w:tab w:val="num" w:pos="5040"/>
        </w:tabs>
        <w:ind w:left="5040" w:hanging="360"/>
      </w:pPr>
      <w:rPr>
        <w:rFonts w:ascii="Arial" w:hAnsi="Arial" w:hint="default"/>
      </w:rPr>
    </w:lvl>
    <w:lvl w:ilvl="7" w:tplc="7BDC3D50" w:tentative="1">
      <w:start w:val="1"/>
      <w:numFmt w:val="bullet"/>
      <w:lvlText w:val="•"/>
      <w:lvlJc w:val="left"/>
      <w:pPr>
        <w:tabs>
          <w:tab w:val="num" w:pos="5760"/>
        </w:tabs>
        <w:ind w:left="5760" w:hanging="360"/>
      </w:pPr>
      <w:rPr>
        <w:rFonts w:ascii="Arial" w:hAnsi="Arial" w:hint="default"/>
      </w:rPr>
    </w:lvl>
    <w:lvl w:ilvl="8" w:tplc="8A78BB28" w:tentative="1">
      <w:start w:val="1"/>
      <w:numFmt w:val="bullet"/>
      <w:lvlText w:val="•"/>
      <w:lvlJc w:val="left"/>
      <w:pPr>
        <w:tabs>
          <w:tab w:val="num" w:pos="6480"/>
        </w:tabs>
        <w:ind w:left="6480" w:hanging="360"/>
      </w:pPr>
      <w:rPr>
        <w:rFonts w:ascii="Arial" w:hAnsi="Arial" w:hint="default"/>
      </w:rPr>
    </w:lvl>
  </w:abstractNum>
  <w:abstractNum w:abstractNumId="1">
    <w:nsid w:val="0B81785B"/>
    <w:multiLevelType w:val="hybridMultilevel"/>
    <w:tmpl w:val="33F0E9DE"/>
    <w:lvl w:ilvl="0" w:tplc="22A468A4">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33F1D8B"/>
    <w:multiLevelType w:val="hybridMultilevel"/>
    <w:tmpl w:val="9F5E59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04F3D37"/>
    <w:multiLevelType w:val="hybridMultilevel"/>
    <w:tmpl w:val="639CE112"/>
    <w:lvl w:ilvl="0" w:tplc="22A468A4">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3886441"/>
    <w:multiLevelType w:val="hybridMultilevel"/>
    <w:tmpl w:val="A2FC0C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nsid w:val="3A5A52A2"/>
    <w:multiLevelType w:val="hybridMultilevel"/>
    <w:tmpl w:val="9F48FDDE"/>
    <w:lvl w:ilvl="0" w:tplc="B88ECBB0">
      <w:start w:val="1"/>
      <w:numFmt w:val="lowerLetter"/>
      <w:lvlText w:val="%1."/>
      <w:lvlJc w:val="left"/>
      <w:pPr>
        <w:ind w:left="1080" w:hanging="360"/>
      </w:pPr>
      <w:rPr>
        <w:rFonts w:asciiTheme="majorBidi" w:eastAsiaTheme="minorEastAsia" w:hAnsiTheme="majorBidi" w:cstheme="majorBidi"/>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3C9E3C35"/>
    <w:multiLevelType w:val="hybridMultilevel"/>
    <w:tmpl w:val="568A52CC"/>
    <w:lvl w:ilvl="0" w:tplc="2544F84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513A5B54"/>
    <w:multiLevelType w:val="hybridMultilevel"/>
    <w:tmpl w:val="8938C46E"/>
    <w:lvl w:ilvl="0" w:tplc="5996560A">
      <w:start w:val="1"/>
      <w:numFmt w:val="lowerLetter"/>
      <w:lvlText w:val="(%1)"/>
      <w:lvlJc w:val="left"/>
      <w:pPr>
        <w:ind w:left="1080" w:hanging="720"/>
      </w:pPr>
      <w:rPr>
        <w:rFonts w:ascii="Times New Roman" w:eastAsia="Times New Roman" w:hAnsi="Times New Roman" w:cs="Times New Roman"/>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5AD15425"/>
    <w:multiLevelType w:val="hybridMultilevel"/>
    <w:tmpl w:val="ACF2446C"/>
    <w:lvl w:ilvl="0" w:tplc="F028DB38">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733E5ED7"/>
    <w:multiLevelType w:val="hybridMultilevel"/>
    <w:tmpl w:val="C3B81EEC"/>
    <w:lvl w:ilvl="0" w:tplc="27F8B260">
      <w:start w:val="1"/>
      <w:numFmt w:val="lowerLetter"/>
      <w:lvlText w:val="(%1)"/>
      <w:lvlJc w:val="left"/>
      <w:pPr>
        <w:ind w:left="720" w:hanging="360"/>
      </w:pPr>
      <w:rPr>
        <w:rFonts w:hint="default"/>
      </w:rPr>
    </w:lvl>
    <w:lvl w:ilvl="1" w:tplc="CCC4092C">
      <w:start w:val="1"/>
      <w:numFmt w:val="decimal"/>
      <w:lvlText w:val="%2."/>
      <w:lvlJc w:val="left"/>
      <w:pPr>
        <w:ind w:left="1440" w:hanging="360"/>
      </w:pPr>
      <w:rPr>
        <w:rFonts w:asciiTheme="majorBidi" w:eastAsiaTheme="minorEastAsia" w:hAnsiTheme="majorBidi" w:cstheme="majorBidi"/>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738744E1"/>
    <w:multiLevelType w:val="hybridMultilevel"/>
    <w:tmpl w:val="1BD8ADB8"/>
    <w:lvl w:ilvl="0" w:tplc="7C7E8432">
      <w:numFmt w:val="bullet"/>
      <w:lvlText w:val=""/>
      <w:lvlJc w:val="left"/>
      <w:pPr>
        <w:ind w:left="1080" w:hanging="360"/>
      </w:pPr>
      <w:rPr>
        <w:rFonts w:ascii="Symbol" w:eastAsia="Times New Roman" w:hAnsi="Symbol" w:cstheme="maj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757E2FA3"/>
    <w:multiLevelType w:val="hybridMultilevel"/>
    <w:tmpl w:val="185492EA"/>
    <w:lvl w:ilvl="0" w:tplc="49E2CDFE">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A3F19F8"/>
    <w:multiLevelType w:val="hybridMultilevel"/>
    <w:tmpl w:val="CF101518"/>
    <w:lvl w:ilvl="0" w:tplc="99DE69F8">
      <w:start w:val="1"/>
      <w:numFmt w:val="bullet"/>
      <w:lvlText w:val="•"/>
      <w:lvlJc w:val="left"/>
      <w:pPr>
        <w:tabs>
          <w:tab w:val="num" w:pos="720"/>
        </w:tabs>
        <w:ind w:left="720" w:hanging="360"/>
      </w:pPr>
      <w:rPr>
        <w:rFonts w:ascii="Arial" w:hAnsi="Arial" w:hint="default"/>
      </w:rPr>
    </w:lvl>
    <w:lvl w:ilvl="1" w:tplc="AD96C5D6">
      <w:start w:val="91"/>
      <w:numFmt w:val="bullet"/>
      <w:lvlText w:val="•"/>
      <w:lvlJc w:val="left"/>
      <w:pPr>
        <w:tabs>
          <w:tab w:val="num" w:pos="1440"/>
        </w:tabs>
        <w:ind w:left="1440" w:hanging="360"/>
      </w:pPr>
      <w:rPr>
        <w:rFonts w:ascii="Arial" w:hAnsi="Arial" w:hint="default"/>
      </w:rPr>
    </w:lvl>
    <w:lvl w:ilvl="2" w:tplc="1AF6B38A" w:tentative="1">
      <w:start w:val="1"/>
      <w:numFmt w:val="bullet"/>
      <w:lvlText w:val="•"/>
      <w:lvlJc w:val="left"/>
      <w:pPr>
        <w:tabs>
          <w:tab w:val="num" w:pos="2160"/>
        </w:tabs>
        <w:ind w:left="2160" w:hanging="360"/>
      </w:pPr>
      <w:rPr>
        <w:rFonts w:ascii="Arial" w:hAnsi="Arial" w:hint="default"/>
      </w:rPr>
    </w:lvl>
    <w:lvl w:ilvl="3" w:tplc="4972043C" w:tentative="1">
      <w:start w:val="1"/>
      <w:numFmt w:val="bullet"/>
      <w:lvlText w:val="•"/>
      <w:lvlJc w:val="left"/>
      <w:pPr>
        <w:tabs>
          <w:tab w:val="num" w:pos="2880"/>
        </w:tabs>
        <w:ind w:left="2880" w:hanging="360"/>
      </w:pPr>
      <w:rPr>
        <w:rFonts w:ascii="Arial" w:hAnsi="Arial" w:hint="default"/>
      </w:rPr>
    </w:lvl>
    <w:lvl w:ilvl="4" w:tplc="B5145E1C" w:tentative="1">
      <w:start w:val="1"/>
      <w:numFmt w:val="bullet"/>
      <w:lvlText w:val="•"/>
      <w:lvlJc w:val="left"/>
      <w:pPr>
        <w:tabs>
          <w:tab w:val="num" w:pos="3600"/>
        </w:tabs>
        <w:ind w:left="3600" w:hanging="360"/>
      </w:pPr>
      <w:rPr>
        <w:rFonts w:ascii="Arial" w:hAnsi="Arial" w:hint="default"/>
      </w:rPr>
    </w:lvl>
    <w:lvl w:ilvl="5" w:tplc="C9B85416" w:tentative="1">
      <w:start w:val="1"/>
      <w:numFmt w:val="bullet"/>
      <w:lvlText w:val="•"/>
      <w:lvlJc w:val="left"/>
      <w:pPr>
        <w:tabs>
          <w:tab w:val="num" w:pos="4320"/>
        </w:tabs>
        <w:ind w:left="4320" w:hanging="360"/>
      </w:pPr>
      <w:rPr>
        <w:rFonts w:ascii="Arial" w:hAnsi="Arial" w:hint="default"/>
      </w:rPr>
    </w:lvl>
    <w:lvl w:ilvl="6" w:tplc="5C28F408" w:tentative="1">
      <w:start w:val="1"/>
      <w:numFmt w:val="bullet"/>
      <w:lvlText w:val="•"/>
      <w:lvlJc w:val="left"/>
      <w:pPr>
        <w:tabs>
          <w:tab w:val="num" w:pos="5040"/>
        </w:tabs>
        <w:ind w:left="5040" w:hanging="360"/>
      </w:pPr>
      <w:rPr>
        <w:rFonts w:ascii="Arial" w:hAnsi="Arial" w:hint="default"/>
      </w:rPr>
    </w:lvl>
    <w:lvl w:ilvl="7" w:tplc="83B4352A" w:tentative="1">
      <w:start w:val="1"/>
      <w:numFmt w:val="bullet"/>
      <w:lvlText w:val="•"/>
      <w:lvlJc w:val="left"/>
      <w:pPr>
        <w:tabs>
          <w:tab w:val="num" w:pos="5760"/>
        </w:tabs>
        <w:ind w:left="5760" w:hanging="360"/>
      </w:pPr>
      <w:rPr>
        <w:rFonts w:ascii="Arial" w:hAnsi="Arial" w:hint="default"/>
      </w:rPr>
    </w:lvl>
    <w:lvl w:ilvl="8" w:tplc="1E9003F6" w:tentative="1">
      <w:start w:val="1"/>
      <w:numFmt w:val="bullet"/>
      <w:lvlText w:val="•"/>
      <w:lvlJc w:val="left"/>
      <w:pPr>
        <w:tabs>
          <w:tab w:val="num" w:pos="6480"/>
        </w:tabs>
        <w:ind w:left="6480" w:hanging="360"/>
      </w:pPr>
      <w:rPr>
        <w:rFonts w:ascii="Arial" w:hAnsi="Arial" w:hint="default"/>
      </w:rPr>
    </w:lvl>
  </w:abstractNum>
  <w:abstractNum w:abstractNumId="13">
    <w:nsid w:val="7C4070D8"/>
    <w:multiLevelType w:val="hybridMultilevel"/>
    <w:tmpl w:val="D50E0B04"/>
    <w:lvl w:ilvl="0" w:tplc="F8F8C3EC">
      <w:start w:val="1"/>
      <w:numFmt w:val="lowerLetter"/>
      <w:lvlText w:val="(%1)"/>
      <w:lvlJc w:val="left"/>
      <w:pPr>
        <w:ind w:left="1080" w:hanging="720"/>
      </w:pPr>
      <w:rPr>
        <w:rFonts w:ascii="Times New Roman" w:eastAsia="Times New Roman" w:hAnsi="Times New Roman" w:cs="Times New Roman"/>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7FB93F6B"/>
    <w:multiLevelType w:val="hybridMultilevel"/>
    <w:tmpl w:val="69B2535C"/>
    <w:lvl w:ilvl="0" w:tplc="5744347C">
      <w:start w:val="1"/>
      <w:numFmt w:val="bullet"/>
      <w:lvlText w:val="•"/>
      <w:lvlJc w:val="left"/>
      <w:pPr>
        <w:tabs>
          <w:tab w:val="num" w:pos="720"/>
        </w:tabs>
        <w:ind w:left="720" w:hanging="360"/>
      </w:pPr>
      <w:rPr>
        <w:rFonts w:ascii="Arial" w:hAnsi="Arial" w:hint="default"/>
      </w:rPr>
    </w:lvl>
    <w:lvl w:ilvl="1" w:tplc="FAF04C1A">
      <w:start w:val="91"/>
      <w:numFmt w:val="bullet"/>
      <w:lvlText w:val="–"/>
      <w:lvlJc w:val="left"/>
      <w:pPr>
        <w:tabs>
          <w:tab w:val="num" w:pos="1440"/>
        </w:tabs>
        <w:ind w:left="1440" w:hanging="360"/>
      </w:pPr>
      <w:rPr>
        <w:rFonts w:ascii="Arial" w:hAnsi="Arial" w:hint="default"/>
      </w:rPr>
    </w:lvl>
    <w:lvl w:ilvl="2" w:tplc="F168DB50" w:tentative="1">
      <w:start w:val="1"/>
      <w:numFmt w:val="bullet"/>
      <w:lvlText w:val="•"/>
      <w:lvlJc w:val="left"/>
      <w:pPr>
        <w:tabs>
          <w:tab w:val="num" w:pos="2160"/>
        </w:tabs>
        <w:ind w:left="2160" w:hanging="360"/>
      </w:pPr>
      <w:rPr>
        <w:rFonts w:ascii="Arial" w:hAnsi="Arial" w:hint="default"/>
      </w:rPr>
    </w:lvl>
    <w:lvl w:ilvl="3" w:tplc="31F86550" w:tentative="1">
      <w:start w:val="1"/>
      <w:numFmt w:val="bullet"/>
      <w:lvlText w:val="•"/>
      <w:lvlJc w:val="left"/>
      <w:pPr>
        <w:tabs>
          <w:tab w:val="num" w:pos="2880"/>
        </w:tabs>
        <w:ind w:left="2880" w:hanging="360"/>
      </w:pPr>
      <w:rPr>
        <w:rFonts w:ascii="Arial" w:hAnsi="Arial" w:hint="default"/>
      </w:rPr>
    </w:lvl>
    <w:lvl w:ilvl="4" w:tplc="14A2D026" w:tentative="1">
      <w:start w:val="1"/>
      <w:numFmt w:val="bullet"/>
      <w:lvlText w:val="•"/>
      <w:lvlJc w:val="left"/>
      <w:pPr>
        <w:tabs>
          <w:tab w:val="num" w:pos="3600"/>
        </w:tabs>
        <w:ind w:left="3600" w:hanging="360"/>
      </w:pPr>
      <w:rPr>
        <w:rFonts w:ascii="Arial" w:hAnsi="Arial" w:hint="default"/>
      </w:rPr>
    </w:lvl>
    <w:lvl w:ilvl="5" w:tplc="DD3E3E68" w:tentative="1">
      <w:start w:val="1"/>
      <w:numFmt w:val="bullet"/>
      <w:lvlText w:val="•"/>
      <w:lvlJc w:val="left"/>
      <w:pPr>
        <w:tabs>
          <w:tab w:val="num" w:pos="4320"/>
        </w:tabs>
        <w:ind w:left="4320" w:hanging="360"/>
      </w:pPr>
      <w:rPr>
        <w:rFonts w:ascii="Arial" w:hAnsi="Arial" w:hint="default"/>
      </w:rPr>
    </w:lvl>
    <w:lvl w:ilvl="6" w:tplc="9CB8AE9A" w:tentative="1">
      <w:start w:val="1"/>
      <w:numFmt w:val="bullet"/>
      <w:lvlText w:val="•"/>
      <w:lvlJc w:val="left"/>
      <w:pPr>
        <w:tabs>
          <w:tab w:val="num" w:pos="5040"/>
        </w:tabs>
        <w:ind w:left="5040" w:hanging="360"/>
      </w:pPr>
      <w:rPr>
        <w:rFonts w:ascii="Arial" w:hAnsi="Arial" w:hint="default"/>
      </w:rPr>
    </w:lvl>
    <w:lvl w:ilvl="7" w:tplc="F3A0DA5E" w:tentative="1">
      <w:start w:val="1"/>
      <w:numFmt w:val="bullet"/>
      <w:lvlText w:val="•"/>
      <w:lvlJc w:val="left"/>
      <w:pPr>
        <w:tabs>
          <w:tab w:val="num" w:pos="5760"/>
        </w:tabs>
        <w:ind w:left="5760" w:hanging="360"/>
      </w:pPr>
      <w:rPr>
        <w:rFonts w:ascii="Arial" w:hAnsi="Arial" w:hint="default"/>
      </w:rPr>
    </w:lvl>
    <w:lvl w:ilvl="8" w:tplc="DEBEC35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4"/>
  </w:num>
  <w:num w:numId="3">
    <w:abstractNumId w:val="10"/>
  </w:num>
  <w:num w:numId="4">
    <w:abstractNumId w:va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3"/>
  </w:num>
  <w:num w:numId="8">
    <w:abstractNumId w:val="7"/>
  </w:num>
  <w:num w:numId="9">
    <w:abstractNumId w:val="0"/>
  </w:num>
  <w:num w:numId="10">
    <w:abstractNumId w:val="14"/>
  </w:num>
  <w:num w:numId="11">
    <w:abstractNumId w:val="12"/>
  </w:num>
  <w:num w:numId="12">
    <w:abstractNumId w:val="5"/>
  </w:num>
  <w:num w:numId="13">
    <w:abstractNumId w:val="11"/>
  </w:num>
  <w:num w:numId="14">
    <w:abstractNumId w:val="9"/>
  </w:num>
  <w:num w:numId="15">
    <w:abstractNumId w:val="6"/>
  </w:num>
  <w:num w:numId="1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9A2"/>
    <w:rsid w:val="00000ED4"/>
    <w:rsid w:val="00003B57"/>
    <w:rsid w:val="0000658C"/>
    <w:rsid w:val="00007EB7"/>
    <w:rsid w:val="000109CA"/>
    <w:rsid w:val="00010FCB"/>
    <w:rsid w:val="00014748"/>
    <w:rsid w:val="000154FE"/>
    <w:rsid w:val="000216B7"/>
    <w:rsid w:val="00022650"/>
    <w:rsid w:val="000226EF"/>
    <w:rsid w:val="00025E4D"/>
    <w:rsid w:val="00025E5B"/>
    <w:rsid w:val="000271AC"/>
    <w:rsid w:val="0003082E"/>
    <w:rsid w:val="000318FB"/>
    <w:rsid w:val="00031ADB"/>
    <w:rsid w:val="00033580"/>
    <w:rsid w:val="000335BE"/>
    <w:rsid w:val="00035A45"/>
    <w:rsid w:val="00035B08"/>
    <w:rsid w:val="00036EEB"/>
    <w:rsid w:val="00037790"/>
    <w:rsid w:val="00040EF2"/>
    <w:rsid w:val="0004131F"/>
    <w:rsid w:val="000419AE"/>
    <w:rsid w:val="0004467D"/>
    <w:rsid w:val="0005227A"/>
    <w:rsid w:val="00052DB8"/>
    <w:rsid w:val="00053B38"/>
    <w:rsid w:val="000562A7"/>
    <w:rsid w:val="00056585"/>
    <w:rsid w:val="00062877"/>
    <w:rsid w:val="00063819"/>
    <w:rsid w:val="00064003"/>
    <w:rsid w:val="000642C4"/>
    <w:rsid w:val="00064533"/>
    <w:rsid w:val="00064AB2"/>
    <w:rsid w:val="000661FF"/>
    <w:rsid w:val="00066987"/>
    <w:rsid w:val="000705FD"/>
    <w:rsid w:val="000725A5"/>
    <w:rsid w:val="00072D33"/>
    <w:rsid w:val="000739F8"/>
    <w:rsid w:val="0007406D"/>
    <w:rsid w:val="00075596"/>
    <w:rsid w:val="000756D2"/>
    <w:rsid w:val="00075971"/>
    <w:rsid w:val="00080958"/>
    <w:rsid w:val="000812E8"/>
    <w:rsid w:val="0008389A"/>
    <w:rsid w:val="00085E49"/>
    <w:rsid w:val="00091D05"/>
    <w:rsid w:val="0009257E"/>
    <w:rsid w:val="000942B9"/>
    <w:rsid w:val="000A0769"/>
    <w:rsid w:val="000A397F"/>
    <w:rsid w:val="000B0FE0"/>
    <w:rsid w:val="000B277B"/>
    <w:rsid w:val="000B2A0D"/>
    <w:rsid w:val="000B3970"/>
    <w:rsid w:val="000B4AA9"/>
    <w:rsid w:val="000B58B5"/>
    <w:rsid w:val="000B63D8"/>
    <w:rsid w:val="000C0F2D"/>
    <w:rsid w:val="000C1178"/>
    <w:rsid w:val="000C2A42"/>
    <w:rsid w:val="000C3327"/>
    <w:rsid w:val="000C794C"/>
    <w:rsid w:val="000D202E"/>
    <w:rsid w:val="000D352F"/>
    <w:rsid w:val="000D528B"/>
    <w:rsid w:val="000D5F23"/>
    <w:rsid w:val="000E11EA"/>
    <w:rsid w:val="000E27AE"/>
    <w:rsid w:val="000E363C"/>
    <w:rsid w:val="000E4E7D"/>
    <w:rsid w:val="000E5151"/>
    <w:rsid w:val="000E53B1"/>
    <w:rsid w:val="000E75C1"/>
    <w:rsid w:val="000F2953"/>
    <w:rsid w:val="00100521"/>
    <w:rsid w:val="00103C83"/>
    <w:rsid w:val="00112310"/>
    <w:rsid w:val="00113183"/>
    <w:rsid w:val="00113C53"/>
    <w:rsid w:val="001161EF"/>
    <w:rsid w:val="0012089B"/>
    <w:rsid w:val="001225AC"/>
    <w:rsid w:val="00122AC5"/>
    <w:rsid w:val="001258E0"/>
    <w:rsid w:val="00131BDB"/>
    <w:rsid w:val="00133840"/>
    <w:rsid w:val="0013640A"/>
    <w:rsid w:val="001369BA"/>
    <w:rsid w:val="001445E6"/>
    <w:rsid w:val="00145835"/>
    <w:rsid w:val="001511EA"/>
    <w:rsid w:val="001541BD"/>
    <w:rsid w:val="0015536C"/>
    <w:rsid w:val="001555FE"/>
    <w:rsid w:val="00155B71"/>
    <w:rsid w:val="00155F27"/>
    <w:rsid w:val="00157366"/>
    <w:rsid w:val="001575F7"/>
    <w:rsid w:val="001626A1"/>
    <w:rsid w:val="00171707"/>
    <w:rsid w:val="001744C8"/>
    <w:rsid w:val="0018151A"/>
    <w:rsid w:val="00190E8C"/>
    <w:rsid w:val="001926E5"/>
    <w:rsid w:val="00192E21"/>
    <w:rsid w:val="00193D46"/>
    <w:rsid w:val="001A1A36"/>
    <w:rsid w:val="001A3032"/>
    <w:rsid w:val="001A3247"/>
    <w:rsid w:val="001A4048"/>
    <w:rsid w:val="001A5155"/>
    <w:rsid w:val="001B05D9"/>
    <w:rsid w:val="001B1008"/>
    <w:rsid w:val="001B2FB1"/>
    <w:rsid w:val="001B39FB"/>
    <w:rsid w:val="001C354A"/>
    <w:rsid w:val="001C7682"/>
    <w:rsid w:val="001C7F07"/>
    <w:rsid w:val="001D1215"/>
    <w:rsid w:val="001D3C92"/>
    <w:rsid w:val="001D3F45"/>
    <w:rsid w:val="001D4E46"/>
    <w:rsid w:val="001D5B65"/>
    <w:rsid w:val="001D7C8A"/>
    <w:rsid w:val="001E0B30"/>
    <w:rsid w:val="001E170B"/>
    <w:rsid w:val="001E1EA9"/>
    <w:rsid w:val="001E5ACF"/>
    <w:rsid w:val="001E5C21"/>
    <w:rsid w:val="001F018C"/>
    <w:rsid w:val="001F0C9C"/>
    <w:rsid w:val="001F28A8"/>
    <w:rsid w:val="001F355A"/>
    <w:rsid w:val="001F6D79"/>
    <w:rsid w:val="002001D1"/>
    <w:rsid w:val="00200448"/>
    <w:rsid w:val="00200472"/>
    <w:rsid w:val="00210FEB"/>
    <w:rsid w:val="00211624"/>
    <w:rsid w:val="00211CC9"/>
    <w:rsid w:val="00214248"/>
    <w:rsid w:val="00214B94"/>
    <w:rsid w:val="00215645"/>
    <w:rsid w:val="00215F79"/>
    <w:rsid w:val="00220CF4"/>
    <w:rsid w:val="00221694"/>
    <w:rsid w:val="00221BC1"/>
    <w:rsid w:val="00223C21"/>
    <w:rsid w:val="002259A7"/>
    <w:rsid w:val="00225A17"/>
    <w:rsid w:val="00226261"/>
    <w:rsid w:val="00235912"/>
    <w:rsid w:val="0023740D"/>
    <w:rsid w:val="00245835"/>
    <w:rsid w:val="00252104"/>
    <w:rsid w:val="002526F3"/>
    <w:rsid w:val="00255156"/>
    <w:rsid w:val="00256DE7"/>
    <w:rsid w:val="002601CB"/>
    <w:rsid w:val="00261E46"/>
    <w:rsid w:val="00262121"/>
    <w:rsid w:val="00265619"/>
    <w:rsid w:val="002679CF"/>
    <w:rsid w:val="00267D0B"/>
    <w:rsid w:val="002705E0"/>
    <w:rsid w:val="00271BFA"/>
    <w:rsid w:val="002736DD"/>
    <w:rsid w:val="00274144"/>
    <w:rsid w:val="00280E6B"/>
    <w:rsid w:val="00281BBD"/>
    <w:rsid w:val="00282702"/>
    <w:rsid w:val="00283600"/>
    <w:rsid w:val="00286BA8"/>
    <w:rsid w:val="002924F1"/>
    <w:rsid w:val="002936F4"/>
    <w:rsid w:val="00294D7C"/>
    <w:rsid w:val="00297CFE"/>
    <w:rsid w:val="002A16BD"/>
    <w:rsid w:val="002A2A20"/>
    <w:rsid w:val="002A3CA7"/>
    <w:rsid w:val="002A703F"/>
    <w:rsid w:val="002B1EAF"/>
    <w:rsid w:val="002B3014"/>
    <w:rsid w:val="002B3D36"/>
    <w:rsid w:val="002B4195"/>
    <w:rsid w:val="002B5122"/>
    <w:rsid w:val="002B69D7"/>
    <w:rsid w:val="002B6F5C"/>
    <w:rsid w:val="002C066C"/>
    <w:rsid w:val="002C0CBB"/>
    <w:rsid w:val="002C1E30"/>
    <w:rsid w:val="002C1FCB"/>
    <w:rsid w:val="002C4D84"/>
    <w:rsid w:val="002C5D80"/>
    <w:rsid w:val="002C6418"/>
    <w:rsid w:val="002C6429"/>
    <w:rsid w:val="002C6667"/>
    <w:rsid w:val="002C78DC"/>
    <w:rsid w:val="002D055F"/>
    <w:rsid w:val="002D108F"/>
    <w:rsid w:val="002D4F92"/>
    <w:rsid w:val="002D5673"/>
    <w:rsid w:val="002E5A6F"/>
    <w:rsid w:val="002E5FC9"/>
    <w:rsid w:val="002F714E"/>
    <w:rsid w:val="002F7423"/>
    <w:rsid w:val="00305C31"/>
    <w:rsid w:val="0030784A"/>
    <w:rsid w:val="00307EBF"/>
    <w:rsid w:val="00307F70"/>
    <w:rsid w:val="0031221B"/>
    <w:rsid w:val="00312AAF"/>
    <w:rsid w:val="00313263"/>
    <w:rsid w:val="00313662"/>
    <w:rsid w:val="003151F3"/>
    <w:rsid w:val="00320AEF"/>
    <w:rsid w:val="003243C4"/>
    <w:rsid w:val="0033145D"/>
    <w:rsid w:val="0033331E"/>
    <w:rsid w:val="00337E6B"/>
    <w:rsid w:val="00342BE4"/>
    <w:rsid w:val="00345823"/>
    <w:rsid w:val="00346DC0"/>
    <w:rsid w:val="00347191"/>
    <w:rsid w:val="003511AF"/>
    <w:rsid w:val="00351806"/>
    <w:rsid w:val="00351970"/>
    <w:rsid w:val="00351F05"/>
    <w:rsid w:val="00352001"/>
    <w:rsid w:val="00354A3C"/>
    <w:rsid w:val="003564BF"/>
    <w:rsid w:val="00360C69"/>
    <w:rsid w:val="0036182B"/>
    <w:rsid w:val="00362D5E"/>
    <w:rsid w:val="00367D49"/>
    <w:rsid w:val="00374C5C"/>
    <w:rsid w:val="00375507"/>
    <w:rsid w:val="00376686"/>
    <w:rsid w:val="0037683C"/>
    <w:rsid w:val="00376940"/>
    <w:rsid w:val="00380CA9"/>
    <w:rsid w:val="0038293E"/>
    <w:rsid w:val="00385717"/>
    <w:rsid w:val="00385968"/>
    <w:rsid w:val="0038653A"/>
    <w:rsid w:val="00387A1F"/>
    <w:rsid w:val="00390531"/>
    <w:rsid w:val="0039163B"/>
    <w:rsid w:val="00394BFA"/>
    <w:rsid w:val="00397D76"/>
    <w:rsid w:val="00397F2E"/>
    <w:rsid w:val="003A2C2F"/>
    <w:rsid w:val="003A5A53"/>
    <w:rsid w:val="003A6B2D"/>
    <w:rsid w:val="003B00DE"/>
    <w:rsid w:val="003B04E7"/>
    <w:rsid w:val="003B112D"/>
    <w:rsid w:val="003B6396"/>
    <w:rsid w:val="003B741E"/>
    <w:rsid w:val="003B790E"/>
    <w:rsid w:val="003C366C"/>
    <w:rsid w:val="003D233D"/>
    <w:rsid w:val="003D6C79"/>
    <w:rsid w:val="003D78EC"/>
    <w:rsid w:val="003E361A"/>
    <w:rsid w:val="003E4D5D"/>
    <w:rsid w:val="003E5058"/>
    <w:rsid w:val="003E5214"/>
    <w:rsid w:val="003E62F9"/>
    <w:rsid w:val="003F387E"/>
    <w:rsid w:val="003F3B48"/>
    <w:rsid w:val="003F3C36"/>
    <w:rsid w:val="003F6557"/>
    <w:rsid w:val="00401476"/>
    <w:rsid w:val="00401B12"/>
    <w:rsid w:val="00401D13"/>
    <w:rsid w:val="0040287E"/>
    <w:rsid w:val="004065AC"/>
    <w:rsid w:val="00407693"/>
    <w:rsid w:val="004102CD"/>
    <w:rsid w:val="00410F01"/>
    <w:rsid w:val="00413C30"/>
    <w:rsid w:val="00414AE3"/>
    <w:rsid w:val="0041537B"/>
    <w:rsid w:val="00415847"/>
    <w:rsid w:val="0041686B"/>
    <w:rsid w:val="00420BC5"/>
    <w:rsid w:val="0042115F"/>
    <w:rsid w:val="0042270B"/>
    <w:rsid w:val="004251F9"/>
    <w:rsid w:val="00426A00"/>
    <w:rsid w:val="0042753A"/>
    <w:rsid w:val="004302CB"/>
    <w:rsid w:val="00430337"/>
    <w:rsid w:val="00434884"/>
    <w:rsid w:val="00441559"/>
    <w:rsid w:val="0044250A"/>
    <w:rsid w:val="004477F1"/>
    <w:rsid w:val="0045086B"/>
    <w:rsid w:val="0045247E"/>
    <w:rsid w:val="0045451D"/>
    <w:rsid w:val="004545BE"/>
    <w:rsid w:val="004558DF"/>
    <w:rsid w:val="0046058D"/>
    <w:rsid w:val="00464256"/>
    <w:rsid w:val="00464A8E"/>
    <w:rsid w:val="00466B05"/>
    <w:rsid w:val="00467057"/>
    <w:rsid w:val="0047299E"/>
    <w:rsid w:val="004758E7"/>
    <w:rsid w:val="0048166E"/>
    <w:rsid w:val="00486AFC"/>
    <w:rsid w:val="00487BA0"/>
    <w:rsid w:val="004909F3"/>
    <w:rsid w:val="004936ED"/>
    <w:rsid w:val="004943C2"/>
    <w:rsid w:val="00494A0F"/>
    <w:rsid w:val="00494CB4"/>
    <w:rsid w:val="00494F10"/>
    <w:rsid w:val="00494F92"/>
    <w:rsid w:val="00495F72"/>
    <w:rsid w:val="004A0E8A"/>
    <w:rsid w:val="004A2440"/>
    <w:rsid w:val="004A2D50"/>
    <w:rsid w:val="004B1BA5"/>
    <w:rsid w:val="004B3528"/>
    <w:rsid w:val="004B6BB4"/>
    <w:rsid w:val="004C074E"/>
    <w:rsid w:val="004C23E3"/>
    <w:rsid w:val="004C2404"/>
    <w:rsid w:val="004C2A3F"/>
    <w:rsid w:val="004C38FA"/>
    <w:rsid w:val="004C3A61"/>
    <w:rsid w:val="004C50EA"/>
    <w:rsid w:val="004C5BB6"/>
    <w:rsid w:val="004C6310"/>
    <w:rsid w:val="004C6C15"/>
    <w:rsid w:val="004D10B6"/>
    <w:rsid w:val="004D29D7"/>
    <w:rsid w:val="004D4DEA"/>
    <w:rsid w:val="004D5B81"/>
    <w:rsid w:val="004E02D7"/>
    <w:rsid w:val="004E101A"/>
    <w:rsid w:val="004E3A87"/>
    <w:rsid w:val="004E54F5"/>
    <w:rsid w:val="004F085F"/>
    <w:rsid w:val="004F13E0"/>
    <w:rsid w:val="004F54D8"/>
    <w:rsid w:val="004F58C9"/>
    <w:rsid w:val="004F5CE2"/>
    <w:rsid w:val="004F76BC"/>
    <w:rsid w:val="005011BB"/>
    <w:rsid w:val="00502C19"/>
    <w:rsid w:val="00505FE1"/>
    <w:rsid w:val="00510F99"/>
    <w:rsid w:val="005122D5"/>
    <w:rsid w:val="0051237E"/>
    <w:rsid w:val="005127C5"/>
    <w:rsid w:val="005132D9"/>
    <w:rsid w:val="00514335"/>
    <w:rsid w:val="00514982"/>
    <w:rsid w:val="00516245"/>
    <w:rsid w:val="00517D78"/>
    <w:rsid w:val="005215E5"/>
    <w:rsid w:val="005220BA"/>
    <w:rsid w:val="005225B1"/>
    <w:rsid w:val="00522E74"/>
    <w:rsid w:val="005231F5"/>
    <w:rsid w:val="00524E6D"/>
    <w:rsid w:val="0053245A"/>
    <w:rsid w:val="00532C77"/>
    <w:rsid w:val="0054124F"/>
    <w:rsid w:val="005427A5"/>
    <w:rsid w:val="00550233"/>
    <w:rsid w:val="00550B5B"/>
    <w:rsid w:val="00551114"/>
    <w:rsid w:val="00551364"/>
    <w:rsid w:val="005558A4"/>
    <w:rsid w:val="0056118D"/>
    <w:rsid w:val="00562018"/>
    <w:rsid w:val="00570064"/>
    <w:rsid w:val="005712FE"/>
    <w:rsid w:val="00571976"/>
    <w:rsid w:val="005749EA"/>
    <w:rsid w:val="0057675B"/>
    <w:rsid w:val="0057702E"/>
    <w:rsid w:val="005772A6"/>
    <w:rsid w:val="0057738E"/>
    <w:rsid w:val="00580007"/>
    <w:rsid w:val="00581361"/>
    <w:rsid w:val="00585350"/>
    <w:rsid w:val="005900EC"/>
    <w:rsid w:val="00591172"/>
    <w:rsid w:val="00591B9F"/>
    <w:rsid w:val="005A34D1"/>
    <w:rsid w:val="005A501D"/>
    <w:rsid w:val="005A776F"/>
    <w:rsid w:val="005B051A"/>
    <w:rsid w:val="005B2AA8"/>
    <w:rsid w:val="005C0A1A"/>
    <w:rsid w:val="005C1529"/>
    <w:rsid w:val="005C173C"/>
    <w:rsid w:val="005C22EF"/>
    <w:rsid w:val="005C2DC5"/>
    <w:rsid w:val="005C375C"/>
    <w:rsid w:val="005C3CC3"/>
    <w:rsid w:val="005C6882"/>
    <w:rsid w:val="005C6F16"/>
    <w:rsid w:val="005D1183"/>
    <w:rsid w:val="005D31C6"/>
    <w:rsid w:val="005E1E48"/>
    <w:rsid w:val="005E2C92"/>
    <w:rsid w:val="005E66FD"/>
    <w:rsid w:val="005F1F4E"/>
    <w:rsid w:val="005F1F68"/>
    <w:rsid w:val="005F2972"/>
    <w:rsid w:val="00610399"/>
    <w:rsid w:val="006104BB"/>
    <w:rsid w:val="0061146F"/>
    <w:rsid w:val="00611D65"/>
    <w:rsid w:val="006129EA"/>
    <w:rsid w:val="0061340E"/>
    <w:rsid w:val="00614FF6"/>
    <w:rsid w:val="00615D22"/>
    <w:rsid w:val="006207BB"/>
    <w:rsid w:val="0062324A"/>
    <w:rsid w:val="00624C5B"/>
    <w:rsid w:val="00624CC9"/>
    <w:rsid w:val="006263B6"/>
    <w:rsid w:val="0062711B"/>
    <w:rsid w:val="0062749D"/>
    <w:rsid w:val="0063104E"/>
    <w:rsid w:val="00631444"/>
    <w:rsid w:val="00633F72"/>
    <w:rsid w:val="0063407E"/>
    <w:rsid w:val="0063432F"/>
    <w:rsid w:val="0063503C"/>
    <w:rsid w:val="006360EA"/>
    <w:rsid w:val="00640818"/>
    <w:rsid w:val="00641589"/>
    <w:rsid w:val="006426F8"/>
    <w:rsid w:val="00642711"/>
    <w:rsid w:val="006458C2"/>
    <w:rsid w:val="00647277"/>
    <w:rsid w:val="006505ED"/>
    <w:rsid w:val="00653816"/>
    <w:rsid w:val="00654348"/>
    <w:rsid w:val="00655155"/>
    <w:rsid w:val="00655A30"/>
    <w:rsid w:val="00660F0E"/>
    <w:rsid w:val="006619E7"/>
    <w:rsid w:val="00662819"/>
    <w:rsid w:val="006677E3"/>
    <w:rsid w:val="006714DF"/>
    <w:rsid w:val="006718AB"/>
    <w:rsid w:val="006719CF"/>
    <w:rsid w:val="00672125"/>
    <w:rsid w:val="00672292"/>
    <w:rsid w:val="00672870"/>
    <w:rsid w:val="00676126"/>
    <w:rsid w:val="0067653E"/>
    <w:rsid w:val="00677316"/>
    <w:rsid w:val="006806EF"/>
    <w:rsid w:val="00681D21"/>
    <w:rsid w:val="006821B3"/>
    <w:rsid w:val="006823A2"/>
    <w:rsid w:val="00682E32"/>
    <w:rsid w:val="00685256"/>
    <w:rsid w:val="00686604"/>
    <w:rsid w:val="0068664C"/>
    <w:rsid w:val="00690608"/>
    <w:rsid w:val="00696D56"/>
    <w:rsid w:val="0069740C"/>
    <w:rsid w:val="006A00D2"/>
    <w:rsid w:val="006A1E81"/>
    <w:rsid w:val="006A2541"/>
    <w:rsid w:val="006B048E"/>
    <w:rsid w:val="006B2355"/>
    <w:rsid w:val="006B2E9D"/>
    <w:rsid w:val="006B69DC"/>
    <w:rsid w:val="006B6D1A"/>
    <w:rsid w:val="006B7289"/>
    <w:rsid w:val="006C366A"/>
    <w:rsid w:val="006C3706"/>
    <w:rsid w:val="006C39EB"/>
    <w:rsid w:val="006C3FBF"/>
    <w:rsid w:val="006C41CC"/>
    <w:rsid w:val="006C4D1E"/>
    <w:rsid w:val="006D6014"/>
    <w:rsid w:val="006E0AAB"/>
    <w:rsid w:val="006E6CDA"/>
    <w:rsid w:val="006E785E"/>
    <w:rsid w:val="006E7A53"/>
    <w:rsid w:val="006F3842"/>
    <w:rsid w:val="006F4667"/>
    <w:rsid w:val="006F4956"/>
    <w:rsid w:val="006F62F7"/>
    <w:rsid w:val="006F6BE0"/>
    <w:rsid w:val="006F7811"/>
    <w:rsid w:val="00702CA8"/>
    <w:rsid w:val="00711B9B"/>
    <w:rsid w:val="007151EB"/>
    <w:rsid w:val="007151FB"/>
    <w:rsid w:val="00716CD5"/>
    <w:rsid w:val="0072265D"/>
    <w:rsid w:val="00722675"/>
    <w:rsid w:val="00722B3E"/>
    <w:rsid w:val="00723A02"/>
    <w:rsid w:val="007303EF"/>
    <w:rsid w:val="007326AE"/>
    <w:rsid w:val="007332F6"/>
    <w:rsid w:val="007351B7"/>
    <w:rsid w:val="00736731"/>
    <w:rsid w:val="00736EA9"/>
    <w:rsid w:val="00740436"/>
    <w:rsid w:val="00740598"/>
    <w:rsid w:val="00740D59"/>
    <w:rsid w:val="00741F26"/>
    <w:rsid w:val="0074309D"/>
    <w:rsid w:val="00744BE8"/>
    <w:rsid w:val="00744CFD"/>
    <w:rsid w:val="00745641"/>
    <w:rsid w:val="0074711E"/>
    <w:rsid w:val="00750C4D"/>
    <w:rsid w:val="0075551B"/>
    <w:rsid w:val="0075635A"/>
    <w:rsid w:val="00757299"/>
    <w:rsid w:val="00757BF6"/>
    <w:rsid w:val="007628F0"/>
    <w:rsid w:val="0076311A"/>
    <w:rsid w:val="0076383E"/>
    <w:rsid w:val="00763F49"/>
    <w:rsid w:val="007640C8"/>
    <w:rsid w:val="00765678"/>
    <w:rsid w:val="00766BCA"/>
    <w:rsid w:val="007711BB"/>
    <w:rsid w:val="007712B7"/>
    <w:rsid w:val="00772EB9"/>
    <w:rsid w:val="00772F5B"/>
    <w:rsid w:val="0077312A"/>
    <w:rsid w:val="00776F3B"/>
    <w:rsid w:val="0078096F"/>
    <w:rsid w:val="00781264"/>
    <w:rsid w:val="00781DD0"/>
    <w:rsid w:val="0078662E"/>
    <w:rsid w:val="00790695"/>
    <w:rsid w:val="00791F5C"/>
    <w:rsid w:val="007976BA"/>
    <w:rsid w:val="0079794F"/>
    <w:rsid w:val="007A0278"/>
    <w:rsid w:val="007A110A"/>
    <w:rsid w:val="007A3D2E"/>
    <w:rsid w:val="007A532A"/>
    <w:rsid w:val="007A6E9E"/>
    <w:rsid w:val="007B1436"/>
    <w:rsid w:val="007B24A6"/>
    <w:rsid w:val="007C1B0A"/>
    <w:rsid w:val="007C2B80"/>
    <w:rsid w:val="007C34F6"/>
    <w:rsid w:val="007C4D2A"/>
    <w:rsid w:val="007C6E84"/>
    <w:rsid w:val="007C6F86"/>
    <w:rsid w:val="007C78AA"/>
    <w:rsid w:val="007D182F"/>
    <w:rsid w:val="007D1D47"/>
    <w:rsid w:val="007D2593"/>
    <w:rsid w:val="007E0298"/>
    <w:rsid w:val="007E3BD3"/>
    <w:rsid w:val="007E4320"/>
    <w:rsid w:val="007E67ED"/>
    <w:rsid w:val="007E7B94"/>
    <w:rsid w:val="007F16D6"/>
    <w:rsid w:val="007F3352"/>
    <w:rsid w:val="007F3C96"/>
    <w:rsid w:val="007F709D"/>
    <w:rsid w:val="00801DDE"/>
    <w:rsid w:val="00804EA6"/>
    <w:rsid w:val="00807420"/>
    <w:rsid w:val="008108AC"/>
    <w:rsid w:val="008116B6"/>
    <w:rsid w:val="0081489E"/>
    <w:rsid w:val="00814ECB"/>
    <w:rsid w:val="00816FE3"/>
    <w:rsid w:val="00823D44"/>
    <w:rsid w:val="008251BD"/>
    <w:rsid w:val="0083117C"/>
    <w:rsid w:val="00833417"/>
    <w:rsid w:val="00833A02"/>
    <w:rsid w:val="008341FA"/>
    <w:rsid w:val="00834B3D"/>
    <w:rsid w:val="0084035B"/>
    <w:rsid w:val="008412EC"/>
    <w:rsid w:val="008416B5"/>
    <w:rsid w:val="0084599B"/>
    <w:rsid w:val="00846618"/>
    <w:rsid w:val="00846B7A"/>
    <w:rsid w:val="00846C65"/>
    <w:rsid w:val="00846E16"/>
    <w:rsid w:val="008474A2"/>
    <w:rsid w:val="00850FA9"/>
    <w:rsid w:val="00851792"/>
    <w:rsid w:val="00853219"/>
    <w:rsid w:val="00854ECD"/>
    <w:rsid w:val="00855E51"/>
    <w:rsid w:val="00856321"/>
    <w:rsid w:val="00856E96"/>
    <w:rsid w:val="00857327"/>
    <w:rsid w:val="00857C89"/>
    <w:rsid w:val="008612B4"/>
    <w:rsid w:val="00861B18"/>
    <w:rsid w:val="00862D0D"/>
    <w:rsid w:val="00863329"/>
    <w:rsid w:val="00866B99"/>
    <w:rsid w:val="00867C48"/>
    <w:rsid w:val="00870C7B"/>
    <w:rsid w:val="00871652"/>
    <w:rsid w:val="00871B31"/>
    <w:rsid w:val="0087268B"/>
    <w:rsid w:val="008735E0"/>
    <w:rsid w:val="008740B1"/>
    <w:rsid w:val="0088239D"/>
    <w:rsid w:val="00885AAD"/>
    <w:rsid w:val="00886CA8"/>
    <w:rsid w:val="00886FE6"/>
    <w:rsid w:val="00890EDE"/>
    <w:rsid w:val="00891E4E"/>
    <w:rsid w:val="00896541"/>
    <w:rsid w:val="008A0321"/>
    <w:rsid w:val="008A0CA1"/>
    <w:rsid w:val="008A3D21"/>
    <w:rsid w:val="008B038C"/>
    <w:rsid w:val="008B3391"/>
    <w:rsid w:val="008B5035"/>
    <w:rsid w:val="008B56FB"/>
    <w:rsid w:val="008C0613"/>
    <w:rsid w:val="008C205D"/>
    <w:rsid w:val="008C5EAA"/>
    <w:rsid w:val="008D0582"/>
    <w:rsid w:val="008D05BD"/>
    <w:rsid w:val="008D13E3"/>
    <w:rsid w:val="008D1E74"/>
    <w:rsid w:val="008D1E77"/>
    <w:rsid w:val="008D4D2C"/>
    <w:rsid w:val="008D5ED9"/>
    <w:rsid w:val="008D70BC"/>
    <w:rsid w:val="008D7F46"/>
    <w:rsid w:val="008E15A5"/>
    <w:rsid w:val="008E1DFB"/>
    <w:rsid w:val="008E25E0"/>
    <w:rsid w:val="008E7735"/>
    <w:rsid w:val="008F022B"/>
    <w:rsid w:val="008F1869"/>
    <w:rsid w:val="00904BCB"/>
    <w:rsid w:val="009053CE"/>
    <w:rsid w:val="00905E7D"/>
    <w:rsid w:val="0091154E"/>
    <w:rsid w:val="00913318"/>
    <w:rsid w:val="00916DB9"/>
    <w:rsid w:val="00922CCC"/>
    <w:rsid w:val="0092477D"/>
    <w:rsid w:val="0092547F"/>
    <w:rsid w:val="009268D2"/>
    <w:rsid w:val="009278F1"/>
    <w:rsid w:val="00930198"/>
    <w:rsid w:val="00933862"/>
    <w:rsid w:val="00933B8C"/>
    <w:rsid w:val="009351BC"/>
    <w:rsid w:val="00936AF1"/>
    <w:rsid w:val="00941589"/>
    <w:rsid w:val="009454F7"/>
    <w:rsid w:val="009518AA"/>
    <w:rsid w:val="00953B9C"/>
    <w:rsid w:val="00953EAD"/>
    <w:rsid w:val="00954491"/>
    <w:rsid w:val="009601F7"/>
    <w:rsid w:val="00964A85"/>
    <w:rsid w:val="00965BBD"/>
    <w:rsid w:val="009664DF"/>
    <w:rsid w:val="0097053F"/>
    <w:rsid w:val="00971955"/>
    <w:rsid w:val="00972D05"/>
    <w:rsid w:val="0097395E"/>
    <w:rsid w:val="00973C61"/>
    <w:rsid w:val="00976DEA"/>
    <w:rsid w:val="00977F1F"/>
    <w:rsid w:val="009804C5"/>
    <w:rsid w:val="00982CDF"/>
    <w:rsid w:val="009837E2"/>
    <w:rsid w:val="009838CC"/>
    <w:rsid w:val="00984101"/>
    <w:rsid w:val="009856EF"/>
    <w:rsid w:val="00986086"/>
    <w:rsid w:val="009906EA"/>
    <w:rsid w:val="009925C4"/>
    <w:rsid w:val="00995198"/>
    <w:rsid w:val="009954B0"/>
    <w:rsid w:val="00996903"/>
    <w:rsid w:val="009A16B4"/>
    <w:rsid w:val="009A2036"/>
    <w:rsid w:val="009A48EB"/>
    <w:rsid w:val="009C02D3"/>
    <w:rsid w:val="009C3A59"/>
    <w:rsid w:val="009C4B6B"/>
    <w:rsid w:val="009C66E6"/>
    <w:rsid w:val="009C6857"/>
    <w:rsid w:val="009C7C80"/>
    <w:rsid w:val="009C7DC2"/>
    <w:rsid w:val="009D072E"/>
    <w:rsid w:val="009D4FF7"/>
    <w:rsid w:val="009D76F3"/>
    <w:rsid w:val="009E0C98"/>
    <w:rsid w:val="009E289C"/>
    <w:rsid w:val="009E4E6E"/>
    <w:rsid w:val="009F05B8"/>
    <w:rsid w:val="009F4AB8"/>
    <w:rsid w:val="009F4C7B"/>
    <w:rsid w:val="009F572F"/>
    <w:rsid w:val="009F58AB"/>
    <w:rsid w:val="009F7562"/>
    <w:rsid w:val="00A002B4"/>
    <w:rsid w:val="00A02339"/>
    <w:rsid w:val="00A03802"/>
    <w:rsid w:val="00A049D7"/>
    <w:rsid w:val="00A04F2B"/>
    <w:rsid w:val="00A06D21"/>
    <w:rsid w:val="00A10E2E"/>
    <w:rsid w:val="00A114E9"/>
    <w:rsid w:val="00A1450E"/>
    <w:rsid w:val="00A154F7"/>
    <w:rsid w:val="00A15BDC"/>
    <w:rsid w:val="00A164EA"/>
    <w:rsid w:val="00A16B0A"/>
    <w:rsid w:val="00A20850"/>
    <w:rsid w:val="00A20A98"/>
    <w:rsid w:val="00A23A79"/>
    <w:rsid w:val="00A2500A"/>
    <w:rsid w:val="00A263B9"/>
    <w:rsid w:val="00A270D9"/>
    <w:rsid w:val="00A30E8E"/>
    <w:rsid w:val="00A34F20"/>
    <w:rsid w:val="00A364CC"/>
    <w:rsid w:val="00A36C35"/>
    <w:rsid w:val="00A370E9"/>
    <w:rsid w:val="00A41DBF"/>
    <w:rsid w:val="00A41ECC"/>
    <w:rsid w:val="00A42464"/>
    <w:rsid w:val="00A43CFC"/>
    <w:rsid w:val="00A45DAA"/>
    <w:rsid w:val="00A477AB"/>
    <w:rsid w:val="00A50B8E"/>
    <w:rsid w:val="00A522A1"/>
    <w:rsid w:val="00A52E59"/>
    <w:rsid w:val="00A56C53"/>
    <w:rsid w:val="00A5709D"/>
    <w:rsid w:val="00A606C7"/>
    <w:rsid w:val="00A6166E"/>
    <w:rsid w:val="00A63C48"/>
    <w:rsid w:val="00A6459F"/>
    <w:rsid w:val="00A655ED"/>
    <w:rsid w:val="00A67A87"/>
    <w:rsid w:val="00A70C2E"/>
    <w:rsid w:val="00A7329E"/>
    <w:rsid w:val="00A73CA9"/>
    <w:rsid w:val="00A804EC"/>
    <w:rsid w:val="00A81BFA"/>
    <w:rsid w:val="00A826F8"/>
    <w:rsid w:val="00A82B1C"/>
    <w:rsid w:val="00A84A31"/>
    <w:rsid w:val="00A84A3B"/>
    <w:rsid w:val="00A85027"/>
    <w:rsid w:val="00A909AA"/>
    <w:rsid w:val="00A90A10"/>
    <w:rsid w:val="00AA24E9"/>
    <w:rsid w:val="00AA2F8F"/>
    <w:rsid w:val="00AA5A7D"/>
    <w:rsid w:val="00AB0535"/>
    <w:rsid w:val="00AB0D00"/>
    <w:rsid w:val="00AB12DA"/>
    <w:rsid w:val="00AB1603"/>
    <w:rsid w:val="00AB405C"/>
    <w:rsid w:val="00AB4C93"/>
    <w:rsid w:val="00AC089B"/>
    <w:rsid w:val="00AC3EFC"/>
    <w:rsid w:val="00AC4B11"/>
    <w:rsid w:val="00AC6622"/>
    <w:rsid w:val="00AC69B5"/>
    <w:rsid w:val="00AC72BF"/>
    <w:rsid w:val="00AC7DA2"/>
    <w:rsid w:val="00AC7F4E"/>
    <w:rsid w:val="00AD170D"/>
    <w:rsid w:val="00AD1E12"/>
    <w:rsid w:val="00AD2A98"/>
    <w:rsid w:val="00AD319A"/>
    <w:rsid w:val="00AD33DA"/>
    <w:rsid w:val="00AD3887"/>
    <w:rsid w:val="00AD7D04"/>
    <w:rsid w:val="00AE0C32"/>
    <w:rsid w:val="00AE2432"/>
    <w:rsid w:val="00AE3ABF"/>
    <w:rsid w:val="00AE5D26"/>
    <w:rsid w:val="00AF27BB"/>
    <w:rsid w:val="00AF4F82"/>
    <w:rsid w:val="00AF5628"/>
    <w:rsid w:val="00B002B3"/>
    <w:rsid w:val="00B01FE6"/>
    <w:rsid w:val="00B05350"/>
    <w:rsid w:val="00B12D01"/>
    <w:rsid w:val="00B13D4E"/>
    <w:rsid w:val="00B140B2"/>
    <w:rsid w:val="00B16E08"/>
    <w:rsid w:val="00B2402B"/>
    <w:rsid w:val="00B25483"/>
    <w:rsid w:val="00B25577"/>
    <w:rsid w:val="00B26D38"/>
    <w:rsid w:val="00B310EE"/>
    <w:rsid w:val="00B34739"/>
    <w:rsid w:val="00B34DD0"/>
    <w:rsid w:val="00B3797E"/>
    <w:rsid w:val="00B414FE"/>
    <w:rsid w:val="00B41DE6"/>
    <w:rsid w:val="00B42FB0"/>
    <w:rsid w:val="00B43826"/>
    <w:rsid w:val="00B45583"/>
    <w:rsid w:val="00B536BA"/>
    <w:rsid w:val="00B54C47"/>
    <w:rsid w:val="00B56A26"/>
    <w:rsid w:val="00B621DF"/>
    <w:rsid w:val="00B65A89"/>
    <w:rsid w:val="00B7120D"/>
    <w:rsid w:val="00B71F2E"/>
    <w:rsid w:val="00B7275B"/>
    <w:rsid w:val="00B734C2"/>
    <w:rsid w:val="00B74498"/>
    <w:rsid w:val="00B7537C"/>
    <w:rsid w:val="00B837F1"/>
    <w:rsid w:val="00B84E3A"/>
    <w:rsid w:val="00B86C9A"/>
    <w:rsid w:val="00B931CA"/>
    <w:rsid w:val="00B93D99"/>
    <w:rsid w:val="00B94477"/>
    <w:rsid w:val="00B94673"/>
    <w:rsid w:val="00B95D4F"/>
    <w:rsid w:val="00BA14FC"/>
    <w:rsid w:val="00BB0653"/>
    <w:rsid w:val="00BB0E29"/>
    <w:rsid w:val="00BB18B5"/>
    <w:rsid w:val="00BB586D"/>
    <w:rsid w:val="00BB6726"/>
    <w:rsid w:val="00BC025D"/>
    <w:rsid w:val="00BC4295"/>
    <w:rsid w:val="00BC68BF"/>
    <w:rsid w:val="00BD0A1B"/>
    <w:rsid w:val="00BD254F"/>
    <w:rsid w:val="00BD41C4"/>
    <w:rsid w:val="00BD441D"/>
    <w:rsid w:val="00BD691A"/>
    <w:rsid w:val="00BE0B41"/>
    <w:rsid w:val="00BE6873"/>
    <w:rsid w:val="00BE70D8"/>
    <w:rsid w:val="00BE7FB7"/>
    <w:rsid w:val="00BF0E88"/>
    <w:rsid w:val="00BF0F94"/>
    <w:rsid w:val="00BF501E"/>
    <w:rsid w:val="00BF6986"/>
    <w:rsid w:val="00BF74FC"/>
    <w:rsid w:val="00C02BA3"/>
    <w:rsid w:val="00C03CE6"/>
    <w:rsid w:val="00C047A7"/>
    <w:rsid w:val="00C0609A"/>
    <w:rsid w:val="00C1066F"/>
    <w:rsid w:val="00C10FF9"/>
    <w:rsid w:val="00C12340"/>
    <w:rsid w:val="00C15DA5"/>
    <w:rsid w:val="00C164E5"/>
    <w:rsid w:val="00C16DB3"/>
    <w:rsid w:val="00C21FC5"/>
    <w:rsid w:val="00C2336C"/>
    <w:rsid w:val="00C2651F"/>
    <w:rsid w:val="00C276BD"/>
    <w:rsid w:val="00C31257"/>
    <w:rsid w:val="00C3255A"/>
    <w:rsid w:val="00C3422A"/>
    <w:rsid w:val="00C34334"/>
    <w:rsid w:val="00C3705A"/>
    <w:rsid w:val="00C37C99"/>
    <w:rsid w:val="00C4080C"/>
    <w:rsid w:val="00C4176C"/>
    <w:rsid w:val="00C42E9C"/>
    <w:rsid w:val="00C43308"/>
    <w:rsid w:val="00C44548"/>
    <w:rsid w:val="00C47D00"/>
    <w:rsid w:val="00C50EAE"/>
    <w:rsid w:val="00C51BB7"/>
    <w:rsid w:val="00C57A3B"/>
    <w:rsid w:val="00C57A8B"/>
    <w:rsid w:val="00C60E21"/>
    <w:rsid w:val="00C63E84"/>
    <w:rsid w:val="00C63F3F"/>
    <w:rsid w:val="00C67148"/>
    <w:rsid w:val="00C702B3"/>
    <w:rsid w:val="00C71226"/>
    <w:rsid w:val="00C7129B"/>
    <w:rsid w:val="00C74A0F"/>
    <w:rsid w:val="00C84324"/>
    <w:rsid w:val="00C934E2"/>
    <w:rsid w:val="00C93AAB"/>
    <w:rsid w:val="00CA09E2"/>
    <w:rsid w:val="00CA4F03"/>
    <w:rsid w:val="00CA5E4E"/>
    <w:rsid w:val="00CA7896"/>
    <w:rsid w:val="00CB1018"/>
    <w:rsid w:val="00CB1E8D"/>
    <w:rsid w:val="00CB392E"/>
    <w:rsid w:val="00CB5481"/>
    <w:rsid w:val="00CB7DB1"/>
    <w:rsid w:val="00CC73D4"/>
    <w:rsid w:val="00CD4DD9"/>
    <w:rsid w:val="00CD612E"/>
    <w:rsid w:val="00CD798B"/>
    <w:rsid w:val="00CE070A"/>
    <w:rsid w:val="00CE3F19"/>
    <w:rsid w:val="00CE5931"/>
    <w:rsid w:val="00CE60DE"/>
    <w:rsid w:val="00CF3841"/>
    <w:rsid w:val="00CF67DD"/>
    <w:rsid w:val="00CF6ABE"/>
    <w:rsid w:val="00CF7E65"/>
    <w:rsid w:val="00D0056D"/>
    <w:rsid w:val="00D00909"/>
    <w:rsid w:val="00D00BC9"/>
    <w:rsid w:val="00D01EB8"/>
    <w:rsid w:val="00D02625"/>
    <w:rsid w:val="00D07C75"/>
    <w:rsid w:val="00D111F7"/>
    <w:rsid w:val="00D121A2"/>
    <w:rsid w:val="00D15123"/>
    <w:rsid w:val="00D1563F"/>
    <w:rsid w:val="00D15ECC"/>
    <w:rsid w:val="00D16F48"/>
    <w:rsid w:val="00D17619"/>
    <w:rsid w:val="00D20BC8"/>
    <w:rsid w:val="00D21891"/>
    <w:rsid w:val="00D21F64"/>
    <w:rsid w:val="00D22917"/>
    <w:rsid w:val="00D2317F"/>
    <w:rsid w:val="00D25D4D"/>
    <w:rsid w:val="00D25D9A"/>
    <w:rsid w:val="00D3139B"/>
    <w:rsid w:val="00D31E33"/>
    <w:rsid w:val="00D341B3"/>
    <w:rsid w:val="00D34439"/>
    <w:rsid w:val="00D34756"/>
    <w:rsid w:val="00D34784"/>
    <w:rsid w:val="00D34F1A"/>
    <w:rsid w:val="00D37500"/>
    <w:rsid w:val="00D42CBE"/>
    <w:rsid w:val="00D4362C"/>
    <w:rsid w:val="00D44B1E"/>
    <w:rsid w:val="00D452D5"/>
    <w:rsid w:val="00D45A13"/>
    <w:rsid w:val="00D4725A"/>
    <w:rsid w:val="00D502A7"/>
    <w:rsid w:val="00D52742"/>
    <w:rsid w:val="00D537AD"/>
    <w:rsid w:val="00D538A0"/>
    <w:rsid w:val="00D56426"/>
    <w:rsid w:val="00D56EEA"/>
    <w:rsid w:val="00D60A5D"/>
    <w:rsid w:val="00D634E1"/>
    <w:rsid w:val="00D738F6"/>
    <w:rsid w:val="00D777D3"/>
    <w:rsid w:val="00D77AFE"/>
    <w:rsid w:val="00D77FD7"/>
    <w:rsid w:val="00D801F2"/>
    <w:rsid w:val="00D83174"/>
    <w:rsid w:val="00D83D66"/>
    <w:rsid w:val="00D84966"/>
    <w:rsid w:val="00D84CC2"/>
    <w:rsid w:val="00D84FF4"/>
    <w:rsid w:val="00D920D9"/>
    <w:rsid w:val="00D92904"/>
    <w:rsid w:val="00D931F3"/>
    <w:rsid w:val="00D97414"/>
    <w:rsid w:val="00D979A2"/>
    <w:rsid w:val="00DA0E60"/>
    <w:rsid w:val="00DA1967"/>
    <w:rsid w:val="00DA19E8"/>
    <w:rsid w:val="00DA588C"/>
    <w:rsid w:val="00DA7138"/>
    <w:rsid w:val="00DB03D0"/>
    <w:rsid w:val="00DC3A64"/>
    <w:rsid w:val="00DC5C8A"/>
    <w:rsid w:val="00DD0F70"/>
    <w:rsid w:val="00DD3CBA"/>
    <w:rsid w:val="00DD44D2"/>
    <w:rsid w:val="00DD4AD2"/>
    <w:rsid w:val="00DD4FC3"/>
    <w:rsid w:val="00DE067B"/>
    <w:rsid w:val="00DE1EE1"/>
    <w:rsid w:val="00DE7D05"/>
    <w:rsid w:val="00DE7E4D"/>
    <w:rsid w:val="00DF059F"/>
    <w:rsid w:val="00DF2319"/>
    <w:rsid w:val="00DF24BC"/>
    <w:rsid w:val="00DF691E"/>
    <w:rsid w:val="00E01C0E"/>
    <w:rsid w:val="00E0244A"/>
    <w:rsid w:val="00E02D6E"/>
    <w:rsid w:val="00E03B6B"/>
    <w:rsid w:val="00E0454A"/>
    <w:rsid w:val="00E05384"/>
    <w:rsid w:val="00E05C3A"/>
    <w:rsid w:val="00E0638F"/>
    <w:rsid w:val="00E0680D"/>
    <w:rsid w:val="00E14DDF"/>
    <w:rsid w:val="00E15589"/>
    <w:rsid w:val="00E15B8E"/>
    <w:rsid w:val="00E176BC"/>
    <w:rsid w:val="00E17BB7"/>
    <w:rsid w:val="00E21105"/>
    <w:rsid w:val="00E24740"/>
    <w:rsid w:val="00E25187"/>
    <w:rsid w:val="00E26A4C"/>
    <w:rsid w:val="00E33358"/>
    <w:rsid w:val="00E3559E"/>
    <w:rsid w:val="00E40E54"/>
    <w:rsid w:val="00E41C25"/>
    <w:rsid w:val="00E4388F"/>
    <w:rsid w:val="00E474AC"/>
    <w:rsid w:val="00E50352"/>
    <w:rsid w:val="00E5265A"/>
    <w:rsid w:val="00E52944"/>
    <w:rsid w:val="00E54A71"/>
    <w:rsid w:val="00E62726"/>
    <w:rsid w:val="00E62B1A"/>
    <w:rsid w:val="00E62F10"/>
    <w:rsid w:val="00E63B53"/>
    <w:rsid w:val="00E6404A"/>
    <w:rsid w:val="00E67B36"/>
    <w:rsid w:val="00E70C87"/>
    <w:rsid w:val="00E71C75"/>
    <w:rsid w:val="00E71D4C"/>
    <w:rsid w:val="00E741E0"/>
    <w:rsid w:val="00E768C2"/>
    <w:rsid w:val="00E77382"/>
    <w:rsid w:val="00E852F8"/>
    <w:rsid w:val="00E855B2"/>
    <w:rsid w:val="00E85E2E"/>
    <w:rsid w:val="00E90812"/>
    <w:rsid w:val="00E90F17"/>
    <w:rsid w:val="00E91867"/>
    <w:rsid w:val="00E96AD6"/>
    <w:rsid w:val="00EA0037"/>
    <w:rsid w:val="00EA0AB0"/>
    <w:rsid w:val="00EA2480"/>
    <w:rsid w:val="00EA36A3"/>
    <w:rsid w:val="00EB0D82"/>
    <w:rsid w:val="00EB2ED1"/>
    <w:rsid w:val="00EB4EF9"/>
    <w:rsid w:val="00EB6702"/>
    <w:rsid w:val="00EC4105"/>
    <w:rsid w:val="00EC465C"/>
    <w:rsid w:val="00EC5478"/>
    <w:rsid w:val="00EC7461"/>
    <w:rsid w:val="00EC7EBC"/>
    <w:rsid w:val="00ED22FB"/>
    <w:rsid w:val="00ED5758"/>
    <w:rsid w:val="00ED7618"/>
    <w:rsid w:val="00ED7769"/>
    <w:rsid w:val="00EE2774"/>
    <w:rsid w:val="00EE48BF"/>
    <w:rsid w:val="00EE49DB"/>
    <w:rsid w:val="00EE5807"/>
    <w:rsid w:val="00EE79F3"/>
    <w:rsid w:val="00EF1D7A"/>
    <w:rsid w:val="00EF3186"/>
    <w:rsid w:val="00EF3941"/>
    <w:rsid w:val="00EF52BC"/>
    <w:rsid w:val="00F01943"/>
    <w:rsid w:val="00F10DBD"/>
    <w:rsid w:val="00F162D7"/>
    <w:rsid w:val="00F205FB"/>
    <w:rsid w:val="00F212E5"/>
    <w:rsid w:val="00F218CB"/>
    <w:rsid w:val="00F25457"/>
    <w:rsid w:val="00F25A6A"/>
    <w:rsid w:val="00F2634C"/>
    <w:rsid w:val="00F269C5"/>
    <w:rsid w:val="00F26EA4"/>
    <w:rsid w:val="00F27727"/>
    <w:rsid w:val="00F31856"/>
    <w:rsid w:val="00F32C39"/>
    <w:rsid w:val="00F3479F"/>
    <w:rsid w:val="00F40304"/>
    <w:rsid w:val="00F40B32"/>
    <w:rsid w:val="00F41050"/>
    <w:rsid w:val="00F43916"/>
    <w:rsid w:val="00F4610F"/>
    <w:rsid w:val="00F4713F"/>
    <w:rsid w:val="00F51012"/>
    <w:rsid w:val="00F521BA"/>
    <w:rsid w:val="00F548EF"/>
    <w:rsid w:val="00F612A8"/>
    <w:rsid w:val="00F63237"/>
    <w:rsid w:val="00F64721"/>
    <w:rsid w:val="00F670F5"/>
    <w:rsid w:val="00F715E2"/>
    <w:rsid w:val="00F73B08"/>
    <w:rsid w:val="00F73E39"/>
    <w:rsid w:val="00F803EB"/>
    <w:rsid w:val="00F82165"/>
    <w:rsid w:val="00F821A4"/>
    <w:rsid w:val="00F824DA"/>
    <w:rsid w:val="00F831B4"/>
    <w:rsid w:val="00F83824"/>
    <w:rsid w:val="00F86DA7"/>
    <w:rsid w:val="00F90E4D"/>
    <w:rsid w:val="00F948F5"/>
    <w:rsid w:val="00FA025F"/>
    <w:rsid w:val="00FA0B5D"/>
    <w:rsid w:val="00FA1320"/>
    <w:rsid w:val="00FA2D79"/>
    <w:rsid w:val="00FA530C"/>
    <w:rsid w:val="00FA5854"/>
    <w:rsid w:val="00FA5AD7"/>
    <w:rsid w:val="00FA7954"/>
    <w:rsid w:val="00FB033E"/>
    <w:rsid w:val="00FB1E14"/>
    <w:rsid w:val="00FB41CC"/>
    <w:rsid w:val="00FB6011"/>
    <w:rsid w:val="00FB6688"/>
    <w:rsid w:val="00FB7A83"/>
    <w:rsid w:val="00FC1A1C"/>
    <w:rsid w:val="00FC2728"/>
    <w:rsid w:val="00FC4067"/>
    <w:rsid w:val="00FC4FC9"/>
    <w:rsid w:val="00FC5BF6"/>
    <w:rsid w:val="00FC6513"/>
    <w:rsid w:val="00FD0781"/>
    <w:rsid w:val="00FD3451"/>
    <w:rsid w:val="00FD407E"/>
    <w:rsid w:val="00FD4EA5"/>
    <w:rsid w:val="00FD6944"/>
    <w:rsid w:val="00FD7EEC"/>
    <w:rsid w:val="00FE16DA"/>
    <w:rsid w:val="00FE1F46"/>
    <w:rsid w:val="00FE23B3"/>
    <w:rsid w:val="00FE6DCF"/>
    <w:rsid w:val="00FE72FB"/>
    <w:rsid w:val="00FE7340"/>
    <w:rsid w:val="00FF3291"/>
    <w:rsid w:val="00FF43E8"/>
    <w:rsid w:val="00FF6DB9"/>
    <w:rsid w:val="00FF72F9"/>
    <w:rsid w:val="00FF73E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979A2"/>
    <w:rPr>
      <w:sz w:val="20"/>
      <w:szCs w:val="20"/>
    </w:rPr>
  </w:style>
  <w:style w:type="character" w:customStyle="1" w:styleId="FootnoteTextChar">
    <w:name w:val="Footnote Text Char"/>
    <w:basedOn w:val="DefaultParagraphFont"/>
    <w:link w:val="FootnoteText"/>
    <w:uiPriority w:val="99"/>
    <w:rsid w:val="00D979A2"/>
    <w:rPr>
      <w:sz w:val="20"/>
      <w:szCs w:val="20"/>
    </w:rPr>
  </w:style>
  <w:style w:type="character" w:styleId="FootnoteReference">
    <w:name w:val="footnote reference"/>
    <w:basedOn w:val="DefaultParagraphFont"/>
    <w:uiPriority w:val="99"/>
    <w:semiHidden/>
    <w:unhideWhenUsed/>
    <w:rsid w:val="00D979A2"/>
    <w:rPr>
      <w:vertAlign w:val="superscript"/>
    </w:rPr>
  </w:style>
  <w:style w:type="character" w:styleId="Hyperlink">
    <w:name w:val="Hyperlink"/>
    <w:rsid w:val="005749EA"/>
    <w:rPr>
      <w:color w:val="0000FF"/>
      <w:u w:val="single"/>
    </w:rPr>
  </w:style>
  <w:style w:type="paragraph" w:styleId="EndnoteText">
    <w:name w:val="endnote text"/>
    <w:basedOn w:val="Normal"/>
    <w:link w:val="EndnoteTextChar"/>
    <w:uiPriority w:val="99"/>
    <w:semiHidden/>
    <w:rsid w:val="005749EA"/>
    <w:rPr>
      <w:rFonts w:ascii="Times New Roman" w:eastAsia="Times New Roman" w:hAnsi="Times New Roman" w:cs="Times New Roman"/>
      <w:sz w:val="20"/>
      <w:szCs w:val="20"/>
      <w:lang w:val="en-US" w:eastAsia="en-AU"/>
    </w:rPr>
  </w:style>
  <w:style w:type="character" w:customStyle="1" w:styleId="EndnoteTextChar">
    <w:name w:val="Endnote Text Char"/>
    <w:basedOn w:val="DefaultParagraphFont"/>
    <w:link w:val="EndnoteText"/>
    <w:uiPriority w:val="99"/>
    <w:semiHidden/>
    <w:rsid w:val="005749EA"/>
    <w:rPr>
      <w:rFonts w:ascii="Times New Roman" w:eastAsia="Times New Roman" w:hAnsi="Times New Roman" w:cs="Times New Roman"/>
      <w:sz w:val="20"/>
      <w:szCs w:val="20"/>
      <w:lang w:val="en-US" w:eastAsia="en-AU"/>
    </w:rPr>
  </w:style>
  <w:style w:type="character" w:styleId="EndnoteReference">
    <w:name w:val="endnote reference"/>
    <w:uiPriority w:val="99"/>
    <w:semiHidden/>
    <w:rsid w:val="005749EA"/>
    <w:rPr>
      <w:vertAlign w:val="superscript"/>
    </w:rPr>
  </w:style>
  <w:style w:type="paragraph" w:styleId="ListParagraph">
    <w:name w:val="List Paragraph"/>
    <w:basedOn w:val="Normal"/>
    <w:uiPriority w:val="34"/>
    <w:qFormat/>
    <w:rsid w:val="001258E0"/>
    <w:pPr>
      <w:ind w:left="720"/>
      <w:contextualSpacing/>
    </w:pPr>
  </w:style>
  <w:style w:type="paragraph" w:styleId="BalloonText">
    <w:name w:val="Balloon Text"/>
    <w:basedOn w:val="Normal"/>
    <w:link w:val="BalloonTextChar"/>
    <w:uiPriority w:val="99"/>
    <w:semiHidden/>
    <w:unhideWhenUsed/>
    <w:rsid w:val="002004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448"/>
    <w:rPr>
      <w:rFonts w:ascii="Segoe UI" w:hAnsi="Segoe UI" w:cs="Segoe UI"/>
      <w:sz w:val="18"/>
      <w:szCs w:val="18"/>
    </w:rPr>
  </w:style>
  <w:style w:type="paragraph" w:customStyle="1" w:styleId="Default">
    <w:name w:val="Default"/>
    <w:rsid w:val="005220BA"/>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E96AD6"/>
    <w:pPr>
      <w:tabs>
        <w:tab w:val="center" w:pos="4513"/>
        <w:tab w:val="right" w:pos="9026"/>
      </w:tabs>
    </w:pPr>
  </w:style>
  <w:style w:type="character" w:customStyle="1" w:styleId="HeaderChar">
    <w:name w:val="Header Char"/>
    <w:basedOn w:val="DefaultParagraphFont"/>
    <w:link w:val="Header"/>
    <w:uiPriority w:val="99"/>
    <w:rsid w:val="00E96AD6"/>
  </w:style>
  <w:style w:type="paragraph" w:styleId="Footer">
    <w:name w:val="footer"/>
    <w:basedOn w:val="Normal"/>
    <w:link w:val="FooterChar"/>
    <w:uiPriority w:val="99"/>
    <w:unhideWhenUsed/>
    <w:rsid w:val="00E96AD6"/>
    <w:pPr>
      <w:tabs>
        <w:tab w:val="center" w:pos="4513"/>
        <w:tab w:val="right" w:pos="9026"/>
      </w:tabs>
    </w:pPr>
  </w:style>
  <w:style w:type="character" w:customStyle="1" w:styleId="FooterChar">
    <w:name w:val="Footer Char"/>
    <w:basedOn w:val="DefaultParagraphFont"/>
    <w:link w:val="Footer"/>
    <w:uiPriority w:val="99"/>
    <w:rsid w:val="00E96AD6"/>
  </w:style>
  <w:style w:type="table" w:styleId="TableGrid">
    <w:name w:val="Table Grid"/>
    <w:basedOn w:val="TableNormal"/>
    <w:uiPriority w:val="39"/>
    <w:rsid w:val="002C7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F4F82"/>
    <w:rPr>
      <w:color w:val="800080" w:themeColor="followedHyperlink"/>
      <w:u w:val="single"/>
    </w:rPr>
  </w:style>
  <w:style w:type="paragraph" w:customStyle="1" w:styleId="subsection">
    <w:name w:val="subsection"/>
    <w:basedOn w:val="Normal"/>
    <w:rsid w:val="00A804EC"/>
    <w:pPr>
      <w:spacing w:before="100" w:beforeAutospacing="1" w:after="100" w:afterAutospacing="1"/>
    </w:pPr>
    <w:rPr>
      <w:rFonts w:ascii="Times New Roman" w:eastAsia="Times New Roman" w:hAnsi="Times New Roman" w:cs="Times New Roman"/>
      <w:sz w:val="24"/>
      <w:szCs w:val="24"/>
    </w:rPr>
  </w:style>
  <w:style w:type="paragraph" w:customStyle="1" w:styleId="paragraph">
    <w:name w:val="paragraph"/>
    <w:basedOn w:val="Normal"/>
    <w:rsid w:val="00A804EC"/>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979A2"/>
    <w:rPr>
      <w:sz w:val="20"/>
      <w:szCs w:val="20"/>
    </w:rPr>
  </w:style>
  <w:style w:type="character" w:customStyle="1" w:styleId="FootnoteTextChar">
    <w:name w:val="Footnote Text Char"/>
    <w:basedOn w:val="DefaultParagraphFont"/>
    <w:link w:val="FootnoteText"/>
    <w:uiPriority w:val="99"/>
    <w:rsid w:val="00D979A2"/>
    <w:rPr>
      <w:sz w:val="20"/>
      <w:szCs w:val="20"/>
    </w:rPr>
  </w:style>
  <w:style w:type="character" w:styleId="FootnoteReference">
    <w:name w:val="footnote reference"/>
    <w:basedOn w:val="DefaultParagraphFont"/>
    <w:uiPriority w:val="99"/>
    <w:semiHidden/>
    <w:unhideWhenUsed/>
    <w:rsid w:val="00D979A2"/>
    <w:rPr>
      <w:vertAlign w:val="superscript"/>
    </w:rPr>
  </w:style>
  <w:style w:type="character" w:styleId="Hyperlink">
    <w:name w:val="Hyperlink"/>
    <w:rsid w:val="005749EA"/>
    <w:rPr>
      <w:color w:val="0000FF"/>
      <w:u w:val="single"/>
    </w:rPr>
  </w:style>
  <w:style w:type="paragraph" w:styleId="EndnoteText">
    <w:name w:val="endnote text"/>
    <w:basedOn w:val="Normal"/>
    <w:link w:val="EndnoteTextChar"/>
    <w:uiPriority w:val="99"/>
    <w:semiHidden/>
    <w:rsid w:val="005749EA"/>
    <w:rPr>
      <w:rFonts w:ascii="Times New Roman" w:eastAsia="Times New Roman" w:hAnsi="Times New Roman" w:cs="Times New Roman"/>
      <w:sz w:val="20"/>
      <w:szCs w:val="20"/>
      <w:lang w:val="en-US" w:eastAsia="en-AU"/>
    </w:rPr>
  </w:style>
  <w:style w:type="character" w:customStyle="1" w:styleId="EndnoteTextChar">
    <w:name w:val="Endnote Text Char"/>
    <w:basedOn w:val="DefaultParagraphFont"/>
    <w:link w:val="EndnoteText"/>
    <w:uiPriority w:val="99"/>
    <w:semiHidden/>
    <w:rsid w:val="005749EA"/>
    <w:rPr>
      <w:rFonts w:ascii="Times New Roman" w:eastAsia="Times New Roman" w:hAnsi="Times New Roman" w:cs="Times New Roman"/>
      <w:sz w:val="20"/>
      <w:szCs w:val="20"/>
      <w:lang w:val="en-US" w:eastAsia="en-AU"/>
    </w:rPr>
  </w:style>
  <w:style w:type="character" w:styleId="EndnoteReference">
    <w:name w:val="endnote reference"/>
    <w:uiPriority w:val="99"/>
    <w:semiHidden/>
    <w:rsid w:val="005749EA"/>
    <w:rPr>
      <w:vertAlign w:val="superscript"/>
    </w:rPr>
  </w:style>
  <w:style w:type="paragraph" w:styleId="ListParagraph">
    <w:name w:val="List Paragraph"/>
    <w:basedOn w:val="Normal"/>
    <w:uiPriority w:val="34"/>
    <w:qFormat/>
    <w:rsid w:val="001258E0"/>
    <w:pPr>
      <w:ind w:left="720"/>
      <w:contextualSpacing/>
    </w:pPr>
  </w:style>
  <w:style w:type="paragraph" w:styleId="BalloonText">
    <w:name w:val="Balloon Text"/>
    <w:basedOn w:val="Normal"/>
    <w:link w:val="BalloonTextChar"/>
    <w:uiPriority w:val="99"/>
    <w:semiHidden/>
    <w:unhideWhenUsed/>
    <w:rsid w:val="002004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448"/>
    <w:rPr>
      <w:rFonts w:ascii="Segoe UI" w:hAnsi="Segoe UI" w:cs="Segoe UI"/>
      <w:sz w:val="18"/>
      <w:szCs w:val="18"/>
    </w:rPr>
  </w:style>
  <w:style w:type="paragraph" w:customStyle="1" w:styleId="Default">
    <w:name w:val="Default"/>
    <w:rsid w:val="005220BA"/>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E96AD6"/>
    <w:pPr>
      <w:tabs>
        <w:tab w:val="center" w:pos="4513"/>
        <w:tab w:val="right" w:pos="9026"/>
      </w:tabs>
    </w:pPr>
  </w:style>
  <w:style w:type="character" w:customStyle="1" w:styleId="HeaderChar">
    <w:name w:val="Header Char"/>
    <w:basedOn w:val="DefaultParagraphFont"/>
    <w:link w:val="Header"/>
    <w:uiPriority w:val="99"/>
    <w:rsid w:val="00E96AD6"/>
  </w:style>
  <w:style w:type="paragraph" w:styleId="Footer">
    <w:name w:val="footer"/>
    <w:basedOn w:val="Normal"/>
    <w:link w:val="FooterChar"/>
    <w:uiPriority w:val="99"/>
    <w:unhideWhenUsed/>
    <w:rsid w:val="00E96AD6"/>
    <w:pPr>
      <w:tabs>
        <w:tab w:val="center" w:pos="4513"/>
        <w:tab w:val="right" w:pos="9026"/>
      </w:tabs>
    </w:pPr>
  </w:style>
  <w:style w:type="character" w:customStyle="1" w:styleId="FooterChar">
    <w:name w:val="Footer Char"/>
    <w:basedOn w:val="DefaultParagraphFont"/>
    <w:link w:val="Footer"/>
    <w:uiPriority w:val="99"/>
    <w:rsid w:val="00E96AD6"/>
  </w:style>
  <w:style w:type="table" w:styleId="TableGrid">
    <w:name w:val="Table Grid"/>
    <w:basedOn w:val="TableNormal"/>
    <w:uiPriority w:val="39"/>
    <w:rsid w:val="002C7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F4F82"/>
    <w:rPr>
      <w:color w:val="800080" w:themeColor="followedHyperlink"/>
      <w:u w:val="single"/>
    </w:rPr>
  </w:style>
  <w:style w:type="paragraph" w:customStyle="1" w:styleId="subsection">
    <w:name w:val="subsection"/>
    <w:basedOn w:val="Normal"/>
    <w:rsid w:val="00A804EC"/>
    <w:pPr>
      <w:spacing w:before="100" w:beforeAutospacing="1" w:after="100" w:afterAutospacing="1"/>
    </w:pPr>
    <w:rPr>
      <w:rFonts w:ascii="Times New Roman" w:eastAsia="Times New Roman" w:hAnsi="Times New Roman" w:cs="Times New Roman"/>
      <w:sz w:val="24"/>
      <w:szCs w:val="24"/>
    </w:rPr>
  </w:style>
  <w:style w:type="paragraph" w:customStyle="1" w:styleId="paragraph">
    <w:name w:val="paragraph"/>
    <w:basedOn w:val="Normal"/>
    <w:rsid w:val="00A804E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427916">
      <w:bodyDiv w:val="1"/>
      <w:marLeft w:val="0"/>
      <w:marRight w:val="0"/>
      <w:marTop w:val="0"/>
      <w:marBottom w:val="0"/>
      <w:divBdr>
        <w:top w:val="none" w:sz="0" w:space="0" w:color="auto"/>
        <w:left w:val="none" w:sz="0" w:space="0" w:color="auto"/>
        <w:bottom w:val="none" w:sz="0" w:space="0" w:color="auto"/>
        <w:right w:val="none" w:sz="0" w:space="0" w:color="auto"/>
      </w:divBdr>
    </w:div>
    <w:div w:id="1012682907">
      <w:bodyDiv w:val="1"/>
      <w:marLeft w:val="0"/>
      <w:marRight w:val="0"/>
      <w:marTop w:val="0"/>
      <w:marBottom w:val="0"/>
      <w:divBdr>
        <w:top w:val="none" w:sz="0" w:space="0" w:color="auto"/>
        <w:left w:val="none" w:sz="0" w:space="0" w:color="auto"/>
        <w:bottom w:val="none" w:sz="0" w:space="0" w:color="auto"/>
        <w:right w:val="none" w:sz="0" w:space="0" w:color="auto"/>
      </w:divBdr>
      <w:divsChild>
        <w:div w:id="646320608">
          <w:marLeft w:val="547"/>
          <w:marRight w:val="0"/>
          <w:marTop w:val="96"/>
          <w:marBottom w:val="0"/>
          <w:divBdr>
            <w:top w:val="none" w:sz="0" w:space="0" w:color="auto"/>
            <w:left w:val="none" w:sz="0" w:space="0" w:color="auto"/>
            <w:bottom w:val="none" w:sz="0" w:space="0" w:color="auto"/>
            <w:right w:val="none" w:sz="0" w:space="0" w:color="auto"/>
          </w:divBdr>
        </w:div>
      </w:divsChild>
    </w:div>
    <w:div w:id="1180780131">
      <w:bodyDiv w:val="1"/>
      <w:marLeft w:val="0"/>
      <w:marRight w:val="0"/>
      <w:marTop w:val="0"/>
      <w:marBottom w:val="0"/>
      <w:divBdr>
        <w:top w:val="none" w:sz="0" w:space="0" w:color="auto"/>
        <w:left w:val="none" w:sz="0" w:space="0" w:color="auto"/>
        <w:bottom w:val="none" w:sz="0" w:space="0" w:color="auto"/>
        <w:right w:val="none" w:sz="0" w:space="0" w:color="auto"/>
      </w:divBdr>
    </w:div>
    <w:div w:id="1356275046">
      <w:bodyDiv w:val="1"/>
      <w:marLeft w:val="0"/>
      <w:marRight w:val="0"/>
      <w:marTop w:val="0"/>
      <w:marBottom w:val="0"/>
      <w:divBdr>
        <w:top w:val="none" w:sz="0" w:space="0" w:color="auto"/>
        <w:left w:val="none" w:sz="0" w:space="0" w:color="auto"/>
        <w:bottom w:val="none" w:sz="0" w:space="0" w:color="auto"/>
        <w:right w:val="none" w:sz="0" w:space="0" w:color="auto"/>
      </w:divBdr>
    </w:div>
    <w:div w:id="1358386660">
      <w:bodyDiv w:val="1"/>
      <w:marLeft w:val="0"/>
      <w:marRight w:val="0"/>
      <w:marTop w:val="0"/>
      <w:marBottom w:val="0"/>
      <w:divBdr>
        <w:top w:val="none" w:sz="0" w:space="0" w:color="auto"/>
        <w:left w:val="none" w:sz="0" w:space="0" w:color="auto"/>
        <w:bottom w:val="none" w:sz="0" w:space="0" w:color="auto"/>
        <w:right w:val="none" w:sz="0" w:space="0" w:color="auto"/>
      </w:divBdr>
    </w:div>
    <w:div w:id="1363940853">
      <w:bodyDiv w:val="1"/>
      <w:marLeft w:val="0"/>
      <w:marRight w:val="0"/>
      <w:marTop w:val="0"/>
      <w:marBottom w:val="0"/>
      <w:divBdr>
        <w:top w:val="none" w:sz="0" w:space="0" w:color="auto"/>
        <w:left w:val="none" w:sz="0" w:space="0" w:color="auto"/>
        <w:bottom w:val="none" w:sz="0" w:space="0" w:color="auto"/>
        <w:right w:val="none" w:sz="0" w:space="0" w:color="auto"/>
      </w:divBdr>
    </w:div>
    <w:div w:id="1495491339">
      <w:bodyDiv w:val="1"/>
      <w:marLeft w:val="0"/>
      <w:marRight w:val="0"/>
      <w:marTop w:val="0"/>
      <w:marBottom w:val="0"/>
      <w:divBdr>
        <w:top w:val="none" w:sz="0" w:space="0" w:color="auto"/>
        <w:left w:val="none" w:sz="0" w:space="0" w:color="auto"/>
        <w:bottom w:val="none" w:sz="0" w:space="0" w:color="auto"/>
        <w:right w:val="none" w:sz="0" w:space="0" w:color="auto"/>
      </w:divBdr>
    </w:div>
    <w:div w:id="1677264030">
      <w:bodyDiv w:val="1"/>
      <w:marLeft w:val="0"/>
      <w:marRight w:val="0"/>
      <w:marTop w:val="0"/>
      <w:marBottom w:val="0"/>
      <w:divBdr>
        <w:top w:val="none" w:sz="0" w:space="0" w:color="auto"/>
        <w:left w:val="none" w:sz="0" w:space="0" w:color="auto"/>
        <w:bottom w:val="none" w:sz="0" w:space="0" w:color="auto"/>
        <w:right w:val="none" w:sz="0" w:space="0" w:color="auto"/>
      </w:divBdr>
      <w:divsChild>
        <w:div w:id="227158418">
          <w:marLeft w:val="547"/>
          <w:marRight w:val="0"/>
          <w:marTop w:val="91"/>
          <w:marBottom w:val="0"/>
          <w:divBdr>
            <w:top w:val="none" w:sz="0" w:space="0" w:color="auto"/>
            <w:left w:val="none" w:sz="0" w:space="0" w:color="auto"/>
            <w:bottom w:val="none" w:sz="0" w:space="0" w:color="auto"/>
            <w:right w:val="none" w:sz="0" w:space="0" w:color="auto"/>
          </w:divBdr>
        </w:div>
        <w:div w:id="47076031">
          <w:marLeft w:val="547"/>
          <w:marRight w:val="0"/>
          <w:marTop w:val="91"/>
          <w:marBottom w:val="0"/>
          <w:divBdr>
            <w:top w:val="none" w:sz="0" w:space="0" w:color="auto"/>
            <w:left w:val="none" w:sz="0" w:space="0" w:color="auto"/>
            <w:bottom w:val="none" w:sz="0" w:space="0" w:color="auto"/>
            <w:right w:val="none" w:sz="0" w:space="0" w:color="auto"/>
          </w:divBdr>
        </w:div>
        <w:div w:id="172307680">
          <w:marLeft w:val="1166"/>
          <w:marRight w:val="0"/>
          <w:marTop w:val="91"/>
          <w:marBottom w:val="0"/>
          <w:divBdr>
            <w:top w:val="none" w:sz="0" w:space="0" w:color="auto"/>
            <w:left w:val="none" w:sz="0" w:space="0" w:color="auto"/>
            <w:bottom w:val="none" w:sz="0" w:space="0" w:color="auto"/>
            <w:right w:val="none" w:sz="0" w:space="0" w:color="auto"/>
          </w:divBdr>
        </w:div>
        <w:div w:id="1140197675">
          <w:marLeft w:val="1166"/>
          <w:marRight w:val="0"/>
          <w:marTop w:val="91"/>
          <w:marBottom w:val="0"/>
          <w:divBdr>
            <w:top w:val="none" w:sz="0" w:space="0" w:color="auto"/>
            <w:left w:val="none" w:sz="0" w:space="0" w:color="auto"/>
            <w:bottom w:val="none" w:sz="0" w:space="0" w:color="auto"/>
            <w:right w:val="none" w:sz="0" w:space="0" w:color="auto"/>
          </w:divBdr>
        </w:div>
        <w:div w:id="1777824155">
          <w:marLeft w:val="1166"/>
          <w:marRight w:val="0"/>
          <w:marTop w:val="91"/>
          <w:marBottom w:val="0"/>
          <w:divBdr>
            <w:top w:val="none" w:sz="0" w:space="0" w:color="auto"/>
            <w:left w:val="none" w:sz="0" w:space="0" w:color="auto"/>
            <w:bottom w:val="none" w:sz="0" w:space="0" w:color="auto"/>
            <w:right w:val="none" w:sz="0" w:space="0" w:color="auto"/>
          </w:divBdr>
        </w:div>
      </w:divsChild>
    </w:div>
    <w:div w:id="1913000821">
      <w:bodyDiv w:val="1"/>
      <w:marLeft w:val="0"/>
      <w:marRight w:val="0"/>
      <w:marTop w:val="0"/>
      <w:marBottom w:val="0"/>
      <w:divBdr>
        <w:top w:val="none" w:sz="0" w:space="0" w:color="auto"/>
        <w:left w:val="none" w:sz="0" w:space="0" w:color="auto"/>
        <w:bottom w:val="none" w:sz="0" w:space="0" w:color="auto"/>
        <w:right w:val="none" w:sz="0" w:space="0" w:color="auto"/>
      </w:divBdr>
      <w:divsChild>
        <w:div w:id="1559434710">
          <w:marLeft w:val="547"/>
          <w:marRight w:val="0"/>
          <w:marTop w:val="91"/>
          <w:marBottom w:val="0"/>
          <w:divBdr>
            <w:top w:val="none" w:sz="0" w:space="0" w:color="auto"/>
            <w:left w:val="none" w:sz="0" w:space="0" w:color="auto"/>
            <w:bottom w:val="none" w:sz="0" w:space="0" w:color="auto"/>
            <w:right w:val="none" w:sz="0" w:space="0" w:color="auto"/>
          </w:divBdr>
        </w:div>
        <w:div w:id="358045492">
          <w:marLeft w:val="1166"/>
          <w:marRight w:val="0"/>
          <w:marTop w:val="91"/>
          <w:marBottom w:val="0"/>
          <w:divBdr>
            <w:top w:val="none" w:sz="0" w:space="0" w:color="auto"/>
            <w:left w:val="none" w:sz="0" w:space="0" w:color="auto"/>
            <w:bottom w:val="none" w:sz="0" w:space="0" w:color="auto"/>
            <w:right w:val="none" w:sz="0" w:space="0" w:color="auto"/>
          </w:divBdr>
        </w:div>
        <w:div w:id="713820551">
          <w:marLeft w:val="1166"/>
          <w:marRight w:val="0"/>
          <w:marTop w:val="91"/>
          <w:marBottom w:val="0"/>
          <w:divBdr>
            <w:top w:val="none" w:sz="0" w:space="0" w:color="auto"/>
            <w:left w:val="none" w:sz="0" w:space="0" w:color="auto"/>
            <w:bottom w:val="none" w:sz="0" w:space="0" w:color="auto"/>
            <w:right w:val="none" w:sz="0" w:space="0" w:color="auto"/>
          </w:divBdr>
        </w:div>
        <w:div w:id="296569474">
          <w:marLeft w:val="1166"/>
          <w:marRight w:val="0"/>
          <w:marTop w:val="91"/>
          <w:marBottom w:val="0"/>
          <w:divBdr>
            <w:top w:val="none" w:sz="0" w:space="0" w:color="auto"/>
            <w:left w:val="none" w:sz="0" w:space="0" w:color="auto"/>
            <w:bottom w:val="none" w:sz="0" w:space="0" w:color="auto"/>
            <w:right w:val="none" w:sz="0" w:space="0" w:color="auto"/>
          </w:divBdr>
        </w:div>
        <w:div w:id="859898563">
          <w:marLeft w:val="1166"/>
          <w:marRight w:val="0"/>
          <w:marTop w:val="91"/>
          <w:marBottom w:val="0"/>
          <w:divBdr>
            <w:top w:val="none" w:sz="0" w:space="0" w:color="auto"/>
            <w:left w:val="none" w:sz="0" w:space="0" w:color="auto"/>
            <w:bottom w:val="none" w:sz="0" w:space="0" w:color="auto"/>
            <w:right w:val="none" w:sz="0" w:space="0" w:color="auto"/>
          </w:divBdr>
        </w:div>
      </w:divsChild>
    </w:div>
    <w:div w:id="1971741874">
      <w:bodyDiv w:val="1"/>
      <w:marLeft w:val="0"/>
      <w:marRight w:val="0"/>
      <w:marTop w:val="0"/>
      <w:marBottom w:val="0"/>
      <w:divBdr>
        <w:top w:val="none" w:sz="0" w:space="0" w:color="auto"/>
        <w:left w:val="none" w:sz="0" w:space="0" w:color="auto"/>
        <w:bottom w:val="none" w:sz="0" w:space="0" w:color="auto"/>
        <w:right w:val="none" w:sz="0" w:space="0" w:color="auto"/>
      </w:divBdr>
      <w:divsChild>
        <w:div w:id="180168256">
          <w:marLeft w:val="0"/>
          <w:marRight w:val="0"/>
          <w:marTop w:val="0"/>
          <w:marBottom w:val="0"/>
          <w:divBdr>
            <w:top w:val="none" w:sz="0" w:space="0" w:color="auto"/>
            <w:left w:val="none" w:sz="0" w:space="0" w:color="auto"/>
            <w:bottom w:val="none" w:sz="0" w:space="0" w:color="auto"/>
            <w:right w:val="none" w:sz="0" w:space="0" w:color="auto"/>
          </w:divBdr>
          <w:divsChild>
            <w:div w:id="1163664193">
              <w:marLeft w:val="0"/>
              <w:marRight w:val="0"/>
              <w:marTop w:val="0"/>
              <w:marBottom w:val="0"/>
              <w:divBdr>
                <w:top w:val="none" w:sz="0" w:space="0" w:color="auto"/>
                <w:left w:val="none" w:sz="0" w:space="0" w:color="auto"/>
                <w:bottom w:val="none" w:sz="0" w:space="0" w:color="auto"/>
                <w:right w:val="none" w:sz="0" w:space="0" w:color="auto"/>
              </w:divBdr>
              <w:divsChild>
                <w:div w:id="74085412">
                  <w:marLeft w:val="0"/>
                  <w:marRight w:val="0"/>
                  <w:marTop w:val="0"/>
                  <w:marBottom w:val="0"/>
                  <w:divBdr>
                    <w:top w:val="none" w:sz="0" w:space="0" w:color="auto"/>
                    <w:left w:val="none" w:sz="0" w:space="0" w:color="auto"/>
                    <w:bottom w:val="none" w:sz="0" w:space="0" w:color="auto"/>
                    <w:right w:val="none" w:sz="0" w:space="0" w:color="auto"/>
                  </w:divBdr>
                  <w:divsChild>
                    <w:div w:id="726026098">
                      <w:marLeft w:val="0"/>
                      <w:marRight w:val="0"/>
                      <w:marTop w:val="0"/>
                      <w:marBottom w:val="0"/>
                      <w:divBdr>
                        <w:top w:val="none" w:sz="0" w:space="0" w:color="auto"/>
                        <w:left w:val="none" w:sz="0" w:space="0" w:color="auto"/>
                        <w:bottom w:val="none" w:sz="0" w:space="0" w:color="auto"/>
                        <w:right w:val="none" w:sz="0" w:space="0" w:color="auto"/>
                      </w:divBdr>
                      <w:divsChild>
                        <w:div w:id="183180538">
                          <w:marLeft w:val="0"/>
                          <w:marRight w:val="0"/>
                          <w:marTop w:val="0"/>
                          <w:marBottom w:val="0"/>
                          <w:divBdr>
                            <w:top w:val="none" w:sz="0" w:space="0" w:color="auto"/>
                            <w:left w:val="none" w:sz="0" w:space="0" w:color="auto"/>
                            <w:bottom w:val="none" w:sz="0" w:space="0" w:color="auto"/>
                            <w:right w:val="none" w:sz="0" w:space="0" w:color="auto"/>
                          </w:divBdr>
                          <w:divsChild>
                            <w:div w:id="869807248">
                              <w:marLeft w:val="0"/>
                              <w:marRight w:val="0"/>
                              <w:marTop w:val="0"/>
                              <w:marBottom w:val="0"/>
                              <w:divBdr>
                                <w:top w:val="none" w:sz="0" w:space="0" w:color="auto"/>
                                <w:left w:val="none" w:sz="0" w:space="0" w:color="auto"/>
                                <w:bottom w:val="none" w:sz="0" w:space="0" w:color="auto"/>
                                <w:right w:val="none" w:sz="0" w:space="0" w:color="auto"/>
                              </w:divBdr>
                              <w:divsChild>
                                <w:div w:id="609512880">
                                  <w:marLeft w:val="0"/>
                                  <w:marRight w:val="0"/>
                                  <w:marTop w:val="0"/>
                                  <w:marBottom w:val="0"/>
                                  <w:divBdr>
                                    <w:top w:val="none" w:sz="0" w:space="0" w:color="auto"/>
                                    <w:left w:val="none" w:sz="0" w:space="0" w:color="auto"/>
                                    <w:bottom w:val="none" w:sz="0" w:space="0" w:color="auto"/>
                                    <w:right w:val="none" w:sz="0" w:space="0" w:color="auto"/>
                                  </w:divBdr>
                                  <w:divsChild>
                                    <w:div w:id="119152626">
                                      <w:marLeft w:val="0"/>
                                      <w:marRight w:val="0"/>
                                      <w:marTop w:val="0"/>
                                      <w:marBottom w:val="0"/>
                                      <w:divBdr>
                                        <w:top w:val="none" w:sz="0" w:space="0" w:color="auto"/>
                                        <w:left w:val="none" w:sz="0" w:space="0" w:color="auto"/>
                                        <w:bottom w:val="none" w:sz="0" w:space="0" w:color="auto"/>
                                        <w:right w:val="none" w:sz="0" w:space="0" w:color="auto"/>
                                      </w:divBdr>
                                      <w:divsChild>
                                        <w:div w:id="1122384240">
                                          <w:marLeft w:val="0"/>
                                          <w:marRight w:val="0"/>
                                          <w:marTop w:val="0"/>
                                          <w:marBottom w:val="0"/>
                                          <w:divBdr>
                                            <w:top w:val="none" w:sz="0" w:space="0" w:color="auto"/>
                                            <w:left w:val="none" w:sz="0" w:space="0" w:color="auto"/>
                                            <w:bottom w:val="none" w:sz="0" w:space="0" w:color="auto"/>
                                            <w:right w:val="none" w:sz="0" w:space="0" w:color="auto"/>
                                          </w:divBdr>
                                          <w:divsChild>
                                            <w:div w:id="212264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andrew.serpell@monash.edu" TargetMode="External"/><Relationship Id="rId23"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8F705419D6AC784B849D443887C087B3" ma:contentTypeVersion="7722" ma:contentTypeDescription=" " ma:contentTypeScope="" ma:versionID="cc45cfa7275fab0313e9e527346085af">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d4da216532287074f62fdd4831c1af1"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2017MG-88-100675</_dlc_DocId>
    <TaxCatchAll xmlns="d4dd4adf-ddb3-46a3-8d7c-fab3fb2a6bc7">
      <Value>7</Value>
    </TaxCatchAll>
    <_dlc_DocIdUrl xmlns="d4dd4adf-ddb3-46a3-8d7c-fab3fb2a6bc7">
      <Url>http://tweb/sites/mg/fsd/_layouts/15/DocIdRedir.aspx?ID=2017MG-88-100675</Url>
      <Description>2017MG-88-100675</Description>
    </_dlc_DocIdUrl>
    <IconOverlay xmlns="http://schemas.microsoft.com/sharepoint/v4" xsi:nil="true"/>
  </documentManagement>
</p:properties>
</file>

<file path=customXml/item7.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8AA39C8-1551-4F1D-8A93-1F03CB33A859}">
  <ds:schemaRefs>
    <ds:schemaRef ds:uri="http://schemas.microsoft.com/sharepoint/events"/>
  </ds:schemaRefs>
</ds:datastoreItem>
</file>

<file path=customXml/itemProps2.xml><?xml version="1.0" encoding="utf-8"?>
<ds:datastoreItem xmlns:ds="http://schemas.openxmlformats.org/officeDocument/2006/customXml" ds:itemID="{CC8D2F29-7F69-43F9-9E44-A93E87F67C18}">
  <ds:schemaRefs>
    <ds:schemaRef ds:uri="http://schemas.microsoft.com/sharepoint/v3/contenttype/forms"/>
  </ds:schemaRefs>
</ds:datastoreItem>
</file>

<file path=customXml/itemProps3.xml><?xml version="1.0" encoding="utf-8"?>
<ds:datastoreItem xmlns:ds="http://schemas.openxmlformats.org/officeDocument/2006/customXml" ds:itemID="{5F6C96C3-6996-419A-9EED-67A1AED2A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92D326-BE1A-4892-817D-D07A773BC6C0}">
  <ds:schemaRefs>
    <ds:schemaRef ds:uri="office.server.policy"/>
  </ds:schemaRefs>
</ds:datastoreItem>
</file>

<file path=customXml/itemProps5.xml><?xml version="1.0" encoding="utf-8"?>
<ds:datastoreItem xmlns:ds="http://schemas.openxmlformats.org/officeDocument/2006/customXml" ds:itemID="{8EC6D030-2C1B-448E-8CE7-76F2E3D43216}">
  <ds:schemaRefs>
    <ds:schemaRef ds:uri="http://schemas.microsoft.com/sharepoint/events"/>
  </ds:schemaRefs>
</ds:datastoreItem>
</file>

<file path=customXml/itemProps6.xml><?xml version="1.0" encoding="utf-8"?>
<ds:datastoreItem xmlns:ds="http://schemas.openxmlformats.org/officeDocument/2006/customXml" ds:itemID="{FC42F9C3-E652-4737-82AD-29D4EFB8452C}">
  <ds:schemaRefs>
    <ds:schemaRef ds:uri="http://schemas.microsoft.com/office/2006/metadata/properties"/>
    <ds:schemaRef ds:uri="http://schemas.microsoft.com/office/infopath/2007/PartnerControls"/>
    <ds:schemaRef ds:uri="d4dd4adf-ddb3-46a3-8d7c-fab3fb2a6bc7"/>
    <ds:schemaRef ds:uri="http://schemas.microsoft.com/sharepoint/v4"/>
  </ds:schemaRefs>
</ds:datastoreItem>
</file>

<file path=customXml/itemProps7.xml><?xml version="1.0" encoding="utf-8"?>
<ds:datastoreItem xmlns:ds="http://schemas.openxmlformats.org/officeDocument/2006/customXml" ds:itemID="{81C7864A-51F1-47C5-9F8F-D527A85B9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1172</Words>
  <Characters>6424</Characters>
  <Application>Microsoft Office Word</Application>
  <DocSecurity>0</DocSecurity>
  <Lines>156</Lines>
  <Paragraphs>37</Paragraphs>
  <ScaleCrop>false</ScaleCrop>
  <Company/>
  <LinksUpToDate>false</LinksUpToDate>
  <CharactersWithSpaces>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Serpell - Strengthening Penalties for Corporate and Financial Sector Misconduct</dc:title>
  <dc:creator/>
  <cp:lastModifiedBy/>
  <cp:revision>1</cp:revision>
  <dcterms:created xsi:type="dcterms:W3CDTF">2017-12-19T06:47:00Z</dcterms:created>
  <dcterms:modified xsi:type="dcterms:W3CDTF">2017-12-19T06:47:00Z</dcterms:modified>
  <dc:language>English</dc:language>
</cp:coreProperties>
</file>