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6039A" w14:textId="3D33C1C3" w:rsidR="00F109D4" w:rsidRPr="00503E44" w:rsidRDefault="00815121" w:rsidP="00E457F3">
      <w:pPr>
        <w:pStyle w:val="Heading1"/>
        <w:jc w:val="left"/>
      </w:pPr>
      <w:bookmarkStart w:id="0" w:name="_GoBack"/>
      <w:bookmarkEnd w:id="0"/>
      <w:r>
        <w:t>EXPLANATORY</w:t>
      </w:r>
      <w:r w:rsidR="00F109D4" w:rsidRPr="00503E44">
        <w:t xml:space="preserve"> STATEMENT</w:t>
      </w:r>
    </w:p>
    <w:p w14:paraId="67D51E08" w14:textId="77777777" w:rsidR="005833BE" w:rsidRPr="00503E44" w:rsidRDefault="005833BE" w:rsidP="005833BE">
      <w:pPr>
        <w:pStyle w:val="base-text-paragraph"/>
        <w:tabs>
          <w:tab w:val="clear" w:pos="1987"/>
        </w:tabs>
        <w:ind w:left="0"/>
        <w:rPr>
          <w:b/>
          <w:u w:val="single"/>
        </w:rPr>
      </w:pPr>
    </w:p>
    <w:p w14:paraId="75EE191B" w14:textId="69360AB7" w:rsidR="00F109D4" w:rsidRPr="00503E44" w:rsidRDefault="00F109D4" w:rsidP="00A12209">
      <w:pPr>
        <w:pStyle w:val="Heading2"/>
      </w:pPr>
      <w:r w:rsidRPr="00503E44">
        <w:t xml:space="preserve">Issued by authority of the </w:t>
      </w:r>
      <w:r w:rsidR="005B4723">
        <w:t>Treasurer</w:t>
      </w:r>
    </w:p>
    <w:p w14:paraId="4A4618D8" w14:textId="4609ACFA" w:rsidR="00F109D4" w:rsidRPr="00503E44" w:rsidRDefault="00F3385A">
      <w:pPr>
        <w:jc w:val="center"/>
        <w:rPr>
          <w:i/>
        </w:rPr>
      </w:pPr>
      <w:r>
        <w:rPr>
          <w:i/>
        </w:rPr>
        <w:t xml:space="preserve">Cheques </w:t>
      </w:r>
      <w:r w:rsidR="00E0375A">
        <w:rPr>
          <w:i/>
        </w:rPr>
        <w:t xml:space="preserve">Act </w:t>
      </w:r>
      <w:r>
        <w:rPr>
          <w:i/>
        </w:rPr>
        <w:t>1986</w:t>
      </w:r>
    </w:p>
    <w:p w14:paraId="7E33EFDB" w14:textId="69F2804A" w:rsidR="00F109D4" w:rsidRPr="00503E44" w:rsidRDefault="00C579D3">
      <w:pPr>
        <w:tabs>
          <w:tab w:val="left" w:pos="1418"/>
        </w:tabs>
        <w:spacing w:after="240"/>
        <w:jc w:val="center"/>
        <w:rPr>
          <w:i/>
        </w:rPr>
      </w:pPr>
      <w:r>
        <w:rPr>
          <w:i/>
        </w:rPr>
        <w:t xml:space="preserve">Cheques </w:t>
      </w:r>
      <w:r w:rsidR="00E0375A">
        <w:rPr>
          <w:i/>
        </w:rPr>
        <w:t>Regulation</w:t>
      </w:r>
      <w:r w:rsidR="000266DD">
        <w:rPr>
          <w:i/>
        </w:rPr>
        <w:t>s</w:t>
      </w:r>
      <w:r w:rsidR="00E0375A">
        <w:rPr>
          <w:i/>
        </w:rPr>
        <w:t xml:space="preserve"> </w:t>
      </w:r>
      <w:r>
        <w:rPr>
          <w:i/>
        </w:rPr>
        <w:t>2017</w:t>
      </w:r>
    </w:p>
    <w:p w14:paraId="29859926" w14:textId="666ED5AD" w:rsidR="00F109D4" w:rsidRDefault="00C55D29">
      <w:r w:rsidRPr="00503E44">
        <w:t xml:space="preserve">Section </w:t>
      </w:r>
      <w:r w:rsidR="00F3385A">
        <w:t>119</w:t>
      </w:r>
      <w:r w:rsidR="00F3385A" w:rsidRPr="00503E44">
        <w:t xml:space="preserve"> </w:t>
      </w:r>
      <w:r w:rsidR="00F109D4" w:rsidRPr="00503E44">
        <w:t xml:space="preserve">of the </w:t>
      </w:r>
      <w:r w:rsidR="00F3385A">
        <w:rPr>
          <w:i/>
        </w:rPr>
        <w:t>Cheques</w:t>
      </w:r>
      <w:r w:rsidR="00F3385A" w:rsidRPr="00E0375A">
        <w:rPr>
          <w:i/>
        </w:rPr>
        <w:t xml:space="preserve"> </w:t>
      </w:r>
      <w:r w:rsidR="00E0375A" w:rsidRPr="00E0375A">
        <w:rPr>
          <w:i/>
        </w:rPr>
        <w:t xml:space="preserve">Act </w:t>
      </w:r>
      <w:r w:rsidR="00F3385A">
        <w:rPr>
          <w:i/>
        </w:rPr>
        <w:t>1986</w:t>
      </w:r>
      <w:r w:rsidR="00F3385A" w:rsidRPr="00503E44">
        <w:t xml:space="preserve"> </w:t>
      </w:r>
      <w:r w:rsidR="00F109D4" w:rsidRPr="00503E44">
        <w:t xml:space="preserve">(the </w:t>
      </w:r>
      <w:r w:rsidR="002C22A1">
        <w:t>‘</w:t>
      </w:r>
      <w:r w:rsidR="00F109D4" w:rsidRPr="00503E44">
        <w:t>Act</w:t>
      </w:r>
      <w:r w:rsidR="002C22A1">
        <w:t>’</w:t>
      </w:r>
      <w:r w:rsidR="00F109D4" w:rsidRPr="00503E44">
        <w:t>) provides that the Governor-General may make regulations prescribing matters required or permitted by the Act to be prescribed, or necessary or convenient to be prescribed for carrying out or giving effect to the Act.</w:t>
      </w:r>
      <w:r w:rsidR="0020583C">
        <w:br/>
      </w:r>
    </w:p>
    <w:p w14:paraId="05511290" w14:textId="5698B4ED" w:rsidR="00F109D4" w:rsidRDefault="00E0375A">
      <w:r w:rsidRPr="00E0375A">
        <w:t xml:space="preserve">The purpose of the </w:t>
      </w:r>
      <w:r w:rsidR="00F3385A">
        <w:rPr>
          <w:i/>
        </w:rPr>
        <w:t>Cheques</w:t>
      </w:r>
      <w:r w:rsidR="00F3385A" w:rsidRPr="00E0375A">
        <w:rPr>
          <w:i/>
        </w:rPr>
        <w:t xml:space="preserve"> </w:t>
      </w:r>
      <w:r w:rsidRPr="00E0375A">
        <w:rPr>
          <w:i/>
        </w:rPr>
        <w:t>Regulation</w:t>
      </w:r>
      <w:r w:rsidR="00F3385A">
        <w:rPr>
          <w:i/>
        </w:rPr>
        <w:t>s</w:t>
      </w:r>
      <w:r w:rsidRPr="00E0375A">
        <w:rPr>
          <w:i/>
        </w:rPr>
        <w:t xml:space="preserve"> </w:t>
      </w:r>
      <w:r w:rsidR="00F3385A">
        <w:rPr>
          <w:i/>
        </w:rPr>
        <w:t>2017</w:t>
      </w:r>
      <w:r w:rsidR="00F3385A" w:rsidRPr="00E0375A">
        <w:t xml:space="preserve"> </w:t>
      </w:r>
      <w:r w:rsidRPr="00E0375A">
        <w:t>(</w:t>
      </w:r>
      <w:r w:rsidR="00084DCD">
        <w:t>the ‘</w:t>
      </w:r>
      <w:r w:rsidRPr="00E0375A">
        <w:t>Regulation</w:t>
      </w:r>
      <w:r w:rsidR="00F3385A">
        <w:t>s</w:t>
      </w:r>
      <w:r w:rsidR="00084DCD">
        <w:t>’</w:t>
      </w:r>
      <w:r w:rsidRPr="00E0375A">
        <w:t xml:space="preserve">) is to remake </w:t>
      </w:r>
      <w:r w:rsidR="00EE2DEE">
        <w:t xml:space="preserve">and improve </w:t>
      </w:r>
      <w:r w:rsidRPr="00E0375A">
        <w:t xml:space="preserve">the </w:t>
      </w:r>
      <w:r w:rsidR="00F3385A">
        <w:rPr>
          <w:i/>
        </w:rPr>
        <w:t>Cheques</w:t>
      </w:r>
      <w:r w:rsidR="00F3385A" w:rsidRPr="00DC20AE">
        <w:rPr>
          <w:i/>
        </w:rPr>
        <w:t xml:space="preserve"> </w:t>
      </w:r>
      <w:r w:rsidRPr="00DC20AE">
        <w:rPr>
          <w:i/>
        </w:rPr>
        <w:t xml:space="preserve">Regulations </w:t>
      </w:r>
      <w:r w:rsidR="00F3385A">
        <w:rPr>
          <w:i/>
        </w:rPr>
        <w:t>1987</w:t>
      </w:r>
      <w:r w:rsidR="00F3385A">
        <w:t xml:space="preserve"> </w:t>
      </w:r>
      <w:r w:rsidR="00414846">
        <w:t xml:space="preserve">prior to their </w:t>
      </w:r>
      <w:r w:rsidR="00135E2C">
        <w:t>‘</w:t>
      </w:r>
      <w:r w:rsidR="00414846">
        <w:t>sunsetting</w:t>
      </w:r>
      <w:r w:rsidR="00135E2C">
        <w:t>’</w:t>
      </w:r>
      <w:r w:rsidR="00414846">
        <w:t>.</w:t>
      </w:r>
      <w:r w:rsidRPr="00E0375A">
        <w:t xml:space="preserve"> The </w:t>
      </w:r>
      <w:r w:rsidR="00443796" w:rsidRPr="00DC20AE">
        <w:rPr>
          <w:i/>
        </w:rPr>
        <w:t>Legislation</w:t>
      </w:r>
      <w:r w:rsidR="00443796">
        <w:rPr>
          <w:i/>
        </w:rPr>
        <w:t> </w:t>
      </w:r>
      <w:r w:rsidR="00443796" w:rsidRPr="00DC20AE">
        <w:rPr>
          <w:i/>
        </w:rPr>
        <w:t>Act</w:t>
      </w:r>
      <w:r w:rsidR="00443796">
        <w:rPr>
          <w:i/>
        </w:rPr>
        <w:t> </w:t>
      </w:r>
      <w:r w:rsidR="00DC20AE" w:rsidRPr="00DC20AE">
        <w:rPr>
          <w:i/>
        </w:rPr>
        <w:t>2003</w:t>
      </w:r>
      <w:r w:rsidR="00DC20AE">
        <w:t xml:space="preserve"> </w:t>
      </w:r>
      <w:r w:rsidRPr="00E0375A">
        <w:t xml:space="preserve">provides that all legislative instruments, other than exempt instruments, </w:t>
      </w:r>
      <w:r w:rsidR="00135E2C">
        <w:t xml:space="preserve">are automatically </w:t>
      </w:r>
      <w:r w:rsidR="00151086">
        <w:t>repealed</w:t>
      </w:r>
      <w:r w:rsidR="00135E2C">
        <w:t xml:space="preserve"> according to the progressive timetable set out in section 50 of that Act. </w:t>
      </w:r>
      <w:r w:rsidRPr="00E0375A">
        <w:t xml:space="preserve">Legislative instruments made </w:t>
      </w:r>
      <w:r w:rsidR="00DC20AE">
        <w:t xml:space="preserve">in the </w:t>
      </w:r>
      <w:r w:rsidR="00F3385A">
        <w:t>1980s</w:t>
      </w:r>
      <w:r w:rsidR="00F3385A" w:rsidRPr="00E0375A">
        <w:t xml:space="preserve"> </w:t>
      </w:r>
      <w:r w:rsidRPr="00E0375A">
        <w:t xml:space="preserve">that were registered on the Federal Register of </w:t>
      </w:r>
      <w:r w:rsidR="00CE1763">
        <w:t>Legislation</w:t>
      </w:r>
      <w:r w:rsidRPr="00E0375A">
        <w:t xml:space="preserve"> on 1 January 2005, such as the </w:t>
      </w:r>
      <w:r w:rsidR="00F3385A">
        <w:rPr>
          <w:i/>
        </w:rPr>
        <w:t>Cheques</w:t>
      </w:r>
      <w:r w:rsidR="00F3385A" w:rsidRPr="00DC20AE">
        <w:rPr>
          <w:i/>
        </w:rPr>
        <w:t xml:space="preserve"> </w:t>
      </w:r>
      <w:r w:rsidR="00DC20AE" w:rsidRPr="00DC20AE">
        <w:rPr>
          <w:i/>
        </w:rPr>
        <w:t xml:space="preserve">Regulations </w:t>
      </w:r>
      <w:r w:rsidR="00F3385A">
        <w:rPr>
          <w:i/>
        </w:rPr>
        <w:t>1987</w:t>
      </w:r>
      <w:r w:rsidRPr="00E0375A">
        <w:t xml:space="preserve">, </w:t>
      </w:r>
      <w:r w:rsidR="00151086">
        <w:t>will be</w:t>
      </w:r>
      <w:r w:rsidR="00B353A4">
        <w:t xml:space="preserve"> automatically repealed</w:t>
      </w:r>
      <w:r w:rsidR="00B353A4" w:rsidRPr="00E0375A">
        <w:t xml:space="preserve"> </w:t>
      </w:r>
      <w:r w:rsidRPr="00E0375A">
        <w:t xml:space="preserve">on 1 April </w:t>
      </w:r>
      <w:r w:rsidR="00F3385A">
        <w:t>2018</w:t>
      </w:r>
      <w:r w:rsidRPr="00E0375A">
        <w:t xml:space="preserve">. </w:t>
      </w:r>
      <w:r w:rsidR="00B353A4">
        <w:t xml:space="preserve">Legislative instruments generally cease to have effect after a specific date unless further legislative action is taken to extend their operation, </w:t>
      </w:r>
      <w:r w:rsidR="005B4AC1">
        <w:t xml:space="preserve">such as remaking the instrument. </w:t>
      </w:r>
      <w:r w:rsidR="0020583C">
        <w:br/>
      </w:r>
    </w:p>
    <w:p w14:paraId="1241C3EE" w14:textId="2C034FDF" w:rsidR="00F109D4" w:rsidRDefault="00DC20AE">
      <w:r w:rsidRPr="00DC20AE">
        <w:t>The Regulation</w:t>
      </w:r>
      <w:r w:rsidR="00F3385A">
        <w:t>s</w:t>
      </w:r>
      <w:r w:rsidRPr="00DC20AE">
        <w:t xml:space="preserve"> remake </w:t>
      </w:r>
      <w:r w:rsidR="007008E2">
        <w:t xml:space="preserve">and improve </w:t>
      </w:r>
      <w:r w:rsidRPr="00DC20AE">
        <w:t xml:space="preserve">the </w:t>
      </w:r>
      <w:r w:rsidR="00F3385A">
        <w:rPr>
          <w:i/>
        </w:rPr>
        <w:t>Cheques</w:t>
      </w:r>
      <w:r w:rsidR="00F3385A" w:rsidRPr="00DC20AE">
        <w:rPr>
          <w:i/>
        </w:rPr>
        <w:t xml:space="preserve"> </w:t>
      </w:r>
      <w:r w:rsidRPr="00DC20AE">
        <w:rPr>
          <w:i/>
        </w:rPr>
        <w:t>Regulation</w:t>
      </w:r>
      <w:r w:rsidR="00B94DD6">
        <w:rPr>
          <w:i/>
        </w:rPr>
        <w:t>s</w:t>
      </w:r>
      <w:r w:rsidRPr="00DC20AE">
        <w:rPr>
          <w:i/>
        </w:rPr>
        <w:t xml:space="preserve"> </w:t>
      </w:r>
      <w:r w:rsidR="00F3385A">
        <w:rPr>
          <w:i/>
        </w:rPr>
        <w:t>1987</w:t>
      </w:r>
      <w:r w:rsidRPr="00DC20AE">
        <w:t xml:space="preserve">, by repealing redundant provisions, simplifying language and restructuring provisions </w:t>
      </w:r>
      <w:r w:rsidR="00FC0727">
        <w:t>for ease of navigation</w:t>
      </w:r>
      <w:r>
        <w:t>. T</w:t>
      </w:r>
      <w:r w:rsidRPr="00DC20AE">
        <w:t>he key changes are:</w:t>
      </w:r>
    </w:p>
    <w:p w14:paraId="65043998" w14:textId="719F2539" w:rsidR="007008E2" w:rsidRDefault="00287E1D" w:rsidP="00DC20AE">
      <w:pPr>
        <w:pStyle w:val="Bullet"/>
      </w:pPr>
      <w:r>
        <w:t>s</w:t>
      </w:r>
      <w:r w:rsidR="00F86EEA">
        <w:t>implifying language and removing redundant provisions that have no effect</w:t>
      </w:r>
      <w:r w:rsidR="007008E2">
        <w:t>;</w:t>
      </w:r>
    </w:p>
    <w:p w14:paraId="5580619E" w14:textId="3D7840D2" w:rsidR="00043BE7" w:rsidRDefault="00287E1D" w:rsidP="00DC20AE">
      <w:pPr>
        <w:pStyle w:val="Bullet"/>
      </w:pPr>
      <w:r>
        <w:t>u</w:t>
      </w:r>
      <w:r w:rsidR="00FC0727">
        <w:t xml:space="preserve">sing </w:t>
      </w:r>
      <w:r w:rsidR="003B36CB">
        <w:t xml:space="preserve">language </w:t>
      </w:r>
      <w:r w:rsidR="00904D73">
        <w:t>more consistent with the Act</w:t>
      </w:r>
      <w:r w:rsidR="00B94DD6">
        <w:t>, for example referring to ‘</w:t>
      </w:r>
      <w:r w:rsidR="00F86EEA">
        <w:t xml:space="preserve">registered bodies’ </w:t>
      </w:r>
      <w:r w:rsidR="00B94DD6">
        <w:t xml:space="preserve">rather than using </w:t>
      </w:r>
      <w:r w:rsidR="00F86EEA">
        <w:t>‘registered corporations’</w:t>
      </w:r>
      <w:r w:rsidR="00FC0727">
        <w:t xml:space="preserve">; </w:t>
      </w:r>
      <w:r w:rsidR="00F71FE9">
        <w:t>and</w:t>
      </w:r>
    </w:p>
    <w:p w14:paraId="54E6AD15" w14:textId="495B97D3" w:rsidR="00B94DD6" w:rsidRDefault="00287E1D" w:rsidP="00DC20AE">
      <w:pPr>
        <w:pStyle w:val="Bullet"/>
      </w:pPr>
      <w:r>
        <w:t xml:space="preserve">making </w:t>
      </w:r>
      <w:r w:rsidR="00A0657E">
        <w:t>l</w:t>
      </w:r>
      <w:r w:rsidR="00043BE7">
        <w:t xml:space="preserve">anguage and formatting changes to </w:t>
      </w:r>
      <w:r w:rsidR="00B94DD6">
        <w:t xml:space="preserve">reflect contextual changes and </w:t>
      </w:r>
      <w:r w:rsidR="00043BE7">
        <w:t>align with current drafting practices</w:t>
      </w:r>
      <w:r w:rsidR="00B94DD6">
        <w:t>, such as referring to ‘sections’ rather than ‘regulations’.</w:t>
      </w:r>
      <w:r w:rsidR="00F71FE9">
        <w:t xml:space="preserve"> </w:t>
      </w:r>
    </w:p>
    <w:p w14:paraId="60CB8DBA" w14:textId="78DBAEE2" w:rsidR="00043BE7" w:rsidRDefault="00B94DD6" w:rsidP="00CA5DE5">
      <w:pPr>
        <w:pStyle w:val="Bullet"/>
        <w:numPr>
          <w:ilvl w:val="0"/>
          <w:numId w:val="0"/>
        </w:numPr>
      </w:pPr>
      <w:r>
        <w:t>These changes do not change the substantive meaning or operation of the provisions.</w:t>
      </w:r>
    </w:p>
    <w:p w14:paraId="0E053F60" w14:textId="77777777" w:rsidR="009F6673" w:rsidRDefault="00DC20AE" w:rsidP="00C00570">
      <w:pPr>
        <w:pStyle w:val="Bullet"/>
        <w:numPr>
          <w:ilvl w:val="0"/>
          <w:numId w:val="0"/>
        </w:numPr>
      </w:pPr>
      <w:r w:rsidRPr="00DC20AE">
        <w:t>Further details of the Regulation</w:t>
      </w:r>
      <w:r w:rsidR="00F3385A">
        <w:t>s</w:t>
      </w:r>
      <w:r w:rsidRPr="00DC20AE">
        <w:t xml:space="preserve"> are set out in </w:t>
      </w:r>
      <w:r w:rsidRPr="00DC20AE">
        <w:rPr>
          <w:u w:val="single"/>
        </w:rPr>
        <w:t>Attachment</w:t>
      </w:r>
      <w:r w:rsidR="000E56FB">
        <w:rPr>
          <w:u w:val="single"/>
        </w:rPr>
        <w:t xml:space="preserve"> A</w:t>
      </w:r>
      <w:r w:rsidRPr="00DC20AE">
        <w:t>.</w:t>
      </w:r>
    </w:p>
    <w:p w14:paraId="2BCD0BC6" w14:textId="61638750" w:rsidR="00C37E05" w:rsidRDefault="00DC20AE" w:rsidP="00C00570">
      <w:pPr>
        <w:pStyle w:val="Bullet"/>
        <w:numPr>
          <w:ilvl w:val="0"/>
          <w:numId w:val="0"/>
        </w:numPr>
      </w:pPr>
      <w:r w:rsidRPr="00DC20AE">
        <w:t>The Act does not specify any conditions that need to be met before the power to make the Regulation</w:t>
      </w:r>
      <w:r w:rsidR="00F3385A">
        <w:t>s</w:t>
      </w:r>
      <w:r w:rsidRPr="00DC20AE">
        <w:t xml:space="preserve"> may be exercised.</w:t>
      </w:r>
    </w:p>
    <w:p w14:paraId="0D49B591" w14:textId="42B2AF45" w:rsidR="00F86EEA" w:rsidRDefault="00DC20AE" w:rsidP="00C00570">
      <w:pPr>
        <w:spacing w:before="0"/>
      </w:pPr>
      <w:r w:rsidRPr="00DC20AE">
        <w:t>The Regulation</w:t>
      </w:r>
      <w:r w:rsidR="00F3385A">
        <w:t>s</w:t>
      </w:r>
      <w:r w:rsidRPr="00DC20AE">
        <w:t xml:space="preserve"> </w:t>
      </w:r>
      <w:r w:rsidR="00F3385A">
        <w:t>are</w:t>
      </w:r>
      <w:r w:rsidR="00F3385A" w:rsidRPr="00DC20AE">
        <w:t xml:space="preserve"> </w:t>
      </w:r>
      <w:r w:rsidRPr="00DC20AE">
        <w:t xml:space="preserve">a legislative instrument for the purposes of the </w:t>
      </w:r>
      <w:r w:rsidR="00443796" w:rsidRPr="00DC20AE">
        <w:rPr>
          <w:i/>
        </w:rPr>
        <w:t>Legislation</w:t>
      </w:r>
      <w:r w:rsidR="00443796">
        <w:rPr>
          <w:i/>
        </w:rPr>
        <w:t> </w:t>
      </w:r>
      <w:r w:rsidR="00443796" w:rsidRPr="00DC20AE">
        <w:rPr>
          <w:i/>
        </w:rPr>
        <w:t>Act</w:t>
      </w:r>
      <w:r w:rsidR="00443796">
        <w:rPr>
          <w:i/>
        </w:rPr>
        <w:t> </w:t>
      </w:r>
      <w:r w:rsidRPr="00DC20AE">
        <w:rPr>
          <w:i/>
        </w:rPr>
        <w:t>2003</w:t>
      </w:r>
      <w:r w:rsidRPr="00DC20AE">
        <w:t>.</w:t>
      </w:r>
    </w:p>
    <w:p w14:paraId="5EE4DE6D" w14:textId="1B541B7D" w:rsidR="0020583C" w:rsidRDefault="00DC20AE" w:rsidP="00C00570">
      <w:pPr>
        <w:spacing w:before="0"/>
        <w:rPr>
          <w:b/>
          <w:bCs/>
          <w:szCs w:val="24"/>
          <w:u w:val="single"/>
        </w:rPr>
      </w:pPr>
      <w:r w:rsidRPr="00CA5DE5">
        <w:t>The Regulation</w:t>
      </w:r>
      <w:r w:rsidR="00F3385A">
        <w:t>s</w:t>
      </w:r>
      <w:r w:rsidRPr="00CA5DE5">
        <w:t xml:space="preserve"> </w:t>
      </w:r>
      <w:r w:rsidR="000E56FB">
        <w:t xml:space="preserve">commence on the day after </w:t>
      </w:r>
      <w:r w:rsidR="000266DD">
        <w:t>they are</w:t>
      </w:r>
      <w:r w:rsidR="000E56FB">
        <w:t xml:space="preserve"> registered</w:t>
      </w:r>
      <w:r w:rsidR="00CE1763">
        <w:t xml:space="preserve"> on the Federal Register of Legislation</w:t>
      </w:r>
      <w:r w:rsidR="000E56FB">
        <w:t xml:space="preserve">. </w:t>
      </w:r>
      <w:r w:rsidR="0020583C">
        <w:rPr>
          <w:b/>
          <w:bCs/>
          <w:szCs w:val="24"/>
          <w:u w:val="single"/>
        </w:rPr>
        <w:br w:type="page"/>
      </w:r>
    </w:p>
    <w:p w14:paraId="58CFF501" w14:textId="0E027D42" w:rsidR="00E323CD" w:rsidRPr="00E323CD" w:rsidRDefault="00E323CD" w:rsidP="00E323CD">
      <w:pPr>
        <w:shd w:val="clear" w:color="auto" w:fill="FFFFFF"/>
        <w:spacing w:before="100" w:beforeAutospacing="1" w:after="100" w:afterAutospacing="1"/>
        <w:jc w:val="right"/>
        <w:rPr>
          <w:szCs w:val="24"/>
          <w:lang w:val="en-US"/>
        </w:rPr>
      </w:pPr>
      <w:r w:rsidRPr="00E323CD">
        <w:rPr>
          <w:b/>
          <w:bCs/>
          <w:szCs w:val="24"/>
          <w:u w:val="single"/>
        </w:rPr>
        <w:lastRenderedPageBreak/>
        <w:t>ATTACHMENT</w:t>
      </w:r>
      <w:r w:rsidR="00C17B1F">
        <w:rPr>
          <w:b/>
          <w:bCs/>
          <w:szCs w:val="24"/>
          <w:u w:val="single"/>
        </w:rPr>
        <w:t xml:space="preserve"> A</w:t>
      </w:r>
      <w:r w:rsidR="00904D73">
        <w:rPr>
          <w:b/>
          <w:bCs/>
          <w:szCs w:val="24"/>
          <w:u w:val="single"/>
        </w:rPr>
        <w:t xml:space="preserve"> – Details of the </w:t>
      </w:r>
      <w:r w:rsidR="00904D73" w:rsidRPr="00166407">
        <w:rPr>
          <w:b/>
          <w:bCs/>
          <w:i/>
          <w:szCs w:val="24"/>
          <w:u w:val="single"/>
        </w:rPr>
        <w:t>Cheques Regulations 2017</w:t>
      </w:r>
    </w:p>
    <w:p w14:paraId="2E503C76" w14:textId="782E7C20" w:rsidR="00774511" w:rsidRDefault="00A0657E" w:rsidP="00E323CD">
      <w:pPr>
        <w:shd w:val="clear" w:color="auto" w:fill="FFFFFF"/>
        <w:spacing w:before="100" w:beforeAutospacing="1" w:after="100" w:afterAutospacing="1"/>
        <w:rPr>
          <w:szCs w:val="24"/>
          <w:lang w:val="en-US"/>
        </w:rPr>
      </w:pPr>
      <w:r>
        <w:rPr>
          <w:szCs w:val="24"/>
          <w:lang w:val="en-US"/>
        </w:rPr>
        <w:t xml:space="preserve">This Attachment sets out further details of the </w:t>
      </w:r>
      <w:r w:rsidR="00AB0FAF" w:rsidRPr="00C00570">
        <w:rPr>
          <w:i/>
          <w:szCs w:val="24"/>
        </w:rPr>
        <w:t>Cheques</w:t>
      </w:r>
      <w:r w:rsidR="00AB0FAF" w:rsidRPr="00CA5DE5">
        <w:rPr>
          <w:i/>
          <w:szCs w:val="24"/>
          <w:lang w:val="en-US"/>
        </w:rPr>
        <w:t xml:space="preserve"> </w:t>
      </w:r>
      <w:r w:rsidRPr="00CA5DE5">
        <w:rPr>
          <w:i/>
          <w:szCs w:val="24"/>
          <w:lang w:val="en-US"/>
        </w:rPr>
        <w:t>Regulation</w:t>
      </w:r>
      <w:r w:rsidR="00AB0FAF">
        <w:rPr>
          <w:i/>
          <w:szCs w:val="24"/>
          <w:lang w:val="en-US"/>
        </w:rPr>
        <w:t>s</w:t>
      </w:r>
      <w:r w:rsidRPr="00CA5DE5">
        <w:rPr>
          <w:i/>
          <w:szCs w:val="24"/>
          <w:lang w:val="en-US"/>
        </w:rPr>
        <w:t xml:space="preserve"> </w:t>
      </w:r>
      <w:r w:rsidR="00AB0FAF">
        <w:rPr>
          <w:i/>
          <w:szCs w:val="24"/>
          <w:lang w:val="en-US"/>
        </w:rPr>
        <w:t>2017</w:t>
      </w:r>
      <w:r w:rsidR="00AB0FAF">
        <w:rPr>
          <w:szCs w:val="24"/>
          <w:lang w:val="en-US"/>
        </w:rPr>
        <w:t xml:space="preserve"> </w:t>
      </w:r>
      <w:r>
        <w:rPr>
          <w:szCs w:val="24"/>
          <w:lang w:val="en-US"/>
        </w:rPr>
        <w:t>(the ‘Regulation</w:t>
      </w:r>
      <w:r w:rsidR="00AB0FAF">
        <w:rPr>
          <w:szCs w:val="24"/>
          <w:lang w:val="en-US"/>
        </w:rPr>
        <w:t>s</w:t>
      </w:r>
      <w:r>
        <w:rPr>
          <w:szCs w:val="24"/>
          <w:lang w:val="en-US"/>
        </w:rPr>
        <w:t>’).</w:t>
      </w:r>
      <w:r w:rsidR="006C63E2">
        <w:rPr>
          <w:szCs w:val="24"/>
          <w:lang w:val="en-US"/>
        </w:rPr>
        <w:t xml:space="preserve"> </w:t>
      </w:r>
      <w:r>
        <w:rPr>
          <w:szCs w:val="24"/>
          <w:lang w:val="en-US"/>
        </w:rPr>
        <w:t xml:space="preserve"> </w:t>
      </w:r>
      <w:r w:rsidR="00E323CD" w:rsidRPr="00E323CD">
        <w:rPr>
          <w:szCs w:val="24"/>
          <w:lang w:val="en-US"/>
        </w:rPr>
        <w:t>All references are to the</w:t>
      </w:r>
      <w:r>
        <w:rPr>
          <w:szCs w:val="24"/>
          <w:lang w:val="en-US"/>
        </w:rPr>
        <w:t xml:space="preserve"> Regulation</w:t>
      </w:r>
      <w:r w:rsidR="00AB0FAF">
        <w:rPr>
          <w:szCs w:val="24"/>
          <w:lang w:val="en-US"/>
        </w:rPr>
        <w:t>s</w:t>
      </w:r>
      <w:r w:rsidR="00E323CD" w:rsidRPr="00E323CD">
        <w:rPr>
          <w:szCs w:val="24"/>
          <w:lang w:val="en-US"/>
        </w:rPr>
        <w:t xml:space="preserve"> unless otherwise stated.</w:t>
      </w:r>
      <w:r w:rsidR="0020583C">
        <w:rPr>
          <w:szCs w:val="24"/>
          <w:lang w:val="en-US"/>
        </w:rPr>
        <w:t xml:space="preserve"> </w:t>
      </w:r>
      <w:r w:rsidR="00774511">
        <w:rPr>
          <w:szCs w:val="24"/>
          <w:lang w:val="en-US"/>
        </w:rPr>
        <w:t xml:space="preserve">References to a ‘corresponding provision’ are to the corresponding provision in the </w:t>
      </w:r>
      <w:r w:rsidR="00AB0FAF" w:rsidRPr="00C00570">
        <w:rPr>
          <w:i/>
          <w:szCs w:val="24"/>
        </w:rPr>
        <w:t>Cheques</w:t>
      </w:r>
      <w:r w:rsidR="00AB0FAF" w:rsidRPr="00CA5DE5">
        <w:rPr>
          <w:i/>
          <w:szCs w:val="24"/>
          <w:lang w:val="en-US"/>
        </w:rPr>
        <w:t xml:space="preserve"> </w:t>
      </w:r>
      <w:r w:rsidR="00774511" w:rsidRPr="00CA5DE5">
        <w:rPr>
          <w:i/>
          <w:szCs w:val="24"/>
          <w:lang w:val="en-US"/>
        </w:rPr>
        <w:t xml:space="preserve">Regulations </w:t>
      </w:r>
      <w:r w:rsidR="00AB0FAF">
        <w:rPr>
          <w:i/>
          <w:szCs w:val="24"/>
          <w:lang w:val="en-US"/>
        </w:rPr>
        <w:t>1987</w:t>
      </w:r>
      <w:r w:rsidR="00774511">
        <w:rPr>
          <w:szCs w:val="24"/>
          <w:lang w:val="en-US"/>
        </w:rPr>
        <w:t xml:space="preserve">, as </w:t>
      </w:r>
      <w:r>
        <w:rPr>
          <w:szCs w:val="24"/>
          <w:lang w:val="en-US"/>
        </w:rPr>
        <w:t>identified</w:t>
      </w:r>
      <w:r w:rsidR="00774511">
        <w:rPr>
          <w:szCs w:val="24"/>
          <w:lang w:val="en-US"/>
        </w:rPr>
        <w:t xml:space="preserve"> by the finding table at </w:t>
      </w:r>
      <w:r w:rsidR="00774511" w:rsidRPr="00203801">
        <w:rPr>
          <w:szCs w:val="24"/>
          <w:u w:val="single"/>
          <w:lang w:val="en-US"/>
        </w:rPr>
        <w:t>Attachment B</w:t>
      </w:r>
      <w:r w:rsidR="00774511">
        <w:rPr>
          <w:szCs w:val="24"/>
          <w:lang w:val="en-US"/>
        </w:rPr>
        <w:t>.</w:t>
      </w:r>
    </w:p>
    <w:p w14:paraId="6A4C6131" w14:textId="7D891739" w:rsidR="00E323CD" w:rsidRPr="00E323CD" w:rsidRDefault="0020583C" w:rsidP="00E323CD">
      <w:pPr>
        <w:shd w:val="clear" w:color="auto" w:fill="FFFFFF"/>
        <w:spacing w:before="100" w:beforeAutospacing="1" w:after="100" w:afterAutospacing="1"/>
        <w:rPr>
          <w:szCs w:val="24"/>
          <w:lang w:val="en-US"/>
        </w:rPr>
      </w:pPr>
      <w:r>
        <w:rPr>
          <w:szCs w:val="24"/>
          <w:lang w:val="en-US"/>
        </w:rPr>
        <w:t>Changes of a minor or machinery nature</w:t>
      </w:r>
      <w:r w:rsidR="006165E0">
        <w:rPr>
          <w:szCs w:val="24"/>
          <w:lang w:val="en-US"/>
        </w:rPr>
        <w:t>, such as the increased use of headings</w:t>
      </w:r>
      <w:r w:rsidR="001F1B44">
        <w:rPr>
          <w:szCs w:val="24"/>
          <w:lang w:val="en-US"/>
        </w:rPr>
        <w:t xml:space="preserve"> and references to ‘section’ rather than ‘regulation’ in accordance with modern drafting practices</w:t>
      </w:r>
      <w:r w:rsidR="006165E0">
        <w:rPr>
          <w:szCs w:val="24"/>
          <w:lang w:val="en-US"/>
        </w:rPr>
        <w:t xml:space="preserve">, </w:t>
      </w:r>
      <w:r>
        <w:rPr>
          <w:szCs w:val="24"/>
          <w:lang w:val="en-US"/>
        </w:rPr>
        <w:t xml:space="preserve">are </w:t>
      </w:r>
      <w:r w:rsidR="001F1B44">
        <w:rPr>
          <w:szCs w:val="24"/>
          <w:lang w:val="en-US"/>
        </w:rPr>
        <w:t xml:space="preserve">generally </w:t>
      </w:r>
      <w:r>
        <w:rPr>
          <w:szCs w:val="24"/>
          <w:lang w:val="en-US"/>
        </w:rPr>
        <w:t xml:space="preserve">not specifically identified in this Attachment. </w:t>
      </w:r>
      <w:r w:rsidR="001F1B44">
        <w:rPr>
          <w:szCs w:val="24"/>
          <w:lang w:val="en-US"/>
        </w:rPr>
        <w:t>Where the Regulation</w:t>
      </w:r>
      <w:r w:rsidR="00AB0FAF">
        <w:rPr>
          <w:szCs w:val="24"/>
          <w:lang w:val="en-US"/>
        </w:rPr>
        <w:t>s</w:t>
      </w:r>
      <w:r w:rsidR="001F1B44">
        <w:rPr>
          <w:szCs w:val="24"/>
          <w:lang w:val="en-US"/>
        </w:rPr>
        <w:t xml:space="preserve"> make changes that require further explanation, these are identified and explained in this Attachment.</w:t>
      </w:r>
      <w:r w:rsidR="006C63E2">
        <w:rPr>
          <w:szCs w:val="24"/>
          <w:lang w:val="en-US"/>
        </w:rPr>
        <w:t xml:space="preserve"> </w:t>
      </w:r>
    </w:p>
    <w:p w14:paraId="37F064E6" w14:textId="77777777" w:rsidR="0020583C" w:rsidRPr="00A43D68" w:rsidRDefault="0020583C" w:rsidP="0020583C">
      <w:pPr>
        <w:shd w:val="clear" w:color="auto" w:fill="FFFFFF"/>
        <w:spacing w:before="100" w:beforeAutospacing="1" w:after="100" w:afterAutospacing="1"/>
        <w:rPr>
          <w:szCs w:val="24"/>
          <w:lang w:val="en-US"/>
        </w:rPr>
      </w:pPr>
      <w:r w:rsidRPr="00A43D68">
        <w:rPr>
          <w:b/>
          <w:bCs/>
          <w:szCs w:val="24"/>
          <w:u w:val="single"/>
        </w:rPr>
        <w:t>Part 1 – Preliminary</w:t>
      </w:r>
    </w:p>
    <w:p w14:paraId="00B45E96" w14:textId="007C0287" w:rsidR="0020583C" w:rsidRPr="00135E2C" w:rsidRDefault="0020583C" w:rsidP="0020583C">
      <w:pPr>
        <w:shd w:val="clear" w:color="auto" w:fill="FFFFFF"/>
        <w:spacing w:before="100" w:beforeAutospacing="1" w:after="100" w:afterAutospacing="1"/>
        <w:rPr>
          <w:szCs w:val="24"/>
          <w:lang w:val="en-US"/>
        </w:rPr>
      </w:pPr>
      <w:r w:rsidRPr="00CA5DE5">
        <w:rPr>
          <w:i/>
          <w:iCs/>
          <w:szCs w:val="24"/>
        </w:rPr>
        <w:t>Section 1</w:t>
      </w:r>
      <w:r w:rsidRPr="00135E2C">
        <w:rPr>
          <w:i/>
          <w:iCs/>
          <w:szCs w:val="24"/>
        </w:rPr>
        <w:t xml:space="preserve"> – Name of Regulation</w:t>
      </w:r>
      <w:r w:rsidR="009F6673">
        <w:rPr>
          <w:i/>
          <w:iCs/>
          <w:szCs w:val="24"/>
        </w:rPr>
        <w:t>s</w:t>
      </w:r>
    </w:p>
    <w:p w14:paraId="229D517F" w14:textId="0CCE1741" w:rsidR="0020583C" w:rsidRPr="00135E2C" w:rsidRDefault="0020583C" w:rsidP="0020583C">
      <w:pPr>
        <w:shd w:val="clear" w:color="auto" w:fill="FFFFFF"/>
        <w:spacing w:before="100" w:beforeAutospacing="1" w:after="100" w:afterAutospacing="1"/>
        <w:rPr>
          <w:szCs w:val="24"/>
          <w:lang w:val="en-US"/>
        </w:rPr>
      </w:pPr>
      <w:r w:rsidRPr="00135E2C">
        <w:rPr>
          <w:szCs w:val="24"/>
        </w:rPr>
        <w:t>This section provides that the title of the Regulation</w:t>
      </w:r>
      <w:r w:rsidR="009F6673">
        <w:rPr>
          <w:szCs w:val="24"/>
        </w:rPr>
        <w:t>s</w:t>
      </w:r>
      <w:r w:rsidRPr="00135E2C">
        <w:rPr>
          <w:szCs w:val="24"/>
        </w:rPr>
        <w:t xml:space="preserve"> is the </w:t>
      </w:r>
      <w:r w:rsidR="00AB0FAF">
        <w:rPr>
          <w:i/>
          <w:iCs/>
          <w:szCs w:val="24"/>
        </w:rPr>
        <w:t>Cheques</w:t>
      </w:r>
      <w:r w:rsidR="00AB0FAF" w:rsidRPr="00135E2C">
        <w:rPr>
          <w:i/>
          <w:iCs/>
          <w:szCs w:val="24"/>
        </w:rPr>
        <w:t xml:space="preserve"> </w:t>
      </w:r>
      <w:r w:rsidRPr="00135E2C">
        <w:rPr>
          <w:i/>
          <w:iCs/>
          <w:szCs w:val="24"/>
        </w:rPr>
        <w:t>Regulation</w:t>
      </w:r>
      <w:r w:rsidR="00904D73">
        <w:rPr>
          <w:i/>
          <w:iCs/>
          <w:szCs w:val="24"/>
        </w:rPr>
        <w:t>s</w:t>
      </w:r>
      <w:r w:rsidRPr="00135E2C">
        <w:rPr>
          <w:i/>
          <w:iCs/>
          <w:szCs w:val="24"/>
        </w:rPr>
        <w:t xml:space="preserve"> </w:t>
      </w:r>
      <w:r w:rsidR="009F6673">
        <w:rPr>
          <w:i/>
          <w:iCs/>
          <w:szCs w:val="24"/>
        </w:rPr>
        <w:t>2017</w:t>
      </w:r>
      <w:r w:rsidRPr="00135E2C">
        <w:rPr>
          <w:szCs w:val="24"/>
        </w:rPr>
        <w:t>.</w:t>
      </w:r>
    </w:p>
    <w:p w14:paraId="084C470A" w14:textId="7E0D42A2" w:rsidR="0020583C" w:rsidRPr="00135E2C" w:rsidRDefault="0020583C" w:rsidP="0020583C">
      <w:pPr>
        <w:shd w:val="clear" w:color="auto" w:fill="FFFFFF"/>
        <w:spacing w:before="100" w:beforeAutospacing="1" w:after="100" w:afterAutospacing="1"/>
        <w:rPr>
          <w:szCs w:val="24"/>
          <w:lang w:val="en-US"/>
        </w:rPr>
      </w:pPr>
      <w:r w:rsidRPr="00CA5DE5">
        <w:rPr>
          <w:i/>
          <w:iCs/>
          <w:szCs w:val="24"/>
        </w:rPr>
        <w:t xml:space="preserve">Section </w:t>
      </w:r>
      <w:r w:rsidR="0059021B">
        <w:rPr>
          <w:i/>
          <w:iCs/>
          <w:szCs w:val="24"/>
        </w:rPr>
        <w:t>2</w:t>
      </w:r>
      <w:r w:rsidRPr="00135E2C">
        <w:rPr>
          <w:i/>
          <w:iCs/>
          <w:szCs w:val="24"/>
        </w:rPr>
        <w:t xml:space="preserve"> – Commencement</w:t>
      </w:r>
    </w:p>
    <w:p w14:paraId="714DF7B3" w14:textId="22F07B4D" w:rsidR="0020583C" w:rsidRPr="00135E2C" w:rsidRDefault="0020583C" w:rsidP="0020583C">
      <w:pPr>
        <w:shd w:val="clear" w:color="auto" w:fill="FFFFFF"/>
        <w:spacing w:before="100" w:beforeAutospacing="1" w:after="100" w:afterAutospacing="1"/>
        <w:rPr>
          <w:szCs w:val="24"/>
          <w:lang w:val="en-US"/>
        </w:rPr>
      </w:pPr>
      <w:r w:rsidRPr="00135E2C">
        <w:rPr>
          <w:szCs w:val="24"/>
        </w:rPr>
        <w:t>This section provides that the Regulation</w:t>
      </w:r>
      <w:r w:rsidR="00AB0FAF">
        <w:rPr>
          <w:szCs w:val="24"/>
        </w:rPr>
        <w:t>s</w:t>
      </w:r>
      <w:r w:rsidRPr="00135E2C">
        <w:rPr>
          <w:szCs w:val="24"/>
        </w:rPr>
        <w:t xml:space="preserve"> commence on</w:t>
      </w:r>
      <w:r w:rsidR="0059021B">
        <w:rPr>
          <w:szCs w:val="24"/>
        </w:rPr>
        <w:t xml:space="preserve"> the day after</w:t>
      </w:r>
      <w:r w:rsidR="00904D73">
        <w:rPr>
          <w:szCs w:val="24"/>
        </w:rPr>
        <w:t xml:space="preserve"> </w:t>
      </w:r>
      <w:r w:rsidR="00443796">
        <w:rPr>
          <w:szCs w:val="24"/>
        </w:rPr>
        <w:t>they are</w:t>
      </w:r>
      <w:r w:rsidR="00904D73">
        <w:rPr>
          <w:szCs w:val="24"/>
        </w:rPr>
        <w:t xml:space="preserve"> registered on the Federal Register of Legislation</w:t>
      </w:r>
      <w:r w:rsidR="0059021B">
        <w:rPr>
          <w:szCs w:val="24"/>
        </w:rPr>
        <w:t>.</w:t>
      </w:r>
    </w:p>
    <w:p w14:paraId="572484E6" w14:textId="62A03298" w:rsidR="0020583C" w:rsidRPr="00135E2C" w:rsidRDefault="0020583C" w:rsidP="0020583C">
      <w:pPr>
        <w:shd w:val="clear" w:color="auto" w:fill="FFFFFF"/>
        <w:spacing w:before="100" w:beforeAutospacing="1" w:after="100" w:afterAutospacing="1"/>
        <w:rPr>
          <w:szCs w:val="24"/>
          <w:lang w:val="en-US"/>
        </w:rPr>
      </w:pPr>
      <w:r w:rsidRPr="00CA5DE5">
        <w:rPr>
          <w:i/>
          <w:iCs/>
          <w:szCs w:val="24"/>
        </w:rPr>
        <w:t xml:space="preserve">Section </w:t>
      </w:r>
      <w:r w:rsidR="0059021B">
        <w:rPr>
          <w:i/>
          <w:iCs/>
          <w:szCs w:val="24"/>
        </w:rPr>
        <w:t>3</w:t>
      </w:r>
      <w:r w:rsidRPr="00135E2C">
        <w:rPr>
          <w:i/>
          <w:iCs/>
          <w:szCs w:val="24"/>
        </w:rPr>
        <w:t xml:space="preserve"> – Authority</w:t>
      </w:r>
    </w:p>
    <w:p w14:paraId="2F0B5F2C" w14:textId="21E90665" w:rsidR="0020583C" w:rsidRPr="00135E2C" w:rsidRDefault="0020583C" w:rsidP="0020583C">
      <w:pPr>
        <w:shd w:val="clear" w:color="auto" w:fill="FFFFFF"/>
        <w:spacing w:before="100" w:beforeAutospacing="1" w:after="100" w:afterAutospacing="1"/>
        <w:rPr>
          <w:szCs w:val="24"/>
          <w:lang w:val="en-US"/>
        </w:rPr>
      </w:pPr>
      <w:r w:rsidRPr="00135E2C">
        <w:rPr>
          <w:szCs w:val="24"/>
        </w:rPr>
        <w:t>This section provides that the Regulation</w:t>
      </w:r>
      <w:r w:rsidR="00AB0FAF">
        <w:rPr>
          <w:szCs w:val="24"/>
        </w:rPr>
        <w:t>s</w:t>
      </w:r>
      <w:r w:rsidRPr="00135E2C">
        <w:rPr>
          <w:szCs w:val="24"/>
        </w:rPr>
        <w:t xml:space="preserve"> </w:t>
      </w:r>
      <w:r w:rsidR="00AB0FAF">
        <w:rPr>
          <w:szCs w:val="24"/>
        </w:rPr>
        <w:t>are</w:t>
      </w:r>
      <w:r w:rsidR="00AB0FAF" w:rsidRPr="00135E2C">
        <w:rPr>
          <w:szCs w:val="24"/>
        </w:rPr>
        <w:t xml:space="preserve"> </w:t>
      </w:r>
      <w:r w:rsidRPr="00135E2C">
        <w:rPr>
          <w:szCs w:val="24"/>
        </w:rPr>
        <w:t xml:space="preserve">made under the </w:t>
      </w:r>
      <w:r w:rsidR="00AB0FAF">
        <w:rPr>
          <w:i/>
          <w:iCs/>
          <w:szCs w:val="24"/>
        </w:rPr>
        <w:t>Cheques</w:t>
      </w:r>
      <w:r w:rsidR="00AB0FAF" w:rsidRPr="00135E2C">
        <w:rPr>
          <w:i/>
          <w:iCs/>
          <w:szCs w:val="24"/>
        </w:rPr>
        <w:t xml:space="preserve"> </w:t>
      </w:r>
      <w:r w:rsidRPr="00135E2C">
        <w:rPr>
          <w:i/>
          <w:iCs/>
          <w:szCs w:val="24"/>
        </w:rPr>
        <w:t xml:space="preserve">Act </w:t>
      </w:r>
      <w:r w:rsidR="00AB0FAF">
        <w:rPr>
          <w:i/>
          <w:iCs/>
          <w:szCs w:val="24"/>
        </w:rPr>
        <w:t>1986</w:t>
      </w:r>
      <w:r w:rsidR="00166575">
        <w:rPr>
          <w:i/>
          <w:iCs/>
          <w:szCs w:val="24"/>
        </w:rPr>
        <w:t xml:space="preserve"> </w:t>
      </w:r>
      <w:r w:rsidR="00166575" w:rsidRPr="00166575">
        <w:rPr>
          <w:iCs/>
          <w:szCs w:val="24"/>
        </w:rPr>
        <w:t>(the ‘Act’)</w:t>
      </w:r>
      <w:r w:rsidRPr="00166575">
        <w:rPr>
          <w:szCs w:val="24"/>
        </w:rPr>
        <w:t>.</w:t>
      </w:r>
    </w:p>
    <w:p w14:paraId="624ED8E0" w14:textId="44A603F7" w:rsidR="0020583C" w:rsidRPr="00135E2C" w:rsidRDefault="0020583C" w:rsidP="0020583C">
      <w:pPr>
        <w:shd w:val="clear" w:color="auto" w:fill="FFFFFF"/>
        <w:spacing w:before="100" w:beforeAutospacing="1" w:after="100" w:afterAutospacing="1"/>
        <w:rPr>
          <w:szCs w:val="24"/>
          <w:lang w:val="en-US"/>
        </w:rPr>
      </w:pPr>
      <w:r w:rsidRPr="00CA5DE5">
        <w:rPr>
          <w:i/>
          <w:iCs/>
          <w:szCs w:val="24"/>
        </w:rPr>
        <w:t xml:space="preserve">Section </w:t>
      </w:r>
      <w:r w:rsidR="0059021B">
        <w:rPr>
          <w:i/>
          <w:iCs/>
          <w:szCs w:val="24"/>
        </w:rPr>
        <w:t>4</w:t>
      </w:r>
      <w:r w:rsidRPr="00135E2C">
        <w:rPr>
          <w:i/>
          <w:iCs/>
          <w:szCs w:val="24"/>
        </w:rPr>
        <w:t xml:space="preserve"> – Schedules</w:t>
      </w:r>
    </w:p>
    <w:p w14:paraId="663DB525" w14:textId="22851EEE" w:rsidR="007F30F5" w:rsidRDefault="0020583C" w:rsidP="0020583C">
      <w:pPr>
        <w:shd w:val="clear" w:color="auto" w:fill="FFFFFF"/>
        <w:spacing w:before="100" w:beforeAutospacing="1" w:after="100" w:afterAutospacing="1"/>
        <w:rPr>
          <w:szCs w:val="24"/>
          <w:lang w:val="en-US"/>
        </w:rPr>
      </w:pPr>
      <w:r w:rsidRPr="00135E2C">
        <w:rPr>
          <w:szCs w:val="24"/>
        </w:rPr>
        <w:t>This section provides that each instrument that is specified in a Schedule to the Regulation</w:t>
      </w:r>
      <w:r w:rsidR="00AB0FAF">
        <w:rPr>
          <w:szCs w:val="24"/>
        </w:rPr>
        <w:t>s</w:t>
      </w:r>
      <w:r w:rsidRPr="00A43D68">
        <w:rPr>
          <w:szCs w:val="24"/>
        </w:rPr>
        <w:t xml:space="preserve"> is amended or repealed as set out in the applicable items in the Schedule concerned, and any other item in a Schedule to the Regulation</w:t>
      </w:r>
      <w:r w:rsidR="00AB0FAF">
        <w:rPr>
          <w:szCs w:val="24"/>
        </w:rPr>
        <w:t>s</w:t>
      </w:r>
      <w:r w:rsidRPr="00A43D68">
        <w:rPr>
          <w:szCs w:val="24"/>
        </w:rPr>
        <w:t xml:space="preserve"> has effect according to its terms.</w:t>
      </w:r>
    </w:p>
    <w:p w14:paraId="0EE65DA8" w14:textId="32F1B130" w:rsidR="007F30F5" w:rsidRPr="00CA5DE5" w:rsidRDefault="0059021B" w:rsidP="0020583C">
      <w:pPr>
        <w:shd w:val="clear" w:color="auto" w:fill="FFFFFF"/>
        <w:spacing w:before="100" w:beforeAutospacing="1" w:after="100" w:afterAutospacing="1"/>
        <w:rPr>
          <w:i/>
          <w:szCs w:val="24"/>
          <w:lang w:val="en-US"/>
        </w:rPr>
      </w:pPr>
      <w:r w:rsidRPr="00135E2C">
        <w:rPr>
          <w:i/>
          <w:szCs w:val="24"/>
          <w:lang w:val="en-US"/>
        </w:rPr>
        <w:t xml:space="preserve">Section </w:t>
      </w:r>
      <w:r>
        <w:rPr>
          <w:i/>
          <w:szCs w:val="24"/>
          <w:lang w:val="en-US"/>
        </w:rPr>
        <w:t>5</w:t>
      </w:r>
      <w:r w:rsidR="007F30F5" w:rsidRPr="00CA5DE5">
        <w:rPr>
          <w:i/>
          <w:szCs w:val="24"/>
          <w:lang w:val="en-US"/>
        </w:rPr>
        <w:t xml:space="preserve"> – Definitions</w:t>
      </w:r>
    </w:p>
    <w:p w14:paraId="1654A27F" w14:textId="4C79CB8A" w:rsidR="007F30F5" w:rsidRDefault="003B36CB" w:rsidP="0020583C">
      <w:pPr>
        <w:shd w:val="clear" w:color="auto" w:fill="FFFFFF"/>
        <w:spacing w:before="100" w:beforeAutospacing="1" w:after="100" w:afterAutospacing="1"/>
        <w:rPr>
          <w:szCs w:val="24"/>
          <w:lang w:val="en-US"/>
        </w:rPr>
      </w:pPr>
      <w:r>
        <w:rPr>
          <w:szCs w:val="24"/>
          <w:lang w:val="en-US"/>
        </w:rPr>
        <w:t>This section contains defined terms used in the Regulation</w:t>
      </w:r>
      <w:r w:rsidR="00AB0FAF">
        <w:rPr>
          <w:szCs w:val="24"/>
          <w:lang w:val="en-US"/>
        </w:rPr>
        <w:t>s</w:t>
      </w:r>
      <w:r>
        <w:rPr>
          <w:szCs w:val="24"/>
          <w:lang w:val="en-US"/>
        </w:rPr>
        <w:t xml:space="preserve">. </w:t>
      </w:r>
      <w:r w:rsidR="00BF4051">
        <w:rPr>
          <w:szCs w:val="24"/>
          <w:lang w:val="en-US"/>
        </w:rPr>
        <w:t>A note is added to the section to provide that certain expressions used in the Regulation</w:t>
      </w:r>
      <w:r w:rsidR="00AB0FAF">
        <w:rPr>
          <w:szCs w:val="24"/>
          <w:lang w:val="en-US"/>
        </w:rPr>
        <w:t>s</w:t>
      </w:r>
      <w:r w:rsidR="00BF4051">
        <w:rPr>
          <w:szCs w:val="24"/>
          <w:lang w:val="en-US"/>
        </w:rPr>
        <w:t xml:space="preserve"> are defined in the </w:t>
      </w:r>
      <w:r w:rsidR="00AB0FAF" w:rsidRPr="00C00570">
        <w:rPr>
          <w:i/>
          <w:szCs w:val="24"/>
        </w:rPr>
        <w:t>Cheques</w:t>
      </w:r>
      <w:r w:rsidR="00AB0FAF" w:rsidRPr="00CA5DE5">
        <w:rPr>
          <w:i/>
          <w:szCs w:val="24"/>
          <w:lang w:val="en-US"/>
        </w:rPr>
        <w:t xml:space="preserve"> </w:t>
      </w:r>
      <w:r w:rsidR="00BF4051" w:rsidRPr="00CA5DE5">
        <w:rPr>
          <w:i/>
          <w:szCs w:val="24"/>
          <w:lang w:val="en-US"/>
        </w:rPr>
        <w:t xml:space="preserve">Act </w:t>
      </w:r>
      <w:r w:rsidR="00AB0FAF">
        <w:rPr>
          <w:i/>
          <w:szCs w:val="24"/>
          <w:lang w:val="en-US"/>
        </w:rPr>
        <w:t>1986</w:t>
      </w:r>
      <w:r w:rsidR="00BF4051">
        <w:rPr>
          <w:szCs w:val="24"/>
          <w:lang w:val="en-US"/>
        </w:rPr>
        <w:t xml:space="preserve">.  </w:t>
      </w:r>
    </w:p>
    <w:p w14:paraId="63C3041D" w14:textId="16C9BE50" w:rsidR="00F70B03" w:rsidRPr="00A43D68" w:rsidRDefault="00F70B03" w:rsidP="00F70B03">
      <w:pPr>
        <w:shd w:val="clear" w:color="auto" w:fill="FFFFFF"/>
        <w:spacing w:before="100" w:beforeAutospacing="1" w:after="100" w:afterAutospacing="1"/>
        <w:rPr>
          <w:szCs w:val="24"/>
          <w:lang w:val="en-US"/>
        </w:rPr>
      </w:pPr>
      <w:r>
        <w:rPr>
          <w:b/>
          <w:bCs/>
          <w:szCs w:val="24"/>
          <w:u w:val="single"/>
        </w:rPr>
        <w:t>Part 2</w:t>
      </w:r>
      <w:r w:rsidRPr="00A43D68">
        <w:rPr>
          <w:b/>
          <w:bCs/>
          <w:szCs w:val="24"/>
          <w:u w:val="single"/>
        </w:rPr>
        <w:t xml:space="preserve"> – </w:t>
      </w:r>
      <w:r>
        <w:rPr>
          <w:b/>
          <w:bCs/>
          <w:szCs w:val="24"/>
          <w:u w:val="single"/>
        </w:rPr>
        <w:t>Provisions for the purposes of cheques</w:t>
      </w:r>
    </w:p>
    <w:p w14:paraId="2AD8E484" w14:textId="390A4E16" w:rsidR="003B36CB" w:rsidRPr="00CA5DE5" w:rsidRDefault="0059021B" w:rsidP="0020583C">
      <w:pPr>
        <w:shd w:val="clear" w:color="auto" w:fill="FFFFFF"/>
        <w:spacing w:before="100" w:beforeAutospacing="1" w:after="100" w:afterAutospacing="1"/>
        <w:rPr>
          <w:i/>
          <w:szCs w:val="24"/>
          <w:lang w:val="en-US"/>
        </w:rPr>
      </w:pPr>
      <w:r w:rsidRPr="00135E2C">
        <w:rPr>
          <w:i/>
          <w:szCs w:val="24"/>
          <w:lang w:val="en-US"/>
        </w:rPr>
        <w:t xml:space="preserve">Section </w:t>
      </w:r>
      <w:r>
        <w:rPr>
          <w:i/>
          <w:szCs w:val="24"/>
          <w:lang w:val="en-US"/>
        </w:rPr>
        <w:t>6</w:t>
      </w:r>
      <w:r w:rsidR="00E720C6">
        <w:rPr>
          <w:i/>
          <w:szCs w:val="24"/>
          <w:lang w:val="en-US"/>
        </w:rPr>
        <w:t xml:space="preserve"> </w:t>
      </w:r>
      <w:r w:rsidR="00E720C6" w:rsidRPr="00CA5DE5">
        <w:rPr>
          <w:i/>
          <w:szCs w:val="24"/>
          <w:lang w:val="en-US"/>
        </w:rPr>
        <w:t xml:space="preserve">– </w:t>
      </w:r>
      <w:r w:rsidR="00AB0FAF">
        <w:rPr>
          <w:i/>
          <w:szCs w:val="24"/>
          <w:lang w:val="en-US"/>
        </w:rPr>
        <w:t xml:space="preserve">FCA institutions </w:t>
      </w:r>
    </w:p>
    <w:p w14:paraId="5C08E45A" w14:textId="33BD0D77" w:rsidR="00553C73" w:rsidRDefault="003B36CB" w:rsidP="0020583C">
      <w:pPr>
        <w:shd w:val="clear" w:color="auto" w:fill="FFFFFF"/>
        <w:spacing w:before="100" w:beforeAutospacing="1" w:after="100" w:afterAutospacing="1"/>
        <w:rPr>
          <w:szCs w:val="24"/>
          <w:lang w:val="en-US"/>
        </w:rPr>
      </w:pPr>
      <w:r w:rsidRPr="004D44EF">
        <w:rPr>
          <w:szCs w:val="24"/>
          <w:lang w:val="en-US"/>
        </w:rPr>
        <w:lastRenderedPageBreak/>
        <w:t xml:space="preserve">This section </w:t>
      </w:r>
      <w:r w:rsidR="00553C73" w:rsidRPr="004D44EF">
        <w:rPr>
          <w:szCs w:val="24"/>
          <w:lang w:val="en-US"/>
        </w:rPr>
        <w:t xml:space="preserve">replicates the corresponding provision in the </w:t>
      </w:r>
      <w:r w:rsidR="006C54FF" w:rsidRPr="00C00570">
        <w:rPr>
          <w:i/>
          <w:szCs w:val="24"/>
        </w:rPr>
        <w:t>Cheques</w:t>
      </w:r>
      <w:r w:rsidR="006C54FF" w:rsidRPr="004D44EF">
        <w:rPr>
          <w:i/>
          <w:szCs w:val="24"/>
          <w:lang w:val="en-US"/>
        </w:rPr>
        <w:t xml:space="preserve"> </w:t>
      </w:r>
      <w:r w:rsidR="00553C73" w:rsidRPr="004D44EF">
        <w:rPr>
          <w:i/>
          <w:szCs w:val="24"/>
          <w:lang w:val="en-US"/>
        </w:rPr>
        <w:t xml:space="preserve">Regulations </w:t>
      </w:r>
      <w:r w:rsidR="006C54FF">
        <w:rPr>
          <w:i/>
          <w:szCs w:val="24"/>
          <w:lang w:val="en-US"/>
        </w:rPr>
        <w:t>1987</w:t>
      </w:r>
      <w:r w:rsidR="00925427">
        <w:rPr>
          <w:i/>
          <w:szCs w:val="24"/>
          <w:lang w:val="en-US"/>
        </w:rPr>
        <w:t xml:space="preserve"> </w:t>
      </w:r>
      <w:r w:rsidR="00C00570">
        <w:rPr>
          <w:szCs w:val="24"/>
          <w:lang w:val="en-US"/>
        </w:rPr>
        <w:t>(please refer to the f</w:t>
      </w:r>
      <w:r w:rsidR="00925427">
        <w:rPr>
          <w:szCs w:val="24"/>
          <w:lang w:val="en-US"/>
        </w:rPr>
        <w:t xml:space="preserve">inding table at </w:t>
      </w:r>
      <w:r w:rsidR="006C63E2" w:rsidRPr="006C63E2">
        <w:rPr>
          <w:szCs w:val="24"/>
          <w:u w:val="single"/>
          <w:lang w:val="en-US"/>
        </w:rPr>
        <w:t>Attachment B</w:t>
      </w:r>
      <w:r w:rsidR="00925427">
        <w:rPr>
          <w:szCs w:val="24"/>
          <w:lang w:val="en-US"/>
        </w:rPr>
        <w:t>)</w:t>
      </w:r>
      <w:r w:rsidR="00553C73" w:rsidRPr="004D44EF">
        <w:rPr>
          <w:szCs w:val="24"/>
          <w:lang w:val="en-US"/>
        </w:rPr>
        <w:t xml:space="preserve">, with some minor changes to </w:t>
      </w:r>
      <w:r w:rsidR="00166575">
        <w:rPr>
          <w:szCs w:val="24"/>
          <w:lang w:val="en-US"/>
        </w:rPr>
        <w:t>update</w:t>
      </w:r>
      <w:r w:rsidR="00166575" w:rsidRPr="004D44EF">
        <w:rPr>
          <w:szCs w:val="24"/>
          <w:lang w:val="en-US"/>
        </w:rPr>
        <w:t xml:space="preserve"> </w:t>
      </w:r>
      <w:r w:rsidR="00553C73" w:rsidRPr="004D44EF">
        <w:rPr>
          <w:szCs w:val="24"/>
          <w:lang w:val="en-US"/>
        </w:rPr>
        <w:t xml:space="preserve">the section without changing its operation. </w:t>
      </w:r>
    </w:p>
    <w:p w14:paraId="12881E0B" w14:textId="76F41238" w:rsidR="009F6673" w:rsidRDefault="003B36CB" w:rsidP="00C00570">
      <w:pPr>
        <w:shd w:val="clear" w:color="auto" w:fill="FFFFFF"/>
        <w:spacing w:before="100" w:beforeAutospacing="1"/>
        <w:rPr>
          <w:szCs w:val="24"/>
          <w:lang w:val="en-US"/>
        </w:rPr>
      </w:pPr>
      <w:r w:rsidRPr="00E965A0">
        <w:rPr>
          <w:szCs w:val="23"/>
          <w:lang w:val="en-US"/>
        </w:rPr>
        <w:t xml:space="preserve">The </w:t>
      </w:r>
      <w:r w:rsidR="00166575" w:rsidRPr="00E965A0">
        <w:rPr>
          <w:szCs w:val="23"/>
          <w:lang w:val="en-US"/>
        </w:rPr>
        <w:t>section is updated to refer to ‘registered bodies’ rather than ‘registered corporations’ as the Act defines FCA institutions as a ‘body’. This change merely updates the language of the provision without altering its meaning. The list of bodies prescribed is also update</w:t>
      </w:r>
      <w:r w:rsidR="000266DD">
        <w:rPr>
          <w:szCs w:val="23"/>
          <w:lang w:val="en-US"/>
        </w:rPr>
        <w:t>d</w:t>
      </w:r>
      <w:r w:rsidR="00166575" w:rsidRPr="00E965A0">
        <w:rPr>
          <w:szCs w:val="23"/>
          <w:lang w:val="en-US"/>
        </w:rPr>
        <w:t xml:space="preserve"> to remove references to Elders </w:t>
      </w:r>
      <w:r w:rsidR="00166575" w:rsidRPr="00C00570">
        <w:rPr>
          <w:szCs w:val="23"/>
          <w:lang w:val="en-US"/>
        </w:rPr>
        <w:t>Rural Finance Limited and Westralian Farmers Co-operative Limited as these entities are now deregistered.</w:t>
      </w:r>
    </w:p>
    <w:p w14:paraId="29CD71D6" w14:textId="26CCA781" w:rsidR="00553C73" w:rsidRPr="00C00570" w:rsidRDefault="006165E0" w:rsidP="00C00570">
      <w:pPr>
        <w:shd w:val="clear" w:color="auto" w:fill="FFFFFF"/>
        <w:spacing w:before="100" w:beforeAutospacing="1"/>
        <w:rPr>
          <w:i/>
          <w:szCs w:val="24"/>
          <w:lang w:val="en-US"/>
        </w:rPr>
      </w:pPr>
      <w:r w:rsidRPr="00C00570">
        <w:rPr>
          <w:i/>
          <w:szCs w:val="24"/>
          <w:lang w:val="en-US"/>
        </w:rPr>
        <w:t xml:space="preserve">Section </w:t>
      </w:r>
      <w:r w:rsidR="0059021B" w:rsidRPr="00C00570">
        <w:rPr>
          <w:i/>
          <w:szCs w:val="24"/>
          <w:lang w:val="en-US"/>
        </w:rPr>
        <w:t xml:space="preserve">7 </w:t>
      </w:r>
      <w:r w:rsidR="00166575" w:rsidRPr="00C00570">
        <w:rPr>
          <w:i/>
          <w:szCs w:val="24"/>
          <w:lang w:val="en-US"/>
        </w:rPr>
        <w:t>- Designated place – prescribed form of notice by a financial institution</w:t>
      </w:r>
    </w:p>
    <w:p w14:paraId="36054550" w14:textId="1830770D" w:rsidR="00553C73" w:rsidRDefault="00553C73" w:rsidP="00CA5DE5">
      <w:pPr>
        <w:pStyle w:val="Bullet"/>
        <w:numPr>
          <w:ilvl w:val="0"/>
          <w:numId w:val="0"/>
        </w:numPr>
        <w:rPr>
          <w:szCs w:val="24"/>
          <w:lang w:val="en-US"/>
        </w:rPr>
      </w:pPr>
      <w:r>
        <w:rPr>
          <w:szCs w:val="24"/>
          <w:lang w:val="en-US"/>
        </w:rPr>
        <w:t>Th</w:t>
      </w:r>
      <w:r w:rsidR="0077311E">
        <w:rPr>
          <w:szCs w:val="24"/>
          <w:lang w:val="en-US"/>
        </w:rPr>
        <w:t>is</w:t>
      </w:r>
      <w:r>
        <w:rPr>
          <w:szCs w:val="24"/>
          <w:lang w:val="en-US"/>
        </w:rPr>
        <w:t xml:space="preserve"> section replicate</w:t>
      </w:r>
      <w:r w:rsidR="0077311E">
        <w:rPr>
          <w:szCs w:val="24"/>
          <w:lang w:val="en-US"/>
        </w:rPr>
        <w:t>s</w:t>
      </w:r>
      <w:r>
        <w:rPr>
          <w:szCs w:val="24"/>
          <w:lang w:val="en-US"/>
        </w:rPr>
        <w:t xml:space="preserve"> the corresponding provisions in the</w:t>
      </w:r>
      <w:r w:rsidR="0006478F">
        <w:rPr>
          <w:szCs w:val="24"/>
          <w:lang w:val="en-US"/>
        </w:rPr>
        <w:t xml:space="preserve"> </w:t>
      </w:r>
      <w:r w:rsidR="00166575" w:rsidRPr="00C00570">
        <w:rPr>
          <w:i/>
          <w:szCs w:val="24"/>
        </w:rPr>
        <w:t>Cheques</w:t>
      </w:r>
      <w:r w:rsidR="00287E1D">
        <w:rPr>
          <w:i/>
          <w:szCs w:val="24"/>
          <w:lang w:val="en-US"/>
        </w:rPr>
        <w:t> </w:t>
      </w:r>
      <w:r w:rsidRPr="00CA5DE5">
        <w:rPr>
          <w:i/>
          <w:szCs w:val="24"/>
          <w:lang w:val="en-US"/>
        </w:rPr>
        <w:t>Regulations</w:t>
      </w:r>
      <w:r w:rsidR="00287E1D">
        <w:rPr>
          <w:i/>
          <w:szCs w:val="24"/>
          <w:lang w:val="en-US"/>
        </w:rPr>
        <w:t> </w:t>
      </w:r>
      <w:r w:rsidR="00166575">
        <w:rPr>
          <w:i/>
          <w:szCs w:val="24"/>
          <w:lang w:val="en-US"/>
        </w:rPr>
        <w:t>1987</w:t>
      </w:r>
      <w:r w:rsidR="00925427">
        <w:rPr>
          <w:i/>
          <w:szCs w:val="24"/>
          <w:lang w:val="en-US"/>
        </w:rPr>
        <w:t xml:space="preserve"> </w:t>
      </w:r>
      <w:r w:rsidR="00C00570">
        <w:rPr>
          <w:szCs w:val="24"/>
          <w:lang w:val="en-US"/>
        </w:rPr>
        <w:t>(please refer to the f</w:t>
      </w:r>
      <w:r w:rsidR="00925427">
        <w:rPr>
          <w:szCs w:val="24"/>
          <w:lang w:val="en-US"/>
        </w:rPr>
        <w:t xml:space="preserve">inding table at </w:t>
      </w:r>
      <w:r w:rsidR="006C63E2" w:rsidRPr="006C63E2">
        <w:rPr>
          <w:szCs w:val="24"/>
          <w:u w:val="single"/>
          <w:lang w:val="en-US"/>
        </w:rPr>
        <w:t>Attachment B</w:t>
      </w:r>
      <w:r w:rsidR="00925427">
        <w:rPr>
          <w:szCs w:val="24"/>
          <w:lang w:val="en-US"/>
        </w:rPr>
        <w:t>)</w:t>
      </w:r>
      <w:r>
        <w:rPr>
          <w:szCs w:val="24"/>
          <w:lang w:val="en-US"/>
        </w:rPr>
        <w:t>.</w:t>
      </w:r>
      <w:r w:rsidR="00AA662F">
        <w:rPr>
          <w:szCs w:val="24"/>
          <w:lang w:val="en-US"/>
        </w:rPr>
        <w:t xml:space="preserve"> </w:t>
      </w:r>
      <w:r w:rsidR="00166575">
        <w:rPr>
          <w:lang w:val="en-US"/>
        </w:rPr>
        <w:t xml:space="preserve">The language used in the section has been updated to reflect current drafting practices and more closely align with the relevant provision in the Act. </w:t>
      </w:r>
    </w:p>
    <w:p w14:paraId="36A3BDF7" w14:textId="084A12D9" w:rsidR="007F30F5" w:rsidRPr="00CA5DE5" w:rsidRDefault="001F1B44">
      <w:pPr>
        <w:shd w:val="clear" w:color="auto" w:fill="FFFFFF"/>
        <w:spacing w:before="100" w:beforeAutospacing="1" w:after="100" w:afterAutospacing="1"/>
        <w:rPr>
          <w:i/>
          <w:szCs w:val="24"/>
          <w:lang w:val="en-US"/>
        </w:rPr>
      </w:pPr>
      <w:r w:rsidRPr="00CA5DE5">
        <w:rPr>
          <w:i/>
          <w:szCs w:val="24"/>
          <w:lang w:val="en-US"/>
        </w:rPr>
        <w:t>Section</w:t>
      </w:r>
      <w:r w:rsidR="00553C73">
        <w:rPr>
          <w:i/>
          <w:szCs w:val="24"/>
          <w:lang w:val="en-US"/>
        </w:rPr>
        <w:t>s</w:t>
      </w:r>
      <w:r w:rsidRPr="00CA5DE5">
        <w:rPr>
          <w:i/>
          <w:szCs w:val="24"/>
          <w:lang w:val="en-US"/>
        </w:rPr>
        <w:t xml:space="preserve"> </w:t>
      </w:r>
      <w:r w:rsidR="0006478F">
        <w:rPr>
          <w:i/>
          <w:szCs w:val="24"/>
          <w:lang w:val="en-US"/>
        </w:rPr>
        <w:t>8</w:t>
      </w:r>
      <w:r w:rsidR="007C762F" w:rsidRPr="00CA5DE5">
        <w:rPr>
          <w:i/>
          <w:szCs w:val="24"/>
          <w:lang w:val="en-US"/>
        </w:rPr>
        <w:t xml:space="preserve"> </w:t>
      </w:r>
      <w:r w:rsidR="000266DD">
        <w:rPr>
          <w:i/>
          <w:szCs w:val="24"/>
          <w:lang w:val="en-US"/>
        </w:rPr>
        <w:t xml:space="preserve">to </w:t>
      </w:r>
      <w:r w:rsidR="00652D46">
        <w:rPr>
          <w:i/>
          <w:szCs w:val="24"/>
          <w:lang w:val="en-US"/>
        </w:rPr>
        <w:t xml:space="preserve">10 </w:t>
      </w:r>
      <w:r w:rsidR="00553C73">
        <w:rPr>
          <w:i/>
          <w:szCs w:val="24"/>
          <w:lang w:val="en-US"/>
        </w:rPr>
        <w:t>(inclusive)</w:t>
      </w:r>
    </w:p>
    <w:p w14:paraId="2A1875A7" w14:textId="2CB95EC4" w:rsidR="00AA662F" w:rsidRDefault="00553C73" w:rsidP="0020583C">
      <w:pPr>
        <w:shd w:val="clear" w:color="auto" w:fill="FFFFFF"/>
        <w:spacing w:before="100" w:beforeAutospacing="1" w:after="100" w:afterAutospacing="1"/>
        <w:rPr>
          <w:szCs w:val="24"/>
          <w:lang w:val="en-US"/>
        </w:rPr>
      </w:pPr>
      <w:r>
        <w:rPr>
          <w:szCs w:val="24"/>
          <w:lang w:val="en-US"/>
        </w:rPr>
        <w:t xml:space="preserve">These sections replicate the corresponding provisions in the </w:t>
      </w:r>
      <w:r w:rsidR="007C762F" w:rsidRPr="00C00570">
        <w:rPr>
          <w:i/>
          <w:szCs w:val="24"/>
        </w:rPr>
        <w:t>Cheques</w:t>
      </w:r>
      <w:r w:rsidR="007C762F" w:rsidRPr="00CA5DE5">
        <w:rPr>
          <w:i/>
          <w:szCs w:val="24"/>
          <w:lang w:val="en-US"/>
        </w:rPr>
        <w:t xml:space="preserve"> </w:t>
      </w:r>
      <w:r w:rsidRPr="00CA5DE5">
        <w:rPr>
          <w:i/>
          <w:szCs w:val="24"/>
          <w:lang w:val="en-US"/>
        </w:rPr>
        <w:t>Regulations</w:t>
      </w:r>
      <w:r w:rsidR="00205AD3">
        <w:rPr>
          <w:i/>
          <w:szCs w:val="24"/>
          <w:lang w:val="en-US"/>
        </w:rPr>
        <w:t> </w:t>
      </w:r>
      <w:r w:rsidR="007C762F">
        <w:rPr>
          <w:i/>
          <w:szCs w:val="24"/>
          <w:lang w:val="en-US"/>
        </w:rPr>
        <w:t>1987</w:t>
      </w:r>
      <w:r w:rsidR="00925427">
        <w:rPr>
          <w:i/>
          <w:szCs w:val="24"/>
          <w:lang w:val="en-US"/>
        </w:rPr>
        <w:t xml:space="preserve"> </w:t>
      </w:r>
      <w:r w:rsidR="00C00570">
        <w:rPr>
          <w:szCs w:val="24"/>
          <w:lang w:val="en-US"/>
        </w:rPr>
        <w:t>(please refer to the finding t</w:t>
      </w:r>
      <w:r w:rsidR="00925427">
        <w:rPr>
          <w:szCs w:val="24"/>
          <w:lang w:val="en-US"/>
        </w:rPr>
        <w:t xml:space="preserve">able at </w:t>
      </w:r>
      <w:r w:rsidR="006C63E2" w:rsidRPr="006C63E2">
        <w:rPr>
          <w:szCs w:val="24"/>
          <w:u w:val="single"/>
          <w:lang w:val="en-US"/>
        </w:rPr>
        <w:t>Attachment B</w:t>
      </w:r>
      <w:r w:rsidR="00925427">
        <w:rPr>
          <w:szCs w:val="24"/>
          <w:lang w:val="en-US"/>
        </w:rPr>
        <w:t>)</w:t>
      </w:r>
      <w:r>
        <w:rPr>
          <w:szCs w:val="24"/>
          <w:lang w:val="en-US"/>
        </w:rPr>
        <w:t xml:space="preserve">, with </w:t>
      </w:r>
      <w:r w:rsidR="00AA662F">
        <w:rPr>
          <w:szCs w:val="24"/>
          <w:lang w:val="en-US"/>
        </w:rPr>
        <w:t>the following minor changes which do not change the operation of the relevant sections:</w:t>
      </w:r>
    </w:p>
    <w:p w14:paraId="02FA88D8" w14:textId="40C4BC54" w:rsidR="007C762F" w:rsidRDefault="007C762F" w:rsidP="00CA5DE5">
      <w:pPr>
        <w:pStyle w:val="Bullet"/>
        <w:rPr>
          <w:lang w:val="en-US"/>
        </w:rPr>
      </w:pPr>
      <w:r>
        <w:rPr>
          <w:lang w:val="en-US"/>
        </w:rPr>
        <w:t xml:space="preserve">The sections have been updated to reflect current drafting practice and use language more consistent with the relevant provisions in the Act; </w:t>
      </w:r>
    </w:p>
    <w:p w14:paraId="645E0573" w14:textId="1B42502B" w:rsidR="00AA662F" w:rsidRDefault="00AA662F" w:rsidP="00CA5DE5">
      <w:pPr>
        <w:pStyle w:val="Bullet"/>
        <w:rPr>
          <w:lang w:val="en-US"/>
        </w:rPr>
      </w:pPr>
      <w:r>
        <w:rPr>
          <w:lang w:val="en-US"/>
        </w:rPr>
        <w:t xml:space="preserve">In section </w:t>
      </w:r>
      <w:r w:rsidR="007C762F">
        <w:rPr>
          <w:lang w:val="en-US"/>
        </w:rPr>
        <w:t>8</w:t>
      </w:r>
      <w:r w:rsidR="00D24A16">
        <w:rPr>
          <w:lang w:val="en-US"/>
        </w:rPr>
        <w:t xml:space="preserve">, </w:t>
      </w:r>
      <w:r w:rsidR="00205AD3">
        <w:rPr>
          <w:lang w:val="en-US"/>
        </w:rPr>
        <w:t xml:space="preserve">the </w:t>
      </w:r>
      <w:r w:rsidR="007C762F">
        <w:rPr>
          <w:lang w:val="en-US"/>
        </w:rPr>
        <w:t xml:space="preserve">note has been moved from the bottom of the section to the </w:t>
      </w:r>
      <w:r w:rsidR="00652D46">
        <w:rPr>
          <w:lang w:val="en-US"/>
        </w:rPr>
        <w:t>bottom of the appropriate subsection</w:t>
      </w:r>
      <w:r w:rsidR="00BD3203">
        <w:rPr>
          <w:lang w:val="en-US"/>
        </w:rPr>
        <w:t>; and</w:t>
      </w:r>
    </w:p>
    <w:p w14:paraId="03146E1E" w14:textId="05217B07" w:rsidR="00FF7C00" w:rsidRPr="00CA5DE5" w:rsidRDefault="00652D46" w:rsidP="00CA5DE5">
      <w:pPr>
        <w:pStyle w:val="Bullet"/>
        <w:rPr>
          <w:lang w:val="en-US"/>
        </w:rPr>
      </w:pPr>
      <w:r>
        <w:rPr>
          <w:lang w:val="en-US"/>
        </w:rPr>
        <w:t>Section 9 has been updated to remove a redundant provision that is not needed</w:t>
      </w:r>
      <w:r w:rsidR="00553C73">
        <w:rPr>
          <w:lang w:val="en-US"/>
        </w:rPr>
        <w:t xml:space="preserve">. </w:t>
      </w:r>
    </w:p>
    <w:p w14:paraId="17C544F6" w14:textId="0B5D4CA5" w:rsidR="00D24A16" w:rsidRDefault="00047934" w:rsidP="0020583C">
      <w:pPr>
        <w:shd w:val="clear" w:color="auto" w:fill="FFFFFF"/>
        <w:spacing w:before="100" w:beforeAutospacing="1" w:after="100" w:afterAutospacing="1"/>
        <w:rPr>
          <w:i/>
          <w:szCs w:val="24"/>
        </w:rPr>
      </w:pPr>
      <w:r>
        <w:rPr>
          <w:i/>
          <w:szCs w:val="24"/>
        </w:rPr>
        <w:t xml:space="preserve">Section </w:t>
      </w:r>
      <w:r w:rsidR="00652D46">
        <w:rPr>
          <w:i/>
          <w:szCs w:val="24"/>
        </w:rPr>
        <w:t xml:space="preserve">11 </w:t>
      </w:r>
      <w:r>
        <w:rPr>
          <w:i/>
          <w:szCs w:val="24"/>
        </w:rPr>
        <w:t xml:space="preserve">– </w:t>
      </w:r>
      <w:r w:rsidR="00652D46">
        <w:rPr>
          <w:i/>
          <w:szCs w:val="24"/>
        </w:rPr>
        <w:t>Damages on dishonour – rate of interest</w:t>
      </w:r>
    </w:p>
    <w:p w14:paraId="617D0590" w14:textId="57E2F9A2" w:rsidR="00047934" w:rsidRDefault="00047934" w:rsidP="0020583C">
      <w:pPr>
        <w:shd w:val="clear" w:color="auto" w:fill="FFFFFF"/>
        <w:spacing w:before="100" w:beforeAutospacing="1" w:after="100" w:afterAutospacing="1"/>
        <w:rPr>
          <w:szCs w:val="24"/>
        </w:rPr>
      </w:pPr>
      <w:r>
        <w:rPr>
          <w:szCs w:val="24"/>
        </w:rPr>
        <w:t xml:space="preserve">This section replicates the corresponding provision in the </w:t>
      </w:r>
      <w:r w:rsidR="001644C8">
        <w:rPr>
          <w:i/>
          <w:szCs w:val="24"/>
        </w:rPr>
        <w:t>Cheques</w:t>
      </w:r>
      <w:r w:rsidR="001644C8" w:rsidRPr="00CA5DE5">
        <w:rPr>
          <w:i/>
          <w:szCs w:val="24"/>
        </w:rPr>
        <w:t xml:space="preserve"> </w:t>
      </w:r>
      <w:r w:rsidRPr="00CA5DE5">
        <w:rPr>
          <w:i/>
          <w:szCs w:val="24"/>
        </w:rPr>
        <w:t xml:space="preserve">Regulations </w:t>
      </w:r>
      <w:r w:rsidR="001644C8">
        <w:rPr>
          <w:i/>
          <w:szCs w:val="24"/>
        </w:rPr>
        <w:t>1987</w:t>
      </w:r>
      <w:r>
        <w:rPr>
          <w:szCs w:val="24"/>
        </w:rPr>
        <w:t xml:space="preserve"> </w:t>
      </w:r>
      <w:r w:rsidR="00C00570">
        <w:rPr>
          <w:szCs w:val="24"/>
          <w:lang w:val="en-US"/>
        </w:rPr>
        <w:t xml:space="preserve">(please refer to the finding table at </w:t>
      </w:r>
      <w:r w:rsidR="006C63E2" w:rsidRPr="006C63E2">
        <w:rPr>
          <w:szCs w:val="24"/>
          <w:u w:val="single"/>
          <w:lang w:val="en-US"/>
        </w:rPr>
        <w:t>Attachment B</w:t>
      </w:r>
      <w:r w:rsidR="00C00570">
        <w:rPr>
          <w:szCs w:val="24"/>
          <w:lang w:val="en-US"/>
        </w:rPr>
        <w:t xml:space="preserve">), </w:t>
      </w:r>
      <w:r>
        <w:rPr>
          <w:szCs w:val="24"/>
        </w:rPr>
        <w:t xml:space="preserve">with </w:t>
      </w:r>
      <w:r w:rsidR="001644C8">
        <w:rPr>
          <w:szCs w:val="24"/>
        </w:rPr>
        <w:t>some minor changes that are not intended to change its effect. The section has been</w:t>
      </w:r>
      <w:r w:rsidR="00146ACB">
        <w:rPr>
          <w:szCs w:val="24"/>
        </w:rPr>
        <w:t xml:space="preserve"> updated</w:t>
      </w:r>
      <w:r w:rsidR="00205AD3">
        <w:rPr>
          <w:szCs w:val="24"/>
        </w:rPr>
        <w:t xml:space="preserve"> </w:t>
      </w:r>
      <w:r w:rsidR="00146ACB">
        <w:rPr>
          <w:szCs w:val="24"/>
        </w:rPr>
        <w:t>to</w:t>
      </w:r>
      <w:r w:rsidR="00205AD3">
        <w:rPr>
          <w:szCs w:val="24"/>
        </w:rPr>
        <w:t>:</w:t>
      </w:r>
      <w:r w:rsidR="001644C8">
        <w:rPr>
          <w:szCs w:val="24"/>
        </w:rPr>
        <w:t xml:space="preserve"> </w:t>
      </w:r>
    </w:p>
    <w:p w14:paraId="2B11B072" w14:textId="0A39C888" w:rsidR="001644C8" w:rsidRDefault="001644C8" w:rsidP="001644C8">
      <w:pPr>
        <w:pStyle w:val="Bullet"/>
        <w:rPr>
          <w:lang w:val="en-US"/>
        </w:rPr>
      </w:pPr>
      <w:r>
        <w:rPr>
          <w:lang w:val="en-US"/>
        </w:rPr>
        <w:t xml:space="preserve">reflect current drafting practice and use language more consistent with the relevant provisions in the Act; </w:t>
      </w:r>
    </w:p>
    <w:p w14:paraId="60AAD669" w14:textId="47229C6B" w:rsidR="001644C8" w:rsidRDefault="001644C8" w:rsidP="001644C8">
      <w:pPr>
        <w:pStyle w:val="Bullet"/>
        <w:rPr>
          <w:lang w:val="en-US"/>
        </w:rPr>
      </w:pPr>
      <w:r>
        <w:rPr>
          <w:lang w:val="en-US"/>
        </w:rPr>
        <w:t>make it easier to understand; and</w:t>
      </w:r>
    </w:p>
    <w:p w14:paraId="74DEE2EC" w14:textId="3365CF4D" w:rsidR="001644C8" w:rsidRDefault="00146ACB" w:rsidP="001644C8">
      <w:pPr>
        <w:pStyle w:val="Bullet"/>
        <w:rPr>
          <w:szCs w:val="24"/>
        </w:rPr>
      </w:pPr>
      <w:r>
        <w:rPr>
          <w:lang w:val="en-US"/>
        </w:rPr>
        <w:t>clarify</w:t>
      </w:r>
      <w:r w:rsidR="00B42DD7">
        <w:rPr>
          <w:lang w:val="en-US"/>
        </w:rPr>
        <w:t xml:space="preserve"> that </w:t>
      </w:r>
      <w:r w:rsidR="001644C8" w:rsidRPr="001644C8">
        <w:rPr>
          <w:szCs w:val="24"/>
        </w:rPr>
        <w:t xml:space="preserve">the relevant </w:t>
      </w:r>
      <w:r w:rsidR="00B42DD7" w:rsidRPr="001644C8">
        <w:rPr>
          <w:szCs w:val="24"/>
        </w:rPr>
        <w:t>period</w:t>
      </w:r>
      <w:r w:rsidR="00B42DD7">
        <w:rPr>
          <w:szCs w:val="24"/>
        </w:rPr>
        <w:t xml:space="preserve"> during which</w:t>
      </w:r>
      <w:r w:rsidR="00B42DD7" w:rsidRPr="001644C8">
        <w:rPr>
          <w:szCs w:val="24"/>
        </w:rPr>
        <w:t xml:space="preserve"> </w:t>
      </w:r>
      <w:r w:rsidR="001644C8" w:rsidRPr="001644C8">
        <w:rPr>
          <w:szCs w:val="24"/>
        </w:rPr>
        <w:t xml:space="preserve">interest </w:t>
      </w:r>
      <w:r w:rsidR="00B42DD7">
        <w:rPr>
          <w:szCs w:val="24"/>
        </w:rPr>
        <w:t xml:space="preserve">is payable for a dishonoured cheque </w:t>
      </w:r>
      <w:r w:rsidR="001644C8" w:rsidRPr="001644C8">
        <w:rPr>
          <w:szCs w:val="24"/>
        </w:rPr>
        <w:t xml:space="preserve">is </w:t>
      </w:r>
      <w:r w:rsidR="00B42DD7">
        <w:rPr>
          <w:szCs w:val="24"/>
        </w:rPr>
        <w:t>the period between the day the relevant cheque is dishonoured and the day the</w:t>
      </w:r>
      <w:r>
        <w:rPr>
          <w:szCs w:val="24"/>
        </w:rPr>
        <w:t xml:space="preserve"> cheque’s</w:t>
      </w:r>
      <w:r w:rsidR="00B42DD7">
        <w:rPr>
          <w:szCs w:val="24"/>
        </w:rPr>
        <w:t xml:space="preserve"> principal amount is paid. </w:t>
      </w:r>
    </w:p>
    <w:p w14:paraId="75069E9A" w14:textId="056C3B9B" w:rsidR="00652D46" w:rsidRPr="00A43D68" w:rsidRDefault="00652D46" w:rsidP="00652D46">
      <w:pPr>
        <w:shd w:val="clear" w:color="auto" w:fill="FFFFFF"/>
        <w:spacing w:before="100" w:beforeAutospacing="1" w:after="100" w:afterAutospacing="1"/>
        <w:rPr>
          <w:szCs w:val="24"/>
          <w:lang w:val="en-US"/>
        </w:rPr>
      </w:pPr>
      <w:r>
        <w:rPr>
          <w:b/>
          <w:bCs/>
          <w:szCs w:val="24"/>
          <w:u w:val="single"/>
        </w:rPr>
        <w:t xml:space="preserve">Part 3 – Application and transitional provisions </w:t>
      </w:r>
    </w:p>
    <w:p w14:paraId="1F87F844" w14:textId="0927AFD0" w:rsidR="00047934" w:rsidRPr="00CA5DE5" w:rsidRDefault="00047934" w:rsidP="0020583C">
      <w:pPr>
        <w:shd w:val="clear" w:color="auto" w:fill="FFFFFF"/>
        <w:spacing w:before="100" w:beforeAutospacing="1" w:after="100" w:afterAutospacing="1"/>
        <w:rPr>
          <w:i/>
          <w:szCs w:val="24"/>
        </w:rPr>
      </w:pPr>
      <w:r w:rsidRPr="00CA5DE5">
        <w:rPr>
          <w:i/>
          <w:szCs w:val="24"/>
        </w:rPr>
        <w:t>Section</w:t>
      </w:r>
      <w:r w:rsidR="00E2411B">
        <w:rPr>
          <w:i/>
          <w:szCs w:val="24"/>
        </w:rPr>
        <w:t>s</w:t>
      </w:r>
      <w:r w:rsidRPr="00CA5DE5">
        <w:rPr>
          <w:i/>
          <w:szCs w:val="24"/>
        </w:rPr>
        <w:t xml:space="preserve"> </w:t>
      </w:r>
      <w:r w:rsidR="00652D46" w:rsidRPr="00CA5DE5">
        <w:rPr>
          <w:i/>
          <w:szCs w:val="24"/>
        </w:rPr>
        <w:t>1</w:t>
      </w:r>
      <w:r w:rsidR="00652D46">
        <w:rPr>
          <w:i/>
          <w:szCs w:val="24"/>
        </w:rPr>
        <w:t>2</w:t>
      </w:r>
      <w:r w:rsidR="00652D46" w:rsidRPr="00CA5DE5">
        <w:rPr>
          <w:i/>
          <w:szCs w:val="24"/>
        </w:rPr>
        <w:t xml:space="preserve"> </w:t>
      </w:r>
      <w:r w:rsidR="00D24FB8">
        <w:rPr>
          <w:i/>
          <w:szCs w:val="24"/>
        </w:rPr>
        <w:t>to</w:t>
      </w:r>
      <w:r w:rsidR="00D24FB8" w:rsidRPr="00CA5DE5">
        <w:rPr>
          <w:i/>
          <w:szCs w:val="24"/>
        </w:rPr>
        <w:t xml:space="preserve"> </w:t>
      </w:r>
      <w:r w:rsidR="00E2411B">
        <w:rPr>
          <w:i/>
          <w:szCs w:val="24"/>
        </w:rPr>
        <w:t xml:space="preserve">15 </w:t>
      </w:r>
      <w:r w:rsidR="00D24FB8">
        <w:rPr>
          <w:i/>
          <w:szCs w:val="24"/>
        </w:rPr>
        <w:t xml:space="preserve">(inclusive) </w:t>
      </w:r>
      <w:r w:rsidR="00E2411B">
        <w:rPr>
          <w:i/>
          <w:szCs w:val="24"/>
        </w:rPr>
        <w:t>Provisions relating to the commencement of this instrument</w:t>
      </w:r>
    </w:p>
    <w:p w14:paraId="0013A571" w14:textId="52906E4B" w:rsidR="00E2411B" w:rsidRDefault="00E2411B" w:rsidP="0020583C">
      <w:pPr>
        <w:shd w:val="clear" w:color="auto" w:fill="FFFFFF"/>
        <w:spacing w:before="100" w:beforeAutospacing="1" w:after="100" w:afterAutospacing="1"/>
        <w:rPr>
          <w:szCs w:val="24"/>
        </w:rPr>
      </w:pPr>
      <w:r>
        <w:rPr>
          <w:szCs w:val="24"/>
        </w:rPr>
        <w:lastRenderedPageBreak/>
        <w:t xml:space="preserve">These </w:t>
      </w:r>
      <w:r w:rsidR="00047934">
        <w:rPr>
          <w:szCs w:val="24"/>
        </w:rPr>
        <w:t>section</w:t>
      </w:r>
      <w:r>
        <w:rPr>
          <w:szCs w:val="24"/>
        </w:rPr>
        <w:t xml:space="preserve">s provide for application and transitional rules to deal with the change from the </w:t>
      </w:r>
      <w:r w:rsidRPr="00E2411B">
        <w:rPr>
          <w:i/>
          <w:szCs w:val="24"/>
        </w:rPr>
        <w:t>Cheques Regulations 1987</w:t>
      </w:r>
      <w:r>
        <w:rPr>
          <w:szCs w:val="24"/>
        </w:rPr>
        <w:t xml:space="preserve"> to these Regulations. Under the transitional rules: </w:t>
      </w:r>
    </w:p>
    <w:p w14:paraId="761F7BEB" w14:textId="77777777" w:rsidR="00511F7A" w:rsidRDefault="00511F7A" w:rsidP="00E2411B">
      <w:pPr>
        <w:pStyle w:val="Bullet"/>
        <w:rPr>
          <w:lang w:val="en-US"/>
        </w:rPr>
      </w:pPr>
      <w:r w:rsidRPr="00511F7A">
        <w:rPr>
          <w:lang w:val="en-US"/>
        </w:rPr>
        <w:t xml:space="preserve">a register kept under regulation 6 of the </w:t>
      </w:r>
      <w:r w:rsidRPr="00511F7A">
        <w:rPr>
          <w:i/>
        </w:rPr>
        <w:t>Cheques</w:t>
      </w:r>
      <w:r w:rsidRPr="00511F7A">
        <w:rPr>
          <w:i/>
          <w:lang w:val="en-US"/>
        </w:rPr>
        <w:t xml:space="preserve"> Regulations 1987</w:t>
      </w:r>
      <w:r w:rsidRPr="00511F7A">
        <w:rPr>
          <w:lang w:val="en-US"/>
        </w:rPr>
        <w:t xml:space="preserve"> immediately before the commencement of the Regulations is taken to be a register under section 8 of the Regulations from </w:t>
      </w:r>
      <w:r w:rsidRPr="00C579D3">
        <w:rPr>
          <w:lang w:val="en-US"/>
        </w:rPr>
        <w:t>the commencement of the Regulations</w:t>
      </w:r>
      <w:r>
        <w:rPr>
          <w:lang w:val="en-US"/>
        </w:rPr>
        <w:t>;</w:t>
      </w:r>
    </w:p>
    <w:p w14:paraId="625229DC" w14:textId="1D6D9BA9" w:rsidR="00511F7A" w:rsidRDefault="00511F7A" w:rsidP="00E2411B">
      <w:pPr>
        <w:pStyle w:val="Bullet"/>
        <w:rPr>
          <w:lang w:val="en-US"/>
        </w:rPr>
      </w:pPr>
      <w:r>
        <w:rPr>
          <w:lang w:val="en-US"/>
        </w:rPr>
        <w:t xml:space="preserve">a person who has paid the fee to inspect or obtain information from the register under </w:t>
      </w:r>
      <w:r w:rsidR="00C579D3">
        <w:rPr>
          <w:lang w:val="en-US"/>
        </w:rPr>
        <w:t xml:space="preserve">the </w:t>
      </w:r>
      <w:r w:rsidR="00C579D3" w:rsidRPr="00C579D3">
        <w:rPr>
          <w:i/>
        </w:rPr>
        <w:t>Cheques</w:t>
      </w:r>
      <w:r w:rsidR="00C579D3" w:rsidRPr="00C579D3">
        <w:rPr>
          <w:i/>
          <w:lang w:val="en-US"/>
        </w:rPr>
        <w:t xml:space="preserve"> Regulations 1987</w:t>
      </w:r>
      <w:r w:rsidR="00C579D3">
        <w:rPr>
          <w:lang w:val="en-US"/>
        </w:rPr>
        <w:t xml:space="preserve"> </w:t>
      </w:r>
      <w:r w:rsidR="00925427">
        <w:rPr>
          <w:lang w:val="en-US"/>
        </w:rPr>
        <w:t>can</w:t>
      </w:r>
      <w:r w:rsidR="00C579D3">
        <w:rPr>
          <w:lang w:val="en-US"/>
        </w:rPr>
        <w:t xml:space="preserve"> access the register or obtain the information under the Regulations; and</w:t>
      </w:r>
    </w:p>
    <w:p w14:paraId="1B87D134" w14:textId="41E962D2" w:rsidR="00E2411B" w:rsidRDefault="00E2411B" w:rsidP="00E2411B">
      <w:pPr>
        <w:pStyle w:val="Bullet"/>
        <w:rPr>
          <w:lang w:val="en-US"/>
        </w:rPr>
      </w:pPr>
      <w:r w:rsidRPr="00511F7A">
        <w:rPr>
          <w:lang w:val="en-US"/>
        </w:rPr>
        <w:t xml:space="preserve">the payment of interest in relation to dishonored </w:t>
      </w:r>
      <w:r w:rsidRPr="00E2411B">
        <w:t>cheques</w:t>
      </w:r>
      <w:r w:rsidRPr="00511F7A">
        <w:rPr>
          <w:lang w:val="en-US"/>
        </w:rPr>
        <w:t xml:space="preserve"> </w:t>
      </w:r>
      <w:r w:rsidR="00057365" w:rsidRPr="00511F7A">
        <w:rPr>
          <w:lang w:val="en-US"/>
        </w:rPr>
        <w:t>under section 11 is taken to also</w:t>
      </w:r>
      <w:r w:rsidRPr="00511F7A">
        <w:rPr>
          <w:lang w:val="en-US"/>
        </w:rPr>
        <w:t xml:space="preserve"> appl</w:t>
      </w:r>
      <w:r w:rsidR="00057365" w:rsidRPr="00511F7A">
        <w:rPr>
          <w:lang w:val="en-US"/>
        </w:rPr>
        <w:t>y</w:t>
      </w:r>
      <w:r w:rsidRPr="00511F7A">
        <w:rPr>
          <w:lang w:val="en-US"/>
        </w:rPr>
        <w:t xml:space="preserve"> in relation to </w:t>
      </w:r>
      <w:r w:rsidRPr="00E2411B">
        <w:t>cheques</w:t>
      </w:r>
      <w:r w:rsidRPr="00511F7A">
        <w:rPr>
          <w:lang w:val="en-US"/>
        </w:rPr>
        <w:t xml:space="preserve"> that were dishonored prior to th</w:t>
      </w:r>
      <w:r w:rsidR="00057365" w:rsidRPr="00511F7A">
        <w:rPr>
          <w:lang w:val="en-US"/>
        </w:rPr>
        <w:t xml:space="preserve">e Regulations commencing. </w:t>
      </w:r>
    </w:p>
    <w:p w14:paraId="3180F891" w14:textId="0D9AD239" w:rsidR="00C579D3" w:rsidRPr="00511F7A" w:rsidRDefault="00C579D3" w:rsidP="00C579D3">
      <w:pPr>
        <w:pStyle w:val="Bullet"/>
        <w:numPr>
          <w:ilvl w:val="0"/>
          <w:numId w:val="0"/>
        </w:numPr>
        <w:rPr>
          <w:lang w:val="en-US"/>
        </w:rPr>
      </w:pPr>
      <w:r>
        <w:rPr>
          <w:lang w:val="en-US"/>
        </w:rPr>
        <w:t>These transition provisions ensure that any obligations and rights that are trigger</w:t>
      </w:r>
      <w:r w:rsidR="002F1A21">
        <w:rPr>
          <w:lang w:val="en-US"/>
        </w:rPr>
        <w:t>ed</w:t>
      </w:r>
      <w:r>
        <w:rPr>
          <w:lang w:val="en-US"/>
        </w:rPr>
        <w:t xml:space="preserve"> under the </w:t>
      </w:r>
      <w:r w:rsidRPr="00C579D3">
        <w:t>C</w:t>
      </w:r>
      <w:r w:rsidRPr="00C579D3">
        <w:rPr>
          <w:i/>
        </w:rPr>
        <w:t>heques</w:t>
      </w:r>
      <w:r w:rsidRPr="00C579D3">
        <w:rPr>
          <w:i/>
          <w:lang w:val="en-US"/>
        </w:rPr>
        <w:t xml:space="preserve"> Regulations 1987</w:t>
      </w:r>
      <w:r>
        <w:rPr>
          <w:lang w:val="en-US"/>
        </w:rPr>
        <w:t xml:space="preserve"> will continue to apply as intended once that instrument is repealed and replaced with the Regulations. </w:t>
      </w:r>
    </w:p>
    <w:p w14:paraId="79B42D45" w14:textId="077F9AE2" w:rsidR="003E3D51" w:rsidRDefault="003E3D51" w:rsidP="003E3D51">
      <w:pPr>
        <w:shd w:val="clear" w:color="auto" w:fill="FFFFFF"/>
        <w:spacing w:before="100" w:beforeAutospacing="1" w:after="100" w:afterAutospacing="1"/>
        <w:rPr>
          <w:b/>
          <w:bCs/>
          <w:szCs w:val="24"/>
          <w:u w:val="single"/>
        </w:rPr>
      </w:pPr>
      <w:r>
        <w:rPr>
          <w:b/>
          <w:bCs/>
          <w:szCs w:val="24"/>
          <w:u w:val="single"/>
        </w:rPr>
        <w:t>Schedule 1 – Form of notice by a financial institution specifying a place as a designated pace</w:t>
      </w:r>
    </w:p>
    <w:p w14:paraId="4ED1B618" w14:textId="552C3070" w:rsidR="00B70615" w:rsidRDefault="003E3D51" w:rsidP="00E323CD">
      <w:pPr>
        <w:shd w:val="clear" w:color="auto" w:fill="FFFFFF"/>
        <w:spacing w:before="100" w:beforeAutospacing="1" w:after="100" w:afterAutospacing="1"/>
        <w:rPr>
          <w:szCs w:val="24"/>
          <w:lang w:val="en-US"/>
        </w:rPr>
      </w:pPr>
      <w:r>
        <w:rPr>
          <w:szCs w:val="24"/>
          <w:lang w:val="en-US"/>
        </w:rPr>
        <w:t>Schedule 1</w:t>
      </w:r>
      <w:r w:rsidR="003D2686">
        <w:rPr>
          <w:szCs w:val="24"/>
          <w:lang w:val="en-US"/>
        </w:rPr>
        <w:t xml:space="preserve"> </w:t>
      </w:r>
      <w:r>
        <w:rPr>
          <w:szCs w:val="24"/>
          <w:lang w:val="en-US"/>
        </w:rPr>
        <w:t xml:space="preserve">provides for the form of notice by a financial institution specifying a place as a designated place. The form replicates the existing form in the schedule to the </w:t>
      </w:r>
      <w:r w:rsidRPr="00F31A17">
        <w:rPr>
          <w:i/>
          <w:szCs w:val="24"/>
        </w:rPr>
        <w:t>Cheques</w:t>
      </w:r>
      <w:r w:rsidRPr="00F31A17">
        <w:rPr>
          <w:i/>
          <w:szCs w:val="24"/>
          <w:lang w:val="en-US"/>
        </w:rPr>
        <w:t xml:space="preserve"> Regulations 1987</w:t>
      </w:r>
      <w:r w:rsidR="00C00570">
        <w:rPr>
          <w:i/>
          <w:szCs w:val="24"/>
          <w:lang w:val="en-US"/>
        </w:rPr>
        <w:t xml:space="preserve"> </w:t>
      </w:r>
      <w:r w:rsidR="00C00570">
        <w:rPr>
          <w:szCs w:val="24"/>
          <w:lang w:val="en-US"/>
        </w:rPr>
        <w:t xml:space="preserve">(please refer to the finding table at </w:t>
      </w:r>
      <w:r w:rsidR="006C63E2" w:rsidRPr="006C63E2">
        <w:rPr>
          <w:szCs w:val="24"/>
          <w:u w:val="single"/>
          <w:lang w:val="en-US"/>
        </w:rPr>
        <w:t>Attachment B</w:t>
      </w:r>
      <w:r w:rsidR="00C00570">
        <w:rPr>
          <w:szCs w:val="24"/>
          <w:lang w:val="en-US"/>
        </w:rPr>
        <w:t>),</w:t>
      </w:r>
      <w:r>
        <w:rPr>
          <w:szCs w:val="24"/>
          <w:lang w:val="en-US"/>
        </w:rPr>
        <w:t xml:space="preserve"> </w:t>
      </w:r>
      <w:r w:rsidR="00F31A17">
        <w:rPr>
          <w:szCs w:val="24"/>
          <w:lang w:val="en-US"/>
        </w:rPr>
        <w:t xml:space="preserve">but omits some redundant content. </w:t>
      </w:r>
    </w:p>
    <w:p w14:paraId="358ED49F" w14:textId="3112F186" w:rsidR="00774511" w:rsidRDefault="00774511" w:rsidP="00774511">
      <w:pPr>
        <w:shd w:val="clear" w:color="auto" w:fill="FFFFFF"/>
        <w:spacing w:before="100" w:beforeAutospacing="1" w:after="100" w:afterAutospacing="1"/>
        <w:rPr>
          <w:b/>
          <w:bCs/>
          <w:szCs w:val="24"/>
          <w:u w:val="single"/>
        </w:rPr>
      </w:pPr>
      <w:r>
        <w:rPr>
          <w:b/>
          <w:bCs/>
          <w:szCs w:val="24"/>
          <w:u w:val="single"/>
        </w:rPr>
        <w:t xml:space="preserve">Schedule </w:t>
      </w:r>
      <w:r w:rsidR="006C54FF">
        <w:rPr>
          <w:b/>
          <w:bCs/>
          <w:szCs w:val="24"/>
          <w:u w:val="single"/>
        </w:rPr>
        <w:t xml:space="preserve">2 </w:t>
      </w:r>
      <w:r>
        <w:rPr>
          <w:b/>
          <w:bCs/>
          <w:szCs w:val="24"/>
          <w:u w:val="single"/>
        </w:rPr>
        <w:t>– Repeals</w:t>
      </w:r>
    </w:p>
    <w:p w14:paraId="6A63B7A3" w14:textId="075C3803" w:rsidR="00774511" w:rsidRPr="00135E2C" w:rsidRDefault="00774511" w:rsidP="00774511">
      <w:pPr>
        <w:shd w:val="clear" w:color="auto" w:fill="FFFFFF"/>
        <w:spacing w:before="100" w:beforeAutospacing="1" w:after="100" w:afterAutospacing="1"/>
        <w:rPr>
          <w:szCs w:val="24"/>
          <w:lang w:val="en-US"/>
        </w:rPr>
      </w:pPr>
      <w:r>
        <w:rPr>
          <w:bCs/>
          <w:szCs w:val="24"/>
        </w:rPr>
        <w:t xml:space="preserve">This </w:t>
      </w:r>
      <w:r w:rsidR="002F1A21">
        <w:rPr>
          <w:bCs/>
          <w:szCs w:val="24"/>
        </w:rPr>
        <w:t xml:space="preserve">schedule </w:t>
      </w:r>
      <w:r>
        <w:rPr>
          <w:bCs/>
          <w:szCs w:val="24"/>
        </w:rPr>
        <w:t xml:space="preserve">provides for the repeal </w:t>
      </w:r>
      <w:r w:rsidR="006C54FF">
        <w:rPr>
          <w:bCs/>
          <w:szCs w:val="24"/>
        </w:rPr>
        <w:t xml:space="preserve">of the </w:t>
      </w:r>
      <w:r w:rsidR="006C54FF" w:rsidRPr="006C54FF">
        <w:rPr>
          <w:bCs/>
          <w:i/>
          <w:szCs w:val="24"/>
        </w:rPr>
        <w:t>Cheques Regulations 1987</w:t>
      </w:r>
      <w:r w:rsidR="006C54FF">
        <w:rPr>
          <w:bCs/>
          <w:szCs w:val="24"/>
        </w:rPr>
        <w:t xml:space="preserve"> as the instrument is</w:t>
      </w:r>
      <w:r w:rsidR="006C54FF" w:rsidRPr="006C54FF">
        <w:rPr>
          <w:bCs/>
          <w:szCs w:val="24"/>
        </w:rPr>
        <w:t xml:space="preserve"> due to sunset on 1 April 201</w:t>
      </w:r>
      <w:r w:rsidR="006C54FF">
        <w:rPr>
          <w:bCs/>
          <w:szCs w:val="24"/>
        </w:rPr>
        <w:t>8</w:t>
      </w:r>
      <w:r w:rsidR="006C54FF" w:rsidRPr="006C54FF">
        <w:rPr>
          <w:bCs/>
          <w:szCs w:val="24"/>
        </w:rPr>
        <w:t xml:space="preserve"> and </w:t>
      </w:r>
      <w:r w:rsidR="006C54FF">
        <w:rPr>
          <w:bCs/>
          <w:szCs w:val="24"/>
        </w:rPr>
        <w:t>is</w:t>
      </w:r>
      <w:r w:rsidR="006C54FF" w:rsidRPr="006C54FF">
        <w:rPr>
          <w:bCs/>
          <w:szCs w:val="24"/>
        </w:rPr>
        <w:t xml:space="preserve"> being remade by the Regulation</w:t>
      </w:r>
      <w:r w:rsidR="006C54FF">
        <w:rPr>
          <w:bCs/>
          <w:szCs w:val="24"/>
        </w:rPr>
        <w:t>s</w:t>
      </w:r>
      <w:r w:rsidR="006C54FF" w:rsidRPr="006C54FF">
        <w:rPr>
          <w:bCs/>
          <w:szCs w:val="24"/>
        </w:rPr>
        <w:t>.</w:t>
      </w:r>
    </w:p>
    <w:p w14:paraId="2F98F7D4" w14:textId="43D84B01" w:rsidR="00B70615" w:rsidRDefault="00774511" w:rsidP="00E323CD">
      <w:pPr>
        <w:shd w:val="clear" w:color="auto" w:fill="FFFFFF"/>
        <w:spacing w:before="100" w:beforeAutospacing="1" w:after="100" w:afterAutospacing="1"/>
        <w:rPr>
          <w:szCs w:val="24"/>
          <w:lang w:val="en-US"/>
        </w:rPr>
      </w:pPr>
      <w:r>
        <w:rPr>
          <w:szCs w:val="24"/>
          <w:lang w:val="en-US"/>
        </w:rPr>
        <w:t xml:space="preserve">Under section 7 of the </w:t>
      </w:r>
      <w:r w:rsidRPr="00CA5DE5">
        <w:rPr>
          <w:i/>
          <w:szCs w:val="24"/>
          <w:lang w:val="en-US"/>
        </w:rPr>
        <w:t>Acts Interpretation Act 1901</w:t>
      </w:r>
      <w:r>
        <w:rPr>
          <w:szCs w:val="24"/>
          <w:lang w:val="en-US"/>
        </w:rPr>
        <w:t xml:space="preserve">, as applied to legislative instruments by subsection 13(1) of the </w:t>
      </w:r>
      <w:r w:rsidRPr="00CA5DE5">
        <w:rPr>
          <w:i/>
          <w:szCs w:val="24"/>
          <w:lang w:val="en-US"/>
        </w:rPr>
        <w:t>Legislation Act 2003</w:t>
      </w:r>
      <w:r>
        <w:rPr>
          <w:szCs w:val="24"/>
          <w:lang w:val="en-US"/>
        </w:rPr>
        <w:t xml:space="preserve">, the repeal of </w:t>
      </w:r>
      <w:r w:rsidR="006C54FF">
        <w:rPr>
          <w:szCs w:val="24"/>
          <w:lang w:val="en-US"/>
        </w:rPr>
        <w:t xml:space="preserve">the </w:t>
      </w:r>
      <w:r w:rsidR="006C54FF">
        <w:rPr>
          <w:i/>
          <w:sz w:val="22"/>
          <w:szCs w:val="22"/>
        </w:rPr>
        <w:t>Cheques</w:t>
      </w:r>
      <w:r w:rsidR="006C54FF" w:rsidRPr="00CA5DE5">
        <w:rPr>
          <w:i/>
          <w:sz w:val="22"/>
          <w:szCs w:val="22"/>
        </w:rPr>
        <w:t xml:space="preserve"> </w:t>
      </w:r>
      <w:r w:rsidR="006C54FF" w:rsidRPr="006C54FF">
        <w:rPr>
          <w:i/>
          <w:szCs w:val="24"/>
          <w:lang w:val="en-US"/>
        </w:rPr>
        <w:t>Regulations 1987</w:t>
      </w:r>
      <w:r w:rsidR="006C54FF">
        <w:rPr>
          <w:szCs w:val="24"/>
          <w:lang w:val="en-US"/>
        </w:rPr>
        <w:t xml:space="preserve"> </w:t>
      </w:r>
      <w:r>
        <w:rPr>
          <w:szCs w:val="24"/>
          <w:lang w:val="en-US"/>
        </w:rPr>
        <w:t xml:space="preserve">does not </w:t>
      </w:r>
      <w:r w:rsidR="001F5CD3">
        <w:rPr>
          <w:szCs w:val="24"/>
          <w:lang w:val="en-US"/>
        </w:rPr>
        <w:t xml:space="preserve">affect </w:t>
      </w:r>
      <w:r w:rsidR="006C54FF">
        <w:rPr>
          <w:szCs w:val="24"/>
          <w:lang w:val="en-US"/>
        </w:rPr>
        <w:t xml:space="preserve">its </w:t>
      </w:r>
      <w:r>
        <w:rPr>
          <w:szCs w:val="24"/>
          <w:lang w:val="en-US"/>
        </w:rPr>
        <w:t xml:space="preserve">previous </w:t>
      </w:r>
      <w:r w:rsidR="001F5CD3">
        <w:rPr>
          <w:szCs w:val="24"/>
          <w:lang w:val="en-US"/>
        </w:rPr>
        <w:t>operation</w:t>
      </w:r>
      <w:r>
        <w:rPr>
          <w:szCs w:val="24"/>
          <w:lang w:val="en-US"/>
        </w:rPr>
        <w:t xml:space="preserve">. </w:t>
      </w:r>
    </w:p>
    <w:p w14:paraId="44AC55E1" w14:textId="77777777" w:rsidR="00205AD3" w:rsidRDefault="00205AD3" w:rsidP="00E323CD">
      <w:pPr>
        <w:shd w:val="clear" w:color="auto" w:fill="FFFFFF"/>
        <w:spacing w:before="100" w:beforeAutospacing="1" w:after="100" w:afterAutospacing="1"/>
        <w:rPr>
          <w:szCs w:val="24"/>
          <w:lang w:val="en-US"/>
        </w:rPr>
      </w:pPr>
    </w:p>
    <w:p w14:paraId="108DA71D" w14:textId="77777777" w:rsidR="00205AD3" w:rsidRDefault="00205AD3" w:rsidP="00E323CD">
      <w:pPr>
        <w:shd w:val="clear" w:color="auto" w:fill="FFFFFF"/>
        <w:spacing w:before="100" w:beforeAutospacing="1" w:after="100" w:afterAutospacing="1"/>
        <w:rPr>
          <w:szCs w:val="24"/>
          <w:lang w:val="en-US"/>
        </w:rPr>
      </w:pPr>
    </w:p>
    <w:p w14:paraId="6A503DEA" w14:textId="77777777" w:rsidR="00205AD3" w:rsidRDefault="00205AD3" w:rsidP="00E323CD">
      <w:pPr>
        <w:shd w:val="clear" w:color="auto" w:fill="FFFFFF"/>
        <w:spacing w:before="100" w:beforeAutospacing="1" w:after="100" w:afterAutospacing="1"/>
        <w:rPr>
          <w:szCs w:val="24"/>
          <w:lang w:val="en-US"/>
        </w:rPr>
      </w:pPr>
    </w:p>
    <w:p w14:paraId="1D4E97AA" w14:textId="77777777" w:rsidR="00205AD3" w:rsidRDefault="00205AD3" w:rsidP="00E323CD">
      <w:pPr>
        <w:shd w:val="clear" w:color="auto" w:fill="FFFFFF"/>
        <w:spacing w:before="100" w:beforeAutospacing="1" w:after="100" w:afterAutospacing="1"/>
        <w:rPr>
          <w:szCs w:val="24"/>
          <w:lang w:val="en-US"/>
        </w:rPr>
      </w:pPr>
    </w:p>
    <w:p w14:paraId="0ED58522" w14:textId="77777777" w:rsidR="002F1A21" w:rsidRDefault="002F1A21" w:rsidP="00E323CD">
      <w:pPr>
        <w:shd w:val="clear" w:color="auto" w:fill="FFFFFF"/>
        <w:spacing w:before="100" w:beforeAutospacing="1" w:after="100" w:afterAutospacing="1"/>
        <w:rPr>
          <w:szCs w:val="24"/>
          <w:lang w:val="en-US"/>
        </w:rPr>
      </w:pPr>
    </w:p>
    <w:p w14:paraId="265D27F2" w14:textId="77777777" w:rsidR="00205AD3" w:rsidRDefault="00205AD3" w:rsidP="00E323CD">
      <w:pPr>
        <w:shd w:val="clear" w:color="auto" w:fill="FFFFFF"/>
        <w:spacing w:before="100" w:beforeAutospacing="1" w:after="100" w:afterAutospacing="1"/>
        <w:rPr>
          <w:szCs w:val="24"/>
          <w:lang w:val="en-US"/>
        </w:rPr>
      </w:pPr>
    </w:p>
    <w:p w14:paraId="33B2D326" w14:textId="77777777" w:rsidR="00205AD3" w:rsidRDefault="00205AD3" w:rsidP="00E323CD">
      <w:pPr>
        <w:shd w:val="clear" w:color="auto" w:fill="FFFFFF"/>
        <w:spacing w:before="100" w:beforeAutospacing="1" w:after="100" w:afterAutospacing="1"/>
        <w:rPr>
          <w:szCs w:val="24"/>
          <w:lang w:val="en-US"/>
        </w:rPr>
      </w:pPr>
    </w:p>
    <w:p w14:paraId="0B0CBF3E" w14:textId="77777777" w:rsidR="00205AD3" w:rsidRDefault="00205AD3" w:rsidP="00E323CD">
      <w:pPr>
        <w:shd w:val="clear" w:color="auto" w:fill="FFFFFF"/>
        <w:spacing w:before="100" w:beforeAutospacing="1" w:after="100" w:afterAutospacing="1"/>
        <w:rPr>
          <w:szCs w:val="24"/>
          <w:lang w:val="en-US"/>
        </w:rPr>
      </w:pPr>
    </w:p>
    <w:p w14:paraId="4DBED758" w14:textId="77777777" w:rsidR="00205AD3" w:rsidRDefault="00205AD3" w:rsidP="00E323CD">
      <w:pPr>
        <w:shd w:val="clear" w:color="auto" w:fill="FFFFFF"/>
        <w:spacing w:before="100" w:beforeAutospacing="1" w:after="100" w:afterAutospacing="1"/>
        <w:rPr>
          <w:szCs w:val="24"/>
          <w:lang w:val="en-US"/>
        </w:rPr>
      </w:pPr>
    </w:p>
    <w:p w14:paraId="1C702B1C" w14:textId="5BC230AA" w:rsidR="00E323CD" w:rsidRPr="00E965A0" w:rsidRDefault="00C17B1F" w:rsidP="00C00570">
      <w:pPr>
        <w:shd w:val="clear" w:color="auto" w:fill="FFFFFF"/>
        <w:spacing w:before="100" w:beforeAutospacing="1" w:after="100" w:afterAutospacing="1"/>
        <w:jc w:val="right"/>
        <w:rPr>
          <w:bCs/>
          <w:szCs w:val="24"/>
          <w:u w:val="single"/>
        </w:rPr>
      </w:pPr>
      <w:r w:rsidRPr="00C00570">
        <w:rPr>
          <w:b/>
          <w:bCs/>
          <w:szCs w:val="24"/>
          <w:u w:val="single"/>
        </w:rPr>
        <w:t>ATTACHMENT B</w:t>
      </w:r>
      <w:r w:rsidR="00205AD3" w:rsidRPr="00C00570">
        <w:rPr>
          <w:b/>
          <w:bCs/>
          <w:szCs w:val="24"/>
          <w:u w:val="single"/>
        </w:rPr>
        <w:t xml:space="preserve"> – </w:t>
      </w:r>
      <w:r w:rsidR="00904D73">
        <w:rPr>
          <w:b/>
          <w:bCs/>
          <w:szCs w:val="24"/>
          <w:u w:val="single"/>
        </w:rPr>
        <w:t>Finding table</w:t>
      </w:r>
    </w:p>
    <w:p w14:paraId="5910473D" w14:textId="4AD91BB6" w:rsidR="00C17B1F" w:rsidRDefault="00C17B1F" w:rsidP="00CA5DE5">
      <w:pPr>
        <w:pStyle w:val="base-text-paragraph"/>
        <w:ind w:left="0"/>
        <w:jc w:val="both"/>
      </w:pPr>
      <w:r>
        <w:t xml:space="preserve">As a result of some of the changes described above, it </w:t>
      </w:r>
      <w:r w:rsidR="00B05862">
        <w:t>became</w:t>
      </w:r>
      <w:r>
        <w:t xml:space="preserve"> necessary to renumber provisions of the Regulation</w:t>
      </w:r>
      <w:r w:rsidR="00F70B03">
        <w:t>s</w:t>
      </w:r>
      <w:r>
        <w:t>. This Explanatory Statement includes a finding table to assist in identifying which provision in the Regulation</w:t>
      </w:r>
      <w:r w:rsidR="00F70B03">
        <w:t>s</w:t>
      </w:r>
      <w:r>
        <w:t xml:space="preserve"> corresponds to a provision in the old law that has been rewritten or consolidated, and vice versa. </w:t>
      </w:r>
    </w:p>
    <w:p w14:paraId="6A6A76F6" w14:textId="19BA7B78" w:rsidR="00801B83" w:rsidRPr="00CA5DE5" w:rsidRDefault="000A4A88" w:rsidP="00CA5DE5">
      <w:pPr>
        <w:pStyle w:val="base-text-paragraph"/>
        <w:ind w:left="0"/>
        <w:jc w:val="both"/>
      </w:pPr>
      <w:r>
        <w:t xml:space="preserve">References to the old law are to the </w:t>
      </w:r>
      <w:r w:rsidR="0045340E">
        <w:rPr>
          <w:i/>
        </w:rPr>
        <w:t>Cheques</w:t>
      </w:r>
      <w:r w:rsidR="0045340E" w:rsidRPr="00CA5DE5">
        <w:rPr>
          <w:i/>
        </w:rPr>
        <w:t xml:space="preserve"> </w:t>
      </w:r>
      <w:r w:rsidRPr="00CA5DE5">
        <w:rPr>
          <w:i/>
        </w:rPr>
        <w:t>Regulations</w:t>
      </w:r>
      <w:r w:rsidR="00166407">
        <w:rPr>
          <w:i/>
        </w:rPr>
        <w:t xml:space="preserve"> 1987</w:t>
      </w:r>
      <w:r w:rsidR="002F1A21">
        <w:rPr>
          <w:i/>
        </w:rPr>
        <w:t>.</w:t>
      </w:r>
      <w:r w:rsidRPr="00CA5DE5">
        <w:rPr>
          <w:i/>
        </w:rPr>
        <w:t xml:space="preserve"> </w:t>
      </w:r>
      <w:r>
        <w:t xml:space="preserve">References to the new law are to the </w:t>
      </w:r>
      <w:r w:rsidR="0045340E">
        <w:rPr>
          <w:i/>
        </w:rPr>
        <w:t>Cheques</w:t>
      </w:r>
      <w:r w:rsidR="0045340E" w:rsidRPr="00CA5DE5">
        <w:rPr>
          <w:i/>
        </w:rPr>
        <w:t xml:space="preserve"> </w:t>
      </w:r>
      <w:r w:rsidRPr="00CA5DE5">
        <w:rPr>
          <w:i/>
        </w:rPr>
        <w:t>Regulation</w:t>
      </w:r>
      <w:r w:rsidR="0045340E">
        <w:rPr>
          <w:i/>
        </w:rPr>
        <w:t>s</w:t>
      </w:r>
      <w:r w:rsidR="00166407">
        <w:rPr>
          <w:i/>
        </w:rPr>
        <w:t xml:space="preserve"> 2017</w:t>
      </w:r>
      <w:r>
        <w:t xml:space="preserve">. </w:t>
      </w:r>
      <w:r w:rsidR="00A0657E">
        <w:t xml:space="preserve">Also, in the finding table, ‘no </w:t>
      </w:r>
      <w:r w:rsidR="00801B83" w:rsidRPr="00CA5DE5">
        <w:t>equivalent</w:t>
      </w:r>
      <w:r w:rsidR="00A0657E" w:rsidRPr="00CA5DE5">
        <w:t>’</w:t>
      </w:r>
      <w:r w:rsidR="00801B83">
        <w:rPr>
          <w:i/>
        </w:rPr>
        <w:t xml:space="preserve"> </w:t>
      </w:r>
      <w:r w:rsidR="00801B83">
        <w:t xml:space="preserve">means that this is a new provision that has no equivalent in the old law. </w:t>
      </w:r>
    </w:p>
    <w:p w14:paraId="1B57CB1B" w14:textId="3BE256A3" w:rsidR="00C17B1F" w:rsidRPr="00CA5DE5" w:rsidRDefault="00C17B1F" w:rsidP="00CA5DE5">
      <w:pPr>
        <w:pStyle w:val="base-text-paragraph"/>
        <w:ind w:left="0"/>
        <w:jc w:val="both"/>
        <w:rPr>
          <w:i/>
        </w:rPr>
      </w:pPr>
    </w:p>
    <w:tbl>
      <w:tblPr>
        <w:tblStyle w:val="TableGrid"/>
        <w:tblW w:w="8522" w:type="dxa"/>
        <w:tblLook w:val="04A0" w:firstRow="1" w:lastRow="0" w:firstColumn="1" w:lastColumn="0" w:noHBand="0" w:noVBand="1"/>
      </w:tblPr>
      <w:tblGrid>
        <w:gridCol w:w="4261"/>
        <w:gridCol w:w="4261"/>
      </w:tblGrid>
      <w:tr w:rsidR="00EE2DEE" w:rsidRPr="000A3571" w14:paraId="2B20A9FC" w14:textId="77777777" w:rsidTr="00CA5DE5">
        <w:tc>
          <w:tcPr>
            <w:tcW w:w="4261" w:type="dxa"/>
          </w:tcPr>
          <w:p w14:paraId="485F3E54" w14:textId="14DEA77A" w:rsidR="00EE2DEE" w:rsidRDefault="00EE2DEE">
            <w:pPr>
              <w:pStyle w:val="base-text-paragraph"/>
              <w:ind w:left="0"/>
              <w:jc w:val="center"/>
              <w:rPr>
                <w:b/>
                <w:i/>
                <w:sz w:val="22"/>
                <w:szCs w:val="22"/>
              </w:rPr>
            </w:pPr>
            <w:r w:rsidRPr="00CA5DE5">
              <w:rPr>
                <w:b/>
                <w:i/>
                <w:sz w:val="22"/>
                <w:szCs w:val="22"/>
              </w:rPr>
              <w:t>Old law</w:t>
            </w:r>
          </w:p>
        </w:tc>
        <w:tc>
          <w:tcPr>
            <w:tcW w:w="4261" w:type="dxa"/>
          </w:tcPr>
          <w:p w14:paraId="28BDA48D" w14:textId="77CAA22E" w:rsidR="00EE2DEE" w:rsidRPr="000A3571" w:rsidRDefault="00EE2DEE">
            <w:pPr>
              <w:pStyle w:val="base-text-paragraph"/>
              <w:ind w:left="0"/>
              <w:jc w:val="center"/>
              <w:rPr>
                <w:b/>
                <w:i/>
                <w:sz w:val="22"/>
                <w:szCs w:val="22"/>
              </w:rPr>
            </w:pPr>
            <w:r w:rsidRPr="004546A7">
              <w:rPr>
                <w:b/>
                <w:i/>
                <w:sz w:val="22"/>
                <w:szCs w:val="22"/>
              </w:rPr>
              <w:t>New law</w:t>
            </w:r>
          </w:p>
        </w:tc>
      </w:tr>
      <w:tr w:rsidR="00EE2DEE" w:rsidRPr="000A3571" w14:paraId="5C9C35B4" w14:textId="77777777" w:rsidTr="00CA5DE5">
        <w:tc>
          <w:tcPr>
            <w:tcW w:w="4261" w:type="dxa"/>
          </w:tcPr>
          <w:p w14:paraId="337F59B4" w14:textId="49BE8B97" w:rsidR="00EE2DEE" w:rsidRDefault="00F70B03" w:rsidP="00F70B03">
            <w:pPr>
              <w:pStyle w:val="base-text-paragraph"/>
              <w:ind w:left="0"/>
              <w:jc w:val="center"/>
              <w:rPr>
                <w:i/>
                <w:sz w:val="22"/>
                <w:szCs w:val="22"/>
              </w:rPr>
            </w:pPr>
            <w:r>
              <w:rPr>
                <w:i/>
                <w:sz w:val="22"/>
                <w:szCs w:val="22"/>
              </w:rPr>
              <w:t>Cheques</w:t>
            </w:r>
            <w:r w:rsidRPr="00CA5DE5">
              <w:rPr>
                <w:i/>
                <w:sz w:val="22"/>
                <w:szCs w:val="22"/>
              </w:rPr>
              <w:t xml:space="preserve"> </w:t>
            </w:r>
            <w:r w:rsidR="00EE2DEE" w:rsidRPr="00CA5DE5">
              <w:rPr>
                <w:i/>
                <w:sz w:val="22"/>
                <w:szCs w:val="22"/>
              </w:rPr>
              <w:t xml:space="preserve">Regulations </w:t>
            </w:r>
            <w:r>
              <w:rPr>
                <w:i/>
                <w:sz w:val="22"/>
                <w:szCs w:val="22"/>
              </w:rPr>
              <w:t>1987</w:t>
            </w:r>
          </w:p>
        </w:tc>
        <w:tc>
          <w:tcPr>
            <w:tcW w:w="4261" w:type="dxa"/>
          </w:tcPr>
          <w:p w14:paraId="08964608" w14:textId="069CCE18" w:rsidR="00EE2DEE" w:rsidRPr="000A3571" w:rsidRDefault="00F70B03" w:rsidP="00F70B03">
            <w:pPr>
              <w:pStyle w:val="base-text-paragraph"/>
              <w:ind w:left="0"/>
              <w:jc w:val="center"/>
              <w:rPr>
                <w:i/>
                <w:sz w:val="22"/>
                <w:szCs w:val="22"/>
              </w:rPr>
            </w:pPr>
            <w:r>
              <w:rPr>
                <w:i/>
                <w:sz w:val="22"/>
                <w:szCs w:val="22"/>
              </w:rPr>
              <w:t>Cheques</w:t>
            </w:r>
            <w:r w:rsidRPr="004546A7">
              <w:rPr>
                <w:i/>
                <w:sz w:val="22"/>
                <w:szCs w:val="22"/>
              </w:rPr>
              <w:t xml:space="preserve"> </w:t>
            </w:r>
            <w:r w:rsidR="00EE2DEE" w:rsidRPr="004546A7">
              <w:rPr>
                <w:i/>
                <w:sz w:val="22"/>
                <w:szCs w:val="22"/>
              </w:rPr>
              <w:t xml:space="preserve">Regulation </w:t>
            </w:r>
            <w:r>
              <w:rPr>
                <w:i/>
                <w:sz w:val="22"/>
                <w:szCs w:val="22"/>
              </w:rPr>
              <w:t>2017</w:t>
            </w:r>
          </w:p>
        </w:tc>
      </w:tr>
      <w:tr w:rsidR="00EE2DEE" w:rsidRPr="000A3571" w14:paraId="30EDB3B4" w14:textId="77777777" w:rsidTr="00CA5DE5">
        <w:tc>
          <w:tcPr>
            <w:tcW w:w="4261" w:type="dxa"/>
          </w:tcPr>
          <w:p w14:paraId="05FB2257" w14:textId="541ACB48" w:rsidR="00EE2DEE" w:rsidRDefault="00EE2DEE" w:rsidP="00C17B1F">
            <w:pPr>
              <w:pStyle w:val="base-text-paragraph"/>
              <w:ind w:left="0"/>
              <w:jc w:val="both"/>
              <w:rPr>
                <w:sz w:val="22"/>
                <w:szCs w:val="22"/>
              </w:rPr>
            </w:pPr>
            <w:r w:rsidRPr="00CA5DE5">
              <w:rPr>
                <w:sz w:val="22"/>
                <w:szCs w:val="22"/>
              </w:rPr>
              <w:t>1</w:t>
            </w:r>
          </w:p>
        </w:tc>
        <w:tc>
          <w:tcPr>
            <w:tcW w:w="4261" w:type="dxa"/>
          </w:tcPr>
          <w:p w14:paraId="7A3FB252" w14:textId="6740536E" w:rsidR="00EE2DEE" w:rsidRPr="000A3571" w:rsidRDefault="00EE2DEE" w:rsidP="00C17B1F">
            <w:pPr>
              <w:pStyle w:val="base-text-paragraph"/>
              <w:ind w:left="0"/>
              <w:jc w:val="both"/>
              <w:rPr>
                <w:sz w:val="22"/>
                <w:szCs w:val="22"/>
              </w:rPr>
            </w:pPr>
            <w:r w:rsidRPr="004546A7">
              <w:rPr>
                <w:sz w:val="22"/>
                <w:szCs w:val="22"/>
              </w:rPr>
              <w:t>1</w:t>
            </w:r>
          </w:p>
        </w:tc>
      </w:tr>
      <w:tr w:rsidR="00EE2DEE" w:rsidRPr="000A3571" w14:paraId="61648488" w14:textId="77777777" w:rsidTr="00CA5DE5">
        <w:tc>
          <w:tcPr>
            <w:tcW w:w="4261" w:type="dxa"/>
          </w:tcPr>
          <w:p w14:paraId="1A99C878" w14:textId="22F565EB" w:rsidR="00EE2DEE" w:rsidRDefault="00EE2DEE" w:rsidP="00C17B1F">
            <w:pPr>
              <w:pStyle w:val="base-text-paragraph"/>
              <w:ind w:left="0"/>
              <w:jc w:val="both"/>
              <w:rPr>
                <w:sz w:val="22"/>
                <w:szCs w:val="22"/>
              </w:rPr>
            </w:pPr>
            <w:r w:rsidRPr="00CA5DE5">
              <w:rPr>
                <w:sz w:val="22"/>
                <w:szCs w:val="22"/>
              </w:rPr>
              <w:t>No equivalent</w:t>
            </w:r>
          </w:p>
        </w:tc>
        <w:tc>
          <w:tcPr>
            <w:tcW w:w="4261" w:type="dxa"/>
          </w:tcPr>
          <w:p w14:paraId="614654E6" w14:textId="4EC81C90" w:rsidR="00EE2DEE" w:rsidRPr="000A3571" w:rsidRDefault="001E4EED" w:rsidP="00C17B1F">
            <w:pPr>
              <w:pStyle w:val="base-text-paragraph"/>
              <w:ind w:left="0"/>
              <w:jc w:val="both"/>
              <w:rPr>
                <w:sz w:val="22"/>
                <w:szCs w:val="22"/>
              </w:rPr>
            </w:pPr>
            <w:r>
              <w:rPr>
                <w:sz w:val="22"/>
                <w:szCs w:val="22"/>
              </w:rPr>
              <w:t>2</w:t>
            </w:r>
          </w:p>
        </w:tc>
      </w:tr>
      <w:tr w:rsidR="00EE2DEE" w:rsidRPr="000A3571" w14:paraId="1ACDB508" w14:textId="77777777" w:rsidTr="00CA5DE5">
        <w:tc>
          <w:tcPr>
            <w:tcW w:w="4261" w:type="dxa"/>
          </w:tcPr>
          <w:p w14:paraId="0511FDE1" w14:textId="3B53BD44" w:rsidR="00EE2DEE" w:rsidRDefault="00EE2DEE" w:rsidP="00C17B1F">
            <w:pPr>
              <w:pStyle w:val="base-text-paragraph"/>
              <w:ind w:left="0"/>
              <w:jc w:val="both"/>
              <w:rPr>
                <w:sz w:val="22"/>
                <w:szCs w:val="22"/>
              </w:rPr>
            </w:pPr>
            <w:r w:rsidRPr="00CA5DE5">
              <w:rPr>
                <w:sz w:val="22"/>
                <w:szCs w:val="22"/>
              </w:rPr>
              <w:t>No equivalent</w:t>
            </w:r>
          </w:p>
        </w:tc>
        <w:tc>
          <w:tcPr>
            <w:tcW w:w="4261" w:type="dxa"/>
          </w:tcPr>
          <w:p w14:paraId="33E673EC" w14:textId="41DB520A" w:rsidR="00EE2DEE" w:rsidRPr="000A3571" w:rsidRDefault="001E4EED" w:rsidP="00C17B1F">
            <w:pPr>
              <w:pStyle w:val="base-text-paragraph"/>
              <w:ind w:left="0"/>
              <w:jc w:val="both"/>
              <w:rPr>
                <w:sz w:val="22"/>
                <w:szCs w:val="22"/>
              </w:rPr>
            </w:pPr>
            <w:r>
              <w:rPr>
                <w:sz w:val="22"/>
                <w:szCs w:val="22"/>
              </w:rPr>
              <w:t>3</w:t>
            </w:r>
          </w:p>
        </w:tc>
      </w:tr>
      <w:tr w:rsidR="00EE2DEE" w:rsidRPr="000A3571" w14:paraId="74ACD521" w14:textId="77777777" w:rsidTr="00CA5DE5">
        <w:tc>
          <w:tcPr>
            <w:tcW w:w="4261" w:type="dxa"/>
          </w:tcPr>
          <w:p w14:paraId="16138128" w14:textId="1690ABD4" w:rsidR="00EE2DEE" w:rsidRDefault="00EE2DEE" w:rsidP="00C17B1F">
            <w:pPr>
              <w:pStyle w:val="base-text-paragraph"/>
              <w:ind w:left="0"/>
              <w:jc w:val="both"/>
              <w:rPr>
                <w:sz w:val="22"/>
                <w:szCs w:val="22"/>
              </w:rPr>
            </w:pPr>
            <w:r w:rsidRPr="00CA5DE5">
              <w:rPr>
                <w:sz w:val="22"/>
                <w:szCs w:val="22"/>
              </w:rPr>
              <w:t>No equivalent</w:t>
            </w:r>
          </w:p>
        </w:tc>
        <w:tc>
          <w:tcPr>
            <w:tcW w:w="4261" w:type="dxa"/>
          </w:tcPr>
          <w:p w14:paraId="6CC3410F" w14:textId="3A3DF9B1" w:rsidR="00EE2DEE" w:rsidRPr="000A3571" w:rsidRDefault="001E4EED" w:rsidP="00C17B1F">
            <w:pPr>
              <w:pStyle w:val="base-text-paragraph"/>
              <w:ind w:left="0"/>
              <w:jc w:val="both"/>
              <w:rPr>
                <w:sz w:val="22"/>
                <w:szCs w:val="22"/>
              </w:rPr>
            </w:pPr>
            <w:r>
              <w:rPr>
                <w:sz w:val="22"/>
                <w:szCs w:val="22"/>
              </w:rPr>
              <w:t>4</w:t>
            </w:r>
          </w:p>
        </w:tc>
      </w:tr>
      <w:tr w:rsidR="00EE2DEE" w:rsidRPr="000A3571" w14:paraId="043BC3A2" w14:textId="77777777" w:rsidTr="00CA5DE5">
        <w:tc>
          <w:tcPr>
            <w:tcW w:w="4261" w:type="dxa"/>
          </w:tcPr>
          <w:p w14:paraId="2202B3D7" w14:textId="471C9A7D" w:rsidR="00EE2DEE" w:rsidRDefault="00EE2DEE" w:rsidP="00C17B1F">
            <w:pPr>
              <w:pStyle w:val="base-text-paragraph"/>
              <w:ind w:left="0"/>
              <w:jc w:val="both"/>
              <w:rPr>
                <w:sz w:val="22"/>
                <w:szCs w:val="22"/>
              </w:rPr>
            </w:pPr>
            <w:r w:rsidRPr="00CA5DE5">
              <w:rPr>
                <w:sz w:val="22"/>
                <w:szCs w:val="22"/>
              </w:rPr>
              <w:t>2</w:t>
            </w:r>
          </w:p>
        </w:tc>
        <w:tc>
          <w:tcPr>
            <w:tcW w:w="4261" w:type="dxa"/>
          </w:tcPr>
          <w:p w14:paraId="719081FE" w14:textId="5D3D8808" w:rsidR="00EE2DEE" w:rsidRPr="000A3571" w:rsidRDefault="001E4EED" w:rsidP="00C17B1F">
            <w:pPr>
              <w:pStyle w:val="base-text-paragraph"/>
              <w:ind w:left="0"/>
              <w:jc w:val="both"/>
              <w:rPr>
                <w:sz w:val="22"/>
                <w:szCs w:val="22"/>
              </w:rPr>
            </w:pPr>
            <w:r>
              <w:rPr>
                <w:sz w:val="22"/>
                <w:szCs w:val="22"/>
              </w:rPr>
              <w:t>5</w:t>
            </w:r>
          </w:p>
        </w:tc>
      </w:tr>
      <w:tr w:rsidR="00EE2DEE" w:rsidRPr="000A3571" w14:paraId="250C80D2" w14:textId="77777777" w:rsidTr="00CA5DE5">
        <w:tc>
          <w:tcPr>
            <w:tcW w:w="4261" w:type="dxa"/>
          </w:tcPr>
          <w:p w14:paraId="1354CB80" w14:textId="489B2424" w:rsidR="00EE2DEE" w:rsidRDefault="006C54FF" w:rsidP="00C17B1F">
            <w:pPr>
              <w:pStyle w:val="base-text-paragraph"/>
              <w:ind w:left="0"/>
              <w:jc w:val="both"/>
              <w:rPr>
                <w:sz w:val="22"/>
                <w:szCs w:val="22"/>
              </w:rPr>
            </w:pPr>
            <w:r>
              <w:rPr>
                <w:sz w:val="22"/>
                <w:szCs w:val="22"/>
              </w:rPr>
              <w:t>2A</w:t>
            </w:r>
          </w:p>
        </w:tc>
        <w:tc>
          <w:tcPr>
            <w:tcW w:w="4261" w:type="dxa"/>
          </w:tcPr>
          <w:p w14:paraId="6E3705A2" w14:textId="02152364" w:rsidR="00EE2DEE" w:rsidRPr="000A3571" w:rsidRDefault="001E4EED" w:rsidP="00C17B1F">
            <w:pPr>
              <w:pStyle w:val="base-text-paragraph"/>
              <w:ind w:left="0"/>
              <w:jc w:val="both"/>
              <w:rPr>
                <w:sz w:val="22"/>
                <w:szCs w:val="22"/>
              </w:rPr>
            </w:pPr>
            <w:r>
              <w:rPr>
                <w:sz w:val="22"/>
                <w:szCs w:val="22"/>
              </w:rPr>
              <w:t>6</w:t>
            </w:r>
          </w:p>
        </w:tc>
      </w:tr>
      <w:tr w:rsidR="00EE2DEE" w:rsidRPr="000A3571" w14:paraId="3F7A6986" w14:textId="77777777" w:rsidTr="00CA5DE5">
        <w:tc>
          <w:tcPr>
            <w:tcW w:w="4261" w:type="dxa"/>
          </w:tcPr>
          <w:p w14:paraId="27884267" w14:textId="02C6667A" w:rsidR="00EE2DEE" w:rsidRDefault="006C54FF" w:rsidP="00C17B1F">
            <w:pPr>
              <w:pStyle w:val="base-text-paragraph"/>
              <w:ind w:left="0"/>
              <w:jc w:val="both"/>
              <w:rPr>
                <w:sz w:val="22"/>
                <w:szCs w:val="22"/>
              </w:rPr>
            </w:pPr>
            <w:r>
              <w:rPr>
                <w:sz w:val="22"/>
                <w:szCs w:val="22"/>
              </w:rPr>
              <w:t>3</w:t>
            </w:r>
          </w:p>
        </w:tc>
        <w:tc>
          <w:tcPr>
            <w:tcW w:w="4261" w:type="dxa"/>
          </w:tcPr>
          <w:p w14:paraId="2947DF07" w14:textId="2CA97D19" w:rsidR="00EE2DEE" w:rsidRPr="000A3571" w:rsidRDefault="001E4EED" w:rsidP="00C17B1F">
            <w:pPr>
              <w:pStyle w:val="base-text-paragraph"/>
              <w:ind w:left="0"/>
              <w:jc w:val="both"/>
              <w:rPr>
                <w:sz w:val="22"/>
                <w:szCs w:val="22"/>
              </w:rPr>
            </w:pPr>
            <w:r>
              <w:rPr>
                <w:sz w:val="22"/>
                <w:szCs w:val="22"/>
              </w:rPr>
              <w:t>7</w:t>
            </w:r>
          </w:p>
        </w:tc>
      </w:tr>
      <w:tr w:rsidR="00EE2DEE" w:rsidRPr="000A3571" w14:paraId="00820E74" w14:textId="77777777" w:rsidTr="00CA5DE5">
        <w:tc>
          <w:tcPr>
            <w:tcW w:w="4261" w:type="dxa"/>
          </w:tcPr>
          <w:p w14:paraId="0F3620B9" w14:textId="1056114B" w:rsidR="00EE2DEE" w:rsidRDefault="006C54FF" w:rsidP="00C17B1F">
            <w:pPr>
              <w:pStyle w:val="base-text-paragraph"/>
              <w:ind w:left="0"/>
              <w:jc w:val="both"/>
              <w:rPr>
                <w:sz w:val="22"/>
                <w:szCs w:val="22"/>
              </w:rPr>
            </w:pPr>
            <w:r>
              <w:rPr>
                <w:sz w:val="22"/>
                <w:szCs w:val="22"/>
              </w:rPr>
              <w:t>6</w:t>
            </w:r>
          </w:p>
        </w:tc>
        <w:tc>
          <w:tcPr>
            <w:tcW w:w="4261" w:type="dxa"/>
          </w:tcPr>
          <w:p w14:paraId="741C9F52" w14:textId="05A195F1" w:rsidR="00EE2DEE" w:rsidRPr="000A3571" w:rsidRDefault="001E4EED" w:rsidP="00C17B1F">
            <w:pPr>
              <w:pStyle w:val="base-text-paragraph"/>
              <w:ind w:left="0"/>
              <w:jc w:val="both"/>
              <w:rPr>
                <w:sz w:val="22"/>
                <w:szCs w:val="22"/>
              </w:rPr>
            </w:pPr>
            <w:r>
              <w:rPr>
                <w:sz w:val="22"/>
                <w:szCs w:val="22"/>
              </w:rPr>
              <w:t>8</w:t>
            </w:r>
          </w:p>
        </w:tc>
      </w:tr>
      <w:tr w:rsidR="00EE2DEE" w:rsidRPr="000A3571" w14:paraId="0575D459" w14:textId="77777777" w:rsidTr="00CA5DE5">
        <w:tc>
          <w:tcPr>
            <w:tcW w:w="4261" w:type="dxa"/>
          </w:tcPr>
          <w:p w14:paraId="7D0A8C1F" w14:textId="50E21BDA" w:rsidR="00EE2DEE" w:rsidRDefault="006C54FF" w:rsidP="00C17B1F">
            <w:pPr>
              <w:pStyle w:val="base-text-paragraph"/>
              <w:ind w:left="0"/>
              <w:jc w:val="both"/>
              <w:rPr>
                <w:sz w:val="22"/>
                <w:szCs w:val="22"/>
              </w:rPr>
            </w:pPr>
            <w:r>
              <w:rPr>
                <w:sz w:val="22"/>
                <w:szCs w:val="22"/>
              </w:rPr>
              <w:t>7</w:t>
            </w:r>
          </w:p>
        </w:tc>
        <w:tc>
          <w:tcPr>
            <w:tcW w:w="4261" w:type="dxa"/>
          </w:tcPr>
          <w:p w14:paraId="6C7CAFD2" w14:textId="3F167E2E" w:rsidR="00EE2DEE" w:rsidRPr="000A3571" w:rsidRDefault="001E4EED" w:rsidP="00C17B1F">
            <w:pPr>
              <w:pStyle w:val="base-text-paragraph"/>
              <w:ind w:left="0"/>
              <w:jc w:val="both"/>
              <w:rPr>
                <w:sz w:val="22"/>
                <w:szCs w:val="22"/>
              </w:rPr>
            </w:pPr>
            <w:r>
              <w:rPr>
                <w:sz w:val="22"/>
                <w:szCs w:val="22"/>
              </w:rPr>
              <w:t>9</w:t>
            </w:r>
          </w:p>
        </w:tc>
      </w:tr>
      <w:tr w:rsidR="00EE2DEE" w:rsidRPr="000A3571" w14:paraId="699C34FC" w14:textId="77777777" w:rsidTr="00CA5DE5">
        <w:tc>
          <w:tcPr>
            <w:tcW w:w="4261" w:type="dxa"/>
          </w:tcPr>
          <w:p w14:paraId="3E86AB44" w14:textId="0D534E1E" w:rsidR="00EE2DEE" w:rsidRDefault="006C54FF" w:rsidP="00C17B1F">
            <w:pPr>
              <w:pStyle w:val="base-text-paragraph"/>
              <w:ind w:left="0"/>
              <w:jc w:val="both"/>
              <w:rPr>
                <w:sz w:val="22"/>
                <w:szCs w:val="22"/>
              </w:rPr>
            </w:pPr>
            <w:r>
              <w:rPr>
                <w:sz w:val="22"/>
                <w:szCs w:val="22"/>
              </w:rPr>
              <w:t>8</w:t>
            </w:r>
          </w:p>
        </w:tc>
        <w:tc>
          <w:tcPr>
            <w:tcW w:w="4261" w:type="dxa"/>
          </w:tcPr>
          <w:p w14:paraId="5BD1CBEF" w14:textId="7ABBE43A" w:rsidR="00EE2DEE" w:rsidRPr="000A3571" w:rsidRDefault="001E4EED" w:rsidP="00C17B1F">
            <w:pPr>
              <w:pStyle w:val="base-text-paragraph"/>
              <w:ind w:left="0"/>
              <w:jc w:val="both"/>
              <w:rPr>
                <w:sz w:val="22"/>
                <w:szCs w:val="22"/>
              </w:rPr>
            </w:pPr>
            <w:r>
              <w:rPr>
                <w:sz w:val="22"/>
                <w:szCs w:val="22"/>
              </w:rPr>
              <w:t>10</w:t>
            </w:r>
          </w:p>
        </w:tc>
      </w:tr>
      <w:tr w:rsidR="00EE2DEE" w:rsidRPr="000A3571" w14:paraId="0173DC22" w14:textId="77777777" w:rsidTr="00CA5DE5">
        <w:tc>
          <w:tcPr>
            <w:tcW w:w="4261" w:type="dxa"/>
          </w:tcPr>
          <w:p w14:paraId="0E122904" w14:textId="4FE89928" w:rsidR="00EE2DEE" w:rsidRDefault="006C54FF" w:rsidP="00C17B1F">
            <w:pPr>
              <w:pStyle w:val="base-text-paragraph"/>
              <w:ind w:left="0"/>
              <w:jc w:val="both"/>
              <w:rPr>
                <w:sz w:val="22"/>
                <w:szCs w:val="22"/>
              </w:rPr>
            </w:pPr>
            <w:r>
              <w:rPr>
                <w:sz w:val="22"/>
                <w:szCs w:val="22"/>
              </w:rPr>
              <w:t>4</w:t>
            </w:r>
          </w:p>
        </w:tc>
        <w:tc>
          <w:tcPr>
            <w:tcW w:w="4261" w:type="dxa"/>
          </w:tcPr>
          <w:p w14:paraId="4E159B34" w14:textId="2923EB08" w:rsidR="00EE2DEE" w:rsidRPr="000A3571" w:rsidRDefault="001E4EED" w:rsidP="00C17B1F">
            <w:pPr>
              <w:pStyle w:val="base-text-paragraph"/>
              <w:ind w:left="0"/>
              <w:jc w:val="both"/>
              <w:rPr>
                <w:sz w:val="22"/>
                <w:szCs w:val="22"/>
              </w:rPr>
            </w:pPr>
            <w:r>
              <w:rPr>
                <w:sz w:val="22"/>
                <w:szCs w:val="22"/>
              </w:rPr>
              <w:t>11</w:t>
            </w:r>
          </w:p>
        </w:tc>
      </w:tr>
      <w:tr w:rsidR="00EE2DEE" w:rsidRPr="000A3571" w14:paraId="39C290F6" w14:textId="77777777" w:rsidTr="00CA5DE5">
        <w:tc>
          <w:tcPr>
            <w:tcW w:w="4261" w:type="dxa"/>
          </w:tcPr>
          <w:p w14:paraId="7D1BC194" w14:textId="29487F94" w:rsidR="00EE2DEE" w:rsidRDefault="0045340E" w:rsidP="00C17B1F">
            <w:pPr>
              <w:pStyle w:val="base-text-paragraph"/>
              <w:ind w:left="0"/>
              <w:jc w:val="both"/>
              <w:rPr>
                <w:sz w:val="22"/>
                <w:szCs w:val="22"/>
              </w:rPr>
            </w:pPr>
            <w:r>
              <w:rPr>
                <w:sz w:val="22"/>
                <w:szCs w:val="22"/>
              </w:rPr>
              <w:t>No equivalent</w:t>
            </w:r>
          </w:p>
        </w:tc>
        <w:tc>
          <w:tcPr>
            <w:tcW w:w="4261" w:type="dxa"/>
          </w:tcPr>
          <w:p w14:paraId="22C26B49" w14:textId="447542AB" w:rsidR="00EE2DEE" w:rsidRPr="000A3571" w:rsidRDefault="001E4EED" w:rsidP="00C17B1F">
            <w:pPr>
              <w:pStyle w:val="base-text-paragraph"/>
              <w:ind w:left="0"/>
              <w:jc w:val="both"/>
              <w:rPr>
                <w:sz w:val="22"/>
                <w:szCs w:val="22"/>
              </w:rPr>
            </w:pPr>
            <w:r>
              <w:rPr>
                <w:sz w:val="22"/>
                <w:szCs w:val="22"/>
              </w:rPr>
              <w:t>12</w:t>
            </w:r>
          </w:p>
        </w:tc>
      </w:tr>
      <w:tr w:rsidR="00EE2DEE" w:rsidRPr="000A3571" w14:paraId="13A2E6BA" w14:textId="77777777" w:rsidTr="00CA5DE5">
        <w:tc>
          <w:tcPr>
            <w:tcW w:w="4261" w:type="dxa"/>
          </w:tcPr>
          <w:p w14:paraId="3DD83264" w14:textId="5D5327C2" w:rsidR="00EE2DEE" w:rsidRDefault="0045340E" w:rsidP="00C17B1F">
            <w:pPr>
              <w:pStyle w:val="base-text-paragraph"/>
              <w:ind w:left="0"/>
              <w:jc w:val="both"/>
              <w:rPr>
                <w:sz w:val="22"/>
                <w:szCs w:val="22"/>
              </w:rPr>
            </w:pPr>
            <w:r>
              <w:rPr>
                <w:sz w:val="22"/>
                <w:szCs w:val="22"/>
              </w:rPr>
              <w:t>No equivalent</w:t>
            </w:r>
          </w:p>
        </w:tc>
        <w:tc>
          <w:tcPr>
            <w:tcW w:w="4261" w:type="dxa"/>
          </w:tcPr>
          <w:p w14:paraId="7C3109F8" w14:textId="352E18AC" w:rsidR="00EE2DEE" w:rsidRPr="000A3571" w:rsidRDefault="001E4EED" w:rsidP="00C17B1F">
            <w:pPr>
              <w:pStyle w:val="base-text-paragraph"/>
              <w:ind w:left="0"/>
              <w:jc w:val="both"/>
              <w:rPr>
                <w:sz w:val="22"/>
                <w:szCs w:val="22"/>
              </w:rPr>
            </w:pPr>
            <w:r>
              <w:rPr>
                <w:sz w:val="22"/>
                <w:szCs w:val="22"/>
              </w:rPr>
              <w:t>13</w:t>
            </w:r>
          </w:p>
        </w:tc>
      </w:tr>
      <w:tr w:rsidR="00EE2DEE" w:rsidRPr="000A3571" w14:paraId="2BF6B24D" w14:textId="77777777" w:rsidTr="00CA5DE5">
        <w:tc>
          <w:tcPr>
            <w:tcW w:w="4261" w:type="dxa"/>
          </w:tcPr>
          <w:p w14:paraId="57CBC4F9" w14:textId="5A2912E5" w:rsidR="00EE2DEE" w:rsidRDefault="0045340E" w:rsidP="00C17B1F">
            <w:pPr>
              <w:pStyle w:val="base-text-paragraph"/>
              <w:ind w:left="0"/>
              <w:jc w:val="both"/>
              <w:rPr>
                <w:sz w:val="22"/>
                <w:szCs w:val="22"/>
              </w:rPr>
            </w:pPr>
            <w:r>
              <w:rPr>
                <w:sz w:val="22"/>
                <w:szCs w:val="22"/>
              </w:rPr>
              <w:t xml:space="preserve"> No equivalent</w:t>
            </w:r>
          </w:p>
        </w:tc>
        <w:tc>
          <w:tcPr>
            <w:tcW w:w="4261" w:type="dxa"/>
          </w:tcPr>
          <w:p w14:paraId="2DEDCD92" w14:textId="618B7F33" w:rsidR="00EE2DEE" w:rsidRPr="000A3571" w:rsidRDefault="001E4EED" w:rsidP="00C17B1F">
            <w:pPr>
              <w:pStyle w:val="base-text-paragraph"/>
              <w:ind w:left="0"/>
              <w:jc w:val="both"/>
              <w:rPr>
                <w:sz w:val="22"/>
                <w:szCs w:val="22"/>
              </w:rPr>
            </w:pPr>
            <w:r>
              <w:rPr>
                <w:sz w:val="22"/>
                <w:szCs w:val="22"/>
              </w:rPr>
              <w:t>14</w:t>
            </w:r>
          </w:p>
        </w:tc>
      </w:tr>
      <w:tr w:rsidR="00EE2DEE" w:rsidRPr="000A3571" w14:paraId="2B8D1011" w14:textId="77777777" w:rsidTr="00CA5DE5">
        <w:tc>
          <w:tcPr>
            <w:tcW w:w="4261" w:type="dxa"/>
          </w:tcPr>
          <w:p w14:paraId="0DCD0901" w14:textId="74C6B7BA" w:rsidR="00EE2DEE" w:rsidRDefault="0045340E" w:rsidP="00C17B1F">
            <w:pPr>
              <w:pStyle w:val="base-text-paragraph"/>
              <w:ind w:left="0"/>
              <w:jc w:val="both"/>
              <w:rPr>
                <w:sz w:val="22"/>
                <w:szCs w:val="22"/>
              </w:rPr>
            </w:pPr>
            <w:r>
              <w:rPr>
                <w:sz w:val="22"/>
                <w:szCs w:val="22"/>
              </w:rPr>
              <w:t>No equivalent</w:t>
            </w:r>
          </w:p>
        </w:tc>
        <w:tc>
          <w:tcPr>
            <w:tcW w:w="4261" w:type="dxa"/>
          </w:tcPr>
          <w:p w14:paraId="3C9C3E00" w14:textId="722A188D" w:rsidR="00EE2DEE" w:rsidRPr="000A3571" w:rsidRDefault="001E4EED" w:rsidP="00C17B1F">
            <w:pPr>
              <w:pStyle w:val="base-text-paragraph"/>
              <w:ind w:left="0"/>
              <w:jc w:val="both"/>
              <w:rPr>
                <w:sz w:val="22"/>
                <w:szCs w:val="22"/>
              </w:rPr>
            </w:pPr>
            <w:r>
              <w:rPr>
                <w:sz w:val="22"/>
                <w:szCs w:val="22"/>
              </w:rPr>
              <w:t>15</w:t>
            </w:r>
            <w:r w:rsidR="0045340E">
              <w:rPr>
                <w:sz w:val="22"/>
                <w:szCs w:val="22"/>
              </w:rPr>
              <w:t xml:space="preserve"> </w:t>
            </w:r>
          </w:p>
        </w:tc>
      </w:tr>
      <w:tr w:rsidR="00EE2DEE" w:rsidRPr="000A3571" w14:paraId="547F980C" w14:textId="77777777" w:rsidTr="00CA5DE5">
        <w:tc>
          <w:tcPr>
            <w:tcW w:w="4261" w:type="dxa"/>
          </w:tcPr>
          <w:p w14:paraId="68AE3FF9" w14:textId="26A9E4AD" w:rsidR="00EE2DEE" w:rsidRDefault="0045340E" w:rsidP="00C17B1F">
            <w:pPr>
              <w:pStyle w:val="base-text-paragraph"/>
              <w:ind w:left="0"/>
              <w:jc w:val="both"/>
              <w:rPr>
                <w:sz w:val="22"/>
                <w:szCs w:val="22"/>
              </w:rPr>
            </w:pPr>
            <w:r>
              <w:rPr>
                <w:sz w:val="22"/>
                <w:szCs w:val="22"/>
              </w:rPr>
              <w:t xml:space="preserve">Schedule (Form 1) </w:t>
            </w:r>
          </w:p>
        </w:tc>
        <w:tc>
          <w:tcPr>
            <w:tcW w:w="4261" w:type="dxa"/>
          </w:tcPr>
          <w:p w14:paraId="5B632388" w14:textId="5876C675" w:rsidR="00EE2DEE" w:rsidRDefault="0045340E">
            <w:pPr>
              <w:pStyle w:val="base-text-paragraph"/>
              <w:ind w:left="0"/>
              <w:jc w:val="both"/>
              <w:rPr>
                <w:sz w:val="22"/>
                <w:szCs w:val="22"/>
              </w:rPr>
            </w:pPr>
            <w:r>
              <w:rPr>
                <w:sz w:val="22"/>
                <w:szCs w:val="22"/>
              </w:rPr>
              <w:t>Schedule 1 (Form of notice)</w:t>
            </w:r>
          </w:p>
        </w:tc>
      </w:tr>
      <w:tr w:rsidR="0045340E" w:rsidRPr="000A3571" w14:paraId="2A3178A0" w14:textId="77777777" w:rsidTr="00CA5DE5">
        <w:tc>
          <w:tcPr>
            <w:tcW w:w="4261" w:type="dxa"/>
          </w:tcPr>
          <w:p w14:paraId="6CDC5E43" w14:textId="3D1D772F" w:rsidR="0045340E" w:rsidRPr="00CA5DE5" w:rsidRDefault="0045340E" w:rsidP="00C17B1F">
            <w:pPr>
              <w:pStyle w:val="base-text-paragraph"/>
              <w:ind w:left="0"/>
              <w:jc w:val="both"/>
              <w:rPr>
                <w:sz w:val="22"/>
                <w:szCs w:val="22"/>
              </w:rPr>
            </w:pPr>
            <w:r w:rsidRPr="00CA5DE5">
              <w:rPr>
                <w:sz w:val="22"/>
                <w:szCs w:val="22"/>
              </w:rPr>
              <w:t>No equivalent</w:t>
            </w:r>
          </w:p>
        </w:tc>
        <w:tc>
          <w:tcPr>
            <w:tcW w:w="4261" w:type="dxa"/>
          </w:tcPr>
          <w:p w14:paraId="5D192F1E" w14:textId="068340ED" w:rsidR="0045340E" w:rsidRPr="004546A7" w:rsidRDefault="0045340E" w:rsidP="0045340E">
            <w:pPr>
              <w:pStyle w:val="base-text-paragraph"/>
              <w:ind w:left="0"/>
              <w:jc w:val="both"/>
              <w:rPr>
                <w:sz w:val="22"/>
                <w:szCs w:val="22"/>
              </w:rPr>
            </w:pPr>
            <w:r w:rsidRPr="004546A7">
              <w:rPr>
                <w:sz w:val="22"/>
                <w:szCs w:val="22"/>
              </w:rPr>
              <w:t xml:space="preserve">Schedule </w:t>
            </w:r>
            <w:r>
              <w:rPr>
                <w:sz w:val="22"/>
                <w:szCs w:val="22"/>
              </w:rPr>
              <w:t>2</w:t>
            </w:r>
            <w:r w:rsidRPr="004546A7">
              <w:rPr>
                <w:sz w:val="22"/>
                <w:szCs w:val="22"/>
              </w:rPr>
              <w:t xml:space="preserve"> (Repeals)</w:t>
            </w:r>
          </w:p>
        </w:tc>
      </w:tr>
    </w:tbl>
    <w:p w14:paraId="4A641842" w14:textId="6E4664C8" w:rsidR="00E4438C" w:rsidRDefault="00E4438C" w:rsidP="00C00570">
      <w:pPr>
        <w:keepNext/>
        <w:tabs>
          <w:tab w:val="left" w:pos="1987"/>
        </w:tabs>
        <w:spacing w:before="240"/>
        <w:outlineLvl w:val="2"/>
      </w:pPr>
    </w:p>
    <w:sectPr w:rsidR="00E4438C" w:rsidSect="00CA5DE5">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5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70C7A" w14:textId="77777777" w:rsidR="003E3D51" w:rsidRDefault="003E3D51" w:rsidP="00C75CAE">
      <w:pPr>
        <w:spacing w:before="0" w:after="0"/>
      </w:pPr>
      <w:r>
        <w:separator/>
      </w:r>
    </w:p>
  </w:endnote>
  <w:endnote w:type="continuationSeparator" w:id="0">
    <w:p w14:paraId="6CA1F9B8" w14:textId="77777777" w:rsidR="003E3D51" w:rsidRDefault="003E3D51" w:rsidP="00C75CAE">
      <w:pPr>
        <w:spacing w:before="0" w:after="0"/>
      </w:pPr>
      <w:r>
        <w:continuationSeparator/>
      </w:r>
    </w:p>
  </w:endnote>
  <w:endnote w:type="continuationNotice" w:id="1">
    <w:p w14:paraId="23779EF0" w14:textId="77777777" w:rsidR="003E3D51" w:rsidRDefault="003E3D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11576" w14:textId="77C34388" w:rsidR="003E3D51" w:rsidRPr="005B4723" w:rsidRDefault="003E3D51" w:rsidP="005B47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AAFFA" w14:textId="73B79BB5" w:rsidR="003E3D51" w:rsidRPr="005B4723" w:rsidRDefault="003E3D51" w:rsidP="005B47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3034" w14:textId="6B2D751A" w:rsidR="003E3D51" w:rsidRPr="005B4723" w:rsidRDefault="003E3D51" w:rsidP="005B4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4B4E8" w14:textId="77777777" w:rsidR="003E3D51" w:rsidRDefault="003E3D51" w:rsidP="00C75CAE">
      <w:pPr>
        <w:spacing w:before="0" w:after="0"/>
      </w:pPr>
      <w:r>
        <w:separator/>
      </w:r>
    </w:p>
  </w:footnote>
  <w:footnote w:type="continuationSeparator" w:id="0">
    <w:p w14:paraId="2C90216A" w14:textId="77777777" w:rsidR="003E3D51" w:rsidRDefault="003E3D51" w:rsidP="00C75CAE">
      <w:pPr>
        <w:spacing w:before="0" w:after="0"/>
      </w:pPr>
      <w:r>
        <w:continuationSeparator/>
      </w:r>
    </w:p>
  </w:footnote>
  <w:footnote w:type="continuationNotice" w:id="1">
    <w:p w14:paraId="3D89168A" w14:textId="77777777" w:rsidR="003E3D51" w:rsidRDefault="003E3D5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9F98" w14:textId="65DD599A" w:rsidR="003E3D51" w:rsidRPr="005B4723" w:rsidRDefault="003E3D51" w:rsidP="005B47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0A85F" w14:textId="46D41A10" w:rsidR="003E3D51" w:rsidRPr="005B4723" w:rsidRDefault="003E3D51" w:rsidP="005B47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009E7" w14:textId="5945F0A3" w:rsidR="003E3D51" w:rsidRPr="005B4723" w:rsidRDefault="003E3D51" w:rsidP="005B47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42F65A1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973792"/>
    <w:rsid w:val="00016EA2"/>
    <w:rsid w:val="000230EC"/>
    <w:rsid w:val="000266DD"/>
    <w:rsid w:val="00033BBD"/>
    <w:rsid w:val="00043BE7"/>
    <w:rsid w:val="0004486C"/>
    <w:rsid w:val="00047934"/>
    <w:rsid w:val="00057365"/>
    <w:rsid w:val="0006264E"/>
    <w:rsid w:val="0006478F"/>
    <w:rsid w:val="00081082"/>
    <w:rsid w:val="00084573"/>
    <w:rsid w:val="00084DCD"/>
    <w:rsid w:val="00095211"/>
    <w:rsid w:val="000A3571"/>
    <w:rsid w:val="000A4A88"/>
    <w:rsid w:val="000C10DF"/>
    <w:rsid w:val="000C4310"/>
    <w:rsid w:val="000C48DA"/>
    <w:rsid w:val="000D5989"/>
    <w:rsid w:val="000E56FB"/>
    <w:rsid w:val="00113B45"/>
    <w:rsid w:val="00123EDC"/>
    <w:rsid w:val="00135E2C"/>
    <w:rsid w:val="00135FF8"/>
    <w:rsid w:val="00146ACB"/>
    <w:rsid w:val="00151086"/>
    <w:rsid w:val="001644C8"/>
    <w:rsid w:val="00166407"/>
    <w:rsid w:val="00166575"/>
    <w:rsid w:val="00180002"/>
    <w:rsid w:val="00184432"/>
    <w:rsid w:val="001C0AF1"/>
    <w:rsid w:val="001E4EED"/>
    <w:rsid w:val="001E5988"/>
    <w:rsid w:val="001E6A74"/>
    <w:rsid w:val="001F1B44"/>
    <w:rsid w:val="001F41D0"/>
    <w:rsid w:val="001F5CD3"/>
    <w:rsid w:val="00203801"/>
    <w:rsid w:val="0020583C"/>
    <w:rsid w:val="00205AD3"/>
    <w:rsid w:val="00212BF7"/>
    <w:rsid w:val="00220F16"/>
    <w:rsid w:val="00254C5B"/>
    <w:rsid w:val="00287E1D"/>
    <w:rsid w:val="002B1489"/>
    <w:rsid w:val="002C22A1"/>
    <w:rsid w:val="002F1A21"/>
    <w:rsid w:val="003342CD"/>
    <w:rsid w:val="00335042"/>
    <w:rsid w:val="003577CD"/>
    <w:rsid w:val="00392BBA"/>
    <w:rsid w:val="003B36CB"/>
    <w:rsid w:val="003D2686"/>
    <w:rsid w:val="003E3D51"/>
    <w:rsid w:val="00414846"/>
    <w:rsid w:val="00416F2D"/>
    <w:rsid w:val="004226B1"/>
    <w:rsid w:val="00443796"/>
    <w:rsid w:val="0044651D"/>
    <w:rsid w:val="0045340E"/>
    <w:rsid w:val="0045728A"/>
    <w:rsid w:val="00461E27"/>
    <w:rsid w:val="00462DB8"/>
    <w:rsid w:val="004A4C78"/>
    <w:rsid w:val="004D44EF"/>
    <w:rsid w:val="004E1170"/>
    <w:rsid w:val="004E39E1"/>
    <w:rsid w:val="00503E44"/>
    <w:rsid w:val="00511F7A"/>
    <w:rsid w:val="00515283"/>
    <w:rsid w:val="00532668"/>
    <w:rsid w:val="00553C73"/>
    <w:rsid w:val="0055675D"/>
    <w:rsid w:val="005833BE"/>
    <w:rsid w:val="0059021B"/>
    <w:rsid w:val="005B4723"/>
    <w:rsid w:val="005B4AC1"/>
    <w:rsid w:val="005D42B9"/>
    <w:rsid w:val="005D7D5A"/>
    <w:rsid w:val="0060130D"/>
    <w:rsid w:val="00615D4E"/>
    <w:rsid w:val="006165E0"/>
    <w:rsid w:val="006232B8"/>
    <w:rsid w:val="0064129F"/>
    <w:rsid w:val="00644F58"/>
    <w:rsid w:val="00652D46"/>
    <w:rsid w:val="0068132A"/>
    <w:rsid w:val="00685F8F"/>
    <w:rsid w:val="006B7AE0"/>
    <w:rsid w:val="006C54FF"/>
    <w:rsid w:val="006C63E2"/>
    <w:rsid w:val="006E03FB"/>
    <w:rsid w:val="006F7AE4"/>
    <w:rsid w:val="007008E2"/>
    <w:rsid w:val="00736F7E"/>
    <w:rsid w:val="0074100E"/>
    <w:rsid w:val="00771465"/>
    <w:rsid w:val="0077311E"/>
    <w:rsid w:val="00774511"/>
    <w:rsid w:val="007B6DD0"/>
    <w:rsid w:val="007C762F"/>
    <w:rsid w:val="007E018D"/>
    <w:rsid w:val="007F30F5"/>
    <w:rsid w:val="00801B83"/>
    <w:rsid w:val="008054E7"/>
    <w:rsid w:val="00807E7D"/>
    <w:rsid w:val="00815121"/>
    <w:rsid w:val="00815E2D"/>
    <w:rsid w:val="00831675"/>
    <w:rsid w:val="00836C26"/>
    <w:rsid w:val="0087412F"/>
    <w:rsid w:val="008744E2"/>
    <w:rsid w:val="0088467C"/>
    <w:rsid w:val="00892D1F"/>
    <w:rsid w:val="008B5A53"/>
    <w:rsid w:val="008D16F7"/>
    <w:rsid w:val="008F65A9"/>
    <w:rsid w:val="00904D73"/>
    <w:rsid w:val="00921B55"/>
    <w:rsid w:val="00925427"/>
    <w:rsid w:val="00940C91"/>
    <w:rsid w:val="0094369C"/>
    <w:rsid w:val="00973792"/>
    <w:rsid w:val="00980E5D"/>
    <w:rsid w:val="009E2F86"/>
    <w:rsid w:val="009F6673"/>
    <w:rsid w:val="00A0657E"/>
    <w:rsid w:val="00A12209"/>
    <w:rsid w:val="00A12488"/>
    <w:rsid w:val="00A36DF3"/>
    <w:rsid w:val="00A43D68"/>
    <w:rsid w:val="00A532DD"/>
    <w:rsid w:val="00A73E22"/>
    <w:rsid w:val="00A80BCF"/>
    <w:rsid w:val="00AA662F"/>
    <w:rsid w:val="00AB0FAF"/>
    <w:rsid w:val="00AB4944"/>
    <w:rsid w:val="00AC543F"/>
    <w:rsid w:val="00B05862"/>
    <w:rsid w:val="00B07B0C"/>
    <w:rsid w:val="00B26A86"/>
    <w:rsid w:val="00B325EB"/>
    <w:rsid w:val="00B353A4"/>
    <w:rsid w:val="00B41A2E"/>
    <w:rsid w:val="00B42DD7"/>
    <w:rsid w:val="00B529D9"/>
    <w:rsid w:val="00B650F0"/>
    <w:rsid w:val="00B70615"/>
    <w:rsid w:val="00B91DC2"/>
    <w:rsid w:val="00B94DD6"/>
    <w:rsid w:val="00BD3203"/>
    <w:rsid w:val="00BD61A2"/>
    <w:rsid w:val="00BE484D"/>
    <w:rsid w:val="00BF0EF4"/>
    <w:rsid w:val="00BF4051"/>
    <w:rsid w:val="00C00570"/>
    <w:rsid w:val="00C150B6"/>
    <w:rsid w:val="00C17B1F"/>
    <w:rsid w:val="00C37E05"/>
    <w:rsid w:val="00C55D29"/>
    <w:rsid w:val="00C579D3"/>
    <w:rsid w:val="00C65489"/>
    <w:rsid w:val="00C75CAE"/>
    <w:rsid w:val="00C832C6"/>
    <w:rsid w:val="00C979FC"/>
    <w:rsid w:val="00C97CB2"/>
    <w:rsid w:val="00CA5DE5"/>
    <w:rsid w:val="00CE1763"/>
    <w:rsid w:val="00CF26EB"/>
    <w:rsid w:val="00CF2F63"/>
    <w:rsid w:val="00D04251"/>
    <w:rsid w:val="00D04E84"/>
    <w:rsid w:val="00D24A16"/>
    <w:rsid w:val="00D24FB8"/>
    <w:rsid w:val="00D31D55"/>
    <w:rsid w:val="00D34626"/>
    <w:rsid w:val="00D4257A"/>
    <w:rsid w:val="00D471ED"/>
    <w:rsid w:val="00D47BFA"/>
    <w:rsid w:val="00D62991"/>
    <w:rsid w:val="00DC0CDE"/>
    <w:rsid w:val="00DC20AE"/>
    <w:rsid w:val="00DC5C45"/>
    <w:rsid w:val="00DD43F9"/>
    <w:rsid w:val="00E026D1"/>
    <w:rsid w:val="00E0375A"/>
    <w:rsid w:val="00E0624D"/>
    <w:rsid w:val="00E2411B"/>
    <w:rsid w:val="00E323CD"/>
    <w:rsid w:val="00E4438C"/>
    <w:rsid w:val="00E457F3"/>
    <w:rsid w:val="00E720C6"/>
    <w:rsid w:val="00E75ADD"/>
    <w:rsid w:val="00E965A0"/>
    <w:rsid w:val="00EB295F"/>
    <w:rsid w:val="00EB7E71"/>
    <w:rsid w:val="00ED15B4"/>
    <w:rsid w:val="00ED7CA1"/>
    <w:rsid w:val="00EE1794"/>
    <w:rsid w:val="00EE2DEE"/>
    <w:rsid w:val="00EE667D"/>
    <w:rsid w:val="00EF3455"/>
    <w:rsid w:val="00F06537"/>
    <w:rsid w:val="00F109D4"/>
    <w:rsid w:val="00F12F28"/>
    <w:rsid w:val="00F13E88"/>
    <w:rsid w:val="00F31A17"/>
    <w:rsid w:val="00F3385A"/>
    <w:rsid w:val="00F41455"/>
    <w:rsid w:val="00F538B3"/>
    <w:rsid w:val="00F70B03"/>
    <w:rsid w:val="00F71FE9"/>
    <w:rsid w:val="00F751EF"/>
    <w:rsid w:val="00F86EEA"/>
    <w:rsid w:val="00FB2FA5"/>
    <w:rsid w:val="00FC0727"/>
    <w:rsid w:val="00FD164C"/>
    <w:rsid w:val="00FE1C3D"/>
    <w:rsid w:val="00FF1057"/>
    <w:rsid w:val="00FF7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76C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link w:val="Heading4Char"/>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table" w:styleId="TableGrid">
    <w:name w:val="Table Grid"/>
    <w:basedOn w:val="TableNormal"/>
    <w:uiPriority w:val="59"/>
    <w:rsid w:val="00C1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E56FB"/>
    <w:rPr>
      <w:b/>
      <w:kern w:val="28"/>
      <w:sz w:val="24"/>
    </w:rPr>
  </w:style>
  <w:style w:type="character" w:styleId="CommentReference">
    <w:name w:val="annotation reference"/>
    <w:basedOn w:val="DefaultParagraphFont"/>
    <w:uiPriority w:val="99"/>
    <w:semiHidden/>
    <w:unhideWhenUsed/>
    <w:rsid w:val="00135E2C"/>
    <w:rPr>
      <w:sz w:val="16"/>
      <w:szCs w:val="16"/>
    </w:rPr>
  </w:style>
  <w:style w:type="paragraph" w:styleId="CommentText">
    <w:name w:val="annotation text"/>
    <w:basedOn w:val="Normal"/>
    <w:link w:val="CommentTextChar"/>
    <w:uiPriority w:val="99"/>
    <w:semiHidden/>
    <w:unhideWhenUsed/>
    <w:rsid w:val="00135E2C"/>
    <w:rPr>
      <w:sz w:val="20"/>
    </w:rPr>
  </w:style>
  <w:style w:type="character" w:customStyle="1" w:styleId="CommentTextChar">
    <w:name w:val="Comment Text Char"/>
    <w:basedOn w:val="DefaultParagraphFont"/>
    <w:link w:val="CommentText"/>
    <w:uiPriority w:val="99"/>
    <w:semiHidden/>
    <w:rsid w:val="00135E2C"/>
  </w:style>
  <w:style w:type="paragraph" w:styleId="CommentSubject">
    <w:name w:val="annotation subject"/>
    <w:basedOn w:val="CommentText"/>
    <w:next w:val="CommentText"/>
    <w:link w:val="CommentSubjectChar"/>
    <w:uiPriority w:val="99"/>
    <w:semiHidden/>
    <w:unhideWhenUsed/>
    <w:rsid w:val="00135E2C"/>
    <w:rPr>
      <w:b/>
      <w:bCs/>
    </w:rPr>
  </w:style>
  <w:style w:type="character" w:customStyle="1" w:styleId="CommentSubjectChar">
    <w:name w:val="Comment Subject Char"/>
    <w:basedOn w:val="CommentTextChar"/>
    <w:link w:val="CommentSubject"/>
    <w:uiPriority w:val="99"/>
    <w:semiHidden/>
    <w:rsid w:val="00135E2C"/>
    <w:rPr>
      <w:b/>
      <w:bCs/>
    </w:rPr>
  </w:style>
  <w:style w:type="paragraph" w:styleId="Revision">
    <w:name w:val="Revision"/>
    <w:hidden/>
    <w:uiPriority w:val="99"/>
    <w:semiHidden/>
    <w:rsid w:val="00135E2C"/>
    <w:rPr>
      <w:sz w:val="24"/>
    </w:rPr>
  </w:style>
  <w:style w:type="paragraph" w:styleId="Header">
    <w:name w:val="header"/>
    <w:basedOn w:val="Normal"/>
    <w:link w:val="HeaderChar"/>
    <w:uiPriority w:val="99"/>
    <w:unhideWhenUsed/>
    <w:rsid w:val="00C75CAE"/>
    <w:pPr>
      <w:tabs>
        <w:tab w:val="center" w:pos="4513"/>
        <w:tab w:val="right" w:pos="9026"/>
      </w:tabs>
      <w:spacing w:before="0" w:after="0"/>
    </w:pPr>
  </w:style>
  <w:style w:type="character" w:customStyle="1" w:styleId="HeaderChar">
    <w:name w:val="Header Char"/>
    <w:basedOn w:val="DefaultParagraphFont"/>
    <w:link w:val="Header"/>
    <w:uiPriority w:val="99"/>
    <w:rsid w:val="00C75CAE"/>
    <w:rPr>
      <w:sz w:val="24"/>
    </w:rPr>
  </w:style>
  <w:style w:type="paragraph" w:styleId="Footer">
    <w:name w:val="footer"/>
    <w:basedOn w:val="Normal"/>
    <w:link w:val="FooterChar"/>
    <w:uiPriority w:val="99"/>
    <w:unhideWhenUsed/>
    <w:rsid w:val="00C75CAE"/>
    <w:pPr>
      <w:tabs>
        <w:tab w:val="center" w:pos="4513"/>
        <w:tab w:val="right" w:pos="9026"/>
      </w:tabs>
      <w:spacing w:before="0" w:after="0"/>
    </w:pPr>
  </w:style>
  <w:style w:type="character" w:customStyle="1" w:styleId="FooterChar">
    <w:name w:val="Footer Char"/>
    <w:basedOn w:val="DefaultParagraphFont"/>
    <w:link w:val="Footer"/>
    <w:uiPriority w:val="99"/>
    <w:rsid w:val="00C75CAE"/>
    <w:rPr>
      <w:sz w:val="24"/>
    </w:rPr>
  </w:style>
  <w:style w:type="paragraph" w:customStyle="1" w:styleId="SecurityClassificationHeader">
    <w:name w:val="Security Classification Header"/>
    <w:link w:val="SecurityClassificationHeaderChar"/>
    <w:rsid w:val="00C75CAE"/>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C75CAE"/>
    <w:rPr>
      <w:b/>
      <w:caps/>
      <w:sz w:val="24"/>
    </w:rPr>
  </w:style>
  <w:style w:type="paragraph" w:customStyle="1" w:styleId="SecurityClassificationFooter">
    <w:name w:val="Security Classification Footer"/>
    <w:link w:val="SecurityClassificationFooterChar"/>
    <w:rsid w:val="00C75CAE"/>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C75CAE"/>
    <w:rPr>
      <w:b/>
      <w:caps/>
      <w:sz w:val="24"/>
    </w:rPr>
  </w:style>
  <w:style w:type="paragraph" w:customStyle="1" w:styleId="DLMSecurityHeader">
    <w:name w:val="DLM Security Header"/>
    <w:link w:val="DLMSecurityHeaderChar"/>
    <w:rsid w:val="00C75CAE"/>
    <w:pPr>
      <w:spacing w:before="60" w:after="240"/>
      <w:jc w:val="center"/>
    </w:pPr>
    <w:rPr>
      <w:b/>
      <w:caps/>
      <w:sz w:val="24"/>
    </w:rPr>
  </w:style>
  <w:style w:type="character" w:customStyle="1" w:styleId="DLMSecurityHeaderChar">
    <w:name w:val="DLM Security Header Char"/>
    <w:basedOn w:val="HeaderChar"/>
    <w:link w:val="DLMSecurityHeader"/>
    <w:rsid w:val="00C75CAE"/>
    <w:rPr>
      <w:b/>
      <w:caps/>
      <w:sz w:val="24"/>
    </w:rPr>
  </w:style>
  <w:style w:type="paragraph" w:customStyle="1" w:styleId="DLMSecurityFooter">
    <w:name w:val="DLM Security Footer"/>
    <w:link w:val="DLMSecurityFooterChar"/>
    <w:rsid w:val="00C75CAE"/>
    <w:pPr>
      <w:spacing w:before="240" w:after="60"/>
      <w:jc w:val="center"/>
    </w:pPr>
    <w:rPr>
      <w:b/>
      <w:caps/>
      <w:sz w:val="24"/>
    </w:rPr>
  </w:style>
  <w:style w:type="character" w:customStyle="1" w:styleId="DLMSecurityFooterChar">
    <w:name w:val="DLM Security Footer Char"/>
    <w:basedOn w:val="HeaderChar"/>
    <w:link w:val="DLMSecurityFooter"/>
    <w:rsid w:val="00C75CAE"/>
    <w:rPr>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link w:val="Heading4Char"/>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table" w:styleId="TableGrid">
    <w:name w:val="Table Grid"/>
    <w:basedOn w:val="TableNormal"/>
    <w:uiPriority w:val="59"/>
    <w:rsid w:val="00C1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E56FB"/>
    <w:rPr>
      <w:b/>
      <w:kern w:val="28"/>
      <w:sz w:val="24"/>
    </w:rPr>
  </w:style>
  <w:style w:type="character" w:styleId="CommentReference">
    <w:name w:val="annotation reference"/>
    <w:basedOn w:val="DefaultParagraphFont"/>
    <w:uiPriority w:val="99"/>
    <w:semiHidden/>
    <w:unhideWhenUsed/>
    <w:rsid w:val="00135E2C"/>
    <w:rPr>
      <w:sz w:val="16"/>
      <w:szCs w:val="16"/>
    </w:rPr>
  </w:style>
  <w:style w:type="paragraph" w:styleId="CommentText">
    <w:name w:val="annotation text"/>
    <w:basedOn w:val="Normal"/>
    <w:link w:val="CommentTextChar"/>
    <w:uiPriority w:val="99"/>
    <w:semiHidden/>
    <w:unhideWhenUsed/>
    <w:rsid w:val="00135E2C"/>
    <w:rPr>
      <w:sz w:val="20"/>
    </w:rPr>
  </w:style>
  <w:style w:type="character" w:customStyle="1" w:styleId="CommentTextChar">
    <w:name w:val="Comment Text Char"/>
    <w:basedOn w:val="DefaultParagraphFont"/>
    <w:link w:val="CommentText"/>
    <w:uiPriority w:val="99"/>
    <w:semiHidden/>
    <w:rsid w:val="00135E2C"/>
  </w:style>
  <w:style w:type="paragraph" w:styleId="CommentSubject">
    <w:name w:val="annotation subject"/>
    <w:basedOn w:val="CommentText"/>
    <w:next w:val="CommentText"/>
    <w:link w:val="CommentSubjectChar"/>
    <w:uiPriority w:val="99"/>
    <w:semiHidden/>
    <w:unhideWhenUsed/>
    <w:rsid w:val="00135E2C"/>
    <w:rPr>
      <w:b/>
      <w:bCs/>
    </w:rPr>
  </w:style>
  <w:style w:type="character" w:customStyle="1" w:styleId="CommentSubjectChar">
    <w:name w:val="Comment Subject Char"/>
    <w:basedOn w:val="CommentTextChar"/>
    <w:link w:val="CommentSubject"/>
    <w:uiPriority w:val="99"/>
    <w:semiHidden/>
    <w:rsid w:val="00135E2C"/>
    <w:rPr>
      <w:b/>
      <w:bCs/>
    </w:rPr>
  </w:style>
  <w:style w:type="paragraph" w:styleId="Revision">
    <w:name w:val="Revision"/>
    <w:hidden/>
    <w:uiPriority w:val="99"/>
    <w:semiHidden/>
    <w:rsid w:val="00135E2C"/>
    <w:rPr>
      <w:sz w:val="24"/>
    </w:rPr>
  </w:style>
  <w:style w:type="paragraph" w:styleId="Header">
    <w:name w:val="header"/>
    <w:basedOn w:val="Normal"/>
    <w:link w:val="HeaderChar"/>
    <w:uiPriority w:val="99"/>
    <w:unhideWhenUsed/>
    <w:rsid w:val="00C75CAE"/>
    <w:pPr>
      <w:tabs>
        <w:tab w:val="center" w:pos="4513"/>
        <w:tab w:val="right" w:pos="9026"/>
      </w:tabs>
      <w:spacing w:before="0" w:after="0"/>
    </w:pPr>
  </w:style>
  <w:style w:type="character" w:customStyle="1" w:styleId="HeaderChar">
    <w:name w:val="Header Char"/>
    <w:basedOn w:val="DefaultParagraphFont"/>
    <w:link w:val="Header"/>
    <w:uiPriority w:val="99"/>
    <w:rsid w:val="00C75CAE"/>
    <w:rPr>
      <w:sz w:val="24"/>
    </w:rPr>
  </w:style>
  <w:style w:type="paragraph" w:styleId="Footer">
    <w:name w:val="footer"/>
    <w:basedOn w:val="Normal"/>
    <w:link w:val="FooterChar"/>
    <w:uiPriority w:val="99"/>
    <w:unhideWhenUsed/>
    <w:rsid w:val="00C75CAE"/>
    <w:pPr>
      <w:tabs>
        <w:tab w:val="center" w:pos="4513"/>
        <w:tab w:val="right" w:pos="9026"/>
      </w:tabs>
      <w:spacing w:before="0" w:after="0"/>
    </w:pPr>
  </w:style>
  <w:style w:type="character" w:customStyle="1" w:styleId="FooterChar">
    <w:name w:val="Footer Char"/>
    <w:basedOn w:val="DefaultParagraphFont"/>
    <w:link w:val="Footer"/>
    <w:uiPriority w:val="99"/>
    <w:rsid w:val="00C75CAE"/>
    <w:rPr>
      <w:sz w:val="24"/>
    </w:rPr>
  </w:style>
  <w:style w:type="paragraph" w:customStyle="1" w:styleId="SecurityClassificationHeader">
    <w:name w:val="Security Classification Header"/>
    <w:link w:val="SecurityClassificationHeaderChar"/>
    <w:rsid w:val="00C75CAE"/>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C75CAE"/>
    <w:rPr>
      <w:b/>
      <w:caps/>
      <w:sz w:val="24"/>
    </w:rPr>
  </w:style>
  <w:style w:type="paragraph" w:customStyle="1" w:styleId="SecurityClassificationFooter">
    <w:name w:val="Security Classification Footer"/>
    <w:link w:val="SecurityClassificationFooterChar"/>
    <w:rsid w:val="00C75CAE"/>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C75CAE"/>
    <w:rPr>
      <w:b/>
      <w:caps/>
      <w:sz w:val="24"/>
    </w:rPr>
  </w:style>
  <w:style w:type="paragraph" w:customStyle="1" w:styleId="DLMSecurityHeader">
    <w:name w:val="DLM Security Header"/>
    <w:link w:val="DLMSecurityHeaderChar"/>
    <w:rsid w:val="00C75CAE"/>
    <w:pPr>
      <w:spacing w:before="60" w:after="240"/>
      <w:jc w:val="center"/>
    </w:pPr>
    <w:rPr>
      <w:b/>
      <w:caps/>
      <w:sz w:val="24"/>
    </w:rPr>
  </w:style>
  <w:style w:type="character" w:customStyle="1" w:styleId="DLMSecurityHeaderChar">
    <w:name w:val="DLM Security Header Char"/>
    <w:basedOn w:val="HeaderChar"/>
    <w:link w:val="DLMSecurityHeader"/>
    <w:rsid w:val="00C75CAE"/>
    <w:rPr>
      <w:b/>
      <w:caps/>
      <w:sz w:val="24"/>
    </w:rPr>
  </w:style>
  <w:style w:type="paragraph" w:customStyle="1" w:styleId="DLMSecurityFooter">
    <w:name w:val="DLM Security Footer"/>
    <w:link w:val="DLMSecurityFooterChar"/>
    <w:rsid w:val="00C75CAE"/>
    <w:pPr>
      <w:spacing w:before="240" w:after="60"/>
      <w:jc w:val="center"/>
    </w:pPr>
    <w:rPr>
      <w:b/>
      <w:caps/>
      <w:sz w:val="24"/>
    </w:rPr>
  </w:style>
  <w:style w:type="character" w:customStyle="1" w:styleId="DLMSecurityFooterChar">
    <w:name w:val="DLM Security Footer Char"/>
    <w:basedOn w:val="HeaderChar"/>
    <w:link w:val="DLMSecurityFooter"/>
    <w:rsid w:val="00C75CAE"/>
    <w:rPr>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06660">
      <w:bodyDiv w:val="1"/>
      <w:marLeft w:val="0"/>
      <w:marRight w:val="0"/>
      <w:marTop w:val="0"/>
      <w:marBottom w:val="0"/>
      <w:divBdr>
        <w:top w:val="none" w:sz="0" w:space="0" w:color="auto"/>
        <w:left w:val="none" w:sz="0" w:space="0" w:color="auto"/>
        <w:bottom w:val="none" w:sz="0" w:space="0" w:color="auto"/>
        <w:right w:val="none" w:sz="0" w:space="0" w:color="auto"/>
      </w:divBdr>
      <w:divsChild>
        <w:div w:id="1373267936">
          <w:marLeft w:val="0"/>
          <w:marRight w:val="0"/>
          <w:marTop w:val="0"/>
          <w:marBottom w:val="0"/>
          <w:divBdr>
            <w:top w:val="none" w:sz="0" w:space="0" w:color="auto"/>
            <w:left w:val="none" w:sz="0" w:space="0" w:color="auto"/>
            <w:bottom w:val="none" w:sz="0" w:space="0" w:color="auto"/>
            <w:right w:val="none" w:sz="0" w:space="0" w:color="auto"/>
          </w:divBdr>
          <w:divsChild>
            <w:div w:id="1681077110">
              <w:marLeft w:val="0"/>
              <w:marRight w:val="0"/>
              <w:marTop w:val="0"/>
              <w:marBottom w:val="0"/>
              <w:divBdr>
                <w:top w:val="none" w:sz="0" w:space="0" w:color="auto"/>
                <w:left w:val="none" w:sz="0" w:space="0" w:color="auto"/>
                <w:bottom w:val="none" w:sz="0" w:space="0" w:color="auto"/>
                <w:right w:val="none" w:sz="0" w:space="0" w:color="auto"/>
              </w:divBdr>
              <w:divsChild>
                <w:div w:id="1249385043">
                  <w:marLeft w:val="0"/>
                  <w:marRight w:val="0"/>
                  <w:marTop w:val="0"/>
                  <w:marBottom w:val="0"/>
                  <w:divBdr>
                    <w:top w:val="none" w:sz="0" w:space="0" w:color="auto"/>
                    <w:left w:val="none" w:sz="0" w:space="0" w:color="auto"/>
                    <w:bottom w:val="none" w:sz="0" w:space="0" w:color="auto"/>
                    <w:right w:val="none" w:sz="0" w:space="0" w:color="auto"/>
                  </w:divBdr>
                  <w:divsChild>
                    <w:div w:id="1884366879">
                      <w:marLeft w:val="0"/>
                      <w:marRight w:val="0"/>
                      <w:marTop w:val="0"/>
                      <w:marBottom w:val="0"/>
                      <w:divBdr>
                        <w:top w:val="none" w:sz="0" w:space="0" w:color="auto"/>
                        <w:left w:val="none" w:sz="0" w:space="0" w:color="auto"/>
                        <w:bottom w:val="none" w:sz="0" w:space="0" w:color="auto"/>
                        <w:right w:val="none" w:sz="0" w:space="0" w:color="auto"/>
                      </w:divBdr>
                      <w:divsChild>
                        <w:div w:id="2018775448">
                          <w:marLeft w:val="0"/>
                          <w:marRight w:val="0"/>
                          <w:marTop w:val="0"/>
                          <w:marBottom w:val="0"/>
                          <w:divBdr>
                            <w:top w:val="none" w:sz="0" w:space="0" w:color="auto"/>
                            <w:left w:val="none" w:sz="0" w:space="0" w:color="auto"/>
                            <w:bottom w:val="none" w:sz="0" w:space="0" w:color="auto"/>
                            <w:right w:val="none" w:sz="0" w:space="0" w:color="auto"/>
                          </w:divBdr>
                          <w:divsChild>
                            <w:div w:id="1766220763">
                              <w:marLeft w:val="0"/>
                              <w:marRight w:val="0"/>
                              <w:marTop w:val="0"/>
                              <w:marBottom w:val="0"/>
                              <w:divBdr>
                                <w:top w:val="none" w:sz="0" w:space="0" w:color="auto"/>
                                <w:left w:val="none" w:sz="0" w:space="0" w:color="auto"/>
                                <w:bottom w:val="none" w:sz="0" w:space="0" w:color="auto"/>
                                <w:right w:val="none" w:sz="0" w:space="0" w:color="auto"/>
                              </w:divBdr>
                              <w:divsChild>
                                <w:div w:id="1720469145">
                                  <w:marLeft w:val="0"/>
                                  <w:marRight w:val="0"/>
                                  <w:marTop w:val="0"/>
                                  <w:marBottom w:val="0"/>
                                  <w:divBdr>
                                    <w:top w:val="none" w:sz="0" w:space="0" w:color="auto"/>
                                    <w:left w:val="none" w:sz="0" w:space="0" w:color="auto"/>
                                    <w:bottom w:val="none" w:sz="0" w:space="0" w:color="auto"/>
                                    <w:right w:val="none" w:sz="0" w:space="0" w:color="auto"/>
                                  </w:divBdr>
                                  <w:divsChild>
                                    <w:div w:id="2109807824">
                                      <w:marLeft w:val="0"/>
                                      <w:marRight w:val="0"/>
                                      <w:marTop w:val="0"/>
                                      <w:marBottom w:val="0"/>
                                      <w:divBdr>
                                        <w:top w:val="none" w:sz="0" w:space="0" w:color="auto"/>
                                        <w:left w:val="none" w:sz="0" w:space="0" w:color="auto"/>
                                        <w:bottom w:val="none" w:sz="0" w:space="0" w:color="auto"/>
                                        <w:right w:val="none" w:sz="0" w:space="0" w:color="auto"/>
                                      </w:divBdr>
                                      <w:divsChild>
                                        <w:div w:id="1244267583">
                                          <w:marLeft w:val="0"/>
                                          <w:marRight w:val="0"/>
                                          <w:marTop w:val="0"/>
                                          <w:marBottom w:val="0"/>
                                          <w:divBdr>
                                            <w:top w:val="none" w:sz="0" w:space="0" w:color="auto"/>
                                            <w:left w:val="none" w:sz="0" w:space="0" w:color="auto"/>
                                            <w:bottom w:val="none" w:sz="0" w:space="0" w:color="auto"/>
                                            <w:right w:val="none" w:sz="0" w:space="0" w:color="auto"/>
                                          </w:divBdr>
                                          <w:divsChild>
                                            <w:div w:id="2085376902">
                                              <w:marLeft w:val="0"/>
                                              <w:marRight w:val="0"/>
                                              <w:marTop w:val="0"/>
                                              <w:marBottom w:val="0"/>
                                              <w:divBdr>
                                                <w:top w:val="none" w:sz="0" w:space="0" w:color="auto"/>
                                                <w:left w:val="none" w:sz="0" w:space="0" w:color="auto"/>
                                                <w:bottom w:val="none" w:sz="0" w:space="0" w:color="auto"/>
                                                <w:right w:val="none" w:sz="0" w:space="0" w:color="auto"/>
                                              </w:divBdr>
                                              <w:divsChild>
                                                <w:div w:id="2075615512">
                                                  <w:marLeft w:val="0"/>
                                                  <w:marRight w:val="0"/>
                                                  <w:marTop w:val="0"/>
                                                  <w:marBottom w:val="0"/>
                                                  <w:divBdr>
                                                    <w:top w:val="none" w:sz="0" w:space="0" w:color="auto"/>
                                                    <w:left w:val="none" w:sz="0" w:space="0" w:color="auto"/>
                                                    <w:bottom w:val="none" w:sz="0" w:space="0" w:color="auto"/>
                                                    <w:right w:val="none" w:sz="0" w:space="0" w:color="auto"/>
                                                  </w:divBdr>
                                                  <w:divsChild>
                                                    <w:div w:id="1339849523">
                                                      <w:marLeft w:val="0"/>
                                                      <w:marRight w:val="0"/>
                                                      <w:marTop w:val="0"/>
                                                      <w:marBottom w:val="0"/>
                                                      <w:divBdr>
                                                        <w:top w:val="none" w:sz="0" w:space="0" w:color="auto"/>
                                                        <w:left w:val="none" w:sz="0" w:space="0" w:color="auto"/>
                                                        <w:bottom w:val="none" w:sz="0" w:space="0" w:color="auto"/>
                                                        <w:right w:val="none" w:sz="0" w:space="0" w:color="auto"/>
                                                      </w:divBdr>
                                                      <w:divsChild>
                                                        <w:div w:id="66212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661893">
      <w:bodyDiv w:val="1"/>
      <w:marLeft w:val="0"/>
      <w:marRight w:val="0"/>
      <w:marTop w:val="0"/>
      <w:marBottom w:val="0"/>
      <w:divBdr>
        <w:top w:val="none" w:sz="0" w:space="0" w:color="auto"/>
        <w:left w:val="none" w:sz="0" w:space="0" w:color="auto"/>
        <w:bottom w:val="none" w:sz="0" w:space="0" w:color="auto"/>
        <w:right w:val="none" w:sz="0" w:space="0" w:color="auto"/>
      </w:divBdr>
      <w:divsChild>
        <w:div w:id="1954821619">
          <w:marLeft w:val="0"/>
          <w:marRight w:val="0"/>
          <w:marTop w:val="0"/>
          <w:marBottom w:val="0"/>
          <w:divBdr>
            <w:top w:val="none" w:sz="0" w:space="0" w:color="auto"/>
            <w:left w:val="none" w:sz="0" w:space="0" w:color="auto"/>
            <w:bottom w:val="none" w:sz="0" w:space="0" w:color="auto"/>
            <w:right w:val="none" w:sz="0" w:space="0" w:color="auto"/>
          </w:divBdr>
          <w:divsChild>
            <w:div w:id="2015330259">
              <w:marLeft w:val="0"/>
              <w:marRight w:val="0"/>
              <w:marTop w:val="0"/>
              <w:marBottom w:val="0"/>
              <w:divBdr>
                <w:top w:val="none" w:sz="0" w:space="0" w:color="auto"/>
                <w:left w:val="none" w:sz="0" w:space="0" w:color="auto"/>
                <w:bottom w:val="none" w:sz="0" w:space="0" w:color="auto"/>
                <w:right w:val="none" w:sz="0" w:space="0" w:color="auto"/>
              </w:divBdr>
              <w:divsChild>
                <w:div w:id="2025743303">
                  <w:marLeft w:val="0"/>
                  <w:marRight w:val="0"/>
                  <w:marTop w:val="0"/>
                  <w:marBottom w:val="0"/>
                  <w:divBdr>
                    <w:top w:val="none" w:sz="0" w:space="0" w:color="auto"/>
                    <w:left w:val="none" w:sz="0" w:space="0" w:color="auto"/>
                    <w:bottom w:val="none" w:sz="0" w:space="0" w:color="auto"/>
                    <w:right w:val="none" w:sz="0" w:space="0" w:color="auto"/>
                  </w:divBdr>
                  <w:divsChild>
                    <w:div w:id="1290552578">
                      <w:marLeft w:val="0"/>
                      <w:marRight w:val="0"/>
                      <w:marTop w:val="0"/>
                      <w:marBottom w:val="0"/>
                      <w:divBdr>
                        <w:top w:val="none" w:sz="0" w:space="0" w:color="auto"/>
                        <w:left w:val="none" w:sz="0" w:space="0" w:color="auto"/>
                        <w:bottom w:val="none" w:sz="0" w:space="0" w:color="auto"/>
                        <w:right w:val="none" w:sz="0" w:space="0" w:color="auto"/>
                      </w:divBdr>
                      <w:divsChild>
                        <w:div w:id="172259765">
                          <w:marLeft w:val="0"/>
                          <w:marRight w:val="0"/>
                          <w:marTop w:val="0"/>
                          <w:marBottom w:val="0"/>
                          <w:divBdr>
                            <w:top w:val="none" w:sz="0" w:space="0" w:color="auto"/>
                            <w:left w:val="none" w:sz="0" w:space="0" w:color="auto"/>
                            <w:bottom w:val="none" w:sz="0" w:space="0" w:color="auto"/>
                            <w:right w:val="none" w:sz="0" w:space="0" w:color="auto"/>
                          </w:divBdr>
                          <w:divsChild>
                            <w:div w:id="337387162">
                              <w:marLeft w:val="0"/>
                              <w:marRight w:val="0"/>
                              <w:marTop w:val="0"/>
                              <w:marBottom w:val="0"/>
                              <w:divBdr>
                                <w:top w:val="none" w:sz="0" w:space="0" w:color="auto"/>
                                <w:left w:val="none" w:sz="0" w:space="0" w:color="auto"/>
                                <w:bottom w:val="none" w:sz="0" w:space="0" w:color="auto"/>
                                <w:right w:val="none" w:sz="0" w:space="0" w:color="auto"/>
                              </w:divBdr>
                              <w:divsChild>
                                <w:div w:id="915895244">
                                  <w:marLeft w:val="0"/>
                                  <w:marRight w:val="0"/>
                                  <w:marTop w:val="0"/>
                                  <w:marBottom w:val="0"/>
                                  <w:divBdr>
                                    <w:top w:val="none" w:sz="0" w:space="0" w:color="auto"/>
                                    <w:left w:val="none" w:sz="0" w:space="0" w:color="auto"/>
                                    <w:bottom w:val="none" w:sz="0" w:space="0" w:color="auto"/>
                                    <w:right w:val="none" w:sz="0" w:space="0" w:color="auto"/>
                                  </w:divBdr>
                                  <w:divsChild>
                                    <w:div w:id="55247593">
                                      <w:marLeft w:val="0"/>
                                      <w:marRight w:val="0"/>
                                      <w:marTop w:val="0"/>
                                      <w:marBottom w:val="0"/>
                                      <w:divBdr>
                                        <w:top w:val="none" w:sz="0" w:space="0" w:color="auto"/>
                                        <w:left w:val="none" w:sz="0" w:space="0" w:color="auto"/>
                                        <w:bottom w:val="none" w:sz="0" w:space="0" w:color="auto"/>
                                        <w:right w:val="none" w:sz="0" w:space="0" w:color="auto"/>
                                      </w:divBdr>
                                      <w:divsChild>
                                        <w:div w:id="473523547">
                                          <w:marLeft w:val="0"/>
                                          <w:marRight w:val="0"/>
                                          <w:marTop w:val="0"/>
                                          <w:marBottom w:val="0"/>
                                          <w:divBdr>
                                            <w:top w:val="none" w:sz="0" w:space="0" w:color="auto"/>
                                            <w:left w:val="none" w:sz="0" w:space="0" w:color="auto"/>
                                            <w:bottom w:val="none" w:sz="0" w:space="0" w:color="auto"/>
                                            <w:right w:val="none" w:sz="0" w:space="0" w:color="auto"/>
                                          </w:divBdr>
                                          <w:divsChild>
                                            <w:div w:id="1350716792">
                                              <w:marLeft w:val="0"/>
                                              <w:marRight w:val="0"/>
                                              <w:marTop w:val="0"/>
                                              <w:marBottom w:val="0"/>
                                              <w:divBdr>
                                                <w:top w:val="none" w:sz="0" w:space="0" w:color="auto"/>
                                                <w:left w:val="none" w:sz="0" w:space="0" w:color="auto"/>
                                                <w:bottom w:val="none" w:sz="0" w:space="0" w:color="auto"/>
                                                <w:right w:val="none" w:sz="0" w:space="0" w:color="auto"/>
                                              </w:divBdr>
                                              <w:divsChild>
                                                <w:div w:id="489710598">
                                                  <w:marLeft w:val="0"/>
                                                  <w:marRight w:val="0"/>
                                                  <w:marTop w:val="0"/>
                                                  <w:marBottom w:val="0"/>
                                                  <w:divBdr>
                                                    <w:top w:val="none" w:sz="0" w:space="0" w:color="auto"/>
                                                    <w:left w:val="none" w:sz="0" w:space="0" w:color="auto"/>
                                                    <w:bottom w:val="none" w:sz="0" w:space="0" w:color="auto"/>
                                                    <w:right w:val="none" w:sz="0" w:space="0" w:color="auto"/>
                                                  </w:divBdr>
                                                  <w:divsChild>
                                                    <w:div w:id="2139762892">
                                                      <w:marLeft w:val="0"/>
                                                      <w:marRight w:val="0"/>
                                                      <w:marTop w:val="0"/>
                                                      <w:marBottom w:val="0"/>
                                                      <w:divBdr>
                                                        <w:top w:val="none" w:sz="0" w:space="0" w:color="auto"/>
                                                        <w:left w:val="none" w:sz="0" w:space="0" w:color="auto"/>
                                                        <w:bottom w:val="none" w:sz="0" w:space="0" w:color="auto"/>
                                                        <w:right w:val="none" w:sz="0" w:space="0" w:color="auto"/>
                                                      </w:divBdr>
                                                      <w:divsChild>
                                                        <w:div w:id="7507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714918">
      <w:bodyDiv w:val="1"/>
      <w:marLeft w:val="0"/>
      <w:marRight w:val="0"/>
      <w:marTop w:val="0"/>
      <w:marBottom w:val="0"/>
      <w:divBdr>
        <w:top w:val="none" w:sz="0" w:space="0" w:color="auto"/>
        <w:left w:val="none" w:sz="0" w:space="0" w:color="auto"/>
        <w:bottom w:val="none" w:sz="0" w:space="0" w:color="auto"/>
        <w:right w:val="none" w:sz="0" w:space="0" w:color="auto"/>
      </w:divBdr>
      <w:divsChild>
        <w:div w:id="641731975">
          <w:marLeft w:val="0"/>
          <w:marRight w:val="0"/>
          <w:marTop w:val="0"/>
          <w:marBottom w:val="0"/>
          <w:divBdr>
            <w:top w:val="none" w:sz="0" w:space="0" w:color="auto"/>
            <w:left w:val="none" w:sz="0" w:space="0" w:color="auto"/>
            <w:bottom w:val="none" w:sz="0" w:space="0" w:color="auto"/>
            <w:right w:val="none" w:sz="0" w:space="0" w:color="auto"/>
          </w:divBdr>
          <w:divsChild>
            <w:div w:id="1883899238">
              <w:marLeft w:val="0"/>
              <w:marRight w:val="0"/>
              <w:marTop w:val="0"/>
              <w:marBottom w:val="0"/>
              <w:divBdr>
                <w:top w:val="none" w:sz="0" w:space="0" w:color="auto"/>
                <w:left w:val="none" w:sz="0" w:space="0" w:color="auto"/>
                <w:bottom w:val="none" w:sz="0" w:space="0" w:color="auto"/>
                <w:right w:val="none" w:sz="0" w:space="0" w:color="auto"/>
              </w:divBdr>
              <w:divsChild>
                <w:div w:id="1269582883">
                  <w:marLeft w:val="0"/>
                  <w:marRight w:val="0"/>
                  <w:marTop w:val="0"/>
                  <w:marBottom w:val="0"/>
                  <w:divBdr>
                    <w:top w:val="none" w:sz="0" w:space="0" w:color="auto"/>
                    <w:left w:val="none" w:sz="0" w:space="0" w:color="auto"/>
                    <w:bottom w:val="none" w:sz="0" w:space="0" w:color="auto"/>
                    <w:right w:val="none" w:sz="0" w:space="0" w:color="auto"/>
                  </w:divBdr>
                  <w:divsChild>
                    <w:div w:id="728380969">
                      <w:marLeft w:val="0"/>
                      <w:marRight w:val="0"/>
                      <w:marTop w:val="0"/>
                      <w:marBottom w:val="0"/>
                      <w:divBdr>
                        <w:top w:val="none" w:sz="0" w:space="0" w:color="auto"/>
                        <w:left w:val="none" w:sz="0" w:space="0" w:color="auto"/>
                        <w:bottom w:val="none" w:sz="0" w:space="0" w:color="auto"/>
                        <w:right w:val="none" w:sz="0" w:space="0" w:color="auto"/>
                      </w:divBdr>
                      <w:divsChild>
                        <w:div w:id="736434649">
                          <w:marLeft w:val="0"/>
                          <w:marRight w:val="0"/>
                          <w:marTop w:val="0"/>
                          <w:marBottom w:val="0"/>
                          <w:divBdr>
                            <w:top w:val="none" w:sz="0" w:space="0" w:color="auto"/>
                            <w:left w:val="none" w:sz="0" w:space="0" w:color="auto"/>
                            <w:bottom w:val="none" w:sz="0" w:space="0" w:color="auto"/>
                            <w:right w:val="none" w:sz="0" w:space="0" w:color="auto"/>
                          </w:divBdr>
                          <w:divsChild>
                            <w:div w:id="1982420802">
                              <w:marLeft w:val="0"/>
                              <w:marRight w:val="0"/>
                              <w:marTop w:val="0"/>
                              <w:marBottom w:val="0"/>
                              <w:divBdr>
                                <w:top w:val="none" w:sz="0" w:space="0" w:color="auto"/>
                                <w:left w:val="none" w:sz="0" w:space="0" w:color="auto"/>
                                <w:bottom w:val="none" w:sz="0" w:space="0" w:color="auto"/>
                                <w:right w:val="none" w:sz="0" w:space="0" w:color="auto"/>
                              </w:divBdr>
                              <w:divsChild>
                                <w:div w:id="1966690232">
                                  <w:marLeft w:val="0"/>
                                  <w:marRight w:val="0"/>
                                  <w:marTop w:val="0"/>
                                  <w:marBottom w:val="0"/>
                                  <w:divBdr>
                                    <w:top w:val="none" w:sz="0" w:space="0" w:color="auto"/>
                                    <w:left w:val="none" w:sz="0" w:space="0" w:color="auto"/>
                                    <w:bottom w:val="none" w:sz="0" w:space="0" w:color="auto"/>
                                    <w:right w:val="none" w:sz="0" w:space="0" w:color="auto"/>
                                  </w:divBdr>
                                  <w:divsChild>
                                    <w:div w:id="970205687">
                                      <w:marLeft w:val="0"/>
                                      <w:marRight w:val="0"/>
                                      <w:marTop w:val="0"/>
                                      <w:marBottom w:val="0"/>
                                      <w:divBdr>
                                        <w:top w:val="none" w:sz="0" w:space="0" w:color="auto"/>
                                        <w:left w:val="none" w:sz="0" w:space="0" w:color="auto"/>
                                        <w:bottom w:val="none" w:sz="0" w:space="0" w:color="auto"/>
                                        <w:right w:val="none" w:sz="0" w:space="0" w:color="auto"/>
                                      </w:divBdr>
                                      <w:divsChild>
                                        <w:div w:id="875123162">
                                          <w:marLeft w:val="0"/>
                                          <w:marRight w:val="0"/>
                                          <w:marTop w:val="0"/>
                                          <w:marBottom w:val="0"/>
                                          <w:divBdr>
                                            <w:top w:val="none" w:sz="0" w:space="0" w:color="auto"/>
                                            <w:left w:val="none" w:sz="0" w:space="0" w:color="auto"/>
                                            <w:bottom w:val="none" w:sz="0" w:space="0" w:color="auto"/>
                                            <w:right w:val="none" w:sz="0" w:space="0" w:color="auto"/>
                                          </w:divBdr>
                                          <w:divsChild>
                                            <w:div w:id="1688602502">
                                              <w:marLeft w:val="0"/>
                                              <w:marRight w:val="0"/>
                                              <w:marTop w:val="0"/>
                                              <w:marBottom w:val="0"/>
                                              <w:divBdr>
                                                <w:top w:val="none" w:sz="0" w:space="0" w:color="auto"/>
                                                <w:left w:val="none" w:sz="0" w:space="0" w:color="auto"/>
                                                <w:bottom w:val="none" w:sz="0" w:space="0" w:color="auto"/>
                                                <w:right w:val="none" w:sz="0" w:space="0" w:color="auto"/>
                                              </w:divBdr>
                                              <w:divsChild>
                                                <w:div w:id="823014126">
                                                  <w:marLeft w:val="0"/>
                                                  <w:marRight w:val="0"/>
                                                  <w:marTop w:val="0"/>
                                                  <w:marBottom w:val="0"/>
                                                  <w:divBdr>
                                                    <w:top w:val="none" w:sz="0" w:space="0" w:color="auto"/>
                                                    <w:left w:val="none" w:sz="0" w:space="0" w:color="auto"/>
                                                    <w:bottom w:val="none" w:sz="0" w:space="0" w:color="auto"/>
                                                    <w:right w:val="none" w:sz="0" w:space="0" w:color="auto"/>
                                                  </w:divBdr>
                                                  <w:divsChild>
                                                    <w:div w:id="1474903289">
                                                      <w:marLeft w:val="0"/>
                                                      <w:marRight w:val="0"/>
                                                      <w:marTop w:val="0"/>
                                                      <w:marBottom w:val="0"/>
                                                      <w:divBdr>
                                                        <w:top w:val="none" w:sz="0" w:space="0" w:color="auto"/>
                                                        <w:left w:val="none" w:sz="0" w:space="0" w:color="auto"/>
                                                        <w:bottom w:val="none" w:sz="0" w:space="0" w:color="auto"/>
                                                        <w:right w:val="none" w:sz="0" w:space="0" w:color="auto"/>
                                                      </w:divBdr>
                                                      <w:divsChild>
                                                        <w:div w:id="1096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5910189">
      <w:bodyDiv w:val="1"/>
      <w:marLeft w:val="0"/>
      <w:marRight w:val="0"/>
      <w:marTop w:val="0"/>
      <w:marBottom w:val="0"/>
      <w:divBdr>
        <w:top w:val="none" w:sz="0" w:space="0" w:color="auto"/>
        <w:left w:val="none" w:sz="0" w:space="0" w:color="auto"/>
        <w:bottom w:val="none" w:sz="0" w:space="0" w:color="auto"/>
        <w:right w:val="none" w:sz="0" w:space="0" w:color="auto"/>
      </w:divBdr>
      <w:divsChild>
        <w:div w:id="434062491">
          <w:marLeft w:val="0"/>
          <w:marRight w:val="0"/>
          <w:marTop w:val="0"/>
          <w:marBottom w:val="0"/>
          <w:divBdr>
            <w:top w:val="none" w:sz="0" w:space="0" w:color="auto"/>
            <w:left w:val="none" w:sz="0" w:space="0" w:color="auto"/>
            <w:bottom w:val="none" w:sz="0" w:space="0" w:color="auto"/>
            <w:right w:val="none" w:sz="0" w:space="0" w:color="auto"/>
          </w:divBdr>
          <w:divsChild>
            <w:div w:id="127281726">
              <w:marLeft w:val="0"/>
              <w:marRight w:val="0"/>
              <w:marTop w:val="0"/>
              <w:marBottom w:val="0"/>
              <w:divBdr>
                <w:top w:val="none" w:sz="0" w:space="0" w:color="auto"/>
                <w:left w:val="none" w:sz="0" w:space="0" w:color="auto"/>
                <w:bottom w:val="none" w:sz="0" w:space="0" w:color="auto"/>
                <w:right w:val="none" w:sz="0" w:space="0" w:color="auto"/>
              </w:divBdr>
              <w:divsChild>
                <w:div w:id="1016037178">
                  <w:marLeft w:val="0"/>
                  <w:marRight w:val="0"/>
                  <w:marTop w:val="0"/>
                  <w:marBottom w:val="0"/>
                  <w:divBdr>
                    <w:top w:val="none" w:sz="0" w:space="0" w:color="auto"/>
                    <w:left w:val="none" w:sz="0" w:space="0" w:color="auto"/>
                    <w:bottom w:val="none" w:sz="0" w:space="0" w:color="auto"/>
                    <w:right w:val="none" w:sz="0" w:space="0" w:color="auto"/>
                  </w:divBdr>
                  <w:divsChild>
                    <w:div w:id="518547468">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971013718">
                              <w:marLeft w:val="0"/>
                              <w:marRight w:val="0"/>
                              <w:marTop w:val="0"/>
                              <w:marBottom w:val="0"/>
                              <w:divBdr>
                                <w:top w:val="none" w:sz="0" w:space="0" w:color="auto"/>
                                <w:left w:val="none" w:sz="0" w:space="0" w:color="auto"/>
                                <w:bottom w:val="none" w:sz="0" w:space="0" w:color="auto"/>
                                <w:right w:val="none" w:sz="0" w:space="0" w:color="auto"/>
                              </w:divBdr>
                              <w:divsChild>
                                <w:div w:id="1997413856">
                                  <w:marLeft w:val="0"/>
                                  <w:marRight w:val="0"/>
                                  <w:marTop w:val="0"/>
                                  <w:marBottom w:val="0"/>
                                  <w:divBdr>
                                    <w:top w:val="none" w:sz="0" w:space="0" w:color="auto"/>
                                    <w:left w:val="none" w:sz="0" w:space="0" w:color="auto"/>
                                    <w:bottom w:val="none" w:sz="0" w:space="0" w:color="auto"/>
                                    <w:right w:val="none" w:sz="0" w:space="0" w:color="auto"/>
                                  </w:divBdr>
                                  <w:divsChild>
                                    <w:div w:id="1023477617">
                                      <w:marLeft w:val="0"/>
                                      <w:marRight w:val="0"/>
                                      <w:marTop w:val="0"/>
                                      <w:marBottom w:val="0"/>
                                      <w:divBdr>
                                        <w:top w:val="none" w:sz="0" w:space="0" w:color="auto"/>
                                        <w:left w:val="none" w:sz="0" w:space="0" w:color="auto"/>
                                        <w:bottom w:val="none" w:sz="0" w:space="0" w:color="auto"/>
                                        <w:right w:val="none" w:sz="0" w:space="0" w:color="auto"/>
                                      </w:divBdr>
                                      <w:divsChild>
                                        <w:div w:id="139083211">
                                          <w:marLeft w:val="0"/>
                                          <w:marRight w:val="0"/>
                                          <w:marTop w:val="0"/>
                                          <w:marBottom w:val="0"/>
                                          <w:divBdr>
                                            <w:top w:val="none" w:sz="0" w:space="0" w:color="auto"/>
                                            <w:left w:val="none" w:sz="0" w:space="0" w:color="auto"/>
                                            <w:bottom w:val="none" w:sz="0" w:space="0" w:color="auto"/>
                                            <w:right w:val="none" w:sz="0" w:space="0" w:color="auto"/>
                                          </w:divBdr>
                                          <w:divsChild>
                                            <w:div w:id="1612012651">
                                              <w:marLeft w:val="0"/>
                                              <w:marRight w:val="0"/>
                                              <w:marTop w:val="0"/>
                                              <w:marBottom w:val="0"/>
                                              <w:divBdr>
                                                <w:top w:val="none" w:sz="0" w:space="0" w:color="auto"/>
                                                <w:left w:val="none" w:sz="0" w:space="0" w:color="auto"/>
                                                <w:bottom w:val="none" w:sz="0" w:space="0" w:color="auto"/>
                                                <w:right w:val="none" w:sz="0" w:space="0" w:color="auto"/>
                                              </w:divBdr>
                                              <w:divsChild>
                                                <w:div w:id="1863398816">
                                                  <w:marLeft w:val="0"/>
                                                  <w:marRight w:val="0"/>
                                                  <w:marTop w:val="0"/>
                                                  <w:marBottom w:val="0"/>
                                                  <w:divBdr>
                                                    <w:top w:val="none" w:sz="0" w:space="0" w:color="auto"/>
                                                    <w:left w:val="none" w:sz="0" w:space="0" w:color="auto"/>
                                                    <w:bottom w:val="none" w:sz="0" w:space="0" w:color="auto"/>
                                                    <w:right w:val="none" w:sz="0" w:space="0" w:color="auto"/>
                                                  </w:divBdr>
                                                  <w:divsChild>
                                                    <w:div w:id="2083133554">
                                                      <w:marLeft w:val="0"/>
                                                      <w:marRight w:val="0"/>
                                                      <w:marTop w:val="0"/>
                                                      <w:marBottom w:val="0"/>
                                                      <w:divBdr>
                                                        <w:top w:val="none" w:sz="0" w:space="0" w:color="auto"/>
                                                        <w:left w:val="none" w:sz="0" w:space="0" w:color="auto"/>
                                                        <w:bottom w:val="none" w:sz="0" w:space="0" w:color="auto"/>
                                                        <w:right w:val="none" w:sz="0" w:space="0" w:color="auto"/>
                                                      </w:divBdr>
                                                      <w:divsChild>
                                                        <w:div w:id="19530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9f7bc583-7cbe-45b9-a2bd-8bbb6543b37e">
      <Value>24</Value>
    </TaxCatchAll>
    <_dlc_DocId xmlns="9f7bc583-7cbe-45b9-a2bd-8bbb6543b37e">2017RG-216-2484</_dlc_DocId>
    <_dlc_DocIdUrl xmlns="9f7bc583-7cbe-45b9-a2bd-8bbb6543b37e">
      <Url>http://tweb/sites/rg/ldp/_layouts/15/DocIdRedir.aspx?ID=2017RG-216-2484</Url>
      <Description>2017RG-216-2484</Description>
    </_dlc_DocIdUrl>
    <Nature_x0020_of_x0020_documents xmlns="507a8a59-704d-43cf-b103-02b0cd527a9d"/>
    <Number_x0020_version xmlns="507a8a59-704d-43cf-b103-02b0cd527a9d" xsi:nil="true"/>
    <LMU_x0020_number xmlns="507a8a59-704d-43cf-b103-02b0cd527a9d" xsi:nil="true"/>
    <Status xmlns="507a8a59-704d-43cf-b103-02b0cd527a9d">Current</Status>
    <Parliamentary_x0020_session xmlns="507a8a59-704d-43cf-b103-02b0cd527a9d">45th</Parliamentary_x0020_session>
    <Responsible_x0020_LDO_x0020_Officer xmlns="507a8a59-704d-43cf-b103-02b0cd527a9d">
      <UserInfo>
        <DisplayName/>
        <AccountId xsi:nil="true"/>
        <AccountType/>
      </UserInfo>
    </Responsible_x0020_LDO_x0020_Offic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6446" ma:contentTypeDescription="" ma:contentTypeScope="" ma:versionID="50799d8220df45e10b11ad6d5702b050">
  <xsd:schema xmlns:xsd="http://www.w3.org/2001/XMLSchema" xmlns:xs="http://www.w3.org/2001/XMLSchema" xmlns:p="http://schemas.microsoft.com/office/2006/metadata/properties" xmlns:ns1="http://schemas.microsoft.com/sharepoint/v3" xmlns:ns2="9f7bc583-7cbe-45b9-a2bd-8bbb6543b37e" xmlns:ns3="507a8a59-704d-43cf-b103-02b0cd527a9d" xmlns:ns4="http://schemas.microsoft.com/sharepoint/v4" targetNamespace="http://schemas.microsoft.com/office/2006/metadata/properties" ma:root="true" ma:fieldsID="fa30cee221822adeabd79cc0220d6798" ns1:_="" ns2:_="" ns3:_="" ns4:_="">
    <xsd:import namespace="http://schemas.microsoft.com/sharepoint/v3"/>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Nature_x0020_of_x0020_documents" minOccurs="0"/>
                <xsd:element ref="ns3:Number_x0020_version" minOccurs="0"/>
                <xsd:element ref="ns3:Status"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F822-44E6-4D85-BE24-C8D155058BE3}">
  <ds:schemaRefs>
    <ds:schemaRef ds:uri="http://schemas.microsoft.com/office/2006/metadata/properties"/>
    <ds:schemaRef ds:uri="http://schemas.microsoft.com/sharepoint/v3"/>
    <ds:schemaRef ds:uri="http://schemas.microsoft.com/office/2006/documentManagement/types"/>
    <ds:schemaRef ds:uri="http://www.w3.org/XML/1998/namespace"/>
    <ds:schemaRef ds:uri="9f7bc583-7cbe-45b9-a2bd-8bbb6543b37e"/>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http://schemas.microsoft.com/sharepoint/v4"/>
    <ds:schemaRef ds:uri="507a8a59-704d-43cf-b103-02b0cd527a9d"/>
  </ds:schemaRefs>
</ds:datastoreItem>
</file>

<file path=customXml/itemProps2.xml><?xml version="1.0" encoding="utf-8"?>
<ds:datastoreItem xmlns:ds="http://schemas.openxmlformats.org/officeDocument/2006/customXml" ds:itemID="{4102B5CB-7210-4478-9B22-B6DE7ED964AD}">
  <ds:schemaRefs>
    <ds:schemaRef ds:uri="http://schemas.microsoft.com/sharepoint/v3/contenttype/forms"/>
  </ds:schemaRefs>
</ds:datastoreItem>
</file>

<file path=customXml/itemProps3.xml><?xml version="1.0" encoding="utf-8"?>
<ds:datastoreItem xmlns:ds="http://schemas.openxmlformats.org/officeDocument/2006/customXml" ds:itemID="{8047E2F5-27AF-4E30-BE7C-EC646AAC6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076A4-2F83-43E9-9B13-E856416F48F8}">
  <ds:schemaRefs>
    <ds:schemaRef ds:uri="http://schemas.microsoft.com/sharepoint/events"/>
  </ds:schemaRefs>
</ds:datastoreItem>
</file>

<file path=customXml/itemProps5.xml><?xml version="1.0" encoding="utf-8"?>
<ds:datastoreItem xmlns:ds="http://schemas.openxmlformats.org/officeDocument/2006/customXml" ds:itemID="{313BFDE6-0DD4-4D1F-969D-25106FA827DA}">
  <ds:schemaRefs>
    <ds:schemaRef ds:uri="office.server.policy"/>
  </ds:schemaRefs>
</ds:datastoreItem>
</file>

<file path=customXml/itemProps6.xml><?xml version="1.0" encoding="utf-8"?>
<ds:datastoreItem xmlns:ds="http://schemas.openxmlformats.org/officeDocument/2006/customXml" ds:itemID="{4555D384-32C7-4C9D-A935-2BD7F2FB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ExCo-Explanatory Statement.dotm</Template>
  <TotalTime>1</TotalTime>
  <Pages>6</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ATO</Company>
  <LinksUpToDate>false</LinksUpToDate>
  <CharactersWithSpaces>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Wahi, Nik</dc:creator>
  <cp:lastModifiedBy>Yu, Jason</cp:lastModifiedBy>
  <cp:revision>2</cp:revision>
  <cp:lastPrinted>2011-09-27T02:53:00Z</cp:lastPrinted>
  <dcterms:created xsi:type="dcterms:W3CDTF">2017-10-27T02:37:00Z</dcterms:created>
  <dcterms:modified xsi:type="dcterms:W3CDTF">2017-10-27T02:37:00Z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-559327222</vt:i4>
  </property>
  <property fmtid="{D5CDD505-2E9C-101B-9397-08002B2CF9AE}" pid="3" name="_NewReviewCycle">
    <vt:lpwstr/>
  </property>
  <property fmtid="{D5CDD505-2E9C-101B-9397-08002B2CF9AE}" pid="4" name="_EmailSubject">
    <vt:lpwstr>Sunsetting - Cheques Regulations</vt:lpwstr>
  </property>
  <property fmtid="{D5CDD505-2E9C-101B-9397-08002B2CF9AE}" pid="5" name="_AuthorEmail">
    <vt:lpwstr>Nik.Wahi@TREASURY.GOV.AU</vt:lpwstr>
  </property>
  <property fmtid="{D5CDD505-2E9C-101B-9397-08002B2CF9AE}" pid="6" name="_AuthorEmailDisplayName">
    <vt:lpwstr>Wahi, Nik</vt:lpwstr>
  </property>
  <property fmtid="{D5CDD505-2E9C-101B-9397-08002B2CF9AE}" pid="7" name="ContentTypeId">
    <vt:lpwstr>0x01010036BB8DE7EC542E42A8B2E98CC20CB6970095AC4D68AD35B54B84C8F2EAD3D25E24</vt:lpwstr>
  </property>
  <property fmtid="{D5CDD505-2E9C-101B-9397-08002B2CF9AE}" pid="8" name="TSYRecordClass">
    <vt:lpwstr>24;#TSY RA-9072 - Retain as national archives|d71911a4-1e32-4fc6-834f-26c4fc33e217</vt:lpwstr>
  </property>
  <property fmtid="{D5CDD505-2E9C-101B-9397-08002B2CF9AE}" pid="9" name="_dlc_DocIdItemGuid">
    <vt:lpwstr>a0c19637-f37b-496e-af90-95908808ccd0</vt:lpwstr>
  </property>
  <property fmtid="{D5CDD505-2E9C-101B-9397-08002B2CF9AE}" pid="10" name="RecordPoint_WorkflowType">
    <vt:lpwstr>ActiveSubmitStub</vt:lpwstr>
  </property>
  <property fmtid="{D5CDD505-2E9C-101B-9397-08002B2CF9AE}" pid="11" name="RecordPoint_ActiveItemUniqueId">
    <vt:lpwstr>{a0c19637-f37b-496e-af90-95908808ccd0}</vt:lpwstr>
  </property>
  <property fmtid="{D5CDD505-2E9C-101B-9397-08002B2CF9AE}" pid="12" name="RecordPoint_ActiveItemWebId">
    <vt:lpwstr>{09392e0d-4618-463d-b4d2-50a90b9447cf}</vt:lpwstr>
  </property>
  <property fmtid="{D5CDD505-2E9C-101B-9397-08002B2CF9AE}" pid="13" name="RecordPoint_ActiveItemSiteId">
    <vt:lpwstr>{5b52b9a5-e5b2-4521-8814-a1e24ca2869d}</vt:lpwstr>
  </property>
  <property fmtid="{D5CDD505-2E9C-101B-9397-08002B2CF9AE}" pid="14" name="RecordPoint_ActiveItemListId">
    <vt:lpwstr>{507a8a59-704d-43cf-b103-02b0cd527a9d}</vt:lpwstr>
  </property>
  <property fmtid="{D5CDD505-2E9C-101B-9397-08002B2CF9AE}" pid="15" name="RecordPoint_RecordNumberSubmitted">
    <vt:lpwstr>R0001446327</vt:lpwstr>
  </property>
  <property fmtid="{D5CDD505-2E9C-101B-9397-08002B2CF9AE}" pid="16" name="SecurityClassification">
    <vt:lpwstr>Sensitive:  Legal</vt:lpwstr>
  </property>
  <property fmtid="{D5CDD505-2E9C-101B-9397-08002B2CF9AE}" pid="17" name="DLMSecurityClassification">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SubmissionCompleted">
    <vt:lpwstr>2017-10-11T14:58:13.7840551+11:00</vt:lpwstr>
  </property>
  <property fmtid="{D5CDD505-2E9C-101B-9397-08002B2CF9AE}" pid="22" name="_PreviousAdHocReviewCycleID">
    <vt:i4>293156184</vt:i4>
  </property>
  <property fmtid="{D5CDD505-2E9C-101B-9397-08002B2CF9AE}" pid="23" name="_ReviewingToolsShownOnce">
    <vt:lpwstr/>
  </property>
</Properties>
</file>