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758540" w14:textId="384F1FFF" w:rsidR="00E91D67" w:rsidRPr="00E91D67" w:rsidRDefault="00E91D67" w:rsidP="00E91D67">
      <w:pPr>
        <w:spacing w:after="120"/>
        <w:rPr>
          <w:rFonts w:ascii="Calibri Light" w:hAnsi="Calibri Light"/>
          <w:color w:val="262626" w:themeColor="text1" w:themeTint="D9"/>
          <w:sz w:val="28"/>
        </w:rPr>
      </w:pPr>
      <w:r w:rsidRPr="00E91D67">
        <w:rPr>
          <w:rFonts w:ascii="Calibri Light" w:hAnsi="Calibri Light"/>
          <w:color w:val="262626" w:themeColor="text1" w:themeTint="D9"/>
          <w:sz w:val="28"/>
        </w:rPr>
        <w:t xml:space="preserve">The Government will introduce a new dispute resolution framework that will </w:t>
      </w:r>
      <w:r w:rsidR="002D10C5">
        <w:rPr>
          <w:rFonts w:ascii="Calibri Light" w:hAnsi="Calibri Light"/>
          <w:color w:val="262626" w:themeColor="text1" w:themeTint="D9"/>
          <w:sz w:val="28"/>
        </w:rPr>
        <w:t>significantly improve outcomes for</w:t>
      </w:r>
      <w:r w:rsidRPr="00E91D67">
        <w:rPr>
          <w:rFonts w:ascii="Calibri Light" w:hAnsi="Calibri Light"/>
          <w:color w:val="262626" w:themeColor="text1" w:themeTint="D9"/>
          <w:sz w:val="28"/>
        </w:rPr>
        <w:t xml:space="preserve"> </w:t>
      </w:r>
      <w:r w:rsidR="00351C37">
        <w:rPr>
          <w:rFonts w:ascii="Calibri Light" w:hAnsi="Calibri Light"/>
          <w:color w:val="262626" w:themeColor="text1" w:themeTint="D9"/>
          <w:sz w:val="28"/>
        </w:rPr>
        <w:t>consumers</w:t>
      </w:r>
      <w:r w:rsidR="002D10C5">
        <w:rPr>
          <w:rFonts w:ascii="Calibri Light" w:hAnsi="Calibri Light"/>
          <w:color w:val="262626" w:themeColor="text1" w:themeTint="D9"/>
          <w:sz w:val="28"/>
        </w:rPr>
        <w:t xml:space="preserve"> and small businesses</w:t>
      </w:r>
      <w:r w:rsidR="00351C37">
        <w:rPr>
          <w:rFonts w:ascii="Calibri Light" w:hAnsi="Calibri Light"/>
          <w:color w:val="262626" w:themeColor="text1" w:themeTint="D9"/>
          <w:sz w:val="28"/>
        </w:rPr>
        <w:t xml:space="preserve"> in the financial sector</w:t>
      </w:r>
      <w:r w:rsidRPr="00E91D67">
        <w:rPr>
          <w:rFonts w:ascii="Calibri Light" w:hAnsi="Calibri Light"/>
          <w:color w:val="262626" w:themeColor="text1" w:themeTint="D9"/>
          <w:sz w:val="28"/>
        </w:rPr>
        <w:t>. There will be a new one-stop</w:t>
      </w:r>
      <w:r w:rsidR="002D10C5">
        <w:rPr>
          <w:rFonts w:ascii="Calibri Light" w:hAnsi="Calibri Light"/>
          <w:color w:val="262626" w:themeColor="text1" w:themeTint="D9"/>
          <w:sz w:val="28"/>
        </w:rPr>
        <w:t>-</w:t>
      </w:r>
      <w:r w:rsidRPr="00E91D67">
        <w:rPr>
          <w:rFonts w:ascii="Calibri Light" w:hAnsi="Calibri Light"/>
          <w:color w:val="262626" w:themeColor="text1" w:themeTint="D9"/>
          <w:sz w:val="28"/>
        </w:rPr>
        <w:t>shop</w:t>
      </w:r>
      <w:r w:rsidR="00951282">
        <w:rPr>
          <w:rFonts w:ascii="Calibri Light" w:hAnsi="Calibri Light"/>
          <w:color w:val="262626" w:themeColor="text1" w:themeTint="D9"/>
          <w:sz w:val="28"/>
        </w:rPr>
        <w:t> </w:t>
      </w:r>
      <w:r w:rsidRPr="00E91D67">
        <w:rPr>
          <w:rFonts w:ascii="Calibri Light" w:hAnsi="Calibri Light"/>
          <w:color w:val="262626" w:themeColor="text1" w:themeTint="D9"/>
          <w:sz w:val="28"/>
        </w:rPr>
        <w:t xml:space="preserve">– the Australian Financial Complaints Authority (AFCA) – for </w:t>
      </w:r>
      <w:r w:rsidR="002D10C5">
        <w:rPr>
          <w:rFonts w:ascii="Calibri Light" w:hAnsi="Calibri Light"/>
          <w:color w:val="262626" w:themeColor="text1" w:themeTint="D9"/>
          <w:sz w:val="28"/>
        </w:rPr>
        <w:t>the resolution of financial dispute</w:t>
      </w:r>
      <w:r w:rsidR="00F45D75">
        <w:rPr>
          <w:rFonts w:ascii="Calibri Light" w:hAnsi="Calibri Light"/>
          <w:color w:val="262626" w:themeColor="text1" w:themeTint="D9"/>
          <w:sz w:val="28"/>
        </w:rPr>
        <w:t>s</w:t>
      </w:r>
      <w:r w:rsidRPr="00E91D67">
        <w:rPr>
          <w:rFonts w:ascii="Calibri Light" w:hAnsi="Calibri Light"/>
          <w:color w:val="262626" w:themeColor="text1" w:themeTint="D9"/>
          <w:sz w:val="28"/>
        </w:rPr>
        <w:t xml:space="preserve"> and greater transparency </w:t>
      </w:r>
      <w:r w:rsidR="002D10C5">
        <w:rPr>
          <w:rFonts w:ascii="Calibri Light" w:hAnsi="Calibri Light"/>
          <w:color w:val="262626" w:themeColor="text1" w:themeTint="D9"/>
          <w:sz w:val="28"/>
        </w:rPr>
        <w:t xml:space="preserve">and accountability </w:t>
      </w:r>
      <w:r w:rsidRPr="00E91D67">
        <w:rPr>
          <w:rFonts w:ascii="Calibri Light" w:hAnsi="Calibri Light"/>
          <w:color w:val="262626" w:themeColor="text1" w:themeTint="D9"/>
          <w:sz w:val="28"/>
        </w:rPr>
        <w:t xml:space="preserve">of </w:t>
      </w:r>
      <w:r w:rsidR="002D10C5">
        <w:rPr>
          <w:rFonts w:ascii="Calibri Light" w:hAnsi="Calibri Light"/>
          <w:color w:val="262626" w:themeColor="text1" w:themeTint="D9"/>
          <w:sz w:val="28"/>
        </w:rPr>
        <w:t xml:space="preserve">firms’ </w:t>
      </w:r>
      <w:r w:rsidRPr="00E91D67">
        <w:rPr>
          <w:rFonts w:ascii="Calibri Light" w:hAnsi="Calibri Light"/>
          <w:color w:val="262626" w:themeColor="text1" w:themeTint="D9"/>
          <w:sz w:val="28"/>
        </w:rPr>
        <w:t>internal dispute resolution</w:t>
      </w:r>
      <w:r w:rsidR="002D10C5">
        <w:rPr>
          <w:rFonts w:ascii="Calibri Light" w:hAnsi="Calibri Light"/>
          <w:color w:val="262626" w:themeColor="text1" w:themeTint="D9"/>
          <w:sz w:val="28"/>
        </w:rPr>
        <w:t xml:space="preserve"> practices</w:t>
      </w:r>
      <w:r w:rsidR="008A456A">
        <w:rPr>
          <w:rFonts w:ascii="Calibri Light" w:hAnsi="Calibri Light"/>
          <w:color w:val="262626" w:themeColor="text1" w:themeTint="D9"/>
          <w:sz w:val="28"/>
        </w:rPr>
        <w:t>.</w:t>
      </w:r>
      <w:r w:rsidRPr="00E91D67" w:rsidDel="008A456A">
        <w:rPr>
          <w:rFonts w:ascii="Calibri Light" w:hAnsi="Calibri Light"/>
          <w:color w:val="262626" w:themeColor="text1" w:themeTint="D9"/>
          <w:sz w:val="28"/>
        </w:rPr>
        <w:t xml:space="preserve"> </w:t>
      </w:r>
    </w:p>
    <w:p w14:paraId="7E758541" w14:textId="77777777" w:rsidR="00E91D67" w:rsidRDefault="007477CA" w:rsidP="00541330">
      <w:pPr>
        <w:pStyle w:val="Heading1"/>
      </w:pPr>
      <w:r>
        <w:t xml:space="preserve">Improving </w:t>
      </w:r>
      <w:r w:rsidR="004E3768">
        <w:t>the dispute resolution framework</w:t>
      </w:r>
    </w:p>
    <w:p w14:paraId="7E758542" w14:textId="77777777" w:rsidR="00E91D67" w:rsidRDefault="007477CA" w:rsidP="00E91D67">
      <w:pPr>
        <w:spacing w:after="120"/>
      </w:pPr>
      <w:r>
        <w:t>In response to feedback received during consultation, the Government will make a number of improvements to the Treasury Laws Amendment (</w:t>
      </w:r>
      <w:r w:rsidR="004E3768">
        <w:t>Putting Consumers First – Establishment of the Australian Financial Complaints Authority</w:t>
      </w:r>
      <w:r>
        <w:t>) Bill 2017 (the Bill), previously known as the Treasury Laws Amendment (External Dispute Resolution) Bill 2017</w:t>
      </w:r>
      <w:r w:rsidR="00E91D67">
        <w:t xml:space="preserve">. </w:t>
      </w:r>
    </w:p>
    <w:p w14:paraId="7E758543" w14:textId="77777777" w:rsidR="00D24353" w:rsidRPr="00D24353" w:rsidRDefault="00D24353" w:rsidP="0066006A">
      <w:pPr>
        <w:rPr>
          <w:b/>
          <w:i/>
        </w:rPr>
      </w:pPr>
      <w:r w:rsidRPr="00D24353">
        <w:rPr>
          <w:b/>
          <w:i/>
        </w:rPr>
        <w:t>Accountability</w:t>
      </w:r>
    </w:p>
    <w:p w14:paraId="7E758544" w14:textId="40A3AFB2" w:rsidR="0066006A" w:rsidRDefault="0066006A" w:rsidP="0066006A">
      <w:r>
        <w:t>To ensure that AFCA is accountable to its users</w:t>
      </w:r>
      <w:r w:rsidR="00BF50AC">
        <w:t>,</w:t>
      </w:r>
      <w:r>
        <w:t xml:space="preserve"> and </w:t>
      </w:r>
      <w:r w:rsidR="00BF50AC">
        <w:t xml:space="preserve">that it </w:t>
      </w:r>
      <w:r>
        <w:t xml:space="preserve">meets community expectations, the Government will </w:t>
      </w:r>
      <w:r w:rsidR="002D10C5">
        <w:t>enshrine in law AFCA’s</w:t>
      </w:r>
      <w:r w:rsidR="008E1DB2">
        <w:t xml:space="preserve"> </w:t>
      </w:r>
      <w:r>
        <w:t>governance arrangements:</w:t>
      </w:r>
    </w:p>
    <w:p w14:paraId="7E758545" w14:textId="77777777" w:rsidR="0066006A" w:rsidRDefault="0066006A" w:rsidP="0066006A">
      <w:pPr>
        <w:pStyle w:val="Bullet"/>
      </w:pPr>
      <w:r>
        <w:t>the composition of the AFCA board, with an independent chair and equal numbers of industry and consumer directors, will be enshrined in legislation;</w:t>
      </w:r>
    </w:p>
    <w:p w14:paraId="7E758546" w14:textId="6EFCEBE5" w:rsidR="0066006A" w:rsidRDefault="00F45D75" w:rsidP="0066006A">
      <w:pPr>
        <w:pStyle w:val="Bullet"/>
      </w:pPr>
      <w:r w:rsidRPr="003426D6">
        <w:t xml:space="preserve">at the establishment of AFCA </w:t>
      </w:r>
      <w:r w:rsidR="0066006A" w:rsidRPr="003426D6">
        <w:t>the Government will be able to appoint a minority of the AFCA board, including the independent chair</w:t>
      </w:r>
      <w:r w:rsidRPr="003426D6">
        <w:t xml:space="preserve"> (but will not be able to do so on an ongoing basis)</w:t>
      </w:r>
      <w:r w:rsidR="0066006A" w:rsidRPr="003426D6">
        <w:t>;</w:t>
      </w:r>
      <w:r w:rsidR="0066006A">
        <w:t xml:space="preserve"> and</w:t>
      </w:r>
    </w:p>
    <w:p w14:paraId="7E758547" w14:textId="77777777" w:rsidR="0066006A" w:rsidRDefault="00BF50AC" w:rsidP="0066006A">
      <w:pPr>
        <w:pStyle w:val="Bullet"/>
      </w:pPr>
      <w:proofErr w:type="gramStart"/>
      <w:r>
        <w:t>the</w:t>
      </w:r>
      <w:proofErr w:type="gramEnd"/>
      <w:r>
        <w:t xml:space="preserve"> Bill will require </w:t>
      </w:r>
      <w:r w:rsidR="0066006A">
        <w:t xml:space="preserve">AFCA </w:t>
      </w:r>
      <w:r>
        <w:t xml:space="preserve">to </w:t>
      </w:r>
      <w:r w:rsidR="0066006A">
        <w:t>be a not for profit company limited by guarantee.</w:t>
      </w:r>
    </w:p>
    <w:p w14:paraId="7E758548" w14:textId="62981229" w:rsidR="0066006A" w:rsidRDefault="0066006A" w:rsidP="0066006A">
      <w:r>
        <w:t xml:space="preserve">This ensures that AFCA’s board has the skills and expertise to carry out its functions and </w:t>
      </w:r>
      <w:r w:rsidR="002D10C5">
        <w:t>to be</w:t>
      </w:r>
      <w:r>
        <w:t xml:space="preserve"> accountable to all its users.</w:t>
      </w:r>
    </w:p>
    <w:p w14:paraId="7E758549" w14:textId="77777777" w:rsidR="00D24353" w:rsidRPr="00D24353" w:rsidRDefault="00D24353" w:rsidP="0066006A">
      <w:pPr>
        <w:rPr>
          <w:b/>
          <w:i/>
        </w:rPr>
      </w:pPr>
      <w:r w:rsidRPr="00D24353">
        <w:rPr>
          <w:b/>
          <w:i/>
        </w:rPr>
        <w:t>Superannuation complaints</w:t>
      </w:r>
    </w:p>
    <w:p w14:paraId="7E75854A" w14:textId="36E6F146" w:rsidR="0066006A" w:rsidRDefault="0066006A" w:rsidP="0066006A">
      <w:r>
        <w:t>As superannuation complaints will transition from a tribunal structure to an ombudsman scheme, key elements of</w:t>
      </w:r>
      <w:r w:rsidR="002D10C5">
        <w:t xml:space="preserve"> the current</w:t>
      </w:r>
      <w:r>
        <w:t xml:space="preserve"> complaint</w:t>
      </w:r>
      <w:r w:rsidR="002D10C5">
        <w:t>s</w:t>
      </w:r>
      <w:r>
        <w:t xml:space="preserve"> handling </w:t>
      </w:r>
      <w:r w:rsidR="002D10C5">
        <w:t>model</w:t>
      </w:r>
      <w:r>
        <w:t xml:space="preserve">, including </w:t>
      </w:r>
      <w:r w:rsidR="002D10C5">
        <w:t xml:space="preserve">the </w:t>
      </w:r>
      <w:r>
        <w:t>requirements for handling death benefit complaints (including time limits), the decision</w:t>
      </w:r>
      <w:r w:rsidR="00AE0154">
        <w:noBreakHyphen/>
      </w:r>
      <w:r>
        <w:t xml:space="preserve">making test and </w:t>
      </w:r>
      <w:r w:rsidR="002D10C5">
        <w:t>the</w:t>
      </w:r>
      <w:r w:rsidR="00831CD8">
        <w:t xml:space="preserve"> </w:t>
      </w:r>
      <w:r>
        <w:t xml:space="preserve">unlimited </w:t>
      </w:r>
      <w:r w:rsidR="00F45D75">
        <w:t>monetary</w:t>
      </w:r>
      <w:r>
        <w:t xml:space="preserve"> jurisdiction, will be </w:t>
      </w:r>
      <w:r w:rsidR="002D10C5">
        <w:t>replicated</w:t>
      </w:r>
      <w:r>
        <w:t xml:space="preserve"> in the Bill. This will provide certainty to stakeholders and </w:t>
      </w:r>
      <w:r w:rsidR="002D10C5">
        <w:t xml:space="preserve">will </w:t>
      </w:r>
      <w:r>
        <w:t xml:space="preserve">ensure that AFCA </w:t>
      </w:r>
      <w:r w:rsidR="002D10C5">
        <w:t>is established with</w:t>
      </w:r>
      <w:r>
        <w:t xml:space="preserve"> the required processes in place to handle these </w:t>
      </w:r>
      <w:r w:rsidR="002D10C5">
        <w:t xml:space="preserve">types of </w:t>
      </w:r>
      <w:r>
        <w:t>disputes.</w:t>
      </w:r>
    </w:p>
    <w:p w14:paraId="7E75854B" w14:textId="77777777" w:rsidR="00D24353" w:rsidRPr="00D24353" w:rsidRDefault="00D24353" w:rsidP="0066006A">
      <w:pPr>
        <w:rPr>
          <w:b/>
          <w:i/>
        </w:rPr>
      </w:pPr>
      <w:r w:rsidRPr="00D24353">
        <w:rPr>
          <w:b/>
          <w:i/>
        </w:rPr>
        <w:t>Transitional arrangements</w:t>
      </w:r>
    </w:p>
    <w:p w14:paraId="7E75854C" w14:textId="3BCAEF6C" w:rsidR="0066006A" w:rsidRDefault="0066006A" w:rsidP="0066006A">
      <w:r>
        <w:t xml:space="preserve">The Bill will also be amended to require all current FOS and CIO members to remain members of the FOS or CIO for </w:t>
      </w:r>
      <w:r w:rsidR="002D10C5">
        <w:t xml:space="preserve">a period up to </w:t>
      </w:r>
      <w:r>
        <w:t xml:space="preserve">12 months after AFCA commences. </w:t>
      </w:r>
    </w:p>
    <w:p w14:paraId="7E75854D" w14:textId="77777777" w:rsidR="00332DFB" w:rsidRDefault="00332DFB" w:rsidP="0066006A"/>
    <w:p w14:paraId="7E75854E" w14:textId="77777777" w:rsidR="00BD65A8" w:rsidRDefault="00BD65A8" w:rsidP="0066006A">
      <w:r w:rsidDel="008E1DB2">
        <w:lastRenderedPageBreak/>
        <w:t xml:space="preserve">This approach will provide Dr </w:t>
      </w:r>
      <w:proofErr w:type="spellStart"/>
      <w:r w:rsidDel="008E1DB2">
        <w:t>Edey</w:t>
      </w:r>
      <w:proofErr w:type="spellEnd"/>
      <w:r w:rsidR="00491F95">
        <w:t xml:space="preserve"> and the</w:t>
      </w:r>
      <w:r w:rsidDel="008E1DB2">
        <w:t xml:space="preserve"> transition team with the flexibility to determine the most appropriate way to address the resolution of legacy disputes of FOS and CIO</w:t>
      </w:r>
      <w:r>
        <w:t>, which could include:</w:t>
      </w:r>
    </w:p>
    <w:p w14:paraId="7E75854F" w14:textId="77777777" w:rsidR="00BD65A8" w:rsidRDefault="00E23D72" w:rsidP="00B57B9C">
      <w:pPr>
        <w:pStyle w:val="Bullet"/>
      </w:pPr>
      <w:r>
        <w:t>f</w:t>
      </w:r>
      <w:r w:rsidR="00BD65A8">
        <w:t>irms being required to remain members of FOS and CIO while they work through legacy disputes; or</w:t>
      </w:r>
    </w:p>
    <w:p w14:paraId="7E758550" w14:textId="77777777" w:rsidR="00BD65A8" w:rsidRDefault="00BD65A8" w:rsidP="00B57B9C">
      <w:pPr>
        <w:pStyle w:val="Bullet"/>
      </w:pPr>
      <w:r>
        <w:t>AFCA resolving legacy disputes of FOS and CIO under the terms of reference of the original scheme.</w:t>
      </w:r>
    </w:p>
    <w:p w14:paraId="7E758551" w14:textId="77777777" w:rsidR="00831CD8" w:rsidRDefault="00831CD8" w:rsidP="00B57B9C">
      <w:pPr>
        <w:pStyle w:val="Bullet"/>
        <w:numPr>
          <w:ilvl w:val="0"/>
          <w:numId w:val="0"/>
        </w:numPr>
        <w:ind w:left="520"/>
      </w:pPr>
      <w:r w:rsidDel="008E1DB2">
        <w:t xml:space="preserve"> </w:t>
      </w:r>
    </w:p>
    <w:p w14:paraId="7E758552" w14:textId="734FCE49" w:rsidR="0066006A" w:rsidRDefault="00332DFB" w:rsidP="0066006A">
      <w:r>
        <w:t>The Bill</w:t>
      </w:r>
      <w:r w:rsidRPr="00EB7D3D">
        <w:t xml:space="preserve"> </w:t>
      </w:r>
      <w:r w:rsidR="00E23D72">
        <w:t xml:space="preserve">also </w:t>
      </w:r>
      <w:r w:rsidR="0066006A" w:rsidRPr="00EB7D3D">
        <w:t>provide</w:t>
      </w:r>
      <w:r w:rsidR="0066006A">
        <w:t xml:space="preserve">s </w:t>
      </w:r>
      <w:r w:rsidR="0066006A" w:rsidRPr="00EB7D3D">
        <w:t>the Government with the ability to req</w:t>
      </w:r>
      <w:bookmarkStart w:id="0" w:name="_GoBack"/>
      <w:bookmarkEnd w:id="0"/>
      <w:r w:rsidR="0066006A" w:rsidRPr="00EB7D3D">
        <w:t>uire firms to join AFCA before it begins to hear disputes, enabling AFCA to raise the funds required to begin processing complaints</w:t>
      </w:r>
      <w:r w:rsidR="00BF50AC">
        <w:t>,</w:t>
      </w:r>
      <w:r w:rsidR="00055C31">
        <w:t xml:space="preserve"> and makes clear that </w:t>
      </w:r>
      <w:r w:rsidR="00884593">
        <w:t xml:space="preserve">the </w:t>
      </w:r>
      <w:r w:rsidR="00055C31">
        <w:t>SCT cannot receive new complaints once AFCA begins to receive disputes</w:t>
      </w:r>
      <w:r w:rsidR="0066006A" w:rsidRPr="00EB7D3D" w:rsidDel="00055C31">
        <w:t>.</w:t>
      </w:r>
    </w:p>
    <w:p w14:paraId="7E758553" w14:textId="77777777" w:rsidR="00D24353" w:rsidRPr="00D24353" w:rsidRDefault="00D24353" w:rsidP="0066006A">
      <w:pPr>
        <w:rPr>
          <w:b/>
          <w:i/>
        </w:rPr>
      </w:pPr>
      <w:r w:rsidRPr="00D24353">
        <w:rPr>
          <w:b/>
          <w:i/>
        </w:rPr>
        <w:t>Other amendments</w:t>
      </w:r>
    </w:p>
    <w:p w14:paraId="7E758554" w14:textId="22528FD0" w:rsidR="00761D6B" w:rsidRDefault="00E77383" w:rsidP="00761D6B">
      <w:r>
        <w:t>Consistent with the Ramsay Review recommendation, t</w:t>
      </w:r>
      <w:r w:rsidR="00761D6B">
        <w:t xml:space="preserve">he Bill will be amended to enable the Australian Securities and Investments Commission (ASIC) to publish both aggregate and firm level data on internal dispute resolution </w:t>
      </w:r>
      <w:r w:rsidR="00884593">
        <w:t>activity</w:t>
      </w:r>
      <w:r w:rsidR="00761D6B">
        <w:t xml:space="preserve">. Publishing this data will </w:t>
      </w:r>
      <w:r w:rsidR="00884593">
        <w:t>increase transparency and accountability and will encourage</w:t>
      </w:r>
      <w:r w:rsidR="00761D6B">
        <w:t xml:space="preserve"> financial firms to improve their internal dispute resolution practices.</w:t>
      </w:r>
    </w:p>
    <w:p w14:paraId="7E758555" w14:textId="77777777" w:rsidR="0066006A" w:rsidRDefault="0066006A" w:rsidP="0066006A">
      <w:r>
        <w:t xml:space="preserve">The Bill will </w:t>
      </w:r>
      <w:r w:rsidR="008E1DB2">
        <w:t>provide that</w:t>
      </w:r>
      <w:r w:rsidR="00884593">
        <w:t>, in line with current arrangements,</w:t>
      </w:r>
      <w:r w:rsidR="008E1DB2">
        <w:t xml:space="preserve"> </w:t>
      </w:r>
      <w:r w:rsidRPr="00EB7D3D">
        <w:t>AFCA</w:t>
      </w:r>
      <w:r w:rsidR="008E1DB2">
        <w:t>’s decision</w:t>
      </w:r>
      <w:r w:rsidR="00E43139">
        <w:t>s</w:t>
      </w:r>
      <w:r w:rsidR="008E1DB2">
        <w:t xml:space="preserve"> on </w:t>
      </w:r>
      <w:r w:rsidRPr="00EB7D3D">
        <w:t>non</w:t>
      </w:r>
      <w:r w:rsidRPr="00EB7D3D">
        <w:noBreakHyphen/>
        <w:t>superannuation disputes are binding on the financial firm, but not on the consumer.</w:t>
      </w:r>
    </w:p>
    <w:p w14:paraId="7E758556" w14:textId="77777777" w:rsidR="00D24353" w:rsidRDefault="00D24353" w:rsidP="00D24353">
      <w:r>
        <w:t>The Government will also require credit representatives to be members of AFCA after consulting on this issue</w:t>
      </w:r>
      <w:r w:rsidR="00884593">
        <w:t>,</w:t>
      </w:r>
      <w:r>
        <w:t xml:space="preserve"> as recommended by the Ramsay Review.</w:t>
      </w:r>
    </w:p>
    <w:p w14:paraId="7E758557" w14:textId="5463D9AE" w:rsidR="0066006A" w:rsidRPr="00476D43" w:rsidRDefault="0066006A" w:rsidP="0066006A">
      <w:pPr>
        <w:rPr>
          <w:b/>
          <w:i/>
        </w:rPr>
      </w:pPr>
      <w:r w:rsidRPr="00476D43">
        <w:rPr>
          <w:b/>
          <w:i/>
        </w:rPr>
        <w:t>Bill structure</w:t>
      </w:r>
    </w:p>
    <w:p w14:paraId="7E758558" w14:textId="09AA9E81" w:rsidR="0066006A" w:rsidRDefault="0066006A" w:rsidP="0066006A">
      <w:r>
        <w:t xml:space="preserve">To provide greater clarity about what the Government will consider </w:t>
      </w:r>
      <w:r w:rsidR="00884593">
        <w:t>before</w:t>
      </w:r>
      <w:r>
        <w:t xml:space="preserve"> authorising AFCA and </w:t>
      </w:r>
      <w:r w:rsidR="00884593">
        <w:t>imposing any</w:t>
      </w:r>
      <w:r>
        <w:t xml:space="preserve"> mandatory requirements </w:t>
      </w:r>
      <w:r w:rsidR="00884593">
        <w:t>on</w:t>
      </w:r>
      <w:r>
        <w:t xml:space="preserve"> AFCA on an ongoing basis, the Bill will be structured into three divisions:</w:t>
      </w:r>
    </w:p>
    <w:p w14:paraId="7E758559" w14:textId="718F68B7" w:rsidR="0066006A" w:rsidRPr="005B65A3" w:rsidRDefault="0066006A" w:rsidP="00E109D3">
      <w:pPr>
        <w:pStyle w:val="Bullet"/>
        <w:numPr>
          <w:ilvl w:val="0"/>
          <w:numId w:val="2"/>
        </w:numPr>
        <w:spacing w:after="200" w:line="276" w:lineRule="auto"/>
        <w:ind w:left="522" w:hanging="522"/>
      </w:pPr>
      <w:r w:rsidRPr="005B65A3">
        <w:t xml:space="preserve">Division 1: </w:t>
      </w:r>
      <w:r>
        <w:t>A</w:t>
      </w:r>
      <w:r w:rsidRPr="005B65A3">
        <w:t>uthorisation of the external dispute resolution</w:t>
      </w:r>
      <w:r>
        <w:t xml:space="preserve"> (EDR)</w:t>
      </w:r>
      <w:r w:rsidRPr="005B65A3">
        <w:t xml:space="preserve"> scheme. Th</w:t>
      </w:r>
      <w:r w:rsidR="00884593">
        <w:t>is</w:t>
      </w:r>
      <w:r w:rsidRPr="005B65A3">
        <w:t xml:space="preserve"> Division </w:t>
      </w:r>
      <w:r>
        <w:t xml:space="preserve">will </w:t>
      </w:r>
      <w:r w:rsidRPr="005B65A3">
        <w:t>set out the powers of the Minister (authorising the EDR scheme, imposing conditions</w:t>
      </w:r>
      <w:r>
        <w:t xml:space="preserve"> on authorisation, varying or revoking the authorisation)</w:t>
      </w:r>
      <w:r w:rsidRPr="005B65A3">
        <w:t xml:space="preserve">, the mandatory requirements of the EDR scheme </w:t>
      </w:r>
      <w:r>
        <w:t xml:space="preserve">(including </w:t>
      </w:r>
      <w:r w:rsidRPr="005B65A3">
        <w:t xml:space="preserve">appointing a minority of the </w:t>
      </w:r>
      <w:r>
        <w:t>B</w:t>
      </w:r>
      <w:r w:rsidRPr="005B65A3">
        <w:t>oard</w:t>
      </w:r>
      <w:r w:rsidR="00F45D75">
        <w:t xml:space="preserve"> </w:t>
      </w:r>
      <w:r w:rsidR="00F45D75" w:rsidRPr="003426D6">
        <w:t>when AFCA is established</w:t>
      </w:r>
      <w:r w:rsidRPr="003426D6">
        <w:t>)</w:t>
      </w:r>
      <w:r>
        <w:t xml:space="preserve"> </w:t>
      </w:r>
      <w:r w:rsidRPr="005B65A3">
        <w:t>and the general considerations for authorisation of the EDR scheme.</w:t>
      </w:r>
    </w:p>
    <w:p w14:paraId="7E75855A" w14:textId="77777777" w:rsidR="0066006A" w:rsidRPr="00050537" w:rsidRDefault="0066006A" w:rsidP="00E109D3">
      <w:pPr>
        <w:pStyle w:val="Bullet"/>
        <w:numPr>
          <w:ilvl w:val="0"/>
          <w:numId w:val="2"/>
        </w:numPr>
        <w:spacing w:after="200" w:line="276" w:lineRule="auto"/>
        <w:ind w:left="522" w:hanging="522"/>
      </w:pPr>
      <w:r w:rsidRPr="00050537">
        <w:t xml:space="preserve">Division 2: </w:t>
      </w:r>
      <w:r w:rsidR="00884593">
        <w:t xml:space="preserve">This Division will set out </w:t>
      </w:r>
      <w:r w:rsidRPr="00050537">
        <w:t xml:space="preserve">ASIC’s powers in regulating the AFCA scheme and AFCA’s reporting obligations to </w:t>
      </w:r>
      <w:r>
        <w:t xml:space="preserve">relevant </w:t>
      </w:r>
      <w:r w:rsidRPr="00050537">
        <w:t xml:space="preserve">authorities. </w:t>
      </w:r>
    </w:p>
    <w:p w14:paraId="7E75855B" w14:textId="25B13AFB" w:rsidR="0066006A" w:rsidRPr="00E36526" w:rsidRDefault="0066006A" w:rsidP="00E109D3">
      <w:pPr>
        <w:pStyle w:val="Bullet"/>
        <w:numPr>
          <w:ilvl w:val="0"/>
          <w:numId w:val="2"/>
        </w:numPr>
        <w:spacing w:after="200" w:line="276" w:lineRule="auto"/>
        <w:ind w:left="522" w:hanging="522"/>
      </w:pPr>
      <w:r w:rsidRPr="00050537">
        <w:t xml:space="preserve">Division 3: </w:t>
      </w:r>
      <w:r w:rsidR="00884593">
        <w:t>This Division will set out a</w:t>
      </w:r>
      <w:r w:rsidRPr="00050537">
        <w:t>dditional provisions required to resolve superannuation complaints</w:t>
      </w:r>
      <w:r>
        <w:t xml:space="preserve"> </w:t>
      </w:r>
      <w:r w:rsidRPr="00E36526">
        <w:t xml:space="preserve">and secrecy obligations of AFCA staff members in relation to information obtained under these provisions. </w:t>
      </w:r>
    </w:p>
    <w:p w14:paraId="7E75855C" w14:textId="77777777" w:rsidR="0066006A" w:rsidRDefault="0066006A" w:rsidP="0066006A"/>
    <w:p w14:paraId="7E75855D" w14:textId="77777777" w:rsidR="00541330" w:rsidRDefault="00541330" w:rsidP="00E109D3">
      <w:pPr>
        <w:sectPr w:rsidR="00541330" w:rsidSect="00B226AA">
          <w:headerReference w:type="even" r:id="rId15"/>
          <w:headerReference w:type="default" r:id="rId16"/>
          <w:footerReference w:type="even" r:id="rId17"/>
          <w:footerReference w:type="default" r:id="rId18"/>
          <w:headerReference w:type="first" r:id="rId19"/>
          <w:footerReference w:type="first" r:id="rId20"/>
          <w:pgSz w:w="11906" w:h="16838" w:code="9"/>
          <w:pgMar w:top="3969" w:right="851" w:bottom="851" w:left="851" w:header="709" w:footer="709" w:gutter="0"/>
          <w:cols w:space="284"/>
          <w:docGrid w:linePitch="360"/>
        </w:sectPr>
      </w:pPr>
    </w:p>
    <w:p w14:paraId="7E75855E" w14:textId="77777777" w:rsidR="00E91D67" w:rsidRDefault="009E31E3" w:rsidP="00B226AA">
      <w:pPr>
        <w:pStyle w:val="Heading1"/>
        <w:spacing w:before="0"/>
      </w:pPr>
      <w:r>
        <w:lastRenderedPageBreak/>
        <w:t>Matter</w:t>
      </w:r>
      <w:r w:rsidR="00E77383">
        <w:t>s</w:t>
      </w:r>
      <w:r>
        <w:t xml:space="preserve"> to be addressed in AFCA’s terms of reference</w:t>
      </w:r>
    </w:p>
    <w:p w14:paraId="7E75855F" w14:textId="77777777" w:rsidR="009E31E3" w:rsidRDefault="009E31E3" w:rsidP="009E31E3">
      <w:r w:rsidRPr="00A56307">
        <w:t>Under the</w:t>
      </w:r>
      <w:r>
        <w:t xml:space="preserve"> new legislative</w:t>
      </w:r>
      <w:r w:rsidRPr="00A56307">
        <w:t xml:space="preserve"> framework, </w:t>
      </w:r>
      <w:r>
        <w:t xml:space="preserve">AFCA’s operating rules </w:t>
      </w:r>
      <w:r w:rsidRPr="00704AA3">
        <w:t>—</w:t>
      </w:r>
      <w:r>
        <w:t xml:space="preserve"> known as its terms of reference </w:t>
      </w:r>
      <w:r w:rsidRPr="00704AA3">
        <w:t>—</w:t>
      </w:r>
      <w:r>
        <w:t xml:space="preserve"> will set out the way in which AFCA will meet the requirements set </w:t>
      </w:r>
      <w:r w:rsidR="00884593">
        <w:t xml:space="preserve">out </w:t>
      </w:r>
      <w:r>
        <w:t xml:space="preserve">in </w:t>
      </w:r>
      <w:r w:rsidR="00884593">
        <w:t xml:space="preserve">the </w:t>
      </w:r>
      <w:r>
        <w:t xml:space="preserve">legislation. </w:t>
      </w:r>
    </w:p>
    <w:p w14:paraId="7E758560" w14:textId="106744B5" w:rsidR="009E31E3" w:rsidRDefault="009E31E3" w:rsidP="009E31E3">
      <w:pPr>
        <w:rPr>
          <w:b/>
          <w:i/>
        </w:rPr>
      </w:pPr>
      <w:r w:rsidRPr="007E0543">
        <w:rPr>
          <w:b/>
          <w:i/>
        </w:rPr>
        <w:t>Monetary limits</w:t>
      </w:r>
    </w:p>
    <w:p w14:paraId="7E758561" w14:textId="2933A652" w:rsidR="009E31E3" w:rsidRDefault="009E31E3" w:rsidP="009E31E3">
      <w:r>
        <w:t xml:space="preserve">In line with the Ramsay Review recommendation, the Government has undertaken consultation on the monetary limits that AFCA should operate </w:t>
      </w:r>
      <w:r w:rsidR="00884593">
        <w:t xml:space="preserve">under, </w:t>
      </w:r>
      <w:r>
        <w:t xml:space="preserve">upon commencement. </w:t>
      </w:r>
    </w:p>
    <w:p w14:paraId="7E758562" w14:textId="74B81A79" w:rsidR="009E31E3" w:rsidRDefault="009E31E3" w:rsidP="009E31E3">
      <w:r>
        <w:t>T</w:t>
      </w:r>
      <w:r w:rsidRPr="00FB0B21">
        <w:t>he G</w:t>
      </w:r>
      <w:r>
        <w:t>overnment has decided that AFCA will commence operations with the following monetary limits:</w:t>
      </w:r>
    </w:p>
    <w:p w14:paraId="7E758563" w14:textId="2759B5F1" w:rsidR="009E31E3" w:rsidRDefault="009E31E3" w:rsidP="009E31E3">
      <w:pPr>
        <w:pStyle w:val="Bullet"/>
        <w:numPr>
          <w:ilvl w:val="0"/>
          <w:numId w:val="2"/>
        </w:numPr>
        <w:spacing w:after="200"/>
      </w:pPr>
      <w:r>
        <w:t xml:space="preserve">a </w:t>
      </w:r>
      <w:r w:rsidR="00F45D75">
        <w:t xml:space="preserve">monetary </w:t>
      </w:r>
      <w:r>
        <w:t>limit of $1 million and a compensation cap of $500,000 for most non</w:t>
      </w:r>
      <w:r w:rsidR="00B24653">
        <w:noBreakHyphen/>
      </w:r>
      <w:r>
        <w:t>superannuation disputes;</w:t>
      </w:r>
    </w:p>
    <w:p w14:paraId="7E758564" w14:textId="28DD7997" w:rsidR="00555310" w:rsidRDefault="00555310" w:rsidP="009E31E3">
      <w:pPr>
        <w:pStyle w:val="Bullet"/>
        <w:numPr>
          <w:ilvl w:val="0"/>
          <w:numId w:val="2"/>
        </w:numPr>
        <w:spacing w:after="200"/>
      </w:pPr>
      <w:r>
        <w:t>unlimited monetary jurisdiction for superannuation disputes;</w:t>
      </w:r>
    </w:p>
    <w:p w14:paraId="7E758565" w14:textId="6B3B0A86" w:rsidR="009E31E3" w:rsidRPr="00F22FD8" w:rsidRDefault="009E31E3" w:rsidP="009E31E3">
      <w:pPr>
        <w:pStyle w:val="Bullet"/>
        <w:numPr>
          <w:ilvl w:val="0"/>
          <w:numId w:val="2"/>
        </w:numPr>
        <w:spacing w:after="200"/>
      </w:pPr>
      <w:r w:rsidRPr="00F22FD8">
        <w:t xml:space="preserve">no </w:t>
      </w:r>
      <w:r w:rsidR="00F45D75">
        <w:t>monetary</w:t>
      </w:r>
      <w:r w:rsidR="00F45D75" w:rsidRPr="00F22FD8">
        <w:t xml:space="preserve"> </w:t>
      </w:r>
      <w:r w:rsidRPr="00F22FD8">
        <w:t>limits and compensation caps for disputes about whether a guarantee should be set aside where it has been supported by a mortgage or other security over the guarantor’s primary place of residence;</w:t>
      </w:r>
      <w:r w:rsidR="003D1387">
        <w:t xml:space="preserve"> and</w:t>
      </w:r>
    </w:p>
    <w:p w14:paraId="7E758566" w14:textId="1B74FE76" w:rsidR="009E31E3" w:rsidRDefault="00810D67" w:rsidP="009E31E3">
      <w:pPr>
        <w:pStyle w:val="Bullet"/>
        <w:numPr>
          <w:ilvl w:val="0"/>
          <w:numId w:val="2"/>
        </w:numPr>
        <w:spacing w:after="200"/>
      </w:pPr>
      <w:proofErr w:type="gramStart"/>
      <w:r>
        <w:t>a</w:t>
      </w:r>
      <w:proofErr w:type="gramEnd"/>
      <w:r>
        <w:t xml:space="preserve"> </w:t>
      </w:r>
      <w:r w:rsidR="00F45D75">
        <w:t>monetary</w:t>
      </w:r>
      <w:r>
        <w:t xml:space="preserve"> limit of $5 million and a compensation cap of $1 million </w:t>
      </w:r>
      <w:r w:rsidR="009E31E3">
        <w:t>for small business credit facility disputes.</w:t>
      </w:r>
    </w:p>
    <w:p w14:paraId="7E758567" w14:textId="5837BE6A" w:rsidR="009E31E3" w:rsidRDefault="009E31E3" w:rsidP="009E31E3">
      <w:r>
        <w:t xml:space="preserve">The Government expects that AFCA will commission an independent review of its monetary limits within 18 months of commencing operations. </w:t>
      </w:r>
    </w:p>
    <w:p w14:paraId="7E758568" w14:textId="77777777" w:rsidR="009E31E3" w:rsidRDefault="009E31E3" w:rsidP="00401B87">
      <w:pPr>
        <w:keepNext/>
        <w:rPr>
          <w:b/>
          <w:i/>
        </w:rPr>
      </w:pPr>
      <w:r>
        <w:rPr>
          <w:b/>
          <w:i/>
        </w:rPr>
        <w:t>Enhanced decision-making</w:t>
      </w:r>
    </w:p>
    <w:p w14:paraId="7E758569" w14:textId="6117CBB4" w:rsidR="009E31E3" w:rsidRDefault="009E31E3" w:rsidP="009E31E3">
      <w:r>
        <w:t>In light of the increased monetary limits for non</w:t>
      </w:r>
      <w:r>
        <w:noBreakHyphen/>
        <w:t>superannuation disputes, it is critical that AFCA has a robust and consistent approach to decision</w:t>
      </w:r>
      <w:r w:rsidR="00E43139">
        <w:noBreakHyphen/>
        <w:t>m</w:t>
      </w:r>
      <w:r>
        <w:t>aking. In order to achieve this, the Government will require AFCA to:</w:t>
      </w:r>
    </w:p>
    <w:p w14:paraId="7E75856A" w14:textId="77777777" w:rsidR="009E31E3" w:rsidRDefault="00555310" w:rsidP="009E31E3">
      <w:pPr>
        <w:pStyle w:val="Bullet"/>
        <w:numPr>
          <w:ilvl w:val="0"/>
          <w:numId w:val="2"/>
        </w:numPr>
        <w:spacing w:after="200"/>
      </w:pPr>
      <w:r>
        <w:lastRenderedPageBreak/>
        <w:t>adopt a consistent approach to decision-making</w:t>
      </w:r>
      <w:r w:rsidR="009E31E3">
        <w:t>;</w:t>
      </w:r>
    </w:p>
    <w:p w14:paraId="7E75856B" w14:textId="77777777" w:rsidR="009E31E3" w:rsidRDefault="009E31E3" w:rsidP="009E31E3">
      <w:pPr>
        <w:pStyle w:val="Bullet"/>
        <w:numPr>
          <w:ilvl w:val="0"/>
          <w:numId w:val="2"/>
        </w:numPr>
        <w:spacing w:after="200"/>
      </w:pPr>
      <w:r>
        <w:t>adhere to a principle of comparability of outcomes;</w:t>
      </w:r>
    </w:p>
    <w:p w14:paraId="7E75856C" w14:textId="77777777" w:rsidR="009E31E3" w:rsidRDefault="009E31E3" w:rsidP="009E31E3">
      <w:pPr>
        <w:pStyle w:val="Bullet"/>
        <w:numPr>
          <w:ilvl w:val="0"/>
          <w:numId w:val="2"/>
        </w:numPr>
        <w:spacing w:after="200"/>
      </w:pPr>
      <w:r>
        <w:t xml:space="preserve">publish its decisions in an anonymised form; and </w:t>
      </w:r>
    </w:p>
    <w:p w14:paraId="7E75856D" w14:textId="77777777" w:rsidR="009E31E3" w:rsidRPr="00D05136" w:rsidRDefault="009E31E3" w:rsidP="009E31E3">
      <w:pPr>
        <w:pStyle w:val="Bullet"/>
        <w:numPr>
          <w:ilvl w:val="0"/>
          <w:numId w:val="2"/>
        </w:numPr>
        <w:spacing w:after="200"/>
      </w:pPr>
      <w:proofErr w:type="gramStart"/>
      <w:r>
        <w:t>take</w:t>
      </w:r>
      <w:proofErr w:type="gramEnd"/>
      <w:r>
        <w:t xml:space="preserve"> into account previous FOS, CIO and SCT decisions</w:t>
      </w:r>
      <w:r w:rsidR="00810D67">
        <w:t>,</w:t>
      </w:r>
      <w:r>
        <w:t xml:space="preserve"> as appropriate.</w:t>
      </w:r>
    </w:p>
    <w:p w14:paraId="7E75856E" w14:textId="77777777" w:rsidR="009E31E3" w:rsidRDefault="009E31E3" w:rsidP="009E31E3">
      <w:r>
        <w:t>AFCA’s decision-making criteria for non</w:t>
      </w:r>
      <w:r>
        <w:noBreakHyphen/>
        <w:t>superannuation disputes will be based on achieving ‘fairness in all the circumstances’.</w:t>
      </w:r>
    </w:p>
    <w:p w14:paraId="7E75856F" w14:textId="77777777" w:rsidR="009E31E3" w:rsidRDefault="009E31E3" w:rsidP="009E31E3">
      <w:r>
        <w:t>It is envisaged that AFCA will utilise expert decision</w:t>
      </w:r>
      <w:r w:rsidR="00E43139">
        <w:noBreakHyphen/>
      </w:r>
      <w:r>
        <w:t>making panels to resolve disputes where necessary. Factors that may need to be taken account when deciding whether to use a panel include:</w:t>
      </w:r>
    </w:p>
    <w:p w14:paraId="7E758570" w14:textId="77777777" w:rsidR="009E31E3" w:rsidRDefault="009E31E3" w:rsidP="009E31E3">
      <w:pPr>
        <w:pStyle w:val="Bullet"/>
        <w:numPr>
          <w:ilvl w:val="0"/>
          <w:numId w:val="2"/>
        </w:numPr>
        <w:spacing w:after="200"/>
      </w:pPr>
      <w:r>
        <w:t>the complexity of the dispute;</w:t>
      </w:r>
    </w:p>
    <w:p w14:paraId="7E758571" w14:textId="77777777" w:rsidR="009E31E3" w:rsidRDefault="009E31E3" w:rsidP="009E31E3">
      <w:pPr>
        <w:pStyle w:val="Bullet"/>
        <w:numPr>
          <w:ilvl w:val="0"/>
          <w:numId w:val="2"/>
        </w:numPr>
        <w:spacing w:after="200"/>
      </w:pPr>
      <w:r>
        <w:t>the amount of loss as well as other potential consequences of the dispute;</w:t>
      </w:r>
    </w:p>
    <w:p w14:paraId="7E758572" w14:textId="77777777" w:rsidR="009E31E3" w:rsidRDefault="009E31E3" w:rsidP="009E31E3">
      <w:pPr>
        <w:pStyle w:val="Bullet"/>
        <w:numPr>
          <w:ilvl w:val="0"/>
          <w:numId w:val="2"/>
        </w:numPr>
        <w:spacing w:after="200"/>
      </w:pPr>
      <w:r>
        <w:t>whether the dispute raises a systemic issue; and</w:t>
      </w:r>
    </w:p>
    <w:p w14:paraId="7E758573" w14:textId="77777777" w:rsidR="009E31E3" w:rsidRDefault="009E31E3" w:rsidP="009E31E3">
      <w:pPr>
        <w:pStyle w:val="Bullet"/>
        <w:numPr>
          <w:ilvl w:val="0"/>
          <w:numId w:val="2"/>
        </w:numPr>
        <w:spacing w:after="200"/>
      </w:pPr>
      <w:proofErr w:type="gramStart"/>
      <w:r>
        <w:t>whether</w:t>
      </w:r>
      <w:proofErr w:type="gramEnd"/>
      <w:r>
        <w:t xml:space="preserve"> the dispute is likely to be a ‘new’ decision that will set an industry standard in a particular context.</w:t>
      </w:r>
    </w:p>
    <w:p w14:paraId="7E758574" w14:textId="77777777" w:rsidR="009E31E3" w:rsidRDefault="009E31E3" w:rsidP="009E31E3">
      <w:r>
        <w:t xml:space="preserve">Dr </w:t>
      </w:r>
      <w:proofErr w:type="spellStart"/>
      <w:r>
        <w:t>Edey</w:t>
      </w:r>
      <w:proofErr w:type="spellEnd"/>
      <w:r>
        <w:t xml:space="preserve"> will consider when and how panels should be used.</w:t>
      </w:r>
    </w:p>
    <w:p w14:paraId="7E758575" w14:textId="77777777" w:rsidR="009E31E3" w:rsidRDefault="009E31E3" w:rsidP="009E31E3">
      <w:pPr>
        <w:pStyle w:val="Bullet"/>
        <w:numPr>
          <w:ilvl w:val="0"/>
          <w:numId w:val="0"/>
        </w:numPr>
        <w:ind w:left="520" w:hanging="520"/>
      </w:pPr>
      <w:r>
        <w:rPr>
          <w:b/>
          <w:i/>
        </w:rPr>
        <w:t>Ensuring AFCA is accountable to users</w:t>
      </w:r>
    </w:p>
    <w:p w14:paraId="7E758576" w14:textId="77777777" w:rsidR="009E31E3" w:rsidRDefault="009E31E3" w:rsidP="009E31E3">
      <w:r>
        <w:t>In order to be effective, it is important that AFCA is independent and accountable.</w:t>
      </w:r>
    </w:p>
    <w:p w14:paraId="7E758577" w14:textId="77777777" w:rsidR="00D4212D" w:rsidRDefault="009E31E3" w:rsidP="009E31E3">
      <w:r>
        <w:t xml:space="preserve">AFCA will be held to account </w:t>
      </w:r>
      <w:r w:rsidR="00555310">
        <w:t xml:space="preserve">via a number of mechanisms, including </w:t>
      </w:r>
      <w:r>
        <w:t xml:space="preserve">the commissioning of regular independent reviews and having an independent assessor. </w:t>
      </w:r>
    </w:p>
    <w:p w14:paraId="7E758578" w14:textId="7252A26C" w:rsidR="009E31E3" w:rsidRDefault="009E31E3" w:rsidP="009E31E3">
      <w:r>
        <w:t xml:space="preserve">Commissioning regular independent reviews and having an independent assessor will be mandatory requirements in the Bill. However, the Government expects AFCA’s terms of reference to provide greater detail on how these mechanisms will be used to make AFCA accountable to </w:t>
      </w:r>
      <w:r w:rsidR="00810D67">
        <w:t xml:space="preserve">all </w:t>
      </w:r>
      <w:r>
        <w:t>its users.</w:t>
      </w:r>
    </w:p>
    <w:p w14:paraId="7E758579" w14:textId="77777777" w:rsidR="009E31E3" w:rsidRDefault="009E31E3" w:rsidP="009E31E3">
      <w:r>
        <w:lastRenderedPageBreak/>
        <w:t xml:space="preserve">To ensure procedural fairness, AFCA should also have internal review mechanisms for dealing with complaints about its processes and procedures, such as its decisions regarding jurisdiction. </w:t>
      </w:r>
    </w:p>
    <w:p w14:paraId="7E75857A" w14:textId="77777777" w:rsidR="00304514" w:rsidRDefault="00304514" w:rsidP="009E31E3">
      <w:r>
        <w:t xml:space="preserve">To ensure that AFCA remains accountable, the legislation provides ASIC with a general directions power to ensure that AFCA fulfils its mandate. </w:t>
      </w:r>
    </w:p>
    <w:p w14:paraId="7E75857B" w14:textId="77777777" w:rsidR="009E31E3" w:rsidRPr="007E0543" w:rsidRDefault="009E31E3" w:rsidP="009E31E3">
      <w:pPr>
        <w:rPr>
          <w:b/>
          <w:i/>
        </w:rPr>
      </w:pPr>
      <w:r w:rsidRPr="007E0543">
        <w:rPr>
          <w:b/>
          <w:i/>
        </w:rPr>
        <w:t>Ensuring AFCA is accessible to users</w:t>
      </w:r>
    </w:p>
    <w:p w14:paraId="7E75857C" w14:textId="77777777" w:rsidR="009E31E3" w:rsidRDefault="009E31E3" w:rsidP="009E31E3">
      <w:r>
        <w:t>AFCA will be accessible and free for consumers and small businesses.</w:t>
      </w:r>
      <w:r w:rsidDel="00E95661">
        <w:t xml:space="preserve"> </w:t>
      </w:r>
    </w:p>
    <w:p w14:paraId="7E75857D" w14:textId="77777777" w:rsidR="009E31E3" w:rsidRDefault="009E31E3" w:rsidP="009E31E3">
      <w:r>
        <w:t>To further increase the accessibility of AFCA, the Government expects AFCA to undertake consumer and community outreach. As community outreach will be a core function of AFCA, the Government expects to see this function included in AFCA’s terms reference.</w:t>
      </w:r>
    </w:p>
    <w:p w14:paraId="7E75857E" w14:textId="77777777" w:rsidR="009E31E3" w:rsidRPr="007E0543" w:rsidRDefault="009E31E3" w:rsidP="009E31E3">
      <w:pPr>
        <w:rPr>
          <w:b/>
          <w:i/>
        </w:rPr>
      </w:pPr>
      <w:r w:rsidRPr="007E0543">
        <w:rPr>
          <w:b/>
          <w:i/>
        </w:rPr>
        <w:t>Exclusions from AFCA’s jurisdiction</w:t>
      </w:r>
    </w:p>
    <w:p w14:paraId="7E75857F" w14:textId="672DF3DB" w:rsidR="009E31E3" w:rsidRDefault="009E31E3" w:rsidP="009E31E3">
      <w:r>
        <w:t xml:space="preserve">AFCA’s terms of reference will outline what types of complaints it is unable to hear. While this is a matter </w:t>
      </w:r>
      <w:r w:rsidR="00555310">
        <w:t xml:space="preserve">to be further considered by </w:t>
      </w:r>
      <w:r>
        <w:t xml:space="preserve">the AFCA transition team, the Government expects the terms of reference to </w:t>
      </w:r>
      <w:r w:rsidRPr="00FE054F">
        <w:t>exclude disputes already heard by a</w:t>
      </w:r>
      <w:r w:rsidR="00810D67">
        <w:t>n</w:t>
      </w:r>
      <w:r w:rsidRPr="00FE054F">
        <w:t xml:space="preserve"> </w:t>
      </w:r>
      <w:r w:rsidR="00810D67">
        <w:t>existing</w:t>
      </w:r>
      <w:r w:rsidRPr="00FE054F">
        <w:t xml:space="preserve"> </w:t>
      </w:r>
      <w:r>
        <w:t>external dispute resolution</w:t>
      </w:r>
      <w:r w:rsidRPr="00FE054F">
        <w:t xml:space="preserve"> scheme</w:t>
      </w:r>
      <w:r w:rsidR="00810D67">
        <w:t xml:space="preserve"> or by a court,</w:t>
      </w:r>
      <w:r w:rsidRPr="00FE054F">
        <w:t xml:space="preserve"> </w:t>
      </w:r>
      <w:r>
        <w:t>and</w:t>
      </w:r>
      <w:r w:rsidRPr="00090971">
        <w:t xml:space="preserve"> superannuation complaints that deal with the management of a fund as a whole</w:t>
      </w:r>
      <w:r>
        <w:t>.</w:t>
      </w:r>
    </w:p>
    <w:p w14:paraId="7E758580" w14:textId="77777777" w:rsidR="009E31E3" w:rsidRPr="007E0543" w:rsidRDefault="009E31E3" w:rsidP="009E31E3">
      <w:pPr>
        <w:rPr>
          <w:b/>
          <w:i/>
        </w:rPr>
      </w:pPr>
      <w:r>
        <w:rPr>
          <w:b/>
          <w:i/>
        </w:rPr>
        <w:t>Best practice governance</w:t>
      </w:r>
      <w:r w:rsidR="00AE0154">
        <w:rPr>
          <w:b/>
          <w:i/>
        </w:rPr>
        <w:t xml:space="preserve"> and funding</w:t>
      </w:r>
    </w:p>
    <w:p w14:paraId="7E758581" w14:textId="77777777" w:rsidR="009E31E3" w:rsidRDefault="009E31E3" w:rsidP="009E31E3">
      <w:pPr>
        <w:rPr>
          <w:iCs/>
        </w:rPr>
      </w:pPr>
      <w:r>
        <w:rPr>
          <w:iCs/>
        </w:rPr>
        <w:t xml:space="preserve">Given that under the new framework superannuation disputes will, for the first time, be resolved under an ombudsman scheme </w:t>
      </w:r>
      <w:r w:rsidR="00810D67">
        <w:rPr>
          <w:iCs/>
        </w:rPr>
        <w:t xml:space="preserve">model, </w:t>
      </w:r>
      <w:r>
        <w:rPr>
          <w:iCs/>
        </w:rPr>
        <w:t xml:space="preserve">rather than a tribunal, the Government has determined that the initial AFCA board should have at least one director with superannuation experience and expertise. Dr </w:t>
      </w:r>
      <w:proofErr w:type="spellStart"/>
      <w:r>
        <w:rPr>
          <w:iCs/>
        </w:rPr>
        <w:t>Edey</w:t>
      </w:r>
      <w:proofErr w:type="spellEnd"/>
      <w:r>
        <w:rPr>
          <w:iCs/>
        </w:rPr>
        <w:t xml:space="preserve"> will take this into account as </w:t>
      </w:r>
      <w:r w:rsidR="00491F95">
        <w:rPr>
          <w:iCs/>
        </w:rPr>
        <w:t xml:space="preserve">he </w:t>
      </w:r>
      <w:r>
        <w:rPr>
          <w:iCs/>
        </w:rPr>
        <w:t>develop</w:t>
      </w:r>
      <w:r w:rsidR="00491F95">
        <w:rPr>
          <w:iCs/>
        </w:rPr>
        <w:t>s</w:t>
      </w:r>
      <w:r>
        <w:rPr>
          <w:iCs/>
        </w:rPr>
        <w:t xml:space="preserve"> and consult</w:t>
      </w:r>
      <w:r w:rsidR="00491F95">
        <w:rPr>
          <w:iCs/>
        </w:rPr>
        <w:t>s</w:t>
      </w:r>
      <w:r>
        <w:rPr>
          <w:iCs/>
        </w:rPr>
        <w:t xml:space="preserve"> on draft </w:t>
      </w:r>
      <w:r w:rsidR="00555310">
        <w:rPr>
          <w:iCs/>
        </w:rPr>
        <w:t xml:space="preserve">governance </w:t>
      </w:r>
      <w:r>
        <w:rPr>
          <w:iCs/>
        </w:rPr>
        <w:t>arrangements for AFCA.</w:t>
      </w:r>
    </w:p>
    <w:p w14:paraId="7E758582" w14:textId="77777777" w:rsidR="009E31E3" w:rsidRDefault="009E31E3" w:rsidP="009E31E3">
      <w:pPr>
        <w:rPr>
          <w:iCs/>
        </w:rPr>
      </w:pPr>
      <w:r>
        <w:t xml:space="preserve">AFCA will also be required to adhere to industry practice corporate governance principles, including where appropriate </w:t>
      </w:r>
      <w:r w:rsidRPr="005B1128">
        <w:t>the Australian S</w:t>
      </w:r>
      <w:r>
        <w:t>ecurities</w:t>
      </w:r>
      <w:r w:rsidRPr="005B1128">
        <w:t xml:space="preserve"> Exchange’s </w:t>
      </w:r>
      <w:r>
        <w:rPr>
          <w:i/>
          <w:iCs/>
        </w:rPr>
        <w:t>C</w:t>
      </w:r>
      <w:r w:rsidRPr="005B1128">
        <w:rPr>
          <w:i/>
          <w:iCs/>
        </w:rPr>
        <w:t xml:space="preserve">orporate Governance Principles and </w:t>
      </w:r>
      <w:r w:rsidRPr="005B1128">
        <w:rPr>
          <w:i/>
          <w:iCs/>
        </w:rPr>
        <w:lastRenderedPageBreak/>
        <w:t>Recommendations</w:t>
      </w:r>
      <w:r>
        <w:rPr>
          <w:iCs/>
        </w:rPr>
        <w:t>. The AFCA transition team will work on developing these governance principles.</w:t>
      </w:r>
    </w:p>
    <w:p w14:paraId="7E758583" w14:textId="77777777" w:rsidR="00AE0154" w:rsidRDefault="00AE0154" w:rsidP="00AE0154">
      <w:pPr>
        <w:rPr>
          <w:iCs/>
        </w:rPr>
      </w:pPr>
      <w:r>
        <w:rPr>
          <w:iCs/>
        </w:rPr>
        <w:t xml:space="preserve">In addition, Dr </w:t>
      </w:r>
      <w:proofErr w:type="spellStart"/>
      <w:r>
        <w:rPr>
          <w:iCs/>
        </w:rPr>
        <w:t>Edey</w:t>
      </w:r>
      <w:proofErr w:type="spellEnd"/>
      <w:r>
        <w:rPr>
          <w:iCs/>
        </w:rPr>
        <w:t xml:space="preserve"> will consider the best way for AFCA to raise the required funds from its members, given AFCA will be funded by industry. </w:t>
      </w:r>
    </w:p>
    <w:p w14:paraId="7E758584" w14:textId="77777777" w:rsidR="009E31E3" w:rsidRPr="007E0543" w:rsidRDefault="009E31E3" w:rsidP="009E31E3">
      <w:pPr>
        <w:rPr>
          <w:b/>
        </w:rPr>
      </w:pPr>
      <w:r>
        <w:rPr>
          <w:b/>
          <w:i/>
        </w:rPr>
        <w:t xml:space="preserve">Appropriate </w:t>
      </w:r>
      <w:r w:rsidR="00401B87">
        <w:rPr>
          <w:b/>
          <w:i/>
        </w:rPr>
        <w:t>internal dispute resolution</w:t>
      </w:r>
      <w:r>
        <w:rPr>
          <w:b/>
          <w:i/>
        </w:rPr>
        <w:t xml:space="preserve"> processes </w:t>
      </w:r>
    </w:p>
    <w:p w14:paraId="7E758585" w14:textId="112F1A49" w:rsidR="009E31E3" w:rsidRDefault="009E31E3" w:rsidP="009E31E3">
      <w:r>
        <w:t>To minimise AFCA’s workload and ensure that internal dispute resolution process</w:t>
      </w:r>
      <w:r w:rsidR="00810D67">
        <w:t>es</w:t>
      </w:r>
      <w:r>
        <w:t xml:space="preserve"> ha</w:t>
      </w:r>
      <w:r w:rsidR="00810D67">
        <w:t>ve</w:t>
      </w:r>
      <w:r>
        <w:t xml:space="preserve"> the opportunity to work, the Government has decided that AFCA should</w:t>
      </w:r>
      <w:r w:rsidRPr="00FE054F">
        <w:t xml:space="preserve"> refer all </w:t>
      </w:r>
      <w:r w:rsidR="00810D67">
        <w:t xml:space="preserve">new </w:t>
      </w:r>
      <w:r w:rsidRPr="00FE054F">
        <w:t xml:space="preserve">complaints </w:t>
      </w:r>
      <w:r w:rsidR="00810D67">
        <w:t xml:space="preserve">received </w:t>
      </w:r>
      <w:r w:rsidRPr="00FE054F">
        <w:t xml:space="preserve">back to the financial firm for a final opportunity to resolve the dispute in a defined timeframe </w:t>
      </w:r>
      <w:r>
        <w:t>(</w:t>
      </w:r>
      <w:r w:rsidRPr="00FE054F">
        <w:t>with the exception of death benefit complaints within superannuation</w:t>
      </w:r>
      <w:r>
        <w:t>,</w:t>
      </w:r>
      <w:r w:rsidRPr="00FE054F">
        <w:t xml:space="preserve"> </w:t>
      </w:r>
      <w:r>
        <w:t>which are subject to legislative timeframes),</w:t>
      </w:r>
      <w:r w:rsidRPr="00FE054F">
        <w:t xml:space="preserve"> subject to a discretion to exempt certain cases in limited circumstances. </w:t>
      </w:r>
    </w:p>
    <w:p w14:paraId="7E758586" w14:textId="77777777" w:rsidR="009E31E3" w:rsidRDefault="009E31E3" w:rsidP="009E31E3"/>
    <w:p w14:paraId="7E758587" w14:textId="77777777" w:rsidR="009E31E3" w:rsidRPr="00F22FD8" w:rsidRDefault="009E31E3" w:rsidP="009E31E3"/>
    <w:p w14:paraId="7E758588" w14:textId="77777777" w:rsidR="009E31E3" w:rsidRPr="00A56307" w:rsidRDefault="009E31E3" w:rsidP="009E31E3"/>
    <w:p w14:paraId="7E758589" w14:textId="77777777" w:rsidR="009E31E3" w:rsidRPr="009E31E3" w:rsidRDefault="009E31E3" w:rsidP="009E31E3"/>
    <w:sectPr w:rsidR="009E31E3" w:rsidRPr="009E31E3" w:rsidSect="00B226AA">
      <w:type w:val="continuous"/>
      <w:pgSz w:w="11906" w:h="16838" w:code="9"/>
      <w:pgMar w:top="2552" w:right="851" w:bottom="851" w:left="851" w:header="709" w:footer="709" w:gutter="0"/>
      <w:cols w:num="2" w:space="284"/>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75858D" w14:textId="77777777" w:rsidR="00491B75" w:rsidRDefault="00491B75" w:rsidP="00E91D67">
      <w:pPr>
        <w:spacing w:after="0" w:line="240" w:lineRule="auto"/>
      </w:pPr>
      <w:r>
        <w:separator/>
      </w:r>
    </w:p>
  </w:endnote>
  <w:endnote w:type="continuationSeparator" w:id="0">
    <w:p w14:paraId="7E75858E" w14:textId="77777777" w:rsidR="00491B75" w:rsidRDefault="00491B75" w:rsidP="00E91D67">
      <w:pPr>
        <w:spacing w:after="0" w:line="240" w:lineRule="auto"/>
      </w:pPr>
      <w:r>
        <w:continuationSeparator/>
      </w:r>
    </w:p>
  </w:endnote>
  <w:endnote w:type="continuationNotice" w:id="1">
    <w:p w14:paraId="7E75858F" w14:textId="77777777" w:rsidR="00491B75" w:rsidRDefault="00491B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3245997"/>
      <w:docPartObj>
        <w:docPartGallery w:val="Page Numbers (Bottom of Page)"/>
        <w:docPartUnique/>
      </w:docPartObj>
    </w:sdtPr>
    <w:sdtEndPr>
      <w:rPr>
        <w:b/>
        <w:noProof/>
        <w:color w:val="002060"/>
      </w:rPr>
    </w:sdtEndPr>
    <w:sdtContent>
      <w:p w14:paraId="7E758594" w14:textId="77777777" w:rsidR="004D256B" w:rsidRPr="00E91D67" w:rsidRDefault="004D256B" w:rsidP="00541330">
        <w:pPr>
          <w:pStyle w:val="Footer"/>
          <w:spacing w:before="120"/>
          <w:jc w:val="right"/>
          <w:rPr>
            <w:b/>
            <w:color w:val="002060"/>
          </w:rPr>
        </w:pPr>
        <w:r w:rsidRPr="00E91D67">
          <w:rPr>
            <w:b/>
            <w:color w:val="002060"/>
          </w:rPr>
          <w:fldChar w:fldCharType="begin"/>
        </w:r>
        <w:r w:rsidRPr="00E91D67">
          <w:rPr>
            <w:b/>
            <w:color w:val="002060"/>
          </w:rPr>
          <w:instrText xml:space="preserve"> PAGE   \* MERGEFORMAT </w:instrText>
        </w:r>
        <w:r w:rsidRPr="00E91D67">
          <w:rPr>
            <w:b/>
            <w:color w:val="002060"/>
          </w:rPr>
          <w:fldChar w:fldCharType="separate"/>
        </w:r>
        <w:r w:rsidR="003426D6">
          <w:rPr>
            <w:b/>
            <w:noProof/>
            <w:color w:val="002060"/>
          </w:rPr>
          <w:t>2</w:t>
        </w:r>
        <w:r w:rsidRPr="00E91D67">
          <w:rPr>
            <w:b/>
            <w:noProof/>
            <w:color w:val="00206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8318678"/>
      <w:docPartObj>
        <w:docPartGallery w:val="Page Numbers (Bottom of Page)"/>
        <w:docPartUnique/>
      </w:docPartObj>
    </w:sdtPr>
    <w:sdtEndPr>
      <w:rPr>
        <w:b/>
        <w:noProof/>
        <w:color w:val="002060"/>
      </w:rPr>
    </w:sdtEndPr>
    <w:sdtContent>
      <w:p w14:paraId="7E758595" w14:textId="77777777" w:rsidR="004D256B" w:rsidRPr="00E91D67" w:rsidRDefault="004D256B" w:rsidP="00E91D67">
        <w:pPr>
          <w:pStyle w:val="Footer"/>
          <w:spacing w:before="120"/>
          <w:jc w:val="right"/>
          <w:rPr>
            <w:b/>
            <w:color w:val="002060"/>
          </w:rPr>
        </w:pPr>
        <w:r w:rsidRPr="00E91D67">
          <w:rPr>
            <w:b/>
            <w:color w:val="002060"/>
          </w:rPr>
          <w:fldChar w:fldCharType="begin"/>
        </w:r>
        <w:r w:rsidRPr="00E91D67">
          <w:rPr>
            <w:b/>
            <w:color w:val="002060"/>
          </w:rPr>
          <w:instrText xml:space="preserve"> PAGE   \* MERGEFORMAT </w:instrText>
        </w:r>
        <w:r w:rsidRPr="00E91D67">
          <w:rPr>
            <w:b/>
            <w:color w:val="002060"/>
          </w:rPr>
          <w:fldChar w:fldCharType="separate"/>
        </w:r>
        <w:r w:rsidR="003426D6">
          <w:rPr>
            <w:b/>
            <w:noProof/>
            <w:color w:val="002060"/>
          </w:rPr>
          <w:t>1</w:t>
        </w:r>
        <w:r w:rsidRPr="00E91D67">
          <w:rPr>
            <w:b/>
            <w:noProof/>
            <w:color w:val="00206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7127241"/>
      <w:docPartObj>
        <w:docPartGallery w:val="Page Numbers (Bottom of Page)"/>
        <w:docPartUnique/>
      </w:docPartObj>
    </w:sdtPr>
    <w:sdtEndPr>
      <w:rPr>
        <w:b/>
        <w:noProof/>
        <w:color w:val="002060"/>
      </w:rPr>
    </w:sdtEndPr>
    <w:sdtContent>
      <w:p w14:paraId="7E758597" w14:textId="77777777" w:rsidR="004D256B" w:rsidRPr="00E91D67" w:rsidRDefault="004D256B" w:rsidP="00B226AA">
        <w:pPr>
          <w:pStyle w:val="Footer"/>
          <w:spacing w:before="120"/>
          <w:jc w:val="right"/>
          <w:rPr>
            <w:b/>
            <w:color w:val="002060"/>
          </w:rPr>
        </w:pPr>
        <w:r w:rsidRPr="00E91D67">
          <w:rPr>
            <w:b/>
            <w:color w:val="002060"/>
          </w:rPr>
          <w:fldChar w:fldCharType="begin"/>
        </w:r>
        <w:r w:rsidRPr="00E91D67">
          <w:rPr>
            <w:b/>
            <w:color w:val="002060"/>
          </w:rPr>
          <w:instrText xml:space="preserve"> PAGE   \* MERGEFORMAT </w:instrText>
        </w:r>
        <w:r w:rsidRPr="00E91D67">
          <w:rPr>
            <w:b/>
            <w:color w:val="002060"/>
          </w:rPr>
          <w:fldChar w:fldCharType="separate"/>
        </w:r>
        <w:r w:rsidR="003426D6">
          <w:rPr>
            <w:b/>
            <w:noProof/>
            <w:color w:val="002060"/>
          </w:rPr>
          <w:t>3</w:t>
        </w:r>
        <w:r w:rsidRPr="00E91D67">
          <w:rPr>
            <w:b/>
            <w:noProof/>
            <w:color w:val="00206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75858A" w14:textId="77777777" w:rsidR="00491B75" w:rsidRDefault="00491B75" w:rsidP="00E91D67">
      <w:pPr>
        <w:spacing w:after="0" w:line="240" w:lineRule="auto"/>
      </w:pPr>
      <w:r>
        <w:separator/>
      </w:r>
    </w:p>
  </w:footnote>
  <w:footnote w:type="continuationSeparator" w:id="0">
    <w:p w14:paraId="7E75858B" w14:textId="77777777" w:rsidR="00491B75" w:rsidRDefault="00491B75" w:rsidP="00E91D67">
      <w:pPr>
        <w:spacing w:after="0" w:line="240" w:lineRule="auto"/>
      </w:pPr>
      <w:r>
        <w:continuationSeparator/>
      </w:r>
    </w:p>
  </w:footnote>
  <w:footnote w:type="continuationNotice" w:id="1">
    <w:p w14:paraId="7E75858C" w14:textId="77777777" w:rsidR="00491B75" w:rsidRDefault="00491B7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758590" w14:textId="77777777" w:rsidR="004D256B" w:rsidRDefault="004D256B" w:rsidP="00541330">
    <w:pPr>
      <w:spacing w:after="120" w:line="240" w:lineRule="auto"/>
      <w:rPr>
        <w:b/>
        <w:color w:val="FFFFFF" w:themeColor="background1"/>
        <w:sz w:val="36"/>
      </w:rPr>
    </w:pPr>
    <w:r>
      <w:rPr>
        <w:b/>
        <w:noProof/>
        <w:color w:val="FFFFFF" w:themeColor="background1"/>
        <w:sz w:val="36"/>
        <w:lang w:eastAsia="en-AU"/>
      </w:rPr>
      <w:drawing>
        <wp:anchor distT="0" distB="0" distL="114300" distR="114300" simplePos="0" relativeHeight="251658241" behindDoc="1" locked="0" layoutInCell="1" allowOverlap="1" wp14:anchorId="7E758598" wp14:editId="7E758599">
          <wp:simplePos x="542925" y="447675"/>
          <wp:positionH relativeFrom="page">
            <wp:align>center</wp:align>
          </wp:positionH>
          <wp:positionV relativeFrom="page">
            <wp:align>top</wp:align>
          </wp:positionV>
          <wp:extent cx="7939080" cy="11079360"/>
          <wp:effectExtent l="0" t="0" r="508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r factsheet background-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39080" cy="11079360"/>
                  </a:xfrm>
                  <a:prstGeom prst="rect">
                    <a:avLst/>
                  </a:prstGeom>
                </pic:spPr>
              </pic:pic>
            </a:graphicData>
          </a:graphic>
          <wp14:sizeRelH relativeFrom="margin">
            <wp14:pctWidth>0</wp14:pctWidth>
          </wp14:sizeRelH>
          <wp14:sizeRelV relativeFrom="margin">
            <wp14:pctHeight>0</wp14:pctHeight>
          </wp14:sizeRelV>
        </wp:anchor>
      </w:drawing>
    </w:r>
    <w:r w:rsidR="00B57B9C">
      <w:rPr>
        <w:b/>
        <w:color w:val="FFFFFF" w:themeColor="background1"/>
        <w:sz w:val="36"/>
      </w:rPr>
      <w:t xml:space="preserve">Treasury </w:t>
    </w:r>
    <w:r w:rsidRPr="00E91D67">
      <w:rPr>
        <w:b/>
        <w:color w:val="FFFFFF" w:themeColor="background1"/>
        <w:sz w:val="36"/>
      </w:rPr>
      <w:t>Fact sheet</w:t>
    </w:r>
    <w:r>
      <w:rPr>
        <w:b/>
        <w:noProof/>
        <w:color w:val="FFFFFF" w:themeColor="background1"/>
        <w:sz w:val="36"/>
        <w:lang w:eastAsia="en-AU"/>
      </w:rPr>
      <w:drawing>
        <wp:inline distT="0" distB="0" distL="0" distR="0" wp14:anchorId="7E75859A" wp14:editId="7E75859B">
          <wp:extent cx="6113145" cy="8531225"/>
          <wp:effectExtent l="0" t="0" r="190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r factsheet background-2.jpg"/>
                  <pic:cNvPicPr/>
                </pic:nvPicPr>
                <pic:blipFill>
                  <a:blip r:embed="rId1">
                    <a:extLst>
                      <a:ext uri="{28A0092B-C50C-407E-A947-70E740481C1C}">
                        <a14:useLocalDpi xmlns:a14="http://schemas.microsoft.com/office/drawing/2010/main" val="0"/>
                      </a:ext>
                    </a:extLst>
                  </a:blip>
                  <a:stretch>
                    <a:fillRect/>
                  </a:stretch>
                </pic:blipFill>
                <pic:spPr>
                  <a:xfrm>
                    <a:off x="0" y="0"/>
                    <a:ext cx="6113145" cy="8531225"/>
                  </a:xfrm>
                  <a:prstGeom prst="rect">
                    <a:avLst/>
                  </a:prstGeom>
                </pic:spPr>
              </pic:pic>
            </a:graphicData>
          </a:graphic>
        </wp:inline>
      </w:drawing>
    </w:r>
  </w:p>
  <w:p w14:paraId="7E758591" w14:textId="77777777" w:rsidR="004D256B" w:rsidRDefault="004D256B">
    <w:pPr>
      <w:pStyle w:val="Header"/>
    </w:pPr>
    <w:r>
      <w:rPr>
        <w:noProof/>
        <w:lang w:eastAsia="en-AU"/>
      </w:rPr>
      <w:drawing>
        <wp:inline distT="0" distB="0" distL="0" distR="0" wp14:anchorId="7E75859C" wp14:editId="7E75859D">
          <wp:extent cx="6113145" cy="8531225"/>
          <wp:effectExtent l="0" t="0" r="1905"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r factsheet background-2.jpg"/>
                  <pic:cNvPicPr/>
                </pic:nvPicPr>
                <pic:blipFill>
                  <a:blip r:embed="rId1">
                    <a:extLst>
                      <a:ext uri="{28A0092B-C50C-407E-A947-70E740481C1C}">
                        <a14:useLocalDpi xmlns:a14="http://schemas.microsoft.com/office/drawing/2010/main" val="0"/>
                      </a:ext>
                    </a:extLst>
                  </a:blip>
                  <a:stretch>
                    <a:fillRect/>
                  </a:stretch>
                </pic:blipFill>
                <pic:spPr>
                  <a:xfrm>
                    <a:off x="0" y="0"/>
                    <a:ext cx="6113145" cy="8531225"/>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758592" w14:textId="77777777" w:rsidR="004D256B" w:rsidRDefault="004D256B" w:rsidP="00541330">
    <w:pPr>
      <w:spacing w:after="120" w:line="240" w:lineRule="auto"/>
      <w:rPr>
        <w:b/>
        <w:color w:val="FFFFFF" w:themeColor="background1"/>
        <w:sz w:val="36"/>
      </w:rPr>
    </w:pPr>
    <w:r>
      <w:rPr>
        <w:b/>
        <w:noProof/>
        <w:color w:val="FFFFFF" w:themeColor="background1"/>
        <w:sz w:val="36"/>
        <w:lang w:eastAsia="en-AU"/>
      </w:rPr>
      <w:drawing>
        <wp:anchor distT="0" distB="0" distL="114300" distR="114300" simplePos="0" relativeHeight="251658240" behindDoc="1" locked="0" layoutInCell="1" allowOverlap="1" wp14:anchorId="7E75859E" wp14:editId="7E75859F">
          <wp:simplePos x="542925" y="447675"/>
          <wp:positionH relativeFrom="page">
            <wp:align>center</wp:align>
          </wp:positionH>
          <wp:positionV relativeFrom="page">
            <wp:align>top</wp:align>
          </wp:positionV>
          <wp:extent cx="7901640" cy="10848960"/>
          <wp:effectExtent l="0" t="0" r="444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r factsheet background-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01640" cy="10848960"/>
                  </a:xfrm>
                  <a:prstGeom prst="rect">
                    <a:avLst/>
                  </a:prstGeom>
                </pic:spPr>
              </pic:pic>
            </a:graphicData>
          </a:graphic>
          <wp14:sizeRelH relativeFrom="margin">
            <wp14:pctWidth>0</wp14:pctWidth>
          </wp14:sizeRelH>
          <wp14:sizeRelV relativeFrom="margin">
            <wp14:pctHeight>0</wp14:pctHeight>
          </wp14:sizeRelV>
        </wp:anchor>
      </w:drawing>
    </w:r>
    <w:r>
      <w:rPr>
        <w:b/>
        <w:color w:val="FFFFFF" w:themeColor="background1"/>
        <w:sz w:val="36"/>
      </w:rPr>
      <w:t xml:space="preserve">Treasury </w:t>
    </w:r>
    <w:r w:rsidRPr="00E91D67">
      <w:rPr>
        <w:b/>
        <w:color w:val="FFFFFF" w:themeColor="background1"/>
        <w:sz w:val="36"/>
      </w:rPr>
      <w:t xml:space="preserve">Fact </w:t>
    </w:r>
    <w:r>
      <w:rPr>
        <w:b/>
        <w:color w:val="FFFFFF" w:themeColor="background1"/>
        <w:sz w:val="36"/>
      </w:rPr>
      <w:t>S</w:t>
    </w:r>
    <w:r w:rsidRPr="00E91D67">
      <w:rPr>
        <w:b/>
        <w:color w:val="FFFFFF" w:themeColor="background1"/>
        <w:sz w:val="36"/>
      </w:rPr>
      <w:t>heet</w:t>
    </w:r>
  </w:p>
  <w:p w14:paraId="7E758593" w14:textId="77777777" w:rsidR="004D256B" w:rsidRPr="00E23D72" w:rsidRDefault="004D256B" w:rsidP="00541330">
    <w:pPr>
      <w:spacing w:after="0" w:line="240" w:lineRule="auto"/>
      <w:rPr>
        <w:rFonts w:ascii="Calibri Light" w:hAnsi="Calibri Light"/>
        <w:b/>
        <w:color w:val="FFFFFF" w:themeColor="background1"/>
        <w:sz w:val="56"/>
        <w:szCs w:val="56"/>
      </w:rPr>
    </w:pPr>
    <w:r w:rsidRPr="00541330">
      <w:rPr>
        <w:rFonts w:ascii="Calibri Light" w:hAnsi="Calibri Light"/>
        <w:b/>
        <w:color w:val="FFFFFF" w:themeColor="background1"/>
        <w:sz w:val="72"/>
        <w:szCs w:val="48"/>
      </w:rPr>
      <w:t>The Australian Financial Complaints Authority (AFCA)</w:t>
    </w:r>
    <w:r>
      <w:rPr>
        <w:rFonts w:ascii="Calibri Light" w:hAnsi="Calibri Light"/>
        <w:b/>
        <w:color w:val="FFFFFF" w:themeColor="background1"/>
        <w:sz w:val="72"/>
        <w:szCs w:val="48"/>
      </w:rPr>
      <w:t xml:space="preserve"> </w:t>
    </w:r>
    <w:r w:rsidRPr="00E23D72">
      <w:rPr>
        <w:rFonts w:ascii="Calibri Light" w:hAnsi="Calibri Light"/>
        <w:b/>
        <w:color w:val="FFFFFF" w:themeColor="background1"/>
        <w:sz w:val="56"/>
        <w:szCs w:val="56"/>
      </w:rPr>
      <w:t xml:space="preserve">— </w:t>
    </w:r>
    <w:r>
      <w:rPr>
        <w:rFonts w:ascii="Calibri Light" w:hAnsi="Calibri Light"/>
        <w:b/>
        <w:color w:val="FFFFFF" w:themeColor="background1"/>
        <w:sz w:val="56"/>
        <w:szCs w:val="56"/>
      </w:rPr>
      <w:t xml:space="preserve">the Government’s </w:t>
    </w:r>
    <w:r w:rsidRPr="00E23D72">
      <w:rPr>
        <w:rFonts w:ascii="Calibri Light" w:hAnsi="Calibri Light"/>
        <w:b/>
        <w:color w:val="FFFFFF" w:themeColor="background1"/>
        <w:sz w:val="56"/>
        <w:szCs w:val="56"/>
      </w:rPr>
      <w:t>response to consultation</w:t>
    </w:r>
    <w:r>
      <w:rPr>
        <w:rFonts w:ascii="Calibri Light" w:hAnsi="Calibri Light"/>
        <w:b/>
        <w:color w:val="FFFFFF" w:themeColor="background1"/>
        <w:sz w:val="56"/>
        <w:szCs w:val="56"/>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758596" w14:textId="77777777" w:rsidR="004D256B" w:rsidRDefault="004D256B">
    <w:pPr>
      <w:pStyle w:val="Header"/>
    </w:pPr>
    <w:r>
      <w:rPr>
        <w:b/>
        <w:color w:val="FFFFFF" w:themeColor="background1"/>
        <w:sz w:val="36"/>
      </w:rPr>
      <w:t xml:space="preserve">Treasury </w:t>
    </w:r>
    <w:r w:rsidRPr="00E91D67">
      <w:rPr>
        <w:b/>
        <w:color w:val="FFFFFF" w:themeColor="background1"/>
        <w:sz w:val="36"/>
      </w:rPr>
      <w:t xml:space="preserve">Fact </w:t>
    </w:r>
    <w:r>
      <w:rPr>
        <w:b/>
        <w:color w:val="FFFFFF" w:themeColor="background1"/>
        <w:sz w:val="36"/>
      </w:rPr>
      <w:t>S</w:t>
    </w:r>
    <w:r w:rsidRPr="00E91D67">
      <w:rPr>
        <w:b/>
        <w:color w:val="FFFFFF" w:themeColor="background1"/>
        <w:sz w:val="36"/>
      </w:rPr>
      <w:t>heet</w:t>
    </w:r>
    <w:r>
      <w:rPr>
        <w:noProof/>
        <w:lang w:eastAsia="en-AU"/>
      </w:rPr>
      <w:t xml:space="preserve"> </w:t>
    </w:r>
    <w:r>
      <w:rPr>
        <w:noProof/>
        <w:lang w:eastAsia="en-AU"/>
      </w:rPr>
      <w:drawing>
        <wp:anchor distT="0" distB="0" distL="114300" distR="114300" simplePos="0" relativeHeight="251658242" behindDoc="1" locked="0" layoutInCell="1" allowOverlap="1" wp14:anchorId="7E7585A0" wp14:editId="7E7585A1">
          <wp:simplePos x="542925" y="447675"/>
          <wp:positionH relativeFrom="page">
            <wp:align>center</wp:align>
          </wp:positionH>
          <wp:positionV relativeFrom="page">
            <wp:align>top</wp:align>
          </wp:positionV>
          <wp:extent cx="7884000" cy="1100160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r factsheet background-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84000" cy="11001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BF43FC"/>
    <w:multiLevelType w:val="multilevel"/>
    <w:tmpl w:val="A192ED16"/>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24505123"/>
    <w:multiLevelType w:val="multilevel"/>
    <w:tmpl w:val="A8BCB040"/>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revisionView w:markup="0"/>
  <w:defaultTabStop w:val="720"/>
  <w:evenAndOddHeaders/>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109"/>
    <w:rsid w:val="000527B0"/>
    <w:rsid w:val="00055C31"/>
    <w:rsid w:val="000632A1"/>
    <w:rsid w:val="00066CBD"/>
    <w:rsid w:val="001038A7"/>
    <w:rsid w:val="001C2CB8"/>
    <w:rsid w:val="001D223B"/>
    <w:rsid w:val="001E0662"/>
    <w:rsid w:val="00240073"/>
    <w:rsid w:val="002514F7"/>
    <w:rsid w:val="00252FF2"/>
    <w:rsid w:val="00287C5B"/>
    <w:rsid w:val="00296177"/>
    <w:rsid w:val="00297A89"/>
    <w:rsid w:val="002D10C5"/>
    <w:rsid w:val="002D1B1F"/>
    <w:rsid w:val="002E03C7"/>
    <w:rsid w:val="00304514"/>
    <w:rsid w:val="00332DFB"/>
    <w:rsid w:val="00336109"/>
    <w:rsid w:val="003426D6"/>
    <w:rsid w:val="00343D9B"/>
    <w:rsid w:val="003473EC"/>
    <w:rsid w:val="003513E4"/>
    <w:rsid w:val="00351C37"/>
    <w:rsid w:val="003705AB"/>
    <w:rsid w:val="003A7C60"/>
    <w:rsid w:val="003D1387"/>
    <w:rsid w:val="003D2EC4"/>
    <w:rsid w:val="003E4DD8"/>
    <w:rsid w:val="003F08EB"/>
    <w:rsid w:val="003F4934"/>
    <w:rsid w:val="00401B87"/>
    <w:rsid w:val="00457E72"/>
    <w:rsid w:val="00491B75"/>
    <w:rsid w:val="00491F95"/>
    <w:rsid w:val="004B03AE"/>
    <w:rsid w:val="004B759A"/>
    <w:rsid w:val="004D256B"/>
    <w:rsid w:val="004D51C3"/>
    <w:rsid w:val="004E3768"/>
    <w:rsid w:val="00500A0B"/>
    <w:rsid w:val="00523D5E"/>
    <w:rsid w:val="00541330"/>
    <w:rsid w:val="00555310"/>
    <w:rsid w:val="005D3E62"/>
    <w:rsid w:val="006150EA"/>
    <w:rsid w:val="00647515"/>
    <w:rsid w:val="00657160"/>
    <w:rsid w:val="0066006A"/>
    <w:rsid w:val="006710CC"/>
    <w:rsid w:val="00677852"/>
    <w:rsid w:val="00677EE6"/>
    <w:rsid w:val="006902A1"/>
    <w:rsid w:val="006A20D1"/>
    <w:rsid w:val="006C6394"/>
    <w:rsid w:val="006E0CD9"/>
    <w:rsid w:val="0071125A"/>
    <w:rsid w:val="00730A9F"/>
    <w:rsid w:val="007323EE"/>
    <w:rsid w:val="007443C7"/>
    <w:rsid w:val="00744BC2"/>
    <w:rsid w:val="007477CA"/>
    <w:rsid w:val="00761D6B"/>
    <w:rsid w:val="0076626F"/>
    <w:rsid w:val="007C4942"/>
    <w:rsid w:val="007D7E27"/>
    <w:rsid w:val="007F408A"/>
    <w:rsid w:val="00810D67"/>
    <w:rsid w:val="00811184"/>
    <w:rsid w:val="00831CD8"/>
    <w:rsid w:val="00884593"/>
    <w:rsid w:val="008A456A"/>
    <w:rsid w:val="008A4C90"/>
    <w:rsid w:val="008E1DB2"/>
    <w:rsid w:val="008F78FD"/>
    <w:rsid w:val="00951282"/>
    <w:rsid w:val="00993E45"/>
    <w:rsid w:val="009A35FC"/>
    <w:rsid w:val="009E31E3"/>
    <w:rsid w:val="00A10DD0"/>
    <w:rsid w:val="00A530F5"/>
    <w:rsid w:val="00A64888"/>
    <w:rsid w:val="00A6647C"/>
    <w:rsid w:val="00AE0154"/>
    <w:rsid w:val="00B226AA"/>
    <w:rsid w:val="00B24653"/>
    <w:rsid w:val="00B53C90"/>
    <w:rsid w:val="00B57B9C"/>
    <w:rsid w:val="00B74EA6"/>
    <w:rsid w:val="00B83597"/>
    <w:rsid w:val="00B97FD1"/>
    <w:rsid w:val="00BD65A8"/>
    <w:rsid w:val="00BE5332"/>
    <w:rsid w:val="00BF2CBF"/>
    <w:rsid w:val="00BF50AC"/>
    <w:rsid w:val="00C22CAD"/>
    <w:rsid w:val="00CA640D"/>
    <w:rsid w:val="00CE0859"/>
    <w:rsid w:val="00D24353"/>
    <w:rsid w:val="00D25B65"/>
    <w:rsid w:val="00D269D8"/>
    <w:rsid w:val="00D4212D"/>
    <w:rsid w:val="00D57DAD"/>
    <w:rsid w:val="00D77990"/>
    <w:rsid w:val="00D81C90"/>
    <w:rsid w:val="00D86659"/>
    <w:rsid w:val="00D97901"/>
    <w:rsid w:val="00DB1923"/>
    <w:rsid w:val="00DB7407"/>
    <w:rsid w:val="00DC6781"/>
    <w:rsid w:val="00E04F14"/>
    <w:rsid w:val="00E109D3"/>
    <w:rsid w:val="00E114B9"/>
    <w:rsid w:val="00E23D72"/>
    <w:rsid w:val="00E43139"/>
    <w:rsid w:val="00E77383"/>
    <w:rsid w:val="00E828CB"/>
    <w:rsid w:val="00E91D67"/>
    <w:rsid w:val="00EE2F28"/>
    <w:rsid w:val="00EF045C"/>
    <w:rsid w:val="00F10B8F"/>
    <w:rsid w:val="00F45D75"/>
    <w:rsid w:val="00F62F83"/>
    <w:rsid w:val="00F633E8"/>
    <w:rsid w:val="00F65659"/>
    <w:rsid w:val="00FA47D5"/>
    <w:rsid w:val="00FA78EA"/>
    <w:rsid w:val="00FE322A"/>
    <w:rsid w:val="00FE6A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E758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41330"/>
    <w:pPr>
      <w:keepNext/>
      <w:keepLines/>
      <w:spacing w:before="240" w:after="120" w:line="240" w:lineRule="auto"/>
      <w:outlineLvl w:val="0"/>
    </w:pPr>
    <w:rPr>
      <w:rFonts w:ascii="Calibri" w:eastAsiaTheme="majorEastAsia" w:hAnsi="Calibri" w:cstheme="majorBidi"/>
      <w:b/>
      <w:bCs/>
      <w:color w:val="0F243E" w:themeColor="text2" w:themeShade="8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aliases w:val="b,b1,b + line,level 1,Body,Bullet + line"/>
    <w:basedOn w:val="Normal"/>
    <w:link w:val="BulletChar"/>
    <w:qFormat/>
    <w:rsid w:val="00CE0859"/>
    <w:pPr>
      <w:numPr>
        <w:numId w:val="1"/>
      </w:numPr>
      <w:spacing w:after="120" w:line="240" w:lineRule="auto"/>
    </w:pPr>
  </w:style>
  <w:style w:type="character" w:customStyle="1" w:styleId="BulletChar">
    <w:name w:val="Bullet Char"/>
    <w:basedOn w:val="DefaultParagraphFont"/>
    <w:link w:val="Bullet"/>
    <w:rsid w:val="00CE0859"/>
  </w:style>
  <w:style w:type="paragraph" w:customStyle="1" w:styleId="Dash">
    <w:name w:val="Dash"/>
    <w:basedOn w:val="Normal"/>
    <w:link w:val="DashChar"/>
    <w:qFormat/>
    <w:rsid w:val="00CE0859"/>
    <w:pPr>
      <w:numPr>
        <w:ilvl w:val="1"/>
        <w:numId w:val="1"/>
      </w:numPr>
      <w:spacing w:after="120" w:line="240" w:lineRule="auto"/>
    </w:pPr>
  </w:style>
  <w:style w:type="character" w:customStyle="1" w:styleId="DashChar">
    <w:name w:val="Dash Char"/>
    <w:basedOn w:val="DefaultParagraphFont"/>
    <w:link w:val="Dash"/>
    <w:rsid w:val="00CE0859"/>
  </w:style>
  <w:style w:type="paragraph" w:customStyle="1" w:styleId="DoubleDot">
    <w:name w:val="Double Dot"/>
    <w:basedOn w:val="Normal"/>
    <w:link w:val="DoubleDotChar"/>
    <w:qFormat/>
    <w:rsid w:val="00CE0859"/>
    <w:pPr>
      <w:numPr>
        <w:ilvl w:val="2"/>
        <w:numId w:val="1"/>
      </w:numPr>
      <w:spacing w:after="120" w:line="240" w:lineRule="auto"/>
    </w:pPr>
  </w:style>
  <w:style w:type="character" w:customStyle="1" w:styleId="DoubleDotChar">
    <w:name w:val="Double Dot Char"/>
    <w:basedOn w:val="DefaultParagraphFont"/>
    <w:link w:val="DoubleDot"/>
    <w:rsid w:val="00CE0859"/>
  </w:style>
  <w:style w:type="table" w:styleId="TableGrid">
    <w:name w:val="Table Grid"/>
    <w:basedOn w:val="TableNormal"/>
    <w:uiPriority w:val="59"/>
    <w:rsid w:val="00252F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03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AE"/>
    <w:rPr>
      <w:rFonts w:ascii="Tahoma" w:hAnsi="Tahoma" w:cs="Tahoma"/>
      <w:sz w:val="16"/>
      <w:szCs w:val="16"/>
    </w:rPr>
  </w:style>
  <w:style w:type="character" w:styleId="CommentReference">
    <w:name w:val="annotation reference"/>
    <w:basedOn w:val="DefaultParagraphFont"/>
    <w:uiPriority w:val="99"/>
    <w:semiHidden/>
    <w:unhideWhenUsed/>
    <w:rsid w:val="00296177"/>
    <w:rPr>
      <w:sz w:val="16"/>
      <w:szCs w:val="16"/>
    </w:rPr>
  </w:style>
  <w:style w:type="paragraph" w:styleId="CommentText">
    <w:name w:val="annotation text"/>
    <w:basedOn w:val="Normal"/>
    <w:link w:val="CommentTextChar"/>
    <w:uiPriority w:val="99"/>
    <w:semiHidden/>
    <w:unhideWhenUsed/>
    <w:rsid w:val="00296177"/>
    <w:pPr>
      <w:spacing w:line="240" w:lineRule="auto"/>
    </w:pPr>
    <w:rPr>
      <w:sz w:val="20"/>
      <w:szCs w:val="20"/>
    </w:rPr>
  </w:style>
  <w:style w:type="character" w:customStyle="1" w:styleId="CommentTextChar">
    <w:name w:val="Comment Text Char"/>
    <w:basedOn w:val="DefaultParagraphFont"/>
    <w:link w:val="CommentText"/>
    <w:uiPriority w:val="99"/>
    <w:semiHidden/>
    <w:rsid w:val="00296177"/>
    <w:rPr>
      <w:sz w:val="20"/>
      <w:szCs w:val="20"/>
    </w:rPr>
  </w:style>
  <w:style w:type="paragraph" w:styleId="CommentSubject">
    <w:name w:val="annotation subject"/>
    <w:basedOn w:val="CommentText"/>
    <w:next w:val="CommentText"/>
    <w:link w:val="CommentSubjectChar"/>
    <w:uiPriority w:val="99"/>
    <w:semiHidden/>
    <w:unhideWhenUsed/>
    <w:rsid w:val="00296177"/>
    <w:rPr>
      <w:b/>
      <w:bCs/>
    </w:rPr>
  </w:style>
  <w:style w:type="character" w:customStyle="1" w:styleId="CommentSubjectChar">
    <w:name w:val="Comment Subject Char"/>
    <w:basedOn w:val="CommentTextChar"/>
    <w:link w:val="CommentSubject"/>
    <w:uiPriority w:val="99"/>
    <w:semiHidden/>
    <w:rsid w:val="00296177"/>
    <w:rPr>
      <w:b/>
      <w:bCs/>
      <w:sz w:val="20"/>
      <w:szCs w:val="20"/>
    </w:rPr>
  </w:style>
  <w:style w:type="paragraph" w:styleId="Header">
    <w:name w:val="header"/>
    <w:basedOn w:val="Normal"/>
    <w:link w:val="HeaderChar"/>
    <w:uiPriority w:val="99"/>
    <w:unhideWhenUsed/>
    <w:rsid w:val="00E91D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1D67"/>
  </w:style>
  <w:style w:type="paragraph" w:styleId="Footer">
    <w:name w:val="footer"/>
    <w:basedOn w:val="Normal"/>
    <w:link w:val="FooterChar"/>
    <w:uiPriority w:val="99"/>
    <w:unhideWhenUsed/>
    <w:rsid w:val="00E91D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1D67"/>
  </w:style>
  <w:style w:type="character" w:customStyle="1" w:styleId="Heading1Char">
    <w:name w:val="Heading 1 Char"/>
    <w:basedOn w:val="DefaultParagraphFont"/>
    <w:link w:val="Heading1"/>
    <w:uiPriority w:val="9"/>
    <w:rsid w:val="00541330"/>
    <w:rPr>
      <w:rFonts w:ascii="Calibri" w:eastAsiaTheme="majorEastAsia" w:hAnsi="Calibri" w:cstheme="majorBidi"/>
      <w:b/>
      <w:bCs/>
      <w:color w:val="0F243E" w:themeColor="text2" w:themeShade="80"/>
      <w:sz w:val="28"/>
      <w:szCs w:val="28"/>
    </w:rPr>
  </w:style>
  <w:style w:type="paragraph" w:customStyle="1" w:styleId="Contact">
    <w:name w:val="Contact"/>
    <w:basedOn w:val="Normal"/>
    <w:qFormat/>
    <w:rsid w:val="0066006A"/>
    <w:pPr>
      <w:spacing w:line="240" w:lineRule="auto"/>
    </w:pPr>
    <w:rPr>
      <w:rFonts w:eastAsia="Times New Roman" w:cs="Times New Roman"/>
      <w:b/>
      <w:szCs w:val="20"/>
      <w:lang w:eastAsia="en-AU"/>
    </w:rPr>
  </w:style>
  <w:style w:type="paragraph" w:styleId="Revision">
    <w:name w:val="Revision"/>
    <w:hidden/>
    <w:uiPriority w:val="99"/>
    <w:semiHidden/>
    <w:rsid w:val="00D8665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41330"/>
    <w:pPr>
      <w:keepNext/>
      <w:keepLines/>
      <w:spacing w:before="240" w:after="120" w:line="240" w:lineRule="auto"/>
      <w:outlineLvl w:val="0"/>
    </w:pPr>
    <w:rPr>
      <w:rFonts w:ascii="Calibri" w:eastAsiaTheme="majorEastAsia" w:hAnsi="Calibri" w:cstheme="majorBidi"/>
      <w:b/>
      <w:bCs/>
      <w:color w:val="0F243E" w:themeColor="text2" w:themeShade="8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aliases w:val="b,b1,b + line,level 1,Body,Bullet + line"/>
    <w:basedOn w:val="Normal"/>
    <w:link w:val="BulletChar"/>
    <w:qFormat/>
    <w:rsid w:val="00CE0859"/>
    <w:pPr>
      <w:numPr>
        <w:numId w:val="1"/>
      </w:numPr>
      <w:spacing w:after="120" w:line="240" w:lineRule="auto"/>
    </w:pPr>
  </w:style>
  <w:style w:type="character" w:customStyle="1" w:styleId="BulletChar">
    <w:name w:val="Bullet Char"/>
    <w:basedOn w:val="DefaultParagraphFont"/>
    <w:link w:val="Bullet"/>
    <w:rsid w:val="00CE0859"/>
  </w:style>
  <w:style w:type="paragraph" w:customStyle="1" w:styleId="Dash">
    <w:name w:val="Dash"/>
    <w:basedOn w:val="Normal"/>
    <w:link w:val="DashChar"/>
    <w:qFormat/>
    <w:rsid w:val="00CE0859"/>
    <w:pPr>
      <w:numPr>
        <w:ilvl w:val="1"/>
        <w:numId w:val="1"/>
      </w:numPr>
      <w:spacing w:after="120" w:line="240" w:lineRule="auto"/>
    </w:pPr>
  </w:style>
  <w:style w:type="character" w:customStyle="1" w:styleId="DashChar">
    <w:name w:val="Dash Char"/>
    <w:basedOn w:val="DefaultParagraphFont"/>
    <w:link w:val="Dash"/>
    <w:rsid w:val="00CE0859"/>
  </w:style>
  <w:style w:type="paragraph" w:customStyle="1" w:styleId="DoubleDot">
    <w:name w:val="Double Dot"/>
    <w:basedOn w:val="Normal"/>
    <w:link w:val="DoubleDotChar"/>
    <w:qFormat/>
    <w:rsid w:val="00CE0859"/>
    <w:pPr>
      <w:numPr>
        <w:ilvl w:val="2"/>
        <w:numId w:val="1"/>
      </w:numPr>
      <w:spacing w:after="120" w:line="240" w:lineRule="auto"/>
    </w:pPr>
  </w:style>
  <w:style w:type="character" w:customStyle="1" w:styleId="DoubleDotChar">
    <w:name w:val="Double Dot Char"/>
    <w:basedOn w:val="DefaultParagraphFont"/>
    <w:link w:val="DoubleDot"/>
    <w:rsid w:val="00CE0859"/>
  </w:style>
  <w:style w:type="table" w:styleId="TableGrid">
    <w:name w:val="Table Grid"/>
    <w:basedOn w:val="TableNormal"/>
    <w:uiPriority w:val="59"/>
    <w:rsid w:val="00252F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03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AE"/>
    <w:rPr>
      <w:rFonts w:ascii="Tahoma" w:hAnsi="Tahoma" w:cs="Tahoma"/>
      <w:sz w:val="16"/>
      <w:szCs w:val="16"/>
    </w:rPr>
  </w:style>
  <w:style w:type="character" w:styleId="CommentReference">
    <w:name w:val="annotation reference"/>
    <w:basedOn w:val="DefaultParagraphFont"/>
    <w:uiPriority w:val="99"/>
    <w:semiHidden/>
    <w:unhideWhenUsed/>
    <w:rsid w:val="00296177"/>
    <w:rPr>
      <w:sz w:val="16"/>
      <w:szCs w:val="16"/>
    </w:rPr>
  </w:style>
  <w:style w:type="paragraph" w:styleId="CommentText">
    <w:name w:val="annotation text"/>
    <w:basedOn w:val="Normal"/>
    <w:link w:val="CommentTextChar"/>
    <w:uiPriority w:val="99"/>
    <w:semiHidden/>
    <w:unhideWhenUsed/>
    <w:rsid w:val="00296177"/>
    <w:pPr>
      <w:spacing w:line="240" w:lineRule="auto"/>
    </w:pPr>
    <w:rPr>
      <w:sz w:val="20"/>
      <w:szCs w:val="20"/>
    </w:rPr>
  </w:style>
  <w:style w:type="character" w:customStyle="1" w:styleId="CommentTextChar">
    <w:name w:val="Comment Text Char"/>
    <w:basedOn w:val="DefaultParagraphFont"/>
    <w:link w:val="CommentText"/>
    <w:uiPriority w:val="99"/>
    <w:semiHidden/>
    <w:rsid w:val="00296177"/>
    <w:rPr>
      <w:sz w:val="20"/>
      <w:szCs w:val="20"/>
    </w:rPr>
  </w:style>
  <w:style w:type="paragraph" w:styleId="CommentSubject">
    <w:name w:val="annotation subject"/>
    <w:basedOn w:val="CommentText"/>
    <w:next w:val="CommentText"/>
    <w:link w:val="CommentSubjectChar"/>
    <w:uiPriority w:val="99"/>
    <w:semiHidden/>
    <w:unhideWhenUsed/>
    <w:rsid w:val="00296177"/>
    <w:rPr>
      <w:b/>
      <w:bCs/>
    </w:rPr>
  </w:style>
  <w:style w:type="character" w:customStyle="1" w:styleId="CommentSubjectChar">
    <w:name w:val="Comment Subject Char"/>
    <w:basedOn w:val="CommentTextChar"/>
    <w:link w:val="CommentSubject"/>
    <w:uiPriority w:val="99"/>
    <w:semiHidden/>
    <w:rsid w:val="00296177"/>
    <w:rPr>
      <w:b/>
      <w:bCs/>
      <w:sz w:val="20"/>
      <w:szCs w:val="20"/>
    </w:rPr>
  </w:style>
  <w:style w:type="paragraph" w:styleId="Header">
    <w:name w:val="header"/>
    <w:basedOn w:val="Normal"/>
    <w:link w:val="HeaderChar"/>
    <w:uiPriority w:val="99"/>
    <w:unhideWhenUsed/>
    <w:rsid w:val="00E91D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1D67"/>
  </w:style>
  <w:style w:type="paragraph" w:styleId="Footer">
    <w:name w:val="footer"/>
    <w:basedOn w:val="Normal"/>
    <w:link w:val="FooterChar"/>
    <w:uiPriority w:val="99"/>
    <w:unhideWhenUsed/>
    <w:rsid w:val="00E91D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1D67"/>
  </w:style>
  <w:style w:type="character" w:customStyle="1" w:styleId="Heading1Char">
    <w:name w:val="Heading 1 Char"/>
    <w:basedOn w:val="DefaultParagraphFont"/>
    <w:link w:val="Heading1"/>
    <w:uiPriority w:val="9"/>
    <w:rsid w:val="00541330"/>
    <w:rPr>
      <w:rFonts w:ascii="Calibri" w:eastAsiaTheme="majorEastAsia" w:hAnsi="Calibri" w:cstheme="majorBidi"/>
      <w:b/>
      <w:bCs/>
      <w:color w:val="0F243E" w:themeColor="text2" w:themeShade="80"/>
      <w:sz w:val="28"/>
      <w:szCs w:val="28"/>
    </w:rPr>
  </w:style>
  <w:style w:type="paragraph" w:customStyle="1" w:styleId="Contact">
    <w:name w:val="Contact"/>
    <w:basedOn w:val="Normal"/>
    <w:qFormat/>
    <w:rsid w:val="0066006A"/>
    <w:pPr>
      <w:spacing w:line="240" w:lineRule="auto"/>
    </w:pPr>
    <w:rPr>
      <w:rFonts w:eastAsia="Times New Roman" w:cs="Times New Roman"/>
      <w:b/>
      <w:szCs w:val="20"/>
      <w:lang w:eastAsia="en-AU"/>
    </w:rPr>
  </w:style>
  <w:style w:type="paragraph" w:styleId="Revision">
    <w:name w:val="Revision"/>
    <w:hidden/>
    <w:uiPriority w:val="99"/>
    <w:semiHidden/>
    <w:rsid w:val="00D866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4.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RA-9072 - Retain as national archives</TermName>
          <TermId xmlns="http://schemas.microsoft.com/office/infopath/2007/PartnerControls">d71911a4-1e32-4fc6-834f-26c4fc33e217</TermId>
        </TermInfo>
      </Terms>
    </lb508a4dc5e84436a0fe496b536466aa>
    <TaxCatchAll xmlns="d4dd4adf-ddb3-46a3-8d7c-fab3fb2a6bc7">
      <Value>7</Value>
    </TaxCatchAll>
    <_dlc_DocId xmlns="d4dd4adf-ddb3-46a3-8d7c-fab3fb2a6bc7">2017MG-93-26982</_dlc_DocId>
    <_dlc_DocIdUrl xmlns="d4dd4adf-ddb3-46a3-8d7c-fab3fb2a6bc7">
      <Url>http://tweb/sites/mg/fsd/_layouts/15/DocIdRedir.aspx?ID=2017MG-93-26982</Url>
      <Description>2017MG-93-26982</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A4C39F1D50EC0F4EBD06D6A3817BE15D" ma:contentTypeVersion="5414" ma:contentTypeDescription=" " ma:contentTypeScope="" ma:versionID="b72575768135b1e877394b08f20de558">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c503b9868a9c7fd64df2468f502cf846"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4: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TSY RA-9072 - Retain as national archives|d71911a4-1e32-4fc6-834f-26c4fc33e21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FEA22-4FC0-4E2A-98F4-EC18B0CEFFC6}">
  <ds:schemaRefs>
    <ds:schemaRef ds:uri="http://schemas.microsoft.com/sharepoint/events"/>
  </ds:schemaRefs>
</ds:datastoreItem>
</file>

<file path=customXml/itemProps2.xml><?xml version="1.0" encoding="utf-8"?>
<ds:datastoreItem xmlns:ds="http://schemas.openxmlformats.org/officeDocument/2006/customXml" ds:itemID="{A7CF5192-CD50-4600-B121-7672F0E648E9}">
  <ds:schemaRefs>
    <ds:schemaRef ds:uri="http://schemas.microsoft.com/sharepoint/v3/contenttype/forms"/>
  </ds:schemaRefs>
</ds:datastoreItem>
</file>

<file path=customXml/itemProps3.xml><?xml version="1.0" encoding="utf-8"?>
<ds:datastoreItem xmlns:ds="http://schemas.openxmlformats.org/officeDocument/2006/customXml" ds:itemID="{6340F76F-F596-401C-9907-617BA9E5B1EB}">
  <ds:schemaRefs>
    <ds:schemaRef ds:uri="office.server.policy"/>
  </ds:schemaRefs>
</ds:datastoreItem>
</file>

<file path=customXml/itemProps4.xml><?xml version="1.0" encoding="utf-8"?>
<ds:datastoreItem xmlns:ds="http://schemas.openxmlformats.org/officeDocument/2006/customXml" ds:itemID="{96CA6856-9167-4824-8741-C528F5FDBF62}">
  <ds:schemaRefs>
    <ds:schemaRef ds:uri="http://schemas.microsoft.com/sharepoint/events"/>
  </ds:schemaRefs>
</ds:datastoreItem>
</file>

<file path=customXml/itemProps5.xml><?xml version="1.0" encoding="utf-8"?>
<ds:datastoreItem xmlns:ds="http://schemas.openxmlformats.org/officeDocument/2006/customXml" ds:itemID="{973C7FFF-8A80-4B34-B47F-0AE9768961F9}">
  <ds:schemaRefs>
    <ds:schemaRef ds:uri="http://schemas.microsoft.com/office/2006/metadata/properties"/>
    <ds:schemaRef ds:uri="d4dd4adf-ddb3-46a3-8d7c-fab3fb2a6bc7"/>
    <ds:schemaRef ds:uri="http://schemas.microsoft.com/office/2006/documentManagement/types"/>
    <ds:schemaRef ds:uri="http://purl.org/dc/dcmitype/"/>
    <ds:schemaRef ds:uri="http://purl.org/dc/elements/1.1/"/>
    <ds:schemaRef ds:uri="http://purl.org/dc/terms/"/>
    <ds:schemaRef ds:uri="http://schemas.microsoft.com/office/infopath/2007/PartnerControls"/>
    <ds:schemaRef ds:uri="http://www.w3.org/XML/1998/namespace"/>
    <ds:schemaRef ds:uri="http://schemas.openxmlformats.org/package/2006/metadata/core-properties"/>
    <ds:schemaRef ds:uri="http://schemas.microsoft.com/sharepoint/v4"/>
    <ds:schemaRef ds:uri="http://schemas.microsoft.com/sharepoint/v3"/>
  </ds:schemaRefs>
</ds:datastoreItem>
</file>

<file path=customXml/itemProps6.xml><?xml version="1.0" encoding="utf-8"?>
<ds:datastoreItem xmlns:ds="http://schemas.openxmlformats.org/officeDocument/2006/customXml" ds:itemID="{9BD1A6BE-E56F-4809-843B-549E9F822FA9}"/>
</file>

<file path=customXml/itemProps7.xml><?xml version="1.0" encoding="utf-8"?>
<ds:datastoreItem xmlns:ds="http://schemas.openxmlformats.org/officeDocument/2006/customXml" ds:itemID="{08D776BC-E45B-412B-8ACD-95433F789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4</Pages>
  <Words>1487</Words>
  <Characters>8478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9946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 Costa, Alicia</dc:creator>
  <cp:lastModifiedBy>Brown, Eve</cp:lastModifiedBy>
  <cp:revision>6</cp:revision>
  <cp:lastPrinted>2017-08-23T12:53:00Z</cp:lastPrinted>
  <dcterms:created xsi:type="dcterms:W3CDTF">2017-09-09T00:55:00Z</dcterms:created>
  <dcterms:modified xsi:type="dcterms:W3CDTF">2017-09-12T01:40:00Z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0x010100E95D40E5DFEA714B90E88DB5CE07A6B500A4C39F1D50EC0F4EBD06D6A3817BE15D</vt:lpwstr>
  </property>
  <property fmtid="{D5CDD505-2E9C-101B-9397-08002B2CF9AE}" pid="3" name="RecordPoint_ActiveItemUniqueId">
    <vt:lpwstr>{0ddcc305-b4b3-4182-959d-96f264261507}</vt:lpwstr>
  </property>
  <property fmtid="{D5CDD505-2E9C-101B-9397-08002B2CF9AE}" pid="4" name="TSYRecordClass">
    <vt:lpwstr>7;#TSY RA-9072 - Retain as national archives|d71911a4-1e32-4fc6-834f-26c4fc33e217</vt:lpwstr>
  </property>
  <property fmtid="{D5CDD505-2E9C-101B-9397-08002B2CF9AE}" pid="5" name="RecordPoint_WorkflowType">
    <vt:lpwstr>ActiveSubmitStub</vt:lpwstr>
  </property>
  <property fmtid="{D5CDD505-2E9C-101B-9397-08002B2CF9AE}" pid="6" name="RecordPoint_ActiveItemListId">
    <vt:lpwstr>{43ffdf48-4f8e-4a2e-bed9-7521da2eaefd}</vt:lpwstr>
  </property>
  <property fmtid="{D5CDD505-2E9C-101B-9397-08002B2CF9AE}" pid="7" name="RecordPoint_ActiveItemWebId">
    <vt:lpwstr>{7e555034-0e01-4289-9608-a68dc9d013eb}</vt:lpwstr>
  </property>
  <property fmtid="{D5CDD505-2E9C-101B-9397-08002B2CF9AE}" pid="8" name="RecordPoint_ActiveItemSiteId">
    <vt:lpwstr>{a3a280d1-e8f1-4ce7-94f0-aaa2322da0dd}</vt:lpwstr>
  </property>
  <property fmtid="{D5CDD505-2E9C-101B-9397-08002B2CF9AE}" pid="9" name="RecordPoint_RecordNumberSubmitted">
    <vt:lpwstr>R0001297168</vt:lpwstr>
  </property>
  <property fmtid="{D5CDD505-2E9C-101B-9397-08002B2CF9AE}" pid="10" name="RecordPoint_SubmissionCompleted">
    <vt:lpwstr>2017-05-05T22:46:02.4153923+10:00</vt:lpwstr>
  </property>
  <property fmtid="{D5CDD505-2E9C-101B-9397-08002B2CF9AE}" pid="11" name="_AdHocReviewCycleID">
    <vt:i4>1515936391</vt:i4>
  </property>
  <property fmtid="{D5CDD505-2E9C-101B-9397-08002B2CF9AE}" pid="12" name="_NewReviewCycle">
    <vt:lpwstr/>
  </property>
  <property fmtid="{D5CDD505-2E9C-101B-9397-08002B2CF9AE}" pid="13" name="_EmailSubject">
    <vt:lpwstr>#S52001 has been logged with the Publishing &amp; Design Team. [SEC=UNCLASSIFIED]</vt:lpwstr>
  </property>
  <property fmtid="{D5CDD505-2E9C-101B-9397-08002B2CF9AE}" pid="14" name="_AuthorEmail">
    <vt:lpwstr>Danial.Gaudry@TREASURY.GOV.AU</vt:lpwstr>
  </property>
  <property fmtid="{D5CDD505-2E9C-101B-9397-08002B2CF9AE}" pid="15" name="_AuthorEmailDisplayName">
    <vt:lpwstr>Gaudry, Danial</vt:lpwstr>
  </property>
  <property fmtid="{D5CDD505-2E9C-101B-9397-08002B2CF9AE}" pid="16" name="_PreviousAdHocReviewCycleID">
    <vt:i4>-422688746</vt:i4>
  </property>
  <property fmtid="{D5CDD505-2E9C-101B-9397-08002B2CF9AE}" pid="17" name="_dlc_DocIdItemGuid">
    <vt:lpwstr>85794f25-9847-4110-98a3-ce3de121db5c</vt:lpwstr>
  </property>
</Properties>
</file>