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430C4E" w:rsidRPr="00AA5D4F" w14:paraId="71A37B6F" w14:textId="77777777" w:rsidTr="00430C4E">
        <w:tc>
          <w:tcPr>
            <w:tcW w:w="7087" w:type="dxa"/>
            <w:shd w:val="clear" w:color="auto" w:fill="auto"/>
          </w:tcPr>
          <w:p w14:paraId="6CC23621" w14:textId="77777777" w:rsidR="00430C4E" w:rsidRPr="00AA5D4F" w:rsidRDefault="00B30E2D" w:rsidP="00B30E2D">
            <w:pPr>
              <w:jc w:val="center"/>
              <w:rPr>
                <w:b/>
                <w:sz w:val="20"/>
              </w:rPr>
            </w:pPr>
            <w:bookmarkStart w:id="0" w:name="_GoBack"/>
            <w:bookmarkEnd w:id="0"/>
            <w:r w:rsidRPr="00AA5D4F">
              <w:rPr>
                <w:b/>
                <w:sz w:val="26"/>
              </w:rPr>
              <w:t>EXPOSURE DRAFT</w:t>
            </w:r>
          </w:p>
        </w:tc>
      </w:tr>
    </w:tbl>
    <w:p w14:paraId="27C33D4C" w14:textId="77777777" w:rsidR="00430C4E" w:rsidRPr="00430C4E" w:rsidRDefault="00430C4E" w:rsidP="00430C4E">
      <w:pPr>
        <w:rPr>
          <w:sz w:val="32"/>
          <w:szCs w:val="32"/>
        </w:rPr>
      </w:pPr>
    </w:p>
    <w:p w14:paraId="08135CB6" w14:textId="77777777" w:rsidR="00664C63" w:rsidRPr="00430C4E" w:rsidRDefault="00664C63" w:rsidP="00430C4E">
      <w:pPr>
        <w:rPr>
          <w:sz w:val="32"/>
          <w:szCs w:val="32"/>
        </w:rPr>
      </w:pPr>
      <w:r w:rsidRPr="00430C4E">
        <w:rPr>
          <w:sz w:val="32"/>
          <w:szCs w:val="32"/>
        </w:rPr>
        <w:t>Inserts for</w:t>
      </w:r>
    </w:p>
    <w:p w14:paraId="69D86C42" w14:textId="77777777" w:rsidR="00664C63" w:rsidRPr="00430C4E" w:rsidRDefault="00F57315" w:rsidP="00430C4E">
      <w:pPr>
        <w:pStyle w:val="ShortT"/>
      </w:pPr>
      <w:r w:rsidRPr="00430C4E">
        <w:t>Tax and Superannuation Laws Amendment (Measures for a later sitting) Bill</w:t>
      </w:r>
      <w:r w:rsidR="00664C63" w:rsidRPr="00430C4E">
        <w:t xml:space="preserve">: </w:t>
      </w:r>
      <w:r w:rsidRPr="00430C4E">
        <w:t>Miscellaneous amendments</w:t>
      </w:r>
    </w:p>
    <w:p w14:paraId="2EBE1E62" w14:textId="77777777" w:rsidR="00664C63" w:rsidRPr="0038376F" w:rsidRDefault="00664C63" w:rsidP="0038376F">
      <w:pPr>
        <w:spacing w:line="240" w:lineRule="auto"/>
        <w:rPr>
          <w:sz w:val="20"/>
        </w:rPr>
      </w:pPr>
    </w:p>
    <w:p w14:paraId="4EA0597C" w14:textId="77777777" w:rsidR="00664C63" w:rsidRPr="0038376F" w:rsidRDefault="00664C63" w:rsidP="0038376F">
      <w:pPr>
        <w:pStyle w:val="Tabletext"/>
        <w:spacing w:before="0" w:line="240" w:lineRule="auto"/>
      </w:pPr>
    </w:p>
    <w:p w14:paraId="7895D99D" w14:textId="77777777" w:rsidR="00F33EDF" w:rsidRPr="00430C4E" w:rsidRDefault="00F33EDF" w:rsidP="00430C4E">
      <w:pPr>
        <w:rPr>
          <w:sz w:val="32"/>
        </w:rPr>
      </w:pPr>
      <w:r w:rsidRPr="00430C4E">
        <w:rPr>
          <w:sz w:val="32"/>
        </w:rPr>
        <w:t>Contents</w:t>
      </w:r>
    </w:p>
    <w:bookmarkStart w:id="1" w:name="BKCheck15B_1"/>
    <w:bookmarkEnd w:id="1"/>
    <w:p w14:paraId="27CA47A2" w14:textId="77777777" w:rsidR="00F33EDF" w:rsidRPr="00AA5D4F" w:rsidRDefault="00F33EDF" w:rsidP="00430C4E">
      <w:pPr>
        <w:pStyle w:val="TOC6"/>
        <w:rPr>
          <w:rFonts w:ascii="Calibri" w:hAnsi="Calibri"/>
          <w:b w:val="0"/>
          <w:noProof/>
          <w:kern w:val="0"/>
          <w:sz w:val="22"/>
          <w:szCs w:val="22"/>
        </w:rPr>
      </w:pPr>
      <w:r w:rsidRPr="00430C4E">
        <w:rPr>
          <w:sz w:val="32"/>
        </w:rPr>
        <w:fldChar w:fldCharType="begin"/>
      </w:r>
      <w:r w:rsidRPr="00430C4E">
        <w:rPr>
          <w:sz w:val="32"/>
        </w:rPr>
        <w:instrText xml:space="preserve"> TOC \o "1-9" </w:instrText>
      </w:r>
      <w:r w:rsidRPr="00430C4E">
        <w:rPr>
          <w:sz w:val="32"/>
        </w:rPr>
        <w:fldChar w:fldCharType="separate"/>
      </w:r>
      <w:r w:rsidRPr="00430C4E">
        <w:rPr>
          <w:noProof/>
        </w:rPr>
        <w:t>Schedule #—Miscellaneous amendments</w:t>
      </w:r>
      <w:r w:rsidRPr="00430C4E">
        <w:rPr>
          <w:b w:val="0"/>
          <w:noProof/>
          <w:sz w:val="18"/>
        </w:rPr>
        <w:tab/>
      </w:r>
      <w:r w:rsidRPr="00430C4E">
        <w:rPr>
          <w:b w:val="0"/>
          <w:noProof/>
          <w:sz w:val="18"/>
        </w:rPr>
        <w:fldChar w:fldCharType="begin"/>
      </w:r>
      <w:r w:rsidRPr="00430C4E">
        <w:rPr>
          <w:b w:val="0"/>
          <w:noProof/>
          <w:sz w:val="18"/>
        </w:rPr>
        <w:instrText xml:space="preserve"> PAGEREF _Toc436263545 \h </w:instrText>
      </w:r>
      <w:r w:rsidRPr="00430C4E">
        <w:rPr>
          <w:b w:val="0"/>
          <w:noProof/>
          <w:sz w:val="18"/>
        </w:rPr>
      </w:r>
      <w:r w:rsidRPr="00430C4E">
        <w:rPr>
          <w:b w:val="0"/>
          <w:noProof/>
          <w:sz w:val="18"/>
        </w:rPr>
        <w:fldChar w:fldCharType="separate"/>
      </w:r>
      <w:r w:rsidR="00B30E2D">
        <w:rPr>
          <w:b w:val="0"/>
          <w:noProof/>
          <w:sz w:val="18"/>
        </w:rPr>
        <w:t>4</w:t>
      </w:r>
      <w:r w:rsidRPr="00430C4E">
        <w:rPr>
          <w:b w:val="0"/>
          <w:noProof/>
          <w:sz w:val="18"/>
        </w:rPr>
        <w:fldChar w:fldCharType="end"/>
      </w:r>
    </w:p>
    <w:p w14:paraId="162AE566" w14:textId="77777777" w:rsidR="00F33EDF" w:rsidRPr="00AA5D4F" w:rsidRDefault="00F33EDF" w:rsidP="00430C4E">
      <w:pPr>
        <w:pStyle w:val="TOC7"/>
        <w:rPr>
          <w:rFonts w:ascii="Calibri" w:hAnsi="Calibri"/>
          <w:noProof/>
          <w:kern w:val="0"/>
          <w:sz w:val="22"/>
          <w:szCs w:val="22"/>
        </w:rPr>
      </w:pPr>
      <w:r w:rsidRPr="00430C4E">
        <w:rPr>
          <w:noProof/>
        </w:rPr>
        <w:t>Part</w:t>
      </w:r>
      <w:r w:rsidR="00430C4E" w:rsidRPr="00430C4E">
        <w:rPr>
          <w:noProof/>
        </w:rPr>
        <w:t> </w:t>
      </w:r>
      <w:r w:rsidRPr="00430C4E">
        <w:rPr>
          <w:noProof/>
        </w:rPr>
        <w:t>1—Offshore information notices</w:t>
      </w:r>
      <w:r w:rsidRPr="00430C4E">
        <w:rPr>
          <w:noProof/>
          <w:sz w:val="18"/>
        </w:rPr>
        <w:tab/>
      </w:r>
      <w:r w:rsidRPr="00430C4E">
        <w:rPr>
          <w:noProof/>
          <w:sz w:val="18"/>
        </w:rPr>
        <w:fldChar w:fldCharType="begin"/>
      </w:r>
      <w:r w:rsidRPr="00430C4E">
        <w:rPr>
          <w:noProof/>
          <w:sz w:val="18"/>
        </w:rPr>
        <w:instrText xml:space="preserve"> PAGEREF _Toc436263546 \h </w:instrText>
      </w:r>
      <w:r w:rsidRPr="00430C4E">
        <w:rPr>
          <w:noProof/>
          <w:sz w:val="18"/>
        </w:rPr>
      </w:r>
      <w:r w:rsidRPr="00430C4E">
        <w:rPr>
          <w:noProof/>
          <w:sz w:val="18"/>
        </w:rPr>
        <w:fldChar w:fldCharType="separate"/>
      </w:r>
      <w:r w:rsidR="00B30E2D">
        <w:rPr>
          <w:noProof/>
          <w:sz w:val="18"/>
        </w:rPr>
        <w:t>4</w:t>
      </w:r>
      <w:r w:rsidRPr="00430C4E">
        <w:rPr>
          <w:noProof/>
          <w:sz w:val="18"/>
        </w:rPr>
        <w:fldChar w:fldCharType="end"/>
      </w:r>
    </w:p>
    <w:p w14:paraId="06AF41D7" w14:textId="77777777" w:rsidR="00F33EDF" w:rsidRPr="00AA5D4F" w:rsidRDefault="00F33EDF" w:rsidP="00430C4E">
      <w:pPr>
        <w:pStyle w:val="TOC9"/>
        <w:rPr>
          <w:rFonts w:ascii="Calibri" w:hAnsi="Calibri"/>
          <w:i w:val="0"/>
          <w:noProof/>
          <w:kern w:val="0"/>
          <w:sz w:val="22"/>
          <w:szCs w:val="22"/>
        </w:rPr>
      </w:pPr>
      <w:r w:rsidRPr="00430C4E">
        <w:rPr>
          <w:noProof/>
        </w:rPr>
        <w:t>Income Tax Assessment Act 1936</w:t>
      </w:r>
      <w:r w:rsidRPr="00430C4E">
        <w:rPr>
          <w:i w:val="0"/>
          <w:noProof/>
          <w:sz w:val="18"/>
        </w:rPr>
        <w:tab/>
      </w:r>
      <w:r w:rsidRPr="00430C4E">
        <w:rPr>
          <w:i w:val="0"/>
          <w:noProof/>
          <w:sz w:val="18"/>
        </w:rPr>
        <w:fldChar w:fldCharType="begin"/>
      </w:r>
      <w:r w:rsidRPr="00430C4E">
        <w:rPr>
          <w:i w:val="0"/>
          <w:noProof/>
          <w:sz w:val="18"/>
        </w:rPr>
        <w:instrText xml:space="preserve"> PAGEREF _Toc436263547 \h </w:instrText>
      </w:r>
      <w:r w:rsidRPr="00430C4E">
        <w:rPr>
          <w:i w:val="0"/>
          <w:noProof/>
          <w:sz w:val="18"/>
        </w:rPr>
      </w:r>
      <w:r w:rsidRPr="00430C4E">
        <w:rPr>
          <w:i w:val="0"/>
          <w:noProof/>
          <w:sz w:val="18"/>
        </w:rPr>
        <w:fldChar w:fldCharType="separate"/>
      </w:r>
      <w:r w:rsidR="00B30E2D">
        <w:rPr>
          <w:i w:val="0"/>
          <w:noProof/>
          <w:sz w:val="18"/>
        </w:rPr>
        <w:t>4</w:t>
      </w:r>
      <w:r w:rsidRPr="00430C4E">
        <w:rPr>
          <w:i w:val="0"/>
          <w:noProof/>
          <w:sz w:val="18"/>
        </w:rPr>
        <w:fldChar w:fldCharType="end"/>
      </w:r>
    </w:p>
    <w:p w14:paraId="0C7D8909" w14:textId="77777777" w:rsidR="00F33EDF" w:rsidRPr="00AA5D4F" w:rsidRDefault="00F33EDF" w:rsidP="00430C4E">
      <w:pPr>
        <w:pStyle w:val="TOC9"/>
        <w:rPr>
          <w:rFonts w:ascii="Calibri" w:hAnsi="Calibri"/>
          <w:i w:val="0"/>
          <w:noProof/>
          <w:kern w:val="0"/>
          <w:sz w:val="22"/>
          <w:szCs w:val="22"/>
        </w:rPr>
      </w:pPr>
      <w:r w:rsidRPr="00430C4E">
        <w:rPr>
          <w:noProof/>
        </w:rPr>
        <w:t>Income Tax Assessment Act 1997</w:t>
      </w:r>
      <w:r w:rsidRPr="00430C4E">
        <w:rPr>
          <w:i w:val="0"/>
          <w:noProof/>
          <w:sz w:val="18"/>
        </w:rPr>
        <w:tab/>
      </w:r>
      <w:r w:rsidRPr="00430C4E">
        <w:rPr>
          <w:i w:val="0"/>
          <w:noProof/>
          <w:sz w:val="18"/>
        </w:rPr>
        <w:fldChar w:fldCharType="begin"/>
      </w:r>
      <w:r w:rsidRPr="00430C4E">
        <w:rPr>
          <w:i w:val="0"/>
          <w:noProof/>
          <w:sz w:val="18"/>
        </w:rPr>
        <w:instrText xml:space="preserve"> PAGEREF _Toc436263548 \h </w:instrText>
      </w:r>
      <w:r w:rsidRPr="00430C4E">
        <w:rPr>
          <w:i w:val="0"/>
          <w:noProof/>
          <w:sz w:val="18"/>
        </w:rPr>
      </w:r>
      <w:r w:rsidRPr="00430C4E">
        <w:rPr>
          <w:i w:val="0"/>
          <w:noProof/>
          <w:sz w:val="18"/>
        </w:rPr>
        <w:fldChar w:fldCharType="separate"/>
      </w:r>
      <w:r w:rsidR="00B30E2D">
        <w:rPr>
          <w:i w:val="0"/>
          <w:noProof/>
          <w:sz w:val="18"/>
        </w:rPr>
        <w:t>4</w:t>
      </w:r>
      <w:r w:rsidRPr="00430C4E">
        <w:rPr>
          <w:i w:val="0"/>
          <w:noProof/>
          <w:sz w:val="18"/>
        </w:rPr>
        <w:fldChar w:fldCharType="end"/>
      </w:r>
    </w:p>
    <w:p w14:paraId="46FECD06" w14:textId="77777777" w:rsidR="00F33EDF" w:rsidRPr="00AA5D4F" w:rsidRDefault="00F33EDF" w:rsidP="00430C4E">
      <w:pPr>
        <w:pStyle w:val="TOC9"/>
        <w:rPr>
          <w:rFonts w:ascii="Calibri" w:hAnsi="Calibri"/>
          <w:i w:val="0"/>
          <w:noProof/>
          <w:kern w:val="0"/>
          <w:sz w:val="22"/>
          <w:szCs w:val="22"/>
        </w:rPr>
      </w:pPr>
      <w:r w:rsidRPr="00430C4E">
        <w:rPr>
          <w:noProof/>
        </w:rPr>
        <w:t>Petroleum Resource Rent Tax Assessment Act 1987</w:t>
      </w:r>
      <w:r w:rsidRPr="00430C4E">
        <w:rPr>
          <w:i w:val="0"/>
          <w:noProof/>
          <w:sz w:val="18"/>
        </w:rPr>
        <w:tab/>
      </w:r>
      <w:r w:rsidRPr="00430C4E">
        <w:rPr>
          <w:i w:val="0"/>
          <w:noProof/>
          <w:sz w:val="18"/>
        </w:rPr>
        <w:fldChar w:fldCharType="begin"/>
      </w:r>
      <w:r w:rsidRPr="00430C4E">
        <w:rPr>
          <w:i w:val="0"/>
          <w:noProof/>
          <w:sz w:val="18"/>
        </w:rPr>
        <w:instrText xml:space="preserve"> PAGEREF _Toc436263549 \h </w:instrText>
      </w:r>
      <w:r w:rsidRPr="00430C4E">
        <w:rPr>
          <w:i w:val="0"/>
          <w:noProof/>
          <w:sz w:val="18"/>
        </w:rPr>
      </w:r>
      <w:r w:rsidRPr="00430C4E">
        <w:rPr>
          <w:i w:val="0"/>
          <w:noProof/>
          <w:sz w:val="18"/>
        </w:rPr>
        <w:fldChar w:fldCharType="separate"/>
      </w:r>
      <w:r w:rsidR="00B30E2D">
        <w:rPr>
          <w:i w:val="0"/>
          <w:noProof/>
          <w:sz w:val="18"/>
        </w:rPr>
        <w:t>4</w:t>
      </w:r>
      <w:r w:rsidRPr="00430C4E">
        <w:rPr>
          <w:i w:val="0"/>
          <w:noProof/>
          <w:sz w:val="18"/>
        </w:rPr>
        <w:fldChar w:fldCharType="end"/>
      </w:r>
    </w:p>
    <w:p w14:paraId="380C4635" w14:textId="77777777" w:rsidR="00F33EDF" w:rsidRPr="00AA5D4F" w:rsidRDefault="00F33EDF" w:rsidP="00430C4E">
      <w:pPr>
        <w:pStyle w:val="TOC9"/>
        <w:rPr>
          <w:rFonts w:ascii="Calibri" w:hAnsi="Calibri"/>
          <w:i w:val="0"/>
          <w:noProof/>
          <w:kern w:val="0"/>
          <w:sz w:val="22"/>
          <w:szCs w:val="22"/>
        </w:rPr>
      </w:pPr>
      <w:r w:rsidRPr="00430C4E">
        <w:rPr>
          <w:noProof/>
        </w:rPr>
        <w:t>Register of Foreign Ownership of Agricultural Land Act 2015</w:t>
      </w:r>
      <w:r w:rsidRPr="00430C4E">
        <w:rPr>
          <w:i w:val="0"/>
          <w:noProof/>
          <w:sz w:val="18"/>
        </w:rPr>
        <w:tab/>
      </w:r>
      <w:r w:rsidRPr="00430C4E">
        <w:rPr>
          <w:i w:val="0"/>
          <w:noProof/>
          <w:sz w:val="18"/>
        </w:rPr>
        <w:fldChar w:fldCharType="begin"/>
      </w:r>
      <w:r w:rsidRPr="00430C4E">
        <w:rPr>
          <w:i w:val="0"/>
          <w:noProof/>
          <w:sz w:val="18"/>
        </w:rPr>
        <w:instrText xml:space="preserve"> PAGEREF _Toc436263550 \h </w:instrText>
      </w:r>
      <w:r w:rsidRPr="00430C4E">
        <w:rPr>
          <w:i w:val="0"/>
          <w:noProof/>
          <w:sz w:val="18"/>
        </w:rPr>
      </w:r>
      <w:r w:rsidRPr="00430C4E">
        <w:rPr>
          <w:i w:val="0"/>
          <w:noProof/>
          <w:sz w:val="18"/>
        </w:rPr>
        <w:fldChar w:fldCharType="separate"/>
      </w:r>
      <w:r w:rsidR="00B30E2D">
        <w:rPr>
          <w:i w:val="0"/>
          <w:noProof/>
          <w:sz w:val="18"/>
        </w:rPr>
        <w:t>4</w:t>
      </w:r>
      <w:r w:rsidRPr="00430C4E">
        <w:rPr>
          <w:i w:val="0"/>
          <w:noProof/>
          <w:sz w:val="18"/>
        </w:rPr>
        <w:fldChar w:fldCharType="end"/>
      </w:r>
    </w:p>
    <w:p w14:paraId="49EE2FBA" w14:textId="77777777" w:rsidR="00F33EDF" w:rsidRPr="00AA5D4F" w:rsidRDefault="00F33EDF" w:rsidP="00430C4E">
      <w:pPr>
        <w:pStyle w:val="TOC9"/>
        <w:rPr>
          <w:rFonts w:ascii="Calibri" w:hAnsi="Calibri"/>
          <w:i w:val="0"/>
          <w:noProof/>
          <w:kern w:val="0"/>
          <w:sz w:val="22"/>
          <w:szCs w:val="22"/>
        </w:rPr>
      </w:pPr>
      <w:r w:rsidRPr="00430C4E">
        <w:rPr>
          <w:noProof/>
        </w:rPr>
        <w:t>Taxation Administration Act 1953</w:t>
      </w:r>
      <w:r w:rsidRPr="00430C4E">
        <w:rPr>
          <w:i w:val="0"/>
          <w:noProof/>
          <w:sz w:val="18"/>
        </w:rPr>
        <w:tab/>
      </w:r>
      <w:r w:rsidRPr="00430C4E">
        <w:rPr>
          <w:i w:val="0"/>
          <w:noProof/>
          <w:sz w:val="18"/>
        </w:rPr>
        <w:fldChar w:fldCharType="begin"/>
      </w:r>
      <w:r w:rsidRPr="00430C4E">
        <w:rPr>
          <w:i w:val="0"/>
          <w:noProof/>
          <w:sz w:val="18"/>
        </w:rPr>
        <w:instrText xml:space="preserve"> PAGEREF _Toc436263552 \h </w:instrText>
      </w:r>
      <w:r w:rsidRPr="00430C4E">
        <w:rPr>
          <w:i w:val="0"/>
          <w:noProof/>
          <w:sz w:val="18"/>
        </w:rPr>
      </w:r>
      <w:r w:rsidRPr="00430C4E">
        <w:rPr>
          <w:i w:val="0"/>
          <w:noProof/>
          <w:sz w:val="18"/>
        </w:rPr>
        <w:fldChar w:fldCharType="separate"/>
      </w:r>
      <w:r w:rsidR="00B30E2D">
        <w:rPr>
          <w:i w:val="0"/>
          <w:noProof/>
          <w:sz w:val="18"/>
        </w:rPr>
        <w:t>5</w:t>
      </w:r>
      <w:r w:rsidRPr="00430C4E">
        <w:rPr>
          <w:i w:val="0"/>
          <w:noProof/>
          <w:sz w:val="18"/>
        </w:rPr>
        <w:fldChar w:fldCharType="end"/>
      </w:r>
    </w:p>
    <w:p w14:paraId="51A9CF8E" w14:textId="77777777" w:rsidR="00F33EDF" w:rsidRPr="00AA5D4F" w:rsidRDefault="00F33EDF" w:rsidP="00430C4E">
      <w:pPr>
        <w:pStyle w:val="TOC7"/>
        <w:rPr>
          <w:rFonts w:ascii="Calibri" w:hAnsi="Calibri"/>
          <w:noProof/>
          <w:kern w:val="0"/>
          <w:sz w:val="22"/>
          <w:szCs w:val="22"/>
        </w:rPr>
      </w:pPr>
      <w:r w:rsidRPr="00430C4E">
        <w:rPr>
          <w:noProof/>
        </w:rPr>
        <w:t>Part</w:t>
      </w:r>
      <w:r w:rsidR="00430C4E" w:rsidRPr="00430C4E">
        <w:rPr>
          <w:noProof/>
        </w:rPr>
        <w:t> </w:t>
      </w:r>
      <w:r w:rsidRPr="00430C4E">
        <w:rPr>
          <w:noProof/>
        </w:rPr>
        <w:t>2—GST</w:t>
      </w:r>
      <w:r w:rsidR="00430C4E">
        <w:rPr>
          <w:noProof/>
        </w:rPr>
        <w:noBreakHyphen/>
      </w:r>
      <w:r w:rsidRPr="00430C4E">
        <w:rPr>
          <w:noProof/>
        </w:rPr>
        <w:t>free care</w:t>
      </w:r>
      <w:r w:rsidRPr="00430C4E">
        <w:rPr>
          <w:noProof/>
          <w:sz w:val="18"/>
        </w:rPr>
        <w:tab/>
      </w:r>
      <w:r w:rsidRPr="00430C4E">
        <w:rPr>
          <w:noProof/>
          <w:sz w:val="18"/>
        </w:rPr>
        <w:fldChar w:fldCharType="begin"/>
      </w:r>
      <w:r w:rsidRPr="00430C4E">
        <w:rPr>
          <w:noProof/>
          <w:sz w:val="18"/>
        </w:rPr>
        <w:instrText xml:space="preserve"> PAGEREF _Toc436263559 \h </w:instrText>
      </w:r>
      <w:r w:rsidRPr="00430C4E">
        <w:rPr>
          <w:noProof/>
          <w:sz w:val="18"/>
        </w:rPr>
      </w:r>
      <w:r w:rsidRPr="00430C4E">
        <w:rPr>
          <w:noProof/>
          <w:sz w:val="18"/>
        </w:rPr>
        <w:fldChar w:fldCharType="separate"/>
      </w:r>
      <w:r w:rsidR="00B30E2D">
        <w:rPr>
          <w:noProof/>
          <w:sz w:val="18"/>
        </w:rPr>
        <w:t>9</w:t>
      </w:r>
      <w:r w:rsidRPr="00430C4E">
        <w:rPr>
          <w:noProof/>
          <w:sz w:val="18"/>
        </w:rPr>
        <w:fldChar w:fldCharType="end"/>
      </w:r>
    </w:p>
    <w:p w14:paraId="7A8C6462" w14:textId="77777777" w:rsidR="00F33EDF" w:rsidRPr="00AA5D4F" w:rsidRDefault="00F33EDF" w:rsidP="00430C4E">
      <w:pPr>
        <w:pStyle w:val="TOC9"/>
        <w:rPr>
          <w:rFonts w:ascii="Calibri" w:hAnsi="Calibri"/>
          <w:i w:val="0"/>
          <w:noProof/>
          <w:kern w:val="0"/>
          <w:sz w:val="22"/>
          <w:szCs w:val="22"/>
        </w:rPr>
      </w:pPr>
      <w:r w:rsidRPr="00430C4E">
        <w:rPr>
          <w:noProof/>
        </w:rPr>
        <w:t>A New Tax System (Goods and Services Tax) Act 1999</w:t>
      </w:r>
      <w:r w:rsidRPr="00430C4E">
        <w:rPr>
          <w:i w:val="0"/>
          <w:noProof/>
          <w:sz w:val="18"/>
        </w:rPr>
        <w:tab/>
      </w:r>
      <w:r w:rsidRPr="00430C4E">
        <w:rPr>
          <w:i w:val="0"/>
          <w:noProof/>
          <w:sz w:val="18"/>
        </w:rPr>
        <w:fldChar w:fldCharType="begin"/>
      </w:r>
      <w:r w:rsidRPr="00430C4E">
        <w:rPr>
          <w:i w:val="0"/>
          <w:noProof/>
          <w:sz w:val="18"/>
        </w:rPr>
        <w:instrText xml:space="preserve"> PAGEREF _Toc436263560 \h </w:instrText>
      </w:r>
      <w:r w:rsidRPr="00430C4E">
        <w:rPr>
          <w:i w:val="0"/>
          <w:noProof/>
          <w:sz w:val="18"/>
        </w:rPr>
      </w:r>
      <w:r w:rsidRPr="00430C4E">
        <w:rPr>
          <w:i w:val="0"/>
          <w:noProof/>
          <w:sz w:val="18"/>
        </w:rPr>
        <w:fldChar w:fldCharType="separate"/>
      </w:r>
      <w:r w:rsidR="00B30E2D">
        <w:rPr>
          <w:i w:val="0"/>
          <w:noProof/>
          <w:sz w:val="18"/>
        </w:rPr>
        <w:t>9</w:t>
      </w:r>
      <w:r w:rsidRPr="00430C4E">
        <w:rPr>
          <w:i w:val="0"/>
          <w:noProof/>
          <w:sz w:val="18"/>
        </w:rPr>
        <w:fldChar w:fldCharType="end"/>
      </w:r>
    </w:p>
    <w:p w14:paraId="76F3EFB8" w14:textId="77777777" w:rsidR="00F33EDF" w:rsidRPr="00AA5D4F" w:rsidRDefault="00F33EDF" w:rsidP="00430C4E">
      <w:pPr>
        <w:pStyle w:val="TOC7"/>
        <w:rPr>
          <w:rFonts w:ascii="Calibri" w:hAnsi="Calibri"/>
          <w:noProof/>
          <w:kern w:val="0"/>
          <w:sz w:val="22"/>
          <w:szCs w:val="22"/>
        </w:rPr>
      </w:pPr>
      <w:r w:rsidRPr="00430C4E">
        <w:rPr>
          <w:noProof/>
        </w:rPr>
        <w:t>Part</w:t>
      </w:r>
      <w:r w:rsidR="00430C4E" w:rsidRPr="00430C4E">
        <w:rPr>
          <w:noProof/>
        </w:rPr>
        <w:t> </w:t>
      </w:r>
      <w:r w:rsidRPr="00430C4E">
        <w:rPr>
          <w:noProof/>
        </w:rPr>
        <w:t>3—Other amendments of principal Acts</w:t>
      </w:r>
      <w:r w:rsidRPr="00430C4E">
        <w:rPr>
          <w:noProof/>
          <w:sz w:val="18"/>
        </w:rPr>
        <w:tab/>
      </w:r>
      <w:r w:rsidRPr="00430C4E">
        <w:rPr>
          <w:noProof/>
          <w:sz w:val="18"/>
        </w:rPr>
        <w:fldChar w:fldCharType="begin"/>
      </w:r>
      <w:r w:rsidRPr="00430C4E">
        <w:rPr>
          <w:noProof/>
          <w:sz w:val="18"/>
        </w:rPr>
        <w:instrText xml:space="preserve"> PAGEREF _Toc436263561 \h </w:instrText>
      </w:r>
      <w:r w:rsidRPr="00430C4E">
        <w:rPr>
          <w:noProof/>
          <w:sz w:val="18"/>
        </w:rPr>
      </w:r>
      <w:r w:rsidRPr="00430C4E">
        <w:rPr>
          <w:noProof/>
          <w:sz w:val="18"/>
        </w:rPr>
        <w:fldChar w:fldCharType="separate"/>
      </w:r>
      <w:r w:rsidR="00B30E2D">
        <w:rPr>
          <w:noProof/>
          <w:sz w:val="18"/>
        </w:rPr>
        <w:t>10</w:t>
      </w:r>
      <w:r w:rsidRPr="00430C4E">
        <w:rPr>
          <w:noProof/>
          <w:sz w:val="18"/>
        </w:rPr>
        <w:fldChar w:fldCharType="end"/>
      </w:r>
    </w:p>
    <w:p w14:paraId="07406A3F" w14:textId="77777777" w:rsidR="00F33EDF" w:rsidRPr="00AA5D4F" w:rsidRDefault="00F33EDF" w:rsidP="00430C4E">
      <w:pPr>
        <w:pStyle w:val="TOC9"/>
        <w:rPr>
          <w:rFonts w:ascii="Calibri" w:hAnsi="Calibri"/>
          <w:i w:val="0"/>
          <w:noProof/>
          <w:kern w:val="0"/>
          <w:sz w:val="22"/>
          <w:szCs w:val="22"/>
        </w:rPr>
      </w:pPr>
      <w:r w:rsidRPr="00430C4E">
        <w:rPr>
          <w:noProof/>
        </w:rPr>
        <w:t>A New Tax System (Goods and Services Tax) Act 1999</w:t>
      </w:r>
      <w:r w:rsidRPr="00430C4E">
        <w:rPr>
          <w:i w:val="0"/>
          <w:noProof/>
          <w:sz w:val="18"/>
        </w:rPr>
        <w:tab/>
      </w:r>
      <w:r w:rsidRPr="00430C4E">
        <w:rPr>
          <w:i w:val="0"/>
          <w:noProof/>
          <w:sz w:val="18"/>
        </w:rPr>
        <w:fldChar w:fldCharType="begin"/>
      </w:r>
      <w:r w:rsidRPr="00430C4E">
        <w:rPr>
          <w:i w:val="0"/>
          <w:noProof/>
          <w:sz w:val="18"/>
        </w:rPr>
        <w:instrText xml:space="preserve"> PAGEREF _Toc436263562 \h </w:instrText>
      </w:r>
      <w:r w:rsidRPr="00430C4E">
        <w:rPr>
          <w:i w:val="0"/>
          <w:noProof/>
          <w:sz w:val="18"/>
        </w:rPr>
      </w:r>
      <w:r w:rsidRPr="00430C4E">
        <w:rPr>
          <w:i w:val="0"/>
          <w:noProof/>
          <w:sz w:val="18"/>
        </w:rPr>
        <w:fldChar w:fldCharType="separate"/>
      </w:r>
      <w:r w:rsidR="00B30E2D">
        <w:rPr>
          <w:i w:val="0"/>
          <w:noProof/>
          <w:sz w:val="18"/>
        </w:rPr>
        <w:t>10</w:t>
      </w:r>
      <w:r w:rsidRPr="00430C4E">
        <w:rPr>
          <w:i w:val="0"/>
          <w:noProof/>
          <w:sz w:val="18"/>
        </w:rPr>
        <w:fldChar w:fldCharType="end"/>
      </w:r>
    </w:p>
    <w:p w14:paraId="4D38A4DD" w14:textId="77777777" w:rsidR="00F33EDF" w:rsidRPr="00AA5D4F" w:rsidRDefault="00F33EDF" w:rsidP="00430C4E">
      <w:pPr>
        <w:pStyle w:val="TOC9"/>
        <w:rPr>
          <w:rFonts w:ascii="Calibri" w:hAnsi="Calibri"/>
          <w:i w:val="0"/>
          <w:noProof/>
          <w:kern w:val="0"/>
          <w:sz w:val="22"/>
          <w:szCs w:val="22"/>
        </w:rPr>
      </w:pPr>
      <w:r w:rsidRPr="00430C4E">
        <w:rPr>
          <w:noProof/>
        </w:rPr>
        <w:t>Commonwealth Grants Commission Act 1973</w:t>
      </w:r>
      <w:r w:rsidRPr="00430C4E">
        <w:rPr>
          <w:i w:val="0"/>
          <w:noProof/>
          <w:sz w:val="18"/>
        </w:rPr>
        <w:tab/>
      </w:r>
      <w:r w:rsidRPr="00430C4E">
        <w:rPr>
          <w:i w:val="0"/>
          <w:noProof/>
          <w:sz w:val="18"/>
        </w:rPr>
        <w:fldChar w:fldCharType="begin"/>
      </w:r>
      <w:r w:rsidRPr="00430C4E">
        <w:rPr>
          <w:i w:val="0"/>
          <w:noProof/>
          <w:sz w:val="18"/>
        </w:rPr>
        <w:instrText xml:space="preserve"> PAGEREF _Toc436263563 \h </w:instrText>
      </w:r>
      <w:r w:rsidRPr="00430C4E">
        <w:rPr>
          <w:i w:val="0"/>
          <w:noProof/>
          <w:sz w:val="18"/>
        </w:rPr>
      </w:r>
      <w:r w:rsidRPr="00430C4E">
        <w:rPr>
          <w:i w:val="0"/>
          <w:noProof/>
          <w:sz w:val="18"/>
        </w:rPr>
        <w:fldChar w:fldCharType="separate"/>
      </w:r>
      <w:r w:rsidR="00B30E2D">
        <w:rPr>
          <w:i w:val="0"/>
          <w:noProof/>
          <w:sz w:val="18"/>
        </w:rPr>
        <w:t>11</w:t>
      </w:r>
      <w:r w:rsidRPr="00430C4E">
        <w:rPr>
          <w:i w:val="0"/>
          <w:noProof/>
          <w:sz w:val="18"/>
        </w:rPr>
        <w:fldChar w:fldCharType="end"/>
      </w:r>
    </w:p>
    <w:p w14:paraId="1119920C" w14:textId="77777777" w:rsidR="00F33EDF" w:rsidRPr="00AA5D4F" w:rsidRDefault="00F33EDF" w:rsidP="00430C4E">
      <w:pPr>
        <w:pStyle w:val="TOC9"/>
        <w:rPr>
          <w:rFonts w:ascii="Calibri" w:hAnsi="Calibri"/>
          <w:i w:val="0"/>
          <w:noProof/>
          <w:kern w:val="0"/>
          <w:sz w:val="22"/>
          <w:szCs w:val="22"/>
        </w:rPr>
      </w:pPr>
      <w:r w:rsidRPr="00430C4E">
        <w:rPr>
          <w:noProof/>
        </w:rPr>
        <w:t>Income Tax Assessment Act 1936</w:t>
      </w:r>
      <w:r w:rsidRPr="00430C4E">
        <w:rPr>
          <w:i w:val="0"/>
          <w:noProof/>
          <w:sz w:val="18"/>
        </w:rPr>
        <w:tab/>
      </w:r>
      <w:r w:rsidRPr="00430C4E">
        <w:rPr>
          <w:i w:val="0"/>
          <w:noProof/>
          <w:sz w:val="18"/>
        </w:rPr>
        <w:fldChar w:fldCharType="begin"/>
      </w:r>
      <w:r w:rsidRPr="00430C4E">
        <w:rPr>
          <w:i w:val="0"/>
          <w:noProof/>
          <w:sz w:val="18"/>
        </w:rPr>
        <w:instrText xml:space="preserve"> PAGEREF _Toc436263564 \h </w:instrText>
      </w:r>
      <w:r w:rsidRPr="00430C4E">
        <w:rPr>
          <w:i w:val="0"/>
          <w:noProof/>
          <w:sz w:val="18"/>
        </w:rPr>
      </w:r>
      <w:r w:rsidRPr="00430C4E">
        <w:rPr>
          <w:i w:val="0"/>
          <w:noProof/>
          <w:sz w:val="18"/>
        </w:rPr>
        <w:fldChar w:fldCharType="separate"/>
      </w:r>
      <w:r w:rsidR="00B30E2D">
        <w:rPr>
          <w:i w:val="0"/>
          <w:noProof/>
          <w:sz w:val="18"/>
        </w:rPr>
        <w:t>11</w:t>
      </w:r>
      <w:r w:rsidRPr="00430C4E">
        <w:rPr>
          <w:i w:val="0"/>
          <w:noProof/>
          <w:sz w:val="18"/>
        </w:rPr>
        <w:fldChar w:fldCharType="end"/>
      </w:r>
    </w:p>
    <w:p w14:paraId="1D048F15" w14:textId="77777777" w:rsidR="00F33EDF" w:rsidRPr="00AA5D4F" w:rsidRDefault="00F33EDF" w:rsidP="00430C4E">
      <w:pPr>
        <w:pStyle w:val="TOC9"/>
        <w:rPr>
          <w:rFonts w:ascii="Calibri" w:hAnsi="Calibri"/>
          <w:i w:val="0"/>
          <w:noProof/>
          <w:kern w:val="0"/>
          <w:sz w:val="22"/>
          <w:szCs w:val="22"/>
        </w:rPr>
      </w:pPr>
      <w:r w:rsidRPr="00430C4E">
        <w:rPr>
          <w:noProof/>
        </w:rPr>
        <w:t>Income Tax Assessment Act 1997</w:t>
      </w:r>
      <w:r w:rsidRPr="00430C4E">
        <w:rPr>
          <w:i w:val="0"/>
          <w:noProof/>
          <w:sz w:val="18"/>
        </w:rPr>
        <w:tab/>
      </w:r>
      <w:r w:rsidRPr="00430C4E">
        <w:rPr>
          <w:i w:val="0"/>
          <w:noProof/>
          <w:sz w:val="18"/>
        </w:rPr>
        <w:fldChar w:fldCharType="begin"/>
      </w:r>
      <w:r w:rsidRPr="00430C4E">
        <w:rPr>
          <w:i w:val="0"/>
          <w:noProof/>
          <w:sz w:val="18"/>
        </w:rPr>
        <w:instrText xml:space="preserve"> PAGEREF _Toc436263565 \h </w:instrText>
      </w:r>
      <w:r w:rsidRPr="00430C4E">
        <w:rPr>
          <w:i w:val="0"/>
          <w:noProof/>
          <w:sz w:val="18"/>
        </w:rPr>
      </w:r>
      <w:r w:rsidRPr="00430C4E">
        <w:rPr>
          <w:i w:val="0"/>
          <w:noProof/>
          <w:sz w:val="18"/>
        </w:rPr>
        <w:fldChar w:fldCharType="separate"/>
      </w:r>
      <w:r w:rsidR="00B30E2D">
        <w:rPr>
          <w:i w:val="0"/>
          <w:noProof/>
          <w:sz w:val="18"/>
        </w:rPr>
        <w:t>12</w:t>
      </w:r>
      <w:r w:rsidRPr="00430C4E">
        <w:rPr>
          <w:i w:val="0"/>
          <w:noProof/>
          <w:sz w:val="18"/>
        </w:rPr>
        <w:fldChar w:fldCharType="end"/>
      </w:r>
    </w:p>
    <w:p w14:paraId="52F1DF5C" w14:textId="77777777" w:rsidR="00F33EDF" w:rsidRPr="00AA5D4F" w:rsidRDefault="00F33EDF" w:rsidP="00430C4E">
      <w:pPr>
        <w:pStyle w:val="TOC9"/>
        <w:rPr>
          <w:rFonts w:ascii="Calibri" w:hAnsi="Calibri"/>
          <w:i w:val="0"/>
          <w:noProof/>
          <w:kern w:val="0"/>
          <w:sz w:val="22"/>
          <w:szCs w:val="22"/>
        </w:rPr>
      </w:pPr>
      <w:r w:rsidRPr="00430C4E">
        <w:rPr>
          <w:noProof/>
        </w:rPr>
        <w:t>Industry Research and Development Act 1986</w:t>
      </w:r>
      <w:r w:rsidRPr="00430C4E">
        <w:rPr>
          <w:i w:val="0"/>
          <w:noProof/>
          <w:sz w:val="18"/>
        </w:rPr>
        <w:tab/>
      </w:r>
      <w:r w:rsidRPr="00430C4E">
        <w:rPr>
          <w:i w:val="0"/>
          <w:noProof/>
          <w:sz w:val="18"/>
        </w:rPr>
        <w:fldChar w:fldCharType="begin"/>
      </w:r>
      <w:r w:rsidRPr="00430C4E">
        <w:rPr>
          <w:i w:val="0"/>
          <w:noProof/>
          <w:sz w:val="18"/>
        </w:rPr>
        <w:instrText xml:space="preserve"> PAGEREF _Toc436263566 \h </w:instrText>
      </w:r>
      <w:r w:rsidRPr="00430C4E">
        <w:rPr>
          <w:i w:val="0"/>
          <w:noProof/>
          <w:sz w:val="18"/>
        </w:rPr>
      </w:r>
      <w:r w:rsidRPr="00430C4E">
        <w:rPr>
          <w:i w:val="0"/>
          <w:noProof/>
          <w:sz w:val="18"/>
        </w:rPr>
        <w:fldChar w:fldCharType="separate"/>
      </w:r>
      <w:r w:rsidR="00B30E2D">
        <w:rPr>
          <w:i w:val="0"/>
          <w:noProof/>
          <w:sz w:val="18"/>
        </w:rPr>
        <w:t>17</w:t>
      </w:r>
      <w:r w:rsidRPr="00430C4E">
        <w:rPr>
          <w:i w:val="0"/>
          <w:noProof/>
          <w:sz w:val="18"/>
        </w:rPr>
        <w:fldChar w:fldCharType="end"/>
      </w:r>
    </w:p>
    <w:p w14:paraId="2412B83F" w14:textId="77777777" w:rsidR="00F33EDF" w:rsidRPr="00AA5D4F" w:rsidRDefault="00F33EDF" w:rsidP="00430C4E">
      <w:pPr>
        <w:pStyle w:val="TOC9"/>
        <w:rPr>
          <w:rFonts w:ascii="Calibri" w:hAnsi="Calibri"/>
          <w:i w:val="0"/>
          <w:noProof/>
          <w:kern w:val="0"/>
          <w:sz w:val="22"/>
          <w:szCs w:val="22"/>
        </w:rPr>
      </w:pPr>
      <w:r w:rsidRPr="00430C4E">
        <w:rPr>
          <w:noProof/>
        </w:rPr>
        <w:t>Product Grants and Benefits Administration Act 2000</w:t>
      </w:r>
      <w:r w:rsidRPr="00430C4E">
        <w:rPr>
          <w:i w:val="0"/>
          <w:noProof/>
          <w:sz w:val="18"/>
        </w:rPr>
        <w:tab/>
      </w:r>
      <w:r w:rsidRPr="00430C4E">
        <w:rPr>
          <w:i w:val="0"/>
          <w:noProof/>
          <w:sz w:val="18"/>
        </w:rPr>
        <w:fldChar w:fldCharType="begin"/>
      </w:r>
      <w:r w:rsidRPr="00430C4E">
        <w:rPr>
          <w:i w:val="0"/>
          <w:noProof/>
          <w:sz w:val="18"/>
        </w:rPr>
        <w:instrText xml:space="preserve"> PAGEREF _Toc436263568 \h </w:instrText>
      </w:r>
      <w:r w:rsidRPr="00430C4E">
        <w:rPr>
          <w:i w:val="0"/>
          <w:noProof/>
          <w:sz w:val="18"/>
        </w:rPr>
      </w:r>
      <w:r w:rsidRPr="00430C4E">
        <w:rPr>
          <w:i w:val="0"/>
          <w:noProof/>
          <w:sz w:val="18"/>
        </w:rPr>
        <w:fldChar w:fldCharType="separate"/>
      </w:r>
      <w:r w:rsidR="00B30E2D">
        <w:rPr>
          <w:i w:val="0"/>
          <w:noProof/>
          <w:sz w:val="18"/>
        </w:rPr>
        <w:t>18</w:t>
      </w:r>
      <w:r w:rsidRPr="00430C4E">
        <w:rPr>
          <w:i w:val="0"/>
          <w:noProof/>
          <w:sz w:val="18"/>
        </w:rPr>
        <w:fldChar w:fldCharType="end"/>
      </w:r>
    </w:p>
    <w:p w14:paraId="7D330AF8" w14:textId="77777777" w:rsidR="00F33EDF" w:rsidRPr="00AA5D4F" w:rsidRDefault="00F33EDF" w:rsidP="00430C4E">
      <w:pPr>
        <w:pStyle w:val="TOC9"/>
        <w:rPr>
          <w:rFonts w:ascii="Calibri" w:hAnsi="Calibri"/>
          <w:i w:val="0"/>
          <w:noProof/>
          <w:kern w:val="0"/>
          <w:sz w:val="22"/>
          <w:szCs w:val="22"/>
        </w:rPr>
      </w:pPr>
      <w:r w:rsidRPr="00430C4E">
        <w:rPr>
          <w:noProof/>
        </w:rPr>
        <w:t>Superannuation (Unclaimed Money and Lost Members) Act 1999</w:t>
      </w:r>
      <w:r w:rsidRPr="00430C4E">
        <w:rPr>
          <w:i w:val="0"/>
          <w:noProof/>
          <w:sz w:val="18"/>
        </w:rPr>
        <w:tab/>
      </w:r>
      <w:r w:rsidRPr="00430C4E">
        <w:rPr>
          <w:i w:val="0"/>
          <w:noProof/>
          <w:sz w:val="18"/>
        </w:rPr>
        <w:fldChar w:fldCharType="begin"/>
      </w:r>
      <w:r w:rsidRPr="00430C4E">
        <w:rPr>
          <w:i w:val="0"/>
          <w:noProof/>
          <w:sz w:val="18"/>
        </w:rPr>
        <w:instrText xml:space="preserve"> PAGEREF _Toc436263569 \h </w:instrText>
      </w:r>
      <w:r w:rsidRPr="00430C4E">
        <w:rPr>
          <w:i w:val="0"/>
          <w:noProof/>
          <w:sz w:val="18"/>
        </w:rPr>
      </w:r>
      <w:r w:rsidRPr="00430C4E">
        <w:rPr>
          <w:i w:val="0"/>
          <w:noProof/>
          <w:sz w:val="18"/>
        </w:rPr>
        <w:fldChar w:fldCharType="separate"/>
      </w:r>
      <w:r w:rsidR="00B30E2D">
        <w:rPr>
          <w:i w:val="0"/>
          <w:noProof/>
          <w:sz w:val="18"/>
        </w:rPr>
        <w:t>18</w:t>
      </w:r>
      <w:r w:rsidRPr="00430C4E">
        <w:rPr>
          <w:i w:val="0"/>
          <w:noProof/>
          <w:sz w:val="18"/>
        </w:rPr>
        <w:fldChar w:fldCharType="end"/>
      </w:r>
    </w:p>
    <w:p w14:paraId="2A38D43D" w14:textId="77777777" w:rsidR="00F33EDF" w:rsidRPr="00AA5D4F" w:rsidRDefault="00F33EDF" w:rsidP="00430C4E">
      <w:pPr>
        <w:pStyle w:val="TOC9"/>
        <w:rPr>
          <w:rFonts w:ascii="Calibri" w:hAnsi="Calibri"/>
          <w:i w:val="0"/>
          <w:noProof/>
          <w:kern w:val="0"/>
          <w:sz w:val="22"/>
          <w:szCs w:val="22"/>
        </w:rPr>
      </w:pPr>
      <w:r w:rsidRPr="00430C4E">
        <w:rPr>
          <w:noProof/>
        </w:rPr>
        <w:t>Taxation Administration Act 1953</w:t>
      </w:r>
      <w:r w:rsidRPr="00430C4E">
        <w:rPr>
          <w:i w:val="0"/>
          <w:noProof/>
          <w:sz w:val="18"/>
        </w:rPr>
        <w:tab/>
      </w:r>
      <w:r w:rsidRPr="00430C4E">
        <w:rPr>
          <w:i w:val="0"/>
          <w:noProof/>
          <w:sz w:val="18"/>
        </w:rPr>
        <w:fldChar w:fldCharType="begin"/>
      </w:r>
      <w:r w:rsidRPr="00430C4E">
        <w:rPr>
          <w:i w:val="0"/>
          <w:noProof/>
          <w:sz w:val="18"/>
        </w:rPr>
        <w:instrText xml:space="preserve"> PAGEREF _Toc436263570 \h </w:instrText>
      </w:r>
      <w:r w:rsidRPr="00430C4E">
        <w:rPr>
          <w:i w:val="0"/>
          <w:noProof/>
          <w:sz w:val="18"/>
        </w:rPr>
      </w:r>
      <w:r w:rsidRPr="00430C4E">
        <w:rPr>
          <w:i w:val="0"/>
          <w:noProof/>
          <w:sz w:val="18"/>
        </w:rPr>
        <w:fldChar w:fldCharType="separate"/>
      </w:r>
      <w:r w:rsidR="00B30E2D">
        <w:rPr>
          <w:i w:val="0"/>
          <w:noProof/>
          <w:sz w:val="18"/>
        </w:rPr>
        <w:t>18</w:t>
      </w:r>
      <w:r w:rsidRPr="00430C4E">
        <w:rPr>
          <w:i w:val="0"/>
          <w:noProof/>
          <w:sz w:val="18"/>
        </w:rPr>
        <w:fldChar w:fldCharType="end"/>
      </w:r>
    </w:p>
    <w:p w14:paraId="613303A5" w14:textId="77777777" w:rsidR="00F33EDF" w:rsidRPr="00AA5D4F" w:rsidRDefault="00F33EDF" w:rsidP="00430C4E">
      <w:pPr>
        <w:pStyle w:val="TOC7"/>
        <w:rPr>
          <w:rFonts w:ascii="Calibri" w:hAnsi="Calibri"/>
          <w:noProof/>
          <w:kern w:val="0"/>
          <w:sz w:val="22"/>
          <w:szCs w:val="22"/>
        </w:rPr>
      </w:pPr>
      <w:r w:rsidRPr="00430C4E">
        <w:rPr>
          <w:noProof/>
        </w:rPr>
        <w:t>Part</w:t>
      </w:r>
      <w:r w:rsidR="00430C4E" w:rsidRPr="00430C4E">
        <w:rPr>
          <w:noProof/>
        </w:rPr>
        <w:t> </w:t>
      </w:r>
      <w:r w:rsidRPr="00430C4E">
        <w:rPr>
          <w:noProof/>
        </w:rPr>
        <w:t>4—Amendments of amending Acts</w:t>
      </w:r>
      <w:r w:rsidRPr="00430C4E">
        <w:rPr>
          <w:noProof/>
          <w:sz w:val="18"/>
        </w:rPr>
        <w:tab/>
      </w:r>
      <w:r w:rsidRPr="00430C4E">
        <w:rPr>
          <w:noProof/>
          <w:sz w:val="18"/>
        </w:rPr>
        <w:fldChar w:fldCharType="begin"/>
      </w:r>
      <w:r w:rsidRPr="00430C4E">
        <w:rPr>
          <w:noProof/>
          <w:sz w:val="18"/>
        </w:rPr>
        <w:instrText xml:space="preserve"> PAGEREF _Toc436263571 \h </w:instrText>
      </w:r>
      <w:r w:rsidRPr="00430C4E">
        <w:rPr>
          <w:noProof/>
          <w:sz w:val="18"/>
        </w:rPr>
      </w:r>
      <w:r w:rsidRPr="00430C4E">
        <w:rPr>
          <w:noProof/>
          <w:sz w:val="18"/>
        </w:rPr>
        <w:fldChar w:fldCharType="separate"/>
      </w:r>
      <w:r w:rsidR="00B30E2D">
        <w:rPr>
          <w:noProof/>
          <w:sz w:val="18"/>
        </w:rPr>
        <w:t>21</w:t>
      </w:r>
      <w:r w:rsidRPr="00430C4E">
        <w:rPr>
          <w:noProof/>
          <w:sz w:val="18"/>
        </w:rPr>
        <w:fldChar w:fldCharType="end"/>
      </w:r>
    </w:p>
    <w:p w14:paraId="7D1FC8D3" w14:textId="77777777" w:rsidR="00F33EDF" w:rsidRPr="00AA5D4F" w:rsidRDefault="00F33EDF" w:rsidP="00430C4E">
      <w:pPr>
        <w:pStyle w:val="TOC9"/>
        <w:rPr>
          <w:rFonts w:ascii="Calibri" w:hAnsi="Calibri"/>
          <w:i w:val="0"/>
          <w:noProof/>
          <w:kern w:val="0"/>
          <w:sz w:val="22"/>
          <w:szCs w:val="22"/>
        </w:rPr>
      </w:pPr>
      <w:r w:rsidRPr="00430C4E">
        <w:rPr>
          <w:noProof/>
        </w:rPr>
        <w:t>Indirect Tax Laws Amendment (Assessment) Act 2012</w:t>
      </w:r>
      <w:r w:rsidRPr="00430C4E">
        <w:rPr>
          <w:i w:val="0"/>
          <w:noProof/>
          <w:sz w:val="18"/>
        </w:rPr>
        <w:tab/>
      </w:r>
      <w:r w:rsidRPr="00430C4E">
        <w:rPr>
          <w:i w:val="0"/>
          <w:noProof/>
          <w:sz w:val="18"/>
        </w:rPr>
        <w:fldChar w:fldCharType="begin"/>
      </w:r>
      <w:r w:rsidRPr="00430C4E">
        <w:rPr>
          <w:i w:val="0"/>
          <w:noProof/>
          <w:sz w:val="18"/>
        </w:rPr>
        <w:instrText xml:space="preserve"> PAGEREF _Toc436263572 \h </w:instrText>
      </w:r>
      <w:r w:rsidRPr="00430C4E">
        <w:rPr>
          <w:i w:val="0"/>
          <w:noProof/>
          <w:sz w:val="18"/>
        </w:rPr>
      </w:r>
      <w:r w:rsidRPr="00430C4E">
        <w:rPr>
          <w:i w:val="0"/>
          <w:noProof/>
          <w:sz w:val="18"/>
        </w:rPr>
        <w:fldChar w:fldCharType="separate"/>
      </w:r>
      <w:r w:rsidR="00B30E2D">
        <w:rPr>
          <w:i w:val="0"/>
          <w:noProof/>
          <w:sz w:val="18"/>
        </w:rPr>
        <w:t>21</w:t>
      </w:r>
      <w:r w:rsidRPr="00430C4E">
        <w:rPr>
          <w:i w:val="0"/>
          <w:noProof/>
          <w:sz w:val="18"/>
        </w:rPr>
        <w:fldChar w:fldCharType="end"/>
      </w:r>
    </w:p>
    <w:p w14:paraId="47683878" w14:textId="77777777" w:rsidR="00F33EDF" w:rsidRPr="00AA5D4F" w:rsidRDefault="00F33EDF" w:rsidP="0038376F">
      <w:pPr>
        <w:pStyle w:val="TOC9"/>
        <w:ind w:right="426"/>
        <w:rPr>
          <w:rFonts w:ascii="Calibri" w:hAnsi="Calibri"/>
          <w:i w:val="0"/>
          <w:noProof/>
          <w:kern w:val="0"/>
          <w:sz w:val="22"/>
          <w:szCs w:val="22"/>
        </w:rPr>
      </w:pPr>
      <w:r w:rsidRPr="00430C4E">
        <w:rPr>
          <w:noProof/>
        </w:rPr>
        <w:t>Tax and Superannuation Laws Amendment (2014 Measures No.</w:t>
      </w:r>
      <w:r w:rsidR="00430C4E" w:rsidRPr="00430C4E">
        <w:rPr>
          <w:noProof/>
        </w:rPr>
        <w:t> </w:t>
      </w:r>
      <w:r w:rsidRPr="00430C4E">
        <w:rPr>
          <w:noProof/>
        </w:rPr>
        <w:t>7) Act 2015</w:t>
      </w:r>
      <w:r w:rsidRPr="00430C4E">
        <w:rPr>
          <w:i w:val="0"/>
          <w:noProof/>
          <w:sz w:val="18"/>
        </w:rPr>
        <w:tab/>
      </w:r>
      <w:r w:rsidRPr="00430C4E">
        <w:rPr>
          <w:i w:val="0"/>
          <w:noProof/>
          <w:sz w:val="18"/>
        </w:rPr>
        <w:fldChar w:fldCharType="begin"/>
      </w:r>
      <w:r w:rsidRPr="00430C4E">
        <w:rPr>
          <w:i w:val="0"/>
          <w:noProof/>
          <w:sz w:val="18"/>
        </w:rPr>
        <w:instrText xml:space="preserve"> PAGEREF _Toc436263573 \h </w:instrText>
      </w:r>
      <w:r w:rsidRPr="00430C4E">
        <w:rPr>
          <w:i w:val="0"/>
          <w:noProof/>
          <w:sz w:val="18"/>
        </w:rPr>
      </w:r>
      <w:r w:rsidRPr="00430C4E">
        <w:rPr>
          <w:i w:val="0"/>
          <w:noProof/>
          <w:sz w:val="18"/>
        </w:rPr>
        <w:fldChar w:fldCharType="separate"/>
      </w:r>
      <w:r w:rsidR="00B30E2D">
        <w:rPr>
          <w:i w:val="0"/>
          <w:noProof/>
          <w:sz w:val="18"/>
        </w:rPr>
        <w:t>21</w:t>
      </w:r>
      <w:r w:rsidRPr="00430C4E">
        <w:rPr>
          <w:i w:val="0"/>
          <w:noProof/>
          <w:sz w:val="18"/>
        </w:rPr>
        <w:fldChar w:fldCharType="end"/>
      </w:r>
    </w:p>
    <w:p w14:paraId="044B2A24" w14:textId="77777777" w:rsidR="00F33EDF" w:rsidRPr="00AA5D4F" w:rsidRDefault="00F33EDF" w:rsidP="0038376F">
      <w:pPr>
        <w:pStyle w:val="TOC9"/>
        <w:ind w:right="426"/>
        <w:rPr>
          <w:rFonts w:ascii="Calibri" w:hAnsi="Calibri"/>
          <w:i w:val="0"/>
          <w:noProof/>
          <w:kern w:val="0"/>
          <w:sz w:val="22"/>
          <w:szCs w:val="22"/>
        </w:rPr>
      </w:pPr>
      <w:r w:rsidRPr="00430C4E">
        <w:rPr>
          <w:noProof/>
        </w:rPr>
        <w:t>Tax and Superannuation Laws Amendment (2015 Measures No.</w:t>
      </w:r>
      <w:r w:rsidR="00430C4E" w:rsidRPr="00430C4E">
        <w:rPr>
          <w:noProof/>
        </w:rPr>
        <w:t> </w:t>
      </w:r>
      <w:r w:rsidRPr="00430C4E">
        <w:rPr>
          <w:noProof/>
        </w:rPr>
        <w:t>1) Act 2015</w:t>
      </w:r>
      <w:r w:rsidRPr="00430C4E">
        <w:rPr>
          <w:i w:val="0"/>
          <w:noProof/>
          <w:sz w:val="18"/>
        </w:rPr>
        <w:tab/>
      </w:r>
      <w:r w:rsidRPr="00430C4E">
        <w:rPr>
          <w:i w:val="0"/>
          <w:noProof/>
          <w:sz w:val="18"/>
        </w:rPr>
        <w:fldChar w:fldCharType="begin"/>
      </w:r>
      <w:r w:rsidRPr="00430C4E">
        <w:rPr>
          <w:i w:val="0"/>
          <w:noProof/>
          <w:sz w:val="18"/>
        </w:rPr>
        <w:instrText xml:space="preserve"> PAGEREF _Toc436263574 \h </w:instrText>
      </w:r>
      <w:r w:rsidRPr="00430C4E">
        <w:rPr>
          <w:i w:val="0"/>
          <w:noProof/>
          <w:sz w:val="18"/>
        </w:rPr>
      </w:r>
      <w:r w:rsidRPr="00430C4E">
        <w:rPr>
          <w:i w:val="0"/>
          <w:noProof/>
          <w:sz w:val="18"/>
        </w:rPr>
        <w:fldChar w:fldCharType="separate"/>
      </w:r>
      <w:r w:rsidR="00B30E2D">
        <w:rPr>
          <w:i w:val="0"/>
          <w:noProof/>
          <w:sz w:val="18"/>
        </w:rPr>
        <w:t>21</w:t>
      </w:r>
      <w:r w:rsidRPr="00430C4E">
        <w:rPr>
          <w:i w:val="0"/>
          <w:noProof/>
          <w:sz w:val="18"/>
        </w:rPr>
        <w:fldChar w:fldCharType="end"/>
      </w:r>
    </w:p>
    <w:p w14:paraId="529C52B0" w14:textId="77777777" w:rsidR="00F33EDF" w:rsidRPr="00AA5D4F" w:rsidRDefault="00F33EDF" w:rsidP="00430C4E">
      <w:pPr>
        <w:pStyle w:val="TOC9"/>
        <w:rPr>
          <w:rFonts w:ascii="Calibri" w:hAnsi="Calibri"/>
          <w:i w:val="0"/>
          <w:noProof/>
          <w:kern w:val="0"/>
          <w:sz w:val="22"/>
          <w:szCs w:val="22"/>
        </w:rPr>
      </w:pPr>
      <w:r w:rsidRPr="00430C4E">
        <w:rPr>
          <w:noProof/>
        </w:rPr>
        <w:t>Treasury Legislation Amendment (Repeal Day) Act 2015</w:t>
      </w:r>
      <w:r w:rsidRPr="00430C4E">
        <w:rPr>
          <w:i w:val="0"/>
          <w:noProof/>
          <w:sz w:val="18"/>
        </w:rPr>
        <w:tab/>
      </w:r>
      <w:r w:rsidRPr="00430C4E">
        <w:rPr>
          <w:i w:val="0"/>
          <w:noProof/>
          <w:sz w:val="18"/>
        </w:rPr>
        <w:fldChar w:fldCharType="begin"/>
      </w:r>
      <w:r w:rsidRPr="00430C4E">
        <w:rPr>
          <w:i w:val="0"/>
          <w:noProof/>
          <w:sz w:val="18"/>
        </w:rPr>
        <w:instrText xml:space="preserve"> PAGEREF _Toc436263575 \h </w:instrText>
      </w:r>
      <w:r w:rsidRPr="00430C4E">
        <w:rPr>
          <w:i w:val="0"/>
          <w:noProof/>
          <w:sz w:val="18"/>
        </w:rPr>
      </w:r>
      <w:r w:rsidRPr="00430C4E">
        <w:rPr>
          <w:i w:val="0"/>
          <w:noProof/>
          <w:sz w:val="18"/>
        </w:rPr>
        <w:fldChar w:fldCharType="separate"/>
      </w:r>
      <w:r w:rsidR="00B30E2D">
        <w:rPr>
          <w:i w:val="0"/>
          <w:noProof/>
          <w:sz w:val="18"/>
        </w:rPr>
        <w:t>21</w:t>
      </w:r>
      <w:r w:rsidRPr="00430C4E">
        <w:rPr>
          <w:i w:val="0"/>
          <w:noProof/>
          <w:sz w:val="18"/>
        </w:rPr>
        <w:fldChar w:fldCharType="end"/>
      </w:r>
    </w:p>
    <w:p w14:paraId="521CF8D6" w14:textId="77777777" w:rsidR="00F33EDF" w:rsidRPr="00AA5D4F" w:rsidRDefault="00F33EDF" w:rsidP="00430C4E">
      <w:pPr>
        <w:pStyle w:val="TOC7"/>
        <w:rPr>
          <w:rFonts w:ascii="Calibri" w:hAnsi="Calibri"/>
          <w:noProof/>
          <w:kern w:val="0"/>
          <w:sz w:val="22"/>
          <w:szCs w:val="22"/>
        </w:rPr>
      </w:pPr>
      <w:r w:rsidRPr="00430C4E">
        <w:rPr>
          <w:noProof/>
        </w:rPr>
        <w:t>Part</w:t>
      </w:r>
      <w:r w:rsidR="00430C4E" w:rsidRPr="00430C4E">
        <w:rPr>
          <w:noProof/>
        </w:rPr>
        <w:t> </w:t>
      </w:r>
      <w:r w:rsidRPr="00430C4E">
        <w:rPr>
          <w:noProof/>
        </w:rPr>
        <w:t>5—Repeals</w:t>
      </w:r>
      <w:r w:rsidRPr="00430C4E">
        <w:rPr>
          <w:noProof/>
          <w:sz w:val="18"/>
        </w:rPr>
        <w:tab/>
      </w:r>
      <w:r w:rsidRPr="00430C4E">
        <w:rPr>
          <w:noProof/>
          <w:sz w:val="18"/>
        </w:rPr>
        <w:fldChar w:fldCharType="begin"/>
      </w:r>
      <w:r w:rsidRPr="00430C4E">
        <w:rPr>
          <w:noProof/>
          <w:sz w:val="18"/>
        </w:rPr>
        <w:instrText xml:space="preserve"> PAGEREF _Toc436263576 \h </w:instrText>
      </w:r>
      <w:r w:rsidRPr="00430C4E">
        <w:rPr>
          <w:noProof/>
          <w:sz w:val="18"/>
        </w:rPr>
      </w:r>
      <w:r w:rsidRPr="00430C4E">
        <w:rPr>
          <w:noProof/>
          <w:sz w:val="18"/>
        </w:rPr>
        <w:fldChar w:fldCharType="separate"/>
      </w:r>
      <w:r w:rsidR="00B30E2D">
        <w:rPr>
          <w:noProof/>
          <w:sz w:val="18"/>
        </w:rPr>
        <w:t>23</w:t>
      </w:r>
      <w:r w:rsidRPr="00430C4E">
        <w:rPr>
          <w:noProof/>
          <w:sz w:val="18"/>
        </w:rPr>
        <w:fldChar w:fldCharType="end"/>
      </w:r>
    </w:p>
    <w:p w14:paraId="3C830DD9" w14:textId="77777777" w:rsidR="00F33EDF" w:rsidRPr="00AA5D4F" w:rsidRDefault="00F33EDF" w:rsidP="00430C4E">
      <w:pPr>
        <w:pStyle w:val="TOC9"/>
        <w:rPr>
          <w:rFonts w:ascii="Calibri" w:hAnsi="Calibri"/>
          <w:i w:val="0"/>
          <w:noProof/>
          <w:kern w:val="0"/>
          <w:sz w:val="22"/>
          <w:szCs w:val="22"/>
        </w:rPr>
      </w:pPr>
      <w:r w:rsidRPr="00430C4E">
        <w:rPr>
          <w:noProof/>
        </w:rPr>
        <w:t>Income Tax (War</w:t>
      </w:r>
      <w:r w:rsidR="00430C4E">
        <w:rPr>
          <w:noProof/>
        </w:rPr>
        <w:noBreakHyphen/>
      </w:r>
      <w:r w:rsidRPr="00430C4E">
        <w:rPr>
          <w:noProof/>
        </w:rPr>
        <w:t>time Arrangements) Act 1942</w:t>
      </w:r>
      <w:r w:rsidRPr="00430C4E">
        <w:rPr>
          <w:i w:val="0"/>
          <w:noProof/>
          <w:sz w:val="18"/>
        </w:rPr>
        <w:tab/>
      </w:r>
      <w:r w:rsidRPr="00430C4E">
        <w:rPr>
          <w:i w:val="0"/>
          <w:noProof/>
          <w:sz w:val="18"/>
        </w:rPr>
        <w:fldChar w:fldCharType="begin"/>
      </w:r>
      <w:r w:rsidRPr="00430C4E">
        <w:rPr>
          <w:i w:val="0"/>
          <w:noProof/>
          <w:sz w:val="18"/>
        </w:rPr>
        <w:instrText xml:space="preserve"> PAGEREF _Toc436263577 \h </w:instrText>
      </w:r>
      <w:r w:rsidRPr="00430C4E">
        <w:rPr>
          <w:i w:val="0"/>
          <w:noProof/>
          <w:sz w:val="18"/>
        </w:rPr>
      </w:r>
      <w:r w:rsidRPr="00430C4E">
        <w:rPr>
          <w:i w:val="0"/>
          <w:noProof/>
          <w:sz w:val="18"/>
        </w:rPr>
        <w:fldChar w:fldCharType="separate"/>
      </w:r>
      <w:r w:rsidR="00B30E2D">
        <w:rPr>
          <w:i w:val="0"/>
          <w:noProof/>
          <w:sz w:val="18"/>
        </w:rPr>
        <w:t>23</w:t>
      </w:r>
      <w:r w:rsidRPr="00430C4E">
        <w:rPr>
          <w:i w:val="0"/>
          <w:noProof/>
          <w:sz w:val="18"/>
        </w:rPr>
        <w:fldChar w:fldCharType="end"/>
      </w:r>
    </w:p>
    <w:p w14:paraId="0AB70B16" w14:textId="77777777" w:rsidR="001A48E9" w:rsidRPr="00430C4E" w:rsidRDefault="00F33EDF" w:rsidP="00430C4E">
      <w:pPr>
        <w:pStyle w:val="ActHead5"/>
      </w:pPr>
      <w:r w:rsidRPr="00430C4E">
        <w:rPr>
          <w:sz w:val="32"/>
        </w:rPr>
        <w:lastRenderedPageBreak/>
        <w:fldChar w:fldCharType="end"/>
      </w:r>
      <w:proofErr w:type="gramStart"/>
      <w:r w:rsidR="001A48E9" w:rsidRPr="00430C4E">
        <w:rPr>
          <w:rStyle w:val="CharSectno"/>
        </w:rPr>
        <w:t>2</w:t>
      </w:r>
      <w:r w:rsidR="001A48E9" w:rsidRPr="00430C4E">
        <w:t xml:space="preserve">  Commencement</w:t>
      </w:r>
      <w:proofErr w:type="gramEnd"/>
    </w:p>
    <w:p w14:paraId="2B3108E2" w14:textId="77777777" w:rsidR="001A48E9" w:rsidRPr="00430C4E" w:rsidRDefault="001A48E9" w:rsidP="00430C4E">
      <w:pPr>
        <w:pStyle w:val="subsection"/>
      </w:pPr>
      <w:r w:rsidRPr="00430C4E">
        <w:tab/>
        <w:t>(1)</w:t>
      </w:r>
      <w:r w:rsidRPr="00430C4E">
        <w:tab/>
        <w:t>Each provision of this Act specified in column 1 of the table commences, or is taken to have commenced, in accordance with column 2 of the table. Any other statement in column 2 has effect according to its terms.</w:t>
      </w:r>
    </w:p>
    <w:p w14:paraId="132EA14B" w14:textId="77777777" w:rsidR="001A48E9" w:rsidRPr="00430C4E" w:rsidRDefault="001A48E9" w:rsidP="00430C4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686"/>
        <w:gridCol w:w="142"/>
        <w:gridCol w:w="1582"/>
      </w:tblGrid>
      <w:tr w:rsidR="00664C63" w:rsidRPr="00AA5D4F" w14:paraId="1C478022" w14:textId="77777777" w:rsidTr="00A2093E">
        <w:trPr>
          <w:tblHeader/>
        </w:trPr>
        <w:tc>
          <w:tcPr>
            <w:tcW w:w="7111" w:type="dxa"/>
            <w:gridSpan w:val="4"/>
            <w:tcBorders>
              <w:top w:val="single" w:sz="12" w:space="0" w:color="auto"/>
              <w:bottom w:val="single" w:sz="6" w:space="0" w:color="auto"/>
            </w:tcBorders>
            <w:shd w:val="clear" w:color="auto" w:fill="auto"/>
          </w:tcPr>
          <w:p w14:paraId="7EEE6FE4" w14:textId="77777777" w:rsidR="00664C63" w:rsidRPr="00430C4E" w:rsidRDefault="00664C63" w:rsidP="00430C4E">
            <w:pPr>
              <w:pStyle w:val="TableHeading"/>
            </w:pPr>
            <w:r w:rsidRPr="00430C4E">
              <w:t>Commencement information</w:t>
            </w:r>
          </w:p>
        </w:tc>
      </w:tr>
      <w:tr w:rsidR="00664C63" w:rsidRPr="00AA5D4F" w14:paraId="3C4B49C4" w14:textId="77777777" w:rsidTr="00156DC4">
        <w:trPr>
          <w:tblHeader/>
        </w:trPr>
        <w:tc>
          <w:tcPr>
            <w:tcW w:w="1701" w:type="dxa"/>
            <w:tcBorders>
              <w:top w:val="single" w:sz="6" w:space="0" w:color="auto"/>
              <w:bottom w:val="single" w:sz="6" w:space="0" w:color="auto"/>
            </w:tcBorders>
            <w:shd w:val="clear" w:color="auto" w:fill="auto"/>
          </w:tcPr>
          <w:p w14:paraId="7E0B4707" w14:textId="77777777" w:rsidR="00664C63" w:rsidRPr="00430C4E" w:rsidRDefault="00664C63" w:rsidP="00430C4E">
            <w:pPr>
              <w:pStyle w:val="TableHeading"/>
            </w:pPr>
            <w:r w:rsidRPr="00430C4E">
              <w:t>Column 1</w:t>
            </w:r>
          </w:p>
        </w:tc>
        <w:tc>
          <w:tcPr>
            <w:tcW w:w="3686" w:type="dxa"/>
            <w:tcBorders>
              <w:top w:val="single" w:sz="6" w:space="0" w:color="auto"/>
              <w:bottom w:val="single" w:sz="6" w:space="0" w:color="auto"/>
            </w:tcBorders>
            <w:shd w:val="clear" w:color="auto" w:fill="auto"/>
          </w:tcPr>
          <w:p w14:paraId="11B0DDF8" w14:textId="77777777" w:rsidR="00664C63" w:rsidRPr="00430C4E" w:rsidRDefault="00664C63" w:rsidP="00430C4E">
            <w:pPr>
              <w:pStyle w:val="TableHeading"/>
            </w:pPr>
            <w:r w:rsidRPr="00430C4E">
              <w:t>Column 2</w:t>
            </w:r>
          </w:p>
        </w:tc>
        <w:tc>
          <w:tcPr>
            <w:tcW w:w="1724" w:type="dxa"/>
            <w:gridSpan w:val="2"/>
            <w:tcBorders>
              <w:top w:val="single" w:sz="6" w:space="0" w:color="auto"/>
              <w:bottom w:val="single" w:sz="6" w:space="0" w:color="auto"/>
            </w:tcBorders>
            <w:shd w:val="clear" w:color="auto" w:fill="auto"/>
          </w:tcPr>
          <w:p w14:paraId="49402153" w14:textId="77777777" w:rsidR="00664C63" w:rsidRPr="00430C4E" w:rsidRDefault="00664C63" w:rsidP="00430C4E">
            <w:pPr>
              <w:pStyle w:val="TableHeading"/>
            </w:pPr>
            <w:r w:rsidRPr="00430C4E">
              <w:t>Column 3</w:t>
            </w:r>
          </w:p>
        </w:tc>
      </w:tr>
      <w:tr w:rsidR="00664C63" w:rsidRPr="00AA5D4F" w14:paraId="475896B8" w14:textId="77777777" w:rsidTr="00156DC4">
        <w:trPr>
          <w:tblHeader/>
        </w:trPr>
        <w:tc>
          <w:tcPr>
            <w:tcW w:w="1701" w:type="dxa"/>
            <w:tcBorders>
              <w:top w:val="single" w:sz="6" w:space="0" w:color="auto"/>
              <w:bottom w:val="single" w:sz="12" w:space="0" w:color="auto"/>
            </w:tcBorders>
            <w:shd w:val="clear" w:color="auto" w:fill="auto"/>
          </w:tcPr>
          <w:p w14:paraId="2F59AB29" w14:textId="77777777" w:rsidR="00664C63" w:rsidRPr="00430C4E" w:rsidRDefault="00664C63" w:rsidP="00430C4E">
            <w:pPr>
              <w:pStyle w:val="TableHeading"/>
            </w:pPr>
            <w:r w:rsidRPr="00430C4E">
              <w:t>Provisions</w:t>
            </w:r>
          </w:p>
        </w:tc>
        <w:tc>
          <w:tcPr>
            <w:tcW w:w="3686" w:type="dxa"/>
            <w:tcBorders>
              <w:top w:val="single" w:sz="6" w:space="0" w:color="auto"/>
              <w:bottom w:val="single" w:sz="12" w:space="0" w:color="auto"/>
            </w:tcBorders>
            <w:shd w:val="clear" w:color="auto" w:fill="auto"/>
          </w:tcPr>
          <w:p w14:paraId="1E081E43" w14:textId="77777777" w:rsidR="00664C63" w:rsidRPr="00430C4E" w:rsidRDefault="00664C63" w:rsidP="00430C4E">
            <w:pPr>
              <w:pStyle w:val="TableHeading"/>
            </w:pPr>
            <w:r w:rsidRPr="00430C4E">
              <w:t>Commencement</w:t>
            </w:r>
          </w:p>
        </w:tc>
        <w:tc>
          <w:tcPr>
            <w:tcW w:w="1724" w:type="dxa"/>
            <w:gridSpan w:val="2"/>
            <w:tcBorders>
              <w:top w:val="single" w:sz="6" w:space="0" w:color="auto"/>
              <w:bottom w:val="single" w:sz="12" w:space="0" w:color="auto"/>
            </w:tcBorders>
            <w:shd w:val="clear" w:color="auto" w:fill="auto"/>
          </w:tcPr>
          <w:p w14:paraId="387DA610" w14:textId="77777777" w:rsidR="00664C63" w:rsidRPr="00430C4E" w:rsidRDefault="00664C63" w:rsidP="00430C4E">
            <w:pPr>
              <w:pStyle w:val="TableHeading"/>
            </w:pPr>
            <w:r w:rsidRPr="00430C4E">
              <w:t>Date/Details</w:t>
            </w:r>
          </w:p>
        </w:tc>
      </w:tr>
      <w:tr w:rsidR="00C947C0" w:rsidRPr="00AA5D4F" w14:paraId="5303F0AF" w14:textId="77777777" w:rsidTr="00156DC4">
        <w:tc>
          <w:tcPr>
            <w:tcW w:w="1701" w:type="dxa"/>
            <w:tcBorders>
              <w:top w:val="single" w:sz="12" w:space="0" w:color="auto"/>
            </w:tcBorders>
            <w:shd w:val="clear" w:color="auto" w:fill="auto"/>
          </w:tcPr>
          <w:p w14:paraId="2C9AE1B1" w14:textId="77777777" w:rsidR="00C947C0" w:rsidRPr="00430C4E" w:rsidRDefault="00A2093E" w:rsidP="00430C4E">
            <w:pPr>
              <w:pStyle w:val="Tabletext"/>
            </w:pPr>
            <w:r w:rsidRPr="00430C4E">
              <w:t>1</w:t>
            </w:r>
            <w:r w:rsidR="00C947C0" w:rsidRPr="00430C4E">
              <w:t xml:space="preserve">.  </w:t>
            </w:r>
            <w:r w:rsidR="00AD5118" w:rsidRPr="00430C4E">
              <w:t>S</w:t>
            </w:r>
            <w:bookmarkStart w:id="2" w:name="opcBkStart"/>
            <w:bookmarkEnd w:id="2"/>
            <w:r w:rsidR="00AD5118" w:rsidRPr="00430C4E">
              <w:t xml:space="preserve">chedule #, </w:t>
            </w:r>
            <w:r w:rsidR="001A48E9" w:rsidRPr="00430C4E">
              <w:t>items</w:t>
            </w:r>
            <w:r w:rsidR="00430C4E" w:rsidRPr="00430C4E">
              <w:t> </w:t>
            </w:r>
            <w:r w:rsidR="001A48E9" w:rsidRPr="00430C4E">
              <w:t xml:space="preserve">1 to </w:t>
            </w:r>
            <w:r w:rsidRPr="00430C4E">
              <w:t>6</w:t>
            </w:r>
            <w:r w:rsidR="005F79C5" w:rsidRPr="00430C4E">
              <w:t>4</w:t>
            </w:r>
          </w:p>
        </w:tc>
        <w:tc>
          <w:tcPr>
            <w:tcW w:w="3686" w:type="dxa"/>
            <w:tcBorders>
              <w:top w:val="single" w:sz="12" w:space="0" w:color="auto"/>
            </w:tcBorders>
            <w:shd w:val="clear" w:color="auto" w:fill="auto"/>
          </w:tcPr>
          <w:p w14:paraId="4CD11CC4" w14:textId="77777777" w:rsidR="00C947C0" w:rsidRPr="00430C4E" w:rsidRDefault="00C947C0" w:rsidP="00430C4E">
            <w:pPr>
              <w:pStyle w:val="Tabletext"/>
            </w:pPr>
            <w:r w:rsidRPr="00430C4E">
              <w:t>The day this Act receives the Royal Assent.</w:t>
            </w:r>
          </w:p>
        </w:tc>
        <w:tc>
          <w:tcPr>
            <w:tcW w:w="1724" w:type="dxa"/>
            <w:gridSpan w:val="2"/>
            <w:tcBorders>
              <w:top w:val="single" w:sz="12" w:space="0" w:color="auto"/>
            </w:tcBorders>
            <w:shd w:val="clear" w:color="auto" w:fill="auto"/>
          </w:tcPr>
          <w:p w14:paraId="0D496066" w14:textId="77777777" w:rsidR="00C947C0" w:rsidRPr="00430C4E" w:rsidRDefault="00C947C0" w:rsidP="00430C4E">
            <w:pPr>
              <w:pStyle w:val="Tabletext"/>
            </w:pPr>
          </w:p>
        </w:tc>
      </w:tr>
      <w:tr w:rsidR="00AD5118" w:rsidRPr="00AA5D4F" w14:paraId="00386011" w14:textId="77777777" w:rsidTr="00156DC4">
        <w:tc>
          <w:tcPr>
            <w:tcW w:w="1701" w:type="dxa"/>
            <w:shd w:val="clear" w:color="auto" w:fill="auto"/>
          </w:tcPr>
          <w:p w14:paraId="59355C4A" w14:textId="77777777" w:rsidR="00AD5118" w:rsidRPr="00430C4E" w:rsidRDefault="00A2093E" w:rsidP="00430C4E">
            <w:pPr>
              <w:pStyle w:val="Tabletext"/>
            </w:pPr>
            <w:r w:rsidRPr="00430C4E">
              <w:t>2</w:t>
            </w:r>
            <w:r w:rsidR="00AD5118" w:rsidRPr="00430C4E">
              <w:t>.  Schedule #, item</w:t>
            </w:r>
            <w:r w:rsidR="00430C4E" w:rsidRPr="00430C4E">
              <w:t> </w:t>
            </w:r>
            <w:r w:rsidR="00AD5118" w:rsidRPr="00430C4E">
              <w:t>6</w:t>
            </w:r>
            <w:r w:rsidR="005F79C5" w:rsidRPr="00430C4E">
              <w:t>5</w:t>
            </w:r>
          </w:p>
        </w:tc>
        <w:tc>
          <w:tcPr>
            <w:tcW w:w="3686" w:type="dxa"/>
            <w:shd w:val="clear" w:color="auto" w:fill="auto"/>
          </w:tcPr>
          <w:p w14:paraId="6F22603E" w14:textId="77777777" w:rsidR="00AD5118" w:rsidRPr="00430C4E" w:rsidRDefault="00AD5118" w:rsidP="00430C4E">
            <w:pPr>
              <w:pStyle w:val="Tabletext"/>
            </w:pPr>
            <w:r w:rsidRPr="00430C4E">
              <w:t xml:space="preserve">Immediately after the time specified in the </w:t>
            </w:r>
            <w:r w:rsidRPr="00430C4E">
              <w:rPr>
                <w:i/>
              </w:rPr>
              <w:t>Tax and Superannuation Laws Amendment (2014 Measures No.</w:t>
            </w:r>
            <w:r w:rsidR="00430C4E" w:rsidRPr="00430C4E">
              <w:rPr>
                <w:i/>
              </w:rPr>
              <w:t> </w:t>
            </w:r>
            <w:r w:rsidRPr="00430C4E">
              <w:rPr>
                <w:i/>
              </w:rPr>
              <w:t>7) Act 2015</w:t>
            </w:r>
            <w:r w:rsidRPr="00430C4E">
              <w:t xml:space="preserve"> for the commencement of item</w:t>
            </w:r>
            <w:r w:rsidR="00430C4E" w:rsidRPr="00430C4E">
              <w:t> </w:t>
            </w:r>
            <w:r w:rsidRPr="00430C4E">
              <w:t>2 of Schedule</w:t>
            </w:r>
            <w:r w:rsidR="00430C4E" w:rsidRPr="00430C4E">
              <w:t> </w:t>
            </w:r>
            <w:r w:rsidRPr="00430C4E">
              <w:t>6 to that Act.</w:t>
            </w:r>
          </w:p>
        </w:tc>
        <w:tc>
          <w:tcPr>
            <w:tcW w:w="1724" w:type="dxa"/>
            <w:gridSpan w:val="2"/>
            <w:shd w:val="clear" w:color="auto" w:fill="auto"/>
          </w:tcPr>
          <w:p w14:paraId="14D310CE" w14:textId="77777777" w:rsidR="00AD5118" w:rsidRPr="00430C4E" w:rsidRDefault="00AD5118" w:rsidP="00430C4E">
            <w:pPr>
              <w:pStyle w:val="Tabletext"/>
            </w:pPr>
            <w:r w:rsidRPr="00430C4E">
              <w:t>19</w:t>
            </w:r>
            <w:r w:rsidR="00430C4E" w:rsidRPr="00430C4E">
              <w:t> </w:t>
            </w:r>
            <w:r w:rsidRPr="00430C4E">
              <w:t>March 2015</w:t>
            </w:r>
          </w:p>
        </w:tc>
      </w:tr>
      <w:tr w:rsidR="00AD5118" w:rsidRPr="00AA5D4F" w14:paraId="2B38B42A" w14:textId="77777777" w:rsidTr="00156DC4">
        <w:tc>
          <w:tcPr>
            <w:tcW w:w="1701" w:type="dxa"/>
            <w:shd w:val="clear" w:color="auto" w:fill="auto"/>
          </w:tcPr>
          <w:p w14:paraId="0DCA2C9E" w14:textId="77777777" w:rsidR="00AD5118" w:rsidRPr="00430C4E" w:rsidRDefault="00A2093E" w:rsidP="00430C4E">
            <w:pPr>
              <w:pStyle w:val="Tabletext"/>
            </w:pPr>
            <w:r w:rsidRPr="00430C4E">
              <w:t>3</w:t>
            </w:r>
            <w:r w:rsidR="00AD5118" w:rsidRPr="00430C4E">
              <w:t xml:space="preserve">.  Schedule </w:t>
            </w:r>
            <w:r w:rsidR="005F79C5" w:rsidRPr="00430C4E">
              <w:t>#, items</w:t>
            </w:r>
            <w:r w:rsidR="00430C4E" w:rsidRPr="00430C4E">
              <w:t> </w:t>
            </w:r>
            <w:r w:rsidR="005F79C5" w:rsidRPr="00430C4E">
              <w:t>66</w:t>
            </w:r>
            <w:r w:rsidR="00AD5118" w:rsidRPr="00430C4E">
              <w:t xml:space="preserve"> to 8</w:t>
            </w:r>
            <w:r w:rsidR="00D7511A" w:rsidRPr="00430C4E">
              <w:t>3</w:t>
            </w:r>
          </w:p>
        </w:tc>
        <w:tc>
          <w:tcPr>
            <w:tcW w:w="3828" w:type="dxa"/>
            <w:gridSpan w:val="2"/>
            <w:shd w:val="clear" w:color="auto" w:fill="auto"/>
          </w:tcPr>
          <w:p w14:paraId="201E64F8" w14:textId="77777777" w:rsidR="00AD5118" w:rsidRPr="00430C4E" w:rsidRDefault="00AD5118" w:rsidP="00430C4E">
            <w:pPr>
              <w:pStyle w:val="Tabletext"/>
            </w:pPr>
            <w:r w:rsidRPr="00430C4E">
              <w:t>The day this Act receives the Royal Assent.</w:t>
            </w:r>
          </w:p>
        </w:tc>
        <w:tc>
          <w:tcPr>
            <w:tcW w:w="1582" w:type="dxa"/>
            <w:shd w:val="clear" w:color="auto" w:fill="auto"/>
          </w:tcPr>
          <w:p w14:paraId="49144F72" w14:textId="77777777" w:rsidR="00AD5118" w:rsidRPr="00430C4E" w:rsidRDefault="00AD5118" w:rsidP="00430C4E">
            <w:pPr>
              <w:pStyle w:val="Tabletext"/>
            </w:pPr>
          </w:p>
        </w:tc>
      </w:tr>
      <w:tr w:rsidR="00AD5118" w:rsidRPr="00AA5D4F" w14:paraId="63A1FDF4" w14:textId="77777777" w:rsidTr="00156DC4">
        <w:tc>
          <w:tcPr>
            <w:tcW w:w="1701" w:type="dxa"/>
            <w:shd w:val="clear" w:color="auto" w:fill="auto"/>
          </w:tcPr>
          <w:p w14:paraId="39646A61" w14:textId="77777777" w:rsidR="00AD5118" w:rsidRPr="00430C4E" w:rsidRDefault="00A2093E" w:rsidP="00430C4E">
            <w:pPr>
              <w:pStyle w:val="Tabletext"/>
            </w:pPr>
            <w:r w:rsidRPr="00430C4E">
              <w:t>4</w:t>
            </w:r>
            <w:r w:rsidR="00AD5118" w:rsidRPr="00430C4E">
              <w:t>.  Schedule #, item</w:t>
            </w:r>
            <w:r w:rsidR="00430C4E" w:rsidRPr="00430C4E">
              <w:t> </w:t>
            </w:r>
            <w:r w:rsidR="00AD5118" w:rsidRPr="00430C4E">
              <w:t>8</w:t>
            </w:r>
            <w:r w:rsidR="00D7511A" w:rsidRPr="00430C4E">
              <w:t>4</w:t>
            </w:r>
          </w:p>
        </w:tc>
        <w:tc>
          <w:tcPr>
            <w:tcW w:w="3686" w:type="dxa"/>
            <w:shd w:val="clear" w:color="auto" w:fill="auto"/>
          </w:tcPr>
          <w:p w14:paraId="5C51CAC7" w14:textId="2B4515CF" w:rsidR="00AD5118" w:rsidRPr="00430C4E" w:rsidRDefault="00AD5118" w:rsidP="00156DC4">
            <w:pPr>
              <w:pStyle w:val="Tabletext"/>
            </w:pPr>
            <w:r w:rsidRPr="00430C4E">
              <w:t xml:space="preserve">Immediately after the time specified in the </w:t>
            </w:r>
            <w:r w:rsidRPr="00430C4E">
              <w:rPr>
                <w:i/>
              </w:rPr>
              <w:t>Treasury Legislation Amendment (Repeal Day) Act 2015</w:t>
            </w:r>
            <w:r w:rsidRPr="00430C4E">
              <w:t xml:space="preserve"> for the commencement of Division</w:t>
            </w:r>
            <w:r w:rsidR="00430C4E" w:rsidRPr="00430C4E">
              <w:t> </w:t>
            </w:r>
            <w:r w:rsidRPr="00430C4E">
              <w:t>1 of Part</w:t>
            </w:r>
            <w:r w:rsidR="00430C4E" w:rsidRPr="00430C4E">
              <w:t> </w:t>
            </w:r>
            <w:r w:rsidRPr="00430C4E">
              <w:t>1 of Schedule</w:t>
            </w:r>
            <w:r w:rsidR="00430C4E" w:rsidRPr="00430C4E">
              <w:t> </w:t>
            </w:r>
            <w:r w:rsidRPr="00430C4E">
              <w:t>2 to that</w:t>
            </w:r>
            <w:r w:rsidR="00156DC4">
              <w:t> </w:t>
            </w:r>
            <w:r w:rsidRPr="00430C4E">
              <w:t>Act.</w:t>
            </w:r>
          </w:p>
        </w:tc>
        <w:tc>
          <w:tcPr>
            <w:tcW w:w="1724" w:type="dxa"/>
            <w:gridSpan w:val="2"/>
            <w:shd w:val="clear" w:color="auto" w:fill="auto"/>
          </w:tcPr>
          <w:p w14:paraId="48DD0F55" w14:textId="77777777" w:rsidR="00AD5118" w:rsidRPr="00430C4E" w:rsidRDefault="00AD5118" w:rsidP="00430C4E">
            <w:pPr>
              <w:pStyle w:val="Tabletext"/>
            </w:pPr>
            <w:r w:rsidRPr="00430C4E">
              <w:t>25</w:t>
            </w:r>
            <w:r w:rsidR="00430C4E" w:rsidRPr="00430C4E">
              <w:t> </w:t>
            </w:r>
            <w:r w:rsidRPr="00430C4E">
              <w:t>February 2015</w:t>
            </w:r>
          </w:p>
        </w:tc>
      </w:tr>
      <w:tr w:rsidR="00AD5118" w:rsidRPr="00AA5D4F" w14:paraId="6BE330FB" w14:textId="77777777" w:rsidTr="00156DC4">
        <w:tc>
          <w:tcPr>
            <w:tcW w:w="1701" w:type="dxa"/>
            <w:shd w:val="clear" w:color="auto" w:fill="auto"/>
          </w:tcPr>
          <w:p w14:paraId="58985DD2" w14:textId="77777777" w:rsidR="00AD5118" w:rsidRPr="00430C4E" w:rsidRDefault="00A2093E" w:rsidP="00430C4E">
            <w:pPr>
              <w:pStyle w:val="Tabletext"/>
            </w:pPr>
            <w:r w:rsidRPr="00430C4E">
              <w:t>5</w:t>
            </w:r>
            <w:r w:rsidR="00AD5118" w:rsidRPr="00430C4E">
              <w:t>.  Schedule #, items</w:t>
            </w:r>
            <w:r w:rsidR="00430C4E" w:rsidRPr="00430C4E">
              <w:t> </w:t>
            </w:r>
            <w:r w:rsidR="00AD5118" w:rsidRPr="00430C4E">
              <w:t>8</w:t>
            </w:r>
            <w:r w:rsidR="00D7511A" w:rsidRPr="00430C4E">
              <w:t>5</w:t>
            </w:r>
            <w:r w:rsidR="00AD5118" w:rsidRPr="00430C4E">
              <w:t xml:space="preserve"> to 9</w:t>
            </w:r>
            <w:r w:rsidR="00D7511A" w:rsidRPr="00430C4E">
              <w:t>6</w:t>
            </w:r>
          </w:p>
        </w:tc>
        <w:tc>
          <w:tcPr>
            <w:tcW w:w="3828" w:type="dxa"/>
            <w:gridSpan w:val="2"/>
            <w:shd w:val="clear" w:color="auto" w:fill="auto"/>
          </w:tcPr>
          <w:p w14:paraId="68541582" w14:textId="77777777" w:rsidR="00AD5118" w:rsidRPr="00430C4E" w:rsidRDefault="00AD5118" w:rsidP="00430C4E">
            <w:pPr>
              <w:pStyle w:val="Tabletext"/>
            </w:pPr>
            <w:r w:rsidRPr="00430C4E">
              <w:t>The day this Act receives the Royal Assent.</w:t>
            </w:r>
          </w:p>
        </w:tc>
        <w:tc>
          <w:tcPr>
            <w:tcW w:w="1582" w:type="dxa"/>
            <w:shd w:val="clear" w:color="auto" w:fill="auto"/>
          </w:tcPr>
          <w:p w14:paraId="7CC9FC5B" w14:textId="77777777" w:rsidR="00AD5118" w:rsidRPr="00430C4E" w:rsidRDefault="00AD5118" w:rsidP="00430C4E">
            <w:pPr>
              <w:pStyle w:val="Tabletext"/>
            </w:pPr>
          </w:p>
        </w:tc>
      </w:tr>
      <w:tr w:rsidR="0060293B" w:rsidRPr="00AA5D4F" w14:paraId="756B9CC6" w14:textId="77777777" w:rsidTr="00156DC4">
        <w:tc>
          <w:tcPr>
            <w:tcW w:w="1701" w:type="dxa"/>
            <w:shd w:val="clear" w:color="auto" w:fill="auto"/>
          </w:tcPr>
          <w:p w14:paraId="05DB0C0B" w14:textId="77777777" w:rsidR="0060293B" w:rsidRPr="00430C4E" w:rsidRDefault="00A2093E" w:rsidP="00430C4E">
            <w:pPr>
              <w:pStyle w:val="Tabletext"/>
            </w:pPr>
            <w:r w:rsidRPr="00430C4E">
              <w:t>6</w:t>
            </w:r>
            <w:r w:rsidR="0060293B" w:rsidRPr="00430C4E">
              <w:t>.  Schedule #, item</w:t>
            </w:r>
            <w:r w:rsidR="00430C4E" w:rsidRPr="00430C4E">
              <w:t> </w:t>
            </w:r>
            <w:r w:rsidR="0060293B" w:rsidRPr="00430C4E">
              <w:t>9</w:t>
            </w:r>
            <w:r w:rsidR="00D7511A" w:rsidRPr="00430C4E">
              <w:t>7</w:t>
            </w:r>
          </w:p>
        </w:tc>
        <w:tc>
          <w:tcPr>
            <w:tcW w:w="3686" w:type="dxa"/>
            <w:shd w:val="clear" w:color="auto" w:fill="auto"/>
          </w:tcPr>
          <w:p w14:paraId="3F69A30A" w14:textId="3A09F7FD" w:rsidR="0060293B" w:rsidRPr="00430C4E" w:rsidRDefault="0060293B" w:rsidP="00156DC4">
            <w:pPr>
              <w:pStyle w:val="Tabletext"/>
            </w:pPr>
            <w:r w:rsidRPr="00430C4E">
              <w:t xml:space="preserve">Immediately after the time specified in the </w:t>
            </w:r>
            <w:r w:rsidRPr="00430C4E">
              <w:rPr>
                <w:i/>
              </w:rPr>
              <w:t>Treasury Legislation Amendment (Repeal Day) Act 2015</w:t>
            </w:r>
            <w:r w:rsidRPr="00430C4E">
              <w:t xml:space="preserve"> for the commencement of Division</w:t>
            </w:r>
            <w:r w:rsidR="00430C4E" w:rsidRPr="00430C4E">
              <w:t> </w:t>
            </w:r>
            <w:r w:rsidRPr="00430C4E">
              <w:t>1 of Part</w:t>
            </w:r>
            <w:r w:rsidR="00430C4E" w:rsidRPr="00430C4E">
              <w:t> </w:t>
            </w:r>
            <w:r w:rsidRPr="00430C4E">
              <w:t>1 of Schedule</w:t>
            </w:r>
            <w:r w:rsidR="00430C4E" w:rsidRPr="00430C4E">
              <w:t> </w:t>
            </w:r>
            <w:r w:rsidRPr="00430C4E">
              <w:t>2 to that</w:t>
            </w:r>
            <w:r w:rsidR="00156DC4">
              <w:t> </w:t>
            </w:r>
            <w:r w:rsidRPr="00430C4E">
              <w:t>Act.</w:t>
            </w:r>
          </w:p>
        </w:tc>
        <w:tc>
          <w:tcPr>
            <w:tcW w:w="1724" w:type="dxa"/>
            <w:gridSpan w:val="2"/>
            <w:shd w:val="clear" w:color="auto" w:fill="auto"/>
          </w:tcPr>
          <w:p w14:paraId="52A09471" w14:textId="77777777" w:rsidR="0060293B" w:rsidRPr="00430C4E" w:rsidRDefault="0060293B" w:rsidP="00430C4E">
            <w:pPr>
              <w:pStyle w:val="Tabletext"/>
            </w:pPr>
            <w:r w:rsidRPr="00430C4E">
              <w:t>25</w:t>
            </w:r>
            <w:r w:rsidR="00430C4E" w:rsidRPr="00430C4E">
              <w:t> </w:t>
            </w:r>
            <w:r w:rsidRPr="00430C4E">
              <w:t>February 2015</w:t>
            </w:r>
          </w:p>
        </w:tc>
      </w:tr>
      <w:tr w:rsidR="0060293B" w:rsidRPr="00AA5D4F" w14:paraId="2E846B11" w14:textId="77777777" w:rsidTr="00156DC4">
        <w:tc>
          <w:tcPr>
            <w:tcW w:w="1701" w:type="dxa"/>
            <w:shd w:val="clear" w:color="auto" w:fill="auto"/>
          </w:tcPr>
          <w:p w14:paraId="3C6A3D15" w14:textId="77777777" w:rsidR="0060293B" w:rsidRPr="00430C4E" w:rsidRDefault="00A2093E" w:rsidP="00430C4E">
            <w:pPr>
              <w:pStyle w:val="Tabletext"/>
            </w:pPr>
            <w:r w:rsidRPr="00430C4E">
              <w:t>7</w:t>
            </w:r>
            <w:r w:rsidR="0060293B" w:rsidRPr="00430C4E">
              <w:t>.  Schedule #, item</w:t>
            </w:r>
            <w:r w:rsidR="00430C4E" w:rsidRPr="00430C4E">
              <w:t> </w:t>
            </w:r>
            <w:r w:rsidR="0060293B" w:rsidRPr="00430C4E">
              <w:t>9</w:t>
            </w:r>
            <w:r w:rsidR="00D7511A" w:rsidRPr="00430C4E">
              <w:t>8</w:t>
            </w:r>
          </w:p>
        </w:tc>
        <w:tc>
          <w:tcPr>
            <w:tcW w:w="3686" w:type="dxa"/>
            <w:shd w:val="clear" w:color="auto" w:fill="auto"/>
          </w:tcPr>
          <w:p w14:paraId="52B630B6" w14:textId="2EB11B68" w:rsidR="0060293B" w:rsidRPr="00430C4E" w:rsidRDefault="0060293B" w:rsidP="00156DC4">
            <w:pPr>
              <w:pStyle w:val="Tabletext"/>
            </w:pPr>
            <w:r w:rsidRPr="00430C4E">
              <w:t xml:space="preserve">Immediately after the time specified in the </w:t>
            </w:r>
            <w:r w:rsidRPr="00430C4E">
              <w:rPr>
                <w:i/>
              </w:rPr>
              <w:t>Treasury Legislation Amendment (Repeal Day) Act 2015</w:t>
            </w:r>
            <w:r w:rsidRPr="00430C4E">
              <w:t xml:space="preserve"> for the commencement of Division</w:t>
            </w:r>
            <w:r w:rsidR="00430C4E" w:rsidRPr="00430C4E">
              <w:t> </w:t>
            </w:r>
            <w:r w:rsidRPr="00430C4E">
              <w:t>2 of Part</w:t>
            </w:r>
            <w:r w:rsidR="00430C4E" w:rsidRPr="00430C4E">
              <w:t> </w:t>
            </w:r>
            <w:r w:rsidRPr="00430C4E">
              <w:t>1 of Schedule</w:t>
            </w:r>
            <w:r w:rsidR="00430C4E" w:rsidRPr="00430C4E">
              <w:t> </w:t>
            </w:r>
            <w:r w:rsidRPr="00430C4E">
              <w:t>2 to that</w:t>
            </w:r>
            <w:r w:rsidR="00156DC4">
              <w:t> </w:t>
            </w:r>
            <w:r w:rsidRPr="00430C4E">
              <w:t>Act.</w:t>
            </w:r>
          </w:p>
        </w:tc>
        <w:tc>
          <w:tcPr>
            <w:tcW w:w="1724" w:type="dxa"/>
            <w:gridSpan w:val="2"/>
            <w:shd w:val="clear" w:color="auto" w:fill="auto"/>
          </w:tcPr>
          <w:p w14:paraId="3277870A" w14:textId="77777777" w:rsidR="0060293B" w:rsidRPr="00430C4E" w:rsidRDefault="0060293B" w:rsidP="00430C4E">
            <w:pPr>
              <w:pStyle w:val="Tabletext"/>
            </w:pPr>
            <w:r w:rsidRPr="00430C4E">
              <w:t>1</w:t>
            </w:r>
            <w:r w:rsidR="00430C4E" w:rsidRPr="00430C4E">
              <w:t> </w:t>
            </w:r>
            <w:r w:rsidRPr="00430C4E">
              <w:t>July 2015</w:t>
            </w:r>
          </w:p>
        </w:tc>
      </w:tr>
      <w:tr w:rsidR="0060293B" w:rsidRPr="00AA5D4F" w14:paraId="49C10CF4" w14:textId="77777777" w:rsidTr="00156DC4">
        <w:tc>
          <w:tcPr>
            <w:tcW w:w="1701" w:type="dxa"/>
            <w:tcBorders>
              <w:bottom w:val="single" w:sz="12" w:space="0" w:color="auto"/>
            </w:tcBorders>
            <w:shd w:val="clear" w:color="auto" w:fill="auto"/>
          </w:tcPr>
          <w:p w14:paraId="290C3C40" w14:textId="77777777" w:rsidR="0060293B" w:rsidRPr="00430C4E" w:rsidRDefault="00A2093E" w:rsidP="00430C4E">
            <w:pPr>
              <w:pStyle w:val="Tabletext"/>
            </w:pPr>
            <w:r w:rsidRPr="00430C4E">
              <w:t>8</w:t>
            </w:r>
            <w:r w:rsidR="0060293B" w:rsidRPr="00430C4E">
              <w:t>.  Schedule, Part</w:t>
            </w:r>
            <w:r w:rsidR="00430C4E" w:rsidRPr="00430C4E">
              <w:t> </w:t>
            </w:r>
            <w:r w:rsidR="0060293B" w:rsidRPr="00430C4E">
              <w:t>5</w:t>
            </w:r>
          </w:p>
        </w:tc>
        <w:tc>
          <w:tcPr>
            <w:tcW w:w="3828" w:type="dxa"/>
            <w:gridSpan w:val="2"/>
            <w:tcBorders>
              <w:bottom w:val="single" w:sz="12" w:space="0" w:color="auto"/>
            </w:tcBorders>
            <w:shd w:val="clear" w:color="auto" w:fill="auto"/>
          </w:tcPr>
          <w:p w14:paraId="55702B41" w14:textId="77777777" w:rsidR="0060293B" w:rsidRPr="00430C4E" w:rsidRDefault="0060293B" w:rsidP="00430C4E">
            <w:pPr>
              <w:pStyle w:val="Tabletext"/>
            </w:pPr>
            <w:r w:rsidRPr="00430C4E">
              <w:t>The day this Act receives the Royal Assent.</w:t>
            </w:r>
          </w:p>
        </w:tc>
        <w:tc>
          <w:tcPr>
            <w:tcW w:w="1582" w:type="dxa"/>
            <w:tcBorders>
              <w:bottom w:val="single" w:sz="12" w:space="0" w:color="auto"/>
            </w:tcBorders>
            <w:shd w:val="clear" w:color="auto" w:fill="auto"/>
          </w:tcPr>
          <w:p w14:paraId="4B384BCE" w14:textId="77777777" w:rsidR="0060293B" w:rsidRPr="00430C4E" w:rsidRDefault="0060293B" w:rsidP="00430C4E">
            <w:pPr>
              <w:pStyle w:val="Tabletext"/>
            </w:pPr>
          </w:p>
        </w:tc>
      </w:tr>
    </w:tbl>
    <w:p w14:paraId="0E1AD4CB" w14:textId="77777777" w:rsidR="00073E03" w:rsidRPr="00430C4E" w:rsidRDefault="00073E03" w:rsidP="00430C4E">
      <w:pPr>
        <w:rPr>
          <w:sz w:val="32"/>
        </w:rPr>
      </w:pPr>
    </w:p>
    <w:p w14:paraId="366235A8" w14:textId="77777777" w:rsidR="00073E03" w:rsidRPr="00430C4E" w:rsidRDefault="00073E03" w:rsidP="00430C4E">
      <w:pPr>
        <w:rPr>
          <w:sz w:val="32"/>
        </w:rPr>
      </w:pPr>
    </w:p>
    <w:p w14:paraId="70B13390" w14:textId="77777777" w:rsidR="0033411C" w:rsidRPr="00430C4E" w:rsidRDefault="00CA7CD1" w:rsidP="00430C4E">
      <w:pPr>
        <w:pStyle w:val="ActHead6"/>
        <w:pageBreakBefore/>
      </w:pPr>
      <w:bookmarkStart w:id="3" w:name="_Toc436263545"/>
      <w:bookmarkStart w:id="4" w:name="opcAmSched"/>
      <w:bookmarkStart w:id="5" w:name="opcCurrentFind"/>
      <w:r w:rsidRPr="00430C4E">
        <w:rPr>
          <w:rStyle w:val="CharAmSchNo"/>
        </w:rPr>
        <w:lastRenderedPageBreak/>
        <w:t>Schedule #</w:t>
      </w:r>
      <w:r w:rsidRPr="00430C4E">
        <w:t>—</w:t>
      </w:r>
      <w:r w:rsidRPr="00430C4E">
        <w:rPr>
          <w:rStyle w:val="CharAmSchText"/>
        </w:rPr>
        <w:t>Miscellaneous amendments</w:t>
      </w:r>
      <w:bookmarkEnd w:id="3"/>
    </w:p>
    <w:p w14:paraId="59140ABB" w14:textId="77777777" w:rsidR="006427BC" w:rsidRPr="00430C4E" w:rsidRDefault="006427BC" w:rsidP="00430C4E">
      <w:pPr>
        <w:pStyle w:val="ActHead7"/>
      </w:pPr>
      <w:bookmarkStart w:id="6" w:name="_Toc436263546"/>
      <w:bookmarkEnd w:id="4"/>
      <w:bookmarkEnd w:id="5"/>
      <w:r w:rsidRPr="00430C4E">
        <w:rPr>
          <w:rStyle w:val="CharAmPartNo"/>
        </w:rPr>
        <w:t>Part</w:t>
      </w:r>
      <w:r w:rsidR="00430C4E" w:rsidRPr="00430C4E">
        <w:rPr>
          <w:rStyle w:val="CharAmPartNo"/>
        </w:rPr>
        <w:t> </w:t>
      </w:r>
      <w:r w:rsidRPr="00430C4E">
        <w:rPr>
          <w:rStyle w:val="CharAmPartNo"/>
        </w:rPr>
        <w:t>1</w:t>
      </w:r>
      <w:r w:rsidRPr="00430C4E">
        <w:t>—</w:t>
      </w:r>
      <w:proofErr w:type="gramStart"/>
      <w:r w:rsidRPr="00430C4E">
        <w:rPr>
          <w:rStyle w:val="CharAmPartText"/>
        </w:rPr>
        <w:t>Offshore</w:t>
      </w:r>
      <w:proofErr w:type="gramEnd"/>
      <w:r w:rsidRPr="00430C4E">
        <w:rPr>
          <w:rStyle w:val="CharAmPartText"/>
        </w:rPr>
        <w:t xml:space="preserve"> information notices</w:t>
      </w:r>
      <w:bookmarkEnd w:id="6"/>
    </w:p>
    <w:p w14:paraId="70EC85AB" w14:textId="77777777" w:rsidR="006427BC" w:rsidRPr="00430C4E" w:rsidRDefault="006427BC" w:rsidP="00430C4E">
      <w:pPr>
        <w:pStyle w:val="ActHead9"/>
        <w:rPr>
          <w:i w:val="0"/>
        </w:rPr>
      </w:pPr>
      <w:bookmarkStart w:id="7" w:name="_Toc436263547"/>
      <w:r w:rsidRPr="00430C4E">
        <w:t>Income Tax Assessment Act 1936</w:t>
      </w:r>
      <w:bookmarkEnd w:id="7"/>
    </w:p>
    <w:p w14:paraId="3CD0D3E1" w14:textId="77777777" w:rsidR="006427BC" w:rsidRPr="00430C4E" w:rsidRDefault="00D7511A" w:rsidP="00430C4E">
      <w:pPr>
        <w:pStyle w:val="ItemHead"/>
      </w:pPr>
      <w:proofErr w:type="gramStart"/>
      <w:r w:rsidRPr="00430C4E">
        <w:t>1</w:t>
      </w:r>
      <w:r w:rsidR="006427BC" w:rsidRPr="00430C4E">
        <w:t xml:space="preserve">  Section</w:t>
      </w:r>
      <w:proofErr w:type="gramEnd"/>
      <w:r w:rsidR="00430C4E" w:rsidRPr="00430C4E">
        <w:t> </w:t>
      </w:r>
      <w:r w:rsidR="006427BC" w:rsidRPr="00430C4E">
        <w:t>264A</w:t>
      </w:r>
    </w:p>
    <w:p w14:paraId="325D21A7" w14:textId="77777777" w:rsidR="006427BC" w:rsidRPr="00430C4E" w:rsidRDefault="006427BC" w:rsidP="00430C4E">
      <w:pPr>
        <w:pStyle w:val="Item"/>
      </w:pPr>
      <w:r w:rsidRPr="00430C4E">
        <w:t>Repeal the section.</w:t>
      </w:r>
    </w:p>
    <w:p w14:paraId="39E0BF03" w14:textId="77777777" w:rsidR="006427BC" w:rsidRPr="00430C4E" w:rsidRDefault="006427BC" w:rsidP="00430C4E">
      <w:pPr>
        <w:pStyle w:val="ActHead9"/>
        <w:rPr>
          <w:i w:val="0"/>
        </w:rPr>
      </w:pPr>
      <w:bookmarkStart w:id="8" w:name="_Toc436263548"/>
      <w:r w:rsidRPr="00430C4E">
        <w:t>Income Tax Assessment Act 1997</w:t>
      </w:r>
      <w:bookmarkEnd w:id="8"/>
    </w:p>
    <w:p w14:paraId="7E0CAA88" w14:textId="77777777" w:rsidR="006427BC" w:rsidRPr="00430C4E" w:rsidRDefault="00D7511A" w:rsidP="00430C4E">
      <w:pPr>
        <w:pStyle w:val="ItemHead"/>
      </w:pPr>
      <w:proofErr w:type="gramStart"/>
      <w:r w:rsidRPr="00430C4E">
        <w:t>2</w:t>
      </w:r>
      <w:r w:rsidR="006427BC" w:rsidRPr="00430C4E">
        <w:t xml:space="preserve">  Subsection</w:t>
      </w:r>
      <w:proofErr w:type="gramEnd"/>
      <w:r w:rsidR="00430C4E" w:rsidRPr="00430C4E">
        <w:t> </w:t>
      </w:r>
      <w:r w:rsidR="006427BC" w:rsidRPr="00430C4E">
        <w:t>995</w:t>
      </w:r>
      <w:r w:rsidR="00430C4E">
        <w:noBreakHyphen/>
      </w:r>
      <w:r w:rsidR="006427BC" w:rsidRPr="00430C4E">
        <w:t>1(1)</w:t>
      </w:r>
    </w:p>
    <w:p w14:paraId="46F71872" w14:textId="77777777" w:rsidR="006427BC" w:rsidRPr="00430C4E" w:rsidRDefault="006427BC" w:rsidP="00430C4E">
      <w:pPr>
        <w:pStyle w:val="Item"/>
      </w:pPr>
      <w:r w:rsidRPr="00430C4E">
        <w:t>Insert:</w:t>
      </w:r>
    </w:p>
    <w:p w14:paraId="10719C9E" w14:textId="77777777" w:rsidR="006427BC" w:rsidRPr="00430C4E" w:rsidRDefault="006427BC" w:rsidP="00430C4E">
      <w:pPr>
        <w:pStyle w:val="Definition"/>
      </w:pPr>
      <w:proofErr w:type="gramStart"/>
      <w:r w:rsidRPr="00430C4E">
        <w:rPr>
          <w:b/>
          <w:i/>
        </w:rPr>
        <w:t>offshore</w:t>
      </w:r>
      <w:proofErr w:type="gramEnd"/>
      <w:r w:rsidRPr="00430C4E">
        <w:rPr>
          <w:b/>
          <w:i/>
        </w:rPr>
        <w:t xml:space="preserve"> document</w:t>
      </w:r>
      <w:r w:rsidRPr="00430C4E">
        <w:t xml:space="preserve"> has the meaning given by section</w:t>
      </w:r>
      <w:r w:rsidR="00430C4E" w:rsidRPr="00430C4E">
        <w:t> </w:t>
      </w:r>
      <w:r w:rsidRPr="00430C4E">
        <w:t>353</w:t>
      </w:r>
      <w:r w:rsidR="00430C4E">
        <w:noBreakHyphen/>
      </w:r>
      <w:r w:rsidRPr="00430C4E">
        <w:t>25 in Schedule</w:t>
      </w:r>
      <w:r w:rsidR="00430C4E" w:rsidRPr="00430C4E">
        <w:t> </w:t>
      </w:r>
      <w:r w:rsidRPr="00430C4E">
        <w:t xml:space="preserve">1 to the </w:t>
      </w:r>
      <w:r w:rsidRPr="00430C4E">
        <w:rPr>
          <w:i/>
        </w:rPr>
        <w:t>Taxation Administration Act 1953</w:t>
      </w:r>
      <w:r w:rsidRPr="00430C4E">
        <w:t>.</w:t>
      </w:r>
    </w:p>
    <w:p w14:paraId="71920CA6" w14:textId="77777777" w:rsidR="006427BC" w:rsidRPr="00430C4E" w:rsidRDefault="006427BC" w:rsidP="00430C4E">
      <w:pPr>
        <w:pStyle w:val="Definition"/>
      </w:pPr>
      <w:proofErr w:type="gramStart"/>
      <w:r w:rsidRPr="00430C4E">
        <w:rPr>
          <w:b/>
          <w:i/>
        </w:rPr>
        <w:t>offshore</w:t>
      </w:r>
      <w:proofErr w:type="gramEnd"/>
      <w:r w:rsidRPr="00430C4E">
        <w:rPr>
          <w:b/>
          <w:i/>
        </w:rPr>
        <w:t xml:space="preserve"> information</w:t>
      </w:r>
      <w:r w:rsidRPr="00430C4E">
        <w:t xml:space="preserve"> has the meaning given by section</w:t>
      </w:r>
      <w:r w:rsidR="00430C4E" w:rsidRPr="00430C4E">
        <w:t> </w:t>
      </w:r>
      <w:r w:rsidRPr="00430C4E">
        <w:t>353</w:t>
      </w:r>
      <w:r w:rsidR="00430C4E">
        <w:noBreakHyphen/>
      </w:r>
      <w:r w:rsidRPr="00430C4E">
        <w:t>25 in Schedule</w:t>
      </w:r>
      <w:r w:rsidR="00430C4E" w:rsidRPr="00430C4E">
        <w:t> </w:t>
      </w:r>
      <w:r w:rsidRPr="00430C4E">
        <w:t xml:space="preserve">1 to the </w:t>
      </w:r>
      <w:r w:rsidRPr="00430C4E">
        <w:rPr>
          <w:i/>
        </w:rPr>
        <w:t>Taxation Administration Act 1953</w:t>
      </w:r>
      <w:r w:rsidRPr="00430C4E">
        <w:t>.</w:t>
      </w:r>
    </w:p>
    <w:p w14:paraId="0AFC1F70" w14:textId="77777777" w:rsidR="006427BC" w:rsidRPr="00430C4E" w:rsidRDefault="006427BC" w:rsidP="00430C4E">
      <w:pPr>
        <w:pStyle w:val="ActHead9"/>
        <w:rPr>
          <w:i w:val="0"/>
        </w:rPr>
      </w:pPr>
      <w:bookmarkStart w:id="9" w:name="_Toc436263549"/>
      <w:r w:rsidRPr="00430C4E">
        <w:t>Petroleum Resource Rent Tax Assessment Act 1987</w:t>
      </w:r>
      <w:bookmarkEnd w:id="9"/>
    </w:p>
    <w:p w14:paraId="054ECB28" w14:textId="77777777" w:rsidR="006427BC" w:rsidRPr="00430C4E" w:rsidRDefault="00D7511A" w:rsidP="00430C4E">
      <w:pPr>
        <w:pStyle w:val="ItemHead"/>
      </w:pPr>
      <w:proofErr w:type="gramStart"/>
      <w:r w:rsidRPr="00430C4E">
        <w:t>3</w:t>
      </w:r>
      <w:r w:rsidR="006427BC" w:rsidRPr="00430C4E">
        <w:t xml:space="preserve">  Section</w:t>
      </w:r>
      <w:proofErr w:type="gramEnd"/>
      <w:r w:rsidR="00430C4E" w:rsidRPr="00430C4E">
        <w:t> </w:t>
      </w:r>
      <w:r w:rsidR="006427BC" w:rsidRPr="00430C4E">
        <w:t>108A</w:t>
      </w:r>
    </w:p>
    <w:p w14:paraId="3AD46B3D" w14:textId="77777777" w:rsidR="006427BC" w:rsidRPr="00430C4E" w:rsidRDefault="006427BC" w:rsidP="00430C4E">
      <w:pPr>
        <w:pStyle w:val="Item"/>
      </w:pPr>
      <w:r w:rsidRPr="00430C4E">
        <w:t>Repeal the section.</w:t>
      </w:r>
    </w:p>
    <w:p w14:paraId="0222D55C" w14:textId="77777777" w:rsidR="006427BC" w:rsidRPr="00430C4E" w:rsidRDefault="006427BC" w:rsidP="0038376F">
      <w:pPr>
        <w:pStyle w:val="ActHead9"/>
        <w:ind w:right="-141"/>
        <w:rPr>
          <w:i w:val="0"/>
        </w:rPr>
      </w:pPr>
      <w:bookmarkStart w:id="10" w:name="_Toc436263550"/>
      <w:r w:rsidRPr="00430C4E">
        <w:t>Register of Foreign Ownership of Agricultural Land Act 2015</w:t>
      </w:r>
      <w:bookmarkEnd w:id="10"/>
    </w:p>
    <w:p w14:paraId="0D5FE7DE" w14:textId="77777777" w:rsidR="006427BC" w:rsidRPr="00430C4E" w:rsidRDefault="00D7511A" w:rsidP="00430C4E">
      <w:pPr>
        <w:pStyle w:val="ItemHead"/>
      </w:pPr>
      <w:proofErr w:type="gramStart"/>
      <w:r w:rsidRPr="00430C4E">
        <w:t>4</w:t>
      </w:r>
      <w:r w:rsidR="006427BC" w:rsidRPr="00430C4E">
        <w:t xml:space="preserve">  Section</w:t>
      </w:r>
      <w:proofErr w:type="gramEnd"/>
      <w:r w:rsidR="00430C4E" w:rsidRPr="00430C4E">
        <w:t> </w:t>
      </w:r>
      <w:r w:rsidR="006427BC" w:rsidRPr="00430C4E">
        <w:t>33</w:t>
      </w:r>
    </w:p>
    <w:p w14:paraId="334EE108" w14:textId="4AA58A66" w:rsidR="006427BC" w:rsidRPr="00430C4E" w:rsidRDefault="006427BC" w:rsidP="00430C4E">
      <w:pPr>
        <w:pStyle w:val="Item"/>
      </w:pPr>
      <w:r w:rsidRPr="00430C4E">
        <w:t>Repeal the section, substitute:</w:t>
      </w:r>
      <w:r w:rsidR="0038376F">
        <w:t xml:space="preserve"> suppress</w:t>
      </w:r>
    </w:p>
    <w:p w14:paraId="741BAEEB" w14:textId="77777777" w:rsidR="006427BC" w:rsidRPr="00430C4E" w:rsidRDefault="006427BC" w:rsidP="00430C4E">
      <w:pPr>
        <w:pStyle w:val="ActHead5"/>
        <w:rPr>
          <w:i/>
        </w:rPr>
      </w:pPr>
      <w:bookmarkStart w:id="11" w:name="_Toc436263551"/>
      <w:proofErr w:type="gramStart"/>
      <w:r w:rsidRPr="00430C4E">
        <w:t>33  Offshore</w:t>
      </w:r>
      <w:proofErr w:type="gramEnd"/>
      <w:r w:rsidRPr="00430C4E">
        <w:t xml:space="preserve"> information notices for persons who may have obligations under Part</w:t>
      </w:r>
      <w:r w:rsidR="00430C4E" w:rsidRPr="00430C4E">
        <w:t> </w:t>
      </w:r>
      <w:r w:rsidRPr="00430C4E">
        <w:t>3</w:t>
      </w:r>
      <w:bookmarkEnd w:id="11"/>
    </w:p>
    <w:p w14:paraId="6512645B" w14:textId="77777777" w:rsidR="006427BC" w:rsidRPr="00430C4E" w:rsidRDefault="006427BC" w:rsidP="00430C4E">
      <w:pPr>
        <w:pStyle w:val="subsection"/>
      </w:pPr>
      <w:r w:rsidRPr="00430C4E">
        <w:tab/>
      </w:r>
      <w:r w:rsidRPr="00430C4E">
        <w:tab/>
        <w:t>For the purposes of this Act, Subdivision</w:t>
      </w:r>
      <w:r w:rsidR="00430C4E" w:rsidRPr="00430C4E">
        <w:t> </w:t>
      </w:r>
      <w:r w:rsidRPr="00430C4E">
        <w:t>353</w:t>
      </w:r>
      <w:r w:rsidR="00430C4E">
        <w:noBreakHyphen/>
      </w:r>
      <w:r w:rsidRPr="00430C4E">
        <w:t>B in Schedule</w:t>
      </w:r>
      <w:r w:rsidR="00430C4E" w:rsidRPr="00430C4E">
        <w:t> </w:t>
      </w:r>
      <w:r w:rsidRPr="00430C4E">
        <w:t xml:space="preserve">1 to the </w:t>
      </w:r>
      <w:r w:rsidRPr="00430C4E">
        <w:rPr>
          <w:i/>
        </w:rPr>
        <w:t>Taxation Administration Act 1953</w:t>
      </w:r>
      <w:r w:rsidRPr="00430C4E">
        <w:t xml:space="preserve"> applies as if a reference in that Subdivision to an assessment of tax</w:t>
      </w:r>
      <w:r w:rsidR="00430C4E">
        <w:noBreakHyphen/>
      </w:r>
      <w:r w:rsidRPr="00430C4E">
        <w:t>related liability of a person were a reference to the determination of either or both of the following:</w:t>
      </w:r>
    </w:p>
    <w:p w14:paraId="0DA0E1FC" w14:textId="77777777" w:rsidR="006427BC" w:rsidRPr="00430C4E" w:rsidRDefault="006427BC" w:rsidP="00430C4E">
      <w:pPr>
        <w:pStyle w:val="paragraph"/>
      </w:pPr>
      <w:r w:rsidRPr="00430C4E">
        <w:tab/>
        <w:t>(a)</w:t>
      </w:r>
      <w:r w:rsidRPr="00430C4E">
        <w:tab/>
      </w:r>
      <w:proofErr w:type="gramStart"/>
      <w:r w:rsidRPr="00430C4E">
        <w:t>whether</w:t>
      </w:r>
      <w:proofErr w:type="gramEnd"/>
      <w:r w:rsidRPr="00430C4E">
        <w:t xml:space="preserve"> a person has or had an obligation under Part</w:t>
      </w:r>
      <w:r w:rsidR="00430C4E" w:rsidRPr="00430C4E">
        <w:t> </w:t>
      </w:r>
      <w:r w:rsidRPr="00430C4E">
        <w:t>3 of this Act;</w:t>
      </w:r>
    </w:p>
    <w:p w14:paraId="700A3BBD" w14:textId="77777777" w:rsidR="006427BC" w:rsidRPr="00430C4E" w:rsidRDefault="006427BC" w:rsidP="00430C4E">
      <w:pPr>
        <w:pStyle w:val="paragraph"/>
      </w:pPr>
      <w:r w:rsidRPr="00430C4E">
        <w:lastRenderedPageBreak/>
        <w:tab/>
        <w:t>(b)</w:t>
      </w:r>
      <w:r w:rsidRPr="00430C4E">
        <w:tab/>
      </w:r>
      <w:proofErr w:type="gramStart"/>
      <w:r w:rsidRPr="00430C4E">
        <w:t>whether</w:t>
      </w:r>
      <w:proofErr w:type="gramEnd"/>
      <w:r w:rsidRPr="00430C4E">
        <w:t xml:space="preserve"> a person has complied with an obligation the person has or had under Part</w:t>
      </w:r>
      <w:r w:rsidR="00430C4E" w:rsidRPr="00430C4E">
        <w:t> </w:t>
      </w:r>
      <w:r w:rsidRPr="00430C4E">
        <w:t>3 of this Act.</w:t>
      </w:r>
    </w:p>
    <w:p w14:paraId="53A2AE88" w14:textId="77777777" w:rsidR="006427BC" w:rsidRPr="00430C4E" w:rsidRDefault="006427BC" w:rsidP="00430C4E">
      <w:pPr>
        <w:pStyle w:val="notetext"/>
      </w:pPr>
      <w:r w:rsidRPr="00430C4E">
        <w:t>Note 1:</w:t>
      </w:r>
      <w:r w:rsidRPr="00430C4E">
        <w:tab/>
        <w:t>Subdivision</w:t>
      </w:r>
      <w:r w:rsidR="00430C4E" w:rsidRPr="00430C4E">
        <w:t> </w:t>
      </w:r>
      <w:r w:rsidRPr="00430C4E">
        <w:t>353</w:t>
      </w:r>
      <w:r w:rsidR="00430C4E">
        <w:noBreakHyphen/>
      </w:r>
      <w:r w:rsidRPr="00430C4E">
        <w:t>B in Schedule</w:t>
      </w:r>
      <w:r w:rsidR="00430C4E" w:rsidRPr="00430C4E">
        <w:t> </w:t>
      </w:r>
      <w:r w:rsidRPr="00430C4E">
        <w:t xml:space="preserve">1 to the </w:t>
      </w:r>
      <w:r w:rsidRPr="00430C4E">
        <w:rPr>
          <w:i/>
        </w:rPr>
        <w:t>Taxation Administration Act</w:t>
      </w:r>
      <w:r w:rsidRPr="00430C4E">
        <w:t>:</w:t>
      </w:r>
    </w:p>
    <w:p w14:paraId="230E6E66" w14:textId="77777777" w:rsidR="006427BC" w:rsidRPr="00430C4E" w:rsidRDefault="006427BC" w:rsidP="00430C4E">
      <w:pPr>
        <w:pStyle w:val="notepara"/>
      </w:pPr>
      <w:r w:rsidRPr="00430C4E">
        <w:t>(a)</w:t>
      </w:r>
      <w:r w:rsidRPr="00430C4E">
        <w:tab/>
        <w:t>lets the Commissioner give a person an offshore information notice requesting the person to give the Commissioner information, or a document, that is outside Australia and that the Commissioner believes is relevant to an assessment of the person; and</w:t>
      </w:r>
    </w:p>
    <w:p w14:paraId="7BAE1478" w14:textId="77777777" w:rsidR="006427BC" w:rsidRPr="00430C4E" w:rsidRDefault="006427BC" w:rsidP="00430C4E">
      <w:pPr>
        <w:pStyle w:val="notepara"/>
      </w:pPr>
      <w:r w:rsidRPr="00430C4E">
        <w:t>(b)</w:t>
      </w:r>
      <w:r w:rsidRPr="00430C4E">
        <w:tab/>
      </w:r>
      <w:proofErr w:type="gramStart"/>
      <w:r w:rsidRPr="00430C4E">
        <w:t>sets</w:t>
      </w:r>
      <w:proofErr w:type="gramEnd"/>
      <w:r w:rsidRPr="00430C4E">
        <w:t xml:space="preserve"> out the consequences if the person does not comply with the request.</w:t>
      </w:r>
    </w:p>
    <w:p w14:paraId="6054427E" w14:textId="77777777" w:rsidR="006427BC" w:rsidRPr="00430C4E" w:rsidRDefault="006427BC" w:rsidP="00430C4E">
      <w:pPr>
        <w:pStyle w:val="notetext"/>
      </w:pPr>
      <w:r w:rsidRPr="00430C4E">
        <w:t>Note 2:</w:t>
      </w:r>
      <w:r w:rsidRPr="00430C4E">
        <w:tab/>
        <w:t>Subdivision</w:t>
      </w:r>
      <w:r w:rsidR="00430C4E" w:rsidRPr="00430C4E">
        <w:t> </w:t>
      </w:r>
      <w:r w:rsidRPr="00430C4E">
        <w:t>353</w:t>
      </w:r>
      <w:r w:rsidR="00430C4E">
        <w:noBreakHyphen/>
      </w:r>
      <w:r w:rsidRPr="00430C4E">
        <w:t>A in Schedule</w:t>
      </w:r>
      <w:r w:rsidR="00430C4E" w:rsidRPr="00430C4E">
        <w:t> </w:t>
      </w:r>
      <w:r w:rsidRPr="00430C4E">
        <w:t xml:space="preserve">1 to the </w:t>
      </w:r>
      <w:r w:rsidRPr="00430C4E">
        <w:rPr>
          <w:i/>
        </w:rPr>
        <w:t>Taxation Administration Act 1953</w:t>
      </w:r>
      <w:r w:rsidRPr="00430C4E">
        <w:t xml:space="preserve"> also gives the Commissioner power to require a person to give the Commissioner </w:t>
      </w:r>
      <w:proofErr w:type="gramStart"/>
      <w:r w:rsidRPr="00430C4E">
        <w:t>information</w:t>
      </w:r>
      <w:proofErr w:type="gramEnd"/>
      <w:r w:rsidRPr="00430C4E">
        <w:t xml:space="preserve"> or documents for the administration of this Act.</w:t>
      </w:r>
    </w:p>
    <w:p w14:paraId="1B87C234" w14:textId="77777777" w:rsidR="006427BC" w:rsidRPr="00430C4E" w:rsidRDefault="006427BC" w:rsidP="00430C4E">
      <w:pPr>
        <w:pStyle w:val="ActHead9"/>
        <w:rPr>
          <w:i w:val="0"/>
        </w:rPr>
      </w:pPr>
      <w:bookmarkStart w:id="12" w:name="_Toc436263552"/>
      <w:r w:rsidRPr="00430C4E">
        <w:t>Taxation Administration Act 1953</w:t>
      </w:r>
      <w:bookmarkEnd w:id="12"/>
    </w:p>
    <w:p w14:paraId="423203FB" w14:textId="77777777" w:rsidR="006427BC" w:rsidRPr="00430C4E" w:rsidRDefault="00D7511A" w:rsidP="00430C4E">
      <w:pPr>
        <w:pStyle w:val="ItemHead"/>
      </w:pPr>
      <w:proofErr w:type="gramStart"/>
      <w:r w:rsidRPr="00430C4E">
        <w:t>5</w:t>
      </w:r>
      <w:r w:rsidR="006427BC" w:rsidRPr="00430C4E">
        <w:t xml:space="preserve">  Paragraph</w:t>
      </w:r>
      <w:proofErr w:type="gramEnd"/>
      <w:r w:rsidR="006427BC" w:rsidRPr="00430C4E">
        <w:t xml:space="preserve"> 8J(2)(k)</w:t>
      </w:r>
    </w:p>
    <w:p w14:paraId="13CF8BC7" w14:textId="77777777" w:rsidR="006427BC" w:rsidRPr="00430C4E" w:rsidRDefault="006427BC" w:rsidP="00430C4E">
      <w:pPr>
        <w:pStyle w:val="Item"/>
      </w:pPr>
      <w:r w:rsidRPr="00430C4E">
        <w:t>Repeal the paragraph.</w:t>
      </w:r>
    </w:p>
    <w:p w14:paraId="1C3211BC" w14:textId="77777777" w:rsidR="006427BC" w:rsidRPr="00430C4E" w:rsidRDefault="00D7511A" w:rsidP="00430C4E">
      <w:pPr>
        <w:pStyle w:val="ItemHead"/>
      </w:pPr>
      <w:proofErr w:type="gramStart"/>
      <w:r w:rsidRPr="00430C4E">
        <w:t>6</w:t>
      </w:r>
      <w:r w:rsidR="006427BC" w:rsidRPr="00430C4E">
        <w:t xml:space="preserve">  At</w:t>
      </w:r>
      <w:proofErr w:type="gramEnd"/>
      <w:r w:rsidR="006427BC" w:rsidRPr="00430C4E">
        <w:t xml:space="preserve"> the end of subsection</w:t>
      </w:r>
      <w:r w:rsidR="00430C4E" w:rsidRPr="00430C4E">
        <w:t> </w:t>
      </w:r>
      <w:r w:rsidR="006427BC" w:rsidRPr="00430C4E">
        <w:t>8J(2)</w:t>
      </w:r>
    </w:p>
    <w:p w14:paraId="47DF14DD" w14:textId="77777777" w:rsidR="006427BC" w:rsidRPr="00430C4E" w:rsidRDefault="006427BC" w:rsidP="00430C4E">
      <w:pPr>
        <w:pStyle w:val="Item"/>
      </w:pPr>
      <w:r w:rsidRPr="00430C4E">
        <w:t>Add:</w:t>
      </w:r>
    </w:p>
    <w:p w14:paraId="54304BA2" w14:textId="77777777" w:rsidR="006427BC" w:rsidRPr="00430C4E" w:rsidRDefault="006427BC" w:rsidP="00430C4E">
      <w:pPr>
        <w:pStyle w:val="paragraph"/>
      </w:pPr>
      <w:r w:rsidRPr="00430C4E">
        <w:tab/>
        <w:t xml:space="preserve">; </w:t>
      </w:r>
      <w:proofErr w:type="gramStart"/>
      <w:r w:rsidRPr="00430C4E">
        <w:t>or</w:t>
      </w:r>
      <w:proofErr w:type="gramEnd"/>
      <w:r w:rsidRPr="00430C4E">
        <w:t xml:space="preserve"> (q)</w:t>
      </w:r>
      <w:r w:rsidRPr="00430C4E">
        <w:tab/>
        <w:t>paragraph</w:t>
      </w:r>
      <w:r w:rsidR="00430C4E" w:rsidRPr="00430C4E">
        <w:t> </w:t>
      </w:r>
      <w:r w:rsidRPr="00430C4E">
        <w:t>353</w:t>
      </w:r>
      <w:r w:rsidR="00430C4E">
        <w:noBreakHyphen/>
      </w:r>
      <w:r w:rsidRPr="00430C4E">
        <w:t>25(1)(b) or (c) in Schedule</w:t>
      </w:r>
      <w:r w:rsidR="00430C4E" w:rsidRPr="00430C4E">
        <w:t> </w:t>
      </w:r>
      <w:r w:rsidRPr="00430C4E">
        <w:t>1 to this Act.</w:t>
      </w:r>
    </w:p>
    <w:p w14:paraId="5BD26E86" w14:textId="77777777" w:rsidR="006427BC" w:rsidRPr="00430C4E" w:rsidRDefault="00D7511A" w:rsidP="00430C4E">
      <w:pPr>
        <w:pStyle w:val="ItemHead"/>
      </w:pPr>
      <w:proofErr w:type="gramStart"/>
      <w:r w:rsidRPr="00430C4E">
        <w:t>7</w:t>
      </w:r>
      <w:r w:rsidR="006427BC" w:rsidRPr="00430C4E">
        <w:t xml:space="preserve">  Before</w:t>
      </w:r>
      <w:proofErr w:type="gramEnd"/>
      <w:r w:rsidR="006427BC" w:rsidRPr="00430C4E">
        <w:t xml:space="preserve"> section</w:t>
      </w:r>
      <w:r w:rsidR="00430C4E" w:rsidRPr="00430C4E">
        <w:t> </w:t>
      </w:r>
      <w:r w:rsidR="006427BC" w:rsidRPr="00430C4E">
        <w:t>353</w:t>
      </w:r>
      <w:r w:rsidR="00430C4E">
        <w:noBreakHyphen/>
      </w:r>
      <w:r w:rsidR="006427BC" w:rsidRPr="00430C4E">
        <w:t>10 in Schedule</w:t>
      </w:r>
      <w:r w:rsidR="00430C4E" w:rsidRPr="00430C4E">
        <w:t> </w:t>
      </w:r>
      <w:r w:rsidR="006427BC" w:rsidRPr="00430C4E">
        <w:t>1</w:t>
      </w:r>
    </w:p>
    <w:p w14:paraId="32E7015E" w14:textId="77777777" w:rsidR="006427BC" w:rsidRPr="00430C4E" w:rsidRDefault="006427BC" w:rsidP="00430C4E">
      <w:pPr>
        <w:pStyle w:val="Item"/>
      </w:pPr>
      <w:r w:rsidRPr="00430C4E">
        <w:t>Insert:</w:t>
      </w:r>
    </w:p>
    <w:p w14:paraId="632C4232" w14:textId="77777777" w:rsidR="006427BC" w:rsidRPr="00430C4E" w:rsidRDefault="006427BC" w:rsidP="00430C4E">
      <w:pPr>
        <w:pStyle w:val="TofSectsHeading"/>
        <w:rPr>
          <w:b w:val="0"/>
          <w:sz w:val="20"/>
        </w:rPr>
      </w:pPr>
      <w:r w:rsidRPr="00430C4E">
        <w:t>Table of Subdivisions</w:t>
      </w:r>
    </w:p>
    <w:p w14:paraId="33F46A35" w14:textId="77777777" w:rsidR="006427BC" w:rsidRPr="00430C4E" w:rsidRDefault="006427BC" w:rsidP="00430C4E">
      <w:pPr>
        <w:pStyle w:val="TofSectsSubdiv"/>
      </w:pPr>
      <w:r w:rsidRPr="00430C4E">
        <w:tab/>
        <w:t>Guide to Division</w:t>
      </w:r>
      <w:r w:rsidR="00430C4E" w:rsidRPr="00430C4E">
        <w:t> </w:t>
      </w:r>
      <w:r w:rsidRPr="00430C4E">
        <w:t>353</w:t>
      </w:r>
    </w:p>
    <w:p w14:paraId="429B3843" w14:textId="77777777" w:rsidR="006427BC" w:rsidRPr="00430C4E" w:rsidRDefault="006427BC" w:rsidP="00430C4E">
      <w:pPr>
        <w:pStyle w:val="TofSectsSubdiv"/>
      </w:pPr>
      <w:r w:rsidRPr="00430C4E">
        <w:t>353</w:t>
      </w:r>
      <w:r w:rsidR="00430C4E">
        <w:noBreakHyphen/>
      </w:r>
      <w:r w:rsidRPr="00430C4E">
        <w:t>A</w:t>
      </w:r>
      <w:r w:rsidRPr="00430C4E">
        <w:tab/>
        <w:t>Powers to obtain information and evidence</w:t>
      </w:r>
    </w:p>
    <w:p w14:paraId="57CA4758" w14:textId="77777777" w:rsidR="00F33EDF" w:rsidRPr="00430C4E" w:rsidRDefault="00F33EDF" w:rsidP="00430C4E">
      <w:pPr>
        <w:pStyle w:val="TofSectsSubdiv"/>
      </w:pPr>
      <w:r w:rsidRPr="00430C4E">
        <w:t>353</w:t>
      </w:r>
      <w:r w:rsidR="00430C4E">
        <w:noBreakHyphen/>
      </w:r>
      <w:r w:rsidRPr="00430C4E">
        <w:t>B</w:t>
      </w:r>
      <w:r w:rsidRPr="00430C4E">
        <w:tab/>
        <w:t>Powers to obtain information and evidence from overseas</w:t>
      </w:r>
    </w:p>
    <w:p w14:paraId="061FCF1E" w14:textId="77777777" w:rsidR="006427BC" w:rsidRPr="00430C4E" w:rsidRDefault="006427BC" w:rsidP="00430C4E">
      <w:pPr>
        <w:pStyle w:val="ActHead4"/>
        <w:rPr>
          <w:b w:val="0"/>
          <w:sz w:val="20"/>
        </w:rPr>
      </w:pPr>
      <w:bookmarkStart w:id="13" w:name="_Toc436263553"/>
      <w:r w:rsidRPr="00430C4E">
        <w:t>Guide to Division</w:t>
      </w:r>
      <w:r w:rsidR="00430C4E" w:rsidRPr="00430C4E">
        <w:t> </w:t>
      </w:r>
      <w:r w:rsidRPr="00430C4E">
        <w:t>353</w:t>
      </w:r>
      <w:bookmarkEnd w:id="13"/>
    </w:p>
    <w:p w14:paraId="0D5964B4" w14:textId="77777777" w:rsidR="006427BC" w:rsidRPr="00430C4E" w:rsidRDefault="006427BC" w:rsidP="00430C4E">
      <w:pPr>
        <w:pStyle w:val="ActHead5"/>
        <w:rPr>
          <w:b w:val="0"/>
          <w:sz w:val="20"/>
        </w:rPr>
      </w:pPr>
      <w:bookmarkStart w:id="14" w:name="_Toc436263554"/>
      <w:r w:rsidRPr="00430C4E">
        <w:t>353</w:t>
      </w:r>
      <w:r w:rsidR="00430C4E">
        <w:noBreakHyphen/>
      </w:r>
      <w:proofErr w:type="gramStart"/>
      <w:r w:rsidRPr="00430C4E">
        <w:t>1  What</w:t>
      </w:r>
      <w:proofErr w:type="gramEnd"/>
      <w:r w:rsidRPr="00430C4E">
        <w:t xml:space="preserve"> this Division is about</w:t>
      </w:r>
      <w:bookmarkEnd w:id="14"/>
    </w:p>
    <w:p w14:paraId="397906B6" w14:textId="77777777" w:rsidR="006427BC" w:rsidRPr="00430C4E" w:rsidRDefault="006427BC" w:rsidP="00430C4E">
      <w:pPr>
        <w:pStyle w:val="SOText"/>
        <w:rPr>
          <w:i/>
        </w:rPr>
      </w:pPr>
      <w:r w:rsidRPr="00430C4E">
        <w:t xml:space="preserve">This Division gives the Commissioner </w:t>
      </w:r>
      <w:proofErr w:type="gramStart"/>
      <w:r w:rsidRPr="00430C4E">
        <w:t>powers</w:t>
      </w:r>
      <w:proofErr w:type="gramEnd"/>
      <w:r w:rsidRPr="00430C4E">
        <w:t xml:space="preserve"> to obtain information and evidence.</w:t>
      </w:r>
    </w:p>
    <w:p w14:paraId="73034C3B" w14:textId="77777777" w:rsidR="006427BC" w:rsidRPr="00430C4E" w:rsidRDefault="006427BC" w:rsidP="00430C4E">
      <w:pPr>
        <w:pStyle w:val="ActHead4"/>
      </w:pPr>
      <w:bookmarkStart w:id="15" w:name="_Toc436263555"/>
      <w:r w:rsidRPr="00430C4E">
        <w:rPr>
          <w:rStyle w:val="CharSubdNo"/>
        </w:rPr>
        <w:lastRenderedPageBreak/>
        <w:t>Subdivision</w:t>
      </w:r>
      <w:r w:rsidR="00430C4E" w:rsidRPr="00430C4E">
        <w:rPr>
          <w:rStyle w:val="CharSubdNo"/>
        </w:rPr>
        <w:t> </w:t>
      </w:r>
      <w:r w:rsidRPr="00430C4E">
        <w:rPr>
          <w:rStyle w:val="CharSubdNo"/>
        </w:rPr>
        <w:t>353</w:t>
      </w:r>
      <w:r w:rsidR="00430C4E" w:rsidRPr="00430C4E">
        <w:rPr>
          <w:rStyle w:val="CharSubdNo"/>
        </w:rPr>
        <w:noBreakHyphen/>
      </w:r>
      <w:r w:rsidRPr="00430C4E">
        <w:rPr>
          <w:rStyle w:val="CharSubdNo"/>
        </w:rPr>
        <w:t>A</w:t>
      </w:r>
      <w:r w:rsidRPr="00430C4E">
        <w:t>—</w:t>
      </w:r>
      <w:r w:rsidRPr="00430C4E">
        <w:rPr>
          <w:rStyle w:val="CharSubdText"/>
        </w:rPr>
        <w:t>Powers to obtain information and evidence</w:t>
      </w:r>
      <w:bookmarkEnd w:id="15"/>
    </w:p>
    <w:p w14:paraId="609064A6" w14:textId="77777777" w:rsidR="006427BC" w:rsidRPr="00430C4E" w:rsidRDefault="006427BC" w:rsidP="00430C4E">
      <w:pPr>
        <w:pStyle w:val="TofSectsHeading"/>
      </w:pPr>
      <w:r w:rsidRPr="00430C4E">
        <w:t>Table of sections</w:t>
      </w:r>
    </w:p>
    <w:p w14:paraId="1E721FD4" w14:textId="77777777" w:rsidR="006427BC" w:rsidRPr="00430C4E" w:rsidRDefault="006427BC" w:rsidP="00430C4E">
      <w:pPr>
        <w:pStyle w:val="TofSectsSection"/>
        <w:keepNext/>
      </w:pPr>
      <w:r w:rsidRPr="00430C4E">
        <w:t>353</w:t>
      </w:r>
      <w:r w:rsidR="00430C4E" w:rsidRPr="00430C4E">
        <w:noBreakHyphen/>
      </w:r>
      <w:r w:rsidRPr="00430C4E">
        <w:t>10</w:t>
      </w:r>
      <w:r w:rsidRPr="00430C4E">
        <w:tab/>
        <w:t>Commissioner’s power</w:t>
      </w:r>
    </w:p>
    <w:p w14:paraId="1B3BD498" w14:textId="77777777" w:rsidR="006427BC" w:rsidRPr="00430C4E" w:rsidRDefault="006427BC" w:rsidP="00430C4E">
      <w:pPr>
        <w:pStyle w:val="TofSectsSection"/>
        <w:keepNext/>
      </w:pPr>
      <w:proofErr w:type="gramStart"/>
      <w:r w:rsidRPr="00430C4E">
        <w:t>353</w:t>
      </w:r>
      <w:r w:rsidR="00430C4E" w:rsidRPr="00430C4E">
        <w:noBreakHyphen/>
      </w:r>
      <w:r w:rsidRPr="00430C4E">
        <w:t>15</w:t>
      </w:r>
      <w:r w:rsidRPr="00430C4E">
        <w:tab/>
        <w:t>Access to premises, documents etc.</w:t>
      </w:r>
      <w:proofErr w:type="gramEnd"/>
    </w:p>
    <w:p w14:paraId="6157971F" w14:textId="77777777" w:rsidR="006427BC" w:rsidRPr="00430C4E" w:rsidRDefault="006427BC" w:rsidP="00430C4E">
      <w:pPr>
        <w:pStyle w:val="TofSectsSection"/>
        <w:keepNext/>
      </w:pPr>
      <w:r w:rsidRPr="00430C4E">
        <w:t>353</w:t>
      </w:r>
      <w:r w:rsidR="00430C4E" w:rsidRPr="00430C4E">
        <w:noBreakHyphen/>
      </w:r>
      <w:r w:rsidRPr="00430C4E">
        <w:t>20</w:t>
      </w:r>
      <w:r w:rsidRPr="00430C4E">
        <w:tab/>
        <w:t>Checking status of specifically listed deductible gift recipients</w:t>
      </w:r>
    </w:p>
    <w:p w14:paraId="784D5A2C" w14:textId="77777777" w:rsidR="006427BC" w:rsidRPr="00430C4E" w:rsidRDefault="00D7511A" w:rsidP="00430C4E">
      <w:pPr>
        <w:pStyle w:val="ItemHead"/>
      </w:pPr>
      <w:proofErr w:type="gramStart"/>
      <w:r w:rsidRPr="00430C4E">
        <w:t>8</w:t>
      </w:r>
      <w:r w:rsidR="006427BC" w:rsidRPr="00430C4E">
        <w:t xml:space="preserve">  At</w:t>
      </w:r>
      <w:proofErr w:type="gramEnd"/>
      <w:r w:rsidR="006427BC" w:rsidRPr="00430C4E">
        <w:t xml:space="preserve"> the end of Division</w:t>
      </w:r>
      <w:r w:rsidR="00430C4E" w:rsidRPr="00430C4E">
        <w:t> </w:t>
      </w:r>
      <w:r w:rsidR="006427BC" w:rsidRPr="00430C4E">
        <w:t>353</w:t>
      </w:r>
      <w:r w:rsidR="00A75DE8" w:rsidRPr="00430C4E">
        <w:t xml:space="preserve"> in Schedule</w:t>
      </w:r>
      <w:r w:rsidR="00430C4E" w:rsidRPr="00430C4E">
        <w:t> </w:t>
      </w:r>
      <w:r w:rsidR="00A75DE8" w:rsidRPr="00430C4E">
        <w:t>1</w:t>
      </w:r>
    </w:p>
    <w:p w14:paraId="4A8948FD" w14:textId="77777777" w:rsidR="006427BC" w:rsidRPr="00430C4E" w:rsidRDefault="006427BC" w:rsidP="00430C4E">
      <w:pPr>
        <w:pStyle w:val="Item"/>
      </w:pPr>
      <w:r w:rsidRPr="00430C4E">
        <w:t>Add:</w:t>
      </w:r>
    </w:p>
    <w:p w14:paraId="0FC1E742" w14:textId="77777777" w:rsidR="006427BC" w:rsidRPr="00430C4E" w:rsidRDefault="006427BC" w:rsidP="00430C4E">
      <w:pPr>
        <w:pStyle w:val="ActHead4"/>
      </w:pPr>
      <w:bookmarkStart w:id="16" w:name="_Toc436263556"/>
      <w:r w:rsidRPr="00430C4E">
        <w:rPr>
          <w:rStyle w:val="CharSubdNo"/>
        </w:rPr>
        <w:t>Subdivision</w:t>
      </w:r>
      <w:r w:rsidR="00430C4E" w:rsidRPr="00430C4E">
        <w:rPr>
          <w:rStyle w:val="CharSubdNo"/>
        </w:rPr>
        <w:t> </w:t>
      </w:r>
      <w:r w:rsidRPr="00430C4E">
        <w:rPr>
          <w:rStyle w:val="CharSubdNo"/>
        </w:rPr>
        <w:t>353</w:t>
      </w:r>
      <w:r w:rsidR="00430C4E" w:rsidRPr="00430C4E">
        <w:rPr>
          <w:rStyle w:val="CharSubdNo"/>
        </w:rPr>
        <w:noBreakHyphen/>
      </w:r>
      <w:r w:rsidRPr="00430C4E">
        <w:rPr>
          <w:rStyle w:val="CharSubdNo"/>
        </w:rPr>
        <w:t>B</w:t>
      </w:r>
      <w:r w:rsidRPr="00430C4E">
        <w:t>—</w:t>
      </w:r>
      <w:r w:rsidRPr="00430C4E">
        <w:rPr>
          <w:rStyle w:val="CharSubdText"/>
        </w:rPr>
        <w:t>Powers to obtain information and evidence from overseas</w:t>
      </w:r>
      <w:bookmarkEnd w:id="16"/>
    </w:p>
    <w:p w14:paraId="1CD17E2F" w14:textId="77777777" w:rsidR="006427BC" w:rsidRPr="00430C4E" w:rsidRDefault="006427BC" w:rsidP="00430C4E">
      <w:pPr>
        <w:pStyle w:val="TofSectsHeading"/>
      </w:pPr>
      <w:r w:rsidRPr="00430C4E">
        <w:t>Table of sections</w:t>
      </w:r>
    </w:p>
    <w:p w14:paraId="2BE29530" w14:textId="77777777" w:rsidR="006427BC" w:rsidRPr="00430C4E" w:rsidRDefault="006427BC" w:rsidP="00430C4E">
      <w:pPr>
        <w:pStyle w:val="TofSectsSection"/>
        <w:keepNext/>
      </w:pPr>
      <w:r w:rsidRPr="00430C4E">
        <w:t>353</w:t>
      </w:r>
      <w:r w:rsidR="00430C4E" w:rsidRPr="00430C4E">
        <w:noBreakHyphen/>
      </w:r>
      <w:r w:rsidRPr="00430C4E">
        <w:t>25</w:t>
      </w:r>
      <w:r w:rsidRPr="00430C4E">
        <w:tab/>
      </w:r>
      <w:proofErr w:type="gramStart"/>
      <w:r w:rsidRPr="00430C4E">
        <w:t>Offshore</w:t>
      </w:r>
      <w:proofErr w:type="gramEnd"/>
      <w:r w:rsidRPr="00430C4E">
        <w:t xml:space="preserve"> information notices</w:t>
      </w:r>
    </w:p>
    <w:p w14:paraId="2E820A2F" w14:textId="77777777" w:rsidR="006427BC" w:rsidRPr="00430C4E" w:rsidRDefault="006427BC" w:rsidP="00430C4E">
      <w:pPr>
        <w:pStyle w:val="TofSectsSection"/>
        <w:keepNext/>
      </w:pPr>
      <w:r w:rsidRPr="00430C4E">
        <w:t>353</w:t>
      </w:r>
      <w:r w:rsidR="00430C4E" w:rsidRPr="00430C4E">
        <w:noBreakHyphen/>
      </w:r>
      <w:r w:rsidRPr="00430C4E">
        <w:t>30</w:t>
      </w:r>
      <w:r w:rsidRPr="00430C4E">
        <w:tab/>
      </w:r>
      <w:proofErr w:type="gramStart"/>
      <w:r w:rsidRPr="00430C4E">
        <w:t>Offshore</w:t>
      </w:r>
      <w:proofErr w:type="gramEnd"/>
      <w:r w:rsidRPr="00430C4E">
        <w:t xml:space="preserve"> information notices—consequence of not complying</w:t>
      </w:r>
    </w:p>
    <w:p w14:paraId="4DCD8C4F" w14:textId="77777777" w:rsidR="006427BC" w:rsidRPr="00430C4E" w:rsidRDefault="006427BC" w:rsidP="00430C4E">
      <w:pPr>
        <w:pStyle w:val="ActHead5"/>
      </w:pPr>
      <w:bookmarkStart w:id="17" w:name="_Toc436263557"/>
      <w:r w:rsidRPr="00430C4E">
        <w:t>353</w:t>
      </w:r>
      <w:r w:rsidR="00430C4E">
        <w:noBreakHyphen/>
      </w:r>
      <w:proofErr w:type="gramStart"/>
      <w:r w:rsidRPr="00430C4E">
        <w:t>25  Offshore</w:t>
      </w:r>
      <w:proofErr w:type="gramEnd"/>
      <w:r w:rsidRPr="00430C4E">
        <w:t xml:space="preserve"> information notices</w:t>
      </w:r>
      <w:bookmarkEnd w:id="17"/>
    </w:p>
    <w:p w14:paraId="618C875E" w14:textId="77777777" w:rsidR="006427BC" w:rsidRPr="00430C4E" w:rsidRDefault="006427BC" w:rsidP="00430C4E">
      <w:pPr>
        <w:pStyle w:val="subsection"/>
      </w:pPr>
      <w:r w:rsidRPr="00430C4E">
        <w:tab/>
        <w:t>(1)</w:t>
      </w:r>
      <w:r w:rsidRPr="00430C4E">
        <w:tab/>
        <w:t xml:space="preserve">The Commissioner may by notice in writing (an </w:t>
      </w:r>
      <w:r w:rsidRPr="00430C4E">
        <w:rPr>
          <w:b/>
          <w:i/>
        </w:rPr>
        <w:t>offshore information notice</w:t>
      </w:r>
      <w:r w:rsidRPr="00430C4E">
        <w:t>) given to you request you to do all or any of the following:</w:t>
      </w:r>
    </w:p>
    <w:p w14:paraId="673204BA" w14:textId="77777777" w:rsidR="006427BC" w:rsidRPr="00430C4E" w:rsidRDefault="006427BC" w:rsidP="00430C4E">
      <w:pPr>
        <w:pStyle w:val="paragraph"/>
      </w:pPr>
      <w:r w:rsidRPr="00430C4E">
        <w:tab/>
        <w:t>(a)</w:t>
      </w:r>
      <w:r w:rsidRPr="00430C4E">
        <w:tab/>
      </w:r>
      <w:proofErr w:type="gramStart"/>
      <w:r w:rsidRPr="00430C4E">
        <w:t>to</w:t>
      </w:r>
      <w:proofErr w:type="gramEnd"/>
      <w:r w:rsidRPr="00430C4E">
        <w:t xml:space="preserve"> give the Commissioner any information that the Commissioner reasonably believes is:</w:t>
      </w:r>
    </w:p>
    <w:p w14:paraId="04EC3CC6" w14:textId="77777777" w:rsidR="006427BC" w:rsidRPr="00430C4E" w:rsidRDefault="006427BC" w:rsidP="00430C4E">
      <w:pPr>
        <w:pStyle w:val="paragraphsub"/>
      </w:pPr>
      <w:r w:rsidRPr="00430C4E">
        <w:tab/>
        <w:t>(</w:t>
      </w:r>
      <w:proofErr w:type="spellStart"/>
      <w:r w:rsidRPr="00430C4E">
        <w:t>i</w:t>
      </w:r>
      <w:proofErr w:type="spellEnd"/>
      <w:r w:rsidRPr="00430C4E">
        <w:t>)</w:t>
      </w:r>
      <w:r w:rsidRPr="00430C4E">
        <w:tab/>
      </w:r>
      <w:proofErr w:type="gramStart"/>
      <w:r w:rsidRPr="00430C4E">
        <w:t>relevant</w:t>
      </w:r>
      <w:proofErr w:type="gramEnd"/>
      <w:r w:rsidRPr="00430C4E">
        <w:t xml:space="preserve"> to the </w:t>
      </w:r>
      <w:r w:rsidR="00430C4E" w:rsidRPr="00430C4E">
        <w:rPr>
          <w:position w:val="6"/>
          <w:sz w:val="16"/>
        </w:rPr>
        <w:t>*</w:t>
      </w:r>
      <w:r w:rsidRPr="00430C4E">
        <w:t xml:space="preserve">assessment of a </w:t>
      </w:r>
      <w:r w:rsidR="00430C4E" w:rsidRPr="00430C4E">
        <w:rPr>
          <w:position w:val="6"/>
          <w:sz w:val="16"/>
        </w:rPr>
        <w:t>*</w:t>
      </w:r>
      <w:r w:rsidRPr="00430C4E">
        <w:t>tax</w:t>
      </w:r>
      <w:r w:rsidR="00430C4E">
        <w:noBreakHyphen/>
      </w:r>
      <w:r w:rsidRPr="00430C4E">
        <w:t>related liability of yours; and</w:t>
      </w:r>
    </w:p>
    <w:p w14:paraId="75E42C4D" w14:textId="77777777" w:rsidR="006427BC" w:rsidRPr="00430C4E" w:rsidRDefault="006427BC" w:rsidP="00430C4E">
      <w:pPr>
        <w:pStyle w:val="paragraphsub"/>
      </w:pPr>
      <w:r w:rsidRPr="00430C4E">
        <w:tab/>
        <w:t>(ii)</w:t>
      </w:r>
      <w:r w:rsidRPr="00430C4E">
        <w:tab/>
      </w:r>
      <w:r w:rsidR="00430C4E" w:rsidRPr="00430C4E">
        <w:rPr>
          <w:position w:val="6"/>
          <w:sz w:val="16"/>
        </w:rPr>
        <w:t>*</w:t>
      </w:r>
      <w:r w:rsidRPr="00430C4E">
        <w:t>offshore information;</w:t>
      </w:r>
    </w:p>
    <w:p w14:paraId="4D8484E7" w14:textId="77777777" w:rsidR="006427BC" w:rsidRPr="00430C4E" w:rsidRDefault="006427BC" w:rsidP="00430C4E">
      <w:pPr>
        <w:pStyle w:val="paragraph"/>
      </w:pPr>
      <w:r w:rsidRPr="00430C4E">
        <w:tab/>
        <w:t>(b)</w:t>
      </w:r>
      <w:r w:rsidRPr="00430C4E">
        <w:tab/>
      </w:r>
      <w:proofErr w:type="gramStart"/>
      <w:r w:rsidRPr="00430C4E">
        <w:t>to</w:t>
      </w:r>
      <w:proofErr w:type="gramEnd"/>
      <w:r w:rsidRPr="00430C4E">
        <w:t xml:space="preserve"> produce to the Commissioner any documents that the Commissioner reasonably believes </w:t>
      </w:r>
      <w:r w:rsidR="00E8633F" w:rsidRPr="00430C4E">
        <w:t>are</w:t>
      </w:r>
      <w:r w:rsidRPr="00430C4E">
        <w:t>:</w:t>
      </w:r>
    </w:p>
    <w:p w14:paraId="6FEB6037" w14:textId="77777777" w:rsidR="006427BC" w:rsidRPr="00430C4E" w:rsidRDefault="006427BC" w:rsidP="00430C4E">
      <w:pPr>
        <w:pStyle w:val="paragraphsub"/>
      </w:pPr>
      <w:r w:rsidRPr="00430C4E">
        <w:tab/>
        <w:t>(</w:t>
      </w:r>
      <w:proofErr w:type="spellStart"/>
      <w:r w:rsidRPr="00430C4E">
        <w:t>i</w:t>
      </w:r>
      <w:proofErr w:type="spellEnd"/>
      <w:r w:rsidRPr="00430C4E">
        <w:t>)</w:t>
      </w:r>
      <w:r w:rsidRPr="00430C4E">
        <w:tab/>
      </w:r>
      <w:proofErr w:type="gramStart"/>
      <w:r w:rsidRPr="00430C4E">
        <w:t>relevant</w:t>
      </w:r>
      <w:proofErr w:type="gramEnd"/>
      <w:r w:rsidRPr="00430C4E">
        <w:t xml:space="preserve"> to the assessment of a tax</w:t>
      </w:r>
      <w:r w:rsidR="00430C4E">
        <w:noBreakHyphen/>
      </w:r>
      <w:r w:rsidRPr="00430C4E">
        <w:t>related liability of yours; and</w:t>
      </w:r>
    </w:p>
    <w:p w14:paraId="33D71711" w14:textId="77777777" w:rsidR="006427BC" w:rsidRPr="00430C4E" w:rsidRDefault="006427BC" w:rsidP="00430C4E">
      <w:pPr>
        <w:pStyle w:val="paragraphsub"/>
      </w:pPr>
      <w:r w:rsidRPr="00430C4E">
        <w:tab/>
        <w:t>(ii)</w:t>
      </w:r>
      <w:r w:rsidRPr="00430C4E">
        <w:tab/>
      </w:r>
      <w:r w:rsidR="00430C4E" w:rsidRPr="00430C4E">
        <w:rPr>
          <w:position w:val="6"/>
          <w:sz w:val="16"/>
        </w:rPr>
        <w:t>*</w:t>
      </w:r>
      <w:r w:rsidRPr="00430C4E">
        <w:t>offshore documents;</w:t>
      </w:r>
    </w:p>
    <w:p w14:paraId="5D9CAF08" w14:textId="77777777" w:rsidR="006427BC" w:rsidRPr="00430C4E" w:rsidRDefault="006427BC" w:rsidP="00430C4E">
      <w:pPr>
        <w:pStyle w:val="paragraph"/>
      </w:pPr>
      <w:r w:rsidRPr="00430C4E">
        <w:tab/>
        <w:t>(c)</w:t>
      </w:r>
      <w:r w:rsidRPr="00430C4E">
        <w:tab/>
      </w:r>
      <w:proofErr w:type="gramStart"/>
      <w:r w:rsidRPr="00430C4E">
        <w:t>to</w:t>
      </w:r>
      <w:proofErr w:type="gramEnd"/>
      <w:r w:rsidRPr="00430C4E">
        <w:t xml:space="preserve"> make copies of any documents the Commissioner could request you to produce under </w:t>
      </w:r>
      <w:r w:rsidR="00430C4E" w:rsidRPr="00430C4E">
        <w:t>paragraph (</w:t>
      </w:r>
      <w:r w:rsidRPr="00430C4E">
        <w:t>b), and to produce those copies to the Commissioner.</w:t>
      </w:r>
    </w:p>
    <w:p w14:paraId="5EF3A729" w14:textId="77777777" w:rsidR="006427BC" w:rsidRPr="00430C4E" w:rsidRDefault="006427BC" w:rsidP="00430C4E">
      <w:pPr>
        <w:pStyle w:val="subsection"/>
      </w:pPr>
      <w:r w:rsidRPr="00430C4E">
        <w:tab/>
        <w:t>(2)</w:t>
      </w:r>
      <w:r w:rsidRPr="00430C4E">
        <w:tab/>
        <w:t>An offshore information notice:</w:t>
      </w:r>
    </w:p>
    <w:p w14:paraId="4460C741" w14:textId="77777777" w:rsidR="006427BC" w:rsidRPr="00430C4E" w:rsidRDefault="006427BC" w:rsidP="00430C4E">
      <w:pPr>
        <w:pStyle w:val="paragraph"/>
      </w:pPr>
      <w:r w:rsidRPr="00430C4E">
        <w:tab/>
        <w:t>(a)</w:t>
      </w:r>
      <w:r w:rsidRPr="00430C4E">
        <w:tab/>
        <w:t>must specify a period, of at least 90 days after it is given to you, within which you are to give the information or produce the documents or copies; and</w:t>
      </w:r>
    </w:p>
    <w:p w14:paraId="4FC8F004" w14:textId="77777777" w:rsidR="006427BC" w:rsidRPr="00430C4E" w:rsidRDefault="006427BC" w:rsidP="00430C4E">
      <w:pPr>
        <w:pStyle w:val="paragraph"/>
      </w:pPr>
      <w:r w:rsidRPr="00430C4E">
        <w:lastRenderedPageBreak/>
        <w:tab/>
        <w:t>(b)</w:t>
      </w:r>
      <w:r w:rsidRPr="00430C4E">
        <w:tab/>
      </w:r>
      <w:proofErr w:type="gramStart"/>
      <w:r w:rsidRPr="00430C4E">
        <w:t>must</w:t>
      </w:r>
      <w:proofErr w:type="gramEnd"/>
      <w:r w:rsidRPr="00430C4E">
        <w:t xml:space="preserve"> set out the effect of section</w:t>
      </w:r>
      <w:r w:rsidR="00430C4E" w:rsidRPr="00430C4E">
        <w:t> </w:t>
      </w:r>
      <w:r w:rsidRPr="00430C4E">
        <w:t>353</w:t>
      </w:r>
      <w:r w:rsidR="00430C4E">
        <w:noBreakHyphen/>
      </w:r>
      <w:r w:rsidRPr="00430C4E">
        <w:t>30; and</w:t>
      </w:r>
    </w:p>
    <w:p w14:paraId="6AAC9667" w14:textId="77777777" w:rsidR="006427BC" w:rsidRPr="00430C4E" w:rsidRDefault="006427BC" w:rsidP="00430C4E">
      <w:pPr>
        <w:pStyle w:val="paragraph"/>
      </w:pPr>
      <w:r w:rsidRPr="00430C4E">
        <w:tab/>
        <w:t>(c)</w:t>
      </w:r>
      <w:r w:rsidRPr="00430C4E">
        <w:tab/>
      </w:r>
      <w:proofErr w:type="gramStart"/>
      <w:r w:rsidRPr="00430C4E">
        <w:t>may</w:t>
      </w:r>
      <w:proofErr w:type="gramEnd"/>
      <w:r w:rsidRPr="00430C4E">
        <w:t xml:space="preserve"> set out how the request is to be complied with; and</w:t>
      </w:r>
    </w:p>
    <w:p w14:paraId="7A12DC29" w14:textId="77777777" w:rsidR="006427BC" w:rsidRPr="00430C4E" w:rsidRDefault="006427BC" w:rsidP="00430C4E">
      <w:pPr>
        <w:pStyle w:val="paragraph"/>
      </w:pPr>
      <w:r w:rsidRPr="00430C4E">
        <w:tab/>
        <w:t>(d)</w:t>
      </w:r>
      <w:r w:rsidRPr="00430C4E">
        <w:tab/>
      </w:r>
      <w:proofErr w:type="gramStart"/>
      <w:r w:rsidRPr="00430C4E">
        <w:t>may</w:t>
      </w:r>
      <w:proofErr w:type="gramEnd"/>
      <w:r w:rsidRPr="00430C4E">
        <w:t xml:space="preserve"> be included in the same document as a notice under section</w:t>
      </w:r>
      <w:r w:rsidR="00430C4E" w:rsidRPr="00430C4E">
        <w:t> </w:t>
      </w:r>
      <w:r w:rsidRPr="00430C4E">
        <w:t>353</w:t>
      </w:r>
      <w:r w:rsidR="00430C4E">
        <w:noBreakHyphen/>
      </w:r>
      <w:r w:rsidRPr="00430C4E">
        <w:t>10.</w:t>
      </w:r>
    </w:p>
    <w:p w14:paraId="4094FC91" w14:textId="77777777" w:rsidR="006427BC" w:rsidRPr="00430C4E" w:rsidRDefault="006427BC" w:rsidP="00430C4E">
      <w:pPr>
        <w:pStyle w:val="subsection2"/>
      </w:pPr>
      <w:r w:rsidRPr="00430C4E">
        <w:t xml:space="preserve">A notice is not invalid merely because it does not comply with </w:t>
      </w:r>
      <w:r w:rsidR="00430C4E" w:rsidRPr="00430C4E">
        <w:t>paragraph (</w:t>
      </w:r>
      <w:r w:rsidRPr="00430C4E">
        <w:t>b).</w:t>
      </w:r>
    </w:p>
    <w:p w14:paraId="2EAA2144" w14:textId="77777777" w:rsidR="006427BC" w:rsidRPr="00430C4E" w:rsidRDefault="006427BC" w:rsidP="00430C4E">
      <w:pPr>
        <w:pStyle w:val="subsection"/>
      </w:pPr>
      <w:r w:rsidRPr="00430C4E">
        <w:tab/>
        <w:t>(3)</w:t>
      </w:r>
      <w:r w:rsidRPr="00430C4E">
        <w:tab/>
        <w:t xml:space="preserve">The Commissioner may, by notice in writing, extend the period within which you are to give the information or produce the documents or copies, if, before the end of that period, you apply for the extension in the </w:t>
      </w:r>
      <w:r w:rsidR="00430C4E" w:rsidRPr="00430C4E">
        <w:rPr>
          <w:position w:val="6"/>
          <w:sz w:val="16"/>
        </w:rPr>
        <w:t>*</w:t>
      </w:r>
      <w:r w:rsidRPr="00430C4E">
        <w:t>approved form.</w:t>
      </w:r>
    </w:p>
    <w:p w14:paraId="4FCAF855" w14:textId="77777777" w:rsidR="006427BC" w:rsidRPr="00430C4E" w:rsidRDefault="006427BC" w:rsidP="00430C4E">
      <w:pPr>
        <w:pStyle w:val="subsection"/>
      </w:pPr>
      <w:r w:rsidRPr="00430C4E">
        <w:tab/>
        <w:t>(4)</w:t>
      </w:r>
      <w:r w:rsidRPr="00430C4E">
        <w:tab/>
        <w:t xml:space="preserve">If the Commissioner does not notify you, in writing, before the end of the period of the Commissioner’s decision on an application you make under </w:t>
      </w:r>
      <w:r w:rsidR="00430C4E" w:rsidRPr="00430C4E">
        <w:t>subsection (</w:t>
      </w:r>
      <w:r w:rsidRPr="00430C4E">
        <w:t>3), then the period is extended until the day on which the Commissioner so notifies you.</w:t>
      </w:r>
    </w:p>
    <w:p w14:paraId="38A5AB6C" w14:textId="77777777" w:rsidR="006427BC" w:rsidRPr="00430C4E" w:rsidRDefault="006427BC" w:rsidP="00430C4E">
      <w:pPr>
        <w:pStyle w:val="subsection"/>
      </w:pPr>
      <w:r w:rsidRPr="00430C4E">
        <w:tab/>
        <w:t>(5)</w:t>
      </w:r>
      <w:r w:rsidRPr="00430C4E">
        <w:tab/>
        <w:t>An offshore information notice may be varied or revoked in accordance with subsection</w:t>
      </w:r>
      <w:r w:rsidR="00430C4E" w:rsidRPr="00430C4E">
        <w:t> </w:t>
      </w:r>
      <w:r w:rsidRPr="00430C4E">
        <w:t xml:space="preserve">33(3) of the </w:t>
      </w:r>
      <w:r w:rsidRPr="00430C4E">
        <w:rPr>
          <w:i/>
        </w:rPr>
        <w:t>Acts Interpretation Act 1901</w:t>
      </w:r>
      <w:r w:rsidRPr="00430C4E">
        <w:t>, however a variation:</w:t>
      </w:r>
    </w:p>
    <w:p w14:paraId="46AE2035" w14:textId="77777777" w:rsidR="006427BC" w:rsidRPr="00430C4E" w:rsidRDefault="006427BC" w:rsidP="00430C4E">
      <w:pPr>
        <w:pStyle w:val="paragraph"/>
      </w:pPr>
      <w:r w:rsidRPr="00430C4E">
        <w:tab/>
        <w:t>(a)</w:t>
      </w:r>
      <w:r w:rsidRPr="00430C4E">
        <w:tab/>
      </w:r>
      <w:proofErr w:type="gramStart"/>
      <w:r w:rsidRPr="00430C4E">
        <w:t>must</w:t>
      </w:r>
      <w:proofErr w:type="gramEnd"/>
      <w:r w:rsidRPr="00430C4E">
        <w:t xml:space="preserve"> not have the effect of shortening the period within which you must give particular </w:t>
      </w:r>
      <w:r w:rsidR="00430C4E" w:rsidRPr="00430C4E">
        <w:rPr>
          <w:position w:val="6"/>
          <w:sz w:val="16"/>
        </w:rPr>
        <w:t>*</w:t>
      </w:r>
      <w:r w:rsidRPr="00430C4E">
        <w:t xml:space="preserve">offshore information, or produce particular </w:t>
      </w:r>
      <w:r w:rsidR="00430C4E" w:rsidRPr="00430C4E">
        <w:rPr>
          <w:position w:val="6"/>
          <w:sz w:val="16"/>
        </w:rPr>
        <w:t>*</w:t>
      </w:r>
      <w:r w:rsidRPr="00430C4E">
        <w:t>offshore documents or copies; and</w:t>
      </w:r>
    </w:p>
    <w:p w14:paraId="21166028" w14:textId="77777777" w:rsidR="006427BC" w:rsidRPr="00430C4E" w:rsidRDefault="006427BC" w:rsidP="00430C4E">
      <w:pPr>
        <w:pStyle w:val="paragraph"/>
      </w:pPr>
      <w:r w:rsidRPr="00430C4E">
        <w:tab/>
        <w:t>(b)</w:t>
      </w:r>
      <w:r w:rsidRPr="00430C4E">
        <w:tab/>
      </w:r>
      <w:proofErr w:type="gramStart"/>
      <w:r w:rsidRPr="00430C4E">
        <w:t>must</w:t>
      </w:r>
      <w:proofErr w:type="gramEnd"/>
      <w:r w:rsidRPr="00430C4E">
        <w:t xml:space="preserve"> not have the effect that the period within which you must give particular offshore information, or produce particular offshore documents or copies, is less than 90 days.</w:t>
      </w:r>
    </w:p>
    <w:p w14:paraId="72739C45" w14:textId="77777777" w:rsidR="006427BC" w:rsidRPr="00430C4E" w:rsidRDefault="006427BC" w:rsidP="00430C4E">
      <w:pPr>
        <w:pStyle w:val="subsection"/>
      </w:pPr>
      <w:r w:rsidRPr="00430C4E">
        <w:tab/>
        <w:t>(6)</w:t>
      </w:r>
      <w:r w:rsidRPr="00430C4E">
        <w:tab/>
        <w:t>Nothing in this section affects the operation of section</w:t>
      </w:r>
      <w:r w:rsidR="00430C4E" w:rsidRPr="00430C4E">
        <w:t> </w:t>
      </w:r>
      <w:r w:rsidRPr="00430C4E">
        <w:t>353</w:t>
      </w:r>
      <w:r w:rsidR="00430C4E">
        <w:noBreakHyphen/>
      </w:r>
      <w:r w:rsidRPr="00430C4E">
        <w:t>10 and nothing in that section affects the operation of this section.</w:t>
      </w:r>
    </w:p>
    <w:p w14:paraId="583EF6AE" w14:textId="77777777" w:rsidR="006427BC" w:rsidRPr="00430C4E" w:rsidRDefault="006427BC" w:rsidP="00430C4E">
      <w:pPr>
        <w:pStyle w:val="subsection"/>
      </w:pPr>
      <w:r w:rsidRPr="00430C4E">
        <w:tab/>
        <w:t>(7)</w:t>
      </w:r>
      <w:r w:rsidRPr="00430C4E">
        <w:tab/>
      </w:r>
      <w:r w:rsidRPr="00430C4E">
        <w:rPr>
          <w:b/>
          <w:i/>
        </w:rPr>
        <w:t>Offshore information</w:t>
      </w:r>
      <w:r w:rsidRPr="00430C4E">
        <w:t xml:space="preserve"> is any information that is one or more of the following:</w:t>
      </w:r>
    </w:p>
    <w:p w14:paraId="028A558B" w14:textId="77777777" w:rsidR="006427BC" w:rsidRPr="00430C4E" w:rsidRDefault="006427BC" w:rsidP="00430C4E">
      <w:pPr>
        <w:pStyle w:val="paragraph"/>
      </w:pPr>
      <w:r w:rsidRPr="00430C4E">
        <w:tab/>
        <w:t>(a)</w:t>
      </w:r>
      <w:r w:rsidRPr="00430C4E">
        <w:tab/>
      </w:r>
      <w:proofErr w:type="gramStart"/>
      <w:r w:rsidRPr="00430C4E">
        <w:t>within</w:t>
      </w:r>
      <w:proofErr w:type="gramEnd"/>
      <w:r w:rsidRPr="00430C4E">
        <w:t xml:space="preserve"> the knowledge (whether exclusive or otherwise) of an entity outside Australia;</w:t>
      </w:r>
    </w:p>
    <w:p w14:paraId="1000714B" w14:textId="77777777" w:rsidR="006427BC" w:rsidRPr="00430C4E" w:rsidRDefault="006427BC" w:rsidP="00430C4E">
      <w:pPr>
        <w:pStyle w:val="paragraph"/>
      </w:pPr>
      <w:r w:rsidRPr="00430C4E">
        <w:tab/>
        <w:t>(b)</w:t>
      </w:r>
      <w:r w:rsidRPr="00430C4E">
        <w:tab/>
      </w:r>
      <w:proofErr w:type="gramStart"/>
      <w:r w:rsidRPr="00430C4E">
        <w:t>recorded</w:t>
      </w:r>
      <w:proofErr w:type="gramEnd"/>
      <w:r w:rsidRPr="00430C4E">
        <w:t xml:space="preserve"> (whether exclusively or otherwise) in a document outside Australia;</w:t>
      </w:r>
    </w:p>
    <w:p w14:paraId="7C06FBC6" w14:textId="77777777" w:rsidR="006427BC" w:rsidRPr="00430C4E" w:rsidRDefault="006427BC" w:rsidP="00430C4E">
      <w:pPr>
        <w:pStyle w:val="paragraph"/>
      </w:pPr>
      <w:r w:rsidRPr="00430C4E">
        <w:tab/>
        <w:t>(c)</w:t>
      </w:r>
      <w:r w:rsidRPr="00430C4E">
        <w:tab/>
      </w:r>
      <w:proofErr w:type="gramStart"/>
      <w:r w:rsidRPr="00430C4E">
        <w:t>stored</w:t>
      </w:r>
      <w:proofErr w:type="gramEnd"/>
      <w:r w:rsidRPr="00430C4E">
        <w:t xml:space="preserve"> (whether exclusively or otherwise) by any means whatsoever outside Australia.</w:t>
      </w:r>
    </w:p>
    <w:p w14:paraId="32F5CE3F" w14:textId="77777777" w:rsidR="006427BC" w:rsidRPr="00430C4E" w:rsidRDefault="006427BC" w:rsidP="00430C4E">
      <w:pPr>
        <w:pStyle w:val="subsection"/>
      </w:pPr>
      <w:r w:rsidRPr="00430C4E">
        <w:tab/>
        <w:t>(8)</w:t>
      </w:r>
      <w:r w:rsidRPr="00430C4E">
        <w:tab/>
        <w:t xml:space="preserve">An </w:t>
      </w:r>
      <w:r w:rsidRPr="00430C4E">
        <w:rPr>
          <w:b/>
          <w:i/>
        </w:rPr>
        <w:t>offshore document</w:t>
      </w:r>
      <w:r w:rsidRPr="00430C4E">
        <w:t xml:space="preserve"> is any document that is outside Australia (whether or not copies are in Australia or, if the documents are copies of other documents, whether or not those other documents are in Australia).</w:t>
      </w:r>
    </w:p>
    <w:p w14:paraId="1AF60F58" w14:textId="77777777" w:rsidR="006427BC" w:rsidRPr="00430C4E" w:rsidRDefault="006427BC" w:rsidP="00430C4E">
      <w:pPr>
        <w:pStyle w:val="ActHead5"/>
      </w:pPr>
      <w:bookmarkStart w:id="18" w:name="_Toc436263558"/>
      <w:r w:rsidRPr="00430C4E">
        <w:lastRenderedPageBreak/>
        <w:t>353</w:t>
      </w:r>
      <w:r w:rsidR="00430C4E">
        <w:noBreakHyphen/>
      </w:r>
      <w:proofErr w:type="gramStart"/>
      <w:r w:rsidRPr="00430C4E">
        <w:t>30  Offshore</w:t>
      </w:r>
      <w:proofErr w:type="gramEnd"/>
      <w:r w:rsidRPr="00430C4E">
        <w:t xml:space="preserve"> information notices—consequence of not complying</w:t>
      </w:r>
      <w:bookmarkEnd w:id="18"/>
    </w:p>
    <w:p w14:paraId="6CB76F3E" w14:textId="77777777" w:rsidR="006427BC" w:rsidRPr="00430C4E" w:rsidRDefault="006427BC" w:rsidP="00430C4E">
      <w:pPr>
        <w:pStyle w:val="subsection"/>
      </w:pPr>
      <w:r w:rsidRPr="00430C4E">
        <w:tab/>
        <w:t>(1)</w:t>
      </w:r>
      <w:r w:rsidRPr="00430C4E">
        <w:tab/>
        <w:t>Section</w:t>
      </w:r>
      <w:r w:rsidR="00430C4E" w:rsidRPr="00430C4E">
        <w:t> </w:t>
      </w:r>
      <w:r w:rsidRPr="00430C4E">
        <w:t>8C does not apply to a request set out in an offshore information notice under section</w:t>
      </w:r>
      <w:r w:rsidR="00430C4E" w:rsidRPr="00430C4E">
        <w:t> </w:t>
      </w:r>
      <w:r w:rsidRPr="00430C4E">
        <w:t>353</w:t>
      </w:r>
      <w:r w:rsidR="00430C4E">
        <w:noBreakHyphen/>
      </w:r>
      <w:r w:rsidRPr="00430C4E">
        <w:t>25.</w:t>
      </w:r>
    </w:p>
    <w:p w14:paraId="54339A47" w14:textId="77777777" w:rsidR="006427BC" w:rsidRPr="00430C4E" w:rsidRDefault="006427BC" w:rsidP="00430C4E">
      <w:pPr>
        <w:pStyle w:val="subsection"/>
      </w:pPr>
      <w:r w:rsidRPr="00430C4E">
        <w:tab/>
        <w:t>(2)</w:t>
      </w:r>
      <w:r w:rsidRPr="00430C4E">
        <w:tab/>
        <w:t>If you refuse or fail to comply with a request set out in an offshore information notice (including a request you are not able to comply with), the following are not admissible in evidence in proceedings under Part</w:t>
      </w:r>
      <w:r w:rsidR="00430C4E" w:rsidRPr="00430C4E">
        <w:t> </w:t>
      </w:r>
      <w:r w:rsidRPr="00430C4E">
        <w:t xml:space="preserve">IVC on a review or appeal relating to a </w:t>
      </w:r>
      <w:r w:rsidR="00430C4E" w:rsidRPr="00430C4E">
        <w:rPr>
          <w:position w:val="6"/>
          <w:sz w:val="16"/>
        </w:rPr>
        <w:t>*</w:t>
      </w:r>
      <w:r w:rsidRPr="00430C4E">
        <w:t>tax</w:t>
      </w:r>
      <w:r w:rsidR="00430C4E">
        <w:noBreakHyphen/>
      </w:r>
      <w:r w:rsidRPr="00430C4E">
        <w:t>related liability of yours, except with the consent of the Commissioner:</w:t>
      </w:r>
    </w:p>
    <w:p w14:paraId="5AB28044" w14:textId="77777777" w:rsidR="006427BC" w:rsidRPr="00430C4E" w:rsidRDefault="006427BC" w:rsidP="00430C4E">
      <w:pPr>
        <w:pStyle w:val="paragraph"/>
      </w:pPr>
      <w:r w:rsidRPr="00430C4E">
        <w:tab/>
        <w:t>(a)</w:t>
      </w:r>
      <w:r w:rsidRPr="00430C4E">
        <w:tab/>
      </w:r>
      <w:proofErr w:type="gramStart"/>
      <w:r w:rsidRPr="00430C4E">
        <w:t>the</w:t>
      </w:r>
      <w:proofErr w:type="gramEnd"/>
      <w:r w:rsidRPr="00430C4E">
        <w:t xml:space="preserve"> </w:t>
      </w:r>
      <w:r w:rsidR="00430C4E" w:rsidRPr="00430C4E">
        <w:rPr>
          <w:position w:val="6"/>
          <w:sz w:val="16"/>
        </w:rPr>
        <w:t>*</w:t>
      </w:r>
      <w:r w:rsidRPr="00430C4E">
        <w:t>offshore information;</w:t>
      </w:r>
    </w:p>
    <w:p w14:paraId="0CEF8ED1" w14:textId="77777777" w:rsidR="006427BC" w:rsidRPr="00430C4E" w:rsidRDefault="006427BC" w:rsidP="00430C4E">
      <w:pPr>
        <w:pStyle w:val="paragraph"/>
      </w:pPr>
      <w:r w:rsidRPr="00430C4E">
        <w:tab/>
        <w:t>(b)</w:t>
      </w:r>
      <w:r w:rsidRPr="00430C4E">
        <w:tab/>
      </w:r>
      <w:proofErr w:type="gramStart"/>
      <w:r w:rsidRPr="00430C4E">
        <w:t>the</w:t>
      </w:r>
      <w:proofErr w:type="gramEnd"/>
      <w:r w:rsidRPr="00430C4E">
        <w:t xml:space="preserve"> contents of the</w:t>
      </w:r>
      <w:r w:rsidRPr="00430C4E">
        <w:rPr>
          <w:i/>
        </w:rPr>
        <w:t xml:space="preserve"> </w:t>
      </w:r>
      <w:r w:rsidR="00430C4E" w:rsidRPr="00430C4E">
        <w:rPr>
          <w:position w:val="6"/>
          <w:sz w:val="16"/>
        </w:rPr>
        <w:t>*</w:t>
      </w:r>
      <w:r w:rsidRPr="00430C4E">
        <w:t>offshore documents or copies</w:t>
      </w:r>
      <w:r w:rsidR="00A24219" w:rsidRPr="00430C4E">
        <w:t>.</w:t>
      </w:r>
    </w:p>
    <w:p w14:paraId="5D46A0CB" w14:textId="77777777" w:rsidR="006427BC" w:rsidRPr="00430C4E" w:rsidRDefault="006427BC" w:rsidP="00430C4E">
      <w:pPr>
        <w:pStyle w:val="subsection"/>
      </w:pPr>
      <w:r w:rsidRPr="00430C4E">
        <w:tab/>
        <w:t>(3)</w:t>
      </w:r>
      <w:r w:rsidRPr="00430C4E">
        <w:tab/>
        <w:t>In deciding whether to consent, the Commissioner must:</w:t>
      </w:r>
    </w:p>
    <w:p w14:paraId="799386C6" w14:textId="77777777" w:rsidR="006427BC" w:rsidRPr="00430C4E" w:rsidRDefault="006427BC" w:rsidP="00430C4E">
      <w:pPr>
        <w:pStyle w:val="paragraph"/>
      </w:pPr>
      <w:r w:rsidRPr="00430C4E">
        <w:tab/>
        <w:t>(a)</w:t>
      </w:r>
      <w:r w:rsidRPr="00430C4E">
        <w:tab/>
        <w:t>have regard to whether, because of the absence of that information or those documents or copies, the remaining information or documents that are relevant to the proceedings are, or are likely to be, misleading; and</w:t>
      </w:r>
    </w:p>
    <w:p w14:paraId="2BA663E0" w14:textId="77777777" w:rsidR="006427BC" w:rsidRPr="00430C4E" w:rsidRDefault="006427BC" w:rsidP="00430C4E">
      <w:pPr>
        <w:pStyle w:val="paragraph"/>
      </w:pPr>
      <w:r w:rsidRPr="00430C4E">
        <w:tab/>
        <w:t>(b)</w:t>
      </w:r>
      <w:r w:rsidRPr="00430C4E">
        <w:tab/>
      </w:r>
      <w:proofErr w:type="gramStart"/>
      <w:r w:rsidRPr="00430C4E">
        <w:rPr>
          <w:i/>
        </w:rPr>
        <w:t>not</w:t>
      </w:r>
      <w:proofErr w:type="gramEnd"/>
      <w:r w:rsidRPr="00430C4E">
        <w:t xml:space="preserve"> have regard to the consequences (whether direct or indirect) of an obligation arising under a </w:t>
      </w:r>
      <w:r w:rsidR="00430C4E" w:rsidRPr="00430C4E">
        <w:rPr>
          <w:position w:val="6"/>
          <w:sz w:val="16"/>
        </w:rPr>
        <w:t>*</w:t>
      </w:r>
      <w:r w:rsidRPr="00430C4E">
        <w:t>foreign law relating to the secrecy of the information, documents or copies; and</w:t>
      </w:r>
    </w:p>
    <w:p w14:paraId="29524B4A" w14:textId="77777777" w:rsidR="006427BC" w:rsidRPr="00430C4E" w:rsidRDefault="006427BC" w:rsidP="00430C4E">
      <w:pPr>
        <w:pStyle w:val="paragraph"/>
      </w:pPr>
      <w:r w:rsidRPr="00430C4E">
        <w:tab/>
        <w:t>(c)</w:t>
      </w:r>
      <w:r w:rsidRPr="00430C4E">
        <w:tab/>
      </w:r>
      <w:proofErr w:type="gramStart"/>
      <w:r w:rsidRPr="00430C4E">
        <w:t>consent</w:t>
      </w:r>
      <w:proofErr w:type="gramEnd"/>
      <w:r w:rsidRPr="00430C4E">
        <w:t xml:space="preserve"> if refusal would have the effect, for the purposes of the Constitution, of making any tax or penalty incontestable.</w:t>
      </w:r>
    </w:p>
    <w:p w14:paraId="551F113A" w14:textId="77777777" w:rsidR="006427BC" w:rsidRPr="00430C4E" w:rsidRDefault="006427BC" w:rsidP="00430C4E">
      <w:pPr>
        <w:pStyle w:val="subsection"/>
      </w:pPr>
      <w:r w:rsidRPr="00430C4E">
        <w:tab/>
        <w:t>(4)</w:t>
      </w:r>
      <w:r w:rsidRPr="00430C4E">
        <w:tab/>
        <w:t>If, before the hearing of a proceeding under Part</w:t>
      </w:r>
      <w:r w:rsidR="00430C4E" w:rsidRPr="00430C4E">
        <w:t> </w:t>
      </w:r>
      <w:r w:rsidRPr="00430C4E">
        <w:t xml:space="preserve">IVC on a review or appeal relating to a </w:t>
      </w:r>
      <w:r w:rsidR="00430C4E" w:rsidRPr="00430C4E">
        <w:rPr>
          <w:position w:val="6"/>
          <w:sz w:val="16"/>
        </w:rPr>
        <w:t>*</w:t>
      </w:r>
      <w:r w:rsidRPr="00430C4E">
        <w:t>tax</w:t>
      </w:r>
      <w:r w:rsidR="00430C4E">
        <w:noBreakHyphen/>
      </w:r>
      <w:r w:rsidRPr="00430C4E">
        <w:t>related liability of yours, the Commissioner forms the views that:</w:t>
      </w:r>
    </w:p>
    <w:p w14:paraId="23E4B284" w14:textId="77777777" w:rsidR="006427BC" w:rsidRPr="00430C4E" w:rsidRDefault="006427BC" w:rsidP="00430C4E">
      <w:pPr>
        <w:pStyle w:val="paragraph"/>
      </w:pPr>
      <w:r w:rsidRPr="00430C4E">
        <w:tab/>
        <w:t>(a)</w:t>
      </w:r>
      <w:r w:rsidRPr="00430C4E">
        <w:tab/>
      </w:r>
      <w:proofErr w:type="gramStart"/>
      <w:r w:rsidRPr="00430C4E">
        <w:t>you</w:t>
      </w:r>
      <w:proofErr w:type="gramEnd"/>
      <w:r w:rsidRPr="00430C4E">
        <w:t xml:space="preserve"> have refused or failed to comply with a request under section</w:t>
      </w:r>
      <w:r w:rsidR="00430C4E" w:rsidRPr="00430C4E">
        <w:t> </w:t>
      </w:r>
      <w:r w:rsidRPr="00430C4E">
        <w:t>353</w:t>
      </w:r>
      <w:r w:rsidR="00430C4E">
        <w:noBreakHyphen/>
      </w:r>
      <w:r w:rsidRPr="00430C4E">
        <w:t>25; and</w:t>
      </w:r>
    </w:p>
    <w:p w14:paraId="17A140A1" w14:textId="77777777" w:rsidR="006427BC" w:rsidRPr="00430C4E" w:rsidRDefault="006427BC" w:rsidP="00430C4E">
      <w:pPr>
        <w:pStyle w:val="paragraph"/>
      </w:pPr>
      <w:r w:rsidRPr="00430C4E">
        <w:tab/>
        <w:t>(b)</w:t>
      </w:r>
      <w:r w:rsidRPr="00430C4E">
        <w:tab/>
      </w:r>
      <w:proofErr w:type="gramStart"/>
      <w:r w:rsidRPr="00430C4E">
        <w:t>the</w:t>
      </w:r>
      <w:proofErr w:type="gramEnd"/>
      <w:r w:rsidRPr="00430C4E">
        <w:t xml:space="preserve"> Commissioner is unlikely to give the consent mentioned in </w:t>
      </w:r>
      <w:r w:rsidR="00430C4E" w:rsidRPr="00430C4E">
        <w:t>subsection (</w:t>
      </w:r>
      <w:r w:rsidRPr="00430C4E">
        <w:t>3);</w:t>
      </w:r>
    </w:p>
    <w:p w14:paraId="20392FB1" w14:textId="77777777" w:rsidR="006427BC" w:rsidRPr="00430C4E" w:rsidRDefault="006427BC" w:rsidP="00430C4E">
      <w:pPr>
        <w:pStyle w:val="subsection2"/>
      </w:pPr>
      <w:proofErr w:type="gramStart"/>
      <w:r w:rsidRPr="00430C4E">
        <w:t>the</w:t>
      </w:r>
      <w:proofErr w:type="gramEnd"/>
      <w:r w:rsidRPr="00430C4E">
        <w:t xml:space="preserve"> Commissioner must, by notice in writing, inform you that the Commissioner has formed those views. However, a failure to do so does not affect the validity of the Commissioner’s decision under </w:t>
      </w:r>
      <w:r w:rsidR="00430C4E" w:rsidRPr="00430C4E">
        <w:t>subsection (</w:t>
      </w:r>
      <w:r w:rsidRPr="00430C4E">
        <w:t xml:space="preserve">3). </w:t>
      </w:r>
    </w:p>
    <w:p w14:paraId="4CE74C8D" w14:textId="77777777" w:rsidR="006427BC" w:rsidRPr="00430C4E" w:rsidRDefault="006427BC" w:rsidP="00430C4E">
      <w:pPr>
        <w:pStyle w:val="ActHead7"/>
      </w:pPr>
      <w:bookmarkStart w:id="19" w:name="_Toc436263559"/>
      <w:r w:rsidRPr="00430C4E">
        <w:rPr>
          <w:rStyle w:val="CharAmPartNo"/>
        </w:rPr>
        <w:lastRenderedPageBreak/>
        <w:t>Part</w:t>
      </w:r>
      <w:r w:rsidR="00430C4E" w:rsidRPr="00430C4E">
        <w:rPr>
          <w:rStyle w:val="CharAmPartNo"/>
        </w:rPr>
        <w:t> </w:t>
      </w:r>
      <w:r w:rsidRPr="00430C4E">
        <w:rPr>
          <w:rStyle w:val="CharAmPartNo"/>
        </w:rPr>
        <w:t>2</w:t>
      </w:r>
      <w:r w:rsidRPr="00430C4E">
        <w:t>—</w:t>
      </w:r>
      <w:r w:rsidRPr="00430C4E">
        <w:rPr>
          <w:rStyle w:val="CharAmPartText"/>
        </w:rPr>
        <w:t>GST</w:t>
      </w:r>
      <w:r w:rsidR="00430C4E" w:rsidRPr="00430C4E">
        <w:rPr>
          <w:rStyle w:val="CharAmPartText"/>
        </w:rPr>
        <w:noBreakHyphen/>
      </w:r>
      <w:r w:rsidRPr="00430C4E">
        <w:rPr>
          <w:rStyle w:val="CharAmPartText"/>
        </w:rPr>
        <w:t>free care</w:t>
      </w:r>
      <w:bookmarkEnd w:id="19"/>
    </w:p>
    <w:p w14:paraId="6070A05A" w14:textId="77777777" w:rsidR="006427BC" w:rsidRPr="00430C4E" w:rsidRDefault="006427BC" w:rsidP="00430C4E">
      <w:pPr>
        <w:pStyle w:val="ActHead9"/>
        <w:rPr>
          <w:i w:val="0"/>
        </w:rPr>
      </w:pPr>
      <w:bookmarkStart w:id="20" w:name="_Toc436263560"/>
      <w:r w:rsidRPr="00430C4E">
        <w:t>A New Tax System (Goods and Services Tax) Act 1999</w:t>
      </w:r>
      <w:bookmarkEnd w:id="20"/>
    </w:p>
    <w:p w14:paraId="5BC48272" w14:textId="77777777" w:rsidR="006427BC" w:rsidRPr="00430C4E" w:rsidRDefault="00D7511A" w:rsidP="00430C4E">
      <w:pPr>
        <w:pStyle w:val="ItemHead"/>
      </w:pPr>
      <w:proofErr w:type="gramStart"/>
      <w:r w:rsidRPr="00430C4E">
        <w:t>9</w:t>
      </w:r>
      <w:r w:rsidR="006427BC" w:rsidRPr="00430C4E">
        <w:t xml:space="preserve">  Subsection</w:t>
      </w:r>
      <w:proofErr w:type="gramEnd"/>
      <w:r w:rsidR="00430C4E" w:rsidRPr="00430C4E">
        <w:t> </w:t>
      </w:r>
      <w:r w:rsidR="006427BC" w:rsidRPr="00430C4E">
        <w:t>38</w:t>
      </w:r>
      <w:r w:rsidR="00430C4E">
        <w:noBreakHyphen/>
      </w:r>
      <w:r w:rsidR="006427BC" w:rsidRPr="00430C4E">
        <w:t>30(</w:t>
      </w:r>
      <w:r w:rsidR="004E6352" w:rsidRPr="00430C4E">
        <w:t>2</w:t>
      </w:r>
      <w:r w:rsidR="006427BC" w:rsidRPr="00430C4E">
        <w:t>)</w:t>
      </w:r>
    </w:p>
    <w:p w14:paraId="1CCD42E2" w14:textId="77777777" w:rsidR="006427BC" w:rsidRPr="00430C4E" w:rsidRDefault="006427BC" w:rsidP="00430C4E">
      <w:pPr>
        <w:pStyle w:val="Item"/>
      </w:pPr>
      <w:r w:rsidRPr="00430C4E">
        <w:t>Repeal the subsection.</w:t>
      </w:r>
    </w:p>
    <w:p w14:paraId="098B880F" w14:textId="77777777" w:rsidR="006427BC" w:rsidRPr="00430C4E" w:rsidRDefault="00D7511A" w:rsidP="00430C4E">
      <w:pPr>
        <w:pStyle w:val="ItemHead"/>
      </w:pPr>
      <w:proofErr w:type="gramStart"/>
      <w:r w:rsidRPr="00430C4E">
        <w:t>10</w:t>
      </w:r>
      <w:r w:rsidR="006427BC" w:rsidRPr="00430C4E">
        <w:t xml:space="preserve">  Paragraph</w:t>
      </w:r>
      <w:proofErr w:type="gramEnd"/>
      <w:r w:rsidR="006427BC" w:rsidRPr="00430C4E">
        <w:t xml:space="preserve"> 38</w:t>
      </w:r>
      <w:r w:rsidR="00430C4E">
        <w:noBreakHyphen/>
      </w:r>
      <w:r w:rsidR="006427BC" w:rsidRPr="00430C4E">
        <w:t>30(4)(b)</w:t>
      </w:r>
    </w:p>
    <w:p w14:paraId="48EF6484" w14:textId="77777777" w:rsidR="006427BC" w:rsidRPr="00430C4E" w:rsidRDefault="006427BC" w:rsidP="00430C4E">
      <w:pPr>
        <w:pStyle w:val="Item"/>
      </w:pPr>
      <w:r w:rsidRPr="00430C4E">
        <w:t>Omit “to be similar to a supply that is GST</w:t>
      </w:r>
      <w:r w:rsidR="00430C4E">
        <w:noBreakHyphen/>
      </w:r>
      <w:r w:rsidRPr="00430C4E">
        <w:t xml:space="preserve">free because of </w:t>
      </w:r>
      <w:r w:rsidR="00430C4E" w:rsidRPr="00430C4E">
        <w:t>subsection (</w:t>
      </w:r>
      <w:r w:rsidRPr="00430C4E">
        <w:t>2)”.</w:t>
      </w:r>
    </w:p>
    <w:p w14:paraId="22EFF738" w14:textId="77777777" w:rsidR="006427BC" w:rsidRPr="00430C4E" w:rsidRDefault="00D7511A" w:rsidP="00430C4E">
      <w:pPr>
        <w:pStyle w:val="ItemHead"/>
      </w:pPr>
      <w:proofErr w:type="gramStart"/>
      <w:r w:rsidRPr="00430C4E">
        <w:t>11</w:t>
      </w:r>
      <w:r w:rsidR="006427BC" w:rsidRPr="00430C4E">
        <w:t xml:space="preserve">  Application</w:t>
      </w:r>
      <w:proofErr w:type="gramEnd"/>
      <w:r w:rsidR="00182DF8" w:rsidRPr="00430C4E">
        <w:t xml:space="preserve"> and transitional</w:t>
      </w:r>
    </w:p>
    <w:p w14:paraId="6AEBDBF5" w14:textId="77777777" w:rsidR="006427BC" w:rsidRPr="00430C4E" w:rsidRDefault="00182DF8" w:rsidP="00430C4E">
      <w:pPr>
        <w:pStyle w:val="Subitem"/>
      </w:pPr>
      <w:r w:rsidRPr="00430C4E">
        <w:t>(1)</w:t>
      </w:r>
      <w:r w:rsidRPr="00430C4E">
        <w:tab/>
      </w:r>
      <w:r w:rsidR="006427BC" w:rsidRPr="00430C4E">
        <w:t xml:space="preserve">The amendments made by this Part apply in relation to </w:t>
      </w:r>
      <w:r w:rsidR="00E8633F" w:rsidRPr="00430C4E">
        <w:t>supplies made after the day this Act receives the Royal Assent.</w:t>
      </w:r>
    </w:p>
    <w:p w14:paraId="7562442E" w14:textId="77777777" w:rsidR="004E6352" w:rsidRPr="00430C4E" w:rsidRDefault="00182DF8" w:rsidP="00430C4E">
      <w:pPr>
        <w:pStyle w:val="Subitem"/>
      </w:pPr>
      <w:r w:rsidRPr="00430C4E">
        <w:t>(2)</w:t>
      </w:r>
      <w:r w:rsidRPr="00430C4E">
        <w:tab/>
      </w:r>
      <w:r w:rsidR="004E6352" w:rsidRPr="00430C4E">
        <w:t>A determination made under paragraph</w:t>
      </w:r>
      <w:r w:rsidR="00430C4E" w:rsidRPr="00430C4E">
        <w:t> </w:t>
      </w:r>
      <w:r w:rsidR="004E6352" w:rsidRPr="00430C4E">
        <w:t>177</w:t>
      </w:r>
      <w:r w:rsidR="00430C4E">
        <w:noBreakHyphen/>
      </w:r>
      <w:proofErr w:type="gramStart"/>
      <w:r w:rsidR="004E6352" w:rsidRPr="00430C4E">
        <w:t>10(</w:t>
      </w:r>
      <w:proofErr w:type="gramEnd"/>
      <w:r w:rsidR="004E6352" w:rsidRPr="00430C4E">
        <w:t xml:space="preserve">1)(d) of the </w:t>
      </w:r>
      <w:r w:rsidR="004E6352" w:rsidRPr="00430C4E">
        <w:rPr>
          <w:i/>
        </w:rPr>
        <w:t>A New Tax System (Goods and Services Tax) Act 1999</w:t>
      </w:r>
      <w:r w:rsidR="004E6352" w:rsidRPr="00430C4E">
        <w:t xml:space="preserve"> that is in force immediately before the commencement of </w:t>
      </w:r>
      <w:r w:rsidR="00E8633F" w:rsidRPr="00430C4E">
        <w:t>item</w:t>
      </w:r>
      <w:r w:rsidR="00430C4E" w:rsidRPr="00430C4E">
        <w:t> </w:t>
      </w:r>
      <w:r w:rsidR="00E8633F" w:rsidRPr="00430C4E">
        <w:t>10</w:t>
      </w:r>
      <w:r w:rsidR="004E6352" w:rsidRPr="00430C4E">
        <w:t xml:space="preserve"> continues in force (and may be dealt with) as if it was a determination made under paragraph</w:t>
      </w:r>
      <w:r w:rsidR="00430C4E" w:rsidRPr="00430C4E">
        <w:t> </w:t>
      </w:r>
      <w:r w:rsidR="004E6352" w:rsidRPr="00430C4E">
        <w:t>177</w:t>
      </w:r>
      <w:r w:rsidR="00430C4E">
        <w:noBreakHyphen/>
      </w:r>
      <w:r w:rsidR="004E6352" w:rsidRPr="00430C4E">
        <w:t>10(1)(d) of that Act as amended by this Act of supply of care of a kind.</w:t>
      </w:r>
    </w:p>
    <w:p w14:paraId="55DE946B" w14:textId="77777777" w:rsidR="009C1191" w:rsidRPr="00430C4E" w:rsidRDefault="006427BC" w:rsidP="00430C4E">
      <w:pPr>
        <w:pStyle w:val="ActHead7"/>
        <w:pageBreakBefore/>
      </w:pPr>
      <w:bookmarkStart w:id="21" w:name="_PageBreakInsert"/>
      <w:bookmarkStart w:id="22" w:name="_Toc436263561"/>
      <w:bookmarkEnd w:id="21"/>
      <w:r w:rsidRPr="00430C4E">
        <w:rPr>
          <w:rStyle w:val="CharAmPartNo"/>
        </w:rPr>
        <w:lastRenderedPageBreak/>
        <w:t>Part</w:t>
      </w:r>
      <w:r w:rsidR="00430C4E" w:rsidRPr="00430C4E">
        <w:rPr>
          <w:rStyle w:val="CharAmPartNo"/>
        </w:rPr>
        <w:t> </w:t>
      </w:r>
      <w:r w:rsidRPr="00430C4E">
        <w:rPr>
          <w:rStyle w:val="CharAmPartNo"/>
        </w:rPr>
        <w:t>3</w:t>
      </w:r>
      <w:r w:rsidR="009C1191" w:rsidRPr="00430C4E">
        <w:t>—</w:t>
      </w:r>
      <w:proofErr w:type="gramStart"/>
      <w:r w:rsidRPr="00430C4E">
        <w:rPr>
          <w:rStyle w:val="CharAmPartText"/>
        </w:rPr>
        <w:t>Other</w:t>
      </w:r>
      <w:proofErr w:type="gramEnd"/>
      <w:r w:rsidRPr="00430C4E">
        <w:rPr>
          <w:rStyle w:val="CharAmPartText"/>
        </w:rPr>
        <w:t xml:space="preserve"> a</w:t>
      </w:r>
      <w:r w:rsidR="009C1191" w:rsidRPr="00430C4E">
        <w:rPr>
          <w:rStyle w:val="CharAmPartText"/>
        </w:rPr>
        <w:t xml:space="preserve">mendments </w:t>
      </w:r>
      <w:r w:rsidR="00CC3CCA" w:rsidRPr="00430C4E">
        <w:rPr>
          <w:rStyle w:val="CharAmPartText"/>
        </w:rPr>
        <w:t>of principal Acts</w:t>
      </w:r>
      <w:bookmarkEnd w:id="22"/>
    </w:p>
    <w:p w14:paraId="56F0A283" w14:textId="77777777" w:rsidR="0005745B" w:rsidRPr="00430C4E" w:rsidRDefault="0005745B" w:rsidP="00430C4E">
      <w:pPr>
        <w:pStyle w:val="ActHead9"/>
        <w:rPr>
          <w:i w:val="0"/>
        </w:rPr>
      </w:pPr>
      <w:bookmarkStart w:id="23" w:name="_Toc436263562"/>
      <w:r w:rsidRPr="00430C4E">
        <w:t>A New Tax System (Goods and Services Tax) Act 1999</w:t>
      </w:r>
      <w:bookmarkEnd w:id="23"/>
    </w:p>
    <w:p w14:paraId="68976D07" w14:textId="77777777" w:rsidR="008A3634" w:rsidRPr="00430C4E" w:rsidRDefault="00D7511A" w:rsidP="00430C4E">
      <w:pPr>
        <w:pStyle w:val="ItemHead"/>
      </w:pPr>
      <w:proofErr w:type="gramStart"/>
      <w:r w:rsidRPr="00430C4E">
        <w:t>12</w:t>
      </w:r>
      <w:r w:rsidR="008A3634" w:rsidRPr="00430C4E">
        <w:t xml:space="preserve">  Subsection</w:t>
      </w:r>
      <w:proofErr w:type="gramEnd"/>
      <w:r w:rsidR="00430C4E" w:rsidRPr="00430C4E">
        <w:t> </w:t>
      </w:r>
      <w:r w:rsidR="008A3634" w:rsidRPr="00430C4E">
        <w:t>177</w:t>
      </w:r>
      <w:r w:rsidR="00430C4E">
        <w:noBreakHyphen/>
      </w:r>
      <w:r w:rsidR="008A3634" w:rsidRPr="00430C4E">
        <w:t>10(3)</w:t>
      </w:r>
    </w:p>
    <w:p w14:paraId="143EA5E6" w14:textId="77777777" w:rsidR="008A3634" w:rsidRPr="00430C4E" w:rsidRDefault="008A3634"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426F21CD" w14:textId="77777777" w:rsidR="008A3634" w:rsidRPr="00430C4E" w:rsidRDefault="00D7511A" w:rsidP="00430C4E">
      <w:pPr>
        <w:pStyle w:val="ItemHead"/>
      </w:pPr>
      <w:proofErr w:type="gramStart"/>
      <w:r w:rsidRPr="00430C4E">
        <w:t>13</w:t>
      </w:r>
      <w:r w:rsidR="008A3634" w:rsidRPr="00430C4E">
        <w:t xml:space="preserve">  Section</w:t>
      </w:r>
      <w:proofErr w:type="gramEnd"/>
      <w:r w:rsidR="00430C4E" w:rsidRPr="00430C4E">
        <w:t> </w:t>
      </w:r>
      <w:r w:rsidR="008A3634" w:rsidRPr="00430C4E">
        <w:t>195</w:t>
      </w:r>
      <w:r w:rsidR="00430C4E">
        <w:noBreakHyphen/>
      </w:r>
      <w:r w:rsidR="008A3634" w:rsidRPr="00430C4E">
        <w:t>1 (</w:t>
      </w:r>
      <w:r w:rsidR="00430C4E" w:rsidRPr="00430C4E">
        <w:t>paragraph (</w:t>
      </w:r>
      <w:r w:rsidR="008A3634" w:rsidRPr="00430C4E">
        <w:t xml:space="preserve">a) of the definition of </w:t>
      </w:r>
      <w:r w:rsidR="008A3634" w:rsidRPr="00430C4E">
        <w:rPr>
          <w:i/>
        </w:rPr>
        <w:t>adult and community education course</w:t>
      </w:r>
      <w:r w:rsidR="008A3634" w:rsidRPr="00430C4E">
        <w:t>)</w:t>
      </w:r>
    </w:p>
    <w:p w14:paraId="3C70869F" w14:textId="77777777" w:rsidR="008A3634" w:rsidRPr="00430C4E" w:rsidRDefault="008A3634"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43E950BC" w14:textId="77777777" w:rsidR="008A3634" w:rsidRPr="00430C4E" w:rsidRDefault="00D7511A" w:rsidP="00430C4E">
      <w:pPr>
        <w:pStyle w:val="ItemHead"/>
      </w:pPr>
      <w:proofErr w:type="gramStart"/>
      <w:r w:rsidRPr="00430C4E">
        <w:t>14</w:t>
      </w:r>
      <w:r w:rsidR="008A3634" w:rsidRPr="00430C4E">
        <w:t xml:space="preserve">  Section</w:t>
      </w:r>
      <w:proofErr w:type="gramEnd"/>
      <w:r w:rsidR="00430C4E" w:rsidRPr="00430C4E">
        <w:t> </w:t>
      </w:r>
      <w:r w:rsidR="008A3634" w:rsidRPr="00430C4E">
        <w:t>195</w:t>
      </w:r>
      <w:r w:rsidR="00430C4E">
        <w:noBreakHyphen/>
      </w:r>
      <w:r w:rsidR="008A3634" w:rsidRPr="00430C4E">
        <w:t>1 (</w:t>
      </w:r>
      <w:r w:rsidR="00430C4E" w:rsidRPr="00430C4E">
        <w:t>paragraph (</w:t>
      </w:r>
      <w:r w:rsidR="008A3634" w:rsidRPr="00430C4E">
        <w:t xml:space="preserve">b) of the definition of </w:t>
      </w:r>
      <w:r w:rsidR="008A3634" w:rsidRPr="00430C4E">
        <w:rPr>
          <w:i/>
        </w:rPr>
        <w:t>adult and community education course</w:t>
      </w:r>
      <w:r w:rsidR="008A3634" w:rsidRPr="00430C4E">
        <w:t>)</w:t>
      </w:r>
    </w:p>
    <w:p w14:paraId="68CB275E" w14:textId="77777777" w:rsidR="008A3634" w:rsidRPr="00430C4E" w:rsidRDefault="008A3634" w:rsidP="00430C4E">
      <w:pPr>
        <w:pStyle w:val="Item"/>
      </w:pPr>
      <w:r w:rsidRPr="00430C4E">
        <w:t>Omit “</w:t>
      </w:r>
      <w:r w:rsidR="00430C4E" w:rsidRPr="00430C4E">
        <w:rPr>
          <w:position w:val="6"/>
          <w:sz w:val="16"/>
        </w:rPr>
        <w:t>*</w:t>
      </w:r>
      <w:r w:rsidRPr="00430C4E">
        <w:t>Education Minister”, substitute “Student Assistance Minister”.</w:t>
      </w:r>
    </w:p>
    <w:p w14:paraId="54B230A4" w14:textId="77777777" w:rsidR="008A3634" w:rsidRPr="00430C4E" w:rsidRDefault="00D7511A" w:rsidP="00430C4E">
      <w:pPr>
        <w:pStyle w:val="ItemHead"/>
      </w:pPr>
      <w:proofErr w:type="gramStart"/>
      <w:r w:rsidRPr="00430C4E">
        <w:t>15</w:t>
      </w:r>
      <w:r w:rsidR="008A3634" w:rsidRPr="00430C4E">
        <w:t xml:space="preserve">  Section</w:t>
      </w:r>
      <w:proofErr w:type="gramEnd"/>
      <w:r w:rsidR="00430C4E" w:rsidRPr="00430C4E">
        <w:t> </w:t>
      </w:r>
      <w:r w:rsidR="008A3634" w:rsidRPr="00430C4E">
        <w:t>195</w:t>
      </w:r>
      <w:r w:rsidR="00430C4E">
        <w:noBreakHyphen/>
      </w:r>
      <w:r w:rsidR="008A3634" w:rsidRPr="00430C4E">
        <w:t xml:space="preserve">1 (definition of </w:t>
      </w:r>
      <w:r w:rsidR="008A3634" w:rsidRPr="00430C4E">
        <w:rPr>
          <w:i/>
        </w:rPr>
        <w:t>Education Minister</w:t>
      </w:r>
      <w:r w:rsidR="008A3634" w:rsidRPr="00430C4E">
        <w:t>)</w:t>
      </w:r>
    </w:p>
    <w:p w14:paraId="5300E835" w14:textId="77777777" w:rsidR="008A3634" w:rsidRPr="00430C4E" w:rsidRDefault="008A3634" w:rsidP="00430C4E">
      <w:pPr>
        <w:pStyle w:val="Item"/>
      </w:pPr>
      <w:r w:rsidRPr="00430C4E">
        <w:t>Repeal the definition.</w:t>
      </w:r>
    </w:p>
    <w:p w14:paraId="64D910EB" w14:textId="77777777" w:rsidR="00593D84" w:rsidRPr="00430C4E" w:rsidRDefault="00D7511A" w:rsidP="00430C4E">
      <w:pPr>
        <w:pStyle w:val="ItemHead"/>
      </w:pPr>
      <w:proofErr w:type="gramStart"/>
      <w:r w:rsidRPr="00430C4E">
        <w:t>16</w:t>
      </w:r>
      <w:r w:rsidR="00593D84" w:rsidRPr="00430C4E">
        <w:t xml:space="preserve">  Section</w:t>
      </w:r>
      <w:proofErr w:type="gramEnd"/>
      <w:r w:rsidR="00430C4E" w:rsidRPr="00430C4E">
        <w:t> </w:t>
      </w:r>
      <w:r w:rsidR="00593D84" w:rsidRPr="00430C4E">
        <w:t>195</w:t>
      </w:r>
      <w:r w:rsidR="00430C4E">
        <w:noBreakHyphen/>
      </w:r>
      <w:r w:rsidR="00593D84" w:rsidRPr="00430C4E">
        <w:t>1 (</w:t>
      </w:r>
      <w:r w:rsidR="00430C4E" w:rsidRPr="00430C4E">
        <w:t>paragraph (</w:t>
      </w:r>
      <w:r w:rsidR="00593D84" w:rsidRPr="00430C4E">
        <w:t xml:space="preserve">b) of the definition of </w:t>
      </w:r>
      <w:r w:rsidR="00593D84" w:rsidRPr="00430C4E">
        <w:rPr>
          <w:i/>
        </w:rPr>
        <w:t>primary course</w:t>
      </w:r>
      <w:r w:rsidR="00593D84" w:rsidRPr="00430C4E">
        <w:t>)</w:t>
      </w:r>
    </w:p>
    <w:p w14:paraId="766AF523" w14:textId="77777777" w:rsidR="00593D84" w:rsidRPr="00430C4E" w:rsidRDefault="00593D84"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004B43E4" w14:textId="77777777" w:rsidR="00593D84" w:rsidRPr="00430C4E" w:rsidRDefault="00D7511A" w:rsidP="00430C4E">
      <w:pPr>
        <w:pStyle w:val="ItemHead"/>
      </w:pPr>
      <w:proofErr w:type="gramStart"/>
      <w:r w:rsidRPr="00430C4E">
        <w:t>17</w:t>
      </w:r>
      <w:r w:rsidR="00593D84" w:rsidRPr="00430C4E">
        <w:t xml:space="preserve">  Section</w:t>
      </w:r>
      <w:proofErr w:type="gramEnd"/>
      <w:r w:rsidR="00430C4E" w:rsidRPr="00430C4E">
        <w:t> </w:t>
      </w:r>
      <w:r w:rsidR="00593D84" w:rsidRPr="00430C4E">
        <w:t>195</w:t>
      </w:r>
      <w:r w:rsidR="00430C4E">
        <w:noBreakHyphen/>
      </w:r>
      <w:r w:rsidR="00593D84" w:rsidRPr="00430C4E">
        <w:t>1 (</w:t>
      </w:r>
      <w:r w:rsidR="00430C4E" w:rsidRPr="00430C4E">
        <w:t>paragraph (</w:t>
      </w:r>
      <w:r w:rsidR="00593D84" w:rsidRPr="00430C4E">
        <w:t xml:space="preserve">a) of the definition of </w:t>
      </w:r>
      <w:r w:rsidR="00593D84" w:rsidRPr="00430C4E">
        <w:rPr>
          <w:i/>
        </w:rPr>
        <w:t>secondary course</w:t>
      </w:r>
      <w:r w:rsidR="00593D84" w:rsidRPr="00430C4E">
        <w:t>)</w:t>
      </w:r>
    </w:p>
    <w:p w14:paraId="62784530" w14:textId="77777777" w:rsidR="00593D84" w:rsidRPr="00430C4E" w:rsidRDefault="00593D84"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3B032798" w14:textId="77777777" w:rsidR="00593D84" w:rsidRPr="00430C4E" w:rsidRDefault="00D7511A" w:rsidP="00430C4E">
      <w:pPr>
        <w:pStyle w:val="ItemHead"/>
      </w:pPr>
      <w:proofErr w:type="gramStart"/>
      <w:r w:rsidRPr="00430C4E">
        <w:t>18</w:t>
      </w:r>
      <w:r w:rsidR="00593D84" w:rsidRPr="00430C4E">
        <w:t xml:space="preserve">  Section</w:t>
      </w:r>
      <w:proofErr w:type="gramEnd"/>
      <w:r w:rsidR="00430C4E" w:rsidRPr="00430C4E">
        <w:t> </w:t>
      </w:r>
      <w:r w:rsidR="00593D84" w:rsidRPr="00430C4E">
        <w:t>195</w:t>
      </w:r>
      <w:r w:rsidR="00430C4E">
        <w:noBreakHyphen/>
      </w:r>
      <w:r w:rsidR="00593D84" w:rsidRPr="00430C4E">
        <w:t>1 (</w:t>
      </w:r>
      <w:r w:rsidR="00430C4E" w:rsidRPr="00430C4E">
        <w:t>paragraph (</w:t>
      </w:r>
      <w:r w:rsidR="00593D84" w:rsidRPr="00430C4E">
        <w:t xml:space="preserve">b) of the definition of </w:t>
      </w:r>
      <w:r w:rsidR="00593D84" w:rsidRPr="00430C4E">
        <w:rPr>
          <w:i/>
        </w:rPr>
        <w:t>secondary course</w:t>
      </w:r>
      <w:r w:rsidR="00593D84" w:rsidRPr="00430C4E">
        <w:t>)</w:t>
      </w:r>
    </w:p>
    <w:p w14:paraId="0312BC54" w14:textId="77777777" w:rsidR="00593D84" w:rsidRPr="00430C4E" w:rsidRDefault="00593D84" w:rsidP="00430C4E">
      <w:pPr>
        <w:pStyle w:val="Item"/>
      </w:pPr>
      <w:r w:rsidRPr="00430C4E">
        <w:t>Omit “</w:t>
      </w:r>
      <w:r w:rsidR="00430C4E" w:rsidRPr="00430C4E">
        <w:rPr>
          <w:position w:val="6"/>
          <w:sz w:val="16"/>
        </w:rPr>
        <w:t>*</w:t>
      </w:r>
      <w:r w:rsidRPr="00430C4E">
        <w:t>Education Minister”, substitute “Student Assistance Minister”.</w:t>
      </w:r>
    </w:p>
    <w:p w14:paraId="00CF8849" w14:textId="77777777" w:rsidR="00A85BC2" w:rsidRPr="00430C4E" w:rsidRDefault="00A85BC2" w:rsidP="00430C4E">
      <w:pPr>
        <w:pStyle w:val="ItemHead"/>
      </w:pPr>
      <w:proofErr w:type="gramStart"/>
      <w:r w:rsidRPr="00430C4E">
        <w:t>19  Section</w:t>
      </w:r>
      <w:proofErr w:type="gramEnd"/>
      <w:r w:rsidR="00430C4E" w:rsidRPr="00430C4E">
        <w:t> </w:t>
      </w:r>
      <w:r w:rsidRPr="00430C4E">
        <w:t>195</w:t>
      </w:r>
      <w:r w:rsidR="00430C4E">
        <w:noBreakHyphen/>
      </w:r>
      <w:r w:rsidRPr="00430C4E">
        <w:t>1</w:t>
      </w:r>
    </w:p>
    <w:p w14:paraId="34ABFA9E" w14:textId="77777777" w:rsidR="00A85BC2" w:rsidRPr="00430C4E" w:rsidRDefault="00A85BC2" w:rsidP="00430C4E">
      <w:pPr>
        <w:pStyle w:val="Item"/>
      </w:pPr>
      <w:r w:rsidRPr="00430C4E">
        <w:t>Insert:</w:t>
      </w:r>
    </w:p>
    <w:p w14:paraId="44BA3C4F" w14:textId="77777777" w:rsidR="00A85BC2" w:rsidRPr="00430C4E" w:rsidRDefault="00A85BC2" w:rsidP="00430C4E">
      <w:pPr>
        <w:pStyle w:val="Definition"/>
      </w:pPr>
      <w:r w:rsidRPr="00430C4E">
        <w:rPr>
          <w:b/>
          <w:i/>
        </w:rPr>
        <w:t>Student Assistance Minister</w:t>
      </w:r>
      <w:r w:rsidRPr="00430C4E">
        <w:t xml:space="preserve"> has the same meaning as in the </w:t>
      </w:r>
      <w:r w:rsidRPr="00430C4E">
        <w:rPr>
          <w:i/>
        </w:rPr>
        <w:t>Income Tax Assessment Act 1997</w:t>
      </w:r>
      <w:r w:rsidRPr="00430C4E">
        <w:t>.</w:t>
      </w:r>
    </w:p>
    <w:p w14:paraId="37A88348" w14:textId="77777777" w:rsidR="00593D84" w:rsidRPr="00430C4E" w:rsidRDefault="00A85BC2" w:rsidP="00430C4E">
      <w:pPr>
        <w:pStyle w:val="ItemHead"/>
      </w:pPr>
      <w:proofErr w:type="gramStart"/>
      <w:r w:rsidRPr="00430C4E">
        <w:lastRenderedPageBreak/>
        <w:t>20</w:t>
      </w:r>
      <w:r w:rsidR="00593D84" w:rsidRPr="00430C4E">
        <w:t xml:space="preserve">  Section</w:t>
      </w:r>
      <w:proofErr w:type="gramEnd"/>
      <w:r w:rsidR="00430C4E" w:rsidRPr="00430C4E">
        <w:t> </w:t>
      </w:r>
      <w:r w:rsidR="00593D84" w:rsidRPr="00430C4E">
        <w:t>195</w:t>
      </w:r>
      <w:r w:rsidR="00430C4E">
        <w:noBreakHyphen/>
      </w:r>
      <w:r w:rsidR="00593D84" w:rsidRPr="00430C4E">
        <w:t>1 (</w:t>
      </w:r>
      <w:r w:rsidR="00430C4E" w:rsidRPr="00430C4E">
        <w:t>paragraph (</w:t>
      </w:r>
      <w:r w:rsidR="00593D84" w:rsidRPr="00430C4E">
        <w:t xml:space="preserve">a) of the definition of </w:t>
      </w:r>
      <w:r w:rsidR="00593D84" w:rsidRPr="00430C4E">
        <w:rPr>
          <w:i/>
        </w:rPr>
        <w:t>tertiary course</w:t>
      </w:r>
      <w:r w:rsidR="00593D84" w:rsidRPr="00430C4E">
        <w:t>)</w:t>
      </w:r>
    </w:p>
    <w:p w14:paraId="56C1402A" w14:textId="77777777" w:rsidR="00593D84" w:rsidRPr="00430C4E" w:rsidRDefault="00593D84"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4EC77162" w14:textId="77777777" w:rsidR="00593D84" w:rsidRPr="00430C4E" w:rsidRDefault="00D7511A" w:rsidP="00430C4E">
      <w:pPr>
        <w:pStyle w:val="ItemHead"/>
      </w:pPr>
      <w:proofErr w:type="gramStart"/>
      <w:r w:rsidRPr="00430C4E">
        <w:t>21</w:t>
      </w:r>
      <w:r w:rsidR="00593D84" w:rsidRPr="00430C4E">
        <w:t xml:space="preserve">  Section</w:t>
      </w:r>
      <w:proofErr w:type="gramEnd"/>
      <w:r w:rsidR="00430C4E" w:rsidRPr="00430C4E">
        <w:t> </w:t>
      </w:r>
      <w:r w:rsidR="00593D84" w:rsidRPr="00430C4E">
        <w:t>195</w:t>
      </w:r>
      <w:r w:rsidR="00430C4E">
        <w:noBreakHyphen/>
      </w:r>
      <w:r w:rsidR="00593D84" w:rsidRPr="00430C4E">
        <w:t>1 (</w:t>
      </w:r>
      <w:r w:rsidR="00430C4E" w:rsidRPr="00430C4E">
        <w:t>paragraph (</w:t>
      </w:r>
      <w:r w:rsidR="00593D84" w:rsidRPr="00430C4E">
        <w:t xml:space="preserve">b) of the definition of </w:t>
      </w:r>
      <w:r w:rsidR="00593D84" w:rsidRPr="00430C4E">
        <w:rPr>
          <w:i/>
        </w:rPr>
        <w:t>tertiary course</w:t>
      </w:r>
      <w:r w:rsidR="00593D84" w:rsidRPr="00430C4E">
        <w:t>)</w:t>
      </w:r>
    </w:p>
    <w:p w14:paraId="5455AC8B" w14:textId="77777777" w:rsidR="00593D84" w:rsidRPr="00430C4E" w:rsidRDefault="00593D84" w:rsidP="00430C4E">
      <w:pPr>
        <w:pStyle w:val="Item"/>
      </w:pPr>
      <w:r w:rsidRPr="00430C4E">
        <w:t>Omit “Education Minister”</w:t>
      </w:r>
      <w:proofErr w:type="gramStart"/>
      <w:r w:rsidRPr="00430C4E">
        <w:t>,</w:t>
      </w:r>
      <w:proofErr w:type="gramEnd"/>
      <w:r w:rsidRPr="00430C4E">
        <w:t xml:space="preserve"> substitute “Student Assistance Minister”.</w:t>
      </w:r>
    </w:p>
    <w:p w14:paraId="75C93892" w14:textId="77777777" w:rsidR="0005745B" w:rsidRPr="00430C4E" w:rsidRDefault="0005745B" w:rsidP="00430C4E">
      <w:pPr>
        <w:pStyle w:val="ActHead9"/>
        <w:rPr>
          <w:i w:val="0"/>
        </w:rPr>
      </w:pPr>
      <w:bookmarkStart w:id="24" w:name="_Toc436263563"/>
      <w:r w:rsidRPr="00430C4E">
        <w:t>Commonwealth Grants Commission Act 1973</w:t>
      </w:r>
      <w:bookmarkEnd w:id="24"/>
    </w:p>
    <w:p w14:paraId="438C1E58" w14:textId="77777777" w:rsidR="0005745B" w:rsidRPr="00430C4E" w:rsidRDefault="00D7511A" w:rsidP="00430C4E">
      <w:pPr>
        <w:pStyle w:val="ItemHead"/>
      </w:pPr>
      <w:proofErr w:type="gramStart"/>
      <w:r w:rsidRPr="00430C4E">
        <w:t>22</w:t>
      </w:r>
      <w:r w:rsidR="0005745B" w:rsidRPr="00430C4E">
        <w:t xml:space="preserve">  Subsection</w:t>
      </w:r>
      <w:proofErr w:type="gramEnd"/>
      <w:r w:rsidR="00430C4E" w:rsidRPr="00430C4E">
        <w:t> </w:t>
      </w:r>
      <w:r w:rsidR="0005745B" w:rsidRPr="00430C4E">
        <w:t>25(2)</w:t>
      </w:r>
    </w:p>
    <w:p w14:paraId="7174DF9F" w14:textId="77777777" w:rsidR="0005745B" w:rsidRPr="00430C4E" w:rsidRDefault="0005745B" w:rsidP="00430C4E">
      <w:pPr>
        <w:pStyle w:val="Item"/>
      </w:pPr>
      <w:r w:rsidRPr="00430C4E">
        <w:t>Omit “16AA,” (second occurring).</w:t>
      </w:r>
    </w:p>
    <w:p w14:paraId="2BB3C5CF" w14:textId="77777777" w:rsidR="0032631E" w:rsidRPr="00430C4E" w:rsidRDefault="0032631E" w:rsidP="00430C4E">
      <w:pPr>
        <w:pStyle w:val="ActHead9"/>
        <w:rPr>
          <w:i w:val="0"/>
        </w:rPr>
      </w:pPr>
      <w:bookmarkStart w:id="25" w:name="_Toc436263564"/>
      <w:r w:rsidRPr="00430C4E">
        <w:t>Income Tax Assessment Act 1936</w:t>
      </w:r>
      <w:bookmarkEnd w:id="25"/>
    </w:p>
    <w:p w14:paraId="2AB85105" w14:textId="77777777" w:rsidR="00AE03DC" w:rsidRPr="00430C4E" w:rsidRDefault="00D7511A" w:rsidP="00430C4E">
      <w:pPr>
        <w:pStyle w:val="ItemHead"/>
      </w:pPr>
      <w:proofErr w:type="gramStart"/>
      <w:r w:rsidRPr="00430C4E">
        <w:t>23</w:t>
      </w:r>
      <w:r w:rsidR="00AE03DC" w:rsidRPr="00430C4E">
        <w:t xml:space="preserve">  Subsection</w:t>
      </w:r>
      <w:proofErr w:type="gramEnd"/>
      <w:r w:rsidR="00430C4E" w:rsidRPr="00430C4E">
        <w:t> </w:t>
      </w:r>
      <w:r w:rsidR="00AE03DC" w:rsidRPr="00430C4E">
        <w:t>6(1) (</w:t>
      </w:r>
      <w:r w:rsidR="00430C4E" w:rsidRPr="00430C4E">
        <w:t>paragraph (</w:t>
      </w:r>
      <w:r w:rsidR="00AE03DC" w:rsidRPr="00430C4E">
        <w:t xml:space="preserve">f) of the definition of </w:t>
      </w:r>
      <w:r w:rsidR="00AE03DC" w:rsidRPr="00430C4E">
        <w:rPr>
          <w:i/>
        </w:rPr>
        <w:t>assessment</w:t>
      </w:r>
      <w:r w:rsidR="00AE03DC" w:rsidRPr="00430C4E">
        <w:t>)</w:t>
      </w:r>
    </w:p>
    <w:p w14:paraId="7C08F6D8" w14:textId="77777777" w:rsidR="00AE03DC" w:rsidRPr="00430C4E" w:rsidRDefault="00AE03DC" w:rsidP="00430C4E">
      <w:pPr>
        <w:pStyle w:val="Item"/>
      </w:pPr>
      <w:r w:rsidRPr="00430C4E">
        <w:t>Repeal the paragraph.</w:t>
      </w:r>
    </w:p>
    <w:p w14:paraId="7EF2A7FD" w14:textId="77777777" w:rsidR="0005745B" w:rsidRPr="00430C4E" w:rsidRDefault="00D7511A" w:rsidP="00430C4E">
      <w:pPr>
        <w:pStyle w:val="ItemHead"/>
      </w:pPr>
      <w:proofErr w:type="gramStart"/>
      <w:r w:rsidRPr="00430C4E">
        <w:t>24</w:t>
      </w:r>
      <w:r w:rsidR="0005745B" w:rsidRPr="00430C4E">
        <w:t xml:space="preserve">  Subsection</w:t>
      </w:r>
      <w:proofErr w:type="gramEnd"/>
      <w:r w:rsidR="00430C4E" w:rsidRPr="00430C4E">
        <w:t> </w:t>
      </w:r>
      <w:r w:rsidR="0005745B" w:rsidRPr="00430C4E">
        <w:t xml:space="preserve">6(1) (definition of </w:t>
      </w:r>
      <w:r w:rsidR="0005745B" w:rsidRPr="00430C4E">
        <w:rPr>
          <w:i/>
        </w:rPr>
        <w:t>Education Secretary</w:t>
      </w:r>
      <w:r w:rsidR="0005745B" w:rsidRPr="00430C4E">
        <w:t>)</w:t>
      </w:r>
    </w:p>
    <w:p w14:paraId="3E2387ED" w14:textId="77777777" w:rsidR="0005745B" w:rsidRPr="00430C4E" w:rsidRDefault="0005745B" w:rsidP="00430C4E">
      <w:pPr>
        <w:pStyle w:val="Item"/>
      </w:pPr>
      <w:r w:rsidRPr="00430C4E">
        <w:t>Repeal the definition.</w:t>
      </w:r>
    </w:p>
    <w:p w14:paraId="7422620A" w14:textId="77777777" w:rsidR="0005745B" w:rsidRPr="00430C4E" w:rsidRDefault="00D7511A" w:rsidP="00430C4E">
      <w:pPr>
        <w:pStyle w:val="ItemHead"/>
      </w:pPr>
      <w:proofErr w:type="gramStart"/>
      <w:r w:rsidRPr="00430C4E">
        <w:t>25</w:t>
      </w:r>
      <w:r w:rsidR="0005745B" w:rsidRPr="00430C4E">
        <w:t xml:space="preserve">  Subsection</w:t>
      </w:r>
      <w:proofErr w:type="gramEnd"/>
      <w:r w:rsidR="00430C4E" w:rsidRPr="00430C4E">
        <w:t> </w:t>
      </w:r>
      <w:r w:rsidR="0005745B" w:rsidRPr="00430C4E">
        <w:t>6(1)</w:t>
      </w:r>
    </w:p>
    <w:p w14:paraId="66181CC1" w14:textId="77777777" w:rsidR="0005745B" w:rsidRPr="00430C4E" w:rsidRDefault="0005745B" w:rsidP="00430C4E">
      <w:pPr>
        <w:pStyle w:val="Item"/>
      </w:pPr>
      <w:r w:rsidRPr="00430C4E">
        <w:t>Insert:</w:t>
      </w:r>
    </w:p>
    <w:p w14:paraId="4614135F" w14:textId="77777777" w:rsidR="0005745B" w:rsidRPr="00430C4E" w:rsidRDefault="0005745B" w:rsidP="00430C4E">
      <w:pPr>
        <w:pStyle w:val="Definition"/>
      </w:pPr>
      <w:r w:rsidRPr="00430C4E">
        <w:rPr>
          <w:b/>
          <w:i/>
        </w:rPr>
        <w:t>Student Assistance Secretary</w:t>
      </w:r>
      <w:r w:rsidRPr="00430C4E">
        <w:t xml:space="preserve"> has the meaning given by the </w:t>
      </w:r>
      <w:r w:rsidRPr="00430C4E">
        <w:rPr>
          <w:i/>
        </w:rPr>
        <w:t>Income Tax Assessment Act 1997</w:t>
      </w:r>
      <w:r w:rsidRPr="00430C4E">
        <w:t>.</w:t>
      </w:r>
    </w:p>
    <w:p w14:paraId="0B37F5A3" w14:textId="77777777" w:rsidR="0032631E" w:rsidRPr="00430C4E" w:rsidRDefault="00D7511A" w:rsidP="00430C4E">
      <w:pPr>
        <w:pStyle w:val="ItemHead"/>
      </w:pPr>
      <w:proofErr w:type="gramStart"/>
      <w:r w:rsidRPr="00430C4E">
        <w:t>26</w:t>
      </w:r>
      <w:r w:rsidR="0032631E" w:rsidRPr="00430C4E">
        <w:t xml:space="preserve">  Section</w:t>
      </w:r>
      <w:proofErr w:type="gramEnd"/>
      <w:r w:rsidR="00430C4E" w:rsidRPr="00430C4E">
        <w:t> </w:t>
      </w:r>
      <w:r w:rsidR="0032631E" w:rsidRPr="00430C4E">
        <w:t xml:space="preserve">202A (definition of </w:t>
      </w:r>
      <w:r w:rsidR="0032631E" w:rsidRPr="00430C4E">
        <w:rPr>
          <w:i/>
        </w:rPr>
        <w:t>securities dealer</w:t>
      </w:r>
      <w:r w:rsidR="0032631E" w:rsidRPr="00430C4E">
        <w:t>)</w:t>
      </w:r>
    </w:p>
    <w:p w14:paraId="7CD724AF" w14:textId="77777777" w:rsidR="00EC568B" w:rsidRPr="00430C4E" w:rsidRDefault="00EC568B" w:rsidP="00430C4E">
      <w:pPr>
        <w:pStyle w:val="Item"/>
      </w:pPr>
      <w:r w:rsidRPr="00430C4E">
        <w:t>Repeal the definition, substitute:</w:t>
      </w:r>
    </w:p>
    <w:p w14:paraId="64A74FCC" w14:textId="77777777" w:rsidR="00EC568B" w:rsidRPr="00430C4E" w:rsidRDefault="00EC568B" w:rsidP="00430C4E">
      <w:pPr>
        <w:pStyle w:val="Definition"/>
      </w:pPr>
      <w:proofErr w:type="gramStart"/>
      <w:r w:rsidRPr="00430C4E">
        <w:rPr>
          <w:b/>
          <w:i/>
        </w:rPr>
        <w:t>securities</w:t>
      </w:r>
      <w:proofErr w:type="gramEnd"/>
      <w:r w:rsidRPr="00430C4E">
        <w:rPr>
          <w:b/>
          <w:i/>
        </w:rPr>
        <w:t xml:space="preserve"> dealer</w:t>
      </w:r>
      <w:r w:rsidRPr="00430C4E">
        <w:t xml:space="preserve"> has the same meaning as in the </w:t>
      </w:r>
      <w:r w:rsidRPr="00430C4E">
        <w:rPr>
          <w:i/>
        </w:rPr>
        <w:t>Income Tax Assessment Act 1997</w:t>
      </w:r>
      <w:r w:rsidRPr="00430C4E">
        <w:t>.</w:t>
      </w:r>
    </w:p>
    <w:p w14:paraId="01AD397A" w14:textId="77777777" w:rsidR="0005745B" w:rsidRPr="00430C4E" w:rsidRDefault="00D7511A" w:rsidP="00430C4E">
      <w:pPr>
        <w:pStyle w:val="ItemHead"/>
      </w:pPr>
      <w:proofErr w:type="gramStart"/>
      <w:r w:rsidRPr="00430C4E">
        <w:t>27</w:t>
      </w:r>
      <w:r w:rsidR="0005745B" w:rsidRPr="00430C4E">
        <w:t xml:space="preserve">  Subsection</w:t>
      </w:r>
      <w:proofErr w:type="gramEnd"/>
      <w:r w:rsidR="00430C4E" w:rsidRPr="00430C4E">
        <w:t> </w:t>
      </w:r>
      <w:r w:rsidR="0005745B" w:rsidRPr="00430C4E">
        <w:t>202CB(6)</w:t>
      </w:r>
    </w:p>
    <w:p w14:paraId="6D82B42A" w14:textId="77777777" w:rsidR="0005745B" w:rsidRPr="00430C4E" w:rsidRDefault="0005745B" w:rsidP="00430C4E">
      <w:pPr>
        <w:pStyle w:val="Item"/>
      </w:pPr>
      <w:r w:rsidRPr="00430C4E">
        <w:t>Omit “Education Secretary”</w:t>
      </w:r>
      <w:proofErr w:type="gramStart"/>
      <w:r w:rsidRPr="00430C4E">
        <w:t>,</w:t>
      </w:r>
      <w:proofErr w:type="gramEnd"/>
      <w:r w:rsidRPr="00430C4E">
        <w:t xml:space="preserve"> substitute “Student Assistance Secretary”.</w:t>
      </w:r>
    </w:p>
    <w:p w14:paraId="4A46ADF7" w14:textId="77777777" w:rsidR="007D00F3" w:rsidRPr="00430C4E" w:rsidRDefault="00D7511A" w:rsidP="00430C4E">
      <w:pPr>
        <w:pStyle w:val="ItemHead"/>
      </w:pPr>
      <w:proofErr w:type="gramStart"/>
      <w:r w:rsidRPr="00430C4E">
        <w:t>28</w:t>
      </w:r>
      <w:r w:rsidR="007D00F3" w:rsidRPr="00430C4E">
        <w:t xml:space="preserve">  Section</w:t>
      </w:r>
      <w:proofErr w:type="gramEnd"/>
      <w:r w:rsidR="00430C4E" w:rsidRPr="00430C4E">
        <w:t> </w:t>
      </w:r>
      <w:r w:rsidR="007D00F3" w:rsidRPr="00430C4E">
        <w:t>271</w:t>
      </w:r>
      <w:r w:rsidR="00430C4E">
        <w:noBreakHyphen/>
      </w:r>
      <w:r w:rsidR="007D00F3" w:rsidRPr="00430C4E">
        <w:t>100 in Schedule</w:t>
      </w:r>
      <w:r w:rsidR="00430C4E" w:rsidRPr="00430C4E">
        <w:t> </w:t>
      </w:r>
      <w:r w:rsidR="007D00F3" w:rsidRPr="00430C4E">
        <w:t>2F</w:t>
      </w:r>
    </w:p>
    <w:p w14:paraId="148CAD22" w14:textId="77777777" w:rsidR="007D00F3" w:rsidRPr="00430C4E" w:rsidRDefault="007D00F3" w:rsidP="00430C4E">
      <w:pPr>
        <w:pStyle w:val="Item"/>
      </w:pPr>
      <w:r w:rsidRPr="00430C4E">
        <w:t>Repeal the section.</w:t>
      </w:r>
    </w:p>
    <w:p w14:paraId="73DAA101" w14:textId="77777777" w:rsidR="00CA7CD1" w:rsidRPr="00430C4E" w:rsidRDefault="00CA7CD1" w:rsidP="00430C4E">
      <w:pPr>
        <w:pStyle w:val="ActHead9"/>
        <w:rPr>
          <w:i w:val="0"/>
        </w:rPr>
      </w:pPr>
      <w:bookmarkStart w:id="26" w:name="_Toc436263565"/>
      <w:r w:rsidRPr="00430C4E">
        <w:lastRenderedPageBreak/>
        <w:t>Income Tax Assessment Act 1997</w:t>
      </w:r>
      <w:bookmarkEnd w:id="26"/>
    </w:p>
    <w:p w14:paraId="255F9149" w14:textId="77777777" w:rsidR="00456065" w:rsidRPr="00430C4E" w:rsidRDefault="00D7511A" w:rsidP="00430C4E">
      <w:pPr>
        <w:pStyle w:val="ItemHead"/>
      </w:pPr>
      <w:proofErr w:type="gramStart"/>
      <w:r w:rsidRPr="00430C4E">
        <w:t>29</w:t>
      </w:r>
      <w:r w:rsidR="00456065" w:rsidRPr="00430C4E">
        <w:t xml:space="preserve">  Subsection</w:t>
      </w:r>
      <w:proofErr w:type="gramEnd"/>
      <w:r w:rsidR="00430C4E" w:rsidRPr="00430C4E">
        <w:t> </w:t>
      </w:r>
      <w:r w:rsidR="00456065" w:rsidRPr="00430C4E">
        <w:t>25</w:t>
      </w:r>
      <w:r w:rsidR="00430C4E">
        <w:noBreakHyphen/>
      </w:r>
      <w:r w:rsidR="00456065" w:rsidRPr="00430C4E">
        <w:t>25(4) (method statement, step 1, second dot point)</w:t>
      </w:r>
    </w:p>
    <w:p w14:paraId="5E5562FA" w14:textId="77777777" w:rsidR="00FC2A7D" w:rsidRPr="00430C4E" w:rsidRDefault="00FC2A7D" w:rsidP="00430C4E">
      <w:pPr>
        <w:pStyle w:val="Item"/>
      </w:pPr>
      <w:r w:rsidRPr="00430C4E">
        <w:t>Omit:</w:t>
      </w:r>
    </w:p>
    <w:p w14:paraId="0CC2F946" w14:textId="77777777" w:rsidR="00FC2A7D" w:rsidRPr="00430C4E" w:rsidRDefault="00FC2A7D" w:rsidP="00430C4E">
      <w:pPr>
        <w:pStyle w:val="BoxPara"/>
        <w:spacing w:before="120"/>
      </w:pPr>
      <w:r w:rsidRPr="00430C4E">
        <w:tab/>
        <w:t>•</w:t>
      </w:r>
      <w:r w:rsidRPr="00430C4E">
        <w:tab/>
        <w:t xml:space="preserve">For a later income year, it is the amount of the expenditure reduced by the </w:t>
      </w:r>
      <w:proofErr w:type="spellStart"/>
      <w:r w:rsidRPr="00430C4E">
        <w:t>the</w:t>
      </w:r>
      <w:proofErr w:type="spellEnd"/>
      <w:r w:rsidRPr="00430C4E">
        <w:t xml:space="preserve"> maximum amount that you can deduct for the expenditure for each earlier income year.</w:t>
      </w:r>
    </w:p>
    <w:p w14:paraId="2EE1ADD9" w14:textId="77777777" w:rsidR="00FC2A7D" w:rsidRPr="00430C4E" w:rsidRDefault="00FC2A7D" w:rsidP="00430C4E">
      <w:pPr>
        <w:pStyle w:val="Item"/>
      </w:pPr>
      <w:proofErr w:type="gramStart"/>
      <w:r w:rsidRPr="00430C4E">
        <w:t>substitute</w:t>
      </w:r>
      <w:proofErr w:type="gramEnd"/>
      <w:r w:rsidRPr="00430C4E">
        <w:t>:</w:t>
      </w:r>
    </w:p>
    <w:p w14:paraId="22D7393F" w14:textId="77777777" w:rsidR="00FC2A7D" w:rsidRPr="00430C4E" w:rsidRDefault="00FC2A7D" w:rsidP="00430C4E">
      <w:pPr>
        <w:pStyle w:val="BoxPara"/>
        <w:spacing w:before="120"/>
      </w:pPr>
      <w:r w:rsidRPr="00430C4E">
        <w:tab/>
        <w:t>•</w:t>
      </w:r>
      <w:r w:rsidRPr="00430C4E">
        <w:tab/>
        <w:t>For a later income year, it is the amount of the expenditure reduced by the maximum amount that you can deduct for the expenditure for each earlier income year.</w:t>
      </w:r>
    </w:p>
    <w:p w14:paraId="35BBF071" w14:textId="77777777" w:rsidR="0005745B" w:rsidRPr="00430C4E" w:rsidRDefault="00D7511A" w:rsidP="00430C4E">
      <w:pPr>
        <w:pStyle w:val="ItemHead"/>
      </w:pPr>
      <w:proofErr w:type="gramStart"/>
      <w:r w:rsidRPr="00430C4E">
        <w:t>30</w:t>
      </w:r>
      <w:r w:rsidR="0005745B" w:rsidRPr="00430C4E">
        <w:t xml:space="preserve">  Subsection</w:t>
      </w:r>
      <w:proofErr w:type="gramEnd"/>
      <w:r w:rsidR="00430C4E" w:rsidRPr="00430C4E">
        <w:t> </w:t>
      </w:r>
      <w:r w:rsidR="0005745B" w:rsidRPr="00430C4E">
        <w:t>30</w:t>
      </w:r>
      <w:r w:rsidR="00430C4E">
        <w:noBreakHyphen/>
      </w:r>
      <w:r w:rsidR="0005745B" w:rsidRPr="00430C4E">
        <w:t>25(1) (table item</w:t>
      </w:r>
      <w:r w:rsidR="00430C4E" w:rsidRPr="00430C4E">
        <w:t> </w:t>
      </w:r>
      <w:r w:rsidR="0005745B" w:rsidRPr="00430C4E">
        <w:t>2.1.7, column headed “Fund, authority or institution”)</w:t>
      </w:r>
    </w:p>
    <w:p w14:paraId="0603EEA1" w14:textId="77777777" w:rsidR="0005745B" w:rsidRPr="00430C4E" w:rsidRDefault="0005745B"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5FE64637" w14:textId="77777777" w:rsidR="0005745B" w:rsidRPr="00430C4E" w:rsidRDefault="00D7511A" w:rsidP="00430C4E">
      <w:pPr>
        <w:pStyle w:val="ItemHead"/>
      </w:pPr>
      <w:proofErr w:type="gramStart"/>
      <w:r w:rsidRPr="00430C4E">
        <w:t>31</w:t>
      </w:r>
      <w:r w:rsidR="0005745B" w:rsidRPr="00430C4E">
        <w:t xml:space="preserve">  Paragraph</w:t>
      </w:r>
      <w:proofErr w:type="gramEnd"/>
      <w:r w:rsidR="0005745B" w:rsidRPr="00430C4E">
        <w:t xml:space="preserve"> 30</w:t>
      </w:r>
      <w:r w:rsidR="00430C4E">
        <w:noBreakHyphen/>
      </w:r>
      <w:r w:rsidR="0005745B" w:rsidRPr="00430C4E">
        <w:t>30(1)(c)</w:t>
      </w:r>
    </w:p>
    <w:p w14:paraId="2020A0DF" w14:textId="77777777" w:rsidR="0005745B" w:rsidRPr="00430C4E" w:rsidRDefault="0005745B" w:rsidP="00430C4E">
      <w:pPr>
        <w:pStyle w:val="Item"/>
      </w:pPr>
      <w:r w:rsidRPr="00430C4E">
        <w:t>Omit “</w:t>
      </w:r>
      <w:r w:rsidR="00430C4E" w:rsidRPr="00430C4E">
        <w:rPr>
          <w:position w:val="6"/>
          <w:sz w:val="16"/>
        </w:rPr>
        <w:t>*</w:t>
      </w:r>
      <w:r w:rsidRPr="00430C4E">
        <w:t>Education Minister”, substitute “</w:t>
      </w:r>
      <w:r w:rsidR="00430C4E" w:rsidRPr="00430C4E">
        <w:rPr>
          <w:position w:val="6"/>
          <w:sz w:val="16"/>
        </w:rPr>
        <w:t>*</w:t>
      </w:r>
      <w:r w:rsidRPr="00430C4E">
        <w:t>Student Assistance Minister”.</w:t>
      </w:r>
    </w:p>
    <w:p w14:paraId="1EC84C47" w14:textId="77777777" w:rsidR="0005745B" w:rsidRPr="00430C4E" w:rsidRDefault="00D7511A" w:rsidP="00430C4E">
      <w:pPr>
        <w:pStyle w:val="ItemHead"/>
      </w:pPr>
      <w:proofErr w:type="gramStart"/>
      <w:r w:rsidRPr="00430C4E">
        <w:t>32</w:t>
      </w:r>
      <w:r w:rsidR="0005745B" w:rsidRPr="00430C4E">
        <w:t xml:space="preserve">  Paragraph</w:t>
      </w:r>
      <w:proofErr w:type="gramEnd"/>
      <w:r w:rsidR="0005745B" w:rsidRPr="00430C4E">
        <w:t xml:space="preserve"> 30</w:t>
      </w:r>
      <w:r w:rsidR="00430C4E">
        <w:noBreakHyphen/>
      </w:r>
      <w:r w:rsidR="0005745B" w:rsidRPr="00430C4E">
        <w:t>30(1)(d)</w:t>
      </w:r>
    </w:p>
    <w:p w14:paraId="0522FB4A" w14:textId="77777777" w:rsidR="0005745B" w:rsidRPr="00430C4E" w:rsidRDefault="0005745B" w:rsidP="00430C4E">
      <w:pPr>
        <w:pStyle w:val="Item"/>
      </w:pPr>
      <w:r w:rsidRPr="00430C4E">
        <w:t>Omit “Education Minister”</w:t>
      </w:r>
      <w:proofErr w:type="gramStart"/>
      <w:r w:rsidRPr="00430C4E">
        <w:t>,</w:t>
      </w:r>
      <w:proofErr w:type="gramEnd"/>
      <w:r w:rsidRPr="00430C4E">
        <w:t xml:space="preserve"> substitute “Student Assistance Minister”.</w:t>
      </w:r>
    </w:p>
    <w:p w14:paraId="2A0F01E7" w14:textId="77777777" w:rsidR="00FD79C0" w:rsidRPr="00430C4E" w:rsidRDefault="00D7511A" w:rsidP="00430C4E">
      <w:pPr>
        <w:pStyle w:val="ItemHead"/>
      </w:pPr>
      <w:proofErr w:type="gramStart"/>
      <w:r w:rsidRPr="00430C4E">
        <w:t>33</w:t>
      </w:r>
      <w:r w:rsidR="00FD79C0" w:rsidRPr="00430C4E">
        <w:t xml:space="preserve"> </w:t>
      </w:r>
      <w:r w:rsidR="00FC2DA1" w:rsidRPr="00430C4E">
        <w:t xml:space="preserve"> Paragraph</w:t>
      </w:r>
      <w:proofErr w:type="gramEnd"/>
      <w:r w:rsidR="00FC2DA1" w:rsidRPr="00430C4E">
        <w:t xml:space="preserve"> 40</w:t>
      </w:r>
      <w:r w:rsidR="00430C4E">
        <w:noBreakHyphen/>
      </w:r>
      <w:r w:rsidR="00FC2DA1" w:rsidRPr="00430C4E">
        <w:t>25(8)(a)</w:t>
      </w:r>
    </w:p>
    <w:p w14:paraId="1CC8C15A" w14:textId="77777777" w:rsidR="00FC2DA1" w:rsidRPr="00430C4E" w:rsidRDefault="00FC2DA1" w:rsidP="00430C4E">
      <w:pPr>
        <w:pStyle w:val="Item"/>
      </w:pPr>
      <w:r w:rsidRPr="00430C4E">
        <w:t>Repeal the paragraph, substitute:</w:t>
      </w:r>
    </w:p>
    <w:p w14:paraId="5CAE69A4" w14:textId="77777777" w:rsidR="00FC2DA1" w:rsidRPr="00430C4E" w:rsidRDefault="00FC2DA1" w:rsidP="00430C4E">
      <w:pPr>
        <w:pStyle w:val="paragraph"/>
      </w:pPr>
      <w:r w:rsidRPr="00430C4E">
        <w:tab/>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 xml:space="preserve">150 applies—you are taken not to be using the asset for a </w:t>
      </w:r>
      <w:r w:rsidR="00430C4E" w:rsidRPr="00430C4E">
        <w:rPr>
          <w:position w:val="6"/>
          <w:sz w:val="16"/>
        </w:rPr>
        <w:t>*</w:t>
      </w:r>
      <w:r w:rsidRPr="00430C4E">
        <w:t xml:space="preserve">taxable purpose to the extent of the </w:t>
      </w:r>
      <w:r w:rsidR="00430C4E" w:rsidRPr="00430C4E">
        <w:rPr>
          <w:position w:val="6"/>
          <w:sz w:val="16"/>
        </w:rPr>
        <w:t>*</w:t>
      </w:r>
      <w:r w:rsidRPr="00430C4E">
        <w:t>disallowed capital allowance percentage; or</w:t>
      </w:r>
    </w:p>
    <w:p w14:paraId="2A17B184" w14:textId="77777777" w:rsidR="0005745B" w:rsidRPr="00430C4E" w:rsidRDefault="00D7511A" w:rsidP="00430C4E">
      <w:pPr>
        <w:pStyle w:val="ItemHead"/>
      </w:pPr>
      <w:proofErr w:type="gramStart"/>
      <w:r w:rsidRPr="00430C4E">
        <w:t>34</w:t>
      </w:r>
      <w:r w:rsidR="0005745B" w:rsidRPr="00430C4E">
        <w:t xml:space="preserve">  Subsection</w:t>
      </w:r>
      <w:proofErr w:type="gramEnd"/>
      <w:r w:rsidR="00430C4E" w:rsidRPr="00430C4E">
        <w:t> </w:t>
      </w:r>
      <w:r w:rsidR="0005745B" w:rsidRPr="00430C4E">
        <w:t>40</w:t>
      </w:r>
      <w:r w:rsidR="00430C4E">
        <w:noBreakHyphen/>
      </w:r>
      <w:r w:rsidR="0005745B" w:rsidRPr="00430C4E">
        <w:t>180(4) (note)</w:t>
      </w:r>
    </w:p>
    <w:p w14:paraId="6A01CEDF" w14:textId="77777777" w:rsidR="0005745B" w:rsidRPr="00430C4E" w:rsidRDefault="0005745B" w:rsidP="00430C4E">
      <w:pPr>
        <w:pStyle w:val="Item"/>
      </w:pPr>
      <w:r w:rsidRPr="00430C4E">
        <w:t>Omit “40</w:t>
      </w:r>
      <w:r w:rsidR="00430C4E">
        <w:noBreakHyphen/>
      </w:r>
      <w:r w:rsidRPr="00430C4E">
        <w:t>1105”, substitute “40</w:t>
      </w:r>
      <w:r w:rsidR="00430C4E">
        <w:noBreakHyphen/>
      </w:r>
      <w:r w:rsidRPr="00430C4E">
        <w:t>1130”.</w:t>
      </w:r>
    </w:p>
    <w:p w14:paraId="626A2A82" w14:textId="77777777" w:rsidR="00973307" w:rsidRPr="00430C4E" w:rsidRDefault="00D7511A" w:rsidP="00430C4E">
      <w:pPr>
        <w:pStyle w:val="ItemHead"/>
      </w:pPr>
      <w:proofErr w:type="gramStart"/>
      <w:r w:rsidRPr="00430C4E">
        <w:t>35</w:t>
      </w:r>
      <w:r w:rsidR="00973307" w:rsidRPr="00430C4E">
        <w:t xml:space="preserve">  Subsection</w:t>
      </w:r>
      <w:proofErr w:type="gramEnd"/>
      <w:r w:rsidR="00430C4E" w:rsidRPr="00430C4E">
        <w:t> </w:t>
      </w:r>
      <w:r w:rsidR="00973307" w:rsidRPr="00430C4E">
        <w:t>40</w:t>
      </w:r>
      <w:r w:rsidR="00430C4E">
        <w:noBreakHyphen/>
      </w:r>
      <w:r w:rsidR="00973307" w:rsidRPr="00430C4E">
        <w:t>520(1) (example)</w:t>
      </w:r>
    </w:p>
    <w:p w14:paraId="1DEDB3D7" w14:textId="77777777" w:rsidR="00973307" w:rsidRPr="00430C4E" w:rsidRDefault="00973307" w:rsidP="00430C4E">
      <w:pPr>
        <w:pStyle w:val="Item"/>
      </w:pPr>
      <w:r w:rsidRPr="00430C4E">
        <w:t>Omit “livestock”, substitute “</w:t>
      </w:r>
      <w:proofErr w:type="spellStart"/>
      <w:r w:rsidRPr="00430C4E">
        <w:t>live stock</w:t>
      </w:r>
      <w:proofErr w:type="spellEnd"/>
      <w:r w:rsidRPr="00430C4E">
        <w:t>”.</w:t>
      </w:r>
    </w:p>
    <w:p w14:paraId="43190730" w14:textId="77777777" w:rsidR="00E50031" w:rsidRPr="00430C4E" w:rsidRDefault="00D7511A" w:rsidP="00430C4E">
      <w:pPr>
        <w:pStyle w:val="ItemHead"/>
      </w:pPr>
      <w:proofErr w:type="gramStart"/>
      <w:r w:rsidRPr="00430C4E">
        <w:lastRenderedPageBreak/>
        <w:t>36</w:t>
      </w:r>
      <w:r w:rsidR="00E50031" w:rsidRPr="00430C4E">
        <w:t xml:space="preserve">  Subsections</w:t>
      </w:r>
      <w:proofErr w:type="gramEnd"/>
      <w:r w:rsidR="00430C4E" w:rsidRPr="00430C4E">
        <w:t> </w:t>
      </w:r>
      <w:r w:rsidR="00E50031" w:rsidRPr="00430C4E">
        <w:t>40</w:t>
      </w:r>
      <w:r w:rsidR="00430C4E">
        <w:noBreakHyphen/>
      </w:r>
      <w:r w:rsidR="00E50031" w:rsidRPr="00430C4E">
        <w:t>525(1), (2), (3) and (4) (</w:t>
      </w:r>
      <w:r w:rsidR="00430C4E" w:rsidRPr="00430C4E">
        <w:t>paragraph (</w:t>
      </w:r>
      <w:r w:rsidR="00E50031" w:rsidRPr="00430C4E">
        <w:t>a) of the note)</w:t>
      </w:r>
    </w:p>
    <w:p w14:paraId="32358C3D" w14:textId="77777777" w:rsidR="00666CA5" w:rsidRPr="00430C4E" w:rsidRDefault="00E50031" w:rsidP="00430C4E">
      <w:pPr>
        <w:pStyle w:val="Item"/>
      </w:pPr>
      <w:r w:rsidRPr="00430C4E">
        <w:t>After “taken”, insert “not”.</w:t>
      </w:r>
    </w:p>
    <w:p w14:paraId="4B51C4CB" w14:textId="77777777" w:rsidR="00E50031" w:rsidRPr="00430C4E" w:rsidRDefault="00D7511A" w:rsidP="00430C4E">
      <w:pPr>
        <w:pStyle w:val="ItemHead"/>
      </w:pPr>
      <w:proofErr w:type="gramStart"/>
      <w:r w:rsidRPr="00430C4E">
        <w:t>37</w:t>
      </w:r>
      <w:r w:rsidR="00E50031" w:rsidRPr="00430C4E">
        <w:t xml:space="preserve">  Subsection</w:t>
      </w:r>
      <w:proofErr w:type="gramEnd"/>
      <w:r w:rsidR="00430C4E" w:rsidRPr="00430C4E">
        <w:t> </w:t>
      </w:r>
      <w:r w:rsidR="00E50031" w:rsidRPr="00430C4E">
        <w:t>40</w:t>
      </w:r>
      <w:r w:rsidR="00430C4E">
        <w:noBreakHyphen/>
      </w:r>
      <w:r w:rsidR="00E50031" w:rsidRPr="00430C4E">
        <w:t>630(1) (</w:t>
      </w:r>
      <w:r w:rsidR="00430C4E" w:rsidRPr="00430C4E">
        <w:t>paragraph (</w:t>
      </w:r>
      <w:r w:rsidR="00E50031" w:rsidRPr="00430C4E">
        <w:t>a) of the note)</w:t>
      </w:r>
    </w:p>
    <w:p w14:paraId="1AF78846" w14:textId="77777777" w:rsidR="00E50031" w:rsidRPr="00430C4E" w:rsidRDefault="00E50031" w:rsidP="00430C4E">
      <w:pPr>
        <w:pStyle w:val="Item"/>
      </w:pPr>
      <w:r w:rsidRPr="00430C4E">
        <w:t>Repeal the paragraph, substitute:</w:t>
      </w:r>
    </w:p>
    <w:p w14:paraId="2533A7D1" w14:textId="77777777" w:rsidR="00E50031" w:rsidRPr="00430C4E" w:rsidRDefault="00E50031" w:rsidP="00430C4E">
      <w:pPr>
        <w:pStyle w:val="notepara"/>
      </w:pPr>
      <w:r w:rsidRPr="00430C4E">
        <w:t>(a)</w:t>
      </w:r>
      <w:r w:rsidRPr="00430C4E">
        <w:tab/>
        <w:t>if section</w:t>
      </w:r>
      <w:r w:rsidR="00430C4E" w:rsidRPr="00430C4E">
        <w:t> </w:t>
      </w:r>
      <w:r w:rsidRPr="00430C4E">
        <w:t>250</w:t>
      </w:r>
      <w:r w:rsidR="00430C4E">
        <w:noBreakHyphen/>
      </w:r>
      <w:r w:rsidRPr="00430C4E">
        <w:t>150 applies—you are taken not to be using the land for the purpose of carrying on a primary production business, or a business for the purpose of producing assessable income from the use of rural land (except a business of mining and quarrying operations), to the extent specified under subsection</w:t>
      </w:r>
      <w:r w:rsidR="00430C4E" w:rsidRPr="00430C4E">
        <w:t> </w:t>
      </w:r>
      <w:r w:rsidRPr="00430C4E">
        <w:t>250</w:t>
      </w:r>
      <w:r w:rsidR="00430C4E">
        <w:noBreakHyphen/>
      </w:r>
      <w:r w:rsidRPr="00430C4E">
        <w:t>150(3); or</w:t>
      </w:r>
    </w:p>
    <w:p w14:paraId="49B9D438" w14:textId="77777777" w:rsidR="000B5DC0" w:rsidRPr="00430C4E" w:rsidRDefault="00D7511A" w:rsidP="00430C4E">
      <w:pPr>
        <w:pStyle w:val="ItemHead"/>
      </w:pPr>
      <w:proofErr w:type="gramStart"/>
      <w:r w:rsidRPr="00430C4E">
        <w:t>38</w:t>
      </w:r>
      <w:r w:rsidR="000B5DC0" w:rsidRPr="00430C4E">
        <w:t xml:space="preserve">  Subsection</w:t>
      </w:r>
      <w:proofErr w:type="gramEnd"/>
      <w:r w:rsidR="00430C4E" w:rsidRPr="00430C4E">
        <w:t> </w:t>
      </w:r>
      <w:r w:rsidR="000B5DC0" w:rsidRPr="00430C4E">
        <w:t>40</w:t>
      </w:r>
      <w:r w:rsidR="00430C4E">
        <w:noBreakHyphen/>
      </w:r>
      <w:r w:rsidR="000B5DC0" w:rsidRPr="00430C4E">
        <w:t>730(1) (</w:t>
      </w:r>
      <w:r w:rsidR="00430C4E" w:rsidRPr="00430C4E">
        <w:t>paragraph (</w:t>
      </w:r>
      <w:r w:rsidR="00E50031" w:rsidRPr="00430C4E">
        <w:t>a) of the note</w:t>
      </w:r>
      <w:r w:rsidR="000B5DC0" w:rsidRPr="00430C4E">
        <w:t>)</w:t>
      </w:r>
    </w:p>
    <w:p w14:paraId="790F3345" w14:textId="77777777" w:rsidR="000B5DC0" w:rsidRPr="00430C4E" w:rsidRDefault="000B5DC0" w:rsidP="00430C4E">
      <w:pPr>
        <w:pStyle w:val="Item"/>
      </w:pPr>
      <w:r w:rsidRPr="00430C4E">
        <w:t xml:space="preserve">Repeal the </w:t>
      </w:r>
      <w:r w:rsidR="00E50031" w:rsidRPr="00430C4E">
        <w:t>paragraph</w:t>
      </w:r>
      <w:r w:rsidRPr="00430C4E">
        <w:t>, substitute:</w:t>
      </w:r>
    </w:p>
    <w:p w14:paraId="572ED07B" w14:textId="77777777" w:rsidR="000B5DC0" w:rsidRPr="00430C4E" w:rsidRDefault="00E50031" w:rsidP="00430C4E">
      <w:pPr>
        <w:pStyle w:val="notepara"/>
      </w:pPr>
      <w:r w:rsidRPr="00430C4E">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150 applies—you cannot deduct expenditure you incur in relation to the land to the extent specified under subsection</w:t>
      </w:r>
      <w:r w:rsidR="00430C4E" w:rsidRPr="00430C4E">
        <w:t> </w:t>
      </w:r>
      <w:r w:rsidRPr="00430C4E">
        <w:t>250</w:t>
      </w:r>
      <w:r w:rsidR="00430C4E">
        <w:noBreakHyphen/>
      </w:r>
      <w:r w:rsidRPr="00430C4E">
        <w:t>150(3); or</w:t>
      </w:r>
    </w:p>
    <w:p w14:paraId="3A00E69C" w14:textId="77777777" w:rsidR="000B5DC0" w:rsidRPr="00430C4E" w:rsidRDefault="00D7511A" w:rsidP="00430C4E">
      <w:pPr>
        <w:pStyle w:val="ItemHead"/>
      </w:pPr>
      <w:proofErr w:type="gramStart"/>
      <w:r w:rsidRPr="00430C4E">
        <w:t>39</w:t>
      </w:r>
      <w:r w:rsidR="000B5DC0" w:rsidRPr="00430C4E">
        <w:t xml:space="preserve">  Subsection</w:t>
      </w:r>
      <w:proofErr w:type="gramEnd"/>
      <w:r w:rsidR="00430C4E" w:rsidRPr="00430C4E">
        <w:t> </w:t>
      </w:r>
      <w:r w:rsidR="000B5DC0" w:rsidRPr="00430C4E">
        <w:t>40</w:t>
      </w:r>
      <w:r w:rsidR="00430C4E">
        <w:noBreakHyphen/>
      </w:r>
      <w:r w:rsidR="000B5DC0" w:rsidRPr="00430C4E">
        <w:t>735(1) (</w:t>
      </w:r>
      <w:r w:rsidR="00430C4E" w:rsidRPr="00430C4E">
        <w:t>paragraph (</w:t>
      </w:r>
      <w:r w:rsidR="00E50031" w:rsidRPr="00430C4E">
        <w:t xml:space="preserve">a) of </w:t>
      </w:r>
      <w:r w:rsidR="000B5DC0" w:rsidRPr="00430C4E">
        <w:t>note 2)</w:t>
      </w:r>
    </w:p>
    <w:p w14:paraId="4F9BC60A" w14:textId="77777777" w:rsidR="000B5DC0" w:rsidRPr="00430C4E" w:rsidRDefault="000B5DC0" w:rsidP="00430C4E">
      <w:pPr>
        <w:pStyle w:val="Item"/>
      </w:pPr>
      <w:r w:rsidRPr="00430C4E">
        <w:t xml:space="preserve">Repeal the </w:t>
      </w:r>
      <w:r w:rsidR="00E50031" w:rsidRPr="00430C4E">
        <w:t>paragraph</w:t>
      </w:r>
      <w:r w:rsidRPr="00430C4E">
        <w:t>, substitute:</w:t>
      </w:r>
    </w:p>
    <w:p w14:paraId="26093F88" w14:textId="77777777" w:rsidR="00E50031" w:rsidRPr="00430C4E" w:rsidRDefault="00E50031" w:rsidP="00430C4E">
      <w:pPr>
        <w:pStyle w:val="notepara"/>
      </w:pPr>
      <w:r w:rsidRPr="00430C4E">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150 applies—you cannot deduct expenditure you incur in relation to the land to the extent specified under subsection</w:t>
      </w:r>
      <w:r w:rsidR="00430C4E" w:rsidRPr="00430C4E">
        <w:t> </w:t>
      </w:r>
      <w:r w:rsidRPr="00430C4E">
        <w:t>250</w:t>
      </w:r>
      <w:r w:rsidR="00430C4E">
        <w:noBreakHyphen/>
      </w:r>
      <w:r w:rsidRPr="00430C4E">
        <w:t>150(3); or</w:t>
      </w:r>
    </w:p>
    <w:p w14:paraId="4BD70C56" w14:textId="77777777" w:rsidR="005966C2" w:rsidRPr="00430C4E" w:rsidRDefault="00D7511A" w:rsidP="00430C4E">
      <w:pPr>
        <w:pStyle w:val="ItemHead"/>
      </w:pPr>
      <w:proofErr w:type="gramStart"/>
      <w:r w:rsidRPr="00430C4E">
        <w:t>40</w:t>
      </w:r>
      <w:r w:rsidR="005966C2" w:rsidRPr="00430C4E">
        <w:t xml:space="preserve">  Subsection</w:t>
      </w:r>
      <w:proofErr w:type="gramEnd"/>
      <w:r w:rsidR="00430C4E" w:rsidRPr="00430C4E">
        <w:t> </w:t>
      </w:r>
      <w:r w:rsidR="005966C2" w:rsidRPr="00430C4E">
        <w:t>40</w:t>
      </w:r>
      <w:r w:rsidR="00430C4E">
        <w:noBreakHyphen/>
      </w:r>
      <w:r w:rsidR="005966C2" w:rsidRPr="00430C4E">
        <w:t>750(1) (</w:t>
      </w:r>
      <w:r w:rsidR="00430C4E" w:rsidRPr="00430C4E">
        <w:t>paragraph (</w:t>
      </w:r>
      <w:r w:rsidR="00E50031" w:rsidRPr="00430C4E">
        <w:t>a) of note 2</w:t>
      </w:r>
      <w:r w:rsidR="005966C2" w:rsidRPr="00430C4E">
        <w:t>)</w:t>
      </w:r>
    </w:p>
    <w:p w14:paraId="14012778" w14:textId="77777777" w:rsidR="00E50031" w:rsidRPr="00430C4E" w:rsidRDefault="00E50031" w:rsidP="00430C4E">
      <w:pPr>
        <w:pStyle w:val="Item"/>
      </w:pPr>
      <w:r w:rsidRPr="00430C4E">
        <w:t>Repeal the paragraph, substitute:</w:t>
      </w:r>
    </w:p>
    <w:p w14:paraId="0B53F379" w14:textId="77777777" w:rsidR="00E50031" w:rsidRPr="00430C4E" w:rsidRDefault="00E50031" w:rsidP="00430C4E">
      <w:pPr>
        <w:pStyle w:val="notepara"/>
      </w:pPr>
      <w:r w:rsidRPr="00430C4E">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150 applies—you cannot deduct expenditure you incur in relation to the asset to the extent specified under subsection</w:t>
      </w:r>
      <w:r w:rsidR="00430C4E" w:rsidRPr="00430C4E">
        <w:t> </w:t>
      </w:r>
      <w:r w:rsidRPr="00430C4E">
        <w:t>250</w:t>
      </w:r>
      <w:r w:rsidR="00430C4E">
        <w:noBreakHyphen/>
      </w:r>
      <w:r w:rsidRPr="00430C4E">
        <w:t>150(3); or</w:t>
      </w:r>
    </w:p>
    <w:p w14:paraId="2EB02A5F" w14:textId="77777777" w:rsidR="005966C2" w:rsidRPr="00430C4E" w:rsidRDefault="00D7511A" w:rsidP="00430C4E">
      <w:pPr>
        <w:pStyle w:val="ItemHead"/>
      </w:pPr>
      <w:proofErr w:type="gramStart"/>
      <w:r w:rsidRPr="00430C4E">
        <w:t>41</w:t>
      </w:r>
      <w:r w:rsidR="005966C2" w:rsidRPr="00430C4E">
        <w:t xml:space="preserve">  Subsection</w:t>
      </w:r>
      <w:proofErr w:type="gramEnd"/>
      <w:r w:rsidR="00430C4E" w:rsidRPr="00430C4E">
        <w:t> </w:t>
      </w:r>
      <w:r w:rsidR="005966C2" w:rsidRPr="00430C4E">
        <w:t>40</w:t>
      </w:r>
      <w:r w:rsidR="00430C4E">
        <w:noBreakHyphen/>
      </w:r>
      <w:r w:rsidR="005966C2" w:rsidRPr="00430C4E">
        <w:t>755(1) (</w:t>
      </w:r>
      <w:r w:rsidR="00430C4E" w:rsidRPr="00430C4E">
        <w:t>paragraph (</w:t>
      </w:r>
      <w:r w:rsidR="00E50031" w:rsidRPr="00430C4E">
        <w:t xml:space="preserve">a) of the </w:t>
      </w:r>
      <w:r w:rsidR="005966C2" w:rsidRPr="00430C4E">
        <w:t>note)</w:t>
      </w:r>
    </w:p>
    <w:p w14:paraId="375647F1" w14:textId="77777777" w:rsidR="005966C2" w:rsidRPr="00430C4E" w:rsidRDefault="005966C2" w:rsidP="00430C4E">
      <w:pPr>
        <w:pStyle w:val="Item"/>
      </w:pPr>
      <w:r w:rsidRPr="00430C4E">
        <w:t xml:space="preserve">Repeal the </w:t>
      </w:r>
      <w:r w:rsidR="00E50031" w:rsidRPr="00430C4E">
        <w:t>paragraph</w:t>
      </w:r>
      <w:r w:rsidRPr="00430C4E">
        <w:t>, substitute:</w:t>
      </w:r>
    </w:p>
    <w:p w14:paraId="0412C2B2" w14:textId="77777777" w:rsidR="00E50031" w:rsidRPr="00430C4E" w:rsidRDefault="00E50031" w:rsidP="00430C4E">
      <w:pPr>
        <w:pStyle w:val="notepara"/>
      </w:pPr>
      <w:r w:rsidRPr="00430C4E">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150 applies—you cannot deduct expenditure you incur in relation to the land to the extent specified under subsection</w:t>
      </w:r>
      <w:r w:rsidR="00430C4E" w:rsidRPr="00430C4E">
        <w:t> </w:t>
      </w:r>
      <w:r w:rsidRPr="00430C4E">
        <w:t>250</w:t>
      </w:r>
      <w:r w:rsidR="00430C4E">
        <w:noBreakHyphen/>
      </w:r>
      <w:r w:rsidRPr="00430C4E">
        <w:t>150(3); or</w:t>
      </w:r>
    </w:p>
    <w:p w14:paraId="5EC3C77B" w14:textId="77777777" w:rsidR="00322DE8" w:rsidRPr="00430C4E" w:rsidRDefault="00D7511A" w:rsidP="00430C4E">
      <w:pPr>
        <w:pStyle w:val="ItemHead"/>
      </w:pPr>
      <w:proofErr w:type="gramStart"/>
      <w:r w:rsidRPr="00430C4E">
        <w:t>42</w:t>
      </w:r>
      <w:r w:rsidR="00322DE8" w:rsidRPr="00430C4E">
        <w:t xml:space="preserve">  Section</w:t>
      </w:r>
      <w:proofErr w:type="gramEnd"/>
      <w:r w:rsidR="00430C4E" w:rsidRPr="00430C4E">
        <w:t> </w:t>
      </w:r>
      <w:r w:rsidR="00322DE8" w:rsidRPr="00430C4E">
        <w:t>40</w:t>
      </w:r>
      <w:r w:rsidR="00430C4E">
        <w:noBreakHyphen/>
      </w:r>
      <w:r w:rsidR="00322DE8" w:rsidRPr="00430C4E">
        <w:t>835 (</w:t>
      </w:r>
      <w:r w:rsidR="00430C4E" w:rsidRPr="00430C4E">
        <w:t>paragraph (</w:t>
      </w:r>
      <w:r w:rsidR="00E50031" w:rsidRPr="00430C4E">
        <w:t xml:space="preserve">a) of the </w:t>
      </w:r>
      <w:r w:rsidR="00322DE8" w:rsidRPr="00430C4E">
        <w:t>note)</w:t>
      </w:r>
    </w:p>
    <w:p w14:paraId="17C8A8F4" w14:textId="77777777" w:rsidR="00322DE8" w:rsidRPr="00430C4E" w:rsidRDefault="00322DE8" w:rsidP="00430C4E">
      <w:pPr>
        <w:pStyle w:val="Item"/>
      </w:pPr>
      <w:r w:rsidRPr="00430C4E">
        <w:t xml:space="preserve">Repeal the </w:t>
      </w:r>
      <w:r w:rsidR="00E50031" w:rsidRPr="00430C4E">
        <w:t>paragraph</w:t>
      </w:r>
      <w:r w:rsidRPr="00430C4E">
        <w:t>, substitute:</w:t>
      </w:r>
    </w:p>
    <w:p w14:paraId="0806685E" w14:textId="77777777" w:rsidR="00E50031" w:rsidRPr="00430C4E" w:rsidRDefault="00E50031" w:rsidP="00430C4E">
      <w:pPr>
        <w:pStyle w:val="notepara"/>
      </w:pPr>
      <w:r w:rsidRPr="00430C4E">
        <w:t>(a)</w:t>
      </w:r>
      <w:r w:rsidRPr="00430C4E">
        <w:tab/>
      </w:r>
      <w:proofErr w:type="gramStart"/>
      <w:r w:rsidRPr="00430C4E">
        <w:t>if</w:t>
      </w:r>
      <w:proofErr w:type="gramEnd"/>
      <w:r w:rsidRPr="00430C4E">
        <w:t xml:space="preserve"> section</w:t>
      </w:r>
      <w:r w:rsidR="00430C4E" w:rsidRPr="00430C4E">
        <w:t> </w:t>
      </w:r>
      <w:r w:rsidRPr="00430C4E">
        <w:t>250</w:t>
      </w:r>
      <w:r w:rsidR="00430C4E">
        <w:noBreakHyphen/>
      </w:r>
      <w:r w:rsidRPr="00430C4E">
        <w:t xml:space="preserve">150 applies—you are taken </w:t>
      </w:r>
      <w:r w:rsidR="00C471A8" w:rsidRPr="00430C4E">
        <w:t xml:space="preserve">not </w:t>
      </w:r>
      <w:r w:rsidRPr="00430C4E">
        <w:t>to be using the asset for taxable purposes to the extent specified under subsection</w:t>
      </w:r>
      <w:r w:rsidR="00430C4E" w:rsidRPr="00430C4E">
        <w:t> </w:t>
      </w:r>
      <w:r w:rsidRPr="00430C4E">
        <w:t>250</w:t>
      </w:r>
      <w:r w:rsidR="00430C4E">
        <w:noBreakHyphen/>
      </w:r>
      <w:r w:rsidRPr="00430C4E">
        <w:t>150(3); or</w:t>
      </w:r>
    </w:p>
    <w:p w14:paraId="78DE9BD0" w14:textId="77777777" w:rsidR="009414C8" w:rsidRPr="00430C4E" w:rsidRDefault="00D7511A" w:rsidP="00430C4E">
      <w:pPr>
        <w:pStyle w:val="ItemHead"/>
      </w:pPr>
      <w:proofErr w:type="gramStart"/>
      <w:r w:rsidRPr="00430C4E">
        <w:lastRenderedPageBreak/>
        <w:t>43</w:t>
      </w:r>
      <w:r w:rsidR="009414C8" w:rsidRPr="00430C4E">
        <w:t xml:space="preserve">  Subsection</w:t>
      </w:r>
      <w:proofErr w:type="gramEnd"/>
      <w:r w:rsidR="00430C4E" w:rsidRPr="00430C4E">
        <w:t> </w:t>
      </w:r>
      <w:r w:rsidR="009414C8" w:rsidRPr="00430C4E">
        <w:t>40</w:t>
      </w:r>
      <w:r w:rsidR="00430C4E">
        <w:noBreakHyphen/>
      </w:r>
      <w:r w:rsidR="009414C8" w:rsidRPr="00430C4E">
        <w:t>880(1) (</w:t>
      </w:r>
      <w:r w:rsidR="00430C4E" w:rsidRPr="00430C4E">
        <w:t>paragraph (</w:t>
      </w:r>
      <w:r w:rsidR="00927595" w:rsidRPr="00430C4E">
        <w:t xml:space="preserve">a) of the </w:t>
      </w:r>
      <w:r w:rsidR="009414C8" w:rsidRPr="00430C4E">
        <w:t>note)</w:t>
      </w:r>
    </w:p>
    <w:p w14:paraId="0F0C6736" w14:textId="77777777" w:rsidR="009414C8" w:rsidRPr="00430C4E" w:rsidRDefault="009414C8" w:rsidP="00430C4E">
      <w:pPr>
        <w:pStyle w:val="Item"/>
      </w:pPr>
      <w:r w:rsidRPr="00430C4E">
        <w:t xml:space="preserve">Repeal the </w:t>
      </w:r>
      <w:r w:rsidR="00927595" w:rsidRPr="00430C4E">
        <w:t>paragraph</w:t>
      </w:r>
      <w:r w:rsidRPr="00430C4E">
        <w:t>, substitute:</w:t>
      </w:r>
    </w:p>
    <w:p w14:paraId="69E044A0" w14:textId="77777777" w:rsidR="009414C8" w:rsidRPr="00430C4E" w:rsidRDefault="00927595" w:rsidP="00430C4E">
      <w:pPr>
        <w:pStyle w:val="notepara"/>
      </w:pPr>
      <w:r w:rsidRPr="00430C4E">
        <w:t>(a)</w:t>
      </w:r>
      <w:r w:rsidRPr="00430C4E">
        <w:tab/>
        <w:t>if section</w:t>
      </w:r>
      <w:r w:rsidR="00430C4E" w:rsidRPr="00430C4E">
        <w:t> </w:t>
      </w:r>
      <w:r w:rsidRPr="00430C4E">
        <w:t>250</w:t>
      </w:r>
      <w:r w:rsidR="00430C4E">
        <w:noBreakHyphen/>
      </w:r>
      <w:r w:rsidRPr="00430C4E">
        <w:t>150 applies—you cannot deduct an amount for capital expenditure you incur in relation to the asset to the extent specified under subsection</w:t>
      </w:r>
      <w:r w:rsidR="00430C4E" w:rsidRPr="00430C4E">
        <w:t> </w:t>
      </w:r>
      <w:r w:rsidRPr="00430C4E">
        <w:t>250</w:t>
      </w:r>
      <w:r w:rsidR="00430C4E">
        <w:noBreakHyphen/>
      </w:r>
      <w:r w:rsidRPr="00430C4E">
        <w:t>150(3); or</w:t>
      </w:r>
    </w:p>
    <w:p w14:paraId="5BB5AF4D" w14:textId="77777777" w:rsidR="009414C8" w:rsidRPr="00430C4E" w:rsidRDefault="00D7511A" w:rsidP="00430C4E">
      <w:pPr>
        <w:pStyle w:val="ItemHead"/>
      </w:pPr>
      <w:proofErr w:type="gramStart"/>
      <w:r w:rsidRPr="00430C4E">
        <w:t>44</w:t>
      </w:r>
      <w:r w:rsidR="009414C8" w:rsidRPr="00430C4E">
        <w:t xml:space="preserve">  Subsection</w:t>
      </w:r>
      <w:proofErr w:type="gramEnd"/>
      <w:r w:rsidR="00430C4E" w:rsidRPr="00430C4E">
        <w:t> </w:t>
      </w:r>
      <w:r w:rsidR="009414C8" w:rsidRPr="00430C4E">
        <w:t>43</w:t>
      </w:r>
      <w:r w:rsidR="00430C4E">
        <w:noBreakHyphen/>
      </w:r>
      <w:r w:rsidR="009414C8" w:rsidRPr="00430C4E">
        <w:t>140(1) (</w:t>
      </w:r>
      <w:r w:rsidR="00430C4E" w:rsidRPr="00430C4E">
        <w:t>paragraph (</w:t>
      </w:r>
      <w:r w:rsidR="00684EB6" w:rsidRPr="00430C4E">
        <w:t xml:space="preserve">a) of </w:t>
      </w:r>
      <w:r w:rsidR="009414C8" w:rsidRPr="00430C4E">
        <w:t>note 2)</w:t>
      </w:r>
    </w:p>
    <w:p w14:paraId="6412FC81" w14:textId="77777777" w:rsidR="009414C8" w:rsidRPr="00430C4E" w:rsidRDefault="009414C8" w:rsidP="00430C4E">
      <w:pPr>
        <w:pStyle w:val="Item"/>
      </w:pPr>
      <w:r w:rsidRPr="00430C4E">
        <w:t xml:space="preserve">Repeal the </w:t>
      </w:r>
      <w:r w:rsidR="00684EB6" w:rsidRPr="00430C4E">
        <w:t>paragraph</w:t>
      </w:r>
      <w:r w:rsidRPr="00430C4E">
        <w:t>, substitute:</w:t>
      </w:r>
    </w:p>
    <w:p w14:paraId="476DD168" w14:textId="77777777" w:rsidR="00684EB6" w:rsidRPr="00430C4E" w:rsidRDefault="00684EB6" w:rsidP="00430C4E">
      <w:pPr>
        <w:pStyle w:val="notepara"/>
      </w:pPr>
      <w:r w:rsidRPr="00430C4E">
        <w:t>(a)</w:t>
      </w:r>
      <w:r w:rsidRPr="00430C4E">
        <w:tab/>
        <w:t>if section</w:t>
      </w:r>
      <w:r w:rsidR="00430C4E" w:rsidRPr="00430C4E">
        <w:t> </w:t>
      </w:r>
      <w:r w:rsidRPr="00430C4E">
        <w:t>250</w:t>
      </w:r>
      <w:r w:rsidR="00430C4E">
        <w:noBreakHyphen/>
      </w:r>
      <w:r w:rsidRPr="00430C4E">
        <w:t>150 applies—you are taken not to be using the capital work for the purpose of producing assessable income, or for the purpose of conducting R&amp;D activities, to the extent specified under subsection</w:t>
      </w:r>
      <w:r w:rsidR="00430C4E" w:rsidRPr="00430C4E">
        <w:t> </w:t>
      </w:r>
      <w:r w:rsidRPr="00430C4E">
        <w:t>250</w:t>
      </w:r>
      <w:r w:rsidR="00430C4E">
        <w:noBreakHyphen/>
      </w:r>
      <w:r w:rsidRPr="00430C4E">
        <w:t>150(3); or</w:t>
      </w:r>
    </w:p>
    <w:p w14:paraId="5B0755E0" w14:textId="77777777" w:rsidR="0005745B" w:rsidRPr="00430C4E" w:rsidRDefault="00D7511A" w:rsidP="00430C4E">
      <w:pPr>
        <w:pStyle w:val="ItemHead"/>
      </w:pPr>
      <w:proofErr w:type="gramStart"/>
      <w:r w:rsidRPr="00430C4E">
        <w:t>45</w:t>
      </w:r>
      <w:r w:rsidR="0005745B" w:rsidRPr="00430C4E">
        <w:t xml:space="preserve">  Subsection</w:t>
      </w:r>
      <w:proofErr w:type="gramEnd"/>
      <w:r w:rsidR="00430C4E" w:rsidRPr="00430C4E">
        <w:t> </w:t>
      </w:r>
      <w:r w:rsidR="0005745B" w:rsidRPr="00430C4E">
        <w:t>52</w:t>
      </w:r>
      <w:r w:rsidR="00430C4E">
        <w:noBreakHyphen/>
      </w:r>
      <w:r w:rsidR="0005745B" w:rsidRPr="00430C4E">
        <w:t>131(9) (note)</w:t>
      </w:r>
    </w:p>
    <w:p w14:paraId="43765D13" w14:textId="77777777" w:rsidR="0005745B" w:rsidRPr="00430C4E" w:rsidRDefault="0005745B" w:rsidP="00430C4E">
      <w:pPr>
        <w:pStyle w:val="Item"/>
      </w:pPr>
      <w:r w:rsidRPr="00430C4E">
        <w:t>Omit “Education Minister”</w:t>
      </w:r>
      <w:proofErr w:type="gramStart"/>
      <w:r w:rsidRPr="00430C4E">
        <w:t>,</w:t>
      </w:r>
      <w:proofErr w:type="gramEnd"/>
      <w:r w:rsidRPr="00430C4E">
        <w:t xml:space="preserve"> substitute “Student Assistance Minister”.</w:t>
      </w:r>
    </w:p>
    <w:p w14:paraId="2EDD6E8E" w14:textId="77777777" w:rsidR="0005745B" w:rsidRPr="00430C4E" w:rsidRDefault="00D7511A" w:rsidP="00430C4E">
      <w:pPr>
        <w:pStyle w:val="ItemHead"/>
      </w:pPr>
      <w:proofErr w:type="gramStart"/>
      <w:r w:rsidRPr="00430C4E">
        <w:t>46</w:t>
      </w:r>
      <w:r w:rsidR="0005745B" w:rsidRPr="00430C4E">
        <w:t xml:space="preserve">  Subsection</w:t>
      </w:r>
      <w:proofErr w:type="gramEnd"/>
      <w:r w:rsidR="00430C4E" w:rsidRPr="00430C4E">
        <w:t> </w:t>
      </w:r>
      <w:r w:rsidR="0005745B" w:rsidRPr="00430C4E">
        <w:t>122</w:t>
      </w:r>
      <w:r w:rsidR="00430C4E">
        <w:noBreakHyphen/>
      </w:r>
      <w:r w:rsidR="0005745B" w:rsidRPr="00430C4E">
        <w:t>25(3)</w:t>
      </w:r>
    </w:p>
    <w:p w14:paraId="7FE71074" w14:textId="77777777" w:rsidR="0005745B" w:rsidRPr="00430C4E" w:rsidRDefault="0005745B" w:rsidP="00430C4E">
      <w:pPr>
        <w:pStyle w:val="Item"/>
      </w:pPr>
      <w:r w:rsidRPr="00430C4E">
        <w:t>Omit “precluded asset”, substitute “</w:t>
      </w:r>
      <w:r w:rsidRPr="00430C4E">
        <w:rPr>
          <w:b/>
          <w:i/>
        </w:rPr>
        <w:t>precluded asset</w:t>
      </w:r>
      <w:r w:rsidRPr="00430C4E">
        <w:t>”.</w:t>
      </w:r>
    </w:p>
    <w:p w14:paraId="5E6F2E4C" w14:textId="77777777" w:rsidR="00D34F70" w:rsidRPr="00430C4E" w:rsidRDefault="00D7511A" w:rsidP="00430C4E">
      <w:pPr>
        <w:pStyle w:val="ItemHead"/>
      </w:pPr>
      <w:proofErr w:type="gramStart"/>
      <w:r w:rsidRPr="00430C4E">
        <w:t>47</w:t>
      </w:r>
      <w:r w:rsidR="00D34F70" w:rsidRPr="00430C4E">
        <w:t xml:space="preserve">  Subsection</w:t>
      </w:r>
      <w:proofErr w:type="gramEnd"/>
      <w:r w:rsidR="00430C4E" w:rsidRPr="00430C4E">
        <w:t> </w:t>
      </w:r>
      <w:r w:rsidR="00D34F70" w:rsidRPr="00430C4E">
        <w:t>124</w:t>
      </w:r>
      <w:r w:rsidR="00430C4E">
        <w:noBreakHyphen/>
      </w:r>
      <w:r w:rsidR="00D34F70" w:rsidRPr="00430C4E">
        <w:t xml:space="preserve">784B(2) (method statement, step 2, </w:t>
      </w:r>
      <w:r w:rsidR="00430C4E" w:rsidRPr="00430C4E">
        <w:t>paragraph (</w:t>
      </w:r>
      <w:r w:rsidR="00D34F70" w:rsidRPr="00430C4E">
        <w:t>b)</w:t>
      </w:r>
      <w:r w:rsidR="00A93553" w:rsidRPr="00430C4E">
        <w:t>)</w:t>
      </w:r>
    </w:p>
    <w:p w14:paraId="6A4FF2B2" w14:textId="77777777" w:rsidR="00E8633F" w:rsidRPr="00430C4E" w:rsidRDefault="00E8633F" w:rsidP="00430C4E">
      <w:pPr>
        <w:pStyle w:val="Item"/>
      </w:pPr>
      <w:r w:rsidRPr="00430C4E">
        <w:t>Repeal the paragraph, substitute:</w:t>
      </w:r>
    </w:p>
    <w:p w14:paraId="181E95BF" w14:textId="77777777" w:rsidR="00E8633F" w:rsidRPr="00430C4E" w:rsidRDefault="00E8633F" w:rsidP="00430C4E">
      <w:pPr>
        <w:pStyle w:val="BoxPara"/>
      </w:pPr>
      <w:r w:rsidRPr="00430C4E">
        <w:tab/>
        <w:t>(b)</w:t>
      </w:r>
      <w:r w:rsidRPr="00430C4E">
        <w:tab/>
      </w:r>
      <w:proofErr w:type="gramStart"/>
      <w:r w:rsidRPr="00430C4E">
        <w:t>for</w:t>
      </w:r>
      <w:proofErr w:type="gramEnd"/>
      <w:r w:rsidRPr="00430C4E">
        <w:t xml:space="preserve"> </w:t>
      </w:r>
      <w:r w:rsidR="00430C4E" w:rsidRPr="00430C4E">
        <w:rPr>
          <w:position w:val="6"/>
          <w:sz w:val="16"/>
        </w:rPr>
        <w:t>*</w:t>
      </w:r>
      <w:r w:rsidRPr="00430C4E">
        <w:t xml:space="preserve">live stock acquired by natural increase during that income year but before the completion time—the </w:t>
      </w:r>
      <w:r w:rsidR="00430C4E" w:rsidRPr="00430C4E">
        <w:rPr>
          <w:position w:val="6"/>
          <w:sz w:val="16"/>
        </w:rPr>
        <w:t>*</w:t>
      </w:r>
      <w:r w:rsidRPr="00430C4E">
        <w:t>cost of that live stock; and</w:t>
      </w:r>
    </w:p>
    <w:p w14:paraId="68637642" w14:textId="77777777" w:rsidR="00D34F70" w:rsidRPr="00430C4E" w:rsidRDefault="00D7511A" w:rsidP="00430C4E">
      <w:pPr>
        <w:pStyle w:val="ItemHead"/>
      </w:pPr>
      <w:proofErr w:type="gramStart"/>
      <w:r w:rsidRPr="00430C4E">
        <w:t>48</w:t>
      </w:r>
      <w:r w:rsidR="00D34F70" w:rsidRPr="00430C4E">
        <w:t xml:space="preserve">  Subsection</w:t>
      </w:r>
      <w:proofErr w:type="gramEnd"/>
      <w:r w:rsidR="00430C4E" w:rsidRPr="00430C4E">
        <w:t> </w:t>
      </w:r>
      <w:r w:rsidR="00D34F70" w:rsidRPr="00430C4E">
        <w:t>124</w:t>
      </w:r>
      <w:r w:rsidR="00430C4E">
        <w:noBreakHyphen/>
      </w:r>
      <w:r w:rsidR="00D34F70" w:rsidRPr="00430C4E">
        <w:t xml:space="preserve">784B(2) (method statement, step 2, </w:t>
      </w:r>
      <w:r w:rsidR="00430C4E" w:rsidRPr="00430C4E">
        <w:t>paragraph (</w:t>
      </w:r>
      <w:r w:rsidR="00D34F70" w:rsidRPr="00430C4E">
        <w:t>c)</w:t>
      </w:r>
      <w:r w:rsidR="00A93553" w:rsidRPr="00430C4E">
        <w:t>)</w:t>
      </w:r>
    </w:p>
    <w:p w14:paraId="4ABCB2D1" w14:textId="77777777" w:rsidR="00D34F70" w:rsidRPr="00430C4E" w:rsidRDefault="00D34F70" w:rsidP="00430C4E">
      <w:pPr>
        <w:pStyle w:val="Item"/>
      </w:pPr>
      <w:r w:rsidRPr="00430C4E">
        <w:t>Omit “livestock”, substitute “</w:t>
      </w:r>
      <w:proofErr w:type="spellStart"/>
      <w:r w:rsidRPr="00430C4E">
        <w:t>live stock</w:t>
      </w:r>
      <w:proofErr w:type="spellEnd"/>
      <w:r w:rsidRPr="00430C4E">
        <w:t>”.</w:t>
      </w:r>
    </w:p>
    <w:p w14:paraId="4424EAE5" w14:textId="77777777" w:rsidR="00FF5EEA" w:rsidRPr="00430C4E" w:rsidRDefault="00D7511A" w:rsidP="00430C4E">
      <w:pPr>
        <w:pStyle w:val="ItemHead"/>
      </w:pPr>
      <w:proofErr w:type="gramStart"/>
      <w:r w:rsidRPr="00430C4E">
        <w:t>49</w:t>
      </w:r>
      <w:r w:rsidR="00FF5EEA" w:rsidRPr="00430C4E">
        <w:t xml:space="preserve">  Paragraph</w:t>
      </w:r>
      <w:proofErr w:type="gramEnd"/>
      <w:r w:rsidR="00FF5EEA" w:rsidRPr="00430C4E">
        <w:t xml:space="preserve"> 149</w:t>
      </w:r>
      <w:r w:rsidR="00430C4E">
        <w:noBreakHyphen/>
      </w:r>
      <w:r w:rsidR="00FF5EEA" w:rsidRPr="00430C4E">
        <w:t>15(3)(e)</w:t>
      </w:r>
    </w:p>
    <w:p w14:paraId="57542D67" w14:textId="77777777" w:rsidR="00FF5EEA" w:rsidRPr="00430C4E" w:rsidRDefault="00FF5EEA" w:rsidP="00430C4E">
      <w:pPr>
        <w:pStyle w:val="Item"/>
      </w:pPr>
      <w:r w:rsidRPr="00430C4E">
        <w:t>Omit “local governing body”, substitute “</w:t>
      </w:r>
      <w:r w:rsidR="00430C4E" w:rsidRPr="00430C4E">
        <w:rPr>
          <w:position w:val="6"/>
          <w:sz w:val="16"/>
        </w:rPr>
        <w:t>*</w:t>
      </w:r>
      <w:r w:rsidRPr="00430C4E">
        <w:t>local governing body”.</w:t>
      </w:r>
    </w:p>
    <w:p w14:paraId="535EBCEE" w14:textId="77777777" w:rsidR="00D34F70" w:rsidRPr="00430C4E" w:rsidRDefault="00D7511A" w:rsidP="00430C4E">
      <w:pPr>
        <w:pStyle w:val="ItemHead"/>
      </w:pPr>
      <w:proofErr w:type="gramStart"/>
      <w:r w:rsidRPr="00430C4E">
        <w:t>50</w:t>
      </w:r>
      <w:r w:rsidR="00973307" w:rsidRPr="00430C4E">
        <w:t xml:space="preserve">  Paragraph</w:t>
      </w:r>
      <w:proofErr w:type="gramEnd"/>
      <w:r w:rsidR="00973307" w:rsidRPr="00430C4E">
        <w:t xml:space="preserve"> 165</w:t>
      </w:r>
      <w:r w:rsidR="00430C4E">
        <w:noBreakHyphen/>
      </w:r>
      <w:r w:rsidR="00973307" w:rsidRPr="00430C4E">
        <w:t>60(3)(a)</w:t>
      </w:r>
    </w:p>
    <w:p w14:paraId="7482E19B" w14:textId="77777777" w:rsidR="00973307" w:rsidRPr="00430C4E" w:rsidRDefault="00973307" w:rsidP="00430C4E">
      <w:pPr>
        <w:pStyle w:val="Item"/>
      </w:pPr>
      <w:r w:rsidRPr="00430C4E">
        <w:t>Omit “livestock”, substitute “</w:t>
      </w:r>
      <w:r w:rsidR="00430C4E" w:rsidRPr="00430C4E">
        <w:rPr>
          <w:position w:val="6"/>
          <w:sz w:val="16"/>
        </w:rPr>
        <w:t>*</w:t>
      </w:r>
      <w:proofErr w:type="spellStart"/>
      <w:r w:rsidRPr="00430C4E">
        <w:t>live stock</w:t>
      </w:r>
      <w:proofErr w:type="spellEnd"/>
      <w:r w:rsidRPr="00430C4E">
        <w:t>”.</w:t>
      </w:r>
    </w:p>
    <w:p w14:paraId="5C15EDC5" w14:textId="77777777" w:rsidR="00973307" w:rsidRPr="00430C4E" w:rsidRDefault="00D7511A" w:rsidP="00430C4E">
      <w:pPr>
        <w:pStyle w:val="ItemHead"/>
      </w:pPr>
      <w:proofErr w:type="gramStart"/>
      <w:r w:rsidRPr="00430C4E">
        <w:t>51</w:t>
      </w:r>
      <w:r w:rsidR="00973307" w:rsidRPr="00430C4E">
        <w:t xml:space="preserve">  Paragraph</w:t>
      </w:r>
      <w:proofErr w:type="gramEnd"/>
      <w:r w:rsidR="00973307" w:rsidRPr="00430C4E">
        <w:t xml:space="preserve"> 165</w:t>
      </w:r>
      <w:r w:rsidR="00430C4E">
        <w:noBreakHyphen/>
      </w:r>
      <w:r w:rsidR="00973307" w:rsidRPr="00430C4E">
        <w:t>60(3)(b)</w:t>
      </w:r>
    </w:p>
    <w:p w14:paraId="504F7F26" w14:textId="77777777" w:rsidR="00973307" w:rsidRPr="00430C4E" w:rsidRDefault="00973307" w:rsidP="00430C4E">
      <w:pPr>
        <w:pStyle w:val="Item"/>
      </w:pPr>
      <w:r w:rsidRPr="00430C4E">
        <w:t>Omit “livestock”, substitute “</w:t>
      </w:r>
      <w:proofErr w:type="spellStart"/>
      <w:r w:rsidRPr="00430C4E">
        <w:t>live stock</w:t>
      </w:r>
      <w:proofErr w:type="spellEnd"/>
      <w:r w:rsidRPr="00430C4E">
        <w:t>”.</w:t>
      </w:r>
    </w:p>
    <w:p w14:paraId="14CDB3D1" w14:textId="77777777" w:rsidR="00682881" w:rsidRPr="00430C4E" w:rsidRDefault="00D7511A" w:rsidP="00430C4E">
      <w:pPr>
        <w:pStyle w:val="ItemHead"/>
      </w:pPr>
      <w:proofErr w:type="gramStart"/>
      <w:r w:rsidRPr="00430C4E">
        <w:lastRenderedPageBreak/>
        <w:t>52</w:t>
      </w:r>
      <w:r w:rsidR="00682881" w:rsidRPr="00430C4E">
        <w:t xml:space="preserve">  Subsection</w:t>
      </w:r>
      <w:proofErr w:type="gramEnd"/>
      <w:r w:rsidR="00430C4E" w:rsidRPr="00430C4E">
        <w:t> </w:t>
      </w:r>
      <w:r w:rsidR="00682881" w:rsidRPr="00430C4E">
        <w:t>165</w:t>
      </w:r>
      <w:r w:rsidR="00430C4E">
        <w:noBreakHyphen/>
      </w:r>
      <w:r w:rsidR="00682881" w:rsidRPr="00430C4E">
        <w:t>115A(1A)</w:t>
      </w:r>
    </w:p>
    <w:p w14:paraId="327818B1" w14:textId="77777777" w:rsidR="00682881" w:rsidRPr="00430C4E" w:rsidRDefault="00682881" w:rsidP="00430C4E">
      <w:pPr>
        <w:pStyle w:val="Item"/>
      </w:pPr>
      <w:r w:rsidRPr="00430C4E">
        <w:t>Omit “165</w:t>
      </w:r>
      <w:r w:rsidR="00430C4E">
        <w:noBreakHyphen/>
      </w:r>
      <w:r w:rsidRPr="00430C4E">
        <w:t>115A”.</w:t>
      </w:r>
    </w:p>
    <w:p w14:paraId="445807E1" w14:textId="77777777" w:rsidR="00FF5EEA" w:rsidRPr="00430C4E" w:rsidRDefault="00D7511A" w:rsidP="00430C4E">
      <w:pPr>
        <w:pStyle w:val="ItemHead"/>
      </w:pPr>
      <w:proofErr w:type="gramStart"/>
      <w:r w:rsidRPr="00430C4E">
        <w:t>53</w:t>
      </w:r>
      <w:r w:rsidR="00FF5EEA" w:rsidRPr="00430C4E">
        <w:t xml:space="preserve">  Paragraph</w:t>
      </w:r>
      <w:proofErr w:type="gramEnd"/>
      <w:r w:rsidR="00FF5EEA" w:rsidRPr="00430C4E">
        <w:t xml:space="preserve"> 165</w:t>
      </w:r>
      <w:r w:rsidR="00430C4E">
        <w:noBreakHyphen/>
      </w:r>
      <w:r w:rsidR="00FF5EEA" w:rsidRPr="00430C4E">
        <w:t>202(1)(c)</w:t>
      </w:r>
    </w:p>
    <w:p w14:paraId="00332AD1" w14:textId="77777777" w:rsidR="00FF5EEA" w:rsidRPr="00430C4E" w:rsidRDefault="00FF5EEA" w:rsidP="00430C4E">
      <w:pPr>
        <w:pStyle w:val="Item"/>
      </w:pPr>
      <w:r w:rsidRPr="00430C4E">
        <w:t>Omit “local governing body”, substitute “</w:t>
      </w:r>
      <w:r w:rsidR="00430C4E" w:rsidRPr="00430C4E">
        <w:rPr>
          <w:position w:val="6"/>
          <w:sz w:val="16"/>
        </w:rPr>
        <w:t>*</w:t>
      </w:r>
      <w:r w:rsidRPr="00430C4E">
        <w:t>local governing body”.</w:t>
      </w:r>
    </w:p>
    <w:p w14:paraId="45FE52DE" w14:textId="77777777" w:rsidR="00682881" w:rsidRPr="00430C4E" w:rsidRDefault="00D7511A" w:rsidP="00430C4E">
      <w:pPr>
        <w:pStyle w:val="ItemHead"/>
      </w:pPr>
      <w:proofErr w:type="gramStart"/>
      <w:r w:rsidRPr="00430C4E">
        <w:t>54</w:t>
      </w:r>
      <w:r w:rsidR="009C1191" w:rsidRPr="00430C4E">
        <w:t xml:space="preserve">  Subsection</w:t>
      </w:r>
      <w:proofErr w:type="gramEnd"/>
      <w:r w:rsidR="00430C4E" w:rsidRPr="00430C4E">
        <w:t> </w:t>
      </w:r>
      <w:r w:rsidR="009C1191" w:rsidRPr="00430C4E">
        <w:t>307</w:t>
      </w:r>
      <w:r w:rsidR="00430C4E">
        <w:noBreakHyphen/>
      </w:r>
      <w:r w:rsidR="009C1191" w:rsidRPr="00430C4E">
        <w:t>290(3)</w:t>
      </w:r>
    </w:p>
    <w:p w14:paraId="48BDD84E" w14:textId="77777777" w:rsidR="009C1191" w:rsidRPr="00430C4E" w:rsidRDefault="009C1191" w:rsidP="00430C4E">
      <w:pPr>
        <w:pStyle w:val="Item"/>
      </w:pPr>
      <w:r w:rsidRPr="00430C4E">
        <w:t>After the formula, insert:</w:t>
      </w:r>
    </w:p>
    <w:p w14:paraId="361FFF67" w14:textId="77777777" w:rsidR="009C1191" w:rsidRPr="00430C4E" w:rsidRDefault="009C1191" w:rsidP="00430C4E">
      <w:pPr>
        <w:pStyle w:val="subsection2"/>
      </w:pPr>
      <w:proofErr w:type="gramStart"/>
      <w:r w:rsidRPr="00430C4E">
        <w:t>where</w:t>
      </w:r>
      <w:proofErr w:type="gramEnd"/>
      <w:r w:rsidRPr="00430C4E">
        <w:t>:</w:t>
      </w:r>
    </w:p>
    <w:p w14:paraId="0495EECF" w14:textId="77777777" w:rsidR="00FF5EEA" w:rsidRPr="00430C4E" w:rsidRDefault="00D7511A" w:rsidP="00430C4E">
      <w:pPr>
        <w:pStyle w:val="ItemHead"/>
      </w:pPr>
      <w:proofErr w:type="gramStart"/>
      <w:r w:rsidRPr="00430C4E">
        <w:t>55</w:t>
      </w:r>
      <w:r w:rsidR="00FF5EEA" w:rsidRPr="00430C4E">
        <w:t xml:space="preserve">  Section</w:t>
      </w:r>
      <w:proofErr w:type="gramEnd"/>
      <w:r w:rsidR="00430C4E" w:rsidRPr="00430C4E">
        <w:t> </w:t>
      </w:r>
      <w:r w:rsidR="00FF5EEA" w:rsidRPr="00430C4E">
        <w:t>328</w:t>
      </w:r>
      <w:r w:rsidR="00430C4E">
        <w:noBreakHyphen/>
      </w:r>
      <w:r w:rsidR="00FF5EEA" w:rsidRPr="00430C4E">
        <w:t>285 (note 2, first dot point)</w:t>
      </w:r>
    </w:p>
    <w:p w14:paraId="06F72D41" w14:textId="77777777" w:rsidR="0059570B" w:rsidRPr="00430C4E" w:rsidRDefault="0059570B" w:rsidP="00430C4E">
      <w:pPr>
        <w:pStyle w:val="Item"/>
      </w:pPr>
      <w:r w:rsidRPr="00430C4E">
        <w:t>Omit:</w:t>
      </w:r>
    </w:p>
    <w:p w14:paraId="538FD6FA" w14:textId="77777777" w:rsidR="0059570B" w:rsidRPr="00430C4E" w:rsidRDefault="0059570B" w:rsidP="00430C4E">
      <w:pPr>
        <w:pStyle w:val="TLPNotebullet"/>
        <w:numPr>
          <w:ilvl w:val="0"/>
          <w:numId w:val="13"/>
        </w:numPr>
        <w:tabs>
          <w:tab w:val="clear" w:pos="357"/>
          <w:tab w:val="left" w:pos="2160"/>
        </w:tabs>
        <w:ind w:left="2628" w:hanging="360"/>
      </w:pPr>
      <w:r w:rsidRPr="00430C4E">
        <w:t>special valuation rules may be used, for example, obsolete stock, natural increase of livestock, horse breeding stock; and</w:t>
      </w:r>
    </w:p>
    <w:p w14:paraId="50370FC8" w14:textId="77777777" w:rsidR="0059570B" w:rsidRPr="00430C4E" w:rsidRDefault="0059570B" w:rsidP="00430C4E">
      <w:pPr>
        <w:pStyle w:val="Item"/>
      </w:pPr>
      <w:proofErr w:type="gramStart"/>
      <w:r w:rsidRPr="00430C4E">
        <w:t>substitute</w:t>
      </w:r>
      <w:proofErr w:type="gramEnd"/>
      <w:r w:rsidRPr="00430C4E">
        <w:t>:</w:t>
      </w:r>
    </w:p>
    <w:p w14:paraId="6B655920" w14:textId="77777777" w:rsidR="0059570B" w:rsidRPr="00430C4E" w:rsidRDefault="0059570B" w:rsidP="00430C4E">
      <w:pPr>
        <w:pStyle w:val="TLPNotebullet"/>
        <w:numPr>
          <w:ilvl w:val="0"/>
          <w:numId w:val="13"/>
        </w:numPr>
        <w:tabs>
          <w:tab w:val="clear" w:pos="357"/>
          <w:tab w:val="left" w:pos="2160"/>
        </w:tabs>
        <w:ind w:left="2628" w:hanging="360"/>
      </w:pPr>
      <w:r w:rsidRPr="00430C4E">
        <w:t xml:space="preserve">special valuation rules may be used, for example, obsolete stock, natural increase of </w:t>
      </w:r>
      <w:proofErr w:type="spellStart"/>
      <w:r w:rsidRPr="00430C4E">
        <w:t>live stock</w:t>
      </w:r>
      <w:proofErr w:type="spellEnd"/>
      <w:r w:rsidRPr="00430C4E">
        <w:t>, horse breeding stock; and</w:t>
      </w:r>
    </w:p>
    <w:p w14:paraId="2A1908ED" w14:textId="77777777" w:rsidR="0005745B" w:rsidRPr="00430C4E" w:rsidRDefault="00D7511A" w:rsidP="00430C4E">
      <w:pPr>
        <w:pStyle w:val="ItemHead"/>
      </w:pPr>
      <w:proofErr w:type="gramStart"/>
      <w:r w:rsidRPr="00430C4E">
        <w:t>56</w:t>
      </w:r>
      <w:r w:rsidR="0005745B" w:rsidRPr="00430C4E">
        <w:t xml:space="preserve">  Paragraph</w:t>
      </w:r>
      <w:proofErr w:type="gramEnd"/>
      <w:r w:rsidR="0005745B" w:rsidRPr="00430C4E">
        <w:t xml:space="preserve"> 355</w:t>
      </w:r>
      <w:r w:rsidR="00430C4E">
        <w:noBreakHyphen/>
      </w:r>
      <w:r w:rsidR="0005745B" w:rsidRPr="00430C4E">
        <w:t>210(1)(a)</w:t>
      </w:r>
    </w:p>
    <w:p w14:paraId="1D783FF2" w14:textId="77777777" w:rsidR="0005745B" w:rsidRPr="00430C4E" w:rsidRDefault="0005745B" w:rsidP="00430C4E">
      <w:pPr>
        <w:pStyle w:val="Item"/>
      </w:pPr>
      <w:r w:rsidRPr="00430C4E">
        <w:t>Omit “</w:t>
      </w:r>
      <w:r w:rsidR="000E7D94" w:rsidRPr="00430C4E">
        <w:t>or an external territory”.</w:t>
      </w:r>
    </w:p>
    <w:p w14:paraId="2939E435" w14:textId="77777777" w:rsidR="000E7D94" w:rsidRPr="00430C4E" w:rsidRDefault="00D7511A" w:rsidP="00430C4E">
      <w:pPr>
        <w:pStyle w:val="ItemHead"/>
      </w:pPr>
      <w:proofErr w:type="gramStart"/>
      <w:r w:rsidRPr="00430C4E">
        <w:t>57</w:t>
      </w:r>
      <w:r w:rsidR="000E7D94" w:rsidRPr="00430C4E">
        <w:t xml:space="preserve">  Subparagraph</w:t>
      </w:r>
      <w:proofErr w:type="gramEnd"/>
      <w:r w:rsidR="000E7D94" w:rsidRPr="00430C4E">
        <w:t xml:space="preserve"> 355</w:t>
      </w:r>
      <w:r w:rsidR="00430C4E">
        <w:noBreakHyphen/>
      </w:r>
      <w:r w:rsidR="000E7D94" w:rsidRPr="00430C4E">
        <w:t>210(1)(d)(</w:t>
      </w:r>
      <w:proofErr w:type="spellStart"/>
      <w:r w:rsidR="000E7D94" w:rsidRPr="00430C4E">
        <w:t>i</w:t>
      </w:r>
      <w:proofErr w:type="spellEnd"/>
      <w:r w:rsidR="000E7D94" w:rsidRPr="00430C4E">
        <w:t>)</w:t>
      </w:r>
    </w:p>
    <w:p w14:paraId="2CF48F0F" w14:textId="77777777" w:rsidR="000E7D94" w:rsidRPr="00430C4E" w:rsidRDefault="000E7D94" w:rsidP="00430C4E">
      <w:pPr>
        <w:pStyle w:val="Item"/>
      </w:pPr>
      <w:r w:rsidRPr="00430C4E">
        <w:t>Omit “and the external Territories”.</w:t>
      </w:r>
    </w:p>
    <w:p w14:paraId="3D210911" w14:textId="77777777" w:rsidR="000E7D94" w:rsidRPr="00430C4E" w:rsidRDefault="00D7511A" w:rsidP="00430C4E">
      <w:pPr>
        <w:pStyle w:val="ItemHead"/>
      </w:pPr>
      <w:proofErr w:type="gramStart"/>
      <w:r w:rsidRPr="00430C4E">
        <w:t>58</w:t>
      </w:r>
      <w:r w:rsidR="000E7D94" w:rsidRPr="00430C4E">
        <w:t xml:space="preserve">  Subparagraph</w:t>
      </w:r>
      <w:proofErr w:type="gramEnd"/>
      <w:r w:rsidR="000E7D94" w:rsidRPr="00430C4E">
        <w:t xml:space="preserve"> 355</w:t>
      </w:r>
      <w:r w:rsidR="00430C4E">
        <w:noBreakHyphen/>
      </w:r>
      <w:r w:rsidR="000E7D94" w:rsidRPr="00430C4E">
        <w:t>210(1)(e)(</w:t>
      </w:r>
      <w:proofErr w:type="spellStart"/>
      <w:r w:rsidR="000E7D94" w:rsidRPr="00430C4E">
        <w:t>i</w:t>
      </w:r>
      <w:proofErr w:type="spellEnd"/>
      <w:r w:rsidR="000E7D94" w:rsidRPr="00430C4E">
        <w:t>)</w:t>
      </w:r>
    </w:p>
    <w:p w14:paraId="3765AA1E" w14:textId="77777777" w:rsidR="000E7D94" w:rsidRPr="00430C4E" w:rsidRDefault="000E7D94" w:rsidP="00430C4E">
      <w:pPr>
        <w:pStyle w:val="Item"/>
      </w:pPr>
      <w:r w:rsidRPr="00430C4E">
        <w:t>Omit “or an external Territory”.</w:t>
      </w:r>
    </w:p>
    <w:p w14:paraId="523C0BAD" w14:textId="77777777" w:rsidR="000E7D94" w:rsidRPr="00430C4E" w:rsidRDefault="00D7511A" w:rsidP="00430C4E">
      <w:pPr>
        <w:pStyle w:val="ItemHead"/>
      </w:pPr>
      <w:proofErr w:type="gramStart"/>
      <w:r w:rsidRPr="00430C4E">
        <w:t>59</w:t>
      </w:r>
      <w:r w:rsidR="000E7D94" w:rsidRPr="00430C4E">
        <w:t xml:space="preserve">  Subparagraph</w:t>
      </w:r>
      <w:proofErr w:type="gramEnd"/>
      <w:r w:rsidR="000E7D94" w:rsidRPr="00430C4E">
        <w:t xml:space="preserve"> 355</w:t>
      </w:r>
      <w:r w:rsidR="00430C4E">
        <w:noBreakHyphen/>
      </w:r>
      <w:r w:rsidR="000E7D94" w:rsidRPr="00430C4E">
        <w:t>210(1)(e)(ii)</w:t>
      </w:r>
    </w:p>
    <w:p w14:paraId="6498D053" w14:textId="77777777" w:rsidR="000E7D94" w:rsidRPr="00430C4E" w:rsidRDefault="000E7D94" w:rsidP="00430C4E">
      <w:pPr>
        <w:pStyle w:val="Item"/>
      </w:pPr>
      <w:r w:rsidRPr="00430C4E">
        <w:t>Omit “and the external Territories”.</w:t>
      </w:r>
    </w:p>
    <w:p w14:paraId="557CF03E" w14:textId="77777777" w:rsidR="000E7D94" w:rsidRPr="00430C4E" w:rsidRDefault="00D7511A" w:rsidP="00430C4E">
      <w:pPr>
        <w:pStyle w:val="ItemHead"/>
      </w:pPr>
      <w:proofErr w:type="gramStart"/>
      <w:r w:rsidRPr="00430C4E">
        <w:t>60</w:t>
      </w:r>
      <w:r w:rsidR="000E7D94" w:rsidRPr="00430C4E">
        <w:t xml:space="preserve">  Subsection</w:t>
      </w:r>
      <w:proofErr w:type="gramEnd"/>
      <w:r w:rsidR="00430C4E" w:rsidRPr="00430C4E">
        <w:t> </w:t>
      </w:r>
      <w:r w:rsidR="000E7D94" w:rsidRPr="00430C4E">
        <w:t>355</w:t>
      </w:r>
      <w:r w:rsidR="00430C4E">
        <w:noBreakHyphen/>
      </w:r>
      <w:r w:rsidR="000E7D94" w:rsidRPr="00430C4E">
        <w:t>210(1) (note)</w:t>
      </w:r>
    </w:p>
    <w:p w14:paraId="35197089" w14:textId="77777777" w:rsidR="000E7D94" w:rsidRPr="00430C4E" w:rsidRDefault="000E7D94" w:rsidP="00430C4E">
      <w:pPr>
        <w:pStyle w:val="Item"/>
      </w:pPr>
      <w:r w:rsidRPr="00430C4E">
        <w:t>Omit “or the external Territories”.</w:t>
      </w:r>
    </w:p>
    <w:p w14:paraId="2BFF14D5" w14:textId="77777777" w:rsidR="000E7D94" w:rsidRPr="00430C4E" w:rsidRDefault="00D7511A" w:rsidP="00430C4E">
      <w:pPr>
        <w:pStyle w:val="ItemHead"/>
      </w:pPr>
      <w:proofErr w:type="gramStart"/>
      <w:r w:rsidRPr="00430C4E">
        <w:t>61</w:t>
      </w:r>
      <w:r w:rsidR="000E7D94" w:rsidRPr="00430C4E">
        <w:t xml:space="preserve">  Paragraph</w:t>
      </w:r>
      <w:proofErr w:type="gramEnd"/>
      <w:r w:rsidR="000E7D94" w:rsidRPr="00430C4E">
        <w:t xml:space="preserve"> 355</w:t>
      </w:r>
      <w:r w:rsidR="00430C4E">
        <w:noBreakHyphen/>
      </w:r>
      <w:r w:rsidR="000E7D94" w:rsidRPr="00430C4E">
        <w:t>215(a)</w:t>
      </w:r>
    </w:p>
    <w:p w14:paraId="73CEF9C8" w14:textId="77777777" w:rsidR="000E7D94" w:rsidRPr="00430C4E" w:rsidRDefault="000E7D94" w:rsidP="00430C4E">
      <w:pPr>
        <w:pStyle w:val="Item"/>
      </w:pPr>
      <w:r w:rsidRPr="00430C4E">
        <w:t>Omit “or an external Territory”.</w:t>
      </w:r>
    </w:p>
    <w:p w14:paraId="665155A8" w14:textId="77777777" w:rsidR="000E7D94" w:rsidRPr="00430C4E" w:rsidRDefault="00D7511A" w:rsidP="00430C4E">
      <w:pPr>
        <w:pStyle w:val="ItemHead"/>
      </w:pPr>
      <w:proofErr w:type="gramStart"/>
      <w:r w:rsidRPr="00430C4E">
        <w:t>62</w:t>
      </w:r>
      <w:r w:rsidR="000E7D94" w:rsidRPr="00430C4E">
        <w:t xml:space="preserve">  Subparagraph</w:t>
      </w:r>
      <w:proofErr w:type="gramEnd"/>
      <w:r w:rsidR="000E7D94" w:rsidRPr="00430C4E">
        <w:t xml:space="preserve"> 355</w:t>
      </w:r>
      <w:r w:rsidR="00430C4E">
        <w:noBreakHyphen/>
      </w:r>
      <w:r w:rsidR="000E7D94" w:rsidRPr="00430C4E">
        <w:t>215(b)(</w:t>
      </w:r>
      <w:proofErr w:type="spellStart"/>
      <w:r w:rsidR="000E7D94" w:rsidRPr="00430C4E">
        <w:t>i</w:t>
      </w:r>
      <w:proofErr w:type="spellEnd"/>
      <w:r w:rsidR="000E7D94" w:rsidRPr="00430C4E">
        <w:t>)</w:t>
      </w:r>
    </w:p>
    <w:p w14:paraId="594FEC5D" w14:textId="77777777" w:rsidR="000E7D94" w:rsidRPr="00430C4E" w:rsidRDefault="000E7D94" w:rsidP="00430C4E">
      <w:pPr>
        <w:pStyle w:val="Item"/>
      </w:pPr>
      <w:r w:rsidRPr="00430C4E">
        <w:t>Omit “or an external Territory”.</w:t>
      </w:r>
    </w:p>
    <w:p w14:paraId="6A2B9FEC" w14:textId="77777777" w:rsidR="000E7D94" w:rsidRPr="00430C4E" w:rsidRDefault="00D7511A" w:rsidP="00430C4E">
      <w:pPr>
        <w:pStyle w:val="ItemHead"/>
      </w:pPr>
      <w:proofErr w:type="gramStart"/>
      <w:r w:rsidRPr="00430C4E">
        <w:lastRenderedPageBreak/>
        <w:t>63</w:t>
      </w:r>
      <w:r w:rsidR="000E7D94" w:rsidRPr="00430C4E">
        <w:t xml:space="preserve">  Paragraph</w:t>
      </w:r>
      <w:proofErr w:type="gramEnd"/>
      <w:r w:rsidR="000E7D94" w:rsidRPr="00430C4E">
        <w:t xml:space="preserve"> 355</w:t>
      </w:r>
      <w:r w:rsidR="00430C4E">
        <w:noBreakHyphen/>
      </w:r>
      <w:r w:rsidR="000E7D94" w:rsidRPr="00430C4E">
        <w:t>220(1)(a)</w:t>
      </w:r>
    </w:p>
    <w:p w14:paraId="26A30F68" w14:textId="77777777" w:rsidR="000E7D94" w:rsidRPr="00430C4E" w:rsidRDefault="000E7D94" w:rsidP="00430C4E">
      <w:pPr>
        <w:pStyle w:val="Item"/>
      </w:pPr>
      <w:r w:rsidRPr="00430C4E">
        <w:t>Omit “or an external Territory”.</w:t>
      </w:r>
    </w:p>
    <w:p w14:paraId="5892C71F" w14:textId="77777777" w:rsidR="000E7D94" w:rsidRPr="00430C4E" w:rsidRDefault="00D7511A" w:rsidP="00430C4E">
      <w:pPr>
        <w:pStyle w:val="ItemHead"/>
      </w:pPr>
      <w:proofErr w:type="gramStart"/>
      <w:r w:rsidRPr="00430C4E">
        <w:t>64</w:t>
      </w:r>
      <w:r w:rsidR="000E7D94" w:rsidRPr="00430C4E">
        <w:t xml:space="preserve">  Subparagraph</w:t>
      </w:r>
      <w:proofErr w:type="gramEnd"/>
      <w:r w:rsidR="000E7D94" w:rsidRPr="00430C4E">
        <w:t xml:space="preserve"> 355</w:t>
      </w:r>
      <w:r w:rsidR="00430C4E">
        <w:noBreakHyphen/>
      </w:r>
      <w:r w:rsidR="000E7D94" w:rsidRPr="00430C4E">
        <w:t>220(1)(b)(</w:t>
      </w:r>
      <w:proofErr w:type="spellStart"/>
      <w:r w:rsidR="000E7D94" w:rsidRPr="00430C4E">
        <w:t>i</w:t>
      </w:r>
      <w:proofErr w:type="spellEnd"/>
      <w:r w:rsidR="000E7D94" w:rsidRPr="00430C4E">
        <w:t>)</w:t>
      </w:r>
    </w:p>
    <w:p w14:paraId="11EDCEE6" w14:textId="77777777" w:rsidR="000E7D94" w:rsidRPr="00430C4E" w:rsidRDefault="000E7D94" w:rsidP="00430C4E">
      <w:pPr>
        <w:pStyle w:val="Item"/>
      </w:pPr>
      <w:r w:rsidRPr="00430C4E">
        <w:t>Omit “or an external Territory”.</w:t>
      </w:r>
    </w:p>
    <w:p w14:paraId="6B2710D7" w14:textId="77777777" w:rsidR="0005745B" w:rsidRPr="00430C4E" w:rsidRDefault="00D7511A" w:rsidP="00430C4E">
      <w:pPr>
        <w:pStyle w:val="ItemHead"/>
      </w:pPr>
      <w:proofErr w:type="gramStart"/>
      <w:r w:rsidRPr="00430C4E">
        <w:t>65</w:t>
      </w:r>
      <w:r w:rsidR="00E60A73" w:rsidRPr="00430C4E">
        <w:t xml:space="preserve">  Paragraph</w:t>
      </w:r>
      <w:proofErr w:type="gramEnd"/>
      <w:r w:rsidR="0005745B" w:rsidRPr="00430C4E">
        <w:t xml:space="preserve"> 418</w:t>
      </w:r>
      <w:r w:rsidR="00430C4E">
        <w:noBreakHyphen/>
      </w:r>
      <w:r w:rsidR="0005745B" w:rsidRPr="00430C4E">
        <w:t>15</w:t>
      </w:r>
      <w:r w:rsidR="00E60A73" w:rsidRPr="00430C4E">
        <w:t>(1)(d)</w:t>
      </w:r>
    </w:p>
    <w:p w14:paraId="54BDE64A" w14:textId="77777777" w:rsidR="0005745B" w:rsidRPr="00430C4E" w:rsidRDefault="0005745B" w:rsidP="00430C4E">
      <w:pPr>
        <w:pStyle w:val="Item"/>
      </w:pPr>
      <w:r w:rsidRPr="00430C4E">
        <w:t>Omit “would be a distribution to which paragraph</w:t>
      </w:r>
      <w:r w:rsidR="00430C4E" w:rsidRPr="00430C4E">
        <w:t> </w:t>
      </w:r>
      <w:r w:rsidRPr="00430C4E">
        <w:t>207</w:t>
      </w:r>
      <w:r w:rsidR="00430C4E">
        <w:noBreakHyphen/>
      </w:r>
      <w:proofErr w:type="gramStart"/>
      <w:r w:rsidRPr="00430C4E">
        <w:t>110(</w:t>
      </w:r>
      <w:proofErr w:type="gramEnd"/>
      <w:r w:rsidRPr="00430C4E">
        <w:t xml:space="preserve">1)(b) would apply”, substitute “would give rise to a </w:t>
      </w:r>
      <w:r w:rsidR="00430C4E" w:rsidRPr="00430C4E">
        <w:rPr>
          <w:position w:val="6"/>
          <w:sz w:val="16"/>
        </w:rPr>
        <w:t>*</w:t>
      </w:r>
      <w:r w:rsidRPr="00430C4E">
        <w:t xml:space="preserve">tax offset for the entity that would be a </w:t>
      </w:r>
      <w:r w:rsidR="004A30F2" w:rsidRPr="00430C4E">
        <w:t xml:space="preserve">subject to the </w:t>
      </w:r>
      <w:r w:rsidRPr="00430C4E">
        <w:t xml:space="preserve">refundable tax offset </w:t>
      </w:r>
      <w:r w:rsidR="004A30F2" w:rsidRPr="00430C4E">
        <w:t xml:space="preserve">rules </w:t>
      </w:r>
      <w:r w:rsidRPr="00430C4E">
        <w:t xml:space="preserve">because of </w:t>
      </w:r>
      <w:r w:rsidR="0055337B" w:rsidRPr="00430C4E">
        <w:t>paragraph</w:t>
      </w:r>
      <w:r w:rsidR="00430C4E" w:rsidRPr="00430C4E">
        <w:t> </w:t>
      </w:r>
      <w:r w:rsidRPr="00430C4E">
        <w:t>67</w:t>
      </w:r>
      <w:r w:rsidR="00430C4E">
        <w:noBreakHyphen/>
      </w:r>
      <w:r w:rsidRPr="00430C4E">
        <w:t>25(1C)</w:t>
      </w:r>
      <w:r w:rsidR="0055337B" w:rsidRPr="00430C4E">
        <w:t>(b)</w:t>
      </w:r>
      <w:r w:rsidRPr="00430C4E">
        <w:t xml:space="preserve"> or (1D)</w:t>
      </w:r>
      <w:r w:rsidR="0055337B" w:rsidRPr="00430C4E">
        <w:t>(b)</w:t>
      </w:r>
      <w:r w:rsidRPr="00430C4E">
        <w:t>”.</w:t>
      </w:r>
    </w:p>
    <w:p w14:paraId="14388B2A" w14:textId="77777777" w:rsidR="00F064D1" w:rsidRPr="00430C4E" w:rsidRDefault="00D7511A" w:rsidP="00430C4E">
      <w:pPr>
        <w:pStyle w:val="ItemHead"/>
      </w:pPr>
      <w:proofErr w:type="gramStart"/>
      <w:r w:rsidRPr="00430C4E">
        <w:t>66</w:t>
      </w:r>
      <w:r w:rsidR="00F064D1" w:rsidRPr="00430C4E">
        <w:t xml:space="preserve">  Subparagraphs</w:t>
      </w:r>
      <w:proofErr w:type="gramEnd"/>
      <w:r w:rsidR="00430C4E" w:rsidRPr="00430C4E">
        <w:t> </w:t>
      </w:r>
      <w:r w:rsidR="00F064D1" w:rsidRPr="00430C4E">
        <w:t>418</w:t>
      </w:r>
      <w:r w:rsidR="00430C4E">
        <w:noBreakHyphen/>
      </w:r>
      <w:r w:rsidR="00F064D1" w:rsidRPr="00430C4E">
        <w:t>80(3)(d)(ii) and (iii)</w:t>
      </w:r>
    </w:p>
    <w:p w14:paraId="583F7B69" w14:textId="77777777" w:rsidR="00F064D1" w:rsidRPr="00430C4E" w:rsidRDefault="00F064D1" w:rsidP="00430C4E">
      <w:pPr>
        <w:pStyle w:val="Item"/>
      </w:pPr>
      <w:r w:rsidRPr="00430C4E">
        <w:t>Repeal the subparagraphs, substitute:</w:t>
      </w:r>
    </w:p>
    <w:p w14:paraId="166E4AFB" w14:textId="77777777" w:rsidR="00F064D1" w:rsidRPr="00430C4E" w:rsidRDefault="00F064D1" w:rsidP="00430C4E">
      <w:pPr>
        <w:pStyle w:val="paragraphsub"/>
      </w:pPr>
      <w:r w:rsidRPr="00430C4E">
        <w:tab/>
        <w:t>(ii)</w:t>
      </w:r>
      <w:r w:rsidRPr="00430C4E">
        <w:tab/>
      </w:r>
      <w:proofErr w:type="gramStart"/>
      <w:r w:rsidRPr="00430C4E">
        <w:t>an</w:t>
      </w:r>
      <w:proofErr w:type="gramEnd"/>
      <w:r w:rsidRPr="00430C4E">
        <w:t xml:space="preserve"> area referred to in subsection</w:t>
      </w:r>
      <w:r w:rsidR="00430C4E" w:rsidRPr="00430C4E">
        <w:t> </w:t>
      </w:r>
      <w:r w:rsidRPr="00430C4E">
        <w:t>960</w:t>
      </w:r>
      <w:r w:rsidR="00430C4E">
        <w:noBreakHyphen/>
      </w:r>
      <w:r w:rsidRPr="00430C4E">
        <w:t>505(2).</w:t>
      </w:r>
    </w:p>
    <w:p w14:paraId="203F3EE0" w14:textId="77777777" w:rsidR="004A30F2" w:rsidRPr="00430C4E" w:rsidRDefault="00D7511A" w:rsidP="00430C4E">
      <w:pPr>
        <w:pStyle w:val="ItemHead"/>
      </w:pPr>
      <w:proofErr w:type="gramStart"/>
      <w:r w:rsidRPr="00430C4E">
        <w:t>67</w:t>
      </w:r>
      <w:r w:rsidR="004A30F2" w:rsidRPr="00430C4E">
        <w:t xml:space="preserve">  Subsection</w:t>
      </w:r>
      <w:proofErr w:type="gramEnd"/>
      <w:r w:rsidR="00430C4E" w:rsidRPr="00430C4E">
        <w:t> </w:t>
      </w:r>
      <w:r w:rsidR="004A30F2" w:rsidRPr="00430C4E">
        <w:t>418</w:t>
      </w:r>
      <w:r w:rsidR="00430C4E">
        <w:noBreakHyphen/>
      </w:r>
      <w:r w:rsidR="004A30F2" w:rsidRPr="00430C4E">
        <w:t>80(3) (note)</w:t>
      </w:r>
    </w:p>
    <w:p w14:paraId="355BD9FD" w14:textId="77777777" w:rsidR="004A30F2" w:rsidRPr="00430C4E" w:rsidRDefault="004A30F2" w:rsidP="00430C4E">
      <w:pPr>
        <w:pStyle w:val="Item"/>
      </w:pPr>
      <w:r w:rsidRPr="00430C4E">
        <w:t>Repeal the note.</w:t>
      </w:r>
    </w:p>
    <w:p w14:paraId="1FC684BF" w14:textId="77777777" w:rsidR="00CA7CD1" w:rsidRPr="00430C4E" w:rsidRDefault="00D7511A" w:rsidP="00430C4E">
      <w:pPr>
        <w:pStyle w:val="ItemHead"/>
      </w:pPr>
      <w:proofErr w:type="gramStart"/>
      <w:r w:rsidRPr="00430C4E">
        <w:t>68</w:t>
      </w:r>
      <w:r w:rsidR="00CA7CD1" w:rsidRPr="00430C4E">
        <w:t xml:space="preserve">  </w:t>
      </w:r>
      <w:r w:rsidR="006B4EDE" w:rsidRPr="00430C4E">
        <w:t>Paragraph</w:t>
      </w:r>
      <w:proofErr w:type="gramEnd"/>
      <w:r w:rsidR="006B4EDE" w:rsidRPr="00430C4E">
        <w:t xml:space="preserve"> 615</w:t>
      </w:r>
      <w:r w:rsidR="00430C4E">
        <w:noBreakHyphen/>
      </w:r>
      <w:r w:rsidR="006B4EDE" w:rsidRPr="00430C4E">
        <w:t>10(1)(a)</w:t>
      </w:r>
    </w:p>
    <w:p w14:paraId="1DDF51F4" w14:textId="77777777" w:rsidR="006B4EDE" w:rsidRPr="00430C4E" w:rsidRDefault="006B4EDE" w:rsidP="00430C4E">
      <w:pPr>
        <w:pStyle w:val="Item"/>
      </w:pPr>
      <w:r w:rsidRPr="00430C4E">
        <w:t>Omit “no more than 5”, substitute “one or more, but not all</w:t>
      </w:r>
      <w:r w:rsidR="004B48F8" w:rsidRPr="00430C4E">
        <w:t>,</w:t>
      </w:r>
      <w:r w:rsidRPr="00430C4E">
        <w:t xml:space="preserve"> of the”.</w:t>
      </w:r>
    </w:p>
    <w:p w14:paraId="1B57CAD2" w14:textId="77777777" w:rsidR="00973307" w:rsidRPr="00430C4E" w:rsidRDefault="00D7511A" w:rsidP="00430C4E">
      <w:pPr>
        <w:pStyle w:val="ItemHead"/>
      </w:pPr>
      <w:proofErr w:type="gramStart"/>
      <w:r w:rsidRPr="00430C4E">
        <w:t>69</w:t>
      </w:r>
      <w:r w:rsidR="00973307" w:rsidRPr="00430C4E">
        <w:t xml:space="preserve">  Paragraph</w:t>
      </w:r>
      <w:proofErr w:type="gramEnd"/>
      <w:r w:rsidR="00973307" w:rsidRPr="00430C4E">
        <w:t xml:space="preserve"> 701</w:t>
      </w:r>
      <w:r w:rsidR="00430C4E">
        <w:noBreakHyphen/>
      </w:r>
      <w:r w:rsidR="00973307" w:rsidRPr="00430C4E">
        <w:t>25(4)(b)</w:t>
      </w:r>
    </w:p>
    <w:p w14:paraId="120C9137" w14:textId="77777777" w:rsidR="00973307" w:rsidRPr="00430C4E" w:rsidRDefault="00973307" w:rsidP="00430C4E">
      <w:pPr>
        <w:pStyle w:val="Item"/>
      </w:pPr>
      <w:r w:rsidRPr="00430C4E">
        <w:t>Omit “</w:t>
      </w:r>
      <w:r w:rsidR="00430C4E" w:rsidRPr="00430C4E">
        <w:rPr>
          <w:position w:val="6"/>
          <w:sz w:val="16"/>
        </w:rPr>
        <w:t>*</w:t>
      </w:r>
      <w:r w:rsidRPr="00430C4E">
        <w:t>livestock”, substitute “</w:t>
      </w:r>
      <w:r w:rsidR="00430C4E" w:rsidRPr="00430C4E">
        <w:rPr>
          <w:position w:val="6"/>
          <w:sz w:val="16"/>
        </w:rPr>
        <w:t>*</w:t>
      </w:r>
      <w:proofErr w:type="spellStart"/>
      <w:r w:rsidRPr="00430C4E">
        <w:t>live stock</w:t>
      </w:r>
      <w:proofErr w:type="spellEnd"/>
      <w:r w:rsidRPr="00430C4E">
        <w:t>”.</w:t>
      </w:r>
    </w:p>
    <w:p w14:paraId="072BA3EE" w14:textId="77777777" w:rsidR="00973307" w:rsidRPr="00430C4E" w:rsidRDefault="00D7511A" w:rsidP="00430C4E">
      <w:pPr>
        <w:pStyle w:val="ItemHead"/>
      </w:pPr>
      <w:proofErr w:type="gramStart"/>
      <w:r w:rsidRPr="00430C4E">
        <w:t>70</w:t>
      </w:r>
      <w:r w:rsidR="00973307" w:rsidRPr="00430C4E">
        <w:t xml:space="preserve">  Paragraph</w:t>
      </w:r>
      <w:proofErr w:type="gramEnd"/>
      <w:r w:rsidR="00973307" w:rsidRPr="00430C4E">
        <w:t xml:space="preserve"> 701</w:t>
      </w:r>
      <w:r w:rsidR="00430C4E">
        <w:noBreakHyphen/>
      </w:r>
      <w:r w:rsidR="00973307" w:rsidRPr="00430C4E">
        <w:t>35(4)(b)</w:t>
      </w:r>
    </w:p>
    <w:p w14:paraId="303C96BC" w14:textId="77777777" w:rsidR="00973307" w:rsidRPr="00430C4E" w:rsidRDefault="00973307" w:rsidP="00430C4E">
      <w:pPr>
        <w:pStyle w:val="Item"/>
      </w:pPr>
      <w:r w:rsidRPr="00430C4E">
        <w:t>Omit “</w:t>
      </w:r>
      <w:r w:rsidR="00430C4E" w:rsidRPr="00430C4E">
        <w:rPr>
          <w:position w:val="6"/>
          <w:sz w:val="16"/>
        </w:rPr>
        <w:t>*</w:t>
      </w:r>
      <w:r w:rsidRPr="00430C4E">
        <w:t>livestock”, substitute “</w:t>
      </w:r>
      <w:r w:rsidR="00430C4E" w:rsidRPr="00430C4E">
        <w:rPr>
          <w:position w:val="6"/>
          <w:sz w:val="16"/>
        </w:rPr>
        <w:t>*</w:t>
      </w:r>
      <w:proofErr w:type="spellStart"/>
      <w:r w:rsidRPr="00430C4E">
        <w:t>live stock</w:t>
      </w:r>
      <w:proofErr w:type="spellEnd"/>
      <w:r w:rsidRPr="00430C4E">
        <w:t>”.</w:t>
      </w:r>
    </w:p>
    <w:p w14:paraId="1F6F89C2" w14:textId="77777777" w:rsidR="00973307" w:rsidRPr="00430C4E" w:rsidRDefault="00D7511A" w:rsidP="00430C4E">
      <w:pPr>
        <w:pStyle w:val="ItemHead"/>
      </w:pPr>
      <w:proofErr w:type="gramStart"/>
      <w:r w:rsidRPr="00430C4E">
        <w:t>71</w:t>
      </w:r>
      <w:r w:rsidR="00FF5EEA" w:rsidRPr="00430C4E">
        <w:t xml:space="preserve">  Paragraph</w:t>
      </w:r>
      <w:proofErr w:type="gramEnd"/>
      <w:r w:rsidR="00FF5EEA" w:rsidRPr="00430C4E">
        <w:t xml:space="preserve"> 705</w:t>
      </w:r>
      <w:r w:rsidR="00430C4E">
        <w:noBreakHyphen/>
      </w:r>
      <w:r w:rsidR="00FF5EEA" w:rsidRPr="00430C4E">
        <w:t>30(1)(b)</w:t>
      </w:r>
    </w:p>
    <w:p w14:paraId="15049AB1" w14:textId="77777777" w:rsidR="00FF5EEA" w:rsidRPr="00430C4E" w:rsidRDefault="00FF5EEA" w:rsidP="00430C4E">
      <w:pPr>
        <w:pStyle w:val="Item"/>
      </w:pPr>
      <w:r w:rsidRPr="00430C4E">
        <w:t>Omit “</w:t>
      </w:r>
      <w:r w:rsidR="00430C4E" w:rsidRPr="00430C4E">
        <w:rPr>
          <w:position w:val="6"/>
          <w:sz w:val="16"/>
        </w:rPr>
        <w:t>*</w:t>
      </w:r>
      <w:r w:rsidRPr="00430C4E">
        <w:t>livestock”, substitute “</w:t>
      </w:r>
      <w:r w:rsidR="00430C4E" w:rsidRPr="00430C4E">
        <w:rPr>
          <w:position w:val="6"/>
          <w:sz w:val="16"/>
        </w:rPr>
        <w:t>*</w:t>
      </w:r>
      <w:proofErr w:type="spellStart"/>
      <w:r w:rsidRPr="00430C4E">
        <w:t>live stock</w:t>
      </w:r>
      <w:proofErr w:type="spellEnd"/>
      <w:r w:rsidRPr="00430C4E">
        <w:t>”.</w:t>
      </w:r>
    </w:p>
    <w:p w14:paraId="6CAF2927" w14:textId="77777777" w:rsidR="00DF0D71" w:rsidRPr="00430C4E" w:rsidRDefault="00D7511A" w:rsidP="00430C4E">
      <w:pPr>
        <w:pStyle w:val="ItemHead"/>
      </w:pPr>
      <w:proofErr w:type="gramStart"/>
      <w:r w:rsidRPr="00430C4E">
        <w:t>72</w:t>
      </w:r>
      <w:r w:rsidR="00DF0D71" w:rsidRPr="00430C4E">
        <w:t xml:space="preserve">  Subdivision</w:t>
      </w:r>
      <w:proofErr w:type="gramEnd"/>
      <w:r w:rsidR="00430C4E" w:rsidRPr="00430C4E">
        <w:t> </w:t>
      </w:r>
      <w:r w:rsidR="00DF0D71" w:rsidRPr="00430C4E">
        <w:t>716</w:t>
      </w:r>
      <w:r w:rsidR="00430C4E">
        <w:noBreakHyphen/>
      </w:r>
      <w:r w:rsidR="00DF0D71" w:rsidRPr="00430C4E">
        <w:t>S (heading)</w:t>
      </w:r>
    </w:p>
    <w:p w14:paraId="16CAA77E" w14:textId="77777777" w:rsidR="00A2093E" w:rsidRPr="00430C4E" w:rsidRDefault="00A2093E" w:rsidP="00430C4E">
      <w:pPr>
        <w:pStyle w:val="Item"/>
      </w:pPr>
      <w:r w:rsidRPr="00430C4E">
        <w:t>Repeal the heading, substitute:</w:t>
      </w:r>
    </w:p>
    <w:p w14:paraId="77885D05" w14:textId="77777777" w:rsidR="00A2093E" w:rsidRPr="00430C4E" w:rsidRDefault="00A2093E" w:rsidP="00430C4E">
      <w:pPr>
        <w:pStyle w:val="ActHead4"/>
      </w:pPr>
      <w:r w:rsidRPr="00430C4E">
        <w:rPr>
          <w:rStyle w:val="CharSubdNo"/>
        </w:rPr>
        <w:t>Subdivision</w:t>
      </w:r>
      <w:r w:rsidR="00430C4E" w:rsidRPr="00430C4E">
        <w:rPr>
          <w:rStyle w:val="CharSubdNo"/>
        </w:rPr>
        <w:t> </w:t>
      </w:r>
      <w:r w:rsidRPr="00430C4E">
        <w:rPr>
          <w:rStyle w:val="CharSubdNo"/>
        </w:rPr>
        <w:t>716</w:t>
      </w:r>
      <w:r w:rsidR="00430C4E" w:rsidRPr="00430C4E">
        <w:rPr>
          <w:rStyle w:val="CharSubdNo"/>
        </w:rPr>
        <w:noBreakHyphen/>
      </w:r>
      <w:r w:rsidRPr="00430C4E">
        <w:rPr>
          <w:rStyle w:val="CharSubdNo"/>
        </w:rPr>
        <w:t>S</w:t>
      </w:r>
      <w:r w:rsidRPr="00430C4E">
        <w:t>—</w:t>
      </w:r>
      <w:r w:rsidR="009A0440" w:rsidRPr="00430C4E">
        <w:rPr>
          <w:rStyle w:val="CharSubdText"/>
        </w:rPr>
        <w:t xml:space="preserve">Miscellaneous </w:t>
      </w:r>
      <w:r w:rsidRPr="00430C4E">
        <w:rPr>
          <w:rStyle w:val="CharSubdText"/>
        </w:rPr>
        <w:t>consequences of tax cost setting</w:t>
      </w:r>
    </w:p>
    <w:p w14:paraId="45657743" w14:textId="77777777" w:rsidR="0005745B" w:rsidRPr="00430C4E" w:rsidRDefault="00D7511A" w:rsidP="00430C4E">
      <w:pPr>
        <w:pStyle w:val="ItemHead"/>
      </w:pPr>
      <w:proofErr w:type="gramStart"/>
      <w:r w:rsidRPr="00430C4E">
        <w:t>73</w:t>
      </w:r>
      <w:r w:rsidR="0005745B" w:rsidRPr="00430C4E">
        <w:t xml:space="preserve">  Paragraph</w:t>
      </w:r>
      <w:proofErr w:type="gramEnd"/>
      <w:r w:rsidR="0005745B" w:rsidRPr="00430C4E">
        <w:t xml:space="preserve"> 770</w:t>
      </w:r>
      <w:r w:rsidR="00430C4E">
        <w:noBreakHyphen/>
      </w:r>
      <w:r w:rsidR="0005745B" w:rsidRPr="00430C4E">
        <w:t>135(1)(b)</w:t>
      </w:r>
    </w:p>
    <w:p w14:paraId="609D1523" w14:textId="77777777" w:rsidR="0005745B" w:rsidRPr="00430C4E" w:rsidRDefault="0005745B" w:rsidP="00430C4E">
      <w:pPr>
        <w:pStyle w:val="Item"/>
      </w:pPr>
      <w:r w:rsidRPr="00430C4E">
        <w:t>Omit “</w:t>
      </w:r>
      <w:r w:rsidR="00430C4E" w:rsidRPr="00430C4E">
        <w:t>subsections (</w:t>
      </w:r>
      <w:r w:rsidRPr="00430C4E">
        <w:t>3), (5) and (6)”, substitute “</w:t>
      </w:r>
      <w:r w:rsidR="00430C4E" w:rsidRPr="00430C4E">
        <w:t>subsections (</w:t>
      </w:r>
      <w:r w:rsidRPr="00430C4E">
        <w:t>3) and (5)”.</w:t>
      </w:r>
    </w:p>
    <w:p w14:paraId="0540CAB7" w14:textId="77777777" w:rsidR="004F4634" w:rsidRPr="00430C4E" w:rsidRDefault="00D7511A" w:rsidP="00430C4E">
      <w:pPr>
        <w:pStyle w:val="ItemHead"/>
      </w:pPr>
      <w:proofErr w:type="gramStart"/>
      <w:r w:rsidRPr="00430C4E">
        <w:lastRenderedPageBreak/>
        <w:t>74</w:t>
      </w:r>
      <w:r w:rsidR="004F4634" w:rsidRPr="00430C4E">
        <w:t xml:space="preserve">  Subsection</w:t>
      </w:r>
      <w:proofErr w:type="gramEnd"/>
      <w:r w:rsidR="00430C4E" w:rsidRPr="00430C4E">
        <w:t> </w:t>
      </w:r>
      <w:r w:rsidR="004F4634" w:rsidRPr="00430C4E">
        <w:t>995</w:t>
      </w:r>
      <w:r w:rsidR="00430C4E">
        <w:noBreakHyphen/>
      </w:r>
      <w:r w:rsidR="004F4634" w:rsidRPr="00430C4E">
        <w:t>1(1)</w:t>
      </w:r>
    </w:p>
    <w:p w14:paraId="21AD90A5" w14:textId="77777777" w:rsidR="004F4634" w:rsidRPr="00430C4E" w:rsidRDefault="004F4634" w:rsidP="00430C4E">
      <w:pPr>
        <w:pStyle w:val="Item"/>
      </w:pPr>
      <w:r w:rsidRPr="00430C4E">
        <w:t>Repeal the following definitions:</w:t>
      </w:r>
    </w:p>
    <w:p w14:paraId="1A92CC55" w14:textId="77777777" w:rsidR="004F4634" w:rsidRPr="00430C4E" w:rsidRDefault="004F4634" w:rsidP="00430C4E">
      <w:pPr>
        <w:pStyle w:val="paragraph"/>
      </w:pPr>
      <w:r w:rsidRPr="00430C4E">
        <w:tab/>
        <w:t>(a)</w:t>
      </w:r>
      <w:r w:rsidRPr="00430C4E">
        <w:tab/>
      </w:r>
      <w:proofErr w:type="gramStart"/>
      <w:r w:rsidRPr="00430C4E">
        <w:t>definition</w:t>
      </w:r>
      <w:proofErr w:type="gramEnd"/>
      <w:r w:rsidRPr="00430C4E">
        <w:t xml:space="preserve"> of </w:t>
      </w:r>
      <w:r w:rsidRPr="00430C4E">
        <w:rPr>
          <w:b/>
          <w:i/>
        </w:rPr>
        <w:t>Education Minister</w:t>
      </w:r>
      <w:r w:rsidRPr="00430C4E">
        <w:t>;</w:t>
      </w:r>
    </w:p>
    <w:p w14:paraId="0CB589CF" w14:textId="77777777" w:rsidR="004F4634" w:rsidRPr="00430C4E" w:rsidRDefault="004F4634" w:rsidP="00430C4E">
      <w:pPr>
        <w:pStyle w:val="paragraph"/>
      </w:pPr>
      <w:r w:rsidRPr="00430C4E">
        <w:rPr>
          <w:b/>
          <w:i/>
        </w:rPr>
        <w:tab/>
      </w:r>
      <w:r w:rsidRPr="00430C4E">
        <w:t>(b)</w:t>
      </w:r>
      <w:r w:rsidRPr="00430C4E">
        <w:tab/>
      </w:r>
      <w:proofErr w:type="gramStart"/>
      <w:r w:rsidRPr="00430C4E">
        <w:t>definition</w:t>
      </w:r>
      <w:proofErr w:type="gramEnd"/>
      <w:r w:rsidRPr="00430C4E">
        <w:t xml:space="preserve"> of </w:t>
      </w:r>
      <w:r w:rsidRPr="00430C4E">
        <w:rPr>
          <w:b/>
          <w:i/>
        </w:rPr>
        <w:t>Education Secretary</w:t>
      </w:r>
      <w:r w:rsidRPr="00430C4E">
        <w:t>.</w:t>
      </w:r>
    </w:p>
    <w:p w14:paraId="2B749521" w14:textId="77777777" w:rsidR="00FF5EEA" w:rsidRPr="00430C4E" w:rsidRDefault="00D7511A" w:rsidP="00430C4E">
      <w:pPr>
        <w:pStyle w:val="ItemHead"/>
      </w:pPr>
      <w:proofErr w:type="gramStart"/>
      <w:r w:rsidRPr="00430C4E">
        <w:t>75</w:t>
      </w:r>
      <w:r w:rsidR="008B08F4" w:rsidRPr="00430C4E">
        <w:t xml:space="preserve">  </w:t>
      </w:r>
      <w:r w:rsidR="00456065" w:rsidRPr="00430C4E">
        <w:t>Subsection</w:t>
      </w:r>
      <w:proofErr w:type="gramEnd"/>
      <w:r w:rsidR="00430C4E" w:rsidRPr="00430C4E">
        <w:t> </w:t>
      </w:r>
      <w:r w:rsidR="00456065" w:rsidRPr="00430C4E">
        <w:t>995</w:t>
      </w:r>
      <w:r w:rsidR="00430C4E">
        <w:noBreakHyphen/>
      </w:r>
      <w:r w:rsidR="00456065" w:rsidRPr="00430C4E">
        <w:t xml:space="preserve">1(1) (definition of </w:t>
      </w:r>
      <w:r w:rsidR="00456065" w:rsidRPr="00430C4E">
        <w:rPr>
          <w:i/>
        </w:rPr>
        <w:t>public official</w:t>
      </w:r>
      <w:r w:rsidR="00456065" w:rsidRPr="00430C4E">
        <w:t>)</w:t>
      </w:r>
    </w:p>
    <w:p w14:paraId="3289DF0B" w14:textId="77777777" w:rsidR="00456065" w:rsidRPr="00430C4E" w:rsidRDefault="00456065" w:rsidP="00430C4E">
      <w:pPr>
        <w:pStyle w:val="Item"/>
      </w:pPr>
      <w:r w:rsidRPr="00430C4E">
        <w:t>Omit “</w:t>
      </w:r>
      <w:r w:rsidR="00430C4E" w:rsidRPr="00430C4E">
        <w:rPr>
          <w:position w:val="6"/>
          <w:sz w:val="16"/>
        </w:rPr>
        <w:t>*</w:t>
      </w:r>
      <w:r w:rsidRPr="00430C4E">
        <w:t>Australian Government Agency”, substitute “</w:t>
      </w:r>
      <w:r w:rsidR="00430C4E" w:rsidRPr="00430C4E">
        <w:rPr>
          <w:position w:val="6"/>
          <w:sz w:val="16"/>
        </w:rPr>
        <w:t>*</w:t>
      </w:r>
      <w:r w:rsidRPr="00430C4E">
        <w:t>Australian government agency”.</w:t>
      </w:r>
    </w:p>
    <w:p w14:paraId="6E3E6A7B" w14:textId="77777777" w:rsidR="00EC568B" w:rsidRPr="00430C4E" w:rsidRDefault="00D7511A" w:rsidP="00430C4E">
      <w:pPr>
        <w:pStyle w:val="ItemHead"/>
      </w:pPr>
      <w:proofErr w:type="gramStart"/>
      <w:r w:rsidRPr="00430C4E">
        <w:t>76</w:t>
      </w:r>
      <w:r w:rsidR="00EC568B" w:rsidRPr="00430C4E">
        <w:t xml:space="preserve">  Subsection</w:t>
      </w:r>
      <w:proofErr w:type="gramEnd"/>
      <w:r w:rsidR="00430C4E" w:rsidRPr="00430C4E">
        <w:t> </w:t>
      </w:r>
      <w:r w:rsidR="00EC568B" w:rsidRPr="00430C4E">
        <w:t>995</w:t>
      </w:r>
      <w:r w:rsidR="00430C4E">
        <w:noBreakHyphen/>
      </w:r>
      <w:r w:rsidR="00EC568B" w:rsidRPr="00430C4E">
        <w:t>1(1)</w:t>
      </w:r>
    </w:p>
    <w:p w14:paraId="6B87E771" w14:textId="77777777" w:rsidR="00EC568B" w:rsidRPr="00430C4E" w:rsidRDefault="00EC568B" w:rsidP="00430C4E">
      <w:pPr>
        <w:pStyle w:val="Item"/>
      </w:pPr>
      <w:r w:rsidRPr="00430C4E">
        <w:t>Insert:</w:t>
      </w:r>
    </w:p>
    <w:p w14:paraId="57C6D681" w14:textId="77777777" w:rsidR="00EC568B" w:rsidRPr="00430C4E" w:rsidRDefault="00EC568B" w:rsidP="00430C4E">
      <w:pPr>
        <w:pStyle w:val="Definition"/>
      </w:pPr>
      <w:proofErr w:type="gramStart"/>
      <w:r w:rsidRPr="00430C4E">
        <w:rPr>
          <w:b/>
          <w:i/>
        </w:rPr>
        <w:t>securities</w:t>
      </w:r>
      <w:proofErr w:type="gramEnd"/>
      <w:r w:rsidRPr="00430C4E">
        <w:rPr>
          <w:b/>
          <w:i/>
        </w:rPr>
        <w:t xml:space="preserve"> dealer</w:t>
      </w:r>
      <w:r w:rsidRPr="00430C4E">
        <w:t xml:space="preserve"> means a person who</w:t>
      </w:r>
      <w:r w:rsidR="00F3077D" w:rsidRPr="00430C4E">
        <w:t xml:space="preserve">, for the purposes of </w:t>
      </w:r>
      <w:r w:rsidR="0096571A" w:rsidRPr="00430C4E">
        <w:t xml:space="preserve">the </w:t>
      </w:r>
      <w:r w:rsidR="0096571A" w:rsidRPr="00430C4E">
        <w:rPr>
          <w:i/>
        </w:rPr>
        <w:t>Corporations Act 2001</w:t>
      </w:r>
      <w:r w:rsidR="0096571A" w:rsidRPr="00430C4E">
        <w:t xml:space="preserve"> </w:t>
      </w:r>
      <w:r w:rsidRPr="00430C4E">
        <w:t>or for the purposes of a law of a State or Territo</w:t>
      </w:r>
      <w:r w:rsidR="00F3077D" w:rsidRPr="00430C4E">
        <w:t>ry that corresponds to that Act, deals in securities.</w:t>
      </w:r>
    </w:p>
    <w:p w14:paraId="022007D5" w14:textId="77777777" w:rsidR="00E60A73" w:rsidRPr="00430C4E" w:rsidRDefault="00D7511A" w:rsidP="00430C4E">
      <w:pPr>
        <w:pStyle w:val="ItemHead"/>
      </w:pPr>
      <w:proofErr w:type="gramStart"/>
      <w:r w:rsidRPr="00430C4E">
        <w:t>77</w:t>
      </w:r>
      <w:r w:rsidR="00E60A73" w:rsidRPr="00430C4E">
        <w:t xml:space="preserve">  Subsection</w:t>
      </w:r>
      <w:proofErr w:type="gramEnd"/>
      <w:r w:rsidR="00430C4E" w:rsidRPr="00430C4E">
        <w:t> </w:t>
      </w:r>
      <w:r w:rsidR="00E60A73" w:rsidRPr="00430C4E">
        <w:t>995</w:t>
      </w:r>
      <w:r w:rsidR="00430C4E">
        <w:noBreakHyphen/>
      </w:r>
      <w:r w:rsidR="00E60A73" w:rsidRPr="00430C4E">
        <w:t xml:space="preserve">1(1) (definition of </w:t>
      </w:r>
      <w:r w:rsidR="00E60A73" w:rsidRPr="00430C4E">
        <w:rPr>
          <w:i/>
        </w:rPr>
        <w:t>shortfall amount</w:t>
      </w:r>
      <w:r w:rsidR="00E60A73" w:rsidRPr="00430C4E">
        <w:t>)</w:t>
      </w:r>
    </w:p>
    <w:p w14:paraId="21D91840" w14:textId="77777777" w:rsidR="00E60A73" w:rsidRPr="00430C4E" w:rsidRDefault="00E60A73" w:rsidP="00430C4E">
      <w:pPr>
        <w:pStyle w:val="Item"/>
      </w:pPr>
      <w:r w:rsidRPr="00430C4E">
        <w:t>Omit “give”, substitute “given”.</w:t>
      </w:r>
    </w:p>
    <w:p w14:paraId="208406A0" w14:textId="77777777" w:rsidR="00E60A73" w:rsidRPr="00430C4E" w:rsidRDefault="00D7511A" w:rsidP="00430C4E">
      <w:pPr>
        <w:pStyle w:val="ItemHead"/>
      </w:pPr>
      <w:proofErr w:type="gramStart"/>
      <w:r w:rsidRPr="00430C4E">
        <w:t>78</w:t>
      </w:r>
      <w:r w:rsidR="00E60A73" w:rsidRPr="00430C4E">
        <w:t xml:space="preserve">  Subsection</w:t>
      </w:r>
      <w:proofErr w:type="gramEnd"/>
      <w:r w:rsidR="00430C4E" w:rsidRPr="00430C4E">
        <w:t> </w:t>
      </w:r>
      <w:r w:rsidR="00E60A73" w:rsidRPr="00430C4E">
        <w:t>995</w:t>
      </w:r>
      <w:r w:rsidR="00430C4E">
        <w:noBreakHyphen/>
      </w:r>
      <w:r w:rsidR="00E60A73" w:rsidRPr="00430C4E">
        <w:t>1(1)</w:t>
      </w:r>
    </w:p>
    <w:p w14:paraId="03FEFB86" w14:textId="77777777" w:rsidR="00E60A73" w:rsidRPr="00430C4E" w:rsidRDefault="00E60A73" w:rsidP="00430C4E">
      <w:pPr>
        <w:pStyle w:val="Item"/>
      </w:pPr>
      <w:r w:rsidRPr="00430C4E">
        <w:t>Insert:</w:t>
      </w:r>
    </w:p>
    <w:p w14:paraId="6803FD86" w14:textId="77777777" w:rsidR="004F4634" w:rsidRPr="00430C4E" w:rsidRDefault="004F4634" w:rsidP="00430C4E">
      <w:pPr>
        <w:pStyle w:val="Definition"/>
      </w:pPr>
      <w:r w:rsidRPr="00430C4E">
        <w:rPr>
          <w:b/>
          <w:i/>
        </w:rPr>
        <w:t>Student Assistance Minister</w:t>
      </w:r>
      <w:r w:rsidRPr="00430C4E">
        <w:t xml:space="preserve"> means the Minister administering the </w:t>
      </w:r>
      <w:r w:rsidRPr="00430C4E">
        <w:rPr>
          <w:i/>
        </w:rPr>
        <w:t>Student Assistance Act 1973</w:t>
      </w:r>
      <w:r w:rsidRPr="00430C4E">
        <w:t>.</w:t>
      </w:r>
    </w:p>
    <w:p w14:paraId="7C21E035" w14:textId="77777777" w:rsidR="004F4634" w:rsidRPr="00430C4E" w:rsidRDefault="004F4634" w:rsidP="00430C4E">
      <w:pPr>
        <w:pStyle w:val="Definition"/>
      </w:pPr>
      <w:r w:rsidRPr="00430C4E">
        <w:rPr>
          <w:b/>
          <w:i/>
        </w:rPr>
        <w:t>Student Assistance Secretary</w:t>
      </w:r>
      <w:r w:rsidRPr="00430C4E">
        <w:t xml:space="preserve"> means the Secretary of the Department administered by the </w:t>
      </w:r>
      <w:r w:rsidR="00430C4E" w:rsidRPr="00430C4E">
        <w:rPr>
          <w:position w:val="6"/>
          <w:sz w:val="16"/>
        </w:rPr>
        <w:t>*</w:t>
      </w:r>
      <w:r w:rsidRPr="00430C4E">
        <w:t>Student Assistance Minister.</w:t>
      </w:r>
    </w:p>
    <w:p w14:paraId="3AA34BFD" w14:textId="77777777" w:rsidR="00C47F90" w:rsidRPr="00430C4E" w:rsidRDefault="00C47F90" w:rsidP="00430C4E">
      <w:pPr>
        <w:pStyle w:val="ActHead9"/>
        <w:rPr>
          <w:i w:val="0"/>
        </w:rPr>
      </w:pPr>
      <w:bookmarkStart w:id="27" w:name="_Toc436263566"/>
      <w:r w:rsidRPr="00430C4E">
        <w:t>Industry Research and Development Act 1986</w:t>
      </w:r>
      <w:bookmarkEnd w:id="27"/>
    </w:p>
    <w:p w14:paraId="25A6F09E" w14:textId="77777777" w:rsidR="00C47F90" w:rsidRPr="00430C4E" w:rsidRDefault="00D7511A" w:rsidP="00430C4E">
      <w:pPr>
        <w:pStyle w:val="ItemHead"/>
      </w:pPr>
      <w:proofErr w:type="gramStart"/>
      <w:r w:rsidRPr="00430C4E">
        <w:t>79</w:t>
      </w:r>
      <w:r w:rsidR="00C47F90" w:rsidRPr="00430C4E">
        <w:t xml:space="preserve">  Subsection</w:t>
      </w:r>
      <w:proofErr w:type="gramEnd"/>
      <w:r w:rsidR="00430C4E" w:rsidRPr="00430C4E">
        <w:t> </w:t>
      </w:r>
      <w:r w:rsidR="00C47F90" w:rsidRPr="00430C4E">
        <w:t>4(1)</w:t>
      </w:r>
    </w:p>
    <w:p w14:paraId="1069B0B9" w14:textId="77777777" w:rsidR="00C47F90" w:rsidRPr="00430C4E" w:rsidRDefault="00C47F90" w:rsidP="00430C4E">
      <w:pPr>
        <w:pStyle w:val="Item"/>
      </w:pPr>
      <w:r w:rsidRPr="00430C4E">
        <w:t>Insert:</w:t>
      </w:r>
    </w:p>
    <w:p w14:paraId="41AD5C15" w14:textId="77777777" w:rsidR="00C47F90" w:rsidRPr="00430C4E" w:rsidRDefault="00C47F90" w:rsidP="00430C4E">
      <w:pPr>
        <w:pStyle w:val="Definition"/>
      </w:pPr>
      <w:r w:rsidRPr="00430C4E">
        <w:rPr>
          <w:b/>
          <w:i/>
        </w:rPr>
        <w:t>Australia</w:t>
      </w:r>
      <w:r w:rsidRPr="00430C4E">
        <w:t xml:space="preserve"> has the same meaning as in the </w:t>
      </w:r>
      <w:r w:rsidRPr="00430C4E">
        <w:rPr>
          <w:i/>
        </w:rPr>
        <w:t>Income Tax Assessment Act 1997</w:t>
      </w:r>
      <w:r w:rsidRPr="00430C4E">
        <w:t>.</w:t>
      </w:r>
    </w:p>
    <w:p w14:paraId="32B27848" w14:textId="77777777" w:rsidR="00C47F90" w:rsidRPr="00430C4E" w:rsidRDefault="00D7511A" w:rsidP="00430C4E">
      <w:pPr>
        <w:pStyle w:val="ItemHead"/>
      </w:pPr>
      <w:proofErr w:type="gramStart"/>
      <w:r w:rsidRPr="00430C4E">
        <w:t>80</w:t>
      </w:r>
      <w:r w:rsidR="00C47F90" w:rsidRPr="00430C4E">
        <w:t xml:space="preserve">  Section</w:t>
      </w:r>
      <w:proofErr w:type="gramEnd"/>
      <w:r w:rsidR="00430C4E" w:rsidRPr="00430C4E">
        <w:t> </w:t>
      </w:r>
      <w:r w:rsidR="00C47F90" w:rsidRPr="00430C4E">
        <w:t>5</w:t>
      </w:r>
    </w:p>
    <w:p w14:paraId="03BD3628" w14:textId="77777777" w:rsidR="00C47F90" w:rsidRPr="00430C4E" w:rsidRDefault="00C47F90" w:rsidP="00430C4E">
      <w:pPr>
        <w:pStyle w:val="Item"/>
      </w:pPr>
      <w:r w:rsidRPr="00430C4E">
        <w:t>Repeal the section, substitute:</w:t>
      </w:r>
    </w:p>
    <w:p w14:paraId="0CD34166" w14:textId="77777777" w:rsidR="00C47F90" w:rsidRPr="00430C4E" w:rsidRDefault="00C47F90" w:rsidP="00430C4E">
      <w:pPr>
        <w:pStyle w:val="ActHead5"/>
      </w:pPr>
      <w:bookmarkStart w:id="28" w:name="_Toc436263567"/>
      <w:proofErr w:type="gramStart"/>
      <w:r w:rsidRPr="00430C4E">
        <w:lastRenderedPageBreak/>
        <w:t xml:space="preserve">5  </w:t>
      </w:r>
      <w:r w:rsidR="00964649" w:rsidRPr="00430C4E">
        <w:t>Application</w:t>
      </w:r>
      <w:bookmarkEnd w:id="28"/>
      <w:proofErr w:type="gramEnd"/>
    </w:p>
    <w:p w14:paraId="1F80A79F" w14:textId="77777777" w:rsidR="00C47F90" w:rsidRPr="00430C4E" w:rsidRDefault="00C47F90" w:rsidP="00430C4E">
      <w:pPr>
        <w:pStyle w:val="subsection"/>
      </w:pPr>
      <w:r w:rsidRPr="00430C4E">
        <w:tab/>
      </w:r>
      <w:r w:rsidRPr="00430C4E">
        <w:tab/>
        <w:t xml:space="preserve">This Act extends to </w:t>
      </w:r>
      <w:r w:rsidR="00964649" w:rsidRPr="00430C4E">
        <w:t xml:space="preserve">every external Territory referred to in the definition of </w:t>
      </w:r>
      <w:r w:rsidR="00964649" w:rsidRPr="00430C4E">
        <w:rPr>
          <w:b/>
          <w:i/>
        </w:rPr>
        <w:t>Australia</w:t>
      </w:r>
      <w:r w:rsidRPr="00430C4E">
        <w:t>.</w:t>
      </w:r>
    </w:p>
    <w:p w14:paraId="25AB2FC4" w14:textId="77777777" w:rsidR="00964649" w:rsidRPr="00430C4E" w:rsidRDefault="00D7511A" w:rsidP="00430C4E">
      <w:pPr>
        <w:pStyle w:val="ItemHead"/>
      </w:pPr>
      <w:proofErr w:type="gramStart"/>
      <w:r w:rsidRPr="00430C4E">
        <w:t>81</w:t>
      </w:r>
      <w:r w:rsidR="00964649" w:rsidRPr="00430C4E">
        <w:t xml:space="preserve">  Paragraph</w:t>
      </w:r>
      <w:proofErr w:type="gramEnd"/>
      <w:r w:rsidR="00964649" w:rsidRPr="00430C4E">
        <w:t xml:space="preserve"> 28D(2)(a)</w:t>
      </w:r>
    </w:p>
    <w:p w14:paraId="3354441A" w14:textId="77777777" w:rsidR="00964649" w:rsidRPr="00430C4E" w:rsidRDefault="00964649" w:rsidP="00430C4E">
      <w:pPr>
        <w:pStyle w:val="Item"/>
      </w:pPr>
      <w:r w:rsidRPr="00430C4E">
        <w:t>Omit “or an external Territory”.</w:t>
      </w:r>
    </w:p>
    <w:p w14:paraId="42C56160" w14:textId="77777777" w:rsidR="00964649" w:rsidRPr="00430C4E" w:rsidRDefault="00D7511A" w:rsidP="00430C4E">
      <w:pPr>
        <w:pStyle w:val="ItemHead"/>
      </w:pPr>
      <w:proofErr w:type="gramStart"/>
      <w:r w:rsidRPr="00430C4E">
        <w:t>82</w:t>
      </w:r>
      <w:r w:rsidR="00964649" w:rsidRPr="00430C4E">
        <w:t xml:space="preserve">  Subsection</w:t>
      </w:r>
      <w:proofErr w:type="gramEnd"/>
      <w:r w:rsidR="00430C4E" w:rsidRPr="00430C4E">
        <w:t> </w:t>
      </w:r>
      <w:r w:rsidR="00964649" w:rsidRPr="00430C4E">
        <w:t>28D(4)</w:t>
      </w:r>
    </w:p>
    <w:p w14:paraId="2935881A" w14:textId="77777777" w:rsidR="00964649" w:rsidRPr="00430C4E" w:rsidRDefault="00964649" w:rsidP="00430C4E">
      <w:pPr>
        <w:pStyle w:val="Item"/>
      </w:pPr>
      <w:r w:rsidRPr="00430C4E">
        <w:t>Omit “or the external Territories”</w:t>
      </w:r>
      <w:r w:rsidR="00EA2B13" w:rsidRPr="00430C4E">
        <w:t xml:space="preserve"> (wherever occurring)</w:t>
      </w:r>
      <w:r w:rsidRPr="00430C4E">
        <w:t>.</w:t>
      </w:r>
    </w:p>
    <w:p w14:paraId="05B31A53" w14:textId="77777777" w:rsidR="00964649" w:rsidRPr="00430C4E" w:rsidRDefault="00D7511A" w:rsidP="00430C4E">
      <w:pPr>
        <w:pStyle w:val="ItemHead"/>
      </w:pPr>
      <w:proofErr w:type="gramStart"/>
      <w:r w:rsidRPr="00430C4E">
        <w:t>83</w:t>
      </w:r>
      <w:r w:rsidR="00964649" w:rsidRPr="00430C4E">
        <w:t xml:space="preserve">  Paragraphs</w:t>
      </w:r>
      <w:proofErr w:type="gramEnd"/>
      <w:r w:rsidR="00964649" w:rsidRPr="00430C4E">
        <w:t xml:space="preserve"> 28D(5)(b) and (d)</w:t>
      </w:r>
    </w:p>
    <w:p w14:paraId="4305A391" w14:textId="77777777" w:rsidR="00964649" w:rsidRPr="00430C4E" w:rsidRDefault="00964649" w:rsidP="00430C4E">
      <w:pPr>
        <w:pStyle w:val="Item"/>
      </w:pPr>
      <w:r w:rsidRPr="00430C4E">
        <w:t>Omit “and the external Territories”.</w:t>
      </w:r>
    </w:p>
    <w:p w14:paraId="4A60BB1B" w14:textId="77777777" w:rsidR="0005745B" w:rsidRPr="00430C4E" w:rsidRDefault="0005745B" w:rsidP="00430C4E">
      <w:pPr>
        <w:pStyle w:val="ActHead9"/>
        <w:rPr>
          <w:i w:val="0"/>
        </w:rPr>
      </w:pPr>
      <w:bookmarkStart w:id="29" w:name="_Toc436263568"/>
      <w:r w:rsidRPr="00430C4E">
        <w:t>Product Grants and Benefits Administration Act 2000</w:t>
      </w:r>
      <w:bookmarkEnd w:id="29"/>
    </w:p>
    <w:p w14:paraId="7BF6D4F2" w14:textId="77777777" w:rsidR="0005745B" w:rsidRPr="00430C4E" w:rsidRDefault="00D7511A" w:rsidP="00430C4E">
      <w:pPr>
        <w:pStyle w:val="ItemHead"/>
      </w:pPr>
      <w:proofErr w:type="gramStart"/>
      <w:r w:rsidRPr="00430C4E">
        <w:t>84</w:t>
      </w:r>
      <w:r w:rsidR="0005745B" w:rsidRPr="00430C4E">
        <w:t xml:space="preserve">  Subsection</w:t>
      </w:r>
      <w:proofErr w:type="gramEnd"/>
      <w:r w:rsidR="00430C4E" w:rsidRPr="00430C4E">
        <w:t> </w:t>
      </w:r>
      <w:r w:rsidR="0005745B" w:rsidRPr="00430C4E">
        <w:t>42(2A)</w:t>
      </w:r>
    </w:p>
    <w:p w14:paraId="47543576" w14:textId="77777777" w:rsidR="0005745B" w:rsidRPr="00430C4E" w:rsidRDefault="0005745B" w:rsidP="00430C4E">
      <w:pPr>
        <w:pStyle w:val="Item"/>
      </w:pPr>
      <w:r w:rsidRPr="00430C4E">
        <w:t>Omit “section</w:t>
      </w:r>
      <w:r w:rsidR="00430C4E" w:rsidRPr="00430C4E">
        <w:t> </w:t>
      </w:r>
      <w:r w:rsidRPr="00430C4E">
        <w:t>350</w:t>
      </w:r>
      <w:r w:rsidR="00430C4E">
        <w:noBreakHyphen/>
      </w:r>
      <w:r w:rsidRPr="00430C4E">
        <w:t>10”, substitute “section</w:t>
      </w:r>
      <w:r w:rsidR="00430C4E" w:rsidRPr="00430C4E">
        <w:t> </w:t>
      </w:r>
      <w:r w:rsidRPr="00430C4E">
        <w:t>353</w:t>
      </w:r>
      <w:r w:rsidR="00430C4E">
        <w:noBreakHyphen/>
      </w:r>
      <w:r w:rsidRPr="00430C4E">
        <w:t>10”.</w:t>
      </w:r>
    </w:p>
    <w:p w14:paraId="0493B8C7" w14:textId="5C122E22" w:rsidR="0005745B" w:rsidRPr="00430C4E" w:rsidRDefault="0005745B" w:rsidP="00430C4E">
      <w:pPr>
        <w:pStyle w:val="ActHead9"/>
        <w:rPr>
          <w:i w:val="0"/>
        </w:rPr>
      </w:pPr>
      <w:bookmarkStart w:id="30" w:name="_Toc436263569"/>
      <w:r w:rsidRPr="00430C4E">
        <w:t>Superannuation (Unclaimed Money and Lost Members) Act</w:t>
      </w:r>
      <w:r w:rsidR="00156DC4">
        <w:t> </w:t>
      </w:r>
      <w:r w:rsidRPr="00430C4E">
        <w:t>1999</w:t>
      </w:r>
      <w:bookmarkEnd w:id="30"/>
    </w:p>
    <w:p w14:paraId="322453A8" w14:textId="77777777" w:rsidR="0005745B" w:rsidRPr="00430C4E" w:rsidRDefault="00D7511A" w:rsidP="00430C4E">
      <w:pPr>
        <w:pStyle w:val="ItemHead"/>
      </w:pPr>
      <w:proofErr w:type="gramStart"/>
      <w:r w:rsidRPr="00430C4E">
        <w:t>85</w:t>
      </w:r>
      <w:r w:rsidR="0005745B" w:rsidRPr="00430C4E">
        <w:t xml:space="preserve">  Paragraph</w:t>
      </w:r>
      <w:proofErr w:type="gramEnd"/>
      <w:r w:rsidR="0005745B" w:rsidRPr="00430C4E">
        <w:t xml:space="preserve"> 20N(2)(a)</w:t>
      </w:r>
    </w:p>
    <w:p w14:paraId="36AA11B3" w14:textId="77777777" w:rsidR="0005745B" w:rsidRPr="00430C4E" w:rsidRDefault="0005745B" w:rsidP="00430C4E">
      <w:pPr>
        <w:pStyle w:val="Item"/>
      </w:pPr>
      <w:r w:rsidRPr="00430C4E">
        <w:t>Omit “</w:t>
      </w:r>
      <w:r w:rsidRPr="00430C4E">
        <w:rPr>
          <w:i/>
        </w:rPr>
        <w:t>1936</w:t>
      </w:r>
      <w:r w:rsidRPr="00430C4E">
        <w:t>”, substitute “</w:t>
      </w:r>
      <w:r w:rsidRPr="00430C4E">
        <w:rPr>
          <w:i/>
        </w:rPr>
        <w:t>1997</w:t>
      </w:r>
      <w:r w:rsidRPr="00430C4E">
        <w:t>”.</w:t>
      </w:r>
    </w:p>
    <w:p w14:paraId="3575C650" w14:textId="77777777" w:rsidR="00CA7CD1" w:rsidRPr="00430C4E" w:rsidRDefault="00CA7CD1" w:rsidP="00430C4E">
      <w:pPr>
        <w:pStyle w:val="ActHead9"/>
        <w:rPr>
          <w:i w:val="0"/>
        </w:rPr>
      </w:pPr>
      <w:bookmarkStart w:id="31" w:name="_Toc436263570"/>
      <w:r w:rsidRPr="00430C4E">
        <w:t>Taxation Administration Act 1953</w:t>
      </w:r>
      <w:bookmarkEnd w:id="31"/>
    </w:p>
    <w:p w14:paraId="0245AD14" w14:textId="77777777" w:rsidR="00CA7CD1" w:rsidRPr="00430C4E" w:rsidRDefault="00D7511A" w:rsidP="00430C4E">
      <w:pPr>
        <w:pStyle w:val="ItemHead"/>
      </w:pPr>
      <w:proofErr w:type="gramStart"/>
      <w:r w:rsidRPr="00430C4E">
        <w:t>86</w:t>
      </w:r>
      <w:r w:rsidR="00CA7CD1" w:rsidRPr="00430C4E">
        <w:t xml:space="preserve">  Subsection</w:t>
      </w:r>
      <w:proofErr w:type="gramEnd"/>
      <w:r w:rsidR="00430C4E" w:rsidRPr="00430C4E">
        <w:t> </w:t>
      </w:r>
      <w:r w:rsidR="00CA7CD1" w:rsidRPr="00430C4E">
        <w:t>3B(1C)</w:t>
      </w:r>
    </w:p>
    <w:p w14:paraId="460D8CB7" w14:textId="77777777" w:rsidR="00CA7CD1" w:rsidRPr="00430C4E" w:rsidRDefault="00CA7CD1" w:rsidP="00430C4E">
      <w:pPr>
        <w:pStyle w:val="Item"/>
      </w:pPr>
      <w:r w:rsidRPr="00430C4E">
        <w:t>Omit “sections</w:t>
      </w:r>
      <w:r w:rsidR="00430C4E" w:rsidRPr="00430C4E">
        <w:t> </w:t>
      </w:r>
      <w:r w:rsidRPr="00430C4E">
        <w:t>3D and 3E,</w:t>
      </w:r>
      <w:proofErr w:type="gramStart"/>
      <w:r w:rsidRPr="00430C4E">
        <w:t>”.</w:t>
      </w:r>
      <w:proofErr w:type="gramEnd"/>
    </w:p>
    <w:p w14:paraId="10DC2805" w14:textId="77777777" w:rsidR="0005745B" w:rsidRPr="00430C4E" w:rsidRDefault="00D7511A" w:rsidP="00430C4E">
      <w:pPr>
        <w:pStyle w:val="ItemHead"/>
      </w:pPr>
      <w:proofErr w:type="gramStart"/>
      <w:r w:rsidRPr="00430C4E">
        <w:t>87</w:t>
      </w:r>
      <w:r w:rsidR="0005745B" w:rsidRPr="00430C4E">
        <w:t xml:space="preserve">  Section</w:t>
      </w:r>
      <w:proofErr w:type="gramEnd"/>
      <w:r w:rsidR="00430C4E" w:rsidRPr="00430C4E">
        <w:t> </w:t>
      </w:r>
      <w:r w:rsidR="0005745B" w:rsidRPr="00430C4E">
        <w:t xml:space="preserve">14ZQ (definition of </w:t>
      </w:r>
      <w:r w:rsidR="0005745B" w:rsidRPr="00430C4E">
        <w:rPr>
          <w:i/>
        </w:rPr>
        <w:t>starting base assessment</w:t>
      </w:r>
      <w:r w:rsidR="0005745B" w:rsidRPr="00430C4E">
        <w:t>)</w:t>
      </w:r>
    </w:p>
    <w:p w14:paraId="68F802A2" w14:textId="77777777" w:rsidR="0005745B" w:rsidRPr="00430C4E" w:rsidRDefault="0005745B" w:rsidP="00430C4E">
      <w:pPr>
        <w:pStyle w:val="Item"/>
      </w:pPr>
      <w:r w:rsidRPr="00430C4E">
        <w:t>Repeal the definition.</w:t>
      </w:r>
    </w:p>
    <w:p w14:paraId="0D89F13F" w14:textId="77777777" w:rsidR="00812668" w:rsidRPr="00430C4E" w:rsidRDefault="00D7511A" w:rsidP="00430C4E">
      <w:pPr>
        <w:pStyle w:val="ItemHead"/>
      </w:pPr>
      <w:proofErr w:type="gramStart"/>
      <w:r w:rsidRPr="00430C4E">
        <w:t>88</w:t>
      </w:r>
      <w:r w:rsidR="00812668" w:rsidRPr="00430C4E">
        <w:t xml:space="preserve">  Subsection</w:t>
      </w:r>
      <w:proofErr w:type="gramEnd"/>
      <w:r w:rsidR="00430C4E" w:rsidRPr="00430C4E">
        <w:t> </w:t>
      </w:r>
      <w:r w:rsidR="00812668" w:rsidRPr="00430C4E">
        <w:t>350</w:t>
      </w:r>
      <w:r w:rsidR="00430C4E">
        <w:noBreakHyphen/>
      </w:r>
      <w:r w:rsidR="00812668" w:rsidRPr="00430C4E">
        <w:t>10(1) in Schedule</w:t>
      </w:r>
      <w:r w:rsidR="00430C4E" w:rsidRPr="00430C4E">
        <w:t> </w:t>
      </w:r>
      <w:r w:rsidR="00812668" w:rsidRPr="00430C4E">
        <w:t>1 (table item</w:t>
      </w:r>
      <w:r w:rsidR="00430C4E" w:rsidRPr="00430C4E">
        <w:t> </w:t>
      </w:r>
      <w:r w:rsidR="00812668" w:rsidRPr="00430C4E">
        <w:t>2)</w:t>
      </w:r>
    </w:p>
    <w:p w14:paraId="7FF8C30B" w14:textId="77777777" w:rsidR="00812668" w:rsidRPr="00430C4E" w:rsidRDefault="00812668" w:rsidP="00430C4E">
      <w:pPr>
        <w:pStyle w:val="Item"/>
      </w:pPr>
      <w:r w:rsidRPr="00430C4E">
        <w:t>Repeal the table item, substitute:</w:t>
      </w:r>
    </w:p>
    <w:tbl>
      <w:tblPr>
        <w:tblW w:w="0" w:type="auto"/>
        <w:tblInd w:w="1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4"/>
        <w:gridCol w:w="3122"/>
      </w:tblGrid>
      <w:tr w:rsidR="00156DC4" w:rsidRPr="00AA5D4F" w14:paraId="712086A3" w14:textId="77777777" w:rsidTr="00156DC4">
        <w:tc>
          <w:tcPr>
            <w:tcW w:w="714" w:type="dxa"/>
            <w:tcBorders>
              <w:top w:val="single" w:sz="4" w:space="0" w:color="auto"/>
              <w:bottom w:val="single" w:sz="4" w:space="0" w:color="auto"/>
            </w:tcBorders>
            <w:shd w:val="clear" w:color="auto" w:fill="auto"/>
          </w:tcPr>
          <w:p w14:paraId="25F3084A" w14:textId="34DA74F8" w:rsidR="00156DC4" w:rsidRPr="00430C4E" w:rsidRDefault="00156DC4" w:rsidP="00430C4E">
            <w:pPr>
              <w:pStyle w:val="Tabletext"/>
            </w:pPr>
            <w:r w:rsidRPr="00430C4E">
              <w:t>2</w:t>
            </w:r>
          </w:p>
        </w:tc>
        <w:tc>
          <w:tcPr>
            <w:tcW w:w="3254" w:type="dxa"/>
            <w:tcBorders>
              <w:top w:val="single" w:sz="4" w:space="0" w:color="auto"/>
              <w:bottom w:val="single" w:sz="4" w:space="0" w:color="auto"/>
            </w:tcBorders>
            <w:shd w:val="clear" w:color="auto" w:fill="auto"/>
          </w:tcPr>
          <w:p w14:paraId="7791BC52" w14:textId="230224C6" w:rsidR="00156DC4" w:rsidRPr="00430C4E" w:rsidRDefault="00156DC4" w:rsidP="00430C4E">
            <w:pPr>
              <w:pStyle w:val="Tabletext"/>
            </w:pPr>
            <w:r w:rsidRPr="00430C4E">
              <w:t xml:space="preserve">a notice of </w:t>
            </w:r>
            <w:r w:rsidRPr="00430C4E">
              <w:rPr>
                <w:position w:val="6"/>
                <w:sz w:val="16"/>
              </w:rPr>
              <w:t>*</w:t>
            </w:r>
            <w:r w:rsidRPr="00430C4E">
              <w:t xml:space="preserve">assessment under a </w:t>
            </w:r>
            <w:r w:rsidRPr="00430C4E">
              <w:rPr>
                <w:position w:val="6"/>
                <w:sz w:val="16"/>
              </w:rPr>
              <w:t>*</w:t>
            </w:r>
            <w:r w:rsidRPr="00430C4E">
              <w:t>taxation law;</w:t>
            </w:r>
          </w:p>
        </w:tc>
        <w:tc>
          <w:tcPr>
            <w:tcW w:w="3122" w:type="dxa"/>
            <w:tcBorders>
              <w:top w:val="single" w:sz="4" w:space="0" w:color="auto"/>
              <w:bottom w:val="single" w:sz="4" w:space="0" w:color="auto"/>
            </w:tcBorders>
            <w:shd w:val="clear" w:color="auto" w:fill="auto"/>
          </w:tcPr>
          <w:p w14:paraId="2CF293E5" w14:textId="232810C9" w:rsidR="00156DC4" w:rsidRPr="00430C4E" w:rsidRDefault="00156DC4" w:rsidP="00156DC4">
            <w:pPr>
              <w:pStyle w:val="Tablea"/>
            </w:pPr>
            <w:r w:rsidRPr="00430C4E">
              <w:t>(a) the as</w:t>
            </w:r>
            <w:r>
              <w:t>sessment was properly made; and</w:t>
            </w:r>
          </w:p>
        </w:tc>
      </w:tr>
    </w:tbl>
    <w:p w14:paraId="7D2C57B1" w14:textId="77777777" w:rsidR="00156DC4" w:rsidRDefault="00156DC4">
      <w:r>
        <w:br w:type="page"/>
      </w:r>
    </w:p>
    <w:tbl>
      <w:tblPr>
        <w:tblW w:w="0" w:type="auto"/>
        <w:tblInd w:w="10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254"/>
        <w:gridCol w:w="3122"/>
      </w:tblGrid>
      <w:tr w:rsidR="00156DC4" w:rsidRPr="00AA5D4F" w14:paraId="61542205" w14:textId="77777777" w:rsidTr="00E66E9D">
        <w:tc>
          <w:tcPr>
            <w:tcW w:w="714" w:type="dxa"/>
            <w:tcBorders>
              <w:top w:val="nil"/>
              <w:bottom w:val="single" w:sz="4" w:space="0" w:color="auto"/>
            </w:tcBorders>
            <w:shd w:val="clear" w:color="auto" w:fill="auto"/>
          </w:tcPr>
          <w:p w14:paraId="055F6FF1" w14:textId="6644EC5B" w:rsidR="00156DC4" w:rsidRPr="00430C4E" w:rsidRDefault="00156DC4" w:rsidP="00430C4E">
            <w:pPr>
              <w:pStyle w:val="Tabletext"/>
            </w:pPr>
          </w:p>
        </w:tc>
        <w:tc>
          <w:tcPr>
            <w:tcW w:w="3254" w:type="dxa"/>
            <w:tcBorders>
              <w:top w:val="nil"/>
              <w:bottom w:val="single" w:sz="4" w:space="0" w:color="auto"/>
            </w:tcBorders>
            <w:shd w:val="clear" w:color="auto" w:fill="auto"/>
          </w:tcPr>
          <w:p w14:paraId="39561617" w14:textId="73D5AD76" w:rsidR="00156DC4" w:rsidRPr="00430C4E" w:rsidRDefault="00156DC4" w:rsidP="00430C4E">
            <w:pPr>
              <w:pStyle w:val="Tabletext"/>
            </w:pPr>
          </w:p>
        </w:tc>
        <w:tc>
          <w:tcPr>
            <w:tcW w:w="3122" w:type="dxa"/>
            <w:tcBorders>
              <w:top w:val="nil"/>
              <w:bottom w:val="single" w:sz="4" w:space="0" w:color="auto"/>
            </w:tcBorders>
            <w:shd w:val="clear" w:color="auto" w:fill="auto"/>
          </w:tcPr>
          <w:p w14:paraId="582011B5" w14:textId="7101FD97" w:rsidR="00156DC4" w:rsidRPr="00430C4E" w:rsidRDefault="00156DC4" w:rsidP="00430C4E">
            <w:pPr>
              <w:pStyle w:val="Tablea"/>
            </w:pPr>
            <w:r w:rsidRPr="00430C4E">
              <w:t xml:space="preserve"> (b) </w:t>
            </w:r>
            <w:proofErr w:type="gramStart"/>
            <w:r w:rsidRPr="00430C4E">
              <w:t>except</w:t>
            </w:r>
            <w:proofErr w:type="gramEnd"/>
            <w:r w:rsidRPr="00430C4E">
              <w:t xml:space="preserve"> in proceedings under Part IVC of this Act on a review or appeal relating to the assessment—the amounts and particulars of the assessment are correct.</w:t>
            </w:r>
          </w:p>
        </w:tc>
      </w:tr>
      <w:tr w:rsidR="00156DC4" w:rsidRPr="00AA5D4F" w14:paraId="293C885A" w14:textId="77777777" w:rsidTr="00156DC4">
        <w:tc>
          <w:tcPr>
            <w:tcW w:w="714" w:type="dxa"/>
            <w:tcBorders>
              <w:top w:val="single" w:sz="4" w:space="0" w:color="auto"/>
              <w:bottom w:val="single" w:sz="4" w:space="0" w:color="auto"/>
            </w:tcBorders>
            <w:shd w:val="clear" w:color="auto" w:fill="auto"/>
          </w:tcPr>
          <w:p w14:paraId="73AA0EC7" w14:textId="77777777" w:rsidR="00156DC4" w:rsidRPr="00430C4E" w:rsidRDefault="00156DC4" w:rsidP="00430C4E">
            <w:pPr>
              <w:pStyle w:val="Tabletext"/>
            </w:pPr>
            <w:r w:rsidRPr="00430C4E">
              <w:t>3</w:t>
            </w:r>
          </w:p>
        </w:tc>
        <w:tc>
          <w:tcPr>
            <w:tcW w:w="3254" w:type="dxa"/>
            <w:tcBorders>
              <w:top w:val="single" w:sz="4" w:space="0" w:color="auto"/>
              <w:bottom w:val="single" w:sz="4" w:space="0" w:color="auto"/>
            </w:tcBorders>
            <w:shd w:val="clear" w:color="auto" w:fill="auto"/>
          </w:tcPr>
          <w:p w14:paraId="5E05D6E3" w14:textId="77777777" w:rsidR="00156DC4" w:rsidRPr="00430C4E" w:rsidRDefault="00156DC4" w:rsidP="00430C4E">
            <w:pPr>
              <w:pStyle w:val="Tabletext"/>
            </w:pPr>
            <w:r w:rsidRPr="00430C4E">
              <w:t>a notice under any of the following:</w:t>
            </w:r>
          </w:p>
          <w:p w14:paraId="2111A034" w14:textId="77777777" w:rsidR="00156DC4" w:rsidRPr="00430C4E" w:rsidRDefault="00156DC4" w:rsidP="00430C4E">
            <w:pPr>
              <w:pStyle w:val="Tablea"/>
            </w:pPr>
            <w:r w:rsidRPr="00430C4E">
              <w:t>(a) section 18</w:t>
            </w:r>
            <w:r>
              <w:noBreakHyphen/>
            </w:r>
            <w:r w:rsidRPr="00430C4E">
              <w:t>140 in this Schedule;</w:t>
            </w:r>
          </w:p>
          <w:p w14:paraId="3C3BA749" w14:textId="77777777" w:rsidR="00156DC4" w:rsidRPr="00430C4E" w:rsidRDefault="00156DC4" w:rsidP="00430C4E">
            <w:pPr>
              <w:pStyle w:val="Tablea"/>
            </w:pPr>
            <w:r w:rsidRPr="00430C4E">
              <w:t xml:space="preserve">(b) section 102UR, 177EA or 177EB of the </w:t>
            </w:r>
            <w:r w:rsidRPr="00430C4E">
              <w:rPr>
                <w:i/>
              </w:rPr>
              <w:t>Income Tax Assessment Act 1936</w:t>
            </w:r>
            <w:r w:rsidRPr="00430C4E">
              <w:t>;</w:t>
            </w:r>
          </w:p>
          <w:p w14:paraId="578D5E6E" w14:textId="77777777" w:rsidR="00156DC4" w:rsidRPr="00430C4E" w:rsidRDefault="00156DC4" w:rsidP="00430C4E">
            <w:pPr>
              <w:pStyle w:val="Tablea"/>
            </w:pPr>
            <w:r w:rsidRPr="00430C4E">
              <w:t>(c) section 271</w:t>
            </w:r>
            <w:r>
              <w:noBreakHyphen/>
            </w:r>
            <w:r w:rsidRPr="00430C4E">
              <w:t>90 in Schedule 2F to that Act;</w:t>
            </w:r>
          </w:p>
        </w:tc>
        <w:tc>
          <w:tcPr>
            <w:tcW w:w="3122" w:type="dxa"/>
            <w:tcBorders>
              <w:top w:val="single" w:sz="4" w:space="0" w:color="auto"/>
              <w:bottom w:val="single" w:sz="4" w:space="0" w:color="auto"/>
            </w:tcBorders>
            <w:shd w:val="clear" w:color="auto" w:fill="auto"/>
          </w:tcPr>
          <w:p w14:paraId="656C83AA" w14:textId="77777777" w:rsidR="00156DC4" w:rsidRPr="00430C4E" w:rsidRDefault="00156DC4" w:rsidP="00430C4E">
            <w:pPr>
              <w:pStyle w:val="Tablea"/>
            </w:pPr>
            <w:r w:rsidRPr="00430C4E">
              <w:t>(a) the notice was properly given; and</w:t>
            </w:r>
          </w:p>
          <w:p w14:paraId="0F040B92" w14:textId="77777777" w:rsidR="00156DC4" w:rsidRPr="00430C4E" w:rsidRDefault="00156DC4" w:rsidP="00430C4E">
            <w:pPr>
              <w:pStyle w:val="Tablea"/>
            </w:pPr>
            <w:r w:rsidRPr="00430C4E">
              <w:t xml:space="preserve">(b) </w:t>
            </w:r>
            <w:proofErr w:type="gramStart"/>
            <w:r w:rsidRPr="00430C4E">
              <w:t>except</w:t>
            </w:r>
            <w:proofErr w:type="gramEnd"/>
            <w:r w:rsidRPr="00430C4E">
              <w:t xml:space="preserve"> in proceedings under Part IVC of this Act on a review or appeal relating to the notice—the amounts and particulars of the notice are correct.</w:t>
            </w:r>
          </w:p>
        </w:tc>
      </w:tr>
      <w:tr w:rsidR="00156DC4" w:rsidRPr="00AA5D4F" w14:paraId="234E5DB2" w14:textId="77777777" w:rsidTr="00156DC4">
        <w:tc>
          <w:tcPr>
            <w:tcW w:w="714" w:type="dxa"/>
            <w:tcBorders>
              <w:bottom w:val="single" w:sz="4" w:space="0" w:color="auto"/>
            </w:tcBorders>
            <w:shd w:val="clear" w:color="auto" w:fill="auto"/>
          </w:tcPr>
          <w:p w14:paraId="1247B3E6" w14:textId="77777777" w:rsidR="00156DC4" w:rsidRPr="00430C4E" w:rsidRDefault="00156DC4" w:rsidP="00430C4E">
            <w:pPr>
              <w:pStyle w:val="Tabletext"/>
            </w:pPr>
            <w:r w:rsidRPr="00430C4E">
              <w:t>4</w:t>
            </w:r>
          </w:p>
        </w:tc>
        <w:tc>
          <w:tcPr>
            <w:tcW w:w="3254" w:type="dxa"/>
            <w:tcBorders>
              <w:bottom w:val="single" w:sz="4" w:space="0" w:color="auto"/>
            </w:tcBorders>
            <w:shd w:val="clear" w:color="auto" w:fill="auto"/>
          </w:tcPr>
          <w:p w14:paraId="63CD31CE" w14:textId="77777777" w:rsidR="00156DC4" w:rsidRPr="00430C4E" w:rsidRDefault="00156DC4" w:rsidP="00430C4E">
            <w:pPr>
              <w:pStyle w:val="Tabletext"/>
            </w:pPr>
            <w:r w:rsidRPr="00430C4E">
              <w:t>a declaration under:</w:t>
            </w:r>
          </w:p>
          <w:p w14:paraId="51FC8EF7" w14:textId="77777777" w:rsidR="00156DC4" w:rsidRPr="00430C4E" w:rsidRDefault="00156DC4" w:rsidP="00430C4E">
            <w:pPr>
              <w:pStyle w:val="Tablea"/>
            </w:pPr>
            <w:r w:rsidRPr="00430C4E">
              <w:t>(a) subsection 165</w:t>
            </w:r>
            <w:r>
              <w:noBreakHyphen/>
            </w:r>
            <w:r w:rsidRPr="00430C4E">
              <w:t>40(1) or 165</w:t>
            </w:r>
            <w:r>
              <w:noBreakHyphen/>
            </w:r>
            <w:r w:rsidRPr="00430C4E">
              <w:t xml:space="preserve">45(3) of the </w:t>
            </w:r>
            <w:r w:rsidRPr="00430C4E">
              <w:rPr>
                <w:position w:val="6"/>
                <w:sz w:val="16"/>
              </w:rPr>
              <w:t>*</w:t>
            </w:r>
            <w:r w:rsidRPr="00430C4E">
              <w:t>GST Act; or</w:t>
            </w:r>
          </w:p>
          <w:p w14:paraId="61057F7B" w14:textId="77777777" w:rsidR="00156DC4" w:rsidRPr="00430C4E" w:rsidRDefault="00156DC4" w:rsidP="00430C4E">
            <w:pPr>
              <w:pStyle w:val="Tablea"/>
            </w:pPr>
            <w:r w:rsidRPr="00430C4E">
              <w:t>(b) subsection 75</w:t>
            </w:r>
            <w:r>
              <w:noBreakHyphen/>
            </w:r>
            <w:r w:rsidRPr="00430C4E">
              <w:t>40(1) or 75</w:t>
            </w:r>
            <w:r>
              <w:noBreakHyphen/>
            </w:r>
            <w:r w:rsidRPr="00430C4E">
              <w:t xml:space="preserve">45(3) of the </w:t>
            </w:r>
            <w:r w:rsidRPr="00430C4E">
              <w:rPr>
                <w:i/>
              </w:rPr>
              <w:t>Fuel Tax Act 2006</w:t>
            </w:r>
            <w:r w:rsidRPr="00430C4E">
              <w:t>;</w:t>
            </w:r>
          </w:p>
        </w:tc>
        <w:tc>
          <w:tcPr>
            <w:tcW w:w="3122" w:type="dxa"/>
            <w:tcBorders>
              <w:bottom w:val="single" w:sz="4" w:space="0" w:color="auto"/>
            </w:tcBorders>
            <w:shd w:val="clear" w:color="auto" w:fill="auto"/>
          </w:tcPr>
          <w:p w14:paraId="2AF88526" w14:textId="77777777" w:rsidR="00156DC4" w:rsidRPr="00430C4E" w:rsidRDefault="00156DC4" w:rsidP="00430C4E">
            <w:pPr>
              <w:pStyle w:val="Tablea"/>
            </w:pPr>
            <w:r w:rsidRPr="00430C4E">
              <w:t>(a) the declaration was properly made; and</w:t>
            </w:r>
          </w:p>
          <w:p w14:paraId="1B18D920" w14:textId="77777777" w:rsidR="00156DC4" w:rsidRPr="00430C4E" w:rsidRDefault="00156DC4" w:rsidP="00430C4E">
            <w:pPr>
              <w:pStyle w:val="Tablea"/>
            </w:pPr>
            <w:r w:rsidRPr="00430C4E">
              <w:t xml:space="preserve">(b) </w:t>
            </w:r>
            <w:proofErr w:type="gramStart"/>
            <w:r w:rsidRPr="00430C4E">
              <w:t>except</w:t>
            </w:r>
            <w:proofErr w:type="gramEnd"/>
            <w:r w:rsidRPr="00430C4E">
              <w:t xml:space="preserve"> in proceedings under Part IVC of this Act on a review or appeal relating to the declaration—the amounts and particulars of the declaration are correct.</w:t>
            </w:r>
          </w:p>
        </w:tc>
      </w:tr>
    </w:tbl>
    <w:p w14:paraId="106D2A91" w14:textId="77777777" w:rsidR="00812668" w:rsidRPr="00430C4E" w:rsidRDefault="00D7511A" w:rsidP="00430C4E">
      <w:pPr>
        <w:pStyle w:val="ItemHead"/>
      </w:pPr>
      <w:proofErr w:type="gramStart"/>
      <w:r w:rsidRPr="00430C4E">
        <w:t>89</w:t>
      </w:r>
      <w:r w:rsidR="00812668" w:rsidRPr="00430C4E">
        <w:t xml:space="preserve">  Subsection</w:t>
      </w:r>
      <w:proofErr w:type="gramEnd"/>
      <w:r w:rsidR="00430C4E" w:rsidRPr="00430C4E">
        <w:t> </w:t>
      </w:r>
      <w:r w:rsidR="00812668" w:rsidRPr="00430C4E">
        <w:t>35</w:t>
      </w:r>
      <w:r w:rsidR="00593D84" w:rsidRPr="00430C4E">
        <w:t>0</w:t>
      </w:r>
      <w:r w:rsidR="00430C4E">
        <w:noBreakHyphen/>
      </w:r>
      <w:r w:rsidR="00812668" w:rsidRPr="00430C4E">
        <w:t>10(2)</w:t>
      </w:r>
      <w:r w:rsidR="008A7E73" w:rsidRPr="00430C4E">
        <w:t xml:space="preserve"> in Schedule</w:t>
      </w:r>
      <w:r w:rsidR="00430C4E" w:rsidRPr="00430C4E">
        <w:t> </w:t>
      </w:r>
      <w:r w:rsidR="008A7E73" w:rsidRPr="00430C4E">
        <w:t>1</w:t>
      </w:r>
    </w:p>
    <w:p w14:paraId="4706B94B" w14:textId="77777777" w:rsidR="00812668" w:rsidRPr="00430C4E" w:rsidRDefault="00812668" w:rsidP="00430C4E">
      <w:pPr>
        <w:pStyle w:val="Item"/>
      </w:pPr>
      <w:r w:rsidRPr="00430C4E">
        <w:t>Omit “</w:t>
      </w:r>
      <w:r w:rsidR="00430C4E" w:rsidRPr="00430C4E">
        <w:t>Paragraph (</w:t>
      </w:r>
      <w:r w:rsidRPr="00430C4E">
        <w:t>b) of column 1 of item</w:t>
      </w:r>
      <w:r w:rsidR="00430C4E" w:rsidRPr="00430C4E">
        <w:t> </w:t>
      </w:r>
      <w:r w:rsidRPr="00430C4E">
        <w:t>2”</w:t>
      </w:r>
      <w:proofErr w:type="gramStart"/>
      <w:r w:rsidRPr="00430C4E">
        <w:t>,</w:t>
      </w:r>
      <w:proofErr w:type="gramEnd"/>
      <w:r w:rsidRPr="00430C4E">
        <w:t xml:space="preserve"> substitute “Column 1 of item</w:t>
      </w:r>
      <w:r w:rsidR="00430C4E" w:rsidRPr="00430C4E">
        <w:t> </w:t>
      </w:r>
      <w:r w:rsidRPr="00430C4E">
        <w:t>4”.</w:t>
      </w:r>
    </w:p>
    <w:p w14:paraId="67FF4A0F" w14:textId="77777777" w:rsidR="0005745B" w:rsidRPr="00430C4E" w:rsidRDefault="00D7511A" w:rsidP="00430C4E">
      <w:pPr>
        <w:pStyle w:val="ItemHead"/>
      </w:pPr>
      <w:proofErr w:type="gramStart"/>
      <w:r w:rsidRPr="00430C4E">
        <w:t>90</w:t>
      </w:r>
      <w:r w:rsidR="0005745B" w:rsidRPr="00430C4E">
        <w:t xml:space="preserve">  Subsection</w:t>
      </w:r>
      <w:proofErr w:type="gramEnd"/>
      <w:r w:rsidR="00430C4E" w:rsidRPr="00430C4E">
        <w:t> </w:t>
      </w:r>
      <w:r w:rsidR="0005745B" w:rsidRPr="00430C4E">
        <w:t>355</w:t>
      </w:r>
      <w:r w:rsidR="00430C4E">
        <w:noBreakHyphen/>
      </w:r>
      <w:r w:rsidR="0005745B" w:rsidRPr="00430C4E">
        <w:t>65</w:t>
      </w:r>
      <w:r w:rsidR="00DF2A7A" w:rsidRPr="00430C4E">
        <w:t>(2)</w:t>
      </w:r>
      <w:r w:rsidR="0005745B" w:rsidRPr="00430C4E">
        <w:t xml:space="preserve"> in Schedule</w:t>
      </w:r>
      <w:r w:rsidR="00430C4E" w:rsidRPr="00430C4E">
        <w:t> </w:t>
      </w:r>
      <w:r w:rsidR="0005745B" w:rsidRPr="00430C4E">
        <w:t>1 (table items</w:t>
      </w:r>
      <w:r w:rsidR="00430C4E" w:rsidRPr="00430C4E">
        <w:t> </w:t>
      </w:r>
      <w:r w:rsidR="0005745B" w:rsidRPr="00430C4E">
        <w:t>4 and 5, column headed “The record is made for or the disclosure is to ...”</w:t>
      </w:r>
      <w:r w:rsidR="00E60A73" w:rsidRPr="00430C4E">
        <w:t>)</w:t>
      </w:r>
    </w:p>
    <w:p w14:paraId="47C91D28" w14:textId="77777777" w:rsidR="0005745B" w:rsidRPr="00430C4E" w:rsidRDefault="0005745B" w:rsidP="00430C4E">
      <w:pPr>
        <w:pStyle w:val="Item"/>
      </w:pPr>
      <w:r w:rsidRPr="00430C4E">
        <w:t>Omit “</w:t>
      </w:r>
      <w:r w:rsidR="00430C4E" w:rsidRPr="00430C4E">
        <w:rPr>
          <w:position w:val="6"/>
          <w:sz w:val="16"/>
        </w:rPr>
        <w:t>*</w:t>
      </w:r>
      <w:r w:rsidRPr="00430C4E">
        <w:t>Education Secretary”, substitute “</w:t>
      </w:r>
      <w:r w:rsidR="00430C4E" w:rsidRPr="00430C4E">
        <w:rPr>
          <w:position w:val="6"/>
          <w:sz w:val="16"/>
        </w:rPr>
        <w:t>*</w:t>
      </w:r>
      <w:r w:rsidRPr="00430C4E">
        <w:t>Student Assistance Secretary”.</w:t>
      </w:r>
    </w:p>
    <w:p w14:paraId="09705D1A" w14:textId="77777777" w:rsidR="002313EB" w:rsidRPr="00430C4E" w:rsidRDefault="00D7511A" w:rsidP="00430C4E">
      <w:pPr>
        <w:pStyle w:val="ItemHead"/>
      </w:pPr>
      <w:proofErr w:type="gramStart"/>
      <w:r w:rsidRPr="00430C4E">
        <w:t>91</w:t>
      </w:r>
      <w:r w:rsidR="002313EB" w:rsidRPr="00430C4E">
        <w:t xml:space="preserve">  Subsection</w:t>
      </w:r>
      <w:proofErr w:type="gramEnd"/>
      <w:r w:rsidR="00430C4E" w:rsidRPr="00430C4E">
        <w:t> </w:t>
      </w:r>
      <w:r w:rsidR="002313EB" w:rsidRPr="00430C4E">
        <w:t>355</w:t>
      </w:r>
      <w:r w:rsidR="00430C4E">
        <w:noBreakHyphen/>
      </w:r>
      <w:r w:rsidR="002313EB" w:rsidRPr="00430C4E">
        <w:t xml:space="preserve">65(2) </w:t>
      </w:r>
      <w:r w:rsidR="00517259" w:rsidRPr="00430C4E">
        <w:t>in Schedule</w:t>
      </w:r>
      <w:r w:rsidR="00430C4E" w:rsidRPr="00430C4E">
        <w:t> </w:t>
      </w:r>
      <w:r w:rsidR="00517259" w:rsidRPr="00430C4E">
        <w:t xml:space="preserve">1 </w:t>
      </w:r>
      <w:r w:rsidR="002313EB" w:rsidRPr="00430C4E">
        <w:t>(table item</w:t>
      </w:r>
      <w:r w:rsidR="00430C4E" w:rsidRPr="00430C4E">
        <w:t> </w:t>
      </w:r>
      <w:r w:rsidR="002313EB" w:rsidRPr="00430C4E">
        <w:t>5AA)</w:t>
      </w:r>
    </w:p>
    <w:p w14:paraId="36B0728E" w14:textId="77777777" w:rsidR="002313EB" w:rsidRPr="00430C4E" w:rsidRDefault="00DF2A7A" w:rsidP="00430C4E">
      <w:pPr>
        <w:pStyle w:val="Item"/>
      </w:pPr>
      <w:r w:rsidRPr="00430C4E">
        <w:t>Repeal</w:t>
      </w:r>
      <w:r w:rsidR="002313EB" w:rsidRPr="00430C4E">
        <w:t xml:space="preserve"> the item, substitute:</w:t>
      </w:r>
    </w:p>
    <w:p w14:paraId="2A278FB3" w14:textId="77777777" w:rsidR="002313EB" w:rsidRPr="00430C4E" w:rsidRDefault="002313EB" w:rsidP="00430C4E">
      <w:pPr>
        <w:pStyle w:val="Tabletext"/>
      </w:pP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2313EB" w:rsidRPr="00AA5D4F" w14:paraId="49A5F1B8" w14:textId="77777777" w:rsidTr="002313EB">
        <w:tc>
          <w:tcPr>
            <w:tcW w:w="714" w:type="dxa"/>
            <w:shd w:val="clear" w:color="auto" w:fill="auto"/>
          </w:tcPr>
          <w:p w14:paraId="4AC07EE6" w14:textId="77777777" w:rsidR="002313EB" w:rsidRPr="00430C4E" w:rsidRDefault="002313EB" w:rsidP="00430C4E">
            <w:pPr>
              <w:pStyle w:val="Tabletext"/>
            </w:pPr>
            <w:r w:rsidRPr="00430C4E">
              <w:t>5AA</w:t>
            </w:r>
          </w:p>
        </w:tc>
        <w:tc>
          <w:tcPr>
            <w:tcW w:w="2910" w:type="dxa"/>
            <w:shd w:val="clear" w:color="auto" w:fill="auto"/>
          </w:tcPr>
          <w:p w14:paraId="55D11239" w14:textId="77777777" w:rsidR="002313EB" w:rsidRPr="00430C4E" w:rsidRDefault="00655A32" w:rsidP="00430C4E">
            <w:pPr>
              <w:pStyle w:val="Tabletext"/>
            </w:pPr>
            <w:r w:rsidRPr="00430C4E">
              <w:t>the Secretary of the Department administered by the Minister administering the</w:t>
            </w:r>
            <w:r w:rsidR="002313EB" w:rsidRPr="00430C4E">
              <w:t xml:space="preserve"> </w:t>
            </w:r>
            <w:r w:rsidR="002313EB" w:rsidRPr="00430C4E">
              <w:rPr>
                <w:i/>
              </w:rPr>
              <w:t>Trade Support Loans Act 2014</w:t>
            </w:r>
          </w:p>
        </w:tc>
        <w:tc>
          <w:tcPr>
            <w:tcW w:w="3462" w:type="dxa"/>
            <w:shd w:val="clear" w:color="auto" w:fill="auto"/>
          </w:tcPr>
          <w:p w14:paraId="50B4F849" w14:textId="77777777" w:rsidR="002313EB" w:rsidRPr="00430C4E" w:rsidRDefault="002313EB" w:rsidP="00430C4E">
            <w:pPr>
              <w:pStyle w:val="Tabletext"/>
            </w:pPr>
            <w:proofErr w:type="gramStart"/>
            <w:r w:rsidRPr="00430C4E">
              <w:t>is</w:t>
            </w:r>
            <w:proofErr w:type="gramEnd"/>
            <w:r w:rsidRPr="00430C4E">
              <w:t xml:space="preserve"> for the purpose of administering that Act.</w:t>
            </w:r>
          </w:p>
        </w:tc>
      </w:tr>
    </w:tbl>
    <w:p w14:paraId="7E36FA94" w14:textId="77777777" w:rsidR="002313EB" w:rsidRPr="00430C4E" w:rsidRDefault="002313EB" w:rsidP="00430C4E">
      <w:pPr>
        <w:pStyle w:val="Tabletext"/>
      </w:pPr>
    </w:p>
    <w:p w14:paraId="1E37FEB2" w14:textId="77777777" w:rsidR="00B3342E" w:rsidRPr="00430C4E" w:rsidRDefault="00D7511A" w:rsidP="00430C4E">
      <w:pPr>
        <w:pStyle w:val="ItemHead"/>
      </w:pPr>
      <w:proofErr w:type="gramStart"/>
      <w:r w:rsidRPr="00430C4E">
        <w:lastRenderedPageBreak/>
        <w:t>92</w:t>
      </w:r>
      <w:r w:rsidR="003020A8" w:rsidRPr="00430C4E">
        <w:t xml:space="preserve">  </w:t>
      </w:r>
      <w:r w:rsidR="00B3342E" w:rsidRPr="00430C4E">
        <w:t>Application</w:t>
      </w:r>
      <w:proofErr w:type="gramEnd"/>
    </w:p>
    <w:p w14:paraId="6532C0F6" w14:textId="77777777" w:rsidR="00B3342E" w:rsidRPr="00430C4E" w:rsidRDefault="00B3342E" w:rsidP="00430C4E">
      <w:pPr>
        <w:pStyle w:val="Item"/>
      </w:pPr>
      <w:r w:rsidRPr="00430C4E">
        <w:t xml:space="preserve">The amendment made by item </w:t>
      </w:r>
      <w:r w:rsidR="00AD5118" w:rsidRPr="00430C4E">
        <w:t>9</w:t>
      </w:r>
      <w:r w:rsidR="00D5502A" w:rsidRPr="00430C4E">
        <w:t>1</w:t>
      </w:r>
      <w:r w:rsidRPr="00430C4E">
        <w:t xml:space="preserve"> applies</w:t>
      </w:r>
      <w:r w:rsidR="0055337B" w:rsidRPr="00430C4E">
        <w:t xml:space="preserve"> in relation to records and disclosures of information on or after 23</w:t>
      </w:r>
      <w:r w:rsidR="00430C4E" w:rsidRPr="00430C4E">
        <w:t> </w:t>
      </w:r>
      <w:r w:rsidR="0055337B" w:rsidRPr="00430C4E">
        <w:t>December 2014 (regardless of when the information was acquired).</w:t>
      </w:r>
    </w:p>
    <w:p w14:paraId="67219673" w14:textId="77777777" w:rsidR="00CA7CD1" w:rsidRPr="00430C4E" w:rsidRDefault="006427BC" w:rsidP="00430C4E">
      <w:pPr>
        <w:pStyle w:val="ActHead7"/>
        <w:pageBreakBefore/>
      </w:pPr>
      <w:bookmarkStart w:id="32" w:name="_Toc436263571"/>
      <w:r w:rsidRPr="00430C4E">
        <w:rPr>
          <w:rStyle w:val="CharAmPartNo"/>
        </w:rPr>
        <w:lastRenderedPageBreak/>
        <w:t>Part</w:t>
      </w:r>
      <w:r w:rsidR="00430C4E" w:rsidRPr="00430C4E">
        <w:rPr>
          <w:rStyle w:val="CharAmPartNo"/>
        </w:rPr>
        <w:t> </w:t>
      </w:r>
      <w:r w:rsidRPr="00430C4E">
        <w:rPr>
          <w:rStyle w:val="CharAmPartNo"/>
        </w:rPr>
        <w:t>4</w:t>
      </w:r>
      <w:r w:rsidR="00C840E5" w:rsidRPr="00430C4E">
        <w:t>—</w:t>
      </w:r>
      <w:r w:rsidR="00C840E5" w:rsidRPr="00430C4E">
        <w:rPr>
          <w:rStyle w:val="CharAmPartText"/>
        </w:rPr>
        <w:t xml:space="preserve">Amendments </w:t>
      </w:r>
      <w:r w:rsidR="00CC3CCA" w:rsidRPr="00430C4E">
        <w:rPr>
          <w:rStyle w:val="CharAmPartText"/>
        </w:rPr>
        <w:t>of amending Acts</w:t>
      </w:r>
      <w:bookmarkEnd w:id="32"/>
    </w:p>
    <w:p w14:paraId="0E95A800" w14:textId="77777777" w:rsidR="004B7802" w:rsidRPr="00430C4E" w:rsidRDefault="004B7802" w:rsidP="00430C4E">
      <w:pPr>
        <w:pStyle w:val="ActHead9"/>
        <w:rPr>
          <w:i w:val="0"/>
        </w:rPr>
      </w:pPr>
      <w:bookmarkStart w:id="33" w:name="_Toc436263572"/>
      <w:r w:rsidRPr="00430C4E">
        <w:t>Indirect Tax Laws Amendment (Assessment) Act 2012</w:t>
      </w:r>
      <w:bookmarkEnd w:id="33"/>
    </w:p>
    <w:p w14:paraId="1E5AC2E5" w14:textId="77777777" w:rsidR="004B7802" w:rsidRPr="00430C4E" w:rsidRDefault="00D7511A" w:rsidP="00430C4E">
      <w:pPr>
        <w:pStyle w:val="ItemHead"/>
      </w:pPr>
      <w:proofErr w:type="gramStart"/>
      <w:r w:rsidRPr="00430C4E">
        <w:t>93</w:t>
      </w:r>
      <w:r w:rsidR="004B7802" w:rsidRPr="00430C4E">
        <w:t xml:space="preserve">  Item</w:t>
      </w:r>
      <w:proofErr w:type="gramEnd"/>
      <w:r w:rsidR="00430C4E" w:rsidRPr="00430C4E">
        <w:t> </w:t>
      </w:r>
      <w:r w:rsidR="004B7802" w:rsidRPr="00430C4E">
        <w:t xml:space="preserve">262 </w:t>
      </w:r>
      <w:r w:rsidR="00EA2B13" w:rsidRPr="00430C4E">
        <w:t>of</w:t>
      </w:r>
      <w:r w:rsidR="004B7802" w:rsidRPr="00430C4E">
        <w:t xml:space="preserve"> Schedule</w:t>
      </w:r>
      <w:r w:rsidR="00430C4E" w:rsidRPr="00430C4E">
        <w:t> </w:t>
      </w:r>
      <w:r w:rsidR="004B7802" w:rsidRPr="00430C4E">
        <w:t>1</w:t>
      </w:r>
    </w:p>
    <w:p w14:paraId="1AF39C31" w14:textId="77777777" w:rsidR="004B7802" w:rsidRPr="00430C4E" w:rsidRDefault="004B7802" w:rsidP="00430C4E">
      <w:pPr>
        <w:pStyle w:val="Item"/>
      </w:pPr>
      <w:r w:rsidRPr="00430C4E">
        <w:t>Repeal the item, substitute:</w:t>
      </w:r>
    </w:p>
    <w:p w14:paraId="0EBBC4D8" w14:textId="77777777" w:rsidR="004B7802" w:rsidRPr="00430C4E" w:rsidRDefault="004B7802" w:rsidP="00430C4E">
      <w:pPr>
        <w:pStyle w:val="Specialih"/>
      </w:pPr>
      <w:proofErr w:type="gramStart"/>
      <w:r w:rsidRPr="00430C4E">
        <w:t>262  Subsection</w:t>
      </w:r>
      <w:proofErr w:type="gramEnd"/>
      <w:r w:rsidR="00430C4E" w:rsidRPr="00430C4E">
        <w:t> </w:t>
      </w:r>
      <w:r w:rsidRPr="00430C4E">
        <w:t>350</w:t>
      </w:r>
      <w:r w:rsidR="00430C4E">
        <w:noBreakHyphen/>
      </w:r>
      <w:r w:rsidRPr="00430C4E">
        <w:t>10(1) in Schedule</w:t>
      </w:r>
      <w:r w:rsidR="00430C4E" w:rsidRPr="00430C4E">
        <w:t> </w:t>
      </w:r>
      <w:r w:rsidRPr="00430C4E">
        <w:t>1 (table item</w:t>
      </w:r>
      <w:r w:rsidR="00430C4E" w:rsidRPr="00430C4E">
        <w:t> </w:t>
      </w:r>
      <w:r w:rsidRPr="00430C4E">
        <w:t>4)</w:t>
      </w:r>
    </w:p>
    <w:p w14:paraId="547B390E" w14:textId="77777777" w:rsidR="004B7802" w:rsidRPr="00430C4E" w:rsidRDefault="004B7802" w:rsidP="00430C4E">
      <w:pPr>
        <w:pStyle w:val="Item"/>
      </w:pPr>
      <w:r w:rsidRPr="00430C4E">
        <w:t>Repeal the item.</w:t>
      </w:r>
    </w:p>
    <w:p w14:paraId="1648BCD5" w14:textId="4E756C85" w:rsidR="00CC3CCA" w:rsidRPr="00430C4E" w:rsidRDefault="00CC3CCA" w:rsidP="00430C4E">
      <w:pPr>
        <w:pStyle w:val="ActHead9"/>
        <w:rPr>
          <w:i w:val="0"/>
        </w:rPr>
      </w:pPr>
      <w:bookmarkStart w:id="34" w:name="_Toc436263573"/>
      <w:r w:rsidRPr="00430C4E">
        <w:t>Tax an</w:t>
      </w:r>
      <w:r w:rsidR="00156DC4">
        <w:t xml:space="preserve">d Superannuation Laws </w:t>
      </w:r>
      <w:proofErr w:type="gramStart"/>
      <w:r w:rsidR="00156DC4">
        <w:t>Amendment</w:t>
      </w:r>
      <w:r w:rsidRPr="00430C4E">
        <w:t>(</w:t>
      </w:r>
      <w:proofErr w:type="gramEnd"/>
      <w:r w:rsidRPr="00430C4E">
        <w:t>2014 Measures No.</w:t>
      </w:r>
      <w:r w:rsidR="00430C4E" w:rsidRPr="00430C4E">
        <w:t> </w:t>
      </w:r>
      <w:r w:rsidRPr="00430C4E">
        <w:t>7) Act 2015</w:t>
      </w:r>
      <w:bookmarkEnd w:id="34"/>
    </w:p>
    <w:p w14:paraId="7F80FCAF" w14:textId="77777777" w:rsidR="00024CE5" w:rsidRPr="00430C4E" w:rsidRDefault="00D7511A" w:rsidP="00430C4E">
      <w:pPr>
        <w:pStyle w:val="ItemHead"/>
      </w:pPr>
      <w:proofErr w:type="gramStart"/>
      <w:r w:rsidRPr="00430C4E">
        <w:t>94</w:t>
      </w:r>
      <w:r w:rsidR="00024CE5" w:rsidRPr="00430C4E">
        <w:t xml:space="preserve">  Subsection</w:t>
      </w:r>
      <w:proofErr w:type="gramEnd"/>
      <w:r w:rsidR="00430C4E" w:rsidRPr="00430C4E">
        <w:t> </w:t>
      </w:r>
      <w:r w:rsidR="00024CE5" w:rsidRPr="00430C4E">
        <w:t>2(1) (table item</w:t>
      </w:r>
      <w:r w:rsidR="00430C4E" w:rsidRPr="00430C4E">
        <w:t> </w:t>
      </w:r>
      <w:r w:rsidR="00024CE5" w:rsidRPr="00430C4E">
        <w:t>8)</w:t>
      </w:r>
    </w:p>
    <w:p w14:paraId="126AC674" w14:textId="77777777" w:rsidR="00024CE5" w:rsidRPr="00430C4E" w:rsidRDefault="00024CE5" w:rsidP="00430C4E">
      <w:pPr>
        <w:pStyle w:val="Item"/>
      </w:pPr>
      <w:r w:rsidRPr="00430C4E">
        <w:t>Repeal the item.</w:t>
      </w:r>
    </w:p>
    <w:p w14:paraId="254C13CE" w14:textId="77777777" w:rsidR="00CC3CCA" w:rsidRPr="00430C4E" w:rsidRDefault="00D7511A" w:rsidP="00430C4E">
      <w:pPr>
        <w:pStyle w:val="ItemHead"/>
      </w:pPr>
      <w:proofErr w:type="gramStart"/>
      <w:r w:rsidRPr="00430C4E">
        <w:t>95</w:t>
      </w:r>
      <w:r w:rsidR="00CC3CCA" w:rsidRPr="00430C4E">
        <w:t xml:space="preserve">  Item</w:t>
      </w:r>
      <w:proofErr w:type="gramEnd"/>
      <w:r w:rsidR="00430C4E" w:rsidRPr="00430C4E">
        <w:t> </w:t>
      </w:r>
      <w:r w:rsidR="00CC3CCA" w:rsidRPr="00430C4E">
        <w:t>21 of Schedule</w:t>
      </w:r>
      <w:r w:rsidR="00430C4E" w:rsidRPr="00430C4E">
        <w:t> </w:t>
      </w:r>
      <w:r w:rsidR="00CC3CCA" w:rsidRPr="00430C4E">
        <w:t>6</w:t>
      </w:r>
    </w:p>
    <w:p w14:paraId="72A07A22" w14:textId="77777777" w:rsidR="00CC3CCA" w:rsidRPr="00430C4E" w:rsidRDefault="00CC3CCA" w:rsidP="00430C4E">
      <w:pPr>
        <w:pStyle w:val="Item"/>
      </w:pPr>
      <w:r w:rsidRPr="00430C4E">
        <w:t>Repeal the item.</w:t>
      </w:r>
    </w:p>
    <w:p w14:paraId="117A6251" w14:textId="77777777" w:rsidR="00E71F3E" w:rsidRPr="00430C4E" w:rsidRDefault="00E71F3E" w:rsidP="00430C4E">
      <w:pPr>
        <w:pStyle w:val="ActHead9"/>
        <w:rPr>
          <w:i w:val="0"/>
        </w:rPr>
      </w:pPr>
      <w:bookmarkStart w:id="35" w:name="_Toc436263574"/>
      <w:r w:rsidRPr="00430C4E">
        <w:t>Tax and Superannuation Laws Amendment (2015 Measures No.</w:t>
      </w:r>
      <w:r w:rsidR="00430C4E" w:rsidRPr="00430C4E">
        <w:t> </w:t>
      </w:r>
      <w:r w:rsidRPr="00430C4E">
        <w:t>1) Act 2015</w:t>
      </w:r>
      <w:bookmarkEnd w:id="35"/>
    </w:p>
    <w:p w14:paraId="1F1A6990" w14:textId="77777777" w:rsidR="00E71F3E" w:rsidRPr="00430C4E" w:rsidRDefault="00D7511A" w:rsidP="00430C4E">
      <w:pPr>
        <w:pStyle w:val="ItemHead"/>
      </w:pPr>
      <w:proofErr w:type="gramStart"/>
      <w:r w:rsidRPr="00430C4E">
        <w:t>96</w:t>
      </w:r>
      <w:r w:rsidR="00E71F3E" w:rsidRPr="00430C4E">
        <w:t xml:space="preserve">  Subsection</w:t>
      </w:r>
      <w:proofErr w:type="gramEnd"/>
      <w:r w:rsidR="00430C4E" w:rsidRPr="00430C4E">
        <w:t> </w:t>
      </w:r>
      <w:r w:rsidR="00E71F3E" w:rsidRPr="00430C4E">
        <w:t>2(1) (table item</w:t>
      </w:r>
      <w:r w:rsidR="00430C4E" w:rsidRPr="00430C4E">
        <w:t> </w:t>
      </w:r>
      <w:r w:rsidR="00E71F3E" w:rsidRPr="00430C4E">
        <w:t>7)</w:t>
      </w:r>
    </w:p>
    <w:p w14:paraId="53506C43" w14:textId="77777777" w:rsidR="00E71F3E" w:rsidRPr="00430C4E" w:rsidRDefault="00E71F3E" w:rsidP="00430C4E">
      <w:pPr>
        <w:pStyle w:val="Item"/>
      </w:pPr>
      <w:r w:rsidRPr="00430C4E">
        <w:t>Repeal the item, substitute:</w:t>
      </w:r>
    </w:p>
    <w:p w14:paraId="4F5633F6" w14:textId="77777777" w:rsidR="00E71F3E" w:rsidRPr="00430C4E" w:rsidRDefault="00E71F3E" w:rsidP="00430C4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71F3E" w:rsidRPr="00AA5D4F" w14:paraId="4F352FAB" w14:textId="77777777" w:rsidTr="00E71F3E">
        <w:tc>
          <w:tcPr>
            <w:tcW w:w="1701" w:type="dxa"/>
            <w:tcBorders>
              <w:top w:val="nil"/>
              <w:bottom w:val="single" w:sz="4" w:space="0" w:color="auto"/>
            </w:tcBorders>
            <w:shd w:val="clear" w:color="auto" w:fill="auto"/>
          </w:tcPr>
          <w:p w14:paraId="3914343E" w14:textId="77777777" w:rsidR="00E71F3E" w:rsidRPr="00430C4E" w:rsidRDefault="00E71F3E" w:rsidP="00430C4E">
            <w:pPr>
              <w:pStyle w:val="Tabletext"/>
            </w:pPr>
            <w:r w:rsidRPr="00430C4E">
              <w:t>7.  Schedules</w:t>
            </w:r>
            <w:r w:rsidR="00430C4E" w:rsidRPr="00430C4E">
              <w:t> </w:t>
            </w:r>
            <w:r w:rsidRPr="00430C4E">
              <w:t>2 and 3</w:t>
            </w:r>
          </w:p>
        </w:tc>
        <w:tc>
          <w:tcPr>
            <w:tcW w:w="3828" w:type="dxa"/>
            <w:tcBorders>
              <w:top w:val="nil"/>
              <w:bottom w:val="single" w:sz="4" w:space="0" w:color="auto"/>
            </w:tcBorders>
            <w:shd w:val="clear" w:color="auto" w:fill="auto"/>
          </w:tcPr>
          <w:p w14:paraId="5724FA20" w14:textId="77777777" w:rsidR="00E71F3E" w:rsidRPr="00430C4E" w:rsidRDefault="00E71F3E" w:rsidP="00430C4E">
            <w:pPr>
              <w:pStyle w:val="Tabletext"/>
            </w:pPr>
            <w:r w:rsidRPr="00430C4E">
              <w:t>The day this Act receives the Royal Assent.</w:t>
            </w:r>
          </w:p>
        </w:tc>
        <w:tc>
          <w:tcPr>
            <w:tcW w:w="1582" w:type="dxa"/>
            <w:tcBorders>
              <w:top w:val="nil"/>
              <w:bottom w:val="single" w:sz="4" w:space="0" w:color="auto"/>
            </w:tcBorders>
            <w:shd w:val="clear" w:color="auto" w:fill="auto"/>
          </w:tcPr>
          <w:p w14:paraId="409C8207" w14:textId="77777777" w:rsidR="00E71F3E" w:rsidRPr="00430C4E" w:rsidRDefault="00E71F3E" w:rsidP="00430C4E">
            <w:pPr>
              <w:pStyle w:val="Tabletext"/>
            </w:pPr>
            <w:r w:rsidRPr="00430C4E">
              <w:t>25</w:t>
            </w:r>
            <w:r w:rsidR="00430C4E" w:rsidRPr="00430C4E">
              <w:t> </w:t>
            </w:r>
            <w:r w:rsidRPr="00430C4E">
              <w:t>June 2015</w:t>
            </w:r>
          </w:p>
        </w:tc>
      </w:tr>
      <w:tr w:rsidR="00E71F3E" w:rsidRPr="00AA5D4F" w14:paraId="6026CBFB" w14:textId="77777777" w:rsidTr="00E71F3E">
        <w:tc>
          <w:tcPr>
            <w:tcW w:w="1701" w:type="dxa"/>
            <w:tcBorders>
              <w:top w:val="single" w:sz="4" w:space="0" w:color="auto"/>
              <w:bottom w:val="single" w:sz="4" w:space="0" w:color="auto"/>
            </w:tcBorders>
            <w:shd w:val="clear" w:color="auto" w:fill="auto"/>
          </w:tcPr>
          <w:p w14:paraId="467286E4" w14:textId="77777777" w:rsidR="00E71F3E" w:rsidRPr="00430C4E" w:rsidRDefault="00E71F3E" w:rsidP="00430C4E">
            <w:pPr>
              <w:pStyle w:val="Tabletext"/>
            </w:pPr>
            <w:r w:rsidRPr="00430C4E">
              <w:t>7A.  Schedule</w:t>
            </w:r>
            <w:r w:rsidR="00430C4E" w:rsidRPr="00430C4E">
              <w:t> </w:t>
            </w:r>
            <w:r w:rsidRPr="00430C4E">
              <w:t>4, Part</w:t>
            </w:r>
            <w:r w:rsidR="00430C4E" w:rsidRPr="00430C4E">
              <w:t> </w:t>
            </w:r>
            <w:r w:rsidRPr="00430C4E">
              <w:t>1</w:t>
            </w:r>
          </w:p>
        </w:tc>
        <w:tc>
          <w:tcPr>
            <w:tcW w:w="3828" w:type="dxa"/>
            <w:tcBorders>
              <w:top w:val="single" w:sz="4" w:space="0" w:color="auto"/>
              <w:bottom w:val="single" w:sz="4" w:space="0" w:color="auto"/>
            </w:tcBorders>
            <w:shd w:val="clear" w:color="auto" w:fill="auto"/>
          </w:tcPr>
          <w:p w14:paraId="32ADB584" w14:textId="77777777" w:rsidR="00E71F3E" w:rsidRPr="00430C4E" w:rsidRDefault="00E71F3E" w:rsidP="00430C4E">
            <w:pPr>
              <w:pStyle w:val="Tabletext"/>
            </w:pPr>
            <w:r w:rsidRPr="00430C4E">
              <w:t>The day after this Act receives the Royal Assent.</w:t>
            </w:r>
          </w:p>
        </w:tc>
        <w:tc>
          <w:tcPr>
            <w:tcW w:w="1582" w:type="dxa"/>
            <w:tcBorders>
              <w:top w:val="single" w:sz="4" w:space="0" w:color="auto"/>
              <w:bottom w:val="single" w:sz="4" w:space="0" w:color="auto"/>
            </w:tcBorders>
            <w:shd w:val="clear" w:color="auto" w:fill="auto"/>
          </w:tcPr>
          <w:p w14:paraId="4D1956E1" w14:textId="77777777" w:rsidR="00E71F3E" w:rsidRPr="00430C4E" w:rsidRDefault="00E71F3E" w:rsidP="00430C4E">
            <w:pPr>
              <w:pStyle w:val="Tabletext"/>
            </w:pPr>
            <w:r w:rsidRPr="00430C4E">
              <w:t>26</w:t>
            </w:r>
            <w:r w:rsidR="00430C4E" w:rsidRPr="00430C4E">
              <w:t> </w:t>
            </w:r>
            <w:r w:rsidRPr="00430C4E">
              <w:t>June 2015</w:t>
            </w:r>
          </w:p>
        </w:tc>
      </w:tr>
      <w:tr w:rsidR="00E71F3E" w:rsidRPr="00AA5D4F" w14:paraId="1BDFF0D1" w14:textId="77777777" w:rsidTr="00E71F3E">
        <w:tc>
          <w:tcPr>
            <w:tcW w:w="1701" w:type="dxa"/>
            <w:tcBorders>
              <w:bottom w:val="nil"/>
            </w:tcBorders>
            <w:shd w:val="clear" w:color="auto" w:fill="auto"/>
          </w:tcPr>
          <w:p w14:paraId="4B6C38A5" w14:textId="77777777" w:rsidR="00E71F3E" w:rsidRPr="00430C4E" w:rsidRDefault="00E71F3E" w:rsidP="00430C4E">
            <w:pPr>
              <w:pStyle w:val="Tabletext"/>
            </w:pPr>
            <w:r w:rsidRPr="00430C4E">
              <w:t>7B.  Schedule</w:t>
            </w:r>
            <w:r w:rsidR="00430C4E" w:rsidRPr="00430C4E">
              <w:t> </w:t>
            </w:r>
            <w:r w:rsidRPr="00430C4E">
              <w:t>4, Part</w:t>
            </w:r>
            <w:r w:rsidR="00430C4E" w:rsidRPr="00430C4E">
              <w:t> </w:t>
            </w:r>
            <w:r w:rsidRPr="00430C4E">
              <w:t>2</w:t>
            </w:r>
          </w:p>
        </w:tc>
        <w:tc>
          <w:tcPr>
            <w:tcW w:w="3828" w:type="dxa"/>
            <w:tcBorders>
              <w:bottom w:val="nil"/>
            </w:tcBorders>
            <w:shd w:val="clear" w:color="auto" w:fill="auto"/>
          </w:tcPr>
          <w:p w14:paraId="11C5F154" w14:textId="77777777" w:rsidR="00E71F3E" w:rsidRPr="00430C4E" w:rsidRDefault="00E71F3E" w:rsidP="00430C4E">
            <w:pPr>
              <w:pStyle w:val="Tabletext"/>
            </w:pPr>
            <w:r w:rsidRPr="00430C4E">
              <w:t>1</w:t>
            </w:r>
            <w:r w:rsidR="00430C4E" w:rsidRPr="00430C4E">
              <w:t> </w:t>
            </w:r>
            <w:r w:rsidRPr="00430C4E">
              <w:t>July 2021.</w:t>
            </w:r>
          </w:p>
        </w:tc>
        <w:tc>
          <w:tcPr>
            <w:tcW w:w="1582" w:type="dxa"/>
            <w:tcBorders>
              <w:bottom w:val="nil"/>
            </w:tcBorders>
            <w:shd w:val="clear" w:color="auto" w:fill="auto"/>
          </w:tcPr>
          <w:p w14:paraId="71C7DFC1" w14:textId="77777777" w:rsidR="00E71F3E" w:rsidRPr="00430C4E" w:rsidRDefault="00E71F3E" w:rsidP="00430C4E">
            <w:pPr>
              <w:pStyle w:val="Tabletext"/>
            </w:pPr>
            <w:r w:rsidRPr="00430C4E">
              <w:t>1</w:t>
            </w:r>
            <w:r w:rsidR="00430C4E" w:rsidRPr="00430C4E">
              <w:t> </w:t>
            </w:r>
            <w:r w:rsidRPr="00430C4E">
              <w:t>July 2021</w:t>
            </w:r>
          </w:p>
        </w:tc>
      </w:tr>
    </w:tbl>
    <w:p w14:paraId="79264595" w14:textId="77777777" w:rsidR="00DF0D71" w:rsidRPr="00430C4E" w:rsidRDefault="00DF0D71" w:rsidP="00430C4E">
      <w:pPr>
        <w:pStyle w:val="ActHead9"/>
        <w:rPr>
          <w:i w:val="0"/>
        </w:rPr>
      </w:pPr>
      <w:bookmarkStart w:id="36" w:name="_Toc436263575"/>
      <w:r w:rsidRPr="00430C4E">
        <w:t>Treasury Legislation Amendment (Repeal Day) Act 2015</w:t>
      </w:r>
      <w:bookmarkEnd w:id="36"/>
    </w:p>
    <w:p w14:paraId="4C486628" w14:textId="77777777" w:rsidR="00DF0D71" w:rsidRPr="00430C4E" w:rsidRDefault="00D7511A" w:rsidP="00430C4E">
      <w:pPr>
        <w:pStyle w:val="ItemHead"/>
      </w:pPr>
      <w:proofErr w:type="gramStart"/>
      <w:r w:rsidRPr="00430C4E">
        <w:t>97</w:t>
      </w:r>
      <w:r w:rsidR="000F77FC" w:rsidRPr="00430C4E">
        <w:t xml:space="preserve">  Item</w:t>
      </w:r>
      <w:proofErr w:type="gramEnd"/>
      <w:r w:rsidR="00430C4E" w:rsidRPr="00430C4E">
        <w:t> </w:t>
      </w:r>
      <w:r w:rsidR="000F77FC" w:rsidRPr="00430C4E">
        <w:t>3 of Schedule</w:t>
      </w:r>
      <w:r w:rsidR="00430C4E" w:rsidRPr="00430C4E">
        <w:t> </w:t>
      </w:r>
      <w:r w:rsidR="000F77FC" w:rsidRPr="00430C4E">
        <w:t>2</w:t>
      </w:r>
    </w:p>
    <w:p w14:paraId="1083DE22" w14:textId="77777777" w:rsidR="000F77FC" w:rsidRPr="00430C4E" w:rsidRDefault="000F77FC" w:rsidP="00430C4E">
      <w:pPr>
        <w:pStyle w:val="Item"/>
      </w:pPr>
      <w:r w:rsidRPr="00430C4E">
        <w:t>Repeal the item.</w:t>
      </w:r>
    </w:p>
    <w:p w14:paraId="2DED6A69" w14:textId="77777777" w:rsidR="000F77FC" w:rsidRPr="00430C4E" w:rsidRDefault="00D7511A" w:rsidP="00430C4E">
      <w:pPr>
        <w:pStyle w:val="ItemHead"/>
      </w:pPr>
      <w:proofErr w:type="gramStart"/>
      <w:r w:rsidRPr="00430C4E">
        <w:lastRenderedPageBreak/>
        <w:t>98</w:t>
      </w:r>
      <w:r w:rsidR="000F77FC" w:rsidRPr="00430C4E">
        <w:t xml:space="preserve">  Item</w:t>
      </w:r>
      <w:proofErr w:type="gramEnd"/>
      <w:r w:rsidR="00430C4E" w:rsidRPr="00430C4E">
        <w:t> </w:t>
      </w:r>
      <w:r w:rsidR="000F77FC" w:rsidRPr="00430C4E">
        <w:t>36 of Schedule</w:t>
      </w:r>
      <w:r w:rsidR="00430C4E" w:rsidRPr="00430C4E">
        <w:t> </w:t>
      </w:r>
      <w:r w:rsidR="000F77FC" w:rsidRPr="00430C4E">
        <w:t>2</w:t>
      </w:r>
    </w:p>
    <w:p w14:paraId="0818107F" w14:textId="77777777" w:rsidR="000F77FC" w:rsidRPr="00430C4E" w:rsidRDefault="000F77FC" w:rsidP="00430C4E">
      <w:pPr>
        <w:pStyle w:val="Item"/>
      </w:pPr>
      <w:r w:rsidRPr="00430C4E">
        <w:t>Repeal the item.</w:t>
      </w:r>
    </w:p>
    <w:p w14:paraId="1E3D7D27" w14:textId="77777777" w:rsidR="000F77FC" w:rsidRPr="00430C4E" w:rsidRDefault="00323FF8" w:rsidP="00430C4E">
      <w:pPr>
        <w:pStyle w:val="ActHead7"/>
        <w:pageBreakBefore/>
      </w:pPr>
      <w:bookmarkStart w:id="37" w:name="_Toc436263576"/>
      <w:r w:rsidRPr="00430C4E">
        <w:rPr>
          <w:rStyle w:val="CharAmPartNo"/>
        </w:rPr>
        <w:lastRenderedPageBreak/>
        <w:t>Part</w:t>
      </w:r>
      <w:r w:rsidR="00430C4E" w:rsidRPr="00430C4E">
        <w:rPr>
          <w:rStyle w:val="CharAmPartNo"/>
        </w:rPr>
        <w:t> </w:t>
      </w:r>
      <w:r w:rsidR="006427BC" w:rsidRPr="00430C4E">
        <w:rPr>
          <w:rStyle w:val="CharAmPartNo"/>
        </w:rPr>
        <w:t>5</w:t>
      </w:r>
      <w:r w:rsidRPr="00430C4E">
        <w:t>—</w:t>
      </w:r>
      <w:r w:rsidRPr="00430C4E">
        <w:rPr>
          <w:rStyle w:val="CharAmPartText"/>
        </w:rPr>
        <w:t>Repeals</w:t>
      </w:r>
      <w:bookmarkEnd w:id="37"/>
    </w:p>
    <w:p w14:paraId="37F710AB" w14:textId="77777777" w:rsidR="00323FF8" w:rsidRPr="00430C4E" w:rsidRDefault="00323FF8" w:rsidP="00430C4E">
      <w:pPr>
        <w:pStyle w:val="ActHead9"/>
        <w:rPr>
          <w:i w:val="0"/>
        </w:rPr>
      </w:pPr>
      <w:bookmarkStart w:id="38" w:name="_Toc436263577"/>
      <w:r w:rsidRPr="00430C4E">
        <w:t>Income Tax (War</w:t>
      </w:r>
      <w:r w:rsidR="00430C4E">
        <w:noBreakHyphen/>
      </w:r>
      <w:r w:rsidRPr="00430C4E">
        <w:t>time Arrangements) Act 1942</w:t>
      </w:r>
      <w:bookmarkEnd w:id="38"/>
    </w:p>
    <w:p w14:paraId="1C473F3F" w14:textId="77777777" w:rsidR="00323FF8" w:rsidRPr="00430C4E" w:rsidRDefault="00D7511A" w:rsidP="00430C4E">
      <w:pPr>
        <w:pStyle w:val="ItemHead"/>
      </w:pPr>
      <w:proofErr w:type="gramStart"/>
      <w:r w:rsidRPr="00430C4E">
        <w:t>99</w:t>
      </w:r>
      <w:r w:rsidR="00323FF8" w:rsidRPr="00430C4E">
        <w:t xml:space="preserve">  The</w:t>
      </w:r>
      <w:proofErr w:type="gramEnd"/>
      <w:r w:rsidR="00323FF8" w:rsidRPr="00430C4E">
        <w:t xml:space="preserve"> whole of the Act</w:t>
      </w:r>
    </w:p>
    <w:p w14:paraId="0E9D16A9" w14:textId="29FD3F57" w:rsidR="000F77FC" w:rsidRPr="00430C4E" w:rsidRDefault="00323FF8" w:rsidP="00156DC4">
      <w:pPr>
        <w:pStyle w:val="Item"/>
      </w:pPr>
      <w:bookmarkStart w:id="39" w:name="bkCheck17_1"/>
      <w:r w:rsidRPr="00430C4E">
        <w:t>Repeal the Act</w:t>
      </w:r>
      <w:bookmarkEnd w:id="39"/>
      <w:r w:rsidR="00156DC4">
        <w:t>.</w:t>
      </w:r>
    </w:p>
    <w:sectPr w:rsidR="000F77FC" w:rsidRPr="00430C4E" w:rsidSect="00430C4E">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D7074" w14:textId="77777777" w:rsidR="00180396" w:rsidRDefault="00180396" w:rsidP="00664C63">
      <w:pPr>
        <w:spacing w:line="240" w:lineRule="auto"/>
      </w:pPr>
      <w:r>
        <w:separator/>
      </w:r>
    </w:p>
  </w:endnote>
  <w:endnote w:type="continuationSeparator" w:id="0">
    <w:p w14:paraId="386E9A03" w14:textId="77777777" w:rsidR="00180396" w:rsidRDefault="0018039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5818D" w14:textId="77777777" w:rsidR="00E8633F" w:rsidRPr="00BB4623" w:rsidRDefault="00E8633F" w:rsidP="00430C4E">
    <w:pPr>
      <w:pBdr>
        <w:top w:val="single" w:sz="6" w:space="1" w:color="auto"/>
      </w:pBdr>
      <w:spacing w:before="120"/>
      <w:jc w:val="right"/>
      <w:rPr>
        <w:sz w:val="18"/>
      </w:rPr>
    </w:pPr>
  </w:p>
  <w:p w14:paraId="4277A735" w14:textId="77777777" w:rsidR="00E8633F" w:rsidRPr="00BB4623" w:rsidRDefault="00E8633F"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430C4E">
      <w:rPr>
        <w:i/>
        <w:noProof/>
        <w:sz w:val="18"/>
      </w:rPr>
      <w:t>23</w:t>
    </w:r>
    <w:r w:rsidRPr="00BB4623">
      <w:rPr>
        <w:i/>
        <w:sz w:val="18"/>
      </w:rPr>
      <w:fldChar w:fldCharType="end"/>
    </w:r>
  </w:p>
  <w:p w14:paraId="035683D0" w14:textId="77777777" w:rsidR="00E8633F" w:rsidRPr="00BB4623" w:rsidRDefault="00E8633F"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72802" w14:textId="72440883" w:rsidR="00E8633F" w:rsidRDefault="0001789F" w:rsidP="00430C4E">
    <w:pPr>
      <w:pBdr>
        <w:top w:val="single" w:sz="6" w:space="1" w:color="auto"/>
      </w:pBdr>
      <w:spacing w:before="120"/>
      <w:rPr>
        <w:sz w:val="18"/>
      </w:rPr>
    </w:pPr>
    <w:r>
      <w:rPr>
        <w:noProof/>
        <w:lang w:eastAsia="en-AU"/>
      </w:rPr>
      <mc:AlternateContent>
        <mc:Choice Requires="wps">
          <w:drawing>
            <wp:anchor distT="0" distB="0" distL="114300" distR="114300" simplePos="0" relativeHeight="251659264" behindDoc="1" locked="0" layoutInCell="1" allowOverlap="1" wp14:anchorId="1065D7AD" wp14:editId="154424CA">
              <wp:simplePos x="0" y="0"/>
              <wp:positionH relativeFrom="column">
                <wp:align>center</wp:align>
              </wp:positionH>
              <wp:positionV relativeFrom="page">
                <wp:posOffset>9737725</wp:posOffset>
              </wp:positionV>
              <wp:extent cx="4412615" cy="394970"/>
              <wp:effectExtent l="0" t="0" r="698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15"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0BA3E8E7"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45pt;height:31.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" stroked="f" strokeweight=".5pt">
              <v:path arrowok="t"/>
              <v:textbox>
                <w:txbxContent>
                  <w:p w14:paraId="0BA3E8E7"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8240" behindDoc="1" locked="0" layoutInCell="1" allowOverlap="1" wp14:anchorId="2E0FC417" wp14:editId="6E1181A3">
              <wp:simplePos x="0" y="0"/>
              <wp:positionH relativeFrom="column">
                <wp:align>center</wp:align>
              </wp:positionH>
              <wp:positionV relativeFrom="page">
                <wp:posOffset>10079990</wp:posOffset>
              </wp:positionV>
              <wp:extent cx="4412615" cy="394970"/>
              <wp:effectExtent l="0" t="0" r="6985"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15"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3EB61017"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30E2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45pt;height:31.1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" stroked="f" strokeweight=".5pt">
              <v:path arrowok="t"/>
              <v:textbox>
                <w:txbxContent>
                  <w:p w14:paraId="3EB61017"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30E2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E8633F" w:rsidRPr="00AA5D4F" w14:paraId="63EC8311" w14:textId="77777777" w:rsidTr="0056334D">
      <w:trPr>
        <w:trHeight w:val="280"/>
      </w:trPr>
      <w:tc>
        <w:tcPr>
          <w:tcW w:w="7087" w:type="dxa"/>
        </w:tcPr>
        <w:p w14:paraId="02E69B9D" w14:textId="77777777" w:rsidR="00E8633F" w:rsidRPr="00AA5D4F" w:rsidRDefault="00E8633F" w:rsidP="0056334D">
          <w:pPr>
            <w:jc w:val="right"/>
            <w:rPr>
              <w:i/>
              <w:sz w:val="18"/>
            </w:rPr>
          </w:pPr>
          <w:r w:rsidRPr="00AA5D4F">
            <w:rPr>
              <w:i/>
              <w:sz w:val="18"/>
            </w:rPr>
            <w:fldChar w:fldCharType="begin"/>
          </w:r>
          <w:r w:rsidRPr="00AA5D4F">
            <w:rPr>
              <w:i/>
              <w:sz w:val="18"/>
            </w:rPr>
            <w:instrText xml:space="preserve"> PAGE </w:instrText>
          </w:r>
          <w:r w:rsidRPr="00AA5D4F">
            <w:rPr>
              <w:i/>
              <w:sz w:val="18"/>
            </w:rPr>
            <w:fldChar w:fldCharType="separate"/>
          </w:r>
          <w:r w:rsidR="000D668B">
            <w:rPr>
              <w:i/>
              <w:noProof/>
              <w:sz w:val="18"/>
            </w:rPr>
            <w:t>2</w:t>
          </w:r>
          <w:r w:rsidRPr="00AA5D4F">
            <w:rPr>
              <w:i/>
              <w:sz w:val="18"/>
            </w:rPr>
            <w:fldChar w:fldCharType="end"/>
          </w:r>
        </w:p>
      </w:tc>
    </w:tr>
    <w:tr w:rsidR="00E8633F" w:rsidRPr="00AA5D4F" w14:paraId="0827C024" w14:textId="77777777" w:rsidTr="0056334D">
      <w:tc>
        <w:tcPr>
          <w:tcW w:w="7087" w:type="dxa"/>
        </w:tcPr>
        <w:p w14:paraId="036D0364" w14:textId="77777777" w:rsidR="00E8633F" w:rsidRPr="00AA5D4F" w:rsidRDefault="00E8633F" w:rsidP="0056334D">
          <w:pPr>
            <w:rPr>
              <w:i/>
              <w:sz w:val="18"/>
            </w:rPr>
          </w:pPr>
          <w:r w:rsidRPr="00AA5D4F">
            <w:rPr>
              <w:i/>
              <w:sz w:val="18"/>
            </w:rPr>
            <w:t xml:space="preserve">  </w:t>
          </w:r>
        </w:p>
      </w:tc>
    </w:tr>
  </w:tbl>
  <w:p w14:paraId="7802CA04" w14:textId="77777777" w:rsidR="00E8633F" w:rsidRPr="00BB4623" w:rsidRDefault="00E8633F"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070A" w14:textId="77777777" w:rsidR="00E8633F" w:rsidRPr="00BB4623" w:rsidRDefault="00E8633F" w:rsidP="00430C4E">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B1069" w14:textId="77777777" w:rsidR="00180396" w:rsidRDefault="00180396" w:rsidP="00664C63">
      <w:pPr>
        <w:spacing w:line="240" w:lineRule="auto"/>
      </w:pPr>
      <w:r>
        <w:separator/>
      </w:r>
    </w:p>
  </w:footnote>
  <w:footnote w:type="continuationSeparator" w:id="0">
    <w:p w14:paraId="2FC0B621" w14:textId="77777777" w:rsidR="00180396" w:rsidRDefault="00180396"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47C71" w14:textId="77777777" w:rsidR="00E8633F" w:rsidRPr="00BB4623" w:rsidRDefault="00E8633F" w:rsidP="00664C63">
    <w:pPr>
      <w:rPr>
        <w:sz w:val="24"/>
      </w:rPr>
    </w:pPr>
  </w:p>
  <w:p w14:paraId="5536DEEE" w14:textId="77777777" w:rsidR="00E8633F" w:rsidRPr="00BB4623" w:rsidRDefault="00E8633F"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5753D" w14:textId="57BF3AB7" w:rsidR="00E8633F" w:rsidRPr="00BB4623" w:rsidRDefault="0001789F" w:rsidP="00664C63">
    <w:pPr>
      <w:jc w:val="right"/>
      <w:rPr>
        <w:sz w:val="24"/>
      </w:rPr>
    </w:pPr>
    <w:r>
      <w:rPr>
        <w:noProof/>
        <w:lang w:eastAsia="en-AU"/>
      </w:rPr>
      <mc:AlternateContent>
        <mc:Choice Requires="wps">
          <w:drawing>
            <wp:anchor distT="0" distB="0" distL="114300" distR="114300" simplePos="0" relativeHeight="251657216" behindDoc="1" locked="0" layoutInCell="1" allowOverlap="1" wp14:anchorId="361EB80C" wp14:editId="6FA2E885">
              <wp:simplePos x="0" y="0"/>
              <wp:positionH relativeFrom="column">
                <wp:align>center</wp:align>
              </wp:positionH>
              <wp:positionV relativeFrom="page">
                <wp:posOffset>443230</wp:posOffset>
              </wp:positionV>
              <wp:extent cx="4412615" cy="394970"/>
              <wp:effectExtent l="0" t="0" r="698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15"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2DE281B2"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45pt;height:31.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" stroked="f" strokeweight=".5pt">
              <v:path arrowok="t"/>
              <v:textbox>
                <w:txbxContent>
                  <w:p w14:paraId="2DE281B2"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56192" behindDoc="1" locked="0" layoutInCell="1" allowOverlap="1" wp14:anchorId="538780D2" wp14:editId="741E86E7">
              <wp:simplePos x="0" y="0"/>
              <wp:positionH relativeFrom="column">
                <wp:align>center</wp:align>
              </wp:positionH>
              <wp:positionV relativeFrom="page">
                <wp:posOffset>143510</wp:posOffset>
              </wp:positionV>
              <wp:extent cx="4412615" cy="394970"/>
              <wp:effectExtent l="0" t="0" r="698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615" cy="39497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txbx>
                      <w:txbxContent>
                        <w:p w14:paraId="521E63F2"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30E2D">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45pt;height:31.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" stroked="f" strokeweight=".5pt">
              <v:path arrowok="t"/>
              <v:textbox>
                <w:txbxContent>
                  <w:p w14:paraId="521E63F2" w14:textId="77777777" w:rsidR="00430C4E" w:rsidRPr="00430C4E" w:rsidRDefault="00430C4E" w:rsidP="00430C4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30E2D">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386F7F3A" w14:textId="77777777" w:rsidR="00E8633F" w:rsidRPr="00BB4623" w:rsidRDefault="00E8633F"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72B93" w14:textId="77777777" w:rsidR="00E8633F" w:rsidRPr="00BB4623" w:rsidRDefault="00E8633F"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980DD4"/>
    <w:lvl w:ilvl="0">
      <w:start w:val="1"/>
      <w:numFmt w:val="decimal"/>
      <w:lvlText w:val="%1."/>
      <w:lvlJc w:val="left"/>
      <w:pPr>
        <w:tabs>
          <w:tab w:val="num" w:pos="1492"/>
        </w:tabs>
        <w:ind w:left="1492" w:hanging="360"/>
      </w:pPr>
    </w:lvl>
  </w:abstractNum>
  <w:abstractNum w:abstractNumId="1">
    <w:nsid w:val="FFFFFF7D"/>
    <w:multiLevelType w:val="singleLevel"/>
    <w:tmpl w:val="4ECE8B70"/>
    <w:lvl w:ilvl="0">
      <w:start w:val="1"/>
      <w:numFmt w:val="decimal"/>
      <w:lvlText w:val="%1."/>
      <w:lvlJc w:val="left"/>
      <w:pPr>
        <w:tabs>
          <w:tab w:val="num" w:pos="1209"/>
        </w:tabs>
        <w:ind w:left="1209" w:hanging="360"/>
      </w:pPr>
    </w:lvl>
  </w:abstractNum>
  <w:abstractNum w:abstractNumId="2">
    <w:nsid w:val="FFFFFF7E"/>
    <w:multiLevelType w:val="singleLevel"/>
    <w:tmpl w:val="D8F0F7AE"/>
    <w:lvl w:ilvl="0">
      <w:start w:val="1"/>
      <w:numFmt w:val="decimal"/>
      <w:lvlText w:val="%1."/>
      <w:lvlJc w:val="left"/>
      <w:pPr>
        <w:tabs>
          <w:tab w:val="num" w:pos="926"/>
        </w:tabs>
        <w:ind w:left="926" w:hanging="360"/>
      </w:pPr>
    </w:lvl>
  </w:abstractNum>
  <w:abstractNum w:abstractNumId="3">
    <w:nsid w:val="FFFFFF7F"/>
    <w:multiLevelType w:val="singleLevel"/>
    <w:tmpl w:val="C9F0730C"/>
    <w:lvl w:ilvl="0">
      <w:start w:val="1"/>
      <w:numFmt w:val="decimal"/>
      <w:lvlText w:val="%1."/>
      <w:lvlJc w:val="left"/>
      <w:pPr>
        <w:tabs>
          <w:tab w:val="num" w:pos="643"/>
        </w:tabs>
        <w:ind w:left="643" w:hanging="360"/>
      </w:pPr>
    </w:lvl>
  </w:abstractNum>
  <w:abstractNum w:abstractNumId="4">
    <w:nsid w:val="FFFFFF80"/>
    <w:multiLevelType w:val="singleLevel"/>
    <w:tmpl w:val="13D2C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D210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DA50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46ED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F48A5E"/>
    <w:lvl w:ilvl="0">
      <w:start w:val="1"/>
      <w:numFmt w:val="decimal"/>
      <w:lvlText w:val="%1."/>
      <w:lvlJc w:val="left"/>
      <w:pPr>
        <w:tabs>
          <w:tab w:val="num" w:pos="360"/>
        </w:tabs>
        <w:ind w:left="360" w:hanging="360"/>
      </w:pPr>
    </w:lvl>
  </w:abstractNum>
  <w:abstractNum w:abstractNumId="9">
    <w:nsid w:val="FFFFFF89"/>
    <w:multiLevelType w:val="singleLevel"/>
    <w:tmpl w:val="2E9694B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lvlOverride w:ilvl="0">
      <w:lvl w:ilvl="0">
        <w:start w:val="1"/>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15"/>
    <w:rsid w:val="00003DBA"/>
    <w:rsid w:val="000136AF"/>
    <w:rsid w:val="00014B9A"/>
    <w:rsid w:val="0001789F"/>
    <w:rsid w:val="00024CE5"/>
    <w:rsid w:val="00033CAA"/>
    <w:rsid w:val="00055D20"/>
    <w:rsid w:val="0005745B"/>
    <w:rsid w:val="00061404"/>
    <w:rsid w:val="000614BF"/>
    <w:rsid w:val="00073E03"/>
    <w:rsid w:val="00080218"/>
    <w:rsid w:val="00087033"/>
    <w:rsid w:val="00090291"/>
    <w:rsid w:val="000A09C4"/>
    <w:rsid w:val="000B5DC0"/>
    <w:rsid w:val="000B76B3"/>
    <w:rsid w:val="000C6FDE"/>
    <w:rsid w:val="000C74F9"/>
    <w:rsid w:val="000D05EF"/>
    <w:rsid w:val="000D3899"/>
    <w:rsid w:val="000D668B"/>
    <w:rsid w:val="000E7D94"/>
    <w:rsid w:val="000F0A71"/>
    <w:rsid w:val="000F21C1"/>
    <w:rsid w:val="000F4126"/>
    <w:rsid w:val="000F77FC"/>
    <w:rsid w:val="001016D1"/>
    <w:rsid w:val="0010240E"/>
    <w:rsid w:val="0010745C"/>
    <w:rsid w:val="00111F95"/>
    <w:rsid w:val="0011206D"/>
    <w:rsid w:val="00126DF7"/>
    <w:rsid w:val="00156DC4"/>
    <w:rsid w:val="00166C2F"/>
    <w:rsid w:val="00180396"/>
    <w:rsid w:val="00182C9A"/>
    <w:rsid w:val="00182DF8"/>
    <w:rsid w:val="0018435F"/>
    <w:rsid w:val="001939E1"/>
    <w:rsid w:val="00195382"/>
    <w:rsid w:val="001A48E9"/>
    <w:rsid w:val="001B0F61"/>
    <w:rsid w:val="001B746F"/>
    <w:rsid w:val="001C69C4"/>
    <w:rsid w:val="001D0B33"/>
    <w:rsid w:val="001E3590"/>
    <w:rsid w:val="001E476D"/>
    <w:rsid w:val="001E7407"/>
    <w:rsid w:val="0020173E"/>
    <w:rsid w:val="002050D6"/>
    <w:rsid w:val="0020720A"/>
    <w:rsid w:val="00210C82"/>
    <w:rsid w:val="0021250A"/>
    <w:rsid w:val="00217BD9"/>
    <w:rsid w:val="002277A0"/>
    <w:rsid w:val="002313EB"/>
    <w:rsid w:val="00240749"/>
    <w:rsid w:val="002446D8"/>
    <w:rsid w:val="00245EAF"/>
    <w:rsid w:val="002675ED"/>
    <w:rsid w:val="0028531F"/>
    <w:rsid w:val="00294166"/>
    <w:rsid w:val="00294B8A"/>
    <w:rsid w:val="00296415"/>
    <w:rsid w:val="00297ECB"/>
    <w:rsid w:val="002A261E"/>
    <w:rsid w:val="002A6E02"/>
    <w:rsid w:val="002C085A"/>
    <w:rsid w:val="002C2151"/>
    <w:rsid w:val="002C6251"/>
    <w:rsid w:val="002D043A"/>
    <w:rsid w:val="002F08B3"/>
    <w:rsid w:val="003020A8"/>
    <w:rsid w:val="00311926"/>
    <w:rsid w:val="00313C6F"/>
    <w:rsid w:val="00317A9E"/>
    <w:rsid w:val="00322DE8"/>
    <w:rsid w:val="00323FF8"/>
    <w:rsid w:val="0032631E"/>
    <w:rsid w:val="00332BDF"/>
    <w:rsid w:val="0033411C"/>
    <w:rsid w:val="00334771"/>
    <w:rsid w:val="003415D3"/>
    <w:rsid w:val="00346F19"/>
    <w:rsid w:val="00351A6C"/>
    <w:rsid w:val="00351C6B"/>
    <w:rsid w:val="00352B0F"/>
    <w:rsid w:val="00353488"/>
    <w:rsid w:val="00355C53"/>
    <w:rsid w:val="0038376F"/>
    <w:rsid w:val="003A0AC9"/>
    <w:rsid w:val="003A257D"/>
    <w:rsid w:val="003B0F1E"/>
    <w:rsid w:val="003D0BFE"/>
    <w:rsid w:val="003D5700"/>
    <w:rsid w:val="003D61BF"/>
    <w:rsid w:val="003F04CD"/>
    <w:rsid w:val="003F60D2"/>
    <w:rsid w:val="00402376"/>
    <w:rsid w:val="00402F27"/>
    <w:rsid w:val="004043EE"/>
    <w:rsid w:val="0040616D"/>
    <w:rsid w:val="00411397"/>
    <w:rsid w:val="004116CD"/>
    <w:rsid w:val="004168B4"/>
    <w:rsid w:val="00424CA9"/>
    <w:rsid w:val="00427D10"/>
    <w:rsid w:val="00430C4E"/>
    <w:rsid w:val="0043550C"/>
    <w:rsid w:val="00441598"/>
    <w:rsid w:val="0044291A"/>
    <w:rsid w:val="00456065"/>
    <w:rsid w:val="004570A2"/>
    <w:rsid w:val="00480E89"/>
    <w:rsid w:val="00485ABD"/>
    <w:rsid w:val="00496F97"/>
    <w:rsid w:val="004A1810"/>
    <w:rsid w:val="004A30F2"/>
    <w:rsid w:val="004A4CC0"/>
    <w:rsid w:val="004B48F8"/>
    <w:rsid w:val="004B7802"/>
    <w:rsid w:val="004D29D5"/>
    <w:rsid w:val="004E6352"/>
    <w:rsid w:val="004F4634"/>
    <w:rsid w:val="004F7EE9"/>
    <w:rsid w:val="00505003"/>
    <w:rsid w:val="00516B8D"/>
    <w:rsid w:val="00517259"/>
    <w:rsid w:val="00521302"/>
    <w:rsid w:val="00537FBC"/>
    <w:rsid w:val="00543850"/>
    <w:rsid w:val="0055337B"/>
    <w:rsid w:val="00554A70"/>
    <w:rsid w:val="0056334D"/>
    <w:rsid w:val="00570B9F"/>
    <w:rsid w:val="00581B88"/>
    <w:rsid w:val="00584052"/>
    <w:rsid w:val="00584811"/>
    <w:rsid w:val="00593AA6"/>
    <w:rsid w:val="00593D84"/>
    <w:rsid w:val="00593DD2"/>
    <w:rsid w:val="00594161"/>
    <w:rsid w:val="00594749"/>
    <w:rsid w:val="0059570B"/>
    <w:rsid w:val="005966C2"/>
    <w:rsid w:val="005A205E"/>
    <w:rsid w:val="005A6F34"/>
    <w:rsid w:val="005B3FAC"/>
    <w:rsid w:val="005B4067"/>
    <w:rsid w:val="005C3F41"/>
    <w:rsid w:val="005C5800"/>
    <w:rsid w:val="005C6EB2"/>
    <w:rsid w:val="005D3301"/>
    <w:rsid w:val="005D4DEA"/>
    <w:rsid w:val="005F2216"/>
    <w:rsid w:val="005F79C5"/>
    <w:rsid w:val="00600219"/>
    <w:rsid w:val="0060293B"/>
    <w:rsid w:val="00611C2E"/>
    <w:rsid w:val="006179A5"/>
    <w:rsid w:val="00634BAF"/>
    <w:rsid w:val="006427BC"/>
    <w:rsid w:val="006444FB"/>
    <w:rsid w:val="0065106B"/>
    <w:rsid w:val="006527A6"/>
    <w:rsid w:val="00655A32"/>
    <w:rsid w:val="00661DBA"/>
    <w:rsid w:val="00664C63"/>
    <w:rsid w:val="00666CA5"/>
    <w:rsid w:val="00677CC2"/>
    <w:rsid w:val="00681A4A"/>
    <w:rsid w:val="00682881"/>
    <w:rsid w:val="00684EB6"/>
    <w:rsid w:val="0069207B"/>
    <w:rsid w:val="00692B79"/>
    <w:rsid w:val="00697F6A"/>
    <w:rsid w:val="006B4EDE"/>
    <w:rsid w:val="006B4F9E"/>
    <w:rsid w:val="006B51F1"/>
    <w:rsid w:val="006C7F8C"/>
    <w:rsid w:val="006D3764"/>
    <w:rsid w:val="006D49A6"/>
    <w:rsid w:val="006E2558"/>
    <w:rsid w:val="006F4B0D"/>
    <w:rsid w:val="007007DC"/>
    <w:rsid w:val="00700B2C"/>
    <w:rsid w:val="00713084"/>
    <w:rsid w:val="007139B7"/>
    <w:rsid w:val="007173B8"/>
    <w:rsid w:val="00722C3C"/>
    <w:rsid w:val="00731E00"/>
    <w:rsid w:val="00732A85"/>
    <w:rsid w:val="007440B7"/>
    <w:rsid w:val="0075226A"/>
    <w:rsid w:val="007709F4"/>
    <w:rsid w:val="007715C9"/>
    <w:rsid w:val="00774EDD"/>
    <w:rsid w:val="007757EC"/>
    <w:rsid w:val="00777F54"/>
    <w:rsid w:val="007823BE"/>
    <w:rsid w:val="007845BF"/>
    <w:rsid w:val="00795FCE"/>
    <w:rsid w:val="00797D42"/>
    <w:rsid w:val="007A659A"/>
    <w:rsid w:val="007B081F"/>
    <w:rsid w:val="007B7EC2"/>
    <w:rsid w:val="007D00F3"/>
    <w:rsid w:val="007E4CC8"/>
    <w:rsid w:val="007F52E4"/>
    <w:rsid w:val="007F63C3"/>
    <w:rsid w:val="00812668"/>
    <w:rsid w:val="00822807"/>
    <w:rsid w:val="008242A6"/>
    <w:rsid w:val="00826D40"/>
    <w:rsid w:val="00830815"/>
    <w:rsid w:val="00856A31"/>
    <w:rsid w:val="00857D87"/>
    <w:rsid w:val="008672AC"/>
    <w:rsid w:val="00874CB3"/>
    <w:rsid w:val="008754D0"/>
    <w:rsid w:val="008814D6"/>
    <w:rsid w:val="00883892"/>
    <w:rsid w:val="008976B6"/>
    <w:rsid w:val="008A3634"/>
    <w:rsid w:val="008A6470"/>
    <w:rsid w:val="008A7E73"/>
    <w:rsid w:val="008B08F4"/>
    <w:rsid w:val="008D0EE0"/>
    <w:rsid w:val="008E05CA"/>
    <w:rsid w:val="008E66DA"/>
    <w:rsid w:val="00927595"/>
    <w:rsid w:val="00932377"/>
    <w:rsid w:val="00932FA3"/>
    <w:rsid w:val="009414C8"/>
    <w:rsid w:val="00955272"/>
    <w:rsid w:val="0095602D"/>
    <w:rsid w:val="009620C2"/>
    <w:rsid w:val="00964649"/>
    <w:rsid w:val="0096571A"/>
    <w:rsid w:val="00973307"/>
    <w:rsid w:val="00974920"/>
    <w:rsid w:val="00997CA2"/>
    <w:rsid w:val="009A0440"/>
    <w:rsid w:val="009C1191"/>
    <w:rsid w:val="009C71A5"/>
    <w:rsid w:val="00A04095"/>
    <w:rsid w:val="00A05F97"/>
    <w:rsid w:val="00A120DD"/>
    <w:rsid w:val="00A2093E"/>
    <w:rsid w:val="00A231E2"/>
    <w:rsid w:val="00A24219"/>
    <w:rsid w:val="00A25627"/>
    <w:rsid w:val="00A262A1"/>
    <w:rsid w:val="00A415B9"/>
    <w:rsid w:val="00A53026"/>
    <w:rsid w:val="00A63BB0"/>
    <w:rsid w:val="00A64912"/>
    <w:rsid w:val="00A70A74"/>
    <w:rsid w:val="00A75DE8"/>
    <w:rsid w:val="00A85BC2"/>
    <w:rsid w:val="00A93553"/>
    <w:rsid w:val="00AA5445"/>
    <w:rsid w:val="00AA5D4F"/>
    <w:rsid w:val="00AB5A90"/>
    <w:rsid w:val="00AB73AE"/>
    <w:rsid w:val="00AC7104"/>
    <w:rsid w:val="00AD1EE0"/>
    <w:rsid w:val="00AD27B3"/>
    <w:rsid w:val="00AD5118"/>
    <w:rsid w:val="00AD5641"/>
    <w:rsid w:val="00AE03DC"/>
    <w:rsid w:val="00AE3D42"/>
    <w:rsid w:val="00AE57EF"/>
    <w:rsid w:val="00AE59F7"/>
    <w:rsid w:val="00AE7BD7"/>
    <w:rsid w:val="00B034C3"/>
    <w:rsid w:val="00B05DED"/>
    <w:rsid w:val="00B07F9D"/>
    <w:rsid w:val="00B26413"/>
    <w:rsid w:val="00B30BBF"/>
    <w:rsid w:val="00B30E2D"/>
    <w:rsid w:val="00B32E74"/>
    <w:rsid w:val="00B3342E"/>
    <w:rsid w:val="00B33B3C"/>
    <w:rsid w:val="00B340B6"/>
    <w:rsid w:val="00B3608C"/>
    <w:rsid w:val="00B372A6"/>
    <w:rsid w:val="00B429C2"/>
    <w:rsid w:val="00B61C25"/>
    <w:rsid w:val="00B70E56"/>
    <w:rsid w:val="00BC0C43"/>
    <w:rsid w:val="00BC30F2"/>
    <w:rsid w:val="00BC576C"/>
    <w:rsid w:val="00BD1655"/>
    <w:rsid w:val="00BD247E"/>
    <w:rsid w:val="00BE3920"/>
    <w:rsid w:val="00BE719A"/>
    <w:rsid w:val="00BE720A"/>
    <w:rsid w:val="00C031A9"/>
    <w:rsid w:val="00C143BA"/>
    <w:rsid w:val="00C2658C"/>
    <w:rsid w:val="00C40A0C"/>
    <w:rsid w:val="00C41475"/>
    <w:rsid w:val="00C42BF8"/>
    <w:rsid w:val="00C471A8"/>
    <w:rsid w:val="00C47F90"/>
    <w:rsid w:val="00C50043"/>
    <w:rsid w:val="00C53114"/>
    <w:rsid w:val="00C55A19"/>
    <w:rsid w:val="00C645C3"/>
    <w:rsid w:val="00C723B9"/>
    <w:rsid w:val="00C7573B"/>
    <w:rsid w:val="00C77D10"/>
    <w:rsid w:val="00C8215F"/>
    <w:rsid w:val="00C840E5"/>
    <w:rsid w:val="00C8477B"/>
    <w:rsid w:val="00C868C5"/>
    <w:rsid w:val="00C91BDF"/>
    <w:rsid w:val="00C947C0"/>
    <w:rsid w:val="00CA7CD1"/>
    <w:rsid w:val="00CB0EA8"/>
    <w:rsid w:val="00CB1802"/>
    <w:rsid w:val="00CB4E12"/>
    <w:rsid w:val="00CC362B"/>
    <w:rsid w:val="00CC3CCA"/>
    <w:rsid w:val="00CC7A09"/>
    <w:rsid w:val="00CF0BB2"/>
    <w:rsid w:val="00CF2172"/>
    <w:rsid w:val="00CF4975"/>
    <w:rsid w:val="00D054A6"/>
    <w:rsid w:val="00D13260"/>
    <w:rsid w:val="00D13441"/>
    <w:rsid w:val="00D17BD9"/>
    <w:rsid w:val="00D206B1"/>
    <w:rsid w:val="00D3213F"/>
    <w:rsid w:val="00D34F70"/>
    <w:rsid w:val="00D374CE"/>
    <w:rsid w:val="00D40252"/>
    <w:rsid w:val="00D503BC"/>
    <w:rsid w:val="00D5502A"/>
    <w:rsid w:val="00D66308"/>
    <w:rsid w:val="00D70DFB"/>
    <w:rsid w:val="00D73223"/>
    <w:rsid w:val="00D7511A"/>
    <w:rsid w:val="00D766DF"/>
    <w:rsid w:val="00DA1FAA"/>
    <w:rsid w:val="00DD314D"/>
    <w:rsid w:val="00DF0D71"/>
    <w:rsid w:val="00DF2A7A"/>
    <w:rsid w:val="00E0051C"/>
    <w:rsid w:val="00E05704"/>
    <w:rsid w:val="00E12A61"/>
    <w:rsid w:val="00E13821"/>
    <w:rsid w:val="00E37C0E"/>
    <w:rsid w:val="00E42202"/>
    <w:rsid w:val="00E50031"/>
    <w:rsid w:val="00E54CAB"/>
    <w:rsid w:val="00E60A73"/>
    <w:rsid w:val="00E66E9D"/>
    <w:rsid w:val="00E71F3E"/>
    <w:rsid w:val="00E73D99"/>
    <w:rsid w:val="00E749DD"/>
    <w:rsid w:val="00E74DC7"/>
    <w:rsid w:val="00E8472C"/>
    <w:rsid w:val="00E84E96"/>
    <w:rsid w:val="00E8633F"/>
    <w:rsid w:val="00E86F41"/>
    <w:rsid w:val="00E937B3"/>
    <w:rsid w:val="00E94998"/>
    <w:rsid w:val="00EA2B13"/>
    <w:rsid w:val="00EA4976"/>
    <w:rsid w:val="00EC568B"/>
    <w:rsid w:val="00ED1A6C"/>
    <w:rsid w:val="00EE6DCC"/>
    <w:rsid w:val="00EF2E3A"/>
    <w:rsid w:val="00F0118D"/>
    <w:rsid w:val="00F0132A"/>
    <w:rsid w:val="00F04560"/>
    <w:rsid w:val="00F064D1"/>
    <w:rsid w:val="00F078DC"/>
    <w:rsid w:val="00F3077D"/>
    <w:rsid w:val="00F33EDF"/>
    <w:rsid w:val="00F433B1"/>
    <w:rsid w:val="00F5076A"/>
    <w:rsid w:val="00F57315"/>
    <w:rsid w:val="00F8103A"/>
    <w:rsid w:val="00F945C6"/>
    <w:rsid w:val="00FA3991"/>
    <w:rsid w:val="00FC2A7D"/>
    <w:rsid w:val="00FC2DA1"/>
    <w:rsid w:val="00FC5F52"/>
    <w:rsid w:val="00FD2AFF"/>
    <w:rsid w:val="00FD509B"/>
    <w:rsid w:val="00FD5117"/>
    <w:rsid w:val="00FD79C0"/>
    <w:rsid w:val="00FE07FD"/>
    <w:rsid w:val="00FE55D7"/>
    <w:rsid w:val="00FE6273"/>
    <w:rsid w:val="00FF0CED"/>
    <w:rsid w:val="00FF5EEA"/>
    <w:rsid w:val="00FF74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252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0C4E"/>
    <w:pPr>
      <w:spacing w:line="260" w:lineRule="atLeast"/>
    </w:pPr>
    <w:rPr>
      <w:sz w:val="22"/>
      <w:lang w:eastAsia="en-US"/>
    </w:rPr>
  </w:style>
  <w:style w:type="paragraph" w:styleId="Heading1">
    <w:name w:val="heading 1"/>
    <w:basedOn w:val="Normal"/>
    <w:next w:val="Normal"/>
    <w:link w:val="Heading1Char"/>
    <w:uiPriority w:val="9"/>
    <w:qFormat/>
    <w:rsid w:val="00CA7CD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A7CD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A7CD1"/>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CA7CD1"/>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CA7CD1"/>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A7CD1"/>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A7CD1"/>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A7CD1"/>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CA7CD1"/>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0C4E"/>
  </w:style>
  <w:style w:type="paragraph" w:customStyle="1" w:styleId="OPCParaBase">
    <w:name w:val="OPCParaBase"/>
    <w:qFormat/>
    <w:rsid w:val="00430C4E"/>
    <w:pPr>
      <w:spacing w:line="260" w:lineRule="atLeast"/>
    </w:pPr>
    <w:rPr>
      <w:rFonts w:eastAsia="Times New Roman"/>
      <w:sz w:val="22"/>
    </w:rPr>
  </w:style>
  <w:style w:type="paragraph" w:customStyle="1" w:styleId="ShortT">
    <w:name w:val="ShortT"/>
    <w:basedOn w:val="OPCParaBase"/>
    <w:next w:val="Normal"/>
    <w:qFormat/>
    <w:rsid w:val="00430C4E"/>
    <w:pPr>
      <w:spacing w:line="240" w:lineRule="auto"/>
    </w:pPr>
    <w:rPr>
      <w:b/>
      <w:sz w:val="40"/>
    </w:rPr>
  </w:style>
  <w:style w:type="paragraph" w:customStyle="1" w:styleId="ActHead1">
    <w:name w:val="ActHead 1"/>
    <w:aliases w:val="c"/>
    <w:basedOn w:val="OPCParaBase"/>
    <w:next w:val="Normal"/>
    <w:qFormat/>
    <w:rsid w:val="00430C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0C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0C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0C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30C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0C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0C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0C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0C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0C4E"/>
  </w:style>
  <w:style w:type="paragraph" w:customStyle="1" w:styleId="Blocks">
    <w:name w:val="Blocks"/>
    <w:aliases w:val="bb"/>
    <w:basedOn w:val="OPCParaBase"/>
    <w:qFormat/>
    <w:rsid w:val="00430C4E"/>
    <w:pPr>
      <w:spacing w:line="240" w:lineRule="auto"/>
    </w:pPr>
    <w:rPr>
      <w:sz w:val="24"/>
    </w:rPr>
  </w:style>
  <w:style w:type="paragraph" w:customStyle="1" w:styleId="BoxText">
    <w:name w:val="BoxText"/>
    <w:aliases w:val="bt"/>
    <w:basedOn w:val="OPCParaBase"/>
    <w:qFormat/>
    <w:rsid w:val="00430C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0C4E"/>
    <w:rPr>
      <w:b/>
    </w:rPr>
  </w:style>
  <w:style w:type="paragraph" w:customStyle="1" w:styleId="BoxHeadItalic">
    <w:name w:val="BoxHeadItalic"/>
    <w:aliases w:val="bhi"/>
    <w:basedOn w:val="BoxText"/>
    <w:next w:val="BoxStep"/>
    <w:qFormat/>
    <w:rsid w:val="00430C4E"/>
    <w:rPr>
      <w:i/>
    </w:rPr>
  </w:style>
  <w:style w:type="paragraph" w:customStyle="1" w:styleId="BoxList">
    <w:name w:val="BoxList"/>
    <w:aliases w:val="bl"/>
    <w:basedOn w:val="BoxText"/>
    <w:qFormat/>
    <w:rsid w:val="00430C4E"/>
    <w:pPr>
      <w:ind w:left="1559" w:hanging="425"/>
    </w:pPr>
  </w:style>
  <w:style w:type="paragraph" w:customStyle="1" w:styleId="BoxNote">
    <w:name w:val="BoxNote"/>
    <w:aliases w:val="bn"/>
    <w:basedOn w:val="BoxText"/>
    <w:qFormat/>
    <w:rsid w:val="00430C4E"/>
    <w:pPr>
      <w:tabs>
        <w:tab w:val="left" w:pos="1985"/>
      </w:tabs>
      <w:spacing w:before="122" w:line="198" w:lineRule="exact"/>
      <w:ind w:left="2948" w:hanging="1814"/>
    </w:pPr>
    <w:rPr>
      <w:sz w:val="18"/>
    </w:rPr>
  </w:style>
  <w:style w:type="paragraph" w:customStyle="1" w:styleId="BoxPara">
    <w:name w:val="BoxPara"/>
    <w:aliases w:val="bp"/>
    <w:basedOn w:val="BoxText"/>
    <w:qFormat/>
    <w:rsid w:val="00430C4E"/>
    <w:pPr>
      <w:tabs>
        <w:tab w:val="right" w:pos="2268"/>
      </w:tabs>
      <w:ind w:left="2552" w:hanging="1418"/>
    </w:pPr>
  </w:style>
  <w:style w:type="paragraph" w:customStyle="1" w:styleId="BoxStep">
    <w:name w:val="BoxStep"/>
    <w:aliases w:val="bs"/>
    <w:basedOn w:val="BoxText"/>
    <w:qFormat/>
    <w:rsid w:val="00430C4E"/>
    <w:pPr>
      <w:ind w:left="1985" w:hanging="851"/>
    </w:pPr>
  </w:style>
  <w:style w:type="character" w:customStyle="1" w:styleId="CharAmPartNo">
    <w:name w:val="CharAmPartNo"/>
    <w:basedOn w:val="OPCCharBase"/>
    <w:uiPriority w:val="1"/>
    <w:qFormat/>
    <w:rsid w:val="00430C4E"/>
  </w:style>
  <w:style w:type="character" w:customStyle="1" w:styleId="CharAmPartText">
    <w:name w:val="CharAmPartText"/>
    <w:basedOn w:val="OPCCharBase"/>
    <w:uiPriority w:val="1"/>
    <w:qFormat/>
    <w:rsid w:val="00430C4E"/>
  </w:style>
  <w:style w:type="character" w:customStyle="1" w:styleId="CharAmSchNo">
    <w:name w:val="CharAmSchNo"/>
    <w:basedOn w:val="OPCCharBase"/>
    <w:uiPriority w:val="1"/>
    <w:qFormat/>
    <w:rsid w:val="00430C4E"/>
  </w:style>
  <w:style w:type="character" w:customStyle="1" w:styleId="CharAmSchText">
    <w:name w:val="CharAmSchText"/>
    <w:basedOn w:val="OPCCharBase"/>
    <w:uiPriority w:val="1"/>
    <w:qFormat/>
    <w:rsid w:val="00430C4E"/>
  </w:style>
  <w:style w:type="character" w:customStyle="1" w:styleId="CharBoldItalic">
    <w:name w:val="CharBoldItalic"/>
    <w:uiPriority w:val="1"/>
    <w:qFormat/>
    <w:rsid w:val="00430C4E"/>
    <w:rPr>
      <w:b/>
      <w:i/>
    </w:rPr>
  </w:style>
  <w:style w:type="character" w:customStyle="1" w:styleId="CharChapNo">
    <w:name w:val="CharChapNo"/>
    <w:basedOn w:val="OPCCharBase"/>
    <w:uiPriority w:val="1"/>
    <w:qFormat/>
    <w:rsid w:val="00430C4E"/>
  </w:style>
  <w:style w:type="character" w:customStyle="1" w:styleId="CharChapText">
    <w:name w:val="CharChapText"/>
    <w:basedOn w:val="OPCCharBase"/>
    <w:uiPriority w:val="1"/>
    <w:qFormat/>
    <w:rsid w:val="00430C4E"/>
  </w:style>
  <w:style w:type="character" w:customStyle="1" w:styleId="CharDivNo">
    <w:name w:val="CharDivNo"/>
    <w:basedOn w:val="OPCCharBase"/>
    <w:uiPriority w:val="1"/>
    <w:qFormat/>
    <w:rsid w:val="00430C4E"/>
  </w:style>
  <w:style w:type="character" w:customStyle="1" w:styleId="CharDivText">
    <w:name w:val="CharDivText"/>
    <w:basedOn w:val="OPCCharBase"/>
    <w:uiPriority w:val="1"/>
    <w:qFormat/>
    <w:rsid w:val="00430C4E"/>
  </w:style>
  <w:style w:type="character" w:customStyle="1" w:styleId="CharItalic">
    <w:name w:val="CharItalic"/>
    <w:uiPriority w:val="1"/>
    <w:qFormat/>
    <w:rsid w:val="00430C4E"/>
    <w:rPr>
      <w:i/>
    </w:rPr>
  </w:style>
  <w:style w:type="character" w:customStyle="1" w:styleId="CharPartNo">
    <w:name w:val="CharPartNo"/>
    <w:basedOn w:val="OPCCharBase"/>
    <w:uiPriority w:val="1"/>
    <w:qFormat/>
    <w:rsid w:val="00430C4E"/>
  </w:style>
  <w:style w:type="character" w:customStyle="1" w:styleId="CharPartText">
    <w:name w:val="CharPartText"/>
    <w:basedOn w:val="OPCCharBase"/>
    <w:uiPriority w:val="1"/>
    <w:qFormat/>
    <w:rsid w:val="00430C4E"/>
  </w:style>
  <w:style w:type="character" w:customStyle="1" w:styleId="CharSectno">
    <w:name w:val="CharSectno"/>
    <w:basedOn w:val="OPCCharBase"/>
    <w:uiPriority w:val="1"/>
    <w:qFormat/>
    <w:rsid w:val="00430C4E"/>
  </w:style>
  <w:style w:type="character" w:customStyle="1" w:styleId="CharSubdNo">
    <w:name w:val="CharSubdNo"/>
    <w:basedOn w:val="OPCCharBase"/>
    <w:uiPriority w:val="1"/>
    <w:qFormat/>
    <w:rsid w:val="00430C4E"/>
  </w:style>
  <w:style w:type="character" w:customStyle="1" w:styleId="CharSubdText">
    <w:name w:val="CharSubdText"/>
    <w:basedOn w:val="OPCCharBase"/>
    <w:uiPriority w:val="1"/>
    <w:qFormat/>
    <w:rsid w:val="00430C4E"/>
  </w:style>
  <w:style w:type="paragraph" w:customStyle="1" w:styleId="CTA--">
    <w:name w:val="CTA --"/>
    <w:basedOn w:val="OPCParaBase"/>
    <w:next w:val="Normal"/>
    <w:rsid w:val="00430C4E"/>
    <w:pPr>
      <w:spacing w:before="60" w:line="240" w:lineRule="atLeast"/>
      <w:ind w:left="142" w:hanging="142"/>
    </w:pPr>
    <w:rPr>
      <w:sz w:val="20"/>
    </w:rPr>
  </w:style>
  <w:style w:type="paragraph" w:customStyle="1" w:styleId="CTA-">
    <w:name w:val="CTA -"/>
    <w:basedOn w:val="OPCParaBase"/>
    <w:rsid w:val="00430C4E"/>
    <w:pPr>
      <w:spacing w:before="60" w:line="240" w:lineRule="atLeast"/>
      <w:ind w:left="85" w:hanging="85"/>
    </w:pPr>
    <w:rPr>
      <w:sz w:val="20"/>
    </w:rPr>
  </w:style>
  <w:style w:type="paragraph" w:customStyle="1" w:styleId="CTA---">
    <w:name w:val="CTA ---"/>
    <w:basedOn w:val="OPCParaBase"/>
    <w:next w:val="Normal"/>
    <w:rsid w:val="00430C4E"/>
    <w:pPr>
      <w:spacing w:before="60" w:line="240" w:lineRule="atLeast"/>
      <w:ind w:left="198" w:hanging="198"/>
    </w:pPr>
    <w:rPr>
      <w:sz w:val="20"/>
    </w:rPr>
  </w:style>
  <w:style w:type="paragraph" w:customStyle="1" w:styleId="CTA----">
    <w:name w:val="CTA ----"/>
    <w:basedOn w:val="OPCParaBase"/>
    <w:next w:val="Normal"/>
    <w:rsid w:val="00430C4E"/>
    <w:pPr>
      <w:spacing w:before="60" w:line="240" w:lineRule="atLeast"/>
      <w:ind w:left="255" w:hanging="255"/>
    </w:pPr>
    <w:rPr>
      <w:sz w:val="20"/>
    </w:rPr>
  </w:style>
  <w:style w:type="paragraph" w:customStyle="1" w:styleId="CTA1a">
    <w:name w:val="CTA 1(a)"/>
    <w:basedOn w:val="OPCParaBase"/>
    <w:rsid w:val="00430C4E"/>
    <w:pPr>
      <w:tabs>
        <w:tab w:val="right" w:pos="414"/>
      </w:tabs>
      <w:spacing w:before="40" w:line="240" w:lineRule="atLeast"/>
      <w:ind w:left="675" w:hanging="675"/>
    </w:pPr>
    <w:rPr>
      <w:sz w:val="20"/>
    </w:rPr>
  </w:style>
  <w:style w:type="paragraph" w:customStyle="1" w:styleId="CTA1ai">
    <w:name w:val="CTA 1(a)(i)"/>
    <w:basedOn w:val="OPCParaBase"/>
    <w:rsid w:val="00430C4E"/>
    <w:pPr>
      <w:tabs>
        <w:tab w:val="right" w:pos="1004"/>
      </w:tabs>
      <w:spacing w:before="40" w:line="240" w:lineRule="atLeast"/>
      <w:ind w:left="1253" w:hanging="1253"/>
    </w:pPr>
    <w:rPr>
      <w:sz w:val="20"/>
    </w:rPr>
  </w:style>
  <w:style w:type="paragraph" w:customStyle="1" w:styleId="CTA2a">
    <w:name w:val="CTA 2(a)"/>
    <w:basedOn w:val="OPCParaBase"/>
    <w:rsid w:val="00430C4E"/>
    <w:pPr>
      <w:tabs>
        <w:tab w:val="right" w:pos="482"/>
      </w:tabs>
      <w:spacing w:before="40" w:line="240" w:lineRule="atLeast"/>
      <w:ind w:left="748" w:hanging="748"/>
    </w:pPr>
    <w:rPr>
      <w:sz w:val="20"/>
    </w:rPr>
  </w:style>
  <w:style w:type="paragraph" w:customStyle="1" w:styleId="CTA2ai">
    <w:name w:val="CTA 2(a)(i)"/>
    <w:basedOn w:val="OPCParaBase"/>
    <w:rsid w:val="00430C4E"/>
    <w:pPr>
      <w:tabs>
        <w:tab w:val="right" w:pos="1089"/>
      </w:tabs>
      <w:spacing w:before="40" w:line="240" w:lineRule="atLeast"/>
      <w:ind w:left="1327" w:hanging="1327"/>
    </w:pPr>
    <w:rPr>
      <w:sz w:val="20"/>
    </w:rPr>
  </w:style>
  <w:style w:type="paragraph" w:customStyle="1" w:styleId="CTA3a">
    <w:name w:val="CTA 3(a)"/>
    <w:basedOn w:val="OPCParaBase"/>
    <w:rsid w:val="00430C4E"/>
    <w:pPr>
      <w:tabs>
        <w:tab w:val="right" w:pos="556"/>
      </w:tabs>
      <w:spacing w:before="40" w:line="240" w:lineRule="atLeast"/>
      <w:ind w:left="805" w:hanging="805"/>
    </w:pPr>
    <w:rPr>
      <w:sz w:val="20"/>
    </w:rPr>
  </w:style>
  <w:style w:type="paragraph" w:customStyle="1" w:styleId="CTA3ai">
    <w:name w:val="CTA 3(a)(i)"/>
    <w:basedOn w:val="OPCParaBase"/>
    <w:rsid w:val="00430C4E"/>
    <w:pPr>
      <w:tabs>
        <w:tab w:val="right" w:pos="1140"/>
      </w:tabs>
      <w:spacing w:before="40" w:line="240" w:lineRule="atLeast"/>
      <w:ind w:left="1361" w:hanging="1361"/>
    </w:pPr>
    <w:rPr>
      <w:sz w:val="20"/>
    </w:rPr>
  </w:style>
  <w:style w:type="paragraph" w:customStyle="1" w:styleId="CTA4a">
    <w:name w:val="CTA 4(a)"/>
    <w:basedOn w:val="OPCParaBase"/>
    <w:rsid w:val="00430C4E"/>
    <w:pPr>
      <w:tabs>
        <w:tab w:val="right" w:pos="624"/>
      </w:tabs>
      <w:spacing w:before="40" w:line="240" w:lineRule="atLeast"/>
      <w:ind w:left="873" w:hanging="873"/>
    </w:pPr>
    <w:rPr>
      <w:sz w:val="20"/>
    </w:rPr>
  </w:style>
  <w:style w:type="paragraph" w:customStyle="1" w:styleId="CTA4ai">
    <w:name w:val="CTA 4(a)(i)"/>
    <w:basedOn w:val="OPCParaBase"/>
    <w:rsid w:val="00430C4E"/>
    <w:pPr>
      <w:tabs>
        <w:tab w:val="right" w:pos="1213"/>
      </w:tabs>
      <w:spacing w:before="40" w:line="240" w:lineRule="atLeast"/>
      <w:ind w:left="1452" w:hanging="1452"/>
    </w:pPr>
    <w:rPr>
      <w:sz w:val="20"/>
    </w:rPr>
  </w:style>
  <w:style w:type="paragraph" w:customStyle="1" w:styleId="CTACAPS">
    <w:name w:val="CTA CAPS"/>
    <w:basedOn w:val="OPCParaBase"/>
    <w:rsid w:val="00430C4E"/>
    <w:pPr>
      <w:spacing w:before="60" w:line="240" w:lineRule="atLeast"/>
    </w:pPr>
    <w:rPr>
      <w:sz w:val="20"/>
    </w:rPr>
  </w:style>
  <w:style w:type="paragraph" w:customStyle="1" w:styleId="CTAright">
    <w:name w:val="CTA right"/>
    <w:basedOn w:val="OPCParaBase"/>
    <w:rsid w:val="00430C4E"/>
    <w:pPr>
      <w:spacing w:before="60" w:line="240" w:lineRule="auto"/>
      <w:jc w:val="right"/>
    </w:pPr>
    <w:rPr>
      <w:sz w:val="20"/>
    </w:rPr>
  </w:style>
  <w:style w:type="paragraph" w:customStyle="1" w:styleId="subsection">
    <w:name w:val="subsection"/>
    <w:aliases w:val="ss"/>
    <w:basedOn w:val="OPCParaBase"/>
    <w:link w:val="subsectionChar"/>
    <w:rsid w:val="00430C4E"/>
    <w:pPr>
      <w:tabs>
        <w:tab w:val="right" w:pos="1021"/>
      </w:tabs>
      <w:spacing w:before="180" w:line="240" w:lineRule="auto"/>
      <w:ind w:left="1134" w:hanging="1134"/>
    </w:pPr>
  </w:style>
  <w:style w:type="paragraph" w:customStyle="1" w:styleId="Definition">
    <w:name w:val="Definition"/>
    <w:aliases w:val="dd"/>
    <w:basedOn w:val="OPCParaBase"/>
    <w:rsid w:val="00430C4E"/>
    <w:pPr>
      <w:spacing w:before="180" w:line="240" w:lineRule="auto"/>
      <w:ind w:left="1134"/>
    </w:pPr>
  </w:style>
  <w:style w:type="paragraph" w:customStyle="1" w:styleId="ETAsubitem">
    <w:name w:val="ETA(subitem)"/>
    <w:basedOn w:val="OPCParaBase"/>
    <w:rsid w:val="00430C4E"/>
    <w:pPr>
      <w:tabs>
        <w:tab w:val="right" w:pos="340"/>
      </w:tabs>
      <w:spacing w:before="60" w:line="240" w:lineRule="auto"/>
      <w:ind w:left="454" w:hanging="454"/>
    </w:pPr>
    <w:rPr>
      <w:sz w:val="20"/>
    </w:rPr>
  </w:style>
  <w:style w:type="paragraph" w:customStyle="1" w:styleId="ETApara">
    <w:name w:val="ETA(para)"/>
    <w:basedOn w:val="OPCParaBase"/>
    <w:rsid w:val="00430C4E"/>
    <w:pPr>
      <w:tabs>
        <w:tab w:val="right" w:pos="754"/>
      </w:tabs>
      <w:spacing w:before="60" w:line="240" w:lineRule="auto"/>
      <w:ind w:left="828" w:hanging="828"/>
    </w:pPr>
    <w:rPr>
      <w:sz w:val="20"/>
    </w:rPr>
  </w:style>
  <w:style w:type="paragraph" w:customStyle="1" w:styleId="ETAsubpara">
    <w:name w:val="ETA(subpara)"/>
    <w:basedOn w:val="OPCParaBase"/>
    <w:rsid w:val="00430C4E"/>
    <w:pPr>
      <w:tabs>
        <w:tab w:val="right" w:pos="1083"/>
      </w:tabs>
      <w:spacing w:before="60" w:line="240" w:lineRule="auto"/>
      <w:ind w:left="1191" w:hanging="1191"/>
    </w:pPr>
    <w:rPr>
      <w:sz w:val="20"/>
    </w:rPr>
  </w:style>
  <w:style w:type="paragraph" w:customStyle="1" w:styleId="ETAsub-subpara">
    <w:name w:val="ETA(sub-subpara)"/>
    <w:basedOn w:val="OPCParaBase"/>
    <w:rsid w:val="00430C4E"/>
    <w:pPr>
      <w:tabs>
        <w:tab w:val="right" w:pos="1412"/>
      </w:tabs>
      <w:spacing w:before="60" w:line="240" w:lineRule="auto"/>
      <w:ind w:left="1525" w:hanging="1525"/>
    </w:pPr>
    <w:rPr>
      <w:sz w:val="20"/>
    </w:rPr>
  </w:style>
  <w:style w:type="paragraph" w:customStyle="1" w:styleId="Formula">
    <w:name w:val="Formula"/>
    <w:basedOn w:val="OPCParaBase"/>
    <w:rsid w:val="00430C4E"/>
    <w:pPr>
      <w:spacing w:line="240" w:lineRule="auto"/>
      <w:ind w:left="1134"/>
    </w:pPr>
    <w:rPr>
      <w:sz w:val="20"/>
    </w:rPr>
  </w:style>
  <w:style w:type="paragraph" w:styleId="Header">
    <w:name w:val="header"/>
    <w:basedOn w:val="OPCParaBase"/>
    <w:link w:val="HeaderChar"/>
    <w:unhideWhenUsed/>
    <w:rsid w:val="00430C4E"/>
    <w:pPr>
      <w:keepNext/>
      <w:keepLines/>
      <w:tabs>
        <w:tab w:val="center" w:pos="4150"/>
        <w:tab w:val="right" w:pos="8307"/>
      </w:tabs>
      <w:spacing w:line="160" w:lineRule="exact"/>
    </w:pPr>
    <w:rPr>
      <w:sz w:val="16"/>
    </w:rPr>
  </w:style>
  <w:style w:type="character" w:customStyle="1" w:styleId="HeaderChar">
    <w:name w:val="Header Char"/>
    <w:link w:val="Header"/>
    <w:rsid w:val="00430C4E"/>
    <w:rPr>
      <w:rFonts w:eastAsia="Times New Roman" w:cs="Times New Roman"/>
      <w:sz w:val="16"/>
      <w:lang w:eastAsia="en-AU"/>
    </w:rPr>
  </w:style>
  <w:style w:type="paragraph" w:customStyle="1" w:styleId="House">
    <w:name w:val="House"/>
    <w:basedOn w:val="OPCParaBase"/>
    <w:rsid w:val="00430C4E"/>
    <w:pPr>
      <w:spacing w:line="240" w:lineRule="auto"/>
    </w:pPr>
    <w:rPr>
      <w:sz w:val="28"/>
    </w:rPr>
  </w:style>
  <w:style w:type="paragraph" w:customStyle="1" w:styleId="Item">
    <w:name w:val="Item"/>
    <w:aliases w:val="i"/>
    <w:basedOn w:val="OPCParaBase"/>
    <w:next w:val="ItemHead"/>
    <w:link w:val="ItemChar"/>
    <w:rsid w:val="00430C4E"/>
    <w:pPr>
      <w:keepLines/>
      <w:spacing w:before="80" w:line="240" w:lineRule="auto"/>
      <w:ind w:left="709"/>
    </w:pPr>
  </w:style>
  <w:style w:type="paragraph" w:customStyle="1" w:styleId="ItemHead">
    <w:name w:val="ItemHead"/>
    <w:aliases w:val="ih"/>
    <w:basedOn w:val="OPCParaBase"/>
    <w:next w:val="Item"/>
    <w:link w:val="ItemHeadChar"/>
    <w:rsid w:val="00430C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0C4E"/>
    <w:pPr>
      <w:spacing w:line="240" w:lineRule="auto"/>
    </w:pPr>
    <w:rPr>
      <w:b/>
      <w:sz w:val="32"/>
    </w:rPr>
  </w:style>
  <w:style w:type="paragraph" w:customStyle="1" w:styleId="notedraft">
    <w:name w:val="note(draft)"/>
    <w:aliases w:val="nd"/>
    <w:basedOn w:val="OPCParaBase"/>
    <w:rsid w:val="00430C4E"/>
    <w:pPr>
      <w:spacing w:before="240" w:line="240" w:lineRule="auto"/>
      <w:ind w:left="284" w:hanging="284"/>
    </w:pPr>
    <w:rPr>
      <w:i/>
      <w:sz w:val="24"/>
    </w:rPr>
  </w:style>
  <w:style w:type="paragraph" w:customStyle="1" w:styleId="notemargin">
    <w:name w:val="note(margin)"/>
    <w:aliases w:val="nm"/>
    <w:basedOn w:val="OPCParaBase"/>
    <w:rsid w:val="00430C4E"/>
    <w:pPr>
      <w:tabs>
        <w:tab w:val="left" w:pos="709"/>
      </w:tabs>
      <w:spacing w:before="122" w:line="198" w:lineRule="exact"/>
      <w:ind w:left="709" w:hanging="709"/>
    </w:pPr>
    <w:rPr>
      <w:sz w:val="18"/>
    </w:rPr>
  </w:style>
  <w:style w:type="paragraph" w:customStyle="1" w:styleId="noteToPara">
    <w:name w:val="noteToPara"/>
    <w:aliases w:val="ntp"/>
    <w:basedOn w:val="OPCParaBase"/>
    <w:rsid w:val="00430C4E"/>
    <w:pPr>
      <w:spacing w:before="122" w:line="198" w:lineRule="exact"/>
      <w:ind w:left="2353" w:hanging="709"/>
    </w:pPr>
    <w:rPr>
      <w:sz w:val="18"/>
    </w:rPr>
  </w:style>
  <w:style w:type="paragraph" w:customStyle="1" w:styleId="noteParlAmend">
    <w:name w:val="note(ParlAmend)"/>
    <w:aliases w:val="npp"/>
    <w:basedOn w:val="OPCParaBase"/>
    <w:next w:val="ParlAmend"/>
    <w:rsid w:val="00430C4E"/>
    <w:pPr>
      <w:spacing w:line="240" w:lineRule="auto"/>
      <w:jc w:val="right"/>
    </w:pPr>
    <w:rPr>
      <w:rFonts w:ascii="Arial" w:hAnsi="Arial"/>
      <w:b/>
      <w:i/>
    </w:rPr>
  </w:style>
  <w:style w:type="paragraph" w:customStyle="1" w:styleId="Page1">
    <w:name w:val="Page1"/>
    <w:basedOn w:val="OPCParaBase"/>
    <w:rsid w:val="00430C4E"/>
    <w:pPr>
      <w:spacing w:before="5600" w:line="240" w:lineRule="auto"/>
    </w:pPr>
    <w:rPr>
      <w:b/>
      <w:sz w:val="32"/>
    </w:rPr>
  </w:style>
  <w:style w:type="paragraph" w:customStyle="1" w:styleId="PageBreak">
    <w:name w:val="PageBreak"/>
    <w:aliases w:val="pb"/>
    <w:basedOn w:val="OPCParaBase"/>
    <w:rsid w:val="00430C4E"/>
    <w:pPr>
      <w:spacing w:line="240" w:lineRule="auto"/>
    </w:pPr>
    <w:rPr>
      <w:sz w:val="20"/>
    </w:rPr>
  </w:style>
  <w:style w:type="paragraph" w:customStyle="1" w:styleId="paragraphsub">
    <w:name w:val="paragraph(sub)"/>
    <w:aliases w:val="aa"/>
    <w:basedOn w:val="OPCParaBase"/>
    <w:rsid w:val="00430C4E"/>
    <w:pPr>
      <w:tabs>
        <w:tab w:val="right" w:pos="1985"/>
      </w:tabs>
      <w:spacing w:before="40" w:line="240" w:lineRule="auto"/>
      <w:ind w:left="2098" w:hanging="2098"/>
    </w:pPr>
  </w:style>
  <w:style w:type="paragraph" w:customStyle="1" w:styleId="paragraphsub-sub">
    <w:name w:val="paragraph(sub-sub)"/>
    <w:aliases w:val="aaa"/>
    <w:basedOn w:val="OPCParaBase"/>
    <w:rsid w:val="00430C4E"/>
    <w:pPr>
      <w:tabs>
        <w:tab w:val="right" w:pos="2722"/>
      </w:tabs>
      <w:spacing w:before="40" w:line="240" w:lineRule="auto"/>
      <w:ind w:left="2835" w:hanging="2835"/>
    </w:pPr>
  </w:style>
  <w:style w:type="paragraph" w:customStyle="1" w:styleId="paragraph">
    <w:name w:val="paragraph"/>
    <w:aliases w:val="a"/>
    <w:basedOn w:val="OPCParaBase"/>
    <w:link w:val="paragraphChar"/>
    <w:rsid w:val="00430C4E"/>
    <w:pPr>
      <w:tabs>
        <w:tab w:val="right" w:pos="1531"/>
      </w:tabs>
      <w:spacing w:before="40" w:line="240" w:lineRule="auto"/>
      <w:ind w:left="1644" w:hanging="1644"/>
    </w:pPr>
  </w:style>
  <w:style w:type="paragraph" w:customStyle="1" w:styleId="ParlAmend">
    <w:name w:val="ParlAmend"/>
    <w:aliases w:val="pp"/>
    <w:basedOn w:val="OPCParaBase"/>
    <w:rsid w:val="00430C4E"/>
    <w:pPr>
      <w:spacing w:before="240" w:line="240" w:lineRule="atLeast"/>
      <w:ind w:hanging="567"/>
    </w:pPr>
    <w:rPr>
      <w:sz w:val="24"/>
    </w:rPr>
  </w:style>
  <w:style w:type="paragraph" w:customStyle="1" w:styleId="Penalty">
    <w:name w:val="Penalty"/>
    <w:basedOn w:val="OPCParaBase"/>
    <w:rsid w:val="00430C4E"/>
    <w:pPr>
      <w:tabs>
        <w:tab w:val="left" w:pos="2977"/>
      </w:tabs>
      <w:spacing w:before="180" w:line="240" w:lineRule="auto"/>
      <w:ind w:left="1985" w:hanging="851"/>
    </w:pPr>
  </w:style>
  <w:style w:type="paragraph" w:customStyle="1" w:styleId="Portfolio">
    <w:name w:val="Portfolio"/>
    <w:basedOn w:val="OPCParaBase"/>
    <w:rsid w:val="00430C4E"/>
    <w:pPr>
      <w:spacing w:line="240" w:lineRule="auto"/>
    </w:pPr>
    <w:rPr>
      <w:i/>
      <w:sz w:val="20"/>
    </w:rPr>
  </w:style>
  <w:style w:type="paragraph" w:customStyle="1" w:styleId="Preamble">
    <w:name w:val="Preamble"/>
    <w:basedOn w:val="OPCParaBase"/>
    <w:next w:val="Normal"/>
    <w:rsid w:val="00430C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0C4E"/>
    <w:pPr>
      <w:spacing w:line="240" w:lineRule="auto"/>
    </w:pPr>
    <w:rPr>
      <w:i/>
      <w:sz w:val="20"/>
    </w:rPr>
  </w:style>
  <w:style w:type="paragraph" w:customStyle="1" w:styleId="Session">
    <w:name w:val="Session"/>
    <w:basedOn w:val="OPCParaBase"/>
    <w:rsid w:val="00430C4E"/>
    <w:pPr>
      <w:spacing w:line="240" w:lineRule="auto"/>
    </w:pPr>
    <w:rPr>
      <w:sz w:val="28"/>
    </w:rPr>
  </w:style>
  <w:style w:type="paragraph" w:customStyle="1" w:styleId="Sponsor">
    <w:name w:val="Sponsor"/>
    <w:basedOn w:val="OPCParaBase"/>
    <w:rsid w:val="00430C4E"/>
    <w:pPr>
      <w:spacing w:line="240" w:lineRule="auto"/>
    </w:pPr>
    <w:rPr>
      <w:i/>
    </w:rPr>
  </w:style>
  <w:style w:type="paragraph" w:customStyle="1" w:styleId="Subitem">
    <w:name w:val="Subitem"/>
    <w:aliases w:val="iss"/>
    <w:basedOn w:val="OPCParaBase"/>
    <w:rsid w:val="00430C4E"/>
    <w:pPr>
      <w:spacing w:before="180" w:line="240" w:lineRule="auto"/>
      <w:ind w:left="709" w:hanging="709"/>
    </w:pPr>
  </w:style>
  <w:style w:type="paragraph" w:customStyle="1" w:styleId="SubitemHead">
    <w:name w:val="SubitemHead"/>
    <w:aliases w:val="issh"/>
    <w:basedOn w:val="OPCParaBase"/>
    <w:rsid w:val="00430C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0C4E"/>
    <w:pPr>
      <w:spacing w:before="40" w:line="240" w:lineRule="auto"/>
      <w:ind w:left="1134"/>
    </w:pPr>
  </w:style>
  <w:style w:type="paragraph" w:customStyle="1" w:styleId="SubsectionHead">
    <w:name w:val="SubsectionHead"/>
    <w:aliases w:val="ssh"/>
    <w:basedOn w:val="OPCParaBase"/>
    <w:next w:val="subsection"/>
    <w:rsid w:val="00430C4E"/>
    <w:pPr>
      <w:keepNext/>
      <w:keepLines/>
      <w:spacing w:before="240" w:line="240" w:lineRule="auto"/>
      <w:ind w:left="1134"/>
    </w:pPr>
    <w:rPr>
      <w:i/>
    </w:rPr>
  </w:style>
  <w:style w:type="paragraph" w:customStyle="1" w:styleId="Tablea">
    <w:name w:val="Table(a)"/>
    <w:aliases w:val="ta"/>
    <w:basedOn w:val="OPCParaBase"/>
    <w:rsid w:val="00430C4E"/>
    <w:pPr>
      <w:spacing w:before="60" w:line="240" w:lineRule="auto"/>
      <w:ind w:left="284" w:hanging="284"/>
    </w:pPr>
    <w:rPr>
      <w:sz w:val="20"/>
    </w:rPr>
  </w:style>
  <w:style w:type="paragraph" w:customStyle="1" w:styleId="TableAA">
    <w:name w:val="Table(AA)"/>
    <w:aliases w:val="taaa"/>
    <w:basedOn w:val="OPCParaBase"/>
    <w:rsid w:val="00430C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0C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0C4E"/>
    <w:pPr>
      <w:spacing w:before="60" w:line="240" w:lineRule="atLeast"/>
    </w:pPr>
    <w:rPr>
      <w:sz w:val="20"/>
    </w:rPr>
  </w:style>
  <w:style w:type="paragraph" w:customStyle="1" w:styleId="TLPBoxTextnote">
    <w:name w:val="TLPBoxText(note"/>
    <w:aliases w:val="right)"/>
    <w:basedOn w:val="OPCParaBase"/>
    <w:rsid w:val="00430C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0C4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0C4E"/>
    <w:pPr>
      <w:spacing w:before="122" w:line="198" w:lineRule="exact"/>
      <w:ind w:left="1985" w:hanging="851"/>
      <w:jc w:val="right"/>
    </w:pPr>
    <w:rPr>
      <w:sz w:val="18"/>
    </w:rPr>
  </w:style>
  <w:style w:type="paragraph" w:customStyle="1" w:styleId="TLPTableBullet">
    <w:name w:val="TLPTableBullet"/>
    <w:aliases w:val="ttb"/>
    <w:basedOn w:val="OPCParaBase"/>
    <w:rsid w:val="00430C4E"/>
    <w:pPr>
      <w:spacing w:line="240" w:lineRule="exact"/>
      <w:ind w:left="284" w:hanging="284"/>
    </w:pPr>
    <w:rPr>
      <w:sz w:val="20"/>
    </w:rPr>
  </w:style>
  <w:style w:type="paragraph" w:styleId="TOC1">
    <w:name w:val="toc 1"/>
    <w:basedOn w:val="OPCParaBase"/>
    <w:next w:val="Normal"/>
    <w:uiPriority w:val="39"/>
    <w:semiHidden/>
    <w:unhideWhenUsed/>
    <w:rsid w:val="00430C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30C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30C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0C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30C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8376F"/>
    <w:pPr>
      <w:keepLines/>
      <w:tabs>
        <w:tab w:val="right" w:pos="7088"/>
      </w:tabs>
      <w:spacing w:before="80" w:line="240" w:lineRule="auto"/>
      <w:ind w:left="1344" w:right="567" w:hanging="1344"/>
    </w:pPr>
    <w:rPr>
      <w:b/>
      <w:kern w:val="28"/>
      <w:sz w:val="24"/>
    </w:rPr>
  </w:style>
  <w:style w:type="paragraph" w:styleId="TOC7">
    <w:name w:val="toc 7"/>
    <w:basedOn w:val="OPCParaBase"/>
    <w:next w:val="Normal"/>
    <w:uiPriority w:val="39"/>
    <w:unhideWhenUsed/>
    <w:rsid w:val="0038376F"/>
    <w:pPr>
      <w:keepLines/>
      <w:tabs>
        <w:tab w:val="right" w:pos="7088"/>
      </w:tabs>
      <w:spacing w:before="60" w:line="240" w:lineRule="auto"/>
      <w:ind w:left="1055" w:right="567" w:hanging="828"/>
    </w:pPr>
    <w:rPr>
      <w:kern w:val="28"/>
      <w:sz w:val="24"/>
    </w:rPr>
  </w:style>
  <w:style w:type="paragraph" w:styleId="TOC8">
    <w:name w:val="toc 8"/>
    <w:basedOn w:val="OPCParaBase"/>
    <w:next w:val="Normal"/>
    <w:uiPriority w:val="39"/>
    <w:semiHidden/>
    <w:unhideWhenUsed/>
    <w:rsid w:val="00430C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8376F"/>
    <w:pPr>
      <w:keepLines/>
      <w:tabs>
        <w:tab w:val="right" w:pos="7088"/>
      </w:tabs>
      <w:spacing w:before="60" w:line="240" w:lineRule="auto"/>
      <w:ind w:left="454" w:right="567"/>
    </w:pPr>
    <w:rPr>
      <w:i/>
      <w:kern w:val="28"/>
      <w:sz w:val="20"/>
    </w:rPr>
  </w:style>
  <w:style w:type="paragraph" w:customStyle="1" w:styleId="TofSectsGroupHeading">
    <w:name w:val="TofSects(GroupHeading)"/>
    <w:basedOn w:val="OPCParaBase"/>
    <w:next w:val="TofSectsSection"/>
    <w:rsid w:val="00430C4E"/>
    <w:pPr>
      <w:keepLines/>
      <w:spacing w:before="240" w:after="120" w:line="240" w:lineRule="auto"/>
      <w:ind w:left="794"/>
    </w:pPr>
    <w:rPr>
      <w:b/>
      <w:kern w:val="28"/>
      <w:sz w:val="20"/>
    </w:rPr>
  </w:style>
  <w:style w:type="paragraph" w:customStyle="1" w:styleId="TofSectsHeading">
    <w:name w:val="TofSects(Heading)"/>
    <w:basedOn w:val="OPCParaBase"/>
    <w:rsid w:val="00430C4E"/>
    <w:pPr>
      <w:spacing w:before="240" w:after="120" w:line="240" w:lineRule="auto"/>
    </w:pPr>
    <w:rPr>
      <w:b/>
      <w:sz w:val="24"/>
    </w:rPr>
  </w:style>
  <w:style w:type="paragraph" w:customStyle="1" w:styleId="TofSectsSection">
    <w:name w:val="TofSects(Section)"/>
    <w:basedOn w:val="OPCParaBase"/>
    <w:rsid w:val="00430C4E"/>
    <w:pPr>
      <w:keepLines/>
      <w:spacing w:before="40" w:line="240" w:lineRule="auto"/>
      <w:ind w:left="1588" w:hanging="794"/>
    </w:pPr>
    <w:rPr>
      <w:kern w:val="28"/>
      <w:sz w:val="18"/>
    </w:rPr>
  </w:style>
  <w:style w:type="paragraph" w:customStyle="1" w:styleId="TofSectsSubdiv">
    <w:name w:val="TofSects(Subdiv)"/>
    <w:basedOn w:val="OPCParaBase"/>
    <w:rsid w:val="00430C4E"/>
    <w:pPr>
      <w:keepLines/>
      <w:spacing w:before="80" w:line="240" w:lineRule="auto"/>
      <w:ind w:left="1588" w:hanging="794"/>
    </w:pPr>
    <w:rPr>
      <w:kern w:val="28"/>
    </w:rPr>
  </w:style>
  <w:style w:type="paragraph" w:customStyle="1" w:styleId="WRStyle">
    <w:name w:val="WR Style"/>
    <w:aliases w:val="WR"/>
    <w:basedOn w:val="OPCParaBase"/>
    <w:rsid w:val="00430C4E"/>
    <w:pPr>
      <w:spacing w:before="240" w:line="240" w:lineRule="auto"/>
      <w:ind w:left="284" w:hanging="284"/>
    </w:pPr>
    <w:rPr>
      <w:b/>
      <w:i/>
      <w:kern w:val="28"/>
      <w:sz w:val="24"/>
    </w:rPr>
  </w:style>
  <w:style w:type="paragraph" w:customStyle="1" w:styleId="notepara">
    <w:name w:val="note(para)"/>
    <w:aliases w:val="na"/>
    <w:basedOn w:val="OPCParaBase"/>
    <w:rsid w:val="00430C4E"/>
    <w:pPr>
      <w:spacing w:before="40" w:line="198" w:lineRule="exact"/>
      <w:ind w:left="2354" w:hanging="369"/>
    </w:pPr>
    <w:rPr>
      <w:sz w:val="18"/>
    </w:rPr>
  </w:style>
  <w:style w:type="paragraph" w:styleId="Footer">
    <w:name w:val="footer"/>
    <w:link w:val="FooterChar"/>
    <w:rsid w:val="00430C4E"/>
    <w:pPr>
      <w:tabs>
        <w:tab w:val="center" w:pos="4153"/>
        <w:tab w:val="right" w:pos="8306"/>
      </w:tabs>
    </w:pPr>
    <w:rPr>
      <w:rFonts w:eastAsia="Times New Roman"/>
      <w:sz w:val="22"/>
      <w:szCs w:val="24"/>
    </w:rPr>
  </w:style>
  <w:style w:type="character" w:customStyle="1" w:styleId="FooterChar">
    <w:name w:val="Footer Char"/>
    <w:link w:val="Footer"/>
    <w:rsid w:val="00430C4E"/>
    <w:rPr>
      <w:rFonts w:eastAsia="Times New Roman" w:cs="Times New Roman"/>
      <w:sz w:val="22"/>
      <w:szCs w:val="24"/>
      <w:lang w:eastAsia="en-AU"/>
    </w:rPr>
  </w:style>
  <w:style w:type="character" w:styleId="LineNumber">
    <w:name w:val="line number"/>
    <w:uiPriority w:val="99"/>
    <w:semiHidden/>
    <w:unhideWhenUsed/>
    <w:rsid w:val="00430C4E"/>
    <w:rPr>
      <w:sz w:val="16"/>
    </w:rPr>
  </w:style>
  <w:style w:type="table" w:customStyle="1" w:styleId="CFlag">
    <w:name w:val="CFlag"/>
    <w:basedOn w:val="TableNormal"/>
    <w:uiPriority w:val="99"/>
    <w:rsid w:val="00430C4E"/>
    <w:rPr>
      <w:rFonts w:eastAsia="Times New Roman"/>
    </w:rPr>
    <w:tblPr>
      <w:tblInd w:w="0" w:type="dxa"/>
      <w:tblCellMar>
        <w:top w:w="0" w:type="dxa"/>
        <w:left w:w="108" w:type="dxa"/>
        <w:bottom w:w="0" w:type="dxa"/>
        <w:right w:w="108" w:type="dxa"/>
      </w:tblCellMar>
    </w:tblPr>
  </w:style>
  <w:style w:type="paragraph" w:customStyle="1" w:styleId="CompiledActNo">
    <w:name w:val="CompiledActNo"/>
    <w:basedOn w:val="OPCParaBase"/>
    <w:next w:val="Normal"/>
    <w:rsid w:val="00430C4E"/>
    <w:rPr>
      <w:b/>
      <w:sz w:val="24"/>
      <w:szCs w:val="24"/>
    </w:rPr>
  </w:style>
  <w:style w:type="paragraph" w:customStyle="1" w:styleId="CompiledMadeUnder">
    <w:name w:val="CompiledMadeUnder"/>
    <w:basedOn w:val="OPCParaBase"/>
    <w:next w:val="Normal"/>
    <w:rsid w:val="00430C4E"/>
    <w:rPr>
      <w:i/>
      <w:sz w:val="24"/>
      <w:szCs w:val="24"/>
    </w:rPr>
  </w:style>
  <w:style w:type="paragraph" w:customStyle="1" w:styleId="ENotesText">
    <w:name w:val="ENotesText"/>
    <w:basedOn w:val="OPCParaBase"/>
    <w:next w:val="Normal"/>
    <w:rsid w:val="00430C4E"/>
  </w:style>
  <w:style w:type="paragraph" w:customStyle="1" w:styleId="Paragraphsub-sub-sub">
    <w:name w:val="Paragraph(sub-sub-sub)"/>
    <w:aliases w:val="aaaa"/>
    <w:basedOn w:val="OPCParaBase"/>
    <w:rsid w:val="00430C4E"/>
    <w:pPr>
      <w:tabs>
        <w:tab w:val="right" w:pos="3402"/>
      </w:tabs>
      <w:spacing w:before="40" w:line="240" w:lineRule="auto"/>
      <w:ind w:left="3402" w:hanging="3402"/>
    </w:pPr>
  </w:style>
  <w:style w:type="paragraph" w:customStyle="1" w:styleId="NoteToSubpara">
    <w:name w:val="NoteToSubpara"/>
    <w:aliases w:val="nts"/>
    <w:basedOn w:val="OPCParaBase"/>
    <w:rsid w:val="00430C4E"/>
    <w:pPr>
      <w:spacing w:before="40" w:line="198" w:lineRule="exact"/>
      <w:ind w:left="2835" w:hanging="709"/>
    </w:pPr>
    <w:rPr>
      <w:sz w:val="18"/>
    </w:rPr>
  </w:style>
  <w:style w:type="paragraph" w:customStyle="1" w:styleId="ENoteTableHeading">
    <w:name w:val="ENoteTableHeading"/>
    <w:aliases w:val="enth"/>
    <w:basedOn w:val="OPCParaBase"/>
    <w:rsid w:val="00430C4E"/>
    <w:pPr>
      <w:keepNext/>
      <w:spacing w:before="60" w:line="240" w:lineRule="atLeast"/>
    </w:pPr>
    <w:rPr>
      <w:rFonts w:ascii="Arial" w:hAnsi="Arial"/>
      <w:b/>
      <w:sz w:val="16"/>
    </w:rPr>
  </w:style>
  <w:style w:type="paragraph" w:customStyle="1" w:styleId="ENoteTTi">
    <w:name w:val="ENoteTTi"/>
    <w:aliases w:val="entti"/>
    <w:basedOn w:val="OPCParaBase"/>
    <w:rsid w:val="00430C4E"/>
    <w:pPr>
      <w:keepNext/>
      <w:spacing w:before="60" w:line="240" w:lineRule="atLeast"/>
      <w:ind w:left="170"/>
    </w:pPr>
    <w:rPr>
      <w:sz w:val="16"/>
    </w:rPr>
  </w:style>
  <w:style w:type="paragraph" w:customStyle="1" w:styleId="ENotesHeading1">
    <w:name w:val="ENotesHeading 1"/>
    <w:aliases w:val="Enh1"/>
    <w:basedOn w:val="OPCParaBase"/>
    <w:next w:val="Normal"/>
    <w:rsid w:val="00430C4E"/>
    <w:pPr>
      <w:spacing w:before="120"/>
      <w:outlineLvl w:val="1"/>
    </w:pPr>
    <w:rPr>
      <w:b/>
      <w:sz w:val="28"/>
      <w:szCs w:val="28"/>
    </w:rPr>
  </w:style>
  <w:style w:type="paragraph" w:customStyle="1" w:styleId="ENotesHeading2">
    <w:name w:val="ENotesHeading 2"/>
    <w:aliases w:val="Enh2"/>
    <w:basedOn w:val="OPCParaBase"/>
    <w:next w:val="Normal"/>
    <w:rsid w:val="00430C4E"/>
    <w:pPr>
      <w:spacing w:before="120" w:after="120"/>
      <w:outlineLvl w:val="2"/>
    </w:pPr>
    <w:rPr>
      <w:b/>
      <w:sz w:val="24"/>
      <w:szCs w:val="28"/>
    </w:rPr>
  </w:style>
  <w:style w:type="paragraph" w:customStyle="1" w:styleId="ENoteTTIndentHeading">
    <w:name w:val="ENoteTTIndentHeading"/>
    <w:aliases w:val="enTTHi"/>
    <w:basedOn w:val="OPCParaBase"/>
    <w:rsid w:val="00430C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0C4E"/>
    <w:pPr>
      <w:spacing w:before="60" w:line="240" w:lineRule="atLeast"/>
    </w:pPr>
    <w:rPr>
      <w:sz w:val="16"/>
    </w:rPr>
  </w:style>
  <w:style w:type="paragraph" w:customStyle="1" w:styleId="MadeunderText">
    <w:name w:val="MadeunderText"/>
    <w:basedOn w:val="OPCParaBase"/>
    <w:next w:val="CompiledMadeUnder"/>
    <w:rsid w:val="00430C4E"/>
    <w:pPr>
      <w:spacing w:before="240"/>
    </w:pPr>
    <w:rPr>
      <w:sz w:val="24"/>
      <w:szCs w:val="24"/>
    </w:rPr>
  </w:style>
  <w:style w:type="paragraph" w:customStyle="1" w:styleId="ENotesHeading3">
    <w:name w:val="ENotesHeading 3"/>
    <w:aliases w:val="Enh3"/>
    <w:basedOn w:val="OPCParaBase"/>
    <w:next w:val="Normal"/>
    <w:rsid w:val="00430C4E"/>
    <w:pPr>
      <w:keepNext/>
      <w:spacing w:before="120" w:line="240" w:lineRule="auto"/>
      <w:outlineLvl w:val="4"/>
    </w:pPr>
    <w:rPr>
      <w:b/>
      <w:szCs w:val="24"/>
    </w:rPr>
  </w:style>
  <w:style w:type="character" w:customStyle="1" w:styleId="CharSubPartTextCASA">
    <w:name w:val="CharSubPartText(CASA)"/>
    <w:basedOn w:val="OPCCharBase"/>
    <w:uiPriority w:val="1"/>
    <w:rsid w:val="00430C4E"/>
  </w:style>
  <w:style w:type="character" w:customStyle="1" w:styleId="CharSubPartNoCASA">
    <w:name w:val="CharSubPartNo(CASA)"/>
    <w:basedOn w:val="OPCCharBase"/>
    <w:uiPriority w:val="1"/>
    <w:rsid w:val="00430C4E"/>
  </w:style>
  <w:style w:type="paragraph" w:customStyle="1" w:styleId="ENoteTTIndentHeadingSub">
    <w:name w:val="ENoteTTIndentHeadingSub"/>
    <w:aliases w:val="enTTHis"/>
    <w:basedOn w:val="OPCParaBase"/>
    <w:rsid w:val="00430C4E"/>
    <w:pPr>
      <w:keepNext/>
      <w:spacing w:before="60" w:line="240" w:lineRule="atLeast"/>
      <w:ind w:left="340"/>
    </w:pPr>
    <w:rPr>
      <w:b/>
      <w:sz w:val="16"/>
    </w:rPr>
  </w:style>
  <w:style w:type="paragraph" w:customStyle="1" w:styleId="ENoteTTiSub">
    <w:name w:val="ENoteTTiSub"/>
    <w:aliases w:val="enttis"/>
    <w:basedOn w:val="OPCParaBase"/>
    <w:rsid w:val="00430C4E"/>
    <w:pPr>
      <w:keepNext/>
      <w:spacing w:before="60" w:line="240" w:lineRule="atLeast"/>
      <w:ind w:left="340"/>
    </w:pPr>
    <w:rPr>
      <w:sz w:val="16"/>
    </w:rPr>
  </w:style>
  <w:style w:type="paragraph" w:customStyle="1" w:styleId="SubDivisionMigration">
    <w:name w:val="SubDivisionMigration"/>
    <w:aliases w:val="sdm"/>
    <w:basedOn w:val="OPCParaBase"/>
    <w:rsid w:val="00430C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0C4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30C4E"/>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430C4E"/>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430C4E"/>
    <w:rPr>
      <w:sz w:val="22"/>
    </w:rPr>
  </w:style>
  <w:style w:type="paragraph" w:customStyle="1" w:styleId="SOTextNote">
    <w:name w:val="SO TextNote"/>
    <w:aliases w:val="sont"/>
    <w:basedOn w:val="SOText"/>
    <w:qFormat/>
    <w:rsid w:val="00430C4E"/>
    <w:pPr>
      <w:spacing w:before="122" w:line="198" w:lineRule="exact"/>
      <w:ind w:left="1843" w:hanging="709"/>
    </w:pPr>
    <w:rPr>
      <w:sz w:val="18"/>
    </w:rPr>
  </w:style>
  <w:style w:type="paragraph" w:customStyle="1" w:styleId="SOPara">
    <w:name w:val="SO Para"/>
    <w:aliases w:val="soa"/>
    <w:basedOn w:val="SOText"/>
    <w:link w:val="SOParaChar"/>
    <w:qFormat/>
    <w:rsid w:val="00430C4E"/>
    <w:pPr>
      <w:tabs>
        <w:tab w:val="right" w:pos="1786"/>
      </w:tabs>
      <w:spacing w:before="40"/>
      <w:ind w:left="2070" w:hanging="936"/>
    </w:pPr>
  </w:style>
  <w:style w:type="character" w:customStyle="1" w:styleId="SOParaChar">
    <w:name w:val="SO Para Char"/>
    <w:aliases w:val="soa Char"/>
    <w:link w:val="SOPara"/>
    <w:rsid w:val="00430C4E"/>
    <w:rPr>
      <w:sz w:val="22"/>
    </w:rPr>
  </w:style>
  <w:style w:type="paragraph" w:customStyle="1" w:styleId="FileName">
    <w:name w:val="FileName"/>
    <w:basedOn w:val="Normal"/>
    <w:rsid w:val="00430C4E"/>
  </w:style>
  <w:style w:type="paragraph" w:customStyle="1" w:styleId="TableHeading">
    <w:name w:val="TableHeading"/>
    <w:aliases w:val="th"/>
    <w:basedOn w:val="OPCParaBase"/>
    <w:next w:val="Tabletext"/>
    <w:rsid w:val="00430C4E"/>
    <w:pPr>
      <w:keepNext/>
      <w:spacing w:before="60" w:line="240" w:lineRule="atLeast"/>
    </w:pPr>
    <w:rPr>
      <w:b/>
      <w:sz w:val="20"/>
    </w:rPr>
  </w:style>
  <w:style w:type="paragraph" w:customStyle="1" w:styleId="SOHeadBold">
    <w:name w:val="SO HeadBold"/>
    <w:aliases w:val="sohb"/>
    <w:basedOn w:val="SOText"/>
    <w:next w:val="SOText"/>
    <w:link w:val="SOHeadBoldChar"/>
    <w:qFormat/>
    <w:rsid w:val="00430C4E"/>
    <w:rPr>
      <w:b/>
    </w:rPr>
  </w:style>
  <w:style w:type="character" w:customStyle="1" w:styleId="SOHeadBoldChar">
    <w:name w:val="SO HeadBold Char"/>
    <w:aliases w:val="sohb Char"/>
    <w:link w:val="SOHeadBold"/>
    <w:rsid w:val="00430C4E"/>
    <w:rPr>
      <w:b/>
      <w:sz w:val="22"/>
    </w:rPr>
  </w:style>
  <w:style w:type="paragraph" w:customStyle="1" w:styleId="SOHeadItalic">
    <w:name w:val="SO HeadItalic"/>
    <w:aliases w:val="sohi"/>
    <w:basedOn w:val="SOText"/>
    <w:next w:val="SOText"/>
    <w:link w:val="SOHeadItalicChar"/>
    <w:qFormat/>
    <w:rsid w:val="00430C4E"/>
    <w:rPr>
      <w:i/>
    </w:rPr>
  </w:style>
  <w:style w:type="character" w:customStyle="1" w:styleId="SOHeadItalicChar">
    <w:name w:val="SO HeadItalic Char"/>
    <w:aliases w:val="sohi Char"/>
    <w:link w:val="SOHeadItalic"/>
    <w:rsid w:val="00430C4E"/>
    <w:rPr>
      <w:i/>
      <w:sz w:val="22"/>
    </w:rPr>
  </w:style>
  <w:style w:type="paragraph" w:customStyle="1" w:styleId="SOBullet">
    <w:name w:val="SO Bullet"/>
    <w:aliases w:val="sotb"/>
    <w:basedOn w:val="SOText"/>
    <w:link w:val="SOBulletChar"/>
    <w:qFormat/>
    <w:rsid w:val="00430C4E"/>
    <w:pPr>
      <w:ind w:left="1559" w:hanging="425"/>
    </w:pPr>
  </w:style>
  <w:style w:type="character" w:customStyle="1" w:styleId="SOBulletChar">
    <w:name w:val="SO Bullet Char"/>
    <w:aliases w:val="sotb Char"/>
    <w:link w:val="SOBullet"/>
    <w:rsid w:val="00430C4E"/>
    <w:rPr>
      <w:sz w:val="22"/>
    </w:rPr>
  </w:style>
  <w:style w:type="paragraph" w:customStyle="1" w:styleId="SOBulletNote">
    <w:name w:val="SO BulletNote"/>
    <w:aliases w:val="sonb"/>
    <w:basedOn w:val="SOTextNote"/>
    <w:link w:val="SOBulletNoteChar"/>
    <w:qFormat/>
    <w:rsid w:val="00430C4E"/>
    <w:pPr>
      <w:tabs>
        <w:tab w:val="left" w:pos="1560"/>
      </w:tabs>
      <w:ind w:left="2268" w:hanging="1134"/>
    </w:pPr>
  </w:style>
  <w:style w:type="character" w:customStyle="1" w:styleId="SOBulletNoteChar">
    <w:name w:val="SO BulletNote Char"/>
    <w:aliases w:val="sonb Char"/>
    <w:link w:val="SOBulletNote"/>
    <w:rsid w:val="00430C4E"/>
    <w:rPr>
      <w:sz w:val="18"/>
    </w:rPr>
  </w:style>
  <w:style w:type="paragraph" w:customStyle="1" w:styleId="SOText2">
    <w:name w:val="SO Text2"/>
    <w:aliases w:val="sot2"/>
    <w:basedOn w:val="Normal"/>
    <w:next w:val="SOText"/>
    <w:link w:val="SOText2Char"/>
    <w:rsid w:val="00430C4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430C4E"/>
    <w:rPr>
      <w:sz w:val="22"/>
    </w:rPr>
  </w:style>
  <w:style w:type="paragraph" w:customStyle="1" w:styleId="SubPartCASA">
    <w:name w:val="SubPart(CASA)"/>
    <w:aliases w:val="csp"/>
    <w:basedOn w:val="OPCParaBase"/>
    <w:next w:val="ActHead3"/>
    <w:rsid w:val="00430C4E"/>
    <w:pPr>
      <w:keepNext/>
      <w:keepLines/>
      <w:spacing w:before="280"/>
      <w:ind w:left="1134" w:hanging="1134"/>
      <w:outlineLvl w:val="1"/>
    </w:pPr>
    <w:rPr>
      <w:b/>
      <w:kern w:val="28"/>
      <w:sz w:val="32"/>
    </w:rPr>
  </w:style>
  <w:style w:type="character" w:customStyle="1" w:styleId="Heading1Char">
    <w:name w:val="Heading 1 Char"/>
    <w:link w:val="Heading1"/>
    <w:uiPriority w:val="9"/>
    <w:rsid w:val="00CA7CD1"/>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CA7CD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A7CD1"/>
    <w:rPr>
      <w:rFonts w:ascii="Cambria" w:eastAsia="Times New Roman" w:hAnsi="Cambria" w:cs="Times New Roman"/>
      <w:b/>
      <w:bCs/>
      <w:color w:val="4F81BD"/>
      <w:sz w:val="22"/>
    </w:rPr>
  </w:style>
  <w:style w:type="character" w:customStyle="1" w:styleId="Heading4Char">
    <w:name w:val="Heading 4 Char"/>
    <w:link w:val="Heading4"/>
    <w:uiPriority w:val="9"/>
    <w:semiHidden/>
    <w:rsid w:val="00CA7CD1"/>
    <w:rPr>
      <w:rFonts w:ascii="Cambria" w:eastAsia="Times New Roman" w:hAnsi="Cambria" w:cs="Times New Roman"/>
      <w:b/>
      <w:bCs/>
      <w:i/>
      <w:iCs/>
      <w:color w:val="4F81BD"/>
      <w:sz w:val="22"/>
    </w:rPr>
  </w:style>
  <w:style w:type="character" w:customStyle="1" w:styleId="Heading5Char">
    <w:name w:val="Heading 5 Char"/>
    <w:link w:val="Heading5"/>
    <w:rsid w:val="00CA7CD1"/>
    <w:rPr>
      <w:rFonts w:ascii="Cambria" w:eastAsia="Times New Roman" w:hAnsi="Cambria" w:cs="Times New Roman"/>
      <w:color w:val="243F60"/>
      <w:sz w:val="22"/>
    </w:rPr>
  </w:style>
  <w:style w:type="character" w:customStyle="1" w:styleId="Heading6Char">
    <w:name w:val="Heading 6 Char"/>
    <w:link w:val="Heading6"/>
    <w:uiPriority w:val="9"/>
    <w:semiHidden/>
    <w:rsid w:val="00CA7CD1"/>
    <w:rPr>
      <w:rFonts w:ascii="Cambria" w:eastAsia="Times New Roman" w:hAnsi="Cambria" w:cs="Times New Roman"/>
      <w:i/>
      <w:iCs/>
      <w:color w:val="243F60"/>
      <w:sz w:val="22"/>
    </w:rPr>
  </w:style>
  <w:style w:type="character" w:customStyle="1" w:styleId="Heading7Char">
    <w:name w:val="Heading 7 Char"/>
    <w:link w:val="Heading7"/>
    <w:uiPriority w:val="9"/>
    <w:semiHidden/>
    <w:rsid w:val="00CA7CD1"/>
    <w:rPr>
      <w:rFonts w:ascii="Cambria" w:eastAsia="Times New Roman" w:hAnsi="Cambria" w:cs="Times New Roman"/>
      <w:i/>
      <w:iCs/>
      <w:color w:val="404040"/>
      <w:sz w:val="22"/>
    </w:rPr>
  </w:style>
  <w:style w:type="character" w:customStyle="1" w:styleId="Heading8Char">
    <w:name w:val="Heading 8 Char"/>
    <w:link w:val="Heading8"/>
    <w:uiPriority w:val="9"/>
    <w:semiHidden/>
    <w:rsid w:val="00CA7CD1"/>
    <w:rPr>
      <w:rFonts w:ascii="Cambria" w:eastAsia="Times New Roman" w:hAnsi="Cambria" w:cs="Times New Roman"/>
      <w:color w:val="404040"/>
    </w:rPr>
  </w:style>
  <w:style w:type="character" w:customStyle="1" w:styleId="Heading9Char">
    <w:name w:val="Heading 9 Char"/>
    <w:link w:val="Heading9"/>
    <w:uiPriority w:val="9"/>
    <w:semiHidden/>
    <w:rsid w:val="00CA7CD1"/>
    <w:rPr>
      <w:rFonts w:ascii="Cambria" w:eastAsia="Times New Roman" w:hAnsi="Cambria" w:cs="Times New Roman"/>
      <w:i/>
      <w:iCs/>
      <w:color w:val="404040"/>
    </w:rPr>
  </w:style>
  <w:style w:type="character" w:customStyle="1" w:styleId="ItemHeadChar">
    <w:name w:val="ItemHead Char"/>
    <w:aliases w:val="ih Char"/>
    <w:link w:val="ItemHead"/>
    <w:rsid w:val="00E50031"/>
    <w:rPr>
      <w:rFonts w:ascii="Arial" w:eastAsia="Times New Roman" w:hAnsi="Arial" w:cs="Times New Roman"/>
      <w:b/>
      <w:kern w:val="28"/>
      <w:sz w:val="24"/>
      <w:lang w:eastAsia="en-AU"/>
    </w:rPr>
  </w:style>
  <w:style w:type="character" w:customStyle="1" w:styleId="ItemChar">
    <w:name w:val="Item Char"/>
    <w:aliases w:val="i Char"/>
    <w:link w:val="Item"/>
    <w:rsid w:val="00F064D1"/>
    <w:rPr>
      <w:rFonts w:eastAsia="Times New Roman" w:cs="Times New Roman"/>
      <w:sz w:val="22"/>
      <w:lang w:eastAsia="en-AU"/>
    </w:rPr>
  </w:style>
  <w:style w:type="character" w:customStyle="1" w:styleId="charlegsubtitle1">
    <w:name w:val="charlegsubtitle1"/>
    <w:rsid w:val="00323FF8"/>
    <w:rPr>
      <w:rFonts w:ascii="Arial" w:hAnsi="Arial" w:cs="Arial" w:hint="default"/>
      <w:b/>
      <w:bCs/>
      <w:sz w:val="28"/>
      <w:szCs w:val="28"/>
    </w:rPr>
  </w:style>
  <w:style w:type="character" w:customStyle="1" w:styleId="paragraphChar">
    <w:name w:val="paragraph Char"/>
    <w:aliases w:val="a Char"/>
    <w:link w:val="paragraph"/>
    <w:rsid w:val="002050D6"/>
    <w:rPr>
      <w:rFonts w:eastAsia="Times New Roman" w:cs="Times New Roman"/>
      <w:sz w:val="22"/>
      <w:lang w:eastAsia="en-AU"/>
    </w:rPr>
  </w:style>
  <w:style w:type="character" w:customStyle="1" w:styleId="subsectionChar">
    <w:name w:val="subsection Char"/>
    <w:aliases w:val="ss Char"/>
    <w:link w:val="subsection"/>
    <w:rsid w:val="00A53026"/>
    <w:rPr>
      <w:rFonts w:eastAsia="Times New Roman" w:cs="Times New Roman"/>
      <w:sz w:val="22"/>
      <w:lang w:eastAsia="en-AU"/>
    </w:rPr>
  </w:style>
  <w:style w:type="paragraph" w:customStyle="1" w:styleId="Specialih">
    <w:name w:val="Special ih"/>
    <w:basedOn w:val="ItemHead"/>
    <w:link w:val="SpecialihChar"/>
    <w:rsid w:val="004B7802"/>
  </w:style>
  <w:style w:type="character" w:customStyle="1" w:styleId="SpecialihChar">
    <w:name w:val="Special ih Char"/>
    <w:link w:val="Specialih"/>
    <w:rsid w:val="004B7802"/>
    <w:rPr>
      <w:rFonts w:ascii="Arial" w:eastAsia="Times New Roman" w:hAnsi="Arial" w:cs="Times New Roman"/>
      <w:b/>
      <w:kern w:val="28"/>
      <w:sz w:val="24"/>
      <w:lang w:eastAsia="en-AU"/>
    </w:rPr>
  </w:style>
  <w:style w:type="character" w:customStyle="1" w:styleId="notetextChar">
    <w:name w:val="note(text) Char"/>
    <w:aliases w:val="n Char"/>
    <w:link w:val="notetext"/>
    <w:rsid w:val="00E8472C"/>
    <w:rPr>
      <w:rFonts w:eastAsia="Times New Roman" w:cs="Times New Roman"/>
      <w:sz w:val="18"/>
      <w:lang w:eastAsia="en-AU"/>
    </w:rPr>
  </w:style>
  <w:style w:type="paragraph" w:styleId="BalloonText">
    <w:name w:val="Balloon Text"/>
    <w:basedOn w:val="Normal"/>
    <w:link w:val="BalloonTextChar"/>
    <w:uiPriority w:val="99"/>
    <w:semiHidden/>
    <w:unhideWhenUsed/>
    <w:rsid w:val="001A48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A4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0C4E"/>
    <w:pPr>
      <w:spacing w:line="260" w:lineRule="atLeast"/>
    </w:pPr>
    <w:rPr>
      <w:sz w:val="22"/>
      <w:lang w:eastAsia="en-US"/>
    </w:rPr>
  </w:style>
  <w:style w:type="paragraph" w:styleId="Heading1">
    <w:name w:val="heading 1"/>
    <w:basedOn w:val="Normal"/>
    <w:next w:val="Normal"/>
    <w:link w:val="Heading1Char"/>
    <w:uiPriority w:val="9"/>
    <w:qFormat/>
    <w:rsid w:val="00CA7CD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CA7CD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A7CD1"/>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CA7CD1"/>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CA7CD1"/>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A7CD1"/>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A7CD1"/>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A7CD1"/>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CA7CD1"/>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30C4E"/>
  </w:style>
  <w:style w:type="paragraph" w:customStyle="1" w:styleId="OPCParaBase">
    <w:name w:val="OPCParaBase"/>
    <w:qFormat/>
    <w:rsid w:val="00430C4E"/>
    <w:pPr>
      <w:spacing w:line="260" w:lineRule="atLeast"/>
    </w:pPr>
    <w:rPr>
      <w:rFonts w:eastAsia="Times New Roman"/>
      <w:sz w:val="22"/>
    </w:rPr>
  </w:style>
  <w:style w:type="paragraph" w:customStyle="1" w:styleId="ShortT">
    <w:name w:val="ShortT"/>
    <w:basedOn w:val="OPCParaBase"/>
    <w:next w:val="Normal"/>
    <w:qFormat/>
    <w:rsid w:val="00430C4E"/>
    <w:pPr>
      <w:spacing w:line="240" w:lineRule="auto"/>
    </w:pPr>
    <w:rPr>
      <w:b/>
      <w:sz w:val="40"/>
    </w:rPr>
  </w:style>
  <w:style w:type="paragraph" w:customStyle="1" w:styleId="ActHead1">
    <w:name w:val="ActHead 1"/>
    <w:aliases w:val="c"/>
    <w:basedOn w:val="OPCParaBase"/>
    <w:next w:val="Normal"/>
    <w:qFormat/>
    <w:rsid w:val="00430C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30C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30C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30C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30C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30C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30C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30C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30C4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30C4E"/>
  </w:style>
  <w:style w:type="paragraph" w:customStyle="1" w:styleId="Blocks">
    <w:name w:val="Blocks"/>
    <w:aliases w:val="bb"/>
    <w:basedOn w:val="OPCParaBase"/>
    <w:qFormat/>
    <w:rsid w:val="00430C4E"/>
    <w:pPr>
      <w:spacing w:line="240" w:lineRule="auto"/>
    </w:pPr>
    <w:rPr>
      <w:sz w:val="24"/>
    </w:rPr>
  </w:style>
  <w:style w:type="paragraph" w:customStyle="1" w:styleId="BoxText">
    <w:name w:val="BoxText"/>
    <w:aliases w:val="bt"/>
    <w:basedOn w:val="OPCParaBase"/>
    <w:qFormat/>
    <w:rsid w:val="00430C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30C4E"/>
    <w:rPr>
      <w:b/>
    </w:rPr>
  </w:style>
  <w:style w:type="paragraph" w:customStyle="1" w:styleId="BoxHeadItalic">
    <w:name w:val="BoxHeadItalic"/>
    <w:aliases w:val="bhi"/>
    <w:basedOn w:val="BoxText"/>
    <w:next w:val="BoxStep"/>
    <w:qFormat/>
    <w:rsid w:val="00430C4E"/>
    <w:rPr>
      <w:i/>
    </w:rPr>
  </w:style>
  <w:style w:type="paragraph" w:customStyle="1" w:styleId="BoxList">
    <w:name w:val="BoxList"/>
    <w:aliases w:val="bl"/>
    <w:basedOn w:val="BoxText"/>
    <w:qFormat/>
    <w:rsid w:val="00430C4E"/>
    <w:pPr>
      <w:ind w:left="1559" w:hanging="425"/>
    </w:pPr>
  </w:style>
  <w:style w:type="paragraph" w:customStyle="1" w:styleId="BoxNote">
    <w:name w:val="BoxNote"/>
    <w:aliases w:val="bn"/>
    <w:basedOn w:val="BoxText"/>
    <w:qFormat/>
    <w:rsid w:val="00430C4E"/>
    <w:pPr>
      <w:tabs>
        <w:tab w:val="left" w:pos="1985"/>
      </w:tabs>
      <w:spacing w:before="122" w:line="198" w:lineRule="exact"/>
      <w:ind w:left="2948" w:hanging="1814"/>
    </w:pPr>
    <w:rPr>
      <w:sz w:val="18"/>
    </w:rPr>
  </w:style>
  <w:style w:type="paragraph" w:customStyle="1" w:styleId="BoxPara">
    <w:name w:val="BoxPara"/>
    <w:aliases w:val="bp"/>
    <w:basedOn w:val="BoxText"/>
    <w:qFormat/>
    <w:rsid w:val="00430C4E"/>
    <w:pPr>
      <w:tabs>
        <w:tab w:val="right" w:pos="2268"/>
      </w:tabs>
      <w:ind w:left="2552" w:hanging="1418"/>
    </w:pPr>
  </w:style>
  <w:style w:type="paragraph" w:customStyle="1" w:styleId="BoxStep">
    <w:name w:val="BoxStep"/>
    <w:aliases w:val="bs"/>
    <w:basedOn w:val="BoxText"/>
    <w:qFormat/>
    <w:rsid w:val="00430C4E"/>
    <w:pPr>
      <w:ind w:left="1985" w:hanging="851"/>
    </w:pPr>
  </w:style>
  <w:style w:type="character" w:customStyle="1" w:styleId="CharAmPartNo">
    <w:name w:val="CharAmPartNo"/>
    <w:basedOn w:val="OPCCharBase"/>
    <w:uiPriority w:val="1"/>
    <w:qFormat/>
    <w:rsid w:val="00430C4E"/>
  </w:style>
  <w:style w:type="character" w:customStyle="1" w:styleId="CharAmPartText">
    <w:name w:val="CharAmPartText"/>
    <w:basedOn w:val="OPCCharBase"/>
    <w:uiPriority w:val="1"/>
    <w:qFormat/>
    <w:rsid w:val="00430C4E"/>
  </w:style>
  <w:style w:type="character" w:customStyle="1" w:styleId="CharAmSchNo">
    <w:name w:val="CharAmSchNo"/>
    <w:basedOn w:val="OPCCharBase"/>
    <w:uiPriority w:val="1"/>
    <w:qFormat/>
    <w:rsid w:val="00430C4E"/>
  </w:style>
  <w:style w:type="character" w:customStyle="1" w:styleId="CharAmSchText">
    <w:name w:val="CharAmSchText"/>
    <w:basedOn w:val="OPCCharBase"/>
    <w:uiPriority w:val="1"/>
    <w:qFormat/>
    <w:rsid w:val="00430C4E"/>
  </w:style>
  <w:style w:type="character" w:customStyle="1" w:styleId="CharBoldItalic">
    <w:name w:val="CharBoldItalic"/>
    <w:uiPriority w:val="1"/>
    <w:qFormat/>
    <w:rsid w:val="00430C4E"/>
    <w:rPr>
      <w:b/>
      <w:i/>
    </w:rPr>
  </w:style>
  <w:style w:type="character" w:customStyle="1" w:styleId="CharChapNo">
    <w:name w:val="CharChapNo"/>
    <w:basedOn w:val="OPCCharBase"/>
    <w:uiPriority w:val="1"/>
    <w:qFormat/>
    <w:rsid w:val="00430C4E"/>
  </w:style>
  <w:style w:type="character" w:customStyle="1" w:styleId="CharChapText">
    <w:name w:val="CharChapText"/>
    <w:basedOn w:val="OPCCharBase"/>
    <w:uiPriority w:val="1"/>
    <w:qFormat/>
    <w:rsid w:val="00430C4E"/>
  </w:style>
  <w:style w:type="character" w:customStyle="1" w:styleId="CharDivNo">
    <w:name w:val="CharDivNo"/>
    <w:basedOn w:val="OPCCharBase"/>
    <w:uiPriority w:val="1"/>
    <w:qFormat/>
    <w:rsid w:val="00430C4E"/>
  </w:style>
  <w:style w:type="character" w:customStyle="1" w:styleId="CharDivText">
    <w:name w:val="CharDivText"/>
    <w:basedOn w:val="OPCCharBase"/>
    <w:uiPriority w:val="1"/>
    <w:qFormat/>
    <w:rsid w:val="00430C4E"/>
  </w:style>
  <w:style w:type="character" w:customStyle="1" w:styleId="CharItalic">
    <w:name w:val="CharItalic"/>
    <w:uiPriority w:val="1"/>
    <w:qFormat/>
    <w:rsid w:val="00430C4E"/>
    <w:rPr>
      <w:i/>
    </w:rPr>
  </w:style>
  <w:style w:type="character" w:customStyle="1" w:styleId="CharPartNo">
    <w:name w:val="CharPartNo"/>
    <w:basedOn w:val="OPCCharBase"/>
    <w:uiPriority w:val="1"/>
    <w:qFormat/>
    <w:rsid w:val="00430C4E"/>
  </w:style>
  <w:style w:type="character" w:customStyle="1" w:styleId="CharPartText">
    <w:name w:val="CharPartText"/>
    <w:basedOn w:val="OPCCharBase"/>
    <w:uiPriority w:val="1"/>
    <w:qFormat/>
    <w:rsid w:val="00430C4E"/>
  </w:style>
  <w:style w:type="character" w:customStyle="1" w:styleId="CharSectno">
    <w:name w:val="CharSectno"/>
    <w:basedOn w:val="OPCCharBase"/>
    <w:uiPriority w:val="1"/>
    <w:qFormat/>
    <w:rsid w:val="00430C4E"/>
  </w:style>
  <w:style w:type="character" w:customStyle="1" w:styleId="CharSubdNo">
    <w:name w:val="CharSubdNo"/>
    <w:basedOn w:val="OPCCharBase"/>
    <w:uiPriority w:val="1"/>
    <w:qFormat/>
    <w:rsid w:val="00430C4E"/>
  </w:style>
  <w:style w:type="character" w:customStyle="1" w:styleId="CharSubdText">
    <w:name w:val="CharSubdText"/>
    <w:basedOn w:val="OPCCharBase"/>
    <w:uiPriority w:val="1"/>
    <w:qFormat/>
    <w:rsid w:val="00430C4E"/>
  </w:style>
  <w:style w:type="paragraph" w:customStyle="1" w:styleId="CTA--">
    <w:name w:val="CTA --"/>
    <w:basedOn w:val="OPCParaBase"/>
    <w:next w:val="Normal"/>
    <w:rsid w:val="00430C4E"/>
    <w:pPr>
      <w:spacing w:before="60" w:line="240" w:lineRule="atLeast"/>
      <w:ind w:left="142" w:hanging="142"/>
    </w:pPr>
    <w:rPr>
      <w:sz w:val="20"/>
    </w:rPr>
  </w:style>
  <w:style w:type="paragraph" w:customStyle="1" w:styleId="CTA-">
    <w:name w:val="CTA -"/>
    <w:basedOn w:val="OPCParaBase"/>
    <w:rsid w:val="00430C4E"/>
    <w:pPr>
      <w:spacing w:before="60" w:line="240" w:lineRule="atLeast"/>
      <w:ind w:left="85" w:hanging="85"/>
    </w:pPr>
    <w:rPr>
      <w:sz w:val="20"/>
    </w:rPr>
  </w:style>
  <w:style w:type="paragraph" w:customStyle="1" w:styleId="CTA---">
    <w:name w:val="CTA ---"/>
    <w:basedOn w:val="OPCParaBase"/>
    <w:next w:val="Normal"/>
    <w:rsid w:val="00430C4E"/>
    <w:pPr>
      <w:spacing w:before="60" w:line="240" w:lineRule="atLeast"/>
      <w:ind w:left="198" w:hanging="198"/>
    </w:pPr>
    <w:rPr>
      <w:sz w:val="20"/>
    </w:rPr>
  </w:style>
  <w:style w:type="paragraph" w:customStyle="1" w:styleId="CTA----">
    <w:name w:val="CTA ----"/>
    <w:basedOn w:val="OPCParaBase"/>
    <w:next w:val="Normal"/>
    <w:rsid w:val="00430C4E"/>
    <w:pPr>
      <w:spacing w:before="60" w:line="240" w:lineRule="atLeast"/>
      <w:ind w:left="255" w:hanging="255"/>
    </w:pPr>
    <w:rPr>
      <w:sz w:val="20"/>
    </w:rPr>
  </w:style>
  <w:style w:type="paragraph" w:customStyle="1" w:styleId="CTA1a">
    <w:name w:val="CTA 1(a)"/>
    <w:basedOn w:val="OPCParaBase"/>
    <w:rsid w:val="00430C4E"/>
    <w:pPr>
      <w:tabs>
        <w:tab w:val="right" w:pos="414"/>
      </w:tabs>
      <w:spacing w:before="40" w:line="240" w:lineRule="atLeast"/>
      <w:ind w:left="675" w:hanging="675"/>
    </w:pPr>
    <w:rPr>
      <w:sz w:val="20"/>
    </w:rPr>
  </w:style>
  <w:style w:type="paragraph" w:customStyle="1" w:styleId="CTA1ai">
    <w:name w:val="CTA 1(a)(i)"/>
    <w:basedOn w:val="OPCParaBase"/>
    <w:rsid w:val="00430C4E"/>
    <w:pPr>
      <w:tabs>
        <w:tab w:val="right" w:pos="1004"/>
      </w:tabs>
      <w:spacing w:before="40" w:line="240" w:lineRule="atLeast"/>
      <w:ind w:left="1253" w:hanging="1253"/>
    </w:pPr>
    <w:rPr>
      <w:sz w:val="20"/>
    </w:rPr>
  </w:style>
  <w:style w:type="paragraph" w:customStyle="1" w:styleId="CTA2a">
    <w:name w:val="CTA 2(a)"/>
    <w:basedOn w:val="OPCParaBase"/>
    <w:rsid w:val="00430C4E"/>
    <w:pPr>
      <w:tabs>
        <w:tab w:val="right" w:pos="482"/>
      </w:tabs>
      <w:spacing w:before="40" w:line="240" w:lineRule="atLeast"/>
      <w:ind w:left="748" w:hanging="748"/>
    </w:pPr>
    <w:rPr>
      <w:sz w:val="20"/>
    </w:rPr>
  </w:style>
  <w:style w:type="paragraph" w:customStyle="1" w:styleId="CTA2ai">
    <w:name w:val="CTA 2(a)(i)"/>
    <w:basedOn w:val="OPCParaBase"/>
    <w:rsid w:val="00430C4E"/>
    <w:pPr>
      <w:tabs>
        <w:tab w:val="right" w:pos="1089"/>
      </w:tabs>
      <w:spacing w:before="40" w:line="240" w:lineRule="atLeast"/>
      <w:ind w:left="1327" w:hanging="1327"/>
    </w:pPr>
    <w:rPr>
      <w:sz w:val="20"/>
    </w:rPr>
  </w:style>
  <w:style w:type="paragraph" w:customStyle="1" w:styleId="CTA3a">
    <w:name w:val="CTA 3(a)"/>
    <w:basedOn w:val="OPCParaBase"/>
    <w:rsid w:val="00430C4E"/>
    <w:pPr>
      <w:tabs>
        <w:tab w:val="right" w:pos="556"/>
      </w:tabs>
      <w:spacing w:before="40" w:line="240" w:lineRule="atLeast"/>
      <w:ind w:left="805" w:hanging="805"/>
    </w:pPr>
    <w:rPr>
      <w:sz w:val="20"/>
    </w:rPr>
  </w:style>
  <w:style w:type="paragraph" w:customStyle="1" w:styleId="CTA3ai">
    <w:name w:val="CTA 3(a)(i)"/>
    <w:basedOn w:val="OPCParaBase"/>
    <w:rsid w:val="00430C4E"/>
    <w:pPr>
      <w:tabs>
        <w:tab w:val="right" w:pos="1140"/>
      </w:tabs>
      <w:spacing w:before="40" w:line="240" w:lineRule="atLeast"/>
      <w:ind w:left="1361" w:hanging="1361"/>
    </w:pPr>
    <w:rPr>
      <w:sz w:val="20"/>
    </w:rPr>
  </w:style>
  <w:style w:type="paragraph" w:customStyle="1" w:styleId="CTA4a">
    <w:name w:val="CTA 4(a)"/>
    <w:basedOn w:val="OPCParaBase"/>
    <w:rsid w:val="00430C4E"/>
    <w:pPr>
      <w:tabs>
        <w:tab w:val="right" w:pos="624"/>
      </w:tabs>
      <w:spacing w:before="40" w:line="240" w:lineRule="atLeast"/>
      <w:ind w:left="873" w:hanging="873"/>
    </w:pPr>
    <w:rPr>
      <w:sz w:val="20"/>
    </w:rPr>
  </w:style>
  <w:style w:type="paragraph" w:customStyle="1" w:styleId="CTA4ai">
    <w:name w:val="CTA 4(a)(i)"/>
    <w:basedOn w:val="OPCParaBase"/>
    <w:rsid w:val="00430C4E"/>
    <w:pPr>
      <w:tabs>
        <w:tab w:val="right" w:pos="1213"/>
      </w:tabs>
      <w:spacing w:before="40" w:line="240" w:lineRule="atLeast"/>
      <w:ind w:left="1452" w:hanging="1452"/>
    </w:pPr>
    <w:rPr>
      <w:sz w:val="20"/>
    </w:rPr>
  </w:style>
  <w:style w:type="paragraph" w:customStyle="1" w:styleId="CTACAPS">
    <w:name w:val="CTA CAPS"/>
    <w:basedOn w:val="OPCParaBase"/>
    <w:rsid w:val="00430C4E"/>
    <w:pPr>
      <w:spacing w:before="60" w:line="240" w:lineRule="atLeast"/>
    </w:pPr>
    <w:rPr>
      <w:sz w:val="20"/>
    </w:rPr>
  </w:style>
  <w:style w:type="paragraph" w:customStyle="1" w:styleId="CTAright">
    <w:name w:val="CTA right"/>
    <w:basedOn w:val="OPCParaBase"/>
    <w:rsid w:val="00430C4E"/>
    <w:pPr>
      <w:spacing w:before="60" w:line="240" w:lineRule="auto"/>
      <w:jc w:val="right"/>
    </w:pPr>
    <w:rPr>
      <w:sz w:val="20"/>
    </w:rPr>
  </w:style>
  <w:style w:type="paragraph" w:customStyle="1" w:styleId="subsection">
    <w:name w:val="subsection"/>
    <w:aliases w:val="ss"/>
    <w:basedOn w:val="OPCParaBase"/>
    <w:link w:val="subsectionChar"/>
    <w:rsid w:val="00430C4E"/>
    <w:pPr>
      <w:tabs>
        <w:tab w:val="right" w:pos="1021"/>
      </w:tabs>
      <w:spacing w:before="180" w:line="240" w:lineRule="auto"/>
      <w:ind w:left="1134" w:hanging="1134"/>
    </w:pPr>
  </w:style>
  <w:style w:type="paragraph" w:customStyle="1" w:styleId="Definition">
    <w:name w:val="Definition"/>
    <w:aliases w:val="dd"/>
    <w:basedOn w:val="OPCParaBase"/>
    <w:rsid w:val="00430C4E"/>
    <w:pPr>
      <w:spacing w:before="180" w:line="240" w:lineRule="auto"/>
      <w:ind w:left="1134"/>
    </w:pPr>
  </w:style>
  <w:style w:type="paragraph" w:customStyle="1" w:styleId="ETAsubitem">
    <w:name w:val="ETA(subitem)"/>
    <w:basedOn w:val="OPCParaBase"/>
    <w:rsid w:val="00430C4E"/>
    <w:pPr>
      <w:tabs>
        <w:tab w:val="right" w:pos="340"/>
      </w:tabs>
      <w:spacing w:before="60" w:line="240" w:lineRule="auto"/>
      <w:ind w:left="454" w:hanging="454"/>
    </w:pPr>
    <w:rPr>
      <w:sz w:val="20"/>
    </w:rPr>
  </w:style>
  <w:style w:type="paragraph" w:customStyle="1" w:styleId="ETApara">
    <w:name w:val="ETA(para)"/>
    <w:basedOn w:val="OPCParaBase"/>
    <w:rsid w:val="00430C4E"/>
    <w:pPr>
      <w:tabs>
        <w:tab w:val="right" w:pos="754"/>
      </w:tabs>
      <w:spacing w:before="60" w:line="240" w:lineRule="auto"/>
      <w:ind w:left="828" w:hanging="828"/>
    </w:pPr>
    <w:rPr>
      <w:sz w:val="20"/>
    </w:rPr>
  </w:style>
  <w:style w:type="paragraph" w:customStyle="1" w:styleId="ETAsubpara">
    <w:name w:val="ETA(subpara)"/>
    <w:basedOn w:val="OPCParaBase"/>
    <w:rsid w:val="00430C4E"/>
    <w:pPr>
      <w:tabs>
        <w:tab w:val="right" w:pos="1083"/>
      </w:tabs>
      <w:spacing w:before="60" w:line="240" w:lineRule="auto"/>
      <w:ind w:left="1191" w:hanging="1191"/>
    </w:pPr>
    <w:rPr>
      <w:sz w:val="20"/>
    </w:rPr>
  </w:style>
  <w:style w:type="paragraph" w:customStyle="1" w:styleId="ETAsub-subpara">
    <w:name w:val="ETA(sub-subpara)"/>
    <w:basedOn w:val="OPCParaBase"/>
    <w:rsid w:val="00430C4E"/>
    <w:pPr>
      <w:tabs>
        <w:tab w:val="right" w:pos="1412"/>
      </w:tabs>
      <w:spacing w:before="60" w:line="240" w:lineRule="auto"/>
      <w:ind w:left="1525" w:hanging="1525"/>
    </w:pPr>
    <w:rPr>
      <w:sz w:val="20"/>
    </w:rPr>
  </w:style>
  <w:style w:type="paragraph" w:customStyle="1" w:styleId="Formula">
    <w:name w:val="Formula"/>
    <w:basedOn w:val="OPCParaBase"/>
    <w:rsid w:val="00430C4E"/>
    <w:pPr>
      <w:spacing w:line="240" w:lineRule="auto"/>
      <w:ind w:left="1134"/>
    </w:pPr>
    <w:rPr>
      <w:sz w:val="20"/>
    </w:rPr>
  </w:style>
  <w:style w:type="paragraph" w:styleId="Header">
    <w:name w:val="header"/>
    <w:basedOn w:val="OPCParaBase"/>
    <w:link w:val="HeaderChar"/>
    <w:unhideWhenUsed/>
    <w:rsid w:val="00430C4E"/>
    <w:pPr>
      <w:keepNext/>
      <w:keepLines/>
      <w:tabs>
        <w:tab w:val="center" w:pos="4150"/>
        <w:tab w:val="right" w:pos="8307"/>
      </w:tabs>
      <w:spacing w:line="160" w:lineRule="exact"/>
    </w:pPr>
    <w:rPr>
      <w:sz w:val="16"/>
    </w:rPr>
  </w:style>
  <w:style w:type="character" w:customStyle="1" w:styleId="HeaderChar">
    <w:name w:val="Header Char"/>
    <w:link w:val="Header"/>
    <w:rsid w:val="00430C4E"/>
    <w:rPr>
      <w:rFonts w:eastAsia="Times New Roman" w:cs="Times New Roman"/>
      <w:sz w:val="16"/>
      <w:lang w:eastAsia="en-AU"/>
    </w:rPr>
  </w:style>
  <w:style w:type="paragraph" w:customStyle="1" w:styleId="House">
    <w:name w:val="House"/>
    <w:basedOn w:val="OPCParaBase"/>
    <w:rsid w:val="00430C4E"/>
    <w:pPr>
      <w:spacing w:line="240" w:lineRule="auto"/>
    </w:pPr>
    <w:rPr>
      <w:sz w:val="28"/>
    </w:rPr>
  </w:style>
  <w:style w:type="paragraph" w:customStyle="1" w:styleId="Item">
    <w:name w:val="Item"/>
    <w:aliases w:val="i"/>
    <w:basedOn w:val="OPCParaBase"/>
    <w:next w:val="ItemHead"/>
    <w:link w:val="ItemChar"/>
    <w:rsid w:val="00430C4E"/>
    <w:pPr>
      <w:keepLines/>
      <w:spacing w:before="80" w:line="240" w:lineRule="auto"/>
      <w:ind w:left="709"/>
    </w:pPr>
  </w:style>
  <w:style w:type="paragraph" w:customStyle="1" w:styleId="ItemHead">
    <w:name w:val="ItemHead"/>
    <w:aliases w:val="ih"/>
    <w:basedOn w:val="OPCParaBase"/>
    <w:next w:val="Item"/>
    <w:link w:val="ItemHeadChar"/>
    <w:rsid w:val="00430C4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30C4E"/>
    <w:pPr>
      <w:spacing w:line="240" w:lineRule="auto"/>
    </w:pPr>
    <w:rPr>
      <w:b/>
      <w:sz w:val="32"/>
    </w:rPr>
  </w:style>
  <w:style w:type="paragraph" w:customStyle="1" w:styleId="notedraft">
    <w:name w:val="note(draft)"/>
    <w:aliases w:val="nd"/>
    <w:basedOn w:val="OPCParaBase"/>
    <w:rsid w:val="00430C4E"/>
    <w:pPr>
      <w:spacing w:before="240" w:line="240" w:lineRule="auto"/>
      <w:ind w:left="284" w:hanging="284"/>
    </w:pPr>
    <w:rPr>
      <w:i/>
      <w:sz w:val="24"/>
    </w:rPr>
  </w:style>
  <w:style w:type="paragraph" w:customStyle="1" w:styleId="notemargin">
    <w:name w:val="note(margin)"/>
    <w:aliases w:val="nm"/>
    <w:basedOn w:val="OPCParaBase"/>
    <w:rsid w:val="00430C4E"/>
    <w:pPr>
      <w:tabs>
        <w:tab w:val="left" w:pos="709"/>
      </w:tabs>
      <w:spacing w:before="122" w:line="198" w:lineRule="exact"/>
      <w:ind w:left="709" w:hanging="709"/>
    </w:pPr>
    <w:rPr>
      <w:sz w:val="18"/>
    </w:rPr>
  </w:style>
  <w:style w:type="paragraph" w:customStyle="1" w:styleId="noteToPara">
    <w:name w:val="noteToPara"/>
    <w:aliases w:val="ntp"/>
    <w:basedOn w:val="OPCParaBase"/>
    <w:rsid w:val="00430C4E"/>
    <w:pPr>
      <w:spacing w:before="122" w:line="198" w:lineRule="exact"/>
      <w:ind w:left="2353" w:hanging="709"/>
    </w:pPr>
    <w:rPr>
      <w:sz w:val="18"/>
    </w:rPr>
  </w:style>
  <w:style w:type="paragraph" w:customStyle="1" w:styleId="noteParlAmend">
    <w:name w:val="note(ParlAmend)"/>
    <w:aliases w:val="npp"/>
    <w:basedOn w:val="OPCParaBase"/>
    <w:next w:val="ParlAmend"/>
    <w:rsid w:val="00430C4E"/>
    <w:pPr>
      <w:spacing w:line="240" w:lineRule="auto"/>
      <w:jc w:val="right"/>
    </w:pPr>
    <w:rPr>
      <w:rFonts w:ascii="Arial" w:hAnsi="Arial"/>
      <w:b/>
      <w:i/>
    </w:rPr>
  </w:style>
  <w:style w:type="paragraph" w:customStyle="1" w:styleId="Page1">
    <w:name w:val="Page1"/>
    <w:basedOn w:val="OPCParaBase"/>
    <w:rsid w:val="00430C4E"/>
    <w:pPr>
      <w:spacing w:before="5600" w:line="240" w:lineRule="auto"/>
    </w:pPr>
    <w:rPr>
      <w:b/>
      <w:sz w:val="32"/>
    </w:rPr>
  </w:style>
  <w:style w:type="paragraph" w:customStyle="1" w:styleId="PageBreak">
    <w:name w:val="PageBreak"/>
    <w:aliases w:val="pb"/>
    <w:basedOn w:val="OPCParaBase"/>
    <w:rsid w:val="00430C4E"/>
    <w:pPr>
      <w:spacing w:line="240" w:lineRule="auto"/>
    </w:pPr>
    <w:rPr>
      <w:sz w:val="20"/>
    </w:rPr>
  </w:style>
  <w:style w:type="paragraph" w:customStyle="1" w:styleId="paragraphsub">
    <w:name w:val="paragraph(sub)"/>
    <w:aliases w:val="aa"/>
    <w:basedOn w:val="OPCParaBase"/>
    <w:rsid w:val="00430C4E"/>
    <w:pPr>
      <w:tabs>
        <w:tab w:val="right" w:pos="1985"/>
      </w:tabs>
      <w:spacing w:before="40" w:line="240" w:lineRule="auto"/>
      <w:ind w:left="2098" w:hanging="2098"/>
    </w:pPr>
  </w:style>
  <w:style w:type="paragraph" w:customStyle="1" w:styleId="paragraphsub-sub">
    <w:name w:val="paragraph(sub-sub)"/>
    <w:aliases w:val="aaa"/>
    <w:basedOn w:val="OPCParaBase"/>
    <w:rsid w:val="00430C4E"/>
    <w:pPr>
      <w:tabs>
        <w:tab w:val="right" w:pos="2722"/>
      </w:tabs>
      <w:spacing w:before="40" w:line="240" w:lineRule="auto"/>
      <w:ind w:left="2835" w:hanging="2835"/>
    </w:pPr>
  </w:style>
  <w:style w:type="paragraph" w:customStyle="1" w:styleId="paragraph">
    <w:name w:val="paragraph"/>
    <w:aliases w:val="a"/>
    <w:basedOn w:val="OPCParaBase"/>
    <w:link w:val="paragraphChar"/>
    <w:rsid w:val="00430C4E"/>
    <w:pPr>
      <w:tabs>
        <w:tab w:val="right" w:pos="1531"/>
      </w:tabs>
      <w:spacing w:before="40" w:line="240" w:lineRule="auto"/>
      <w:ind w:left="1644" w:hanging="1644"/>
    </w:pPr>
  </w:style>
  <w:style w:type="paragraph" w:customStyle="1" w:styleId="ParlAmend">
    <w:name w:val="ParlAmend"/>
    <w:aliases w:val="pp"/>
    <w:basedOn w:val="OPCParaBase"/>
    <w:rsid w:val="00430C4E"/>
    <w:pPr>
      <w:spacing w:before="240" w:line="240" w:lineRule="atLeast"/>
      <w:ind w:hanging="567"/>
    </w:pPr>
    <w:rPr>
      <w:sz w:val="24"/>
    </w:rPr>
  </w:style>
  <w:style w:type="paragraph" w:customStyle="1" w:styleId="Penalty">
    <w:name w:val="Penalty"/>
    <w:basedOn w:val="OPCParaBase"/>
    <w:rsid w:val="00430C4E"/>
    <w:pPr>
      <w:tabs>
        <w:tab w:val="left" w:pos="2977"/>
      </w:tabs>
      <w:spacing w:before="180" w:line="240" w:lineRule="auto"/>
      <w:ind w:left="1985" w:hanging="851"/>
    </w:pPr>
  </w:style>
  <w:style w:type="paragraph" w:customStyle="1" w:styleId="Portfolio">
    <w:name w:val="Portfolio"/>
    <w:basedOn w:val="OPCParaBase"/>
    <w:rsid w:val="00430C4E"/>
    <w:pPr>
      <w:spacing w:line="240" w:lineRule="auto"/>
    </w:pPr>
    <w:rPr>
      <w:i/>
      <w:sz w:val="20"/>
    </w:rPr>
  </w:style>
  <w:style w:type="paragraph" w:customStyle="1" w:styleId="Preamble">
    <w:name w:val="Preamble"/>
    <w:basedOn w:val="OPCParaBase"/>
    <w:next w:val="Normal"/>
    <w:rsid w:val="00430C4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30C4E"/>
    <w:pPr>
      <w:spacing w:line="240" w:lineRule="auto"/>
    </w:pPr>
    <w:rPr>
      <w:i/>
      <w:sz w:val="20"/>
    </w:rPr>
  </w:style>
  <w:style w:type="paragraph" w:customStyle="1" w:styleId="Session">
    <w:name w:val="Session"/>
    <w:basedOn w:val="OPCParaBase"/>
    <w:rsid w:val="00430C4E"/>
    <w:pPr>
      <w:spacing w:line="240" w:lineRule="auto"/>
    </w:pPr>
    <w:rPr>
      <w:sz w:val="28"/>
    </w:rPr>
  </w:style>
  <w:style w:type="paragraph" w:customStyle="1" w:styleId="Sponsor">
    <w:name w:val="Sponsor"/>
    <w:basedOn w:val="OPCParaBase"/>
    <w:rsid w:val="00430C4E"/>
    <w:pPr>
      <w:spacing w:line="240" w:lineRule="auto"/>
    </w:pPr>
    <w:rPr>
      <w:i/>
    </w:rPr>
  </w:style>
  <w:style w:type="paragraph" w:customStyle="1" w:styleId="Subitem">
    <w:name w:val="Subitem"/>
    <w:aliases w:val="iss"/>
    <w:basedOn w:val="OPCParaBase"/>
    <w:rsid w:val="00430C4E"/>
    <w:pPr>
      <w:spacing w:before="180" w:line="240" w:lineRule="auto"/>
      <w:ind w:left="709" w:hanging="709"/>
    </w:pPr>
  </w:style>
  <w:style w:type="paragraph" w:customStyle="1" w:styleId="SubitemHead">
    <w:name w:val="SubitemHead"/>
    <w:aliases w:val="issh"/>
    <w:basedOn w:val="OPCParaBase"/>
    <w:rsid w:val="00430C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30C4E"/>
    <w:pPr>
      <w:spacing w:before="40" w:line="240" w:lineRule="auto"/>
      <w:ind w:left="1134"/>
    </w:pPr>
  </w:style>
  <w:style w:type="paragraph" w:customStyle="1" w:styleId="SubsectionHead">
    <w:name w:val="SubsectionHead"/>
    <w:aliases w:val="ssh"/>
    <w:basedOn w:val="OPCParaBase"/>
    <w:next w:val="subsection"/>
    <w:rsid w:val="00430C4E"/>
    <w:pPr>
      <w:keepNext/>
      <w:keepLines/>
      <w:spacing w:before="240" w:line="240" w:lineRule="auto"/>
      <w:ind w:left="1134"/>
    </w:pPr>
    <w:rPr>
      <w:i/>
    </w:rPr>
  </w:style>
  <w:style w:type="paragraph" w:customStyle="1" w:styleId="Tablea">
    <w:name w:val="Table(a)"/>
    <w:aliases w:val="ta"/>
    <w:basedOn w:val="OPCParaBase"/>
    <w:rsid w:val="00430C4E"/>
    <w:pPr>
      <w:spacing w:before="60" w:line="240" w:lineRule="auto"/>
      <w:ind w:left="284" w:hanging="284"/>
    </w:pPr>
    <w:rPr>
      <w:sz w:val="20"/>
    </w:rPr>
  </w:style>
  <w:style w:type="paragraph" w:customStyle="1" w:styleId="TableAA">
    <w:name w:val="Table(AA)"/>
    <w:aliases w:val="taaa"/>
    <w:basedOn w:val="OPCParaBase"/>
    <w:rsid w:val="00430C4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30C4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30C4E"/>
    <w:pPr>
      <w:spacing w:before="60" w:line="240" w:lineRule="atLeast"/>
    </w:pPr>
    <w:rPr>
      <w:sz w:val="20"/>
    </w:rPr>
  </w:style>
  <w:style w:type="paragraph" w:customStyle="1" w:styleId="TLPBoxTextnote">
    <w:name w:val="TLPBoxText(note"/>
    <w:aliases w:val="right)"/>
    <w:basedOn w:val="OPCParaBase"/>
    <w:rsid w:val="00430C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30C4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30C4E"/>
    <w:pPr>
      <w:spacing w:before="122" w:line="198" w:lineRule="exact"/>
      <w:ind w:left="1985" w:hanging="851"/>
      <w:jc w:val="right"/>
    </w:pPr>
    <w:rPr>
      <w:sz w:val="18"/>
    </w:rPr>
  </w:style>
  <w:style w:type="paragraph" w:customStyle="1" w:styleId="TLPTableBullet">
    <w:name w:val="TLPTableBullet"/>
    <w:aliases w:val="ttb"/>
    <w:basedOn w:val="OPCParaBase"/>
    <w:rsid w:val="00430C4E"/>
    <w:pPr>
      <w:spacing w:line="240" w:lineRule="exact"/>
      <w:ind w:left="284" w:hanging="284"/>
    </w:pPr>
    <w:rPr>
      <w:sz w:val="20"/>
    </w:rPr>
  </w:style>
  <w:style w:type="paragraph" w:styleId="TOC1">
    <w:name w:val="toc 1"/>
    <w:basedOn w:val="OPCParaBase"/>
    <w:next w:val="Normal"/>
    <w:uiPriority w:val="39"/>
    <w:semiHidden/>
    <w:unhideWhenUsed/>
    <w:rsid w:val="00430C4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30C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30C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30C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30C4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8376F"/>
    <w:pPr>
      <w:keepLines/>
      <w:tabs>
        <w:tab w:val="right" w:pos="7088"/>
      </w:tabs>
      <w:spacing w:before="80" w:line="240" w:lineRule="auto"/>
      <w:ind w:left="1344" w:right="567" w:hanging="1344"/>
    </w:pPr>
    <w:rPr>
      <w:b/>
      <w:kern w:val="28"/>
      <w:sz w:val="24"/>
    </w:rPr>
  </w:style>
  <w:style w:type="paragraph" w:styleId="TOC7">
    <w:name w:val="toc 7"/>
    <w:basedOn w:val="OPCParaBase"/>
    <w:next w:val="Normal"/>
    <w:uiPriority w:val="39"/>
    <w:unhideWhenUsed/>
    <w:rsid w:val="0038376F"/>
    <w:pPr>
      <w:keepLines/>
      <w:tabs>
        <w:tab w:val="right" w:pos="7088"/>
      </w:tabs>
      <w:spacing w:before="60" w:line="240" w:lineRule="auto"/>
      <w:ind w:left="1055" w:right="567" w:hanging="828"/>
    </w:pPr>
    <w:rPr>
      <w:kern w:val="28"/>
      <w:sz w:val="24"/>
    </w:rPr>
  </w:style>
  <w:style w:type="paragraph" w:styleId="TOC8">
    <w:name w:val="toc 8"/>
    <w:basedOn w:val="OPCParaBase"/>
    <w:next w:val="Normal"/>
    <w:uiPriority w:val="39"/>
    <w:semiHidden/>
    <w:unhideWhenUsed/>
    <w:rsid w:val="00430C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8376F"/>
    <w:pPr>
      <w:keepLines/>
      <w:tabs>
        <w:tab w:val="right" w:pos="7088"/>
      </w:tabs>
      <w:spacing w:before="60" w:line="240" w:lineRule="auto"/>
      <w:ind w:left="454" w:right="567"/>
    </w:pPr>
    <w:rPr>
      <w:i/>
      <w:kern w:val="28"/>
      <w:sz w:val="20"/>
    </w:rPr>
  </w:style>
  <w:style w:type="paragraph" w:customStyle="1" w:styleId="TofSectsGroupHeading">
    <w:name w:val="TofSects(GroupHeading)"/>
    <w:basedOn w:val="OPCParaBase"/>
    <w:next w:val="TofSectsSection"/>
    <w:rsid w:val="00430C4E"/>
    <w:pPr>
      <w:keepLines/>
      <w:spacing w:before="240" w:after="120" w:line="240" w:lineRule="auto"/>
      <w:ind w:left="794"/>
    </w:pPr>
    <w:rPr>
      <w:b/>
      <w:kern w:val="28"/>
      <w:sz w:val="20"/>
    </w:rPr>
  </w:style>
  <w:style w:type="paragraph" w:customStyle="1" w:styleId="TofSectsHeading">
    <w:name w:val="TofSects(Heading)"/>
    <w:basedOn w:val="OPCParaBase"/>
    <w:rsid w:val="00430C4E"/>
    <w:pPr>
      <w:spacing w:before="240" w:after="120" w:line="240" w:lineRule="auto"/>
    </w:pPr>
    <w:rPr>
      <w:b/>
      <w:sz w:val="24"/>
    </w:rPr>
  </w:style>
  <w:style w:type="paragraph" w:customStyle="1" w:styleId="TofSectsSection">
    <w:name w:val="TofSects(Section)"/>
    <w:basedOn w:val="OPCParaBase"/>
    <w:rsid w:val="00430C4E"/>
    <w:pPr>
      <w:keepLines/>
      <w:spacing w:before="40" w:line="240" w:lineRule="auto"/>
      <w:ind w:left="1588" w:hanging="794"/>
    </w:pPr>
    <w:rPr>
      <w:kern w:val="28"/>
      <w:sz w:val="18"/>
    </w:rPr>
  </w:style>
  <w:style w:type="paragraph" w:customStyle="1" w:styleId="TofSectsSubdiv">
    <w:name w:val="TofSects(Subdiv)"/>
    <w:basedOn w:val="OPCParaBase"/>
    <w:rsid w:val="00430C4E"/>
    <w:pPr>
      <w:keepLines/>
      <w:spacing w:before="80" w:line="240" w:lineRule="auto"/>
      <w:ind w:left="1588" w:hanging="794"/>
    </w:pPr>
    <w:rPr>
      <w:kern w:val="28"/>
    </w:rPr>
  </w:style>
  <w:style w:type="paragraph" w:customStyle="1" w:styleId="WRStyle">
    <w:name w:val="WR Style"/>
    <w:aliases w:val="WR"/>
    <w:basedOn w:val="OPCParaBase"/>
    <w:rsid w:val="00430C4E"/>
    <w:pPr>
      <w:spacing w:before="240" w:line="240" w:lineRule="auto"/>
      <w:ind w:left="284" w:hanging="284"/>
    </w:pPr>
    <w:rPr>
      <w:b/>
      <w:i/>
      <w:kern w:val="28"/>
      <w:sz w:val="24"/>
    </w:rPr>
  </w:style>
  <w:style w:type="paragraph" w:customStyle="1" w:styleId="notepara">
    <w:name w:val="note(para)"/>
    <w:aliases w:val="na"/>
    <w:basedOn w:val="OPCParaBase"/>
    <w:rsid w:val="00430C4E"/>
    <w:pPr>
      <w:spacing w:before="40" w:line="198" w:lineRule="exact"/>
      <w:ind w:left="2354" w:hanging="369"/>
    </w:pPr>
    <w:rPr>
      <w:sz w:val="18"/>
    </w:rPr>
  </w:style>
  <w:style w:type="paragraph" w:styleId="Footer">
    <w:name w:val="footer"/>
    <w:link w:val="FooterChar"/>
    <w:rsid w:val="00430C4E"/>
    <w:pPr>
      <w:tabs>
        <w:tab w:val="center" w:pos="4153"/>
        <w:tab w:val="right" w:pos="8306"/>
      </w:tabs>
    </w:pPr>
    <w:rPr>
      <w:rFonts w:eastAsia="Times New Roman"/>
      <w:sz w:val="22"/>
      <w:szCs w:val="24"/>
    </w:rPr>
  </w:style>
  <w:style w:type="character" w:customStyle="1" w:styleId="FooterChar">
    <w:name w:val="Footer Char"/>
    <w:link w:val="Footer"/>
    <w:rsid w:val="00430C4E"/>
    <w:rPr>
      <w:rFonts w:eastAsia="Times New Roman" w:cs="Times New Roman"/>
      <w:sz w:val="22"/>
      <w:szCs w:val="24"/>
      <w:lang w:eastAsia="en-AU"/>
    </w:rPr>
  </w:style>
  <w:style w:type="character" w:styleId="LineNumber">
    <w:name w:val="line number"/>
    <w:uiPriority w:val="99"/>
    <w:semiHidden/>
    <w:unhideWhenUsed/>
    <w:rsid w:val="00430C4E"/>
    <w:rPr>
      <w:sz w:val="16"/>
    </w:rPr>
  </w:style>
  <w:style w:type="table" w:customStyle="1" w:styleId="CFlag">
    <w:name w:val="CFlag"/>
    <w:basedOn w:val="TableNormal"/>
    <w:uiPriority w:val="99"/>
    <w:rsid w:val="00430C4E"/>
    <w:rPr>
      <w:rFonts w:eastAsia="Times New Roman"/>
    </w:rPr>
    <w:tblPr>
      <w:tblInd w:w="0" w:type="dxa"/>
      <w:tblCellMar>
        <w:top w:w="0" w:type="dxa"/>
        <w:left w:w="108" w:type="dxa"/>
        <w:bottom w:w="0" w:type="dxa"/>
        <w:right w:w="108" w:type="dxa"/>
      </w:tblCellMar>
    </w:tblPr>
  </w:style>
  <w:style w:type="paragraph" w:customStyle="1" w:styleId="CompiledActNo">
    <w:name w:val="CompiledActNo"/>
    <w:basedOn w:val="OPCParaBase"/>
    <w:next w:val="Normal"/>
    <w:rsid w:val="00430C4E"/>
    <w:rPr>
      <w:b/>
      <w:sz w:val="24"/>
      <w:szCs w:val="24"/>
    </w:rPr>
  </w:style>
  <w:style w:type="paragraph" w:customStyle="1" w:styleId="CompiledMadeUnder">
    <w:name w:val="CompiledMadeUnder"/>
    <w:basedOn w:val="OPCParaBase"/>
    <w:next w:val="Normal"/>
    <w:rsid w:val="00430C4E"/>
    <w:rPr>
      <w:i/>
      <w:sz w:val="24"/>
      <w:szCs w:val="24"/>
    </w:rPr>
  </w:style>
  <w:style w:type="paragraph" w:customStyle="1" w:styleId="ENotesText">
    <w:name w:val="ENotesText"/>
    <w:basedOn w:val="OPCParaBase"/>
    <w:next w:val="Normal"/>
    <w:rsid w:val="00430C4E"/>
  </w:style>
  <w:style w:type="paragraph" w:customStyle="1" w:styleId="Paragraphsub-sub-sub">
    <w:name w:val="Paragraph(sub-sub-sub)"/>
    <w:aliases w:val="aaaa"/>
    <w:basedOn w:val="OPCParaBase"/>
    <w:rsid w:val="00430C4E"/>
    <w:pPr>
      <w:tabs>
        <w:tab w:val="right" w:pos="3402"/>
      </w:tabs>
      <w:spacing w:before="40" w:line="240" w:lineRule="auto"/>
      <w:ind w:left="3402" w:hanging="3402"/>
    </w:pPr>
  </w:style>
  <w:style w:type="paragraph" w:customStyle="1" w:styleId="NoteToSubpara">
    <w:name w:val="NoteToSubpara"/>
    <w:aliases w:val="nts"/>
    <w:basedOn w:val="OPCParaBase"/>
    <w:rsid w:val="00430C4E"/>
    <w:pPr>
      <w:spacing w:before="40" w:line="198" w:lineRule="exact"/>
      <w:ind w:left="2835" w:hanging="709"/>
    </w:pPr>
    <w:rPr>
      <w:sz w:val="18"/>
    </w:rPr>
  </w:style>
  <w:style w:type="paragraph" w:customStyle="1" w:styleId="ENoteTableHeading">
    <w:name w:val="ENoteTableHeading"/>
    <w:aliases w:val="enth"/>
    <w:basedOn w:val="OPCParaBase"/>
    <w:rsid w:val="00430C4E"/>
    <w:pPr>
      <w:keepNext/>
      <w:spacing w:before="60" w:line="240" w:lineRule="atLeast"/>
    </w:pPr>
    <w:rPr>
      <w:rFonts w:ascii="Arial" w:hAnsi="Arial"/>
      <w:b/>
      <w:sz w:val="16"/>
    </w:rPr>
  </w:style>
  <w:style w:type="paragraph" w:customStyle="1" w:styleId="ENoteTTi">
    <w:name w:val="ENoteTTi"/>
    <w:aliases w:val="entti"/>
    <w:basedOn w:val="OPCParaBase"/>
    <w:rsid w:val="00430C4E"/>
    <w:pPr>
      <w:keepNext/>
      <w:spacing w:before="60" w:line="240" w:lineRule="atLeast"/>
      <w:ind w:left="170"/>
    </w:pPr>
    <w:rPr>
      <w:sz w:val="16"/>
    </w:rPr>
  </w:style>
  <w:style w:type="paragraph" w:customStyle="1" w:styleId="ENotesHeading1">
    <w:name w:val="ENotesHeading 1"/>
    <w:aliases w:val="Enh1"/>
    <w:basedOn w:val="OPCParaBase"/>
    <w:next w:val="Normal"/>
    <w:rsid w:val="00430C4E"/>
    <w:pPr>
      <w:spacing w:before="120"/>
      <w:outlineLvl w:val="1"/>
    </w:pPr>
    <w:rPr>
      <w:b/>
      <w:sz w:val="28"/>
      <w:szCs w:val="28"/>
    </w:rPr>
  </w:style>
  <w:style w:type="paragraph" w:customStyle="1" w:styleId="ENotesHeading2">
    <w:name w:val="ENotesHeading 2"/>
    <w:aliases w:val="Enh2"/>
    <w:basedOn w:val="OPCParaBase"/>
    <w:next w:val="Normal"/>
    <w:rsid w:val="00430C4E"/>
    <w:pPr>
      <w:spacing w:before="120" w:after="120"/>
      <w:outlineLvl w:val="2"/>
    </w:pPr>
    <w:rPr>
      <w:b/>
      <w:sz w:val="24"/>
      <w:szCs w:val="28"/>
    </w:rPr>
  </w:style>
  <w:style w:type="paragraph" w:customStyle="1" w:styleId="ENoteTTIndentHeading">
    <w:name w:val="ENoteTTIndentHeading"/>
    <w:aliases w:val="enTTHi"/>
    <w:basedOn w:val="OPCParaBase"/>
    <w:rsid w:val="00430C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30C4E"/>
    <w:pPr>
      <w:spacing w:before="60" w:line="240" w:lineRule="atLeast"/>
    </w:pPr>
    <w:rPr>
      <w:sz w:val="16"/>
    </w:rPr>
  </w:style>
  <w:style w:type="paragraph" w:customStyle="1" w:styleId="MadeunderText">
    <w:name w:val="MadeunderText"/>
    <w:basedOn w:val="OPCParaBase"/>
    <w:next w:val="CompiledMadeUnder"/>
    <w:rsid w:val="00430C4E"/>
    <w:pPr>
      <w:spacing w:before="240"/>
    </w:pPr>
    <w:rPr>
      <w:sz w:val="24"/>
      <w:szCs w:val="24"/>
    </w:rPr>
  </w:style>
  <w:style w:type="paragraph" w:customStyle="1" w:styleId="ENotesHeading3">
    <w:name w:val="ENotesHeading 3"/>
    <w:aliases w:val="Enh3"/>
    <w:basedOn w:val="OPCParaBase"/>
    <w:next w:val="Normal"/>
    <w:rsid w:val="00430C4E"/>
    <w:pPr>
      <w:keepNext/>
      <w:spacing w:before="120" w:line="240" w:lineRule="auto"/>
      <w:outlineLvl w:val="4"/>
    </w:pPr>
    <w:rPr>
      <w:b/>
      <w:szCs w:val="24"/>
    </w:rPr>
  </w:style>
  <w:style w:type="character" w:customStyle="1" w:styleId="CharSubPartTextCASA">
    <w:name w:val="CharSubPartText(CASA)"/>
    <w:basedOn w:val="OPCCharBase"/>
    <w:uiPriority w:val="1"/>
    <w:rsid w:val="00430C4E"/>
  </w:style>
  <w:style w:type="character" w:customStyle="1" w:styleId="CharSubPartNoCASA">
    <w:name w:val="CharSubPartNo(CASA)"/>
    <w:basedOn w:val="OPCCharBase"/>
    <w:uiPriority w:val="1"/>
    <w:rsid w:val="00430C4E"/>
  </w:style>
  <w:style w:type="paragraph" w:customStyle="1" w:styleId="ENoteTTIndentHeadingSub">
    <w:name w:val="ENoteTTIndentHeadingSub"/>
    <w:aliases w:val="enTTHis"/>
    <w:basedOn w:val="OPCParaBase"/>
    <w:rsid w:val="00430C4E"/>
    <w:pPr>
      <w:keepNext/>
      <w:spacing w:before="60" w:line="240" w:lineRule="atLeast"/>
      <w:ind w:left="340"/>
    </w:pPr>
    <w:rPr>
      <w:b/>
      <w:sz w:val="16"/>
    </w:rPr>
  </w:style>
  <w:style w:type="paragraph" w:customStyle="1" w:styleId="ENoteTTiSub">
    <w:name w:val="ENoteTTiSub"/>
    <w:aliases w:val="enttis"/>
    <w:basedOn w:val="OPCParaBase"/>
    <w:rsid w:val="00430C4E"/>
    <w:pPr>
      <w:keepNext/>
      <w:spacing w:before="60" w:line="240" w:lineRule="atLeast"/>
      <w:ind w:left="340"/>
    </w:pPr>
    <w:rPr>
      <w:sz w:val="16"/>
    </w:rPr>
  </w:style>
  <w:style w:type="paragraph" w:customStyle="1" w:styleId="SubDivisionMigration">
    <w:name w:val="SubDivisionMigration"/>
    <w:aliases w:val="sdm"/>
    <w:basedOn w:val="OPCParaBase"/>
    <w:rsid w:val="00430C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30C4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30C4E"/>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430C4E"/>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430C4E"/>
    <w:rPr>
      <w:sz w:val="22"/>
    </w:rPr>
  </w:style>
  <w:style w:type="paragraph" w:customStyle="1" w:styleId="SOTextNote">
    <w:name w:val="SO TextNote"/>
    <w:aliases w:val="sont"/>
    <w:basedOn w:val="SOText"/>
    <w:qFormat/>
    <w:rsid w:val="00430C4E"/>
    <w:pPr>
      <w:spacing w:before="122" w:line="198" w:lineRule="exact"/>
      <w:ind w:left="1843" w:hanging="709"/>
    </w:pPr>
    <w:rPr>
      <w:sz w:val="18"/>
    </w:rPr>
  </w:style>
  <w:style w:type="paragraph" w:customStyle="1" w:styleId="SOPara">
    <w:name w:val="SO Para"/>
    <w:aliases w:val="soa"/>
    <w:basedOn w:val="SOText"/>
    <w:link w:val="SOParaChar"/>
    <w:qFormat/>
    <w:rsid w:val="00430C4E"/>
    <w:pPr>
      <w:tabs>
        <w:tab w:val="right" w:pos="1786"/>
      </w:tabs>
      <w:spacing w:before="40"/>
      <w:ind w:left="2070" w:hanging="936"/>
    </w:pPr>
  </w:style>
  <w:style w:type="character" w:customStyle="1" w:styleId="SOParaChar">
    <w:name w:val="SO Para Char"/>
    <w:aliases w:val="soa Char"/>
    <w:link w:val="SOPara"/>
    <w:rsid w:val="00430C4E"/>
    <w:rPr>
      <w:sz w:val="22"/>
    </w:rPr>
  </w:style>
  <w:style w:type="paragraph" w:customStyle="1" w:styleId="FileName">
    <w:name w:val="FileName"/>
    <w:basedOn w:val="Normal"/>
    <w:rsid w:val="00430C4E"/>
  </w:style>
  <w:style w:type="paragraph" w:customStyle="1" w:styleId="TableHeading">
    <w:name w:val="TableHeading"/>
    <w:aliases w:val="th"/>
    <w:basedOn w:val="OPCParaBase"/>
    <w:next w:val="Tabletext"/>
    <w:rsid w:val="00430C4E"/>
    <w:pPr>
      <w:keepNext/>
      <w:spacing w:before="60" w:line="240" w:lineRule="atLeast"/>
    </w:pPr>
    <w:rPr>
      <w:b/>
      <w:sz w:val="20"/>
    </w:rPr>
  </w:style>
  <w:style w:type="paragraph" w:customStyle="1" w:styleId="SOHeadBold">
    <w:name w:val="SO HeadBold"/>
    <w:aliases w:val="sohb"/>
    <w:basedOn w:val="SOText"/>
    <w:next w:val="SOText"/>
    <w:link w:val="SOHeadBoldChar"/>
    <w:qFormat/>
    <w:rsid w:val="00430C4E"/>
    <w:rPr>
      <w:b/>
    </w:rPr>
  </w:style>
  <w:style w:type="character" w:customStyle="1" w:styleId="SOHeadBoldChar">
    <w:name w:val="SO HeadBold Char"/>
    <w:aliases w:val="sohb Char"/>
    <w:link w:val="SOHeadBold"/>
    <w:rsid w:val="00430C4E"/>
    <w:rPr>
      <w:b/>
      <w:sz w:val="22"/>
    </w:rPr>
  </w:style>
  <w:style w:type="paragraph" w:customStyle="1" w:styleId="SOHeadItalic">
    <w:name w:val="SO HeadItalic"/>
    <w:aliases w:val="sohi"/>
    <w:basedOn w:val="SOText"/>
    <w:next w:val="SOText"/>
    <w:link w:val="SOHeadItalicChar"/>
    <w:qFormat/>
    <w:rsid w:val="00430C4E"/>
    <w:rPr>
      <w:i/>
    </w:rPr>
  </w:style>
  <w:style w:type="character" w:customStyle="1" w:styleId="SOHeadItalicChar">
    <w:name w:val="SO HeadItalic Char"/>
    <w:aliases w:val="sohi Char"/>
    <w:link w:val="SOHeadItalic"/>
    <w:rsid w:val="00430C4E"/>
    <w:rPr>
      <w:i/>
      <w:sz w:val="22"/>
    </w:rPr>
  </w:style>
  <w:style w:type="paragraph" w:customStyle="1" w:styleId="SOBullet">
    <w:name w:val="SO Bullet"/>
    <w:aliases w:val="sotb"/>
    <w:basedOn w:val="SOText"/>
    <w:link w:val="SOBulletChar"/>
    <w:qFormat/>
    <w:rsid w:val="00430C4E"/>
    <w:pPr>
      <w:ind w:left="1559" w:hanging="425"/>
    </w:pPr>
  </w:style>
  <w:style w:type="character" w:customStyle="1" w:styleId="SOBulletChar">
    <w:name w:val="SO Bullet Char"/>
    <w:aliases w:val="sotb Char"/>
    <w:link w:val="SOBullet"/>
    <w:rsid w:val="00430C4E"/>
    <w:rPr>
      <w:sz w:val="22"/>
    </w:rPr>
  </w:style>
  <w:style w:type="paragraph" w:customStyle="1" w:styleId="SOBulletNote">
    <w:name w:val="SO BulletNote"/>
    <w:aliases w:val="sonb"/>
    <w:basedOn w:val="SOTextNote"/>
    <w:link w:val="SOBulletNoteChar"/>
    <w:qFormat/>
    <w:rsid w:val="00430C4E"/>
    <w:pPr>
      <w:tabs>
        <w:tab w:val="left" w:pos="1560"/>
      </w:tabs>
      <w:ind w:left="2268" w:hanging="1134"/>
    </w:pPr>
  </w:style>
  <w:style w:type="character" w:customStyle="1" w:styleId="SOBulletNoteChar">
    <w:name w:val="SO BulletNote Char"/>
    <w:aliases w:val="sonb Char"/>
    <w:link w:val="SOBulletNote"/>
    <w:rsid w:val="00430C4E"/>
    <w:rPr>
      <w:sz w:val="18"/>
    </w:rPr>
  </w:style>
  <w:style w:type="paragraph" w:customStyle="1" w:styleId="SOText2">
    <w:name w:val="SO Text2"/>
    <w:aliases w:val="sot2"/>
    <w:basedOn w:val="Normal"/>
    <w:next w:val="SOText"/>
    <w:link w:val="SOText2Char"/>
    <w:rsid w:val="00430C4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430C4E"/>
    <w:rPr>
      <w:sz w:val="22"/>
    </w:rPr>
  </w:style>
  <w:style w:type="paragraph" w:customStyle="1" w:styleId="SubPartCASA">
    <w:name w:val="SubPart(CASA)"/>
    <w:aliases w:val="csp"/>
    <w:basedOn w:val="OPCParaBase"/>
    <w:next w:val="ActHead3"/>
    <w:rsid w:val="00430C4E"/>
    <w:pPr>
      <w:keepNext/>
      <w:keepLines/>
      <w:spacing w:before="280"/>
      <w:ind w:left="1134" w:hanging="1134"/>
      <w:outlineLvl w:val="1"/>
    </w:pPr>
    <w:rPr>
      <w:b/>
      <w:kern w:val="28"/>
      <w:sz w:val="32"/>
    </w:rPr>
  </w:style>
  <w:style w:type="character" w:customStyle="1" w:styleId="Heading1Char">
    <w:name w:val="Heading 1 Char"/>
    <w:link w:val="Heading1"/>
    <w:uiPriority w:val="9"/>
    <w:rsid w:val="00CA7CD1"/>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CA7CD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A7CD1"/>
    <w:rPr>
      <w:rFonts w:ascii="Cambria" w:eastAsia="Times New Roman" w:hAnsi="Cambria" w:cs="Times New Roman"/>
      <w:b/>
      <w:bCs/>
      <w:color w:val="4F81BD"/>
      <w:sz w:val="22"/>
    </w:rPr>
  </w:style>
  <w:style w:type="character" w:customStyle="1" w:styleId="Heading4Char">
    <w:name w:val="Heading 4 Char"/>
    <w:link w:val="Heading4"/>
    <w:uiPriority w:val="9"/>
    <w:semiHidden/>
    <w:rsid w:val="00CA7CD1"/>
    <w:rPr>
      <w:rFonts w:ascii="Cambria" w:eastAsia="Times New Roman" w:hAnsi="Cambria" w:cs="Times New Roman"/>
      <w:b/>
      <w:bCs/>
      <w:i/>
      <w:iCs/>
      <w:color w:val="4F81BD"/>
      <w:sz w:val="22"/>
    </w:rPr>
  </w:style>
  <w:style w:type="character" w:customStyle="1" w:styleId="Heading5Char">
    <w:name w:val="Heading 5 Char"/>
    <w:link w:val="Heading5"/>
    <w:rsid w:val="00CA7CD1"/>
    <w:rPr>
      <w:rFonts w:ascii="Cambria" w:eastAsia="Times New Roman" w:hAnsi="Cambria" w:cs="Times New Roman"/>
      <w:color w:val="243F60"/>
      <w:sz w:val="22"/>
    </w:rPr>
  </w:style>
  <w:style w:type="character" w:customStyle="1" w:styleId="Heading6Char">
    <w:name w:val="Heading 6 Char"/>
    <w:link w:val="Heading6"/>
    <w:uiPriority w:val="9"/>
    <w:semiHidden/>
    <w:rsid w:val="00CA7CD1"/>
    <w:rPr>
      <w:rFonts w:ascii="Cambria" w:eastAsia="Times New Roman" w:hAnsi="Cambria" w:cs="Times New Roman"/>
      <w:i/>
      <w:iCs/>
      <w:color w:val="243F60"/>
      <w:sz w:val="22"/>
    </w:rPr>
  </w:style>
  <w:style w:type="character" w:customStyle="1" w:styleId="Heading7Char">
    <w:name w:val="Heading 7 Char"/>
    <w:link w:val="Heading7"/>
    <w:uiPriority w:val="9"/>
    <w:semiHidden/>
    <w:rsid w:val="00CA7CD1"/>
    <w:rPr>
      <w:rFonts w:ascii="Cambria" w:eastAsia="Times New Roman" w:hAnsi="Cambria" w:cs="Times New Roman"/>
      <w:i/>
      <w:iCs/>
      <w:color w:val="404040"/>
      <w:sz w:val="22"/>
    </w:rPr>
  </w:style>
  <w:style w:type="character" w:customStyle="1" w:styleId="Heading8Char">
    <w:name w:val="Heading 8 Char"/>
    <w:link w:val="Heading8"/>
    <w:uiPriority w:val="9"/>
    <w:semiHidden/>
    <w:rsid w:val="00CA7CD1"/>
    <w:rPr>
      <w:rFonts w:ascii="Cambria" w:eastAsia="Times New Roman" w:hAnsi="Cambria" w:cs="Times New Roman"/>
      <w:color w:val="404040"/>
    </w:rPr>
  </w:style>
  <w:style w:type="character" w:customStyle="1" w:styleId="Heading9Char">
    <w:name w:val="Heading 9 Char"/>
    <w:link w:val="Heading9"/>
    <w:uiPriority w:val="9"/>
    <w:semiHidden/>
    <w:rsid w:val="00CA7CD1"/>
    <w:rPr>
      <w:rFonts w:ascii="Cambria" w:eastAsia="Times New Roman" w:hAnsi="Cambria" w:cs="Times New Roman"/>
      <w:i/>
      <w:iCs/>
      <w:color w:val="404040"/>
    </w:rPr>
  </w:style>
  <w:style w:type="character" w:customStyle="1" w:styleId="ItemHeadChar">
    <w:name w:val="ItemHead Char"/>
    <w:aliases w:val="ih Char"/>
    <w:link w:val="ItemHead"/>
    <w:rsid w:val="00E50031"/>
    <w:rPr>
      <w:rFonts w:ascii="Arial" w:eastAsia="Times New Roman" w:hAnsi="Arial" w:cs="Times New Roman"/>
      <w:b/>
      <w:kern w:val="28"/>
      <w:sz w:val="24"/>
      <w:lang w:eastAsia="en-AU"/>
    </w:rPr>
  </w:style>
  <w:style w:type="character" w:customStyle="1" w:styleId="ItemChar">
    <w:name w:val="Item Char"/>
    <w:aliases w:val="i Char"/>
    <w:link w:val="Item"/>
    <w:rsid w:val="00F064D1"/>
    <w:rPr>
      <w:rFonts w:eastAsia="Times New Roman" w:cs="Times New Roman"/>
      <w:sz w:val="22"/>
      <w:lang w:eastAsia="en-AU"/>
    </w:rPr>
  </w:style>
  <w:style w:type="character" w:customStyle="1" w:styleId="charlegsubtitle1">
    <w:name w:val="charlegsubtitle1"/>
    <w:rsid w:val="00323FF8"/>
    <w:rPr>
      <w:rFonts w:ascii="Arial" w:hAnsi="Arial" w:cs="Arial" w:hint="default"/>
      <w:b/>
      <w:bCs/>
      <w:sz w:val="28"/>
      <w:szCs w:val="28"/>
    </w:rPr>
  </w:style>
  <w:style w:type="character" w:customStyle="1" w:styleId="paragraphChar">
    <w:name w:val="paragraph Char"/>
    <w:aliases w:val="a Char"/>
    <w:link w:val="paragraph"/>
    <w:rsid w:val="002050D6"/>
    <w:rPr>
      <w:rFonts w:eastAsia="Times New Roman" w:cs="Times New Roman"/>
      <w:sz w:val="22"/>
      <w:lang w:eastAsia="en-AU"/>
    </w:rPr>
  </w:style>
  <w:style w:type="character" w:customStyle="1" w:styleId="subsectionChar">
    <w:name w:val="subsection Char"/>
    <w:aliases w:val="ss Char"/>
    <w:link w:val="subsection"/>
    <w:rsid w:val="00A53026"/>
    <w:rPr>
      <w:rFonts w:eastAsia="Times New Roman" w:cs="Times New Roman"/>
      <w:sz w:val="22"/>
      <w:lang w:eastAsia="en-AU"/>
    </w:rPr>
  </w:style>
  <w:style w:type="paragraph" w:customStyle="1" w:styleId="Specialih">
    <w:name w:val="Special ih"/>
    <w:basedOn w:val="ItemHead"/>
    <w:link w:val="SpecialihChar"/>
    <w:rsid w:val="004B7802"/>
  </w:style>
  <w:style w:type="character" w:customStyle="1" w:styleId="SpecialihChar">
    <w:name w:val="Special ih Char"/>
    <w:link w:val="Specialih"/>
    <w:rsid w:val="004B7802"/>
    <w:rPr>
      <w:rFonts w:ascii="Arial" w:eastAsia="Times New Roman" w:hAnsi="Arial" w:cs="Times New Roman"/>
      <w:b/>
      <w:kern w:val="28"/>
      <w:sz w:val="24"/>
      <w:lang w:eastAsia="en-AU"/>
    </w:rPr>
  </w:style>
  <w:style w:type="character" w:customStyle="1" w:styleId="notetextChar">
    <w:name w:val="note(text) Char"/>
    <w:aliases w:val="n Char"/>
    <w:link w:val="notetext"/>
    <w:rsid w:val="00E8472C"/>
    <w:rPr>
      <w:rFonts w:eastAsia="Times New Roman" w:cs="Times New Roman"/>
      <w:sz w:val="18"/>
      <w:lang w:eastAsia="en-AU"/>
    </w:rPr>
  </w:style>
  <w:style w:type="paragraph" w:styleId="BalloonText">
    <w:name w:val="Balloon Text"/>
    <w:basedOn w:val="Normal"/>
    <w:link w:val="BalloonTextChar"/>
    <w:uiPriority w:val="99"/>
    <w:semiHidden/>
    <w:unhideWhenUsed/>
    <w:rsid w:val="001A48E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A4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0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3846</Words>
  <Characters>20771</Characters>
  <Application>Microsoft Office Word</Application>
  <DocSecurity>2</DocSecurity>
  <PresentationFormat/>
  <Lines>670</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Fedenko, Serge</cp:lastModifiedBy>
  <cp:revision>2</cp:revision>
  <dcterms:created xsi:type="dcterms:W3CDTF">2016-01-17T21:47:00Z</dcterms:created>
  <dcterms:modified xsi:type="dcterms:W3CDTF">2016-01-17T21:47:00Z</dcterms:modified>
  <dc:language/>
  <cp:version/>
</cp:coreProperties>
</file>