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83758" w14:textId="77777777" w:rsidR="00A404C0" w:rsidRDefault="00A404C0" w:rsidP="003E0884">
      <w:pPr>
        <w:tabs>
          <w:tab w:val="left" w:pos="7463"/>
        </w:tabs>
        <w:rPr>
          <w:rFonts w:ascii="Guardian Egyp Thin" w:hAnsi="Guardian Egyp Thin"/>
          <w:b/>
        </w:rPr>
      </w:pPr>
      <w:bookmarkStart w:id="0" w:name="_GoBack"/>
      <w:bookmarkEnd w:id="0"/>
      <w:r>
        <w:rPr>
          <w:rFonts w:ascii="Guardian Egyp Thin" w:hAnsi="Guardian Egyp Thin"/>
          <w:b/>
          <w:noProof/>
          <w:lang w:val="en-AU" w:eastAsia="en-AU"/>
        </w:rPr>
        <w:drawing>
          <wp:anchor distT="0" distB="0" distL="114300" distR="114300" simplePos="0" relativeHeight="251658752" behindDoc="1" locked="0" layoutInCell="0" allowOverlap="1" wp14:anchorId="051E04A7" wp14:editId="6BA51CAF">
            <wp:simplePos x="0" y="0"/>
            <wp:positionH relativeFrom="margin">
              <wp:align>center</wp:align>
            </wp:positionH>
            <wp:positionV relativeFrom="topMargin">
              <wp:posOffset>-340995</wp:posOffset>
            </wp:positionV>
            <wp:extent cx="8553450" cy="1486894"/>
            <wp:effectExtent l="0" t="0" r="0" b="0"/>
            <wp:wrapNone/>
            <wp:docPr id="5" name="Picture 5" descr="Letterhead.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8028970" descr="Letterhead.2-1"/>
                    <pic:cNvPicPr>
                      <a:picLocks noChangeAspect="1" noChangeArrowheads="1"/>
                    </pic:cNvPicPr>
                  </pic:nvPicPr>
                  <pic:blipFill>
                    <a:blip r:embed="rId15" cstate="print">
                      <a:extLst>
                        <a:ext uri="{28A0092B-C50C-407E-A947-70E740481C1C}">
                          <a14:useLocalDpi xmlns:a14="http://schemas.microsoft.com/office/drawing/2010/main" val="0"/>
                        </a:ext>
                      </a:extLst>
                    </a:blip>
                    <a:srcRect b="85274"/>
                    <a:stretch>
                      <a:fillRect/>
                    </a:stretch>
                  </pic:blipFill>
                  <pic:spPr bwMode="auto">
                    <a:xfrm>
                      <a:off x="0" y="0"/>
                      <a:ext cx="8553450" cy="1486894"/>
                    </a:xfrm>
                    <a:prstGeom prst="rect">
                      <a:avLst/>
                    </a:prstGeom>
                    <a:noFill/>
                  </pic:spPr>
                </pic:pic>
              </a:graphicData>
            </a:graphic>
            <wp14:sizeRelH relativeFrom="page">
              <wp14:pctWidth>0</wp14:pctWidth>
            </wp14:sizeRelH>
            <wp14:sizeRelV relativeFrom="page">
              <wp14:pctHeight>0</wp14:pctHeight>
            </wp14:sizeRelV>
          </wp:anchor>
        </w:drawing>
      </w:r>
      <w:r w:rsidR="003E0884">
        <w:rPr>
          <w:rFonts w:ascii="Guardian Egyp Thin" w:hAnsi="Guardian Egyp Thin"/>
          <w:b/>
        </w:rPr>
        <w:tab/>
      </w:r>
    </w:p>
    <w:p w14:paraId="3500191D" w14:textId="77777777" w:rsidR="00A404C0" w:rsidRDefault="00A404C0" w:rsidP="004259EA">
      <w:pPr>
        <w:rPr>
          <w:rFonts w:ascii="Guardian Egyp Thin" w:hAnsi="Guardian Egyp Thin"/>
          <w:b/>
        </w:rPr>
      </w:pPr>
    </w:p>
    <w:p w14:paraId="5FD047D2" w14:textId="77777777" w:rsidR="00A404C0" w:rsidRDefault="00A404C0" w:rsidP="004259EA">
      <w:pPr>
        <w:rPr>
          <w:rFonts w:ascii="Guardian Egyp Thin" w:hAnsi="Guardian Egyp Thin"/>
          <w:b/>
        </w:rPr>
      </w:pPr>
    </w:p>
    <w:p w14:paraId="54603EC5" w14:textId="77777777" w:rsidR="00866B63" w:rsidRDefault="00866B63" w:rsidP="004259EA">
      <w:pPr>
        <w:rPr>
          <w:rFonts w:ascii="Guardian Egyp Thin" w:hAnsi="Guardian Egyp Thin"/>
          <w:b/>
        </w:rPr>
      </w:pPr>
    </w:p>
    <w:p w14:paraId="0B54F299" w14:textId="77777777" w:rsidR="00A404C0" w:rsidRPr="00866B63" w:rsidRDefault="000F1F7C" w:rsidP="003E0884">
      <w:pPr>
        <w:jc w:val="both"/>
        <w:rPr>
          <w:rFonts w:ascii="Guardian Egyp Thin" w:hAnsi="Guardian Egyp Thin"/>
        </w:rPr>
      </w:pPr>
      <w:r w:rsidRPr="00866B63">
        <w:rPr>
          <w:rFonts w:ascii="Guardian Egyp Thin" w:hAnsi="Guardian Egyp Thin"/>
        </w:rPr>
        <w:t>22 June 2018</w:t>
      </w:r>
    </w:p>
    <w:p w14:paraId="54EB81B1" w14:textId="77777777" w:rsidR="000F1F7C" w:rsidRPr="00866B63" w:rsidRDefault="000F1F7C" w:rsidP="003E0884">
      <w:pPr>
        <w:jc w:val="both"/>
        <w:rPr>
          <w:rFonts w:ascii="Guardian Egyp Thin" w:hAnsi="Guardian Egyp Thin"/>
        </w:rPr>
      </w:pPr>
    </w:p>
    <w:p w14:paraId="69DB4049" w14:textId="77777777" w:rsidR="000F1F7C" w:rsidRPr="00866B63" w:rsidRDefault="000F1F7C" w:rsidP="003E0884">
      <w:pPr>
        <w:jc w:val="both"/>
        <w:rPr>
          <w:rFonts w:ascii="Guardian Egyp Thin" w:hAnsi="Guardian Egyp Thin"/>
        </w:rPr>
      </w:pPr>
    </w:p>
    <w:p w14:paraId="1B3E1A52" w14:textId="77777777" w:rsidR="00A404C0" w:rsidRPr="00866B63" w:rsidRDefault="00A404C0" w:rsidP="003E0884">
      <w:pPr>
        <w:jc w:val="both"/>
        <w:rPr>
          <w:rFonts w:ascii="Guardian Egyp Thin" w:hAnsi="Guardian Egyp Thin"/>
        </w:rPr>
      </w:pPr>
    </w:p>
    <w:p w14:paraId="3884818C" w14:textId="77777777" w:rsidR="00866B63" w:rsidRPr="00866B63" w:rsidRDefault="00866B63" w:rsidP="003E0884">
      <w:pPr>
        <w:jc w:val="both"/>
        <w:rPr>
          <w:rFonts w:ascii="Guardian Egyp Thin" w:hAnsi="Guardian Egyp Thin"/>
        </w:rPr>
      </w:pPr>
      <w:r w:rsidRPr="00866B63">
        <w:rPr>
          <w:rFonts w:ascii="Guardian Egyp Thin" w:hAnsi="Guardian Egyp Thin"/>
        </w:rPr>
        <w:t>Black Economy Division</w:t>
      </w:r>
    </w:p>
    <w:p w14:paraId="4E6AB5D2" w14:textId="77777777" w:rsidR="00866B63" w:rsidRPr="00866B63" w:rsidRDefault="00866B63" w:rsidP="003E0884">
      <w:pPr>
        <w:jc w:val="both"/>
        <w:rPr>
          <w:rFonts w:ascii="Guardian Egyp Thin" w:hAnsi="Guardian Egyp Thin"/>
        </w:rPr>
      </w:pPr>
      <w:r w:rsidRPr="00866B63">
        <w:rPr>
          <w:rFonts w:ascii="Guardian Egyp Thin" w:hAnsi="Guardian Egyp Thin"/>
        </w:rPr>
        <w:t>The Treasury</w:t>
      </w:r>
    </w:p>
    <w:p w14:paraId="6ECE0A95" w14:textId="77777777" w:rsidR="00866B63" w:rsidRPr="00866B63" w:rsidRDefault="00866B63" w:rsidP="003E0884">
      <w:pPr>
        <w:jc w:val="both"/>
        <w:rPr>
          <w:rFonts w:ascii="Guardian Egyp Thin" w:hAnsi="Guardian Egyp Thin"/>
        </w:rPr>
      </w:pPr>
      <w:r w:rsidRPr="00866B63">
        <w:rPr>
          <w:rFonts w:ascii="Guardian Egyp Thin" w:hAnsi="Guardian Egyp Thin"/>
        </w:rPr>
        <w:t>Langton Crescent</w:t>
      </w:r>
    </w:p>
    <w:p w14:paraId="7178F967" w14:textId="77777777" w:rsidR="00866B63" w:rsidRPr="00866B63" w:rsidRDefault="00866B63" w:rsidP="003E0884">
      <w:pPr>
        <w:jc w:val="both"/>
        <w:rPr>
          <w:rFonts w:ascii="Guardian Egyp Thin" w:hAnsi="Guardian Egyp Thin"/>
        </w:rPr>
      </w:pPr>
      <w:r w:rsidRPr="00866B63">
        <w:rPr>
          <w:rFonts w:ascii="Guardian Egyp Thin" w:hAnsi="Guardian Egyp Thin"/>
        </w:rPr>
        <w:t>PARKES ACT 2600</w:t>
      </w:r>
    </w:p>
    <w:p w14:paraId="4904C740" w14:textId="77777777" w:rsidR="00866B63" w:rsidRDefault="00866B63" w:rsidP="003E0884">
      <w:pPr>
        <w:jc w:val="both"/>
        <w:rPr>
          <w:rFonts w:ascii="Guardian Egyp Thin" w:hAnsi="Guardian Egyp Thin"/>
          <w:b/>
        </w:rPr>
      </w:pPr>
    </w:p>
    <w:p w14:paraId="575CAC34" w14:textId="77777777" w:rsidR="00866B63" w:rsidRDefault="00866B63" w:rsidP="003E0884">
      <w:pPr>
        <w:jc w:val="both"/>
        <w:rPr>
          <w:rFonts w:ascii="Guardian Egyp Thin" w:hAnsi="Guardian Egyp Thin"/>
          <w:b/>
        </w:rPr>
      </w:pPr>
    </w:p>
    <w:p w14:paraId="19472B72" w14:textId="77777777" w:rsidR="00A404C0" w:rsidRPr="00866B63" w:rsidRDefault="00866B63" w:rsidP="003E0884">
      <w:pPr>
        <w:jc w:val="center"/>
        <w:rPr>
          <w:rFonts w:ascii="Guardian Egyp Regular" w:hAnsi="Guardian Egyp Regular"/>
          <w:b/>
        </w:rPr>
      </w:pPr>
      <w:r w:rsidRPr="00866B63">
        <w:rPr>
          <w:rFonts w:ascii="Guardian Egyp Regular" w:hAnsi="Guardian Egyp Regular"/>
          <w:b/>
        </w:rPr>
        <w:t>Introducing an Economy-Wide Cash Payment Limit – American Express submission</w:t>
      </w:r>
    </w:p>
    <w:p w14:paraId="5A5A851C" w14:textId="77777777" w:rsidR="00A404C0" w:rsidRPr="00ED74C4" w:rsidRDefault="00A404C0" w:rsidP="003E0884">
      <w:pPr>
        <w:jc w:val="both"/>
        <w:rPr>
          <w:rFonts w:ascii="Guardian Egyp Thin" w:hAnsi="Guardian Egyp Thin"/>
        </w:rPr>
      </w:pPr>
    </w:p>
    <w:p w14:paraId="5DB17510" w14:textId="77777777" w:rsidR="00A404C0" w:rsidRPr="00ED74C4" w:rsidRDefault="00A404C0" w:rsidP="003E0884">
      <w:pPr>
        <w:jc w:val="both"/>
        <w:rPr>
          <w:rFonts w:ascii="Guardian Egyp Thin" w:hAnsi="Guardian Egyp Thin"/>
        </w:rPr>
      </w:pPr>
    </w:p>
    <w:p w14:paraId="7BE4C43F" w14:textId="77777777" w:rsidR="00A404C0" w:rsidRPr="00ED74C4" w:rsidRDefault="00866B63" w:rsidP="003E0884">
      <w:pPr>
        <w:jc w:val="both"/>
        <w:rPr>
          <w:rFonts w:ascii="Guardian Egyp Thin" w:hAnsi="Guardian Egyp Thin"/>
        </w:rPr>
      </w:pPr>
      <w:r w:rsidRPr="00ED74C4">
        <w:rPr>
          <w:rFonts w:ascii="Guardian Egyp Thin" w:hAnsi="Guardian Egyp Thin"/>
        </w:rPr>
        <w:t>Dear Sir/Madam,</w:t>
      </w:r>
    </w:p>
    <w:p w14:paraId="12499223" w14:textId="77777777" w:rsidR="00866B63" w:rsidRPr="00ED74C4" w:rsidRDefault="00866B63" w:rsidP="003E0884">
      <w:pPr>
        <w:jc w:val="both"/>
        <w:rPr>
          <w:rFonts w:ascii="Guardian Egyp Thin" w:hAnsi="Guardian Egyp Thin"/>
        </w:rPr>
      </w:pPr>
    </w:p>
    <w:p w14:paraId="2B77F5C0" w14:textId="77777777" w:rsidR="00866B63" w:rsidRPr="00ED74C4" w:rsidRDefault="00866B63" w:rsidP="003E0884">
      <w:pPr>
        <w:jc w:val="both"/>
        <w:rPr>
          <w:rFonts w:ascii="Guardian Egyp Thin" w:hAnsi="Guardian Egyp Thin"/>
        </w:rPr>
      </w:pPr>
      <w:r w:rsidRPr="00ED74C4">
        <w:rPr>
          <w:rFonts w:ascii="Guardian Egyp Thin" w:hAnsi="Guardian Egyp Thin"/>
        </w:rPr>
        <w:t xml:space="preserve">American Express welcomes the opportunity to provide comment </w:t>
      </w:r>
      <w:r w:rsidR="00ED74C4">
        <w:rPr>
          <w:rFonts w:ascii="Guardian Egyp Thin" w:hAnsi="Guardian Egyp Thin"/>
        </w:rPr>
        <w:t>on</w:t>
      </w:r>
      <w:r w:rsidRPr="00ED74C4">
        <w:rPr>
          <w:rFonts w:ascii="Guardian Egyp Thin" w:hAnsi="Guardian Egyp Thin"/>
        </w:rPr>
        <w:t xml:space="preserve"> the Australian Treasury discussion paper </w:t>
      </w:r>
      <w:r w:rsidR="00ED74C4">
        <w:rPr>
          <w:rFonts w:ascii="Guardian Egyp Thin" w:hAnsi="Guardian Egyp Thin"/>
        </w:rPr>
        <w:t>for</w:t>
      </w:r>
      <w:r w:rsidRPr="00ED74C4">
        <w:rPr>
          <w:rFonts w:ascii="Guardian Egyp Thin" w:hAnsi="Guardian Egyp Thin"/>
        </w:rPr>
        <w:t xml:space="preserve"> the Black Economy Taskforce review of introducing an economy-wide c</w:t>
      </w:r>
      <w:r w:rsidR="00ED74C4">
        <w:rPr>
          <w:rFonts w:ascii="Guardian Egyp Thin" w:hAnsi="Guardian Egyp Thin"/>
        </w:rPr>
        <w:t>ash payment limit in Australia.</w:t>
      </w:r>
    </w:p>
    <w:p w14:paraId="341B8098" w14:textId="77777777" w:rsidR="00866B63" w:rsidRPr="00ED74C4" w:rsidRDefault="00866B63" w:rsidP="003E0884">
      <w:pPr>
        <w:jc w:val="both"/>
        <w:rPr>
          <w:rFonts w:ascii="Guardian Egyp Thin" w:hAnsi="Guardian Egyp Thin"/>
        </w:rPr>
      </w:pPr>
    </w:p>
    <w:p w14:paraId="1E2129C0" w14:textId="77777777" w:rsidR="00A404C0" w:rsidRPr="00ED74C4" w:rsidRDefault="00866B63" w:rsidP="003E0884">
      <w:pPr>
        <w:jc w:val="both"/>
        <w:rPr>
          <w:rFonts w:ascii="Guardian Egyp Thin" w:hAnsi="Guardian Egyp Thin"/>
        </w:rPr>
      </w:pPr>
      <w:r w:rsidRPr="00ED74C4">
        <w:rPr>
          <w:rFonts w:ascii="Guardian Egyp Thin" w:hAnsi="Guardian Egyp Thin"/>
        </w:rPr>
        <w:t xml:space="preserve">As </w:t>
      </w:r>
      <w:r w:rsidR="00ED74C4" w:rsidRPr="00ED74C4">
        <w:rPr>
          <w:rFonts w:ascii="Guardian Egyp Thin" w:hAnsi="Guardian Egyp Thin"/>
        </w:rPr>
        <w:t xml:space="preserve">one of the world’s largest electronic payments providers with a significant presence in the Australian market, American Express believes any </w:t>
      </w:r>
      <w:r w:rsidR="00ED74C4">
        <w:rPr>
          <w:rFonts w:ascii="Guardian Egyp Thin" w:hAnsi="Guardian Egyp Thin"/>
        </w:rPr>
        <w:t>actions</w:t>
      </w:r>
      <w:r w:rsidR="00ED74C4" w:rsidRPr="00ED74C4">
        <w:rPr>
          <w:rFonts w:ascii="Guardian Egyp Thin" w:hAnsi="Guardian Egyp Thin"/>
        </w:rPr>
        <w:t xml:space="preserve"> taken by the Australian Government to support the removal of cash from the market is a positive step towards the establishment of a cashless economy.</w:t>
      </w:r>
    </w:p>
    <w:p w14:paraId="794B7F1E" w14:textId="77777777" w:rsidR="00ED74C4" w:rsidRPr="00ED74C4" w:rsidRDefault="00ED74C4" w:rsidP="003E0884">
      <w:pPr>
        <w:jc w:val="both"/>
        <w:rPr>
          <w:rFonts w:ascii="Guardian Egyp Thin" w:hAnsi="Guardian Egyp Thin"/>
        </w:rPr>
      </w:pPr>
    </w:p>
    <w:p w14:paraId="60588FF7" w14:textId="77777777" w:rsidR="00A404C0" w:rsidRPr="00ED74C4" w:rsidRDefault="00ED74C4" w:rsidP="003E0884">
      <w:pPr>
        <w:jc w:val="both"/>
        <w:rPr>
          <w:rFonts w:ascii="Guardian Egyp Thin" w:hAnsi="Guardian Egyp Thin"/>
        </w:rPr>
      </w:pPr>
      <w:r w:rsidRPr="00ED74C4">
        <w:rPr>
          <w:rFonts w:ascii="Guardian Egyp Thin" w:hAnsi="Guardian Egyp Thin"/>
        </w:rPr>
        <w:t xml:space="preserve">As a global payments network operating in more than 130 markets internationally, American Express is uniquely placed to provide advice and support to the Australian Government as it investigates and consults on policy measures to support the eradication of the black economy. </w:t>
      </w:r>
    </w:p>
    <w:p w14:paraId="4097F07D" w14:textId="77777777" w:rsidR="00A404C0" w:rsidRPr="00ED74C4" w:rsidRDefault="00A404C0" w:rsidP="003E0884">
      <w:pPr>
        <w:jc w:val="both"/>
        <w:rPr>
          <w:rFonts w:ascii="Guardian Egyp Thin" w:hAnsi="Guardian Egyp Thin"/>
        </w:rPr>
      </w:pPr>
    </w:p>
    <w:p w14:paraId="1FF1CB9F" w14:textId="77777777" w:rsidR="00A404C0" w:rsidRPr="00ED74C4" w:rsidRDefault="00ED74C4" w:rsidP="003E0884">
      <w:pPr>
        <w:jc w:val="both"/>
        <w:rPr>
          <w:rFonts w:ascii="Guardian Egyp Thin" w:hAnsi="Guardian Egyp Thin"/>
        </w:rPr>
      </w:pPr>
      <w:r w:rsidRPr="00ED74C4">
        <w:rPr>
          <w:rFonts w:ascii="Guardian Egyp Thin" w:hAnsi="Guardian Egyp Thin"/>
        </w:rPr>
        <w:t xml:space="preserve">Should you require further information or advice on this matter, please do not hesitate to contact me at any time. American Express looks forward to working with The Treasury on these issues into the future. </w:t>
      </w:r>
    </w:p>
    <w:p w14:paraId="1A1D4EEF" w14:textId="77777777" w:rsidR="00A404C0" w:rsidRPr="00ED74C4" w:rsidRDefault="00A404C0" w:rsidP="003E0884">
      <w:pPr>
        <w:jc w:val="both"/>
        <w:rPr>
          <w:rFonts w:ascii="Guardian Egyp Thin" w:hAnsi="Guardian Egyp Thin"/>
        </w:rPr>
      </w:pPr>
    </w:p>
    <w:p w14:paraId="7169D4D4" w14:textId="77777777" w:rsidR="00A404C0" w:rsidRPr="00ED74C4" w:rsidRDefault="00ED74C4" w:rsidP="003E0884">
      <w:pPr>
        <w:jc w:val="both"/>
        <w:rPr>
          <w:rFonts w:ascii="Guardian Egyp Thin" w:hAnsi="Guardian Egyp Thin"/>
        </w:rPr>
      </w:pPr>
      <w:r w:rsidRPr="00ED74C4">
        <w:rPr>
          <w:rFonts w:ascii="Guardian Egyp Thin" w:hAnsi="Guardian Egyp Thin"/>
        </w:rPr>
        <w:t xml:space="preserve">Yours sincerely, </w:t>
      </w:r>
    </w:p>
    <w:p w14:paraId="0416B717" w14:textId="77777777" w:rsidR="00ED74C4" w:rsidRPr="00ED74C4" w:rsidRDefault="00ED74C4" w:rsidP="003E0884">
      <w:pPr>
        <w:jc w:val="both"/>
        <w:rPr>
          <w:rFonts w:ascii="Guardian Egyp Thin" w:hAnsi="Guardian Egyp Thin"/>
        </w:rPr>
      </w:pPr>
      <w:r w:rsidRPr="00ED74C4">
        <w:rPr>
          <w:rFonts w:ascii="Guardian Egyp Thin" w:hAnsi="Guardian Egyp Thin"/>
          <w:noProof/>
          <w:lang w:val="en-AU" w:eastAsia="en-AU"/>
        </w:rPr>
        <w:drawing>
          <wp:anchor distT="0" distB="0" distL="114300" distR="114300" simplePos="0" relativeHeight="251662848" behindDoc="1" locked="0" layoutInCell="1" allowOverlap="1" wp14:anchorId="384A513F" wp14:editId="161BB87A">
            <wp:simplePos x="0" y="0"/>
            <wp:positionH relativeFrom="margin">
              <wp:align>left</wp:align>
            </wp:positionH>
            <wp:positionV relativeFrom="paragraph">
              <wp:posOffset>55979</wp:posOffset>
            </wp:positionV>
            <wp:extent cx="1436914" cy="561043"/>
            <wp:effectExtent l="0" t="0" r="0" b="0"/>
            <wp:wrapNone/>
            <wp:docPr id="4" name="Picture 4" descr="C:\Users\jjstewar\AppData\Local\Microsoft\Windows\INetCache\Content.Outlook\465X7UQY\JS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stewar\AppData\Local\Microsoft\Windows\INetCache\Content.Outlook\465X7UQY\JS si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6914" cy="5610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A9A62" w14:textId="77777777" w:rsidR="00ED74C4" w:rsidRPr="00ED74C4" w:rsidRDefault="00ED74C4" w:rsidP="003E0884">
      <w:pPr>
        <w:jc w:val="both"/>
        <w:rPr>
          <w:rFonts w:ascii="Guardian Egyp Thin" w:hAnsi="Guardian Egyp Thin"/>
        </w:rPr>
      </w:pPr>
    </w:p>
    <w:p w14:paraId="5881A82C" w14:textId="77777777" w:rsidR="00ED74C4" w:rsidRDefault="00ED74C4" w:rsidP="003E0884">
      <w:pPr>
        <w:jc w:val="both"/>
        <w:rPr>
          <w:rFonts w:ascii="Guardian Egyp Regular" w:hAnsi="Guardian Egyp Regular"/>
          <w:b/>
        </w:rPr>
      </w:pPr>
      <w:r w:rsidRPr="00ED74C4">
        <w:rPr>
          <w:rFonts w:ascii="Guardian Egyp Thin" w:hAnsi="Guardian Egyp Thin"/>
        </w:rPr>
        <w:br/>
      </w:r>
    </w:p>
    <w:p w14:paraId="011D8285" w14:textId="77777777" w:rsidR="00ED74C4" w:rsidRPr="00ED74C4" w:rsidRDefault="00ED74C4" w:rsidP="003E0884">
      <w:pPr>
        <w:jc w:val="both"/>
        <w:rPr>
          <w:rFonts w:ascii="Guardian Egyp Regular" w:hAnsi="Guardian Egyp Regular"/>
          <w:b/>
        </w:rPr>
      </w:pPr>
      <w:r w:rsidRPr="00ED74C4">
        <w:rPr>
          <w:rFonts w:ascii="Guardian Egyp Regular" w:hAnsi="Guardian Egyp Regular"/>
          <w:b/>
        </w:rPr>
        <w:t>Jon Stewart</w:t>
      </w:r>
    </w:p>
    <w:p w14:paraId="6424D652" w14:textId="77777777" w:rsidR="00ED74C4" w:rsidRPr="00ED74C4" w:rsidRDefault="00ED74C4" w:rsidP="003E0884">
      <w:pPr>
        <w:jc w:val="both"/>
        <w:rPr>
          <w:rFonts w:ascii="Guardian Egyp Thin" w:hAnsi="Guardian Egyp Thin"/>
        </w:rPr>
      </w:pPr>
      <w:r w:rsidRPr="00ED74C4">
        <w:rPr>
          <w:rFonts w:ascii="Guardian Egyp Thin" w:hAnsi="Guardian Egyp Thin"/>
        </w:rPr>
        <w:t>Vice President, Corporate Affairs and Communications</w:t>
      </w:r>
    </w:p>
    <w:p w14:paraId="743EF5DB" w14:textId="77777777" w:rsidR="00ED74C4" w:rsidRPr="00ED74C4" w:rsidRDefault="00ED74C4" w:rsidP="003E0884">
      <w:pPr>
        <w:jc w:val="both"/>
        <w:rPr>
          <w:rFonts w:ascii="Guardian Egyp Thin" w:hAnsi="Guardian Egyp Thin"/>
        </w:rPr>
      </w:pPr>
      <w:r w:rsidRPr="00ED74C4">
        <w:rPr>
          <w:rFonts w:ascii="Guardian Egyp Thin" w:hAnsi="Guardian Egyp Thin"/>
        </w:rPr>
        <w:t>Australia and New Zealand</w:t>
      </w:r>
    </w:p>
    <w:p w14:paraId="2E6AD7B5" w14:textId="77777777" w:rsidR="00A404C0" w:rsidRPr="00ED74C4" w:rsidRDefault="00ED74C4" w:rsidP="003E0884">
      <w:pPr>
        <w:jc w:val="both"/>
        <w:rPr>
          <w:rFonts w:ascii="Guardian Egyp Thin" w:hAnsi="Guardian Egyp Thin"/>
        </w:rPr>
      </w:pPr>
      <w:r w:rsidRPr="00ED74C4">
        <w:rPr>
          <w:rFonts w:ascii="Guardian Egyp Thin" w:hAnsi="Guardian Egyp Thin"/>
        </w:rPr>
        <w:t>American Express</w:t>
      </w:r>
      <w:r w:rsidR="00D63C08">
        <w:rPr>
          <w:rFonts w:ascii="Guardian Egyp Thin" w:hAnsi="Guardian Egyp Thin"/>
          <w:b/>
        </w:rPr>
        <w:br w:type="page"/>
      </w:r>
    </w:p>
    <w:p w14:paraId="53E20C0D" w14:textId="77777777" w:rsidR="00D63C08" w:rsidRDefault="00A404C0">
      <w:pPr>
        <w:spacing w:after="160" w:line="259" w:lineRule="auto"/>
        <w:rPr>
          <w:rFonts w:ascii="Guardian Egyp Thin" w:hAnsi="Guardian Egyp Thin"/>
          <w:b/>
        </w:rPr>
      </w:pPr>
      <w:r w:rsidRPr="00F40614">
        <w:rPr>
          <w:rFonts w:ascii="Guardian Egyp Thin" w:hAnsi="Guardian Egyp Thin"/>
          <w:noProof/>
          <w:lang w:val="en-AU" w:eastAsia="en-AU"/>
        </w:rPr>
        <w:lastRenderedPageBreak/>
        <w:drawing>
          <wp:anchor distT="0" distB="0" distL="114300" distR="114300" simplePos="0" relativeHeight="251654656" behindDoc="0" locked="0" layoutInCell="1" allowOverlap="1" wp14:anchorId="4080EAF3" wp14:editId="2CC242D2">
            <wp:simplePos x="0" y="0"/>
            <wp:positionH relativeFrom="leftMargin">
              <wp:posOffset>-1332009</wp:posOffset>
            </wp:positionH>
            <wp:positionV relativeFrom="paragraph">
              <wp:posOffset>-902970</wp:posOffset>
            </wp:positionV>
            <wp:extent cx="2294256" cy="1066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94256" cy="10668000"/>
                    </a:xfrm>
                    <a:prstGeom prst="rect">
                      <a:avLst/>
                    </a:prstGeom>
                  </pic:spPr>
                </pic:pic>
              </a:graphicData>
            </a:graphic>
            <wp14:sizeRelH relativeFrom="page">
              <wp14:pctWidth>0</wp14:pctWidth>
            </wp14:sizeRelH>
            <wp14:sizeRelV relativeFrom="page">
              <wp14:pctHeight>0</wp14:pctHeight>
            </wp14:sizeRelV>
          </wp:anchor>
        </w:drawing>
      </w:r>
    </w:p>
    <w:p w14:paraId="21F52BA3" w14:textId="77777777" w:rsidR="000A289F" w:rsidRDefault="00866B63" w:rsidP="004259EA">
      <w:pPr>
        <w:rPr>
          <w:rFonts w:ascii="Guardian Egyp Thin" w:hAnsi="Guardian Egyp Thin"/>
          <w:b/>
        </w:rPr>
        <w:sectPr w:rsidR="000A289F" w:rsidSect="007E4F37">
          <w:footerReference w:type="default" r:id="rId18"/>
          <w:headerReference w:type="first" r:id="rId19"/>
          <w:footerReference w:type="first" r:id="rId20"/>
          <w:pgSz w:w="11906" w:h="16838" w:code="9"/>
          <w:pgMar w:top="1440" w:right="1440" w:bottom="1440" w:left="1440" w:header="706" w:footer="706" w:gutter="0"/>
          <w:pgNumType w:start="0"/>
          <w:cols w:space="708"/>
          <w:titlePg/>
          <w:docGrid w:linePitch="360"/>
        </w:sectPr>
      </w:pPr>
      <w:r w:rsidRPr="000553AA">
        <w:rPr>
          <w:rFonts w:ascii="Guardian Egyp Thin" w:hAnsi="Guardian Egyp Thin"/>
          <w:b/>
          <w:noProof/>
          <w:lang w:val="en-AU" w:eastAsia="en-AU"/>
        </w:rPr>
        <mc:AlternateContent>
          <mc:Choice Requires="wps">
            <w:drawing>
              <wp:anchor distT="45720" distB="45720" distL="114300" distR="114300" simplePos="0" relativeHeight="251656704" behindDoc="0" locked="0" layoutInCell="1" allowOverlap="1" wp14:anchorId="338A4443" wp14:editId="5A698D3D">
                <wp:simplePos x="0" y="0"/>
                <wp:positionH relativeFrom="column">
                  <wp:posOffset>1410596</wp:posOffset>
                </wp:positionH>
                <wp:positionV relativeFrom="paragraph">
                  <wp:posOffset>306051</wp:posOffset>
                </wp:positionV>
                <wp:extent cx="5067300" cy="17595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759585"/>
                        </a:xfrm>
                        <a:prstGeom prst="rect">
                          <a:avLst/>
                        </a:prstGeom>
                        <a:solidFill>
                          <a:srgbClr val="FFFFFF"/>
                        </a:solidFill>
                        <a:ln w="9525">
                          <a:noFill/>
                          <a:miter lim="800000"/>
                          <a:headEnd/>
                          <a:tailEnd/>
                        </a:ln>
                      </wps:spPr>
                      <wps:txbx>
                        <w:txbxContent>
                          <w:p w14:paraId="2E513B68" w14:textId="77777777" w:rsidR="00866B63" w:rsidRPr="001E3C74" w:rsidRDefault="00866B63" w:rsidP="00866B63">
                            <w:pPr>
                              <w:rPr>
                                <w:rFonts w:ascii="Guardian Egyp Regular" w:eastAsia="Times New Roman" w:hAnsi="Guardian Egyp Regular"/>
                                <w:sz w:val="36"/>
                                <w:szCs w:val="28"/>
                              </w:rPr>
                            </w:pPr>
                            <w:r w:rsidRPr="001E3C74">
                              <w:rPr>
                                <w:rFonts w:ascii="Guardian Egyp Regular" w:eastAsia="Times New Roman" w:hAnsi="Guardian Egyp Regular"/>
                                <w:sz w:val="36"/>
                                <w:szCs w:val="28"/>
                              </w:rPr>
                              <w:t>Australian Treasury</w:t>
                            </w:r>
                          </w:p>
                          <w:p w14:paraId="7D60CE35" w14:textId="77777777" w:rsidR="00866B63" w:rsidRPr="001E3C74" w:rsidRDefault="007D5C15" w:rsidP="000553AA">
                            <w:pPr>
                              <w:rPr>
                                <w:rFonts w:ascii="Guardian Egyp Regular" w:eastAsia="Times New Roman" w:hAnsi="Guardian Egyp Regular"/>
                                <w:sz w:val="36"/>
                                <w:szCs w:val="28"/>
                              </w:rPr>
                            </w:pPr>
                            <w:r w:rsidRPr="001E3C74">
                              <w:rPr>
                                <w:rFonts w:ascii="Guardian Egyp Regular" w:eastAsia="Times New Roman" w:hAnsi="Guardian Egyp Regular"/>
                                <w:sz w:val="36"/>
                                <w:szCs w:val="28"/>
                              </w:rPr>
                              <w:t>Economy-Wide Cash Payment Limit</w:t>
                            </w:r>
                          </w:p>
                          <w:p w14:paraId="05D3C7C3" w14:textId="77777777" w:rsidR="000F1F7C" w:rsidRPr="001E3C74" w:rsidRDefault="000F1F7C" w:rsidP="000553AA">
                            <w:pPr>
                              <w:rPr>
                                <w:rFonts w:ascii="Guardian Egyp Regular" w:eastAsia="Times New Roman" w:hAnsi="Guardian Egyp Regular"/>
                                <w:sz w:val="36"/>
                                <w:szCs w:val="28"/>
                              </w:rPr>
                            </w:pPr>
                          </w:p>
                          <w:p w14:paraId="28A324BC" w14:textId="77777777" w:rsidR="007D5C15" w:rsidRPr="001E3C74" w:rsidRDefault="007D5C15" w:rsidP="000553AA">
                            <w:pPr>
                              <w:rPr>
                                <w:rFonts w:ascii="Guardian Egyp Regular" w:eastAsia="Times New Roman" w:hAnsi="Guardian Egyp Regular"/>
                                <w:sz w:val="28"/>
                                <w:szCs w:val="28"/>
                              </w:rPr>
                            </w:pPr>
                            <w:r w:rsidRPr="001E3C74">
                              <w:rPr>
                                <w:rFonts w:ascii="Guardian Egyp Regular" w:eastAsia="Times New Roman" w:hAnsi="Guardian Egyp Regular"/>
                                <w:sz w:val="28"/>
                                <w:szCs w:val="28"/>
                              </w:rPr>
                              <w:t xml:space="preserve">American Express </w:t>
                            </w:r>
                            <w:r w:rsidR="00866B63" w:rsidRPr="001E3C74">
                              <w:rPr>
                                <w:rFonts w:ascii="Guardian Egyp Regular" w:eastAsia="Times New Roman" w:hAnsi="Guardian Egyp Regular"/>
                                <w:sz w:val="28"/>
                                <w:szCs w:val="28"/>
                              </w:rPr>
                              <w:t>submission</w:t>
                            </w:r>
                          </w:p>
                          <w:p w14:paraId="15C5102C" w14:textId="77777777" w:rsidR="00866B63" w:rsidRPr="001E3C74" w:rsidRDefault="00866B63" w:rsidP="00574584">
                            <w:pPr>
                              <w:rPr>
                                <w:rFonts w:ascii="Guardian Egyp Regular" w:eastAsia="Times New Roman" w:hAnsi="Guardian Egyp Regular"/>
                                <w:sz w:val="28"/>
                                <w:szCs w:val="28"/>
                              </w:rPr>
                            </w:pPr>
                          </w:p>
                          <w:p w14:paraId="440A3396" w14:textId="77777777" w:rsidR="007D5C15" w:rsidRPr="001E3C74" w:rsidRDefault="007D5C15" w:rsidP="00574584">
                            <w:pPr>
                              <w:rPr>
                                <w:rFonts w:ascii="Guardian Egyp Regular" w:eastAsia="Times New Roman" w:hAnsi="Guardian Egyp Regular"/>
                                <w:sz w:val="28"/>
                                <w:szCs w:val="28"/>
                              </w:rPr>
                            </w:pPr>
                            <w:r w:rsidRPr="001E3C74">
                              <w:rPr>
                                <w:rFonts w:ascii="Guardian Egyp Regular" w:eastAsia="Times New Roman" w:hAnsi="Guardian Egyp Regular"/>
                                <w:sz w:val="28"/>
                                <w:szCs w:val="28"/>
                              </w:rPr>
                              <w:t>June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A4443" id="_x0000_t202" coordsize="21600,21600" o:spt="202" path="m,l,21600r21600,l21600,xe">
                <v:stroke joinstyle="miter"/>
                <v:path gradientshapeok="t" o:connecttype="rect"/>
              </v:shapetype>
              <v:shape id="Text Box 2" o:spid="_x0000_s1026" type="#_x0000_t202" style="position:absolute;margin-left:111.05pt;margin-top:24.1pt;width:399pt;height:138.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" stroked="f">
                <v:textbox>
                  <w:txbxContent>
                    <w:p w14:paraId="2E513B68" w14:textId="77777777" w:rsidR="00866B63" w:rsidRPr="001E3C74" w:rsidRDefault="00866B63" w:rsidP="00866B63">
                      <w:pPr>
                        <w:rPr>
                          <w:rFonts w:ascii="Guardian Egyp Regular" w:eastAsia="Times New Roman" w:hAnsi="Guardian Egyp Regular"/>
                          <w:sz w:val="36"/>
                          <w:szCs w:val="28"/>
                        </w:rPr>
                      </w:pPr>
                      <w:r w:rsidRPr="001E3C74">
                        <w:rPr>
                          <w:rFonts w:ascii="Guardian Egyp Regular" w:eastAsia="Times New Roman" w:hAnsi="Guardian Egyp Regular"/>
                          <w:sz w:val="36"/>
                          <w:szCs w:val="28"/>
                        </w:rPr>
                        <w:t>Australian Treasury</w:t>
                      </w:r>
                    </w:p>
                    <w:p w14:paraId="7D60CE35" w14:textId="77777777" w:rsidR="00866B63" w:rsidRPr="001E3C74" w:rsidRDefault="007D5C15" w:rsidP="000553AA">
                      <w:pPr>
                        <w:rPr>
                          <w:rFonts w:ascii="Guardian Egyp Regular" w:eastAsia="Times New Roman" w:hAnsi="Guardian Egyp Regular"/>
                          <w:sz w:val="36"/>
                          <w:szCs w:val="28"/>
                        </w:rPr>
                      </w:pPr>
                      <w:r w:rsidRPr="001E3C74">
                        <w:rPr>
                          <w:rFonts w:ascii="Guardian Egyp Regular" w:eastAsia="Times New Roman" w:hAnsi="Guardian Egyp Regular"/>
                          <w:sz w:val="36"/>
                          <w:szCs w:val="28"/>
                        </w:rPr>
                        <w:t>Economy-Wide Cash Payment Limit</w:t>
                      </w:r>
                    </w:p>
                    <w:p w14:paraId="05D3C7C3" w14:textId="77777777" w:rsidR="000F1F7C" w:rsidRPr="001E3C74" w:rsidRDefault="000F1F7C" w:rsidP="000553AA">
                      <w:pPr>
                        <w:rPr>
                          <w:rFonts w:ascii="Guardian Egyp Regular" w:eastAsia="Times New Roman" w:hAnsi="Guardian Egyp Regular"/>
                          <w:sz w:val="36"/>
                          <w:szCs w:val="28"/>
                        </w:rPr>
                      </w:pPr>
                    </w:p>
                    <w:p w14:paraId="28A324BC" w14:textId="77777777" w:rsidR="007D5C15" w:rsidRPr="001E3C74" w:rsidRDefault="007D5C15" w:rsidP="000553AA">
                      <w:pPr>
                        <w:rPr>
                          <w:rFonts w:ascii="Guardian Egyp Regular" w:eastAsia="Times New Roman" w:hAnsi="Guardian Egyp Regular"/>
                          <w:sz w:val="28"/>
                          <w:szCs w:val="28"/>
                        </w:rPr>
                      </w:pPr>
                      <w:r w:rsidRPr="001E3C74">
                        <w:rPr>
                          <w:rFonts w:ascii="Guardian Egyp Regular" w:eastAsia="Times New Roman" w:hAnsi="Guardian Egyp Regular"/>
                          <w:sz w:val="28"/>
                          <w:szCs w:val="28"/>
                        </w:rPr>
                        <w:t xml:space="preserve">American Express </w:t>
                      </w:r>
                      <w:r w:rsidR="00866B63" w:rsidRPr="001E3C74">
                        <w:rPr>
                          <w:rFonts w:ascii="Guardian Egyp Regular" w:eastAsia="Times New Roman" w:hAnsi="Guardian Egyp Regular"/>
                          <w:sz w:val="28"/>
                          <w:szCs w:val="28"/>
                        </w:rPr>
                        <w:t>submission</w:t>
                      </w:r>
                    </w:p>
                    <w:p w14:paraId="15C5102C" w14:textId="77777777" w:rsidR="00866B63" w:rsidRPr="001E3C74" w:rsidRDefault="00866B63" w:rsidP="00574584">
                      <w:pPr>
                        <w:rPr>
                          <w:rFonts w:ascii="Guardian Egyp Regular" w:eastAsia="Times New Roman" w:hAnsi="Guardian Egyp Regular"/>
                          <w:sz w:val="28"/>
                          <w:szCs w:val="28"/>
                        </w:rPr>
                      </w:pPr>
                    </w:p>
                    <w:p w14:paraId="440A3396" w14:textId="77777777" w:rsidR="007D5C15" w:rsidRPr="001E3C74" w:rsidRDefault="007D5C15" w:rsidP="00574584">
                      <w:pPr>
                        <w:rPr>
                          <w:rFonts w:ascii="Guardian Egyp Regular" w:eastAsia="Times New Roman" w:hAnsi="Guardian Egyp Regular"/>
                          <w:sz w:val="28"/>
                          <w:szCs w:val="28"/>
                        </w:rPr>
                      </w:pPr>
                      <w:r w:rsidRPr="001E3C74">
                        <w:rPr>
                          <w:rFonts w:ascii="Guardian Egyp Regular" w:eastAsia="Times New Roman" w:hAnsi="Guardian Egyp Regular"/>
                          <w:sz w:val="28"/>
                          <w:szCs w:val="28"/>
                        </w:rPr>
                        <w:t>June 2018</w:t>
                      </w:r>
                    </w:p>
                  </w:txbxContent>
                </v:textbox>
                <w10:wrap type="square"/>
              </v:shape>
            </w:pict>
          </mc:Fallback>
        </mc:AlternateContent>
      </w:r>
      <w:r>
        <w:rPr>
          <w:rFonts w:ascii="Guardian Egyp Thin" w:hAnsi="Guardian Egyp Thin" w:cstheme="minorBidi"/>
          <w:noProof/>
          <w:lang w:val="en-AU" w:eastAsia="en-AU"/>
        </w:rPr>
        <w:drawing>
          <wp:anchor distT="0" distB="0" distL="114300" distR="114300" simplePos="0" relativeHeight="251661824" behindDoc="1" locked="0" layoutInCell="1" allowOverlap="1" wp14:anchorId="1E5C4144" wp14:editId="54409AF4">
            <wp:simplePos x="0" y="0"/>
            <wp:positionH relativeFrom="margin">
              <wp:align>right</wp:align>
            </wp:positionH>
            <wp:positionV relativeFrom="bottomMargin">
              <wp:posOffset>-1368425</wp:posOffset>
            </wp:positionV>
            <wp:extent cx="1814400" cy="1814400"/>
            <wp:effectExtent l="0" t="0" r="0" b="0"/>
            <wp:wrapNone/>
            <wp:docPr id="3" name="Picture 3" descr="AXP_BlueBoxLogo_EXTRALARGEscale_RGB_DIGITAL_1600x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P_BlueBoxLogo_EXTRALARGEscale_RGB_DIGITAL_1600x16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14400" cy="1814400"/>
                    </a:xfrm>
                    <a:prstGeom prst="rect">
                      <a:avLst/>
                    </a:prstGeom>
                    <a:noFill/>
                  </pic:spPr>
                </pic:pic>
              </a:graphicData>
            </a:graphic>
            <wp14:sizeRelH relativeFrom="page">
              <wp14:pctWidth>0</wp14:pctWidth>
            </wp14:sizeRelH>
            <wp14:sizeRelV relativeFrom="page">
              <wp14:pctHeight>0</wp14:pctHeight>
            </wp14:sizeRelV>
          </wp:anchor>
        </w:drawing>
      </w:r>
      <w:r w:rsidR="00A404C0" w:rsidRPr="00F40614">
        <w:rPr>
          <w:rFonts w:ascii="Guardian Egyp Thin" w:hAnsi="Guardian Egyp Thin"/>
          <w:noProof/>
          <w:lang w:val="en-AU" w:eastAsia="en-AU"/>
        </w:rPr>
        <w:drawing>
          <wp:anchor distT="0" distB="0" distL="114300" distR="114300" simplePos="0" relativeHeight="251655680" behindDoc="0" locked="0" layoutInCell="1" allowOverlap="1" wp14:anchorId="4D8566E5" wp14:editId="11C93A62">
            <wp:simplePos x="0" y="0"/>
            <wp:positionH relativeFrom="page">
              <wp:posOffset>2437075</wp:posOffset>
            </wp:positionH>
            <wp:positionV relativeFrom="paragraph">
              <wp:posOffset>3022158</wp:posOffset>
            </wp:positionV>
            <wp:extent cx="5102709" cy="3330340"/>
            <wp:effectExtent l="190500" t="190500" r="193675" b="194310"/>
            <wp:wrapNone/>
            <wp:docPr id="2" name="Picture 2" descr="G:\BUSOPS\Public Affairs\AXP campaigns\Archive to 2015\Apple Pay\Creative\HiRes_AMEX_ApplePay_Coffee_Shop_AboveShot_3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USOPS\Public Affairs\AXP campaigns\Archive to 2015\Apple Pay\Creative\HiRes_AMEX_ApplePay_Coffee_Shop_AboveShot_3M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2709" cy="3330340"/>
                    </a:xfrm>
                    <a:prstGeom prst="rect">
                      <a:avLst/>
                    </a:prstGeom>
                    <a:ln>
                      <a:noFill/>
                    </a:ln>
                    <a:effectLst>
                      <a:outerShdw blurRad="190500" algn="tl" rotWithShape="0">
                        <a:schemeClr val="bg1">
                          <a:alpha val="70000"/>
                        </a:schemeClr>
                      </a:outerShdw>
                    </a:effectLst>
                  </pic:spPr>
                </pic:pic>
              </a:graphicData>
            </a:graphic>
            <wp14:sizeRelH relativeFrom="page">
              <wp14:pctWidth>0</wp14:pctWidth>
            </wp14:sizeRelH>
            <wp14:sizeRelV relativeFrom="page">
              <wp14:pctHeight>0</wp14:pctHeight>
            </wp14:sizeRelV>
          </wp:anchor>
        </w:drawing>
      </w:r>
      <w:r w:rsidR="00AF189C" w:rsidRPr="00F40614">
        <w:rPr>
          <w:rFonts w:ascii="Guardian Egyp Thin" w:hAnsi="Guardian Egyp Thin"/>
          <w:b/>
        </w:rPr>
        <w:br w:type="page"/>
      </w:r>
    </w:p>
    <w:p w14:paraId="5597C8AE" w14:textId="77777777" w:rsidR="004475FA" w:rsidRPr="001E3C74" w:rsidRDefault="004475FA" w:rsidP="00A82216">
      <w:pPr>
        <w:jc w:val="both"/>
        <w:rPr>
          <w:rFonts w:ascii="BentonSans Regular" w:hAnsi="BentonSans Regular"/>
          <w:b/>
        </w:rPr>
      </w:pPr>
      <w:r w:rsidRPr="001E3C74">
        <w:rPr>
          <w:rFonts w:ascii="BentonSans Regular" w:hAnsi="BentonSans Regular"/>
          <w:b/>
        </w:rPr>
        <w:lastRenderedPageBreak/>
        <w:t>Introduction</w:t>
      </w:r>
    </w:p>
    <w:p w14:paraId="3AFAAB74" w14:textId="77777777" w:rsidR="004475FA" w:rsidRPr="001E3C74" w:rsidRDefault="004475FA" w:rsidP="00A82216">
      <w:pPr>
        <w:jc w:val="both"/>
        <w:rPr>
          <w:rFonts w:ascii="Guardian Egyp Thin" w:hAnsi="Guardian Egyp Thin"/>
        </w:rPr>
      </w:pPr>
    </w:p>
    <w:p w14:paraId="3D905EBA" w14:textId="77777777" w:rsidR="007A4329" w:rsidRPr="001E3C74" w:rsidRDefault="007A4329" w:rsidP="00A82216">
      <w:pPr>
        <w:jc w:val="both"/>
        <w:rPr>
          <w:rFonts w:ascii="Guardian Egyp Thin" w:hAnsi="Guardian Egyp Thin"/>
        </w:rPr>
      </w:pPr>
      <w:r w:rsidRPr="001E3C74">
        <w:rPr>
          <w:rFonts w:ascii="Guardian Egyp Thin" w:hAnsi="Guardian Egyp Thin"/>
        </w:rPr>
        <w:t xml:space="preserve">American Express welcomes the opportunity to provide comment </w:t>
      </w:r>
      <w:r w:rsidR="004366D8" w:rsidRPr="001E3C74">
        <w:rPr>
          <w:rFonts w:ascii="Guardian Egyp Thin" w:hAnsi="Guardian Egyp Thin"/>
        </w:rPr>
        <w:t xml:space="preserve">as part of the </w:t>
      </w:r>
      <w:r w:rsidR="00372C98" w:rsidRPr="001E3C74">
        <w:rPr>
          <w:rFonts w:ascii="Guardian Egyp Thin" w:hAnsi="Guardian Egyp Thin"/>
        </w:rPr>
        <w:t xml:space="preserve">Australian </w:t>
      </w:r>
      <w:r w:rsidR="004366D8" w:rsidRPr="001E3C74">
        <w:rPr>
          <w:rFonts w:ascii="Guardian Egyp Thin" w:hAnsi="Guardian Egyp Thin"/>
        </w:rPr>
        <w:t xml:space="preserve">Government’s </w:t>
      </w:r>
      <w:r w:rsidR="00372C98" w:rsidRPr="001E3C74">
        <w:rPr>
          <w:rFonts w:ascii="Guardian Egyp Thin" w:hAnsi="Guardian Egyp Thin"/>
        </w:rPr>
        <w:t xml:space="preserve">Black Economy Taskforce review and further </w:t>
      </w:r>
      <w:r w:rsidR="004366D8" w:rsidRPr="001E3C74">
        <w:rPr>
          <w:rFonts w:ascii="Guardian Egyp Thin" w:hAnsi="Guardian Egyp Thin"/>
        </w:rPr>
        <w:t xml:space="preserve">consultation leading </w:t>
      </w:r>
      <w:r w:rsidR="00372C98" w:rsidRPr="001E3C74">
        <w:rPr>
          <w:rFonts w:ascii="Guardian Egyp Thin" w:hAnsi="Guardian Egyp Thin"/>
        </w:rPr>
        <w:t xml:space="preserve">towards </w:t>
      </w:r>
      <w:r w:rsidR="004366D8" w:rsidRPr="001E3C74">
        <w:rPr>
          <w:rFonts w:ascii="Guardian Egyp Thin" w:hAnsi="Guardian Egyp Thin"/>
        </w:rPr>
        <w:t xml:space="preserve">the </w:t>
      </w:r>
      <w:r w:rsidR="00574584" w:rsidRPr="001E3C74">
        <w:rPr>
          <w:rFonts w:ascii="Guardian Egyp Thin" w:hAnsi="Guardian Egyp Thin"/>
        </w:rPr>
        <w:t>introduction of an economy-wide cash payment limit</w:t>
      </w:r>
      <w:r w:rsidR="006E3FA0" w:rsidRPr="001E3C74">
        <w:rPr>
          <w:rFonts w:ascii="Guardian Egyp Thin" w:hAnsi="Guardian Egyp Thin"/>
        </w:rPr>
        <w:t xml:space="preserve"> of $10,000</w:t>
      </w:r>
      <w:r w:rsidR="00574584" w:rsidRPr="001E3C74">
        <w:rPr>
          <w:rFonts w:ascii="Guardian Egyp Thin" w:hAnsi="Guardian Egyp Thin"/>
        </w:rPr>
        <w:t xml:space="preserve"> </w:t>
      </w:r>
      <w:r w:rsidR="004366D8" w:rsidRPr="001E3C74">
        <w:rPr>
          <w:rFonts w:ascii="Guardian Egyp Thin" w:hAnsi="Guardian Egyp Thin"/>
        </w:rPr>
        <w:t>from 1 July 2019.</w:t>
      </w:r>
    </w:p>
    <w:p w14:paraId="668EDA63" w14:textId="77777777" w:rsidR="004366D8" w:rsidRPr="001E3C74" w:rsidRDefault="004366D8" w:rsidP="00A82216">
      <w:pPr>
        <w:jc w:val="both"/>
        <w:rPr>
          <w:rFonts w:ascii="Guardian Egyp Thin" w:hAnsi="Guardian Egyp Thin"/>
        </w:rPr>
      </w:pPr>
    </w:p>
    <w:p w14:paraId="115CF97C" w14:textId="77777777" w:rsidR="004366D8" w:rsidRPr="001E3C74" w:rsidRDefault="004366D8" w:rsidP="00A82216">
      <w:pPr>
        <w:jc w:val="both"/>
        <w:rPr>
          <w:rFonts w:ascii="Guardian Egyp Thin" w:hAnsi="Guardian Egyp Thin"/>
        </w:rPr>
      </w:pPr>
      <w:r w:rsidRPr="001E3C74">
        <w:rPr>
          <w:rFonts w:ascii="Guardian Egyp Thin" w:hAnsi="Guardian Egyp Thin"/>
        </w:rPr>
        <w:t xml:space="preserve">American Express supports this initiative and the efforts of </w:t>
      </w:r>
      <w:r w:rsidR="00372C98" w:rsidRPr="001E3C74">
        <w:rPr>
          <w:rFonts w:ascii="Guardian Egyp Thin" w:hAnsi="Guardian Egyp Thin"/>
        </w:rPr>
        <w:t xml:space="preserve">the Australian </w:t>
      </w:r>
      <w:r w:rsidRPr="001E3C74">
        <w:rPr>
          <w:rFonts w:ascii="Guardian Egyp Thin" w:hAnsi="Guardian Egyp Thin"/>
        </w:rPr>
        <w:t xml:space="preserve">Government to eradicate the </w:t>
      </w:r>
      <w:r w:rsidR="00372C98" w:rsidRPr="001E3C74">
        <w:rPr>
          <w:rFonts w:ascii="Guardian Egyp Thin" w:hAnsi="Guardian Egyp Thin"/>
        </w:rPr>
        <w:t xml:space="preserve">effects of the black economy </w:t>
      </w:r>
      <w:r w:rsidR="00BC0F54" w:rsidRPr="001E3C74">
        <w:rPr>
          <w:rFonts w:ascii="Guardian Egyp Thin" w:hAnsi="Guardian Egyp Thin"/>
        </w:rPr>
        <w:t xml:space="preserve">in Australia. </w:t>
      </w:r>
      <w:r w:rsidR="00372C98" w:rsidRPr="001E3C74">
        <w:rPr>
          <w:rFonts w:ascii="Guardian Egyp Thin" w:hAnsi="Guardian Egyp Thin"/>
        </w:rPr>
        <w:t>As outlined within the Black Economy Taskforce report, these changes</w:t>
      </w:r>
      <w:r w:rsidRPr="001E3C74">
        <w:rPr>
          <w:rFonts w:ascii="Guardian Egyp Thin" w:hAnsi="Guardian Egyp Thin"/>
        </w:rPr>
        <w:t xml:space="preserve"> will not only help </w:t>
      </w:r>
      <w:r w:rsidR="0085369D" w:rsidRPr="001E3C74">
        <w:rPr>
          <w:rFonts w:ascii="Guardian Egyp Thin" w:hAnsi="Guardian Egyp Thin"/>
        </w:rPr>
        <w:t>Government</w:t>
      </w:r>
      <w:r w:rsidRPr="001E3C74">
        <w:rPr>
          <w:rFonts w:ascii="Guardian Egyp Thin" w:hAnsi="Guardian Egyp Thin"/>
        </w:rPr>
        <w:t xml:space="preserve"> achieve </w:t>
      </w:r>
      <w:r w:rsidR="00372C98" w:rsidRPr="001E3C74">
        <w:rPr>
          <w:rFonts w:ascii="Guardian Egyp Thin" w:hAnsi="Guardian Egyp Thin"/>
        </w:rPr>
        <w:t>greater taxation revenue, remove criminality and illegality and safeguard the integrity of the payments system</w:t>
      </w:r>
      <w:r w:rsidRPr="001E3C74">
        <w:rPr>
          <w:rFonts w:ascii="Guardian Egyp Thin" w:hAnsi="Guardian Egyp Thin"/>
        </w:rPr>
        <w:t xml:space="preserve">, </w:t>
      </w:r>
      <w:r w:rsidR="00D0666E" w:rsidRPr="001E3C74">
        <w:rPr>
          <w:rFonts w:ascii="Guardian Egyp Thin" w:hAnsi="Guardian Egyp Thin"/>
        </w:rPr>
        <w:t xml:space="preserve">they will </w:t>
      </w:r>
      <w:r w:rsidRPr="001E3C74">
        <w:rPr>
          <w:rFonts w:ascii="Guardian Egyp Thin" w:hAnsi="Guardian Egyp Thin"/>
        </w:rPr>
        <w:t>also deliver a host of other benefits for both consumers and businesses</w:t>
      </w:r>
      <w:r w:rsidR="00372C98" w:rsidRPr="001E3C74">
        <w:rPr>
          <w:rFonts w:ascii="Guardian Egyp Thin" w:hAnsi="Guardian Egyp Thin"/>
        </w:rPr>
        <w:t>, while supporting a greater shift towards a cashless economy</w:t>
      </w:r>
      <w:r w:rsidRPr="001E3C74">
        <w:rPr>
          <w:rFonts w:ascii="Guardian Egyp Thin" w:hAnsi="Guardian Egyp Thin"/>
        </w:rPr>
        <w:t>.</w:t>
      </w:r>
    </w:p>
    <w:p w14:paraId="36DBC4A4" w14:textId="77777777" w:rsidR="00574584" w:rsidRPr="001E3C74" w:rsidRDefault="00574584" w:rsidP="00A82216">
      <w:pPr>
        <w:jc w:val="both"/>
        <w:rPr>
          <w:rFonts w:ascii="Guardian Egyp Thin" w:hAnsi="Guardian Egyp Thin"/>
        </w:rPr>
      </w:pPr>
    </w:p>
    <w:p w14:paraId="2813A311" w14:textId="77777777" w:rsidR="004366D8" w:rsidRPr="001E3C74" w:rsidRDefault="004366D8" w:rsidP="00A82216">
      <w:pPr>
        <w:jc w:val="both"/>
        <w:rPr>
          <w:rFonts w:ascii="Guardian Egyp Thin" w:hAnsi="Guardian Egyp Thin"/>
        </w:rPr>
      </w:pPr>
      <w:r w:rsidRPr="001E3C74">
        <w:rPr>
          <w:rFonts w:ascii="BentonSans Regular" w:hAnsi="BentonSans Regular"/>
          <w:b/>
        </w:rPr>
        <w:t xml:space="preserve">About American Express </w:t>
      </w:r>
    </w:p>
    <w:p w14:paraId="146394B3" w14:textId="77777777" w:rsidR="004366D8" w:rsidRPr="001E3C74" w:rsidRDefault="004366D8" w:rsidP="00A82216">
      <w:pPr>
        <w:jc w:val="both"/>
        <w:rPr>
          <w:rFonts w:ascii="Guardian Egyp Thin" w:hAnsi="Guardian Egyp Thin"/>
        </w:rPr>
      </w:pPr>
    </w:p>
    <w:p w14:paraId="4B4C627B" w14:textId="77777777" w:rsidR="009F0789" w:rsidRPr="001E3C74" w:rsidRDefault="00955E44" w:rsidP="00A82216">
      <w:pPr>
        <w:jc w:val="both"/>
        <w:rPr>
          <w:rFonts w:ascii="Guardian Egyp Thin" w:hAnsi="Guardian Egyp Thin"/>
        </w:rPr>
      </w:pPr>
      <w:r w:rsidRPr="001E3C74">
        <w:rPr>
          <w:rFonts w:ascii="Guardian Egyp Thin" w:hAnsi="Guardian Egyp Thin"/>
        </w:rPr>
        <w:t xml:space="preserve">American Express </w:t>
      </w:r>
      <w:r w:rsidR="005C2AC9" w:rsidRPr="001E3C74">
        <w:rPr>
          <w:rFonts w:ascii="Guardian Egyp Thin" w:hAnsi="Guardian Egyp Thin"/>
        </w:rPr>
        <w:t xml:space="preserve">is </w:t>
      </w:r>
      <w:r w:rsidR="00851B64" w:rsidRPr="001E3C74">
        <w:rPr>
          <w:rFonts w:ascii="Guardian Egyp Thin" w:hAnsi="Guardian Egyp Thin"/>
        </w:rPr>
        <w:t>a</w:t>
      </w:r>
      <w:r w:rsidRPr="001E3C74">
        <w:rPr>
          <w:rFonts w:ascii="Guardian Egyp Thin" w:hAnsi="Guardian Egyp Thin"/>
        </w:rPr>
        <w:t xml:space="preserve"> global payments network </w:t>
      </w:r>
      <w:r w:rsidR="00E45EF0" w:rsidRPr="001E3C74">
        <w:rPr>
          <w:rFonts w:ascii="Guardian Egyp Thin" w:hAnsi="Guardian Egyp Thin"/>
        </w:rPr>
        <w:t xml:space="preserve">with direct relationships </w:t>
      </w:r>
      <w:r w:rsidR="00A82216" w:rsidRPr="001E3C74">
        <w:rPr>
          <w:rFonts w:ascii="Guardian Egyp Thin" w:hAnsi="Guardian Egyp Thin"/>
        </w:rPr>
        <w:t>connecting</w:t>
      </w:r>
      <w:r w:rsidRPr="001E3C74">
        <w:rPr>
          <w:rFonts w:ascii="Guardian Egyp Thin" w:hAnsi="Guardian Egyp Thin"/>
        </w:rPr>
        <w:t xml:space="preserve"> </w:t>
      </w:r>
      <w:r w:rsidR="00E45EF0" w:rsidRPr="001E3C74">
        <w:rPr>
          <w:rFonts w:ascii="Guardian Egyp Thin" w:hAnsi="Guardian Egyp Thin"/>
        </w:rPr>
        <w:t xml:space="preserve">consumers, businesses </w:t>
      </w:r>
      <w:r w:rsidRPr="001E3C74">
        <w:rPr>
          <w:rFonts w:ascii="Guardian Egyp Thin" w:hAnsi="Guardian Egyp Thin"/>
        </w:rPr>
        <w:t>and merchants.</w:t>
      </w:r>
      <w:r w:rsidR="00A82216" w:rsidRPr="001E3C74">
        <w:rPr>
          <w:rFonts w:ascii="Guardian Egyp Thin" w:hAnsi="Guardian Egyp Thin"/>
        </w:rPr>
        <w:t xml:space="preserve"> </w:t>
      </w:r>
      <w:r w:rsidRPr="001E3C74">
        <w:rPr>
          <w:rFonts w:ascii="Guardian Egyp Thin" w:hAnsi="Guardian Egyp Thin"/>
        </w:rPr>
        <w:t xml:space="preserve">It provides innovative payment, travel and expense management solutions for individuals and businesses of all sizes. With a 168 year history built on service, trust and security and with one of the most recognised brands </w:t>
      </w:r>
      <w:r w:rsidR="00BC0F54" w:rsidRPr="001E3C74">
        <w:rPr>
          <w:rFonts w:ascii="Guardian Egyp Thin" w:hAnsi="Guardian Egyp Thin"/>
        </w:rPr>
        <w:t>globally</w:t>
      </w:r>
      <w:r w:rsidRPr="001E3C74">
        <w:rPr>
          <w:rFonts w:ascii="Guardian Egyp Thin" w:hAnsi="Guardian Egyp Thin"/>
        </w:rPr>
        <w:t xml:space="preserve">, American Express aspires to provide the world’s best customer experience every day. </w:t>
      </w:r>
      <w:r w:rsidR="00BC0F54" w:rsidRPr="001E3C74">
        <w:rPr>
          <w:rFonts w:ascii="Guardian Egyp Thin" w:hAnsi="Guardian Egyp Thin"/>
        </w:rPr>
        <w:t xml:space="preserve">American Express has been </w:t>
      </w:r>
      <w:r w:rsidR="00A82216" w:rsidRPr="001E3C74">
        <w:rPr>
          <w:rFonts w:ascii="Guardian Egyp Thin" w:hAnsi="Guardian Egyp Thin"/>
        </w:rPr>
        <w:t>backing</w:t>
      </w:r>
      <w:r w:rsidR="00BC0F54" w:rsidRPr="001E3C74">
        <w:rPr>
          <w:rFonts w:ascii="Guardian Egyp Thin" w:hAnsi="Guardian Egyp Thin"/>
        </w:rPr>
        <w:t xml:space="preserve"> Australians since 1954 and the first American Express card was issued </w:t>
      </w:r>
      <w:r w:rsidR="00A82216" w:rsidRPr="001E3C74">
        <w:rPr>
          <w:rFonts w:ascii="Guardian Egyp Thin" w:hAnsi="Guardian Egyp Thin"/>
        </w:rPr>
        <w:t>in this market</w:t>
      </w:r>
      <w:r w:rsidR="001E3C74" w:rsidRPr="001E3C74">
        <w:rPr>
          <w:rFonts w:ascii="Guardian Egyp Thin" w:hAnsi="Guardian Egyp Thin"/>
        </w:rPr>
        <w:t xml:space="preserve"> in 1974.</w:t>
      </w:r>
      <w:r w:rsidR="00BC0F54" w:rsidRPr="001E3C74">
        <w:rPr>
          <w:rFonts w:ascii="Guardian Egyp Thin" w:hAnsi="Guardian Egyp Thin"/>
        </w:rPr>
        <w:t xml:space="preserve"> </w:t>
      </w:r>
      <w:r w:rsidR="00A82216" w:rsidRPr="001E3C74">
        <w:rPr>
          <w:rFonts w:ascii="Guardian Egyp Thin" w:hAnsi="Guardian Egyp Thin"/>
        </w:rPr>
        <w:t>Deeply committed to the supporting growth and economic prosperity, w</w:t>
      </w:r>
      <w:r w:rsidR="00BC0F54" w:rsidRPr="001E3C74">
        <w:rPr>
          <w:rFonts w:ascii="Guardian Egyp Thin" w:hAnsi="Guardian Egyp Thin"/>
        </w:rPr>
        <w:t xml:space="preserve">e </w:t>
      </w:r>
      <w:r w:rsidR="00A82216" w:rsidRPr="001E3C74">
        <w:rPr>
          <w:rFonts w:ascii="Guardian Egyp Thin" w:hAnsi="Guardian Egyp Thin"/>
        </w:rPr>
        <w:t xml:space="preserve">employ more than </w:t>
      </w:r>
      <w:r w:rsidR="00BC0F54" w:rsidRPr="001E3C74">
        <w:rPr>
          <w:rFonts w:ascii="Guardian Egyp Thin" w:hAnsi="Guardian Egyp Thin"/>
        </w:rPr>
        <w:t>1</w:t>
      </w:r>
      <w:r w:rsidR="00A82216" w:rsidRPr="001E3C74">
        <w:rPr>
          <w:rFonts w:ascii="Guardian Egyp Thin" w:hAnsi="Guardian Egyp Thin"/>
        </w:rPr>
        <w:t>,</w:t>
      </w:r>
      <w:r w:rsidR="00BC0F54" w:rsidRPr="001E3C74">
        <w:rPr>
          <w:rFonts w:ascii="Guardian Egyp Thin" w:hAnsi="Guardian Egyp Thin"/>
        </w:rPr>
        <w:t xml:space="preserve">400 </w:t>
      </w:r>
      <w:r w:rsidR="00A82216" w:rsidRPr="001E3C74">
        <w:rPr>
          <w:rFonts w:ascii="Guardian Egyp Thin" w:hAnsi="Guardian Egyp Thin"/>
        </w:rPr>
        <w:t xml:space="preserve">Australians across the country. </w:t>
      </w:r>
    </w:p>
    <w:p w14:paraId="4C6ADF27" w14:textId="77777777" w:rsidR="00310749" w:rsidRPr="001E3C74" w:rsidRDefault="00310749" w:rsidP="00A82216">
      <w:pPr>
        <w:jc w:val="both"/>
        <w:rPr>
          <w:rFonts w:ascii="Guardian Egyp Thin" w:hAnsi="Guardian Egyp Thin"/>
        </w:rPr>
      </w:pPr>
    </w:p>
    <w:p w14:paraId="3AFFA62C" w14:textId="77777777" w:rsidR="00310749" w:rsidRPr="001E3C74" w:rsidRDefault="00A82216" w:rsidP="00A82216">
      <w:pPr>
        <w:jc w:val="both"/>
        <w:rPr>
          <w:rFonts w:ascii="Guardian Egyp Thin" w:hAnsi="Guardian Egyp Thin"/>
        </w:rPr>
      </w:pPr>
      <w:r w:rsidRPr="001E3C74">
        <w:rPr>
          <w:rFonts w:ascii="Guardian Egyp Thin" w:hAnsi="Guardian Egyp Thin"/>
        </w:rPr>
        <w:t xml:space="preserve">As a global payments network, </w:t>
      </w:r>
      <w:r w:rsidR="00310749" w:rsidRPr="001E3C74">
        <w:rPr>
          <w:rFonts w:ascii="Guardian Egyp Thin" w:hAnsi="Guardian Egyp Thin"/>
        </w:rPr>
        <w:t xml:space="preserve">American Express </w:t>
      </w:r>
      <w:r w:rsidR="00332E60" w:rsidRPr="001E3C74">
        <w:rPr>
          <w:rFonts w:ascii="Guardian Egyp Thin" w:hAnsi="Guardian Egyp Thin"/>
        </w:rPr>
        <w:t xml:space="preserve">processes </w:t>
      </w:r>
      <w:r w:rsidRPr="001E3C74">
        <w:rPr>
          <w:rFonts w:ascii="Guardian Egyp Thin" w:hAnsi="Guardian Egyp Thin"/>
        </w:rPr>
        <w:t xml:space="preserve">more than </w:t>
      </w:r>
      <w:r w:rsidR="0070595C" w:rsidRPr="001E3C74">
        <w:rPr>
          <w:rFonts w:ascii="Guardian Egyp Thin" w:hAnsi="Guardian Egyp Thin"/>
        </w:rPr>
        <w:t>US</w:t>
      </w:r>
      <w:r w:rsidR="00332E60" w:rsidRPr="001E3C74">
        <w:rPr>
          <w:rFonts w:ascii="Guardian Egyp Thin" w:hAnsi="Guardian Egyp Thin"/>
        </w:rPr>
        <w:t>$1.4 trillion in transactions globally per year acros</w:t>
      </w:r>
      <w:r w:rsidR="00D92DE6" w:rsidRPr="001E3C74">
        <w:rPr>
          <w:rFonts w:ascii="Guardian Egyp Thin" w:hAnsi="Guardian Egyp Thin"/>
        </w:rPr>
        <w:t>s 13</w:t>
      </w:r>
      <w:r w:rsidR="00332E60" w:rsidRPr="001E3C74">
        <w:rPr>
          <w:rFonts w:ascii="Guardian Egyp Thin" w:hAnsi="Guardian Egyp Thin"/>
        </w:rPr>
        <w:t xml:space="preserve">0 </w:t>
      </w:r>
      <w:r w:rsidRPr="001E3C74">
        <w:rPr>
          <w:rFonts w:ascii="Guardian Egyp Thin" w:hAnsi="Guardian Egyp Thin"/>
        </w:rPr>
        <w:t>markets</w:t>
      </w:r>
      <w:r w:rsidR="00332E60" w:rsidRPr="001E3C74">
        <w:rPr>
          <w:rFonts w:ascii="Guardian Egyp Thin" w:hAnsi="Guardian Egyp Thin"/>
        </w:rPr>
        <w:t xml:space="preserve">. </w:t>
      </w:r>
      <w:r w:rsidRPr="001E3C74">
        <w:rPr>
          <w:rFonts w:ascii="Guardian Egyp Thin" w:hAnsi="Guardian Egyp Thin"/>
        </w:rPr>
        <w:t>In addition, w</w:t>
      </w:r>
      <w:r w:rsidR="00332E60" w:rsidRPr="001E3C74">
        <w:rPr>
          <w:rFonts w:ascii="Guardian Egyp Thin" w:hAnsi="Guardian Egyp Thin"/>
        </w:rPr>
        <w:t xml:space="preserve">ith </w:t>
      </w:r>
      <w:r w:rsidR="0070595C" w:rsidRPr="001E3C74">
        <w:rPr>
          <w:rFonts w:ascii="Guardian Egyp Thin" w:hAnsi="Guardian Egyp Thin"/>
        </w:rPr>
        <w:t xml:space="preserve">over </w:t>
      </w:r>
      <w:r w:rsidR="00D92DE6" w:rsidRPr="001E3C74">
        <w:rPr>
          <w:rFonts w:ascii="Guardian Egyp Thin" w:hAnsi="Guardian Egyp Thin"/>
        </w:rPr>
        <w:t>112</w:t>
      </w:r>
      <w:r w:rsidR="00332E60" w:rsidRPr="001E3C74">
        <w:rPr>
          <w:rFonts w:ascii="Guardian Egyp Thin" w:hAnsi="Guardian Egyp Thin"/>
        </w:rPr>
        <w:t xml:space="preserve"> million American Express cards in circulation, accepted by </w:t>
      </w:r>
      <w:r w:rsidR="00D92DE6" w:rsidRPr="001E3C74">
        <w:rPr>
          <w:rFonts w:ascii="Guardian Egyp Thin" w:hAnsi="Guardian Egyp Thin"/>
        </w:rPr>
        <w:t>18 million</w:t>
      </w:r>
      <w:r w:rsidR="00332E60" w:rsidRPr="001E3C74">
        <w:rPr>
          <w:rFonts w:ascii="Guardian Egyp Thin" w:hAnsi="Guardian Egyp Thin"/>
        </w:rPr>
        <w:t xml:space="preserve"> merchants world-wide, American Express is the world’s largest c</w:t>
      </w:r>
      <w:r w:rsidRPr="001E3C74">
        <w:rPr>
          <w:rFonts w:ascii="Guardian Egyp Thin" w:hAnsi="Guardian Egyp Thin"/>
        </w:rPr>
        <w:t xml:space="preserve">ard issuer by purchase volume. </w:t>
      </w:r>
    </w:p>
    <w:p w14:paraId="7C96B900" w14:textId="77777777" w:rsidR="001B2670" w:rsidRPr="001E3C74" w:rsidRDefault="001B2670" w:rsidP="00A82216">
      <w:pPr>
        <w:jc w:val="both"/>
        <w:rPr>
          <w:rFonts w:ascii="Guardian Egyp Thin" w:hAnsi="Guardian Egyp Thin"/>
        </w:rPr>
      </w:pPr>
    </w:p>
    <w:p w14:paraId="3D443F18" w14:textId="77777777" w:rsidR="00310749" w:rsidRPr="001E3C74" w:rsidRDefault="00115A64"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American Express operates a </w:t>
      </w:r>
      <w:r w:rsidR="00BC0F54" w:rsidRPr="001E3C74">
        <w:rPr>
          <w:rFonts w:ascii="Guardian Egyp Thin" w:eastAsiaTheme="minorHAnsi" w:hAnsi="Guardian Egyp Thin" w:cstheme="minorBidi"/>
          <w:sz w:val="22"/>
          <w:szCs w:val="22"/>
          <w:lang w:val="en-AU"/>
        </w:rPr>
        <w:t xml:space="preserve">closed loop, </w:t>
      </w:r>
      <w:r w:rsidRPr="001E3C74">
        <w:rPr>
          <w:rFonts w:ascii="Guardian Egyp Thin" w:eastAsiaTheme="minorHAnsi" w:hAnsi="Guardian Egyp Thin" w:cstheme="minorBidi"/>
          <w:sz w:val="22"/>
          <w:szCs w:val="22"/>
          <w:lang w:val="en-AU"/>
        </w:rPr>
        <w:t>proprietary payments network</w:t>
      </w:r>
      <w:r w:rsidR="00BC0F54" w:rsidRPr="001E3C74">
        <w:rPr>
          <w:rFonts w:ascii="Guardian Egyp Thin" w:eastAsiaTheme="minorHAnsi" w:hAnsi="Guardian Egyp Thin" w:cstheme="minorBidi"/>
          <w:sz w:val="22"/>
          <w:szCs w:val="22"/>
          <w:lang w:val="en-AU"/>
        </w:rPr>
        <w:t>,</w:t>
      </w:r>
      <w:r w:rsidRPr="001E3C74">
        <w:rPr>
          <w:rFonts w:ascii="Guardian Egyp Thin" w:eastAsiaTheme="minorHAnsi" w:hAnsi="Guardian Egyp Thin" w:cstheme="minorBidi"/>
          <w:sz w:val="22"/>
          <w:szCs w:val="22"/>
          <w:lang w:val="en-AU"/>
        </w:rPr>
        <w:t xml:space="preserve"> in which it acts as both issuer</w:t>
      </w:r>
      <w:bookmarkStart w:id="1" w:name="_Ref517251914"/>
      <w:r w:rsidR="00F520BE" w:rsidRPr="001E3C74">
        <w:rPr>
          <w:rStyle w:val="FootnoteReference"/>
          <w:rFonts w:ascii="Guardian Egyp Thin" w:eastAsiaTheme="minorHAnsi" w:hAnsi="Guardian Egyp Thin" w:cstheme="minorBidi"/>
          <w:sz w:val="22"/>
          <w:szCs w:val="22"/>
          <w:lang w:val="en-AU"/>
        </w:rPr>
        <w:footnoteReference w:id="1"/>
      </w:r>
      <w:bookmarkEnd w:id="1"/>
      <w:r w:rsidR="00BC0F54" w:rsidRPr="001E3C74">
        <w:rPr>
          <w:rFonts w:ascii="Guardian Egyp Thin" w:eastAsiaTheme="minorHAnsi" w:hAnsi="Guardian Egyp Thin" w:cstheme="minorBidi"/>
          <w:sz w:val="22"/>
          <w:szCs w:val="22"/>
          <w:lang w:val="en-AU"/>
        </w:rPr>
        <w:t xml:space="preserve"> for cardholders, and</w:t>
      </w:r>
      <w:r w:rsidRPr="001E3C74">
        <w:rPr>
          <w:rFonts w:ascii="Guardian Egyp Thin" w:eastAsiaTheme="minorHAnsi" w:hAnsi="Guardian Egyp Thin" w:cstheme="minorBidi"/>
          <w:sz w:val="22"/>
          <w:szCs w:val="22"/>
          <w:lang w:val="en-AU"/>
        </w:rPr>
        <w:t xml:space="preserve"> acquirer</w:t>
      </w:r>
      <w:r w:rsidR="00F520BE" w:rsidRPr="001E3C74">
        <w:rPr>
          <w:rStyle w:val="FootnoteReference"/>
          <w:rFonts w:ascii="Guardian Egyp Thin" w:eastAsiaTheme="minorHAnsi" w:hAnsi="Guardian Egyp Thin" w:cstheme="minorBidi"/>
          <w:sz w:val="22"/>
          <w:szCs w:val="22"/>
          <w:lang w:val="en-AU"/>
        </w:rPr>
        <w:footnoteReference w:id="2"/>
      </w:r>
      <w:r w:rsidR="00F520BE" w:rsidRPr="001E3C74">
        <w:rPr>
          <w:rFonts w:ascii="Guardian Egyp Thin" w:eastAsiaTheme="minorHAnsi" w:hAnsi="Guardian Egyp Thin" w:cstheme="minorBidi"/>
          <w:sz w:val="22"/>
          <w:szCs w:val="22"/>
          <w:lang w:val="en-AU"/>
        </w:rPr>
        <w:t xml:space="preserve"> </w:t>
      </w:r>
      <w:r w:rsidR="00BC0F54" w:rsidRPr="001E3C74">
        <w:rPr>
          <w:rFonts w:ascii="Guardian Egyp Thin" w:eastAsiaTheme="minorHAnsi" w:hAnsi="Guardian Egyp Thin" w:cstheme="minorBidi"/>
          <w:sz w:val="22"/>
          <w:szCs w:val="22"/>
          <w:lang w:val="en-AU"/>
        </w:rPr>
        <w:t>for</w:t>
      </w:r>
      <w:r w:rsidR="007337B1" w:rsidRPr="001E3C74">
        <w:rPr>
          <w:rFonts w:ascii="Guardian Egyp Thin" w:eastAsiaTheme="minorHAnsi" w:hAnsi="Guardian Egyp Thin" w:cstheme="minorBidi"/>
          <w:sz w:val="22"/>
          <w:szCs w:val="22"/>
          <w:lang w:val="en-AU"/>
        </w:rPr>
        <w:t xml:space="preserve"> merchant</w:t>
      </w:r>
      <w:r w:rsidR="00BC0F54" w:rsidRPr="001E3C74">
        <w:rPr>
          <w:rFonts w:ascii="Guardian Egyp Thin" w:eastAsiaTheme="minorHAnsi" w:hAnsi="Guardian Egyp Thin" w:cstheme="minorBidi"/>
          <w:sz w:val="22"/>
          <w:szCs w:val="22"/>
          <w:lang w:val="en-AU"/>
        </w:rPr>
        <w:t>s</w:t>
      </w:r>
      <w:r w:rsidR="00174D7C" w:rsidRPr="001E3C74">
        <w:rPr>
          <w:rFonts w:ascii="Guardian Egyp Thin" w:eastAsiaTheme="minorHAnsi" w:hAnsi="Guardian Egyp Thin" w:cstheme="minorBidi"/>
          <w:sz w:val="22"/>
          <w:szCs w:val="22"/>
          <w:lang w:val="en-AU"/>
        </w:rPr>
        <w:t xml:space="preserve">. </w:t>
      </w:r>
      <w:r w:rsidR="00310749" w:rsidRPr="001E3C74">
        <w:rPr>
          <w:rFonts w:ascii="Guardian Egyp Thin" w:eastAsiaTheme="minorHAnsi" w:hAnsi="Guardian Egyp Thin" w:cstheme="minorBidi"/>
          <w:sz w:val="22"/>
          <w:szCs w:val="22"/>
          <w:lang w:val="en-AU"/>
        </w:rPr>
        <w:t xml:space="preserve">In particular, the vast majority of </w:t>
      </w:r>
      <w:r w:rsidR="00583BF5" w:rsidRPr="001E3C74">
        <w:rPr>
          <w:rFonts w:ascii="Guardian Egyp Thin" w:eastAsiaTheme="minorHAnsi" w:hAnsi="Guardian Egyp Thin" w:cstheme="minorBidi"/>
          <w:sz w:val="22"/>
          <w:szCs w:val="22"/>
          <w:lang w:val="en-AU"/>
        </w:rPr>
        <w:t>American Express</w:t>
      </w:r>
      <w:r w:rsidR="00310749" w:rsidRPr="001E3C74">
        <w:rPr>
          <w:rFonts w:ascii="Guardian Egyp Thin" w:eastAsiaTheme="minorHAnsi" w:hAnsi="Guardian Egyp Thin" w:cstheme="minorBidi"/>
          <w:sz w:val="22"/>
          <w:szCs w:val="22"/>
          <w:lang w:val="en-AU"/>
        </w:rPr>
        <w:t xml:space="preserve">-branded cards worldwide, and the vast majority of transactions on these cards, are issued and acquired by </w:t>
      </w:r>
      <w:r w:rsidR="00583BF5" w:rsidRPr="001E3C74">
        <w:rPr>
          <w:rFonts w:ascii="Guardian Egyp Thin" w:eastAsiaTheme="minorHAnsi" w:hAnsi="Guardian Egyp Thin" w:cstheme="minorBidi"/>
          <w:sz w:val="22"/>
          <w:szCs w:val="22"/>
          <w:lang w:val="en-AU"/>
        </w:rPr>
        <w:t>American Express</w:t>
      </w:r>
      <w:r w:rsidR="00310749" w:rsidRPr="001E3C74">
        <w:rPr>
          <w:rFonts w:ascii="Guardian Egyp Thin" w:eastAsiaTheme="minorHAnsi" w:hAnsi="Guardian Egyp Thin" w:cstheme="minorBidi"/>
          <w:sz w:val="22"/>
          <w:szCs w:val="22"/>
          <w:lang w:val="en-AU"/>
        </w:rPr>
        <w:t xml:space="preserve"> itself. </w:t>
      </w:r>
      <w:r w:rsidR="004475FA" w:rsidRPr="001E3C74">
        <w:rPr>
          <w:rFonts w:ascii="Guardian Egyp Thin" w:eastAsiaTheme="minorHAnsi" w:hAnsi="Guardian Egyp Thin" w:cstheme="minorBidi"/>
          <w:sz w:val="22"/>
          <w:szCs w:val="22"/>
          <w:lang w:val="en-AU"/>
        </w:rPr>
        <w:t xml:space="preserve">This is in contrast </w:t>
      </w:r>
      <w:r w:rsidR="00BC0F54" w:rsidRPr="001E3C74">
        <w:rPr>
          <w:rFonts w:ascii="Guardian Egyp Thin" w:eastAsiaTheme="minorHAnsi" w:hAnsi="Guardian Egyp Thin" w:cstheme="minorBidi"/>
          <w:sz w:val="22"/>
          <w:szCs w:val="22"/>
          <w:lang w:val="en-AU"/>
        </w:rPr>
        <w:t xml:space="preserve">to </w:t>
      </w:r>
      <w:r w:rsidR="004475FA" w:rsidRPr="001E3C74">
        <w:rPr>
          <w:rFonts w:ascii="Guardian Egyp Thin" w:eastAsiaTheme="minorHAnsi" w:hAnsi="Guardian Egyp Thin" w:cstheme="minorBidi"/>
          <w:sz w:val="22"/>
          <w:szCs w:val="22"/>
          <w:lang w:val="en-AU"/>
        </w:rPr>
        <w:t xml:space="preserve">the four party models used by </w:t>
      </w:r>
      <w:r w:rsidRPr="001E3C74">
        <w:rPr>
          <w:rFonts w:ascii="Guardian Egyp Thin" w:eastAsiaTheme="minorHAnsi" w:hAnsi="Guardian Egyp Thin" w:cstheme="minorBidi"/>
          <w:sz w:val="22"/>
          <w:szCs w:val="22"/>
          <w:lang w:val="en-AU"/>
        </w:rPr>
        <w:t xml:space="preserve">the </w:t>
      </w:r>
      <w:r w:rsidR="004475FA" w:rsidRPr="001E3C74">
        <w:rPr>
          <w:rFonts w:ascii="Guardian Egyp Thin" w:eastAsiaTheme="minorHAnsi" w:hAnsi="Guardian Egyp Thin" w:cstheme="minorBidi"/>
          <w:sz w:val="22"/>
          <w:szCs w:val="22"/>
          <w:lang w:val="en-AU"/>
        </w:rPr>
        <w:t>Visa and Mastercard</w:t>
      </w:r>
      <w:r w:rsidRPr="001E3C74">
        <w:rPr>
          <w:rFonts w:ascii="Guardian Egyp Thin" w:eastAsiaTheme="minorHAnsi" w:hAnsi="Guardian Egyp Thin" w:cstheme="minorBidi"/>
          <w:sz w:val="22"/>
          <w:szCs w:val="22"/>
          <w:lang w:val="en-AU"/>
        </w:rPr>
        <w:t xml:space="preserve"> networks</w:t>
      </w:r>
      <w:r w:rsidR="00310749" w:rsidRPr="001E3C74">
        <w:rPr>
          <w:rFonts w:ascii="Guardian Egyp Thin" w:eastAsiaTheme="minorHAnsi" w:hAnsi="Guardian Egyp Thin" w:cstheme="minorBidi"/>
          <w:sz w:val="22"/>
          <w:szCs w:val="22"/>
          <w:lang w:val="en-AU"/>
        </w:rPr>
        <w:t xml:space="preserve">, </w:t>
      </w:r>
      <w:r w:rsidR="00E45EF0" w:rsidRPr="001E3C74">
        <w:rPr>
          <w:rFonts w:ascii="Guardian Egyp Thin" w:eastAsiaTheme="minorHAnsi" w:hAnsi="Guardian Egyp Thin" w:cstheme="minorBidi"/>
          <w:sz w:val="22"/>
          <w:szCs w:val="22"/>
          <w:lang w:val="en-AU"/>
        </w:rPr>
        <w:t>which neither issue cards nor</w:t>
      </w:r>
      <w:r w:rsidR="00310749" w:rsidRPr="001E3C74">
        <w:rPr>
          <w:rFonts w:ascii="Guardian Egyp Thin" w:eastAsiaTheme="minorHAnsi" w:hAnsi="Guardian Egyp Thin" w:cstheme="minorBidi"/>
          <w:sz w:val="22"/>
          <w:szCs w:val="22"/>
          <w:lang w:val="en-AU"/>
        </w:rPr>
        <w:t xml:space="preserve"> acquire transactions</w:t>
      </w:r>
      <w:r w:rsidR="00583BF5" w:rsidRPr="001E3C74">
        <w:rPr>
          <w:rFonts w:ascii="Guardian Egyp Thin" w:eastAsiaTheme="minorHAnsi" w:hAnsi="Guardian Egyp Thin" w:cstheme="minorBidi"/>
          <w:sz w:val="22"/>
          <w:szCs w:val="22"/>
          <w:lang w:val="en-AU"/>
        </w:rPr>
        <w:t xml:space="preserve"> – these processes are</w:t>
      </w:r>
      <w:r w:rsidR="006E3FA0" w:rsidRPr="001E3C74">
        <w:rPr>
          <w:rFonts w:ascii="Guardian Egyp Thin" w:eastAsiaTheme="minorHAnsi" w:hAnsi="Guardian Egyp Thin" w:cstheme="minorBidi"/>
          <w:sz w:val="22"/>
          <w:szCs w:val="22"/>
          <w:lang w:val="en-AU"/>
        </w:rPr>
        <w:t xml:space="preserve"> instead</w:t>
      </w:r>
      <w:r w:rsidR="00583BF5" w:rsidRPr="001E3C74">
        <w:rPr>
          <w:rFonts w:ascii="Guardian Egyp Thin" w:eastAsiaTheme="minorHAnsi" w:hAnsi="Guardian Egyp Thin" w:cstheme="minorBidi"/>
          <w:sz w:val="22"/>
          <w:szCs w:val="22"/>
          <w:lang w:val="en-AU"/>
        </w:rPr>
        <w:t xml:space="preserve"> completed by their member financial institutions, with Visa and Mastercard operating simply as the payment network</w:t>
      </w:r>
      <w:r w:rsidR="004E5B84" w:rsidRPr="001E3C74">
        <w:rPr>
          <w:rFonts w:ascii="Guardian Egyp Thin" w:eastAsiaTheme="minorHAnsi" w:hAnsi="Guardian Egyp Thin" w:cstheme="minorBidi"/>
          <w:sz w:val="22"/>
          <w:szCs w:val="22"/>
          <w:lang w:val="en-AU"/>
        </w:rPr>
        <w:t>s</w:t>
      </w:r>
      <w:r w:rsidR="00583BF5" w:rsidRPr="001E3C74">
        <w:rPr>
          <w:rFonts w:ascii="Guardian Egyp Thin" w:eastAsiaTheme="minorHAnsi" w:hAnsi="Guardian Egyp Thin" w:cstheme="minorBidi"/>
          <w:sz w:val="22"/>
          <w:szCs w:val="22"/>
          <w:lang w:val="en-AU"/>
        </w:rPr>
        <w:t>.</w:t>
      </w:r>
    </w:p>
    <w:p w14:paraId="7E354C90" w14:textId="77777777" w:rsidR="000A289F" w:rsidRPr="001E3C74" w:rsidRDefault="000A289F" w:rsidP="00A82216">
      <w:pPr>
        <w:pStyle w:val="CG-SingleSp05"/>
        <w:spacing w:after="0"/>
        <w:ind w:firstLine="0"/>
        <w:rPr>
          <w:rFonts w:ascii="Guardian Egyp Thin" w:eastAsiaTheme="minorHAnsi" w:hAnsi="Guardian Egyp Thin" w:cstheme="minorBidi"/>
          <w:b/>
          <w:sz w:val="22"/>
          <w:szCs w:val="22"/>
          <w:lang w:val="en-AU"/>
        </w:rPr>
      </w:pPr>
    </w:p>
    <w:p w14:paraId="5DC73023" w14:textId="77777777" w:rsidR="00C43D6F" w:rsidRPr="001E3C74" w:rsidRDefault="006E3FA0" w:rsidP="00A82216">
      <w:pPr>
        <w:pStyle w:val="CG-SingleSp05"/>
        <w:spacing w:after="0"/>
        <w:ind w:firstLine="0"/>
        <w:rPr>
          <w:rFonts w:ascii="BentonSans Regular" w:eastAsiaTheme="minorHAnsi" w:hAnsi="BentonSans Regular" w:cstheme="minorBidi"/>
          <w:b/>
          <w:sz w:val="22"/>
          <w:szCs w:val="22"/>
          <w:lang w:val="en-AU"/>
        </w:rPr>
      </w:pPr>
      <w:r w:rsidRPr="001E3C74">
        <w:rPr>
          <w:rFonts w:ascii="BentonSans Regular" w:eastAsiaTheme="minorHAnsi" w:hAnsi="BentonSans Regular" w:cstheme="minorBidi"/>
          <w:b/>
          <w:sz w:val="22"/>
          <w:szCs w:val="22"/>
          <w:lang w:val="en-AU"/>
        </w:rPr>
        <w:t xml:space="preserve">The growing popularity of electronic </w:t>
      </w:r>
      <w:r w:rsidR="006832D0" w:rsidRPr="001E3C74">
        <w:rPr>
          <w:rFonts w:ascii="BentonSans Regular" w:eastAsiaTheme="minorHAnsi" w:hAnsi="BentonSans Regular" w:cstheme="minorBidi"/>
          <w:b/>
          <w:sz w:val="22"/>
          <w:szCs w:val="22"/>
          <w:lang w:val="en-AU"/>
        </w:rPr>
        <w:t>payments</w:t>
      </w:r>
      <w:r w:rsidR="00F96D81" w:rsidRPr="001E3C74">
        <w:rPr>
          <w:rFonts w:ascii="BentonSans Regular" w:eastAsiaTheme="minorHAnsi" w:hAnsi="BentonSans Regular" w:cstheme="minorBidi"/>
          <w:b/>
          <w:sz w:val="22"/>
          <w:szCs w:val="22"/>
          <w:lang w:val="en-AU"/>
        </w:rPr>
        <w:t xml:space="preserve"> </w:t>
      </w:r>
    </w:p>
    <w:p w14:paraId="3D8EAA46" w14:textId="77777777" w:rsidR="0088566F" w:rsidRPr="001E3C74" w:rsidRDefault="0088566F" w:rsidP="00A82216">
      <w:pPr>
        <w:pStyle w:val="CG-SingleSp05"/>
        <w:spacing w:after="0"/>
        <w:ind w:firstLine="0"/>
        <w:rPr>
          <w:rFonts w:ascii="Guardian Egyp Thin" w:eastAsiaTheme="minorHAnsi" w:hAnsi="Guardian Egyp Thin" w:cstheme="minorBidi"/>
          <w:b/>
          <w:sz w:val="22"/>
          <w:szCs w:val="22"/>
          <w:lang w:val="en-AU"/>
        </w:rPr>
      </w:pPr>
    </w:p>
    <w:p w14:paraId="25270710" w14:textId="77777777" w:rsidR="00D0666E" w:rsidRPr="001E3C74" w:rsidRDefault="006E3FA0"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The Australian payments market is one of the most developed in the world, with</w:t>
      </w:r>
      <w:r w:rsidR="007A0117" w:rsidRPr="001E3C74">
        <w:rPr>
          <w:rFonts w:ascii="Guardian Egyp Thin" w:eastAsiaTheme="minorHAnsi" w:hAnsi="Guardian Egyp Thin" w:cstheme="minorBidi"/>
          <w:sz w:val="22"/>
          <w:szCs w:val="22"/>
          <w:lang w:val="en-AU"/>
        </w:rPr>
        <w:t xml:space="preserve"> a</w:t>
      </w:r>
      <w:r w:rsidRPr="001E3C74">
        <w:rPr>
          <w:rFonts w:ascii="Guardian Egyp Thin" w:eastAsiaTheme="minorHAnsi" w:hAnsi="Guardian Egyp Thin" w:cstheme="minorBidi"/>
          <w:sz w:val="22"/>
          <w:szCs w:val="22"/>
          <w:lang w:val="en-AU"/>
        </w:rPr>
        <w:t xml:space="preserve"> high penetration of card</w:t>
      </w:r>
      <w:r w:rsidR="00BC0F54" w:rsidRPr="001E3C74">
        <w:rPr>
          <w:rFonts w:ascii="Guardian Egyp Thin" w:eastAsiaTheme="minorHAnsi" w:hAnsi="Guardian Egyp Thin" w:cstheme="minorBidi"/>
          <w:sz w:val="22"/>
          <w:szCs w:val="22"/>
          <w:lang w:val="en-AU"/>
        </w:rPr>
        <w:t xml:space="preserve"> products</w:t>
      </w:r>
      <w:r w:rsidR="007A0117" w:rsidRPr="001E3C74">
        <w:rPr>
          <w:rFonts w:ascii="Guardian Egyp Thin" w:eastAsiaTheme="minorHAnsi" w:hAnsi="Guardian Egyp Thin" w:cstheme="minorBidi"/>
          <w:sz w:val="22"/>
          <w:szCs w:val="22"/>
          <w:lang w:val="en-AU"/>
        </w:rPr>
        <w:t xml:space="preserve"> – an average of three per consumer or 72.6</w:t>
      </w:r>
      <w:r w:rsidR="00102DD1" w:rsidRPr="001E3C74">
        <w:rPr>
          <w:rFonts w:ascii="Guardian Egyp Thin" w:eastAsiaTheme="minorHAnsi" w:hAnsi="Guardian Egyp Thin" w:cstheme="minorBidi"/>
          <w:sz w:val="22"/>
          <w:szCs w:val="22"/>
          <w:lang w:val="en-AU"/>
        </w:rPr>
        <w:t xml:space="preserve"> </w:t>
      </w:r>
      <w:r w:rsidR="007A0117" w:rsidRPr="001E3C74">
        <w:rPr>
          <w:rFonts w:ascii="Guardian Egyp Thin" w:eastAsiaTheme="minorHAnsi" w:hAnsi="Guardian Egyp Thin" w:cstheme="minorBidi"/>
          <w:sz w:val="22"/>
          <w:szCs w:val="22"/>
          <w:lang w:val="en-AU"/>
        </w:rPr>
        <w:t>m</w:t>
      </w:r>
      <w:r w:rsidR="00102DD1" w:rsidRPr="001E3C74">
        <w:rPr>
          <w:rFonts w:ascii="Guardian Egyp Thin" w:eastAsiaTheme="minorHAnsi" w:hAnsi="Guardian Egyp Thin" w:cstheme="minorBidi"/>
          <w:sz w:val="22"/>
          <w:szCs w:val="22"/>
          <w:lang w:val="en-AU"/>
        </w:rPr>
        <w:t>illion</w:t>
      </w:r>
      <w:r w:rsidR="007A0117" w:rsidRPr="001E3C74">
        <w:rPr>
          <w:rFonts w:ascii="Guardian Egyp Thin" w:eastAsiaTheme="minorHAnsi" w:hAnsi="Guardian Egyp Thin" w:cstheme="minorBidi"/>
          <w:sz w:val="22"/>
          <w:szCs w:val="22"/>
          <w:lang w:val="en-AU"/>
        </w:rPr>
        <w:t xml:space="preserve"> in total</w:t>
      </w:r>
      <w:bookmarkStart w:id="2" w:name="_Ref517251893"/>
      <w:r w:rsidR="00D0666E" w:rsidRPr="001E3C74">
        <w:rPr>
          <w:rStyle w:val="FootnoteReference"/>
          <w:rFonts w:ascii="Guardian Egyp Thin" w:eastAsiaTheme="minorHAnsi" w:hAnsi="Guardian Egyp Thin" w:cstheme="minorBidi"/>
          <w:sz w:val="22"/>
          <w:szCs w:val="22"/>
          <w:lang w:val="en-AU"/>
        </w:rPr>
        <w:footnoteReference w:id="3"/>
      </w:r>
      <w:bookmarkEnd w:id="2"/>
      <w:r w:rsidRPr="001E3C74">
        <w:rPr>
          <w:rFonts w:ascii="Guardian Egyp Thin" w:eastAsiaTheme="minorHAnsi" w:hAnsi="Guardian Egyp Thin" w:cstheme="minorBidi"/>
          <w:sz w:val="22"/>
          <w:szCs w:val="22"/>
          <w:lang w:val="en-AU"/>
        </w:rPr>
        <w:t xml:space="preserve">. </w:t>
      </w:r>
      <w:r w:rsidR="00F72DD8" w:rsidRPr="001E3C74">
        <w:rPr>
          <w:rFonts w:ascii="Guardian Egyp Thin" w:eastAsiaTheme="minorHAnsi" w:hAnsi="Guardian Egyp Thin" w:cstheme="minorBidi"/>
          <w:sz w:val="22"/>
          <w:szCs w:val="22"/>
          <w:lang w:val="en-AU"/>
        </w:rPr>
        <w:t>Payment cards made up 38.7</w:t>
      </w:r>
      <w:r w:rsidR="00102DD1" w:rsidRPr="001E3C74">
        <w:rPr>
          <w:rFonts w:ascii="Guardian Egyp Thin" w:eastAsiaTheme="minorHAnsi" w:hAnsi="Guardian Egyp Thin" w:cstheme="minorBidi"/>
          <w:sz w:val="22"/>
          <w:szCs w:val="22"/>
          <w:lang w:val="en-AU"/>
        </w:rPr>
        <w:t xml:space="preserve"> per cent </w:t>
      </w:r>
      <w:r w:rsidR="00F72DD8" w:rsidRPr="001E3C74">
        <w:rPr>
          <w:rFonts w:ascii="Guardian Egyp Thin" w:eastAsiaTheme="minorHAnsi" w:hAnsi="Guardian Egyp Thin" w:cstheme="minorBidi"/>
          <w:sz w:val="22"/>
          <w:szCs w:val="22"/>
          <w:lang w:val="en-AU"/>
        </w:rPr>
        <w:t>of po</w:t>
      </w:r>
      <w:r w:rsidR="001A230A" w:rsidRPr="001E3C74">
        <w:rPr>
          <w:rFonts w:ascii="Guardian Egyp Thin" w:eastAsiaTheme="minorHAnsi" w:hAnsi="Guardian Egyp Thin" w:cstheme="minorBidi"/>
          <w:sz w:val="22"/>
          <w:szCs w:val="22"/>
          <w:lang w:val="en-AU"/>
        </w:rPr>
        <w:t>int of sale transactions in 2017</w:t>
      </w:r>
      <w:r w:rsidR="001A230A" w:rsidRPr="001E3C74">
        <w:rPr>
          <w:rFonts w:ascii="Guardian Egyp Thin" w:eastAsiaTheme="minorHAnsi" w:hAnsi="Guardian Egyp Thin" w:cstheme="minorBidi"/>
          <w:sz w:val="22"/>
          <w:szCs w:val="22"/>
          <w:lang w:val="en-AU"/>
        </w:rPr>
        <w:fldChar w:fldCharType="begin"/>
      </w:r>
      <w:r w:rsidR="001A230A" w:rsidRPr="001E3C74">
        <w:rPr>
          <w:rFonts w:ascii="Guardian Egyp Thin" w:eastAsiaTheme="minorHAnsi" w:hAnsi="Guardian Egyp Thin" w:cstheme="minorBidi"/>
          <w:sz w:val="22"/>
          <w:szCs w:val="22"/>
          <w:lang w:val="en-AU"/>
        </w:rPr>
        <w:instrText xml:space="preserve"> NOTEREF _Ref517251893 \f \h </w:instrText>
      </w:r>
      <w:r w:rsidR="00A82216" w:rsidRPr="001E3C74">
        <w:rPr>
          <w:rFonts w:ascii="Guardian Egyp Thin" w:eastAsiaTheme="minorHAnsi" w:hAnsi="Guardian Egyp Thin" w:cstheme="minorBidi"/>
          <w:sz w:val="22"/>
          <w:szCs w:val="22"/>
          <w:lang w:val="en-AU"/>
        </w:rPr>
        <w:instrText xml:space="preserve"> \* MERGEFORMAT </w:instrText>
      </w:r>
      <w:r w:rsidR="001A230A" w:rsidRPr="001E3C74">
        <w:rPr>
          <w:rFonts w:ascii="Guardian Egyp Thin" w:eastAsiaTheme="minorHAnsi" w:hAnsi="Guardian Egyp Thin" w:cstheme="minorBidi"/>
          <w:sz w:val="22"/>
          <w:szCs w:val="22"/>
          <w:lang w:val="en-AU"/>
        </w:rPr>
      </w:r>
      <w:r w:rsidR="001A230A" w:rsidRPr="001E3C74">
        <w:rPr>
          <w:rFonts w:ascii="Guardian Egyp Thin" w:eastAsiaTheme="minorHAnsi" w:hAnsi="Guardian Egyp Thin" w:cstheme="minorBidi"/>
          <w:sz w:val="22"/>
          <w:szCs w:val="22"/>
          <w:lang w:val="en-AU"/>
        </w:rPr>
        <w:fldChar w:fldCharType="separate"/>
      </w:r>
      <w:r w:rsidR="00A72D94" w:rsidRPr="00A72D94">
        <w:rPr>
          <w:rStyle w:val="FootnoteReference"/>
          <w:rFonts w:eastAsiaTheme="minorHAnsi"/>
          <w:sz w:val="22"/>
          <w:szCs w:val="22"/>
        </w:rPr>
        <w:t>3</w:t>
      </w:r>
      <w:r w:rsidR="001A230A" w:rsidRPr="001E3C74">
        <w:rPr>
          <w:rFonts w:ascii="Guardian Egyp Thin" w:eastAsiaTheme="minorHAnsi" w:hAnsi="Guardian Egyp Thin" w:cstheme="minorBidi"/>
          <w:sz w:val="22"/>
          <w:szCs w:val="22"/>
          <w:lang w:val="en-AU"/>
        </w:rPr>
        <w:fldChar w:fldCharType="end"/>
      </w:r>
      <w:r w:rsidR="00F72DD8" w:rsidRPr="001E3C74">
        <w:rPr>
          <w:rFonts w:ascii="Guardian Egyp Thin" w:eastAsiaTheme="minorHAnsi" w:hAnsi="Guardian Egyp Thin" w:cstheme="minorBidi"/>
          <w:sz w:val="22"/>
          <w:szCs w:val="22"/>
          <w:lang w:val="en-AU"/>
        </w:rPr>
        <w:t xml:space="preserve">, and while cash remains the dominant payment instrument in terms of volume of transactions, it is mainly </w:t>
      </w:r>
      <w:r w:rsidR="00666B52" w:rsidRPr="001E3C74">
        <w:rPr>
          <w:rFonts w:ascii="Guardian Egyp Thin" w:eastAsiaTheme="minorHAnsi" w:hAnsi="Guardian Egyp Thin" w:cstheme="minorBidi"/>
          <w:sz w:val="22"/>
          <w:szCs w:val="22"/>
          <w:lang w:val="en-AU"/>
        </w:rPr>
        <w:t xml:space="preserve">now mostly reserved </w:t>
      </w:r>
      <w:r w:rsidR="00F72DD8" w:rsidRPr="001E3C74">
        <w:rPr>
          <w:rFonts w:ascii="Guardian Egyp Thin" w:eastAsiaTheme="minorHAnsi" w:hAnsi="Guardian Egyp Thin" w:cstheme="minorBidi"/>
          <w:sz w:val="22"/>
          <w:szCs w:val="22"/>
          <w:lang w:val="en-AU"/>
        </w:rPr>
        <w:t xml:space="preserve">for low </w:t>
      </w:r>
      <w:r w:rsidR="00666B52" w:rsidRPr="001E3C74">
        <w:rPr>
          <w:rFonts w:ascii="Guardian Egyp Thin" w:eastAsiaTheme="minorHAnsi" w:hAnsi="Guardian Egyp Thin" w:cstheme="minorBidi"/>
          <w:sz w:val="22"/>
          <w:szCs w:val="22"/>
          <w:lang w:val="en-AU"/>
        </w:rPr>
        <w:t>value</w:t>
      </w:r>
      <w:r w:rsidR="00F72DD8" w:rsidRPr="001E3C74">
        <w:rPr>
          <w:rFonts w:ascii="Guardian Egyp Thin" w:eastAsiaTheme="minorHAnsi" w:hAnsi="Guardian Egyp Thin" w:cstheme="minorBidi"/>
          <w:sz w:val="22"/>
          <w:szCs w:val="22"/>
          <w:lang w:val="en-AU"/>
        </w:rPr>
        <w:t xml:space="preserve"> transactions. </w:t>
      </w:r>
      <w:r w:rsidR="001A230A" w:rsidRPr="001E3C74">
        <w:rPr>
          <w:rFonts w:ascii="Guardian Egyp Thin" w:eastAsiaTheme="minorHAnsi" w:hAnsi="Guardian Egyp Thin" w:cstheme="minorBidi"/>
          <w:sz w:val="22"/>
          <w:szCs w:val="22"/>
          <w:lang w:val="en-AU"/>
        </w:rPr>
        <w:t xml:space="preserve">The median size of a cash payment in 2016 was $12, which was the same </w:t>
      </w:r>
      <w:r w:rsidR="00293E3E" w:rsidRPr="001E3C74">
        <w:rPr>
          <w:rFonts w:ascii="Guardian Egyp Thin" w:eastAsiaTheme="minorHAnsi" w:hAnsi="Guardian Egyp Thin" w:cstheme="minorBidi"/>
          <w:sz w:val="22"/>
          <w:szCs w:val="22"/>
          <w:lang w:val="en-AU"/>
        </w:rPr>
        <w:t>figure</w:t>
      </w:r>
      <w:r w:rsidR="00897AD5" w:rsidRPr="001E3C74">
        <w:rPr>
          <w:rFonts w:ascii="Guardian Egyp Thin" w:eastAsiaTheme="minorHAnsi" w:hAnsi="Guardian Egyp Thin" w:cstheme="minorBidi"/>
          <w:sz w:val="22"/>
          <w:szCs w:val="22"/>
          <w:lang w:val="en-AU"/>
        </w:rPr>
        <w:t xml:space="preserve"> as</w:t>
      </w:r>
      <w:r w:rsidR="00293E3E" w:rsidRPr="001E3C74">
        <w:rPr>
          <w:rFonts w:ascii="Guardian Egyp Thin" w:eastAsiaTheme="minorHAnsi" w:hAnsi="Guardian Egyp Thin" w:cstheme="minorBidi"/>
          <w:sz w:val="22"/>
          <w:szCs w:val="22"/>
          <w:lang w:val="en-AU"/>
        </w:rPr>
        <w:t xml:space="preserve"> </w:t>
      </w:r>
      <w:r w:rsidR="00897AD5" w:rsidRPr="001E3C74">
        <w:rPr>
          <w:rFonts w:ascii="Guardian Egyp Thin" w:eastAsiaTheme="minorHAnsi" w:hAnsi="Guardian Egyp Thin" w:cstheme="minorBidi"/>
          <w:sz w:val="22"/>
          <w:szCs w:val="22"/>
          <w:lang w:val="en-AU"/>
        </w:rPr>
        <w:t xml:space="preserve">recorded in </w:t>
      </w:r>
      <w:r w:rsidR="001A230A" w:rsidRPr="001E3C74">
        <w:rPr>
          <w:rFonts w:ascii="Guardian Egyp Thin" w:eastAsiaTheme="minorHAnsi" w:hAnsi="Guardian Egyp Thin" w:cstheme="minorBidi"/>
          <w:sz w:val="22"/>
          <w:szCs w:val="22"/>
          <w:lang w:val="en-AU"/>
        </w:rPr>
        <w:t>2013</w:t>
      </w:r>
      <w:r w:rsidR="00666B52" w:rsidRPr="001E3C74">
        <w:rPr>
          <w:rFonts w:ascii="Guardian Egyp Thin" w:eastAsiaTheme="minorHAnsi" w:hAnsi="Guardian Egyp Thin" w:cstheme="minorBidi"/>
          <w:sz w:val="22"/>
          <w:szCs w:val="22"/>
          <w:lang w:val="en-AU"/>
        </w:rPr>
        <w:t>,</w:t>
      </w:r>
      <w:r w:rsidR="001A230A" w:rsidRPr="001E3C74">
        <w:rPr>
          <w:rFonts w:ascii="Guardian Egyp Thin" w:eastAsiaTheme="minorHAnsi" w:hAnsi="Guardian Egyp Thin" w:cstheme="minorBidi"/>
          <w:sz w:val="22"/>
          <w:szCs w:val="22"/>
          <w:lang w:val="en-AU"/>
        </w:rPr>
        <w:t xml:space="preserve"> and less than 20 per cent of cash transactions were </w:t>
      </w:r>
      <w:r w:rsidR="00666B52" w:rsidRPr="001E3C74">
        <w:rPr>
          <w:rFonts w:ascii="Guardian Egyp Thin" w:eastAsiaTheme="minorHAnsi" w:hAnsi="Guardian Egyp Thin" w:cstheme="minorBidi"/>
          <w:sz w:val="22"/>
          <w:szCs w:val="22"/>
          <w:lang w:val="en-AU"/>
        </w:rPr>
        <w:t xml:space="preserve">on </w:t>
      </w:r>
      <w:r w:rsidR="001A230A" w:rsidRPr="001E3C74">
        <w:rPr>
          <w:rFonts w:ascii="Guardian Egyp Thin" w:eastAsiaTheme="minorHAnsi" w:hAnsi="Guardian Egyp Thin" w:cstheme="minorBidi"/>
          <w:sz w:val="22"/>
          <w:szCs w:val="22"/>
          <w:lang w:val="en-AU"/>
        </w:rPr>
        <w:t>purchases of more than $100</w:t>
      </w:r>
      <w:bookmarkStart w:id="3" w:name="_Ref517252370"/>
      <w:r w:rsidR="001A230A" w:rsidRPr="001E3C74">
        <w:rPr>
          <w:rStyle w:val="FootnoteReference"/>
          <w:rFonts w:ascii="Guardian Egyp Thin" w:eastAsiaTheme="minorHAnsi" w:hAnsi="Guardian Egyp Thin" w:cstheme="minorBidi"/>
          <w:sz w:val="22"/>
          <w:szCs w:val="22"/>
          <w:lang w:val="en-AU"/>
        </w:rPr>
        <w:footnoteReference w:id="4"/>
      </w:r>
      <w:bookmarkEnd w:id="3"/>
      <w:r w:rsidR="00666B52" w:rsidRPr="001E3C74">
        <w:rPr>
          <w:rFonts w:ascii="Guardian Egyp Thin" w:eastAsiaTheme="minorHAnsi" w:hAnsi="Guardian Egyp Thin" w:cstheme="minorBidi"/>
          <w:sz w:val="22"/>
          <w:szCs w:val="22"/>
          <w:lang w:val="en-AU"/>
        </w:rPr>
        <w:t xml:space="preserve">. </w:t>
      </w:r>
    </w:p>
    <w:p w14:paraId="6546BD2A" w14:textId="77777777" w:rsidR="00666B52" w:rsidRPr="001E3C74" w:rsidRDefault="00666B52" w:rsidP="00A82216">
      <w:pPr>
        <w:pStyle w:val="CG-SingleSp05"/>
        <w:spacing w:after="0"/>
        <w:ind w:firstLine="0"/>
        <w:rPr>
          <w:rFonts w:ascii="Guardian Egyp Thin" w:eastAsiaTheme="minorHAnsi" w:hAnsi="Guardian Egyp Thin" w:cstheme="minorBidi"/>
          <w:sz w:val="22"/>
          <w:szCs w:val="22"/>
          <w:lang w:val="en-AU"/>
        </w:rPr>
      </w:pPr>
    </w:p>
    <w:p w14:paraId="65D3D19E" w14:textId="77777777" w:rsidR="001C71D1" w:rsidRPr="001E3C74" w:rsidRDefault="00D0666E"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lastRenderedPageBreak/>
        <w:t>The</w:t>
      </w:r>
      <w:r w:rsidR="00F72DD8" w:rsidRPr="001E3C74">
        <w:rPr>
          <w:rFonts w:ascii="Guardian Egyp Thin" w:eastAsiaTheme="minorHAnsi" w:hAnsi="Guardian Egyp Thin" w:cstheme="minorBidi"/>
          <w:sz w:val="22"/>
          <w:szCs w:val="22"/>
          <w:lang w:val="en-AU"/>
        </w:rPr>
        <w:t xml:space="preserve"> use of cash is on the decline</w:t>
      </w:r>
      <w:r w:rsidR="001E3C74" w:rsidRPr="001E3C74">
        <w:rPr>
          <w:rFonts w:ascii="Guardian Egyp Thin" w:eastAsiaTheme="minorHAnsi" w:hAnsi="Guardian Egyp Thin" w:cstheme="minorBidi"/>
          <w:sz w:val="22"/>
          <w:szCs w:val="22"/>
          <w:lang w:val="en-AU"/>
        </w:rPr>
        <w:t>. I</w:t>
      </w:r>
      <w:r w:rsidR="001A230A" w:rsidRPr="001E3C74">
        <w:rPr>
          <w:rFonts w:ascii="Guardian Egyp Thin" w:eastAsiaTheme="minorHAnsi" w:hAnsi="Guardian Egyp Thin" w:cstheme="minorBidi"/>
          <w:sz w:val="22"/>
          <w:szCs w:val="22"/>
          <w:lang w:val="en-AU"/>
        </w:rPr>
        <w:t>n 2007, 69 per cent of all transactions in Australia were paid in cash, with this figure dropping to 37 per cent in 2016</w:t>
      </w:r>
      <w:r w:rsidR="00AE2163" w:rsidRPr="001E3C74">
        <w:rPr>
          <w:rStyle w:val="FootnoteReference"/>
          <w:rFonts w:ascii="Guardian Egyp Thin" w:eastAsiaTheme="minorHAnsi" w:hAnsi="Guardian Egyp Thin" w:cstheme="minorBidi"/>
          <w:sz w:val="22"/>
          <w:szCs w:val="22"/>
          <w:lang w:val="en-AU"/>
        </w:rPr>
        <w:footnoteReference w:id="5"/>
      </w:r>
      <w:r w:rsidR="001A230A" w:rsidRPr="001E3C74">
        <w:rPr>
          <w:rFonts w:ascii="Guardian Egyp Thin" w:eastAsiaTheme="minorHAnsi" w:hAnsi="Guardian Egyp Thin" w:cstheme="minorBidi"/>
          <w:sz w:val="22"/>
          <w:szCs w:val="22"/>
          <w:lang w:val="en-AU"/>
        </w:rPr>
        <w:t xml:space="preserve">. </w:t>
      </w:r>
      <w:r w:rsidR="00666B52" w:rsidRPr="001E3C74">
        <w:rPr>
          <w:rFonts w:ascii="Guardian Egyp Thin" w:eastAsiaTheme="minorHAnsi" w:hAnsi="Guardian Egyp Thin" w:cstheme="minorBidi"/>
          <w:sz w:val="22"/>
          <w:szCs w:val="22"/>
          <w:lang w:val="en-AU"/>
        </w:rPr>
        <w:t>An increasing number of</w:t>
      </w:r>
      <w:r w:rsidR="00F72DD8" w:rsidRPr="001E3C74">
        <w:rPr>
          <w:rFonts w:ascii="Guardian Egyp Thin" w:eastAsiaTheme="minorHAnsi" w:hAnsi="Guardian Egyp Thin" w:cstheme="minorBidi"/>
          <w:sz w:val="22"/>
          <w:szCs w:val="22"/>
          <w:lang w:val="en-AU"/>
        </w:rPr>
        <w:t xml:space="preserve"> businesses have stopped accepting </w:t>
      </w:r>
      <w:r w:rsidR="00666B52" w:rsidRPr="001E3C74">
        <w:rPr>
          <w:rFonts w:ascii="Guardian Egyp Thin" w:eastAsiaTheme="minorHAnsi" w:hAnsi="Guardian Egyp Thin" w:cstheme="minorBidi"/>
          <w:sz w:val="22"/>
          <w:szCs w:val="22"/>
          <w:lang w:val="en-AU"/>
        </w:rPr>
        <w:t>cash</w:t>
      </w:r>
      <w:r w:rsidR="00F72DD8" w:rsidRPr="001E3C74">
        <w:rPr>
          <w:rFonts w:ascii="Guardian Egyp Thin" w:eastAsiaTheme="minorHAnsi" w:hAnsi="Guardian Egyp Thin" w:cstheme="minorBidi"/>
          <w:sz w:val="22"/>
          <w:szCs w:val="22"/>
          <w:lang w:val="en-AU"/>
        </w:rPr>
        <w:t xml:space="preserve"> all together</w:t>
      </w:r>
      <w:r w:rsidR="00666B52" w:rsidRPr="001E3C74">
        <w:rPr>
          <w:rFonts w:ascii="Guardian Egyp Thin" w:eastAsiaTheme="minorHAnsi" w:hAnsi="Guardian Egyp Thin" w:cstheme="minorBidi"/>
          <w:sz w:val="22"/>
          <w:szCs w:val="22"/>
          <w:lang w:val="en-AU"/>
        </w:rPr>
        <w:t xml:space="preserve"> in Australia, noting the increased cost and decreased utility of accepting cash as a means of payment</w:t>
      </w:r>
      <w:r w:rsidR="001C71D1" w:rsidRPr="001E3C74">
        <w:rPr>
          <w:rStyle w:val="CommentReference"/>
          <w:rFonts w:ascii="Calibri" w:eastAsiaTheme="minorHAnsi" w:hAnsi="Calibri" w:cs="Calibri"/>
          <w:sz w:val="22"/>
          <w:szCs w:val="22"/>
          <w:lang w:val="en-US"/>
        </w:rPr>
        <w:t xml:space="preserve">. </w:t>
      </w:r>
      <w:r w:rsidR="001C71D1" w:rsidRPr="001E3C74">
        <w:rPr>
          <w:rFonts w:ascii="Guardian Egyp Thin" w:eastAsiaTheme="minorHAnsi" w:hAnsi="Guardian Egyp Thin" w:cstheme="minorBidi"/>
          <w:sz w:val="22"/>
          <w:szCs w:val="22"/>
          <w:lang w:val="en-AU"/>
        </w:rPr>
        <w:t xml:space="preserve">An example of one such business is Cannings Butchers, a chain of three stores in Melbourne, which no longer accepts cash as payment believing </w:t>
      </w:r>
      <w:r w:rsidR="00F96D81" w:rsidRPr="001E3C74">
        <w:rPr>
          <w:rFonts w:ascii="Guardian Egyp Thin" w:eastAsiaTheme="minorHAnsi" w:hAnsi="Guardian Egyp Thin" w:cstheme="minorBidi"/>
          <w:sz w:val="22"/>
          <w:szCs w:val="22"/>
          <w:lang w:val="en-AU"/>
        </w:rPr>
        <w:t>it</w:t>
      </w:r>
      <w:r w:rsidR="001C71D1" w:rsidRPr="001E3C74">
        <w:rPr>
          <w:rFonts w:ascii="Guardian Egyp Thin" w:eastAsiaTheme="minorHAnsi" w:hAnsi="Guardian Egyp Thin" w:cstheme="minorBidi"/>
          <w:sz w:val="22"/>
          <w:szCs w:val="22"/>
          <w:lang w:val="en-AU"/>
        </w:rPr>
        <w:t xml:space="preserve"> to</w:t>
      </w:r>
      <w:r w:rsidR="00F96D81" w:rsidRPr="001E3C74">
        <w:rPr>
          <w:rFonts w:ascii="Guardian Egyp Thin" w:eastAsiaTheme="minorHAnsi" w:hAnsi="Guardian Egyp Thin" w:cstheme="minorBidi"/>
          <w:sz w:val="22"/>
          <w:szCs w:val="22"/>
          <w:lang w:val="en-AU"/>
        </w:rPr>
        <w:t xml:space="preserve"> be</w:t>
      </w:r>
      <w:r w:rsidR="001C71D1" w:rsidRPr="001E3C74">
        <w:rPr>
          <w:rFonts w:ascii="Guardian Egyp Thin" w:eastAsiaTheme="minorHAnsi" w:hAnsi="Guardian Egyp Thin" w:cstheme="minorBidi"/>
          <w:sz w:val="22"/>
          <w:szCs w:val="22"/>
          <w:lang w:val="en-AU"/>
        </w:rPr>
        <w:t xml:space="preserve"> </w:t>
      </w:r>
      <w:r w:rsidR="00666B52" w:rsidRPr="001E3C74">
        <w:rPr>
          <w:rFonts w:ascii="Guardian Egyp Thin" w:eastAsiaTheme="minorHAnsi" w:hAnsi="Guardian Egyp Thin" w:cstheme="minorBidi"/>
          <w:sz w:val="22"/>
          <w:szCs w:val="22"/>
          <w:lang w:val="en-AU"/>
        </w:rPr>
        <w:t>both “</w:t>
      </w:r>
      <w:r w:rsidR="001C71D1" w:rsidRPr="001E3C74">
        <w:rPr>
          <w:rFonts w:ascii="Guardian Egyp Thin" w:eastAsiaTheme="minorHAnsi" w:hAnsi="Guardian Egyp Thin" w:cstheme="minorBidi"/>
          <w:sz w:val="22"/>
          <w:szCs w:val="22"/>
          <w:lang w:val="en-AU"/>
        </w:rPr>
        <w:t>unproductive and unhygienic</w:t>
      </w:r>
      <w:r w:rsidR="00666B52" w:rsidRPr="001E3C74">
        <w:rPr>
          <w:rFonts w:ascii="Guardian Egyp Thin" w:eastAsiaTheme="minorHAnsi" w:hAnsi="Guardian Egyp Thin" w:cstheme="minorBidi"/>
          <w:sz w:val="22"/>
          <w:szCs w:val="22"/>
          <w:lang w:val="en-AU"/>
        </w:rPr>
        <w:t>”</w:t>
      </w:r>
      <w:r w:rsidR="001C71D1" w:rsidRPr="001E3C74">
        <w:rPr>
          <w:rStyle w:val="FootnoteReference"/>
          <w:rFonts w:ascii="Guardian Egyp Thin" w:eastAsiaTheme="minorHAnsi" w:hAnsi="Guardian Egyp Thin" w:cstheme="minorBidi"/>
          <w:sz w:val="22"/>
          <w:szCs w:val="22"/>
          <w:lang w:val="en-AU"/>
        </w:rPr>
        <w:footnoteReference w:id="6"/>
      </w:r>
      <w:r w:rsidR="001C71D1" w:rsidRPr="001E3C74">
        <w:rPr>
          <w:rFonts w:ascii="Guardian Egyp Thin" w:eastAsiaTheme="minorHAnsi" w:hAnsi="Guardian Egyp Thin" w:cstheme="minorBidi"/>
          <w:sz w:val="22"/>
          <w:szCs w:val="22"/>
          <w:lang w:val="en-AU"/>
        </w:rPr>
        <w:t>.</w:t>
      </w:r>
      <w:r w:rsidR="003C742E" w:rsidRPr="001E3C74">
        <w:rPr>
          <w:rFonts w:ascii="Guardian Egyp Thin" w:eastAsiaTheme="minorHAnsi" w:hAnsi="Guardian Egyp Thin" w:cstheme="minorBidi"/>
          <w:sz w:val="22"/>
          <w:szCs w:val="22"/>
          <w:lang w:val="en-AU"/>
        </w:rPr>
        <w:t xml:space="preserve"> </w:t>
      </w:r>
    </w:p>
    <w:p w14:paraId="0A1D80AE" w14:textId="77777777" w:rsidR="00666B52" w:rsidRPr="001E3C74" w:rsidRDefault="00666B52" w:rsidP="00A82216">
      <w:pPr>
        <w:pStyle w:val="CG-SingleSp05"/>
        <w:spacing w:after="0"/>
        <w:ind w:firstLine="0"/>
        <w:rPr>
          <w:rFonts w:ascii="Guardian Egyp Thin" w:eastAsiaTheme="minorHAnsi" w:hAnsi="Guardian Egyp Thin" w:cstheme="minorBidi"/>
          <w:sz w:val="22"/>
          <w:szCs w:val="22"/>
          <w:lang w:val="en-AU"/>
        </w:rPr>
      </w:pPr>
    </w:p>
    <w:p w14:paraId="28DE445E" w14:textId="77777777" w:rsidR="007A0117" w:rsidRPr="001E3C74" w:rsidRDefault="00F72DD8"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The use of </w:t>
      </w:r>
      <w:r w:rsidR="00102DD1" w:rsidRPr="001E3C74">
        <w:rPr>
          <w:rFonts w:ascii="Guardian Egyp Thin" w:eastAsiaTheme="minorHAnsi" w:hAnsi="Guardian Egyp Thin" w:cstheme="minorBidi"/>
          <w:sz w:val="22"/>
          <w:szCs w:val="22"/>
          <w:lang w:val="en-AU"/>
        </w:rPr>
        <w:t>electronic payments</w:t>
      </w:r>
      <w:r w:rsidRPr="001E3C74">
        <w:rPr>
          <w:rFonts w:ascii="Guardian Egyp Thin" w:eastAsiaTheme="minorHAnsi" w:hAnsi="Guardian Egyp Thin" w:cstheme="minorBidi"/>
          <w:sz w:val="22"/>
          <w:szCs w:val="22"/>
          <w:lang w:val="en-AU"/>
        </w:rPr>
        <w:t xml:space="preserve"> is only tipped to rise, with estimates that by 2021 the total share of transactions in this market will reach $11.8</w:t>
      </w:r>
      <w:r w:rsidR="00102DD1"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b</w:t>
      </w:r>
      <w:r w:rsidR="00102DD1" w:rsidRPr="001E3C74">
        <w:rPr>
          <w:rFonts w:ascii="Guardian Egyp Thin" w:eastAsiaTheme="minorHAnsi" w:hAnsi="Guardian Egyp Thin" w:cstheme="minorBidi"/>
          <w:sz w:val="22"/>
          <w:szCs w:val="22"/>
          <w:lang w:val="en-AU"/>
        </w:rPr>
        <w:t>illio</w:t>
      </w:r>
      <w:r w:rsidRPr="001E3C74">
        <w:rPr>
          <w:rFonts w:ascii="Guardian Egyp Thin" w:eastAsiaTheme="minorHAnsi" w:hAnsi="Guardian Egyp Thin" w:cstheme="minorBidi"/>
          <w:sz w:val="22"/>
          <w:szCs w:val="22"/>
          <w:lang w:val="en-AU"/>
        </w:rPr>
        <w:t>n, up from $8.2</w:t>
      </w:r>
      <w:r w:rsidR="00102DD1"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b</w:t>
      </w:r>
      <w:r w:rsidR="00102DD1" w:rsidRPr="001E3C74">
        <w:rPr>
          <w:rFonts w:ascii="Guardian Egyp Thin" w:eastAsiaTheme="minorHAnsi" w:hAnsi="Guardian Egyp Thin" w:cstheme="minorBidi"/>
          <w:sz w:val="22"/>
          <w:szCs w:val="22"/>
          <w:lang w:val="en-AU"/>
        </w:rPr>
        <w:t>illio</w:t>
      </w:r>
      <w:r w:rsidRPr="001E3C74">
        <w:rPr>
          <w:rFonts w:ascii="Guardian Egyp Thin" w:eastAsiaTheme="minorHAnsi" w:hAnsi="Guardian Egyp Thin" w:cstheme="minorBidi"/>
          <w:sz w:val="22"/>
          <w:szCs w:val="22"/>
          <w:lang w:val="en-AU"/>
        </w:rPr>
        <w:t>n in 2017</w:t>
      </w:r>
      <w:r w:rsidR="00666B52" w:rsidRPr="001E3C74">
        <w:rPr>
          <w:rFonts w:ascii="Guardian Egyp Thin" w:eastAsiaTheme="minorHAnsi" w:hAnsi="Guardian Egyp Thin" w:cstheme="minorBidi"/>
          <w:sz w:val="22"/>
          <w:szCs w:val="22"/>
          <w:lang w:val="en-AU"/>
        </w:rPr>
        <w:t xml:space="preserve">. </w:t>
      </w:r>
      <w:r w:rsidR="007A0117" w:rsidRPr="001E3C74">
        <w:rPr>
          <w:rFonts w:ascii="Guardian Egyp Thin" w:eastAsiaTheme="minorHAnsi" w:hAnsi="Guardian Egyp Thin" w:cstheme="minorBidi"/>
          <w:sz w:val="22"/>
          <w:szCs w:val="22"/>
          <w:lang w:val="en-AU"/>
        </w:rPr>
        <w:t>T</w:t>
      </w:r>
      <w:r w:rsidR="00F96D81" w:rsidRPr="001E3C74">
        <w:rPr>
          <w:rFonts w:ascii="Guardian Egyp Thin" w:eastAsiaTheme="minorHAnsi" w:hAnsi="Guardian Egyp Thin" w:cstheme="minorBidi"/>
          <w:sz w:val="22"/>
          <w:szCs w:val="22"/>
          <w:lang w:val="en-AU"/>
        </w:rPr>
        <w:t>he t</w:t>
      </w:r>
      <w:r w:rsidR="007A0117" w:rsidRPr="001E3C74">
        <w:rPr>
          <w:rFonts w:ascii="Guardian Egyp Thin" w:eastAsiaTheme="minorHAnsi" w:hAnsi="Guardian Egyp Thin" w:cstheme="minorBidi"/>
          <w:sz w:val="22"/>
          <w:szCs w:val="22"/>
          <w:lang w:val="en-AU"/>
        </w:rPr>
        <w:t xml:space="preserve">otal number </w:t>
      </w:r>
      <w:r w:rsidR="00102DD1" w:rsidRPr="001E3C74">
        <w:rPr>
          <w:rFonts w:ascii="Guardian Egyp Thin" w:eastAsiaTheme="minorHAnsi" w:hAnsi="Guardian Egyp Thin" w:cstheme="minorBidi"/>
          <w:sz w:val="22"/>
          <w:szCs w:val="22"/>
          <w:lang w:val="en-AU"/>
        </w:rPr>
        <w:t>of cards in circulation in</w:t>
      </w:r>
      <w:r w:rsidR="007A0117" w:rsidRPr="001E3C74">
        <w:rPr>
          <w:rFonts w:ascii="Guardian Egyp Thin" w:eastAsiaTheme="minorHAnsi" w:hAnsi="Guardian Egyp Thin" w:cstheme="minorBidi"/>
          <w:sz w:val="22"/>
          <w:szCs w:val="22"/>
          <w:lang w:val="en-AU"/>
        </w:rPr>
        <w:t xml:space="preserve"> Australia </w:t>
      </w:r>
      <w:r w:rsidR="00102DD1" w:rsidRPr="001E3C74">
        <w:rPr>
          <w:rFonts w:ascii="Guardian Egyp Thin" w:eastAsiaTheme="minorHAnsi" w:hAnsi="Guardian Egyp Thin" w:cstheme="minorBidi"/>
          <w:sz w:val="22"/>
          <w:szCs w:val="22"/>
          <w:lang w:val="en-AU"/>
        </w:rPr>
        <w:t xml:space="preserve">is </w:t>
      </w:r>
      <w:r w:rsidR="007A0117" w:rsidRPr="001E3C74">
        <w:rPr>
          <w:rFonts w:ascii="Guardian Egyp Thin" w:eastAsiaTheme="minorHAnsi" w:hAnsi="Guardian Egyp Thin" w:cstheme="minorBidi"/>
          <w:sz w:val="22"/>
          <w:szCs w:val="22"/>
          <w:lang w:val="en-AU"/>
        </w:rPr>
        <w:t>anticipated to reach 83.9</w:t>
      </w:r>
      <w:r w:rsidR="00102DD1" w:rsidRPr="001E3C74">
        <w:rPr>
          <w:rFonts w:ascii="Guardian Egyp Thin" w:eastAsiaTheme="minorHAnsi" w:hAnsi="Guardian Egyp Thin" w:cstheme="minorBidi"/>
          <w:sz w:val="22"/>
          <w:szCs w:val="22"/>
          <w:lang w:val="en-AU"/>
        </w:rPr>
        <w:t xml:space="preserve"> </w:t>
      </w:r>
      <w:r w:rsidR="007A0117" w:rsidRPr="001E3C74">
        <w:rPr>
          <w:rFonts w:ascii="Guardian Egyp Thin" w:eastAsiaTheme="minorHAnsi" w:hAnsi="Guardian Egyp Thin" w:cstheme="minorBidi"/>
          <w:sz w:val="22"/>
          <w:szCs w:val="22"/>
          <w:lang w:val="en-AU"/>
        </w:rPr>
        <w:t>m</w:t>
      </w:r>
      <w:r w:rsidR="00102DD1" w:rsidRPr="001E3C74">
        <w:rPr>
          <w:rFonts w:ascii="Guardian Egyp Thin" w:eastAsiaTheme="minorHAnsi" w:hAnsi="Guardian Egyp Thin" w:cstheme="minorBidi"/>
          <w:sz w:val="22"/>
          <w:szCs w:val="22"/>
          <w:lang w:val="en-AU"/>
        </w:rPr>
        <w:t>illion</w:t>
      </w:r>
      <w:r w:rsidR="007A0117" w:rsidRPr="001E3C74">
        <w:rPr>
          <w:rFonts w:ascii="Guardian Egyp Thin" w:eastAsiaTheme="minorHAnsi" w:hAnsi="Guardian Egyp Thin" w:cstheme="minorBidi"/>
          <w:sz w:val="22"/>
          <w:szCs w:val="22"/>
          <w:lang w:val="en-AU"/>
        </w:rPr>
        <w:t xml:space="preserve"> by 2021</w:t>
      </w:r>
      <w:r w:rsidR="00DB2B04" w:rsidRPr="001E3C74">
        <w:rPr>
          <w:rFonts w:ascii="Guardian Egyp Thin" w:eastAsiaTheme="minorHAnsi" w:hAnsi="Guardian Egyp Thin" w:cstheme="minorBidi"/>
          <w:sz w:val="22"/>
          <w:szCs w:val="22"/>
          <w:lang w:val="en-AU"/>
        </w:rPr>
        <w:t>, with growth</w:t>
      </w:r>
      <w:r w:rsidR="0030420B" w:rsidRPr="001E3C74">
        <w:rPr>
          <w:rFonts w:ascii="Guardian Egyp Thin" w:eastAsiaTheme="minorHAnsi" w:hAnsi="Guardian Egyp Thin" w:cstheme="minorBidi"/>
          <w:sz w:val="22"/>
          <w:szCs w:val="22"/>
          <w:lang w:val="en-AU"/>
        </w:rPr>
        <w:t xml:space="preserve"> expected across all three card types (</w:t>
      </w:r>
      <w:r w:rsidR="0045390E" w:rsidRPr="001E3C74">
        <w:rPr>
          <w:rFonts w:ascii="Guardian Egyp Thin" w:eastAsiaTheme="minorHAnsi" w:hAnsi="Guardian Egyp Thin" w:cstheme="minorBidi"/>
          <w:sz w:val="22"/>
          <w:szCs w:val="22"/>
          <w:lang w:val="en-AU"/>
        </w:rPr>
        <w:t xml:space="preserve">prepaid, </w:t>
      </w:r>
      <w:r w:rsidR="0030420B" w:rsidRPr="001E3C74">
        <w:rPr>
          <w:rFonts w:ascii="Guardian Egyp Thin" w:eastAsiaTheme="minorHAnsi" w:hAnsi="Guardian Egyp Thin" w:cstheme="minorBidi"/>
          <w:sz w:val="22"/>
          <w:szCs w:val="22"/>
          <w:lang w:val="en-AU"/>
        </w:rPr>
        <w:t xml:space="preserve">debit, </w:t>
      </w:r>
      <w:r w:rsidR="0045390E" w:rsidRPr="001E3C74">
        <w:rPr>
          <w:rFonts w:ascii="Guardian Egyp Thin" w:eastAsiaTheme="minorHAnsi" w:hAnsi="Guardian Egyp Thin" w:cstheme="minorBidi"/>
          <w:sz w:val="22"/>
          <w:szCs w:val="22"/>
          <w:lang w:val="en-AU"/>
        </w:rPr>
        <w:t xml:space="preserve">and </w:t>
      </w:r>
      <w:r w:rsidR="0030420B" w:rsidRPr="001E3C74">
        <w:rPr>
          <w:rFonts w:ascii="Guardian Egyp Thin" w:eastAsiaTheme="minorHAnsi" w:hAnsi="Guardian Egyp Thin" w:cstheme="minorBidi"/>
          <w:sz w:val="22"/>
          <w:szCs w:val="22"/>
          <w:lang w:val="en-AU"/>
        </w:rPr>
        <w:t>credit)</w:t>
      </w:r>
      <w:r w:rsidR="00AE2163" w:rsidRPr="001E3C74">
        <w:rPr>
          <w:rStyle w:val="FootnoteReference"/>
          <w:rFonts w:ascii="Guardian Egyp Thin" w:eastAsiaTheme="minorHAnsi" w:hAnsi="Guardian Egyp Thin" w:cstheme="minorBidi"/>
          <w:sz w:val="22"/>
          <w:szCs w:val="22"/>
          <w:lang w:val="en-AU"/>
        </w:rPr>
        <w:footnoteReference w:id="7"/>
      </w:r>
      <w:r w:rsidR="00666B52" w:rsidRPr="001E3C74">
        <w:rPr>
          <w:rFonts w:ascii="Guardian Egyp Thin" w:eastAsiaTheme="minorHAnsi" w:hAnsi="Guardian Egyp Thin" w:cstheme="minorBidi"/>
          <w:sz w:val="22"/>
          <w:szCs w:val="22"/>
          <w:lang w:val="en-AU"/>
        </w:rPr>
        <w:t xml:space="preserve">. </w:t>
      </w:r>
    </w:p>
    <w:p w14:paraId="71F1839E" w14:textId="77777777" w:rsidR="00666B52" w:rsidRPr="001E3C74" w:rsidRDefault="00666B52" w:rsidP="00A82216">
      <w:pPr>
        <w:pStyle w:val="CG-SingleSp05"/>
        <w:spacing w:after="0"/>
        <w:ind w:firstLine="0"/>
        <w:rPr>
          <w:rFonts w:ascii="Guardian Egyp Thin" w:eastAsiaTheme="minorHAnsi" w:hAnsi="Guardian Egyp Thin" w:cstheme="minorBidi"/>
          <w:sz w:val="22"/>
          <w:szCs w:val="22"/>
          <w:lang w:val="en-AU"/>
        </w:rPr>
      </w:pPr>
    </w:p>
    <w:p w14:paraId="59532A73" w14:textId="77777777" w:rsidR="0045390E" w:rsidRPr="001E3C74" w:rsidRDefault="007A0117"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The Australian </w:t>
      </w:r>
      <w:r w:rsidR="00DB2B04" w:rsidRPr="001E3C74">
        <w:rPr>
          <w:rFonts w:ascii="Guardian Egyp Thin" w:eastAsiaTheme="minorHAnsi" w:hAnsi="Guardian Egyp Thin" w:cstheme="minorBidi"/>
          <w:sz w:val="22"/>
          <w:szCs w:val="22"/>
          <w:lang w:val="en-AU"/>
        </w:rPr>
        <w:t xml:space="preserve">card </w:t>
      </w:r>
      <w:r w:rsidRPr="001E3C74">
        <w:rPr>
          <w:rFonts w:ascii="Guardian Egyp Thin" w:eastAsiaTheme="minorHAnsi" w:hAnsi="Guardian Egyp Thin" w:cstheme="minorBidi"/>
          <w:sz w:val="22"/>
          <w:szCs w:val="22"/>
          <w:lang w:val="en-AU"/>
        </w:rPr>
        <w:t>payment</w:t>
      </w:r>
      <w:r w:rsidR="00DB2B04" w:rsidRPr="001E3C74">
        <w:rPr>
          <w:rFonts w:ascii="Guardian Egyp Thin" w:eastAsiaTheme="minorHAnsi" w:hAnsi="Guardian Egyp Thin" w:cstheme="minorBidi"/>
          <w:sz w:val="22"/>
          <w:szCs w:val="22"/>
          <w:lang w:val="en-AU"/>
        </w:rPr>
        <w:t>s</w:t>
      </w:r>
      <w:r w:rsidRPr="001E3C74">
        <w:rPr>
          <w:rFonts w:ascii="Guardian Egyp Thin" w:eastAsiaTheme="minorHAnsi" w:hAnsi="Guardian Egyp Thin" w:cstheme="minorBidi"/>
          <w:sz w:val="22"/>
          <w:szCs w:val="22"/>
          <w:lang w:val="en-AU"/>
        </w:rPr>
        <w:t xml:space="preserve"> market is highly mature, with almost twice as many debit cards as individuals in 2017</w:t>
      </w:r>
      <w:r w:rsidR="00AE2163" w:rsidRPr="001E3C74">
        <w:rPr>
          <w:rStyle w:val="FootnoteReference"/>
          <w:rFonts w:ascii="Guardian Egyp Thin" w:eastAsiaTheme="minorHAnsi" w:hAnsi="Guardian Egyp Thin" w:cstheme="minorBidi"/>
          <w:sz w:val="22"/>
          <w:szCs w:val="22"/>
          <w:lang w:val="en-AU"/>
        </w:rPr>
        <w:footnoteReference w:id="8"/>
      </w:r>
      <w:r w:rsidRPr="001E3C74">
        <w:rPr>
          <w:rFonts w:ascii="Guardian Egyp Thin" w:eastAsiaTheme="minorHAnsi" w:hAnsi="Guardian Egyp Thin" w:cstheme="minorBidi"/>
          <w:sz w:val="22"/>
          <w:szCs w:val="22"/>
          <w:lang w:val="en-AU"/>
        </w:rPr>
        <w:t xml:space="preserve">. And while debit cards enjoy the majority share of the </w:t>
      </w:r>
      <w:r w:rsidR="00D0666E" w:rsidRPr="001E3C74">
        <w:rPr>
          <w:rFonts w:ascii="Guardian Egyp Thin" w:eastAsiaTheme="minorHAnsi" w:hAnsi="Guardian Egyp Thin" w:cstheme="minorBidi"/>
          <w:sz w:val="22"/>
          <w:szCs w:val="22"/>
          <w:lang w:val="en-AU"/>
        </w:rPr>
        <w:t>electronic</w:t>
      </w:r>
      <w:r w:rsidRPr="001E3C74">
        <w:rPr>
          <w:rFonts w:ascii="Guardian Egyp Thin" w:eastAsiaTheme="minorHAnsi" w:hAnsi="Guardian Egyp Thin" w:cstheme="minorBidi"/>
          <w:sz w:val="22"/>
          <w:szCs w:val="22"/>
          <w:lang w:val="en-AU"/>
        </w:rPr>
        <w:t xml:space="preserve"> card landscape</w:t>
      </w:r>
      <w:r w:rsidR="007B137A" w:rsidRPr="001E3C74">
        <w:rPr>
          <w:rFonts w:ascii="Guardian Egyp Thin" w:eastAsiaTheme="minorHAnsi" w:hAnsi="Guardian Egyp Thin" w:cstheme="minorBidi"/>
          <w:sz w:val="22"/>
          <w:szCs w:val="22"/>
          <w:lang w:val="en-AU"/>
        </w:rPr>
        <w:t xml:space="preserve"> – 66% of payment cards are debit</w:t>
      </w:r>
      <w:r w:rsidR="0045390E" w:rsidRPr="001E3C74">
        <w:rPr>
          <w:rFonts w:ascii="Guardian Egyp Thin" w:eastAsiaTheme="minorHAnsi" w:hAnsi="Guardian Egyp Thin" w:cstheme="minorBidi"/>
          <w:sz w:val="22"/>
          <w:szCs w:val="22"/>
          <w:lang w:val="en-AU"/>
        </w:rPr>
        <w:t xml:space="preserve"> – </w:t>
      </w:r>
      <w:r w:rsidRPr="001E3C74">
        <w:rPr>
          <w:rFonts w:ascii="Guardian Egyp Thin" w:eastAsiaTheme="minorHAnsi" w:hAnsi="Guardian Egyp Thin" w:cstheme="minorBidi"/>
          <w:sz w:val="22"/>
          <w:szCs w:val="22"/>
          <w:lang w:val="en-AU"/>
        </w:rPr>
        <w:t xml:space="preserve">the combined share of credit and charge cards is </w:t>
      </w:r>
      <w:r w:rsidR="0045390E" w:rsidRPr="001E3C74">
        <w:rPr>
          <w:rFonts w:ascii="Guardian Egyp Thin" w:eastAsiaTheme="minorHAnsi" w:hAnsi="Guardian Egyp Thin" w:cstheme="minorBidi"/>
          <w:sz w:val="22"/>
          <w:szCs w:val="22"/>
          <w:lang w:val="en-AU"/>
        </w:rPr>
        <w:t xml:space="preserve">still </w:t>
      </w:r>
      <w:r w:rsidRPr="001E3C74">
        <w:rPr>
          <w:rFonts w:ascii="Guardian Egyp Thin" w:eastAsiaTheme="minorHAnsi" w:hAnsi="Guardian Egyp Thin" w:cstheme="minorBidi"/>
          <w:sz w:val="22"/>
          <w:szCs w:val="22"/>
          <w:lang w:val="en-AU"/>
        </w:rPr>
        <w:t>significant at 34</w:t>
      </w:r>
      <w:r w:rsidR="00102DD1" w:rsidRPr="001E3C74">
        <w:rPr>
          <w:rFonts w:ascii="Guardian Egyp Thin" w:eastAsiaTheme="minorHAnsi" w:hAnsi="Guardian Egyp Thin" w:cstheme="minorBidi"/>
          <w:sz w:val="22"/>
          <w:szCs w:val="22"/>
          <w:lang w:val="en-AU"/>
        </w:rPr>
        <w:t xml:space="preserve"> per cent</w:t>
      </w:r>
      <w:r w:rsidR="00AE2163" w:rsidRPr="001E3C74">
        <w:rPr>
          <w:rStyle w:val="FootnoteReference"/>
          <w:rFonts w:ascii="Guardian Egyp Thin" w:eastAsiaTheme="minorHAnsi" w:hAnsi="Guardian Egyp Thin" w:cstheme="minorBidi"/>
          <w:sz w:val="22"/>
          <w:szCs w:val="22"/>
          <w:lang w:val="en-AU"/>
        </w:rPr>
        <w:footnoteReference w:id="9"/>
      </w:r>
      <w:r w:rsidR="0045390E" w:rsidRPr="001E3C74">
        <w:rPr>
          <w:rFonts w:ascii="Guardian Egyp Thin" w:eastAsiaTheme="minorHAnsi" w:hAnsi="Guardian Egyp Thin" w:cstheme="minorBidi"/>
          <w:sz w:val="22"/>
          <w:szCs w:val="22"/>
          <w:lang w:val="en-AU"/>
        </w:rPr>
        <w:t>.</w:t>
      </w:r>
    </w:p>
    <w:p w14:paraId="669066C0" w14:textId="77777777" w:rsidR="0045390E" w:rsidRPr="001E3C74" w:rsidRDefault="0045390E" w:rsidP="00A82216">
      <w:pPr>
        <w:pStyle w:val="CG-SingleSp05"/>
        <w:spacing w:after="0"/>
        <w:ind w:firstLine="0"/>
        <w:rPr>
          <w:rFonts w:ascii="Guardian Egyp Thin" w:eastAsiaTheme="minorHAnsi" w:hAnsi="Guardian Egyp Thin" w:cstheme="minorBidi"/>
          <w:sz w:val="22"/>
          <w:szCs w:val="22"/>
          <w:lang w:val="en-AU"/>
        </w:rPr>
      </w:pPr>
    </w:p>
    <w:p w14:paraId="4CC2BFF2" w14:textId="77777777" w:rsidR="006E3FA0" w:rsidRPr="001E3C74" w:rsidRDefault="00B7120F"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In a market </w:t>
      </w:r>
      <w:r w:rsidR="0045390E" w:rsidRPr="001E3C74">
        <w:rPr>
          <w:rFonts w:ascii="Guardian Egyp Thin" w:eastAsiaTheme="minorHAnsi" w:hAnsi="Guardian Egyp Thin" w:cstheme="minorBidi"/>
          <w:sz w:val="22"/>
          <w:szCs w:val="22"/>
          <w:lang w:val="en-AU"/>
        </w:rPr>
        <w:t>like</w:t>
      </w:r>
      <w:r w:rsidRPr="001E3C74">
        <w:rPr>
          <w:rFonts w:ascii="Guardian Egyp Thin" w:eastAsiaTheme="minorHAnsi" w:hAnsi="Guardian Egyp Thin" w:cstheme="minorBidi"/>
          <w:sz w:val="22"/>
          <w:szCs w:val="22"/>
          <w:lang w:val="en-AU"/>
        </w:rPr>
        <w:t xml:space="preserve"> ours, </w:t>
      </w:r>
      <w:r w:rsidR="0024640A" w:rsidRPr="001E3C74">
        <w:rPr>
          <w:rFonts w:ascii="Guardian Egyp Thin" w:eastAsiaTheme="minorHAnsi" w:hAnsi="Guardian Egyp Thin" w:cstheme="minorBidi"/>
          <w:sz w:val="22"/>
          <w:szCs w:val="22"/>
          <w:lang w:val="en-AU"/>
        </w:rPr>
        <w:t xml:space="preserve">with </w:t>
      </w:r>
      <w:r w:rsidR="006D6BD3" w:rsidRPr="001E3C74">
        <w:rPr>
          <w:rFonts w:ascii="Guardian Egyp Thin" w:eastAsiaTheme="minorHAnsi" w:hAnsi="Guardian Egyp Thin" w:cstheme="minorBidi"/>
          <w:sz w:val="22"/>
          <w:szCs w:val="22"/>
          <w:lang w:val="en-AU"/>
        </w:rPr>
        <w:t xml:space="preserve">the </w:t>
      </w:r>
      <w:r w:rsidR="0024640A" w:rsidRPr="001E3C74">
        <w:rPr>
          <w:rFonts w:ascii="Guardian Egyp Thin" w:eastAsiaTheme="minorHAnsi" w:hAnsi="Guardian Egyp Thin" w:cstheme="minorBidi"/>
          <w:sz w:val="22"/>
          <w:szCs w:val="22"/>
          <w:lang w:val="en-AU"/>
        </w:rPr>
        <w:t xml:space="preserve">increasing reliance on electronic payments and </w:t>
      </w:r>
      <w:r w:rsidR="006D6BD3" w:rsidRPr="001E3C74">
        <w:rPr>
          <w:rFonts w:ascii="Guardian Egyp Thin" w:eastAsiaTheme="minorHAnsi" w:hAnsi="Guardian Egyp Thin" w:cstheme="minorBidi"/>
          <w:sz w:val="22"/>
          <w:szCs w:val="22"/>
          <w:lang w:val="en-AU"/>
        </w:rPr>
        <w:t>use of cash overwhelmingly</w:t>
      </w:r>
      <w:r w:rsidR="00897AD5" w:rsidRPr="001E3C74">
        <w:rPr>
          <w:rFonts w:ascii="Guardian Egyp Thin" w:eastAsiaTheme="minorHAnsi" w:hAnsi="Guardian Egyp Thin" w:cstheme="minorBidi"/>
          <w:sz w:val="22"/>
          <w:szCs w:val="22"/>
          <w:lang w:val="en-AU"/>
        </w:rPr>
        <w:t xml:space="preserve"> used</w:t>
      </w:r>
      <w:r w:rsidR="006D6BD3" w:rsidRPr="001E3C74">
        <w:rPr>
          <w:rFonts w:ascii="Guardian Egyp Thin" w:eastAsiaTheme="minorHAnsi" w:hAnsi="Guardian Egyp Thin" w:cstheme="minorBidi"/>
          <w:sz w:val="22"/>
          <w:szCs w:val="22"/>
          <w:lang w:val="en-AU"/>
        </w:rPr>
        <w:t xml:space="preserve"> </w:t>
      </w:r>
      <w:r w:rsidR="00897AD5" w:rsidRPr="001E3C74">
        <w:rPr>
          <w:rFonts w:ascii="Guardian Egyp Thin" w:eastAsiaTheme="minorHAnsi" w:hAnsi="Guardian Egyp Thin" w:cstheme="minorBidi"/>
          <w:sz w:val="22"/>
          <w:szCs w:val="22"/>
          <w:lang w:val="en-AU"/>
        </w:rPr>
        <w:t>for</w:t>
      </w:r>
      <w:r w:rsidR="006D6BD3" w:rsidRPr="001E3C74">
        <w:rPr>
          <w:rFonts w:ascii="Guardian Egyp Thin" w:eastAsiaTheme="minorHAnsi" w:hAnsi="Guardian Egyp Thin" w:cstheme="minorBidi"/>
          <w:sz w:val="22"/>
          <w:szCs w:val="22"/>
          <w:lang w:val="en-AU"/>
        </w:rPr>
        <w:t xml:space="preserve"> low value transactions,</w:t>
      </w:r>
      <w:r w:rsidR="0024640A"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the conditions are optimal to introduce a cash payment limit with </w:t>
      </w:r>
      <w:r w:rsidR="00897AD5" w:rsidRPr="001E3C74">
        <w:rPr>
          <w:rFonts w:ascii="Guardian Egyp Thin" w:eastAsiaTheme="minorHAnsi" w:hAnsi="Guardian Egyp Thin" w:cstheme="minorBidi"/>
          <w:sz w:val="22"/>
          <w:szCs w:val="22"/>
          <w:lang w:val="en-AU"/>
        </w:rPr>
        <w:t>minimal</w:t>
      </w:r>
      <w:r w:rsidRPr="001E3C74">
        <w:rPr>
          <w:rFonts w:ascii="Guardian Egyp Thin" w:eastAsiaTheme="minorHAnsi" w:hAnsi="Guardian Egyp Thin" w:cstheme="minorBidi"/>
          <w:sz w:val="22"/>
          <w:szCs w:val="22"/>
          <w:lang w:val="en-AU"/>
        </w:rPr>
        <w:t xml:space="preserve"> disruption to both consumers and business</w:t>
      </w:r>
      <w:r w:rsidR="003B44CC" w:rsidRPr="001E3C74">
        <w:rPr>
          <w:rFonts w:ascii="Guardian Egyp Thin" w:eastAsiaTheme="minorHAnsi" w:hAnsi="Guardian Egyp Thin" w:cstheme="minorBidi"/>
          <w:sz w:val="22"/>
          <w:szCs w:val="22"/>
          <w:lang w:val="en-AU"/>
        </w:rPr>
        <w:t>es</w:t>
      </w:r>
      <w:r w:rsidRPr="001E3C74">
        <w:rPr>
          <w:rFonts w:ascii="Guardian Egyp Thin" w:eastAsiaTheme="minorHAnsi" w:hAnsi="Guardian Egyp Thin" w:cstheme="minorBidi"/>
          <w:sz w:val="22"/>
          <w:szCs w:val="22"/>
          <w:lang w:val="en-AU"/>
        </w:rPr>
        <w:t xml:space="preserve">. </w:t>
      </w:r>
    </w:p>
    <w:p w14:paraId="664A8BD7" w14:textId="77777777" w:rsidR="00C1545F" w:rsidRPr="001E3C74" w:rsidRDefault="00C1545F" w:rsidP="00A82216">
      <w:pPr>
        <w:pStyle w:val="CG-SingleSp05"/>
        <w:spacing w:after="0"/>
        <w:ind w:firstLine="0"/>
        <w:rPr>
          <w:rFonts w:ascii="BentonSans Regular" w:eastAsiaTheme="minorHAnsi" w:hAnsi="BentonSans Regular" w:cstheme="minorBidi"/>
          <w:b/>
          <w:sz w:val="22"/>
          <w:szCs w:val="22"/>
          <w:lang w:val="en-AU"/>
        </w:rPr>
      </w:pPr>
    </w:p>
    <w:p w14:paraId="54E3AAA5" w14:textId="77777777" w:rsidR="006E3FA0" w:rsidRPr="001E3C74" w:rsidRDefault="006E3FA0" w:rsidP="00A82216">
      <w:pPr>
        <w:pStyle w:val="CG-SingleSp05"/>
        <w:spacing w:after="0"/>
        <w:ind w:firstLine="0"/>
        <w:rPr>
          <w:rFonts w:ascii="BentonSans Regular" w:eastAsiaTheme="minorHAnsi" w:hAnsi="BentonSans Regular" w:cstheme="minorBidi"/>
          <w:b/>
          <w:sz w:val="22"/>
          <w:szCs w:val="22"/>
          <w:lang w:val="en-AU"/>
        </w:rPr>
      </w:pPr>
      <w:r w:rsidRPr="001E3C74">
        <w:rPr>
          <w:rFonts w:ascii="BentonSans Regular" w:eastAsiaTheme="minorHAnsi" w:hAnsi="BentonSans Regular" w:cstheme="minorBidi"/>
          <w:b/>
          <w:sz w:val="22"/>
          <w:szCs w:val="22"/>
          <w:lang w:val="en-AU"/>
        </w:rPr>
        <w:t xml:space="preserve">The benefits of electronic payments </w:t>
      </w:r>
    </w:p>
    <w:p w14:paraId="3D16593A" w14:textId="77777777" w:rsidR="002F4801" w:rsidRPr="001E3C74" w:rsidRDefault="002F4801" w:rsidP="00A82216">
      <w:pPr>
        <w:pStyle w:val="CG-SingleSp05"/>
        <w:spacing w:after="0"/>
        <w:ind w:firstLine="0"/>
        <w:rPr>
          <w:rFonts w:ascii="Guardian Egyp Thin" w:eastAsiaTheme="minorHAnsi" w:hAnsi="Guardian Egyp Thin" w:cstheme="minorBidi"/>
          <w:sz w:val="22"/>
          <w:szCs w:val="22"/>
          <w:lang w:val="en-AU"/>
        </w:rPr>
      </w:pPr>
    </w:p>
    <w:p w14:paraId="1D69E562" w14:textId="77777777" w:rsidR="006D6BD3" w:rsidRPr="001E3C74" w:rsidRDefault="00EF2FFA"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Aside from the obvious benefits of ease of use and convenience, the advantages</w:t>
      </w:r>
      <w:r w:rsidR="002F4801" w:rsidRPr="001E3C74">
        <w:rPr>
          <w:rFonts w:ascii="Guardian Egyp Thin" w:eastAsiaTheme="minorHAnsi" w:hAnsi="Guardian Egyp Thin" w:cstheme="minorBidi"/>
          <w:sz w:val="22"/>
          <w:szCs w:val="22"/>
          <w:lang w:val="en-AU"/>
        </w:rPr>
        <w:t xml:space="preserve"> of electronic payments to the </w:t>
      </w:r>
      <w:r w:rsidR="0045390E" w:rsidRPr="001E3C74">
        <w:rPr>
          <w:rFonts w:ascii="Guardian Egyp Thin" w:eastAsiaTheme="minorHAnsi" w:hAnsi="Guardian Egyp Thin" w:cstheme="minorBidi"/>
          <w:sz w:val="22"/>
          <w:szCs w:val="22"/>
          <w:lang w:val="en-AU"/>
        </w:rPr>
        <w:t>cardholder</w:t>
      </w:r>
      <w:r w:rsidR="002F4801" w:rsidRPr="001E3C74">
        <w:rPr>
          <w:rFonts w:ascii="Guardian Egyp Thin" w:eastAsiaTheme="minorHAnsi" w:hAnsi="Guardian Egyp Thin" w:cstheme="minorBidi"/>
          <w:sz w:val="22"/>
          <w:szCs w:val="22"/>
          <w:lang w:val="en-AU"/>
        </w:rPr>
        <w:t xml:space="preserve"> and merchant are significant and wide-ranging</w:t>
      </w:r>
      <w:r w:rsidR="0045390E" w:rsidRPr="001E3C74">
        <w:rPr>
          <w:rFonts w:ascii="Guardian Egyp Thin" w:eastAsiaTheme="minorHAnsi" w:hAnsi="Guardian Egyp Thin" w:cstheme="minorBidi"/>
          <w:sz w:val="22"/>
          <w:szCs w:val="22"/>
          <w:lang w:val="en-AU"/>
        </w:rPr>
        <w:t>,</w:t>
      </w:r>
      <w:r w:rsidR="00B7120F" w:rsidRPr="001E3C74">
        <w:rPr>
          <w:rFonts w:ascii="Guardian Egyp Thin" w:eastAsiaTheme="minorHAnsi" w:hAnsi="Guardian Egyp Thin" w:cstheme="minorBidi"/>
          <w:sz w:val="22"/>
          <w:szCs w:val="22"/>
          <w:lang w:val="en-AU"/>
        </w:rPr>
        <w:t xml:space="preserve"> and are often heightened for larger-sized transactions</w:t>
      </w:r>
      <w:r w:rsidR="0045390E" w:rsidRPr="001E3C74">
        <w:rPr>
          <w:rFonts w:ascii="Guardian Egyp Thin" w:eastAsiaTheme="minorHAnsi" w:hAnsi="Guardian Egyp Thin" w:cstheme="minorBidi"/>
          <w:sz w:val="22"/>
          <w:szCs w:val="22"/>
          <w:lang w:val="en-AU"/>
        </w:rPr>
        <w:t>,</w:t>
      </w:r>
      <w:r w:rsidR="00B7120F" w:rsidRPr="001E3C74">
        <w:rPr>
          <w:rFonts w:ascii="Guardian Egyp Thin" w:eastAsiaTheme="minorHAnsi" w:hAnsi="Guardian Egyp Thin" w:cstheme="minorBidi"/>
          <w:sz w:val="22"/>
          <w:szCs w:val="22"/>
          <w:lang w:val="en-AU"/>
        </w:rPr>
        <w:t xml:space="preserve"> such as those in excess of $10,000</w:t>
      </w:r>
      <w:r w:rsidR="0045390E" w:rsidRPr="001E3C74">
        <w:rPr>
          <w:rFonts w:ascii="Guardian Egyp Thin" w:eastAsiaTheme="minorHAnsi" w:hAnsi="Guardian Egyp Thin" w:cstheme="minorBidi"/>
          <w:sz w:val="22"/>
          <w:szCs w:val="22"/>
          <w:lang w:val="en-AU"/>
        </w:rPr>
        <w:t>.</w:t>
      </w:r>
    </w:p>
    <w:p w14:paraId="029195E1" w14:textId="77777777" w:rsidR="00C1545F" w:rsidRPr="001E3C74" w:rsidRDefault="00C1545F" w:rsidP="00A82216">
      <w:pPr>
        <w:pStyle w:val="CG-SingleSp05"/>
        <w:spacing w:after="0"/>
        <w:ind w:firstLine="0"/>
        <w:rPr>
          <w:rFonts w:ascii="BentonSans Regular" w:eastAsiaTheme="minorHAnsi" w:hAnsi="BentonSans Regular" w:cstheme="minorBidi"/>
          <w:b/>
          <w:sz w:val="22"/>
          <w:szCs w:val="22"/>
          <w:lang w:val="en-AU"/>
        </w:rPr>
      </w:pPr>
    </w:p>
    <w:p w14:paraId="262F91D6" w14:textId="77777777" w:rsidR="00897AD5" w:rsidRPr="001E3C74" w:rsidRDefault="001E3C74" w:rsidP="00A82216">
      <w:pPr>
        <w:pStyle w:val="CG-SingleSp05"/>
        <w:spacing w:after="0"/>
        <w:ind w:firstLine="0"/>
        <w:rPr>
          <w:rFonts w:ascii="BentonSans Light" w:eastAsiaTheme="minorHAnsi" w:hAnsi="BentonSans Light" w:cstheme="minorBidi"/>
          <w:b/>
          <w:sz w:val="22"/>
          <w:szCs w:val="22"/>
          <w:lang w:val="en-AU"/>
        </w:rPr>
      </w:pPr>
      <w:r w:rsidRPr="001E3C74">
        <w:rPr>
          <w:rFonts w:ascii="BentonSans Light" w:eastAsiaTheme="minorHAnsi" w:hAnsi="BentonSans Light" w:cstheme="minorBidi"/>
          <w:b/>
          <w:sz w:val="22"/>
          <w:szCs w:val="22"/>
          <w:lang w:val="en-AU"/>
        </w:rPr>
        <w:t>For card</w:t>
      </w:r>
      <w:r w:rsidR="00897AD5" w:rsidRPr="001E3C74">
        <w:rPr>
          <w:rFonts w:ascii="BentonSans Light" w:eastAsiaTheme="minorHAnsi" w:hAnsi="BentonSans Light" w:cstheme="minorBidi"/>
          <w:b/>
          <w:sz w:val="22"/>
          <w:szCs w:val="22"/>
          <w:lang w:val="en-AU"/>
        </w:rPr>
        <w:t xml:space="preserve">holders </w:t>
      </w:r>
    </w:p>
    <w:p w14:paraId="09FA81F5" w14:textId="77777777" w:rsidR="00897AD5" w:rsidRPr="001E3C74" w:rsidRDefault="00897AD5" w:rsidP="00A82216">
      <w:pPr>
        <w:pStyle w:val="CG-SingleSp05"/>
        <w:spacing w:after="0"/>
        <w:ind w:firstLine="0"/>
        <w:rPr>
          <w:rFonts w:ascii="BentonSans Regular" w:eastAsiaTheme="minorHAnsi" w:hAnsi="BentonSans Regular" w:cstheme="minorBidi"/>
          <w:b/>
          <w:sz w:val="22"/>
          <w:szCs w:val="22"/>
          <w:lang w:val="en-AU"/>
        </w:rPr>
      </w:pPr>
    </w:p>
    <w:p w14:paraId="6A585BDC" w14:textId="77777777" w:rsidR="008C4900" w:rsidRPr="001E3C74" w:rsidRDefault="00EF2FFA"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C</w:t>
      </w:r>
      <w:r w:rsidR="007556E4" w:rsidRPr="001E3C74">
        <w:rPr>
          <w:rFonts w:ascii="Guardian Egyp Thin" w:eastAsiaTheme="minorHAnsi" w:hAnsi="Guardian Egyp Thin" w:cstheme="minorBidi"/>
          <w:sz w:val="22"/>
          <w:szCs w:val="22"/>
          <w:lang w:val="en-AU"/>
        </w:rPr>
        <w:t xml:space="preserve">redit products provide enormous cash flow benefits that give cardholders the flexibility to </w:t>
      </w:r>
      <w:r w:rsidR="0045362F" w:rsidRPr="001E3C74">
        <w:rPr>
          <w:rFonts w:ascii="Guardian Egyp Thin" w:eastAsiaTheme="minorHAnsi" w:hAnsi="Guardian Egyp Thin" w:cstheme="minorBidi"/>
          <w:sz w:val="22"/>
          <w:szCs w:val="22"/>
          <w:lang w:val="en-AU"/>
        </w:rPr>
        <w:t>‘</w:t>
      </w:r>
      <w:r w:rsidR="007556E4" w:rsidRPr="001E3C74">
        <w:rPr>
          <w:rFonts w:ascii="Guardian Egyp Thin" w:eastAsiaTheme="minorHAnsi" w:hAnsi="Guardian Egyp Thin" w:cstheme="minorBidi"/>
          <w:sz w:val="22"/>
          <w:szCs w:val="22"/>
          <w:lang w:val="en-AU"/>
        </w:rPr>
        <w:t>buy now and pay later</w:t>
      </w:r>
      <w:r w:rsidR="006D6BD3" w:rsidRPr="001E3C74">
        <w:rPr>
          <w:rFonts w:ascii="Guardian Egyp Thin" w:eastAsiaTheme="minorHAnsi" w:hAnsi="Guardian Egyp Thin" w:cstheme="minorBidi"/>
          <w:sz w:val="22"/>
          <w:szCs w:val="22"/>
          <w:lang w:val="en-AU"/>
        </w:rPr>
        <w:t>.</w:t>
      </w:r>
      <w:r w:rsidR="0045362F" w:rsidRPr="001E3C74">
        <w:rPr>
          <w:rFonts w:ascii="Guardian Egyp Thin" w:eastAsiaTheme="minorHAnsi" w:hAnsi="Guardian Egyp Thin" w:cstheme="minorBidi"/>
          <w:sz w:val="22"/>
          <w:szCs w:val="22"/>
          <w:lang w:val="en-AU"/>
        </w:rPr>
        <w:t>’ With some products provi</w:t>
      </w:r>
      <w:r w:rsidR="00B7120F" w:rsidRPr="001E3C74">
        <w:rPr>
          <w:rFonts w:ascii="Guardian Egyp Thin" w:eastAsiaTheme="minorHAnsi" w:hAnsi="Guardian Egyp Thin" w:cstheme="minorBidi"/>
          <w:sz w:val="22"/>
          <w:szCs w:val="22"/>
          <w:lang w:val="en-AU"/>
        </w:rPr>
        <w:t>ding up to 51 day payment terms,</w:t>
      </w:r>
      <w:r w:rsidR="0045390E" w:rsidRPr="001E3C74">
        <w:rPr>
          <w:rFonts w:ascii="Guardian Egyp Thin" w:eastAsiaTheme="minorHAnsi" w:hAnsi="Guardian Egyp Thin" w:cstheme="minorBidi"/>
          <w:sz w:val="22"/>
          <w:szCs w:val="22"/>
          <w:lang w:val="en-AU"/>
        </w:rPr>
        <w:t xml:space="preserve"> card</w:t>
      </w:r>
      <w:r w:rsidR="0045362F" w:rsidRPr="001E3C74">
        <w:rPr>
          <w:rFonts w:ascii="Guardian Egyp Thin" w:eastAsiaTheme="minorHAnsi" w:hAnsi="Guardian Egyp Thin" w:cstheme="minorBidi"/>
          <w:sz w:val="22"/>
          <w:szCs w:val="22"/>
          <w:lang w:val="en-AU"/>
        </w:rPr>
        <w:t xml:space="preserve">holders can access capital immediately without needing to go through separate </w:t>
      </w:r>
      <w:r w:rsidR="002D071C" w:rsidRPr="001E3C74">
        <w:rPr>
          <w:rFonts w:ascii="Guardian Egyp Thin" w:eastAsiaTheme="minorHAnsi" w:hAnsi="Guardian Egyp Thin" w:cstheme="minorBidi"/>
          <w:sz w:val="22"/>
          <w:szCs w:val="22"/>
          <w:lang w:val="en-AU"/>
        </w:rPr>
        <w:t xml:space="preserve">approvals and </w:t>
      </w:r>
      <w:r w:rsidR="0045362F" w:rsidRPr="001E3C74">
        <w:rPr>
          <w:rFonts w:ascii="Guardian Egyp Thin" w:eastAsiaTheme="minorHAnsi" w:hAnsi="Guardian Egyp Thin" w:cstheme="minorBidi"/>
          <w:sz w:val="22"/>
          <w:szCs w:val="22"/>
          <w:lang w:val="en-AU"/>
        </w:rPr>
        <w:t>verification checks a</w:t>
      </w:r>
      <w:r w:rsidR="0020517D" w:rsidRPr="001E3C74">
        <w:rPr>
          <w:rFonts w:ascii="Guardian Egyp Thin" w:eastAsiaTheme="minorHAnsi" w:hAnsi="Guardian Egyp Thin" w:cstheme="minorBidi"/>
          <w:sz w:val="22"/>
          <w:szCs w:val="22"/>
          <w:lang w:val="en-AU"/>
        </w:rPr>
        <w:t xml:space="preserve">s they would be required to do </w:t>
      </w:r>
      <w:r w:rsidR="0045362F" w:rsidRPr="001E3C74">
        <w:rPr>
          <w:rFonts w:ascii="Guardian Egyp Thin" w:eastAsiaTheme="minorHAnsi" w:hAnsi="Guardian Egyp Thin" w:cstheme="minorBidi"/>
          <w:sz w:val="22"/>
          <w:szCs w:val="22"/>
          <w:lang w:val="en-AU"/>
        </w:rPr>
        <w:t xml:space="preserve">if applying for </w:t>
      </w:r>
      <w:r w:rsidR="008E17A2" w:rsidRPr="001E3C74">
        <w:rPr>
          <w:rFonts w:ascii="Guardian Egyp Thin" w:eastAsiaTheme="minorHAnsi" w:hAnsi="Guardian Egyp Thin" w:cstheme="minorBidi"/>
          <w:sz w:val="22"/>
          <w:szCs w:val="22"/>
          <w:lang w:val="en-AU"/>
        </w:rPr>
        <w:t>any other short-term, unsecured finance solution</w:t>
      </w:r>
      <w:r w:rsidR="0045362F" w:rsidRPr="001E3C74">
        <w:rPr>
          <w:rFonts w:ascii="Guardian Egyp Thin" w:eastAsiaTheme="minorHAnsi" w:hAnsi="Guardian Egyp Thin" w:cstheme="minorBidi"/>
          <w:sz w:val="22"/>
          <w:szCs w:val="22"/>
          <w:lang w:val="en-AU"/>
        </w:rPr>
        <w:t>.</w:t>
      </w:r>
    </w:p>
    <w:p w14:paraId="5AC8E82D" w14:textId="77777777" w:rsidR="0045390E" w:rsidRPr="001E3C74" w:rsidRDefault="0045390E" w:rsidP="00A82216">
      <w:pPr>
        <w:pStyle w:val="CG-SingleSp05"/>
        <w:spacing w:after="0"/>
        <w:ind w:firstLine="0"/>
        <w:rPr>
          <w:rFonts w:ascii="Guardian Egyp Thin" w:eastAsiaTheme="minorHAnsi" w:hAnsi="Guardian Egyp Thin" w:cstheme="minorBidi"/>
          <w:sz w:val="22"/>
          <w:szCs w:val="22"/>
          <w:lang w:val="en-AU"/>
        </w:rPr>
      </w:pPr>
    </w:p>
    <w:p w14:paraId="687FFDB5" w14:textId="77777777" w:rsidR="00542A17" w:rsidRPr="001E3C74" w:rsidRDefault="0045362F"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With some experts predicting tighter lending </w:t>
      </w:r>
      <w:r w:rsidR="006D6BD3" w:rsidRPr="001E3C74">
        <w:rPr>
          <w:rFonts w:ascii="Guardian Egyp Thin" w:eastAsiaTheme="minorHAnsi" w:hAnsi="Guardian Egyp Thin" w:cstheme="minorBidi"/>
          <w:sz w:val="22"/>
          <w:szCs w:val="22"/>
          <w:lang w:val="en-AU"/>
        </w:rPr>
        <w:t>conditions due to global market volatility,</w:t>
      </w:r>
      <w:r w:rsidRPr="001E3C74">
        <w:rPr>
          <w:rFonts w:ascii="Guardian Egyp Thin" w:eastAsiaTheme="minorHAnsi" w:hAnsi="Guardian Egyp Thin" w:cstheme="minorBidi"/>
          <w:sz w:val="22"/>
          <w:szCs w:val="22"/>
          <w:lang w:val="en-AU"/>
        </w:rPr>
        <w:t xml:space="preserve"> </w:t>
      </w:r>
      <w:r w:rsidR="009A0680" w:rsidRPr="001E3C74">
        <w:rPr>
          <w:rFonts w:ascii="Guardian Egyp Thin" w:eastAsiaTheme="minorHAnsi" w:hAnsi="Guardian Egyp Thin" w:cstheme="minorBidi"/>
          <w:sz w:val="22"/>
          <w:szCs w:val="22"/>
          <w:lang w:val="en-AU"/>
        </w:rPr>
        <w:t>and with cash flow essential</w:t>
      </w:r>
      <w:r w:rsidR="002D071C" w:rsidRPr="001E3C74">
        <w:rPr>
          <w:rFonts w:ascii="Guardian Egyp Thin" w:eastAsiaTheme="minorHAnsi" w:hAnsi="Guardian Egyp Thin" w:cstheme="minorBidi"/>
          <w:sz w:val="22"/>
          <w:szCs w:val="22"/>
          <w:lang w:val="en-AU"/>
        </w:rPr>
        <w:t>, particularly for</w:t>
      </w:r>
      <w:r w:rsidR="009A0680" w:rsidRPr="001E3C74">
        <w:rPr>
          <w:rFonts w:ascii="Guardian Egyp Thin" w:eastAsiaTheme="minorHAnsi" w:hAnsi="Guardian Egyp Thin" w:cstheme="minorBidi"/>
          <w:sz w:val="22"/>
          <w:szCs w:val="22"/>
          <w:lang w:val="en-AU"/>
        </w:rPr>
        <w:t xml:space="preserve"> </w:t>
      </w:r>
      <w:r w:rsidR="00074A58" w:rsidRPr="001E3C74">
        <w:rPr>
          <w:rFonts w:ascii="Guardian Egyp Thin" w:eastAsiaTheme="minorHAnsi" w:hAnsi="Guardian Egyp Thin" w:cstheme="minorBidi"/>
          <w:sz w:val="22"/>
          <w:szCs w:val="22"/>
          <w:lang w:val="en-AU"/>
        </w:rPr>
        <w:t xml:space="preserve">small </w:t>
      </w:r>
      <w:r w:rsidR="009A0680" w:rsidRPr="001E3C74">
        <w:rPr>
          <w:rFonts w:ascii="Guardian Egyp Thin" w:eastAsiaTheme="minorHAnsi" w:hAnsi="Guardian Egyp Thin" w:cstheme="minorBidi"/>
          <w:sz w:val="22"/>
          <w:szCs w:val="22"/>
          <w:lang w:val="en-AU"/>
        </w:rPr>
        <w:t>business</w:t>
      </w:r>
      <w:r w:rsidR="002D071C" w:rsidRPr="001E3C74">
        <w:rPr>
          <w:rFonts w:ascii="Guardian Egyp Thin" w:eastAsiaTheme="minorHAnsi" w:hAnsi="Guardian Egyp Thin" w:cstheme="minorBidi"/>
          <w:sz w:val="22"/>
          <w:szCs w:val="22"/>
          <w:lang w:val="en-AU"/>
        </w:rPr>
        <w:t>es</w:t>
      </w:r>
      <w:r w:rsidR="009A0680" w:rsidRPr="001E3C74">
        <w:rPr>
          <w:rFonts w:ascii="Guardian Egyp Thin" w:eastAsiaTheme="minorHAnsi" w:hAnsi="Guardian Egyp Thin" w:cstheme="minorBidi"/>
          <w:sz w:val="22"/>
          <w:szCs w:val="22"/>
          <w:lang w:val="en-AU"/>
        </w:rPr>
        <w:t xml:space="preserve"> running on thin margins and short payment terms, credit products are </w:t>
      </w:r>
      <w:r w:rsidR="00074A58" w:rsidRPr="001E3C74">
        <w:rPr>
          <w:rFonts w:ascii="Guardian Egyp Thin" w:eastAsiaTheme="minorHAnsi" w:hAnsi="Guardian Egyp Thin" w:cstheme="minorBidi"/>
          <w:sz w:val="22"/>
          <w:szCs w:val="22"/>
          <w:lang w:val="en-AU"/>
        </w:rPr>
        <w:t>an essential lifeline</w:t>
      </w:r>
      <w:r w:rsidR="00222C5B" w:rsidRPr="001E3C74">
        <w:rPr>
          <w:rFonts w:ascii="Guardian Egyp Thin" w:eastAsiaTheme="minorHAnsi" w:hAnsi="Guardian Egyp Thin" w:cstheme="minorBidi"/>
          <w:sz w:val="22"/>
          <w:szCs w:val="22"/>
          <w:lang w:val="en-AU"/>
        </w:rPr>
        <w:t xml:space="preserve">, supporting </w:t>
      </w:r>
      <w:r w:rsidR="00DA1D03" w:rsidRPr="001E3C74">
        <w:rPr>
          <w:rFonts w:ascii="Guardian Egyp Thin" w:eastAsiaTheme="minorHAnsi" w:hAnsi="Guardian Egyp Thin" w:cstheme="minorBidi"/>
          <w:sz w:val="22"/>
          <w:szCs w:val="22"/>
          <w:lang w:val="en-AU"/>
        </w:rPr>
        <w:t>the</w:t>
      </w:r>
      <w:r w:rsidR="006D6BD3" w:rsidRPr="001E3C74">
        <w:rPr>
          <w:rFonts w:ascii="Guardian Egyp Thin" w:eastAsiaTheme="minorHAnsi" w:hAnsi="Guardian Egyp Thin" w:cstheme="minorBidi"/>
          <w:sz w:val="22"/>
          <w:szCs w:val="22"/>
          <w:lang w:val="en-AU"/>
        </w:rPr>
        <w:t xml:space="preserve"> growth</w:t>
      </w:r>
      <w:r w:rsidR="00DA1D03" w:rsidRPr="001E3C74">
        <w:rPr>
          <w:rFonts w:ascii="Guardian Egyp Thin" w:eastAsiaTheme="minorHAnsi" w:hAnsi="Guardian Egyp Thin" w:cstheme="minorBidi"/>
          <w:sz w:val="22"/>
          <w:szCs w:val="22"/>
          <w:lang w:val="en-AU"/>
        </w:rPr>
        <w:t xml:space="preserve"> of business</w:t>
      </w:r>
      <w:r w:rsidR="00222C5B" w:rsidRPr="001E3C74">
        <w:rPr>
          <w:rFonts w:ascii="Guardian Egyp Thin" w:eastAsiaTheme="minorHAnsi" w:hAnsi="Guardian Egyp Thin" w:cstheme="minorBidi"/>
          <w:sz w:val="22"/>
          <w:szCs w:val="22"/>
          <w:lang w:val="en-AU"/>
        </w:rPr>
        <w:t xml:space="preserve"> and the spending needs of </w:t>
      </w:r>
      <w:r w:rsidR="0045390E" w:rsidRPr="001E3C74">
        <w:rPr>
          <w:rFonts w:ascii="Guardian Egyp Thin" w:eastAsiaTheme="minorHAnsi" w:hAnsi="Guardian Egyp Thin" w:cstheme="minorBidi"/>
          <w:sz w:val="22"/>
          <w:szCs w:val="22"/>
          <w:lang w:val="en-AU"/>
        </w:rPr>
        <w:t>their customers.</w:t>
      </w:r>
    </w:p>
    <w:p w14:paraId="1134F028" w14:textId="77777777" w:rsidR="00897AD5" w:rsidRPr="001E3C74" w:rsidRDefault="00897AD5" w:rsidP="00A82216">
      <w:pPr>
        <w:pStyle w:val="CG-SingleSp05"/>
        <w:spacing w:after="0"/>
        <w:ind w:firstLine="0"/>
        <w:rPr>
          <w:rFonts w:ascii="Guardian Egyp Thin" w:eastAsiaTheme="minorHAnsi" w:hAnsi="Guardian Egyp Thin" w:cstheme="minorBidi"/>
          <w:sz w:val="22"/>
          <w:szCs w:val="22"/>
          <w:lang w:val="en-AU"/>
        </w:rPr>
      </w:pPr>
    </w:p>
    <w:p w14:paraId="36EDFB7C" w14:textId="77777777" w:rsidR="00897AD5" w:rsidRPr="001E3C74" w:rsidRDefault="00897AD5"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The breadth of choice in electronic payment products - from prepaid cards that allow users to load money onto a card prior to use, debit cards tha</w:t>
      </w:r>
      <w:r w:rsidR="0045390E" w:rsidRPr="001E3C74">
        <w:rPr>
          <w:rFonts w:ascii="Guardian Egyp Thin" w:eastAsiaTheme="minorHAnsi" w:hAnsi="Guardian Egyp Thin" w:cstheme="minorBidi"/>
          <w:sz w:val="22"/>
          <w:szCs w:val="22"/>
          <w:lang w:val="en-AU"/>
        </w:rPr>
        <w:t xml:space="preserve">t draw down funds from a cardholder </w:t>
      </w:r>
      <w:r w:rsidRPr="001E3C74">
        <w:rPr>
          <w:rFonts w:ascii="Guardian Egyp Thin" w:eastAsiaTheme="minorHAnsi" w:hAnsi="Guardian Egyp Thin" w:cstheme="minorBidi"/>
          <w:sz w:val="22"/>
          <w:szCs w:val="22"/>
          <w:lang w:val="en-AU"/>
        </w:rPr>
        <w:t xml:space="preserve">account, or credit and charge cards which rely on unsecured funds from a </w:t>
      </w:r>
      <w:r w:rsidR="0045390E" w:rsidRPr="001E3C74">
        <w:rPr>
          <w:rFonts w:ascii="Guardian Egyp Thin" w:eastAsiaTheme="minorHAnsi" w:hAnsi="Guardian Egyp Thin" w:cstheme="minorBidi"/>
          <w:sz w:val="22"/>
          <w:szCs w:val="22"/>
          <w:lang w:val="en-AU"/>
        </w:rPr>
        <w:t>financial services provider</w:t>
      </w:r>
      <w:r w:rsidR="00F96D81"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 means there is considerable choice and</w:t>
      </w:r>
      <w:r w:rsidR="0045390E" w:rsidRPr="001E3C74">
        <w:rPr>
          <w:rFonts w:ascii="Guardian Egyp Thin" w:eastAsiaTheme="minorHAnsi" w:hAnsi="Guardian Egyp Thin" w:cstheme="minorBidi"/>
          <w:sz w:val="22"/>
          <w:szCs w:val="22"/>
          <w:lang w:val="en-AU"/>
        </w:rPr>
        <w:t xml:space="preserve"> flexibility for cardholders. </w:t>
      </w:r>
      <w:r w:rsidRPr="001E3C74">
        <w:rPr>
          <w:rFonts w:ascii="Guardian Egyp Thin" w:eastAsiaTheme="minorHAnsi" w:hAnsi="Guardian Egyp Thin" w:cstheme="minorBidi"/>
          <w:sz w:val="22"/>
          <w:szCs w:val="22"/>
          <w:lang w:val="en-AU"/>
        </w:rPr>
        <w:t>Strong market competition from a range of providers ha</w:t>
      </w:r>
      <w:r w:rsidR="0045390E" w:rsidRPr="001E3C74">
        <w:rPr>
          <w:rFonts w:ascii="Guardian Egyp Thin" w:eastAsiaTheme="minorHAnsi" w:hAnsi="Guardian Egyp Thin" w:cstheme="minorBidi"/>
          <w:sz w:val="22"/>
          <w:szCs w:val="22"/>
          <w:lang w:val="en-AU"/>
        </w:rPr>
        <w:t>s created a comprehensive range</w:t>
      </w:r>
      <w:r w:rsidRPr="001E3C74">
        <w:rPr>
          <w:rFonts w:ascii="Guardian Egyp Thin" w:eastAsiaTheme="minorHAnsi" w:hAnsi="Guardian Egyp Thin" w:cstheme="minorBidi"/>
          <w:sz w:val="22"/>
          <w:szCs w:val="22"/>
          <w:lang w:val="en-AU"/>
        </w:rPr>
        <w:t xml:space="preserve"> of card options for all types of user according to their needs – from low rate products, to those seeking a premium </w:t>
      </w:r>
      <w:r w:rsidRPr="001E3C74">
        <w:rPr>
          <w:rFonts w:ascii="Guardian Egyp Thin" w:eastAsiaTheme="minorHAnsi" w:hAnsi="Guardian Egyp Thin" w:cstheme="minorBidi"/>
          <w:sz w:val="22"/>
          <w:szCs w:val="22"/>
          <w:lang w:val="en-AU"/>
        </w:rPr>
        <w:lastRenderedPageBreak/>
        <w:t xml:space="preserve">value experience, </w:t>
      </w:r>
      <w:r w:rsidR="0045390E" w:rsidRPr="001E3C74">
        <w:rPr>
          <w:rFonts w:ascii="Guardian Egyp Thin" w:eastAsiaTheme="minorHAnsi" w:hAnsi="Guardian Egyp Thin" w:cstheme="minorBidi"/>
          <w:sz w:val="22"/>
          <w:szCs w:val="22"/>
          <w:lang w:val="en-AU"/>
        </w:rPr>
        <w:t>including those</w:t>
      </w:r>
      <w:r w:rsidRPr="001E3C74">
        <w:rPr>
          <w:rFonts w:ascii="Guardian Egyp Thin" w:eastAsiaTheme="minorHAnsi" w:hAnsi="Guardian Egyp Thin" w:cstheme="minorBidi"/>
          <w:sz w:val="22"/>
          <w:szCs w:val="22"/>
          <w:lang w:val="en-AU"/>
        </w:rPr>
        <w:t xml:space="preserve"> offered by American Express, that include an extensive rang</w:t>
      </w:r>
      <w:r w:rsidR="0045390E" w:rsidRPr="001E3C74">
        <w:rPr>
          <w:rFonts w:ascii="Guardian Egyp Thin" w:eastAsiaTheme="minorHAnsi" w:hAnsi="Guardian Egyp Thin" w:cstheme="minorBidi"/>
          <w:sz w:val="22"/>
          <w:szCs w:val="22"/>
          <w:lang w:val="en-AU"/>
        </w:rPr>
        <w:t>e of experiences and benefits.</w:t>
      </w:r>
    </w:p>
    <w:p w14:paraId="62D58C6D" w14:textId="77777777" w:rsidR="00AE2163" w:rsidRPr="001E3C74" w:rsidRDefault="00AE2163" w:rsidP="00A82216">
      <w:pPr>
        <w:pStyle w:val="CG-SingleSp05"/>
        <w:spacing w:after="0"/>
        <w:ind w:firstLine="0"/>
        <w:rPr>
          <w:rFonts w:ascii="Guardian Egyp Thin" w:eastAsiaTheme="minorHAnsi" w:hAnsi="Guardian Egyp Thin" w:cstheme="minorBidi"/>
          <w:sz w:val="22"/>
          <w:szCs w:val="22"/>
          <w:lang w:val="en-AU"/>
        </w:rPr>
      </w:pPr>
    </w:p>
    <w:p w14:paraId="35791D45" w14:textId="77777777" w:rsidR="009A0680" w:rsidRPr="001E3C74" w:rsidRDefault="00897AD5" w:rsidP="00A82216">
      <w:pPr>
        <w:pStyle w:val="CG-SingleSp05"/>
        <w:spacing w:after="0"/>
        <w:ind w:firstLine="0"/>
        <w:rPr>
          <w:rFonts w:ascii="Tahoma" w:hAnsi="Tahoma" w:cs="Tahoma"/>
          <w:sz w:val="22"/>
          <w:szCs w:val="22"/>
          <w:lang w:val="en-AU"/>
        </w:rPr>
      </w:pPr>
      <w:r w:rsidRPr="001E3C74">
        <w:rPr>
          <w:rFonts w:ascii="Guardian Egyp Thin" w:eastAsiaTheme="minorHAnsi" w:hAnsi="Guardian Egyp Thin" w:cstheme="minorBidi"/>
          <w:sz w:val="22"/>
          <w:szCs w:val="22"/>
          <w:lang w:val="en-AU"/>
        </w:rPr>
        <w:t>In more recent years, innovations such as contactless payments, wearables and mobile wallet technology</w:t>
      </w:r>
      <w:r w:rsidR="0045390E" w:rsidRPr="001E3C74">
        <w:rPr>
          <w:rFonts w:ascii="Guardian Egyp Thin" w:eastAsiaTheme="minorHAnsi" w:hAnsi="Guardian Egyp Thin" w:cstheme="minorBidi"/>
          <w:sz w:val="22"/>
          <w:szCs w:val="22"/>
          <w:lang w:val="en-AU"/>
        </w:rPr>
        <w:t>,</w:t>
      </w:r>
      <w:r w:rsidRPr="001E3C74">
        <w:rPr>
          <w:rFonts w:ascii="Guardian Egyp Thin" w:eastAsiaTheme="minorHAnsi" w:hAnsi="Guardian Egyp Thin" w:cstheme="minorBidi"/>
          <w:sz w:val="22"/>
          <w:szCs w:val="22"/>
          <w:lang w:val="en-AU"/>
        </w:rPr>
        <w:t xml:space="preserve"> such as Apple Pay, Samsung Pay and Android Pay</w:t>
      </w:r>
      <w:r w:rsidR="0045390E" w:rsidRPr="001E3C74">
        <w:rPr>
          <w:rFonts w:ascii="Guardian Egyp Thin" w:eastAsiaTheme="minorHAnsi" w:hAnsi="Guardian Egyp Thin" w:cstheme="minorBidi"/>
          <w:sz w:val="22"/>
          <w:szCs w:val="22"/>
          <w:lang w:val="en-AU"/>
        </w:rPr>
        <w:t>,</w:t>
      </w:r>
      <w:r w:rsidRPr="001E3C74">
        <w:rPr>
          <w:rFonts w:ascii="Guardian Egyp Thin" w:eastAsiaTheme="minorHAnsi" w:hAnsi="Guardian Egyp Thin" w:cstheme="minorBidi"/>
          <w:sz w:val="22"/>
          <w:szCs w:val="22"/>
          <w:lang w:val="en-AU"/>
        </w:rPr>
        <w:t xml:space="preserve"> have only added to </w:t>
      </w:r>
      <w:r w:rsidR="0045390E" w:rsidRPr="001E3C74">
        <w:rPr>
          <w:rFonts w:ascii="Guardian Egyp Thin" w:eastAsiaTheme="minorHAnsi" w:hAnsi="Guardian Egyp Thin" w:cstheme="minorBidi"/>
          <w:sz w:val="22"/>
          <w:szCs w:val="22"/>
          <w:lang w:val="en-AU"/>
        </w:rPr>
        <w:t>consumer demand</w:t>
      </w:r>
      <w:r w:rsidRPr="001E3C74">
        <w:rPr>
          <w:rFonts w:ascii="Guardian Egyp Thin" w:eastAsiaTheme="minorHAnsi" w:hAnsi="Guardian Egyp Thin" w:cstheme="minorBidi"/>
          <w:sz w:val="22"/>
          <w:szCs w:val="22"/>
          <w:lang w:val="en-AU"/>
        </w:rPr>
        <w:t xml:space="preserve">. In fact, around </w:t>
      </w:r>
      <w:r w:rsidR="0045390E" w:rsidRPr="001E3C74">
        <w:rPr>
          <w:rFonts w:ascii="Guardian Egyp Thin" w:eastAsiaTheme="minorHAnsi" w:hAnsi="Guardian Egyp Thin" w:cstheme="minorBidi"/>
          <w:sz w:val="22"/>
          <w:szCs w:val="22"/>
          <w:lang w:val="en-AU"/>
        </w:rPr>
        <w:t>75%</w:t>
      </w:r>
      <w:r w:rsidRPr="001E3C74">
        <w:rPr>
          <w:rFonts w:ascii="Guardian Egyp Thin" w:eastAsiaTheme="minorHAnsi" w:hAnsi="Guardian Egyp Thin" w:cstheme="minorBidi"/>
          <w:sz w:val="22"/>
          <w:szCs w:val="22"/>
          <w:lang w:val="en-AU"/>
        </w:rPr>
        <w:t xml:space="preserve"> of all point-of-sale transactions</w:t>
      </w:r>
      <w:r w:rsidR="0045390E" w:rsidRPr="001E3C74">
        <w:rPr>
          <w:rFonts w:ascii="Guardian Egyp Thin" w:eastAsiaTheme="minorHAnsi" w:hAnsi="Guardian Egyp Thin" w:cstheme="minorBidi"/>
          <w:sz w:val="22"/>
          <w:szCs w:val="22"/>
          <w:lang w:val="en-AU"/>
        </w:rPr>
        <w:t xml:space="preserve"> from an international scheme</w:t>
      </w:r>
      <w:r w:rsidR="0045390E" w:rsidRPr="001E3C74">
        <w:rPr>
          <w:rStyle w:val="FootnoteReference"/>
          <w:rFonts w:ascii="Guardian Egyp Thin" w:eastAsiaTheme="minorHAnsi" w:hAnsi="Guardian Egyp Thin" w:cstheme="minorBidi"/>
          <w:sz w:val="22"/>
          <w:szCs w:val="22"/>
          <w:lang w:val="en-AU"/>
        </w:rPr>
        <w:footnoteReference w:id="10"/>
      </w:r>
      <w:r w:rsidRPr="001E3C74">
        <w:rPr>
          <w:rFonts w:ascii="Guardian Egyp Thin" w:eastAsiaTheme="minorHAnsi" w:hAnsi="Guardian Egyp Thin" w:cstheme="minorBidi"/>
          <w:sz w:val="22"/>
          <w:szCs w:val="22"/>
          <w:lang w:val="en-AU"/>
        </w:rPr>
        <w:t xml:space="preserve"> were conducted using contactless cards in </w:t>
      </w:r>
      <w:r w:rsidR="0045390E" w:rsidRPr="001E3C74">
        <w:rPr>
          <w:rFonts w:ascii="Guardian Egyp Thin" w:eastAsiaTheme="minorHAnsi" w:hAnsi="Guardian Egyp Thin" w:cstheme="minorBidi"/>
          <w:sz w:val="22"/>
          <w:szCs w:val="22"/>
          <w:lang w:val="en-AU"/>
        </w:rPr>
        <w:t>2017,</w:t>
      </w:r>
      <w:r w:rsidRPr="001E3C74">
        <w:rPr>
          <w:rFonts w:ascii="Guardian Egyp Thin" w:eastAsiaTheme="minorHAnsi" w:hAnsi="Guardian Egyp Thin" w:cstheme="minorBidi"/>
          <w:sz w:val="22"/>
          <w:szCs w:val="22"/>
          <w:lang w:val="en-AU"/>
        </w:rPr>
        <w:t xml:space="preserve"> and our own efforts to increase American Express contactless card acceptance on merchant terminals, and our first-to-market partnerships with all three mobile wallets, has seen impressive adoption and usage rates amongst </w:t>
      </w:r>
      <w:r w:rsidR="001E3C74" w:rsidRPr="001E3C74">
        <w:rPr>
          <w:rFonts w:ascii="Guardian Egyp Thin" w:eastAsiaTheme="minorHAnsi" w:hAnsi="Guardian Egyp Thin" w:cstheme="minorBidi"/>
          <w:sz w:val="22"/>
          <w:szCs w:val="22"/>
          <w:lang w:val="en-AU"/>
        </w:rPr>
        <w:t>the American Express</w:t>
      </w:r>
      <w:r w:rsidRPr="001E3C74">
        <w:rPr>
          <w:rFonts w:ascii="Guardian Egyp Thin" w:eastAsiaTheme="minorHAnsi" w:hAnsi="Guardian Egyp Thin" w:cstheme="minorBidi"/>
          <w:sz w:val="22"/>
          <w:szCs w:val="22"/>
          <w:lang w:val="en-AU"/>
        </w:rPr>
        <w:t xml:space="preserve"> </w:t>
      </w:r>
      <w:r w:rsidR="001E3C74" w:rsidRPr="001E3C74">
        <w:rPr>
          <w:rFonts w:ascii="Guardian Egyp Thin" w:eastAsiaTheme="minorHAnsi" w:hAnsi="Guardian Egyp Thin" w:cstheme="minorBidi"/>
          <w:sz w:val="22"/>
          <w:szCs w:val="22"/>
          <w:lang w:val="en-AU"/>
        </w:rPr>
        <w:t>C</w:t>
      </w:r>
      <w:r w:rsidRPr="001E3C74">
        <w:rPr>
          <w:rFonts w:ascii="Guardian Egyp Thin" w:eastAsiaTheme="minorHAnsi" w:hAnsi="Guardian Egyp Thin" w:cstheme="minorBidi"/>
          <w:sz w:val="22"/>
          <w:szCs w:val="22"/>
          <w:lang w:val="en-AU"/>
        </w:rPr>
        <w:t xml:space="preserve">ard </w:t>
      </w:r>
      <w:r w:rsidR="001E3C74" w:rsidRPr="001E3C74">
        <w:rPr>
          <w:rFonts w:ascii="Guardian Egyp Thin" w:eastAsiaTheme="minorHAnsi" w:hAnsi="Guardian Egyp Thin" w:cstheme="minorBidi"/>
          <w:sz w:val="22"/>
          <w:szCs w:val="22"/>
          <w:lang w:val="en-AU"/>
        </w:rPr>
        <w:t>M</w:t>
      </w:r>
      <w:r w:rsidRPr="001E3C74">
        <w:rPr>
          <w:rFonts w:ascii="Guardian Egyp Thin" w:eastAsiaTheme="minorHAnsi" w:hAnsi="Guardian Egyp Thin" w:cstheme="minorBidi"/>
          <w:sz w:val="22"/>
          <w:szCs w:val="22"/>
          <w:lang w:val="en-AU"/>
        </w:rPr>
        <w:t>ember base.</w:t>
      </w:r>
    </w:p>
    <w:p w14:paraId="0264BA95" w14:textId="77777777" w:rsidR="0045390E" w:rsidRPr="001E3C74" w:rsidRDefault="0045390E" w:rsidP="00A82216">
      <w:pPr>
        <w:pStyle w:val="CG-SingleSp05"/>
        <w:spacing w:after="0"/>
        <w:ind w:firstLine="0"/>
        <w:rPr>
          <w:rFonts w:ascii="Tahoma" w:hAnsi="Tahoma" w:cs="Tahoma"/>
          <w:sz w:val="22"/>
          <w:szCs w:val="22"/>
          <w:lang w:val="en-AU"/>
        </w:rPr>
      </w:pPr>
    </w:p>
    <w:p w14:paraId="6D56A9C9" w14:textId="77777777" w:rsidR="0055709F" w:rsidRPr="001E3C74" w:rsidRDefault="009A0680"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Electronic payments </w:t>
      </w:r>
      <w:r w:rsidR="0045390E" w:rsidRPr="001E3C74">
        <w:rPr>
          <w:rFonts w:ascii="Guardian Egyp Thin" w:eastAsiaTheme="minorHAnsi" w:hAnsi="Guardian Egyp Thin" w:cstheme="minorBidi"/>
          <w:sz w:val="22"/>
          <w:szCs w:val="22"/>
          <w:lang w:val="en-AU"/>
        </w:rPr>
        <w:t>include</w:t>
      </w:r>
      <w:r w:rsidRPr="001E3C74">
        <w:rPr>
          <w:rFonts w:ascii="Guardian Egyp Thin" w:eastAsiaTheme="minorHAnsi" w:hAnsi="Guardian Egyp Thin" w:cstheme="minorBidi"/>
          <w:sz w:val="22"/>
          <w:szCs w:val="22"/>
          <w:lang w:val="en-AU"/>
        </w:rPr>
        <w:t xml:space="preserve"> </w:t>
      </w:r>
      <w:r w:rsidR="00897AD5" w:rsidRPr="001E3C74">
        <w:rPr>
          <w:rFonts w:ascii="Guardian Egyp Thin" w:eastAsiaTheme="minorHAnsi" w:hAnsi="Guardian Egyp Thin" w:cstheme="minorBidi"/>
          <w:sz w:val="22"/>
          <w:szCs w:val="22"/>
          <w:lang w:val="en-AU"/>
        </w:rPr>
        <w:t xml:space="preserve">many </w:t>
      </w:r>
      <w:r w:rsidR="00074A58" w:rsidRPr="001E3C74">
        <w:rPr>
          <w:rFonts w:ascii="Guardian Egyp Thin" w:eastAsiaTheme="minorHAnsi" w:hAnsi="Guardian Egyp Thin" w:cstheme="minorBidi"/>
          <w:sz w:val="22"/>
          <w:szCs w:val="22"/>
          <w:lang w:val="en-AU"/>
        </w:rPr>
        <w:t xml:space="preserve">sophisticated and advanced </w:t>
      </w:r>
      <w:r w:rsidR="0045390E" w:rsidRPr="001E3C74">
        <w:rPr>
          <w:rFonts w:ascii="Guardian Egyp Thin" w:eastAsiaTheme="minorHAnsi" w:hAnsi="Guardian Egyp Thin" w:cstheme="minorBidi"/>
          <w:sz w:val="22"/>
          <w:szCs w:val="22"/>
          <w:lang w:val="en-AU"/>
        </w:rPr>
        <w:t>security benefits. These products</w:t>
      </w:r>
      <w:r w:rsidRPr="001E3C74">
        <w:rPr>
          <w:rFonts w:ascii="Guardian Egyp Thin" w:eastAsiaTheme="minorHAnsi" w:hAnsi="Guardian Egyp Thin" w:cstheme="minorBidi"/>
          <w:sz w:val="22"/>
          <w:szCs w:val="22"/>
          <w:lang w:val="en-AU"/>
        </w:rPr>
        <w:t xml:space="preserve"> remove the need for individuals to carry large quantities of </w:t>
      </w:r>
      <w:r w:rsidR="00E14676" w:rsidRPr="001E3C74">
        <w:rPr>
          <w:rFonts w:ascii="Guardian Egyp Thin" w:eastAsiaTheme="minorHAnsi" w:hAnsi="Guardian Egyp Thin" w:cstheme="minorBidi"/>
          <w:sz w:val="22"/>
          <w:szCs w:val="22"/>
          <w:lang w:val="en-AU"/>
        </w:rPr>
        <w:t xml:space="preserve">cash which </w:t>
      </w:r>
      <w:r w:rsidR="0045390E" w:rsidRPr="001E3C74">
        <w:rPr>
          <w:rFonts w:ascii="Guardian Egyp Thin" w:eastAsiaTheme="minorHAnsi" w:hAnsi="Guardian Egyp Thin" w:cstheme="minorBidi"/>
          <w:sz w:val="22"/>
          <w:szCs w:val="22"/>
          <w:lang w:val="en-AU"/>
        </w:rPr>
        <w:t>may</w:t>
      </w:r>
      <w:r w:rsidR="00E14676" w:rsidRPr="001E3C74">
        <w:rPr>
          <w:rFonts w:ascii="Guardian Egyp Thin" w:eastAsiaTheme="minorHAnsi" w:hAnsi="Guardian Egyp Thin" w:cstheme="minorBidi"/>
          <w:sz w:val="22"/>
          <w:szCs w:val="22"/>
          <w:lang w:val="en-AU"/>
        </w:rPr>
        <w:t xml:space="preserve"> be stolen, easily </w:t>
      </w:r>
      <w:r w:rsidRPr="001E3C74">
        <w:rPr>
          <w:rFonts w:ascii="Guardian Egyp Thin" w:eastAsiaTheme="minorHAnsi" w:hAnsi="Guardian Egyp Thin" w:cstheme="minorBidi"/>
          <w:sz w:val="22"/>
          <w:szCs w:val="22"/>
          <w:lang w:val="en-AU"/>
        </w:rPr>
        <w:t>misplaced</w:t>
      </w:r>
      <w:r w:rsidR="00E14676" w:rsidRPr="001E3C74">
        <w:rPr>
          <w:rFonts w:ascii="Guardian Egyp Thin" w:eastAsiaTheme="minorHAnsi" w:hAnsi="Guardian Egyp Thin" w:cstheme="minorBidi"/>
          <w:sz w:val="22"/>
          <w:szCs w:val="22"/>
          <w:lang w:val="en-AU"/>
        </w:rPr>
        <w:t xml:space="preserve"> and difficult to track</w:t>
      </w:r>
      <w:r w:rsidRPr="001E3C74">
        <w:rPr>
          <w:rFonts w:ascii="Guardian Egyp Thin" w:eastAsiaTheme="minorHAnsi" w:hAnsi="Guardian Egyp Thin" w:cstheme="minorBidi"/>
          <w:sz w:val="22"/>
          <w:szCs w:val="22"/>
          <w:lang w:val="en-AU"/>
        </w:rPr>
        <w:t>.</w:t>
      </w:r>
      <w:r w:rsidR="00E14676" w:rsidRPr="001E3C74">
        <w:rPr>
          <w:rFonts w:ascii="Guardian Egyp Thin" w:eastAsiaTheme="minorHAnsi" w:hAnsi="Guardian Egyp Thin" w:cstheme="minorBidi"/>
          <w:sz w:val="22"/>
          <w:szCs w:val="22"/>
          <w:lang w:val="en-AU"/>
        </w:rPr>
        <w:t xml:space="preserve"> </w:t>
      </w:r>
      <w:r w:rsidR="0045390E" w:rsidRPr="001E3C74">
        <w:rPr>
          <w:rFonts w:ascii="Guardian Egyp Thin" w:eastAsiaTheme="minorHAnsi" w:hAnsi="Guardian Egyp Thin" w:cstheme="minorBidi"/>
          <w:sz w:val="22"/>
          <w:szCs w:val="22"/>
          <w:lang w:val="en-AU"/>
        </w:rPr>
        <w:t>Card</w:t>
      </w:r>
      <w:r w:rsidR="00E14676" w:rsidRPr="001E3C74">
        <w:rPr>
          <w:rFonts w:ascii="Guardian Egyp Thin" w:eastAsiaTheme="minorHAnsi" w:hAnsi="Guardian Egyp Thin" w:cstheme="minorBidi"/>
          <w:sz w:val="22"/>
          <w:szCs w:val="22"/>
          <w:lang w:val="en-AU"/>
        </w:rPr>
        <w:t xml:space="preserve"> products </w:t>
      </w:r>
      <w:r w:rsidR="0045390E" w:rsidRPr="001E3C74">
        <w:rPr>
          <w:rFonts w:ascii="Guardian Egyp Thin" w:eastAsiaTheme="minorHAnsi" w:hAnsi="Guardian Egyp Thin" w:cstheme="minorBidi"/>
          <w:sz w:val="22"/>
          <w:szCs w:val="22"/>
          <w:lang w:val="en-AU"/>
        </w:rPr>
        <w:t xml:space="preserve">often include </w:t>
      </w:r>
      <w:r w:rsidR="00E14676" w:rsidRPr="001E3C74">
        <w:rPr>
          <w:rFonts w:ascii="Guardian Egyp Thin" w:eastAsiaTheme="minorHAnsi" w:hAnsi="Guardian Egyp Thin" w:cstheme="minorBidi"/>
          <w:sz w:val="22"/>
          <w:szCs w:val="22"/>
          <w:lang w:val="en-AU"/>
        </w:rPr>
        <w:t>fraud protection safeguards that pr</w:t>
      </w:r>
      <w:r w:rsidR="0045390E" w:rsidRPr="001E3C74">
        <w:rPr>
          <w:rFonts w:ascii="Guardian Egyp Thin" w:eastAsiaTheme="minorHAnsi" w:hAnsi="Guardian Egyp Thin" w:cstheme="minorBidi"/>
          <w:sz w:val="22"/>
          <w:szCs w:val="22"/>
          <w:lang w:val="en-AU"/>
        </w:rPr>
        <w:t>otect the interests of the card</w:t>
      </w:r>
      <w:r w:rsidR="00E14676" w:rsidRPr="001E3C74">
        <w:rPr>
          <w:rFonts w:ascii="Guardian Egyp Thin" w:eastAsiaTheme="minorHAnsi" w:hAnsi="Guardian Egyp Thin" w:cstheme="minorBidi"/>
          <w:sz w:val="22"/>
          <w:szCs w:val="22"/>
          <w:lang w:val="en-AU"/>
        </w:rPr>
        <w:t>holder in the ev</w:t>
      </w:r>
      <w:r w:rsidR="00881ACE" w:rsidRPr="001E3C74">
        <w:rPr>
          <w:rFonts w:ascii="Guardian Egyp Thin" w:eastAsiaTheme="minorHAnsi" w:hAnsi="Guardian Egyp Thin" w:cstheme="minorBidi"/>
          <w:sz w:val="22"/>
          <w:szCs w:val="22"/>
          <w:lang w:val="en-AU"/>
        </w:rPr>
        <w:t xml:space="preserve">ent of fraudulent transactions, and </w:t>
      </w:r>
      <w:r w:rsidR="001302FA" w:rsidRPr="001E3C74">
        <w:rPr>
          <w:rFonts w:ascii="Guardian Egyp Thin" w:eastAsiaTheme="minorHAnsi" w:hAnsi="Guardian Egyp Thin" w:cstheme="minorBidi"/>
          <w:sz w:val="22"/>
          <w:szCs w:val="22"/>
          <w:lang w:val="en-AU"/>
        </w:rPr>
        <w:t xml:space="preserve">EMV </w:t>
      </w:r>
      <w:r w:rsidR="0045390E" w:rsidRPr="001E3C74">
        <w:rPr>
          <w:rFonts w:ascii="Guardian Egyp Thin" w:eastAsiaTheme="minorHAnsi" w:hAnsi="Guardian Egyp Thin" w:cstheme="minorBidi"/>
          <w:sz w:val="22"/>
          <w:szCs w:val="22"/>
          <w:lang w:val="en-AU"/>
        </w:rPr>
        <w:t>card</w:t>
      </w:r>
      <w:r w:rsidR="00881ACE" w:rsidRPr="001E3C74">
        <w:rPr>
          <w:rFonts w:ascii="Guardian Egyp Thin" w:eastAsiaTheme="minorHAnsi" w:hAnsi="Guardian Egyp Thin" w:cstheme="minorBidi"/>
          <w:sz w:val="22"/>
          <w:szCs w:val="22"/>
          <w:lang w:val="en-AU"/>
        </w:rPr>
        <w:t>s</w:t>
      </w:r>
      <w:r w:rsidR="0045390E" w:rsidRPr="001E3C74">
        <w:rPr>
          <w:rFonts w:ascii="Guardian Egyp Thin" w:eastAsiaTheme="minorHAnsi" w:hAnsi="Guardian Egyp Thin" w:cstheme="minorBidi"/>
          <w:sz w:val="22"/>
          <w:szCs w:val="22"/>
          <w:lang w:val="en-AU"/>
        </w:rPr>
        <w:t xml:space="preserve"> </w:t>
      </w:r>
      <w:r w:rsidR="001302FA" w:rsidRPr="001E3C74">
        <w:rPr>
          <w:rFonts w:ascii="Guardian Egyp Thin" w:eastAsiaTheme="minorHAnsi" w:hAnsi="Guardian Egyp Thin" w:cstheme="minorBidi"/>
          <w:sz w:val="22"/>
          <w:szCs w:val="22"/>
          <w:lang w:val="en-AU"/>
        </w:rPr>
        <w:t>(chip</w:t>
      </w:r>
      <w:r w:rsidR="0045390E" w:rsidRPr="001E3C74">
        <w:rPr>
          <w:rFonts w:ascii="Guardian Egyp Thin" w:eastAsiaTheme="minorHAnsi" w:hAnsi="Guardian Egyp Thin" w:cstheme="minorBidi"/>
          <w:sz w:val="22"/>
          <w:szCs w:val="22"/>
          <w:lang w:val="en-AU"/>
        </w:rPr>
        <w:t>-and-PIN</w:t>
      </w:r>
      <w:r w:rsidR="0055709F" w:rsidRPr="001E3C74">
        <w:rPr>
          <w:rFonts w:ascii="Guardian Egyp Thin" w:eastAsiaTheme="minorHAnsi" w:hAnsi="Guardian Egyp Thin" w:cstheme="minorBidi"/>
          <w:sz w:val="22"/>
          <w:szCs w:val="22"/>
          <w:lang w:val="en-AU"/>
        </w:rPr>
        <w:t xml:space="preserve"> cards</w:t>
      </w:r>
      <w:r w:rsidR="001302FA" w:rsidRPr="001E3C74">
        <w:rPr>
          <w:rFonts w:ascii="Guardian Egyp Thin" w:eastAsiaTheme="minorHAnsi" w:hAnsi="Guardian Egyp Thin" w:cstheme="minorBidi"/>
          <w:sz w:val="22"/>
          <w:szCs w:val="22"/>
          <w:lang w:val="en-AU"/>
        </w:rPr>
        <w:t xml:space="preserve">), which </w:t>
      </w:r>
      <w:r w:rsidR="00897AD5" w:rsidRPr="001E3C74">
        <w:rPr>
          <w:rFonts w:ascii="Guardian Egyp Thin" w:eastAsiaTheme="minorHAnsi" w:hAnsi="Guardian Egyp Thin" w:cstheme="minorBidi"/>
          <w:sz w:val="22"/>
          <w:szCs w:val="22"/>
          <w:lang w:val="en-AU"/>
        </w:rPr>
        <w:t xml:space="preserve">are </w:t>
      </w:r>
      <w:r w:rsidR="001302FA" w:rsidRPr="001E3C74">
        <w:rPr>
          <w:rFonts w:ascii="Guardian Egyp Thin" w:eastAsiaTheme="minorHAnsi" w:hAnsi="Guardian Egyp Thin" w:cstheme="minorBidi"/>
          <w:sz w:val="22"/>
          <w:szCs w:val="22"/>
          <w:lang w:val="en-AU"/>
        </w:rPr>
        <w:t>now standard on card</w:t>
      </w:r>
      <w:r w:rsidR="00897AD5" w:rsidRPr="001E3C74">
        <w:rPr>
          <w:rFonts w:ascii="Guardian Egyp Thin" w:eastAsiaTheme="minorHAnsi" w:hAnsi="Guardian Egyp Thin" w:cstheme="minorBidi"/>
          <w:sz w:val="22"/>
          <w:szCs w:val="22"/>
          <w:lang w:val="en-AU"/>
        </w:rPr>
        <w:t xml:space="preserve">s issued </w:t>
      </w:r>
      <w:r w:rsidR="00EA754B" w:rsidRPr="001E3C74">
        <w:rPr>
          <w:rFonts w:ascii="Guardian Egyp Thin" w:eastAsiaTheme="minorHAnsi" w:hAnsi="Guardian Egyp Thin" w:cstheme="minorBidi"/>
          <w:sz w:val="22"/>
          <w:szCs w:val="22"/>
          <w:lang w:val="en-AU"/>
        </w:rPr>
        <w:t>in Australia</w:t>
      </w:r>
      <w:r w:rsidR="001302FA" w:rsidRPr="001E3C74">
        <w:rPr>
          <w:rFonts w:ascii="Guardian Egyp Thin" w:eastAsiaTheme="minorHAnsi" w:hAnsi="Guardian Egyp Thin" w:cstheme="minorBidi"/>
          <w:sz w:val="22"/>
          <w:szCs w:val="22"/>
          <w:lang w:val="en-AU"/>
        </w:rPr>
        <w:t xml:space="preserve">, </w:t>
      </w:r>
      <w:r w:rsidR="0055709F" w:rsidRPr="001E3C74">
        <w:rPr>
          <w:rFonts w:ascii="Guardian Egyp Thin" w:eastAsiaTheme="minorHAnsi" w:hAnsi="Guardian Egyp Thin" w:cstheme="minorBidi"/>
          <w:sz w:val="22"/>
          <w:szCs w:val="22"/>
          <w:lang w:val="en-AU"/>
        </w:rPr>
        <w:t>generate a unique numeric code for every transaction</w:t>
      </w:r>
      <w:r w:rsidR="0045390E" w:rsidRPr="001E3C74">
        <w:rPr>
          <w:rFonts w:ascii="Guardian Egyp Thin" w:eastAsiaTheme="minorHAnsi" w:hAnsi="Guardian Egyp Thin" w:cstheme="minorBidi"/>
          <w:sz w:val="22"/>
          <w:szCs w:val="22"/>
          <w:lang w:val="en-AU"/>
        </w:rPr>
        <w:t>,</w:t>
      </w:r>
      <w:r w:rsidR="0055709F" w:rsidRPr="001E3C74">
        <w:rPr>
          <w:rFonts w:ascii="Guardian Egyp Thin" w:eastAsiaTheme="minorHAnsi" w:hAnsi="Guardian Egyp Thin" w:cstheme="minorBidi"/>
          <w:sz w:val="22"/>
          <w:szCs w:val="22"/>
          <w:lang w:val="en-AU"/>
        </w:rPr>
        <w:t xml:space="preserve"> </w:t>
      </w:r>
      <w:r w:rsidR="0045390E" w:rsidRPr="001E3C74">
        <w:rPr>
          <w:rFonts w:ascii="Guardian Egyp Thin" w:eastAsiaTheme="minorHAnsi" w:hAnsi="Guardian Egyp Thin" w:cstheme="minorBidi"/>
          <w:sz w:val="22"/>
          <w:szCs w:val="22"/>
          <w:lang w:val="en-AU"/>
        </w:rPr>
        <w:t>substantially</w:t>
      </w:r>
      <w:r w:rsidR="001302FA" w:rsidRPr="001E3C74">
        <w:rPr>
          <w:rFonts w:ascii="Guardian Egyp Thin" w:eastAsiaTheme="minorHAnsi" w:hAnsi="Guardian Egyp Thin" w:cstheme="minorBidi"/>
          <w:sz w:val="22"/>
          <w:szCs w:val="22"/>
          <w:lang w:val="en-AU"/>
        </w:rPr>
        <w:t xml:space="preserve"> </w:t>
      </w:r>
      <w:r w:rsidR="0055709F" w:rsidRPr="001E3C74">
        <w:rPr>
          <w:rFonts w:ascii="Guardian Egyp Thin" w:eastAsiaTheme="minorHAnsi" w:hAnsi="Guardian Egyp Thin" w:cstheme="minorBidi"/>
          <w:sz w:val="22"/>
          <w:szCs w:val="22"/>
          <w:lang w:val="en-AU"/>
        </w:rPr>
        <w:t>reducing fraudulent card activity.</w:t>
      </w:r>
    </w:p>
    <w:p w14:paraId="30BC850D" w14:textId="77777777" w:rsidR="0045390E" w:rsidRPr="001E3C74" w:rsidRDefault="0045390E" w:rsidP="00A82216">
      <w:pPr>
        <w:pStyle w:val="CG-SingleSp05"/>
        <w:spacing w:after="0"/>
        <w:ind w:firstLine="0"/>
        <w:rPr>
          <w:rFonts w:ascii="Guardian Egyp Thin" w:eastAsiaTheme="minorHAnsi" w:hAnsi="Guardian Egyp Thin" w:cstheme="minorBidi"/>
          <w:sz w:val="22"/>
          <w:szCs w:val="22"/>
          <w:lang w:val="en-AU"/>
        </w:rPr>
      </w:pPr>
    </w:p>
    <w:p w14:paraId="4B4905E2" w14:textId="77777777" w:rsidR="001302FA" w:rsidRPr="001E3C74" w:rsidRDefault="001302FA"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Digital wallet tokenisation has also created additional security measures for transactio</w:t>
      </w:r>
      <w:r w:rsidR="00881ACE" w:rsidRPr="001E3C74">
        <w:rPr>
          <w:rFonts w:ascii="Guardian Egyp Thin" w:eastAsiaTheme="minorHAnsi" w:hAnsi="Guardian Egyp Thin" w:cstheme="minorBidi"/>
          <w:sz w:val="22"/>
          <w:szCs w:val="22"/>
          <w:lang w:val="en-AU"/>
        </w:rPr>
        <w:t xml:space="preserve">ns made using mobile payments. </w:t>
      </w:r>
      <w:r w:rsidRPr="001E3C74">
        <w:rPr>
          <w:rFonts w:ascii="Guardian Egyp Thin" w:eastAsiaTheme="minorHAnsi" w:hAnsi="Guardian Egyp Thin" w:cstheme="minorBidi"/>
          <w:sz w:val="22"/>
          <w:szCs w:val="22"/>
          <w:lang w:val="en-AU"/>
        </w:rPr>
        <w:t>This technology removes the need to disclose sensitive card information</w:t>
      </w:r>
      <w:r w:rsidR="00881ACE" w:rsidRPr="001E3C74">
        <w:rPr>
          <w:rFonts w:ascii="Guardian Egyp Thin" w:eastAsiaTheme="minorHAnsi" w:hAnsi="Guardian Egyp Thin" w:cstheme="minorBidi"/>
          <w:sz w:val="22"/>
          <w:szCs w:val="22"/>
          <w:lang w:val="en-AU"/>
        </w:rPr>
        <w:t>,</w:t>
      </w:r>
      <w:r w:rsidRPr="001E3C74">
        <w:rPr>
          <w:rFonts w:ascii="Guardian Egyp Thin" w:eastAsiaTheme="minorHAnsi" w:hAnsi="Guardian Egyp Thin" w:cstheme="minorBidi"/>
          <w:sz w:val="22"/>
          <w:szCs w:val="22"/>
          <w:lang w:val="en-AU"/>
        </w:rPr>
        <w:t xml:space="preserve"> </w:t>
      </w:r>
      <w:r w:rsidR="00475181" w:rsidRPr="001E3C74">
        <w:rPr>
          <w:rFonts w:ascii="Guardian Egyp Thin" w:eastAsiaTheme="minorHAnsi" w:hAnsi="Guardian Egyp Thin" w:cstheme="minorBidi"/>
          <w:sz w:val="22"/>
          <w:szCs w:val="22"/>
          <w:lang w:val="en-AU"/>
        </w:rPr>
        <w:t>such as</w:t>
      </w:r>
      <w:r w:rsidRPr="001E3C74">
        <w:rPr>
          <w:rFonts w:ascii="Guardian Egyp Thin" w:eastAsiaTheme="minorHAnsi" w:hAnsi="Guardian Egyp Thin" w:cstheme="minorBidi"/>
          <w:sz w:val="22"/>
          <w:szCs w:val="22"/>
          <w:lang w:val="en-AU"/>
        </w:rPr>
        <w:t xml:space="preserve"> the payment account number</w:t>
      </w:r>
      <w:r w:rsidR="00881ACE" w:rsidRPr="001E3C74">
        <w:rPr>
          <w:rFonts w:ascii="Guardian Egyp Thin" w:eastAsiaTheme="minorHAnsi" w:hAnsi="Guardian Egyp Thin" w:cstheme="minorBidi"/>
          <w:sz w:val="22"/>
          <w:szCs w:val="22"/>
          <w:lang w:val="en-AU"/>
        </w:rPr>
        <w:t xml:space="preserve"> (the 11-13 digit card number known as the PAN)</w:t>
      </w:r>
      <w:r w:rsidRPr="001E3C74">
        <w:rPr>
          <w:rFonts w:ascii="Guardian Egyp Thin" w:eastAsiaTheme="minorHAnsi" w:hAnsi="Guardian Egyp Thin" w:cstheme="minorBidi"/>
          <w:sz w:val="22"/>
          <w:szCs w:val="22"/>
          <w:lang w:val="en-AU"/>
        </w:rPr>
        <w:t>, card verification code and e</w:t>
      </w:r>
      <w:r w:rsidR="00881ACE" w:rsidRPr="001E3C74">
        <w:rPr>
          <w:rFonts w:ascii="Guardian Egyp Thin" w:eastAsiaTheme="minorHAnsi" w:hAnsi="Guardian Egyp Thin" w:cstheme="minorBidi"/>
          <w:sz w:val="22"/>
          <w:szCs w:val="22"/>
          <w:lang w:val="en-AU"/>
        </w:rPr>
        <w:t>xpiration date.</w:t>
      </w:r>
      <w:r w:rsidRPr="001E3C74">
        <w:rPr>
          <w:rFonts w:ascii="Guardian Egyp Thin" w:eastAsiaTheme="minorHAnsi" w:hAnsi="Guardian Egyp Thin" w:cstheme="minorBidi"/>
          <w:sz w:val="22"/>
          <w:szCs w:val="22"/>
          <w:lang w:val="en-AU"/>
        </w:rPr>
        <w:t xml:space="preserve"> When a </w:t>
      </w:r>
      <w:r w:rsidR="00881ACE" w:rsidRPr="001E3C74">
        <w:rPr>
          <w:rFonts w:ascii="Guardian Egyp Thin" w:eastAsiaTheme="minorHAnsi" w:hAnsi="Guardian Egyp Thin" w:cstheme="minorBidi"/>
          <w:sz w:val="22"/>
          <w:szCs w:val="22"/>
          <w:lang w:val="en-AU"/>
        </w:rPr>
        <w:t>digital wallet uses a card for</w:t>
      </w:r>
      <w:r w:rsidRPr="001E3C74">
        <w:rPr>
          <w:rFonts w:ascii="Guardian Egyp Thin" w:eastAsiaTheme="minorHAnsi" w:hAnsi="Guardian Egyp Thin" w:cstheme="minorBidi"/>
          <w:sz w:val="22"/>
          <w:szCs w:val="22"/>
          <w:lang w:val="en-AU"/>
        </w:rPr>
        <w:t xml:space="preserve"> payment, it only provides the token</w:t>
      </w:r>
      <w:r w:rsidR="00881ACE" w:rsidRPr="001E3C74">
        <w:rPr>
          <w:rFonts w:ascii="Guardian Egyp Thin" w:eastAsiaTheme="minorHAnsi" w:hAnsi="Guardian Egyp Thin" w:cstheme="minorBidi"/>
          <w:sz w:val="22"/>
          <w:szCs w:val="22"/>
          <w:lang w:val="en-AU"/>
        </w:rPr>
        <w:t xml:space="preserve"> to the merchant</w:t>
      </w:r>
      <w:r w:rsidRPr="001E3C74">
        <w:rPr>
          <w:rFonts w:ascii="Guardian Egyp Thin" w:eastAsiaTheme="minorHAnsi" w:hAnsi="Guardian Egyp Thin" w:cstheme="minorBidi"/>
          <w:sz w:val="22"/>
          <w:szCs w:val="22"/>
          <w:lang w:val="en-AU"/>
        </w:rPr>
        <w:t xml:space="preserve"> without exposing any of </w:t>
      </w:r>
      <w:r w:rsidR="00881ACE" w:rsidRPr="001E3C74">
        <w:rPr>
          <w:rFonts w:ascii="Guardian Egyp Thin" w:eastAsiaTheme="minorHAnsi" w:hAnsi="Guardian Egyp Thin" w:cstheme="minorBidi"/>
          <w:sz w:val="22"/>
          <w:szCs w:val="22"/>
          <w:lang w:val="en-AU"/>
        </w:rPr>
        <w:t>the sensitive</w:t>
      </w:r>
      <w:r w:rsidRPr="001E3C74">
        <w:rPr>
          <w:rFonts w:ascii="Guardian Egyp Thin" w:eastAsiaTheme="minorHAnsi" w:hAnsi="Guardian Egyp Thin" w:cstheme="minorBidi"/>
          <w:sz w:val="22"/>
          <w:szCs w:val="22"/>
          <w:lang w:val="en-AU"/>
        </w:rPr>
        <w:t xml:space="preserve"> card details.</w:t>
      </w:r>
      <w:r w:rsidR="001E3C74"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In the event </w:t>
      </w:r>
      <w:r w:rsidR="00475181" w:rsidRPr="001E3C74">
        <w:rPr>
          <w:rFonts w:ascii="Guardian Egyp Thin" w:eastAsiaTheme="minorHAnsi" w:hAnsi="Guardian Egyp Thin" w:cstheme="minorBidi"/>
          <w:sz w:val="22"/>
          <w:szCs w:val="22"/>
          <w:lang w:val="en-AU"/>
        </w:rPr>
        <w:t>of a card compromise</w:t>
      </w:r>
      <w:r w:rsidR="001E3C74" w:rsidRPr="001E3C74">
        <w:rPr>
          <w:rFonts w:ascii="Guardian Egyp Thin" w:eastAsiaTheme="minorHAnsi" w:hAnsi="Guardian Egyp Thin" w:cstheme="minorBidi"/>
          <w:sz w:val="22"/>
          <w:szCs w:val="22"/>
          <w:lang w:val="en-AU"/>
        </w:rPr>
        <w:t>, card</w:t>
      </w:r>
      <w:r w:rsidRPr="001E3C74">
        <w:rPr>
          <w:rFonts w:ascii="Guardian Egyp Thin" w:eastAsiaTheme="minorHAnsi" w:hAnsi="Guardian Egyp Thin" w:cstheme="minorBidi"/>
          <w:sz w:val="22"/>
          <w:szCs w:val="22"/>
          <w:lang w:val="en-AU"/>
        </w:rPr>
        <w:t>holders can receive new payment credentials immediately</w:t>
      </w:r>
      <w:r w:rsidR="00881ACE" w:rsidRPr="001E3C74">
        <w:rPr>
          <w:rFonts w:ascii="Guardian Egyp Thin" w:eastAsiaTheme="minorHAnsi" w:hAnsi="Guardian Egyp Thin" w:cstheme="minorBidi"/>
          <w:sz w:val="22"/>
          <w:szCs w:val="22"/>
          <w:lang w:val="en-AU"/>
        </w:rPr>
        <w:t xml:space="preserve"> from the issuer direct to the digital wallet, allowing the cardholder to continue using the card without any significant disruption</w:t>
      </w:r>
      <w:r w:rsidRPr="001E3C74">
        <w:rPr>
          <w:rFonts w:ascii="Guardian Egyp Thin" w:eastAsiaTheme="minorHAnsi" w:hAnsi="Guardian Egyp Thin" w:cstheme="minorBidi"/>
          <w:sz w:val="22"/>
          <w:szCs w:val="22"/>
          <w:lang w:val="en-AU"/>
        </w:rPr>
        <w:t xml:space="preserve">. </w:t>
      </w:r>
    </w:p>
    <w:p w14:paraId="4B7397DA" w14:textId="77777777" w:rsidR="00475181" w:rsidRPr="001E3C74" w:rsidRDefault="00475181" w:rsidP="00A82216">
      <w:pPr>
        <w:pStyle w:val="CG-SingleSp05"/>
        <w:spacing w:after="0"/>
        <w:ind w:firstLine="0"/>
        <w:rPr>
          <w:rFonts w:ascii="Guardian Egyp Thin" w:eastAsiaTheme="minorHAnsi" w:hAnsi="Guardian Egyp Thin" w:cstheme="minorBidi"/>
          <w:sz w:val="22"/>
          <w:szCs w:val="22"/>
          <w:lang w:val="en-AU"/>
        </w:rPr>
      </w:pPr>
    </w:p>
    <w:p w14:paraId="2C955D7D" w14:textId="77777777" w:rsidR="00CD5826" w:rsidRPr="001E3C74" w:rsidRDefault="0055709F"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Other</w:t>
      </w:r>
      <w:r w:rsidR="00CD5826" w:rsidRPr="001E3C74">
        <w:rPr>
          <w:rFonts w:ascii="Guardian Egyp Thin" w:eastAsiaTheme="minorHAnsi" w:hAnsi="Guardian Egyp Thin" w:cstheme="minorBidi"/>
          <w:sz w:val="22"/>
          <w:szCs w:val="22"/>
          <w:lang w:val="en-AU"/>
        </w:rPr>
        <w:t xml:space="preserve"> i</w:t>
      </w:r>
      <w:r w:rsidR="00E14676" w:rsidRPr="001E3C74">
        <w:rPr>
          <w:rFonts w:ascii="Guardian Egyp Thin" w:eastAsiaTheme="minorHAnsi" w:hAnsi="Guardian Egyp Thin" w:cstheme="minorBidi"/>
          <w:sz w:val="22"/>
          <w:szCs w:val="22"/>
          <w:lang w:val="en-AU"/>
        </w:rPr>
        <w:t xml:space="preserve">ntelligent fraud detection systems </w:t>
      </w:r>
      <w:r w:rsidR="001302FA" w:rsidRPr="001E3C74">
        <w:rPr>
          <w:rFonts w:ascii="Guardian Egyp Thin" w:eastAsiaTheme="minorHAnsi" w:hAnsi="Guardian Egyp Thin" w:cstheme="minorBidi"/>
          <w:sz w:val="22"/>
          <w:szCs w:val="22"/>
          <w:lang w:val="en-AU"/>
        </w:rPr>
        <w:t xml:space="preserve">offered by </w:t>
      </w:r>
      <w:r w:rsidR="00EA754B" w:rsidRPr="001E3C74">
        <w:rPr>
          <w:rFonts w:ascii="Guardian Egyp Thin" w:eastAsiaTheme="minorHAnsi" w:hAnsi="Guardian Egyp Thin" w:cstheme="minorBidi"/>
          <w:sz w:val="22"/>
          <w:szCs w:val="22"/>
          <w:lang w:val="en-AU"/>
        </w:rPr>
        <w:t>payment</w:t>
      </w:r>
      <w:r w:rsidR="00881ACE" w:rsidRPr="001E3C74">
        <w:rPr>
          <w:rFonts w:ascii="Guardian Egyp Thin" w:eastAsiaTheme="minorHAnsi" w:hAnsi="Guardian Egyp Thin" w:cstheme="minorBidi"/>
          <w:sz w:val="22"/>
          <w:szCs w:val="22"/>
          <w:lang w:val="en-AU"/>
        </w:rPr>
        <w:t xml:space="preserve"> networks</w:t>
      </w:r>
      <w:r w:rsidR="001302FA" w:rsidRPr="001E3C74">
        <w:rPr>
          <w:rFonts w:ascii="Guardian Egyp Thin" w:eastAsiaTheme="minorHAnsi" w:hAnsi="Guardian Egyp Thin" w:cstheme="minorBidi"/>
          <w:sz w:val="22"/>
          <w:szCs w:val="22"/>
          <w:lang w:val="en-AU"/>
        </w:rPr>
        <w:t xml:space="preserve"> </w:t>
      </w:r>
      <w:r w:rsidR="00CD5826" w:rsidRPr="001E3C74">
        <w:rPr>
          <w:rFonts w:ascii="Guardian Egyp Thin" w:eastAsiaTheme="minorHAnsi" w:hAnsi="Guardian Egyp Thin" w:cstheme="minorBidi"/>
          <w:sz w:val="22"/>
          <w:szCs w:val="22"/>
          <w:lang w:val="en-AU"/>
        </w:rPr>
        <w:t xml:space="preserve">continually monitor spending patterns and </w:t>
      </w:r>
      <w:r w:rsidR="00E14676" w:rsidRPr="001E3C74">
        <w:rPr>
          <w:rFonts w:ascii="Guardian Egyp Thin" w:eastAsiaTheme="minorHAnsi" w:hAnsi="Guardian Egyp Thin" w:cstheme="minorBidi"/>
          <w:sz w:val="22"/>
          <w:szCs w:val="22"/>
          <w:lang w:val="en-AU"/>
        </w:rPr>
        <w:t xml:space="preserve">detect </w:t>
      </w:r>
      <w:r w:rsidR="00CD5826" w:rsidRPr="001E3C74">
        <w:rPr>
          <w:rFonts w:ascii="Guardian Egyp Thin" w:eastAsiaTheme="minorHAnsi" w:hAnsi="Guardian Egyp Thin" w:cstheme="minorBidi"/>
          <w:sz w:val="22"/>
          <w:szCs w:val="22"/>
          <w:lang w:val="en-AU"/>
        </w:rPr>
        <w:t>irregul</w:t>
      </w:r>
      <w:r w:rsidR="001E3C74" w:rsidRPr="001E3C74">
        <w:rPr>
          <w:rFonts w:ascii="Guardian Egyp Thin" w:eastAsiaTheme="minorHAnsi" w:hAnsi="Guardian Egyp Thin" w:cstheme="minorBidi"/>
          <w:sz w:val="22"/>
          <w:szCs w:val="22"/>
          <w:lang w:val="en-AU"/>
        </w:rPr>
        <w:t xml:space="preserve">arities. </w:t>
      </w:r>
      <w:r w:rsidR="00CD5826" w:rsidRPr="001E3C74">
        <w:rPr>
          <w:rFonts w:ascii="Guardian Egyp Thin" w:eastAsiaTheme="minorHAnsi" w:hAnsi="Guardian Egyp Thin" w:cstheme="minorBidi"/>
          <w:sz w:val="22"/>
          <w:szCs w:val="22"/>
          <w:lang w:val="en-AU"/>
        </w:rPr>
        <w:t xml:space="preserve">In the case of American Express, accounts are regularly scanned </w:t>
      </w:r>
      <w:r w:rsidR="00881ACE" w:rsidRPr="001E3C74">
        <w:rPr>
          <w:rFonts w:ascii="Guardian Egyp Thin" w:eastAsiaTheme="minorHAnsi" w:hAnsi="Guardian Egyp Thin" w:cstheme="minorBidi"/>
          <w:sz w:val="22"/>
          <w:szCs w:val="22"/>
          <w:lang w:val="en-AU"/>
        </w:rPr>
        <w:t xml:space="preserve">using analytic algorithms </w:t>
      </w:r>
      <w:r w:rsidR="00CD5826" w:rsidRPr="001E3C74">
        <w:rPr>
          <w:rFonts w:ascii="Guardian Egyp Thin" w:eastAsiaTheme="minorHAnsi" w:hAnsi="Guardian Egyp Thin" w:cstheme="minorBidi"/>
          <w:sz w:val="22"/>
          <w:szCs w:val="22"/>
          <w:lang w:val="en-AU"/>
        </w:rPr>
        <w:t xml:space="preserve">and </w:t>
      </w:r>
      <w:r w:rsidR="00881ACE" w:rsidRPr="001E3C74">
        <w:rPr>
          <w:rFonts w:ascii="Guardian Egyp Thin" w:eastAsiaTheme="minorHAnsi" w:hAnsi="Guardian Egyp Thin" w:cstheme="minorBidi"/>
          <w:sz w:val="22"/>
          <w:szCs w:val="22"/>
          <w:lang w:val="en-AU"/>
        </w:rPr>
        <w:t>in the event</w:t>
      </w:r>
      <w:r w:rsidR="00CD5826" w:rsidRPr="001E3C74">
        <w:rPr>
          <w:rFonts w:ascii="Guardian Egyp Thin" w:eastAsiaTheme="minorHAnsi" w:hAnsi="Guardian Egyp Thin" w:cstheme="minorBidi"/>
          <w:sz w:val="22"/>
          <w:szCs w:val="22"/>
          <w:lang w:val="en-AU"/>
        </w:rPr>
        <w:t xml:space="preserve"> something </w:t>
      </w:r>
      <w:r w:rsidR="006817C7" w:rsidRPr="001E3C74">
        <w:rPr>
          <w:rFonts w:ascii="Guardian Egyp Thin" w:eastAsiaTheme="minorHAnsi" w:hAnsi="Guardian Egyp Thin" w:cstheme="minorBidi"/>
          <w:sz w:val="22"/>
          <w:szCs w:val="22"/>
          <w:lang w:val="en-AU"/>
        </w:rPr>
        <w:t>un</w:t>
      </w:r>
      <w:r w:rsidR="00CD5826" w:rsidRPr="001E3C74">
        <w:rPr>
          <w:rFonts w:ascii="Guardian Egyp Thin" w:eastAsiaTheme="minorHAnsi" w:hAnsi="Guardian Egyp Thin" w:cstheme="minorBidi"/>
          <w:sz w:val="22"/>
          <w:szCs w:val="22"/>
          <w:lang w:val="en-AU"/>
        </w:rPr>
        <w:t xml:space="preserve">usual is detected, </w:t>
      </w:r>
      <w:r w:rsidR="001E3C74" w:rsidRPr="001E3C74">
        <w:rPr>
          <w:rFonts w:ascii="Guardian Egyp Thin" w:eastAsiaTheme="minorHAnsi" w:hAnsi="Guardian Egyp Thin" w:cstheme="minorBidi"/>
          <w:sz w:val="22"/>
          <w:szCs w:val="22"/>
          <w:lang w:val="en-AU"/>
        </w:rPr>
        <w:t>an American Express C</w:t>
      </w:r>
      <w:r w:rsidR="00CD5826" w:rsidRPr="001E3C74">
        <w:rPr>
          <w:rFonts w:ascii="Guardian Egyp Thin" w:eastAsiaTheme="minorHAnsi" w:hAnsi="Guardian Egyp Thin" w:cstheme="minorBidi"/>
          <w:sz w:val="22"/>
          <w:szCs w:val="22"/>
          <w:lang w:val="en-AU"/>
        </w:rPr>
        <w:t xml:space="preserve">ard </w:t>
      </w:r>
      <w:r w:rsidR="001E3C74" w:rsidRPr="001E3C74">
        <w:rPr>
          <w:rFonts w:ascii="Guardian Egyp Thin" w:eastAsiaTheme="minorHAnsi" w:hAnsi="Guardian Egyp Thin" w:cstheme="minorBidi"/>
          <w:sz w:val="22"/>
          <w:szCs w:val="22"/>
          <w:lang w:val="en-AU"/>
        </w:rPr>
        <w:t>M</w:t>
      </w:r>
      <w:r w:rsidR="00CD5826" w:rsidRPr="001E3C74">
        <w:rPr>
          <w:rFonts w:ascii="Guardian Egyp Thin" w:eastAsiaTheme="minorHAnsi" w:hAnsi="Guardian Egyp Thin" w:cstheme="minorBidi"/>
          <w:sz w:val="22"/>
          <w:szCs w:val="22"/>
          <w:lang w:val="en-AU"/>
        </w:rPr>
        <w:t xml:space="preserve">ember </w:t>
      </w:r>
      <w:r w:rsidR="00881ACE" w:rsidRPr="001E3C74">
        <w:rPr>
          <w:rFonts w:ascii="Guardian Egyp Thin" w:eastAsiaTheme="minorHAnsi" w:hAnsi="Guardian Egyp Thin" w:cstheme="minorBidi"/>
          <w:sz w:val="22"/>
          <w:szCs w:val="22"/>
          <w:lang w:val="en-AU"/>
        </w:rPr>
        <w:t>is contacted immediately and the liability for the transaction loss is</w:t>
      </w:r>
      <w:r w:rsidR="00CD5826" w:rsidRPr="001E3C74">
        <w:rPr>
          <w:rFonts w:ascii="Guardian Egyp Thin" w:eastAsiaTheme="minorHAnsi" w:hAnsi="Guardian Egyp Thin" w:cstheme="minorBidi"/>
          <w:sz w:val="22"/>
          <w:szCs w:val="22"/>
          <w:lang w:val="en-AU"/>
        </w:rPr>
        <w:t xml:space="preserve"> </w:t>
      </w:r>
      <w:r w:rsidR="00881ACE" w:rsidRPr="001E3C74">
        <w:rPr>
          <w:rFonts w:ascii="Guardian Egyp Thin" w:eastAsiaTheme="minorHAnsi" w:hAnsi="Guardian Egyp Thin" w:cstheme="minorBidi"/>
          <w:sz w:val="22"/>
          <w:szCs w:val="22"/>
          <w:lang w:val="en-AU"/>
        </w:rPr>
        <w:t xml:space="preserve">not held by the cardholder. </w:t>
      </w:r>
      <w:r w:rsidR="00CD5826" w:rsidRPr="001E3C74">
        <w:rPr>
          <w:rFonts w:ascii="Guardian Egyp Thin" w:eastAsiaTheme="minorHAnsi" w:hAnsi="Guardian Egyp Thin" w:cstheme="minorBidi"/>
          <w:sz w:val="22"/>
          <w:szCs w:val="22"/>
          <w:lang w:val="en-AU"/>
        </w:rPr>
        <w:t>As a result of our sophisticated fraud detection capabilities, American Express has the lowest net fr</w:t>
      </w:r>
      <w:r w:rsidR="00881ACE" w:rsidRPr="001E3C74">
        <w:rPr>
          <w:rFonts w:ascii="Guardian Egyp Thin" w:eastAsiaTheme="minorHAnsi" w:hAnsi="Guardian Egyp Thin" w:cstheme="minorBidi"/>
          <w:sz w:val="22"/>
          <w:szCs w:val="22"/>
          <w:lang w:val="en-AU"/>
        </w:rPr>
        <w:t>aud rate of any card provider.</w:t>
      </w:r>
    </w:p>
    <w:p w14:paraId="79304F56" w14:textId="77777777" w:rsidR="00CD5826" w:rsidRPr="001E3C74" w:rsidRDefault="00CD5826" w:rsidP="00A82216">
      <w:pPr>
        <w:pStyle w:val="CG-SingleSp05"/>
        <w:spacing w:after="0"/>
        <w:ind w:firstLine="0"/>
        <w:rPr>
          <w:rFonts w:ascii="Guardian Egyp Thin" w:eastAsiaTheme="minorHAnsi" w:hAnsi="Guardian Egyp Thin" w:cstheme="minorBidi"/>
          <w:sz w:val="22"/>
          <w:szCs w:val="22"/>
          <w:lang w:val="en-AU"/>
        </w:rPr>
      </w:pPr>
    </w:p>
    <w:p w14:paraId="4D6088A8" w14:textId="77777777" w:rsidR="00222C5B" w:rsidRPr="001E3C74" w:rsidRDefault="00222C5B"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Greater transparency and increased ease of spend monitoring are additional advantages afforded through the use of electronic payments. Mobile and online accounts, in addition to </w:t>
      </w:r>
      <w:r w:rsidR="00CC72AE" w:rsidRPr="001E3C74">
        <w:rPr>
          <w:rFonts w:ascii="Guardian Egyp Thin" w:eastAsiaTheme="minorHAnsi" w:hAnsi="Guardian Egyp Thin" w:cstheme="minorBidi"/>
          <w:sz w:val="22"/>
          <w:szCs w:val="22"/>
          <w:lang w:val="en-AU"/>
        </w:rPr>
        <w:t xml:space="preserve">automated cash flow and spend reporting, </w:t>
      </w:r>
      <w:r w:rsidRPr="001E3C74">
        <w:rPr>
          <w:rFonts w:ascii="Guardian Egyp Thin" w:eastAsiaTheme="minorHAnsi" w:hAnsi="Guardian Egyp Thin" w:cstheme="minorBidi"/>
          <w:sz w:val="22"/>
          <w:szCs w:val="22"/>
          <w:lang w:val="en-AU"/>
        </w:rPr>
        <w:t xml:space="preserve">and spending controls allow </w:t>
      </w:r>
      <w:r w:rsidR="001E3C74" w:rsidRPr="001E3C74">
        <w:rPr>
          <w:rFonts w:ascii="Guardian Egyp Thin" w:eastAsiaTheme="minorHAnsi" w:hAnsi="Guardian Egyp Thin" w:cstheme="minorBidi"/>
          <w:sz w:val="22"/>
          <w:szCs w:val="22"/>
          <w:lang w:val="en-AU"/>
        </w:rPr>
        <w:t>cardholders</w:t>
      </w:r>
      <w:r w:rsidRPr="001E3C74">
        <w:rPr>
          <w:rFonts w:ascii="Guardian Egyp Thin" w:eastAsiaTheme="minorHAnsi" w:hAnsi="Guardian Egyp Thin" w:cstheme="minorBidi"/>
          <w:sz w:val="22"/>
          <w:szCs w:val="22"/>
          <w:lang w:val="en-AU"/>
        </w:rPr>
        <w:t xml:space="preserve"> to easily trac</w:t>
      </w:r>
      <w:r w:rsidR="00881ACE" w:rsidRPr="001E3C74">
        <w:rPr>
          <w:rFonts w:ascii="Guardian Egyp Thin" w:eastAsiaTheme="minorHAnsi" w:hAnsi="Guardian Egyp Thin" w:cstheme="minorBidi"/>
          <w:sz w:val="22"/>
          <w:szCs w:val="22"/>
          <w:lang w:val="en-AU"/>
        </w:rPr>
        <w:t xml:space="preserve">k and regulate their spending. </w:t>
      </w:r>
      <w:r w:rsidRPr="001E3C74">
        <w:rPr>
          <w:rFonts w:ascii="Guardian Egyp Thin" w:eastAsiaTheme="minorHAnsi" w:hAnsi="Guardian Egyp Thin" w:cstheme="minorBidi"/>
          <w:sz w:val="22"/>
          <w:szCs w:val="22"/>
          <w:lang w:val="en-AU"/>
        </w:rPr>
        <w:t>For a business, this increased transparency helps limit inappropriate spending</w:t>
      </w:r>
      <w:r w:rsidR="003B44CC" w:rsidRPr="001E3C74">
        <w:rPr>
          <w:rFonts w:ascii="Guardian Egyp Thin" w:eastAsiaTheme="minorHAnsi" w:hAnsi="Guardian Egyp Thin" w:cstheme="minorBidi"/>
          <w:sz w:val="22"/>
          <w:szCs w:val="22"/>
          <w:lang w:val="en-AU"/>
        </w:rPr>
        <w:t xml:space="preserve"> or theft</w:t>
      </w:r>
      <w:r w:rsidR="00AE3E22" w:rsidRPr="001E3C74">
        <w:rPr>
          <w:rFonts w:ascii="Guardian Egyp Thin" w:eastAsiaTheme="minorHAnsi" w:hAnsi="Guardian Egyp Thin" w:cstheme="minorBidi"/>
          <w:sz w:val="22"/>
          <w:szCs w:val="22"/>
          <w:lang w:val="en-AU"/>
        </w:rPr>
        <w:t xml:space="preserve"> and </w:t>
      </w:r>
      <w:r w:rsidR="00C61254" w:rsidRPr="001E3C74">
        <w:rPr>
          <w:rFonts w:ascii="Guardian Egyp Thin" w:eastAsiaTheme="minorHAnsi" w:hAnsi="Guardian Egyp Thin" w:cstheme="minorBidi"/>
          <w:sz w:val="22"/>
          <w:szCs w:val="22"/>
          <w:lang w:val="en-AU"/>
        </w:rPr>
        <w:t xml:space="preserve">facilitates </w:t>
      </w:r>
      <w:r w:rsidR="00881ACE" w:rsidRPr="001E3C74">
        <w:rPr>
          <w:rFonts w:ascii="Guardian Egyp Thin" w:eastAsiaTheme="minorHAnsi" w:hAnsi="Guardian Egyp Thin" w:cstheme="minorBidi"/>
          <w:sz w:val="22"/>
          <w:szCs w:val="22"/>
          <w:lang w:val="en-AU"/>
        </w:rPr>
        <w:t>simpler</w:t>
      </w:r>
      <w:r w:rsidR="00AE3E22" w:rsidRPr="001E3C74">
        <w:rPr>
          <w:rFonts w:ascii="Guardian Egyp Thin" w:eastAsiaTheme="minorHAnsi" w:hAnsi="Guardian Egyp Thin" w:cstheme="minorBidi"/>
          <w:sz w:val="22"/>
          <w:szCs w:val="22"/>
          <w:lang w:val="en-AU"/>
        </w:rPr>
        <w:t xml:space="preserve"> reconciliation </w:t>
      </w:r>
      <w:r w:rsidR="008C4900" w:rsidRPr="001E3C74">
        <w:rPr>
          <w:rFonts w:ascii="Guardian Egyp Thin" w:eastAsiaTheme="minorHAnsi" w:hAnsi="Guardian Egyp Thin" w:cstheme="minorBidi"/>
          <w:sz w:val="22"/>
          <w:szCs w:val="22"/>
          <w:lang w:val="en-AU"/>
        </w:rPr>
        <w:t xml:space="preserve">and reporting </w:t>
      </w:r>
      <w:r w:rsidR="00AE3E22" w:rsidRPr="001E3C74">
        <w:rPr>
          <w:rFonts w:ascii="Guardian Egyp Thin" w:eastAsiaTheme="minorHAnsi" w:hAnsi="Guardian Egyp Thin" w:cstheme="minorBidi"/>
          <w:sz w:val="22"/>
          <w:szCs w:val="22"/>
          <w:lang w:val="en-AU"/>
        </w:rPr>
        <w:t>by finance teams</w:t>
      </w:r>
      <w:r w:rsidR="00C61254" w:rsidRPr="001E3C74">
        <w:rPr>
          <w:rFonts w:ascii="Guardian Egyp Thin" w:eastAsiaTheme="minorHAnsi" w:hAnsi="Guardian Egyp Thin" w:cstheme="minorBidi"/>
          <w:sz w:val="22"/>
          <w:szCs w:val="22"/>
          <w:lang w:val="en-AU"/>
        </w:rPr>
        <w:t>, improving internal efficiencies and reducing overheads</w:t>
      </w:r>
      <w:r w:rsidR="00881ACE" w:rsidRPr="001E3C74">
        <w:rPr>
          <w:rFonts w:ascii="Guardian Egyp Thin" w:eastAsiaTheme="minorHAnsi" w:hAnsi="Guardian Egyp Thin" w:cstheme="minorBidi"/>
          <w:sz w:val="22"/>
          <w:szCs w:val="22"/>
          <w:lang w:val="en-AU"/>
        </w:rPr>
        <w:t>.</w:t>
      </w:r>
    </w:p>
    <w:p w14:paraId="0B677CF6" w14:textId="77777777" w:rsidR="00E14676" w:rsidRPr="001E3C74" w:rsidRDefault="00E14676" w:rsidP="00A82216">
      <w:pPr>
        <w:pStyle w:val="CG-SingleSp05"/>
        <w:spacing w:after="0"/>
        <w:ind w:firstLine="0"/>
        <w:rPr>
          <w:rFonts w:ascii="Guardian Egyp Thin" w:eastAsiaTheme="minorHAnsi" w:hAnsi="Guardian Egyp Thin" w:cstheme="minorBidi"/>
          <w:sz w:val="22"/>
          <w:szCs w:val="22"/>
          <w:lang w:val="en-AU"/>
        </w:rPr>
      </w:pPr>
    </w:p>
    <w:p w14:paraId="1C319A5F" w14:textId="77777777" w:rsidR="00897AD5" w:rsidRPr="001E3C74" w:rsidRDefault="00E14676"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Electronic payments </w:t>
      </w:r>
      <w:r w:rsidR="0055709F" w:rsidRPr="001E3C74">
        <w:rPr>
          <w:rFonts w:ascii="Guardian Egyp Thin" w:eastAsiaTheme="minorHAnsi" w:hAnsi="Guardian Egyp Thin" w:cstheme="minorBidi"/>
          <w:sz w:val="22"/>
          <w:szCs w:val="22"/>
          <w:lang w:val="en-AU"/>
        </w:rPr>
        <w:t xml:space="preserve">paved the way for the e-commerce market and </w:t>
      </w:r>
      <w:r w:rsidR="00475181" w:rsidRPr="001E3C74">
        <w:rPr>
          <w:rFonts w:ascii="Guardian Egyp Thin" w:eastAsiaTheme="minorHAnsi" w:hAnsi="Guardian Egyp Thin" w:cstheme="minorBidi"/>
          <w:sz w:val="22"/>
          <w:szCs w:val="22"/>
          <w:lang w:val="en-AU"/>
        </w:rPr>
        <w:t xml:space="preserve">is supporting </w:t>
      </w:r>
      <w:r w:rsidR="0055709F" w:rsidRPr="001E3C74">
        <w:rPr>
          <w:rFonts w:ascii="Guardian Egyp Thin" w:eastAsiaTheme="minorHAnsi" w:hAnsi="Guardian Egyp Thin" w:cstheme="minorBidi"/>
          <w:sz w:val="22"/>
          <w:szCs w:val="22"/>
          <w:lang w:val="en-AU"/>
        </w:rPr>
        <w:t>its exponential growth</w:t>
      </w:r>
      <w:r w:rsidR="002D7855" w:rsidRPr="001E3C74">
        <w:rPr>
          <w:rFonts w:ascii="Guardian Egyp Thin" w:eastAsiaTheme="minorHAnsi" w:hAnsi="Guardian Egyp Thin" w:cstheme="minorBidi"/>
          <w:sz w:val="22"/>
          <w:szCs w:val="22"/>
          <w:lang w:val="en-AU"/>
        </w:rPr>
        <w:t xml:space="preserve"> – valued </w:t>
      </w:r>
      <w:r w:rsidR="00881ACE" w:rsidRPr="001E3C74">
        <w:rPr>
          <w:rFonts w:ascii="Guardian Egyp Thin" w:eastAsiaTheme="minorHAnsi" w:hAnsi="Guardian Egyp Thin" w:cstheme="minorBidi"/>
          <w:sz w:val="22"/>
          <w:szCs w:val="22"/>
          <w:lang w:val="en-AU"/>
        </w:rPr>
        <w:t xml:space="preserve">in Australia </w:t>
      </w:r>
      <w:r w:rsidR="002D7855" w:rsidRPr="001E3C74">
        <w:rPr>
          <w:rFonts w:ascii="Guardian Egyp Thin" w:eastAsiaTheme="minorHAnsi" w:hAnsi="Guardian Egyp Thin" w:cstheme="minorBidi"/>
          <w:sz w:val="22"/>
          <w:szCs w:val="22"/>
          <w:lang w:val="en-AU"/>
        </w:rPr>
        <w:t>at $36.7 billion dollars in 2017 and tipped to grow by almost 42 per cent by 2021</w:t>
      </w:r>
      <w:r w:rsidR="00AE2163" w:rsidRPr="001E3C74">
        <w:rPr>
          <w:rStyle w:val="FootnoteReference"/>
          <w:rFonts w:ascii="Guardian Egyp Thin" w:eastAsiaTheme="minorHAnsi" w:hAnsi="Guardian Egyp Thin" w:cstheme="minorBidi"/>
          <w:sz w:val="22"/>
          <w:szCs w:val="22"/>
          <w:lang w:val="en-AU"/>
        </w:rPr>
        <w:footnoteReference w:id="11"/>
      </w:r>
      <w:r w:rsidRPr="001E3C74">
        <w:rPr>
          <w:rFonts w:ascii="Guardian Egyp Thin" w:eastAsiaTheme="minorHAnsi" w:hAnsi="Guardian Egyp Thin" w:cstheme="minorBidi"/>
          <w:sz w:val="22"/>
          <w:szCs w:val="22"/>
          <w:lang w:val="en-AU"/>
        </w:rPr>
        <w:t>.</w:t>
      </w:r>
      <w:r w:rsidR="001E3C74" w:rsidRPr="001E3C74">
        <w:rPr>
          <w:rFonts w:ascii="Guardian Egyp Thin" w:eastAsiaTheme="minorHAnsi" w:hAnsi="Guardian Egyp Thin" w:cstheme="minorBidi"/>
          <w:sz w:val="22"/>
          <w:szCs w:val="22"/>
          <w:lang w:val="en-AU"/>
        </w:rPr>
        <w:t xml:space="preserve"> </w:t>
      </w:r>
      <w:r w:rsidR="002D7855" w:rsidRPr="001E3C74">
        <w:rPr>
          <w:rFonts w:ascii="Guardian Egyp Thin" w:eastAsiaTheme="minorHAnsi" w:hAnsi="Guardian Egyp Thin" w:cstheme="minorBidi"/>
          <w:sz w:val="22"/>
          <w:szCs w:val="22"/>
          <w:lang w:val="en-AU"/>
        </w:rPr>
        <w:t xml:space="preserve">The rapid adoption of smartphones, growing internet penetration, the availability of secure online payment systems, and </w:t>
      </w:r>
      <w:r w:rsidR="0055709F" w:rsidRPr="001E3C74">
        <w:rPr>
          <w:rFonts w:ascii="Guardian Egyp Thin" w:eastAsiaTheme="minorHAnsi" w:hAnsi="Guardian Egyp Thin" w:cstheme="minorBidi"/>
          <w:sz w:val="22"/>
          <w:szCs w:val="22"/>
          <w:lang w:val="en-AU"/>
        </w:rPr>
        <w:t>i</w:t>
      </w:r>
      <w:r w:rsidR="004734DF" w:rsidRPr="001E3C74">
        <w:rPr>
          <w:rFonts w:ascii="Guardian Egyp Thin" w:eastAsiaTheme="minorHAnsi" w:hAnsi="Guardian Egyp Thin" w:cstheme="minorBidi"/>
          <w:sz w:val="22"/>
          <w:szCs w:val="22"/>
          <w:lang w:val="en-AU"/>
        </w:rPr>
        <w:t>mprovements in the supply chain</w:t>
      </w:r>
      <w:r w:rsidR="002D7855" w:rsidRPr="001E3C74">
        <w:rPr>
          <w:rFonts w:ascii="Guardian Egyp Thin" w:eastAsiaTheme="minorHAnsi" w:hAnsi="Guardian Egyp Thin" w:cstheme="minorBidi"/>
          <w:sz w:val="22"/>
          <w:szCs w:val="22"/>
          <w:lang w:val="en-AU"/>
        </w:rPr>
        <w:t xml:space="preserve"> have all fuelled </w:t>
      </w:r>
      <w:r w:rsidR="00C61254" w:rsidRPr="001E3C74">
        <w:rPr>
          <w:rFonts w:ascii="Guardian Egyp Thin" w:eastAsiaTheme="minorHAnsi" w:hAnsi="Guardian Egyp Thin" w:cstheme="minorBidi"/>
          <w:sz w:val="22"/>
          <w:szCs w:val="22"/>
          <w:lang w:val="en-AU"/>
        </w:rPr>
        <w:t xml:space="preserve">rapid economic </w:t>
      </w:r>
      <w:r w:rsidR="002D7855" w:rsidRPr="001E3C74">
        <w:rPr>
          <w:rFonts w:ascii="Guardian Egyp Thin" w:eastAsiaTheme="minorHAnsi" w:hAnsi="Guardian Egyp Thin" w:cstheme="minorBidi"/>
          <w:sz w:val="22"/>
          <w:szCs w:val="22"/>
          <w:lang w:val="en-AU"/>
        </w:rPr>
        <w:t>growth</w:t>
      </w:r>
      <w:r w:rsidR="0048797E" w:rsidRPr="001E3C74">
        <w:rPr>
          <w:rFonts w:ascii="Guardian Egyp Thin" w:eastAsiaTheme="minorHAnsi" w:hAnsi="Guardian Egyp Thin" w:cstheme="minorBidi"/>
          <w:sz w:val="22"/>
          <w:szCs w:val="22"/>
          <w:lang w:val="en-AU"/>
        </w:rPr>
        <w:t xml:space="preserve"> and </w:t>
      </w:r>
      <w:r w:rsidR="00C61254" w:rsidRPr="001E3C74">
        <w:rPr>
          <w:rFonts w:ascii="Guardian Egyp Thin" w:eastAsiaTheme="minorHAnsi" w:hAnsi="Guardian Egyp Thin" w:cstheme="minorBidi"/>
          <w:sz w:val="22"/>
          <w:szCs w:val="22"/>
          <w:lang w:val="en-AU"/>
        </w:rPr>
        <w:t>contribute significantly</w:t>
      </w:r>
      <w:r w:rsidR="0048797E" w:rsidRPr="001E3C74">
        <w:rPr>
          <w:rFonts w:ascii="Guardian Egyp Thin" w:eastAsiaTheme="minorHAnsi" w:hAnsi="Guardian Egyp Thin" w:cstheme="minorBidi"/>
          <w:sz w:val="22"/>
          <w:szCs w:val="22"/>
          <w:lang w:val="en-AU"/>
        </w:rPr>
        <w:t xml:space="preserve"> to </w:t>
      </w:r>
      <w:r w:rsidR="00C61254" w:rsidRPr="001E3C74">
        <w:rPr>
          <w:rFonts w:ascii="Guardian Egyp Thin" w:eastAsiaTheme="minorHAnsi" w:hAnsi="Guardian Egyp Thin" w:cstheme="minorBidi"/>
          <w:sz w:val="22"/>
          <w:szCs w:val="22"/>
          <w:lang w:val="en-AU"/>
        </w:rPr>
        <w:t>increased competition, greater consumer power and innovation-led market evolution.</w:t>
      </w:r>
    </w:p>
    <w:p w14:paraId="35FC0069" w14:textId="77777777" w:rsidR="00881ACE" w:rsidRPr="001E3C74" w:rsidRDefault="00881ACE" w:rsidP="00A82216">
      <w:pPr>
        <w:pStyle w:val="CG-SingleSp05"/>
        <w:spacing w:after="0"/>
        <w:ind w:firstLine="0"/>
        <w:rPr>
          <w:rFonts w:ascii="Guardian Egyp Thin" w:eastAsiaTheme="minorHAnsi" w:hAnsi="Guardian Egyp Thin" w:cstheme="minorBidi"/>
          <w:sz w:val="22"/>
          <w:szCs w:val="22"/>
          <w:lang w:val="en-AU"/>
        </w:rPr>
      </w:pPr>
    </w:p>
    <w:p w14:paraId="1FA88414" w14:textId="77777777" w:rsidR="001C1E16" w:rsidRPr="001E3C74" w:rsidRDefault="001C1E16"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The evolution and development of products and services in the electronic payments sector have allowed businesses to obtain products that offer a wide range of additional features to provide </w:t>
      </w:r>
      <w:r w:rsidRPr="001E3C74">
        <w:rPr>
          <w:rFonts w:ascii="Guardian Egyp Thin" w:eastAsiaTheme="minorHAnsi" w:hAnsi="Guardian Egyp Thin" w:cstheme="minorBidi"/>
          <w:sz w:val="22"/>
          <w:szCs w:val="22"/>
          <w:lang w:val="en-AU"/>
        </w:rPr>
        <w:lastRenderedPageBreak/>
        <w:t>greater flexibility and choice of payment options. Businesses that opt to carry a card product with an associated rewards program can earn points on their normal business procurement spending, while also allowing them to pay down their balance or</w:t>
      </w:r>
      <w:r w:rsidR="004734DF" w:rsidRPr="001E3C74">
        <w:rPr>
          <w:rFonts w:ascii="Guardian Egyp Thin" w:eastAsiaTheme="minorHAnsi" w:hAnsi="Guardian Egyp Thin" w:cstheme="minorBidi"/>
          <w:sz w:val="22"/>
          <w:szCs w:val="22"/>
          <w:lang w:val="en-AU"/>
        </w:rPr>
        <w:t xml:space="preserve"> reinvest the points generated </w:t>
      </w:r>
      <w:r w:rsidRPr="001E3C74">
        <w:rPr>
          <w:rFonts w:ascii="Guardian Egyp Thin" w:eastAsiaTheme="minorHAnsi" w:hAnsi="Guardian Egyp Thin" w:cstheme="minorBidi"/>
          <w:sz w:val="22"/>
          <w:szCs w:val="22"/>
          <w:lang w:val="en-AU"/>
        </w:rPr>
        <w:t>back into their business. These flexible and innovative products are unique to electronic payments and allow businesses to generate significant value from routine operational practices.</w:t>
      </w:r>
    </w:p>
    <w:p w14:paraId="1EDFB521" w14:textId="77777777" w:rsidR="00897AD5" w:rsidRPr="001E3C74" w:rsidRDefault="00897AD5" w:rsidP="00A82216">
      <w:pPr>
        <w:pStyle w:val="CG-SingleSp05"/>
        <w:spacing w:after="0"/>
        <w:ind w:firstLine="0"/>
        <w:rPr>
          <w:rFonts w:ascii="BentonSans Light" w:eastAsiaTheme="minorHAnsi" w:hAnsi="BentonSans Light" w:cstheme="minorBidi"/>
          <w:b/>
          <w:sz w:val="22"/>
          <w:szCs w:val="22"/>
          <w:lang w:val="en-AU"/>
        </w:rPr>
      </w:pPr>
      <w:r w:rsidRPr="001E3C74">
        <w:rPr>
          <w:rFonts w:ascii="BentonSans Light" w:eastAsiaTheme="minorHAnsi" w:hAnsi="BentonSans Light" w:cstheme="minorBidi"/>
          <w:b/>
          <w:sz w:val="22"/>
          <w:szCs w:val="22"/>
          <w:lang w:val="en-AU"/>
        </w:rPr>
        <w:t>For merchants</w:t>
      </w:r>
    </w:p>
    <w:p w14:paraId="07347FDE" w14:textId="77777777" w:rsidR="00897AD5" w:rsidRPr="001E3C74" w:rsidRDefault="00897AD5" w:rsidP="00A82216">
      <w:pPr>
        <w:pStyle w:val="CG-SingleSp05"/>
        <w:spacing w:after="0"/>
        <w:ind w:firstLine="0"/>
        <w:rPr>
          <w:rFonts w:ascii="BentonSans Regular" w:eastAsiaTheme="minorHAnsi" w:hAnsi="BentonSans Regular" w:cstheme="minorBidi"/>
          <w:b/>
          <w:sz w:val="22"/>
          <w:szCs w:val="22"/>
          <w:lang w:val="en-AU"/>
        </w:rPr>
      </w:pPr>
    </w:p>
    <w:p w14:paraId="041A2911" w14:textId="77777777" w:rsidR="00AE3E22" w:rsidRPr="001E3C74" w:rsidRDefault="00C61254"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For businesses that accept electronic payments (merchants)</w:t>
      </w:r>
      <w:r w:rsidR="002B3756" w:rsidRPr="001E3C74">
        <w:rPr>
          <w:rFonts w:ascii="Guardian Egyp Thin" w:eastAsiaTheme="minorHAnsi" w:hAnsi="Guardian Egyp Thin" w:cstheme="minorBidi"/>
          <w:sz w:val="22"/>
          <w:szCs w:val="22"/>
          <w:lang w:val="en-AU"/>
        </w:rPr>
        <w:t xml:space="preserve">, </w:t>
      </w:r>
      <w:r w:rsidR="008C4900" w:rsidRPr="001E3C74">
        <w:rPr>
          <w:rFonts w:ascii="Guardian Egyp Thin" w:eastAsiaTheme="minorHAnsi" w:hAnsi="Guardian Egyp Thin" w:cstheme="minorBidi"/>
          <w:sz w:val="22"/>
          <w:szCs w:val="22"/>
          <w:lang w:val="en-AU"/>
        </w:rPr>
        <w:t>card payments are</w:t>
      </w:r>
      <w:r w:rsidR="002B3756" w:rsidRPr="001E3C74">
        <w:rPr>
          <w:rFonts w:ascii="Guardian Egyp Thin" w:eastAsiaTheme="minorHAnsi" w:hAnsi="Guardian Egyp Thin" w:cstheme="minorBidi"/>
          <w:sz w:val="22"/>
          <w:szCs w:val="22"/>
          <w:lang w:val="en-AU"/>
        </w:rPr>
        <w:t xml:space="preserve"> widely acknowledged as a </w:t>
      </w:r>
      <w:r w:rsidR="009C7B2D" w:rsidRPr="001E3C74">
        <w:rPr>
          <w:rFonts w:ascii="Guardian Egyp Thin" w:eastAsiaTheme="minorHAnsi" w:hAnsi="Guardian Egyp Thin" w:cstheme="minorBidi"/>
          <w:sz w:val="22"/>
          <w:szCs w:val="22"/>
          <w:lang w:val="en-AU"/>
        </w:rPr>
        <w:t>highly efficient</w:t>
      </w:r>
      <w:r w:rsidRPr="001E3C74">
        <w:rPr>
          <w:rFonts w:ascii="Guardian Egyp Thin" w:eastAsiaTheme="minorHAnsi" w:hAnsi="Guardian Egyp Thin" w:cstheme="minorBidi"/>
          <w:sz w:val="22"/>
          <w:szCs w:val="22"/>
          <w:lang w:val="en-AU"/>
        </w:rPr>
        <w:t xml:space="preserve">, </w:t>
      </w:r>
      <w:r w:rsidR="009C7B2D" w:rsidRPr="001E3C74">
        <w:rPr>
          <w:rFonts w:ascii="Guardian Egyp Thin" w:eastAsiaTheme="minorHAnsi" w:hAnsi="Guardian Egyp Thin" w:cstheme="minorBidi"/>
          <w:sz w:val="22"/>
          <w:szCs w:val="22"/>
          <w:lang w:val="en-AU"/>
        </w:rPr>
        <w:t>convenient</w:t>
      </w:r>
      <w:r w:rsidRPr="001E3C74">
        <w:rPr>
          <w:rFonts w:ascii="Guardian Egyp Thin" w:eastAsiaTheme="minorHAnsi" w:hAnsi="Guardian Egyp Thin" w:cstheme="minorBidi"/>
          <w:sz w:val="22"/>
          <w:szCs w:val="22"/>
          <w:lang w:val="en-AU"/>
        </w:rPr>
        <w:t xml:space="preserve"> and, in today’s economy, essential</w:t>
      </w:r>
      <w:r w:rsidR="009C7B2D" w:rsidRPr="001E3C74">
        <w:rPr>
          <w:rFonts w:ascii="Guardian Egyp Thin" w:eastAsiaTheme="minorHAnsi" w:hAnsi="Guardian Egyp Thin" w:cstheme="minorBidi"/>
          <w:sz w:val="22"/>
          <w:szCs w:val="22"/>
          <w:lang w:val="en-AU"/>
        </w:rPr>
        <w:t xml:space="preserve"> business process</w:t>
      </w:r>
      <w:r w:rsidR="002B3756" w:rsidRPr="001E3C74">
        <w:rPr>
          <w:rFonts w:ascii="Guardian Egyp Thin" w:eastAsiaTheme="minorHAnsi" w:hAnsi="Guardian Egyp Thin" w:cstheme="minorBidi"/>
          <w:sz w:val="22"/>
          <w:szCs w:val="22"/>
          <w:lang w:val="en-AU"/>
        </w:rPr>
        <w:t>.</w:t>
      </w:r>
      <w:r w:rsidR="00AE3E22" w:rsidRPr="001E3C74">
        <w:rPr>
          <w:rFonts w:ascii="Guardian Egyp Thin" w:eastAsiaTheme="minorHAnsi" w:hAnsi="Guardian Egyp Thin" w:cstheme="minorBidi"/>
          <w:sz w:val="22"/>
          <w:szCs w:val="22"/>
          <w:lang w:val="en-AU"/>
        </w:rPr>
        <w:t xml:space="preserve"> A </w:t>
      </w:r>
      <w:r w:rsidRPr="001E3C74">
        <w:rPr>
          <w:rFonts w:ascii="Guardian Egyp Thin" w:eastAsiaTheme="minorHAnsi" w:hAnsi="Guardian Egyp Thin" w:cstheme="minorBidi"/>
          <w:sz w:val="22"/>
          <w:szCs w:val="22"/>
          <w:lang w:val="en-AU"/>
        </w:rPr>
        <w:t xml:space="preserve">single </w:t>
      </w:r>
      <w:r w:rsidR="00EF2FFA" w:rsidRPr="001E3C74">
        <w:rPr>
          <w:rFonts w:ascii="Guardian Egyp Thin" w:eastAsiaTheme="minorHAnsi" w:hAnsi="Guardian Egyp Thin" w:cstheme="minorBidi"/>
          <w:sz w:val="22"/>
          <w:szCs w:val="22"/>
          <w:lang w:val="en-AU"/>
        </w:rPr>
        <w:t xml:space="preserve">contactless payment takes </w:t>
      </w:r>
      <w:r w:rsidR="004734DF" w:rsidRPr="001E3C74">
        <w:rPr>
          <w:rFonts w:ascii="Guardian Egyp Thin" w:eastAsiaTheme="minorHAnsi" w:hAnsi="Guardian Egyp Thin" w:cstheme="minorBidi"/>
          <w:sz w:val="22"/>
          <w:szCs w:val="22"/>
          <w:lang w:val="en-AU"/>
        </w:rPr>
        <w:t>less than</w:t>
      </w:r>
      <w:r w:rsidR="00EF2FFA" w:rsidRPr="001E3C74">
        <w:rPr>
          <w:rFonts w:ascii="Guardian Egyp Thin" w:eastAsiaTheme="minorHAnsi" w:hAnsi="Guardian Egyp Thin" w:cstheme="minorBidi"/>
          <w:sz w:val="22"/>
          <w:szCs w:val="22"/>
          <w:lang w:val="en-AU"/>
        </w:rPr>
        <w:t xml:space="preserve"> half the time of a contact payment</w:t>
      </w:r>
      <w:r w:rsidR="0048797E" w:rsidRPr="001E3C74">
        <w:rPr>
          <w:rStyle w:val="FootnoteReference"/>
          <w:rFonts w:ascii="Guardian Egyp Thin" w:eastAsiaTheme="minorHAnsi" w:hAnsi="Guardian Egyp Thin" w:cstheme="minorBidi"/>
          <w:sz w:val="22"/>
          <w:szCs w:val="22"/>
          <w:lang w:val="en-AU"/>
        </w:rPr>
        <w:footnoteReference w:id="12"/>
      </w:r>
      <w:r w:rsidR="004734DF" w:rsidRPr="001E3C74">
        <w:rPr>
          <w:rFonts w:ascii="Guardian Egyp Thin" w:eastAsiaTheme="minorHAnsi" w:hAnsi="Guardian Egyp Thin" w:cstheme="minorBidi"/>
          <w:sz w:val="22"/>
          <w:szCs w:val="22"/>
          <w:lang w:val="en-AU"/>
        </w:rPr>
        <w:t xml:space="preserve">. </w:t>
      </w:r>
      <w:r w:rsidR="00EA754B" w:rsidRPr="001E3C74">
        <w:rPr>
          <w:rFonts w:ascii="Guardian Egyp Thin" w:eastAsiaTheme="minorHAnsi" w:hAnsi="Guardian Egyp Thin" w:cstheme="minorBidi"/>
          <w:sz w:val="22"/>
          <w:szCs w:val="22"/>
          <w:lang w:val="en-AU"/>
        </w:rPr>
        <w:t>As a two</w:t>
      </w:r>
      <w:r w:rsidR="00EF2FFA" w:rsidRPr="001E3C74">
        <w:rPr>
          <w:rFonts w:ascii="Guardian Egyp Thin" w:eastAsiaTheme="minorHAnsi" w:hAnsi="Guardian Egyp Thin" w:cstheme="minorBidi"/>
          <w:sz w:val="22"/>
          <w:szCs w:val="22"/>
          <w:lang w:val="en-AU"/>
        </w:rPr>
        <w:t xml:space="preserve"> second change in tender time implies a one cent change in merchant costs, small efficiency gains or delays can make a large difference to the total resource cost of the transaction and to a merchants’ bottom line</w:t>
      </w:r>
      <w:r w:rsidR="004734DF" w:rsidRPr="001E3C74">
        <w:rPr>
          <w:rStyle w:val="FootnoteReference"/>
          <w:rFonts w:ascii="Guardian Egyp Thin" w:eastAsiaTheme="minorHAnsi" w:hAnsi="Guardian Egyp Thin" w:cstheme="minorBidi"/>
          <w:sz w:val="22"/>
          <w:szCs w:val="22"/>
          <w:lang w:val="en-AU"/>
        </w:rPr>
        <w:footnoteReference w:id="13"/>
      </w:r>
      <w:r w:rsidR="00EF2FFA" w:rsidRPr="001E3C74">
        <w:rPr>
          <w:rFonts w:ascii="Guardian Egyp Thin" w:eastAsiaTheme="minorHAnsi" w:hAnsi="Guardian Egyp Thin" w:cstheme="minorBidi"/>
          <w:sz w:val="22"/>
          <w:szCs w:val="22"/>
          <w:lang w:val="en-AU"/>
        </w:rPr>
        <w:t>.</w:t>
      </w:r>
      <w:r w:rsidR="004734DF" w:rsidRPr="001E3C74">
        <w:rPr>
          <w:rFonts w:ascii="Guardian Egyp Thin" w:eastAsiaTheme="minorHAnsi" w:hAnsi="Guardian Egyp Thin" w:cstheme="minorBidi"/>
          <w:sz w:val="22"/>
          <w:szCs w:val="22"/>
          <w:lang w:val="en-AU"/>
        </w:rPr>
        <w:t xml:space="preserve"> </w:t>
      </w:r>
    </w:p>
    <w:p w14:paraId="7AA6143D" w14:textId="77777777" w:rsidR="00881ACE" w:rsidRPr="001E3C74" w:rsidRDefault="00881ACE" w:rsidP="00A82216">
      <w:pPr>
        <w:pStyle w:val="CG-SingleSp05"/>
        <w:spacing w:after="0"/>
        <w:ind w:firstLine="0"/>
        <w:rPr>
          <w:rFonts w:ascii="Guardian Egyp Thin" w:eastAsiaTheme="minorHAnsi" w:hAnsi="Guardian Egyp Thin" w:cstheme="minorBidi"/>
          <w:sz w:val="22"/>
          <w:szCs w:val="22"/>
          <w:lang w:val="en-AU"/>
        </w:rPr>
      </w:pPr>
    </w:p>
    <w:p w14:paraId="506368A9" w14:textId="77777777" w:rsidR="007D4DB5" w:rsidRPr="001E3C74" w:rsidRDefault="007D4DB5"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A study conducted by Finder of nearly 7,000 adults, showed that </w:t>
      </w:r>
      <w:r w:rsidR="00313DB6" w:rsidRPr="001E3C74">
        <w:rPr>
          <w:rFonts w:ascii="Guardian Egyp Thin" w:eastAsiaTheme="minorHAnsi" w:hAnsi="Guardian Egyp Thin" w:cstheme="minorBidi"/>
          <w:sz w:val="22"/>
          <w:szCs w:val="22"/>
          <w:lang w:val="en-AU"/>
        </w:rPr>
        <w:t xml:space="preserve">US </w:t>
      </w:r>
      <w:r w:rsidRPr="001E3C74">
        <w:rPr>
          <w:rFonts w:ascii="Guardian Egyp Thin" w:eastAsiaTheme="minorHAnsi" w:hAnsi="Guardian Egyp Thin" w:cstheme="minorBidi"/>
          <w:sz w:val="22"/>
          <w:szCs w:val="22"/>
          <w:lang w:val="en-AU"/>
        </w:rPr>
        <w:t>businesses choosing not to invest in a card transaction facility are losing an estimated 11.8 million customers</w:t>
      </w:r>
      <w:r w:rsidR="004734DF" w:rsidRPr="001E3C74">
        <w:rPr>
          <w:rFonts w:ascii="Guardian Egyp Thin" w:eastAsiaTheme="minorHAnsi" w:hAnsi="Guardian Egyp Thin" w:cstheme="minorBidi"/>
          <w:sz w:val="22"/>
          <w:szCs w:val="22"/>
          <w:lang w:val="en-AU"/>
        </w:rPr>
        <w:t xml:space="preserve"> each year. </w:t>
      </w:r>
      <w:r w:rsidRPr="001E3C74">
        <w:rPr>
          <w:rFonts w:ascii="Guardian Egyp Thin" w:eastAsiaTheme="minorHAnsi" w:hAnsi="Guardian Egyp Thin" w:cstheme="minorBidi"/>
          <w:sz w:val="22"/>
          <w:szCs w:val="22"/>
          <w:lang w:val="en-AU"/>
        </w:rPr>
        <w:t xml:space="preserve">This means that a retailer with an annual turnover of </w:t>
      </w:r>
      <w:r w:rsidR="004734DF" w:rsidRPr="001E3C74">
        <w:rPr>
          <w:rFonts w:ascii="Guardian Egyp Thin" w:eastAsiaTheme="minorHAnsi" w:hAnsi="Guardian Egyp Thin" w:cstheme="minorBidi"/>
          <w:sz w:val="22"/>
          <w:szCs w:val="22"/>
          <w:lang w:val="en-AU"/>
        </w:rPr>
        <w:t>US</w:t>
      </w:r>
      <w:r w:rsidRPr="001E3C74">
        <w:rPr>
          <w:rFonts w:ascii="Guardian Egyp Thin" w:eastAsiaTheme="minorHAnsi" w:hAnsi="Guardian Egyp Thin" w:cstheme="minorBidi"/>
          <w:sz w:val="22"/>
          <w:szCs w:val="22"/>
          <w:lang w:val="en-AU"/>
        </w:rPr>
        <w:t xml:space="preserve">$2 million could lose </w:t>
      </w:r>
      <w:r w:rsidR="004734DF" w:rsidRPr="001E3C74">
        <w:rPr>
          <w:rFonts w:ascii="Guardian Egyp Thin" w:eastAsiaTheme="minorHAnsi" w:hAnsi="Guardian Egyp Thin" w:cstheme="minorBidi"/>
          <w:sz w:val="22"/>
          <w:szCs w:val="22"/>
          <w:lang w:val="en-AU"/>
        </w:rPr>
        <w:t>US</w:t>
      </w:r>
      <w:r w:rsidRPr="001E3C74">
        <w:rPr>
          <w:rFonts w:ascii="Guardian Egyp Thin" w:eastAsiaTheme="minorHAnsi" w:hAnsi="Guardian Egyp Thin" w:cstheme="minorBidi"/>
          <w:sz w:val="22"/>
          <w:szCs w:val="22"/>
          <w:lang w:val="en-AU"/>
        </w:rPr>
        <w:t xml:space="preserve">$73,000 in potential annual revenue. The same research also showed that 73 per cent of people would leave a store without making a purchase if it didn’t offer a card terminal </w:t>
      </w:r>
      <w:r w:rsidR="004734DF" w:rsidRPr="001E3C74">
        <w:rPr>
          <w:rFonts w:ascii="Guardian Egyp Thin" w:eastAsiaTheme="minorHAnsi" w:hAnsi="Guardian Egyp Thin" w:cstheme="minorBidi"/>
          <w:sz w:val="22"/>
          <w:szCs w:val="22"/>
          <w:lang w:val="en-AU"/>
        </w:rPr>
        <w:t>if the consumer</w:t>
      </w:r>
      <w:r w:rsidRPr="001E3C74">
        <w:rPr>
          <w:rFonts w:ascii="Guardian Egyp Thin" w:eastAsiaTheme="minorHAnsi" w:hAnsi="Guardian Egyp Thin" w:cstheme="minorBidi"/>
          <w:sz w:val="22"/>
          <w:szCs w:val="22"/>
          <w:lang w:val="en-AU"/>
        </w:rPr>
        <w:t xml:space="preserve"> didn’t have cash on hand. And of that 73 per cent</w:t>
      </w:r>
      <w:r w:rsidR="004734DF" w:rsidRPr="001E3C74">
        <w:rPr>
          <w:rFonts w:ascii="Guardian Egyp Thin" w:eastAsiaTheme="minorHAnsi" w:hAnsi="Guardian Egyp Thin" w:cstheme="minorBidi"/>
          <w:sz w:val="22"/>
          <w:szCs w:val="22"/>
          <w:lang w:val="en-AU"/>
        </w:rPr>
        <w:t>,</w:t>
      </w:r>
      <w:r w:rsidRPr="001E3C74">
        <w:rPr>
          <w:rFonts w:ascii="Guardian Egyp Thin" w:eastAsiaTheme="minorHAnsi" w:hAnsi="Guardian Egyp Thin" w:cstheme="minorBidi"/>
          <w:sz w:val="22"/>
          <w:szCs w:val="22"/>
          <w:lang w:val="en-AU"/>
        </w:rPr>
        <w:t xml:space="preserve"> 36 per cent said they wouldn’t buy anything from t</w:t>
      </w:r>
      <w:r w:rsidR="00313DB6" w:rsidRPr="001E3C74">
        <w:rPr>
          <w:rFonts w:ascii="Guardian Egyp Thin" w:eastAsiaTheme="minorHAnsi" w:hAnsi="Guardian Egyp Thin" w:cstheme="minorBidi"/>
          <w:sz w:val="22"/>
          <w:szCs w:val="22"/>
          <w:lang w:val="en-AU"/>
        </w:rPr>
        <w:t>hat store, and the remaining 37 per cent</w:t>
      </w:r>
      <w:r w:rsidRPr="001E3C74">
        <w:rPr>
          <w:rFonts w:ascii="Guardian Egyp Thin" w:eastAsiaTheme="minorHAnsi" w:hAnsi="Guardian Egyp Thin" w:cstheme="minorBidi"/>
          <w:sz w:val="22"/>
          <w:szCs w:val="22"/>
          <w:lang w:val="en-AU"/>
        </w:rPr>
        <w:t xml:space="preserve"> would try to shop elsewhere.</w:t>
      </w:r>
      <w:bookmarkStart w:id="4" w:name="_Ref517262531"/>
      <w:r w:rsidRPr="001E3C74">
        <w:rPr>
          <w:rStyle w:val="FootnoteReference"/>
          <w:rFonts w:ascii="Guardian Egyp Thin" w:eastAsiaTheme="minorHAnsi" w:hAnsi="Guardian Egyp Thin" w:cstheme="minorBidi"/>
          <w:sz w:val="22"/>
          <w:szCs w:val="22"/>
          <w:lang w:val="en-AU"/>
        </w:rPr>
        <w:footnoteReference w:id="14"/>
      </w:r>
      <w:bookmarkEnd w:id="4"/>
    </w:p>
    <w:p w14:paraId="10B30905" w14:textId="77777777" w:rsidR="00881ACE" w:rsidRPr="001E3C74" w:rsidRDefault="00881ACE" w:rsidP="00A82216">
      <w:pPr>
        <w:pStyle w:val="CG-SingleSp05"/>
        <w:spacing w:after="0"/>
        <w:ind w:firstLine="0"/>
        <w:rPr>
          <w:rFonts w:ascii="Guardian Egyp Thin" w:eastAsiaTheme="minorHAnsi" w:hAnsi="Guardian Egyp Thin" w:cstheme="minorBidi"/>
          <w:sz w:val="22"/>
          <w:szCs w:val="22"/>
          <w:lang w:val="en-AU"/>
        </w:rPr>
      </w:pPr>
    </w:p>
    <w:p w14:paraId="3F6DAE54" w14:textId="77777777" w:rsidR="00313DB6" w:rsidRPr="001E3C74" w:rsidRDefault="00F96D81" w:rsidP="00A82216">
      <w:pPr>
        <w:pStyle w:val="CG-SingleSp05"/>
        <w:spacing w:after="0"/>
        <w:ind w:firstLine="0"/>
        <w:rPr>
          <w:rFonts w:ascii="Guardian Egyp Thin" w:hAnsi="Guardian Egyp Thin"/>
          <w:sz w:val="22"/>
          <w:szCs w:val="22"/>
        </w:rPr>
      </w:pPr>
      <w:r w:rsidRPr="001E3C74">
        <w:rPr>
          <w:rFonts w:ascii="Guardian Egyp Thin" w:eastAsiaTheme="minorHAnsi" w:hAnsi="Guardian Egyp Thin" w:cstheme="minorBidi"/>
          <w:sz w:val="22"/>
          <w:szCs w:val="22"/>
          <w:lang w:val="en-AU"/>
        </w:rPr>
        <w:t>The benefits of electronic acceptance</w:t>
      </w:r>
      <w:r w:rsidR="00475181" w:rsidRPr="001E3C74">
        <w:rPr>
          <w:rFonts w:ascii="Guardian Egyp Thin" w:eastAsiaTheme="minorHAnsi" w:hAnsi="Guardian Egyp Thin" w:cstheme="minorBidi"/>
          <w:sz w:val="22"/>
          <w:szCs w:val="22"/>
          <w:lang w:val="en-AU"/>
        </w:rPr>
        <w:t xml:space="preserve"> </w:t>
      </w:r>
      <w:r w:rsidR="00AE3E22" w:rsidRPr="001E3C74">
        <w:rPr>
          <w:rFonts w:ascii="Guardian Egyp Thin" w:eastAsiaTheme="minorHAnsi" w:hAnsi="Guardian Egyp Thin" w:cstheme="minorBidi"/>
          <w:sz w:val="22"/>
          <w:szCs w:val="22"/>
          <w:lang w:val="en-AU"/>
        </w:rPr>
        <w:t xml:space="preserve">are also revealed through </w:t>
      </w:r>
      <w:r w:rsidR="0048797E" w:rsidRPr="001E3C74">
        <w:rPr>
          <w:rFonts w:ascii="Guardian Egyp Thin" w:eastAsiaTheme="minorHAnsi" w:hAnsi="Guardian Egyp Thin" w:cstheme="minorBidi"/>
          <w:sz w:val="22"/>
          <w:szCs w:val="22"/>
          <w:lang w:val="en-AU"/>
        </w:rPr>
        <w:t xml:space="preserve">the </w:t>
      </w:r>
      <w:r w:rsidR="008C4900" w:rsidRPr="001E3C74">
        <w:rPr>
          <w:rFonts w:ascii="Guardian Egyp Thin" w:eastAsiaTheme="minorHAnsi" w:hAnsi="Guardian Egyp Thin" w:cstheme="minorBidi"/>
          <w:sz w:val="22"/>
          <w:szCs w:val="22"/>
          <w:lang w:val="en-AU"/>
        </w:rPr>
        <w:t xml:space="preserve">true cost of </w:t>
      </w:r>
      <w:r w:rsidR="004734DF" w:rsidRPr="001E3C74">
        <w:rPr>
          <w:rFonts w:ascii="Guardian Egyp Thin" w:eastAsiaTheme="minorHAnsi" w:hAnsi="Guardian Egyp Thin" w:cstheme="minorBidi"/>
          <w:sz w:val="22"/>
          <w:szCs w:val="22"/>
          <w:lang w:val="en-AU"/>
        </w:rPr>
        <w:t xml:space="preserve">accepting cash for a merchant. </w:t>
      </w:r>
      <w:r w:rsidR="008C4900" w:rsidRPr="001E3C74">
        <w:rPr>
          <w:rFonts w:ascii="Guardian Egyp Thin" w:eastAsiaTheme="minorHAnsi" w:hAnsi="Guardian Egyp Thin" w:cstheme="minorBidi"/>
          <w:sz w:val="22"/>
          <w:szCs w:val="22"/>
          <w:lang w:val="en-AU"/>
        </w:rPr>
        <w:t xml:space="preserve">Many businesses </w:t>
      </w:r>
      <w:r w:rsidR="00834CCE" w:rsidRPr="001E3C74">
        <w:rPr>
          <w:rFonts w:ascii="Guardian Egyp Thin" w:eastAsiaTheme="minorHAnsi" w:hAnsi="Guardian Egyp Thin" w:cstheme="minorBidi"/>
          <w:sz w:val="22"/>
          <w:szCs w:val="22"/>
          <w:lang w:val="en-AU"/>
        </w:rPr>
        <w:t xml:space="preserve">often </w:t>
      </w:r>
      <w:r w:rsidR="008C4900" w:rsidRPr="001E3C74">
        <w:rPr>
          <w:rFonts w:ascii="Guardian Egyp Thin" w:eastAsiaTheme="minorHAnsi" w:hAnsi="Guardian Egyp Thin" w:cstheme="minorBidi"/>
          <w:sz w:val="22"/>
          <w:szCs w:val="22"/>
          <w:lang w:val="en-AU"/>
        </w:rPr>
        <w:t>underestimate the total costs of handling, managing</w:t>
      </w:r>
      <w:r w:rsidR="002163BC" w:rsidRPr="001E3C74">
        <w:rPr>
          <w:rFonts w:ascii="Guardian Egyp Thin" w:eastAsiaTheme="minorHAnsi" w:hAnsi="Guardian Egyp Thin" w:cstheme="minorBidi"/>
          <w:sz w:val="22"/>
          <w:szCs w:val="22"/>
          <w:lang w:val="en-AU"/>
        </w:rPr>
        <w:t>, securing</w:t>
      </w:r>
      <w:r w:rsidR="008C4900" w:rsidRPr="001E3C74">
        <w:rPr>
          <w:rFonts w:ascii="Guardian Egyp Thin" w:eastAsiaTheme="minorHAnsi" w:hAnsi="Guardian Egyp Thin" w:cstheme="minorBidi"/>
          <w:sz w:val="22"/>
          <w:szCs w:val="22"/>
          <w:lang w:val="en-AU"/>
        </w:rPr>
        <w:t xml:space="preserve"> and processing cash transactions – both </w:t>
      </w:r>
      <w:r w:rsidR="00A55E1B" w:rsidRPr="001E3C74">
        <w:rPr>
          <w:rFonts w:ascii="Guardian Egyp Thin" w:eastAsiaTheme="minorHAnsi" w:hAnsi="Guardian Egyp Thin" w:cstheme="minorBidi"/>
          <w:sz w:val="22"/>
          <w:szCs w:val="22"/>
          <w:lang w:val="en-AU"/>
        </w:rPr>
        <w:t xml:space="preserve">in terms </w:t>
      </w:r>
      <w:r w:rsidR="008C4900" w:rsidRPr="001E3C74">
        <w:rPr>
          <w:rFonts w:ascii="Guardian Egyp Thin" w:eastAsiaTheme="minorHAnsi" w:hAnsi="Guardian Egyp Thin" w:cstheme="minorBidi"/>
          <w:sz w:val="22"/>
          <w:szCs w:val="22"/>
          <w:lang w:val="en-AU"/>
        </w:rPr>
        <w:t>of time spent and financial outlay.</w:t>
      </w:r>
      <w:r w:rsidR="004734DF" w:rsidRPr="001E3C74">
        <w:rPr>
          <w:rFonts w:ascii="Guardian Egyp Thin" w:eastAsiaTheme="minorHAnsi" w:hAnsi="Guardian Egyp Thin" w:cstheme="minorBidi"/>
          <w:sz w:val="22"/>
          <w:szCs w:val="22"/>
          <w:lang w:val="en-AU"/>
        </w:rPr>
        <w:t xml:space="preserve"> </w:t>
      </w:r>
      <w:r w:rsidR="00475181" w:rsidRPr="001E3C74">
        <w:rPr>
          <w:rFonts w:ascii="Guardian Egyp Thin" w:eastAsiaTheme="minorHAnsi" w:hAnsi="Guardian Egyp Thin" w:cstheme="minorBidi"/>
          <w:sz w:val="22"/>
          <w:szCs w:val="22"/>
          <w:lang w:val="en-AU"/>
        </w:rPr>
        <w:t>In a</w:t>
      </w:r>
      <w:r w:rsidR="00897AD5" w:rsidRPr="001E3C74">
        <w:rPr>
          <w:rFonts w:ascii="Guardian Egyp Thin" w:eastAsiaTheme="minorHAnsi" w:hAnsi="Guardian Egyp Thin" w:cstheme="minorBidi"/>
          <w:sz w:val="22"/>
          <w:szCs w:val="22"/>
          <w:lang w:val="en-AU"/>
        </w:rPr>
        <w:t xml:space="preserve"> report titled </w:t>
      </w:r>
      <w:r w:rsidR="004734DF" w:rsidRPr="001E3C74">
        <w:rPr>
          <w:rFonts w:ascii="Guardian Egyp Thin" w:eastAsiaTheme="minorHAnsi" w:hAnsi="Guardian Egyp Thin" w:cstheme="minorBidi"/>
          <w:i/>
          <w:sz w:val="22"/>
          <w:szCs w:val="22"/>
          <w:lang w:val="en-AU"/>
        </w:rPr>
        <w:t>“T</w:t>
      </w:r>
      <w:r w:rsidR="00897AD5" w:rsidRPr="001E3C74">
        <w:rPr>
          <w:rFonts w:ascii="Guardian Egyp Thin" w:eastAsiaTheme="minorHAnsi" w:hAnsi="Guardian Egyp Thin" w:cstheme="minorBidi"/>
          <w:i/>
          <w:sz w:val="22"/>
          <w:szCs w:val="22"/>
          <w:lang w:val="en-AU"/>
        </w:rPr>
        <w:t>he Hidden Costs of Cash”</w:t>
      </w:r>
      <w:r w:rsidR="00897AD5" w:rsidRPr="001E3C74">
        <w:rPr>
          <w:rFonts w:ascii="Guardian Egyp Thin" w:eastAsiaTheme="minorHAnsi" w:hAnsi="Guardian Egyp Thin" w:cstheme="minorBidi"/>
          <w:sz w:val="22"/>
          <w:szCs w:val="22"/>
          <w:lang w:val="en-AU"/>
        </w:rPr>
        <w:t xml:space="preserve"> published in the Harvard Business Review in 2014</w:t>
      </w:r>
      <w:r w:rsidR="00475181" w:rsidRPr="001E3C74">
        <w:rPr>
          <w:rFonts w:ascii="Guardian Egyp Thin" w:eastAsiaTheme="minorHAnsi" w:hAnsi="Guardian Egyp Thin" w:cstheme="minorBidi"/>
          <w:sz w:val="22"/>
          <w:szCs w:val="22"/>
          <w:lang w:val="en-AU"/>
        </w:rPr>
        <w:t xml:space="preserve">, it was </w:t>
      </w:r>
      <w:r w:rsidR="00897AD5" w:rsidRPr="001E3C74">
        <w:rPr>
          <w:rFonts w:ascii="Guardian Egyp Thin" w:eastAsiaTheme="minorHAnsi" w:hAnsi="Guardian Egyp Thin" w:cstheme="minorBidi"/>
          <w:sz w:val="22"/>
          <w:szCs w:val="22"/>
          <w:lang w:val="en-AU"/>
        </w:rPr>
        <w:t>revealed</w:t>
      </w:r>
      <w:r w:rsidR="00313DB6" w:rsidRPr="001E3C74">
        <w:rPr>
          <w:rFonts w:ascii="Guardian Egyp Thin" w:eastAsiaTheme="minorHAnsi" w:hAnsi="Guardian Egyp Thin" w:cstheme="minorBidi"/>
          <w:sz w:val="22"/>
          <w:szCs w:val="22"/>
          <w:lang w:val="en-AU"/>
        </w:rPr>
        <w:t xml:space="preserve"> that US retail businesses lose about </w:t>
      </w:r>
      <w:r w:rsidR="004734DF" w:rsidRPr="001E3C74">
        <w:rPr>
          <w:rFonts w:ascii="Guardian Egyp Thin" w:eastAsiaTheme="minorHAnsi" w:hAnsi="Guardian Egyp Thin" w:cstheme="minorBidi"/>
          <w:sz w:val="22"/>
          <w:szCs w:val="22"/>
          <w:lang w:val="en-AU"/>
        </w:rPr>
        <w:t>US</w:t>
      </w:r>
      <w:r w:rsidR="00313DB6" w:rsidRPr="001E3C74">
        <w:rPr>
          <w:rFonts w:ascii="Guardian Egyp Thin" w:eastAsiaTheme="minorHAnsi" w:hAnsi="Guardian Egyp Thin" w:cstheme="minorBidi"/>
          <w:sz w:val="22"/>
          <w:szCs w:val="22"/>
          <w:lang w:val="en-AU"/>
        </w:rPr>
        <w:t>$40 billion annually due to the theft of cash alone. This cost is also disproportionately borne by small businesses</w:t>
      </w:r>
      <w:r w:rsidR="004734DF" w:rsidRPr="001E3C74">
        <w:rPr>
          <w:rFonts w:ascii="Guardian Egyp Thin" w:eastAsiaTheme="minorHAnsi" w:hAnsi="Guardian Egyp Thin" w:cstheme="minorBidi"/>
          <w:sz w:val="22"/>
          <w:szCs w:val="22"/>
          <w:lang w:val="en-AU"/>
        </w:rPr>
        <w:t>,</w:t>
      </w:r>
      <w:r w:rsidR="00313DB6" w:rsidRPr="001E3C74">
        <w:rPr>
          <w:rFonts w:ascii="Guardian Egyp Thin" w:eastAsiaTheme="minorHAnsi" w:hAnsi="Guardian Egyp Thin" w:cstheme="minorBidi"/>
          <w:sz w:val="22"/>
          <w:szCs w:val="22"/>
          <w:lang w:val="en-AU"/>
        </w:rPr>
        <w:t xml:space="preserve"> who </w:t>
      </w:r>
      <w:r w:rsidR="004734DF" w:rsidRPr="001E3C74">
        <w:rPr>
          <w:rFonts w:ascii="Guardian Egyp Thin" w:eastAsiaTheme="minorHAnsi" w:hAnsi="Guardian Egyp Thin" w:cstheme="minorBidi"/>
          <w:sz w:val="22"/>
          <w:szCs w:val="22"/>
          <w:lang w:val="en-AU"/>
        </w:rPr>
        <w:t xml:space="preserve">often </w:t>
      </w:r>
      <w:r w:rsidR="00313DB6" w:rsidRPr="001E3C74">
        <w:rPr>
          <w:rFonts w:ascii="Guardian Egyp Thin" w:eastAsiaTheme="minorHAnsi" w:hAnsi="Guardian Egyp Thin" w:cstheme="minorBidi"/>
          <w:sz w:val="22"/>
          <w:szCs w:val="22"/>
          <w:lang w:val="en-AU"/>
        </w:rPr>
        <w:t>cannot afford sophisticated security and cash transportation services</w:t>
      </w:r>
      <w:bookmarkStart w:id="5" w:name="_Ref517258697"/>
      <w:r w:rsidR="00313DB6" w:rsidRPr="001E3C74">
        <w:rPr>
          <w:rStyle w:val="FootnoteReference"/>
          <w:rFonts w:ascii="Guardian Egyp Thin" w:eastAsiaTheme="minorHAnsi" w:hAnsi="Guardian Egyp Thin" w:cstheme="minorBidi"/>
          <w:sz w:val="22"/>
          <w:szCs w:val="22"/>
          <w:lang w:val="en-AU"/>
        </w:rPr>
        <w:footnoteReference w:id="15"/>
      </w:r>
      <w:bookmarkEnd w:id="5"/>
      <w:r w:rsidR="00313DB6" w:rsidRPr="001E3C74">
        <w:rPr>
          <w:rFonts w:ascii="Guardian Egyp Thin" w:eastAsiaTheme="minorHAnsi" w:hAnsi="Guardian Egyp Thin" w:cstheme="minorBidi"/>
          <w:sz w:val="22"/>
          <w:szCs w:val="22"/>
          <w:lang w:val="en-AU"/>
        </w:rPr>
        <w:t>.</w:t>
      </w:r>
      <w:r w:rsidR="004734DF" w:rsidRPr="001E3C74">
        <w:rPr>
          <w:rFonts w:ascii="Guardian Egyp Thin" w:eastAsiaTheme="minorHAnsi" w:hAnsi="Guardian Egyp Thin" w:cstheme="minorBidi"/>
          <w:sz w:val="22"/>
          <w:szCs w:val="22"/>
          <w:lang w:val="en-AU"/>
        </w:rPr>
        <w:t xml:space="preserve"> In Australia, s</w:t>
      </w:r>
      <w:r w:rsidR="00313DB6" w:rsidRPr="001E3C74">
        <w:rPr>
          <w:rFonts w:ascii="Guardian Egyp Thin" w:eastAsiaTheme="minorHAnsi" w:hAnsi="Guardian Egyp Thin" w:cstheme="minorBidi"/>
          <w:sz w:val="22"/>
          <w:szCs w:val="22"/>
          <w:lang w:val="en-AU"/>
        </w:rPr>
        <w:t xml:space="preserve">ince 2006, the cost of cash per transaction has risen </w:t>
      </w:r>
      <w:r w:rsidR="004734DF" w:rsidRPr="001E3C74">
        <w:rPr>
          <w:rFonts w:ascii="Guardian Egyp Thin" w:eastAsiaTheme="minorHAnsi" w:hAnsi="Guardian Egyp Thin" w:cstheme="minorBidi"/>
          <w:sz w:val="22"/>
          <w:szCs w:val="22"/>
          <w:lang w:val="en-AU"/>
        </w:rPr>
        <w:t>as</w:t>
      </w:r>
      <w:r w:rsidR="00313DB6" w:rsidRPr="001E3C74">
        <w:rPr>
          <w:rFonts w:ascii="Guardian Egyp Thin" w:eastAsiaTheme="minorHAnsi" w:hAnsi="Guardian Egyp Thin" w:cstheme="minorBidi"/>
          <w:sz w:val="22"/>
          <w:szCs w:val="22"/>
          <w:lang w:val="en-AU"/>
        </w:rPr>
        <w:t xml:space="preserve"> its use has fallen</w:t>
      </w:r>
      <w:r w:rsidR="004734DF" w:rsidRPr="001E3C74">
        <w:rPr>
          <w:rFonts w:ascii="Guardian Egyp Thin" w:eastAsiaTheme="minorHAnsi" w:hAnsi="Guardian Egyp Thin" w:cstheme="minorBidi"/>
          <w:sz w:val="22"/>
          <w:szCs w:val="22"/>
          <w:lang w:val="en-AU"/>
        </w:rPr>
        <w:t>,</w:t>
      </w:r>
      <w:r w:rsidR="00313DB6" w:rsidRPr="001E3C74">
        <w:rPr>
          <w:rFonts w:ascii="Guardian Egyp Thin" w:eastAsiaTheme="minorHAnsi" w:hAnsi="Guardian Egyp Thin" w:cstheme="minorBidi"/>
          <w:sz w:val="22"/>
          <w:szCs w:val="22"/>
          <w:lang w:val="en-AU"/>
        </w:rPr>
        <w:t xml:space="preserve"> and these costs are more heavily felt among smaller sized merchants</w:t>
      </w:r>
      <w:bookmarkStart w:id="6" w:name="_Ref517258110"/>
      <w:r w:rsidR="00313DB6" w:rsidRPr="001E3C74">
        <w:rPr>
          <w:rStyle w:val="FootnoteReference"/>
          <w:rFonts w:ascii="Guardian Egyp Thin" w:eastAsiaTheme="minorHAnsi" w:hAnsi="Guardian Egyp Thin" w:cstheme="minorBidi"/>
          <w:sz w:val="22"/>
          <w:szCs w:val="22"/>
          <w:lang w:val="en-AU"/>
        </w:rPr>
        <w:footnoteReference w:id="16"/>
      </w:r>
      <w:bookmarkEnd w:id="6"/>
      <w:r w:rsidR="004734DF" w:rsidRPr="001E3C74">
        <w:rPr>
          <w:rFonts w:ascii="Guardian Egyp Thin" w:eastAsiaTheme="minorHAnsi" w:hAnsi="Guardian Egyp Thin" w:cstheme="minorBidi"/>
          <w:sz w:val="22"/>
          <w:szCs w:val="22"/>
          <w:lang w:val="en-AU"/>
        </w:rPr>
        <w:t>.</w:t>
      </w:r>
    </w:p>
    <w:p w14:paraId="6DC5981E" w14:textId="77777777" w:rsidR="004734DF" w:rsidRPr="001E3C74" w:rsidRDefault="004734DF" w:rsidP="00A82216">
      <w:pPr>
        <w:pStyle w:val="CG-SingleSp05"/>
        <w:spacing w:after="0"/>
        <w:ind w:firstLine="0"/>
        <w:rPr>
          <w:rFonts w:ascii="Guardian Egyp Thin" w:eastAsiaTheme="minorHAnsi" w:hAnsi="Guardian Egyp Thin" w:cstheme="minorBidi"/>
          <w:sz w:val="22"/>
          <w:szCs w:val="22"/>
          <w:lang w:val="en-AU"/>
        </w:rPr>
      </w:pPr>
    </w:p>
    <w:p w14:paraId="50699B4D" w14:textId="77777777" w:rsidR="00897AD5" w:rsidRPr="001E3C74" w:rsidRDefault="004734DF"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A</w:t>
      </w:r>
      <w:r w:rsidR="00897AD5" w:rsidRPr="001E3C74">
        <w:rPr>
          <w:rFonts w:ascii="Guardian Egyp Thin" w:eastAsiaTheme="minorHAnsi" w:hAnsi="Guardian Egyp Thin" w:cstheme="minorBidi"/>
          <w:sz w:val="22"/>
          <w:szCs w:val="22"/>
          <w:lang w:val="en-AU"/>
        </w:rPr>
        <w:t xml:space="preserve"> lesser known benefit of electronic payments</w:t>
      </w:r>
      <w:r w:rsidRPr="001E3C74">
        <w:rPr>
          <w:rFonts w:ascii="Guardian Egyp Thin" w:eastAsiaTheme="minorHAnsi" w:hAnsi="Guardian Egyp Thin" w:cstheme="minorBidi"/>
          <w:sz w:val="22"/>
          <w:szCs w:val="22"/>
          <w:lang w:val="en-AU"/>
        </w:rPr>
        <w:t xml:space="preserve"> acceptance</w:t>
      </w:r>
      <w:r w:rsidR="00897AD5" w:rsidRPr="001E3C74">
        <w:rPr>
          <w:rFonts w:ascii="Guardian Egyp Thin" w:eastAsiaTheme="minorHAnsi" w:hAnsi="Guardian Egyp Thin" w:cstheme="minorBidi"/>
          <w:sz w:val="22"/>
          <w:szCs w:val="22"/>
          <w:lang w:val="en-AU"/>
        </w:rPr>
        <w:t xml:space="preserve"> is the level of insight and data it provides to merchants. Today, card issuers, such as American Express, work with merchants to help better understand ways to attract new customers and enhance customer loyalty through rich insights based on </w:t>
      </w:r>
      <w:r w:rsidRPr="001E3C74">
        <w:rPr>
          <w:rFonts w:ascii="Guardian Egyp Thin" w:eastAsiaTheme="minorHAnsi" w:hAnsi="Guardian Egyp Thin" w:cstheme="minorBidi"/>
          <w:sz w:val="22"/>
          <w:szCs w:val="22"/>
          <w:lang w:val="en-AU"/>
        </w:rPr>
        <w:t>consumer</w:t>
      </w:r>
      <w:r w:rsidR="00897AD5" w:rsidRPr="001E3C74">
        <w:rPr>
          <w:rFonts w:ascii="Guardian Egyp Thin" w:eastAsiaTheme="minorHAnsi" w:hAnsi="Guardian Egyp Thin" w:cstheme="minorBidi"/>
          <w:sz w:val="22"/>
          <w:szCs w:val="22"/>
          <w:lang w:val="en-AU"/>
        </w:rPr>
        <w:t xml:space="preserve"> spending patterns and preferences. This intelligence helps businesses of all size better compete in an </w:t>
      </w:r>
      <w:r w:rsidR="00CA6C17" w:rsidRPr="001E3C74">
        <w:rPr>
          <w:rFonts w:ascii="Guardian Egyp Thin" w:eastAsiaTheme="minorHAnsi" w:hAnsi="Guardian Egyp Thin" w:cstheme="minorBidi"/>
          <w:sz w:val="22"/>
          <w:szCs w:val="22"/>
          <w:lang w:val="en-AU"/>
        </w:rPr>
        <w:t>increasingly</w:t>
      </w:r>
      <w:r w:rsidR="00897AD5" w:rsidRPr="001E3C74">
        <w:rPr>
          <w:rFonts w:ascii="Guardian Egyp Thin" w:eastAsiaTheme="minorHAnsi" w:hAnsi="Guardian Egyp Thin" w:cstheme="minorBidi"/>
          <w:sz w:val="22"/>
          <w:szCs w:val="22"/>
          <w:lang w:val="en-AU"/>
        </w:rPr>
        <w:t xml:space="preserve"> competitive marketplace and ensures consumers are being targeted with relevant merchant offers and information.</w:t>
      </w:r>
    </w:p>
    <w:p w14:paraId="7E77C218" w14:textId="77777777" w:rsidR="00313DB6" w:rsidRPr="001E3C74" w:rsidRDefault="00313DB6" w:rsidP="00A82216">
      <w:pPr>
        <w:pStyle w:val="CG-SingleSp05"/>
        <w:spacing w:after="0"/>
        <w:ind w:firstLine="0"/>
        <w:rPr>
          <w:rFonts w:ascii="Guardian Egyp Thin" w:eastAsiaTheme="minorHAnsi" w:hAnsi="Guardian Egyp Thin" w:cstheme="minorBidi"/>
          <w:sz w:val="22"/>
          <w:szCs w:val="22"/>
          <w:lang w:val="en-AU"/>
        </w:rPr>
      </w:pPr>
    </w:p>
    <w:p w14:paraId="535E0CDA" w14:textId="77777777" w:rsidR="00897AD5" w:rsidRPr="001E3C74" w:rsidRDefault="00897AD5" w:rsidP="00A82216">
      <w:pPr>
        <w:pStyle w:val="CG-SingleSp05"/>
        <w:spacing w:after="0"/>
        <w:ind w:firstLine="0"/>
        <w:rPr>
          <w:rFonts w:ascii="BentonSans Light" w:eastAsiaTheme="minorHAnsi" w:hAnsi="BentonSans Light" w:cstheme="minorBidi"/>
          <w:b/>
          <w:sz w:val="22"/>
          <w:szCs w:val="22"/>
          <w:lang w:val="en-AU"/>
        </w:rPr>
      </w:pPr>
      <w:r w:rsidRPr="001E3C74">
        <w:rPr>
          <w:rFonts w:ascii="BentonSans Light" w:eastAsiaTheme="minorHAnsi" w:hAnsi="BentonSans Light" w:cstheme="minorBidi"/>
          <w:b/>
          <w:sz w:val="22"/>
          <w:szCs w:val="22"/>
          <w:lang w:val="en-AU"/>
        </w:rPr>
        <w:t xml:space="preserve">For the economy </w:t>
      </w:r>
    </w:p>
    <w:p w14:paraId="5A1FE3E1" w14:textId="77777777" w:rsidR="00897AD5" w:rsidRPr="001E3C74" w:rsidRDefault="00897AD5" w:rsidP="00A82216">
      <w:pPr>
        <w:pStyle w:val="CG-SingleSp05"/>
        <w:spacing w:after="0"/>
        <w:ind w:firstLine="0"/>
        <w:rPr>
          <w:rFonts w:ascii="BentonSans Regular" w:eastAsiaTheme="minorHAnsi" w:hAnsi="BentonSans Regular" w:cstheme="minorBidi"/>
          <w:b/>
          <w:sz w:val="22"/>
          <w:szCs w:val="22"/>
          <w:lang w:val="en-AU"/>
        </w:rPr>
      </w:pPr>
    </w:p>
    <w:p w14:paraId="14762308" w14:textId="77777777" w:rsidR="00EA754B" w:rsidRPr="001E3C74" w:rsidRDefault="00313DB6" w:rsidP="00A82216">
      <w:pPr>
        <w:pStyle w:val="CG-SingleSp05"/>
        <w:spacing w:after="0"/>
        <w:ind w:firstLine="0"/>
        <w:rPr>
          <w:rFonts w:ascii="Guardian Egyp Thin" w:hAnsi="Guardian Egyp Thin"/>
          <w:i/>
          <w:color w:val="222222"/>
          <w:sz w:val="22"/>
          <w:szCs w:val="22"/>
        </w:rPr>
      </w:pPr>
      <w:r w:rsidRPr="001E3C74">
        <w:rPr>
          <w:rFonts w:ascii="Guardian Egyp Thin" w:eastAsiaTheme="minorHAnsi" w:hAnsi="Guardian Egyp Thin" w:cstheme="minorBidi"/>
          <w:sz w:val="22"/>
          <w:szCs w:val="22"/>
          <w:lang w:val="en-AU"/>
        </w:rPr>
        <w:t xml:space="preserve">The costs of cash to broader society </w:t>
      </w:r>
      <w:r w:rsidR="00CA6C17" w:rsidRPr="001E3C74">
        <w:rPr>
          <w:rFonts w:ascii="Guardian Egyp Thin" w:eastAsiaTheme="minorHAnsi" w:hAnsi="Guardian Egyp Thin" w:cstheme="minorBidi"/>
          <w:sz w:val="22"/>
          <w:szCs w:val="22"/>
          <w:lang w:val="en-AU"/>
        </w:rPr>
        <w:t>is also creates major impacts with its continued use. Research has shown</w:t>
      </w:r>
      <w:r w:rsidR="00EA754B" w:rsidRPr="001E3C74">
        <w:rPr>
          <w:rFonts w:ascii="Guardian Egyp Thin" w:eastAsiaTheme="minorHAnsi" w:hAnsi="Guardian Egyp Thin" w:cstheme="minorBidi"/>
          <w:sz w:val="22"/>
          <w:szCs w:val="22"/>
          <w:lang w:val="en-AU"/>
        </w:rPr>
        <w:t xml:space="preserve"> that many countries pay a </w:t>
      </w:r>
      <w:r w:rsidR="00CA6C17" w:rsidRPr="001E3C74">
        <w:rPr>
          <w:rFonts w:ascii="Guardian Egyp Thin" w:eastAsiaTheme="minorHAnsi" w:hAnsi="Guardian Egyp Thin" w:cstheme="minorBidi"/>
          <w:sz w:val="22"/>
          <w:szCs w:val="22"/>
          <w:lang w:val="en-AU"/>
        </w:rPr>
        <w:t xml:space="preserve">significant </w:t>
      </w:r>
      <w:r w:rsidR="00EA754B" w:rsidRPr="001E3C74">
        <w:rPr>
          <w:rFonts w:ascii="Guardian Egyp Thin" w:eastAsiaTheme="minorHAnsi" w:hAnsi="Guardian Egyp Thin" w:cstheme="minorBidi"/>
          <w:sz w:val="22"/>
          <w:szCs w:val="22"/>
          <w:lang w:val="en-AU"/>
        </w:rPr>
        <w:t xml:space="preserve">price for the heavy </w:t>
      </w:r>
      <w:r w:rsidRPr="001E3C74">
        <w:rPr>
          <w:rFonts w:ascii="Guardian Egyp Thin" w:eastAsiaTheme="minorHAnsi" w:hAnsi="Guardian Egyp Thin" w:cstheme="minorBidi"/>
          <w:sz w:val="22"/>
          <w:szCs w:val="22"/>
          <w:lang w:val="en-AU"/>
        </w:rPr>
        <w:t>use</w:t>
      </w:r>
      <w:r w:rsidR="00CA6C17" w:rsidRPr="001E3C74">
        <w:rPr>
          <w:rFonts w:ascii="Guardian Egyp Thin" w:eastAsiaTheme="minorHAnsi" w:hAnsi="Guardian Egyp Thin" w:cstheme="minorBidi"/>
          <w:sz w:val="22"/>
          <w:szCs w:val="22"/>
          <w:lang w:val="en-AU"/>
        </w:rPr>
        <w:t xml:space="preserve"> of cash.</w:t>
      </w:r>
      <w:r w:rsidR="00EA754B" w:rsidRPr="001E3C74">
        <w:rPr>
          <w:rFonts w:ascii="Guardian Egyp Thin" w:eastAsiaTheme="minorHAnsi" w:hAnsi="Guardian Egyp Thin" w:cstheme="minorBidi"/>
          <w:sz w:val="22"/>
          <w:szCs w:val="22"/>
          <w:lang w:val="en-AU"/>
        </w:rPr>
        <w:t xml:space="preserve"> </w:t>
      </w:r>
      <w:r w:rsidR="00F51C40" w:rsidRPr="001E3C74">
        <w:rPr>
          <w:rFonts w:ascii="Guardian Egyp Thin" w:eastAsiaTheme="minorHAnsi" w:hAnsi="Guardian Egyp Thin" w:cstheme="minorBidi"/>
          <w:sz w:val="22"/>
          <w:szCs w:val="22"/>
          <w:lang w:val="en-AU"/>
        </w:rPr>
        <w:t xml:space="preserve">The heaviest of these is </w:t>
      </w:r>
      <w:r w:rsidR="00F51C40" w:rsidRPr="001E3C74">
        <w:rPr>
          <w:rFonts w:ascii="Guardian Egyp Thin" w:eastAsiaTheme="minorHAnsi" w:hAnsi="Guardian Egyp Thin" w:cstheme="minorBidi"/>
          <w:i/>
          <w:sz w:val="22"/>
          <w:szCs w:val="22"/>
          <w:lang w:val="en-AU"/>
        </w:rPr>
        <w:t>“</w:t>
      </w:r>
      <w:r w:rsidR="00F51C40" w:rsidRPr="001E3C74">
        <w:rPr>
          <w:rFonts w:ascii="Guardian Egyp Thin" w:hAnsi="Guardian Egyp Thin"/>
          <w:i/>
          <w:color w:val="222222"/>
          <w:sz w:val="22"/>
          <w:szCs w:val="22"/>
        </w:rPr>
        <w:t>the cost borne by society at large because of the lost tax revenues due to the under-reportin</w:t>
      </w:r>
      <w:r w:rsidR="00CA6C17" w:rsidRPr="001E3C74">
        <w:rPr>
          <w:rFonts w:ascii="Guardian Egyp Thin" w:hAnsi="Guardian Egyp Thin"/>
          <w:i/>
          <w:color w:val="222222"/>
          <w:sz w:val="22"/>
          <w:szCs w:val="22"/>
        </w:rPr>
        <w:t>g of earnings and transactions”</w:t>
      </w:r>
      <w:r w:rsidR="00CA6C17" w:rsidRPr="001E3C74">
        <w:rPr>
          <w:rStyle w:val="FootnoteReference"/>
          <w:rFonts w:ascii="Guardian Egyp Thin" w:hAnsi="Guardian Egyp Thin"/>
          <w:color w:val="222222"/>
          <w:sz w:val="22"/>
          <w:szCs w:val="22"/>
        </w:rPr>
        <w:footnoteReference w:id="17"/>
      </w:r>
      <w:r w:rsidR="00CA6C17" w:rsidRPr="001E3C74">
        <w:rPr>
          <w:rFonts w:ascii="Guardian Egyp Thin" w:hAnsi="Guardian Egyp Thin"/>
          <w:color w:val="222222"/>
          <w:sz w:val="22"/>
          <w:szCs w:val="22"/>
        </w:rPr>
        <w:t>.</w:t>
      </w:r>
    </w:p>
    <w:p w14:paraId="132A99CA" w14:textId="77777777" w:rsidR="00CA6C17" w:rsidRPr="001E3C74" w:rsidRDefault="00CA6C17" w:rsidP="00A82216">
      <w:pPr>
        <w:pStyle w:val="CG-SingleSp05"/>
        <w:spacing w:after="0"/>
        <w:ind w:firstLine="0"/>
        <w:rPr>
          <w:rFonts w:ascii="Guardian Egyp Thin" w:eastAsiaTheme="minorHAnsi" w:hAnsi="Guardian Egyp Thin" w:cstheme="minorBidi"/>
          <w:sz w:val="22"/>
          <w:szCs w:val="22"/>
          <w:lang w:val="en-AU"/>
        </w:rPr>
      </w:pPr>
    </w:p>
    <w:p w14:paraId="645A907B" w14:textId="77777777" w:rsidR="00F51C40" w:rsidRPr="001E3C74" w:rsidRDefault="00F51C40" w:rsidP="00A82216">
      <w:pPr>
        <w:pStyle w:val="CG-SingleSp05"/>
        <w:spacing w:after="0"/>
        <w:ind w:firstLine="0"/>
        <w:rPr>
          <w:rFonts w:ascii="Guardian Egyp Thin" w:hAnsi="Guardian Egyp Thin"/>
          <w:color w:val="222222"/>
          <w:sz w:val="22"/>
          <w:szCs w:val="22"/>
        </w:rPr>
      </w:pPr>
      <w:r w:rsidRPr="001E3C74">
        <w:rPr>
          <w:rFonts w:ascii="Guardian Egyp Thin" w:hAnsi="Guardian Egyp Thin"/>
          <w:color w:val="222222"/>
          <w:sz w:val="22"/>
          <w:szCs w:val="22"/>
        </w:rPr>
        <w:t xml:space="preserve">For government, the annual value of under-reported taxes in the </w:t>
      </w:r>
      <w:r w:rsidR="00CA6C17" w:rsidRPr="001E3C74">
        <w:rPr>
          <w:rFonts w:ascii="Guardian Egyp Thin" w:hAnsi="Guardian Egyp Thin"/>
          <w:color w:val="222222"/>
          <w:sz w:val="22"/>
          <w:szCs w:val="22"/>
        </w:rPr>
        <w:t>United States</w:t>
      </w:r>
      <w:r w:rsidRPr="001E3C74">
        <w:rPr>
          <w:rFonts w:ascii="Guardian Egyp Thin" w:hAnsi="Guardian Egyp Thin"/>
          <w:color w:val="222222"/>
          <w:sz w:val="22"/>
          <w:szCs w:val="22"/>
        </w:rPr>
        <w:t xml:space="preserve"> is </w:t>
      </w:r>
      <w:r w:rsidR="00CA6C17" w:rsidRPr="001E3C74">
        <w:rPr>
          <w:rFonts w:ascii="Guardian Egyp Thin" w:hAnsi="Guardian Egyp Thin"/>
          <w:color w:val="222222"/>
          <w:sz w:val="22"/>
          <w:szCs w:val="22"/>
        </w:rPr>
        <w:t>US</w:t>
      </w:r>
      <w:r w:rsidRPr="001E3C74">
        <w:rPr>
          <w:rFonts w:ascii="Guardian Egyp Thin" w:hAnsi="Guardian Egyp Thin"/>
          <w:color w:val="222222"/>
          <w:sz w:val="22"/>
          <w:szCs w:val="22"/>
        </w:rPr>
        <w:t xml:space="preserve">$400 billion to </w:t>
      </w:r>
      <w:r w:rsidR="00CA6C17" w:rsidRPr="001E3C74">
        <w:rPr>
          <w:rFonts w:ascii="Guardian Egyp Thin" w:hAnsi="Guardian Egyp Thin"/>
          <w:color w:val="222222"/>
          <w:sz w:val="22"/>
          <w:szCs w:val="22"/>
        </w:rPr>
        <w:t>US</w:t>
      </w:r>
      <w:r w:rsidRPr="001E3C74">
        <w:rPr>
          <w:rFonts w:ascii="Guardian Egyp Thin" w:hAnsi="Guardian Egyp Thin"/>
          <w:color w:val="222222"/>
          <w:sz w:val="22"/>
          <w:szCs w:val="22"/>
        </w:rPr>
        <w:t>$600 billion</w:t>
      </w:r>
      <w:r w:rsidR="00CA6C17" w:rsidRPr="001E3C74">
        <w:rPr>
          <w:rFonts w:ascii="Guardian Egyp Thin" w:hAnsi="Guardian Egyp Thin"/>
          <w:color w:val="222222"/>
          <w:sz w:val="22"/>
          <w:szCs w:val="22"/>
        </w:rPr>
        <w:t xml:space="preserve">. </w:t>
      </w:r>
      <w:r w:rsidRPr="001E3C74">
        <w:rPr>
          <w:rFonts w:ascii="Guardian Egyp Thin" w:hAnsi="Guardian Egyp Thin"/>
          <w:color w:val="222222"/>
          <w:sz w:val="22"/>
          <w:szCs w:val="22"/>
        </w:rPr>
        <w:t xml:space="preserve">According to the </w:t>
      </w:r>
      <w:r w:rsidR="00CA6C17" w:rsidRPr="001E3C74">
        <w:rPr>
          <w:rFonts w:ascii="Guardian Egyp Thin" w:hAnsi="Guardian Egyp Thin"/>
          <w:color w:val="222222"/>
          <w:sz w:val="22"/>
          <w:szCs w:val="22"/>
        </w:rPr>
        <w:t>N</w:t>
      </w:r>
      <w:r w:rsidRPr="001E3C74">
        <w:rPr>
          <w:rFonts w:ascii="Guardian Egyp Thin" w:hAnsi="Guardian Egyp Thin"/>
          <w:color w:val="222222"/>
          <w:sz w:val="22"/>
          <w:szCs w:val="22"/>
        </w:rPr>
        <w:t xml:space="preserve">ational </w:t>
      </w:r>
      <w:r w:rsidR="00CA6C17" w:rsidRPr="001E3C74">
        <w:rPr>
          <w:rFonts w:ascii="Guardian Egyp Thin" w:hAnsi="Guardian Egyp Thin"/>
          <w:color w:val="222222"/>
          <w:sz w:val="22"/>
          <w:szCs w:val="22"/>
        </w:rPr>
        <w:t>T</w:t>
      </w:r>
      <w:r w:rsidRPr="001E3C74">
        <w:rPr>
          <w:rFonts w:ascii="Guardian Egyp Thin" w:hAnsi="Guardian Egyp Thin"/>
          <w:color w:val="222222"/>
          <w:sz w:val="22"/>
          <w:szCs w:val="22"/>
        </w:rPr>
        <w:t xml:space="preserve">axpayer </w:t>
      </w:r>
      <w:r w:rsidR="00CA6C17" w:rsidRPr="001E3C74">
        <w:rPr>
          <w:rFonts w:ascii="Guardian Egyp Thin" w:hAnsi="Guardian Egyp Thin"/>
          <w:color w:val="222222"/>
          <w:sz w:val="22"/>
          <w:szCs w:val="22"/>
        </w:rPr>
        <w:t>A</w:t>
      </w:r>
      <w:r w:rsidRPr="001E3C74">
        <w:rPr>
          <w:rFonts w:ascii="Guardian Egyp Thin" w:hAnsi="Guardian Egyp Thin"/>
          <w:color w:val="222222"/>
          <w:sz w:val="22"/>
          <w:szCs w:val="22"/>
        </w:rPr>
        <w:t>dvocate’s estimates, 52</w:t>
      </w:r>
      <w:r w:rsidR="00CA6C17" w:rsidRPr="001E3C74">
        <w:rPr>
          <w:rFonts w:ascii="Guardian Egyp Thin" w:hAnsi="Guardian Egyp Thin"/>
          <w:color w:val="222222"/>
          <w:sz w:val="22"/>
          <w:szCs w:val="22"/>
        </w:rPr>
        <w:t xml:space="preserve"> per cent</w:t>
      </w:r>
      <w:r w:rsidRPr="001E3C74">
        <w:rPr>
          <w:rFonts w:ascii="Guardian Egyp Thin" w:hAnsi="Guardian Egyp Thin"/>
          <w:color w:val="222222"/>
          <w:sz w:val="22"/>
          <w:szCs w:val="22"/>
        </w:rPr>
        <w:t xml:space="preserve"> of this </w:t>
      </w:r>
      <w:r w:rsidRPr="001E3C74">
        <w:rPr>
          <w:rFonts w:ascii="Guardian Egyp Thin" w:hAnsi="Guardian Egyp Thin"/>
          <w:color w:val="222222"/>
          <w:sz w:val="22"/>
          <w:szCs w:val="22"/>
        </w:rPr>
        <w:lastRenderedPageBreak/>
        <w:t xml:space="preserve">gap is </w:t>
      </w:r>
      <w:r w:rsidR="00CA6C17" w:rsidRPr="001E3C74">
        <w:rPr>
          <w:rFonts w:ascii="Guardian Egyp Thin" w:hAnsi="Guardian Egyp Thin"/>
          <w:color w:val="222222"/>
          <w:sz w:val="22"/>
          <w:szCs w:val="22"/>
        </w:rPr>
        <w:t>due to</w:t>
      </w:r>
      <w:r w:rsidRPr="001E3C74">
        <w:rPr>
          <w:rFonts w:ascii="Guardian Egyp Thin" w:hAnsi="Guardian Egyp Thin"/>
          <w:color w:val="222222"/>
          <w:sz w:val="22"/>
          <w:szCs w:val="22"/>
        </w:rPr>
        <w:t xml:space="preserve"> under-repor</w:t>
      </w:r>
      <w:r w:rsidR="00CA6C17" w:rsidRPr="001E3C74">
        <w:rPr>
          <w:rFonts w:ascii="Guardian Egyp Thin" w:hAnsi="Guardian Egyp Thin"/>
          <w:color w:val="222222"/>
          <w:sz w:val="22"/>
          <w:szCs w:val="22"/>
        </w:rPr>
        <w:t xml:space="preserve">ting by self-employed taxpayers, and many estimates indicate that the majority of under-reporting is due to cash usage, meaning </w:t>
      </w:r>
      <w:r w:rsidRPr="001E3C74">
        <w:rPr>
          <w:rFonts w:ascii="Guardian Egyp Thin" w:hAnsi="Guardian Egyp Thin"/>
          <w:color w:val="222222"/>
          <w:sz w:val="22"/>
          <w:szCs w:val="22"/>
        </w:rPr>
        <w:t>the U</w:t>
      </w:r>
      <w:r w:rsidR="00CA6C17" w:rsidRPr="001E3C74">
        <w:rPr>
          <w:rFonts w:ascii="Guardian Egyp Thin" w:hAnsi="Guardian Egyp Thin"/>
          <w:color w:val="222222"/>
          <w:sz w:val="22"/>
          <w:szCs w:val="22"/>
        </w:rPr>
        <w:t>S</w:t>
      </w:r>
      <w:r w:rsidRPr="001E3C74">
        <w:rPr>
          <w:rFonts w:ascii="Guardian Egyp Thin" w:hAnsi="Guardian Egyp Thin"/>
          <w:color w:val="222222"/>
          <w:sz w:val="22"/>
          <w:szCs w:val="22"/>
        </w:rPr>
        <w:t xml:space="preserve"> Treasury loses at least billion</w:t>
      </w:r>
      <w:r w:rsidR="00CA6C17" w:rsidRPr="001E3C74">
        <w:rPr>
          <w:rFonts w:ascii="Guardian Egyp Thin" w:hAnsi="Guardian Egyp Thin"/>
          <w:color w:val="222222"/>
          <w:sz w:val="22"/>
          <w:szCs w:val="22"/>
        </w:rPr>
        <w:t>s of dollars</w:t>
      </w:r>
      <w:r w:rsidRPr="001E3C74">
        <w:rPr>
          <w:rFonts w:ascii="Guardian Egyp Thin" w:hAnsi="Guardian Egyp Thin"/>
          <w:color w:val="222222"/>
          <w:sz w:val="22"/>
          <w:szCs w:val="22"/>
        </w:rPr>
        <w:t xml:space="preserve"> annually </w:t>
      </w:r>
      <w:r w:rsidR="00CA6C17" w:rsidRPr="001E3C74">
        <w:rPr>
          <w:rFonts w:ascii="Guardian Egyp Thin" w:hAnsi="Guardian Egyp Thin"/>
          <w:color w:val="222222"/>
          <w:sz w:val="22"/>
          <w:szCs w:val="22"/>
        </w:rPr>
        <w:t>due to</w:t>
      </w:r>
      <w:r w:rsidRPr="001E3C74">
        <w:rPr>
          <w:rFonts w:ascii="Guardian Egyp Thin" w:hAnsi="Guardian Egyp Thin"/>
          <w:color w:val="222222"/>
          <w:sz w:val="22"/>
          <w:szCs w:val="22"/>
        </w:rPr>
        <w:t xml:space="preserve"> </w:t>
      </w:r>
      <w:r w:rsidR="00CA6C17" w:rsidRPr="001E3C74">
        <w:rPr>
          <w:rFonts w:ascii="Guardian Egyp Thin" w:hAnsi="Guardian Egyp Thin"/>
          <w:color w:val="222222"/>
          <w:sz w:val="22"/>
          <w:szCs w:val="22"/>
        </w:rPr>
        <w:t>continued</w:t>
      </w:r>
      <w:r w:rsidRPr="001E3C74">
        <w:rPr>
          <w:rFonts w:ascii="Guardian Egyp Thin" w:hAnsi="Guardian Egyp Thin"/>
          <w:color w:val="222222"/>
          <w:sz w:val="22"/>
          <w:szCs w:val="22"/>
        </w:rPr>
        <w:t xml:space="preserve"> cash</w:t>
      </w:r>
      <w:r w:rsidR="00CA6C17" w:rsidRPr="001E3C74">
        <w:rPr>
          <w:rFonts w:ascii="Guardian Egyp Thin" w:hAnsi="Guardian Egyp Thin"/>
          <w:color w:val="222222"/>
          <w:sz w:val="22"/>
          <w:szCs w:val="22"/>
        </w:rPr>
        <w:t xml:space="preserve"> usage</w:t>
      </w:r>
      <w:r w:rsidRPr="001E3C74">
        <w:rPr>
          <w:rFonts w:ascii="Guardian Egyp Thin" w:hAnsi="Guardian Egyp Thin"/>
          <w:color w:val="222222"/>
          <w:sz w:val="22"/>
          <w:szCs w:val="22"/>
        </w:rPr>
        <w:t>.</w:t>
      </w:r>
    </w:p>
    <w:p w14:paraId="01659E12" w14:textId="77777777" w:rsidR="00AE2163" w:rsidRPr="001E3C74" w:rsidRDefault="00AE2163" w:rsidP="00A82216">
      <w:pPr>
        <w:pStyle w:val="CG-SingleSp05"/>
        <w:spacing w:after="0"/>
        <w:ind w:firstLine="0"/>
        <w:rPr>
          <w:rFonts w:ascii="Guardian Egyp Thin" w:eastAsiaTheme="minorHAnsi" w:hAnsi="Guardian Egyp Thin" w:cstheme="minorBidi"/>
          <w:sz w:val="22"/>
          <w:szCs w:val="22"/>
          <w:lang w:val="en-AU"/>
        </w:rPr>
      </w:pPr>
    </w:p>
    <w:p w14:paraId="326DD4C8" w14:textId="77777777" w:rsidR="00AA397B" w:rsidRPr="001E3C74" w:rsidRDefault="00E859A6"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American Express supports the </w:t>
      </w:r>
      <w:r w:rsidR="00173DEA" w:rsidRPr="001E3C74">
        <w:rPr>
          <w:rFonts w:ascii="Guardian Egyp Thin" w:eastAsiaTheme="minorHAnsi" w:hAnsi="Guardian Egyp Thin" w:cstheme="minorBidi"/>
          <w:sz w:val="22"/>
          <w:szCs w:val="22"/>
          <w:lang w:val="en-AU"/>
        </w:rPr>
        <w:t>findings of the Black Economy Taskforce</w:t>
      </w:r>
      <w:r w:rsidR="00260EF4" w:rsidRPr="001E3C74">
        <w:rPr>
          <w:rFonts w:ascii="Guardian Egyp Thin" w:eastAsiaTheme="minorHAnsi" w:hAnsi="Guardian Egyp Thin" w:cstheme="minorBidi"/>
          <w:sz w:val="22"/>
          <w:szCs w:val="22"/>
          <w:lang w:val="en-AU"/>
        </w:rPr>
        <w:t>’s</w:t>
      </w:r>
      <w:r w:rsidR="00173DEA" w:rsidRPr="001E3C74">
        <w:rPr>
          <w:rFonts w:ascii="Guardian Egyp Thin" w:eastAsiaTheme="minorHAnsi" w:hAnsi="Guardian Egyp Thin" w:cstheme="minorBidi"/>
          <w:sz w:val="22"/>
          <w:szCs w:val="22"/>
          <w:lang w:val="en-AU"/>
        </w:rPr>
        <w:t xml:space="preserve"> Final Report that large, undocumented cash payments pose significant risks to le</w:t>
      </w:r>
      <w:r w:rsidR="004C04ED" w:rsidRPr="001E3C74">
        <w:rPr>
          <w:rFonts w:ascii="Guardian Egyp Thin" w:eastAsiaTheme="minorHAnsi" w:hAnsi="Guardian Egyp Thin" w:cstheme="minorBidi"/>
          <w:sz w:val="22"/>
          <w:szCs w:val="22"/>
          <w:lang w:val="en-AU"/>
        </w:rPr>
        <w:t xml:space="preserve">gitimate commercial behaviour. </w:t>
      </w:r>
      <w:r w:rsidR="00173DEA" w:rsidRPr="001E3C74">
        <w:rPr>
          <w:rFonts w:ascii="Guardian Egyp Thin" w:eastAsiaTheme="minorHAnsi" w:hAnsi="Guardian Egyp Thin" w:cstheme="minorBidi"/>
          <w:sz w:val="22"/>
          <w:szCs w:val="22"/>
          <w:lang w:val="en-AU"/>
        </w:rPr>
        <w:t xml:space="preserve">These risks have been duly highlighted by </w:t>
      </w:r>
      <w:r w:rsidRPr="001E3C74">
        <w:rPr>
          <w:rFonts w:ascii="Guardian Egyp Thin" w:eastAsiaTheme="minorHAnsi" w:hAnsi="Guardian Egyp Thin" w:cstheme="minorBidi"/>
          <w:sz w:val="22"/>
          <w:szCs w:val="22"/>
          <w:lang w:val="en-AU"/>
        </w:rPr>
        <w:t>g</w:t>
      </w:r>
      <w:r w:rsidR="00173DEA" w:rsidRPr="001E3C74">
        <w:rPr>
          <w:rFonts w:ascii="Guardian Egyp Thin" w:eastAsiaTheme="minorHAnsi" w:hAnsi="Guardian Egyp Thin" w:cstheme="minorBidi"/>
          <w:sz w:val="22"/>
          <w:szCs w:val="22"/>
          <w:lang w:val="en-AU"/>
        </w:rPr>
        <w:t>overnment and include businesses avoiding obligations under the tax and regulatory systems, laundering the proceeds of crime, and providing an unfair competitive advantage compared with businesses that meet their obligations.</w:t>
      </w:r>
    </w:p>
    <w:p w14:paraId="3A88D7FF" w14:textId="77777777" w:rsidR="00B65DCD" w:rsidRPr="001E3C74" w:rsidRDefault="00B65DCD" w:rsidP="00A82216">
      <w:pPr>
        <w:pStyle w:val="CG-SingleSp05"/>
        <w:spacing w:after="0"/>
        <w:ind w:firstLine="0"/>
        <w:rPr>
          <w:rFonts w:ascii="Guardian Egyp Thin" w:eastAsiaTheme="minorHAnsi" w:hAnsi="Guardian Egyp Thin" w:cstheme="minorBidi"/>
          <w:sz w:val="22"/>
          <w:szCs w:val="22"/>
          <w:lang w:val="en-AU"/>
        </w:rPr>
      </w:pPr>
    </w:p>
    <w:p w14:paraId="2ED320BA" w14:textId="77777777" w:rsidR="00B65DCD" w:rsidRPr="001E3C74" w:rsidRDefault="00B65DCD"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Electronic payments help to circumvent some of these issues, and certainly minimise their impact</w:t>
      </w:r>
      <w:r w:rsidR="0088067B" w:rsidRPr="001E3C74">
        <w:rPr>
          <w:rFonts w:ascii="Guardian Egyp Thin" w:eastAsiaTheme="minorHAnsi" w:hAnsi="Guardian Egyp Thin" w:cstheme="minorBidi"/>
          <w:sz w:val="22"/>
          <w:szCs w:val="22"/>
          <w:lang w:val="en-AU"/>
        </w:rPr>
        <w:t>,</w:t>
      </w:r>
      <w:r w:rsidRPr="001E3C74">
        <w:rPr>
          <w:rFonts w:ascii="Guardian Egyp Thin" w:eastAsiaTheme="minorHAnsi" w:hAnsi="Guardian Egyp Thin" w:cstheme="minorBidi"/>
          <w:sz w:val="22"/>
          <w:szCs w:val="22"/>
          <w:lang w:val="en-AU"/>
        </w:rPr>
        <w:t xml:space="preserve"> as they provide a clear </w:t>
      </w:r>
      <w:r w:rsidR="004C04ED" w:rsidRPr="001E3C74">
        <w:rPr>
          <w:rFonts w:ascii="Guardian Egyp Thin" w:eastAsiaTheme="minorHAnsi" w:hAnsi="Guardian Egyp Thin" w:cstheme="minorBidi"/>
          <w:sz w:val="22"/>
          <w:szCs w:val="22"/>
          <w:lang w:val="en-AU"/>
        </w:rPr>
        <w:t>electronic</w:t>
      </w:r>
      <w:r w:rsidRPr="001E3C74">
        <w:rPr>
          <w:rFonts w:ascii="Guardian Egyp Thin" w:eastAsiaTheme="minorHAnsi" w:hAnsi="Guardian Egyp Thin" w:cstheme="minorBidi"/>
          <w:sz w:val="22"/>
          <w:szCs w:val="22"/>
          <w:lang w:val="en-AU"/>
        </w:rPr>
        <w:t xml:space="preserve"> trail </w:t>
      </w:r>
      <w:r w:rsidR="0088067B" w:rsidRPr="001E3C74">
        <w:rPr>
          <w:rFonts w:ascii="Guardian Egyp Thin" w:eastAsiaTheme="minorHAnsi" w:hAnsi="Guardian Egyp Thin" w:cstheme="minorBidi"/>
          <w:sz w:val="22"/>
          <w:szCs w:val="22"/>
          <w:lang w:val="en-AU"/>
        </w:rPr>
        <w:t>that</w:t>
      </w:r>
      <w:r w:rsidR="0070039B" w:rsidRPr="001E3C74">
        <w:rPr>
          <w:rFonts w:ascii="Guardian Egyp Thin" w:eastAsiaTheme="minorHAnsi" w:hAnsi="Guardian Egyp Thin" w:cstheme="minorBidi"/>
          <w:sz w:val="22"/>
          <w:szCs w:val="22"/>
          <w:lang w:val="en-AU"/>
        </w:rPr>
        <w:t xml:space="preserve"> can be tracked by tax officials and investigators. </w:t>
      </w:r>
      <w:r w:rsidR="00E859A6" w:rsidRPr="001E3C74">
        <w:rPr>
          <w:rFonts w:ascii="Guardian Egyp Thin" w:eastAsiaTheme="minorHAnsi" w:hAnsi="Guardian Egyp Thin" w:cstheme="minorBidi"/>
          <w:sz w:val="22"/>
          <w:szCs w:val="22"/>
          <w:lang w:val="en-AU"/>
        </w:rPr>
        <w:t>C</w:t>
      </w:r>
      <w:r w:rsidR="0070039B" w:rsidRPr="001E3C74">
        <w:rPr>
          <w:rFonts w:ascii="Guardian Egyp Thin" w:eastAsiaTheme="minorHAnsi" w:hAnsi="Guardian Egyp Thin" w:cstheme="minorBidi"/>
          <w:sz w:val="22"/>
          <w:szCs w:val="22"/>
          <w:lang w:val="en-AU"/>
        </w:rPr>
        <w:t>omprehensive record</w:t>
      </w:r>
      <w:r w:rsidR="00E859A6" w:rsidRPr="001E3C74">
        <w:rPr>
          <w:rFonts w:ascii="Guardian Egyp Thin" w:eastAsiaTheme="minorHAnsi" w:hAnsi="Guardian Egyp Thin" w:cstheme="minorBidi"/>
          <w:sz w:val="22"/>
          <w:szCs w:val="22"/>
          <w:lang w:val="en-AU"/>
        </w:rPr>
        <w:t>keeping</w:t>
      </w:r>
      <w:r w:rsidR="0070039B" w:rsidRPr="001E3C74">
        <w:rPr>
          <w:rFonts w:ascii="Guardian Egyp Thin" w:eastAsiaTheme="minorHAnsi" w:hAnsi="Guardian Egyp Thin" w:cstheme="minorBidi"/>
          <w:sz w:val="22"/>
          <w:szCs w:val="22"/>
          <w:lang w:val="en-AU"/>
        </w:rPr>
        <w:t xml:space="preserve"> of transactions </w:t>
      </w:r>
      <w:r w:rsidR="00E859A6" w:rsidRPr="001E3C74">
        <w:rPr>
          <w:rFonts w:ascii="Guardian Egyp Thin" w:eastAsiaTheme="minorHAnsi" w:hAnsi="Guardian Egyp Thin" w:cstheme="minorBidi"/>
          <w:sz w:val="22"/>
          <w:szCs w:val="22"/>
          <w:lang w:val="en-AU"/>
        </w:rPr>
        <w:t xml:space="preserve">and an obligation to retain data for up to years at a time </w:t>
      </w:r>
      <w:r w:rsidR="0070039B" w:rsidRPr="001E3C74">
        <w:rPr>
          <w:rFonts w:ascii="Guardian Egyp Thin" w:eastAsiaTheme="minorHAnsi" w:hAnsi="Guardian Egyp Thin" w:cstheme="minorBidi"/>
          <w:sz w:val="22"/>
          <w:szCs w:val="22"/>
          <w:lang w:val="en-AU"/>
        </w:rPr>
        <w:t>offers evidence on the purchasing patterns of individuals and trends in the</w:t>
      </w:r>
      <w:r w:rsidR="0088067B" w:rsidRPr="001E3C74">
        <w:rPr>
          <w:rFonts w:ascii="Guardian Egyp Thin" w:eastAsiaTheme="minorHAnsi" w:hAnsi="Guardian Egyp Thin" w:cstheme="minorBidi"/>
          <w:sz w:val="22"/>
          <w:szCs w:val="22"/>
          <w:lang w:val="en-AU"/>
        </w:rPr>
        <w:t xml:space="preserve"> broader</w:t>
      </w:r>
      <w:r w:rsidR="0070039B" w:rsidRPr="001E3C74">
        <w:rPr>
          <w:rFonts w:ascii="Guardian Egyp Thin" w:eastAsiaTheme="minorHAnsi" w:hAnsi="Guardian Egyp Thin" w:cstheme="minorBidi"/>
          <w:sz w:val="22"/>
          <w:szCs w:val="22"/>
          <w:lang w:val="en-AU"/>
        </w:rPr>
        <w:t xml:space="preserve"> economy</w:t>
      </w:r>
      <w:r w:rsidR="00834CCE" w:rsidRPr="001E3C74">
        <w:rPr>
          <w:rFonts w:ascii="Guardian Egyp Thin" w:eastAsiaTheme="minorHAnsi" w:hAnsi="Guardian Egyp Thin" w:cstheme="minorBidi"/>
          <w:sz w:val="22"/>
          <w:szCs w:val="22"/>
          <w:lang w:val="en-AU"/>
        </w:rPr>
        <w:t xml:space="preserve"> that can help shape economic decisions</w:t>
      </w:r>
      <w:r w:rsidR="004C04ED" w:rsidRPr="001E3C74">
        <w:rPr>
          <w:rFonts w:ascii="Guardian Egyp Thin" w:eastAsiaTheme="minorHAnsi" w:hAnsi="Guardian Egyp Thin" w:cstheme="minorBidi"/>
          <w:sz w:val="22"/>
          <w:szCs w:val="22"/>
          <w:lang w:val="en-AU"/>
        </w:rPr>
        <w:t xml:space="preserve"> and policies</w:t>
      </w:r>
      <w:r w:rsidR="00FC4479" w:rsidRPr="001E3C74">
        <w:rPr>
          <w:rFonts w:ascii="Guardian Egyp Thin" w:eastAsiaTheme="minorHAnsi" w:hAnsi="Guardian Egyp Thin" w:cstheme="minorBidi"/>
          <w:sz w:val="22"/>
          <w:szCs w:val="22"/>
          <w:lang w:val="en-AU"/>
        </w:rPr>
        <w:t xml:space="preserve">. </w:t>
      </w:r>
    </w:p>
    <w:p w14:paraId="749B3B96" w14:textId="77777777" w:rsidR="00475181" w:rsidRPr="001E3C74" w:rsidRDefault="00475181" w:rsidP="00A82216">
      <w:pPr>
        <w:pStyle w:val="CG-SingleSp05"/>
        <w:spacing w:after="0"/>
        <w:ind w:firstLine="0"/>
        <w:rPr>
          <w:rFonts w:ascii="Guardian Egyp Thin" w:eastAsiaTheme="minorHAnsi" w:hAnsi="Guardian Egyp Thin" w:cstheme="minorBidi"/>
          <w:sz w:val="22"/>
          <w:szCs w:val="22"/>
          <w:lang w:val="en-AU"/>
        </w:rPr>
      </w:pPr>
    </w:p>
    <w:p w14:paraId="0249D64B" w14:textId="77777777" w:rsidR="00475181" w:rsidRPr="001E3C74" w:rsidRDefault="00475181"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Cash is also the</w:t>
      </w:r>
      <w:r w:rsidR="004C04ED" w:rsidRPr="001E3C74">
        <w:rPr>
          <w:rFonts w:ascii="Guardian Egyp Thin" w:eastAsiaTheme="minorHAnsi" w:hAnsi="Guardian Egyp Thin" w:cstheme="minorBidi"/>
          <w:sz w:val="22"/>
          <w:szCs w:val="22"/>
          <w:lang w:val="en-AU"/>
        </w:rPr>
        <w:t xml:space="preserve"> single </w:t>
      </w:r>
      <w:r w:rsidRPr="001E3C74">
        <w:rPr>
          <w:rFonts w:ascii="Guardian Egyp Thin" w:eastAsiaTheme="minorHAnsi" w:hAnsi="Guardian Egyp Thin" w:cstheme="minorBidi"/>
          <w:sz w:val="22"/>
          <w:szCs w:val="22"/>
          <w:lang w:val="en-AU"/>
        </w:rPr>
        <w:t xml:space="preserve">most expensive payment instrument for the economy as a whole, costing businesses, including banks and merchants, some $2.9 billion, which accounts for more than a third of companies' total </w:t>
      </w:r>
      <w:r w:rsidR="004C04ED" w:rsidRPr="001E3C74">
        <w:rPr>
          <w:rFonts w:ascii="Guardian Egyp Thin" w:eastAsiaTheme="minorHAnsi" w:hAnsi="Guardian Egyp Thin" w:cstheme="minorBidi"/>
          <w:sz w:val="22"/>
          <w:szCs w:val="22"/>
          <w:lang w:val="en-AU"/>
        </w:rPr>
        <w:t>cost of payments</w:t>
      </w:r>
      <w:r w:rsidRPr="001E3C74">
        <w:rPr>
          <w:rFonts w:ascii="Guardian Egyp Thin" w:eastAsiaTheme="minorHAnsi" w:hAnsi="Guardian Egyp Thin" w:cstheme="minorBidi"/>
          <w:sz w:val="22"/>
          <w:szCs w:val="22"/>
          <w:lang w:val="en-AU"/>
        </w:rPr>
        <w:t xml:space="preserve">. </w:t>
      </w:r>
      <w:r w:rsidR="004C04ED" w:rsidRPr="001E3C74">
        <w:rPr>
          <w:rFonts w:ascii="Guardian Egyp Thin" w:eastAsiaTheme="minorHAnsi" w:hAnsi="Guardian Egyp Thin" w:cstheme="minorBidi"/>
          <w:sz w:val="22"/>
          <w:szCs w:val="22"/>
          <w:lang w:val="en-AU"/>
        </w:rPr>
        <w:t>International scheme</w:t>
      </w:r>
      <w:r w:rsidRPr="001E3C74">
        <w:rPr>
          <w:rFonts w:ascii="Guardian Egyp Thin" w:eastAsiaTheme="minorHAnsi" w:hAnsi="Guardian Egyp Thin" w:cstheme="minorBidi"/>
          <w:sz w:val="22"/>
          <w:szCs w:val="22"/>
          <w:lang w:val="en-AU"/>
        </w:rPr>
        <w:t xml:space="preserve"> </w:t>
      </w:r>
      <w:r w:rsidR="004C04ED" w:rsidRPr="001E3C74">
        <w:rPr>
          <w:rFonts w:ascii="Guardian Egyp Thin" w:eastAsiaTheme="minorHAnsi" w:hAnsi="Guardian Egyp Thin" w:cstheme="minorBidi"/>
          <w:sz w:val="22"/>
          <w:szCs w:val="22"/>
          <w:lang w:val="en-AU"/>
        </w:rPr>
        <w:t>transactions</w:t>
      </w:r>
      <w:r w:rsidRPr="001E3C74">
        <w:rPr>
          <w:rFonts w:ascii="Guardian Egyp Thin" w:eastAsiaTheme="minorHAnsi" w:hAnsi="Guardian Egyp Thin" w:cstheme="minorBidi"/>
          <w:sz w:val="22"/>
          <w:szCs w:val="22"/>
          <w:lang w:val="en-AU"/>
        </w:rPr>
        <w:t xml:space="preserve"> </w:t>
      </w:r>
      <w:r w:rsidR="004C04ED" w:rsidRPr="001E3C74">
        <w:rPr>
          <w:rFonts w:ascii="Guardian Egyp Thin" w:eastAsiaTheme="minorHAnsi" w:hAnsi="Guardian Egyp Thin" w:cstheme="minorBidi"/>
          <w:sz w:val="22"/>
          <w:szCs w:val="22"/>
          <w:lang w:val="en-AU"/>
        </w:rPr>
        <w:t>totalled</w:t>
      </w:r>
      <w:r w:rsidRPr="001E3C74">
        <w:rPr>
          <w:rFonts w:ascii="Guardian Egyp Thin" w:eastAsiaTheme="minorHAnsi" w:hAnsi="Guardian Egyp Thin" w:cstheme="minorBidi"/>
          <w:sz w:val="22"/>
          <w:szCs w:val="22"/>
          <w:lang w:val="en-AU"/>
        </w:rPr>
        <w:t xml:space="preserve"> less at $2.2 billion, with </w:t>
      </w:r>
      <w:r w:rsidR="004C04ED" w:rsidRPr="001E3C74">
        <w:rPr>
          <w:rFonts w:ascii="Guardian Egyp Thin" w:eastAsiaTheme="minorHAnsi" w:hAnsi="Guardian Egyp Thin" w:cstheme="minorBidi"/>
          <w:sz w:val="22"/>
          <w:szCs w:val="22"/>
          <w:lang w:val="en-AU"/>
        </w:rPr>
        <w:t>eftpos domestic payments ranking third at $1.7 billion</w:t>
      </w:r>
      <w:r w:rsidR="004C04ED" w:rsidRPr="001E3C74">
        <w:rPr>
          <w:rStyle w:val="FootnoteReference"/>
          <w:rFonts w:ascii="Guardian Egyp Thin" w:eastAsiaTheme="minorHAnsi" w:hAnsi="Guardian Egyp Thin" w:cstheme="minorBidi"/>
          <w:sz w:val="22"/>
          <w:szCs w:val="22"/>
          <w:lang w:val="en-AU"/>
        </w:rPr>
        <w:footnoteReference w:id="18"/>
      </w:r>
      <w:r w:rsidR="004C04ED" w:rsidRPr="001E3C74">
        <w:rPr>
          <w:rFonts w:ascii="Guardian Egyp Thin" w:eastAsiaTheme="minorHAnsi" w:hAnsi="Guardian Egyp Thin" w:cstheme="minorBidi"/>
          <w:sz w:val="22"/>
          <w:szCs w:val="22"/>
          <w:lang w:val="en-AU"/>
        </w:rPr>
        <w:t>.</w:t>
      </w:r>
    </w:p>
    <w:p w14:paraId="65AEA4D4" w14:textId="77777777" w:rsidR="004C04ED" w:rsidRPr="001E3C74" w:rsidRDefault="004C04ED" w:rsidP="00A82216">
      <w:pPr>
        <w:pStyle w:val="CG-SingleSp05"/>
        <w:spacing w:after="0"/>
        <w:ind w:firstLine="0"/>
        <w:rPr>
          <w:rFonts w:ascii="Guardian Egyp Thin" w:eastAsiaTheme="minorHAnsi" w:hAnsi="Guardian Egyp Thin" w:cstheme="minorBidi"/>
          <w:sz w:val="22"/>
          <w:szCs w:val="22"/>
          <w:lang w:val="en-AU"/>
        </w:rPr>
      </w:pPr>
    </w:p>
    <w:p w14:paraId="77F651F3" w14:textId="77777777" w:rsidR="00FC4479" w:rsidRPr="001E3C74" w:rsidRDefault="004C04ED"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A number of innovative policies have also been adopted in markets around the world to limit cash usage and reduce its negative impacts. </w:t>
      </w:r>
      <w:r w:rsidR="00B55EA2" w:rsidRPr="001E3C74">
        <w:rPr>
          <w:rFonts w:ascii="Guardian Egyp Thin" w:eastAsiaTheme="minorHAnsi" w:hAnsi="Guardian Egyp Thin" w:cstheme="minorBidi"/>
          <w:sz w:val="22"/>
          <w:szCs w:val="22"/>
          <w:lang w:val="en-AU"/>
        </w:rPr>
        <w:t>C</w:t>
      </w:r>
      <w:r w:rsidR="00FC4479" w:rsidRPr="001E3C74">
        <w:rPr>
          <w:rFonts w:ascii="Guardian Egyp Thin" w:eastAsiaTheme="minorHAnsi" w:hAnsi="Guardian Egyp Thin" w:cstheme="minorBidi"/>
          <w:sz w:val="22"/>
          <w:szCs w:val="22"/>
          <w:lang w:val="en-AU"/>
        </w:rPr>
        <w:t xml:space="preserve">ash payment caps </w:t>
      </w:r>
      <w:r w:rsidR="00B55EA2" w:rsidRPr="001E3C74">
        <w:rPr>
          <w:rFonts w:ascii="Guardian Egyp Thin" w:eastAsiaTheme="minorHAnsi" w:hAnsi="Guardian Egyp Thin" w:cstheme="minorBidi"/>
          <w:sz w:val="22"/>
          <w:szCs w:val="22"/>
          <w:lang w:val="en-AU"/>
        </w:rPr>
        <w:t>have</w:t>
      </w:r>
      <w:r w:rsidR="00E859A6" w:rsidRPr="001E3C74">
        <w:rPr>
          <w:rFonts w:ascii="Guardian Egyp Thin" w:eastAsiaTheme="minorHAnsi" w:hAnsi="Guardian Egyp Thin" w:cstheme="minorBidi"/>
          <w:sz w:val="22"/>
          <w:szCs w:val="22"/>
          <w:lang w:val="en-AU"/>
        </w:rPr>
        <w:t xml:space="preserve"> been implemented in</w:t>
      </w:r>
      <w:r w:rsidR="00FC4479" w:rsidRPr="001E3C74">
        <w:rPr>
          <w:rFonts w:ascii="Guardian Egyp Thin" w:eastAsiaTheme="minorHAnsi" w:hAnsi="Guardian Egyp Thin" w:cstheme="minorBidi"/>
          <w:sz w:val="22"/>
          <w:szCs w:val="22"/>
          <w:lang w:val="en-AU"/>
        </w:rPr>
        <w:t xml:space="preserve"> </w:t>
      </w:r>
      <w:r w:rsidR="001D5567" w:rsidRPr="001E3C74">
        <w:rPr>
          <w:rFonts w:ascii="Guardian Egyp Thin" w:eastAsiaTheme="minorHAnsi" w:hAnsi="Guardian Egyp Thin" w:cstheme="minorBidi"/>
          <w:sz w:val="22"/>
          <w:szCs w:val="22"/>
          <w:lang w:val="en-AU"/>
        </w:rPr>
        <w:t xml:space="preserve">a </w:t>
      </w:r>
      <w:r w:rsidRPr="001E3C74">
        <w:rPr>
          <w:rFonts w:ascii="Guardian Egyp Thin" w:eastAsiaTheme="minorHAnsi" w:hAnsi="Guardian Egyp Thin" w:cstheme="minorBidi"/>
          <w:sz w:val="22"/>
          <w:szCs w:val="22"/>
          <w:lang w:val="en-AU"/>
        </w:rPr>
        <w:t xml:space="preserve">number of countries including </w:t>
      </w:r>
      <w:r w:rsidR="00FC4479" w:rsidRPr="001E3C74">
        <w:rPr>
          <w:rFonts w:ascii="Guardian Egyp Thin" w:eastAsiaTheme="minorHAnsi" w:hAnsi="Guardian Egyp Thin" w:cstheme="minorBidi"/>
          <w:sz w:val="22"/>
          <w:szCs w:val="22"/>
          <w:lang w:val="en-AU"/>
        </w:rPr>
        <w:t xml:space="preserve">France, Belgium, Czech Republic, Poland, Italy and Spain. </w:t>
      </w:r>
      <w:r w:rsidR="00B55EA2" w:rsidRPr="001E3C74">
        <w:rPr>
          <w:rFonts w:ascii="Guardian Egyp Thin" w:eastAsiaTheme="minorHAnsi" w:hAnsi="Guardian Egyp Thin" w:cstheme="minorBidi"/>
          <w:sz w:val="22"/>
          <w:szCs w:val="22"/>
          <w:lang w:val="en-AU"/>
        </w:rPr>
        <w:t xml:space="preserve">On 1 </w:t>
      </w:r>
      <w:r w:rsidR="0088067B" w:rsidRPr="001E3C74">
        <w:rPr>
          <w:rFonts w:ascii="Guardian Egyp Thin" w:eastAsiaTheme="minorHAnsi" w:hAnsi="Guardian Egyp Thin" w:cstheme="minorBidi"/>
          <w:sz w:val="22"/>
          <w:szCs w:val="22"/>
          <w:lang w:val="en-AU"/>
        </w:rPr>
        <w:t>September 2015, the French G</w:t>
      </w:r>
      <w:r w:rsidR="00FC4479" w:rsidRPr="001E3C74">
        <w:rPr>
          <w:rFonts w:ascii="Guardian Egyp Thin" w:eastAsiaTheme="minorHAnsi" w:hAnsi="Guardian Egyp Thin" w:cstheme="minorBidi"/>
          <w:sz w:val="22"/>
          <w:szCs w:val="22"/>
          <w:lang w:val="en-AU"/>
        </w:rPr>
        <w:t xml:space="preserve">overnment lowered the cap on cash payments from €3,000 to €1,000, having been one of the first countries to introduce a cash limit in 2001. While different rules and frameworks apply in each circumstance, </w:t>
      </w:r>
      <w:r w:rsidR="0088067B" w:rsidRPr="001E3C74">
        <w:rPr>
          <w:rFonts w:ascii="Guardian Egyp Thin" w:eastAsiaTheme="minorHAnsi" w:hAnsi="Guardian Egyp Thin" w:cstheme="minorBidi"/>
          <w:sz w:val="22"/>
          <w:szCs w:val="22"/>
          <w:lang w:val="en-AU"/>
        </w:rPr>
        <w:t>the</w:t>
      </w:r>
      <w:r w:rsidR="00834CCE" w:rsidRPr="001E3C74">
        <w:rPr>
          <w:rFonts w:ascii="Guardian Egyp Thin" w:eastAsiaTheme="minorHAnsi" w:hAnsi="Guardian Egyp Thin" w:cstheme="minorBidi"/>
          <w:sz w:val="22"/>
          <w:szCs w:val="22"/>
          <w:lang w:val="en-AU"/>
        </w:rPr>
        <w:t xml:space="preserve"> primary</w:t>
      </w:r>
      <w:r w:rsidR="00FC4479" w:rsidRPr="001E3C74">
        <w:rPr>
          <w:rFonts w:ascii="Guardian Egyp Thin" w:eastAsiaTheme="minorHAnsi" w:hAnsi="Guardian Egyp Thin" w:cstheme="minorBidi"/>
          <w:sz w:val="22"/>
          <w:szCs w:val="22"/>
          <w:lang w:val="en-AU"/>
        </w:rPr>
        <w:t xml:space="preserve"> </w:t>
      </w:r>
      <w:r w:rsidR="0088067B" w:rsidRPr="001E3C74">
        <w:rPr>
          <w:rFonts w:ascii="Guardian Egyp Thin" w:eastAsiaTheme="minorHAnsi" w:hAnsi="Guardian Egyp Thin" w:cstheme="minorBidi"/>
          <w:sz w:val="22"/>
          <w:szCs w:val="22"/>
          <w:lang w:val="en-AU"/>
        </w:rPr>
        <w:t xml:space="preserve">intention of these </w:t>
      </w:r>
      <w:r w:rsidR="00FC4479" w:rsidRPr="001E3C74">
        <w:rPr>
          <w:rFonts w:ascii="Guardian Egyp Thin" w:eastAsiaTheme="minorHAnsi" w:hAnsi="Guardian Egyp Thin" w:cstheme="minorBidi"/>
          <w:sz w:val="22"/>
          <w:szCs w:val="22"/>
          <w:lang w:val="en-AU"/>
        </w:rPr>
        <w:t>nations ha</w:t>
      </w:r>
      <w:r w:rsidR="00834CCE" w:rsidRPr="001E3C74">
        <w:rPr>
          <w:rFonts w:ascii="Guardian Egyp Thin" w:eastAsiaTheme="minorHAnsi" w:hAnsi="Guardian Egyp Thin" w:cstheme="minorBidi"/>
          <w:sz w:val="22"/>
          <w:szCs w:val="22"/>
          <w:lang w:val="en-AU"/>
        </w:rPr>
        <w:t>s</w:t>
      </w:r>
      <w:r w:rsidR="00FC4479" w:rsidRPr="001E3C74">
        <w:rPr>
          <w:rFonts w:ascii="Guardian Egyp Thin" w:eastAsiaTheme="minorHAnsi" w:hAnsi="Guardian Egyp Thin" w:cstheme="minorBidi"/>
          <w:sz w:val="22"/>
          <w:szCs w:val="22"/>
          <w:lang w:val="en-AU"/>
        </w:rPr>
        <w:t xml:space="preserve"> </w:t>
      </w:r>
      <w:r w:rsidR="0088067B" w:rsidRPr="001E3C74">
        <w:rPr>
          <w:rFonts w:ascii="Guardian Egyp Thin" w:eastAsiaTheme="minorHAnsi" w:hAnsi="Guardian Egyp Thin" w:cstheme="minorBidi"/>
          <w:sz w:val="22"/>
          <w:szCs w:val="22"/>
          <w:lang w:val="en-AU"/>
        </w:rPr>
        <w:t xml:space="preserve">been universal – to curb </w:t>
      </w:r>
      <w:r w:rsidR="00B55EA2" w:rsidRPr="001E3C74">
        <w:rPr>
          <w:rFonts w:ascii="Guardian Egyp Thin" w:eastAsiaTheme="minorHAnsi" w:hAnsi="Guardian Egyp Thin" w:cstheme="minorBidi"/>
          <w:sz w:val="22"/>
          <w:szCs w:val="22"/>
          <w:lang w:val="en-AU"/>
        </w:rPr>
        <w:t xml:space="preserve">the </w:t>
      </w:r>
      <w:r w:rsidR="0088067B" w:rsidRPr="001E3C74">
        <w:rPr>
          <w:rFonts w:ascii="Guardian Egyp Thin" w:eastAsiaTheme="minorHAnsi" w:hAnsi="Guardian Egyp Thin" w:cstheme="minorBidi"/>
          <w:sz w:val="22"/>
          <w:szCs w:val="22"/>
          <w:lang w:val="en-AU"/>
        </w:rPr>
        <w:t xml:space="preserve">black </w:t>
      </w:r>
      <w:r w:rsidR="00B55EA2" w:rsidRPr="001E3C74">
        <w:rPr>
          <w:rFonts w:ascii="Guardian Egyp Thin" w:eastAsiaTheme="minorHAnsi" w:hAnsi="Guardian Egyp Thin" w:cstheme="minorBidi"/>
          <w:sz w:val="22"/>
          <w:szCs w:val="22"/>
          <w:lang w:val="en-AU"/>
        </w:rPr>
        <w:t>economy</w:t>
      </w:r>
      <w:r w:rsidR="001E3C74" w:rsidRPr="001E3C74">
        <w:rPr>
          <w:rFonts w:ascii="Guardian Egyp Thin" w:eastAsiaTheme="minorHAnsi" w:hAnsi="Guardian Egyp Thin" w:cstheme="minorBidi"/>
          <w:sz w:val="22"/>
          <w:szCs w:val="22"/>
          <w:lang w:val="en-AU"/>
        </w:rPr>
        <w:t>.</w:t>
      </w:r>
      <w:r w:rsidR="0088067B" w:rsidRPr="001E3C74">
        <w:rPr>
          <w:rFonts w:ascii="Guardian Egyp Thin" w:eastAsiaTheme="minorHAnsi" w:hAnsi="Guardian Egyp Thin" w:cstheme="minorBidi"/>
          <w:sz w:val="22"/>
          <w:szCs w:val="22"/>
          <w:lang w:val="en-AU"/>
        </w:rPr>
        <w:t xml:space="preserve"> While there is anecdotal evidence of success, no formal </w:t>
      </w:r>
      <w:r w:rsidR="00FC4479" w:rsidRPr="001E3C74">
        <w:rPr>
          <w:rFonts w:ascii="Guardian Egyp Thin" w:hAnsi="Guardian Egyp Thin"/>
          <w:color w:val="000000"/>
          <w:sz w:val="22"/>
          <w:szCs w:val="22"/>
          <w:shd w:val="clear" w:color="auto" w:fill="FFFFFF"/>
        </w:rPr>
        <w:t xml:space="preserve">evaluation of the efficiency of cash limitations </w:t>
      </w:r>
      <w:r w:rsidRPr="001E3C74">
        <w:rPr>
          <w:rFonts w:ascii="Guardian Egyp Thin" w:hAnsi="Guardian Egyp Thin"/>
          <w:color w:val="000000"/>
          <w:sz w:val="22"/>
          <w:szCs w:val="22"/>
          <w:shd w:val="clear" w:color="auto" w:fill="FFFFFF"/>
        </w:rPr>
        <w:t>has</w:t>
      </w:r>
      <w:r w:rsidR="00FC4479" w:rsidRPr="001E3C74">
        <w:rPr>
          <w:rFonts w:ascii="Guardian Egyp Thin" w:hAnsi="Guardian Egyp Thin"/>
          <w:color w:val="000000"/>
          <w:sz w:val="22"/>
          <w:szCs w:val="22"/>
          <w:shd w:val="clear" w:color="auto" w:fill="FFFFFF"/>
        </w:rPr>
        <w:t xml:space="preserve"> been undertaken</w:t>
      </w:r>
      <w:r w:rsidR="0088067B" w:rsidRPr="001E3C74">
        <w:rPr>
          <w:rFonts w:ascii="Guardian Egyp Thin" w:hAnsi="Guardian Egyp Thin"/>
          <w:color w:val="000000"/>
          <w:sz w:val="22"/>
          <w:szCs w:val="22"/>
          <w:shd w:val="clear" w:color="auto" w:fill="FFFFFF"/>
        </w:rPr>
        <w:t xml:space="preserve"> </w:t>
      </w:r>
      <w:r w:rsidRPr="001E3C74">
        <w:rPr>
          <w:rFonts w:ascii="Guardian Egyp Thin" w:hAnsi="Guardian Egyp Thin"/>
          <w:color w:val="000000"/>
          <w:sz w:val="22"/>
          <w:szCs w:val="22"/>
          <w:shd w:val="clear" w:color="auto" w:fill="FFFFFF"/>
        </w:rPr>
        <w:t xml:space="preserve">in these markets </w:t>
      </w:r>
      <w:r w:rsidR="0088067B" w:rsidRPr="001E3C74">
        <w:rPr>
          <w:rFonts w:ascii="Guardian Egyp Thin" w:hAnsi="Guardian Egyp Thin"/>
          <w:color w:val="000000"/>
          <w:sz w:val="22"/>
          <w:szCs w:val="22"/>
          <w:shd w:val="clear" w:color="auto" w:fill="FFFFFF"/>
        </w:rPr>
        <w:t>to date</w:t>
      </w:r>
      <w:r w:rsidR="00FC4479" w:rsidRPr="001E3C74">
        <w:rPr>
          <w:rFonts w:ascii="Guardian Egyp Thin" w:hAnsi="Guardian Egyp Thin"/>
          <w:color w:val="000000"/>
          <w:sz w:val="22"/>
          <w:szCs w:val="22"/>
          <w:shd w:val="clear" w:color="auto" w:fill="FFFFFF"/>
        </w:rPr>
        <w:t>.</w:t>
      </w:r>
    </w:p>
    <w:p w14:paraId="3FB2CE90" w14:textId="77777777" w:rsidR="0088067B" w:rsidRPr="001E3C74" w:rsidRDefault="0088067B" w:rsidP="00A82216">
      <w:pPr>
        <w:pStyle w:val="CG-SingleSp05"/>
        <w:spacing w:after="0"/>
        <w:ind w:firstLine="0"/>
        <w:rPr>
          <w:rFonts w:ascii="Guardian Egyp Thin" w:eastAsiaTheme="minorHAnsi" w:hAnsi="Guardian Egyp Thin" w:cstheme="minorBidi"/>
          <w:sz w:val="22"/>
          <w:szCs w:val="22"/>
          <w:lang w:val="en-AU"/>
        </w:rPr>
      </w:pPr>
    </w:p>
    <w:p w14:paraId="49AB4ABF" w14:textId="77777777" w:rsidR="0088067B" w:rsidRPr="001E3C74" w:rsidRDefault="0088067B" w:rsidP="00A82216">
      <w:pPr>
        <w:pStyle w:val="CG-SingleSp05"/>
        <w:spacing w:after="0"/>
        <w:ind w:firstLine="0"/>
        <w:rPr>
          <w:rFonts w:ascii="BentonSans Regular" w:eastAsiaTheme="minorHAnsi" w:hAnsi="BentonSans Regular" w:cstheme="minorBidi"/>
          <w:b/>
          <w:sz w:val="22"/>
          <w:szCs w:val="22"/>
          <w:lang w:val="en-AU"/>
        </w:rPr>
      </w:pPr>
      <w:r w:rsidRPr="001E3C74">
        <w:rPr>
          <w:rFonts w:ascii="BentonSans Regular" w:eastAsiaTheme="minorHAnsi" w:hAnsi="BentonSans Regular" w:cstheme="minorBidi"/>
          <w:b/>
          <w:sz w:val="22"/>
          <w:szCs w:val="22"/>
          <w:lang w:val="en-AU"/>
        </w:rPr>
        <w:t>Implementation recommendations</w:t>
      </w:r>
    </w:p>
    <w:p w14:paraId="4B5F5275" w14:textId="77777777" w:rsidR="0088067B" w:rsidRPr="001E3C74" w:rsidRDefault="0088067B" w:rsidP="00A82216">
      <w:pPr>
        <w:pStyle w:val="CG-SingleSp05"/>
        <w:spacing w:after="0"/>
        <w:ind w:firstLine="0"/>
        <w:rPr>
          <w:rFonts w:ascii="Guardian Egyp Thin" w:eastAsiaTheme="minorHAnsi" w:hAnsi="Guardian Egyp Thin" w:cstheme="minorBidi"/>
          <w:sz w:val="22"/>
          <w:szCs w:val="22"/>
          <w:lang w:val="en-AU"/>
        </w:rPr>
      </w:pPr>
    </w:p>
    <w:p w14:paraId="22EB40E0" w14:textId="77777777" w:rsidR="0062280E" w:rsidRPr="001E3C74" w:rsidRDefault="0062280E"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In implementing the economy-wide cash payment limit in Australia, </w:t>
      </w:r>
      <w:r w:rsidR="004C04ED" w:rsidRPr="001E3C74">
        <w:rPr>
          <w:rFonts w:ascii="Guardian Egyp Thin" w:eastAsiaTheme="minorHAnsi" w:hAnsi="Guardian Egyp Thin" w:cstheme="minorBidi"/>
          <w:sz w:val="22"/>
          <w:szCs w:val="22"/>
          <w:lang w:val="en-AU"/>
        </w:rPr>
        <w:t>American Express recommends</w:t>
      </w:r>
      <w:r w:rsidRPr="001E3C74">
        <w:rPr>
          <w:rFonts w:ascii="Guardian Egyp Thin" w:eastAsiaTheme="minorHAnsi" w:hAnsi="Guardian Egyp Thin" w:cstheme="minorBidi"/>
          <w:sz w:val="22"/>
          <w:szCs w:val="22"/>
          <w:lang w:val="en-AU"/>
        </w:rPr>
        <w:t xml:space="preserve"> the Australian Government look to international markets where cash li</w:t>
      </w:r>
      <w:r w:rsidR="004C04ED" w:rsidRPr="001E3C74">
        <w:rPr>
          <w:rFonts w:ascii="Guardian Egyp Thin" w:eastAsiaTheme="minorHAnsi" w:hAnsi="Guardian Egyp Thin" w:cstheme="minorBidi"/>
          <w:sz w:val="22"/>
          <w:szCs w:val="22"/>
          <w:lang w:val="en-AU"/>
        </w:rPr>
        <w:t xml:space="preserve">mits are currently in place in order to better understand </w:t>
      </w:r>
      <w:r w:rsidRPr="001E3C74">
        <w:rPr>
          <w:rFonts w:ascii="Guardian Egyp Thin" w:eastAsiaTheme="minorHAnsi" w:hAnsi="Guardian Egyp Thin" w:cstheme="minorBidi"/>
          <w:sz w:val="22"/>
          <w:szCs w:val="22"/>
          <w:lang w:val="en-AU"/>
        </w:rPr>
        <w:t xml:space="preserve">best-practice and </w:t>
      </w:r>
      <w:r w:rsidR="004C04ED" w:rsidRPr="001E3C74">
        <w:rPr>
          <w:rFonts w:ascii="Guardian Egyp Thin" w:eastAsiaTheme="minorHAnsi" w:hAnsi="Guardian Egyp Thin" w:cstheme="minorBidi"/>
          <w:sz w:val="22"/>
          <w:szCs w:val="22"/>
          <w:lang w:val="en-AU"/>
        </w:rPr>
        <w:t>identify further efficiency opportunities</w:t>
      </w:r>
      <w:r w:rsidRPr="001E3C74">
        <w:rPr>
          <w:rFonts w:ascii="Guardian Egyp Thin" w:eastAsiaTheme="minorHAnsi" w:hAnsi="Guardian Egyp Thin" w:cstheme="minorBidi"/>
          <w:sz w:val="22"/>
          <w:szCs w:val="22"/>
          <w:lang w:val="en-AU"/>
        </w:rPr>
        <w:t>. This would provide insight into</w:t>
      </w:r>
      <w:r w:rsidR="004C04ED" w:rsidRPr="001E3C74">
        <w:rPr>
          <w:rFonts w:ascii="Guardian Egyp Thin" w:eastAsiaTheme="minorHAnsi" w:hAnsi="Guardian Egyp Thin" w:cstheme="minorBidi"/>
          <w:sz w:val="22"/>
          <w:szCs w:val="22"/>
          <w:lang w:val="en-AU"/>
        </w:rPr>
        <w:t xml:space="preserve"> the positives and negatives of these policy measures</w:t>
      </w:r>
      <w:r w:rsidRPr="001E3C74">
        <w:rPr>
          <w:rFonts w:ascii="Guardian Egyp Thin" w:eastAsiaTheme="minorHAnsi" w:hAnsi="Guardian Egyp Thin" w:cstheme="minorBidi"/>
          <w:sz w:val="22"/>
          <w:szCs w:val="22"/>
          <w:lang w:val="en-AU"/>
        </w:rPr>
        <w:t xml:space="preserve">, </w:t>
      </w:r>
      <w:r w:rsidR="004C04ED" w:rsidRPr="001E3C74">
        <w:rPr>
          <w:rFonts w:ascii="Guardian Egyp Thin" w:eastAsiaTheme="minorHAnsi" w:hAnsi="Guardian Egyp Thin" w:cstheme="minorBidi"/>
          <w:sz w:val="22"/>
          <w:szCs w:val="22"/>
          <w:lang w:val="en-AU"/>
        </w:rPr>
        <w:t xml:space="preserve">while helping to </w:t>
      </w:r>
      <w:r w:rsidRPr="001E3C74">
        <w:rPr>
          <w:rFonts w:ascii="Guardian Egyp Thin" w:eastAsiaTheme="minorHAnsi" w:hAnsi="Guardian Egyp Thin" w:cstheme="minorBidi"/>
          <w:sz w:val="22"/>
          <w:szCs w:val="22"/>
          <w:lang w:val="en-AU"/>
        </w:rPr>
        <w:t xml:space="preserve">improve efficiency </w:t>
      </w:r>
      <w:r w:rsidR="004C04ED" w:rsidRPr="001E3C74">
        <w:rPr>
          <w:rFonts w:ascii="Guardian Egyp Thin" w:eastAsiaTheme="minorHAnsi" w:hAnsi="Guardian Egyp Thin" w:cstheme="minorBidi"/>
          <w:sz w:val="22"/>
          <w:szCs w:val="22"/>
          <w:lang w:val="en-AU"/>
        </w:rPr>
        <w:t>of any</w:t>
      </w:r>
      <w:r w:rsidRPr="001E3C74">
        <w:rPr>
          <w:rFonts w:ascii="Guardian Egyp Thin" w:eastAsiaTheme="minorHAnsi" w:hAnsi="Guardian Egyp Thin" w:cstheme="minorBidi"/>
          <w:sz w:val="22"/>
          <w:szCs w:val="22"/>
          <w:lang w:val="en-AU"/>
        </w:rPr>
        <w:t xml:space="preserve"> local implementation.</w:t>
      </w:r>
    </w:p>
    <w:p w14:paraId="36249A35" w14:textId="77777777" w:rsidR="0062280E" w:rsidRPr="001E3C74" w:rsidRDefault="0062280E" w:rsidP="00A82216">
      <w:pPr>
        <w:pStyle w:val="CG-SingleSp05"/>
        <w:spacing w:after="0"/>
        <w:ind w:firstLine="0"/>
        <w:rPr>
          <w:rFonts w:ascii="Guardian Egyp Thin" w:eastAsiaTheme="minorHAnsi" w:hAnsi="Guardian Egyp Thin" w:cstheme="minorBidi"/>
          <w:sz w:val="22"/>
          <w:szCs w:val="22"/>
          <w:lang w:val="en-AU"/>
        </w:rPr>
      </w:pPr>
    </w:p>
    <w:p w14:paraId="353CAC03" w14:textId="77777777" w:rsidR="00AF0EBA" w:rsidRPr="001E3C74" w:rsidRDefault="00AF0EBA"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We encourage the </w:t>
      </w:r>
      <w:r w:rsidR="00E33B13" w:rsidRPr="001E3C74">
        <w:rPr>
          <w:rFonts w:ascii="Guardian Egyp Thin" w:eastAsiaTheme="minorHAnsi" w:hAnsi="Guardian Egyp Thin" w:cstheme="minorBidi"/>
          <w:sz w:val="22"/>
          <w:szCs w:val="22"/>
          <w:lang w:val="en-AU"/>
        </w:rPr>
        <w:t>Australian G</w:t>
      </w:r>
      <w:r w:rsidRPr="001E3C74">
        <w:rPr>
          <w:rFonts w:ascii="Guardian Egyp Thin" w:eastAsiaTheme="minorHAnsi" w:hAnsi="Guardian Egyp Thin" w:cstheme="minorBidi"/>
          <w:sz w:val="22"/>
          <w:szCs w:val="22"/>
          <w:lang w:val="en-AU"/>
        </w:rPr>
        <w:t xml:space="preserve">overnment to consider whether </w:t>
      </w:r>
      <w:r w:rsidR="00E33B13" w:rsidRPr="001E3C74">
        <w:rPr>
          <w:rFonts w:ascii="Guardian Egyp Thin" w:eastAsiaTheme="minorHAnsi" w:hAnsi="Guardian Egyp Thin" w:cstheme="minorBidi"/>
          <w:sz w:val="22"/>
          <w:szCs w:val="22"/>
          <w:lang w:val="en-AU"/>
        </w:rPr>
        <w:t>the proposed notice</w:t>
      </w:r>
      <w:r w:rsidR="0097673E" w:rsidRPr="001E3C74">
        <w:rPr>
          <w:rFonts w:ascii="Guardian Egyp Thin" w:eastAsiaTheme="minorHAnsi" w:hAnsi="Guardian Egyp Thin" w:cstheme="minorBidi"/>
          <w:sz w:val="22"/>
          <w:szCs w:val="22"/>
          <w:lang w:val="en-AU"/>
        </w:rPr>
        <w:t xml:space="preserve"> period</w:t>
      </w:r>
      <w:r w:rsidR="00E33B13" w:rsidRPr="001E3C74">
        <w:rPr>
          <w:rFonts w:ascii="Guardian Egyp Thin" w:eastAsiaTheme="minorHAnsi" w:hAnsi="Guardian Egyp Thin" w:cstheme="minorBidi"/>
          <w:sz w:val="22"/>
          <w:szCs w:val="22"/>
          <w:lang w:val="en-AU"/>
        </w:rPr>
        <w:t xml:space="preserve"> and implementation timeframe of </w:t>
      </w:r>
      <w:r w:rsidRPr="001E3C74">
        <w:rPr>
          <w:rFonts w:ascii="Guardian Egyp Thin" w:eastAsiaTheme="minorHAnsi" w:hAnsi="Guardian Egyp Thin" w:cstheme="minorBidi"/>
          <w:sz w:val="22"/>
          <w:szCs w:val="22"/>
          <w:lang w:val="en-AU"/>
        </w:rPr>
        <w:t xml:space="preserve">12 months will be </w:t>
      </w:r>
      <w:r w:rsidR="0097673E" w:rsidRPr="001E3C74">
        <w:rPr>
          <w:rFonts w:ascii="Guardian Egyp Thin" w:eastAsiaTheme="minorHAnsi" w:hAnsi="Guardian Egyp Thin" w:cstheme="minorBidi"/>
          <w:sz w:val="22"/>
          <w:szCs w:val="22"/>
          <w:lang w:val="en-AU"/>
        </w:rPr>
        <w:t>sufficient</w:t>
      </w:r>
      <w:r w:rsidRPr="001E3C74">
        <w:rPr>
          <w:rFonts w:ascii="Guardian Egyp Thin" w:eastAsiaTheme="minorHAnsi" w:hAnsi="Guardian Egyp Thin" w:cstheme="minorBidi"/>
          <w:sz w:val="22"/>
          <w:szCs w:val="22"/>
          <w:lang w:val="en-AU"/>
        </w:rPr>
        <w:t xml:space="preserve"> to </w:t>
      </w:r>
      <w:r w:rsidR="00E33B13" w:rsidRPr="001E3C74">
        <w:rPr>
          <w:rFonts w:ascii="Guardian Egyp Thin" w:eastAsiaTheme="minorHAnsi" w:hAnsi="Guardian Egyp Thin" w:cstheme="minorBidi"/>
          <w:sz w:val="22"/>
          <w:szCs w:val="22"/>
          <w:lang w:val="en-AU"/>
        </w:rPr>
        <w:t xml:space="preserve">educate </w:t>
      </w:r>
      <w:r w:rsidRPr="001E3C74">
        <w:rPr>
          <w:rFonts w:ascii="Guardian Egyp Thin" w:eastAsiaTheme="minorHAnsi" w:hAnsi="Guardian Egyp Thin" w:cstheme="minorBidi"/>
          <w:sz w:val="22"/>
          <w:szCs w:val="22"/>
          <w:lang w:val="en-AU"/>
        </w:rPr>
        <w:t xml:space="preserve">relevant Australian businesses, build the required policy framework </w:t>
      </w:r>
      <w:r w:rsidR="00E33B13" w:rsidRPr="001E3C74">
        <w:rPr>
          <w:rFonts w:ascii="Guardian Egyp Thin" w:eastAsiaTheme="minorHAnsi" w:hAnsi="Guardian Egyp Thin" w:cstheme="minorBidi"/>
          <w:sz w:val="22"/>
          <w:szCs w:val="22"/>
          <w:lang w:val="en-AU"/>
        </w:rPr>
        <w:t>to manage execution</w:t>
      </w:r>
      <w:r w:rsidR="00475181" w:rsidRPr="001E3C74">
        <w:rPr>
          <w:rFonts w:ascii="Guardian Egyp Thin" w:eastAsiaTheme="minorHAnsi" w:hAnsi="Guardian Egyp Thin" w:cstheme="minorBidi"/>
          <w:sz w:val="22"/>
          <w:szCs w:val="22"/>
          <w:lang w:val="en-AU"/>
        </w:rPr>
        <w:t>,</w:t>
      </w:r>
      <w:r w:rsidR="00E33B13"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and </w:t>
      </w:r>
      <w:r w:rsidR="0097673E" w:rsidRPr="001E3C74">
        <w:rPr>
          <w:rFonts w:ascii="Guardian Egyp Thin" w:eastAsiaTheme="minorHAnsi" w:hAnsi="Guardian Egyp Thin" w:cstheme="minorBidi"/>
          <w:sz w:val="22"/>
          <w:szCs w:val="22"/>
          <w:lang w:val="en-AU"/>
        </w:rPr>
        <w:t>allow</w:t>
      </w:r>
      <w:r w:rsidRPr="001E3C74">
        <w:rPr>
          <w:rFonts w:ascii="Guardian Egyp Thin" w:eastAsiaTheme="minorHAnsi" w:hAnsi="Guardian Egyp Thin" w:cstheme="minorBidi"/>
          <w:sz w:val="22"/>
          <w:szCs w:val="22"/>
          <w:lang w:val="en-AU"/>
        </w:rPr>
        <w:t xml:space="preserve"> due consideration to the nature of exemption requests and how these</w:t>
      </w:r>
      <w:r w:rsidR="00E33B13" w:rsidRPr="001E3C74">
        <w:rPr>
          <w:rFonts w:ascii="Guardian Egyp Thin" w:eastAsiaTheme="minorHAnsi" w:hAnsi="Guardian Egyp Thin" w:cstheme="minorBidi"/>
          <w:sz w:val="22"/>
          <w:szCs w:val="22"/>
          <w:lang w:val="en-AU"/>
        </w:rPr>
        <w:t xml:space="preserve"> are</w:t>
      </w:r>
      <w:r w:rsidR="0097673E" w:rsidRPr="001E3C74">
        <w:rPr>
          <w:rFonts w:ascii="Guardian Egyp Thin" w:eastAsiaTheme="minorHAnsi" w:hAnsi="Guardian Egyp Thin" w:cstheme="minorBidi"/>
          <w:sz w:val="22"/>
          <w:szCs w:val="22"/>
          <w:lang w:val="en-AU"/>
        </w:rPr>
        <w:t xml:space="preserve"> best handled.</w:t>
      </w:r>
    </w:p>
    <w:p w14:paraId="739FB0E0" w14:textId="77777777" w:rsidR="00AF0EBA" w:rsidRPr="001E3C74" w:rsidRDefault="00AF0EBA" w:rsidP="00A82216">
      <w:pPr>
        <w:pStyle w:val="CG-SingleSp05"/>
        <w:spacing w:after="0"/>
        <w:ind w:firstLine="0"/>
        <w:rPr>
          <w:rFonts w:ascii="Guardian Egyp Thin" w:eastAsiaTheme="minorHAnsi" w:hAnsi="Guardian Egyp Thin" w:cstheme="minorBidi"/>
          <w:sz w:val="22"/>
          <w:szCs w:val="22"/>
          <w:lang w:val="en-AU"/>
        </w:rPr>
      </w:pPr>
    </w:p>
    <w:p w14:paraId="50516DA5" w14:textId="77777777" w:rsidR="00AF0EBA" w:rsidRPr="001E3C74" w:rsidRDefault="00E33B13"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The Australian </w:t>
      </w:r>
      <w:r w:rsidR="00AF0EBA" w:rsidRPr="001E3C74">
        <w:rPr>
          <w:rFonts w:ascii="Guardian Egyp Thin" w:eastAsiaTheme="minorHAnsi" w:hAnsi="Guardian Egyp Thin" w:cstheme="minorBidi"/>
          <w:sz w:val="22"/>
          <w:szCs w:val="22"/>
          <w:lang w:val="en-AU"/>
        </w:rPr>
        <w:t xml:space="preserve">Government should </w:t>
      </w:r>
      <w:r w:rsidRPr="001E3C74">
        <w:rPr>
          <w:rFonts w:ascii="Guardian Egyp Thin" w:eastAsiaTheme="minorHAnsi" w:hAnsi="Guardian Egyp Thin" w:cstheme="minorBidi"/>
          <w:sz w:val="22"/>
          <w:szCs w:val="22"/>
          <w:lang w:val="en-AU"/>
        </w:rPr>
        <w:t xml:space="preserve">also </w:t>
      </w:r>
      <w:r w:rsidR="00AF0EBA" w:rsidRPr="001E3C74">
        <w:rPr>
          <w:rFonts w:ascii="Guardian Egyp Thin" w:eastAsiaTheme="minorHAnsi" w:hAnsi="Guardian Egyp Thin" w:cstheme="minorBidi"/>
          <w:sz w:val="22"/>
          <w:szCs w:val="22"/>
          <w:lang w:val="en-AU"/>
        </w:rPr>
        <w:t xml:space="preserve">ensure </w:t>
      </w:r>
      <w:r w:rsidRPr="001E3C74">
        <w:rPr>
          <w:rFonts w:ascii="Guardian Egyp Thin" w:eastAsiaTheme="minorHAnsi" w:hAnsi="Guardian Egyp Thin" w:cstheme="minorBidi"/>
          <w:sz w:val="22"/>
          <w:szCs w:val="22"/>
          <w:lang w:val="en-AU"/>
        </w:rPr>
        <w:t>it</w:t>
      </w:r>
      <w:r w:rsidR="00AF0EBA" w:rsidRPr="001E3C74">
        <w:rPr>
          <w:rFonts w:ascii="Guardian Egyp Thin" w:eastAsiaTheme="minorHAnsi" w:hAnsi="Guardian Egyp Thin" w:cstheme="minorBidi"/>
          <w:sz w:val="22"/>
          <w:szCs w:val="22"/>
          <w:lang w:val="en-AU"/>
        </w:rPr>
        <w:t xml:space="preserve"> work</w:t>
      </w:r>
      <w:r w:rsidRPr="001E3C74">
        <w:rPr>
          <w:rFonts w:ascii="Guardian Egyp Thin" w:eastAsiaTheme="minorHAnsi" w:hAnsi="Guardian Egyp Thin" w:cstheme="minorBidi"/>
          <w:sz w:val="22"/>
          <w:szCs w:val="22"/>
          <w:lang w:val="en-AU"/>
        </w:rPr>
        <w:t>s</w:t>
      </w:r>
      <w:r w:rsidR="00AF0EBA" w:rsidRPr="001E3C74">
        <w:rPr>
          <w:rFonts w:ascii="Guardian Egyp Thin" w:eastAsiaTheme="minorHAnsi" w:hAnsi="Guardian Egyp Thin" w:cstheme="minorBidi"/>
          <w:sz w:val="22"/>
          <w:szCs w:val="22"/>
          <w:lang w:val="en-AU"/>
        </w:rPr>
        <w:t xml:space="preserve"> with </w:t>
      </w:r>
      <w:r w:rsidRPr="001E3C74">
        <w:rPr>
          <w:rFonts w:ascii="Guardian Egyp Thin" w:eastAsiaTheme="minorHAnsi" w:hAnsi="Guardian Egyp Thin" w:cstheme="minorBidi"/>
          <w:sz w:val="22"/>
          <w:szCs w:val="22"/>
          <w:lang w:val="en-AU"/>
        </w:rPr>
        <w:t xml:space="preserve">industry, </w:t>
      </w:r>
      <w:r w:rsidR="00AF0EBA" w:rsidRPr="001E3C74">
        <w:rPr>
          <w:rFonts w:ascii="Guardian Egyp Thin" w:eastAsiaTheme="minorHAnsi" w:hAnsi="Guardian Egyp Thin" w:cstheme="minorBidi"/>
          <w:sz w:val="22"/>
          <w:szCs w:val="22"/>
          <w:lang w:val="en-AU"/>
        </w:rPr>
        <w:t xml:space="preserve">including </w:t>
      </w:r>
      <w:r w:rsidRPr="001E3C74">
        <w:rPr>
          <w:rFonts w:ascii="Guardian Egyp Thin" w:eastAsiaTheme="minorHAnsi" w:hAnsi="Guardian Egyp Thin" w:cstheme="minorBidi"/>
          <w:sz w:val="22"/>
          <w:szCs w:val="22"/>
          <w:lang w:val="en-AU"/>
        </w:rPr>
        <w:t xml:space="preserve">representative and advocacy bodies such as </w:t>
      </w:r>
      <w:r w:rsidR="00AF0EBA" w:rsidRPr="001E3C74">
        <w:rPr>
          <w:rFonts w:ascii="Guardian Egyp Thin" w:eastAsiaTheme="minorHAnsi" w:hAnsi="Guardian Egyp Thin" w:cstheme="minorBidi"/>
          <w:sz w:val="22"/>
          <w:szCs w:val="22"/>
          <w:lang w:val="en-AU"/>
        </w:rPr>
        <w:t xml:space="preserve">chambers of commerce, </w:t>
      </w:r>
      <w:r w:rsidRPr="001E3C74">
        <w:rPr>
          <w:rFonts w:ascii="Guardian Egyp Thin" w:eastAsiaTheme="minorHAnsi" w:hAnsi="Guardian Egyp Thin" w:cstheme="minorBidi"/>
          <w:sz w:val="22"/>
          <w:szCs w:val="22"/>
          <w:lang w:val="en-AU"/>
        </w:rPr>
        <w:t>industry associations</w:t>
      </w:r>
      <w:r w:rsidR="00AF0EBA"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and industry service providers, </w:t>
      </w:r>
      <w:r w:rsidR="00AF0EBA" w:rsidRPr="001E3C74">
        <w:rPr>
          <w:rFonts w:ascii="Guardian Egyp Thin" w:eastAsiaTheme="minorHAnsi" w:hAnsi="Guardian Egyp Thin" w:cstheme="minorBidi"/>
          <w:sz w:val="22"/>
          <w:szCs w:val="22"/>
          <w:lang w:val="en-AU"/>
        </w:rPr>
        <w:t xml:space="preserve">to ensure </w:t>
      </w:r>
      <w:r w:rsidR="0026656E" w:rsidRPr="001E3C74">
        <w:rPr>
          <w:rFonts w:ascii="Guardian Egyp Thin" w:eastAsiaTheme="minorHAnsi" w:hAnsi="Guardian Egyp Thin" w:cstheme="minorBidi"/>
          <w:sz w:val="22"/>
          <w:szCs w:val="22"/>
          <w:lang w:val="en-AU"/>
        </w:rPr>
        <w:t>issue</w:t>
      </w:r>
      <w:r w:rsidR="001D5567" w:rsidRPr="001E3C74">
        <w:rPr>
          <w:rFonts w:ascii="Guardian Egyp Thin" w:eastAsiaTheme="minorHAnsi" w:hAnsi="Guardian Egyp Thin" w:cstheme="minorBidi"/>
          <w:sz w:val="22"/>
          <w:szCs w:val="22"/>
          <w:lang w:val="en-AU"/>
        </w:rPr>
        <w:t>s</w:t>
      </w:r>
      <w:r w:rsidR="0026656E" w:rsidRPr="001E3C74">
        <w:rPr>
          <w:rFonts w:ascii="Guardian Egyp Thin" w:eastAsiaTheme="minorHAnsi" w:hAnsi="Guardian Egyp Thin" w:cstheme="minorBidi"/>
          <w:sz w:val="22"/>
          <w:szCs w:val="22"/>
          <w:lang w:val="en-AU"/>
        </w:rPr>
        <w:t xml:space="preserve"> raised</w:t>
      </w:r>
      <w:r w:rsidRPr="001E3C74">
        <w:rPr>
          <w:rFonts w:ascii="Guardian Egyp Thin" w:eastAsiaTheme="minorHAnsi" w:hAnsi="Guardian Egyp Thin" w:cstheme="minorBidi"/>
          <w:sz w:val="22"/>
          <w:szCs w:val="22"/>
          <w:lang w:val="en-AU"/>
        </w:rPr>
        <w:t xml:space="preserve"> broadly</w:t>
      </w:r>
      <w:r w:rsidR="0026656E" w:rsidRPr="001E3C74">
        <w:rPr>
          <w:rFonts w:ascii="Guardian Egyp Thin" w:eastAsiaTheme="minorHAnsi" w:hAnsi="Guardian Egyp Thin" w:cstheme="minorBidi"/>
          <w:sz w:val="22"/>
          <w:szCs w:val="22"/>
          <w:lang w:val="en-AU"/>
        </w:rPr>
        <w:t xml:space="preserve"> by</w:t>
      </w:r>
      <w:r w:rsidR="00AF0EBA"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industry </w:t>
      </w:r>
      <w:r w:rsidR="00AF0EBA" w:rsidRPr="001E3C74">
        <w:rPr>
          <w:rFonts w:ascii="Guardian Egyp Thin" w:eastAsiaTheme="minorHAnsi" w:hAnsi="Guardian Egyp Thin" w:cstheme="minorBidi"/>
          <w:sz w:val="22"/>
          <w:szCs w:val="22"/>
          <w:lang w:val="en-AU"/>
        </w:rPr>
        <w:t xml:space="preserve">are </w:t>
      </w:r>
      <w:r w:rsidRPr="001E3C74">
        <w:rPr>
          <w:rFonts w:ascii="Guardian Egyp Thin" w:eastAsiaTheme="minorHAnsi" w:hAnsi="Guardian Egyp Thin" w:cstheme="minorBidi"/>
          <w:sz w:val="22"/>
          <w:szCs w:val="22"/>
          <w:lang w:val="en-AU"/>
        </w:rPr>
        <w:t xml:space="preserve">considered comprehensively </w:t>
      </w:r>
      <w:r w:rsidR="00AF0EBA" w:rsidRPr="001E3C74">
        <w:rPr>
          <w:rFonts w:ascii="Guardian Egyp Thin" w:eastAsiaTheme="minorHAnsi" w:hAnsi="Guardian Egyp Thin" w:cstheme="minorBidi"/>
          <w:sz w:val="22"/>
          <w:szCs w:val="22"/>
          <w:lang w:val="en-AU"/>
        </w:rPr>
        <w:t>and ample opportunity</w:t>
      </w:r>
      <w:r w:rsidR="004259B7" w:rsidRPr="001E3C74">
        <w:rPr>
          <w:rFonts w:ascii="Guardian Egyp Thin" w:eastAsiaTheme="minorHAnsi" w:hAnsi="Guardian Egyp Thin" w:cstheme="minorBidi"/>
          <w:sz w:val="22"/>
          <w:szCs w:val="22"/>
          <w:lang w:val="en-AU"/>
        </w:rPr>
        <w:t xml:space="preserve"> is given </w:t>
      </w:r>
      <w:r w:rsidR="00AF0EBA" w:rsidRPr="001E3C74">
        <w:rPr>
          <w:rFonts w:ascii="Guardian Egyp Thin" w:eastAsiaTheme="minorHAnsi" w:hAnsi="Guardian Egyp Thin" w:cstheme="minorBidi"/>
          <w:sz w:val="22"/>
          <w:szCs w:val="22"/>
          <w:lang w:val="en-AU"/>
        </w:rPr>
        <w:t xml:space="preserve">to contribute to the </w:t>
      </w:r>
      <w:r w:rsidRPr="001E3C74">
        <w:rPr>
          <w:rFonts w:ascii="Guardian Egyp Thin" w:eastAsiaTheme="minorHAnsi" w:hAnsi="Guardian Egyp Thin" w:cstheme="minorBidi"/>
          <w:sz w:val="22"/>
          <w:szCs w:val="22"/>
          <w:lang w:val="en-AU"/>
        </w:rPr>
        <w:t>ongoing policy debate</w:t>
      </w:r>
      <w:r w:rsidR="00AF0EBA" w:rsidRPr="001E3C74">
        <w:rPr>
          <w:rFonts w:ascii="Guardian Egyp Thin" w:eastAsiaTheme="minorHAnsi" w:hAnsi="Guardian Egyp Thin" w:cstheme="minorBidi"/>
          <w:sz w:val="22"/>
          <w:szCs w:val="22"/>
          <w:lang w:val="en-AU"/>
        </w:rPr>
        <w:t>.</w:t>
      </w:r>
    </w:p>
    <w:p w14:paraId="5EE83EE9" w14:textId="77777777" w:rsidR="00AF0EBA" w:rsidRPr="001E3C74" w:rsidRDefault="00AF0EBA" w:rsidP="00A82216">
      <w:pPr>
        <w:pStyle w:val="CG-SingleSp05"/>
        <w:spacing w:after="0"/>
        <w:ind w:firstLine="0"/>
        <w:rPr>
          <w:rFonts w:ascii="Guardian Egyp Thin" w:eastAsiaTheme="minorHAnsi" w:hAnsi="Guardian Egyp Thin" w:cstheme="minorBidi"/>
          <w:sz w:val="22"/>
          <w:szCs w:val="22"/>
          <w:lang w:val="en-AU"/>
        </w:rPr>
      </w:pPr>
    </w:p>
    <w:p w14:paraId="0EC26709" w14:textId="77777777" w:rsidR="00AF0EBA" w:rsidRPr="001E3C74" w:rsidRDefault="00E33B13"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In considering the end solution, the Australian Government should consider policy settings that are </w:t>
      </w:r>
      <w:r w:rsidR="00AF0EBA" w:rsidRPr="001E3C74">
        <w:rPr>
          <w:rFonts w:ascii="Guardian Egyp Thin" w:eastAsiaTheme="minorHAnsi" w:hAnsi="Guardian Egyp Thin" w:cstheme="minorBidi"/>
          <w:sz w:val="22"/>
          <w:szCs w:val="22"/>
          <w:lang w:val="en-AU"/>
        </w:rPr>
        <w:t xml:space="preserve">simple for </w:t>
      </w:r>
      <w:r w:rsidRPr="001E3C74">
        <w:rPr>
          <w:rFonts w:ascii="Guardian Egyp Thin" w:eastAsiaTheme="minorHAnsi" w:hAnsi="Guardian Egyp Thin" w:cstheme="minorBidi"/>
          <w:sz w:val="22"/>
          <w:szCs w:val="22"/>
          <w:lang w:val="en-AU"/>
        </w:rPr>
        <w:t xml:space="preserve">business </w:t>
      </w:r>
      <w:r w:rsidR="00AF0EBA" w:rsidRPr="001E3C74">
        <w:rPr>
          <w:rFonts w:ascii="Guardian Egyp Thin" w:eastAsiaTheme="minorHAnsi" w:hAnsi="Guardian Egyp Thin" w:cstheme="minorBidi"/>
          <w:sz w:val="22"/>
          <w:szCs w:val="22"/>
          <w:lang w:val="en-AU"/>
        </w:rPr>
        <w:t>to understand and administer</w:t>
      </w:r>
      <w:r w:rsidRPr="001E3C74">
        <w:rPr>
          <w:rFonts w:ascii="Guardian Egyp Thin" w:eastAsiaTheme="minorHAnsi" w:hAnsi="Guardian Egyp Thin" w:cstheme="minorBidi"/>
          <w:sz w:val="22"/>
          <w:szCs w:val="22"/>
          <w:lang w:val="en-AU"/>
        </w:rPr>
        <w:t>, which will ensure</w:t>
      </w:r>
      <w:r w:rsidR="00AF0EBA"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maximum</w:t>
      </w:r>
      <w:r w:rsidR="004259B7" w:rsidRPr="001E3C74">
        <w:rPr>
          <w:rFonts w:ascii="Guardian Egyp Thin" w:eastAsiaTheme="minorHAnsi" w:hAnsi="Guardian Egyp Thin" w:cstheme="minorBidi"/>
          <w:sz w:val="22"/>
          <w:szCs w:val="22"/>
          <w:lang w:val="en-AU"/>
        </w:rPr>
        <w:t xml:space="preserve"> </w:t>
      </w:r>
      <w:r w:rsidR="00AF0EBA" w:rsidRPr="001E3C74">
        <w:rPr>
          <w:rFonts w:ascii="Guardian Egyp Thin" w:eastAsiaTheme="minorHAnsi" w:hAnsi="Guardian Egyp Thin" w:cstheme="minorBidi"/>
          <w:sz w:val="22"/>
          <w:szCs w:val="22"/>
          <w:lang w:val="en-AU"/>
        </w:rPr>
        <w:t>compliance</w:t>
      </w:r>
      <w:r w:rsidR="00656CBE"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lastRenderedPageBreak/>
        <w:t>and rapid adoption</w:t>
      </w:r>
      <w:r w:rsidR="00AF0EBA" w:rsidRPr="001E3C74">
        <w:rPr>
          <w:rFonts w:ascii="Guardian Egyp Thin" w:eastAsiaTheme="minorHAnsi" w:hAnsi="Guardian Egyp Thin" w:cstheme="minorBidi"/>
          <w:sz w:val="22"/>
          <w:szCs w:val="22"/>
          <w:lang w:val="en-AU"/>
        </w:rPr>
        <w:t xml:space="preserve">. Government should work with </w:t>
      </w:r>
      <w:r w:rsidRPr="001E3C74">
        <w:rPr>
          <w:rFonts w:ascii="Guardian Egyp Thin" w:eastAsiaTheme="minorHAnsi" w:hAnsi="Guardian Egyp Thin" w:cstheme="minorBidi"/>
          <w:sz w:val="22"/>
          <w:szCs w:val="22"/>
          <w:lang w:val="en-AU"/>
        </w:rPr>
        <w:t xml:space="preserve">industry </w:t>
      </w:r>
      <w:r w:rsidR="00AF0EBA" w:rsidRPr="001E3C74">
        <w:rPr>
          <w:rFonts w:ascii="Guardian Egyp Thin" w:eastAsiaTheme="minorHAnsi" w:hAnsi="Guardian Egyp Thin" w:cstheme="minorBidi"/>
          <w:sz w:val="22"/>
          <w:szCs w:val="22"/>
          <w:lang w:val="en-AU"/>
        </w:rPr>
        <w:t xml:space="preserve">to provide tools and resources to </w:t>
      </w:r>
      <w:r w:rsidRPr="001E3C74">
        <w:rPr>
          <w:rFonts w:ascii="Guardian Egyp Thin" w:eastAsiaTheme="minorHAnsi" w:hAnsi="Guardian Egyp Thin" w:cstheme="minorBidi"/>
          <w:sz w:val="22"/>
          <w:szCs w:val="22"/>
          <w:lang w:val="en-AU"/>
        </w:rPr>
        <w:t xml:space="preserve">support </w:t>
      </w:r>
      <w:r w:rsidR="00AF0EBA" w:rsidRPr="001E3C74">
        <w:rPr>
          <w:rFonts w:ascii="Guardian Egyp Thin" w:eastAsiaTheme="minorHAnsi" w:hAnsi="Guardian Egyp Thin" w:cstheme="minorBidi"/>
          <w:sz w:val="22"/>
          <w:szCs w:val="22"/>
          <w:lang w:val="en-AU"/>
        </w:rPr>
        <w:t>train</w:t>
      </w:r>
      <w:r w:rsidRPr="001E3C74">
        <w:rPr>
          <w:rFonts w:ascii="Guardian Egyp Thin" w:eastAsiaTheme="minorHAnsi" w:hAnsi="Guardian Egyp Thin" w:cstheme="minorBidi"/>
          <w:sz w:val="22"/>
          <w:szCs w:val="22"/>
          <w:lang w:val="en-AU"/>
        </w:rPr>
        <w:t>ing and education</w:t>
      </w:r>
      <w:r w:rsidR="00AF0EBA"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for administrative and front-line service delivery staff</w:t>
      </w:r>
      <w:r w:rsidR="00B7120F"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including the</w:t>
      </w:r>
      <w:r w:rsidR="004259B7" w:rsidRPr="001E3C74">
        <w:rPr>
          <w:rFonts w:ascii="Guardian Egyp Thin" w:eastAsiaTheme="minorHAnsi" w:hAnsi="Guardian Egyp Thin" w:cstheme="minorBidi"/>
          <w:sz w:val="22"/>
          <w:szCs w:val="22"/>
          <w:lang w:val="en-AU"/>
        </w:rPr>
        <w:t xml:space="preserve"> </w:t>
      </w:r>
      <w:r w:rsidR="00656CBE" w:rsidRPr="001E3C74">
        <w:rPr>
          <w:rFonts w:ascii="Guardian Egyp Thin" w:eastAsiaTheme="minorHAnsi" w:hAnsi="Guardian Egyp Thin" w:cstheme="minorBidi"/>
          <w:sz w:val="22"/>
          <w:szCs w:val="22"/>
          <w:lang w:val="en-AU"/>
        </w:rPr>
        <w:t>public</w:t>
      </w:r>
      <w:r w:rsidRPr="001E3C74">
        <w:rPr>
          <w:rFonts w:ascii="Guardian Egyp Thin" w:eastAsiaTheme="minorHAnsi" w:hAnsi="Guardian Egyp Thin" w:cstheme="minorBidi"/>
          <w:sz w:val="22"/>
          <w:szCs w:val="22"/>
          <w:lang w:val="en-AU"/>
        </w:rPr>
        <w:t>ation of</w:t>
      </w:r>
      <w:r w:rsidR="00AF0EBA"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material to clearly explain and articulate the </w:t>
      </w:r>
      <w:r w:rsidR="00AF0EBA" w:rsidRPr="001E3C74">
        <w:rPr>
          <w:rFonts w:ascii="Guardian Egyp Thin" w:eastAsiaTheme="minorHAnsi" w:hAnsi="Guardian Egyp Thin" w:cstheme="minorBidi"/>
          <w:sz w:val="22"/>
          <w:szCs w:val="22"/>
          <w:lang w:val="en-AU"/>
        </w:rPr>
        <w:t xml:space="preserve">new policy </w:t>
      </w:r>
      <w:r w:rsidR="00656CBE" w:rsidRPr="001E3C74">
        <w:rPr>
          <w:rFonts w:ascii="Guardian Egyp Thin" w:eastAsiaTheme="minorHAnsi" w:hAnsi="Guardian Egyp Thin" w:cstheme="minorBidi"/>
          <w:sz w:val="22"/>
          <w:szCs w:val="22"/>
          <w:lang w:val="en-AU"/>
        </w:rPr>
        <w:t>prior to, and in the critical opening phases of</w:t>
      </w:r>
      <w:r w:rsidRPr="001E3C74">
        <w:rPr>
          <w:rFonts w:ascii="Guardian Egyp Thin" w:eastAsiaTheme="minorHAnsi" w:hAnsi="Guardian Egyp Thin" w:cstheme="minorBidi"/>
          <w:sz w:val="22"/>
          <w:szCs w:val="22"/>
          <w:lang w:val="en-AU"/>
        </w:rPr>
        <w:t>,</w:t>
      </w:r>
      <w:r w:rsidR="00656CBE" w:rsidRPr="001E3C74">
        <w:rPr>
          <w:rFonts w:ascii="Guardian Egyp Thin" w:eastAsiaTheme="minorHAnsi" w:hAnsi="Guardian Egyp Thin" w:cstheme="minorBidi"/>
          <w:sz w:val="22"/>
          <w:szCs w:val="22"/>
          <w:lang w:val="en-AU"/>
        </w:rPr>
        <w:t xml:space="preserve"> implementation</w:t>
      </w:r>
      <w:r w:rsidR="00AF0EBA" w:rsidRPr="001E3C74">
        <w:rPr>
          <w:rFonts w:ascii="Guardian Egyp Thin" w:eastAsiaTheme="minorHAnsi" w:hAnsi="Guardian Egyp Thin" w:cstheme="minorBidi"/>
          <w:sz w:val="22"/>
          <w:szCs w:val="22"/>
          <w:lang w:val="en-AU"/>
        </w:rPr>
        <w:t xml:space="preserve">. This could be as simple as </w:t>
      </w:r>
      <w:r w:rsidR="00B46DA7" w:rsidRPr="001E3C74">
        <w:rPr>
          <w:rFonts w:ascii="Guardian Egyp Thin" w:eastAsiaTheme="minorHAnsi" w:hAnsi="Guardian Egyp Thin" w:cstheme="minorBidi"/>
          <w:sz w:val="22"/>
          <w:szCs w:val="22"/>
          <w:lang w:val="en-AU"/>
        </w:rPr>
        <w:t>providing</w:t>
      </w:r>
      <w:r w:rsidR="00AF0EBA" w:rsidRPr="001E3C74">
        <w:rPr>
          <w:rFonts w:ascii="Guardian Egyp Thin" w:eastAsiaTheme="minorHAnsi" w:hAnsi="Guardian Egyp Thin" w:cstheme="minorBidi"/>
          <w:sz w:val="22"/>
          <w:szCs w:val="22"/>
          <w:lang w:val="en-AU"/>
        </w:rPr>
        <w:t xml:space="preserve"> signage for businesses to display at </w:t>
      </w:r>
      <w:r w:rsidR="0097673E" w:rsidRPr="001E3C74">
        <w:rPr>
          <w:rFonts w:ascii="Guardian Egyp Thin" w:eastAsiaTheme="minorHAnsi" w:hAnsi="Guardian Egyp Thin" w:cstheme="minorBidi"/>
          <w:sz w:val="22"/>
          <w:szCs w:val="22"/>
          <w:lang w:val="en-AU"/>
        </w:rPr>
        <w:t>point-of-sale locations</w:t>
      </w:r>
      <w:r w:rsidR="00B46DA7" w:rsidRPr="001E3C74">
        <w:rPr>
          <w:rFonts w:ascii="Guardian Egyp Thin" w:eastAsiaTheme="minorHAnsi" w:hAnsi="Guardian Egyp Thin" w:cstheme="minorBidi"/>
          <w:sz w:val="22"/>
          <w:szCs w:val="22"/>
          <w:lang w:val="en-AU"/>
        </w:rPr>
        <w:t xml:space="preserve"> and</w:t>
      </w:r>
      <w:r w:rsidR="004259B7" w:rsidRPr="001E3C74">
        <w:rPr>
          <w:rFonts w:ascii="Guardian Egyp Thin" w:eastAsiaTheme="minorHAnsi" w:hAnsi="Guardian Egyp Thin" w:cstheme="minorBidi"/>
          <w:sz w:val="22"/>
          <w:szCs w:val="22"/>
          <w:lang w:val="en-AU"/>
        </w:rPr>
        <w:t xml:space="preserve"> online checkouts</w:t>
      </w:r>
      <w:r w:rsidR="00AF0EBA" w:rsidRPr="001E3C74">
        <w:rPr>
          <w:rFonts w:ascii="Guardian Egyp Thin" w:eastAsiaTheme="minorHAnsi" w:hAnsi="Guardian Egyp Thin" w:cstheme="minorBidi"/>
          <w:sz w:val="22"/>
          <w:szCs w:val="22"/>
          <w:lang w:val="en-AU"/>
        </w:rPr>
        <w:t xml:space="preserve">, </w:t>
      </w:r>
      <w:r w:rsidR="0097673E" w:rsidRPr="001E3C74">
        <w:rPr>
          <w:rFonts w:ascii="Guardian Egyp Thin" w:eastAsiaTheme="minorHAnsi" w:hAnsi="Guardian Egyp Thin" w:cstheme="minorBidi"/>
          <w:sz w:val="22"/>
          <w:szCs w:val="22"/>
          <w:lang w:val="en-AU"/>
        </w:rPr>
        <w:t>material</w:t>
      </w:r>
      <w:r w:rsidR="004E70E8" w:rsidRPr="001E3C74">
        <w:rPr>
          <w:rFonts w:ascii="Guardian Egyp Thin" w:eastAsiaTheme="minorHAnsi" w:hAnsi="Guardian Egyp Thin" w:cstheme="minorBidi"/>
          <w:sz w:val="22"/>
          <w:szCs w:val="22"/>
          <w:lang w:val="en-AU"/>
        </w:rPr>
        <w:t xml:space="preserve"> for employee training manuals, </w:t>
      </w:r>
      <w:r w:rsidR="00B46DA7" w:rsidRPr="001E3C74">
        <w:rPr>
          <w:rFonts w:ascii="Guardian Egyp Thin" w:eastAsiaTheme="minorHAnsi" w:hAnsi="Guardian Egyp Thin" w:cstheme="minorBidi"/>
          <w:sz w:val="22"/>
          <w:szCs w:val="22"/>
          <w:lang w:val="en-AU"/>
        </w:rPr>
        <w:t>and</w:t>
      </w:r>
      <w:r w:rsidR="00AF0EBA"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broader</w:t>
      </w:r>
      <w:r w:rsidR="00AF0EBA" w:rsidRPr="001E3C74">
        <w:rPr>
          <w:rFonts w:ascii="Guardian Egyp Thin" w:eastAsiaTheme="minorHAnsi" w:hAnsi="Guardian Egyp Thin" w:cstheme="minorBidi"/>
          <w:sz w:val="22"/>
          <w:szCs w:val="22"/>
          <w:lang w:val="en-AU"/>
        </w:rPr>
        <w:t xml:space="preserve"> advertising </w:t>
      </w:r>
      <w:r w:rsidRPr="001E3C74">
        <w:rPr>
          <w:rFonts w:ascii="Guardian Egyp Thin" w:eastAsiaTheme="minorHAnsi" w:hAnsi="Guardian Egyp Thin" w:cstheme="minorBidi"/>
          <w:sz w:val="22"/>
          <w:szCs w:val="22"/>
          <w:lang w:val="en-AU"/>
        </w:rPr>
        <w:t>through a range of publicly consumable</w:t>
      </w:r>
      <w:r w:rsidR="00AF0EBA" w:rsidRPr="001E3C74">
        <w:rPr>
          <w:rFonts w:ascii="Guardian Egyp Thin" w:eastAsiaTheme="minorHAnsi" w:hAnsi="Guardian Egyp Thin" w:cstheme="minorBidi"/>
          <w:sz w:val="22"/>
          <w:szCs w:val="22"/>
          <w:lang w:val="en-AU"/>
        </w:rPr>
        <w:t xml:space="preserve"> </w:t>
      </w:r>
      <w:r w:rsidR="0026656E" w:rsidRPr="001E3C74">
        <w:rPr>
          <w:rFonts w:ascii="Guardian Egyp Thin" w:eastAsiaTheme="minorHAnsi" w:hAnsi="Guardian Egyp Thin" w:cstheme="minorBidi"/>
          <w:sz w:val="22"/>
          <w:szCs w:val="22"/>
          <w:lang w:val="en-AU"/>
        </w:rPr>
        <w:t>media</w:t>
      </w:r>
      <w:r w:rsidR="0097673E" w:rsidRPr="001E3C74">
        <w:rPr>
          <w:rFonts w:ascii="Guardian Egyp Thin" w:eastAsiaTheme="minorHAnsi" w:hAnsi="Guardian Egyp Thin" w:cstheme="minorBidi"/>
          <w:sz w:val="22"/>
          <w:szCs w:val="22"/>
          <w:lang w:val="en-AU"/>
        </w:rPr>
        <w:t xml:space="preserve"> channels.</w:t>
      </w:r>
    </w:p>
    <w:p w14:paraId="52F77772" w14:textId="77777777" w:rsidR="00FF6660" w:rsidRPr="001E3C74" w:rsidRDefault="00FF6660" w:rsidP="00A82216">
      <w:pPr>
        <w:pStyle w:val="CG-SingleSp05"/>
        <w:spacing w:after="0"/>
        <w:ind w:firstLine="0"/>
        <w:rPr>
          <w:rFonts w:ascii="Guardian Egyp Thin" w:eastAsiaTheme="minorHAnsi" w:hAnsi="Guardian Egyp Thin" w:cstheme="minorBidi"/>
          <w:sz w:val="22"/>
          <w:szCs w:val="22"/>
          <w:lang w:val="en-AU"/>
        </w:rPr>
      </w:pPr>
    </w:p>
    <w:p w14:paraId="7AAE2C93" w14:textId="77777777" w:rsidR="00FF6660" w:rsidRPr="001E3C74" w:rsidRDefault="00E33B13"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Industry </w:t>
      </w:r>
      <w:r w:rsidR="0097673E" w:rsidRPr="001E3C74">
        <w:rPr>
          <w:rFonts w:ascii="Guardian Egyp Thin" w:eastAsiaTheme="minorHAnsi" w:hAnsi="Guardian Egyp Thin" w:cstheme="minorBidi"/>
          <w:sz w:val="22"/>
          <w:szCs w:val="22"/>
          <w:lang w:val="en-AU"/>
        </w:rPr>
        <w:t>should also be encouraged</w:t>
      </w:r>
      <w:r w:rsidR="00FF6660" w:rsidRPr="001E3C74">
        <w:rPr>
          <w:rFonts w:ascii="Guardian Egyp Thin" w:eastAsiaTheme="minorHAnsi" w:hAnsi="Guardian Egyp Thin" w:cstheme="minorBidi"/>
          <w:sz w:val="22"/>
          <w:szCs w:val="22"/>
          <w:lang w:val="en-AU"/>
        </w:rPr>
        <w:t xml:space="preserve"> and given </w:t>
      </w:r>
      <w:r w:rsidR="0097673E" w:rsidRPr="001E3C74">
        <w:rPr>
          <w:rFonts w:ascii="Guardian Egyp Thin" w:eastAsiaTheme="minorHAnsi" w:hAnsi="Guardian Egyp Thin" w:cstheme="minorBidi"/>
          <w:sz w:val="22"/>
          <w:szCs w:val="22"/>
          <w:lang w:val="en-AU"/>
        </w:rPr>
        <w:t>the appropriate level of advice</w:t>
      </w:r>
      <w:r w:rsidR="00FF6660" w:rsidRPr="001E3C74">
        <w:rPr>
          <w:rFonts w:ascii="Guardian Egyp Thin" w:eastAsiaTheme="minorHAnsi" w:hAnsi="Guardian Egyp Thin" w:cstheme="minorBidi"/>
          <w:sz w:val="22"/>
          <w:szCs w:val="22"/>
          <w:lang w:val="en-AU"/>
        </w:rPr>
        <w:t xml:space="preserve"> for implementing controls to safeguard against non-compliance</w:t>
      </w:r>
      <w:r w:rsidR="007F14D2" w:rsidRPr="001E3C74">
        <w:rPr>
          <w:rFonts w:ascii="Guardian Egyp Thin" w:eastAsiaTheme="minorHAnsi" w:hAnsi="Guardian Egyp Thin" w:cstheme="minorBidi"/>
          <w:sz w:val="22"/>
          <w:szCs w:val="22"/>
          <w:lang w:val="en-AU"/>
        </w:rPr>
        <w:t xml:space="preserve">. This is particularly pertinent where a business has multiple locations, as they become more vulnerable to </w:t>
      </w:r>
      <w:r w:rsidR="006611BE" w:rsidRPr="001E3C74">
        <w:rPr>
          <w:rFonts w:ascii="Guardian Egyp Thin" w:eastAsiaTheme="minorHAnsi" w:hAnsi="Guardian Egyp Thin" w:cstheme="minorBidi"/>
          <w:sz w:val="22"/>
          <w:szCs w:val="22"/>
          <w:lang w:val="en-AU"/>
        </w:rPr>
        <w:t xml:space="preserve">consumers attempting to circumvent the new regulations by </w:t>
      </w:r>
      <w:r w:rsidR="007F14D2" w:rsidRPr="001E3C74">
        <w:rPr>
          <w:rFonts w:ascii="Guardian Egyp Thin" w:eastAsiaTheme="minorHAnsi" w:hAnsi="Guardian Egyp Thin" w:cstheme="minorBidi"/>
          <w:sz w:val="22"/>
          <w:szCs w:val="22"/>
          <w:lang w:val="en-AU"/>
        </w:rPr>
        <w:t xml:space="preserve">visiting multiple locations </w:t>
      </w:r>
      <w:r w:rsidR="006611BE" w:rsidRPr="001E3C74">
        <w:rPr>
          <w:rFonts w:ascii="Guardian Egyp Thin" w:eastAsiaTheme="minorHAnsi" w:hAnsi="Guardian Egyp Thin" w:cstheme="minorBidi"/>
          <w:sz w:val="22"/>
          <w:szCs w:val="22"/>
          <w:lang w:val="en-AU"/>
        </w:rPr>
        <w:t>and transacting in smaller volumes under the newly introduced cash threshold</w:t>
      </w:r>
      <w:r w:rsidR="007F14D2" w:rsidRPr="001E3C74">
        <w:rPr>
          <w:rFonts w:ascii="Guardian Egyp Thin" w:eastAsiaTheme="minorHAnsi" w:hAnsi="Guardian Egyp Thin" w:cstheme="minorBidi"/>
          <w:sz w:val="22"/>
          <w:szCs w:val="22"/>
          <w:lang w:val="en-AU"/>
        </w:rPr>
        <w:t xml:space="preserve">. </w:t>
      </w:r>
      <w:r w:rsidR="006611BE" w:rsidRPr="001E3C74">
        <w:rPr>
          <w:rFonts w:ascii="Guardian Egyp Thin" w:eastAsiaTheme="minorHAnsi" w:hAnsi="Guardian Egyp Thin" w:cstheme="minorBidi"/>
          <w:sz w:val="22"/>
          <w:szCs w:val="22"/>
          <w:lang w:val="en-AU"/>
        </w:rPr>
        <w:t>T</w:t>
      </w:r>
      <w:r w:rsidR="007F14D2" w:rsidRPr="001E3C74">
        <w:rPr>
          <w:rFonts w:ascii="Guardian Egyp Thin" w:eastAsiaTheme="minorHAnsi" w:hAnsi="Guardian Egyp Thin" w:cstheme="minorBidi"/>
          <w:sz w:val="22"/>
          <w:szCs w:val="22"/>
          <w:lang w:val="en-AU"/>
        </w:rPr>
        <w:t xml:space="preserve">hese controls could </w:t>
      </w:r>
      <w:r w:rsidR="006611BE" w:rsidRPr="001E3C74">
        <w:rPr>
          <w:rFonts w:ascii="Guardian Egyp Thin" w:eastAsiaTheme="minorHAnsi" w:hAnsi="Guardian Egyp Thin" w:cstheme="minorBidi"/>
          <w:sz w:val="22"/>
          <w:szCs w:val="22"/>
          <w:lang w:val="en-AU"/>
        </w:rPr>
        <w:t xml:space="preserve">include </w:t>
      </w:r>
      <w:r w:rsidR="007F14D2" w:rsidRPr="001E3C74">
        <w:rPr>
          <w:rFonts w:ascii="Guardian Egyp Thin" w:eastAsiaTheme="minorHAnsi" w:hAnsi="Guardian Egyp Thin" w:cstheme="minorBidi"/>
          <w:sz w:val="22"/>
          <w:szCs w:val="22"/>
          <w:lang w:val="en-AU"/>
        </w:rPr>
        <w:t xml:space="preserve">providing </w:t>
      </w:r>
      <w:r w:rsidR="006611BE" w:rsidRPr="001E3C74">
        <w:rPr>
          <w:rFonts w:ascii="Guardian Egyp Thin" w:eastAsiaTheme="minorHAnsi" w:hAnsi="Guardian Egyp Thin" w:cstheme="minorBidi"/>
          <w:sz w:val="22"/>
          <w:szCs w:val="22"/>
          <w:lang w:val="en-AU"/>
        </w:rPr>
        <w:t xml:space="preserve">business </w:t>
      </w:r>
      <w:r w:rsidR="007F14D2" w:rsidRPr="001E3C74">
        <w:rPr>
          <w:rFonts w:ascii="Guardian Egyp Thin" w:eastAsiaTheme="minorHAnsi" w:hAnsi="Guardian Egyp Thin" w:cstheme="minorBidi"/>
          <w:sz w:val="22"/>
          <w:szCs w:val="22"/>
          <w:lang w:val="en-AU"/>
        </w:rPr>
        <w:t xml:space="preserve">with procedural checklists to ensure they </w:t>
      </w:r>
      <w:r w:rsidR="0097673E" w:rsidRPr="001E3C74">
        <w:rPr>
          <w:rFonts w:ascii="Guardian Egyp Thin" w:eastAsiaTheme="minorHAnsi" w:hAnsi="Guardian Egyp Thin" w:cstheme="minorBidi"/>
          <w:sz w:val="22"/>
          <w:szCs w:val="22"/>
          <w:lang w:val="en-AU"/>
        </w:rPr>
        <w:t>are able to identify risk</w:t>
      </w:r>
      <w:r w:rsidR="007F14D2" w:rsidRPr="001E3C74">
        <w:rPr>
          <w:rFonts w:ascii="Guardian Egyp Thin" w:eastAsiaTheme="minorHAnsi" w:hAnsi="Guardian Egyp Thin" w:cstheme="minorBidi"/>
          <w:sz w:val="22"/>
          <w:szCs w:val="22"/>
          <w:lang w:val="en-AU"/>
        </w:rPr>
        <w:t xml:space="preserve"> and </w:t>
      </w:r>
      <w:r w:rsidR="0097673E" w:rsidRPr="001E3C74">
        <w:rPr>
          <w:rFonts w:ascii="Guardian Egyp Thin" w:eastAsiaTheme="minorHAnsi" w:hAnsi="Guardian Egyp Thin" w:cstheme="minorBidi"/>
          <w:sz w:val="22"/>
          <w:szCs w:val="22"/>
          <w:lang w:val="en-AU"/>
        </w:rPr>
        <w:t xml:space="preserve">understand </w:t>
      </w:r>
      <w:r w:rsidR="007F14D2" w:rsidRPr="001E3C74">
        <w:rPr>
          <w:rFonts w:ascii="Guardian Egyp Thin" w:eastAsiaTheme="minorHAnsi" w:hAnsi="Guardian Egyp Thin" w:cstheme="minorBidi"/>
          <w:sz w:val="22"/>
          <w:szCs w:val="22"/>
          <w:lang w:val="en-AU"/>
        </w:rPr>
        <w:t>what actions to take</w:t>
      </w:r>
      <w:r w:rsidR="006611BE" w:rsidRPr="001E3C74">
        <w:rPr>
          <w:rFonts w:ascii="Guardian Egyp Thin" w:eastAsiaTheme="minorHAnsi" w:hAnsi="Guardian Egyp Thin" w:cstheme="minorBidi"/>
          <w:sz w:val="22"/>
          <w:szCs w:val="22"/>
          <w:lang w:val="en-AU"/>
        </w:rPr>
        <w:t xml:space="preserve">, and/or </w:t>
      </w:r>
      <w:r w:rsidR="00834CCE" w:rsidRPr="001E3C74">
        <w:rPr>
          <w:rFonts w:ascii="Guardian Egyp Thin" w:eastAsiaTheme="minorHAnsi" w:hAnsi="Guardian Egyp Thin" w:cstheme="minorBidi"/>
          <w:sz w:val="22"/>
          <w:szCs w:val="22"/>
          <w:lang w:val="en-AU"/>
        </w:rPr>
        <w:t xml:space="preserve">mandate that </w:t>
      </w:r>
      <w:r w:rsidR="006611BE" w:rsidRPr="001E3C74">
        <w:rPr>
          <w:rFonts w:ascii="Guardian Egyp Thin" w:eastAsiaTheme="minorHAnsi" w:hAnsi="Guardian Egyp Thin" w:cstheme="minorBidi"/>
          <w:sz w:val="22"/>
          <w:szCs w:val="22"/>
          <w:lang w:val="en-AU"/>
        </w:rPr>
        <w:t xml:space="preserve">businesses </w:t>
      </w:r>
      <w:r w:rsidR="0097673E" w:rsidRPr="001E3C74">
        <w:rPr>
          <w:rFonts w:ascii="Guardian Egyp Thin" w:eastAsiaTheme="minorHAnsi" w:hAnsi="Guardian Egyp Thin" w:cstheme="minorBidi"/>
          <w:sz w:val="22"/>
          <w:szCs w:val="22"/>
          <w:lang w:val="en-AU"/>
        </w:rPr>
        <w:t xml:space="preserve">report large transactions, </w:t>
      </w:r>
      <w:r w:rsidR="00834CCE" w:rsidRPr="001E3C74">
        <w:rPr>
          <w:rFonts w:ascii="Guardian Egyp Thin" w:eastAsiaTheme="minorHAnsi" w:hAnsi="Guardian Egyp Thin" w:cstheme="minorBidi"/>
          <w:sz w:val="22"/>
          <w:szCs w:val="22"/>
          <w:lang w:val="en-AU"/>
        </w:rPr>
        <w:t xml:space="preserve">logged against the </w:t>
      </w:r>
      <w:r w:rsidR="0097673E" w:rsidRPr="001E3C74">
        <w:rPr>
          <w:rFonts w:ascii="Guardian Egyp Thin" w:eastAsiaTheme="minorHAnsi" w:hAnsi="Guardian Egyp Thin" w:cstheme="minorBidi"/>
          <w:sz w:val="22"/>
          <w:szCs w:val="22"/>
          <w:lang w:val="en-AU"/>
        </w:rPr>
        <w:t>consumer’s</w:t>
      </w:r>
      <w:r w:rsidR="00834CCE" w:rsidRPr="001E3C74">
        <w:rPr>
          <w:rFonts w:ascii="Guardian Egyp Thin" w:eastAsiaTheme="minorHAnsi" w:hAnsi="Guardian Egyp Thin" w:cstheme="minorBidi"/>
          <w:sz w:val="22"/>
          <w:szCs w:val="22"/>
          <w:lang w:val="en-AU"/>
        </w:rPr>
        <w:t xml:space="preserve"> name in a central reporting system overseen by </w:t>
      </w:r>
      <w:r w:rsidR="0097673E" w:rsidRPr="001E3C74">
        <w:rPr>
          <w:rFonts w:ascii="Guardian Egyp Thin" w:eastAsiaTheme="minorHAnsi" w:hAnsi="Guardian Egyp Thin" w:cstheme="minorBidi"/>
          <w:sz w:val="22"/>
          <w:szCs w:val="22"/>
          <w:lang w:val="en-AU"/>
        </w:rPr>
        <w:t>a</w:t>
      </w:r>
      <w:r w:rsidR="00834CCE" w:rsidRPr="001E3C74">
        <w:rPr>
          <w:rFonts w:ascii="Guardian Egyp Thin" w:eastAsiaTheme="minorHAnsi" w:hAnsi="Guardian Egyp Thin" w:cstheme="minorBidi"/>
          <w:sz w:val="22"/>
          <w:szCs w:val="22"/>
          <w:lang w:val="en-AU"/>
        </w:rPr>
        <w:t xml:space="preserve"> central </w:t>
      </w:r>
      <w:r w:rsidR="0097673E" w:rsidRPr="001E3C74">
        <w:rPr>
          <w:rFonts w:ascii="Guardian Egyp Thin" w:eastAsiaTheme="minorHAnsi" w:hAnsi="Guardian Egyp Thin" w:cstheme="minorBidi"/>
          <w:sz w:val="22"/>
          <w:szCs w:val="22"/>
          <w:lang w:val="en-AU"/>
        </w:rPr>
        <w:t xml:space="preserve">enforcement and monitoring agency. </w:t>
      </w:r>
      <w:r w:rsidR="00834CCE" w:rsidRPr="001E3C74">
        <w:rPr>
          <w:rFonts w:ascii="Guardian Egyp Thin" w:eastAsiaTheme="minorHAnsi" w:hAnsi="Guardian Egyp Thin" w:cstheme="minorBidi"/>
          <w:sz w:val="22"/>
          <w:szCs w:val="22"/>
          <w:lang w:val="en-AU"/>
        </w:rPr>
        <w:t>T</w:t>
      </w:r>
      <w:r w:rsidR="006611BE" w:rsidRPr="001E3C74">
        <w:rPr>
          <w:rFonts w:ascii="Guardian Egyp Thin" w:eastAsiaTheme="minorHAnsi" w:hAnsi="Guardian Egyp Thin" w:cstheme="minorBidi"/>
          <w:sz w:val="22"/>
          <w:szCs w:val="22"/>
          <w:lang w:val="en-AU"/>
        </w:rPr>
        <w:t>hese safeguards ensure a level of protection for merchants who seek to comply fully with the new regulations, while also placing responsibility onto the consumer to act in accordance with the law</w:t>
      </w:r>
      <w:r w:rsidR="0097673E" w:rsidRPr="001E3C74">
        <w:rPr>
          <w:rFonts w:ascii="Guardian Egyp Thin" w:eastAsiaTheme="minorHAnsi" w:hAnsi="Guardian Egyp Thin" w:cstheme="minorBidi"/>
          <w:sz w:val="22"/>
          <w:szCs w:val="22"/>
          <w:lang w:val="en-AU"/>
        </w:rPr>
        <w:t>.</w:t>
      </w:r>
    </w:p>
    <w:p w14:paraId="06F0ED48" w14:textId="77777777" w:rsidR="0026656E" w:rsidRPr="001E3C74" w:rsidRDefault="0026656E" w:rsidP="00A82216">
      <w:pPr>
        <w:pStyle w:val="CG-SingleSp05"/>
        <w:spacing w:after="0"/>
        <w:ind w:firstLine="0"/>
        <w:rPr>
          <w:rFonts w:ascii="Guardian Egyp Thin" w:eastAsiaTheme="minorHAnsi" w:hAnsi="Guardian Egyp Thin" w:cstheme="minorBidi"/>
          <w:sz w:val="22"/>
          <w:szCs w:val="22"/>
          <w:lang w:val="en-AU"/>
        </w:rPr>
      </w:pPr>
    </w:p>
    <w:p w14:paraId="63CB8998" w14:textId="77777777" w:rsidR="004259B7" w:rsidRPr="001E3C74" w:rsidRDefault="004259B7"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Appropriate education and awareness should also </w:t>
      </w:r>
      <w:r w:rsidR="00656CBE" w:rsidRPr="001E3C74">
        <w:rPr>
          <w:rFonts w:ascii="Guardian Egyp Thin" w:eastAsiaTheme="minorHAnsi" w:hAnsi="Guardian Egyp Thin" w:cstheme="minorBidi"/>
          <w:sz w:val="22"/>
          <w:szCs w:val="22"/>
          <w:lang w:val="en-AU"/>
        </w:rPr>
        <w:t>extend</w:t>
      </w:r>
      <w:r w:rsidRPr="001E3C74">
        <w:rPr>
          <w:rFonts w:ascii="Guardian Egyp Thin" w:eastAsiaTheme="minorHAnsi" w:hAnsi="Guardian Egyp Thin" w:cstheme="minorBidi"/>
          <w:sz w:val="22"/>
          <w:szCs w:val="22"/>
          <w:lang w:val="en-AU"/>
        </w:rPr>
        <w:t xml:space="preserve"> to inbound </w:t>
      </w:r>
      <w:r w:rsidR="006611BE" w:rsidRPr="001E3C74">
        <w:rPr>
          <w:rFonts w:ascii="Guardian Egyp Thin" w:eastAsiaTheme="minorHAnsi" w:hAnsi="Guardian Egyp Thin" w:cstheme="minorBidi"/>
          <w:sz w:val="22"/>
          <w:szCs w:val="22"/>
          <w:lang w:val="en-AU"/>
        </w:rPr>
        <w:t>visitors to Australia</w:t>
      </w:r>
      <w:r w:rsidRPr="001E3C74">
        <w:rPr>
          <w:rFonts w:ascii="Guardian Egyp Thin" w:eastAsiaTheme="minorHAnsi" w:hAnsi="Guardian Egyp Thin" w:cstheme="minorBidi"/>
          <w:sz w:val="22"/>
          <w:szCs w:val="22"/>
          <w:lang w:val="en-AU"/>
        </w:rPr>
        <w:t xml:space="preserve"> to ensure </w:t>
      </w:r>
      <w:r w:rsidR="006611BE" w:rsidRPr="001E3C74">
        <w:rPr>
          <w:rFonts w:ascii="Guardian Egyp Thin" w:eastAsiaTheme="minorHAnsi" w:hAnsi="Guardian Egyp Thin" w:cstheme="minorBidi"/>
          <w:sz w:val="22"/>
          <w:szCs w:val="22"/>
          <w:lang w:val="en-AU"/>
        </w:rPr>
        <w:t>awareness</w:t>
      </w:r>
      <w:r w:rsidRPr="001E3C74">
        <w:rPr>
          <w:rFonts w:ascii="Guardian Egyp Thin" w:eastAsiaTheme="minorHAnsi" w:hAnsi="Guardian Egyp Thin" w:cstheme="minorBidi"/>
          <w:sz w:val="22"/>
          <w:szCs w:val="22"/>
          <w:lang w:val="en-AU"/>
        </w:rPr>
        <w:t xml:space="preserve"> of </w:t>
      </w:r>
      <w:r w:rsidR="00656CBE" w:rsidRPr="001E3C74">
        <w:rPr>
          <w:rFonts w:ascii="Guardian Egyp Thin" w:eastAsiaTheme="minorHAnsi" w:hAnsi="Guardian Egyp Thin" w:cstheme="minorBidi"/>
          <w:sz w:val="22"/>
          <w:szCs w:val="22"/>
          <w:lang w:val="en-AU"/>
        </w:rPr>
        <w:t>payment</w:t>
      </w:r>
      <w:r w:rsidRPr="001E3C74">
        <w:rPr>
          <w:rFonts w:ascii="Guardian Egyp Thin" w:eastAsiaTheme="minorHAnsi" w:hAnsi="Guardian Egyp Thin" w:cstheme="minorBidi"/>
          <w:sz w:val="22"/>
          <w:szCs w:val="22"/>
          <w:lang w:val="en-AU"/>
        </w:rPr>
        <w:t xml:space="preserve"> restrictions prior to arrival and upon entry into the country. Government should consider whether </w:t>
      </w:r>
      <w:r w:rsidR="0097673E" w:rsidRPr="001E3C74">
        <w:rPr>
          <w:rFonts w:ascii="Guardian Egyp Thin" w:eastAsiaTheme="minorHAnsi" w:hAnsi="Guardian Egyp Thin" w:cstheme="minorBidi"/>
          <w:sz w:val="22"/>
          <w:szCs w:val="22"/>
          <w:lang w:val="en-AU"/>
        </w:rPr>
        <w:t>any</w:t>
      </w:r>
      <w:r w:rsidRPr="001E3C74">
        <w:rPr>
          <w:rFonts w:ascii="Guardian Egyp Thin" w:eastAsiaTheme="minorHAnsi" w:hAnsi="Guardian Egyp Thin" w:cstheme="minorBidi"/>
          <w:sz w:val="22"/>
          <w:szCs w:val="22"/>
          <w:lang w:val="en-AU"/>
        </w:rPr>
        <w:t xml:space="preserve"> payment cap should be increased for </w:t>
      </w:r>
      <w:r w:rsidR="00843A3A" w:rsidRPr="001E3C74">
        <w:rPr>
          <w:rFonts w:ascii="Guardian Egyp Thin" w:eastAsiaTheme="minorHAnsi" w:hAnsi="Guardian Egyp Thin" w:cstheme="minorBidi"/>
          <w:sz w:val="22"/>
          <w:szCs w:val="22"/>
          <w:lang w:val="en-AU"/>
        </w:rPr>
        <w:t>non-resident visitors, similar</w:t>
      </w:r>
      <w:r w:rsidR="006611BE" w:rsidRPr="001E3C74">
        <w:rPr>
          <w:rFonts w:ascii="Guardian Egyp Thin" w:eastAsiaTheme="minorHAnsi" w:hAnsi="Guardian Egyp Thin" w:cstheme="minorBidi"/>
          <w:sz w:val="22"/>
          <w:szCs w:val="22"/>
          <w:lang w:val="en-AU"/>
        </w:rPr>
        <w:t xml:space="preserve"> to</w:t>
      </w:r>
      <w:r w:rsidR="0097673E" w:rsidRPr="001E3C74">
        <w:rPr>
          <w:rFonts w:ascii="Guardian Egyp Thin" w:eastAsiaTheme="minorHAnsi" w:hAnsi="Guardian Egyp Thin" w:cstheme="minorBidi"/>
          <w:sz w:val="22"/>
          <w:szCs w:val="22"/>
          <w:lang w:val="en-AU"/>
        </w:rPr>
        <w:t xml:space="preserve"> the existing policy in</w:t>
      </w:r>
      <w:r w:rsidR="006611BE" w:rsidRPr="001E3C74">
        <w:rPr>
          <w:rFonts w:ascii="Guardian Egyp Thin" w:eastAsiaTheme="minorHAnsi" w:hAnsi="Guardian Egyp Thin" w:cstheme="minorBidi"/>
          <w:sz w:val="22"/>
          <w:szCs w:val="22"/>
          <w:lang w:val="en-AU"/>
        </w:rPr>
        <w:t xml:space="preserve"> France, </w:t>
      </w:r>
      <w:r w:rsidRPr="001E3C74">
        <w:rPr>
          <w:rFonts w:ascii="Guardian Egyp Thin" w:eastAsiaTheme="minorHAnsi" w:hAnsi="Guardian Egyp Thin" w:cstheme="minorBidi"/>
          <w:sz w:val="22"/>
          <w:szCs w:val="22"/>
          <w:lang w:val="en-AU"/>
        </w:rPr>
        <w:t>where</w:t>
      </w:r>
      <w:r w:rsidR="006611BE" w:rsidRPr="001E3C74">
        <w:rPr>
          <w:rFonts w:ascii="Guardian Egyp Thin" w:eastAsiaTheme="minorHAnsi" w:hAnsi="Guardian Egyp Thin" w:cstheme="minorBidi"/>
          <w:sz w:val="22"/>
          <w:szCs w:val="22"/>
          <w:lang w:val="en-AU"/>
        </w:rPr>
        <w:t xml:space="preserve"> </w:t>
      </w:r>
      <w:r w:rsidR="0097673E" w:rsidRPr="001E3C74">
        <w:rPr>
          <w:rFonts w:ascii="Guardian Egyp Thin" w:eastAsiaTheme="minorHAnsi" w:hAnsi="Guardian Egyp Thin" w:cstheme="minorBidi"/>
          <w:sz w:val="22"/>
          <w:szCs w:val="22"/>
          <w:lang w:val="en-AU"/>
        </w:rPr>
        <w:t xml:space="preserve">a </w:t>
      </w:r>
      <w:r w:rsidRPr="001E3C74">
        <w:rPr>
          <w:rFonts w:ascii="Guardian Egyp Thin" w:eastAsiaTheme="minorHAnsi" w:hAnsi="Guardian Egyp Thin" w:cstheme="minorBidi"/>
          <w:sz w:val="22"/>
          <w:szCs w:val="22"/>
          <w:lang w:val="en-AU"/>
        </w:rPr>
        <w:t xml:space="preserve">payment limit for non-residents is </w:t>
      </w:r>
      <w:r w:rsidR="006439F3" w:rsidRPr="001E3C74">
        <w:rPr>
          <w:rFonts w:ascii="Guardian Egyp Thin" w:eastAsiaTheme="minorHAnsi" w:hAnsi="Guardian Egyp Thin" w:cstheme="minorBidi"/>
          <w:sz w:val="22"/>
          <w:szCs w:val="22"/>
          <w:lang w:val="en-AU"/>
        </w:rPr>
        <w:t>15</w:t>
      </w:r>
      <w:r w:rsidRPr="001E3C74">
        <w:rPr>
          <w:rFonts w:ascii="Guardian Egyp Thin" w:eastAsiaTheme="minorHAnsi" w:hAnsi="Guardian Egyp Thin" w:cstheme="minorBidi"/>
          <w:sz w:val="22"/>
          <w:szCs w:val="22"/>
          <w:lang w:val="en-AU"/>
        </w:rPr>
        <w:t xml:space="preserve"> times higher than for</w:t>
      </w:r>
      <w:r w:rsidR="006611BE" w:rsidRPr="001E3C74">
        <w:rPr>
          <w:rFonts w:ascii="Guardian Egyp Thin" w:eastAsiaTheme="minorHAnsi" w:hAnsi="Guardian Egyp Thin" w:cstheme="minorBidi"/>
          <w:sz w:val="22"/>
          <w:szCs w:val="22"/>
          <w:lang w:val="en-AU"/>
        </w:rPr>
        <w:t xml:space="preserve"> French</w:t>
      </w:r>
      <w:r w:rsidR="0097673E" w:rsidRPr="001E3C74">
        <w:rPr>
          <w:rFonts w:ascii="Guardian Egyp Thin" w:eastAsiaTheme="minorHAnsi" w:hAnsi="Guardian Egyp Thin" w:cstheme="minorBidi"/>
          <w:sz w:val="22"/>
          <w:szCs w:val="22"/>
          <w:lang w:val="en-AU"/>
        </w:rPr>
        <w:t xml:space="preserve"> residents. </w:t>
      </w:r>
      <w:r w:rsidRPr="001E3C74">
        <w:rPr>
          <w:rFonts w:ascii="Guardian Egyp Thin" w:eastAsiaTheme="minorHAnsi" w:hAnsi="Guardian Egyp Thin" w:cstheme="minorBidi"/>
          <w:sz w:val="22"/>
          <w:szCs w:val="22"/>
          <w:lang w:val="en-AU"/>
        </w:rPr>
        <w:t xml:space="preserve">This approach warrants appropriate </w:t>
      </w:r>
      <w:r w:rsidR="006611BE" w:rsidRPr="001E3C74">
        <w:rPr>
          <w:rFonts w:ascii="Guardian Egyp Thin" w:eastAsiaTheme="minorHAnsi" w:hAnsi="Guardian Egyp Thin" w:cstheme="minorBidi"/>
          <w:sz w:val="22"/>
          <w:szCs w:val="22"/>
          <w:lang w:val="en-AU"/>
        </w:rPr>
        <w:t>consideration given</w:t>
      </w:r>
      <w:r w:rsidRPr="001E3C74">
        <w:rPr>
          <w:rFonts w:ascii="Guardian Egyp Thin" w:eastAsiaTheme="minorHAnsi" w:hAnsi="Guardian Egyp Thin" w:cstheme="minorBidi"/>
          <w:sz w:val="22"/>
          <w:szCs w:val="22"/>
          <w:lang w:val="en-AU"/>
        </w:rPr>
        <w:t xml:space="preserve"> that </w:t>
      </w:r>
      <w:r w:rsidR="006611BE" w:rsidRPr="001E3C74">
        <w:rPr>
          <w:rFonts w:ascii="Guardian Egyp Thin" w:eastAsiaTheme="minorHAnsi" w:hAnsi="Guardian Egyp Thin" w:cstheme="minorBidi"/>
          <w:sz w:val="22"/>
          <w:szCs w:val="22"/>
          <w:lang w:val="en-AU"/>
        </w:rPr>
        <w:t xml:space="preserve">international visitors </w:t>
      </w:r>
      <w:r w:rsidR="00656CBE" w:rsidRPr="001E3C74">
        <w:rPr>
          <w:rFonts w:ascii="Guardian Egyp Thin" w:eastAsiaTheme="minorHAnsi" w:hAnsi="Guardian Egyp Thin" w:cstheme="minorBidi"/>
          <w:sz w:val="22"/>
          <w:szCs w:val="22"/>
          <w:lang w:val="en-AU"/>
        </w:rPr>
        <w:t xml:space="preserve">can often be unfamiliar with the </w:t>
      </w:r>
      <w:r w:rsidR="0026656E" w:rsidRPr="001E3C74">
        <w:rPr>
          <w:rFonts w:ascii="Guardian Egyp Thin" w:eastAsiaTheme="minorHAnsi" w:hAnsi="Guardian Egyp Thin" w:cstheme="minorBidi"/>
          <w:sz w:val="22"/>
          <w:szCs w:val="22"/>
          <w:lang w:val="en-AU"/>
        </w:rPr>
        <w:t>foreign</w:t>
      </w:r>
      <w:r w:rsidR="00656CBE" w:rsidRPr="001E3C74">
        <w:rPr>
          <w:rFonts w:ascii="Guardian Egyp Thin" w:eastAsiaTheme="minorHAnsi" w:hAnsi="Guardian Egyp Thin" w:cstheme="minorBidi"/>
          <w:sz w:val="22"/>
          <w:szCs w:val="22"/>
          <w:lang w:val="en-AU"/>
        </w:rPr>
        <w:t xml:space="preserve"> payment landscape and carry large sums of cash to cover travel </w:t>
      </w:r>
      <w:r w:rsidR="00CB0387" w:rsidRPr="001E3C74">
        <w:rPr>
          <w:rFonts w:ascii="Guardian Egyp Thin" w:eastAsiaTheme="minorHAnsi" w:hAnsi="Guardian Egyp Thin" w:cstheme="minorBidi"/>
          <w:sz w:val="22"/>
          <w:szCs w:val="22"/>
          <w:lang w:val="en-AU"/>
        </w:rPr>
        <w:t xml:space="preserve">or business </w:t>
      </w:r>
      <w:r w:rsidR="00656CBE" w:rsidRPr="001E3C74">
        <w:rPr>
          <w:rFonts w:ascii="Guardian Egyp Thin" w:eastAsiaTheme="minorHAnsi" w:hAnsi="Guardian Egyp Thin" w:cstheme="minorBidi"/>
          <w:sz w:val="22"/>
          <w:szCs w:val="22"/>
          <w:lang w:val="en-AU"/>
        </w:rPr>
        <w:t>expenses.</w:t>
      </w:r>
    </w:p>
    <w:p w14:paraId="126A6D07" w14:textId="77777777" w:rsidR="00124B7C" w:rsidRPr="001E3C74" w:rsidRDefault="00124B7C" w:rsidP="00A82216">
      <w:pPr>
        <w:pStyle w:val="CG-SingleSp05"/>
        <w:spacing w:after="0"/>
        <w:ind w:firstLine="0"/>
        <w:rPr>
          <w:rFonts w:ascii="Guardian Egyp Thin" w:eastAsiaTheme="minorHAnsi" w:hAnsi="Guardian Egyp Thin" w:cstheme="minorBidi"/>
          <w:sz w:val="22"/>
          <w:szCs w:val="22"/>
          <w:lang w:val="en-AU"/>
        </w:rPr>
      </w:pPr>
    </w:p>
    <w:p w14:paraId="17E57319" w14:textId="77777777" w:rsidR="00124B7C" w:rsidRPr="001E3C74" w:rsidRDefault="00124B7C"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Consideration should be given on how to prevent the division of cash payments </w:t>
      </w:r>
      <w:r w:rsidRPr="001E3C74">
        <w:rPr>
          <w:rFonts w:ascii="Guardian Egyp Thin" w:hAnsi="Guardian Egyp Thin"/>
          <w:sz w:val="22"/>
          <w:szCs w:val="22"/>
          <w:shd w:val="clear" w:color="auto" w:fill="FFFFFF"/>
        </w:rPr>
        <w:t xml:space="preserve">to </w:t>
      </w:r>
      <w:r w:rsidR="0062280E" w:rsidRPr="001E3C74">
        <w:rPr>
          <w:rFonts w:ascii="Guardian Egyp Thin" w:hAnsi="Guardian Egyp Thin"/>
          <w:sz w:val="22"/>
          <w:szCs w:val="22"/>
          <w:shd w:val="clear" w:color="auto" w:fill="FFFFFF"/>
        </w:rPr>
        <w:t>circumvent</w:t>
      </w:r>
      <w:r w:rsidRPr="001E3C74">
        <w:rPr>
          <w:rFonts w:ascii="Guardian Egyp Thin" w:hAnsi="Guardian Egyp Thin"/>
          <w:sz w:val="22"/>
          <w:szCs w:val="22"/>
          <w:shd w:val="clear" w:color="auto" w:fill="FFFFFF"/>
        </w:rPr>
        <w:t xml:space="preserve"> the cash threshold</w:t>
      </w:r>
      <w:r w:rsidR="0097673E" w:rsidRPr="001E3C74">
        <w:rPr>
          <w:rFonts w:ascii="Guardian Egyp Thin" w:hAnsi="Guardian Egyp Thin"/>
          <w:sz w:val="22"/>
          <w:szCs w:val="22"/>
          <w:shd w:val="clear" w:color="auto" w:fill="FFFFFF"/>
        </w:rPr>
        <w:t>, f</w:t>
      </w:r>
      <w:r w:rsidRPr="001E3C74">
        <w:rPr>
          <w:rFonts w:ascii="Guardian Egyp Thin" w:hAnsi="Guardian Egyp Thin"/>
          <w:sz w:val="22"/>
          <w:szCs w:val="22"/>
          <w:shd w:val="clear" w:color="auto" w:fill="FFFFFF"/>
        </w:rPr>
        <w:t xml:space="preserve">or example, paying for a vehicle with multiple cash payments of $9,999 until the balance is paid off. Precedent for this has been set in countries like Slovakia, where in the case of payments made over 12 monthly instalments, each valued at </w:t>
      </w:r>
      <w:r w:rsidRPr="001E3C74">
        <w:rPr>
          <w:rFonts w:ascii="Guardian Egyp Thin" w:eastAsiaTheme="minorHAnsi" w:hAnsi="Guardian Egyp Thin" w:cstheme="minorBidi"/>
          <w:sz w:val="22"/>
          <w:szCs w:val="22"/>
          <w:lang w:val="en-AU"/>
        </w:rPr>
        <w:t>€</w:t>
      </w:r>
      <w:r w:rsidRPr="001E3C74">
        <w:rPr>
          <w:rFonts w:ascii="Guardian Egyp Thin" w:hAnsi="Guardian Egyp Thin"/>
          <w:sz w:val="22"/>
          <w:szCs w:val="22"/>
          <w:shd w:val="clear" w:color="auto" w:fill="FFFFFF"/>
        </w:rPr>
        <w:t xml:space="preserve">1,500, these are considered as one </w:t>
      </w:r>
      <w:r w:rsidRPr="001E3C74">
        <w:rPr>
          <w:rFonts w:ascii="Guardian Egyp Thin" w:eastAsiaTheme="minorHAnsi" w:hAnsi="Guardian Egyp Thin" w:cstheme="minorBidi"/>
          <w:sz w:val="22"/>
          <w:szCs w:val="22"/>
          <w:lang w:val="en-AU"/>
        </w:rPr>
        <w:t>€</w:t>
      </w:r>
      <w:r w:rsidRPr="001E3C74">
        <w:rPr>
          <w:rFonts w:ascii="Guardian Egyp Thin" w:hAnsi="Guardian Egyp Thin"/>
          <w:sz w:val="22"/>
          <w:szCs w:val="22"/>
          <w:shd w:val="clear" w:color="auto" w:fill="FFFFFF"/>
        </w:rPr>
        <w:t>18,000 value transaction</w:t>
      </w:r>
      <w:r w:rsidR="0097673E" w:rsidRPr="001E3C74">
        <w:rPr>
          <w:rFonts w:ascii="Guardian Egyp Thin" w:hAnsi="Guardian Egyp Thin"/>
          <w:sz w:val="22"/>
          <w:szCs w:val="22"/>
          <w:shd w:val="clear" w:color="auto" w:fill="FFFFFF"/>
        </w:rPr>
        <w:t xml:space="preserve">. </w:t>
      </w:r>
      <w:r w:rsidRPr="001E3C74">
        <w:rPr>
          <w:rFonts w:ascii="Guardian Egyp Thin" w:hAnsi="Guardian Egyp Thin"/>
          <w:sz w:val="22"/>
          <w:szCs w:val="22"/>
          <w:shd w:val="clear" w:color="auto" w:fill="FFFFFF"/>
        </w:rPr>
        <w:t xml:space="preserve">As such, </w:t>
      </w:r>
      <w:r w:rsidR="0097673E" w:rsidRPr="001E3C74">
        <w:rPr>
          <w:rFonts w:ascii="Guardian Egyp Thin" w:hAnsi="Guardian Egyp Thin"/>
          <w:sz w:val="22"/>
          <w:szCs w:val="22"/>
          <w:shd w:val="clear" w:color="auto" w:fill="FFFFFF"/>
        </w:rPr>
        <w:t>these lower value</w:t>
      </w:r>
      <w:r w:rsidRPr="001E3C74">
        <w:rPr>
          <w:rFonts w:ascii="Guardian Egyp Thin" w:hAnsi="Guardian Egyp Thin"/>
          <w:sz w:val="22"/>
          <w:szCs w:val="22"/>
          <w:shd w:val="clear" w:color="auto" w:fill="FFFFFF"/>
        </w:rPr>
        <w:t xml:space="preserve"> monthly instalment payments are required to be processed electronically.</w:t>
      </w:r>
    </w:p>
    <w:p w14:paraId="587D397B" w14:textId="77777777" w:rsidR="006E430D" w:rsidRPr="001E3C74" w:rsidRDefault="006E430D" w:rsidP="00A82216">
      <w:pPr>
        <w:pStyle w:val="CG-SingleSp05"/>
        <w:spacing w:after="0"/>
        <w:ind w:firstLine="0"/>
        <w:rPr>
          <w:rFonts w:ascii="Guardian Egyp Thin" w:eastAsiaTheme="minorHAnsi" w:hAnsi="Guardian Egyp Thin" w:cstheme="minorBidi"/>
          <w:sz w:val="22"/>
          <w:szCs w:val="22"/>
          <w:lang w:val="en-AU"/>
        </w:rPr>
      </w:pPr>
    </w:p>
    <w:p w14:paraId="571314C0" w14:textId="77777777" w:rsidR="006E430D" w:rsidRPr="001E3C74" w:rsidRDefault="00CB5955"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C</w:t>
      </w:r>
      <w:r w:rsidR="006E430D" w:rsidRPr="001E3C74">
        <w:rPr>
          <w:rFonts w:ascii="Guardian Egyp Thin" w:eastAsiaTheme="minorHAnsi" w:hAnsi="Guardian Egyp Thin" w:cstheme="minorBidi"/>
          <w:sz w:val="22"/>
          <w:szCs w:val="22"/>
          <w:lang w:val="en-AU"/>
        </w:rPr>
        <w:t xml:space="preserve">onsideration should be given </w:t>
      </w:r>
      <w:r w:rsidR="00656CBE" w:rsidRPr="001E3C74">
        <w:rPr>
          <w:rFonts w:ascii="Guardian Egyp Thin" w:eastAsiaTheme="minorHAnsi" w:hAnsi="Guardian Egyp Thin" w:cstheme="minorBidi"/>
          <w:sz w:val="22"/>
          <w:szCs w:val="22"/>
          <w:lang w:val="en-AU"/>
        </w:rPr>
        <w:t xml:space="preserve">by </w:t>
      </w:r>
      <w:r w:rsidR="00CB0387" w:rsidRPr="001E3C74">
        <w:rPr>
          <w:rFonts w:ascii="Guardian Egyp Thin" w:eastAsiaTheme="minorHAnsi" w:hAnsi="Guardian Egyp Thin" w:cstheme="minorBidi"/>
          <w:sz w:val="22"/>
          <w:szCs w:val="22"/>
          <w:lang w:val="en-AU"/>
        </w:rPr>
        <w:t xml:space="preserve">the Australian </w:t>
      </w:r>
      <w:r w:rsidR="00656CBE" w:rsidRPr="001E3C74">
        <w:rPr>
          <w:rFonts w:ascii="Guardian Egyp Thin" w:eastAsiaTheme="minorHAnsi" w:hAnsi="Guardian Egyp Thin" w:cstheme="minorBidi"/>
          <w:sz w:val="22"/>
          <w:szCs w:val="22"/>
          <w:lang w:val="en-AU"/>
        </w:rPr>
        <w:t xml:space="preserve">Government </w:t>
      </w:r>
      <w:r w:rsidR="006E430D" w:rsidRPr="001E3C74">
        <w:rPr>
          <w:rFonts w:ascii="Guardian Egyp Thin" w:eastAsiaTheme="minorHAnsi" w:hAnsi="Guardian Egyp Thin" w:cstheme="minorBidi"/>
          <w:sz w:val="22"/>
          <w:szCs w:val="22"/>
          <w:lang w:val="en-AU"/>
        </w:rPr>
        <w:t xml:space="preserve">to </w:t>
      </w:r>
      <w:r w:rsidR="00CB0387" w:rsidRPr="001E3C74">
        <w:rPr>
          <w:rFonts w:ascii="Guardian Egyp Thin" w:eastAsiaTheme="minorHAnsi" w:hAnsi="Guardian Egyp Thin" w:cstheme="minorBidi"/>
          <w:sz w:val="22"/>
          <w:szCs w:val="22"/>
          <w:lang w:val="en-AU"/>
        </w:rPr>
        <w:t>monitoring and enforcement</w:t>
      </w:r>
      <w:r w:rsidR="00B7120F" w:rsidRPr="001E3C74">
        <w:rPr>
          <w:rFonts w:ascii="Guardian Egyp Thin" w:eastAsiaTheme="minorHAnsi" w:hAnsi="Guardian Egyp Thin" w:cstheme="minorBidi"/>
          <w:sz w:val="22"/>
          <w:szCs w:val="22"/>
          <w:lang w:val="en-AU"/>
        </w:rPr>
        <w:t xml:space="preserve"> of </w:t>
      </w:r>
      <w:r w:rsidRPr="001E3C74">
        <w:rPr>
          <w:rFonts w:ascii="Guardian Egyp Thin" w:eastAsiaTheme="minorHAnsi" w:hAnsi="Guardian Egyp Thin" w:cstheme="minorBidi"/>
          <w:sz w:val="22"/>
          <w:szCs w:val="22"/>
          <w:lang w:val="en-AU"/>
        </w:rPr>
        <w:t>any</w:t>
      </w:r>
      <w:r w:rsidR="00B7120F" w:rsidRPr="001E3C74">
        <w:rPr>
          <w:rFonts w:ascii="Guardian Egyp Thin" w:eastAsiaTheme="minorHAnsi" w:hAnsi="Guardian Egyp Thin" w:cstheme="minorBidi"/>
          <w:sz w:val="22"/>
          <w:szCs w:val="22"/>
          <w:lang w:val="en-AU"/>
        </w:rPr>
        <w:t xml:space="preserve"> new policy, including</w:t>
      </w:r>
      <w:r w:rsidR="006E430D" w:rsidRPr="001E3C74">
        <w:rPr>
          <w:rFonts w:ascii="Guardian Egyp Thin" w:eastAsiaTheme="minorHAnsi" w:hAnsi="Guardian Egyp Thin" w:cstheme="minorBidi"/>
          <w:sz w:val="22"/>
          <w:szCs w:val="22"/>
          <w:lang w:val="en-AU"/>
        </w:rPr>
        <w:t xml:space="preserve"> </w:t>
      </w:r>
      <w:r w:rsidR="00157D00" w:rsidRPr="001E3C74">
        <w:rPr>
          <w:rFonts w:ascii="Guardian Egyp Thin" w:eastAsiaTheme="minorHAnsi" w:hAnsi="Guardian Egyp Thin" w:cstheme="minorBidi"/>
          <w:sz w:val="22"/>
          <w:szCs w:val="22"/>
          <w:lang w:val="en-AU"/>
        </w:rPr>
        <w:t xml:space="preserve">whether warnings are put in place for first time offenders and whether a penalty scale exists </w:t>
      </w:r>
      <w:r w:rsidR="00CB0387" w:rsidRPr="001E3C74">
        <w:rPr>
          <w:rFonts w:ascii="Guardian Egyp Thin" w:eastAsiaTheme="minorHAnsi" w:hAnsi="Guardian Egyp Thin" w:cstheme="minorBidi"/>
          <w:sz w:val="22"/>
          <w:szCs w:val="22"/>
          <w:lang w:val="en-AU"/>
        </w:rPr>
        <w:t xml:space="preserve">based </w:t>
      </w:r>
      <w:r w:rsidR="00157D00" w:rsidRPr="001E3C74">
        <w:rPr>
          <w:rFonts w:ascii="Guardian Egyp Thin" w:eastAsiaTheme="minorHAnsi" w:hAnsi="Guardian Egyp Thin" w:cstheme="minorBidi"/>
          <w:sz w:val="22"/>
          <w:szCs w:val="22"/>
          <w:lang w:val="en-AU"/>
        </w:rPr>
        <w:t>on the severity of the breach</w:t>
      </w:r>
      <w:r w:rsidR="00B7120F" w:rsidRPr="001E3C74">
        <w:rPr>
          <w:rFonts w:ascii="Guardian Egyp Thin" w:eastAsiaTheme="minorHAnsi" w:hAnsi="Guardian Egyp Thin" w:cstheme="minorBidi"/>
          <w:sz w:val="22"/>
          <w:szCs w:val="22"/>
          <w:lang w:val="en-AU"/>
        </w:rPr>
        <w:t xml:space="preserve">. </w:t>
      </w:r>
      <w:r w:rsidR="00157D00" w:rsidRPr="001E3C74">
        <w:rPr>
          <w:rFonts w:ascii="Guardian Egyp Thin" w:eastAsiaTheme="minorHAnsi" w:hAnsi="Guardian Egyp Thin" w:cstheme="minorBidi"/>
          <w:sz w:val="22"/>
          <w:szCs w:val="22"/>
          <w:lang w:val="en-AU"/>
        </w:rPr>
        <w:t xml:space="preserve">Measures </w:t>
      </w:r>
      <w:r w:rsidRPr="001E3C74">
        <w:rPr>
          <w:rFonts w:ascii="Guardian Egyp Thin" w:eastAsiaTheme="minorHAnsi" w:hAnsi="Guardian Egyp Thin" w:cstheme="minorBidi"/>
          <w:sz w:val="22"/>
          <w:szCs w:val="22"/>
          <w:lang w:val="en-AU"/>
        </w:rPr>
        <w:t>such as these</w:t>
      </w:r>
      <w:r w:rsidR="00157D00" w:rsidRPr="001E3C74">
        <w:rPr>
          <w:rFonts w:ascii="Guardian Egyp Thin" w:eastAsiaTheme="minorHAnsi" w:hAnsi="Guardian Egyp Thin" w:cstheme="minorBidi"/>
          <w:sz w:val="22"/>
          <w:szCs w:val="22"/>
          <w:lang w:val="en-AU"/>
        </w:rPr>
        <w:t xml:space="preserve"> </w:t>
      </w:r>
      <w:r w:rsidR="00CB0387" w:rsidRPr="001E3C74">
        <w:rPr>
          <w:rFonts w:ascii="Guardian Egyp Thin" w:eastAsiaTheme="minorHAnsi" w:hAnsi="Guardian Egyp Thin" w:cstheme="minorBidi"/>
          <w:sz w:val="22"/>
          <w:szCs w:val="22"/>
          <w:lang w:val="en-AU"/>
        </w:rPr>
        <w:t xml:space="preserve">may </w:t>
      </w:r>
      <w:r w:rsidR="00157D00" w:rsidRPr="001E3C74">
        <w:rPr>
          <w:rFonts w:ascii="Guardian Egyp Thin" w:eastAsiaTheme="minorHAnsi" w:hAnsi="Guardian Egyp Thin" w:cstheme="minorBidi"/>
          <w:sz w:val="22"/>
          <w:szCs w:val="22"/>
          <w:lang w:val="en-AU"/>
        </w:rPr>
        <w:t xml:space="preserve">help deter reoffending and penalise </w:t>
      </w:r>
      <w:r w:rsidR="00CB0387" w:rsidRPr="001E3C74">
        <w:rPr>
          <w:rFonts w:ascii="Guardian Egyp Thin" w:eastAsiaTheme="minorHAnsi" w:hAnsi="Guardian Egyp Thin" w:cstheme="minorBidi"/>
          <w:sz w:val="22"/>
          <w:szCs w:val="22"/>
          <w:lang w:val="en-AU"/>
        </w:rPr>
        <w:t>those who deliberately seek to circumvent the system for nefarious purposes</w:t>
      </w:r>
      <w:r w:rsidR="00157D00" w:rsidRPr="001E3C74">
        <w:rPr>
          <w:rFonts w:ascii="Guardian Egyp Thin" w:eastAsiaTheme="minorHAnsi" w:hAnsi="Guardian Egyp Thin" w:cstheme="minorBidi"/>
          <w:sz w:val="22"/>
          <w:szCs w:val="22"/>
          <w:lang w:val="en-AU"/>
        </w:rPr>
        <w:t xml:space="preserve">. </w:t>
      </w:r>
      <w:r w:rsidR="00CB0387" w:rsidRPr="001E3C74">
        <w:rPr>
          <w:rFonts w:ascii="Guardian Egyp Thin" w:eastAsiaTheme="minorHAnsi" w:hAnsi="Guardian Egyp Thin" w:cstheme="minorBidi"/>
          <w:sz w:val="22"/>
          <w:szCs w:val="22"/>
          <w:lang w:val="en-AU"/>
        </w:rPr>
        <w:t>Government should also consider</w:t>
      </w:r>
      <w:r w:rsidR="00B7120F" w:rsidRPr="001E3C74">
        <w:rPr>
          <w:rFonts w:ascii="Guardian Egyp Thin" w:eastAsiaTheme="minorHAnsi" w:hAnsi="Guardian Egyp Thin" w:cstheme="minorBidi"/>
          <w:sz w:val="22"/>
          <w:szCs w:val="22"/>
          <w:lang w:val="en-AU"/>
        </w:rPr>
        <w:t xml:space="preserve"> which </w:t>
      </w:r>
      <w:r w:rsidR="00CB0387" w:rsidRPr="001E3C74">
        <w:rPr>
          <w:rFonts w:ascii="Guardian Egyp Thin" w:eastAsiaTheme="minorHAnsi" w:hAnsi="Guardian Egyp Thin" w:cstheme="minorBidi"/>
          <w:sz w:val="22"/>
          <w:szCs w:val="22"/>
          <w:lang w:val="en-AU"/>
        </w:rPr>
        <w:t xml:space="preserve">department </w:t>
      </w:r>
      <w:r w:rsidR="006E430D" w:rsidRPr="001E3C74">
        <w:rPr>
          <w:rFonts w:ascii="Guardian Egyp Thin" w:eastAsiaTheme="minorHAnsi" w:hAnsi="Guardian Egyp Thin" w:cstheme="minorBidi"/>
          <w:sz w:val="22"/>
          <w:szCs w:val="22"/>
          <w:lang w:val="en-AU"/>
        </w:rPr>
        <w:t xml:space="preserve">or </w:t>
      </w:r>
      <w:r w:rsidR="00CB0387" w:rsidRPr="001E3C74">
        <w:rPr>
          <w:rFonts w:ascii="Guardian Egyp Thin" w:eastAsiaTheme="minorHAnsi" w:hAnsi="Guardian Egyp Thin" w:cstheme="minorBidi"/>
          <w:sz w:val="22"/>
          <w:szCs w:val="22"/>
          <w:lang w:val="en-AU"/>
        </w:rPr>
        <w:t xml:space="preserve">agency </w:t>
      </w:r>
      <w:r w:rsidR="006E430D" w:rsidRPr="001E3C74">
        <w:rPr>
          <w:rFonts w:ascii="Guardian Egyp Thin" w:eastAsiaTheme="minorHAnsi" w:hAnsi="Guardian Egyp Thin" w:cstheme="minorBidi"/>
          <w:sz w:val="22"/>
          <w:szCs w:val="22"/>
          <w:lang w:val="en-AU"/>
        </w:rPr>
        <w:t>would hold monitor</w:t>
      </w:r>
      <w:r w:rsidR="00CB0387" w:rsidRPr="001E3C74">
        <w:rPr>
          <w:rFonts w:ascii="Guardian Egyp Thin" w:eastAsiaTheme="minorHAnsi" w:hAnsi="Guardian Egyp Thin" w:cstheme="minorBidi"/>
          <w:sz w:val="22"/>
          <w:szCs w:val="22"/>
          <w:lang w:val="en-AU"/>
        </w:rPr>
        <w:t>ing</w:t>
      </w:r>
      <w:r w:rsidR="006E430D" w:rsidRPr="001E3C74">
        <w:rPr>
          <w:rFonts w:ascii="Guardian Egyp Thin" w:eastAsiaTheme="minorHAnsi" w:hAnsi="Guardian Egyp Thin" w:cstheme="minorBidi"/>
          <w:sz w:val="22"/>
          <w:szCs w:val="22"/>
          <w:lang w:val="en-AU"/>
        </w:rPr>
        <w:t xml:space="preserve"> and </w:t>
      </w:r>
      <w:r w:rsidR="00CB0387" w:rsidRPr="001E3C74">
        <w:rPr>
          <w:rFonts w:ascii="Guardian Egyp Thin" w:eastAsiaTheme="minorHAnsi" w:hAnsi="Guardian Egyp Thin" w:cstheme="minorBidi"/>
          <w:sz w:val="22"/>
          <w:szCs w:val="22"/>
          <w:lang w:val="en-AU"/>
        </w:rPr>
        <w:t>enforcement powers, for the new regulations</w:t>
      </w:r>
      <w:r w:rsidR="00B7120F" w:rsidRPr="001E3C74">
        <w:rPr>
          <w:rFonts w:ascii="Guardian Egyp Thin" w:eastAsiaTheme="minorHAnsi" w:hAnsi="Guardian Egyp Thin" w:cstheme="minorBidi"/>
          <w:sz w:val="22"/>
          <w:szCs w:val="22"/>
          <w:lang w:val="en-AU"/>
        </w:rPr>
        <w:t xml:space="preserve"> and whether consumers and businesses can report instances of non-compliance</w:t>
      </w:r>
      <w:r w:rsidR="00CB0387" w:rsidRPr="001E3C74">
        <w:rPr>
          <w:rFonts w:ascii="Guardian Egyp Thin" w:eastAsiaTheme="minorHAnsi" w:hAnsi="Guardian Egyp Thin" w:cstheme="minorBidi"/>
          <w:sz w:val="22"/>
          <w:szCs w:val="22"/>
          <w:lang w:val="en-AU"/>
        </w:rPr>
        <w:t>.</w:t>
      </w:r>
      <w:r w:rsidRPr="001E3C74">
        <w:rPr>
          <w:rFonts w:ascii="Guardian Egyp Thin" w:eastAsiaTheme="minorHAnsi" w:hAnsi="Guardian Egyp Thin" w:cstheme="minorBidi"/>
          <w:sz w:val="22"/>
          <w:szCs w:val="22"/>
          <w:lang w:val="en-AU"/>
        </w:rPr>
        <w:t xml:space="preserve"> Given the existing structure of transaction monitoring and reporting, AUSTRAC would seem the most appropriate body to act in this capacity. However, it is essential given the critical national security role played by AUSTRAC that any additional responsibilities are accompanied by additional resources to ensure there is no reduction in their ability to perform existing functions, while also ensuring the new regulations are enforced and monitored appropriately.</w:t>
      </w:r>
    </w:p>
    <w:p w14:paraId="120FE743" w14:textId="77777777" w:rsidR="004259B7" w:rsidRPr="001E3C74" w:rsidRDefault="004259B7" w:rsidP="00A82216">
      <w:pPr>
        <w:pStyle w:val="CG-SingleSp05"/>
        <w:spacing w:after="0"/>
        <w:ind w:firstLine="0"/>
        <w:rPr>
          <w:rFonts w:ascii="Guardian Egyp Thin" w:eastAsiaTheme="minorHAnsi" w:hAnsi="Guardian Egyp Thin" w:cstheme="minorBidi"/>
          <w:sz w:val="22"/>
          <w:szCs w:val="22"/>
          <w:lang w:val="en-AU"/>
        </w:rPr>
      </w:pPr>
    </w:p>
    <w:p w14:paraId="0727C332" w14:textId="77777777" w:rsidR="00AC1EC8" w:rsidRPr="001E3C74" w:rsidRDefault="004259B7"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Government should acknowledge that the majority of businesses </w:t>
      </w:r>
      <w:r w:rsidR="00CB0387" w:rsidRPr="001E3C74">
        <w:rPr>
          <w:rFonts w:ascii="Guardian Egyp Thin" w:eastAsiaTheme="minorHAnsi" w:hAnsi="Guardian Egyp Thin" w:cstheme="minorBidi"/>
          <w:sz w:val="22"/>
          <w:szCs w:val="22"/>
          <w:lang w:val="en-AU"/>
        </w:rPr>
        <w:t>are fully compliant with Australian law</w:t>
      </w:r>
      <w:r w:rsidRPr="001E3C74">
        <w:rPr>
          <w:rFonts w:ascii="Guardian Egyp Thin" w:eastAsiaTheme="minorHAnsi" w:hAnsi="Guardian Egyp Thin" w:cstheme="minorBidi"/>
          <w:sz w:val="22"/>
          <w:szCs w:val="22"/>
          <w:lang w:val="en-AU"/>
        </w:rPr>
        <w:t xml:space="preserve"> and</w:t>
      </w:r>
      <w:r w:rsidR="00CB0387" w:rsidRPr="001E3C74">
        <w:rPr>
          <w:rFonts w:ascii="Guardian Egyp Thin" w:eastAsiaTheme="minorHAnsi" w:hAnsi="Guardian Egyp Thin" w:cstheme="minorBidi"/>
          <w:sz w:val="22"/>
          <w:szCs w:val="22"/>
          <w:lang w:val="en-AU"/>
        </w:rPr>
        <w:t xml:space="preserve"> should</w:t>
      </w:r>
      <w:r w:rsidRPr="001E3C74">
        <w:rPr>
          <w:rFonts w:ascii="Guardian Egyp Thin" w:eastAsiaTheme="minorHAnsi" w:hAnsi="Guardian Egyp Thin" w:cstheme="minorBidi"/>
          <w:sz w:val="22"/>
          <w:szCs w:val="22"/>
          <w:lang w:val="en-AU"/>
        </w:rPr>
        <w:t xml:space="preserve"> ensure </w:t>
      </w:r>
      <w:r w:rsidR="00CB0387" w:rsidRPr="001E3C74">
        <w:rPr>
          <w:rFonts w:ascii="Guardian Egyp Thin" w:eastAsiaTheme="minorHAnsi" w:hAnsi="Guardian Egyp Thin" w:cstheme="minorBidi"/>
          <w:sz w:val="22"/>
          <w:szCs w:val="22"/>
          <w:lang w:val="en-AU"/>
        </w:rPr>
        <w:t xml:space="preserve">any administrative </w:t>
      </w:r>
      <w:r w:rsidRPr="001E3C74">
        <w:rPr>
          <w:rFonts w:ascii="Guardian Egyp Thin" w:eastAsiaTheme="minorHAnsi" w:hAnsi="Guardian Egyp Thin" w:cstheme="minorBidi"/>
          <w:sz w:val="22"/>
          <w:szCs w:val="22"/>
          <w:lang w:val="en-AU"/>
        </w:rPr>
        <w:t xml:space="preserve">burden is </w:t>
      </w:r>
      <w:r w:rsidR="00CB0387" w:rsidRPr="001E3C74">
        <w:rPr>
          <w:rFonts w:ascii="Guardian Egyp Thin" w:eastAsiaTheme="minorHAnsi" w:hAnsi="Guardian Egyp Thin" w:cstheme="minorBidi"/>
          <w:sz w:val="22"/>
          <w:szCs w:val="22"/>
          <w:lang w:val="en-AU"/>
        </w:rPr>
        <w:t>minimal</w:t>
      </w:r>
      <w:r w:rsidR="00CB5955" w:rsidRPr="001E3C74">
        <w:rPr>
          <w:rFonts w:ascii="Guardian Egyp Thin" w:eastAsiaTheme="minorHAnsi" w:hAnsi="Guardian Egyp Thin" w:cstheme="minorBidi"/>
          <w:sz w:val="22"/>
          <w:szCs w:val="22"/>
          <w:lang w:val="en-AU"/>
        </w:rPr>
        <w:t xml:space="preserve">. </w:t>
      </w:r>
      <w:r w:rsidR="00656CBE" w:rsidRPr="001E3C74">
        <w:rPr>
          <w:rFonts w:ascii="Guardian Egyp Thin" w:eastAsiaTheme="minorHAnsi" w:hAnsi="Guardian Egyp Thin" w:cstheme="minorBidi"/>
          <w:sz w:val="22"/>
          <w:szCs w:val="22"/>
          <w:lang w:val="en-AU"/>
        </w:rPr>
        <w:t xml:space="preserve">For </w:t>
      </w:r>
      <w:r w:rsidR="00CB0387" w:rsidRPr="001E3C74">
        <w:rPr>
          <w:rFonts w:ascii="Guardian Egyp Thin" w:eastAsiaTheme="minorHAnsi" w:hAnsi="Guardian Egyp Thin" w:cstheme="minorBidi"/>
          <w:sz w:val="22"/>
          <w:szCs w:val="22"/>
          <w:lang w:val="en-AU"/>
        </w:rPr>
        <w:t xml:space="preserve">example, </w:t>
      </w:r>
      <w:r w:rsidR="00656CBE" w:rsidRPr="001E3C74">
        <w:rPr>
          <w:rFonts w:ascii="Guardian Egyp Thin" w:eastAsiaTheme="minorHAnsi" w:hAnsi="Guardian Egyp Thin" w:cstheme="minorBidi"/>
          <w:sz w:val="22"/>
          <w:szCs w:val="22"/>
          <w:lang w:val="en-AU"/>
        </w:rPr>
        <w:t xml:space="preserve">if a cash transaction in excess of $10,000 is presented and an exception flagged, businesses should be able to register this exception </w:t>
      </w:r>
      <w:r w:rsidR="00CB0387" w:rsidRPr="001E3C74">
        <w:rPr>
          <w:rFonts w:ascii="Guardian Egyp Thin" w:eastAsiaTheme="minorHAnsi" w:hAnsi="Guardian Egyp Thin" w:cstheme="minorBidi"/>
          <w:sz w:val="22"/>
          <w:szCs w:val="22"/>
          <w:lang w:val="en-AU"/>
        </w:rPr>
        <w:t xml:space="preserve">easily and with minimal administrative requirement, </w:t>
      </w:r>
      <w:r w:rsidR="00656CBE" w:rsidRPr="001E3C74">
        <w:rPr>
          <w:rFonts w:ascii="Guardian Egyp Thin" w:eastAsiaTheme="minorHAnsi" w:hAnsi="Guardian Egyp Thin" w:cstheme="minorBidi"/>
          <w:sz w:val="22"/>
          <w:szCs w:val="22"/>
          <w:lang w:val="en-AU"/>
        </w:rPr>
        <w:t xml:space="preserve">and a timely </w:t>
      </w:r>
      <w:r w:rsidR="00CB5955" w:rsidRPr="001E3C74">
        <w:rPr>
          <w:rFonts w:ascii="Guardian Egyp Thin" w:eastAsiaTheme="minorHAnsi" w:hAnsi="Guardian Egyp Thin" w:cstheme="minorBidi"/>
          <w:sz w:val="22"/>
          <w:szCs w:val="22"/>
          <w:lang w:val="en-AU"/>
        </w:rPr>
        <w:t>determination</w:t>
      </w:r>
      <w:r w:rsidR="00656CBE" w:rsidRPr="001E3C74">
        <w:rPr>
          <w:rFonts w:ascii="Guardian Egyp Thin" w:eastAsiaTheme="minorHAnsi" w:hAnsi="Guardian Egyp Thin" w:cstheme="minorBidi"/>
          <w:sz w:val="22"/>
          <w:szCs w:val="22"/>
          <w:lang w:val="en-AU"/>
        </w:rPr>
        <w:t xml:space="preserve"> </w:t>
      </w:r>
      <w:r w:rsidR="00CB0387" w:rsidRPr="001E3C74">
        <w:rPr>
          <w:rFonts w:ascii="Guardian Egyp Thin" w:eastAsiaTheme="minorHAnsi" w:hAnsi="Guardian Egyp Thin" w:cstheme="minorBidi"/>
          <w:sz w:val="22"/>
          <w:szCs w:val="22"/>
          <w:lang w:val="en-AU"/>
        </w:rPr>
        <w:t xml:space="preserve">should be made </w:t>
      </w:r>
      <w:r w:rsidR="00656CBE" w:rsidRPr="001E3C74">
        <w:rPr>
          <w:rFonts w:ascii="Guardian Egyp Thin" w:eastAsiaTheme="minorHAnsi" w:hAnsi="Guardian Egyp Thin" w:cstheme="minorBidi"/>
          <w:sz w:val="22"/>
          <w:szCs w:val="22"/>
          <w:lang w:val="en-AU"/>
        </w:rPr>
        <w:t xml:space="preserve">by the appropriate </w:t>
      </w:r>
      <w:r w:rsidR="00CB0387" w:rsidRPr="001E3C74">
        <w:rPr>
          <w:rFonts w:ascii="Guardian Egyp Thin" w:eastAsiaTheme="minorHAnsi" w:hAnsi="Guardian Egyp Thin" w:cstheme="minorBidi"/>
          <w:sz w:val="22"/>
          <w:szCs w:val="22"/>
          <w:lang w:val="en-AU"/>
        </w:rPr>
        <w:t xml:space="preserve">government body </w:t>
      </w:r>
      <w:r w:rsidR="00656CBE" w:rsidRPr="001E3C74">
        <w:rPr>
          <w:rFonts w:ascii="Guardian Egyp Thin" w:eastAsiaTheme="minorHAnsi" w:hAnsi="Guardian Egyp Thin" w:cstheme="minorBidi"/>
          <w:sz w:val="22"/>
          <w:szCs w:val="22"/>
          <w:lang w:val="en-AU"/>
        </w:rPr>
        <w:t xml:space="preserve">to ensure </w:t>
      </w:r>
      <w:r w:rsidR="00CB0387" w:rsidRPr="001E3C74">
        <w:rPr>
          <w:rFonts w:ascii="Guardian Egyp Thin" w:eastAsiaTheme="minorHAnsi" w:hAnsi="Guardian Egyp Thin" w:cstheme="minorBidi"/>
          <w:sz w:val="22"/>
          <w:szCs w:val="22"/>
          <w:lang w:val="en-AU"/>
        </w:rPr>
        <w:t>any business opportunity isn’t lost as a result</w:t>
      </w:r>
      <w:r w:rsidR="00656CBE" w:rsidRPr="001E3C74">
        <w:rPr>
          <w:rFonts w:ascii="Guardian Egyp Thin" w:eastAsiaTheme="minorHAnsi" w:hAnsi="Guardian Egyp Thin" w:cstheme="minorBidi"/>
          <w:sz w:val="22"/>
          <w:szCs w:val="22"/>
          <w:lang w:val="en-AU"/>
        </w:rPr>
        <w:t xml:space="preserve">. </w:t>
      </w:r>
    </w:p>
    <w:p w14:paraId="1B77FE14" w14:textId="77777777" w:rsidR="00AC1EC8" w:rsidRPr="001E3C74" w:rsidRDefault="00AC1EC8" w:rsidP="00A82216">
      <w:pPr>
        <w:pStyle w:val="CG-SingleSp05"/>
        <w:spacing w:after="0"/>
        <w:ind w:firstLine="0"/>
        <w:rPr>
          <w:rFonts w:ascii="Guardian Egyp Thin" w:eastAsiaTheme="minorHAnsi" w:hAnsi="Guardian Egyp Thin" w:cstheme="minorBidi"/>
          <w:sz w:val="22"/>
          <w:szCs w:val="22"/>
          <w:lang w:val="en-AU"/>
        </w:rPr>
      </w:pPr>
    </w:p>
    <w:p w14:paraId="655AFF7C" w14:textId="77777777" w:rsidR="00AF0EBA" w:rsidRPr="001E3C74" w:rsidRDefault="00124B7C"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As a potential exception, </w:t>
      </w:r>
      <w:r w:rsidR="00CB0387" w:rsidRPr="001E3C74">
        <w:rPr>
          <w:rFonts w:ascii="Guardian Egyp Thin" w:eastAsiaTheme="minorHAnsi" w:hAnsi="Guardian Egyp Thin" w:cstheme="minorBidi"/>
          <w:sz w:val="22"/>
          <w:szCs w:val="22"/>
          <w:lang w:val="en-AU"/>
        </w:rPr>
        <w:t>American Express</w:t>
      </w:r>
      <w:r w:rsidR="002D08B8" w:rsidRPr="001E3C74">
        <w:rPr>
          <w:rFonts w:ascii="Guardian Egyp Thin" w:eastAsiaTheme="minorHAnsi" w:hAnsi="Guardian Egyp Thin" w:cstheme="minorBidi"/>
          <w:sz w:val="22"/>
          <w:szCs w:val="22"/>
          <w:lang w:val="en-AU"/>
        </w:rPr>
        <w:t xml:space="preserve"> </w:t>
      </w:r>
      <w:r w:rsidR="00AC1EC8" w:rsidRPr="001E3C74">
        <w:rPr>
          <w:rFonts w:ascii="Guardian Egyp Thin" w:eastAsiaTheme="minorHAnsi" w:hAnsi="Guardian Egyp Thin" w:cstheme="minorBidi"/>
          <w:sz w:val="22"/>
          <w:szCs w:val="22"/>
          <w:lang w:val="en-AU"/>
        </w:rPr>
        <w:t>recommends the Australian</w:t>
      </w:r>
      <w:r w:rsidR="002D08B8" w:rsidRPr="001E3C74">
        <w:rPr>
          <w:rFonts w:ascii="Guardian Egyp Thin" w:eastAsiaTheme="minorHAnsi" w:hAnsi="Guardian Egyp Thin" w:cstheme="minorBidi"/>
          <w:sz w:val="22"/>
          <w:szCs w:val="22"/>
          <w:lang w:val="en-AU"/>
        </w:rPr>
        <w:t xml:space="preserve"> Government consider recent migrants coming</w:t>
      </w:r>
      <w:r w:rsidR="00AC1EC8" w:rsidRPr="001E3C74">
        <w:rPr>
          <w:rFonts w:ascii="Guardian Egyp Thin" w:eastAsiaTheme="minorHAnsi" w:hAnsi="Guardian Egyp Thin" w:cstheme="minorBidi"/>
          <w:sz w:val="22"/>
          <w:szCs w:val="22"/>
          <w:lang w:val="en-AU"/>
        </w:rPr>
        <w:t xml:space="preserve"> to Australia</w:t>
      </w:r>
      <w:r w:rsidR="002D08B8" w:rsidRPr="001E3C74">
        <w:rPr>
          <w:rFonts w:ascii="Guardian Egyp Thin" w:eastAsiaTheme="minorHAnsi" w:hAnsi="Guardian Egyp Thin" w:cstheme="minorBidi"/>
          <w:sz w:val="22"/>
          <w:szCs w:val="22"/>
          <w:lang w:val="en-AU"/>
        </w:rPr>
        <w:t>, dependent upon the risk profile of the country they are leaving</w:t>
      </w:r>
      <w:r w:rsidR="00CB5955" w:rsidRPr="001E3C74">
        <w:rPr>
          <w:rFonts w:ascii="Guardian Egyp Thin" w:eastAsiaTheme="minorHAnsi" w:hAnsi="Guardian Egyp Thin" w:cstheme="minorBidi"/>
          <w:sz w:val="22"/>
          <w:szCs w:val="22"/>
          <w:lang w:val="en-AU"/>
        </w:rPr>
        <w:t xml:space="preserve"> and the nature of their arrival</w:t>
      </w:r>
      <w:r w:rsidR="002D08B8"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M</w:t>
      </w:r>
      <w:r w:rsidR="00AC1EC8" w:rsidRPr="001E3C74">
        <w:rPr>
          <w:rFonts w:ascii="Guardian Egyp Thin" w:eastAsiaTheme="minorHAnsi" w:hAnsi="Guardian Egyp Thin" w:cstheme="minorBidi"/>
          <w:sz w:val="22"/>
          <w:szCs w:val="22"/>
          <w:lang w:val="en-AU"/>
        </w:rPr>
        <w:t>any developing economies</w:t>
      </w:r>
      <w:r w:rsidR="00CB5955" w:rsidRPr="001E3C74">
        <w:rPr>
          <w:rFonts w:ascii="Guardian Egyp Thin" w:eastAsiaTheme="minorHAnsi" w:hAnsi="Guardian Egyp Thin" w:cstheme="minorBidi"/>
          <w:sz w:val="22"/>
          <w:szCs w:val="22"/>
          <w:lang w:val="en-AU"/>
        </w:rPr>
        <w:t xml:space="preserve"> </w:t>
      </w:r>
      <w:r w:rsidR="00AC1EC8" w:rsidRPr="001E3C74">
        <w:rPr>
          <w:rFonts w:ascii="Guardian Egyp Thin" w:eastAsiaTheme="minorHAnsi" w:hAnsi="Guardian Egyp Thin" w:cstheme="minorBidi"/>
          <w:sz w:val="22"/>
          <w:szCs w:val="22"/>
          <w:lang w:val="en-AU"/>
        </w:rPr>
        <w:t xml:space="preserve">still maintain a high reliance on cash, </w:t>
      </w:r>
      <w:r w:rsidR="00CB5955" w:rsidRPr="001E3C74">
        <w:rPr>
          <w:rFonts w:ascii="Guardian Egyp Thin" w:eastAsiaTheme="minorHAnsi" w:hAnsi="Guardian Egyp Thin" w:cstheme="minorBidi"/>
          <w:sz w:val="22"/>
          <w:szCs w:val="22"/>
          <w:lang w:val="en-AU"/>
        </w:rPr>
        <w:t>due to a lack of developed electronic</w:t>
      </w:r>
      <w:r w:rsidR="00AC1EC8" w:rsidRPr="001E3C74">
        <w:rPr>
          <w:rFonts w:ascii="Guardian Egyp Thin" w:eastAsiaTheme="minorHAnsi" w:hAnsi="Guardian Egyp Thin" w:cstheme="minorBidi"/>
          <w:sz w:val="22"/>
          <w:szCs w:val="22"/>
          <w:lang w:val="en-AU"/>
        </w:rPr>
        <w:t xml:space="preserve"> financial infrastructure and </w:t>
      </w:r>
      <w:r w:rsidR="00CB5955" w:rsidRPr="001E3C74">
        <w:rPr>
          <w:rFonts w:ascii="Guardian Egyp Thin" w:eastAsiaTheme="minorHAnsi" w:hAnsi="Guardian Egyp Thin" w:cstheme="minorBidi"/>
          <w:sz w:val="22"/>
          <w:szCs w:val="22"/>
          <w:lang w:val="en-AU"/>
        </w:rPr>
        <w:t xml:space="preserve">for </w:t>
      </w:r>
      <w:r w:rsidR="00AC1EC8" w:rsidRPr="001E3C74">
        <w:rPr>
          <w:rFonts w:ascii="Guardian Egyp Thin" w:eastAsiaTheme="minorHAnsi" w:hAnsi="Guardian Egyp Thin" w:cstheme="minorBidi"/>
          <w:sz w:val="22"/>
          <w:szCs w:val="22"/>
          <w:lang w:val="en-AU"/>
        </w:rPr>
        <w:t>cultural reasons</w:t>
      </w:r>
      <w:r w:rsidR="00CB5955" w:rsidRPr="001E3C74">
        <w:rPr>
          <w:rFonts w:ascii="Guardian Egyp Thin" w:eastAsiaTheme="minorHAnsi" w:hAnsi="Guardian Egyp Thin" w:cstheme="minorBidi"/>
          <w:sz w:val="22"/>
          <w:szCs w:val="22"/>
          <w:lang w:val="en-AU"/>
        </w:rPr>
        <w:t>.</w:t>
      </w:r>
      <w:r w:rsidR="002D08B8" w:rsidRPr="001E3C74">
        <w:rPr>
          <w:rFonts w:ascii="Guardian Egyp Thin" w:eastAsiaTheme="minorHAnsi" w:hAnsi="Guardian Egyp Thin" w:cstheme="minorBidi"/>
          <w:sz w:val="22"/>
          <w:szCs w:val="22"/>
          <w:lang w:val="en-AU"/>
        </w:rPr>
        <w:t xml:space="preserve"> </w:t>
      </w:r>
      <w:r w:rsidRPr="001E3C74">
        <w:rPr>
          <w:rFonts w:ascii="Guardian Egyp Thin" w:eastAsiaTheme="minorHAnsi" w:hAnsi="Guardian Egyp Thin" w:cstheme="minorBidi"/>
          <w:sz w:val="22"/>
          <w:szCs w:val="22"/>
          <w:lang w:val="en-AU"/>
        </w:rPr>
        <w:t xml:space="preserve">In the case of migrants arriving from high-risk countries, extra diligence </w:t>
      </w:r>
      <w:r w:rsidR="00CB5955" w:rsidRPr="001E3C74">
        <w:rPr>
          <w:rFonts w:ascii="Guardian Egyp Thin" w:eastAsiaTheme="minorHAnsi" w:hAnsi="Guardian Egyp Thin" w:cstheme="minorBidi"/>
          <w:sz w:val="22"/>
          <w:szCs w:val="22"/>
          <w:lang w:val="en-AU"/>
        </w:rPr>
        <w:t xml:space="preserve">and background verification/investigation </w:t>
      </w:r>
      <w:r w:rsidRPr="001E3C74">
        <w:rPr>
          <w:rFonts w:ascii="Guardian Egyp Thin" w:eastAsiaTheme="minorHAnsi" w:hAnsi="Guardian Egyp Thin" w:cstheme="minorBidi"/>
          <w:sz w:val="22"/>
          <w:szCs w:val="22"/>
          <w:lang w:val="en-AU"/>
        </w:rPr>
        <w:t xml:space="preserve">should be </w:t>
      </w:r>
      <w:r w:rsidR="00CB5955" w:rsidRPr="001E3C74">
        <w:rPr>
          <w:rFonts w:ascii="Guardian Egyp Thin" w:eastAsiaTheme="minorHAnsi" w:hAnsi="Guardian Egyp Thin" w:cstheme="minorBidi"/>
          <w:sz w:val="22"/>
          <w:szCs w:val="22"/>
          <w:lang w:val="en-AU"/>
        </w:rPr>
        <w:t>undertaken</w:t>
      </w:r>
      <w:r w:rsidRPr="001E3C74">
        <w:rPr>
          <w:rFonts w:ascii="Guardian Egyp Thin" w:eastAsiaTheme="minorHAnsi" w:hAnsi="Guardian Egyp Thin" w:cstheme="minorBidi"/>
          <w:sz w:val="22"/>
          <w:szCs w:val="22"/>
          <w:lang w:val="en-AU"/>
        </w:rPr>
        <w:t xml:space="preserve"> as there are often limited or underdeveloped banking policies and practices in </w:t>
      </w:r>
      <w:r w:rsidR="00CB5955" w:rsidRPr="001E3C74">
        <w:rPr>
          <w:rFonts w:ascii="Guardian Egyp Thin" w:eastAsiaTheme="minorHAnsi" w:hAnsi="Guardian Egyp Thin" w:cstheme="minorBidi"/>
          <w:sz w:val="22"/>
          <w:szCs w:val="22"/>
          <w:lang w:val="en-AU"/>
        </w:rPr>
        <w:t xml:space="preserve">the originating country </w:t>
      </w:r>
      <w:r w:rsidRPr="001E3C74">
        <w:rPr>
          <w:rFonts w:ascii="Guardian Egyp Thin" w:eastAsiaTheme="minorHAnsi" w:hAnsi="Guardian Egyp Thin" w:cstheme="minorBidi"/>
          <w:sz w:val="22"/>
          <w:szCs w:val="22"/>
          <w:lang w:val="en-AU"/>
        </w:rPr>
        <w:t>to prevent illegality and the spread of inappropriate conduct</w:t>
      </w:r>
      <w:r w:rsidR="00CB5955" w:rsidRPr="001E3C74">
        <w:rPr>
          <w:rFonts w:ascii="Guardian Egyp Thin" w:eastAsiaTheme="minorHAnsi" w:hAnsi="Guardian Egyp Thin" w:cstheme="minorBidi"/>
          <w:sz w:val="22"/>
          <w:szCs w:val="22"/>
          <w:lang w:val="en-AU"/>
        </w:rPr>
        <w:t xml:space="preserve"> to Australia</w:t>
      </w:r>
      <w:r w:rsidRPr="001E3C74">
        <w:rPr>
          <w:rFonts w:ascii="Guardian Egyp Thin" w:eastAsiaTheme="minorHAnsi" w:hAnsi="Guardian Egyp Thin" w:cstheme="minorBidi"/>
          <w:sz w:val="22"/>
          <w:szCs w:val="22"/>
          <w:lang w:val="en-AU"/>
        </w:rPr>
        <w:t>.</w:t>
      </w:r>
    </w:p>
    <w:p w14:paraId="6F08170E" w14:textId="77777777" w:rsidR="002E4298" w:rsidRPr="001E3C74" w:rsidRDefault="002E4298" w:rsidP="00A82216">
      <w:pPr>
        <w:pStyle w:val="CG-SingleSp05"/>
        <w:spacing w:after="0"/>
        <w:ind w:firstLine="0"/>
        <w:rPr>
          <w:rFonts w:ascii="Guardian Egyp Thin" w:eastAsiaTheme="minorHAnsi" w:hAnsi="Guardian Egyp Thin" w:cstheme="minorBidi"/>
          <w:sz w:val="22"/>
          <w:szCs w:val="22"/>
          <w:lang w:val="en-AU"/>
        </w:rPr>
      </w:pPr>
    </w:p>
    <w:p w14:paraId="24695A37" w14:textId="77777777" w:rsidR="0026656E" w:rsidRPr="001E3C74" w:rsidRDefault="00CB5955" w:rsidP="007D5C15">
      <w:pPr>
        <w:autoSpaceDE w:val="0"/>
        <w:autoSpaceDN w:val="0"/>
        <w:jc w:val="both"/>
        <w:rPr>
          <w:rFonts w:ascii="Guardian Egyp Thin" w:hAnsi="Guardian Egyp Thin" w:cstheme="minorBidi"/>
          <w:lang w:val="en-AU"/>
        </w:rPr>
      </w:pPr>
      <w:r w:rsidRPr="001E3C74">
        <w:rPr>
          <w:rFonts w:ascii="Guardian Egyp Thin" w:hAnsi="Guardian Egyp Thin" w:cstheme="minorBidi"/>
          <w:lang w:val="en-AU"/>
        </w:rPr>
        <w:t xml:space="preserve">As part of this </w:t>
      </w:r>
      <w:r w:rsidR="007D5C15" w:rsidRPr="001E3C74">
        <w:rPr>
          <w:rFonts w:ascii="Guardian Egyp Thin" w:hAnsi="Guardian Egyp Thin" w:cstheme="minorBidi"/>
          <w:lang w:val="en-AU"/>
        </w:rPr>
        <w:t>review</w:t>
      </w:r>
      <w:r w:rsidRPr="001E3C74">
        <w:rPr>
          <w:rFonts w:ascii="Guardian Egyp Thin" w:hAnsi="Guardian Egyp Thin" w:cstheme="minorBidi"/>
          <w:lang w:val="en-AU"/>
        </w:rPr>
        <w:t xml:space="preserve">, the Australian Government should also consider whether existing anti-money laundering and counter-terrorism financing (AML/CTF) </w:t>
      </w:r>
      <w:r w:rsidR="007D5C15" w:rsidRPr="001E3C74">
        <w:rPr>
          <w:rFonts w:ascii="Guardian Egyp Thin" w:hAnsi="Guardian Egyp Thin" w:cstheme="minorBidi"/>
          <w:lang w:val="en-AU"/>
        </w:rPr>
        <w:t>monitoring processes are adequate and appropriately consistent with any new policy measures under the</w:t>
      </w:r>
      <w:r w:rsidR="002E4298" w:rsidRPr="001E3C74">
        <w:rPr>
          <w:rFonts w:ascii="Guardian Egyp Thin" w:hAnsi="Guardian Egyp Thin" w:cstheme="minorBidi"/>
          <w:lang w:val="en-AU"/>
        </w:rPr>
        <w:t xml:space="preserve"> </w:t>
      </w:r>
      <w:r w:rsidR="0062280E" w:rsidRPr="001E3C74">
        <w:rPr>
          <w:rFonts w:ascii="Guardian Egyp Thin" w:hAnsi="Guardian Egyp Thin" w:cstheme="minorBidi"/>
          <w:i/>
          <w:lang w:val="en-AU"/>
        </w:rPr>
        <w:t>Anti-Money Laundering and Counter-Terrorism Financing Act 2006</w:t>
      </w:r>
      <w:r w:rsidR="0062280E" w:rsidRPr="001E3C74">
        <w:rPr>
          <w:rFonts w:ascii="Guardian Egyp Thin" w:hAnsi="Guardian Egyp Thin" w:cstheme="minorBidi"/>
          <w:lang w:val="en-AU"/>
        </w:rPr>
        <w:t xml:space="preserve"> </w:t>
      </w:r>
      <w:r w:rsidR="0062280E" w:rsidRPr="001E3C74">
        <w:rPr>
          <w:rFonts w:ascii="Guardian Egyp Thin" w:hAnsi="Guardian Egyp Thin" w:cstheme="minorBidi"/>
          <w:i/>
          <w:lang w:val="en-AU"/>
        </w:rPr>
        <w:t>(Cth)</w:t>
      </w:r>
      <w:r w:rsidR="002E4298" w:rsidRPr="001E3C74">
        <w:rPr>
          <w:rFonts w:ascii="Guardian Egyp Thin" w:hAnsi="Guardian Egyp Thin" w:cstheme="minorBidi"/>
          <w:lang w:val="en-AU"/>
        </w:rPr>
        <w:t xml:space="preserve">. </w:t>
      </w:r>
      <w:r w:rsidR="007D5C15" w:rsidRPr="001E3C74">
        <w:rPr>
          <w:rFonts w:ascii="Guardian Egyp Thin" w:hAnsi="Guardian Egyp Thin" w:cstheme="minorBidi"/>
          <w:lang w:val="en-AU"/>
        </w:rPr>
        <w:t>American Express recommends</w:t>
      </w:r>
      <w:r w:rsidR="002E4298" w:rsidRPr="001E3C74">
        <w:rPr>
          <w:rFonts w:ascii="Guardian Egyp Thin" w:hAnsi="Guardian Egyp Thin" w:cstheme="minorBidi"/>
          <w:lang w:val="en-AU"/>
        </w:rPr>
        <w:t xml:space="preserve"> a framework </w:t>
      </w:r>
      <w:r w:rsidR="007D5C15" w:rsidRPr="001E3C74">
        <w:rPr>
          <w:rFonts w:ascii="Guardian Egyp Thin" w:hAnsi="Guardian Egyp Thin" w:cstheme="minorBidi"/>
          <w:lang w:val="en-AU"/>
        </w:rPr>
        <w:t>be established</w:t>
      </w:r>
      <w:r w:rsidR="002E4298" w:rsidRPr="001E3C74">
        <w:rPr>
          <w:rFonts w:ascii="Guardian Egyp Thin" w:hAnsi="Guardian Egyp Thin" w:cstheme="minorBidi"/>
          <w:lang w:val="en-AU"/>
        </w:rPr>
        <w:t xml:space="preserve"> to ensure relevant businesses </w:t>
      </w:r>
      <w:r w:rsidR="007D5C15" w:rsidRPr="001E3C74">
        <w:rPr>
          <w:rFonts w:ascii="Guardian Egyp Thin" w:hAnsi="Guardian Egyp Thin" w:cstheme="minorBidi"/>
          <w:lang w:val="en-AU"/>
        </w:rPr>
        <w:t xml:space="preserve">are </w:t>
      </w:r>
      <w:r w:rsidR="002E4298" w:rsidRPr="001E3C74">
        <w:rPr>
          <w:rFonts w:ascii="Guardian Egyp Thin" w:hAnsi="Guardian Egyp Thin" w:cstheme="minorBidi"/>
          <w:lang w:val="en-AU"/>
        </w:rPr>
        <w:t>report</w:t>
      </w:r>
      <w:r w:rsidR="00D148AF">
        <w:rPr>
          <w:rFonts w:ascii="Guardian Egyp Thin" w:hAnsi="Guardian Egyp Thin" w:cstheme="minorBidi"/>
          <w:lang w:val="en-AU"/>
        </w:rPr>
        <w:t>ing</w:t>
      </w:r>
      <w:r w:rsidR="002E4298" w:rsidRPr="001E3C74">
        <w:rPr>
          <w:rFonts w:ascii="Guardian Egyp Thin" w:hAnsi="Guardian Egyp Thin" w:cstheme="minorBidi"/>
          <w:lang w:val="en-AU"/>
        </w:rPr>
        <w:t xml:space="preserve"> suspicious matters to AUSTRAC</w:t>
      </w:r>
      <w:r w:rsidR="007D5C15" w:rsidRPr="001E3C74">
        <w:rPr>
          <w:rFonts w:ascii="Guardian Egyp Thin" w:hAnsi="Guardian Egyp Thin" w:cstheme="minorBidi"/>
          <w:lang w:val="en-AU"/>
        </w:rPr>
        <w:t>, regardless of whether the activities are purely related to AML/CTF compliance or wider black economy activities</w:t>
      </w:r>
      <w:r w:rsidR="002E4298" w:rsidRPr="001E3C74">
        <w:rPr>
          <w:rFonts w:ascii="Guardian Egyp Thin" w:hAnsi="Guardian Egyp Thin" w:cstheme="minorBidi"/>
          <w:lang w:val="en-AU"/>
        </w:rPr>
        <w:t>.</w:t>
      </w:r>
      <w:r w:rsidR="007D5C15" w:rsidRPr="001E3C74">
        <w:rPr>
          <w:rFonts w:ascii="Guardian Egyp Thin" w:hAnsi="Guardian Egyp Thin" w:cstheme="minorBidi"/>
          <w:lang w:val="en-AU"/>
        </w:rPr>
        <w:t xml:space="preserve"> </w:t>
      </w:r>
      <w:r w:rsidR="006C20EE" w:rsidRPr="001E3C74">
        <w:rPr>
          <w:rFonts w:ascii="Guardian Egyp Thin" w:hAnsi="Guardian Egyp Thin" w:cstheme="minorBidi"/>
          <w:lang w:val="en-AU"/>
        </w:rPr>
        <w:t>American Express also recommends the</w:t>
      </w:r>
      <w:r w:rsidR="002E4298" w:rsidRPr="001E3C74">
        <w:rPr>
          <w:rFonts w:ascii="Guardian Egyp Thin" w:hAnsi="Guardian Egyp Thin" w:cstheme="minorBidi"/>
          <w:lang w:val="en-AU"/>
        </w:rPr>
        <w:t xml:space="preserve"> </w:t>
      </w:r>
      <w:r w:rsidR="006C20EE" w:rsidRPr="001E3C74">
        <w:rPr>
          <w:rFonts w:ascii="Guardian Egyp Thin" w:hAnsi="Guardian Egyp Thin" w:cstheme="minorBidi"/>
          <w:lang w:val="en-AU"/>
        </w:rPr>
        <w:t xml:space="preserve">Australian </w:t>
      </w:r>
      <w:r w:rsidR="002E4298" w:rsidRPr="001E3C74">
        <w:rPr>
          <w:rFonts w:ascii="Guardian Egyp Thin" w:hAnsi="Guardian Egyp Thin" w:cstheme="minorBidi"/>
          <w:lang w:val="en-AU"/>
        </w:rPr>
        <w:t xml:space="preserve">Government </w:t>
      </w:r>
      <w:r w:rsidR="006C20EE" w:rsidRPr="001E3C74">
        <w:rPr>
          <w:rFonts w:ascii="Guardian Egyp Thin" w:hAnsi="Guardian Egyp Thin" w:cstheme="minorBidi"/>
          <w:lang w:val="en-AU"/>
        </w:rPr>
        <w:t xml:space="preserve">ensure </w:t>
      </w:r>
      <w:r w:rsidR="002D08B8" w:rsidRPr="001E3C74">
        <w:rPr>
          <w:rFonts w:ascii="Guardian Egyp Thin" w:hAnsi="Guardian Egyp Thin" w:cstheme="minorBidi"/>
          <w:lang w:val="en-AU"/>
        </w:rPr>
        <w:t xml:space="preserve">payment limit threshold terminology </w:t>
      </w:r>
      <w:r w:rsidR="006C20EE" w:rsidRPr="001E3C74">
        <w:rPr>
          <w:rFonts w:ascii="Guardian Egyp Thin" w:hAnsi="Guardian Egyp Thin" w:cstheme="minorBidi"/>
          <w:lang w:val="en-AU"/>
        </w:rPr>
        <w:t xml:space="preserve">is </w:t>
      </w:r>
      <w:r w:rsidR="002D08B8" w:rsidRPr="001E3C74">
        <w:rPr>
          <w:rFonts w:ascii="Guardian Egyp Thin" w:hAnsi="Guardian Egyp Thin" w:cstheme="minorBidi"/>
          <w:lang w:val="en-AU"/>
        </w:rPr>
        <w:t xml:space="preserve">consistent with </w:t>
      </w:r>
      <w:r w:rsidR="006C20EE" w:rsidRPr="001E3C74">
        <w:rPr>
          <w:rFonts w:ascii="Guardian Egyp Thin" w:hAnsi="Guardian Egyp Thin" w:cstheme="minorBidi"/>
          <w:lang w:val="en-AU"/>
        </w:rPr>
        <w:t>t</w:t>
      </w:r>
      <w:r w:rsidR="002D08B8" w:rsidRPr="001E3C74">
        <w:rPr>
          <w:rFonts w:ascii="Guardian Egyp Thin" w:hAnsi="Guardian Egyp Thin" w:cstheme="minorBidi"/>
          <w:lang w:val="en-AU"/>
        </w:rPr>
        <w:t xml:space="preserve">he </w:t>
      </w:r>
      <w:r w:rsidR="002D08B8" w:rsidRPr="001E3C74">
        <w:rPr>
          <w:rFonts w:ascii="Guardian Egyp Thin" w:hAnsi="Guardian Egyp Thin" w:cstheme="minorBidi"/>
          <w:i/>
          <w:lang w:val="en-AU"/>
        </w:rPr>
        <w:t>Anti-Money Laundering and Counter-Terrorism Financing Act 2006</w:t>
      </w:r>
      <w:r w:rsidR="002D08B8" w:rsidRPr="001E3C74">
        <w:rPr>
          <w:rFonts w:ascii="Guardian Egyp Thin" w:hAnsi="Guardian Egyp Thin" w:cstheme="minorBidi"/>
          <w:lang w:val="en-AU"/>
        </w:rPr>
        <w:t xml:space="preserve"> </w:t>
      </w:r>
      <w:r w:rsidR="006C20EE" w:rsidRPr="001E3C74">
        <w:rPr>
          <w:rFonts w:ascii="Guardian Egyp Thin" w:hAnsi="Guardian Egyp Thin" w:cstheme="minorBidi"/>
          <w:i/>
          <w:lang w:val="en-AU"/>
        </w:rPr>
        <w:t>(Cth)</w:t>
      </w:r>
      <w:r w:rsidR="006C20EE" w:rsidRPr="001E3C74">
        <w:rPr>
          <w:rFonts w:ascii="Guardian Egyp Thin" w:hAnsi="Guardian Egyp Thin" w:cstheme="minorBidi"/>
          <w:lang w:val="en-AU"/>
        </w:rPr>
        <w:t xml:space="preserve"> </w:t>
      </w:r>
      <w:r w:rsidR="002D08B8" w:rsidRPr="001E3C74">
        <w:rPr>
          <w:rFonts w:ascii="Guardian Egyp Thin" w:hAnsi="Guardian Egyp Thin" w:cstheme="minorBidi"/>
          <w:lang w:val="en-AU"/>
        </w:rPr>
        <w:t>to avoid confusion</w:t>
      </w:r>
      <w:r w:rsidR="006C20EE" w:rsidRPr="001E3C74">
        <w:rPr>
          <w:rFonts w:ascii="Guardian Egyp Thin" w:hAnsi="Guardian Egyp Thin" w:cstheme="minorBidi"/>
          <w:lang w:val="en-AU"/>
        </w:rPr>
        <w:t xml:space="preserve"> or misinterpretation</w:t>
      </w:r>
      <w:r w:rsidR="002D08B8" w:rsidRPr="001E3C74">
        <w:rPr>
          <w:rFonts w:ascii="Guardian Egyp Thin" w:hAnsi="Guardian Egyp Thin" w:cstheme="minorBidi"/>
          <w:lang w:val="en-AU"/>
        </w:rPr>
        <w:t>.</w:t>
      </w:r>
    </w:p>
    <w:p w14:paraId="78B6B9A2" w14:textId="77777777" w:rsidR="0088067B" w:rsidRPr="001E3C74" w:rsidRDefault="0088067B" w:rsidP="00A82216">
      <w:pPr>
        <w:pStyle w:val="CG-SingleSp05"/>
        <w:spacing w:after="0"/>
        <w:ind w:firstLine="0"/>
        <w:rPr>
          <w:rFonts w:ascii="Guardian Egyp Thin" w:eastAsiaTheme="minorHAnsi" w:hAnsi="Guardian Egyp Thin" w:cstheme="minorBidi"/>
          <w:sz w:val="22"/>
          <w:szCs w:val="22"/>
          <w:lang w:val="en-AU"/>
        </w:rPr>
      </w:pPr>
    </w:p>
    <w:p w14:paraId="14FC6AE6" w14:textId="77777777" w:rsidR="006A0C8F" w:rsidRPr="001E3C74" w:rsidRDefault="001E3C74" w:rsidP="00A82216">
      <w:pPr>
        <w:autoSpaceDE w:val="0"/>
        <w:autoSpaceDN w:val="0"/>
        <w:jc w:val="both"/>
        <w:rPr>
          <w:rFonts w:ascii="BentonSans Regular" w:hAnsi="BentonSans Regular" w:cstheme="minorBidi"/>
          <w:b/>
          <w:lang w:val="en-AU"/>
        </w:rPr>
      </w:pPr>
      <w:r>
        <w:rPr>
          <w:rFonts w:ascii="BentonSans Regular" w:hAnsi="BentonSans Regular" w:cstheme="minorBidi"/>
          <w:b/>
          <w:lang w:val="en-AU"/>
        </w:rPr>
        <w:t>Ban on merchant surcharging</w:t>
      </w:r>
    </w:p>
    <w:p w14:paraId="329DB460" w14:textId="77777777" w:rsidR="008F3640" w:rsidRPr="001E3C74" w:rsidRDefault="008F3640" w:rsidP="00A82216">
      <w:pPr>
        <w:autoSpaceDE w:val="0"/>
        <w:autoSpaceDN w:val="0"/>
        <w:jc w:val="both"/>
        <w:rPr>
          <w:rFonts w:ascii="Guardian Egyp Thin" w:hAnsi="Guardian Egyp Thin" w:cstheme="minorBidi"/>
          <w:b/>
          <w:lang w:val="en-AU"/>
        </w:rPr>
      </w:pPr>
    </w:p>
    <w:p w14:paraId="671D90E7" w14:textId="77777777" w:rsidR="00ED0FF9" w:rsidRPr="001E3C74" w:rsidRDefault="008F3640" w:rsidP="00A82216">
      <w:pPr>
        <w:autoSpaceDE w:val="0"/>
        <w:autoSpaceDN w:val="0"/>
        <w:jc w:val="both"/>
        <w:rPr>
          <w:rFonts w:ascii="Guardian Egyp Thin" w:hAnsi="Guardian Egyp Thin" w:cstheme="minorBidi"/>
          <w:lang w:val="en-AU"/>
        </w:rPr>
      </w:pPr>
      <w:r w:rsidRPr="001E3C74">
        <w:rPr>
          <w:rFonts w:ascii="Guardian Egyp Thin" w:hAnsi="Guardian Egyp Thin" w:cstheme="minorBidi"/>
          <w:lang w:val="en-AU"/>
        </w:rPr>
        <w:t xml:space="preserve">With these changes mandating increased use of electronic payments, </w:t>
      </w:r>
      <w:r w:rsidR="007D5C15" w:rsidRPr="001E3C74">
        <w:rPr>
          <w:rFonts w:ascii="Guardian Egyp Thin" w:hAnsi="Guardian Egyp Thin" w:cstheme="minorBidi"/>
          <w:lang w:val="en-AU"/>
        </w:rPr>
        <w:t xml:space="preserve">American Express believes it </w:t>
      </w:r>
      <w:r w:rsidRPr="001E3C74">
        <w:rPr>
          <w:rFonts w:ascii="Guardian Egyp Thin" w:hAnsi="Guardian Egyp Thin" w:cstheme="minorBidi"/>
          <w:lang w:val="en-AU"/>
        </w:rPr>
        <w:t xml:space="preserve">appropriate for </w:t>
      </w:r>
      <w:r w:rsidR="006C20EE" w:rsidRPr="001E3C74">
        <w:rPr>
          <w:rFonts w:ascii="Guardian Egyp Thin" w:hAnsi="Guardian Egyp Thin" w:cstheme="minorBidi"/>
          <w:lang w:val="en-AU"/>
        </w:rPr>
        <w:t xml:space="preserve">the Australian </w:t>
      </w:r>
      <w:r w:rsidRPr="001E3C74">
        <w:rPr>
          <w:rFonts w:ascii="Guardian Egyp Thin" w:hAnsi="Guardian Egyp Thin" w:cstheme="minorBidi"/>
          <w:lang w:val="en-AU"/>
        </w:rPr>
        <w:t xml:space="preserve">Government to reconsider, in parallel, its current </w:t>
      </w:r>
      <w:r w:rsidR="007D5C15" w:rsidRPr="001E3C74">
        <w:rPr>
          <w:rFonts w:ascii="Guardian Egyp Thin" w:hAnsi="Guardian Egyp Thin" w:cstheme="minorBidi"/>
          <w:lang w:val="en-AU"/>
        </w:rPr>
        <w:t>policy</w:t>
      </w:r>
      <w:r w:rsidRPr="001E3C74">
        <w:rPr>
          <w:rFonts w:ascii="Guardian Egyp Thin" w:hAnsi="Guardian Egyp Thin" w:cstheme="minorBidi"/>
          <w:lang w:val="en-AU"/>
        </w:rPr>
        <w:t xml:space="preserve"> on </w:t>
      </w:r>
      <w:r w:rsidR="007D5C15" w:rsidRPr="001E3C74">
        <w:rPr>
          <w:rFonts w:ascii="Guardian Egyp Thin" w:hAnsi="Guardian Egyp Thin" w:cstheme="minorBidi"/>
          <w:lang w:val="en-AU"/>
        </w:rPr>
        <w:t xml:space="preserve">merchant </w:t>
      </w:r>
      <w:r w:rsidRPr="001E3C74">
        <w:rPr>
          <w:rFonts w:ascii="Guardian Egyp Thin" w:hAnsi="Guardian Egyp Thin" w:cstheme="minorBidi"/>
          <w:lang w:val="en-AU"/>
        </w:rPr>
        <w:t xml:space="preserve">surcharging. Consumers should not be penalised for </w:t>
      </w:r>
      <w:r w:rsidR="007D5C15" w:rsidRPr="001E3C74">
        <w:rPr>
          <w:rFonts w:ascii="Guardian Egyp Thin" w:hAnsi="Guardian Egyp Thin" w:cstheme="minorBidi"/>
          <w:lang w:val="en-AU"/>
        </w:rPr>
        <w:t>choosing</w:t>
      </w:r>
      <w:r w:rsidR="006C20EE" w:rsidRPr="001E3C74">
        <w:rPr>
          <w:rFonts w:ascii="Guardian Egyp Thin" w:hAnsi="Guardian Egyp Thin" w:cstheme="minorBidi"/>
          <w:lang w:val="en-AU"/>
        </w:rPr>
        <w:t xml:space="preserve"> </w:t>
      </w:r>
      <w:r w:rsidRPr="001E3C74">
        <w:rPr>
          <w:rFonts w:ascii="Guardian Egyp Thin" w:hAnsi="Guardian Egyp Thin" w:cstheme="minorBidi"/>
          <w:lang w:val="en-AU"/>
        </w:rPr>
        <w:t>electronic payment</w:t>
      </w:r>
      <w:r w:rsidR="007D5C15" w:rsidRPr="001E3C74">
        <w:rPr>
          <w:rFonts w:ascii="Guardian Egyp Thin" w:hAnsi="Guardian Egyp Thin" w:cstheme="minorBidi"/>
          <w:lang w:val="en-AU"/>
        </w:rPr>
        <w:t xml:space="preserve"> methods for transactions</w:t>
      </w:r>
      <w:r w:rsidR="006C20EE" w:rsidRPr="001E3C74">
        <w:rPr>
          <w:rFonts w:ascii="Guardian Egyp Thin" w:hAnsi="Guardian Egyp Thin" w:cstheme="minorBidi"/>
          <w:lang w:val="en-AU"/>
        </w:rPr>
        <w:t xml:space="preserve"> of any size</w:t>
      </w:r>
      <w:r w:rsidRPr="001E3C74">
        <w:rPr>
          <w:rFonts w:ascii="Guardian Egyp Thin" w:hAnsi="Guardian Egyp Thin" w:cstheme="minorBidi"/>
          <w:lang w:val="en-AU"/>
        </w:rPr>
        <w:t xml:space="preserve">, particularly when they are required to do so by regulation. </w:t>
      </w:r>
      <w:r w:rsidR="007D5C15" w:rsidRPr="001E3C74">
        <w:rPr>
          <w:rFonts w:ascii="Guardian Egyp Thin" w:hAnsi="Guardian Egyp Thin" w:cstheme="minorBidi"/>
          <w:lang w:val="en-AU"/>
        </w:rPr>
        <w:t>Additionally, s</w:t>
      </w:r>
      <w:r w:rsidRPr="001E3C74">
        <w:rPr>
          <w:rFonts w:ascii="Guardian Egyp Thin" w:hAnsi="Guardian Egyp Thin" w:cstheme="minorBidi"/>
          <w:lang w:val="en-AU"/>
        </w:rPr>
        <w:t>urcharges</w:t>
      </w:r>
      <w:r w:rsidR="00ED0FF9" w:rsidRPr="001E3C74">
        <w:rPr>
          <w:rFonts w:ascii="Guardian Egyp Thin" w:hAnsi="Guardian Egyp Thin" w:cstheme="minorBidi"/>
          <w:lang w:val="en-AU"/>
        </w:rPr>
        <w:t>, often expressed as a percentage of the total cost,</w:t>
      </w:r>
      <w:r w:rsidRPr="001E3C74">
        <w:rPr>
          <w:rFonts w:ascii="Guardian Egyp Thin" w:hAnsi="Guardian Egyp Thin" w:cstheme="minorBidi"/>
          <w:lang w:val="en-AU"/>
        </w:rPr>
        <w:t xml:space="preserve"> will </w:t>
      </w:r>
      <w:r w:rsidR="007D5C15" w:rsidRPr="001E3C74">
        <w:rPr>
          <w:rFonts w:ascii="Guardian Egyp Thin" w:hAnsi="Guardian Egyp Thin" w:cstheme="minorBidi"/>
          <w:lang w:val="en-AU"/>
        </w:rPr>
        <w:t>frequently</w:t>
      </w:r>
      <w:r w:rsidRPr="001E3C74">
        <w:rPr>
          <w:rFonts w:ascii="Guardian Egyp Thin" w:hAnsi="Guardian Egyp Thin" w:cstheme="minorBidi"/>
          <w:lang w:val="en-AU"/>
        </w:rPr>
        <w:t xml:space="preserve"> be higher for larger transactions, therefore </w:t>
      </w:r>
      <w:r w:rsidR="00ED0FF9" w:rsidRPr="001E3C74">
        <w:rPr>
          <w:rFonts w:ascii="Guardian Egyp Thin" w:hAnsi="Guardian Egyp Thin" w:cstheme="minorBidi"/>
          <w:lang w:val="en-AU"/>
        </w:rPr>
        <w:t xml:space="preserve">unfairly </w:t>
      </w:r>
      <w:r w:rsidRPr="001E3C74">
        <w:rPr>
          <w:rFonts w:ascii="Guardian Egyp Thin" w:hAnsi="Guardian Egyp Thin" w:cstheme="minorBidi"/>
          <w:lang w:val="en-AU"/>
        </w:rPr>
        <w:t xml:space="preserve">penalising consumers </w:t>
      </w:r>
      <w:r w:rsidR="00ED0FF9" w:rsidRPr="001E3C74">
        <w:rPr>
          <w:rFonts w:ascii="Guardian Egyp Thin" w:hAnsi="Guardian Egyp Thin" w:cstheme="minorBidi"/>
          <w:lang w:val="en-AU"/>
        </w:rPr>
        <w:t xml:space="preserve">for paying for higher value items. </w:t>
      </w:r>
    </w:p>
    <w:p w14:paraId="744CD970" w14:textId="77777777" w:rsidR="00ED0FF9" w:rsidRPr="001E3C74" w:rsidRDefault="00ED0FF9" w:rsidP="00A82216">
      <w:pPr>
        <w:autoSpaceDE w:val="0"/>
        <w:autoSpaceDN w:val="0"/>
        <w:jc w:val="both"/>
        <w:rPr>
          <w:rFonts w:ascii="Guardian Egyp Thin" w:hAnsi="Guardian Egyp Thin" w:cstheme="minorBidi"/>
          <w:lang w:val="en-AU"/>
        </w:rPr>
      </w:pPr>
    </w:p>
    <w:p w14:paraId="433E90A1" w14:textId="77777777" w:rsidR="00ED0FF9" w:rsidRPr="001E3C74" w:rsidRDefault="00ED0FF9" w:rsidP="00A82216">
      <w:pPr>
        <w:autoSpaceDE w:val="0"/>
        <w:autoSpaceDN w:val="0"/>
        <w:jc w:val="both"/>
        <w:rPr>
          <w:rFonts w:ascii="Guardian Egyp Thin" w:hAnsi="Guardian Egyp Thin" w:cstheme="minorBidi"/>
          <w:lang w:val="en-AU"/>
        </w:rPr>
      </w:pPr>
      <w:r w:rsidRPr="001E3C74">
        <w:rPr>
          <w:rFonts w:ascii="Guardian Egyp Thin" w:hAnsi="Guardian Egyp Thin" w:cstheme="minorBidi"/>
          <w:lang w:val="en-AU"/>
        </w:rPr>
        <w:t>American Express</w:t>
      </w:r>
      <w:r w:rsidR="006C20EE" w:rsidRPr="001E3C74">
        <w:rPr>
          <w:rFonts w:ascii="Guardian Egyp Thin" w:hAnsi="Guardian Egyp Thin" w:cstheme="minorBidi"/>
          <w:lang w:val="en-AU"/>
        </w:rPr>
        <w:t xml:space="preserve"> </w:t>
      </w:r>
      <w:r w:rsidRPr="001E3C74">
        <w:rPr>
          <w:rFonts w:ascii="Guardian Egyp Thin" w:hAnsi="Guardian Egyp Thin" w:cstheme="minorBidi"/>
          <w:lang w:val="en-AU"/>
        </w:rPr>
        <w:t xml:space="preserve">has always </w:t>
      </w:r>
      <w:r w:rsidR="006C20EE" w:rsidRPr="001E3C74">
        <w:rPr>
          <w:rFonts w:ascii="Guardian Egyp Thin" w:hAnsi="Guardian Egyp Thin" w:cstheme="minorBidi"/>
          <w:lang w:val="en-AU"/>
        </w:rPr>
        <w:t>regarded</w:t>
      </w:r>
      <w:r w:rsidRPr="001E3C74">
        <w:rPr>
          <w:rFonts w:ascii="Guardian Egyp Thin" w:hAnsi="Guardian Egyp Thin" w:cstheme="minorBidi"/>
          <w:lang w:val="en-AU"/>
        </w:rPr>
        <w:t xml:space="preserve"> surcharging </w:t>
      </w:r>
      <w:r w:rsidR="001D5567" w:rsidRPr="001E3C74">
        <w:rPr>
          <w:rFonts w:ascii="Guardian Egyp Thin" w:hAnsi="Guardian Egyp Thin" w:cstheme="minorBidi"/>
          <w:lang w:val="en-AU"/>
        </w:rPr>
        <w:t xml:space="preserve">as </w:t>
      </w:r>
      <w:r w:rsidR="00A01F00" w:rsidRPr="001E3C74">
        <w:rPr>
          <w:rFonts w:ascii="Guardian Egyp Thin" w:hAnsi="Guardian Egyp Thin" w:cstheme="minorBidi"/>
          <w:lang w:val="en-AU"/>
        </w:rPr>
        <w:t>unfriendly to consumers</w:t>
      </w:r>
      <w:r w:rsidRPr="001E3C74">
        <w:rPr>
          <w:rFonts w:ascii="Guardian Egyp Thin" w:hAnsi="Guardian Egyp Thin" w:cstheme="minorBidi"/>
          <w:lang w:val="en-AU"/>
        </w:rPr>
        <w:t xml:space="preserve">, prone to exploitation by merchants with market power or </w:t>
      </w:r>
      <w:r w:rsidR="006C20EE" w:rsidRPr="001E3C74">
        <w:rPr>
          <w:rFonts w:ascii="Guardian Egyp Thin" w:hAnsi="Guardian Egyp Thin" w:cstheme="minorBidi"/>
          <w:lang w:val="en-AU"/>
        </w:rPr>
        <w:t>seeking revenue expanding opportunities</w:t>
      </w:r>
      <w:r w:rsidRPr="001E3C74">
        <w:rPr>
          <w:rFonts w:ascii="Guardian Egyp Thin" w:hAnsi="Guardian Egyp Thin" w:cstheme="minorBidi"/>
          <w:lang w:val="en-AU"/>
        </w:rPr>
        <w:t>, and should not have been introduced in the first place.</w:t>
      </w:r>
      <w:r w:rsidR="007D5C15" w:rsidRPr="001E3C74">
        <w:rPr>
          <w:rFonts w:ascii="Guardian Egyp Thin" w:hAnsi="Guardian Egyp Thin" w:cstheme="minorBidi"/>
          <w:lang w:val="en-AU"/>
        </w:rPr>
        <w:t xml:space="preserve"> </w:t>
      </w:r>
      <w:r w:rsidRPr="001E3C74">
        <w:rPr>
          <w:rFonts w:ascii="Guardian Egyp Thin" w:hAnsi="Guardian Egyp Thin" w:cstheme="minorBidi"/>
          <w:lang w:val="en-AU"/>
        </w:rPr>
        <w:t>Despite new surcharging regulation, American Express remains of the view that the surcharging regime</w:t>
      </w:r>
      <w:r w:rsidR="006C20EE" w:rsidRPr="001E3C74">
        <w:rPr>
          <w:rFonts w:ascii="Guardian Egyp Thin" w:hAnsi="Guardian Egyp Thin" w:cstheme="minorBidi"/>
          <w:lang w:val="en-AU"/>
        </w:rPr>
        <w:t xml:space="preserve"> in Australia</w:t>
      </w:r>
      <w:r w:rsidRPr="001E3C74">
        <w:rPr>
          <w:rFonts w:ascii="Guardian Egyp Thin" w:hAnsi="Guardian Egyp Thin" w:cstheme="minorBidi"/>
          <w:lang w:val="en-AU"/>
        </w:rPr>
        <w:t xml:space="preserve"> has </w:t>
      </w:r>
      <w:r w:rsidR="007D5C15" w:rsidRPr="001E3C74">
        <w:rPr>
          <w:rFonts w:ascii="Guardian Egyp Thin" w:hAnsi="Guardian Egyp Thin" w:cstheme="minorBidi"/>
          <w:lang w:val="en-AU"/>
        </w:rPr>
        <w:t>delivered</w:t>
      </w:r>
      <w:r w:rsidRPr="001E3C74">
        <w:rPr>
          <w:rFonts w:ascii="Guardian Egyp Thin" w:hAnsi="Guardian Egyp Thin" w:cstheme="minorBidi"/>
          <w:lang w:val="en-AU"/>
        </w:rPr>
        <w:t xml:space="preserve"> little </w:t>
      </w:r>
      <w:r w:rsidR="006C20EE" w:rsidRPr="001E3C74">
        <w:rPr>
          <w:rFonts w:ascii="Guardian Egyp Thin" w:hAnsi="Guardian Egyp Thin" w:cstheme="minorBidi"/>
          <w:lang w:val="en-AU"/>
        </w:rPr>
        <w:t xml:space="preserve">to </w:t>
      </w:r>
      <w:r w:rsidRPr="001E3C74">
        <w:rPr>
          <w:rFonts w:ascii="Guardian Egyp Thin" w:hAnsi="Guardian Egyp Thin" w:cstheme="minorBidi"/>
          <w:lang w:val="en-AU"/>
        </w:rPr>
        <w:t xml:space="preserve">no benefit for consumers and adversely effects businesses, as a consequence of </w:t>
      </w:r>
      <w:r w:rsidR="007D5C15" w:rsidRPr="001E3C74">
        <w:rPr>
          <w:rFonts w:ascii="Guardian Egyp Thin" w:hAnsi="Guardian Egyp Thin" w:cstheme="minorBidi"/>
          <w:lang w:val="en-AU"/>
        </w:rPr>
        <w:t>consumers</w:t>
      </w:r>
      <w:r w:rsidRPr="001E3C74">
        <w:rPr>
          <w:rFonts w:ascii="Guardian Egyp Thin" w:hAnsi="Guardian Egyp Thin" w:cstheme="minorBidi"/>
          <w:lang w:val="en-AU"/>
        </w:rPr>
        <w:t xml:space="preserve"> choosing to shop elsewhere. </w:t>
      </w:r>
    </w:p>
    <w:p w14:paraId="523F3C64" w14:textId="77777777" w:rsidR="00ED0FF9" w:rsidRPr="001E3C74" w:rsidRDefault="00ED0FF9" w:rsidP="00A82216">
      <w:pPr>
        <w:autoSpaceDE w:val="0"/>
        <w:autoSpaceDN w:val="0"/>
        <w:jc w:val="both"/>
        <w:rPr>
          <w:rFonts w:ascii="Guardian Egyp Thin" w:hAnsi="Guardian Egyp Thin" w:cstheme="minorBidi"/>
          <w:lang w:val="en-AU"/>
        </w:rPr>
      </w:pPr>
    </w:p>
    <w:p w14:paraId="5EFCA23E" w14:textId="77777777" w:rsidR="00A01F00" w:rsidRPr="001E3C74" w:rsidRDefault="00A01F00" w:rsidP="00A82216">
      <w:pPr>
        <w:autoSpaceDE w:val="0"/>
        <w:autoSpaceDN w:val="0"/>
        <w:jc w:val="both"/>
        <w:rPr>
          <w:rFonts w:ascii="Guardian Egyp Thin" w:hAnsi="Guardian Egyp Thin" w:cstheme="minorBidi"/>
          <w:lang w:val="en-AU"/>
        </w:rPr>
      </w:pPr>
      <w:r w:rsidRPr="001E3C74">
        <w:rPr>
          <w:rFonts w:ascii="Guardian Egyp Thin" w:hAnsi="Guardian Egyp Thin" w:cstheme="minorBidi"/>
          <w:lang w:val="en-AU"/>
        </w:rPr>
        <w:t xml:space="preserve">The European Parliament and The Council of the European Union have recently </w:t>
      </w:r>
      <w:r w:rsidR="007D5C15" w:rsidRPr="001E3C74">
        <w:rPr>
          <w:rFonts w:ascii="Guardian Egyp Thin" w:hAnsi="Guardian Egyp Thin" w:cstheme="minorBidi"/>
          <w:lang w:val="en-AU"/>
        </w:rPr>
        <w:t>adopted</w:t>
      </w:r>
      <w:r w:rsidRPr="001E3C74">
        <w:rPr>
          <w:rFonts w:ascii="Guardian Egyp Thin" w:hAnsi="Guardian Egyp Thin" w:cstheme="minorBidi"/>
          <w:lang w:val="en-AU"/>
        </w:rPr>
        <w:t xml:space="preserve"> a </w:t>
      </w:r>
      <w:r w:rsidR="007D5C15" w:rsidRPr="001E3C74">
        <w:rPr>
          <w:rFonts w:ascii="Guardian Egyp Thin" w:hAnsi="Guardian Egyp Thin" w:cstheme="minorBidi"/>
          <w:lang w:val="en-AU"/>
        </w:rPr>
        <w:t>firm</w:t>
      </w:r>
      <w:r w:rsidRPr="001E3C74">
        <w:rPr>
          <w:rFonts w:ascii="Guardian Egyp Thin" w:hAnsi="Guardian Egyp Thin" w:cstheme="minorBidi"/>
          <w:lang w:val="en-AU"/>
        </w:rPr>
        <w:t xml:space="preserve"> stance on surcharging</w:t>
      </w:r>
      <w:r w:rsidR="007D5C15" w:rsidRPr="001E3C74">
        <w:rPr>
          <w:rFonts w:ascii="Guardian Egyp Thin" w:hAnsi="Guardian Egyp Thin" w:cstheme="minorBidi"/>
          <w:lang w:val="en-AU"/>
        </w:rPr>
        <w:t>,</w:t>
      </w:r>
      <w:r w:rsidRPr="001E3C74">
        <w:rPr>
          <w:rFonts w:ascii="Guardian Egyp Thin" w:hAnsi="Guardian Egyp Thin" w:cstheme="minorBidi"/>
          <w:lang w:val="en-AU"/>
        </w:rPr>
        <w:t xml:space="preserve"> which sees surcharging rules across E</w:t>
      </w:r>
      <w:r w:rsidR="007D5C15" w:rsidRPr="001E3C74">
        <w:rPr>
          <w:rFonts w:ascii="Guardian Egyp Thin" w:hAnsi="Guardian Egyp Thin" w:cstheme="minorBidi"/>
          <w:lang w:val="en-AU"/>
        </w:rPr>
        <w:t xml:space="preserve">uropean </w:t>
      </w:r>
      <w:r w:rsidRPr="001E3C74">
        <w:rPr>
          <w:rFonts w:ascii="Guardian Egyp Thin" w:hAnsi="Guardian Egyp Thin" w:cstheme="minorBidi"/>
          <w:lang w:val="en-AU"/>
        </w:rPr>
        <w:t>U</w:t>
      </w:r>
      <w:r w:rsidR="007D5C15" w:rsidRPr="001E3C74">
        <w:rPr>
          <w:rFonts w:ascii="Guardian Egyp Thin" w:hAnsi="Guardian Egyp Thin" w:cstheme="minorBidi"/>
          <w:lang w:val="en-AU"/>
        </w:rPr>
        <w:t>nion</w:t>
      </w:r>
      <w:r w:rsidRPr="001E3C74">
        <w:rPr>
          <w:rFonts w:ascii="Guardian Egyp Thin" w:hAnsi="Guardian Egyp Thin" w:cstheme="minorBidi"/>
          <w:lang w:val="en-AU"/>
        </w:rPr>
        <w:t xml:space="preserve"> differ </w:t>
      </w:r>
      <w:r w:rsidR="007D5C15" w:rsidRPr="001E3C74">
        <w:rPr>
          <w:rFonts w:ascii="Guardian Egyp Thin" w:hAnsi="Guardian Egyp Thin" w:cstheme="minorBidi"/>
          <w:lang w:val="en-AU"/>
        </w:rPr>
        <w:t>dramatically</w:t>
      </w:r>
      <w:r w:rsidRPr="001E3C74">
        <w:rPr>
          <w:rFonts w:ascii="Guardian Egyp Thin" w:hAnsi="Guardian Egyp Thin" w:cstheme="minorBidi"/>
          <w:lang w:val="en-AU"/>
        </w:rPr>
        <w:t xml:space="preserve"> from those in Australia. As of January 2018, surcharging has, for the most part, been banned in recognition that these hidden</w:t>
      </w:r>
      <w:r w:rsidR="007D5C15" w:rsidRPr="001E3C74">
        <w:rPr>
          <w:rFonts w:ascii="Guardian Egyp Thin" w:hAnsi="Guardian Egyp Thin" w:cstheme="minorBidi"/>
          <w:lang w:val="en-AU"/>
        </w:rPr>
        <w:t xml:space="preserve"> fees are unfair for consumers.</w:t>
      </w:r>
      <w:r w:rsidRPr="001E3C74">
        <w:rPr>
          <w:rFonts w:ascii="Guardian Egyp Thin" w:hAnsi="Guardian Egyp Thin" w:cstheme="minorBidi"/>
          <w:lang w:val="en-AU"/>
        </w:rPr>
        <w:t xml:space="preserve"> Even in</w:t>
      </w:r>
      <w:r w:rsidR="007D5C15" w:rsidRPr="001E3C74">
        <w:rPr>
          <w:rFonts w:ascii="Guardian Egyp Thin" w:hAnsi="Guardian Egyp Thin" w:cstheme="minorBidi"/>
          <w:lang w:val="en-AU"/>
        </w:rPr>
        <w:t xml:space="preserve"> the very limited</w:t>
      </w:r>
      <w:r w:rsidRPr="001E3C74">
        <w:rPr>
          <w:rFonts w:ascii="Guardian Egyp Thin" w:hAnsi="Guardian Egyp Thin" w:cstheme="minorBidi"/>
          <w:lang w:val="en-AU"/>
        </w:rPr>
        <w:t xml:space="preserve"> cases where the surcharge ban does not apply, new </w:t>
      </w:r>
      <w:r w:rsidR="007D5C15" w:rsidRPr="001E3C74">
        <w:rPr>
          <w:rFonts w:ascii="Guardian Egyp Thin" w:hAnsi="Guardian Egyp Thin" w:cstheme="minorBidi"/>
          <w:lang w:val="en-AU"/>
        </w:rPr>
        <w:t>regulations</w:t>
      </w:r>
      <w:r w:rsidRPr="001E3C74">
        <w:rPr>
          <w:rFonts w:ascii="Guardian Egyp Thin" w:hAnsi="Guardian Egyp Thin" w:cstheme="minorBidi"/>
          <w:lang w:val="en-AU"/>
        </w:rPr>
        <w:t xml:space="preserve"> limit the amount merchants can surcharge to the actual cost of acceptance – </w:t>
      </w:r>
      <w:r w:rsidR="007D5C15" w:rsidRPr="001E3C74">
        <w:rPr>
          <w:rFonts w:ascii="Guardian Egyp Thin" w:hAnsi="Guardian Egyp Thin" w:cstheme="minorBidi"/>
          <w:lang w:val="en-AU"/>
        </w:rPr>
        <w:t xml:space="preserve">a </w:t>
      </w:r>
      <w:r w:rsidRPr="001E3C74">
        <w:rPr>
          <w:rFonts w:ascii="Guardian Egyp Thin" w:hAnsi="Guardian Egyp Thin" w:cstheme="minorBidi"/>
          <w:lang w:val="en-AU"/>
        </w:rPr>
        <w:t xml:space="preserve">similar </w:t>
      </w:r>
      <w:r w:rsidR="007D5C15" w:rsidRPr="001E3C74">
        <w:rPr>
          <w:rFonts w:ascii="Guardian Egyp Thin" w:hAnsi="Guardian Egyp Thin" w:cstheme="minorBidi"/>
          <w:lang w:val="en-AU"/>
        </w:rPr>
        <w:t xml:space="preserve">policy </w:t>
      </w:r>
      <w:r w:rsidRPr="001E3C74">
        <w:rPr>
          <w:rFonts w:ascii="Guardian Egyp Thin" w:hAnsi="Guardian Egyp Thin" w:cstheme="minorBidi"/>
          <w:lang w:val="en-AU"/>
        </w:rPr>
        <w:t>to the</w:t>
      </w:r>
      <w:r w:rsidR="007D5C15" w:rsidRPr="001E3C74">
        <w:rPr>
          <w:rFonts w:ascii="Guardian Egyp Thin" w:hAnsi="Guardian Egyp Thin" w:cstheme="minorBidi"/>
          <w:lang w:val="en-AU"/>
        </w:rPr>
        <w:t xml:space="preserve"> recently adopted regulations in</w:t>
      </w:r>
      <w:r w:rsidRPr="001E3C74">
        <w:rPr>
          <w:rFonts w:ascii="Guardian Egyp Thin" w:hAnsi="Guardian Egyp Thin" w:cstheme="minorBidi"/>
          <w:lang w:val="en-AU"/>
        </w:rPr>
        <w:t xml:space="preserve"> Australia.</w:t>
      </w:r>
    </w:p>
    <w:p w14:paraId="1CE8FD2B" w14:textId="77777777" w:rsidR="00A01F00" w:rsidRPr="001E3C74" w:rsidRDefault="00A01F00" w:rsidP="00A82216">
      <w:pPr>
        <w:autoSpaceDE w:val="0"/>
        <w:autoSpaceDN w:val="0"/>
        <w:jc w:val="both"/>
        <w:rPr>
          <w:rFonts w:ascii="Guardian Egyp Thin" w:hAnsi="Guardian Egyp Thin" w:cstheme="minorBidi"/>
          <w:lang w:val="en-AU"/>
        </w:rPr>
      </w:pPr>
    </w:p>
    <w:p w14:paraId="31450987" w14:textId="77777777" w:rsidR="000F1F7C" w:rsidRPr="001E3C74" w:rsidRDefault="000F1F7C" w:rsidP="000F1F7C">
      <w:pPr>
        <w:autoSpaceDE w:val="0"/>
        <w:autoSpaceDN w:val="0"/>
        <w:jc w:val="both"/>
        <w:rPr>
          <w:rFonts w:ascii="Guardian Egyp Thin" w:hAnsi="Guardian Egyp Thin" w:cstheme="minorBidi"/>
          <w:lang w:val="en-AU"/>
        </w:rPr>
      </w:pPr>
      <w:r w:rsidRPr="001E3C74">
        <w:rPr>
          <w:rFonts w:ascii="Guardian Egyp Thin" w:hAnsi="Guardian Egyp Thin" w:cstheme="minorBidi"/>
          <w:lang w:val="en-AU"/>
        </w:rPr>
        <w:t>In the United Kingdom, surcharging regulations are an extension of European Union rules under the second Payment Services Directive (PSD2) where, for the most part, surcharging any cardholder to use any card product was banned from 13 January 2018.</w:t>
      </w:r>
    </w:p>
    <w:p w14:paraId="408B4EA5" w14:textId="77777777" w:rsidR="000F1F7C" w:rsidRPr="001E3C74" w:rsidRDefault="000F1F7C" w:rsidP="00A82216">
      <w:pPr>
        <w:autoSpaceDE w:val="0"/>
        <w:autoSpaceDN w:val="0"/>
        <w:jc w:val="both"/>
        <w:rPr>
          <w:rFonts w:ascii="Guardian Egyp Thin" w:hAnsi="Guardian Egyp Thin" w:cstheme="minorBidi"/>
          <w:lang w:val="en-AU"/>
        </w:rPr>
      </w:pPr>
    </w:p>
    <w:p w14:paraId="3B54D82C" w14:textId="77777777" w:rsidR="00A01F00" w:rsidRPr="001E3C74" w:rsidRDefault="000F1F7C" w:rsidP="00A82216">
      <w:pPr>
        <w:autoSpaceDE w:val="0"/>
        <w:autoSpaceDN w:val="0"/>
        <w:jc w:val="both"/>
        <w:rPr>
          <w:rFonts w:ascii="Guardian Egyp Thin" w:hAnsi="Guardian Egyp Thin" w:cstheme="minorBidi"/>
          <w:i/>
          <w:lang w:val="en-AU"/>
        </w:rPr>
      </w:pPr>
      <w:r w:rsidRPr="001E3C74">
        <w:rPr>
          <w:rFonts w:ascii="Guardian Egyp Thin" w:hAnsi="Guardian Egyp Thin" w:cstheme="minorBidi"/>
          <w:lang w:val="en-AU"/>
        </w:rPr>
        <w:t xml:space="preserve">As part of the adoption of PSD2 in the United Kingdom, </w:t>
      </w:r>
      <w:r w:rsidR="00A01F00" w:rsidRPr="001E3C74">
        <w:rPr>
          <w:rFonts w:ascii="Guardian Egyp Thin" w:hAnsi="Guardian Egyp Thin" w:cstheme="minorBidi"/>
          <w:lang w:val="en-AU"/>
        </w:rPr>
        <w:t xml:space="preserve">Economic Secretary to the Treasury, John Glen </w:t>
      </w:r>
      <w:r w:rsidRPr="001E3C74">
        <w:rPr>
          <w:rFonts w:ascii="Guardian Egyp Thin" w:hAnsi="Guardian Egyp Thin" w:cstheme="minorBidi"/>
          <w:lang w:val="en-AU"/>
        </w:rPr>
        <w:t xml:space="preserve">MP, stated that </w:t>
      </w:r>
      <w:r w:rsidR="00A01F00" w:rsidRPr="001E3C74">
        <w:rPr>
          <w:rFonts w:ascii="Guardian Egyp Thin" w:hAnsi="Guardian Egyp Thin" w:cstheme="minorBidi"/>
          <w:i/>
          <w:lang w:val="en-AU"/>
        </w:rPr>
        <w:t xml:space="preserve">“It’s completely unfair for someone to be hit by a hidden fee just before they are about to make a purchase, so by scrapping these rip-off charges we are helping </w:t>
      </w:r>
      <w:r w:rsidR="00A01F00" w:rsidRPr="001E3C74">
        <w:rPr>
          <w:rFonts w:ascii="Guardian Egyp Thin" w:hAnsi="Guardian Egyp Thin" w:cstheme="minorBidi"/>
          <w:i/>
          <w:lang w:val="en-AU"/>
        </w:rPr>
        <w:lastRenderedPageBreak/>
        <w:t>to giv</w:t>
      </w:r>
      <w:r w:rsidRPr="001E3C74">
        <w:rPr>
          <w:rFonts w:ascii="Guardian Egyp Thin" w:hAnsi="Guardian Egyp Thin" w:cstheme="minorBidi"/>
          <w:i/>
          <w:lang w:val="en-AU"/>
        </w:rPr>
        <w:t xml:space="preserve">e power back to the consumer. </w:t>
      </w:r>
      <w:r w:rsidR="00A01F00" w:rsidRPr="001E3C74">
        <w:rPr>
          <w:rFonts w:ascii="Guardian Egyp Thin" w:hAnsi="Guardian Egyp Thin" w:cstheme="minorBidi"/>
          <w:i/>
          <w:lang w:val="en-AU"/>
        </w:rPr>
        <w:t>As we build a fairer society, this added transparency ensures buyers can make informed choices about how they spend their hard-earned money.”</w:t>
      </w:r>
      <w:r w:rsidR="0062280E" w:rsidRPr="001E3C74">
        <w:rPr>
          <w:rStyle w:val="FootnoteReference"/>
          <w:rFonts w:ascii="Guardian Egyp Thin" w:hAnsi="Guardian Egyp Thin" w:cstheme="minorBidi"/>
          <w:lang w:val="en-AU"/>
        </w:rPr>
        <w:footnoteReference w:id="19"/>
      </w:r>
    </w:p>
    <w:p w14:paraId="40F5EDB8" w14:textId="77777777" w:rsidR="00A01F00" w:rsidRPr="001E3C74" w:rsidRDefault="00A01F00" w:rsidP="00A82216">
      <w:pPr>
        <w:autoSpaceDE w:val="0"/>
        <w:autoSpaceDN w:val="0"/>
        <w:jc w:val="both"/>
        <w:rPr>
          <w:rFonts w:ascii="Guardian Egyp Thin" w:hAnsi="Guardian Egyp Thin" w:cstheme="minorBidi"/>
          <w:lang w:val="en-AU"/>
        </w:rPr>
      </w:pPr>
    </w:p>
    <w:p w14:paraId="35AD8E9A" w14:textId="77777777" w:rsidR="008F3640" w:rsidRPr="001E3C74" w:rsidRDefault="00ED0FF9" w:rsidP="00A82216">
      <w:pPr>
        <w:autoSpaceDE w:val="0"/>
        <w:autoSpaceDN w:val="0"/>
        <w:jc w:val="both"/>
        <w:rPr>
          <w:rFonts w:ascii="Guardian Egyp Thin" w:hAnsi="Guardian Egyp Thin" w:cstheme="minorBidi"/>
          <w:lang w:val="en-AU"/>
        </w:rPr>
      </w:pPr>
      <w:r w:rsidRPr="001E3C74">
        <w:rPr>
          <w:rFonts w:ascii="Guardian Egyp Thin" w:hAnsi="Guardian Egyp Thin" w:cstheme="minorBidi"/>
          <w:lang w:val="en-AU"/>
        </w:rPr>
        <w:t xml:space="preserve">With the cost of electronic payments </w:t>
      </w:r>
      <w:r w:rsidR="000F1F7C" w:rsidRPr="001E3C74">
        <w:rPr>
          <w:rFonts w:ascii="Guardian Egyp Thin" w:hAnsi="Guardian Egyp Thin" w:cstheme="minorBidi"/>
          <w:lang w:val="en-AU"/>
        </w:rPr>
        <w:t>for</w:t>
      </w:r>
      <w:r w:rsidRPr="001E3C74">
        <w:rPr>
          <w:rFonts w:ascii="Guardian Egyp Thin" w:hAnsi="Guardian Egyp Thin" w:cstheme="minorBidi"/>
          <w:lang w:val="en-AU"/>
        </w:rPr>
        <w:t xml:space="preserve"> merchants on the decline and the breadth of benefits that electronic payments provide to business, it is </w:t>
      </w:r>
      <w:r w:rsidR="0057051C" w:rsidRPr="001E3C74">
        <w:rPr>
          <w:rFonts w:ascii="Guardian Egyp Thin" w:hAnsi="Guardian Egyp Thin" w:cstheme="minorBidi"/>
          <w:lang w:val="en-AU"/>
        </w:rPr>
        <w:t xml:space="preserve">unjustified that consumers should have to </w:t>
      </w:r>
      <w:r w:rsidR="006C20EE" w:rsidRPr="001E3C74">
        <w:rPr>
          <w:rFonts w:ascii="Guardian Egyp Thin" w:hAnsi="Guardian Egyp Thin" w:cstheme="minorBidi"/>
          <w:lang w:val="en-AU"/>
        </w:rPr>
        <w:t xml:space="preserve">absorb </w:t>
      </w:r>
      <w:r w:rsidR="0057051C" w:rsidRPr="001E3C74">
        <w:rPr>
          <w:rFonts w:ascii="Guardian Egyp Thin" w:hAnsi="Guardian Egyp Thin" w:cstheme="minorBidi"/>
          <w:lang w:val="en-AU"/>
        </w:rPr>
        <w:t xml:space="preserve">costs </w:t>
      </w:r>
      <w:r w:rsidR="00157D00" w:rsidRPr="001E3C74">
        <w:rPr>
          <w:rFonts w:ascii="Guardian Egyp Thin" w:hAnsi="Guardian Egyp Thin" w:cstheme="minorBidi"/>
          <w:lang w:val="en-AU"/>
        </w:rPr>
        <w:t>that</w:t>
      </w:r>
      <w:r w:rsidR="0057051C" w:rsidRPr="001E3C74">
        <w:rPr>
          <w:rFonts w:ascii="Guardian Egyp Thin" w:hAnsi="Guardian Egyp Thin" w:cstheme="minorBidi"/>
          <w:lang w:val="en-AU"/>
        </w:rPr>
        <w:t xml:space="preserve"> could otherwise be viewed as a </w:t>
      </w:r>
      <w:r w:rsidR="007A39D4" w:rsidRPr="001E3C74">
        <w:rPr>
          <w:rFonts w:ascii="Guardian Egyp Thin" w:hAnsi="Guardian Egyp Thin" w:cstheme="minorBidi"/>
          <w:lang w:val="en-AU"/>
        </w:rPr>
        <w:t>‘</w:t>
      </w:r>
      <w:r w:rsidR="000F1F7C" w:rsidRPr="001E3C74">
        <w:rPr>
          <w:rFonts w:ascii="Guardian Egyp Thin" w:hAnsi="Guardian Egyp Thin" w:cstheme="minorBidi"/>
          <w:lang w:val="en-AU"/>
        </w:rPr>
        <w:t>preferred payment penalty fee</w:t>
      </w:r>
      <w:r w:rsidR="007A39D4" w:rsidRPr="001E3C74">
        <w:rPr>
          <w:rFonts w:ascii="Guardian Egyp Thin" w:hAnsi="Guardian Egyp Thin" w:cstheme="minorBidi"/>
          <w:lang w:val="en-AU"/>
        </w:rPr>
        <w:t>‘</w:t>
      </w:r>
      <w:r w:rsidR="000F1F7C" w:rsidRPr="001E3C74">
        <w:rPr>
          <w:rFonts w:ascii="Guardian Egyp Thin" w:hAnsi="Guardian Egyp Thin" w:cstheme="minorBidi"/>
          <w:lang w:val="en-AU"/>
        </w:rPr>
        <w:t>.</w:t>
      </w:r>
    </w:p>
    <w:p w14:paraId="5E446CDB" w14:textId="77777777" w:rsidR="0062280E" w:rsidRPr="001E3C74" w:rsidRDefault="006A0C8F" w:rsidP="00A82216">
      <w:pPr>
        <w:jc w:val="both"/>
        <w:rPr>
          <w:rFonts w:ascii="Guardian Egyp Thin" w:hAnsi="Guardian Egyp Thin" w:cstheme="minorBidi"/>
          <w:lang w:val="en-AU"/>
        </w:rPr>
      </w:pPr>
      <w:r w:rsidRPr="001E3C74">
        <w:rPr>
          <w:rFonts w:ascii="Guardian Egyp Thin" w:hAnsi="Guardian Egyp Thin" w:cstheme="minorBidi"/>
          <w:lang w:val="en-AU"/>
        </w:rPr>
        <w:t> </w:t>
      </w:r>
    </w:p>
    <w:p w14:paraId="0210EF45" w14:textId="77777777" w:rsidR="001E3C74" w:rsidRPr="001E3C74" w:rsidRDefault="001E3C74" w:rsidP="00A82216">
      <w:pPr>
        <w:jc w:val="both"/>
        <w:rPr>
          <w:rFonts w:ascii="BentonSans Regular" w:hAnsi="BentonSans Regular" w:cstheme="minorBidi"/>
          <w:b/>
          <w:lang w:val="en-AU"/>
        </w:rPr>
      </w:pPr>
    </w:p>
    <w:p w14:paraId="5EB7D825" w14:textId="77777777" w:rsidR="001E3C74" w:rsidRPr="001E3C74" w:rsidRDefault="001E3C74" w:rsidP="00A82216">
      <w:pPr>
        <w:jc w:val="both"/>
        <w:rPr>
          <w:rFonts w:ascii="BentonSans Regular" w:hAnsi="BentonSans Regular" w:cstheme="minorBidi"/>
          <w:b/>
          <w:lang w:val="en-AU"/>
        </w:rPr>
      </w:pPr>
    </w:p>
    <w:p w14:paraId="4DEBF87B" w14:textId="77777777" w:rsidR="00A01F00" w:rsidRPr="001E3C74" w:rsidRDefault="00A01F00" w:rsidP="00A82216">
      <w:pPr>
        <w:jc w:val="both"/>
        <w:rPr>
          <w:rFonts w:ascii="Guardian Egyp Thin" w:hAnsi="Guardian Egyp Thin" w:cstheme="minorBidi"/>
          <w:lang w:val="en-AU"/>
        </w:rPr>
      </w:pPr>
      <w:r w:rsidRPr="001E3C74">
        <w:rPr>
          <w:rFonts w:ascii="BentonSans Regular" w:hAnsi="BentonSans Regular" w:cstheme="minorBidi"/>
          <w:b/>
          <w:lang w:val="en-AU"/>
        </w:rPr>
        <w:t>Conclusion</w:t>
      </w:r>
    </w:p>
    <w:p w14:paraId="70A86CE2" w14:textId="77777777" w:rsidR="00A01F00" w:rsidRPr="001E3C74" w:rsidRDefault="00A01F00" w:rsidP="00A82216">
      <w:pPr>
        <w:pStyle w:val="CG-SingleSp05"/>
        <w:spacing w:after="0"/>
        <w:ind w:firstLine="0"/>
        <w:rPr>
          <w:rFonts w:ascii="Guardian Egyp Thin" w:eastAsiaTheme="minorHAnsi" w:hAnsi="Guardian Egyp Thin" w:cstheme="minorBidi"/>
          <w:sz w:val="22"/>
          <w:szCs w:val="22"/>
          <w:lang w:val="en-AU"/>
        </w:rPr>
      </w:pPr>
    </w:p>
    <w:p w14:paraId="08661104" w14:textId="77777777" w:rsidR="009418A4" w:rsidRPr="001E3C74" w:rsidRDefault="0088566F"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American Express</w:t>
      </w:r>
      <w:r w:rsidR="009418A4" w:rsidRPr="001E3C74">
        <w:rPr>
          <w:rFonts w:ascii="Guardian Egyp Thin" w:eastAsiaTheme="minorHAnsi" w:hAnsi="Guardian Egyp Thin" w:cstheme="minorBidi"/>
          <w:sz w:val="22"/>
          <w:szCs w:val="22"/>
          <w:lang w:val="en-AU"/>
        </w:rPr>
        <w:t xml:space="preserve"> supports the implementation of an economy-wide cash payment limit of $10,000. </w:t>
      </w:r>
      <w:r w:rsidR="00A01F00" w:rsidRPr="001E3C74">
        <w:rPr>
          <w:rFonts w:ascii="Guardian Egyp Thin" w:eastAsiaTheme="minorHAnsi" w:hAnsi="Guardian Egyp Thin" w:cstheme="minorBidi"/>
          <w:sz w:val="22"/>
          <w:szCs w:val="22"/>
          <w:lang w:val="en-AU"/>
        </w:rPr>
        <w:t>G</w:t>
      </w:r>
      <w:r w:rsidR="009418A4" w:rsidRPr="001E3C74">
        <w:rPr>
          <w:rFonts w:ascii="Guardian Egyp Thin" w:eastAsiaTheme="minorHAnsi" w:hAnsi="Guardian Egyp Thin" w:cstheme="minorBidi"/>
          <w:sz w:val="22"/>
          <w:szCs w:val="22"/>
          <w:lang w:val="en-AU"/>
        </w:rPr>
        <w:t xml:space="preserve">iven the prevalent and increasing use of electronic payments, </w:t>
      </w:r>
      <w:r w:rsidR="00A01F00" w:rsidRPr="001E3C74">
        <w:rPr>
          <w:rFonts w:ascii="Guardian Egyp Thin" w:eastAsiaTheme="minorHAnsi" w:hAnsi="Guardian Egyp Thin" w:cstheme="minorBidi"/>
          <w:sz w:val="22"/>
          <w:szCs w:val="22"/>
          <w:lang w:val="en-AU"/>
        </w:rPr>
        <w:t>we believe this will impose limited bu</w:t>
      </w:r>
      <w:r w:rsidR="0062280E" w:rsidRPr="001E3C74">
        <w:rPr>
          <w:rFonts w:ascii="Guardian Egyp Thin" w:eastAsiaTheme="minorHAnsi" w:hAnsi="Guardian Egyp Thin" w:cstheme="minorBidi"/>
          <w:sz w:val="22"/>
          <w:szCs w:val="22"/>
          <w:lang w:val="en-AU"/>
        </w:rPr>
        <w:t>rden on consumers or businesses</w:t>
      </w:r>
      <w:r w:rsidR="00A01F00" w:rsidRPr="001E3C74">
        <w:rPr>
          <w:rFonts w:ascii="Guardian Egyp Thin" w:eastAsiaTheme="minorHAnsi" w:hAnsi="Guardian Egyp Thin" w:cstheme="minorBidi"/>
          <w:sz w:val="22"/>
          <w:szCs w:val="22"/>
          <w:lang w:val="en-AU"/>
        </w:rPr>
        <w:t xml:space="preserve"> and </w:t>
      </w:r>
      <w:r w:rsidR="009418A4" w:rsidRPr="001E3C74">
        <w:rPr>
          <w:rFonts w:ascii="Guardian Egyp Thin" w:eastAsiaTheme="minorHAnsi" w:hAnsi="Guardian Egyp Thin" w:cstheme="minorBidi"/>
          <w:sz w:val="22"/>
          <w:szCs w:val="22"/>
          <w:lang w:val="en-AU"/>
        </w:rPr>
        <w:t xml:space="preserve">will be advantageous to both </w:t>
      </w:r>
      <w:r w:rsidR="006C20EE" w:rsidRPr="001E3C74">
        <w:rPr>
          <w:rFonts w:ascii="Guardian Egyp Thin" w:eastAsiaTheme="minorHAnsi" w:hAnsi="Guardian Egyp Thin" w:cstheme="minorBidi"/>
          <w:sz w:val="22"/>
          <w:szCs w:val="22"/>
          <w:lang w:val="en-AU"/>
        </w:rPr>
        <w:t>sides of the market</w:t>
      </w:r>
      <w:r w:rsidR="009418A4" w:rsidRPr="001E3C74">
        <w:rPr>
          <w:rFonts w:ascii="Guardian Egyp Thin" w:eastAsiaTheme="minorHAnsi" w:hAnsi="Guardian Egyp Thin" w:cstheme="minorBidi"/>
          <w:sz w:val="22"/>
          <w:szCs w:val="22"/>
          <w:lang w:val="en-AU"/>
        </w:rPr>
        <w:t xml:space="preserve">, </w:t>
      </w:r>
      <w:r w:rsidR="006C20EE" w:rsidRPr="001E3C74">
        <w:rPr>
          <w:rFonts w:ascii="Guardian Egyp Thin" w:eastAsiaTheme="minorHAnsi" w:hAnsi="Guardian Egyp Thin" w:cstheme="minorBidi"/>
          <w:sz w:val="22"/>
          <w:szCs w:val="22"/>
          <w:lang w:val="en-AU"/>
        </w:rPr>
        <w:t>while</w:t>
      </w:r>
      <w:r w:rsidR="009418A4" w:rsidRPr="001E3C74">
        <w:rPr>
          <w:rFonts w:ascii="Guardian Egyp Thin" w:eastAsiaTheme="minorHAnsi" w:hAnsi="Guardian Egyp Thin" w:cstheme="minorBidi"/>
          <w:sz w:val="22"/>
          <w:szCs w:val="22"/>
          <w:lang w:val="en-AU"/>
        </w:rPr>
        <w:t xml:space="preserve"> </w:t>
      </w:r>
      <w:r w:rsidR="006C20EE" w:rsidRPr="001E3C74">
        <w:rPr>
          <w:rFonts w:ascii="Guardian Egyp Thin" w:eastAsiaTheme="minorHAnsi" w:hAnsi="Guardian Egyp Thin" w:cstheme="minorBidi"/>
          <w:sz w:val="22"/>
          <w:szCs w:val="22"/>
          <w:lang w:val="en-AU"/>
        </w:rPr>
        <w:t>making a significant step towards</w:t>
      </w:r>
      <w:r w:rsidR="009418A4" w:rsidRPr="001E3C74">
        <w:rPr>
          <w:rFonts w:ascii="Guardian Egyp Thin" w:eastAsiaTheme="minorHAnsi" w:hAnsi="Guardian Egyp Thin" w:cstheme="minorBidi"/>
          <w:sz w:val="22"/>
          <w:szCs w:val="22"/>
          <w:lang w:val="en-AU"/>
        </w:rPr>
        <w:t xml:space="preserve"> </w:t>
      </w:r>
      <w:r w:rsidR="006C20EE" w:rsidRPr="001E3C74">
        <w:rPr>
          <w:rFonts w:ascii="Guardian Egyp Thin" w:eastAsiaTheme="minorHAnsi" w:hAnsi="Guardian Egyp Thin" w:cstheme="minorBidi"/>
          <w:sz w:val="22"/>
          <w:szCs w:val="22"/>
          <w:lang w:val="en-AU"/>
        </w:rPr>
        <w:t>eradicating</w:t>
      </w:r>
      <w:r w:rsidR="009418A4" w:rsidRPr="001E3C74">
        <w:rPr>
          <w:rFonts w:ascii="Guardian Egyp Thin" w:eastAsiaTheme="minorHAnsi" w:hAnsi="Guardian Egyp Thin" w:cstheme="minorBidi"/>
          <w:sz w:val="22"/>
          <w:szCs w:val="22"/>
          <w:lang w:val="en-AU"/>
        </w:rPr>
        <w:t xml:space="preserve"> the black economy </w:t>
      </w:r>
      <w:r w:rsidR="000F1F7C" w:rsidRPr="001E3C74">
        <w:rPr>
          <w:rFonts w:ascii="Guardian Egyp Thin" w:eastAsiaTheme="minorHAnsi" w:hAnsi="Guardian Egyp Thin" w:cstheme="minorBidi"/>
          <w:sz w:val="22"/>
          <w:szCs w:val="22"/>
          <w:lang w:val="en-AU"/>
        </w:rPr>
        <w:t xml:space="preserve">– </w:t>
      </w:r>
      <w:r w:rsidR="009418A4" w:rsidRPr="001E3C74">
        <w:rPr>
          <w:rFonts w:ascii="Guardian Egyp Thin" w:eastAsiaTheme="minorHAnsi" w:hAnsi="Guardian Egyp Thin" w:cstheme="minorBidi"/>
          <w:sz w:val="22"/>
          <w:szCs w:val="22"/>
          <w:lang w:val="en-AU"/>
        </w:rPr>
        <w:t xml:space="preserve">a significant cost drain on </w:t>
      </w:r>
      <w:r w:rsidR="006C20EE" w:rsidRPr="001E3C74">
        <w:rPr>
          <w:rFonts w:ascii="Guardian Egyp Thin" w:eastAsiaTheme="minorHAnsi" w:hAnsi="Guardian Egyp Thin" w:cstheme="minorBidi"/>
          <w:sz w:val="22"/>
          <w:szCs w:val="22"/>
          <w:lang w:val="en-AU"/>
        </w:rPr>
        <w:t>Australia</w:t>
      </w:r>
      <w:r w:rsidR="009418A4" w:rsidRPr="001E3C74">
        <w:rPr>
          <w:rFonts w:ascii="Guardian Egyp Thin" w:eastAsiaTheme="minorHAnsi" w:hAnsi="Guardian Egyp Thin" w:cstheme="minorBidi"/>
          <w:sz w:val="22"/>
          <w:szCs w:val="22"/>
          <w:lang w:val="en-AU"/>
        </w:rPr>
        <w:t>.</w:t>
      </w:r>
    </w:p>
    <w:p w14:paraId="4EA7841E" w14:textId="77777777" w:rsidR="009418A4" w:rsidRPr="001E3C74" w:rsidRDefault="009418A4" w:rsidP="00A82216">
      <w:pPr>
        <w:pStyle w:val="CG-SingleSp05"/>
        <w:spacing w:after="0"/>
        <w:ind w:firstLine="0"/>
        <w:rPr>
          <w:rFonts w:ascii="Guardian Egyp Thin" w:eastAsiaTheme="minorHAnsi" w:hAnsi="Guardian Egyp Thin" w:cstheme="minorBidi"/>
          <w:sz w:val="22"/>
          <w:szCs w:val="22"/>
          <w:lang w:val="en-AU"/>
        </w:rPr>
      </w:pPr>
    </w:p>
    <w:p w14:paraId="0B845F8C" w14:textId="77777777" w:rsidR="00F40614" w:rsidRPr="001E3C74" w:rsidRDefault="009418A4"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 xml:space="preserve">We would encourage the </w:t>
      </w:r>
      <w:r w:rsidR="0040052B" w:rsidRPr="001E3C74">
        <w:rPr>
          <w:rFonts w:ascii="Guardian Egyp Thin" w:eastAsiaTheme="minorHAnsi" w:hAnsi="Guardian Egyp Thin" w:cstheme="minorBidi"/>
          <w:sz w:val="22"/>
          <w:szCs w:val="22"/>
          <w:lang w:val="en-AU"/>
        </w:rPr>
        <w:t xml:space="preserve">Australian </w:t>
      </w:r>
      <w:r w:rsidRPr="001E3C74">
        <w:rPr>
          <w:rFonts w:ascii="Guardian Egyp Thin" w:eastAsiaTheme="minorHAnsi" w:hAnsi="Guardian Egyp Thin" w:cstheme="minorBidi"/>
          <w:sz w:val="22"/>
          <w:szCs w:val="22"/>
          <w:lang w:val="en-AU"/>
        </w:rPr>
        <w:t xml:space="preserve">Government to ensure there is </w:t>
      </w:r>
      <w:r w:rsidR="0040052B" w:rsidRPr="001E3C74">
        <w:rPr>
          <w:rFonts w:ascii="Guardian Egyp Thin" w:eastAsiaTheme="minorHAnsi" w:hAnsi="Guardian Egyp Thin" w:cstheme="minorBidi"/>
          <w:sz w:val="22"/>
          <w:szCs w:val="22"/>
          <w:lang w:val="en-AU"/>
        </w:rPr>
        <w:t xml:space="preserve">an </w:t>
      </w:r>
      <w:r w:rsidRPr="001E3C74">
        <w:rPr>
          <w:rFonts w:ascii="Guardian Egyp Thin" w:eastAsiaTheme="minorHAnsi" w:hAnsi="Guardian Egyp Thin" w:cstheme="minorBidi"/>
          <w:sz w:val="22"/>
          <w:szCs w:val="22"/>
          <w:lang w:val="en-AU"/>
        </w:rPr>
        <w:t>appropriate level of consultation and education among businesses, business groups and associations, consistency in terminology</w:t>
      </w:r>
      <w:r w:rsidR="00157D00" w:rsidRPr="001E3C74">
        <w:rPr>
          <w:rFonts w:ascii="Guardian Egyp Thin" w:eastAsiaTheme="minorHAnsi" w:hAnsi="Guardian Egyp Thin" w:cstheme="minorBidi"/>
          <w:sz w:val="22"/>
          <w:szCs w:val="22"/>
          <w:lang w:val="en-AU"/>
        </w:rPr>
        <w:t>, comparative analysis</w:t>
      </w:r>
      <w:r w:rsidRPr="001E3C74">
        <w:rPr>
          <w:rFonts w:ascii="Guardian Egyp Thin" w:eastAsiaTheme="minorHAnsi" w:hAnsi="Guardian Egyp Thin" w:cstheme="minorBidi"/>
          <w:sz w:val="22"/>
          <w:szCs w:val="22"/>
          <w:lang w:val="en-AU"/>
        </w:rPr>
        <w:t xml:space="preserve"> </w:t>
      </w:r>
      <w:r w:rsidR="00157D00" w:rsidRPr="001E3C74">
        <w:rPr>
          <w:rFonts w:ascii="Guardian Egyp Thin" w:eastAsiaTheme="minorHAnsi" w:hAnsi="Guardian Egyp Thin" w:cstheme="minorBidi"/>
          <w:sz w:val="22"/>
          <w:szCs w:val="22"/>
          <w:lang w:val="en-AU"/>
        </w:rPr>
        <w:t>of</w:t>
      </w:r>
      <w:r w:rsidRPr="001E3C74">
        <w:rPr>
          <w:rFonts w:ascii="Guardian Egyp Thin" w:eastAsiaTheme="minorHAnsi" w:hAnsi="Guardian Egyp Thin" w:cstheme="minorBidi"/>
          <w:sz w:val="22"/>
          <w:szCs w:val="22"/>
          <w:lang w:val="en-AU"/>
        </w:rPr>
        <w:t xml:space="preserve"> other </w:t>
      </w:r>
      <w:r w:rsidR="00157D00" w:rsidRPr="001E3C74">
        <w:rPr>
          <w:rFonts w:ascii="Guardian Egyp Thin" w:eastAsiaTheme="minorHAnsi" w:hAnsi="Guardian Egyp Thin" w:cstheme="minorBidi"/>
          <w:sz w:val="22"/>
          <w:szCs w:val="22"/>
          <w:lang w:val="en-AU"/>
        </w:rPr>
        <w:t xml:space="preserve">similar international </w:t>
      </w:r>
      <w:r w:rsidR="0040052B" w:rsidRPr="001E3C74">
        <w:rPr>
          <w:rFonts w:ascii="Guardian Egyp Thin" w:eastAsiaTheme="minorHAnsi" w:hAnsi="Guardian Egyp Thin" w:cstheme="minorBidi"/>
          <w:sz w:val="22"/>
          <w:szCs w:val="22"/>
          <w:lang w:val="en-AU"/>
        </w:rPr>
        <w:t xml:space="preserve">use cases </w:t>
      </w:r>
      <w:r w:rsidRPr="001E3C74">
        <w:rPr>
          <w:rFonts w:ascii="Guardian Egyp Thin" w:eastAsiaTheme="minorHAnsi" w:hAnsi="Guardian Egyp Thin" w:cstheme="minorBidi"/>
          <w:sz w:val="22"/>
          <w:szCs w:val="22"/>
          <w:lang w:val="en-AU"/>
        </w:rPr>
        <w:t xml:space="preserve">and that </w:t>
      </w:r>
      <w:r w:rsidR="006832D0" w:rsidRPr="001E3C74">
        <w:rPr>
          <w:rFonts w:ascii="Guardian Egyp Thin" w:eastAsiaTheme="minorHAnsi" w:hAnsi="Guardian Egyp Thin" w:cstheme="minorBidi"/>
          <w:sz w:val="22"/>
          <w:szCs w:val="22"/>
          <w:lang w:val="en-AU"/>
        </w:rPr>
        <w:t xml:space="preserve">businesses be given the assistance they require to ensure they are </w:t>
      </w:r>
      <w:r w:rsidR="0040052B" w:rsidRPr="001E3C74">
        <w:rPr>
          <w:rFonts w:ascii="Guardian Egyp Thin" w:eastAsiaTheme="minorHAnsi" w:hAnsi="Guardian Egyp Thin" w:cstheme="minorBidi"/>
          <w:sz w:val="22"/>
          <w:szCs w:val="22"/>
          <w:lang w:val="en-AU"/>
        </w:rPr>
        <w:t>fully compliant with any new regulations or legislation</w:t>
      </w:r>
      <w:r w:rsidR="006832D0" w:rsidRPr="001E3C74">
        <w:rPr>
          <w:rFonts w:ascii="Guardian Egyp Thin" w:eastAsiaTheme="minorHAnsi" w:hAnsi="Guardian Egyp Thin" w:cstheme="minorBidi"/>
          <w:sz w:val="22"/>
          <w:szCs w:val="22"/>
          <w:lang w:val="en-AU"/>
        </w:rPr>
        <w:t>.</w:t>
      </w:r>
    </w:p>
    <w:p w14:paraId="70523FDE" w14:textId="77777777" w:rsidR="00157D00" w:rsidRPr="001E3C74" w:rsidRDefault="00157D00" w:rsidP="00A82216">
      <w:pPr>
        <w:pStyle w:val="CG-SingleSp05"/>
        <w:spacing w:after="0"/>
        <w:ind w:firstLine="0"/>
        <w:rPr>
          <w:rFonts w:ascii="Guardian Egyp Thin" w:eastAsiaTheme="minorHAnsi" w:hAnsi="Guardian Egyp Thin" w:cstheme="minorBidi"/>
          <w:sz w:val="22"/>
          <w:szCs w:val="22"/>
          <w:lang w:val="en-AU"/>
        </w:rPr>
      </w:pPr>
    </w:p>
    <w:p w14:paraId="1E6928D4" w14:textId="77777777" w:rsidR="00157D00" w:rsidRPr="001E3C74" w:rsidRDefault="000F1F7C" w:rsidP="00A82216">
      <w:pPr>
        <w:pStyle w:val="CG-SingleSp05"/>
        <w:spacing w:after="0"/>
        <w:ind w:firstLine="0"/>
        <w:rPr>
          <w:rFonts w:ascii="Guardian Egyp Thin" w:eastAsiaTheme="minorHAnsi" w:hAnsi="Guardian Egyp Thin" w:cstheme="minorBidi"/>
          <w:sz w:val="22"/>
          <w:szCs w:val="22"/>
          <w:lang w:val="en-AU"/>
        </w:rPr>
      </w:pPr>
      <w:r w:rsidRPr="001E3C74">
        <w:rPr>
          <w:rFonts w:ascii="Guardian Egyp Thin" w:eastAsiaTheme="minorHAnsi" w:hAnsi="Guardian Egyp Thin" w:cstheme="minorBidi"/>
          <w:sz w:val="22"/>
          <w:szCs w:val="22"/>
          <w:lang w:val="en-AU"/>
        </w:rPr>
        <w:t>American Express strongly believes</w:t>
      </w:r>
      <w:r w:rsidR="00157D00" w:rsidRPr="001E3C74">
        <w:rPr>
          <w:rFonts w:ascii="Guardian Egyp Thin" w:eastAsiaTheme="minorHAnsi" w:hAnsi="Guardian Egyp Thin" w:cstheme="minorBidi"/>
          <w:sz w:val="22"/>
          <w:szCs w:val="22"/>
          <w:lang w:val="en-AU"/>
        </w:rPr>
        <w:t xml:space="preserve"> that as </w:t>
      </w:r>
      <w:r w:rsidR="0040052B" w:rsidRPr="001E3C74">
        <w:rPr>
          <w:rFonts w:ascii="Guardian Egyp Thin" w:eastAsiaTheme="minorHAnsi" w:hAnsi="Guardian Egyp Thin" w:cstheme="minorBidi"/>
          <w:sz w:val="22"/>
          <w:szCs w:val="22"/>
          <w:lang w:val="en-AU"/>
        </w:rPr>
        <w:t xml:space="preserve">the Australian </w:t>
      </w:r>
      <w:r w:rsidR="00157D00" w:rsidRPr="001E3C74">
        <w:rPr>
          <w:rFonts w:ascii="Guardian Egyp Thin" w:eastAsiaTheme="minorHAnsi" w:hAnsi="Guardian Egyp Thin" w:cstheme="minorBidi"/>
          <w:sz w:val="22"/>
          <w:szCs w:val="22"/>
          <w:lang w:val="en-AU"/>
        </w:rPr>
        <w:t>Government mandate the increased use of electronic payments, penalising consumers for adhering to these rules</w:t>
      </w:r>
      <w:r w:rsidRPr="001E3C74">
        <w:rPr>
          <w:rFonts w:ascii="Guardian Egyp Thin" w:eastAsiaTheme="minorHAnsi" w:hAnsi="Guardian Egyp Thin" w:cstheme="minorBidi"/>
          <w:sz w:val="22"/>
          <w:szCs w:val="22"/>
          <w:lang w:val="en-AU"/>
        </w:rPr>
        <w:t xml:space="preserve"> or adopting preferred payment methods</w:t>
      </w:r>
      <w:r w:rsidR="00157D00" w:rsidRPr="001E3C74">
        <w:rPr>
          <w:rFonts w:ascii="Guardian Egyp Thin" w:eastAsiaTheme="minorHAnsi" w:hAnsi="Guardian Egyp Thin" w:cstheme="minorBidi"/>
          <w:sz w:val="22"/>
          <w:szCs w:val="22"/>
          <w:lang w:val="en-AU"/>
        </w:rPr>
        <w:t xml:space="preserve"> is unfair and counterintuitive</w:t>
      </w:r>
      <w:r w:rsidR="007A39D4" w:rsidRPr="001E3C74">
        <w:rPr>
          <w:rFonts w:ascii="Guardian Egyp Thin" w:eastAsiaTheme="minorHAnsi" w:hAnsi="Guardian Egyp Thin" w:cstheme="minorBidi"/>
          <w:sz w:val="22"/>
          <w:szCs w:val="22"/>
          <w:lang w:val="en-AU"/>
        </w:rPr>
        <w:t xml:space="preserve">, </w:t>
      </w:r>
      <w:r w:rsidR="0040052B" w:rsidRPr="001E3C74">
        <w:rPr>
          <w:rFonts w:ascii="Guardian Egyp Thin" w:eastAsiaTheme="minorHAnsi" w:hAnsi="Guardian Egyp Thin" w:cstheme="minorBidi"/>
          <w:sz w:val="22"/>
          <w:szCs w:val="22"/>
          <w:lang w:val="en-AU"/>
        </w:rPr>
        <w:t xml:space="preserve">and as such, </w:t>
      </w:r>
      <w:r w:rsidR="007A39D4" w:rsidRPr="001E3C74">
        <w:rPr>
          <w:rFonts w:ascii="Guardian Egyp Thin" w:eastAsiaTheme="minorHAnsi" w:hAnsi="Guardian Egyp Thin" w:cstheme="minorBidi"/>
          <w:sz w:val="22"/>
          <w:szCs w:val="22"/>
          <w:lang w:val="en-AU"/>
        </w:rPr>
        <w:t xml:space="preserve">we encourage </w:t>
      </w:r>
      <w:r w:rsidR="0040052B" w:rsidRPr="001E3C74">
        <w:rPr>
          <w:rFonts w:ascii="Guardian Egyp Thin" w:eastAsiaTheme="minorHAnsi" w:hAnsi="Guardian Egyp Thin" w:cstheme="minorBidi"/>
          <w:sz w:val="22"/>
          <w:szCs w:val="22"/>
          <w:lang w:val="en-AU"/>
        </w:rPr>
        <w:t>the introduction of a ban on</w:t>
      </w:r>
      <w:r w:rsidR="007A39D4" w:rsidRPr="001E3C74">
        <w:rPr>
          <w:rFonts w:ascii="Guardian Egyp Thin" w:eastAsiaTheme="minorHAnsi" w:hAnsi="Guardian Egyp Thin" w:cstheme="minorBidi"/>
          <w:sz w:val="22"/>
          <w:szCs w:val="22"/>
          <w:lang w:val="en-AU"/>
        </w:rPr>
        <w:t xml:space="preserve"> surcharging</w:t>
      </w:r>
      <w:r w:rsidR="0040052B" w:rsidRPr="001E3C74">
        <w:rPr>
          <w:rFonts w:ascii="Guardian Egyp Thin" w:eastAsiaTheme="minorHAnsi" w:hAnsi="Guardian Egyp Thin" w:cstheme="minorBidi"/>
          <w:sz w:val="22"/>
          <w:szCs w:val="22"/>
          <w:lang w:val="en-AU"/>
        </w:rPr>
        <w:t>, similar in nature to the existing ban implemented in the European Union and United Kingdom</w:t>
      </w:r>
      <w:r w:rsidR="00157D00" w:rsidRPr="001E3C74">
        <w:rPr>
          <w:rFonts w:ascii="Guardian Egyp Thin" w:eastAsiaTheme="minorHAnsi" w:hAnsi="Guardian Egyp Thin" w:cstheme="minorBidi"/>
          <w:sz w:val="22"/>
          <w:szCs w:val="22"/>
          <w:lang w:val="en-AU"/>
        </w:rPr>
        <w:t>.</w:t>
      </w:r>
    </w:p>
    <w:p w14:paraId="43500630" w14:textId="77777777" w:rsidR="00A01F00" w:rsidRDefault="00A01F00" w:rsidP="00232135">
      <w:pPr>
        <w:pStyle w:val="CG-SingleSp05"/>
        <w:spacing w:after="0"/>
        <w:ind w:firstLine="0"/>
        <w:rPr>
          <w:rFonts w:ascii="Guardian Egyp Thin" w:eastAsiaTheme="minorHAnsi" w:hAnsi="Guardian Egyp Thin" w:cstheme="minorBidi"/>
          <w:sz w:val="22"/>
          <w:szCs w:val="22"/>
          <w:lang w:val="en-AU"/>
        </w:rPr>
      </w:pPr>
    </w:p>
    <w:p w14:paraId="700A299D" w14:textId="77777777" w:rsidR="00A01F00" w:rsidRDefault="00A01F00">
      <w:pPr>
        <w:spacing w:after="160" w:line="259" w:lineRule="auto"/>
        <w:rPr>
          <w:rFonts w:ascii="Guardian Egyp Thin" w:hAnsi="Guardian Egyp Thin" w:cstheme="minorBidi"/>
          <w:lang w:val="en-AU"/>
        </w:rPr>
      </w:pPr>
      <w:r>
        <w:rPr>
          <w:rFonts w:ascii="Guardian Egyp Thin" w:hAnsi="Guardian Egyp Thin" w:cstheme="minorBidi"/>
          <w:lang w:val="en-AU"/>
        </w:rPr>
        <w:br w:type="page"/>
      </w:r>
    </w:p>
    <w:p w14:paraId="50EB657E" w14:textId="77777777" w:rsidR="00A01F00" w:rsidRDefault="00A404C0" w:rsidP="00232135">
      <w:pPr>
        <w:pStyle w:val="CG-SingleSp05"/>
        <w:spacing w:after="0"/>
        <w:ind w:firstLine="0"/>
        <w:rPr>
          <w:rFonts w:ascii="Guardian Egyp Thin" w:eastAsiaTheme="minorHAnsi" w:hAnsi="Guardian Egyp Thin" w:cstheme="minorBidi"/>
          <w:sz w:val="22"/>
          <w:szCs w:val="22"/>
          <w:lang w:val="en-AU"/>
        </w:rPr>
      </w:pPr>
      <w:r w:rsidRPr="00F40614">
        <w:rPr>
          <w:rFonts w:ascii="Guardian Egyp Thin" w:hAnsi="Guardian Egyp Thin"/>
          <w:noProof/>
          <w:lang w:val="en-AU" w:eastAsia="en-AU"/>
        </w:rPr>
        <w:lastRenderedPageBreak/>
        <w:drawing>
          <wp:anchor distT="0" distB="0" distL="114300" distR="114300" simplePos="0" relativeHeight="251659776" behindDoc="0" locked="0" layoutInCell="1" allowOverlap="1" wp14:anchorId="6FD1773F" wp14:editId="51D8AE30">
            <wp:simplePos x="0" y="0"/>
            <wp:positionH relativeFrom="leftMargin">
              <wp:align>right</wp:align>
            </wp:positionH>
            <wp:positionV relativeFrom="paragraph">
              <wp:posOffset>-900315</wp:posOffset>
            </wp:positionV>
            <wp:extent cx="2294256" cy="1066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94256" cy="10668000"/>
                    </a:xfrm>
                    <a:prstGeom prst="rect">
                      <a:avLst/>
                    </a:prstGeom>
                  </pic:spPr>
                </pic:pic>
              </a:graphicData>
            </a:graphic>
            <wp14:sizeRelH relativeFrom="page">
              <wp14:pctWidth>0</wp14:pctWidth>
            </wp14:sizeRelH>
            <wp14:sizeRelV relativeFrom="page">
              <wp14:pctHeight>0</wp14:pctHeight>
            </wp14:sizeRelV>
          </wp:anchor>
        </w:drawing>
      </w:r>
    </w:p>
    <w:p w14:paraId="71A17D8B" w14:textId="77777777" w:rsidR="006832D0" w:rsidRDefault="006832D0" w:rsidP="00232135">
      <w:pPr>
        <w:pStyle w:val="CG-SingleSp05"/>
        <w:spacing w:after="0"/>
        <w:ind w:firstLine="0"/>
        <w:rPr>
          <w:rFonts w:ascii="Guardian Egyp Thin" w:eastAsiaTheme="minorHAnsi" w:hAnsi="Guardian Egyp Thin" w:cstheme="minorBidi"/>
          <w:sz w:val="22"/>
          <w:szCs w:val="22"/>
          <w:lang w:val="en-AU"/>
        </w:rPr>
      </w:pPr>
    </w:p>
    <w:p w14:paraId="5B5A377A" w14:textId="77777777" w:rsidR="006832D0" w:rsidRDefault="006832D0" w:rsidP="00232135">
      <w:pPr>
        <w:pStyle w:val="CG-SingleSp05"/>
        <w:spacing w:after="0"/>
        <w:ind w:firstLine="0"/>
        <w:rPr>
          <w:rFonts w:ascii="Guardian Egyp Thin" w:eastAsiaTheme="minorHAnsi" w:hAnsi="Guardian Egyp Thin" w:cstheme="minorBidi"/>
          <w:sz w:val="22"/>
          <w:szCs w:val="22"/>
          <w:lang w:val="en-AU"/>
        </w:rPr>
      </w:pPr>
    </w:p>
    <w:p w14:paraId="2F0F386F" w14:textId="77777777" w:rsidR="006832D0" w:rsidRPr="00F40614" w:rsidRDefault="006832D0" w:rsidP="00232135">
      <w:pPr>
        <w:pStyle w:val="CG-SingleSp05"/>
        <w:spacing w:after="0"/>
        <w:ind w:firstLine="0"/>
        <w:rPr>
          <w:rFonts w:ascii="Guardian Egyp Thin" w:eastAsiaTheme="minorHAnsi" w:hAnsi="Guardian Egyp Thin" w:cstheme="minorBidi"/>
          <w:sz w:val="22"/>
          <w:szCs w:val="22"/>
          <w:lang w:val="en-AU"/>
        </w:rPr>
      </w:pPr>
    </w:p>
    <w:p w14:paraId="75F4D07D" w14:textId="77777777" w:rsid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4BEF4744" w14:textId="77777777" w:rsidR="00F40614" w:rsidRPr="006832D0" w:rsidRDefault="00F40614" w:rsidP="00232135">
      <w:pPr>
        <w:pStyle w:val="CG-SingleSp05"/>
        <w:spacing w:after="0"/>
        <w:ind w:firstLine="0"/>
        <w:rPr>
          <w:rFonts w:ascii="Guardian Egyp Thin" w:eastAsiaTheme="minorHAnsi" w:hAnsi="Guardian Egyp Thin" w:cstheme="minorBidi"/>
          <w:b/>
          <w:sz w:val="18"/>
          <w:szCs w:val="22"/>
          <w:lang w:val="en-AU"/>
        </w:rPr>
      </w:pPr>
    </w:p>
    <w:p w14:paraId="358DDF49" w14:textId="77777777" w:rsidR="00F40614" w:rsidRPr="006832D0" w:rsidRDefault="00F40614" w:rsidP="00232135">
      <w:pPr>
        <w:pStyle w:val="CG-SingleSp05"/>
        <w:spacing w:after="0"/>
        <w:ind w:firstLine="0"/>
        <w:rPr>
          <w:rFonts w:ascii="Guardian Egyp Thin" w:eastAsiaTheme="minorHAnsi" w:hAnsi="Guardian Egyp Thin" w:cstheme="minorBidi"/>
          <w:sz w:val="18"/>
          <w:szCs w:val="22"/>
          <w:lang w:val="en-AU"/>
        </w:rPr>
      </w:pPr>
    </w:p>
    <w:p w14:paraId="1EBBB65C" w14:textId="77777777" w:rsidR="00F40614" w:rsidRDefault="00F40614" w:rsidP="00157D00">
      <w:pPr>
        <w:pStyle w:val="ListParagraph"/>
        <w:autoSpaceDE w:val="0"/>
        <w:autoSpaceDN w:val="0"/>
        <w:adjustRightInd w:val="0"/>
        <w:rPr>
          <w:rFonts w:ascii="Guardian Egyp Thin" w:hAnsi="Guardian Egyp Thin"/>
          <w:sz w:val="18"/>
        </w:rPr>
      </w:pPr>
    </w:p>
    <w:p w14:paraId="224F9BCD" w14:textId="77777777" w:rsidR="00F40614" w:rsidRP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6318B9AC" w14:textId="77777777" w:rsidR="00F40614" w:rsidRP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4697F026" w14:textId="77777777" w:rsidR="00F40614" w:rsidRP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4DE4B486" w14:textId="77777777" w:rsidR="00F40614" w:rsidRP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59EE66E6" w14:textId="77777777" w:rsidR="00F40614" w:rsidRP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29EE66D0" w14:textId="77777777" w:rsidR="00F40614" w:rsidRP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39EB0A90" w14:textId="77777777" w:rsidR="00F40614" w:rsidRPr="00F40614" w:rsidRDefault="00F40614" w:rsidP="00232135">
      <w:pPr>
        <w:pStyle w:val="CG-SingleSp05"/>
        <w:spacing w:after="0"/>
        <w:ind w:firstLine="0"/>
        <w:rPr>
          <w:rFonts w:ascii="Guardian Egyp Thin" w:eastAsiaTheme="minorHAnsi" w:hAnsi="Guardian Egyp Thin" w:cstheme="minorBidi"/>
          <w:sz w:val="22"/>
          <w:szCs w:val="22"/>
          <w:lang w:val="en-AU"/>
        </w:rPr>
      </w:pPr>
    </w:p>
    <w:p w14:paraId="0900F75B" w14:textId="77777777" w:rsidR="00F40614" w:rsidRPr="00F40614" w:rsidRDefault="000553AA" w:rsidP="00232135">
      <w:pPr>
        <w:pStyle w:val="CG-SingleSp05"/>
        <w:spacing w:after="0"/>
        <w:ind w:firstLine="0"/>
        <w:rPr>
          <w:rFonts w:ascii="Guardian Egyp Thin" w:eastAsiaTheme="minorHAnsi" w:hAnsi="Guardian Egyp Thin" w:cstheme="minorBidi"/>
          <w:sz w:val="22"/>
          <w:szCs w:val="22"/>
          <w:lang w:val="en-AU"/>
        </w:rPr>
      </w:pPr>
      <w:r>
        <w:rPr>
          <w:rFonts w:ascii="Guardian Egyp Thin" w:eastAsiaTheme="minorHAnsi" w:hAnsi="Guardian Egyp Thin" w:cstheme="minorBidi"/>
          <w:noProof/>
          <w:sz w:val="22"/>
          <w:szCs w:val="22"/>
          <w:lang w:val="en-AU" w:eastAsia="en-AU"/>
        </w:rPr>
        <w:drawing>
          <wp:anchor distT="0" distB="0" distL="114300" distR="114300" simplePos="0" relativeHeight="251657728" behindDoc="1" locked="0" layoutInCell="1" allowOverlap="1" wp14:anchorId="009F3C7C" wp14:editId="77E01ABD">
            <wp:simplePos x="0" y="0"/>
            <wp:positionH relativeFrom="margin">
              <wp:align>right</wp:align>
            </wp:positionH>
            <wp:positionV relativeFrom="bottomMargin">
              <wp:posOffset>-1368425</wp:posOffset>
            </wp:positionV>
            <wp:extent cx="1814400" cy="1814400"/>
            <wp:effectExtent l="0" t="0" r="0" b="0"/>
            <wp:wrapNone/>
            <wp:docPr id="6" name="Picture 6" descr="AXP_BlueBoxLogo_EXTRALARGEscale_RGB_DIGITAL_1600x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P_BlueBoxLogo_EXTRALARGEscale_RGB_DIGITAL_1600x16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14400" cy="1814400"/>
                    </a:xfrm>
                    <a:prstGeom prst="rect">
                      <a:avLst/>
                    </a:prstGeom>
                    <a:noFill/>
                  </pic:spPr>
                </pic:pic>
              </a:graphicData>
            </a:graphic>
            <wp14:sizeRelH relativeFrom="page">
              <wp14:pctWidth>0</wp14:pctWidth>
            </wp14:sizeRelH>
            <wp14:sizeRelV relativeFrom="page">
              <wp14:pctHeight>0</wp14:pctHeight>
            </wp14:sizeRelV>
          </wp:anchor>
        </w:drawing>
      </w:r>
    </w:p>
    <w:sectPr w:rsidR="00F40614" w:rsidRPr="00F40614" w:rsidSect="000A289F">
      <w:footerReference w:type="first" r:id="rId23"/>
      <w:pgSz w:w="11906" w:h="16838" w:code="9"/>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6735" w14:textId="77777777" w:rsidR="007D5C15" w:rsidRDefault="007D5C15" w:rsidP="007A4329">
      <w:r>
        <w:separator/>
      </w:r>
    </w:p>
  </w:endnote>
  <w:endnote w:type="continuationSeparator" w:id="0">
    <w:p w14:paraId="307B1B12" w14:textId="77777777" w:rsidR="007D5C15" w:rsidRDefault="007D5C15" w:rsidP="007A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bonLTStd-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uardian Egyp Thin">
    <w:altName w:val="Cambria Math"/>
    <w:panose1 w:val="00000000000000000000"/>
    <w:charset w:val="00"/>
    <w:family w:val="roman"/>
    <w:notTrueType/>
    <w:pitch w:val="variable"/>
    <w:sig w:usb0="00000001" w:usb1="00000000" w:usb2="00000000" w:usb3="00000000" w:csb0="0000009B" w:csb1="00000000"/>
  </w:font>
  <w:font w:name="Guardian Egyp Regular">
    <w:altName w:val="Cambria Math"/>
    <w:panose1 w:val="00000000000000000000"/>
    <w:charset w:val="00"/>
    <w:family w:val="roman"/>
    <w:notTrueType/>
    <w:pitch w:val="variable"/>
    <w:sig w:usb0="00000001" w:usb1="00000000" w:usb2="00000000" w:usb3="00000000" w:csb0="0000009B" w:csb1="00000000"/>
  </w:font>
  <w:font w:name="BentonSans-Regular">
    <w:altName w:val="Times New Roman"/>
    <w:panose1 w:val="00000000000000000000"/>
    <w:charset w:val="00"/>
    <w:family w:val="auto"/>
    <w:notTrueType/>
    <w:pitch w:val="default"/>
    <w:sig w:usb0="00000003" w:usb1="00000000" w:usb2="00000000" w:usb3="00000000" w:csb0="00000001" w:csb1="00000000"/>
  </w:font>
  <w:font w:name="BentonSans Regular">
    <w:altName w:val="Corbel"/>
    <w:charset w:val="00"/>
    <w:family w:val="auto"/>
    <w:pitch w:val="variable"/>
    <w:sig w:usb0="00000001" w:usb1="5000A04B" w:usb2="00000000" w:usb3="00000000" w:csb0="0000009F" w:csb1="00000000"/>
  </w:font>
  <w:font w:name="BentonSans Light">
    <w:altName w:val="Corbel"/>
    <w:charset w:val="00"/>
    <w:family w:val="auto"/>
    <w:pitch w:val="variable"/>
    <w:sig w:usb0="00000001" w:usb1="5000A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027325"/>
      <w:docPartObj>
        <w:docPartGallery w:val="Page Numbers (Bottom of Page)"/>
        <w:docPartUnique/>
      </w:docPartObj>
    </w:sdtPr>
    <w:sdtEndPr>
      <w:rPr>
        <w:noProof/>
      </w:rPr>
    </w:sdtEndPr>
    <w:sdtContent>
      <w:p w14:paraId="56B04EF4" w14:textId="3346D629" w:rsidR="007D5C15" w:rsidRDefault="007D5C15">
        <w:pPr>
          <w:pStyle w:val="Footer"/>
          <w:jc w:val="right"/>
        </w:pPr>
        <w:r>
          <w:fldChar w:fldCharType="begin"/>
        </w:r>
        <w:r>
          <w:instrText xml:space="preserve"> PAGE   \* MERGEFORMAT </w:instrText>
        </w:r>
        <w:r>
          <w:fldChar w:fldCharType="separate"/>
        </w:r>
        <w:r w:rsidR="00A932B8">
          <w:rPr>
            <w:noProof/>
          </w:rPr>
          <w:t>1</w:t>
        </w:r>
        <w:r>
          <w:rPr>
            <w:noProof/>
          </w:rPr>
          <w:fldChar w:fldCharType="end"/>
        </w:r>
      </w:p>
    </w:sdtContent>
  </w:sdt>
  <w:p w14:paraId="44D1C760" w14:textId="77777777" w:rsidR="007D5C15" w:rsidRDefault="007D5C15" w:rsidP="00A404C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45" w14:textId="77777777" w:rsidR="00ED74C4" w:rsidRDefault="00ED74C4" w:rsidP="00ED74C4">
    <w:pPr>
      <w:autoSpaceDE w:val="0"/>
      <w:autoSpaceDN w:val="0"/>
      <w:adjustRightInd w:val="0"/>
      <w:jc w:val="right"/>
      <w:rPr>
        <w:rFonts w:ascii="BentonSans-Regular" w:hAnsi="BentonSans-Regular" w:cs="BentonSans-Regular"/>
        <w:color w:val="000000"/>
        <w:sz w:val="14"/>
        <w:szCs w:val="14"/>
      </w:rPr>
    </w:pPr>
    <w:r>
      <w:rPr>
        <w:rFonts w:ascii="BentonSans-Regular" w:hAnsi="BentonSans-Regular" w:cs="BentonSans-Regular"/>
        <w:color w:val="000000"/>
        <w:sz w:val="14"/>
        <w:szCs w:val="14"/>
      </w:rPr>
      <w:t>12 Shelley Street, Sydney, NSW 2000, Australia. Tel: +61 (2) 9271 1111</w:t>
    </w:r>
  </w:p>
  <w:p w14:paraId="100ED278" w14:textId="77777777" w:rsidR="007D5C15" w:rsidRDefault="00ED74C4" w:rsidP="00ED74C4">
    <w:pPr>
      <w:pStyle w:val="Footer"/>
      <w:jc w:val="right"/>
    </w:pPr>
    <w:r>
      <w:rPr>
        <w:rFonts w:ascii="BentonSans-Regular" w:hAnsi="BentonSans-Regular" w:cs="BentonSans-Regular"/>
        <w:color w:val="000000"/>
        <w:sz w:val="14"/>
        <w:szCs w:val="14"/>
      </w:rPr>
      <w:t>ABN 92 108 952 085. Australian Credit Licence Number 291313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2F2E" w14:textId="77777777" w:rsidR="007D5C15" w:rsidRDefault="007D5C15" w:rsidP="000A289F">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EBF9E" w14:textId="77777777" w:rsidR="007D5C15" w:rsidRDefault="007D5C15" w:rsidP="007A4329">
      <w:r>
        <w:separator/>
      </w:r>
    </w:p>
  </w:footnote>
  <w:footnote w:type="continuationSeparator" w:id="0">
    <w:p w14:paraId="037E1F57" w14:textId="77777777" w:rsidR="007D5C15" w:rsidRDefault="007D5C15" w:rsidP="007A4329">
      <w:r>
        <w:continuationSeparator/>
      </w:r>
    </w:p>
  </w:footnote>
  <w:footnote w:id="1">
    <w:p w14:paraId="1E334F52" w14:textId="77777777" w:rsidR="007D5C15" w:rsidRPr="00AE2163" w:rsidRDefault="007D5C15" w:rsidP="003E0884">
      <w:pPr>
        <w:pStyle w:val="FootnoteText"/>
        <w:jc w:val="both"/>
        <w:rPr>
          <w:rFonts w:ascii="Guardian Egyp Thin" w:hAnsi="Guardian Egyp Thin"/>
          <w:sz w:val="18"/>
          <w:szCs w:val="18"/>
        </w:rPr>
      </w:pPr>
      <w:r w:rsidRPr="00AE2163">
        <w:rPr>
          <w:rStyle w:val="FootnoteReference"/>
          <w:rFonts w:ascii="Guardian Egyp Thin" w:hAnsi="Guardian Egyp Thin"/>
          <w:sz w:val="18"/>
          <w:szCs w:val="18"/>
        </w:rPr>
        <w:footnoteRef/>
      </w:r>
      <w:r w:rsidR="00AE2163">
        <w:rPr>
          <w:rFonts w:ascii="Guardian Egyp Thin" w:hAnsi="Guardian Egyp Thin"/>
          <w:sz w:val="18"/>
          <w:szCs w:val="18"/>
        </w:rPr>
        <w:t xml:space="preserve"> </w:t>
      </w:r>
      <w:r w:rsidRPr="00AE2163">
        <w:rPr>
          <w:rFonts w:ascii="Guardian Egyp Thin" w:hAnsi="Guardian Egyp Thin"/>
          <w:sz w:val="18"/>
          <w:szCs w:val="18"/>
        </w:rPr>
        <w:t>A card issuer is a bank, credit union or other financial institution that provides card services (prepaid, debit or credit/charge) to a cardholder. The card issuer provides credit facilities or, in the case of prepaid/debit cards, a holding account to cardholders and is responsible for sending payments to merchants for purchases made with card products.</w:t>
      </w:r>
    </w:p>
  </w:footnote>
  <w:footnote w:id="2">
    <w:p w14:paraId="3176B343" w14:textId="77777777" w:rsidR="007D5C15" w:rsidRPr="00AE2163" w:rsidRDefault="007D5C15" w:rsidP="003E0884">
      <w:pPr>
        <w:pStyle w:val="FootnoteText"/>
        <w:jc w:val="both"/>
        <w:rPr>
          <w:rFonts w:ascii="Guardian Egyp Thin" w:hAnsi="Guardian Egyp Thin"/>
          <w:sz w:val="18"/>
          <w:szCs w:val="18"/>
        </w:rPr>
      </w:pPr>
      <w:r w:rsidRPr="00AE2163">
        <w:rPr>
          <w:rStyle w:val="FootnoteReference"/>
          <w:rFonts w:ascii="Guardian Egyp Thin" w:hAnsi="Guardian Egyp Thin"/>
          <w:sz w:val="18"/>
          <w:szCs w:val="18"/>
        </w:rPr>
        <w:footnoteRef/>
      </w:r>
      <w:r w:rsidRPr="00AE2163">
        <w:rPr>
          <w:rFonts w:ascii="Guardian Egyp Thin" w:hAnsi="Guardian Egyp Thin"/>
          <w:sz w:val="18"/>
          <w:szCs w:val="18"/>
        </w:rPr>
        <w:t xml:space="preserve"> A merchant acquirer (also known simply as an acquirer) facilitates card payments on behalf of a merchant and provides the payment network systems and infrastructure to allow merchants to accept card paym</w:t>
      </w:r>
      <w:r w:rsidR="001E3C74">
        <w:rPr>
          <w:rFonts w:ascii="Guardian Egyp Thin" w:hAnsi="Guardian Egyp Thin"/>
          <w:sz w:val="18"/>
          <w:szCs w:val="18"/>
        </w:rPr>
        <w:t>ents.</w:t>
      </w:r>
    </w:p>
  </w:footnote>
  <w:footnote w:id="3">
    <w:p w14:paraId="31C7ED34" w14:textId="77777777" w:rsidR="007D5C15" w:rsidRPr="00AE2163" w:rsidRDefault="007D5C15" w:rsidP="003E0884">
      <w:pPr>
        <w:autoSpaceDE w:val="0"/>
        <w:autoSpaceDN w:val="0"/>
        <w:adjustRightInd w:val="0"/>
        <w:jc w:val="both"/>
        <w:rPr>
          <w:rFonts w:ascii="Guardian Egyp Thin" w:hAnsi="Guardian Egyp Thin"/>
          <w:sz w:val="18"/>
          <w:szCs w:val="18"/>
        </w:rPr>
      </w:pPr>
      <w:r w:rsidRPr="00AE2163">
        <w:rPr>
          <w:rStyle w:val="FootnoteReference"/>
          <w:rFonts w:ascii="Guardian Egyp Thin" w:hAnsi="Guardian Egyp Thin"/>
          <w:sz w:val="18"/>
          <w:szCs w:val="18"/>
        </w:rPr>
        <w:footnoteRef/>
      </w:r>
      <w:r w:rsidRPr="00AE2163">
        <w:rPr>
          <w:rFonts w:ascii="Guardian Egyp Thin" w:hAnsi="Guardian Egyp Thin"/>
          <w:sz w:val="18"/>
          <w:szCs w:val="18"/>
        </w:rPr>
        <w:t xml:space="preserve"> Global Data, </w:t>
      </w:r>
      <w:r w:rsidRPr="00AE2163">
        <w:rPr>
          <w:rFonts w:ascii="Guardian Egyp Thin" w:hAnsi="Guardian Egyp Thin"/>
          <w:i/>
          <w:sz w:val="18"/>
          <w:szCs w:val="18"/>
        </w:rPr>
        <w:t>Payments Landscape in Australia Opportunities and Risks to 2021</w:t>
      </w:r>
      <w:r w:rsidR="00AE2163" w:rsidRPr="00AE2163">
        <w:rPr>
          <w:rFonts w:ascii="Guardian Egyp Thin" w:hAnsi="Guardian Egyp Thin"/>
          <w:sz w:val="18"/>
          <w:szCs w:val="18"/>
        </w:rPr>
        <w:t>. November 2017.</w:t>
      </w:r>
    </w:p>
  </w:footnote>
  <w:footnote w:id="4">
    <w:p w14:paraId="5DE3B1E4" w14:textId="77777777" w:rsidR="007D5C15" w:rsidRPr="0045390E" w:rsidRDefault="007D5C15" w:rsidP="003E0884">
      <w:pPr>
        <w:pStyle w:val="FootnoteText"/>
        <w:jc w:val="both"/>
        <w:rPr>
          <w:rFonts w:ascii="Guardian Egyp Thin" w:hAnsi="Guardian Egyp Thin"/>
          <w:sz w:val="18"/>
          <w:szCs w:val="18"/>
        </w:rPr>
      </w:pPr>
      <w:r w:rsidRPr="0045390E">
        <w:rPr>
          <w:rStyle w:val="FootnoteReference"/>
          <w:rFonts w:ascii="Guardian Egyp Thin" w:hAnsi="Guardian Egyp Thin"/>
          <w:sz w:val="18"/>
          <w:szCs w:val="18"/>
        </w:rPr>
        <w:footnoteRef/>
      </w:r>
      <w:r w:rsidRPr="0045390E">
        <w:rPr>
          <w:rFonts w:ascii="Guardian Egyp Thin" w:hAnsi="Guardian Egyp Thin"/>
          <w:sz w:val="18"/>
          <w:szCs w:val="18"/>
        </w:rPr>
        <w:t xml:space="preserve"> </w:t>
      </w:r>
      <w:r w:rsidR="00AE2163">
        <w:rPr>
          <w:rFonts w:ascii="Guardian Egyp Thin" w:hAnsi="Guardian Egyp Thin"/>
          <w:sz w:val="18"/>
          <w:szCs w:val="18"/>
        </w:rPr>
        <w:t xml:space="preserve">Reserve Bank of Australia, </w:t>
      </w:r>
      <w:r w:rsidRPr="00AE2163">
        <w:rPr>
          <w:rFonts w:ascii="Guardian Egyp Thin" w:hAnsi="Guardian Egyp Thin"/>
          <w:i/>
          <w:sz w:val="18"/>
          <w:szCs w:val="18"/>
        </w:rPr>
        <w:t>How Australians Pay: New Survey Evidence</w:t>
      </w:r>
      <w:r w:rsidR="00AE2163">
        <w:rPr>
          <w:rFonts w:ascii="Guardian Egyp Thin" w:hAnsi="Guardian Egyp Thin"/>
          <w:sz w:val="18"/>
          <w:szCs w:val="18"/>
        </w:rPr>
        <w:t>.</w:t>
      </w:r>
      <w:r w:rsidRPr="0045390E">
        <w:rPr>
          <w:rFonts w:ascii="Guardian Egyp Thin" w:hAnsi="Guardian Egyp Thin"/>
          <w:sz w:val="18"/>
          <w:szCs w:val="18"/>
        </w:rPr>
        <w:t xml:space="preserve"> March 2017.</w:t>
      </w:r>
    </w:p>
  </w:footnote>
  <w:footnote w:id="5">
    <w:p w14:paraId="032C550B" w14:textId="77777777" w:rsidR="00AE2163" w:rsidRDefault="00AE2163" w:rsidP="003E0884">
      <w:pPr>
        <w:pStyle w:val="FootnoteText"/>
        <w:jc w:val="both"/>
      </w:pPr>
      <w:r w:rsidRPr="00AE2163">
        <w:rPr>
          <w:rFonts w:ascii="Guardian Egyp Thin" w:hAnsi="Guardian Egyp Thin"/>
          <w:sz w:val="18"/>
          <w:szCs w:val="18"/>
          <w:vertAlign w:val="superscript"/>
        </w:rPr>
        <w:footnoteRef/>
      </w:r>
      <w:r w:rsidRPr="00AE2163">
        <w:rPr>
          <w:rFonts w:ascii="Guardian Egyp Thin" w:hAnsi="Guardian Egyp Thin"/>
          <w:sz w:val="18"/>
          <w:szCs w:val="18"/>
        </w:rPr>
        <w:t xml:space="preserve"> ibid.</w:t>
      </w:r>
    </w:p>
  </w:footnote>
  <w:footnote w:id="6">
    <w:p w14:paraId="56C738F9" w14:textId="77777777" w:rsidR="007D5C15" w:rsidRPr="00AE2163" w:rsidRDefault="007D5C15" w:rsidP="003E0884">
      <w:pPr>
        <w:pStyle w:val="FootnoteText"/>
        <w:jc w:val="both"/>
        <w:rPr>
          <w:rFonts w:ascii="Guardian Egyp Thin" w:hAnsi="Guardian Egyp Thin"/>
          <w:sz w:val="18"/>
          <w:szCs w:val="18"/>
        </w:rPr>
      </w:pPr>
      <w:r w:rsidRPr="00AE2163">
        <w:rPr>
          <w:rStyle w:val="FootnoteReference"/>
          <w:rFonts w:ascii="Guardian Egyp Thin" w:hAnsi="Guardian Egyp Thin"/>
          <w:sz w:val="18"/>
          <w:szCs w:val="18"/>
        </w:rPr>
        <w:footnoteRef/>
      </w:r>
      <w:r w:rsidRPr="00AE2163">
        <w:rPr>
          <w:rFonts w:ascii="Guardian Egyp Thin" w:hAnsi="Guardian Egyp Thin"/>
          <w:sz w:val="18"/>
          <w:szCs w:val="18"/>
        </w:rPr>
        <w:t xml:space="preserve"> Banter Payments News and Insights, “M</w:t>
      </w:r>
      <w:r w:rsidR="00AE2163">
        <w:rPr>
          <w:rFonts w:ascii="Guardian Egyp Thin" w:hAnsi="Guardian Egyp Thin"/>
          <w:sz w:val="18"/>
          <w:szCs w:val="18"/>
        </w:rPr>
        <w:t xml:space="preserve">elbourne Butcher Refuses Cash”. </w:t>
      </w:r>
      <w:r w:rsidRPr="00AE2163">
        <w:rPr>
          <w:rFonts w:ascii="Guardian Egyp Thin" w:hAnsi="Guardian Egyp Thin"/>
          <w:sz w:val="18"/>
          <w:szCs w:val="18"/>
        </w:rPr>
        <w:t>August 2015</w:t>
      </w:r>
      <w:r w:rsidR="001E3C74">
        <w:rPr>
          <w:rFonts w:ascii="Guardian Egyp Thin" w:hAnsi="Guardian Egyp Thin"/>
          <w:sz w:val="18"/>
          <w:szCs w:val="18"/>
        </w:rPr>
        <w:t>.</w:t>
      </w:r>
    </w:p>
  </w:footnote>
  <w:footnote w:id="7">
    <w:p w14:paraId="33E18838" w14:textId="77777777" w:rsidR="00AE2163" w:rsidRPr="00AE2163" w:rsidRDefault="00AE2163" w:rsidP="003E0884">
      <w:pPr>
        <w:autoSpaceDE w:val="0"/>
        <w:autoSpaceDN w:val="0"/>
        <w:adjustRightInd w:val="0"/>
        <w:jc w:val="both"/>
        <w:rPr>
          <w:rFonts w:ascii="Guardian Egyp Thin" w:hAnsi="Guardian Egyp Thin"/>
          <w:sz w:val="18"/>
          <w:szCs w:val="18"/>
        </w:rPr>
      </w:pPr>
      <w:r w:rsidRPr="00AE2163">
        <w:rPr>
          <w:rStyle w:val="FootnoteReference"/>
          <w:rFonts w:ascii="Guardian Egyp Thin" w:hAnsi="Guardian Egyp Thin"/>
          <w:sz w:val="18"/>
          <w:szCs w:val="18"/>
        </w:rPr>
        <w:footnoteRef/>
      </w:r>
      <w:r w:rsidRPr="00AE2163">
        <w:rPr>
          <w:rFonts w:ascii="Guardian Egyp Thin" w:hAnsi="Guardian Egyp Thin"/>
          <w:sz w:val="18"/>
          <w:szCs w:val="18"/>
        </w:rPr>
        <w:t xml:space="preserve"> Global Data, </w:t>
      </w:r>
      <w:r w:rsidRPr="00AE2163">
        <w:rPr>
          <w:rFonts w:ascii="Guardian Egyp Thin" w:hAnsi="Guardian Egyp Thin"/>
          <w:i/>
          <w:sz w:val="18"/>
          <w:szCs w:val="18"/>
        </w:rPr>
        <w:t>Payments Landscape in Australia Opportunities and Risks to 2021</w:t>
      </w:r>
      <w:r w:rsidRPr="00AE2163">
        <w:rPr>
          <w:rFonts w:ascii="Guardian Egyp Thin" w:hAnsi="Guardian Egyp Thin"/>
          <w:sz w:val="18"/>
          <w:szCs w:val="18"/>
        </w:rPr>
        <w:t>. November 2017.</w:t>
      </w:r>
    </w:p>
  </w:footnote>
  <w:footnote w:id="8">
    <w:p w14:paraId="6E339C11" w14:textId="77777777" w:rsidR="00AE2163" w:rsidRDefault="00AE2163" w:rsidP="003E0884">
      <w:pPr>
        <w:pStyle w:val="FootnoteText"/>
        <w:jc w:val="both"/>
      </w:pPr>
      <w:r w:rsidRPr="00AE2163">
        <w:rPr>
          <w:rFonts w:ascii="Guardian Egyp Thin" w:hAnsi="Guardian Egyp Thin"/>
          <w:sz w:val="18"/>
          <w:szCs w:val="18"/>
          <w:vertAlign w:val="superscript"/>
        </w:rPr>
        <w:footnoteRef/>
      </w:r>
      <w:r w:rsidRPr="00AE2163">
        <w:rPr>
          <w:rFonts w:ascii="Guardian Egyp Thin" w:hAnsi="Guardian Egyp Thin"/>
          <w:sz w:val="18"/>
          <w:szCs w:val="18"/>
          <w:vertAlign w:val="superscript"/>
        </w:rPr>
        <w:t xml:space="preserve"> </w:t>
      </w:r>
      <w:r w:rsidRPr="00AE2163">
        <w:rPr>
          <w:rFonts w:ascii="Guardian Egyp Thin" w:hAnsi="Guardian Egyp Thin"/>
          <w:sz w:val="18"/>
          <w:szCs w:val="18"/>
        </w:rPr>
        <w:t>ibid.</w:t>
      </w:r>
    </w:p>
  </w:footnote>
  <w:footnote w:id="9">
    <w:p w14:paraId="4CF71C34" w14:textId="77777777" w:rsidR="00AE2163" w:rsidRPr="00AE2163" w:rsidRDefault="00AE2163" w:rsidP="003E0884">
      <w:pPr>
        <w:autoSpaceDE w:val="0"/>
        <w:autoSpaceDN w:val="0"/>
        <w:adjustRightInd w:val="0"/>
        <w:jc w:val="both"/>
        <w:rPr>
          <w:rFonts w:ascii="Guardian Egyp Thin" w:hAnsi="Guardian Egyp Thin"/>
          <w:sz w:val="18"/>
          <w:szCs w:val="18"/>
        </w:rPr>
      </w:pPr>
      <w:r w:rsidRPr="00AE2163">
        <w:rPr>
          <w:rFonts w:ascii="Guardian Egyp Thin" w:hAnsi="Guardian Egyp Thin" w:cstheme="minorBidi"/>
          <w:sz w:val="18"/>
          <w:szCs w:val="18"/>
          <w:vertAlign w:val="superscript"/>
          <w:lang w:val="en-AU"/>
        </w:rPr>
        <w:footnoteRef/>
      </w:r>
      <w:r w:rsidRPr="00AE2163">
        <w:rPr>
          <w:rFonts w:ascii="Guardian Egyp Thin" w:hAnsi="Guardian Egyp Thin" w:cstheme="minorBidi"/>
          <w:sz w:val="18"/>
          <w:szCs w:val="18"/>
          <w:lang w:val="en-AU"/>
        </w:rPr>
        <w:t xml:space="preserve"> Global</w:t>
      </w:r>
      <w:r w:rsidRPr="00AE2163">
        <w:rPr>
          <w:rFonts w:ascii="Guardian Egyp Thin" w:hAnsi="Guardian Egyp Thin"/>
          <w:sz w:val="18"/>
          <w:szCs w:val="18"/>
        </w:rPr>
        <w:t xml:space="preserve"> Data, </w:t>
      </w:r>
      <w:r w:rsidRPr="00AE2163">
        <w:rPr>
          <w:rFonts w:ascii="Guardian Egyp Thin" w:hAnsi="Guardian Egyp Thin"/>
          <w:i/>
          <w:sz w:val="18"/>
          <w:szCs w:val="18"/>
        </w:rPr>
        <w:t>Payments Landscape in Australia Opportunities and Risks to 2021</w:t>
      </w:r>
      <w:r w:rsidRPr="00AE2163">
        <w:rPr>
          <w:rFonts w:ascii="Guardian Egyp Thin" w:hAnsi="Guardian Egyp Thin"/>
          <w:sz w:val="18"/>
          <w:szCs w:val="18"/>
        </w:rPr>
        <w:t>. November 2017.</w:t>
      </w:r>
    </w:p>
  </w:footnote>
  <w:footnote w:id="10">
    <w:p w14:paraId="3F01E39D" w14:textId="77777777" w:rsidR="007D5C15" w:rsidRDefault="007D5C15" w:rsidP="003E0884">
      <w:pPr>
        <w:pStyle w:val="FootnoteText"/>
        <w:jc w:val="both"/>
      </w:pPr>
      <w:r w:rsidRPr="0045390E">
        <w:rPr>
          <w:rFonts w:ascii="Guardian Egyp Thin" w:hAnsi="Guardian Egyp Thin"/>
          <w:sz w:val="18"/>
          <w:vertAlign w:val="superscript"/>
        </w:rPr>
        <w:footnoteRef/>
      </w:r>
      <w:r w:rsidRPr="0045390E">
        <w:rPr>
          <w:rFonts w:ascii="Guardian Egyp Thin" w:hAnsi="Guardian Egyp Thin"/>
          <w:sz w:val="18"/>
        </w:rPr>
        <w:t xml:space="preserve"> An international scheme is one of the major payments networks operating globally with acceptance points in Australia. These include American Express, Diners Club, Mastercard, UnionPay and Visa.</w:t>
      </w:r>
    </w:p>
  </w:footnote>
  <w:footnote w:id="11">
    <w:p w14:paraId="4685C704" w14:textId="77777777" w:rsidR="00AE2163" w:rsidRPr="00AE2163" w:rsidRDefault="00AE2163" w:rsidP="003E0884">
      <w:pPr>
        <w:autoSpaceDE w:val="0"/>
        <w:autoSpaceDN w:val="0"/>
        <w:adjustRightInd w:val="0"/>
        <w:jc w:val="both"/>
        <w:rPr>
          <w:rFonts w:ascii="Guardian Egyp Thin" w:hAnsi="Guardian Egyp Thin"/>
          <w:sz w:val="18"/>
          <w:szCs w:val="18"/>
        </w:rPr>
      </w:pPr>
      <w:r w:rsidRPr="00AE2163">
        <w:rPr>
          <w:rFonts w:ascii="Guardian Egyp Thin" w:hAnsi="Guardian Egyp Thin"/>
          <w:sz w:val="18"/>
          <w:szCs w:val="18"/>
          <w:vertAlign w:val="superscript"/>
        </w:rPr>
        <w:footnoteRef/>
      </w:r>
      <w:r w:rsidRPr="00AE2163">
        <w:rPr>
          <w:rFonts w:ascii="Guardian Egyp Thin" w:hAnsi="Guardian Egyp Thin"/>
          <w:sz w:val="18"/>
          <w:szCs w:val="18"/>
          <w:vertAlign w:val="superscript"/>
        </w:rPr>
        <w:t xml:space="preserve"> </w:t>
      </w:r>
      <w:r w:rsidRPr="00AE2163">
        <w:rPr>
          <w:rFonts w:ascii="Guardian Egyp Thin" w:hAnsi="Guardian Egyp Thin"/>
          <w:sz w:val="18"/>
          <w:szCs w:val="18"/>
        </w:rPr>
        <w:t xml:space="preserve">Global Data, </w:t>
      </w:r>
      <w:r w:rsidRPr="00AE2163">
        <w:rPr>
          <w:rFonts w:ascii="Guardian Egyp Thin" w:hAnsi="Guardian Egyp Thin"/>
          <w:i/>
          <w:sz w:val="18"/>
          <w:szCs w:val="18"/>
        </w:rPr>
        <w:t>Payments Landscape in Australia Opportunities and Risks to 2021</w:t>
      </w:r>
      <w:r w:rsidRPr="00AE2163">
        <w:rPr>
          <w:rFonts w:ascii="Guardian Egyp Thin" w:hAnsi="Guardian Egyp Thin"/>
          <w:sz w:val="18"/>
          <w:szCs w:val="18"/>
        </w:rPr>
        <w:t>. November 2017.</w:t>
      </w:r>
    </w:p>
  </w:footnote>
  <w:footnote w:id="12">
    <w:p w14:paraId="1530BB26" w14:textId="77777777" w:rsidR="007D5C15" w:rsidRPr="00C04BD7" w:rsidRDefault="007D5C15" w:rsidP="003E0884">
      <w:pPr>
        <w:pStyle w:val="FootnoteText"/>
        <w:jc w:val="both"/>
        <w:rPr>
          <w:rFonts w:ascii="Guardian Egyp Thin" w:hAnsi="Guardian Egyp Thin"/>
          <w:sz w:val="18"/>
          <w:szCs w:val="18"/>
        </w:rPr>
      </w:pPr>
      <w:r w:rsidRPr="00C04BD7">
        <w:rPr>
          <w:rStyle w:val="FootnoteReference"/>
          <w:rFonts w:ascii="Guardian Egyp Thin" w:hAnsi="Guardian Egyp Thin"/>
          <w:sz w:val="18"/>
          <w:szCs w:val="18"/>
        </w:rPr>
        <w:footnoteRef/>
      </w:r>
      <w:r w:rsidRPr="00C04BD7">
        <w:rPr>
          <w:rFonts w:ascii="Guardian Egyp Thin" w:hAnsi="Guardian Egyp Thin"/>
          <w:sz w:val="18"/>
          <w:szCs w:val="18"/>
        </w:rPr>
        <w:t xml:space="preserve"> </w:t>
      </w:r>
      <w:r w:rsidRPr="00C04BD7">
        <w:rPr>
          <w:rFonts w:ascii="Guardian Egyp Thin" w:hAnsi="Guardian Egyp Thin" w:cstheme="minorHAnsi"/>
          <w:color w:val="0A1633"/>
          <w:sz w:val="18"/>
          <w:szCs w:val="18"/>
          <w:lang w:val="en"/>
        </w:rPr>
        <w:t xml:space="preserve">Centre for Internet Safety, </w:t>
      </w:r>
      <w:r w:rsidRPr="004734DF">
        <w:rPr>
          <w:rFonts w:ascii="Guardian Egyp Thin" w:hAnsi="Guardian Egyp Thin" w:cstheme="minorHAnsi"/>
          <w:i/>
          <w:color w:val="0A1633"/>
          <w:sz w:val="18"/>
          <w:szCs w:val="18"/>
          <w:lang w:val="en"/>
        </w:rPr>
        <w:t>The Truth About Contactless Payments</w:t>
      </w:r>
      <w:r w:rsidR="00AE2163">
        <w:rPr>
          <w:rFonts w:ascii="Guardian Egyp Thin" w:hAnsi="Guardian Egyp Thin" w:cstheme="minorHAnsi"/>
          <w:color w:val="0A1633"/>
          <w:sz w:val="18"/>
          <w:szCs w:val="18"/>
          <w:lang w:val="en"/>
        </w:rPr>
        <w:t>.</w:t>
      </w:r>
      <w:r w:rsidRPr="00C04BD7">
        <w:rPr>
          <w:rFonts w:ascii="Guardian Egyp Thin" w:hAnsi="Guardian Egyp Thin" w:cstheme="minorHAnsi"/>
          <w:color w:val="0A1633"/>
          <w:sz w:val="18"/>
          <w:szCs w:val="18"/>
          <w:lang w:val="en"/>
        </w:rPr>
        <w:t xml:space="preserve"> March 2016. </w:t>
      </w:r>
    </w:p>
  </w:footnote>
  <w:footnote w:id="13">
    <w:p w14:paraId="09885A5A" w14:textId="77777777" w:rsidR="007D5C15" w:rsidRDefault="007D5C15" w:rsidP="003E0884">
      <w:pPr>
        <w:pStyle w:val="FootnoteText"/>
        <w:jc w:val="both"/>
      </w:pPr>
      <w:r w:rsidRPr="004734DF">
        <w:rPr>
          <w:rFonts w:ascii="Guardian Egyp Thin" w:hAnsi="Guardian Egyp Thin" w:cstheme="minorHAnsi"/>
          <w:color w:val="0A1633"/>
          <w:sz w:val="18"/>
          <w:szCs w:val="18"/>
          <w:vertAlign w:val="superscript"/>
          <w:lang w:val="en"/>
        </w:rPr>
        <w:footnoteRef/>
      </w:r>
      <w:r w:rsidRPr="004734DF">
        <w:rPr>
          <w:rFonts w:ascii="Guardian Egyp Thin" w:hAnsi="Guardian Egyp Thin" w:cstheme="minorHAnsi"/>
          <w:color w:val="0A1633"/>
          <w:sz w:val="18"/>
          <w:szCs w:val="18"/>
          <w:vertAlign w:val="superscript"/>
          <w:lang w:val="en"/>
        </w:rPr>
        <w:t xml:space="preserve"> </w:t>
      </w:r>
      <w:r>
        <w:rPr>
          <w:rFonts w:ascii="Guardian Egyp Thin" w:hAnsi="Guardian Egyp Thin" w:cstheme="minorHAnsi"/>
          <w:color w:val="0A1633"/>
          <w:sz w:val="18"/>
          <w:szCs w:val="18"/>
          <w:lang w:val="en"/>
        </w:rPr>
        <w:t>i</w:t>
      </w:r>
      <w:r w:rsidRPr="004734DF">
        <w:rPr>
          <w:rFonts w:ascii="Guardian Egyp Thin" w:hAnsi="Guardian Egyp Thin" w:cstheme="minorHAnsi"/>
          <w:color w:val="0A1633"/>
          <w:sz w:val="18"/>
          <w:szCs w:val="18"/>
          <w:lang w:val="en"/>
        </w:rPr>
        <w:t>bid</w:t>
      </w:r>
      <w:r>
        <w:rPr>
          <w:rFonts w:ascii="Guardian Egyp Thin" w:hAnsi="Guardian Egyp Thin" w:cstheme="minorHAnsi"/>
          <w:color w:val="0A1633"/>
          <w:sz w:val="18"/>
          <w:szCs w:val="18"/>
          <w:lang w:val="en"/>
        </w:rPr>
        <w:t>.</w:t>
      </w:r>
    </w:p>
  </w:footnote>
  <w:footnote w:id="14">
    <w:p w14:paraId="4EFEF55A" w14:textId="77777777" w:rsidR="007D5C15" w:rsidRDefault="007D5C15" w:rsidP="003E0884">
      <w:pPr>
        <w:pStyle w:val="FootnoteText"/>
        <w:jc w:val="both"/>
      </w:pPr>
      <w:r w:rsidRPr="00C04BD7">
        <w:rPr>
          <w:rStyle w:val="FootnoteReference"/>
          <w:rFonts w:ascii="Guardian Egyp Thin" w:hAnsi="Guardian Egyp Thin"/>
          <w:sz w:val="18"/>
          <w:szCs w:val="18"/>
        </w:rPr>
        <w:footnoteRef/>
      </w:r>
      <w:r w:rsidRPr="00C04BD7">
        <w:rPr>
          <w:rFonts w:ascii="Guardian Egyp Thin" w:hAnsi="Guardian Egyp Thin"/>
          <w:sz w:val="18"/>
          <w:szCs w:val="18"/>
        </w:rPr>
        <w:t xml:space="preserve"> https://www.finder.com/small-business-revenue-losses-not-having-payment-facilities</w:t>
      </w:r>
    </w:p>
  </w:footnote>
  <w:footnote w:id="15">
    <w:p w14:paraId="2617628D" w14:textId="77777777" w:rsidR="007D5C15" w:rsidRDefault="007D5C15" w:rsidP="003E0884">
      <w:pPr>
        <w:pStyle w:val="FootnoteText"/>
        <w:jc w:val="both"/>
      </w:pPr>
      <w:r w:rsidRPr="00EF2FFA">
        <w:rPr>
          <w:rStyle w:val="FootnoteReference"/>
          <w:rFonts w:ascii="Guardian Egyp Thin" w:hAnsi="Guardian Egyp Thin"/>
          <w:sz w:val="18"/>
          <w:szCs w:val="18"/>
        </w:rPr>
        <w:footnoteRef/>
      </w:r>
      <w:r w:rsidRPr="00EF2FFA">
        <w:rPr>
          <w:rFonts w:ascii="Guardian Egyp Thin" w:hAnsi="Guardian Egyp Thin"/>
          <w:sz w:val="18"/>
          <w:szCs w:val="18"/>
        </w:rPr>
        <w:t xml:space="preserve"> </w:t>
      </w:r>
      <w:r w:rsidR="00AE2163" w:rsidRPr="00EF2FFA">
        <w:rPr>
          <w:rFonts w:ascii="Guardian Egyp Thin" w:hAnsi="Guardian Egyp Thin"/>
          <w:sz w:val="18"/>
          <w:szCs w:val="18"/>
        </w:rPr>
        <w:t>Harvard Business Review</w:t>
      </w:r>
      <w:r w:rsidR="00AE2163">
        <w:rPr>
          <w:rFonts w:ascii="Guardian Egyp Thin" w:hAnsi="Guardian Egyp Thin"/>
          <w:sz w:val="18"/>
          <w:szCs w:val="18"/>
        </w:rPr>
        <w:t>,</w:t>
      </w:r>
      <w:r w:rsidR="00AE2163" w:rsidRPr="00CA6C17">
        <w:rPr>
          <w:rFonts w:ascii="Guardian Egyp Thin" w:hAnsi="Guardian Egyp Thin"/>
          <w:i/>
          <w:sz w:val="18"/>
          <w:szCs w:val="18"/>
        </w:rPr>
        <w:t xml:space="preserve"> </w:t>
      </w:r>
      <w:r w:rsidRPr="00CA6C17">
        <w:rPr>
          <w:rFonts w:ascii="Guardian Egyp Thin" w:hAnsi="Guardian Egyp Thin"/>
          <w:i/>
          <w:sz w:val="18"/>
          <w:szCs w:val="18"/>
        </w:rPr>
        <w:t>The Hidden Costs of Cash</w:t>
      </w:r>
      <w:r>
        <w:rPr>
          <w:rFonts w:ascii="Guardian Egyp Thin" w:hAnsi="Guardian Egyp Thin"/>
          <w:sz w:val="18"/>
          <w:szCs w:val="18"/>
        </w:rPr>
        <w:t>.</w:t>
      </w:r>
      <w:r w:rsidRPr="00EF2FFA">
        <w:rPr>
          <w:rFonts w:ascii="Guardian Egyp Thin" w:hAnsi="Guardian Egyp Thin"/>
          <w:sz w:val="18"/>
          <w:szCs w:val="18"/>
        </w:rPr>
        <w:t xml:space="preserve"> 2014</w:t>
      </w:r>
      <w:r w:rsidR="001E3C74">
        <w:rPr>
          <w:rFonts w:ascii="Guardian Egyp Thin" w:hAnsi="Guardian Egyp Thin"/>
          <w:sz w:val="18"/>
          <w:szCs w:val="18"/>
        </w:rPr>
        <w:t>.</w:t>
      </w:r>
    </w:p>
  </w:footnote>
  <w:footnote w:id="16">
    <w:p w14:paraId="6A2C816E" w14:textId="77777777" w:rsidR="007D5C15" w:rsidRPr="00EF2FFA" w:rsidRDefault="007D5C15" w:rsidP="003E0884">
      <w:pPr>
        <w:pStyle w:val="FootnoteText"/>
        <w:jc w:val="both"/>
        <w:rPr>
          <w:rFonts w:ascii="Guardian Egyp Thin" w:hAnsi="Guardian Egyp Thin"/>
          <w:sz w:val="18"/>
          <w:szCs w:val="18"/>
        </w:rPr>
      </w:pPr>
      <w:r w:rsidRPr="00EF2FFA">
        <w:rPr>
          <w:rStyle w:val="FootnoteReference"/>
          <w:rFonts w:ascii="Guardian Egyp Thin" w:hAnsi="Guardian Egyp Thin"/>
          <w:sz w:val="18"/>
          <w:szCs w:val="18"/>
        </w:rPr>
        <w:footnoteRef/>
      </w:r>
      <w:r w:rsidRPr="00EF2FFA">
        <w:rPr>
          <w:rFonts w:ascii="Guardian Egyp Thin" w:hAnsi="Guardian Egyp Thin"/>
          <w:sz w:val="18"/>
          <w:szCs w:val="18"/>
        </w:rPr>
        <w:t xml:space="preserve"> </w:t>
      </w:r>
      <w:r w:rsidR="001E3C74" w:rsidRPr="00EF2FFA">
        <w:rPr>
          <w:rFonts w:ascii="Guardian Egyp Thin" w:hAnsi="Guardian Egyp Thin"/>
          <w:sz w:val="18"/>
          <w:szCs w:val="18"/>
        </w:rPr>
        <w:t>Reserve Bank of Australia</w:t>
      </w:r>
      <w:r w:rsidR="001E3C74">
        <w:rPr>
          <w:rFonts w:ascii="Guardian Egyp Thin" w:hAnsi="Guardian Egyp Thin"/>
          <w:sz w:val="18"/>
          <w:szCs w:val="18"/>
        </w:rPr>
        <w:t>,</w:t>
      </w:r>
      <w:r w:rsidR="001E3C74" w:rsidRPr="004C04ED">
        <w:rPr>
          <w:rFonts w:ascii="Guardian Egyp Thin" w:hAnsi="Guardian Egyp Thin"/>
          <w:i/>
          <w:sz w:val="18"/>
          <w:szCs w:val="18"/>
        </w:rPr>
        <w:t xml:space="preserve"> The</w:t>
      </w:r>
      <w:r w:rsidRPr="004C04ED">
        <w:rPr>
          <w:rFonts w:ascii="Guardian Egyp Thin" w:hAnsi="Guardian Egyp Thin"/>
          <w:i/>
          <w:sz w:val="18"/>
          <w:szCs w:val="18"/>
        </w:rPr>
        <w:t xml:space="preserve"> Evolution of Payment Costs in Australia</w:t>
      </w:r>
      <w:r w:rsidR="001E3C74">
        <w:rPr>
          <w:rFonts w:ascii="Guardian Egyp Thin" w:hAnsi="Guardian Egyp Thin"/>
          <w:sz w:val="18"/>
          <w:szCs w:val="18"/>
        </w:rPr>
        <w:t xml:space="preserve">. </w:t>
      </w:r>
      <w:r w:rsidRPr="00EF2FFA">
        <w:rPr>
          <w:rFonts w:ascii="Guardian Egyp Thin" w:hAnsi="Guardian Egyp Thin"/>
          <w:sz w:val="18"/>
          <w:szCs w:val="18"/>
        </w:rPr>
        <w:t xml:space="preserve">2014. </w:t>
      </w:r>
    </w:p>
  </w:footnote>
  <w:footnote w:id="17">
    <w:p w14:paraId="486E3A5E" w14:textId="77777777" w:rsidR="007D5C15" w:rsidRDefault="007D5C15" w:rsidP="003E0884">
      <w:pPr>
        <w:pStyle w:val="FootnoteText"/>
        <w:jc w:val="both"/>
      </w:pPr>
      <w:r w:rsidRPr="00CA6C17">
        <w:rPr>
          <w:rFonts w:ascii="Guardian Egyp Thin" w:hAnsi="Guardian Egyp Thin"/>
          <w:sz w:val="18"/>
          <w:szCs w:val="18"/>
          <w:vertAlign w:val="superscript"/>
        </w:rPr>
        <w:footnoteRef/>
      </w:r>
      <w:r w:rsidR="001E3C74">
        <w:rPr>
          <w:rFonts w:ascii="Guardian Egyp Thin" w:hAnsi="Guardian Egyp Thin"/>
          <w:sz w:val="18"/>
          <w:szCs w:val="18"/>
          <w:vertAlign w:val="superscript"/>
        </w:rPr>
        <w:t xml:space="preserve"> </w:t>
      </w:r>
      <w:r w:rsidR="00AE2163" w:rsidRPr="00EF2FFA">
        <w:rPr>
          <w:rFonts w:ascii="Guardian Egyp Thin" w:hAnsi="Guardian Egyp Thin"/>
          <w:sz w:val="18"/>
          <w:szCs w:val="18"/>
        </w:rPr>
        <w:t>Harvard Business Review</w:t>
      </w:r>
      <w:r w:rsidR="00AE2163">
        <w:rPr>
          <w:rFonts w:ascii="Guardian Egyp Thin" w:hAnsi="Guardian Egyp Thin"/>
          <w:sz w:val="18"/>
          <w:szCs w:val="18"/>
        </w:rPr>
        <w:t>,</w:t>
      </w:r>
      <w:r w:rsidR="00AE2163" w:rsidRPr="00CA6C17">
        <w:rPr>
          <w:rFonts w:ascii="Guardian Egyp Thin" w:hAnsi="Guardian Egyp Thin"/>
          <w:i/>
          <w:sz w:val="18"/>
          <w:szCs w:val="18"/>
        </w:rPr>
        <w:t xml:space="preserve"> The Hidden Costs of Cash</w:t>
      </w:r>
      <w:r w:rsidR="00AE2163">
        <w:rPr>
          <w:rFonts w:ascii="Guardian Egyp Thin" w:hAnsi="Guardian Egyp Thin"/>
          <w:sz w:val="18"/>
          <w:szCs w:val="18"/>
        </w:rPr>
        <w:t>.</w:t>
      </w:r>
      <w:r w:rsidR="00AE2163" w:rsidRPr="00EF2FFA">
        <w:rPr>
          <w:rFonts w:ascii="Guardian Egyp Thin" w:hAnsi="Guardian Egyp Thin"/>
          <w:sz w:val="18"/>
          <w:szCs w:val="18"/>
        </w:rPr>
        <w:t xml:space="preserve"> 2014</w:t>
      </w:r>
      <w:r w:rsidR="001E3C74">
        <w:rPr>
          <w:rFonts w:ascii="Guardian Egyp Thin" w:hAnsi="Guardian Egyp Thin"/>
          <w:sz w:val="18"/>
          <w:szCs w:val="18"/>
        </w:rPr>
        <w:t>.</w:t>
      </w:r>
    </w:p>
  </w:footnote>
  <w:footnote w:id="18">
    <w:p w14:paraId="47C20715" w14:textId="77777777" w:rsidR="007D5C15" w:rsidRPr="004C04ED" w:rsidRDefault="007D5C15">
      <w:pPr>
        <w:pStyle w:val="FootnoteText"/>
        <w:rPr>
          <w:rFonts w:ascii="Guardian Egyp Thin" w:hAnsi="Guardian Egyp Thin"/>
        </w:rPr>
      </w:pPr>
      <w:r w:rsidRPr="004C04ED">
        <w:rPr>
          <w:rStyle w:val="FootnoteReference"/>
          <w:rFonts w:ascii="Guardian Egyp Thin" w:hAnsi="Guardian Egyp Thin"/>
        </w:rPr>
        <w:footnoteRef/>
      </w:r>
      <w:r w:rsidRPr="004C04ED">
        <w:rPr>
          <w:rFonts w:ascii="Guardian Egyp Thin" w:hAnsi="Guardian Egyp Thin"/>
        </w:rPr>
        <w:t xml:space="preserve"> </w:t>
      </w:r>
      <w:r w:rsidR="001E3C74" w:rsidRPr="00EF2FFA">
        <w:rPr>
          <w:rFonts w:ascii="Guardian Egyp Thin" w:hAnsi="Guardian Egyp Thin"/>
          <w:sz w:val="18"/>
          <w:szCs w:val="18"/>
        </w:rPr>
        <w:t>Reserve Bank of Australia</w:t>
      </w:r>
      <w:r w:rsidR="001E3C74">
        <w:rPr>
          <w:rFonts w:ascii="Guardian Egyp Thin" w:hAnsi="Guardian Egyp Thin"/>
          <w:sz w:val="18"/>
          <w:szCs w:val="18"/>
        </w:rPr>
        <w:t>,</w:t>
      </w:r>
      <w:r w:rsidR="001E3C74" w:rsidRPr="004C04ED">
        <w:rPr>
          <w:rFonts w:ascii="Guardian Egyp Thin" w:hAnsi="Guardian Egyp Thin"/>
          <w:i/>
          <w:sz w:val="18"/>
          <w:szCs w:val="18"/>
        </w:rPr>
        <w:t xml:space="preserve"> The Evolution of Payment Costs in Australia</w:t>
      </w:r>
      <w:r w:rsidR="001E3C74">
        <w:rPr>
          <w:rFonts w:ascii="Guardian Egyp Thin" w:hAnsi="Guardian Egyp Thin"/>
          <w:sz w:val="18"/>
          <w:szCs w:val="18"/>
        </w:rPr>
        <w:t>. 2014</w:t>
      </w:r>
      <w:r w:rsidRPr="004C04ED">
        <w:rPr>
          <w:rFonts w:ascii="Guardian Egyp Thin" w:hAnsi="Guardian Egyp Thin"/>
          <w:sz w:val="18"/>
          <w:szCs w:val="18"/>
        </w:rPr>
        <w:t>.</w:t>
      </w:r>
    </w:p>
  </w:footnote>
  <w:footnote w:id="19">
    <w:p w14:paraId="79968FC9" w14:textId="77777777" w:rsidR="007D5C15" w:rsidRPr="000F1F7C" w:rsidRDefault="007D5C15">
      <w:pPr>
        <w:pStyle w:val="FootnoteText"/>
        <w:rPr>
          <w:rFonts w:ascii="Guardian Egyp Thin" w:hAnsi="Guardian Egyp Thin"/>
          <w:sz w:val="18"/>
          <w:szCs w:val="18"/>
        </w:rPr>
      </w:pPr>
      <w:r w:rsidRPr="000F1F7C">
        <w:rPr>
          <w:rStyle w:val="FootnoteReference"/>
          <w:rFonts w:ascii="Guardian Egyp Thin" w:hAnsi="Guardian Egyp Thin"/>
          <w:sz w:val="18"/>
          <w:szCs w:val="18"/>
        </w:rPr>
        <w:footnoteRef/>
      </w:r>
      <w:r w:rsidRPr="000F1F7C">
        <w:rPr>
          <w:rFonts w:ascii="Guardian Egyp Thin" w:hAnsi="Guardian Egyp Thin"/>
          <w:sz w:val="18"/>
          <w:szCs w:val="18"/>
        </w:rPr>
        <w:t xml:space="preserve"> https://www.gov.uk/government/news/card-surcharge-ban-means-no-more-nasty-surprises-for-shoppers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8A63" w14:textId="77777777" w:rsidR="007D5C15" w:rsidRDefault="007D5C15">
    <w:pPr>
      <w:pStyle w:val="Header"/>
      <w:jc w:val="right"/>
    </w:pPr>
  </w:p>
  <w:p w14:paraId="2573E8A9" w14:textId="77777777" w:rsidR="007D5C15" w:rsidRDefault="007D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7C2"/>
    <w:multiLevelType w:val="hybridMultilevel"/>
    <w:tmpl w:val="8C123AA8"/>
    <w:lvl w:ilvl="0" w:tplc="FFFFFFFF">
      <w:start w:val="1"/>
      <w:numFmt w:val="decimal"/>
      <w:pStyle w:val="Nquestionnumber"/>
      <w:lvlText w:val="%1."/>
      <w:lvlJc w:val="left"/>
      <w:pPr>
        <w:tabs>
          <w:tab w:val="num" w:pos="576"/>
        </w:tabs>
        <w:ind w:left="576"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hint="default"/>
        <w:b w:val="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837049"/>
    <w:multiLevelType w:val="hybridMultilevel"/>
    <w:tmpl w:val="D4DA39E2"/>
    <w:lvl w:ilvl="0" w:tplc="D31A4BBC">
      <w:start w:val="2016"/>
      <w:numFmt w:val="bullet"/>
      <w:lvlText w:val=""/>
      <w:lvlJc w:val="left"/>
      <w:pPr>
        <w:ind w:left="1080" w:hanging="720"/>
      </w:pPr>
      <w:rPr>
        <w:rFonts w:ascii="Symbol" w:eastAsiaTheme="minorHAnsi" w:hAnsi="Symbol" w:cs="SabonLTStd-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220CBC"/>
    <w:multiLevelType w:val="hybridMultilevel"/>
    <w:tmpl w:val="4BAA2FF6"/>
    <w:lvl w:ilvl="0" w:tplc="AA82ADA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DF7606"/>
    <w:multiLevelType w:val="hybridMultilevel"/>
    <w:tmpl w:val="B1941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FB0684"/>
    <w:multiLevelType w:val="hybridMultilevel"/>
    <w:tmpl w:val="FDE4B118"/>
    <w:lvl w:ilvl="0" w:tplc="579453D8">
      <w:start w:val="2016"/>
      <w:numFmt w:val="bullet"/>
      <w:lvlText w:val=""/>
      <w:lvlJc w:val="left"/>
      <w:pPr>
        <w:ind w:left="1080" w:hanging="720"/>
      </w:pPr>
      <w:rPr>
        <w:rFonts w:ascii="Symbol" w:eastAsiaTheme="minorHAnsi" w:hAnsi="Symbol" w:cs="SabonLTStd-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6C091B"/>
    <w:multiLevelType w:val="hybridMultilevel"/>
    <w:tmpl w:val="A44C6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E55F45"/>
    <w:multiLevelType w:val="hybridMultilevel"/>
    <w:tmpl w:val="5CE06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0495E47"/>
    <w:multiLevelType w:val="hybridMultilevel"/>
    <w:tmpl w:val="32BE2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76064"/>
    <w:multiLevelType w:val="hybridMultilevel"/>
    <w:tmpl w:val="5C9413AE"/>
    <w:lvl w:ilvl="0" w:tplc="0408EF0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8"/>
  </w:num>
  <w:num w:numId="4">
    <w:abstractNumId w:val="5"/>
  </w:num>
  <w:num w:numId="5">
    <w:abstractNumId w:val="2"/>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9"/>
    <w:rsid w:val="00020A61"/>
    <w:rsid w:val="00041B7F"/>
    <w:rsid w:val="0004791A"/>
    <w:rsid w:val="000553AA"/>
    <w:rsid w:val="00062EB4"/>
    <w:rsid w:val="00074A58"/>
    <w:rsid w:val="00082FDA"/>
    <w:rsid w:val="000A22E9"/>
    <w:rsid w:val="000A289F"/>
    <w:rsid w:val="000B6CBD"/>
    <w:rsid w:val="000D5946"/>
    <w:rsid w:val="000E36BF"/>
    <w:rsid w:val="000E48ED"/>
    <w:rsid w:val="000F1F7C"/>
    <w:rsid w:val="000F546F"/>
    <w:rsid w:val="000F5EBE"/>
    <w:rsid w:val="00102DD1"/>
    <w:rsid w:val="00115A64"/>
    <w:rsid w:val="00120C84"/>
    <w:rsid w:val="00124B7C"/>
    <w:rsid w:val="001302FA"/>
    <w:rsid w:val="00157D00"/>
    <w:rsid w:val="00163A6B"/>
    <w:rsid w:val="001730CC"/>
    <w:rsid w:val="00173DEA"/>
    <w:rsid w:val="00174D7C"/>
    <w:rsid w:val="001A230A"/>
    <w:rsid w:val="001A32FF"/>
    <w:rsid w:val="001B2670"/>
    <w:rsid w:val="001C1E16"/>
    <w:rsid w:val="001C71D1"/>
    <w:rsid w:val="001D2831"/>
    <w:rsid w:val="001D4307"/>
    <w:rsid w:val="001D5567"/>
    <w:rsid w:val="001D6D80"/>
    <w:rsid w:val="001E3C74"/>
    <w:rsid w:val="001E7E02"/>
    <w:rsid w:val="001E7FE8"/>
    <w:rsid w:val="001F23DF"/>
    <w:rsid w:val="00200440"/>
    <w:rsid w:val="002019A6"/>
    <w:rsid w:val="00203F9E"/>
    <w:rsid w:val="0020517D"/>
    <w:rsid w:val="0021280B"/>
    <w:rsid w:val="002163BC"/>
    <w:rsid w:val="00222C5B"/>
    <w:rsid w:val="002246C8"/>
    <w:rsid w:val="00232135"/>
    <w:rsid w:val="002357CE"/>
    <w:rsid w:val="0024640A"/>
    <w:rsid w:val="00260EF4"/>
    <w:rsid w:val="00262A7B"/>
    <w:rsid w:val="0026656E"/>
    <w:rsid w:val="00267802"/>
    <w:rsid w:val="00276D8A"/>
    <w:rsid w:val="00293E3E"/>
    <w:rsid w:val="002A056B"/>
    <w:rsid w:val="002B3756"/>
    <w:rsid w:val="002C6A96"/>
    <w:rsid w:val="002D071C"/>
    <w:rsid w:val="002D08B8"/>
    <w:rsid w:val="002D7685"/>
    <w:rsid w:val="002D7855"/>
    <w:rsid w:val="002E4298"/>
    <w:rsid w:val="002F4801"/>
    <w:rsid w:val="00303440"/>
    <w:rsid w:val="0030420B"/>
    <w:rsid w:val="00310749"/>
    <w:rsid w:val="00313DB6"/>
    <w:rsid w:val="00332E60"/>
    <w:rsid w:val="00344727"/>
    <w:rsid w:val="00372C98"/>
    <w:rsid w:val="003755D1"/>
    <w:rsid w:val="00376598"/>
    <w:rsid w:val="003B44CC"/>
    <w:rsid w:val="003C742E"/>
    <w:rsid w:val="003E0884"/>
    <w:rsid w:val="003F6921"/>
    <w:rsid w:val="0040052B"/>
    <w:rsid w:val="004259B7"/>
    <w:rsid w:val="004259EA"/>
    <w:rsid w:val="00434AEE"/>
    <w:rsid w:val="004366D8"/>
    <w:rsid w:val="004475FA"/>
    <w:rsid w:val="0045362F"/>
    <w:rsid w:val="0045390E"/>
    <w:rsid w:val="004734DF"/>
    <w:rsid w:val="00475181"/>
    <w:rsid w:val="0048797E"/>
    <w:rsid w:val="004A7B9C"/>
    <w:rsid w:val="004B331B"/>
    <w:rsid w:val="004B4866"/>
    <w:rsid w:val="004C04ED"/>
    <w:rsid w:val="004D04AC"/>
    <w:rsid w:val="004E5438"/>
    <w:rsid w:val="004E5B84"/>
    <w:rsid w:val="004E70E8"/>
    <w:rsid w:val="0050129C"/>
    <w:rsid w:val="0051715E"/>
    <w:rsid w:val="005273B1"/>
    <w:rsid w:val="00542A17"/>
    <w:rsid w:val="0055709F"/>
    <w:rsid w:val="0057051C"/>
    <w:rsid w:val="00574584"/>
    <w:rsid w:val="00583BF5"/>
    <w:rsid w:val="005B0D98"/>
    <w:rsid w:val="005B1B72"/>
    <w:rsid w:val="005C2AC9"/>
    <w:rsid w:val="0062280E"/>
    <w:rsid w:val="0062489B"/>
    <w:rsid w:val="00624CC6"/>
    <w:rsid w:val="006357B5"/>
    <w:rsid w:val="00635E98"/>
    <w:rsid w:val="006439F3"/>
    <w:rsid w:val="006529B6"/>
    <w:rsid w:val="00656CBE"/>
    <w:rsid w:val="00657BDB"/>
    <w:rsid w:val="006611BE"/>
    <w:rsid w:val="006638F3"/>
    <w:rsid w:val="0066683A"/>
    <w:rsid w:val="00666B52"/>
    <w:rsid w:val="006817C7"/>
    <w:rsid w:val="006832D0"/>
    <w:rsid w:val="00684B2D"/>
    <w:rsid w:val="006A0C8F"/>
    <w:rsid w:val="006B7BE8"/>
    <w:rsid w:val="006C20EE"/>
    <w:rsid w:val="006C6D96"/>
    <w:rsid w:val="006D58AA"/>
    <w:rsid w:val="006D5943"/>
    <w:rsid w:val="006D6BD3"/>
    <w:rsid w:val="006E3FA0"/>
    <w:rsid w:val="006E430D"/>
    <w:rsid w:val="006F4417"/>
    <w:rsid w:val="0070039B"/>
    <w:rsid w:val="0070595C"/>
    <w:rsid w:val="0071687E"/>
    <w:rsid w:val="007337B1"/>
    <w:rsid w:val="0073570D"/>
    <w:rsid w:val="007556E4"/>
    <w:rsid w:val="00772D78"/>
    <w:rsid w:val="007867C1"/>
    <w:rsid w:val="007977E5"/>
    <w:rsid w:val="007A0117"/>
    <w:rsid w:val="007A39D4"/>
    <w:rsid w:val="007A4329"/>
    <w:rsid w:val="007A7ECD"/>
    <w:rsid w:val="007B06B3"/>
    <w:rsid w:val="007B137A"/>
    <w:rsid w:val="007C3794"/>
    <w:rsid w:val="007D4DB5"/>
    <w:rsid w:val="007D5C15"/>
    <w:rsid w:val="007E08E7"/>
    <w:rsid w:val="007E4F37"/>
    <w:rsid w:val="007F1352"/>
    <w:rsid w:val="007F14D2"/>
    <w:rsid w:val="008138A6"/>
    <w:rsid w:val="00834CCE"/>
    <w:rsid w:val="00843227"/>
    <w:rsid w:val="00843A3A"/>
    <w:rsid w:val="00851B64"/>
    <w:rsid w:val="0085369D"/>
    <w:rsid w:val="00866B63"/>
    <w:rsid w:val="0088067B"/>
    <w:rsid w:val="00880A9E"/>
    <w:rsid w:val="00881ACE"/>
    <w:rsid w:val="0088566F"/>
    <w:rsid w:val="00897AD5"/>
    <w:rsid w:val="008C4900"/>
    <w:rsid w:val="008C54F9"/>
    <w:rsid w:val="008C69B2"/>
    <w:rsid w:val="008E1052"/>
    <w:rsid w:val="008E17A2"/>
    <w:rsid w:val="008F3640"/>
    <w:rsid w:val="00934BFD"/>
    <w:rsid w:val="00935916"/>
    <w:rsid w:val="009418A4"/>
    <w:rsid w:val="00955E44"/>
    <w:rsid w:val="009574A5"/>
    <w:rsid w:val="009604FF"/>
    <w:rsid w:val="0097673E"/>
    <w:rsid w:val="00993EDF"/>
    <w:rsid w:val="00997AD6"/>
    <w:rsid w:val="009A0680"/>
    <w:rsid w:val="009B369B"/>
    <w:rsid w:val="009C7B2D"/>
    <w:rsid w:val="009D0CCE"/>
    <w:rsid w:val="009E476E"/>
    <w:rsid w:val="009E4F13"/>
    <w:rsid w:val="009F0789"/>
    <w:rsid w:val="00A01F00"/>
    <w:rsid w:val="00A1178B"/>
    <w:rsid w:val="00A11F98"/>
    <w:rsid w:val="00A404C0"/>
    <w:rsid w:val="00A55E1B"/>
    <w:rsid w:val="00A72D94"/>
    <w:rsid w:val="00A75CFF"/>
    <w:rsid w:val="00A82216"/>
    <w:rsid w:val="00A92D7E"/>
    <w:rsid w:val="00A932B8"/>
    <w:rsid w:val="00AA397B"/>
    <w:rsid w:val="00AA7783"/>
    <w:rsid w:val="00AC1EC8"/>
    <w:rsid w:val="00AC3853"/>
    <w:rsid w:val="00AD424A"/>
    <w:rsid w:val="00AD6C40"/>
    <w:rsid w:val="00AE2163"/>
    <w:rsid w:val="00AE3E22"/>
    <w:rsid w:val="00AE58A9"/>
    <w:rsid w:val="00AF0EBA"/>
    <w:rsid w:val="00AF189C"/>
    <w:rsid w:val="00B374A7"/>
    <w:rsid w:val="00B44910"/>
    <w:rsid w:val="00B45D0E"/>
    <w:rsid w:val="00B46DA7"/>
    <w:rsid w:val="00B47BC2"/>
    <w:rsid w:val="00B55EA2"/>
    <w:rsid w:val="00B61EC9"/>
    <w:rsid w:val="00B65DCD"/>
    <w:rsid w:val="00B6610C"/>
    <w:rsid w:val="00B7120F"/>
    <w:rsid w:val="00B822CB"/>
    <w:rsid w:val="00B85F91"/>
    <w:rsid w:val="00BA4054"/>
    <w:rsid w:val="00BB2355"/>
    <w:rsid w:val="00BC0F54"/>
    <w:rsid w:val="00BD57C6"/>
    <w:rsid w:val="00C04BD7"/>
    <w:rsid w:val="00C1545F"/>
    <w:rsid w:val="00C43D6F"/>
    <w:rsid w:val="00C54EE2"/>
    <w:rsid w:val="00C61254"/>
    <w:rsid w:val="00C83FEF"/>
    <w:rsid w:val="00C90D7D"/>
    <w:rsid w:val="00C92280"/>
    <w:rsid w:val="00CA5E0B"/>
    <w:rsid w:val="00CA6C17"/>
    <w:rsid w:val="00CB0387"/>
    <w:rsid w:val="00CB5955"/>
    <w:rsid w:val="00CB600E"/>
    <w:rsid w:val="00CB7823"/>
    <w:rsid w:val="00CC72AE"/>
    <w:rsid w:val="00CD5826"/>
    <w:rsid w:val="00D006A2"/>
    <w:rsid w:val="00D030DA"/>
    <w:rsid w:val="00D0666E"/>
    <w:rsid w:val="00D0724E"/>
    <w:rsid w:val="00D141C3"/>
    <w:rsid w:val="00D148AF"/>
    <w:rsid w:val="00D22B59"/>
    <w:rsid w:val="00D255E2"/>
    <w:rsid w:val="00D41E95"/>
    <w:rsid w:val="00D47AD4"/>
    <w:rsid w:val="00D62D9F"/>
    <w:rsid w:val="00D63C08"/>
    <w:rsid w:val="00D72A1E"/>
    <w:rsid w:val="00D92DE6"/>
    <w:rsid w:val="00D9665A"/>
    <w:rsid w:val="00DA1D03"/>
    <w:rsid w:val="00DB2B04"/>
    <w:rsid w:val="00DE35F3"/>
    <w:rsid w:val="00DE4E5B"/>
    <w:rsid w:val="00DF761E"/>
    <w:rsid w:val="00E14676"/>
    <w:rsid w:val="00E150E1"/>
    <w:rsid w:val="00E1794F"/>
    <w:rsid w:val="00E33B13"/>
    <w:rsid w:val="00E45EF0"/>
    <w:rsid w:val="00E66EBC"/>
    <w:rsid w:val="00E67D3B"/>
    <w:rsid w:val="00E859A6"/>
    <w:rsid w:val="00EA754B"/>
    <w:rsid w:val="00EB3A8B"/>
    <w:rsid w:val="00EC44A6"/>
    <w:rsid w:val="00ED0FF9"/>
    <w:rsid w:val="00ED54C0"/>
    <w:rsid w:val="00ED6383"/>
    <w:rsid w:val="00ED74C4"/>
    <w:rsid w:val="00EF2FFA"/>
    <w:rsid w:val="00F40614"/>
    <w:rsid w:val="00F41540"/>
    <w:rsid w:val="00F51C40"/>
    <w:rsid w:val="00F520BE"/>
    <w:rsid w:val="00F55EBF"/>
    <w:rsid w:val="00F6158D"/>
    <w:rsid w:val="00F678EB"/>
    <w:rsid w:val="00F72DD8"/>
    <w:rsid w:val="00F96D81"/>
    <w:rsid w:val="00FC4479"/>
    <w:rsid w:val="00FD08CB"/>
    <w:rsid w:val="00FF1B93"/>
    <w:rsid w:val="00FF6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B018DA"/>
  <w15:docId w15:val="{3D9C944E-2FCC-43AE-80F8-3072B6EF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3AA"/>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329"/>
    <w:pPr>
      <w:tabs>
        <w:tab w:val="center" w:pos="4513"/>
        <w:tab w:val="right" w:pos="9026"/>
      </w:tabs>
    </w:pPr>
    <w:rPr>
      <w:rFonts w:asciiTheme="minorHAnsi" w:hAnsiTheme="minorHAnsi" w:cstheme="minorBidi"/>
      <w:lang w:val="en-AU"/>
    </w:rPr>
  </w:style>
  <w:style w:type="character" w:customStyle="1" w:styleId="HeaderChar">
    <w:name w:val="Header Char"/>
    <w:basedOn w:val="DefaultParagraphFont"/>
    <w:link w:val="Header"/>
    <w:uiPriority w:val="99"/>
    <w:rsid w:val="007A4329"/>
  </w:style>
  <w:style w:type="paragraph" w:styleId="Footer">
    <w:name w:val="footer"/>
    <w:basedOn w:val="Normal"/>
    <w:link w:val="FooterChar"/>
    <w:uiPriority w:val="99"/>
    <w:unhideWhenUsed/>
    <w:rsid w:val="007A4329"/>
    <w:pPr>
      <w:tabs>
        <w:tab w:val="center" w:pos="4513"/>
        <w:tab w:val="right" w:pos="9026"/>
      </w:tabs>
    </w:pPr>
    <w:rPr>
      <w:rFonts w:asciiTheme="minorHAnsi" w:hAnsiTheme="minorHAnsi" w:cstheme="minorBidi"/>
      <w:lang w:val="en-AU"/>
    </w:rPr>
  </w:style>
  <w:style w:type="character" w:customStyle="1" w:styleId="FooterChar">
    <w:name w:val="Footer Char"/>
    <w:basedOn w:val="DefaultParagraphFont"/>
    <w:link w:val="Footer"/>
    <w:uiPriority w:val="99"/>
    <w:rsid w:val="007A4329"/>
  </w:style>
  <w:style w:type="paragraph" w:customStyle="1" w:styleId="CG-SingleSp05">
    <w:name w:val="CG-Single Sp 0.5"/>
    <w:aliases w:val="s2"/>
    <w:basedOn w:val="Normal"/>
    <w:rsid w:val="00310749"/>
    <w:pPr>
      <w:spacing w:after="240"/>
      <w:ind w:firstLine="720"/>
      <w:jc w:val="both"/>
    </w:pPr>
    <w:rPr>
      <w:rFonts w:ascii="Times New Roman" w:eastAsia="Times New Roman" w:hAnsi="Times New Roman" w:cs="Times New Roman"/>
      <w:sz w:val="24"/>
      <w:szCs w:val="20"/>
      <w:lang w:val="en-GB"/>
    </w:rPr>
  </w:style>
  <w:style w:type="paragraph" w:customStyle="1" w:styleId="Nquestionnumber">
    <w:name w:val="N question number"/>
    <w:basedOn w:val="Normal"/>
    <w:rsid w:val="007867C1"/>
    <w:pPr>
      <w:numPr>
        <w:numId w:val="1"/>
      </w:numPr>
      <w:spacing w:after="240"/>
      <w:jc w:val="both"/>
    </w:pPr>
    <w:rPr>
      <w:rFonts w:ascii="Times New Roman" w:eastAsia="Times New Roman" w:hAnsi="Times New Roman" w:cs="Times New Roman"/>
      <w:sz w:val="24"/>
      <w:szCs w:val="20"/>
      <w:lang w:val="en-GB"/>
    </w:rPr>
  </w:style>
  <w:style w:type="paragraph" w:customStyle="1" w:styleId="Nparanumber">
    <w:name w:val="N para number"/>
    <w:basedOn w:val="Nquestionnumber"/>
    <w:rsid w:val="007867C1"/>
    <w:pPr>
      <w:tabs>
        <w:tab w:val="clear" w:pos="576"/>
        <w:tab w:val="num" w:pos="540"/>
      </w:tabs>
      <w:ind w:left="540" w:hanging="540"/>
    </w:pPr>
  </w:style>
  <w:style w:type="paragraph" w:styleId="FootnoteText">
    <w:name w:val="footnote text"/>
    <w:basedOn w:val="Normal"/>
    <w:link w:val="FootnoteTextChar"/>
    <w:uiPriority w:val="99"/>
    <w:semiHidden/>
    <w:unhideWhenUsed/>
    <w:rsid w:val="009D0CCE"/>
    <w:rPr>
      <w:rFonts w:asciiTheme="minorHAnsi" w:hAnsiTheme="minorHAnsi" w:cstheme="minorBidi"/>
      <w:sz w:val="20"/>
      <w:szCs w:val="20"/>
      <w:lang w:val="en-AU"/>
    </w:rPr>
  </w:style>
  <w:style w:type="character" w:customStyle="1" w:styleId="FootnoteTextChar">
    <w:name w:val="Footnote Text Char"/>
    <w:basedOn w:val="DefaultParagraphFont"/>
    <w:link w:val="FootnoteText"/>
    <w:uiPriority w:val="99"/>
    <w:semiHidden/>
    <w:rsid w:val="009D0CCE"/>
    <w:rPr>
      <w:sz w:val="20"/>
      <w:szCs w:val="20"/>
    </w:rPr>
  </w:style>
  <w:style w:type="character" w:styleId="FootnoteReference">
    <w:name w:val="footnote reference"/>
    <w:basedOn w:val="DefaultParagraphFont"/>
    <w:uiPriority w:val="99"/>
    <w:unhideWhenUsed/>
    <w:rsid w:val="009D0CCE"/>
    <w:rPr>
      <w:vertAlign w:val="superscript"/>
    </w:rPr>
  </w:style>
  <w:style w:type="character" w:styleId="CommentReference">
    <w:name w:val="annotation reference"/>
    <w:basedOn w:val="DefaultParagraphFont"/>
    <w:uiPriority w:val="99"/>
    <w:semiHidden/>
    <w:unhideWhenUsed/>
    <w:rsid w:val="005273B1"/>
    <w:rPr>
      <w:sz w:val="16"/>
      <w:szCs w:val="16"/>
    </w:rPr>
  </w:style>
  <w:style w:type="paragraph" w:styleId="CommentText">
    <w:name w:val="annotation text"/>
    <w:basedOn w:val="Normal"/>
    <w:link w:val="CommentTextChar"/>
    <w:uiPriority w:val="99"/>
    <w:semiHidden/>
    <w:unhideWhenUsed/>
    <w:rsid w:val="005273B1"/>
    <w:rPr>
      <w:sz w:val="20"/>
      <w:szCs w:val="20"/>
    </w:rPr>
  </w:style>
  <w:style w:type="character" w:customStyle="1" w:styleId="CommentTextChar">
    <w:name w:val="Comment Text Char"/>
    <w:basedOn w:val="DefaultParagraphFont"/>
    <w:link w:val="CommentText"/>
    <w:uiPriority w:val="99"/>
    <w:semiHidden/>
    <w:rsid w:val="005273B1"/>
    <w:rPr>
      <w:sz w:val="20"/>
      <w:szCs w:val="20"/>
    </w:rPr>
  </w:style>
  <w:style w:type="paragraph" w:styleId="CommentSubject">
    <w:name w:val="annotation subject"/>
    <w:basedOn w:val="CommentText"/>
    <w:next w:val="CommentText"/>
    <w:link w:val="CommentSubjectChar"/>
    <w:uiPriority w:val="99"/>
    <w:semiHidden/>
    <w:unhideWhenUsed/>
    <w:rsid w:val="005273B1"/>
    <w:rPr>
      <w:b/>
      <w:bCs/>
    </w:rPr>
  </w:style>
  <w:style w:type="character" w:customStyle="1" w:styleId="CommentSubjectChar">
    <w:name w:val="Comment Subject Char"/>
    <w:basedOn w:val="CommentTextChar"/>
    <w:link w:val="CommentSubject"/>
    <w:uiPriority w:val="99"/>
    <w:semiHidden/>
    <w:rsid w:val="005273B1"/>
    <w:rPr>
      <w:b/>
      <w:bCs/>
      <w:sz w:val="20"/>
      <w:szCs w:val="20"/>
    </w:rPr>
  </w:style>
  <w:style w:type="paragraph" w:styleId="BalloonText">
    <w:name w:val="Balloon Text"/>
    <w:basedOn w:val="Normal"/>
    <w:link w:val="BalloonTextChar"/>
    <w:uiPriority w:val="99"/>
    <w:semiHidden/>
    <w:unhideWhenUsed/>
    <w:rsid w:val="00527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3B1"/>
    <w:rPr>
      <w:rFonts w:ascii="Segoe UI" w:hAnsi="Segoe UI" w:cs="Segoe UI"/>
      <w:sz w:val="18"/>
      <w:szCs w:val="18"/>
    </w:rPr>
  </w:style>
  <w:style w:type="paragraph" w:styleId="ListParagraph">
    <w:name w:val="List Paragraph"/>
    <w:basedOn w:val="Normal"/>
    <w:uiPriority w:val="34"/>
    <w:qFormat/>
    <w:rsid w:val="001B2670"/>
    <w:pPr>
      <w:spacing w:after="160" w:line="259" w:lineRule="auto"/>
      <w:ind w:left="720"/>
      <w:contextualSpacing/>
    </w:pPr>
    <w:rPr>
      <w:rFonts w:asciiTheme="minorHAnsi" w:hAnsiTheme="minorHAnsi" w:cstheme="minorBidi"/>
      <w:lang w:val="en-AU"/>
    </w:rPr>
  </w:style>
  <w:style w:type="character" w:styleId="Hyperlink">
    <w:name w:val="Hyperlink"/>
    <w:basedOn w:val="DefaultParagraphFont"/>
    <w:uiPriority w:val="99"/>
    <w:unhideWhenUsed/>
    <w:rsid w:val="00F40614"/>
    <w:rPr>
      <w:color w:val="0563C1" w:themeColor="hyperlink"/>
      <w:u w:val="single"/>
    </w:rPr>
  </w:style>
  <w:style w:type="paragraph" w:styleId="Revision">
    <w:name w:val="Revision"/>
    <w:hidden/>
    <w:uiPriority w:val="99"/>
    <w:semiHidden/>
    <w:rsid w:val="00AC1EC8"/>
    <w:pPr>
      <w:spacing w:after="0" w:line="240" w:lineRule="auto"/>
    </w:pPr>
    <w:rPr>
      <w:rFonts w:ascii="Calibri" w:hAnsi="Calibri" w:cs="Calibri"/>
      <w:lang w:val="en-US"/>
    </w:rPr>
  </w:style>
  <w:style w:type="paragraph" w:styleId="NoSpacing">
    <w:name w:val="No Spacing"/>
    <w:link w:val="NoSpacingChar"/>
    <w:uiPriority w:val="1"/>
    <w:qFormat/>
    <w:rsid w:val="00D63C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63C0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0860">
      <w:bodyDiv w:val="1"/>
      <w:marLeft w:val="0"/>
      <w:marRight w:val="0"/>
      <w:marTop w:val="0"/>
      <w:marBottom w:val="0"/>
      <w:divBdr>
        <w:top w:val="none" w:sz="0" w:space="0" w:color="auto"/>
        <w:left w:val="none" w:sz="0" w:space="0" w:color="auto"/>
        <w:bottom w:val="none" w:sz="0" w:space="0" w:color="auto"/>
        <w:right w:val="none" w:sz="0" w:space="0" w:color="auto"/>
      </w:divBdr>
    </w:div>
    <w:div w:id="364446242">
      <w:bodyDiv w:val="1"/>
      <w:marLeft w:val="0"/>
      <w:marRight w:val="0"/>
      <w:marTop w:val="0"/>
      <w:marBottom w:val="0"/>
      <w:divBdr>
        <w:top w:val="none" w:sz="0" w:space="0" w:color="auto"/>
        <w:left w:val="none" w:sz="0" w:space="0" w:color="auto"/>
        <w:bottom w:val="none" w:sz="0" w:space="0" w:color="auto"/>
        <w:right w:val="none" w:sz="0" w:space="0" w:color="auto"/>
      </w:divBdr>
    </w:div>
    <w:div w:id="502744859">
      <w:bodyDiv w:val="1"/>
      <w:marLeft w:val="0"/>
      <w:marRight w:val="0"/>
      <w:marTop w:val="0"/>
      <w:marBottom w:val="0"/>
      <w:divBdr>
        <w:top w:val="none" w:sz="0" w:space="0" w:color="auto"/>
        <w:left w:val="none" w:sz="0" w:space="0" w:color="auto"/>
        <w:bottom w:val="none" w:sz="0" w:space="0" w:color="auto"/>
        <w:right w:val="none" w:sz="0" w:space="0" w:color="auto"/>
      </w:divBdr>
    </w:div>
    <w:div w:id="757168803">
      <w:bodyDiv w:val="1"/>
      <w:marLeft w:val="0"/>
      <w:marRight w:val="0"/>
      <w:marTop w:val="0"/>
      <w:marBottom w:val="0"/>
      <w:divBdr>
        <w:top w:val="none" w:sz="0" w:space="0" w:color="auto"/>
        <w:left w:val="none" w:sz="0" w:space="0" w:color="auto"/>
        <w:bottom w:val="none" w:sz="0" w:space="0" w:color="auto"/>
        <w:right w:val="none" w:sz="0" w:space="0" w:color="auto"/>
      </w:divBdr>
    </w:div>
    <w:div w:id="1442916838">
      <w:bodyDiv w:val="1"/>
      <w:marLeft w:val="0"/>
      <w:marRight w:val="0"/>
      <w:marTop w:val="0"/>
      <w:marBottom w:val="0"/>
      <w:divBdr>
        <w:top w:val="none" w:sz="0" w:space="0" w:color="auto"/>
        <w:left w:val="none" w:sz="0" w:space="0" w:color="auto"/>
        <w:bottom w:val="none" w:sz="0" w:space="0" w:color="auto"/>
        <w:right w:val="none" w:sz="0" w:space="0" w:color="auto"/>
      </w:divBdr>
    </w:div>
    <w:div w:id="18773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7b7a547-5880-464f-83f8-cefe583c3af4" ContentTypeId="0x010100BCBF50F8A60B9C40BFC256C0F7AAB54B02"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355</Value>
      <Value>360</Value>
      <Value>65</Value>
    </TaxCatchAll>
    <_dlc_DocId xmlns="0f563589-9cf9-4143-b1eb-fb0534803d38">2018RG-383-8549</_dlc_DocId>
    <_dlc_DocIdUrl xmlns="0f563589-9cf9-4143-b1eb-fb0534803d38">
      <Url>http://tweb/sites/be/imp/_layouts/15/DocIdRedir.aspx?ID=2018RG-383-8549</Url>
      <Description>2018RG-383-8549</Description>
    </_dlc_DocIdUrl>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Consultation submission</TermName>
          <TermId xmlns="http://schemas.microsoft.com/office/infopath/2007/PartnerControls">7abfd79c-6475-41d0-bf0f-373017c51ff6</TermId>
        </TermInfo>
      </Terms>
    </h560149d4e8940498545eba76c67c1b0>
    <a545652da9b64c04bddaa252992c2e5c xmlns="0f563589-9cf9-4143-b1eb-fb0534803d38">
      <Terms xmlns="http://schemas.microsoft.com/office/infopath/2007/PartnerControls"/>
    </a545652da9b64c04bddaa252992c2e5c>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Stakeholder Engagement External</TermName>
          <TermId xmlns="http://schemas.microsoft.com/office/infopath/2007/PartnerControls">59404595-5b2f-4bdd-9cf3-3d9bfa7621ac</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Cash Limit</TermName>
          <TermId xmlns="http://schemas.microsoft.com/office/infopath/2007/PartnerControls">1ae04f1c-e345-449e-a493-9aff8d7445d0</TermId>
        </TermInfo>
      </Terms>
    </add27a667d2841e58171e440c698d19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12787" ma:contentTypeDescription="" ma:contentTypeScope="" ma:versionID="9b5f86f232880202fe6880a065430b3b">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a96547130305ea6e9d8e5a1b052f1b80"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81A8-F903-419D-A900-2F1BCB8AE341}">
  <ds:schemaRefs>
    <ds:schemaRef ds:uri="Microsoft.SharePoint.Taxonomy.ContentTypeSync"/>
  </ds:schemaRefs>
</ds:datastoreItem>
</file>

<file path=customXml/itemProps2.xml><?xml version="1.0" encoding="utf-8"?>
<ds:datastoreItem xmlns:ds="http://schemas.openxmlformats.org/officeDocument/2006/customXml" ds:itemID="{9057FCAE-3409-4995-8A05-F3E92885359E}">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0f563589-9cf9-4143-b1eb-fb0534803d38"/>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A1E01ED6-E8FE-4E90-AE83-6D9D74702A0B}">
  <ds:schemaRefs>
    <ds:schemaRef ds:uri="http://schemas.microsoft.com/sharepoint/v3/contenttype/forms"/>
  </ds:schemaRefs>
</ds:datastoreItem>
</file>

<file path=customXml/itemProps4.xml><?xml version="1.0" encoding="utf-8"?>
<ds:datastoreItem xmlns:ds="http://schemas.openxmlformats.org/officeDocument/2006/customXml" ds:itemID="{5DBB3F13-CAC4-48C8-969D-49AD9E6827FE}">
  <ds:schemaRefs>
    <ds:schemaRef ds:uri="http://schemas.microsoft.com/sharepoint/events"/>
  </ds:schemaRefs>
</ds:datastoreItem>
</file>

<file path=customXml/itemProps5.xml><?xml version="1.0" encoding="utf-8"?>
<ds:datastoreItem xmlns:ds="http://schemas.openxmlformats.org/officeDocument/2006/customXml" ds:itemID="{F772EE92-7809-4AA5-A19B-B8F74D214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069A81-4D3A-4F21-BFF8-9B1D0F85938C}">
  <ds:schemaRefs>
    <ds:schemaRef ds:uri="http://schemas.microsoft.com/office/2006/metadata/customXsn"/>
  </ds:schemaRefs>
</ds:datastoreItem>
</file>

<file path=customXml/itemProps7.xml><?xml version="1.0" encoding="utf-8"?>
<ds:datastoreItem xmlns:ds="http://schemas.openxmlformats.org/officeDocument/2006/customXml" ds:itemID="{CC255B0C-2600-4D76-8A0C-D8835D301E70}">
  <ds:schemaRefs>
    <ds:schemaRef ds:uri="office.server.policy"/>
  </ds:schemaRefs>
</ds:datastoreItem>
</file>

<file path=customXml/itemProps8.xml><?xml version="1.0" encoding="utf-8"?>
<ds:datastoreItem xmlns:ds="http://schemas.openxmlformats.org/officeDocument/2006/customXml" ds:itemID="{7183CF9F-D8B5-474A-A669-B55AFA47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4224</Words>
  <Characters>23656</Characters>
  <Application>Microsoft Office Word</Application>
  <DocSecurity>0</DocSecurity>
  <Lines>446</Lines>
  <Paragraphs>91</Paragraphs>
  <ScaleCrop>false</ScaleCrop>
  <HeadingPairs>
    <vt:vector size="2" baseType="variant">
      <vt:variant>
        <vt:lpstr>Title</vt:lpstr>
      </vt:variant>
      <vt:variant>
        <vt:i4>1</vt:i4>
      </vt:variant>
    </vt:vector>
  </HeadingPairs>
  <TitlesOfParts>
    <vt:vector size="1" baseType="lpstr">
      <vt:lpstr>American Express - Introducing an economy-wide cash payment limit</vt:lpstr>
    </vt:vector>
  </TitlesOfParts>
  <Company>The Treasury</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Express - Introducing an economy-wide cash payment limit</dc:title>
  <dc:creator>American Express</dc:creator>
  <cp:keywords/>
  <cp:lastModifiedBy>Hill, Christine</cp:lastModifiedBy>
  <cp:revision>2</cp:revision>
  <cp:lastPrinted>2018-06-21T19:03:00Z</cp:lastPrinted>
  <dcterms:created xsi:type="dcterms:W3CDTF">2019-11-11T23:18:00Z</dcterms:created>
  <dcterms:modified xsi:type="dcterms:W3CDTF">2019-11-11T23:18:00Z</dcterms:modified>
</cp:coreProperties>
</file>