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0A004" w14:textId="7F51CE54" w:rsidR="00E10C1A" w:rsidRPr="00FE4BF6" w:rsidRDefault="00F62AD5" w:rsidP="00FE4BF6">
      <w:pPr>
        <w:pStyle w:val="Letterdate"/>
      </w:pPr>
      <w:bookmarkStart w:id="0" w:name="_GoBack"/>
      <w:bookmarkEnd w:id="0"/>
      <w:r>
        <w:t>The Treasury</w:t>
      </w:r>
      <w:r w:rsidR="00E10C1A" w:rsidRPr="00FE4BF6">
        <w:br/>
      </w:r>
      <w:r w:rsidRPr="00F62AD5">
        <w:t>Langton Crescent</w:t>
      </w:r>
      <w:r>
        <w:br/>
      </w:r>
      <w:r w:rsidRPr="00F62AD5">
        <w:t>Parkes ACT 2600</w:t>
      </w:r>
      <w:r w:rsidR="00D710B1">
        <w:br/>
        <w:t xml:space="preserve">By email to </w:t>
      </w:r>
      <w:hyperlink r:id="rId13" w:history="1">
        <w:r w:rsidRPr="00DF04A7">
          <w:rPr>
            <w:rStyle w:val="Hyperlink"/>
          </w:rPr>
          <w:t>data@treasury.gov.au</w:t>
        </w:r>
      </w:hyperlink>
      <w:r>
        <w:t xml:space="preserve"> </w:t>
      </w:r>
    </w:p>
    <w:p w14:paraId="5E577000" w14:textId="3948F88A" w:rsidR="00745180" w:rsidRPr="00AD619C" w:rsidRDefault="00F62AD5" w:rsidP="00FE4BF6">
      <w:pPr>
        <w:pStyle w:val="Letterdate"/>
      </w:pPr>
      <w:r>
        <w:t>2</w:t>
      </w:r>
      <w:r w:rsidR="001E1760">
        <w:t>6</w:t>
      </w:r>
      <w:r>
        <w:t xml:space="preserve"> September 2019</w:t>
      </w:r>
    </w:p>
    <w:p w14:paraId="5B7092D4" w14:textId="55010921" w:rsidR="00746495" w:rsidRPr="00FE4BF6" w:rsidRDefault="00120D17" w:rsidP="00FE4BF6">
      <w:pPr>
        <w:pStyle w:val="Letterheading"/>
      </w:pPr>
      <w:r w:rsidRPr="00FE4BF6">
        <w:t>Submission to</w:t>
      </w:r>
      <w:r w:rsidR="004C37AC" w:rsidRPr="00FE4BF6">
        <w:t xml:space="preserve"> </w:t>
      </w:r>
      <w:r w:rsidR="00F62AD5" w:rsidRPr="00F62AD5">
        <w:t>Consumer Data Right – Priority Energy Datasets Consultation</w:t>
      </w:r>
    </w:p>
    <w:p w14:paraId="08BDBF43" w14:textId="33AF7DC7" w:rsidR="00730CC5" w:rsidRPr="00FE4BF6" w:rsidRDefault="00F62AD5" w:rsidP="00FE4BF6">
      <w:pPr>
        <w:pStyle w:val="Lettersubheading"/>
      </w:pPr>
      <w:r>
        <w:t>September</w:t>
      </w:r>
      <w:r w:rsidR="00BA7F7B">
        <w:t xml:space="preserve"> </w:t>
      </w:r>
      <w:r>
        <w:t>2019</w:t>
      </w:r>
    </w:p>
    <w:p w14:paraId="725F248F" w14:textId="77777777" w:rsidR="00AC2A03" w:rsidRPr="00C647E1" w:rsidRDefault="00AC2A03" w:rsidP="002A41C1">
      <w:r w:rsidRPr="00C647E1">
        <w:t xml:space="preserve">Renew (formerly known as the </w:t>
      </w:r>
      <w:r w:rsidRPr="00925F4F">
        <w:rPr>
          <w:i/>
          <w:iCs/>
        </w:rPr>
        <w:t>Alternative Technology Association</w:t>
      </w:r>
      <w:r w:rsidRPr="00C647E1">
        <w:t xml:space="preserve">) is a prominent advocate for all Australian residential energy consumers. As a member of the </w:t>
      </w:r>
      <w:r w:rsidRPr="00925F4F">
        <w:rPr>
          <w:i/>
          <w:iCs/>
        </w:rPr>
        <w:t>National Energy Consumer Roundtable</w:t>
      </w:r>
      <w:r w:rsidRPr="00C647E1">
        <w:t>, Renew works closely with other consumer advocacy organisations, providing expertise and experience in energy policy and markets. We also conduct independent research into sustainable technologies and practices.</w:t>
      </w:r>
    </w:p>
    <w:p w14:paraId="6A84F2B8" w14:textId="77777777" w:rsidR="001E1760" w:rsidRDefault="00AC2A03" w:rsidP="002A41C1">
      <w:r w:rsidRPr="002A41C1">
        <w:t xml:space="preserve">As well as advocating on behalf of all residential consumers, we are the direct representative of our 11,000 members – mostly residential energy consumers with an interest in sustainable energy and resource use – who, like </w:t>
      </w:r>
      <w:r w:rsidR="009979B8" w:rsidRPr="002A41C1">
        <w:t>a growing proportion of</w:t>
      </w:r>
      <w:r w:rsidRPr="002A41C1">
        <w:t xml:space="preserve"> Australians, </w:t>
      </w:r>
      <w:r w:rsidR="004C6473">
        <w:t>are finding it increasingly necessary to account for their own patterns of energy usage when pursuing better from the energy market</w:t>
      </w:r>
      <w:r w:rsidR="004C6473" w:rsidRPr="004C6473">
        <w:t xml:space="preserve"> </w:t>
      </w:r>
      <w:r w:rsidR="004C6473">
        <w:t>outcomes or making informed decisions when investing in home energy generation or storage equipment, or energy services.</w:t>
      </w:r>
    </w:p>
    <w:p w14:paraId="470A7D22" w14:textId="09606FA3" w:rsidR="00AC2A03" w:rsidRDefault="004C6473" w:rsidP="002A41C1">
      <w:r>
        <w:t>To do so</w:t>
      </w:r>
      <w:r w:rsidR="008D59D6" w:rsidRPr="002A41C1">
        <w:t xml:space="preserve">, they will </w:t>
      </w:r>
      <w:r>
        <w:t>need to access (or authorise a third party to access) their granular energy usage data</w:t>
      </w:r>
      <w:r w:rsidR="005F0D53" w:rsidRPr="002A41C1">
        <w:t xml:space="preserve">; </w:t>
      </w:r>
      <w:r>
        <w:t>and</w:t>
      </w:r>
      <w:r w:rsidR="005F0D53" w:rsidRPr="002A41C1">
        <w:t xml:space="preserve"> their ability to do so effectively will hinge on</w:t>
      </w:r>
      <w:r w:rsidR="006B2870" w:rsidRPr="002A41C1">
        <w:t xml:space="preserve"> how</w:t>
      </w:r>
      <w:r>
        <w:t xml:space="preserve"> well</w:t>
      </w:r>
      <w:r w:rsidR="006B2870" w:rsidRPr="002A41C1">
        <w:t xml:space="preserve"> the </w:t>
      </w:r>
      <w:r>
        <w:t>Consumer Data Right for energy accommodates this access to the relevant data</w:t>
      </w:r>
      <w:r w:rsidR="000B0F37" w:rsidRPr="002A41C1">
        <w:t>.</w:t>
      </w:r>
    </w:p>
    <w:p w14:paraId="53A77E2E" w14:textId="77777777" w:rsidR="001E1760" w:rsidRPr="002A41C1" w:rsidRDefault="001E1760" w:rsidP="002A41C1"/>
    <w:p w14:paraId="786F4C80" w14:textId="08C479F5" w:rsidR="0080677C" w:rsidRPr="0080677C" w:rsidRDefault="00CF094E" w:rsidP="00FE4BF6">
      <w:pPr>
        <w:pStyle w:val="Heading1"/>
      </w:pPr>
      <w:r>
        <w:t xml:space="preserve">The Consumer Data Right for </w:t>
      </w:r>
      <w:r w:rsidR="00106B60">
        <w:t>E</w:t>
      </w:r>
      <w:r>
        <w:t>nergy</w:t>
      </w:r>
    </w:p>
    <w:p w14:paraId="22AAD528" w14:textId="77777777" w:rsidR="001E1760" w:rsidRDefault="00733754" w:rsidP="0052278E">
      <w:r>
        <w:t>Renew is strongly supportive of the Consumer Data Right for energy.</w:t>
      </w:r>
      <w:r w:rsidR="009F6724">
        <w:t xml:space="preserve"> In the increasingly complicated energy market, it’s more important than ever that consumers can account for their energy usage </w:t>
      </w:r>
      <w:r w:rsidR="0083600F">
        <w:t>patterns</w:t>
      </w:r>
      <w:r w:rsidR="009F6724">
        <w:t xml:space="preserve"> </w:t>
      </w:r>
      <w:r w:rsidR="0083600F">
        <w:t>when making decisions about energy suppliers, products, and services.</w:t>
      </w:r>
      <w:r w:rsidR="00CF094E">
        <w:t xml:space="preserve"> But the vast majority of consumers </w:t>
      </w:r>
      <w:r w:rsidR="00A457D3">
        <w:t>can’t</w:t>
      </w:r>
      <w:r w:rsidR="00CF094E">
        <w:t xml:space="preserve"> make any sense of their meter </w:t>
      </w:r>
      <w:r w:rsidR="004102F9">
        <w:t>data and</w:t>
      </w:r>
      <w:r w:rsidR="00CF094E">
        <w:t xml:space="preserve"> </w:t>
      </w:r>
      <w:r w:rsidR="00A457D3">
        <w:t xml:space="preserve">will need to </w:t>
      </w:r>
      <w:r w:rsidR="00CF094E">
        <w:t>rely on seamless processes involving third parties</w:t>
      </w:r>
      <w:r w:rsidR="00E84C42">
        <w:t xml:space="preserve"> with authorised access to their data.</w:t>
      </w:r>
    </w:p>
    <w:p w14:paraId="165C3438" w14:textId="77777777" w:rsidR="001E1760" w:rsidRDefault="00E84C42" w:rsidP="0052278E">
      <w:r>
        <w:t>In our Advice Service</w:t>
      </w:r>
      <w:r w:rsidR="001E1760">
        <w:rPr>
          <w:rStyle w:val="FootnoteReference"/>
        </w:rPr>
        <w:footnoteReference w:id="2"/>
      </w:r>
      <w:r>
        <w:t>, Renew already use</w:t>
      </w:r>
      <w:r w:rsidR="00702E8C">
        <w:t xml:space="preserve">s clients’ meter data to give accurate advice on the economics of solar and battery investments, fuel switching, </w:t>
      </w:r>
      <w:r w:rsidR="004102F9">
        <w:t>and energy</w:t>
      </w:r>
      <w:r w:rsidR="00702E8C">
        <w:t xml:space="preserve"> efficiency upgrades.</w:t>
      </w:r>
      <w:r w:rsidR="004102F9">
        <w:t xml:space="preserve"> But doing so in the absence of a proper framework (such as the CDR would provide)</w:t>
      </w:r>
      <w:r w:rsidR="003A5390">
        <w:t xml:space="preserve"> requires coaching</w:t>
      </w:r>
      <w:r w:rsidR="00A55A0E">
        <w:t xml:space="preserve"> clients to navigate complicated </w:t>
      </w:r>
      <w:r w:rsidR="003A09AD">
        <w:t xml:space="preserve">processes and use advanced (for many) computer skills to locate, </w:t>
      </w:r>
      <w:r w:rsidR="00AD3A09">
        <w:t>download, and share the data with us.</w:t>
      </w:r>
    </w:p>
    <w:p w14:paraId="60D6D1D2" w14:textId="4BEB20F5" w:rsidR="0052278E" w:rsidRPr="0052278E" w:rsidRDefault="00AD3A09" w:rsidP="0052278E">
      <w:r>
        <w:t>A framework designed with ordinary people in mind</w:t>
      </w:r>
      <w:r w:rsidR="007A74C3">
        <w:t xml:space="preserve"> to allow simple access and third-party authorisation while safeguarding privacy and security and </w:t>
      </w:r>
      <w:r w:rsidR="00786E4C">
        <w:t xml:space="preserve">ensuring consumers stay in control of their own data will open up the potential </w:t>
      </w:r>
      <w:r w:rsidR="00F73101">
        <w:t>benefits of energy data to Australian consumers and make it more cost</w:t>
      </w:r>
      <w:r w:rsidR="00F34D83">
        <w:t>-</w:t>
      </w:r>
      <w:r w:rsidR="00F73101">
        <w:t xml:space="preserve">effective for third party </w:t>
      </w:r>
      <w:r w:rsidR="00F34D83">
        <w:t>vendors</w:t>
      </w:r>
      <w:r w:rsidR="00F73101">
        <w:t xml:space="preserve"> to</w:t>
      </w:r>
      <w:r w:rsidR="00F34D83">
        <w:t xml:space="preserve"> tailor their products and services to their customers’ actual needs.</w:t>
      </w:r>
    </w:p>
    <w:p w14:paraId="2C3C40EE" w14:textId="1C224DE9" w:rsidR="00745180" w:rsidRPr="00745180" w:rsidRDefault="008C6E4E" w:rsidP="00FE4BF6">
      <w:pPr>
        <w:pStyle w:val="Heading1"/>
      </w:pPr>
      <w:r w:rsidRPr="008C6E4E">
        <w:lastRenderedPageBreak/>
        <w:t xml:space="preserve">Responses to </w:t>
      </w:r>
      <w:r w:rsidR="005379AF">
        <w:t>C</w:t>
      </w:r>
      <w:r w:rsidRPr="008C6E4E">
        <w:t>onsultation</w:t>
      </w:r>
      <w:r w:rsidR="005379AF">
        <w:t xml:space="preserve"> Paper Q</w:t>
      </w:r>
      <w:r w:rsidRPr="008C6E4E">
        <w:t>uestions</w:t>
      </w:r>
    </w:p>
    <w:p w14:paraId="20F6682A" w14:textId="2707A70D" w:rsidR="005378E6" w:rsidRDefault="0024628A" w:rsidP="00FE4BF6">
      <w:pPr>
        <w:pStyle w:val="Heading3"/>
      </w:pPr>
      <w:r w:rsidRPr="0024628A">
        <w:t>NMI standing data fields</w:t>
      </w:r>
    </w:p>
    <w:p w14:paraId="2806C41D" w14:textId="5B947B1B" w:rsidR="00734667" w:rsidRPr="0094711D" w:rsidRDefault="00FF1F46" w:rsidP="0094711D">
      <w:pPr>
        <w:pStyle w:val="Head4numbered"/>
      </w:pPr>
      <w:r w:rsidRPr="00FF1F46">
        <w:t>What other NMI datasets should be designated to support basic comparison and switching use cases</w:t>
      </w:r>
      <w:r>
        <w:t>?</w:t>
      </w:r>
    </w:p>
    <w:p w14:paraId="52A17D34" w14:textId="777123E9" w:rsidR="00B9372F" w:rsidRDefault="002041F5" w:rsidP="002041F5">
      <w:r>
        <w:t xml:space="preserve">The standing data fields proposed: </w:t>
      </w:r>
      <w:r w:rsidRPr="00B9372F">
        <w:rPr>
          <w:i/>
          <w:iCs/>
        </w:rPr>
        <w:t>Average Daily Load (ADL)</w:t>
      </w:r>
      <w:r w:rsidR="007B036D">
        <w:t xml:space="preserve">, </w:t>
      </w:r>
      <w:r w:rsidRPr="00B9372F">
        <w:rPr>
          <w:i/>
          <w:iCs/>
        </w:rPr>
        <w:t xml:space="preserve">Network Tariff </w:t>
      </w:r>
      <w:r w:rsidR="007B036D" w:rsidRPr="00B9372F">
        <w:rPr>
          <w:i/>
          <w:iCs/>
        </w:rPr>
        <w:t>Code</w:t>
      </w:r>
      <w:r w:rsidR="007B036D">
        <w:t xml:space="preserve">, </w:t>
      </w:r>
      <w:r w:rsidRPr="00B9372F">
        <w:rPr>
          <w:i/>
          <w:iCs/>
        </w:rPr>
        <w:t xml:space="preserve">Presence of a </w:t>
      </w:r>
      <w:r w:rsidR="00265930" w:rsidRPr="00B9372F">
        <w:rPr>
          <w:i/>
          <w:iCs/>
        </w:rPr>
        <w:t>Controlled Load</w:t>
      </w:r>
      <w:r w:rsidR="00265930">
        <w:t>, and</w:t>
      </w:r>
      <w:r w:rsidR="009948CC">
        <w:t xml:space="preserve"> </w:t>
      </w:r>
      <w:r w:rsidR="003F0C91" w:rsidRPr="00B9372F">
        <w:rPr>
          <w:i/>
          <w:iCs/>
        </w:rPr>
        <w:t>Metering Installation Type</w:t>
      </w:r>
      <w:r w:rsidR="003F0C91">
        <w:t xml:space="preserve"> are sufficient to </w:t>
      </w:r>
      <w:r w:rsidR="00ED629D">
        <w:t>support the basic use case of customers understanding</w:t>
      </w:r>
      <w:r w:rsidR="005A00CD">
        <w:t xml:space="preserve"> their usage, making retail product comparisons, and informing retail switching decisions</w:t>
      </w:r>
      <w:r w:rsidR="00B9372F">
        <w:t>.</w:t>
      </w:r>
    </w:p>
    <w:p w14:paraId="4A7BA2AC" w14:textId="3DA97A61" w:rsidR="00D13F48" w:rsidRDefault="00D13F48" w:rsidP="002041F5">
      <w:r>
        <w:t xml:space="preserve">These fields are also sufficient to support a number of more advanced use cases, such as </w:t>
      </w:r>
      <w:r w:rsidR="000C2020">
        <w:t xml:space="preserve">calculating the economic and environmental value of </w:t>
      </w:r>
      <w:r w:rsidR="00A67BBA">
        <w:t xml:space="preserve">energy generation or </w:t>
      </w:r>
      <w:r w:rsidR="00CA29D6">
        <w:t>storage</w:t>
      </w:r>
      <w:r w:rsidR="00A67BBA">
        <w:t xml:space="preserve"> equipment, </w:t>
      </w:r>
      <w:r w:rsidR="00341572">
        <w:t xml:space="preserve">major household appliances, or </w:t>
      </w:r>
      <w:r w:rsidR="005030BB">
        <w:t>energy efficiency upgrades.</w:t>
      </w:r>
    </w:p>
    <w:p w14:paraId="29C8C351" w14:textId="77777777" w:rsidR="00DA3FC2" w:rsidRDefault="00DA3FC2" w:rsidP="002041F5"/>
    <w:p w14:paraId="5E4B59A8" w14:textId="6CC70FB4" w:rsidR="00B9372F" w:rsidRDefault="00E86671" w:rsidP="005030BB">
      <w:pPr>
        <w:pStyle w:val="Head4numbered"/>
      </w:pPr>
      <w:r w:rsidRPr="00E86671">
        <w:t>What advanced use cases could be supported by additional NMI standing data fields, and what fields are these?</w:t>
      </w:r>
    </w:p>
    <w:p w14:paraId="2BB267F3" w14:textId="7EB0CC42" w:rsidR="00E86671" w:rsidRDefault="00FD25BC" w:rsidP="00E86671">
      <w:pPr>
        <w:rPr>
          <w:lang w:eastAsia="en-GB"/>
        </w:rPr>
      </w:pPr>
      <w:r>
        <w:rPr>
          <w:lang w:eastAsia="en-GB"/>
        </w:rPr>
        <w:t xml:space="preserve">It’s difficult to envisage advanced use cases </w:t>
      </w:r>
      <w:r w:rsidR="00660596">
        <w:rPr>
          <w:lang w:eastAsia="en-GB"/>
        </w:rPr>
        <w:t>tha</w:t>
      </w:r>
      <w:r>
        <w:rPr>
          <w:lang w:eastAsia="en-GB"/>
        </w:rPr>
        <w:t>t</w:t>
      </w:r>
      <w:r w:rsidR="00660596">
        <w:rPr>
          <w:lang w:eastAsia="en-GB"/>
        </w:rPr>
        <w:t xml:space="preserve"> might depend on other standing data fields. Some </w:t>
      </w:r>
      <w:r w:rsidR="008649F6">
        <w:rPr>
          <w:lang w:eastAsia="en-GB"/>
        </w:rPr>
        <w:t>possibilities:</w:t>
      </w:r>
    </w:p>
    <w:p w14:paraId="5F9902CD" w14:textId="6711833A" w:rsidR="008649F6" w:rsidRDefault="008649F6" w:rsidP="008649F6">
      <w:pPr>
        <w:pStyle w:val="ListParagraph"/>
        <w:numPr>
          <w:ilvl w:val="0"/>
          <w:numId w:val="10"/>
        </w:numPr>
        <w:rPr>
          <w:lang w:eastAsia="en-GB"/>
        </w:rPr>
      </w:pPr>
      <w:r>
        <w:rPr>
          <w:i/>
          <w:iCs/>
          <w:lang w:eastAsia="en-GB"/>
        </w:rPr>
        <w:t>Child Name</w:t>
      </w:r>
      <w:r>
        <w:rPr>
          <w:lang w:eastAsia="en-GB"/>
        </w:rPr>
        <w:t xml:space="preserve"> and </w:t>
      </w:r>
      <w:r>
        <w:rPr>
          <w:i/>
          <w:iCs/>
          <w:lang w:eastAsia="en-GB"/>
        </w:rPr>
        <w:t>Parent Name</w:t>
      </w:r>
      <w:r>
        <w:rPr>
          <w:lang w:eastAsia="en-GB"/>
        </w:rPr>
        <w:t xml:space="preserve"> might be useful or necessary once the CDR for energy extends to customers in embedded </w:t>
      </w:r>
      <w:r w:rsidR="00471973">
        <w:rPr>
          <w:lang w:eastAsia="en-GB"/>
        </w:rPr>
        <w:t>networks</w:t>
      </w:r>
      <w:r w:rsidR="00E32FC9">
        <w:rPr>
          <w:lang w:eastAsia="en-GB"/>
        </w:rPr>
        <w:t>;</w:t>
      </w:r>
    </w:p>
    <w:p w14:paraId="414C0757" w14:textId="25E43AB6" w:rsidR="00471973" w:rsidRDefault="00471973" w:rsidP="008649F6">
      <w:pPr>
        <w:pStyle w:val="ListParagraph"/>
        <w:numPr>
          <w:ilvl w:val="0"/>
          <w:numId w:val="10"/>
        </w:numPr>
        <w:rPr>
          <w:lang w:eastAsia="en-GB"/>
        </w:rPr>
      </w:pPr>
      <w:r>
        <w:rPr>
          <w:i/>
          <w:iCs/>
          <w:lang w:eastAsia="en-GB"/>
        </w:rPr>
        <w:t xml:space="preserve">Feeder Class </w:t>
      </w:r>
      <w:r w:rsidRPr="00471973">
        <w:rPr>
          <w:lang w:eastAsia="en-GB"/>
        </w:rPr>
        <w:t>and</w:t>
      </w:r>
      <w:r>
        <w:rPr>
          <w:i/>
          <w:iCs/>
          <w:lang w:eastAsia="en-GB"/>
        </w:rPr>
        <w:t xml:space="preserve"> Transmission Node Identifier</w:t>
      </w:r>
      <w:r>
        <w:rPr>
          <w:lang w:eastAsia="en-GB"/>
        </w:rPr>
        <w:t xml:space="preserve"> might be useful</w:t>
      </w:r>
      <w:r w:rsidR="00BD28FC">
        <w:rPr>
          <w:lang w:eastAsia="en-GB"/>
        </w:rPr>
        <w:t xml:space="preserve"> to support demand response</w:t>
      </w:r>
      <w:r w:rsidR="00BD2D21">
        <w:rPr>
          <w:lang w:eastAsia="en-GB"/>
        </w:rPr>
        <w:t xml:space="preserve"> or load control</w:t>
      </w:r>
      <w:r w:rsidR="00BD28FC">
        <w:rPr>
          <w:lang w:eastAsia="en-GB"/>
        </w:rPr>
        <w:t xml:space="preserve"> services</w:t>
      </w:r>
      <w:r w:rsidR="00BD2D21">
        <w:rPr>
          <w:lang w:eastAsia="en-GB"/>
        </w:rPr>
        <w:t>,</w:t>
      </w:r>
      <w:r w:rsidR="00BD28FC">
        <w:rPr>
          <w:lang w:eastAsia="en-GB"/>
        </w:rPr>
        <w:t xml:space="preserve"> </w:t>
      </w:r>
      <w:r w:rsidR="00BD2D21">
        <w:rPr>
          <w:lang w:eastAsia="en-GB"/>
        </w:rPr>
        <w:t>or dynamic DER control (or not: this is highly speculative)</w:t>
      </w:r>
      <w:r w:rsidR="00E32FC9">
        <w:rPr>
          <w:lang w:eastAsia="en-GB"/>
        </w:rPr>
        <w:t>;</w:t>
      </w:r>
    </w:p>
    <w:p w14:paraId="6C79E931" w14:textId="3FAD2E83" w:rsidR="00CD5D4F" w:rsidRDefault="00CD5D4F" w:rsidP="008649F6">
      <w:pPr>
        <w:pStyle w:val="ListParagraph"/>
        <w:numPr>
          <w:ilvl w:val="0"/>
          <w:numId w:val="10"/>
        </w:numPr>
        <w:rPr>
          <w:lang w:eastAsia="en-GB"/>
        </w:rPr>
      </w:pPr>
      <w:r>
        <w:rPr>
          <w:i/>
          <w:iCs/>
          <w:lang w:eastAsia="en-GB"/>
        </w:rPr>
        <w:t>Next Scheduled Read Date</w:t>
      </w:r>
      <w:r>
        <w:rPr>
          <w:lang w:eastAsia="en-GB"/>
        </w:rPr>
        <w:t xml:space="preserve"> might be useful for </w:t>
      </w:r>
      <w:r w:rsidR="0047145A">
        <w:rPr>
          <w:lang w:eastAsia="en-GB"/>
        </w:rPr>
        <w:t>Types 4a, 5, and 6 meters if they are encompassed by the CDR for energy</w:t>
      </w:r>
      <w:r w:rsidR="005205B7">
        <w:rPr>
          <w:lang w:eastAsia="en-GB"/>
        </w:rPr>
        <w:t xml:space="preserve">, for energy retail switching or energy usage </w:t>
      </w:r>
      <w:r w:rsidR="00B75E5F">
        <w:rPr>
          <w:lang w:eastAsia="en-GB"/>
        </w:rPr>
        <w:t xml:space="preserve">information </w:t>
      </w:r>
      <w:r w:rsidR="005205B7">
        <w:rPr>
          <w:lang w:eastAsia="en-GB"/>
        </w:rPr>
        <w:t>services</w:t>
      </w:r>
      <w:r w:rsidR="00E32FC9">
        <w:rPr>
          <w:lang w:eastAsia="en-GB"/>
        </w:rPr>
        <w:t>.</w:t>
      </w:r>
    </w:p>
    <w:p w14:paraId="4F0C8822" w14:textId="54A3F0BE" w:rsidR="00B75E5F" w:rsidRDefault="00B75E5F" w:rsidP="00B75E5F">
      <w:pPr>
        <w:rPr>
          <w:lang w:eastAsia="en-GB"/>
        </w:rPr>
      </w:pPr>
      <w:r>
        <w:rPr>
          <w:lang w:eastAsia="en-GB"/>
        </w:rPr>
        <w:t>Renew endorses the proposed approach to</w:t>
      </w:r>
      <w:r w:rsidR="00CA29D6">
        <w:rPr>
          <w:lang w:eastAsia="en-GB"/>
        </w:rPr>
        <w:t xml:space="preserve"> focus on supporting </w:t>
      </w:r>
      <w:r w:rsidR="00D71B1F">
        <w:rPr>
          <w:lang w:eastAsia="en-GB"/>
        </w:rPr>
        <w:t xml:space="preserve">the </w:t>
      </w:r>
      <w:r w:rsidR="00CA29D6">
        <w:rPr>
          <w:lang w:eastAsia="en-GB"/>
        </w:rPr>
        <w:t xml:space="preserve">more basic use cases first, and recommends that these additional </w:t>
      </w:r>
      <w:r w:rsidR="008E393A">
        <w:rPr>
          <w:lang w:eastAsia="en-GB"/>
        </w:rPr>
        <w:t>data field</w:t>
      </w:r>
      <w:r w:rsidR="00D71B1F">
        <w:rPr>
          <w:lang w:eastAsia="en-GB"/>
        </w:rPr>
        <w:t>s</w:t>
      </w:r>
      <w:r w:rsidR="008E393A">
        <w:rPr>
          <w:lang w:eastAsia="en-GB"/>
        </w:rPr>
        <w:t>, if they are indeed useful for these purposes, not be included unless and until</w:t>
      </w:r>
      <w:r w:rsidR="003978AD">
        <w:rPr>
          <w:lang w:eastAsia="en-GB"/>
        </w:rPr>
        <w:t xml:space="preserve"> the CDR for energy is already working well for basic services, and there is demand and potential provision for those more advanced</w:t>
      </w:r>
      <w:r w:rsidR="00D71B1F">
        <w:rPr>
          <w:lang w:eastAsia="en-GB"/>
        </w:rPr>
        <w:t xml:space="preserve"> uses in the market.</w:t>
      </w:r>
    </w:p>
    <w:p w14:paraId="3057948C" w14:textId="77777777" w:rsidR="00DA3FC2" w:rsidRDefault="00DA3FC2" w:rsidP="00B75E5F">
      <w:pPr>
        <w:rPr>
          <w:lang w:eastAsia="en-GB"/>
        </w:rPr>
      </w:pPr>
    </w:p>
    <w:p w14:paraId="6C56F576" w14:textId="77777777" w:rsidR="009C4AA9" w:rsidRDefault="009C4AA9" w:rsidP="009C4AA9">
      <w:pPr>
        <w:pStyle w:val="Heading3"/>
        <w:rPr>
          <w:lang w:eastAsia="en-GB"/>
        </w:rPr>
      </w:pPr>
      <w:r>
        <w:rPr>
          <w:lang w:eastAsia="en-GB"/>
        </w:rPr>
        <w:t>Metering data</w:t>
      </w:r>
    </w:p>
    <w:p w14:paraId="29D3A55D" w14:textId="721D0560" w:rsidR="00D71B1F" w:rsidRDefault="009C4AA9" w:rsidP="009C4AA9">
      <w:pPr>
        <w:pStyle w:val="Head4numbered"/>
      </w:pPr>
      <w:r>
        <w:t>Should the priority datasets designation cover all meter types? If not, which datasets should be outside the scope of the initial designation, and why?</w:t>
      </w:r>
    </w:p>
    <w:p w14:paraId="2B58597A" w14:textId="5E716376" w:rsidR="00C219FF" w:rsidRDefault="00E6278C" w:rsidP="000103BF">
      <w:pPr>
        <w:rPr>
          <w:lang w:eastAsia="en-GB"/>
        </w:rPr>
      </w:pPr>
      <w:r>
        <w:rPr>
          <w:lang w:eastAsia="en-GB"/>
        </w:rPr>
        <w:t>Yes. All consumers should be able to access their energy data via the CDR</w:t>
      </w:r>
      <w:r w:rsidR="00692A34">
        <w:rPr>
          <w:lang w:eastAsia="en-GB"/>
        </w:rPr>
        <w:t xml:space="preserve"> framework, irrespective of their meter type.</w:t>
      </w:r>
      <w:r w:rsidR="003B2CEE">
        <w:rPr>
          <w:lang w:eastAsia="en-GB"/>
        </w:rPr>
        <w:t xml:space="preserve"> </w:t>
      </w:r>
      <w:r w:rsidR="00C219FF">
        <w:rPr>
          <w:lang w:eastAsia="en-GB"/>
        </w:rPr>
        <w:t xml:space="preserve">If </w:t>
      </w:r>
      <w:r w:rsidR="006E3E5D">
        <w:rPr>
          <w:lang w:eastAsia="en-GB"/>
        </w:rPr>
        <w:t>a decision is made to limit CDR to Type 4</w:t>
      </w:r>
      <w:r w:rsidR="00562606">
        <w:rPr>
          <w:lang w:eastAsia="en-GB"/>
        </w:rPr>
        <w:t xml:space="preserve"> and 4a meters, it should also include remotely read Type 5 meters in Victoria.</w:t>
      </w:r>
    </w:p>
    <w:p w14:paraId="02EC0869" w14:textId="77777777" w:rsidR="006609D8" w:rsidRDefault="006609D8" w:rsidP="000103BF">
      <w:pPr>
        <w:rPr>
          <w:lang w:eastAsia="en-GB"/>
        </w:rPr>
      </w:pPr>
    </w:p>
    <w:p w14:paraId="573A43EF" w14:textId="1FE5C041" w:rsidR="00692A34" w:rsidRDefault="00633415" w:rsidP="00633415">
      <w:pPr>
        <w:pStyle w:val="Head4numbered"/>
      </w:pPr>
      <w:r w:rsidRPr="00633415">
        <w:t>What advanced CDR use cases might more frequent smart or interval meter reads support?</w:t>
      </w:r>
    </w:p>
    <w:p w14:paraId="4C0D32E3" w14:textId="130A5259" w:rsidR="00633415" w:rsidRDefault="00DA2B31" w:rsidP="00DB41DC">
      <w:pPr>
        <w:rPr>
          <w:lang w:eastAsia="en-GB"/>
        </w:rPr>
      </w:pPr>
      <w:r>
        <w:rPr>
          <w:lang w:eastAsia="en-GB"/>
        </w:rPr>
        <w:t xml:space="preserve">We note that outside of Victoria (where meters are read every four hours or so by </w:t>
      </w:r>
      <w:r w:rsidR="008956A6">
        <w:rPr>
          <w:lang w:eastAsia="en-GB"/>
        </w:rPr>
        <w:t>DNSPs and the data is sent to retailers daily), remotely read meters are often read weekly.</w:t>
      </w:r>
      <w:r w:rsidR="0000005F">
        <w:rPr>
          <w:lang w:eastAsia="en-GB"/>
        </w:rPr>
        <w:t xml:space="preserve"> </w:t>
      </w:r>
      <w:r w:rsidR="007B0231">
        <w:rPr>
          <w:lang w:eastAsia="en-GB"/>
        </w:rPr>
        <w:t xml:space="preserve">Reading them more frequently enables two particular services that, in </w:t>
      </w:r>
      <w:r w:rsidR="00FE44DF">
        <w:rPr>
          <w:lang w:eastAsia="en-GB"/>
        </w:rPr>
        <w:t xml:space="preserve">Renew’s </w:t>
      </w:r>
      <w:r w:rsidR="007B0231">
        <w:rPr>
          <w:lang w:eastAsia="en-GB"/>
        </w:rPr>
        <w:t>view, are not particularly advanced</w:t>
      </w:r>
      <w:r w:rsidR="00DB41DC">
        <w:rPr>
          <w:lang w:eastAsia="en-GB"/>
        </w:rPr>
        <w:t xml:space="preserve"> </w:t>
      </w:r>
      <w:r w:rsidR="007B0231">
        <w:rPr>
          <w:lang w:eastAsia="en-GB"/>
        </w:rPr>
        <w:t>and</w:t>
      </w:r>
      <w:r w:rsidR="00FE44DF">
        <w:rPr>
          <w:lang w:eastAsia="en-GB"/>
        </w:rPr>
        <w:t xml:space="preserve"> for many Victorians are already seen as fairly basic</w:t>
      </w:r>
      <w:r w:rsidR="00DB41DC">
        <w:rPr>
          <w:lang w:eastAsia="en-GB"/>
        </w:rPr>
        <w:t>:</w:t>
      </w:r>
    </w:p>
    <w:p w14:paraId="0E05E39F" w14:textId="340B53BA" w:rsidR="00DB41DC" w:rsidRDefault="00DB41DC" w:rsidP="00DB41DC">
      <w:pPr>
        <w:pStyle w:val="ListParagraph"/>
        <w:numPr>
          <w:ilvl w:val="0"/>
          <w:numId w:val="12"/>
        </w:numPr>
        <w:rPr>
          <w:lang w:eastAsia="en-GB"/>
        </w:rPr>
      </w:pPr>
      <w:r>
        <w:rPr>
          <w:lang w:eastAsia="en-GB"/>
        </w:rPr>
        <w:t xml:space="preserve">Daily reads enable daily updates </w:t>
      </w:r>
      <w:r w:rsidR="00AE5C9C">
        <w:rPr>
          <w:lang w:eastAsia="en-GB"/>
        </w:rPr>
        <w:t xml:space="preserve">from retailers </w:t>
      </w:r>
      <w:r>
        <w:rPr>
          <w:lang w:eastAsia="en-GB"/>
        </w:rPr>
        <w:t xml:space="preserve">to </w:t>
      </w:r>
      <w:r w:rsidR="00C77652">
        <w:rPr>
          <w:lang w:eastAsia="en-GB"/>
        </w:rPr>
        <w:t xml:space="preserve">customers showing their </w:t>
      </w:r>
      <w:r w:rsidR="00AE5C9C">
        <w:rPr>
          <w:lang w:eastAsia="en-GB"/>
        </w:rPr>
        <w:t>usage, daily cost, and next bill estimate</w:t>
      </w:r>
      <w:r w:rsidR="006609D8">
        <w:rPr>
          <w:lang w:eastAsia="en-GB"/>
        </w:rPr>
        <w:t>;</w:t>
      </w:r>
    </w:p>
    <w:p w14:paraId="4460FCBE" w14:textId="3197C729" w:rsidR="00E86671" w:rsidRDefault="00AE5C9C" w:rsidP="00242685">
      <w:pPr>
        <w:pStyle w:val="ListParagraph"/>
        <w:numPr>
          <w:ilvl w:val="0"/>
          <w:numId w:val="12"/>
        </w:numPr>
      </w:pPr>
      <w:r>
        <w:rPr>
          <w:lang w:eastAsia="en-GB"/>
        </w:rPr>
        <w:t>Four-hourly reads</w:t>
      </w:r>
      <w:r w:rsidR="00FC3F35">
        <w:rPr>
          <w:lang w:eastAsia="en-GB"/>
        </w:rPr>
        <w:t xml:space="preserve"> enable</w:t>
      </w:r>
      <w:r w:rsidR="00382BE2">
        <w:rPr>
          <w:lang w:eastAsia="en-GB"/>
        </w:rPr>
        <w:t xml:space="preserve"> ongoing usage updates</w:t>
      </w:r>
      <w:r w:rsidR="00FF7165">
        <w:rPr>
          <w:lang w:eastAsia="en-GB"/>
        </w:rPr>
        <w:t xml:space="preserve"> during the day (in Victoria, DNSP portals are updated </w:t>
      </w:r>
      <w:r w:rsidR="00A24091">
        <w:rPr>
          <w:lang w:eastAsia="en-GB"/>
        </w:rPr>
        <w:t xml:space="preserve">every few hours </w:t>
      </w:r>
      <w:r w:rsidR="00FF7165">
        <w:rPr>
          <w:lang w:eastAsia="en-GB"/>
        </w:rPr>
        <w:t xml:space="preserve">so customers can log in and see their usage </w:t>
      </w:r>
      <w:r w:rsidR="00A24091">
        <w:rPr>
          <w:lang w:eastAsia="en-GB"/>
        </w:rPr>
        <w:t>with only a few hours’ lag)</w:t>
      </w:r>
      <w:r w:rsidR="006609D8">
        <w:rPr>
          <w:lang w:eastAsia="en-GB"/>
        </w:rPr>
        <w:t>.</w:t>
      </w:r>
    </w:p>
    <w:p w14:paraId="47F8AC15" w14:textId="34124801" w:rsidR="00121BA9" w:rsidRDefault="002B7C5F" w:rsidP="00121BA9">
      <w:r>
        <w:t>More frequent reads (say, f</w:t>
      </w:r>
      <w:r w:rsidR="00121BA9">
        <w:t xml:space="preserve">our-hourly </w:t>
      </w:r>
      <w:r>
        <w:t>or more frequently</w:t>
      </w:r>
      <w:r w:rsidR="009C6021">
        <w:t xml:space="preserve">) reads would enable a more advanced service of sending customers updates </w:t>
      </w:r>
      <w:r w:rsidR="008356ED">
        <w:t xml:space="preserve">for unusually high usage. Some Victorian DNSPs are considering offering this service as part of their </w:t>
      </w:r>
      <w:r>
        <w:t>enhanced</w:t>
      </w:r>
      <w:r w:rsidR="008356ED">
        <w:t xml:space="preserve"> customer service plans.</w:t>
      </w:r>
    </w:p>
    <w:p w14:paraId="69A2B50D" w14:textId="2860C13E" w:rsidR="00E86671" w:rsidRDefault="002F2C7C" w:rsidP="002041F5">
      <w:r>
        <w:t>More frequent</w:t>
      </w:r>
      <w:r w:rsidR="004D0B3C">
        <w:t xml:space="preserve"> reads </w:t>
      </w:r>
      <w:r>
        <w:t>(</w:t>
      </w:r>
      <w:r w:rsidR="001E1CBE">
        <w:t>daily</w:t>
      </w:r>
      <w:r w:rsidR="00514CA8">
        <w:t>, or more often)</w:t>
      </w:r>
      <w:r w:rsidR="001E1CBE">
        <w:t xml:space="preserve"> </w:t>
      </w:r>
      <w:r w:rsidR="004D0B3C">
        <w:t xml:space="preserve">would also allow the more advanced service </w:t>
      </w:r>
      <w:r w:rsidR="00DD6CB7">
        <w:t xml:space="preserve">of </w:t>
      </w:r>
      <w:r>
        <w:t xml:space="preserve">promptly </w:t>
      </w:r>
      <w:r w:rsidR="00DD6CB7">
        <w:t xml:space="preserve">advising customers with solar PV if their solar PV stops working. Otherwise, it may take customers </w:t>
      </w:r>
      <w:r w:rsidR="00452460">
        <w:t>several</w:t>
      </w:r>
      <w:r w:rsidR="00DD6CB7">
        <w:t xml:space="preserve"> months to </w:t>
      </w:r>
      <w:r w:rsidR="00452460">
        <w:t>realise. (We are aware of customers who didn’t understand how to read their bills and had non-operational solar installations for several years before they discovered they weren’t working.) Some Victorian DNSPs already advise customers if their solar PV stops working</w:t>
      </w:r>
      <w:r w:rsidR="008E1DC1">
        <w:t>.</w:t>
      </w:r>
    </w:p>
    <w:p w14:paraId="7B609D35" w14:textId="7ACAA3DD" w:rsidR="008E1DC1" w:rsidRDefault="00514CA8" w:rsidP="002041F5">
      <w:r>
        <w:t xml:space="preserve">More frequent reads </w:t>
      </w:r>
      <w:r w:rsidR="0024761E">
        <w:t xml:space="preserve">(hourly or thereabouts) </w:t>
      </w:r>
      <w:r>
        <w:t>would be required if demand response or other aggregator-based services</w:t>
      </w:r>
      <w:r w:rsidR="001603BC">
        <w:t>, or dynamic DER control, were to leverage smart meter data</w:t>
      </w:r>
      <w:r w:rsidR="00953FE6">
        <w:t xml:space="preserve"> </w:t>
      </w:r>
      <w:r w:rsidR="003B2CEE">
        <w:t xml:space="preserve">to provide </w:t>
      </w:r>
      <w:r w:rsidR="00953FE6">
        <w:t>services. It is likely to be more cost-effective for these types of service to use existing smart meter data collection and communications infrastructure</w:t>
      </w:r>
      <w:r w:rsidR="007C78AD">
        <w:t xml:space="preserve"> than to install their own dedicated data collection and communications equipment in customers’ homes, especially if customers are to subscribe to more than one of these services.</w:t>
      </w:r>
    </w:p>
    <w:p w14:paraId="3E876F56" w14:textId="34F8D8B2" w:rsidR="00E86671" w:rsidRDefault="00203381" w:rsidP="00203381">
      <w:pPr>
        <w:pStyle w:val="Head4numbered"/>
      </w:pPr>
      <w:r w:rsidRPr="00203381">
        <w:lastRenderedPageBreak/>
        <w:t>Would the proposed data sets support the use cases identified</w:t>
      </w:r>
      <w:r w:rsidR="00165D03">
        <w:rPr>
          <w:rStyle w:val="FootnoteReference"/>
        </w:rPr>
        <w:footnoteReference w:id="3"/>
      </w:r>
      <w:r w:rsidRPr="00203381">
        <w:t>? What other use cases could smart meter data support and what specific datasets would be required?</w:t>
      </w:r>
    </w:p>
    <w:p w14:paraId="535E1FD1" w14:textId="77777777" w:rsidR="00A04BA4" w:rsidRDefault="00CA5B3B" w:rsidP="00783F25">
      <w:r>
        <w:t>Renew already</w:t>
      </w:r>
      <w:r w:rsidR="00BA77D1">
        <w:t xml:space="preserve"> uses </w:t>
      </w:r>
      <w:r w:rsidR="00B07326">
        <w:t>basic interval data (forward and reverse energy flows measured in half-hourly intervals)</w:t>
      </w:r>
      <w:r w:rsidR="00D81AF6">
        <w:t xml:space="preserve"> to</w:t>
      </w:r>
      <w:r>
        <w:t xml:space="preserve"> help clients of our advice service</w:t>
      </w:r>
      <w:r w:rsidR="00A04BA4">
        <w:t>:</w:t>
      </w:r>
    </w:p>
    <w:p w14:paraId="0B1FA44D" w14:textId="77777777" w:rsidR="00A04BA4" w:rsidRDefault="00783F25" w:rsidP="00A04BA4">
      <w:pPr>
        <w:pStyle w:val="ListParagraph"/>
        <w:numPr>
          <w:ilvl w:val="0"/>
          <w:numId w:val="15"/>
        </w:numPr>
      </w:pPr>
      <w:r>
        <w:t>monitor the energy consumption of their household appliances</w:t>
      </w:r>
      <w:r w:rsidR="00A04BA4">
        <w:t>;</w:t>
      </w:r>
    </w:p>
    <w:p w14:paraId="443B41E4" w14:textId="77777777" w:rsidR="00A04BA4" w:rsidRDefault="00D81AF6" w:rsidP="00A04BA4">
      <w:pPr>
        <w:pStyle w:val="ListParagraph"/>
        <w:numPr>
          <w:ilvl w:val="0"/>
          <w:numId w:val="15"/>
        </w:numPr>
      </w:pPr>
      <w:r>
        <w:t xml:space="preserve">understand </w:t>
      </w:r>
      <w:r w:rsidR="00783F25">
        <w:t>the costs and benefits of adopting more energy efficient home appliances; and</w:t>
      </w:r>
    </w:p>
    <w:p w14:paraId="68FE13FB" w14:textId="77777777" w:rsidR="00A04BA4" w:rsidRDefault="00783F25" w:rsidP="00A04BA4">
      <w:pPr>
        <w:pStyle w:val="ListParagraph"/>
        <w:numPr>
          <w:ilvl w:val="0"/>
          <w:numId w:val="15"/>
        </w:numPr>
      </w:pPr>
      <w:r>
        <w:t>evaluate the costs and benefits of adopting integrated solar PV and in-home battery systems.</w:t>
      </w:r>
    </w:p>
    <w:p w14:paraId="65701F2F" w14:textId="3F3A52DA" w:rsidR="00783F25" w:rsidRDefault="00A04BA4" w:rsidP="00A04BA4">
      <w:r>
        <w:t>O</w:t>
      </w:r>
      <w:r w:rsidR="001352D0">
        <w:t xml:space="preserve">ur </w:t>
      </w:r>
      <w:r w:rsidR="00FE3BDE">
        <w:t>experience</w:t>
      </w:r>
      <w:r w:rsidR="001352D0">
        <w:t xml:space="preserve"> shows that these</w:t>
      </w:r>
      <w:r w:rsidR="00FE3BDE">
        <w:t xml:space="preserve"> datasets</w:t>
      </w:r>
      <w:r w:rsidR="001352D0">
        <w:t xml:space="preserve"> are sufficient for th</w:t>
      </w:r>
      <w:r>
        <w:t xml:space="preserve">e above </w:t>
      </w:r>
      <w:r w:rsidR="001352D0">
        <w:t>use cases.</w:t>
      </w:r>
    </w:p>
    <w:p w14:paraId="6720C283" w14:textId="7C129D76" w:rsidR="00977273" w:rsidRDefault="001352D0" w:rsidP="00783F25">
      <w:r>
        <w:t xml:space="preserve">Renew </w:t>
      </w:r>
      <w:r w:rsidR="004D7E36">
        <w:t>has a</w:t>
      </w:r>
      <w:r>
        <w:t>lso use</w:t>
      </w:r>
      <w:r w:rsidR="004D7E36">
        <w:t>d</w:t>
      </w:r>
      <w:r>
        <w:t xml:space="preserve"> basic interval dat</w:t>
      </w:r>
      <w:r w:rsidR="00427239">
        <w:t>a to</w:t>
      </w:r>
      <w:r w:rsidR="00977273">
        <w:t>:</w:t>
      </w:r>
    </w:p>
    <w:p w14:paraId="220C7E87" w14:textId="3B895E52" w:rsidR="008F10D4" w:rsidRPr="008F10D4" w:rsidRDefault="00427239" w:rsidP="008F10D4">
      <w:pPr>
        <w:pStyle w:val="ListParagraph"/>
        <w:numPr>
          <w:ilvl w:val="0"/>
          <w:numId w:val="13"/>
        </w:numPr>
      </w:pPr>
      <w:r>
        <w:t>assess the financial impact of different types of tariffs (including complex demand-based tariffs) on households</w:t>
      </w:r>
      <w:r w:rsidR="004D7E36">
        <w:t xml:space="preserve"> (see our</w:t>
      </w:r>
      <w:r w:rsidR="008F10D4">
        <w:t xml:space="preserve"> report </w:t>
      </w:r>
      <w:hyperlink r:id="rId14" w:tooltip="Sharing the load - Consumer outcomes of tariff reform" w:history="1">
        <w:r w:rsidR="008F10D4" w:rsidRPr="008F10D4">
          <w:rPr>
            <w:rStyle w:val="Hyperlink"/>
          </w:rPr>
          <w:t>Sharing the load - Consumer outcomes of tariff reform</w:t>
        </w:r>
      </w:hyperlink>
      <w:r w:rsidR="00570593">
        <w:t xml:space="preserve">, part of our 2016/17 project </w:t>
      </w:r>
      <w:r w:rsidR="00570593" w:rsidRPr="00570593">
        <w:rPr>
          <w:i/>
          <w:iCs/>
        </w:rPr>
        <w:t>Assessing and improving consumer outcomes of network pricing reform</w:t>
      </w:r>
      <w:r w:rsidR="00570593">
        <w:t>, funded by Energy Consumers Australia</w:t>
      </w:r>
      <w:r w:rsidR="00A04BA4">
        <w:t>;</w:t>
      </w:r>
    </w:p>
    <w:p w14:paraId="180EE8C1" w14:textId="53E401AC" w:rsidR="001352D0" w:rsidRDefault="0037605D" w:rsidP="00977273">
      <w:pPr>
        <w:pStyle w:val="ListParagraph"/>
        <w:numPr>
          <w:ilvl w:val="0"/>
          <w:numId w:val="13"/>
        </w:numPr>
      </w:pPr>
      <w:r>
        <w:t>assess the cost-effectiveness of exceeding the minimum thermal performance standard when building new homes</w:t>
      </w:r>
      <w:r w:rsidR="001017E0">
        <w:rPr>
          <w:rStyle w:val="FootnoteReference"/>
        </w:rPr>
        <w:footnoteReference w:id="4"/>
      </w:r>
      <w:r w:rsidR="00A04BA4">
        <w:t>;</w:t>
      </w:r>
    </w:p>
    <w:p w14:paraId="52C2CCB3" w14:textId="2BCFA680" w:rsidR="0061197C" w:rsidRDefault="00D40A94" w:rsidP="00977273">
      <w:pPr>
        <w:pStyle w:val="ListParagraph"/>
        <w:numPr>
          <w:ilvl w:val="0"/>
          <w:numId w:val="13"/>
        </w:numPr>
      </w:pPr>
      <w:r>
        <w:t xml:space="preserve">assess the efficacy of various </w:t>
      </w:r>
      <w:r w:rsidR="00FD70F1">
        <w:t xml:space="preserve">programs designed to incentivise property investors to </w:t>
      </w:r>
      <w:r w:rsidR="001017E0">
        <w:t>install</w:t>
      </w:r>
      <w:r w:rsidR="00FD70F1">
        <w:t xml:space="preserve"> solar on rental properties using co-payments from tenants</w:t>
      </w:r>
      <w:r w:rsidR="001017E0">
        <w:t>;</w:t>
      </w:r>
      <w:r w:rsidR="00790D72">
        <w:t xml:space="preserve"> and</w:t>
      </w:r>
    </w:p>
    <w:p w14:paraId="36E6AF01" w14:textId="5833372B" w:rsidR="00C64256" w:rsidRDefault="00C64256" w:rsidP="00977273">
      <w:pPr>
        <w:pStyle w:val="ListParagraph"/>
        <w:numPr>
          <w:ilvl w:val="0"/>
          <w:numId w:val="13"/>
        </w:numPr>
      </w:pPr>
      <w:r>
        <w:t xml:space="preserve">assess the cost-effectiveness of switching from </w:t>
      </w:r>
      <w:r w:rsidR="009A5318">
        <w:t>petrol or diesel vehicles to electric vehicles</w:t>
      </w:r>
      <w:r w:rsidR="00A3397A">
        <w:t xml:space="preserve"> charged at home (a project</w:t>
      </w:r>
      <w:r w:rsidR="00790D72">
        <w:rPr>
          <w:rStyle w:val="FootnoteReference"/>
        </w:rPr>
        <w:footnoteReference w:id="5"/>
      </w:r>
      <w:r w:rsidR="00A3397A">
        <w:t xml:space="preserve"> undertaken for </w:t>
      </w:r>
      <w:r w:rsidR="00A3397A">
        <w:rPr>
          <w:i/>
          <w:iCs/>
        </w:rPr>
        <w:t>The Cape</w:t>
      </w:r>
      <w:r w:rsidR="00A3397A">
        <w:t xml:space="preserve"> housing development).</w:t>
      </w:r>
    </w:p>
    <w:p w14:paraId="1F6514DF" w14:textId="4F53FB87" w:rsidR="00D01C78" w:rsidRDefault="003F3E5D" w:rsidP="00783F25">
      <w:r>
        <w:t xml:space="preserve">As for the use case described in the consultation paper as </w:t>
      </w:r>
      <w:r w:rsidRPr="001D5BE1">
        <w:rPr>
          <w:i/>
          <w:iCs/>
        </w:rPr>
        <w:t>s</w:t>
      </w:r>
      <w:r w:rsidR="00783F25" w:rsidRPr="001D5BE1">
        <w:rPr>
          <w:i/>
          <w:iCs/>
        </w:rPr>
        <w:t>upporting the development of virtual power grids, by enabling the development of more innovative retail tariffs structures</w:t>
      </w:r>
      <w:r w:rsidR="001D5BE1">
        <w:t xml:space="preserve"> – it’s not particularly clear to us what this entails; but our experience suggests that</w:t>
      </w:r>
      <w:r w:rsidR="00A3397A">
        <w:t xml:space="preserve"> </w:t>
      </w:r>
      <w:r w:rsidR="0040110C">
        <w:t>basic interval data supports a myriad of tariff designs (including demand, capacity, time-of-use, block, flat</w:t>
      </w:r>
      <w:r w:rsidR="004A2C88">
        <w:t xml:space="preserve">, </w:t>
      </w:r>
      <w:r w:rsidR="0040110C">
        <w:t>and any combination of those)</w:t>
      </w:r>
      <w:r w:rsidR="004A2C88">
        <w:t>, and can</w:t>
      </w:r>
      <w:r w:rsidR="002958C0">
        <w:t xml:space="preserve"> give significant insight into energy usage patterns</w:t>
      </w:r>
      <w:r w:rsidR="004439E4">
        <w:t>, including how those patterns differ seasonally</w:t>
      </w:r>
      <w:r w:rsidR="00783F25">
        <w:t>.</w:t>
      </w:r>
    </w:p>
    <w:p w14:paraId="63E55005" w14:textId="77777777" w:rsidR="00B355AE" w:rsidRDefault="00B355AE" w:rsidP="00783F25"/>
    <w:p w14:paraId="0A6AED3E" w14:textId="4F9E6BD6" w:rsidR="00D01C78" w:rsidRDefault="007B173C" w:rsidP="007B173C">
      <w:pPr>
        <w:pStyle w:val="Head4numbered"/>
      </w:pPr>
      <w:r w:rsidRPr="007B173C">
        <w:t>How can the above privacy risks be balanced against the significant potential consumer benefits of supporting new use cases?</w:t>
      </w:r>
    </w:p>
    <w:p w14:paraId="216BFBEC" w14:textId="77777777" w:rsidR="003D3EB6" w:rsidRDefault="0034158B" w:rsidP="007B173C">
      <w:pPr>
        <w:rPr>
          <w:lang w:eastAsia="en-GB"/>
        </w:rPr>
      </w:pPr>
      <w:r>
        <w:rPr>
          <w:lang w:eastAsia="en-GB"/>
        </w:rPr>
        <w:t xml:space="preserve">Renew’s extensive experience using interval datasets </w:t>
      </w:r>
      <w:r w:rsidR="00041BCA">
        <w:rPr>
          <w:lang w:eastAsia="en-GB"/>
        </w:rPr>
        <w:t xml:space="preserve">shows that major appliances such as hot water systems, pool pumps, and </w:t>
      </w:r>
      <w:r w:rsidR="00FE1230">
        <w:rPr>
          <w:lang w:eastAsia="en-GB"/>
        </w:rPr>
        <w:t>electric heat</w:t>
      </w:r>
      <w:r w:rsidR="00763FFB">
        <w:rPr>
          <w:lang w:eastAsia="en-GB"/>
        </w:rPr>
        <w:t xml:space="preserve">ing and cooling systems </w:t>
      </w:r>
      <w:r w:rsidR="00FE1230">
        <w:rPr>
          <w:lang w:eastAsia="en-GB"/>
        </w:rPr>
        <w:t>can usually be identified</w:t>
      </w:r>
      <w:r w:rsidR="00920A04">
        <w:rPr>
          <w:lang w:eastAsia="en-GB"/>
        </w:rPr>
        <w:t xml:space="preserve"> with a fair degree of accuracy</w:t>
      </w:r>
      <w:r w:rsidR="004D5173">
        <w:rPr>
          <w:lang w:eastAsia="en-GB"/>
        </w:rPr>
        <w:t>. Interval data also shows underlying or ‘stand-by’ electricity usage</w:t>
      </w:r>
      <w:r w:rsidR="00807950">
        <w:rPr>
          <w:lang w:eastAsia="en-GB"/>
        </w:rPr>
        <w:t xml:space="preserve"> – </w:t>
      </w:r>
      <w:r w:rsidR="00880009">
        <w:rPr>
          <w:lang w:eastAsia="en-GB"/>
        </w:rPr>
        <w:t>fridges, alarm systems, home theatre appliances, modems, routers, etc.</w:t>
      </w:r>
    </w:p>
    <w:p w14:paraId="0B9BC245" w14:textId="0FCB1B96" w:rsidR="007B173C" w:rsidRDefault="00A36A65" w:rsidP="007B173C">
      <w:pPr>
        <w:rPr>
          <w:lang w:eastAsia="en-GB"/>
        </w:rPr>
      </w:pPr>
      <w:r>
        <w:rPr>
          <w:lang w:eastAsia="en-GB"/>
        </w:rPr>
        <w:t>However,</w:t>
      </w:r>
      <w:r w:rsidR="00795C31">
        <w:rPr>
          <w:lang w:eastAsia="en-GB"/>
        </w:rPr>
        <w:t xml:space="preserve"> </w:t>
      </w:r>
      <w:r w:rsidR="00BA39C4">
        <w:rPr>
          <w:lang w:eastAsia="en-GB"/>
        </w:rPr>
        <w:t xml:space="preserve">this information is </w:t>
      </w:r>
      <w:r w:rsidR="00930B1B">
        <w:rPr>
          <w:lang w:eastAsia="en-GB"/>
        </w:rPr>
        <w:t>rarely</w:t>
      </w:r>
      <w:r w:rsidR="00BA39C4">
        <w:rPr>
          <w:lang w:eastAsia="en-GB"/>
        </w:rPr>
        <w:t xml:space="preserve"> sufficient to indicate </w:t>
      </w:r>
      <w:r w:rsidR="00930B1B">
        <w:rPr>
          <w:lang w:eastAsia="en-GB"/>
        </w:rPr>
        <w:t>household behaviour in any way that could be sensitive</w:t>
      </w:r>
      <w:r w:rsidR="003D3EB6">
        <w:rPr>
          <w:lang w:eastAsia="en-GB"/>
        </w:rPr>
        <w:t xml:space="preserve"> – there </w:t>
      </w:r>
      <w:r>
        <w:rPr>
          <w:lang w:eastAsia="en-GB"/>
        </w:rPr>
        <w:t xml:space="preserve">are </w:t>
      </w:r>
      <w:r w:rsidR="003D3EB6">
        <w:rPr>
          <w:lang w:eastAsia="en-GB"/>
        </w:rPr>
        <w:t xml:space="preserve">simply </w:t>
      </w:r>
      <w:r>
        <w:rPr>
          <w:lang w:eastAsia="en-GB"/>
        </w:rPr>
        <w:t xml:space="preserve">too many variables. Stand-by loads are on whether occupants are at home or </w:t>
      </w:r>
      <w:r w:rsidR="00A43A21">
        <w:rPr>
          <w:lang w:eastAsia="en-GB"/>
        </w:rPr>
        <w:t>not</w:t>
      </w:r>
      <w:r>
        <w:rPr>
          <w:lang w:eastAsia="en-GB"/>
        </w:rPr>
        <w:t>, and much household usage</w:t>
      </w:r>
      <w:r w:rsidR="00892156">
        <w:rPr>
          <w:lang w:eastAsia="en-GB"/>
        </w:rPr>
        <w:t xml:space="preserve"> during the day can be completely obscured by these loads. Identifiable heating and co</w:t>
      </w:r>
      <w:r w:rsidR="00C81270">
        <w:rPr>
          <w:lang w:eastAsia="en-GB"/>
        </w:rPr>
        <w:t>o</w:t>
      </w:r>
      <w:r w:rsidR="00892156">
        <w:rPr>
          <w:lang w:eastAsia="en-GB"/>
        </w:rPr>
        <w:t>ling loads can indicate that someone was home</w:t>
      </w:r>
      <w:r w:rsidR="00A43A21">
        <w:rPr>
          <w:rStyle w:val="FootnoteReference"/>
          <w:lang w:eastAsia="en-GB"/>
        </w:rPr>
        <w:footnoteReference w:id="6"/>
      </w:r>
      <w:r w:rsidR="00892156">
        <w:rPr>
          <w:lang w:eastAsia="en-GB"/>
        </w:rPr>
        <w:t>, but pool pumps and hot water loads, which can be similar</w:t>
      </w:r>
      <w:r w:rsidR="00C81270">
        <w:rPr>
          <w:lang w:eastAsia="en-GB"/>
        </w:rPr>
        <w:t>, occur whether people are at home or not.</w:t>
      </w:r>
      <w:r w:rsidR="00D17CA4">
        <w:rPr>
          <w:lang w:eastAsia="en-GB"/>
        </w:rPr>
        <w:t xml:space="preserve"> </w:t>
      </w:r>
      <w:r w:rsidR="00453E6F">
        <w:rPr>
          <w:lang w:eastAsia="en-GB"/>
        </w:rPr>
        <w:t>Interval data is not sufficient to show with any certainty that a house is</w:t>
      </w:r>
      <w:r w:rsidR="00B156D0">
        <w:rPr>
          <w:lang w:eastAsia="en-GB"/>
        </w:rPr>
        <w:t xml:space="preserve"> unoccupied at any point in time.</w:t>
      </w:r>
    </w:p>
    <w:p w14:paraId="618945BD" w14:textId="4B0A8F88" w:rsidR="004D43FD" w:rsidRDefault="00B156D0" w:rsidP="007B173C">
      <w:pPr>
        <w:rPr>
          <w:lang w:eastAsia="en-GB"/>
        </w:rPr>
      </w:pPr>
      <w:r>
        <w:rPr>
          <w:lang w:eastAsia="en-GB"/>
        </w:rPr>
        <w:t>Our view is that</w:t>
      </w:r>
      <w:r w:rsidR="00BD03FF">
        <w:rPr>
          <w:lang w:eastAsia="en-GB"/>
        </w:rPr>
        <w:t xml:space="preserve"> the risk of any negative impact on a household </w:t>
      </w:r>
      <w:r w:rsidR="00861136">
        <w:rPr>
          <w:lang w:eastAsia="en-GB"/>
        </w:rPr>
        <w:t>from</w:t>
      </w:r>
      <w:r w:rsidR="00BD03FF">
        <w:rPr>
          <w:lang w:eastAsia="en-GB"/>
        </w:rPr>
        <w:t xml:space="preserve"> </w:t>
      </w:r>
      <w:r w:rsidR="00861136">
        <w:rPr>
          <w:lang w:eastAsia="en-GB"/>
        </w:rPr>
        <w:t>t</w:t>
      </w:r>
      <w:r w:rsidR="00BD03FF">
        <w:rPr>
          <w:lang w:eastAsia="en-GB"/>
        </w:rPr>
        <w:t>heir meter data being seen by an unauthorised third party is</w:t>
      </w:r>
      <w:r w:rsidR="001057B3">
        <w:rPr>
          <w:lang w:eastAsia="en-GB"/>
        </w:rPr>
        <w:t xml:space="preserve"> minimal. Nevertheless, there is a perception of risk. Thus</w:t>
      </w:r>
      <w:r w:rsidR="00B355AE">
        <w:rPr>
          <w:lang w:eastAsia="en-GB"/>
        </w:rPr>
        <w:t>,</w:t>
      </w:r>
      <w:r w:rsidR="001057B3">
        <w:rPr>
          <w:lang w:eastAsia="en-GB"/>
        </w:rPr>
        <w:t xml:space="preserve"> i</w:t>
      </w:r>
      <w:r w:rsidR="00CD74EC">
        <w:rPr>
          <w:lang w:eastAsia="en-GB"/>
        </w:rPr>
        <w:t>t</w:t>
      </w:r>
      <w:r w:rsidR="001057B3">
        <w:rPr>
          <w:lang w:eastAsia="en-GB"/>
        </w:rPr>
        <w:t xml:space="preserve"> is critical that </w:t>
      </w:r>
      <w:r w:rsidR="00CD74EC">
        <w:rPr>
          <w:lang w:eastAsia="en-GB"/>
        </w:rPr>
        <w:t>energy consumers data privacy is safeguarded.</w:t>
      </w:r>
      <w:r w:rsidR="00554364">
        <w:rPr>
          <w:lang w:eastAsia="en-GB"/>
        </w:rPr>
        <w:t xml:space="preserve"> This can be achieved by</w:t>
      </w:r>
      <w:r w:rsidR="004D43FD">
        <w:rPr>
          <w:lang w:eastAsia="en-GB"/>
        </w:rPr>
        <w:t>:</w:t>
      </w:r>
    </w:p>
    <w:p w14:paraId="18B8757F" w14:textId="6F313D27" w:rsidR="00B156D0" w:rsidRDefault="00554364" w:rsidP="004D43FD">
      <w:pPr>
        <w:pStyle w:val="ListParagraph"/>
        <w:numPr>
          <w:ilvl w:val="0"/>
          <w:numId w:val="14"/>
        </w:numPr>
        <w:rPr>
          <w:lang w:eastAsia="en-GB"/>
        </w:rPr>
      </w:pPr>
      <w:r>
        <w:rPr>
          <w:lang w:eastAsia="en-GB"/>
        </w:rPr>
        <w:t>requiring firms that hold or can access consumer energy data to comply with the Privacy Act</w:t>
      </w:r>
      <w:r w:rsidR="00B355AE">
        <w:rPr>
          <w:lang w:eastAsia="en-GB"/>
        </w:rPr>
        <w:t>;</w:t>
      </w:r>
    </w:p>
    <w:p w14:paraId="15CB8EBE" w14:textId="3DB49906" w:rsidR="004D43FD" w:rsidRDefault="005310DD" w:rsidP="004D43FD">
      <w:pPr>
        <w:pStyle w:val="ListParagraph"/>
        <w:numPr>
          <w:ilvl w:val="0"/>
          <w:numId w:val="14"/>
        </w:numPr>
        <w:rPr>
          <w:lang w:eastAsia="en-GB"/>
        </w:rPr>
      </w:pPr>
      <w:r>
        <w:rPr>
          <w:lang w:eastAsia="en-GB"/>
        </w:rPr>
        <w:t xml:space="preserve">ensuring third parties obtain </w:t>
      </w:r>
      <w:r w:rsidR="00B355AE" w:rsidRPr="00B355AE">
        <w:rPr>
          <w:i/>
          <w:iCs/>
          <w:lang w:eastAsia="en-GB"/>
        </w:rPr>
        <w:t>E</w:t>
      </w:r>
      <w:r w:rsidRPr="00B355AE">
        <w:rPr>
          <w:i/>
          <w:iCs/>
          <w:lang w:eastAsia="en-GB"/>
        </w:rPr>
        <w:t xml:space="preserve">xplicit </w:t>
      </w:r>
      <w:r w:rsidR="00B355AE" w:rsidRPr="00B355AE">
        <w:rPr>
          <w:i/>
          <w:iCs/>
          <w:lang w:eastAsia="en-GB"/>
        </w:rPr>
        <w:t>I</w:t>
      </w:r>
      <w:r w:rsidRPr="00B355AE">
        <w:rPr>
          <w:i/>
          <w:iCs/>
          <w:lang w:eastAsia="en-GB"/>
        </w:rPr>
        <w:t xml:space="preserve">nformed </w:t>
      </w:r>
      <w:r w:rsidR="00B355AE" w:rsidRPr="00B355AE">
        <w:rPr>
          <w:i/>
          <w:iCs/>
          <w:lang w:eastAsia="en-GB"/>
        </w:rPr>
        <w:t>C</w:t>
      </w:r>
      <w:r w:rsidRPr="00B355AE">
        <w:rPr>
          <w:i/>
          <w:iCs/>
          <w:lang w:eastAsia="en-GB"/>
        </w:rPr>
        <w:t>onsent</w:t>
      </w:r>
      <w:r>
        <w:rPr>
          <w:lang w:eastAsia="en-GB"/>
        </w:rPr>
        <w:t xml:space="preserve"> </w:t>
      </w:r>
      <w:r w:rsidR="00BC1A05">
        <w:rPr>
          <w:lang w:eastAsia="en-GB"/>
        </w:rPr>
        <w:t xml:space="preserve">(EIC) </w:t>
      </w:r>
      <w:r>
        <w:rPr>
          <w:lang w:eastAsia="en-GB"/>
        </w:rPr>
        <w:t>from customers</w:t>
      </w:r>
      <w:r w:rsidR="00F65D6C">
        <w:rPr>
          <w:lang w:eastAsia="en-GB"/>
        </w:rPr>
        <w:t xml:space="preserve"> when being authorised to access their data on their behalf</w:t>
      </w:r>
      <w:r w:rsidR="00B355AE">
        <w:rPr>
          <w:lang w:eastAsia="en-GB"/>
        </w:rPr>
        <w:t>; and</w:t>
      </w:r>
    </w:p>
    <w:p w14:paraId="65BD52AC" w14:textId="0879E966" w:rsidR="00F65D6C" w:rsidRDefault="00F65D6C" w:rsidP="004D43FD">
      <w:pPr>
        <w:pStyle w:val="ListParagraph"/>
        <w:numPr>
          <w:ilvl w:val="0"/>
          <w:numId w:val="14"/>
        </w:numPr>
        <w:rPr>
          <w:lang w:eastAsia="en-GB"/>
        </w:rPr>
      </w:pPr>
      <w:r>
        <w:rPr>
          <w:lang w:eastAsia="en-GB"/>
        </w:rPr>
        <w:t>ensuring all firms</w:t>
      </w:r>
      <w:r w:rsidR="007B1412">
        <w:rPr>
          <w:lang w:eastAsia="en-GB"/>
        </w:rPr>
        <w:t xml:space="preserve"> holding or using data meet the appropriate Australian or International Standards for data security.</w:t>
      </w:r>
    </w:p>
    <w:p w14:paraId="47FB9850" w14:textId="77777777" w:rsidR="00B355AE" w:rsidRDefault="00B355AE" w:rsidP="00B355AE">
      <w:pPr>
        <w:ind w:left="360"/>
        <w:rPr>
          <w:lang w:eastAsia="en-GB"/>
        </w:rPr>
      </w:pPr>
    </w:p>
    <w:p w14:paraId="2EAC9E1A" w14:textId="470A617C" w:rsidR="001777F4" w:rsidRDefault="005335F9" w:rsidP="005335F9">
      <w:pPr>
        <w:pStyle w:val="Head4numbered"/>
      </w:pPr>
      <w:r w:rsidRPr="005335F9">
        <w:t>How long do retailers and/or metering data providers store metering data on a specific customer or site?</w:t>
      </w:r>
    </w:p>
    <w:p w14:paraId="744AAA4F" w14:textId="39EED714" w:rsidR="005335F9" w:rsidRDefault="005335F9" w:rsidP="005335F9">
      <w:pPr>
        <w:rPr>
          <w:lang w:eastAsia="en-GB"/>
        </w:rPr>
      </w:pPr>
      <w:r>
        <w:rPr>
          <w:lang w:eastAsia="en-GB"/>
        </w:rPr>
        <w:t xml:space="preserve">Renew is not familiar with current </w:t>
      </w:r>
      <w:r w:rsidR="00246EC1">
        <w:rPr>
          <w:lang w:eastAsia="en-GB"/>
        </w:rPr>
        <w:t>practices but</w:t>
      </w:r>
      <w:r>
        <w:rPr>
          <w:lang w:eastAsia="en-GB"/>
        </w:rPr>
        <w:t xml:space="preserve"> notes that </w:t>
      </w:r>
      <w:r w:rsidRPr="00F16CE5">
        <w:rPr>
          <w:i/>
          <w:iCs/>
          <w:lang w:eastAsia="en-GB"/>
        </w:rPr>
        <w:t>at least</w:t>
      </w:r>
      <w:r>
        <w:rPr>
          <w:lang w:eastAsia="en-GB"/>
        </w:rPr>
        <w:t xml:space="preserve"> twelve months data is required to make accurate assessments</w:t>
      </w:r>
      <w:r w:rsidR="00F16CE5">
        <w:rPr>
          <w:lang w:eastAsia="en-GB"/>
        </w:rPr>
        <w:t xml:space="preserve"> for energy comparison, energy efficiency assessment, and solar PV/battery assessments</w:t>
      </w:r>
      <w:r w:rsidR="000F1822">
        <w:rPr>
          <w:lang w:eastAsia="en-GB"/>
        </w:rPr>
        <w:t xml:space="preserve">, in order to capture seasonal variation in household usage and solar generation. Where possible, we use </w:t>
      </w:r>
      <w:r w:rsidR="00AF7722">
        <w:rPr>
          <w:lang w:eastAsia="en-GB"/>
        </w:rPr>
        <w:t>two</w:t>
      </w:r>
      <w:r w:rsidR="000F1822">
        <w:rPr>
          <w:lang w:eastAsia="en-GB"/>
        </w:rPr>
        <w:t xml:space="preserve">- or three-year </w:t>
      </w:r>
      <w:r w:rsidR="00AF7722">
        <w:rPr>
          <w:lang w:eastAsia="en-GB"/>
        </w:rPr>
        <w:t>data in order to account for annual variation due to the effect or hotter summers or colder winters</w:t>
      </w:r>
      <w:r w:rsidR="00BF5D15">
        <w:rPr>
          <w:lang w:eastAsia="en-GB"/>
        </w:rPr>
        <w:t>.</w:t>
      </w:r>
    </w:p>
    <w:p w14:paraId="1ABDEC2A" w14:textId="77777777" w:rsidR="002A68FF" w:rsidRDefault="002A68FF" w:rsidP="005335F9">
      <w:pPr>
        <w:rPr>
          <w:lang w:eastAsia="en-GB"/>
        </w:rPr>
      </w:pPr>
    </w:p>
    <w:p w14:paraId="22F1BACB" w14:textId="27DA4AA1" w:rsidR="00E826EF" w:rsidRDefault="00E826EF" w:rsidP="00E826EF">
      <w:pPr>
        <w:pStyle w:val="Head4numbered"/>
      </w:pPr>
      <w:r w:rsidRPr="00E826EF">
        <w:t>Is there commercial value in allowing consumers to port their historic metering data (and other data as appropriate) to a new retail service provider when they switch to a new product? Are there other solutions that may be more appropriate?</w:t>
      </w:r>
    </w:p>
    <w:p w14:paraId="7C6DDB33" w14:textId="3BC91D1E" w:rsidR="00E826EF" w:rsidRDefault="00BD2C19" w:rsidP="00E826EF">
      <w:pPr>
        <w:rPr>
          <w:lang w:eastAsia="en-GB"/>
        </w:rPr>
      </w:pPr>
      <w:r>
        <w:rPr>
          <w:lang w:eastAsia="en-GB"/>
        </w:rPr>
        <w:t>As noted above, t</w:t>
      </w:r>
      <w:r w:rsidR="00B221D4">
        <w:rPr>
          <w:lang w:eastAsia="en-GB"/>
        </w:rPr>
        <w:t xml:space="preserve">o make proper use of their data, customers need access to twelve months or more to account for seasonal variation. If their data </w:t>
      </w:r>
      <w:r w:rsidR="00CA6EAC">
        <w:rPr>
          <w:lang w:eastAsia="en-GB"/>
        </w:rPr>
        <w:t>is held</w:t>
      </w:r>
      <w:r w:rsidR="00B221D4">
        <w:rPr>
          <w:lang w:eastAsia="en-GB"/>
        </w:rPr>
        <w:t xml:space="preserve"> </w:t>
      </w:r>
      <w:r w:rsidR="00CA6EAC">
        <w:rPr>
          <w:lang w:eastAsia="en-GB"/>
        </w:rPr>
        <w:t>by</w:t>
      </w:r>
      <w:r w:rsidR="00B221D4">
        <w:rPr>
          <w:lang w:eastAsia="en-GB"/>
        </w:rPr>
        <w:t xml:space="preserve"> </w:t>
      </w:r>
      <w:r w:rsidR="00CA6EAC">
        <w:rPr>
          <w:lang w:eastAsia="en-GB"/>
        </w:rPr>
        <w:t>their</w:t>
      </w:r>
      <w:r w:rsidR="00B221D4">
        <w:rPr>
          <w:lang w:eastAsia="en-GB"/>
        </w:rPr>
        <w:t xml:space="preserve"> retailer, </w:t>
      </w:r>
      <w:r w:rsidR="00CA6EAC">
        <w:rPr>
          <w:lang w:eastAsia="en-GB"/>
        </w:rPr>
        <w:t xml:space="preserve">it may </w:t>
      </w:r>
      <w:r w:rsidR="00875F0D">
        <w:rPr>
          <w:lang w:eastAsia="en-GB"/>
        </w:rPr>
        <w:t>only reflect</w:t>
      </w:r>
      <w:r w:rsidR="00CA6EAC">
        <w:rPr>
          <w:lang w:eastAsia="en-GB"/>
        </w:rPr>
        <w:t xml:space="preserve"> the time they have been with that retailer – this may be insufficient.</w:t>
      </w:r>
    </w:p>
    <w:p w14:paraId="71C4EC5E" w14:textId="02560400" w:rsidR="00CA6EAC" w:rsidRDefault="00BD2C19" w:rsidP="00E826EF">
      <w:pPr>
        <w:rPr>
          <w:lang w:eastAsia="en-GB"/>
        </w:rPr>
      </w:pPr>
      <w:r>
        <w:rPr>
          <w:lang w:eastAsia="en-GB"/>
        </w:rPr>
        <w:t>However,</w:t>
      </w:r>
      <w:r w:rsidR="00CA6EAC">
        <w:rPr>
          <w:lang w:eastAsia="en-GB"/>
        </w:rPr>
        <w:t xml:space="preserve"> we don’t consider porting their data from one retailer to another to be a solution to this problem</w:t>
      </w:r>
      <w:r w:rsidR="00695FB4">
        <w:rPr>
          <w:lang w:eastAsia="en-GB"/>
        </w:rPr>
        <w:t xml:space="preserve">. The customer may not realise they </w:t>
      </w:r>
      <w:r w:rsidR="00EA2A84">
        <w:rPr>
          <w:lang w:eastAsia="en-GB"/>
        </w:rPr>
        <w:t>need</w:t>
      </w:r>
      <w:r w:rsidR="00695FB4">
        <w:rPr>
          <w:lang w:eastAsia="en-GB"/>
        </w:rPr>
        <w:t xml:space="preserve"> to do this at the </w:t>
      </w:r>
      <w:r w:rsidR="00EA2A84">
        <w:rPr>
          <w:lang w:eastAsia="en-GB"/>
        </w:rPr>
        <w:t>time of switching</w:t>
      </w:r>
      <w:r w:rsidR="00695FB4">
        <w:rPr>
          <w:lang w:eastAsia="en-GB"/>
        </w:rPr>
        <w:t>, and it may be too late when they realise they need data from their former retailer</w:t>
      </w:r>
      <w:r w:rsidR="00EA2A84">
        <w:rPr>
          <w:lang w:eastAsia="en-GB"/>
        </w:rPr>
        <w:t xml:space="preserve"> – they may have forgotten who their previous retailer was, or the retailer may not exist, or the retailer may not have kept data from former customers.</w:t>
      </w:r>
    </w:p>
    <w:p w14:paraId="38E43710" w14:textId="5CC284FF" w:rsidR="00E44358" w:rsidRDefault="00E44358" w:rsidP="00E826EF">
      <w:pPr>
        <w:rPr>
          <w:lang w:eastAsia="en-GB"/>
        </w:rPr>
      </w:pPr>
      <w:r>
        <w:rPr>
          <w:lang w:eastAsia="en-GB"/>
        </w:rPr>
        <w:t xml:space="preserve">More fundamentally, </w:t>
      </w:r>
      <w:r>
        <w:t>this approach flies in the face of the principle that the data should be invisible to the customer</w:t>
      </w:r>
      <w:r w:rsidR="00B50C5F">
        <w:t>. T</w:t>
      </w:r>
      <w:r>
        <w:t xml:space="preserve">he customer shouldn’t have to think about where their data is and shouldn’t have to do anything with it – they should simply be able to </w:t>
      </w:r>
      <w:r w:rsidR="00171764">
        <w:t>access it</w:t>
      </w:r>
      <w:r>
        <w:t xml:space="preserve"> when they need to</w:t>
      </w:r>
      <w:r w:rsidR="00171764">
        <w:t>, or (more likely) authorise a third party to do so in order to deliver a data-driven service.</w:t>
      </w:r>
    </w:p>
    <w:p w14:paraId="4FE3D01C" w14:textId="26CC1547" w:rsidR="00EF049F" w:rsidRDefault="00EF049F" w:rsidP="00E826EF">
      <w:pPr>
        <w:rPr>
          <w:lang w:eastAsia="en-GB"/>
        </w:rPr>
      </w:pPr>
      <w:r>
        <w:rPr>
          <w:lang w:eastAsia="en-GB"/>
        </w:rPr>
        <w:t xml:space="preserve">Under the gateway model proposed by the ACCC, </w:t>
      </w:r>
      <w:r w:rsidR="00303769">
        <w:rPr>
          <w:lang w:eastAsia="en-GB"/>
        </w:rPr>
        <w:t xml:space="preserve">requests for data </w:t>
      </w:r>
      <w:r w:rsidR="00171764">
        <w:rPr>
          <w:lang w:eastAsia="en-GB"/>
        </w:rPr>
        <w:t>can go to a central point, and the data can be delivered through that channel irrespective of whether it resides with one data holder or several.</w:t>
      </w:r>
      <w:r w:rsidR="006334DF">
        <w:rPr>
          <w:lang w:eastAsia="en-GB"/>
        </w:rPr>
        <w:t xml:space="preserve"> Ensuring that this process works properly is the critical need.</w:t>
      </w:r>
    </w:p>
    <w:p w14:paraId="7E590A19" w14:textId="6632BEEA" w:rsidR="006334DF" w:rsidRDefault="006334DF" w:rsidP="00E826EF">
      <w:pPr>
        <w:rPr>
          <w:lang w:eastAsia="en-GB"/>
        </w:rPr>
      </w:pPr>
      <w:r>
        <w:rPr>
          <w:lang w:eastAsia="en-GB"/>
        </w:rPr>
        <w:t xml:space="preserve">If there </w:t>
      </w:r>
      <w:r>
        <w:rPr>
          <w:i/>
          <w:iCs/>
          <w:lang w:eastAsia="en-GB"/>
        </w:rPr>
        <w:t>is</w:t>
      </w:r>
      <w:r>
        <w:rPr>
          <w:lang w:eastAsia="en-GB"/>
        </w:rPr>
        <w:t xml:space="preserve"> a particular use case that would be enabled by a customer explicitly porting their data to their current retailer, this should be enabled. But this </w:t>
      </w:r>
      <w:r w:rsidR="0023264E">
        <w:rPr>
          <w:lang w:eastAsia="en-GB"/>
        </w:rPr>
        <w:t>approach should not be relied upon as the basic way consumers access or authorise access to their historical data.</w:t>
      </w:r>
    </w:p>
    <w:p w14:paraId="43D3133D" w14:textId="77777777" w:rsidR="006F25C6" w:rsidRDefault="006F25C6" w:rsidP="00E826EF">
      <w:pPr>
        <w:rPr>
          <w:lang w:eastAsia="en-GB"/>
        </w:rPr>
      </w:pPr>
    </w:p>
    <w:p w14:paraId="619717F8" w14:textId="1C8E4E1A" w:rsidR="00CB162A" w:rsidRDefault="00F43C01" w:rsidP="00CC782B">
      <w:pPr>
        <w:pStyle w:val="Heading3"/>
        <w:rPr>
          <w:lang w:eastAsia="en-GB"/>
        </w:rPr>
      </w:pPr>
      <w:r>
        <w:rPr>
          <w:lang w:eastAsia="en-GB"/>
        </w:rPr>
        <w:t>Customer</w:t>
      </w:r>
      <w:r w:rsidR="00CC782B">
        <w:rPr>
          <w:lang w:eastAsia="en-GB"/>
        </w:rPr>
        <w:t>-</w:t>
      </w:r>
      <w:r>
        <w:rPr>
          <w:lang w:eastAsia="en-GB"/>
        </w:rPr>
        <w:t>provided data</w:t>
      </w:r>
    </w:p>
    <w:p w14:paraId="1A56F72A" w14:textId="5B5D083C" w:rsidR="00CC782B" w:rsidRDefault="00BD0924" w:rsidP="00BD0924">
      <w:pPr>
        <w:pStyle w:val="Head4numbered"/>
      </w:pPr>
      <w:r w:rsidRPr="00BD0924">
        <w:t>What data do market participants use to on-board a customer and what data is required to support efficient switching between different retail electricity service providers?</w:t>
      </w:r>
    </w:p>
    <w:p w14:paraId="08C495F6" w14:textId="77777777" w:rsidR="00CA7FD4" w:rsidRDefault="00A3365D" w:rsidP="00BD0924">
      <w:pPr>
        <w:rPr>
          <w:lang w:eastAsia="en-GB"/>
        </w:rPr>
      </w:pPr>
      <w:r>
        <w:rPr>
          <w:lang w:eastAsia="en-GB"/>
        </w:rPr>
        <w:t>T</w:t>
      </w:r>
      <w:r w:rsidR="0052474D" w:rsidRPr="0052474D">
        <w:rPr>
          <w:lang w:eastAsia="en-GB"/>
        </w:rPr>
        <w:t>he inclusion of datasets</w:t>
      </w:r>
      <w:r>
        <w:rPr>
          <w:lang w:eastAsia="en-GB"/>
        </w:rPr>
        <w:t xml:space="preserve"> such as </w:t>
      </w:r>
      <w:r>
        <w:t>full name, email address, phone number, date of birth, postal and/or billing address, billing details, and direct debit details</w:t>
      </w:r>
      <w:r w:rsidR="0016381C">
        <w:t xml:space="preserve"> seems unnecessary for inclusion in the</w:t>
      </w:r>
      <w:r w:rsidR="0052474D" w:rsidRPr="0052474D">
        <w:rPr>
          <w:lang w:eastAsia="en-GB"/>
        </w:rPr>
        <w:t xml:space="preserve"> CDR</w:t>
      </w:r>
      <w:r w:rsidR="0016381C">
        <w:rPr>
          <w:lang w:eastAsia="en-GB"/>
        </w:rPr>
        <w:t xml:space="preserve"> datasets.</w:t>
      </w:r>
      <w:r w:rsidR="00181325">
        <w:rPr>
          <w:lang w:eastAsia="en-GB"/>
        </w:rPr>
        <w:t xml:space="preserve"> </w:t>
      </w:r>
      <w:r w:rsidR="00E56D39">
        <w:rPr>
          <w:lang w:eastAsia="en-GB"/>
        </w:rPr>
        <w:t>For one thing</w:t>
      </w:r>
      <w:r w:rsidR="00181325">
        <w:rPr>
          <w:lang w:eastAsia="en-GB"/>
        </w:rPr>
        <w:t>, many of these details can change, and there can be perverse and unexpected outcomes if they are</w:t>
      </w:r>
      <w:r w:rsidR="0052474D" w:rsidRPr="0052474D">
        <w:rPr>
          <w:lang w:eastAsia="en-GB"/>
        </w:rPr>
        <w:t xml:space="preserve"> </w:t>
      </w:r>
      <w:r w:rsidR="000E57A4">
        <w:rPr>
          <w:lang w:eastAsia="en-GB"/>
        </w:rPr>
        <w:t>recorded and used subsequently without</w:t>
      </w:r>
      <w:r w:rsidR="0092523E">
        <w:rPr>
          <w:lang w:eastAsia="en-GB"/>
        </w:rPr>
        <w:t xml:space="preserve"> necessarily being rechecked with the customer. </w:t>
      </w:r>
      <w:r w:rsidR="00E56D39">
        <w:rPr>
          <w:lang w:eastAsia="en-GB"/>
        </w:rPr>
        <w:t>Additionally, some of these details would be used to authenticate</w:t>
      </w:r>
      <w:r w:rsidR="00084033">
        <w:rPr>
          <w:lang w:eastAsia="en-GB"/>
        </w:rPr>
        <w:t xml:space="preserve"> identity and consent, and it transgresses basic data security principles to keep personally identifying data with the data it identifies.</w:t>
      </w:r>
    </w:p>
    <w:p w14:paraId="1B11CBED" w14:textId="0EF5BC53" w:rsidR="00BD0924" w:rsidRDefault="00084033" w:rsidP="00BD0924">
      <w:pPr>
        <w:rPr>
          <w:lang w:eastAsia="en-GB"/>
        </w:rPr>
      </w:pPr>
      <w:r>
        <w:rPr>
          <w:lang w:eastAsia="en-GB"/>
        </w:rPr>
        <w:t>When</w:t>
      </w:r>
      <w:r w:rsidR="0052474D" w:rsidRPr="0052474D">
        <w:rPr>
          <w:lang w:eastAsia="en-GB"/>
        </w:rPr>
        <w:t xml:space="preserve"> a customer has authorised a third-party to switch them from one retail product to another, billing and personal information should be received directly from the customer themselves rather than through the CDR</w:t>
      </w:r>
      <w:r w:rsidR="00CA7FD4">
        <w:rPr>
          <w:lang w:eastAsia="en-GB"/>
        </w:rPr>
        <w:t>.</w:t>
      </w:r>
    </w:p>
    <w:p w14:paraId="044685D0" w14:textId="77777777" w:rsidR="008A7844" w:rsidRDefault="008A7844" w:rsidP="00BD0924">
      <w:pPr>
        <w:rPr>
          <w:lang w:eastAsia="en-GB"/>
        </w:rPr>
      </w:pPr>
    </w:p>
    <w:p w14:paraId="084BFFFC" w14:textId="77777777" w:rsidR="006D5BB6" w:rsidRDefault="006D5BB6" w:rsidP="006D5BB6">
      <w:pPr>
        <w:pStyle w:val="Heading3"/>
        <w:rPr>
          <w:lang w:eastAsia="en-GB"/>
        </w:rPr>
      </w:pPr>
      <w:r>
        <w:rPr>
          <w:lang w:eastAsia="en-GB"/>
        </w:rPr>
        <w:t>Billing data</w:t>
      </w:r>
    </w:p>
    <w:p w14:paraId="66A81633" w14:textId="23CD2055" w:rsidR="006D5BB6" w:rsidRDefault="006D5BB6" w:rsidP="006D5BB6">
      <w:pPr>
        <w:pStyle w:val="Head4numbered"/>
      </w:pPr>
      <w:r>
        <w:t>How is retail customer billing data shared between market participants now, and is there a general industry standard for billing information?</w:t>
      </w:r>
    </w:p>
    <w:p w14:paraId="1B7A512A" w14:textId="20881EE2" w:rsidR="006D5BB6" w:rsidRDefault="006D5BB6" w:rsidP="006D5BB6">
      <w:pPr>
        <w:rPr>
          <w:lang w:eastAsia="en-GB"/>
        </w:rPr>
      </w:pPr>
      <w:r>
        <w:rPr>
          <w:lang w:eastAsia="en-GB"/>
        </w:rPr>
        <w:t>No comment.</w:t>
      </w:r>
    </w:p>
    <w:p w14:paraId="21157EEC" w14:textId="50B2EDC3" w:rsidR="008A7844" w:rsidRDefault="008A7844" w:rsidP="006D5BB6">
      <w:pPr>
        <w:rPr>
          <w:lang w:eastAsia="en-GB"/>
        </w:rPr>
      </w:pPr>
    </w:p>
    <w:p w14:paraId="7B583D5C" w14:textId="0336E55E" w:rsidR="008A7844" w:rsidRDefault="008A7844" w:rsidP="006D5BB6">
      <w:pPr>
        <w:rPr>
          <w:lang w:eastAsia="en-GB"/>
        </w:rPr>
      </w:pPr>
    </w:p>
    <w:p w14:paraId="62766FB1" w14:textId="77777777" w:rsidR="008A7844" w:rsidRDefault="008A7844" w:rsidP="006D5BB6">
      <w:pPr>
        <w:rPr>
          <w:lang w:eastAsia="en-GB"/>
        </w:rPr>
      </w:pPr>
    </w:p>
    <w:p w14:paraId="053F1049" w14:textId="4A1CB530" w:rsidR="00CA7FD4" w:rsidRDefault="006D5BB6" w:rsidP="006D5BB6">
      <w:pPr>
        <w:pStyle w:val="Head4numbered"/>
      </w:pPr>
      <w:r>
        <w:t>What consumer use cases might the priority designation of retail billing data support through the CDR?</w:t>
      </w:r>
    </w:p>
    <w:p w14:paraId="4A5FC7C8" w14:textId="74A7D395" w:rsidR="006D5BB6" w:rsidRDefault="000F7C67" w:rsidP="006D5BB6">
      <w:pPr>
        <w:rPr>
          <w:lang w:eastAsia="en-GB"/>
        </w:rPr>
      </w:pPr>
      <w:r>
        <w:rPr>
          <w:lang w:eastAsia="en-GB"/>
        </w:rPr>
        <w:t xml:space="preserve">Retail billing data can be used to enable price comparisons for customers </w:t>
      </w:r>
      <w:r w:rsidR="007B756E">
        <w:rPr>
          <w:lang w:eastAsia="en-GB"/>
        </w:rPr>
        <w:t xml:space="preserve">undertaking retail offer comparison. This is a useful supplement to historical consumption data, because it’s not always possible to derive </w:t>
      </w:r>
      <w:r w:rsidR="00992B50">
        <w:rPr>
          <w:lang w:eastAsia="en-GB"/>
        </w:rPr>
        <w:t>accurate</w:t>
      </w:r>
      <w:r w:rsidR="007B756E">
        <w:rPr>
          <w:lang w:eastAsia="en-GB"/>
        </w:rPr>
        <w:t xml:space="preserve"> cost data from historic usage</w:t>
      </w:r>
      <w:r w:rsidR="00992B50">
        <w:rPr>
          <w:lang w:eastAsia="en-GB"/>
        </w:rPr>
        <w:t xml:space="preserve"> data due to lack of information about price changes, discounts, and other fees and charges.</w:t>
      </w:r>
    </w:p>
    <w:p w14:paraId="656CE5C0" w14:textId="77777777" w:rsidR="008A7844" w:rsidRDefault="008A7844" w:rsidP="006D5BB6">
      <w:pPr>
        <w:rPr>
          <w:lang w:eastAsia="en-GB"/>
        </w:rPr>
      </w:pPr>
    </w:p>
    <w:p w14:paraId="36C8FEBB" w14:textId="77777777" w:rsidR="00AA3DD4" w:rsidRDefault="00AA3DD4" w:rsidP="00AA3DD4">
      <w:pPr>
        <w:pStyle w:val="Heading3"/>
        <w:rPr>
          <w:lang w:eastAsia="en-GB"/>
        </w:rPr>
      </w:pPr>
      <w:r>
        <w:rPr>
          <w:lang w:eastAsia="en-GB"/>
        </w:rPr>
        <w:t>Retail product data</w:t>
      </w:r>
    </w:p>
    <w:p w14:paraId="57E12C4A" w14:textId="1DDE1252" w:rsidR="00AA3DD4" w:rsidRDefault="00AA3DD4" w:rsidP="00AA3DD4">
      <w:pPr>
        <w:pStyle w:val="Head4numbered"/>
      </w:pPr>
      <w:r>
        <w:t>Would designation of all product data classes currently held by the AER and Victorian Energy Compare be sufficient to support basic comparison and switching use cases? Should product information tailored to individual consumers also be designated?</w:t>
      </w:r>
    </w:p>
    <w:p w14:paraId="15265FD3" w14:textId="33CE8589" w:rsidR="00AA3DD4" w:rsidRDefault="000064E7" w:rsidP="00AA3DD4">
      <w:pPr>
        <w:rPr>
          <w:lang w:eastAsia="en-GB"/>
        </w:rPr>
      </w:pPr>
      <w:r>
        <w:rPr>
          <w:lang w:eastAsia="en-GB"/>
        </w:rPr>
        <w:t xml:space="preserve">Renew agrees with </w:t>
      </w:r>
      <w:r w:rsidR="00814914">
        <w:rPr>
          <w:lang w:eastAsia="en-GB"/>
        </w:rPr>
        <w:t>Treasury’s view that CDR should include</w:t>
      </w:r>
      <w:r w:rsidR="00AA3DD4">
        <w:rPr>
          <w:lang w:eastAsia="en-GB"/>
        </w:rPr>
        <w:t xml:space="preserve"> both generic and tailored retail product </w:t>
      </w:r>
      <w:r w:rsidR="00814914">
        <w:rPr>
          <w:lang w:eastAsia="en-GB"/>
        </w:rPr>
        <w:t xml:space="preserve">information </w:t>
      </w:r>
      <w:r w:rsidR="00AA3DD4">
        <w:rPr>
          <w:lang w:eastAsia="en-GB"/>
        </w:rPr>
        <w:t>data</w:t>
      </w:r>
      <w:r w:rsidR="0084546C">
        <w:rPr>
          <w:lang w:eastAsia="en-GB"/>
        </w:rPr>
        <w:t xml:space="preserve"> in a machine-readable format</w:t>
      </w:r>
      <w:r w:rsidR="00AA3DD4">
        <w:rPr>
          <w:lang w:eastAsia="en-GB"/>
        </w:rPr>
        <w:t>. As noted in the consultation paper, th</w:t>
      </w:r>
      <w:r w:rsidR="004C6702">
        <w:rPr>
          <w:lang w:eastAsia="en-GB"/>
        </w:rPr>
        <w:t xml:space="preserve">is is the </w:t>
      </w:r>
      <w:r w:rsidR="00824906">
        <w:rPr>
          <w:lang w:eastAsia="en-GB"/>
        </w:rPr>
        <w:t>only</w:t>
      </w:r>
      <w:r w:rsidR="004C6702">
        <w:rPr>
          <w:lang w:eastAsia="en-GB"/>
        </w:rPr>
        <w:t xml:space="preserve"> way to ensure that </w:t>
      </w:r>
      <w:r w:rsidR="00824906">
        <w:rPr>
          <w:lang w:eastAsia="en-GB"/>
        </w:rPr>
        <w:t>customers</w:t>
      </w:r>
      <w:r w:rsidR="004C6702">
        <w:rPr>
          <w:lang w:eastAsia="en-GB"/>
        </w:rPr>
        <w:t xml:space="preserve"> on tailored offers can make a meaningful product comparison</w:t>
      </w:r>
      <w:r w:rsidR="00AA3DD4">
        <w:rPr>
          <w:lang w:eastAsia="en-GB"/>
        </w:rPr>
        <w:t>.</w:t>
      </w:r>
    </w:p>
    <w:p w14:paraId="14E59923" w14:textId="77777777" w:rsidR="00D37ED6" w:rsidRDefault="00D37ED6" w:rsidP="00AA3DD4">
      <w:pPr>
        <w:rPr>
          <w:lang w:eastAsia="en-GB"/>
        </w:rPr>
      </w:pPr>
    </w:p>
    <w:p w14:paraId="7C36EA1B" w14:textId="77777777" w:rsidR="00AA3DD4" w:rsidRDefault="00AA3DD4" w:rsidP="00AA3DD4">
      <w:pPr>
        <w:pStyle w:val="Heading3"/>
        <w:rPr>
          <w:lang w:eastAsia="en-GB"/>
        </w:rPr>
      </w:pPr>
      <w:r>
        <w:rPr>
          <w:lang w:eastAsia="en-GB"/>
        </w:rPr>
        <w:t>Register of Distributed Energy Resources</w:t>
      </w:r>
    </w:p>
    <w:p w14:paraId="7BDDF73A" w14:textId="6B71A5C2" w:rsidR="00992B50" w:rsidRPr="006D5BB6" w:rsidRDefault="00AA3DD4" w:rsidP="00AA3DD4">
      <w:pPr>
        <w:pStyle w:val="Head4numbered"/>
      </w:pPr>
      <w:r>
        <w:t>What other use cases do stakeholders consider may be supported by the designation of the Distributed Energy Resources Register as a priority dataset?</w:t>
      </w:r>
    </w:p>
    <w:p w14:paraId="0E99DA9A" w14:textId="77777777" w:rsidR="00D37ED6" w:rsidRDefault="00D14333" w:rsidP="005335F9">
      <w:pPr>
        <w:rPr>
          <w:lang w:eastAsia="en-GB"/>
        </w:rPr>
      </w:pPr>
      <w:r>
        <w:rPr>
          <w:lang w:eastAsia="en-GB"/>
        </w:rPr>
        <w:t>Renew</w:t>
      </w:r>
      <w:r w:rsidR="005D1F30">
        <w:rPr>
          <w:lang w:eastAsia="en-GB"/>
        </w:rPr>
        <w:t xml:space="preserve"> </w:t>
      </w:r>
      <w:r>
        <w:rPr>
          <w:lang w:eastAsia="en-GB"/>
        </w:rPr>
        <w:t>agrees</w:t>
      </w:r>
      <w:r w:rsidR="005D1F30">
        <w:rPr>
          <w:lang w:eastAsia="en-GB"/>
        </w:rPr>
        <w:t xml:space="preserve"> that</w:t>
      </w:r>
      <w:r>
        <w:rPr>
          <w:lang w:eastAsia="en-GB"/>
        </w:rPr>
        <w:t xml:space="preserve"> data from the DER register specifying types of DER installed at a premise could be useful in incorporating </w:t>
      </w:r>
      <w:r w:rsidR="000F502C">
        <w:rPr>
          <w:lang w:eastAsia="en-GB"/>
        </w:rPr>
        <w:t xml:space="preserve">the effect of a customer’s DER </w:t>
      </w:r>
      <w:r w:rsidR="00FC5D24">
        <w:rPr>
          <w:lang w:eastAsia="en-GB"/>
        </w:rPr>
        <w:t>on</w:t>
      </w:r>
      <w:r w:rsidR="000F502C">
        <w:rPr>
          <w:lang w:eastAsia="en-GB"/>
        </w:rPr>
        <w:t xml:space="preserve"> product comparisons or other data-driven services. It </w:t>
      </w:r>
      <w:r w:rsidR="00FC5D24">
        <w:rPr>
          <w:lang w:eastAsia="en-GB"/>
        </w:rPr>
        <w:t>would</w:t>
      </w:r>
      <w:r w:rsidR="000F502C">
        <w:rPr>
          <w:lang w:eastAsia="en-GB"/>
        </w:rPr>
        <w:t xml:space="preserve"> also be useful for</w:t>
      </w:r>
      <w:r w:rsidR="00D37ED6">
        <w:rPr>
          <w:lang w:eastAsia="en-GB"/>
        </w:rPr>
        <w:t>:</w:t>
      </w:r>
    </w:p>
    <w:p w14:paraId="4DCE3822" w14:textId="4125538F" w:rsidR="00BF5D15" w:rsidRDefault="000F502C" w:rsidP="00D37ED6">
      <w:pPr>
        <w:pStyle w:val="ListParagraph"/>
        <w:numPr>
          <w:ilvl w:val="0"/>
          <w:numId w:val="16"/>
        </w:numPr>
        <w:rPr>
          <w:lang w:eastAsia="en-GB"/>
        </w:rPr>
      </w:pPr>
      <w:r>
        <w:rPr>
          <w:lang w:eastAsia="en-GB"/>
        </w:rPr>
        <w:t>people moving into a property with DER installed</w:t>
      </w:r>
      <w:r w:rsidR="00FC5D24">
        <w:rPr>
          <w:lang w:eastAsia="en-GB"/>
        </w:rPr>
        <w:t>, who otherwise may not know the relevant details of the equipment</w:t>
      </w:r>
      <w:r w:rsidR="00D37ED6">
        <w:rPr>
          <w:lang w:eastAsia="en-GB"/>
        </w:rPr>
        <w:t>; and</w:t>
      </w:r>
    </w:p>
    <w:p w14:paraId="50037E13" w14:textId="217672E2" w:rsidR="00D37ED6" w:rsidRDefault="00D37ED6" w:rsidP="00D37ED6">
      <w:pPr>
        <w:pStyle w:val="ListParagraph"/>
        <w:numPr>
          <w:ilvl w:val="0"/>
          <w:numId w:val="16"/>
        </w:numPr>
        <w:rPr>
          <w:lang w:eastAsia="en-GB"/>
        </w:rPr>
      </w:pPr>
      <w:r>
        <w:rPr>
          <w:lang w:eastAsia="en-GB"/>
        </w:rPr>
        <w:t>potentially network businesses, for whom an understanding of DER assets across the network is important for system planning and management.</w:t>
      </w:r>
    </w:p>
    <w:p w14:paraId="1BD9732E" w14:textId="545F5983" w:rsidR="003309A9" w:rsidRDefault="003309A9" w:rsidP="005335F9">
      <w:pPr>
        <w:rPr>
          <w:lang w:eastAsia="en-GB"/>
        </w:rPr>
      </w:pPr>
      <w:r>
        <w:rPr>
          <w:lang w:eastAsia="en-GB"/>
        </w:rPr>
        <w:t xml:space="preserve">Renew does not support using information from the DER register </w:t>
      </w:r>
      <w:r w:rsidR="004F3EA3">
        <w:rPr>
          <w:lang w:eastAsia="en-GB"/>
        </w:rPr>
        <w:t xml:space="preserve">to enable DER providers to target marketing to customers, as implied in the consultation paper. </w:t>
      </w:r>
      <w:r w:rsidR="003754DB">
        <w:rPr>
          <w:lang w:eastAsia="en-GB"/>
        </w:rPr>
        <w:t xml:space="preserve">Any linking of data in the DER register with identifiable customers should only be done with the </w:t>
      </w:r>
      <w:r w:rsidR="00BC1A05">
        <w:rPr>
          <w:lang w:eastAsia="en-GB"/>
        </w:rPr>
        <w:t>EIC</w:t>
      </w:r>
      <w:r w:rsidR="003754DB">
        <w:rPr>
          <w:lang w:eastAsia="en-GB"/>
        </w:rPr>
        <w:t xml:space="preserve"> of the customer.</w:t>
      </w:r>
    </w:p>
    <w:p w14:paraId="72F773DC" w14:textId="77777777" w:rsidR="00BC1A05" w:rsidRPr="005335F9" w:rsidRDefault="00BC1A05" w:rsidP="005335F9">
      <w:pPr>
        <w:rPr>
          <w:lang w:eastAsia="en-GB"/>
        </w:rPr>
      </w:pPr>
    </w:p>
    <w:p w14:paraId="2A0CA840" w14:textId="685252F3" w:rsidR="00D01C78" w:rsidRDefault="007A76CB" w:rsidP="00A26571">
      <w:pPr>
        <w:pStyle w:val="Heading3"/>
      </w:pPr>
      <w:r w:rsidRPr="007A76CB">
        <w:t>What electricity datasets are proposed to be covered under the initial energy CDR rules?</w:t>
      </w:r>
    </w:p>
    <w:p w14:paraId="39452E90" w14:textId="4A5DFA96" w:rsidR="00A26571" w:rsidRDefault="00A26571" w:rsidP="00A26571">
      <w:pPr>
        <w:pStyle w:val="Head4numbered"/>
      </w:pPr>
      <w:r w:rsidRPr="00A26571">
        <w:t>Does this table accurately map the holders of the various classes of data described in this paper? If not, what classes of data do you not hold, or what qualifications would you place on the categories of data held?</w:t>
      </w:r>
    </w:p>
    <w:p w14:paraId="12633C37" w14:textId="5B45B2AC" w:rsidR="00A26571" w:rsidRDefault="00A26571" w:rsidP="00A26571">
      <w:pPr>
        <w:rPr>
          <w:lang w:eastAsia="en-GB"/>
        </w:rPr>
      </w:pPr>
      <w:r>
        <w:rPr>
          <w:lang w:eastAsia="en-GB"/>
        </w:rPr>
        <w:t>No comment</w:t>
      </w:r>
    </w:p>
    <w:p w14:paraId="1BE44947" w14:textId="77777777" w:rsidR="00DF385C" w:rsidRDefault="00DF385C" w:rsidP="00A26571">
      <w:pPr>
        <w:rPr>
          <w:lang w:eastAsia="en-GB"/>
        </w:rPr>
      </w:pPr>
    </w:p>
    <w:p w14:paraId="0D7DBBF3" w14:textId="404995B1" w:rsidR="00A26571" w:rsidRPr="00A26571" w:rsidRDefault="00EE33AE" w:rsidP="00EE33AE">
      <w:pPr>
        <w:pStyle w:val="Heading3"/>
        <w:rPr>
          <w:lang w:eastAsia="en-GB"/>
        </w:rPr>
      </w:pPr>
      <w:r w:rsidRPr="00EE33AE">
        <w:rPr>
          <w:lang w:eastAsia="en-GB"/>
        </w:rPr>
        <w:t>Complex energy data sets for future implementation</w:t>
      </w:r>
    </w:p>
    <w:p w14:paraId="788B34D4" w14:textId="63D9AC11" w:rsidR="00D01C78" w:rsidRDefault="00750744" w:rsidP="00750744">
      <w:pPr>
        <w:pStyle w:val="Head4numbered"/>
      </w:pPr>
      <w:r w:rsidRPr="00750744">
        <w:t>What other datasets do stakeholders believe should be considered for future implementation? Is there a strong case for bringing implementation of these datasets forward?</w:t>
      </w:r>
    </w:p>
    <w:p w14:paraId="56C2359A" w14:textId="3C5CB403" w:rsidR="00D01C78" w:rsidRDefault="00462F17" w:rsidP="002041F5">
      <w:r>
        <w:t xml:space="preserve">Renew agrees that all the datasets specified in the consultation paper – non-NEM metering and connection point data, gas metering and product information data, and </w:t>
      </w:r>
      <w:r w:rsidR="00354588">
        <w:t>e</w:t>
      </w:r>
      <w:r w:rsidR="00354588" w:rsidRPr="00354588">
        <w:t>lectricity data for embedded network customers</w:t>
      </w:r>
      <w:r w:rsidR="00354588">
        <w:t xml:space="preserve"> – should be considered for future implementation.</w:t>
      </w:r>
    </w:p>
    <w:p w14:paraId="4B72AF94" w14:textId="0EA6075E" w:rsidR="00435557" w:rsidRDefault="00B87ED6" w:rsidP="002041F5">
      <w:r>
        <w:t>Embedded network data should be included when the new framework is in place. It will be essential to help customers make use of the new opportunity they will have to move on-market</w:t>
      </w:r>
      <w:r w:rsidR="00FA15A1">
        <w:t xml:space="preserve"> – being able to make a price comparison between the embedded network offer and market offers will be necessary</w:t>
      </w:r>
      <w:r w:rsidR="00DE0397">
        <w:t xml:space="preserve"> for the new framework to deliver the core consumer benefit of competitive pricing.</w:t>
      </w:r>
    </w:p>
    <w:p w14:paraId="043834D9" w14:textId="0E553B25" w:rsidR="00DE0397" w:rsidRDefault="007F4929" w:rsidP="002041F5">
      <w:r>
        <w:t xml:space="preserve">Gas data is sorely needed to enable customers to understand their entire stationary energy cost, and make appropriate decisions, be they </w:t>
      </w:r>
      <w:r w:rsidR="00AE55C8">
        <w:t xml:space="preserve">retail choice </w:t>
      </w:r>
      <w:r w:rsidR="00C00903">
        <w:t xml:space="preserve">(especially with regard to bundled offers) </w:t>
      </w:r>
      <w:r w:rsidR="00AE55C8">
        <w:t>or fuel switching.</w:t>
      </w:r>
      <w:r w:rsidR="00C00903">
        <w:t xml:space="preserve"> </w:t>
      </w:r>
      <w:r w:rsidR="00D629B6">
        <w:t>Renew</w:t>
      </w:r>
      <w:r w:rsidR="00C00903">
        <w:t xml:space="preserve"> recommends bringing gas data into the CDR as soon as practicable.</w:t>
      </w:r>
    </w:p>
    <w:p w14:paraId="2282E850" w14:textId="77777777" w:rsidR="00D67356" w:rsidRDefault="00B920A0" w:rsidP="00FB0F71">
      <w:pPr>
        <w:pStyle w:val="Heading1"/>
      </w:pPr>
      <w:r>
        <w:t>Other matters</w:t>
      </w:r>
    </w:p>
    <w:p w14:paraId="427C83A0" w14:textId="77777777" w:rsidR="004C7E3C" w:rsidRDefault="00D629B6" w:rsidP="00FB0F71">
      <w:r>
        <w:t>An emerging issue for the CDR is how to treat data divergence once the wholesale demand response mechanism is implemented for residential consumers.</w:t>
      </w:r>
    </w:p>
    <w:p w14:paraId="1317062E" w14:textId="34F1D387" w:rsidR="00FB0F71" w:rsidRDefault="002E7440" w:rsidP="00FB0F71">
      <w:r>
        <w:t xml:space="preserve">For demand response customers, meter data will not necessarily be the definitive data set for all use cases – </w:t>
      </w:r>
      <w:r w:rsidR="007C3E14">
        <w:t>their meter data substituted with baseline data where appropriate may be the applicable data for certain use cases.</w:t>
      </w:r>
      <w:r w:rsidR="008E1561">
        <w:t xml:space="preserve"> </w:t>
      </w:r>
      <w:r w:rsidR="00246A2B">
        <w:t>Obviously,</w:t>
      </w:r>
      <w:r w:rsidR="008E1561">
        <w:t xml:space="preserve"> this is a future, not current</w:t>
      </w:r>
      <w:r w:rsidR="004C7E3C">
        <w:t>,</w:t>
      </w:r>
      <w:r w:rsidR="008E1561">
        <w:t xml:space="preserve"> need.</w:t>
      </w:r>
      <w:r w:rsidR="00246A2B">
        <w:t xml:space="preserve"> But when </w:t>
      </w:r>
      <w:r w:rsidR="001375EC">
        <w:t>considering energy datasets for future implementation, this should also be considered.</w:t>
      </w:r>
    </w:p>
    <w:p w14:paraId="4BFC9BCD" w14:textId="77777777" w:rsidR="004C7E3C" w:rsidRDefault="004C7E3C" w:rsidP="00FB0F71"/>
    <w:p w14:paraId="7554C044" w14:textId="6D037CDA" w:rsidR="00E76A97" w:rsidRDefault="00E76A97" w:rsidP="00FB0F71">
      <w:r>
        <w:t>Than</w:t>
      </w:r>
      <w:r w:rsidR="006C2240">
        <w:t>k</w:t>
      </w:r>
      <w:r>
        <w:t xml:space="preserve">s for the opportunity to </w:t>
      </w:r>
      <w:r w:rsidR="006C2240">
        <w:t xml:space="preserve">respond. If you have any questions or additional matters you’d like our view on, please contact me at </w:t>
      </w:r>
      <w:hyperlink r:id="rId15" w:history="1">
        <w:r w:rsidR="006C2240" w:rsidRPr="002F6BA6">
          <w:rPr>
            <w:rStyle w:val="Hyperlink"/>
          </w:rPr>
          <w:t>dean@renew.org.au</w:t>
        </w:r>
      </w:hyperlink>
      <w:r w:rsidR="006C2240">
        <w:t xml:space="preserve"> or </w:t>
      </w:r>
      <w:r w:rsidR="000F30BB" w:rsidRPr="000F30BB">
        <w:t>(03) 9631 5418</w:t>
      </w:r>
      <w:r w:rsidR="004C7E3C">
        <w:t>.</w:t>
      </w:r>
    </w:p>
    <w:p w14:paraId="39D9A51E" w14:textId="77777777" w:rsidR="004C7E3C" w:rsidRPr="00FB0F71" w:rsidRDefault="004C7E3C" w:rsidP="00FB0F71"/>
    <w:p w14:paraId="4F60DB53" w14:textId="6DA0355B" w:rsidR="00396121" w:rsidRDefault="00396121" w:rsidP="002A41C1">
      <w:r>
        <w:t>Sincerely yours</w:t>
      </w:r>
    </w:p>
    <w:p w14:paraId="51CAEB46" w14:textId="77777777" w:rsidR="00396121" w:rsidRDefault="00E8509E" w:rsidP="002A41C1">
      <w:r>
        <w:rPr>
          <w:noProof/>
          <w:lang w:eastAsia="en-AU"/>
        </w:rPr>
        <w:drawing>
          <wp:inline distT="0" distB="0" distL="0" distR="0" wp14:anchorId="444DCDF8" wp14:editId="58A62AA9">
            <wp:extent cx="2031141" cy="716507"/>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an signature (trans).png"/>
                    <pic:cNvPicPr/>
                  </pic:nvPicPr>
                  <pic:blipFill>
                    <a:blip r:embed="rId16"/>
                    <a:stretch>
                      <a:fillRect/>
                    </a:stretch>
                  </pic:blipFill>
                  <pic:spPr>
                    <a:xfrm>
                      <a:off x="0" y="0"/>
                      <a:ext cx="2112369" cy="745161"/>
                    </a:xfrm>
                    <a:prstGeom prst="rect">
                      <a:avLst/>
                    </a:prstGeom>
                  </pic:spPr>
                </pic:pic>
              </a:graphicData>
            </a:graphic>
          </wp:inline>
        </w:drawing>
      </w:r>
    </w:p>
    <w:p w14:paraId="70B0BA63" w14:textId="77777777" w:rsidR="00097B3C" w:rsidRPr="00AD619C" w:rsidRDefault="0019115B" w:rsidP="00256D75">
      <w:pPr>
        <w:pStyle w:val="Signatory"/>
      </w:pPr>
      <w:r>
        <w:t>Dean Lombard</w:t>
      </w:r>
    </w:p>
    <w:p w14:paraId="46EB5FA0" w14:textId="77777777" w:rsidR="00396121" w:rsidRDefault="0019115B" w:rsidP="002A41C1">
      <w:r>
        <w:t xml:space="preserve">Senior </w:t>
      </w:r>
      <w:r w:rsidR="00E8509E">
        <w:t xml:space="preserve">Energy </w:t>
      </w:r>
      <w:r>
        <w:t>Analyst</w:t>
      </w:r>
    </w:p>
    <w:p w14:paraId="4EC05A1C" w14:textId="77777777" w:rsidR="00396121" w:rsidRPr="0080677C" w:rsidRDefault="00396121" w:rsidP="002A41C1"/>
    <w:sectPr w:rsidR="00396121" w:rsidRPr="0080677C" w:rsidSect="00081B78">
      <w:footerReference w:type="default" r:id="rId17"/>
      <w:headerReference w:type="first" r:id="rId18"/>
      <w:footerReference w:type="first" r:id="rId19"/>
      <w:pgSz w:w="11900" w:h="16840"/>
      <w:pgMar w:top="1134" w:right="1028" w:bottom="1440" w:left="9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E5A3" w14:textId="77777777" w:rsidR="00636AF8" w:rsidRDefault="00636AF8" w:rsidP="002A41C1">
      <w:r>
        <w:separator/>
      </w:r>
    </w:p>
  </w:endnote>
  <w:endnote w:type="continuationSeparator" w:id="0">
    <w:p w14:paraId="46A34E11" w14:textId="77777777" w:rsidR="00636AF8" w:rsidRDefault="00636AF8" w:rsidP="002A41C1">
      <w:r>
        <w:continuationSeparator/>
      </w:r>
    </w:p>
  </w:endnote>
  <w:endnote w:type="continuationNotice" w:id="1">
    <w:p w14:paraId="738EC07D" w14:textId="77777777" w:rsidR="00636AF8" w:rsidRDefault="00636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SemiBold">
    <w:altName w:val="Calibri"/>
    <w:panose1 w:val="00000000000000000000"/>
    <w:charset w:val="00"/>
    <w:family w:val="auto"/>
    <w:notTrueType/>
    <w:pitch w:val="variable"/>
    <w:sig w:usb0="2000020F" w:usb1="00000003" w:usb2="00000000" w:usb3="00000000" w:csb0="00000197" w:csb1="00000000"/>
  </w:font>
  <w:font w:name="Montserrat Medium">
    <w:altName w:val="Calibri"/>
    <w:panose1 w:val="00000000000000000000"/>
    <w:charset w:val="00"/>
    <w:family w:val="auto"/>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ontserrat Light">
    <w:altName w:val="Calibri"/>
    <w:panose1 w:val="00000000000000000000"/>
    <w:charset w:val="00"/>
    <w:family w:val="auto"/>
    <w:notTrueType/>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Thin">
    <w:altName w:val="Calibri"/>
    <w:panose1 w:val="00000000000000000000"/>
    <w:charset w:val="00"/>
    <w:family w:val="auto"/>
    <w:notTrueType/>
    <w:pitch w:val="variable"/>
    <w:sig w:usb0="2000020F" w:usb1="00000003" w:usb2="00000000" w:usb3="00000000" w:csb0="00000197"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F742" w14:textId="56180CC5" w:rsidR="007518C2" w:rsidRPr="00770D41" w:rsidRDefault="00B45EAC" w:rsidP="00EB0A76">
    <w:pPr>
      <w:pStyle w:val="Footername"/>
      <w:tabs>
        <w:tab w:val="clear" w:pos="2691"/>
        <w:tab w:val="center" w:pos="4962"/>
        <w:tab w:val="right" w:pos="9923"/>
      </w:tabs>
      <w:ind w:left="0"/>
      <w:rPr>
        <w:sz w:val="18"/>
        <w:lang w:val="en-AU"/>
      </w:rPr>
    </w:pPr>
    <w:r w:rsidRPr="00770D41">
      <w:rPr>
        <w:sz w:val="18"/>
        <w:lang w:val="en-AU" w:eastAsia="en-AU"/>
      </w:rPr>
      <w:drawing>
        <wp:anchor distT="0" distB="0" distL="114300" distR="114300" simplePos="0" relativeHeight="251662336" behindDoc="1" locked="0" layoutInCell="1" allowOverlap="1" wp14:anchorId="6A801587" wp14:editId="4EC6C461">
          <wp:simplePos x="0" y="0"/>
          <wp:positionH relativeFrom="leftMargin">
            <wp:posOffset>602615</wp:posOffset>
          </wp:positionH>
          <wp:positionV relativeFrom="paragraph">
            <wp:posOffset>37195</wp:posOffset>
          </wp:positionV>
          <wp:extent cx="540452" cy="1002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0389"/>
                  <a:stretch/>
                </pic:blipFill>
                <pic:spPr bwMode="auto">
                  <a:xfrm>
                    <a:off x="0" y="0"/>
                    <a:ext cx="540452" cy="1002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1C10" w:rsidRPr="00770D41">
      <w:rPr>
        <w:sz w:val="18"/>
      </w:rPr>
      <w:tab/>
    </w:r>
    <w:r w:rsidR="00613A20">
      <w:rPr>
        <w:sz w:val="18"/>
      </w:rPr>
      <w:t xml:space="preserve">– </w:t>
    </w:r>
    <w:r w:rsidRPr="00872839">
      <w:rPr>
        <w:sz w:val="16"/>
        <w:szCs w:val="10"/>
      </w:rPr>
      <w:fldChar w:fldCharType="begin"/>
    </w:r>
    <w:r w:rsidRPr="00872839">
      <w:rPr>
        <w:sz w:val="16"/>
        <w:szCs w:val="10"/>
      </w:rPr>
      <w:instrText xml:space="preserve"> PAGE  \* Arabic  \* MERGEFORMAT </w:instrText>
    </w:r>
    <w:r w:rsidRPr="00872839">
      <w:rPr>
        <w:sz w:val="16"/>
        <w:szCs w:val="10"/>
      </w:rPr>
      <w:fldChar w:fldCharType="separate"/>
    </w:r>
    <w:r w:rsidR="003418E9">
      <w:rPr>
        <w:sz w:val="16"/>
        <w:szCs w:val="10"/>
      </w:rPr>
      <w:t>2</w:t>
    </w:r>
    <w:r w:rsidRPr="00872839">
      <w:rPr>
        <w:sz w:val="16"/>
        <w:szCs w:val="10"/>
      </w:rPr>
      <w:fldChar w:fldCharType="end"/>
    </w:r>
    <w:r w:rsidR="00613A20">
      <w:rPr>
        <w:sz w:val="16"/>
        <w:szCs w:val="10"/>
      </w:rPr>
      <w:t xml:space="preserve"> –</w:t>
    </w:r>
    <w:r w:rsidR="00CD1C10" w:rsidRPr="00770D41">
      <w:rPr>
        <w:sz w:val="18"/>
      </w:rPr>
      <w:tab/>
    </w:r>
    <w:r w:rsidR="000F2D2C" w:rsidRPr="00770D41">
      <w:rPr>
        <w:sz w:val="18"/>
        <w:lang w:val="en-AU"/>
      </w:rPr>
      <w:t>renew.org.au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00E2" w14:textId="77777777" w:rsidR="00745180" w:rsidRDefault="00CD1C10" w:rsidP="00081B78">
    <w:pPr>
      <w:pStyle w:val="Footername"/>
      <w:ind w:left="0"/>
    </w:pPr>
    <w:r>
      <w:rPr>
        <w:lang w:val="en-AU" w:eastAsia="en-AU"/>
      </w:rPr>
      <mc:AlternateContent>
        <mc:Choice Requires="wps">
          <w:drawing>
            <wp:anchor distT="0" distB="0" distL="114300" distR="114300" simplePos="0" relativeHeight="251660288" behindDoc="0" locked="0" layoutInCell="1" allowOverlap="1" wp14:anchorId="14BF2D33" wp14:editId="0535AC36">
              <wp:simplePos x="0" y="0"/>
              <wp:positionH relativeFrom="column">
                <wp:posOffset>5400150</wp:posOffset>
              </wp:positionH>
              <wp:positionV relativeFrom="paragraph">
                <wp:posOffset>-633399</wp:posOffset>
              </wp:positionV>
              <wp:extent cx="1231900" cy="9594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231900" cy="95948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16BB7" w14:textId="77777777" w:rsidR="000F2D2C" w:rsidRPr="00097B3C" w:rsidRDefault="000F2D2C" w:rsidP="00745180">
                          <w:pPr>
                            <w:pStyle w:val="Footeraddress"/>
                          </w:pPr>
                          <w:r w:rsidRPr="00097B3C">
                            <w:t>A.B.N: 57 533 056 318</w:t>
                          </w:r>
                        </w:p>
                        <w:p w14:paraId="0BCE3FC6" w14:textId="77777777" w:rsidR="000F2D2C" w:rsidRPr="00097B3C" w:rsidRDefault="000F2D2C" w:rsidP="00745180">
                          <w:pPr>
                            <w:pStyle w:val="Footeraddress"/>
                          </w:pPr>
                          <w:r w:rsidRPr="00097B3C">
                            <w:t>Reg. No. A0017411T</w:t>
                          </w:r>
                        </w:p>
                        <w:p w14:paraId="02713ED0" w14:textId="77777777" w:rsidR="000F2D2C" w:rsidRPr="00097B3C" w:rsidRDefault="000F2D2C" w:rsidP="00745180">
                          <w:pPr>
                            <w:pStyle w:val="Footeraddress"/>
                          </w:pPr>
                          <w:r w:rsidRPr="00097B3C">
                            <w:t>-</w:t>
                          </w:r>
                        </w:p>
                        <w:p w14:paraId="4D8367A9" w14:textId="77777777" w:rsidR="000F2D2C" w:rsidRPr="00097B3C" w:rsidRDefault="000F2D2C" w:rsidP="00745180">
                          <w:pPr>
                            <w:pStyle w:val="Footeraddress"/>
                          </w:pPr>
                          <w:r w:rsidRPr="00097B3C">
                            <w:t>L 1, 39 Little Collins St.</w:t>
                          </w:r>
                        </w:p>
                        <w:p w14:paraId="452C9DC8" w14:textId="77777777" w:rsidR="000F2D2C" w:rsidRPr="00097B3C" w:rsidRDefault="000F2D2C" w:rsidP="00745180">
                          <w:pPr>
                            <w:pStyle w:val="Footeraddress"/>
                          </w:pPr>
                          <w:r w:rsidRPr="00097B3C">
                            <w:t>Melbourne VIC 3000</w:t>
                          </w:r>
                        </w:p>
                        <w:p w14:paraId="5BADD4E6" w14:textId="77777777" w:rsidR="000F2D2C" w:rsidRPr="00097B3C" w:rsidRDefault="000F2D2C" w:rsidP="00745180">
                          <w:pPr>
                            <w:pStyle w:val="Footeraddress"/>
                          </w:pPr>
                          <w:r w:rsidRPr="00097B3C">
                            <w:t>61 (3) 9639 1500</w:t>
                          </w:r>
                        </w:p>
                        <w:p w14:paraId="36CD7431" w14:textId="77777777" w:rsidR="00D0508A" w:rsidRPr="00097B3C" w:rsidRDefault="000F2D2C" w:rsidP="00745180">
                          <w:pPr>
                            <w:pStyle w:val="Footeraddress"/>
                            <w:rPr>
                              <w:color w:val="1A2B7B"/>
                            </w:rPr>
                          </w:pPr>
                          <w:r w:rsidRPr="00097B3C">
                            <w:rPr>
                              <w:color w:val="1A2B7B"/>
                            </w:rPr>
                            <w:t>renew.org.au</w:t>
                          </w:r>
                        </w:p>
                        <w:p w14:paraId="02EF4037" w14:textId="77777777" w:rsidR="00AA1283" w:rsidRDefault="00AA1283" w:rsidP="002A4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F2D33" id="_x0000_t202" coordsize="21600,21600" o:spt="202" path="m,l,21600r21600,l21600,xe">
              <v:stroke joinstyle="miter"/>
              <v:path gradientshapeok="t" o:connecttype="rect"/>
            </v:shapetype>
            <v:shape id="Text Box 4" o:spid="_x0000_s1026" type="#_x0000_t202" style="position:absolute;margin-left:425.2pt;margin-top:-49.85pt;width:97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" filled="f" stroked="f">
              <v:textbox>
                <w:txbxContent>
                  <w:p w14:paraId="7F416BB7" w14:textId="77777777" w:rsidR="000F2D2C" w:rsidRPr="00097B3C" w:rsidRDefault="000F2D2C" w:rsidP="00745180">
                    <w:pPr>
                      <w:pStyle w:val="Footeraddress"/>
                    </w:pPr>
                    <w:r w:rsidRPr="00097B3C">
                      <w:t>A.B.N: 57 533 056 318</w:t>
                    </w:r>
                  </w:p>
                  <w:p w14:paraId="0BCE3FC6" w14:textId="77777777" w:rsidR="000F2D2C" w:rsidRPr="00097B3C" w:rsidRDefault="000F2D2C" w:rsidP="00745180">
                    <w:pPr>
                      <w:pStyle w:val="Footeraddress"/>
                    </w:pPr>
                    <w:r w:rsidRPr="00097B3C">
                      <w:t>Reg. No. A0017411T</w:t>
                    </w:r>
                  </w:p>
                  <w:p w14:paraId="02713ED0" w14:textId="77777777" w:rsidR="000F2D2C" w:rsidRPr="00097B3C" w:rsidRDefault="000F2D2C" w:rsidP="00745180">
                    <w:pPr>
                      <w:pStyle w:val="Footeraddress"/>
                    </w:pPr>
                    <w:r w:rsidRPr="00097B3C">
                      <w:t>-</w:t>
                    </w:r>
                  </w:p>
                  <w:p w14:paraId="4D8367A9" w14:textId="77777777" w:rsidR="000F2D2C" w:rsidRPr="00097B3C" w:rsidRDefault="000F2D2C" w:rsidP="00745180">
                    <w:pPr>
                      <w:pStyle w:val="Footeraddress"/>
                    </w:pPr>
                    <w:r w:rsidRPr="00097B3C">
                      <w:t>L 1, 39 Little Collins St.</w:t>
                    </w:r>
                  </w:p>
                  <w:p w14:paraId="452C9DC8" w14:textId="77777777" w:rsidR="000F2D2C" w:rsidRPr="00097B3C" w:rsidRDefault="000F2D2C" w:rsidP="00745180">
                    <w:pPr>
                      <w:pStyle w:val="Footeraddress"/>
                    </w:pPr>
                    <w:r w:rsidRPr="00097B3C">
                      <w:t>Melbourne VIC 3000</w:t>
                    </w:r>
                  </w:p>
                  <w:p w14:paraId="5BADD4E6" w14:textId="77777777" w:rsidR="000F2D2C" w:rsidRPr="00097B3C" w:rsidRDefault="000F2D2C" w:rsidP="00745180">
                    <w:pPr>
                      <w:pStyle w:val="Footeraddress"/>
                    </w:pPr>
                    <w:r w:rsidRPr="00097B3C">
                      <w:t>61 (3) 9639 1500</w:t>
                    </w:r>
                  </w:p>
                  <w:p w14:paraId="36CD7431" w14:textId="77777777" w:rsidR="00D0508A" w:rsidRPr="00097B3C" w:rsidRDefault="000F2D2C" w:rsidP="00745180">
                    <w:pPr>
                      <w:pStyle w:val="Footeraddress"/>
                      <w:rPr>
                        <w:color w:val="1A2B7B"/>
                      </w:rPr>
                    </w:pPr>
                    <w:r w:rsidRPr="00097B3C">
                      <w:rPr>
                        <w:color w:val="1A2B7B"/>
                      </w:rPr>
                      <w:t>renew.org.au</w:t>
                    </w:r>
                  </w:p>
                  <w:p w14:paraId="02EF4037" w14:textId="77777777" w:rsidR="00AA1283" w:rsidRDefault="00AA1283" w:rsidP="002A41C1"/>
                </w:txbxContent>
              </v:textbox>
              <w10:wrap type="square"/>
            </v:shape>
          </w:pict>
        </mc:Fallback>
      </mc:AlternateContent>
    </w:r>
    <w:r w:rsidRPr="00D0508A">
      <w:t>ALTERNATIVE TECHNOLOGY ASSOCIATION TRADING AS RENEW</w:t>
    </w:r>
    <w:r w:rsidR="008E3009">
      <w:t xml:space="preserve"> AUSTRALIA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B625" w14:textId="77777777" w:rsidR="00636AF8" w:rsidRDefault="00636AF8" w:rsidP="006D71AF">
      <w:pPr>
        <w:spacing w:after="0" w:line="240" w:lineRule="auto"/>
      </w:pPr>
      <w:r>
        <w:separator/>
      </w:r>
    </w:p>
  </w:footnote>
  <w:footnote w:type="continuationSeparator" w:id="0">
    <w:p w14:paraId="095D2B7A" w14:textId="77777777" w:rsidR="00636AF8" w:rsidRDefault="00636AF8" w:rsidP="002A41C1">
      <w:r>
        <w:continuationSeparator/>
      </w:r>
    </w:p>
  </w:footnote>
  <w:footnote w:type="continuationNotice" w:id="1">
    <w:p w14:paraId="46CDD332" w14:textId="77777777" w:rsidR="00636AF8" w:rsidRDefault="00636AF8">
      <w:pPr>
        <w:spacing w:after="0" w:line="240" w:lineRule="auto"/>
      </w:pPr>
    </w:p>
  </w:footnote>
  <w:footnote w:id="2">
    <w:p w14:paraId="2C9F95B4" w14:textId="0C17DE4D" w:rsidR="001E1760" w:rsidRDefault="001E1760">
      <w:pPr>
        <w:pStyle w:val="FootnoteText"/>
      </w:pPr>
      <w:r>
        <w:rPr>
          <w:rStyle w:val="FootnoteReference"/>
        </w:rPr>
        <w:footnoteRef/>
      </w:r>
      <w:r>
        <w:t xml:space="preserve"> </w:t>
      </w:r>
      <w:hyperlink r:id="rId1" w:history="1">
        <w:r>
          <w:rPr>
            <w:rStyle w:val="Hyperlink"/>
          </w:rPr>
          <w:t>https://renew.org.au/what-we-do/energy-consult/</w:t>
        </w:r>
      </w:hyperlink>
      <w:r>
        <w:t xml:space="preserve"> </w:t>
      </w:r>
    </w:p>
  </w:footnote>
  <w:footnote w:id="3">
    <w:p w14:paraId="499E046C" w14:textId="40C0A827" w:rsidR="00165D03" w:rsidRPr="00165D03" w:rsidRDefault="00165D03" w:rsidP="000929F5">
      <w:pPr>
        <w:pStyle w:val="FootnoteText"/>
        <w:rPr>
          <w:lang w:val="en-US"/>
        </w:rPr>
      </w:pPr>
      <w:r>
        <w:rPr>
          <w:rStyle w:val="FootnoteReference"/>
        </w:rPr>
        <w:footnoteRef/>
      </w:r>
      <w:r>
        <w:t xml:space="preserve"> </w:t>
      </w:r>
      <w:r w:rsidR="000929F5">
        <w:t xml:space="preserve">Monitoring the energy consumption of customers’ household appliances, and the costs and benefits of adopting more energy efficient home appliances; helping customers evaluate the costs and benefits of adopting integrated solar PV and in-home battery systems to support the accelerated adoption of these technologies; and supporting the development of virtual power grids, by enabling the development of more innovative retail tariffs structures. </w:t>
      </w:r>
      <w:r w:rsidR="00D01C78">
        <w:t>(Consultation paper, p. 6)</w:t>
      </w:r>
    </w:p>
  </w:footnote>
  <w:footnote w:id="4">
    <w:p w14:paraId="5C84EB96" w14:textId="08C04A03" w:rsidR="001017E0" w:rsidRDefault="001017E0">
      <w:pPr>
        <w:pStyle w:val="FootnoteText"/>
      </w:pPr>
      <w:r>
        <w:rPr>
          <w:rStyle w:val="FootnoteReference"/>
        </w:rPr>
        <w:footnoteRef/>
      </w:r>
      <w:r>
        <w:t xml:space="preserve"> </w:t>
      </w:r>
      <w:hyperlink r:id="rId2" w:history="1">
        <w:r>
          <w:rPr>
            <w:rStyle w:val="Hyperlink"/>
          </w:rPr>
          <w:t>https://renew.org.au/research/the-economics-of-6-to-10-star-homes-in-victoria/</w:t>
        </w:r>
      </w:hyperlink>
      <w:r>
        <w:t xml:space="preserve"> </w:t>
      </w:r>
    </w:p>
  </w:footnote>
  <w:footnote w:id="5">
    <w:p w14:paraId="3FD84F14" w14:textId="25E32997" w:rsidR="00790D72" w:rsidRDefault="00790D72">
      <w:pPr>
        <w:pStyle w:val="FootnoteText"/>
      </w:pPr>
      <w:r>
        <w:rPr>
          <w:rStyle w:val="FootnoteReference"/>
        </w:rPr>
        <w:footnoteRef/>
      </w:r>
      <w:r>
        <w:t xml:space="preserve"> </w:t>
      </w:r>
      <w:hyperlink r:id="rId3" w:history="1">
        <w:r>
          <w:rPr>
            <w:rStyle w:val="Hyperlink"/>
          </w:rPr>
          <w:t>https://renew.org.au/research/ev-bills-co2-energy/</w:t>
        </w:r>
      </w:hyperlink>
      <w:r>
        <w:t xml:space="preserve"> </w:t>
      </w:r>
    </w:p>
  </w:footnote>
  <w:footnote w:id="6">
    <w:p w14:paraId="5829A42F" w14:textId="238E2046" w:rsidR="00A43A21" w:rsidRDefault="00A43A21">
      <w:pPr>
        <w:pStyle w:val="FootnoteText"/>
      </w:pPr>
      <w:r>
        <w:rPr>
          <w:rStyle w:val="FootnoteReference"/>
        </w:rPr>
        <w:footnoteRef/>
      </w:r>
      <w:r>
        <w:t xml:space="preserve"> A</w:t>
      </w:r>
      <w:r>
        <w:rPr>
          <w:lang w:eastAsia="en-GB"/>
        </w:rPr>
        <w:t>lthough some people pre-heat, pre-cool or leave heating/cooling running 24/7.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E50B" w14:textId="77777777" w:rsidR="00745180" w:rsidRDefault="00745180" w:rsidP="002A41C1">
    <w:pPr>
      <w:pStyle w:val="Header"/>
    </w:pPr>
    <w:r>
      <w:rPr>
        <w:noProof/>
        <w:lang w:eastAsia="en-AU"/>
      </w:rPr>
      <w:drawing>
        <wp:inline distT="0" distB="0" distL="0" distR="0" wp14:anchorId="3A68A7C9" wp14:editId="5BF9AF19">
          <wp:extent cx="2491110" cy="666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EW_RGB_Logo_w_Strapline.jpg"/>
                  <pic:cNvPicPr/>
                </pic:nvPicPr>
                <pic:blipFill>
                  <a:blip r:embed="rId1"/>
                  <a:stretch>
                    <a:fillRect/>
                  </a:stretch>
                </pic:blipFill>
                <pic:spPr>
                  <a:xfrm>
                    <a:off x="0" y="0"/>
                    <a:ext cx="2494883" cy="667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0AD"/>
    <w:multiLevelType w:val="multilevel"/>
    <w:tmpl w:val="867017F2"/>
    <w:lvl w:ilvl="0">
      <w:start w:val="1"/>
      <w:numFmt w:val="decimal"/>
      <w:pStyle w:val="Questionbo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D760E"/>
    <w:multiLevelType w:val="hybridMultilevel"/>
    <w:tmpl w:val="B4662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91C41"/>
    <w:multiLevelType w:val="hybridMultilevel"/>
    <w:tmpl w:val="528C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F23E5"/>
    <w:multiLevelType w:val="hybridMultilevel"/>
    <w:tmpl w:val="7DC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E1388"/>
    <w:multiLevelType w:val="hybridMultilevel"/>
    <w:tmpl w:val="077E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225EA"/>
    <w:multiLevelType w:val="hybridMultilevel"/>
    <w:tmpl w:val="91C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37ADC"/>
    <w:multiLevelType w:val="hybridMultilevel"/>
    <w:tmpl w:val="18280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E61786"/>
    <w:multiLevelType w:val="hybridMultilevel"/>
    <w:tmpl w:val="40127F1E"/>
    <w:lvl w:ilvl="0" w:tplc="0D6E9A86">
      <w:start w:val="1"/>
      <w:numFmt w:val="decimal"/>
      <w:lvlText w:val="%1."/>
      <w:lvlJc w:val="left"/>
      <w:pPr>
        <w:ind w:left="-491" w:hanging="360"/>
      </w:pPr>
      <w:rPr>
        <w:rFonts w:hint="default"/>
      </w:rPr>
    </w:lvl>
    <w:lvl w:ilvl="1" w:tplc="0C090019" w:tentative="1">
      <w:start w:val="1"/>
      <w:numFmt w:val="lowerLetter"/>
      <w:lvlText w:val="%2."/>
      <w:lvlJc w:val="left"/>
      <w:pPr>
        <w:ind w:left="229" w:hanging="360"/>
      </w:pPr>
    </w:lvl>
    <w:lvl w:ilvl="2" w:tplc="0C09001B" w:tentative="1">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8" w15:restartNumberingAfterBreak="0">
    <w:nsid w:val="4DEE7823"/>
    <w:multiLevelType w:val="hybridMultilevel"/>
    <w:tmpl w:val="708AD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CF1B36"/>
    <w:multiLevelType w:val="hybridMultilevel"/>
    <w:tmpl w:val="2D9E96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5CF61C46"/>
    <w:multiLevelType w:val="hybridMultilevel"/>
    <w:tmpl w:val="DE3A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625DB0"/>
    <w:multiLevelType w:val="hybridMultilevel"/>
    <w:tmpl w:val="F1EA2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447FE3"/>
    <w:multiLevelType w:val="hybridMultilevel"/>
    <w:tmpl w:val="FB9C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22EA2"/>
    <w:multiLevelType w:val="hybridMultilevel"/>
    <w:tmpl w:val="58C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04B33"/>
    <w:multiLevelType w:val="hybridMultilevel"/>
    <w:tmpl w:val="6828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A0E28"/>
    <w:multiLevelType w:val="hybridMultilevel"/>
    <w:tmpl w:val="8CB211F2"/>
    <w:lvl w:ilvl="0" w:tplc="C5469B9A">
      <w:start w:val="1"/>
      <w:numFmt w:val="decimal"/>
      <w:pStyle w:val="Head4numbered"/>
      <w:lvlText w:val="%1."/>
      <w:lvlJc w:val="left"/>
      <w:pPr>
        <w:ind w:left="-131" w:hanging="360"/>
      </w:pPr>
      <w:rPr>
        <w:rFonts w:ascii="Montserrat" w:hAnsi="Montserrat" w:hint="default"/>
        <w:sz w:val="18"/>
        <w:szCs w:val="21"/>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abstractNumId w:val="7"/>
  </w:num>
  <w:num w:numId="2">
    <w:abstractNumId w:val="0"/>
  </w:num>
  <w:num w:numId="3">
    <w:abstractNumId w:val="15"/>
  </w:num>
  <w:num w:numId="4">
    <w:abstractNumId w:val="4"/>
  </w:num>
  <w:num w:numId="5">
    <w:abstractNumId w:val="3"/>
  </w:num>
  <w:num w:numId="6">
    <w:abstractNumId w:val="8"/>
  </w:num>
  <w:num w:numId="7">
    <w:abstractNumId w:val="11"/>
  </w:num>
  <w:num w:numId="8">
    <w:abstractNumId w:val="14"/>
  </w:num>
  <w:num w:numId="9">
    <w:abstractNumId w:val="5"/>
  </w:num>
  <w:num w:numId="10">
    <w:abstractNumId w:val="1"/>
  </w:num>
  <w:num w:numId="11">
    <w:abstractNumId w:val="9"/>
  </w:num>
  <w:num w:numId="12">
    <w:abstractNumId w:val="2"/>
  </w:num>
  <w:num w:numId="13">
    <w:abstractNumId w:val="13"/>
  </w:num>
  <w:num w:numId="14">
    <w:abstractNumId w:val="1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D5"/>
    <w:rsid w:val="0000005F"/>
    <w:rsid w:val="00001A8F"/>
    <w:rsid w:val="000028CC"/>
    <w:rsid w:val="00003C7E"/>
    <w:rsid w:val="00003E51"/>
    <w:rsid w:val="00003EFA"/>
    <w:rsid w:val="00004733"/>
    <w:rsid w:val="000064E7"/>
    <w:rsid w:val="000103BF"/>
    <w:rsid w:val="000110B1"/>
    <w:rsid w:val="0001240C"/>
    <w:rsid w:val="00017138"/>
    <w:rsid w:val="0002602C"/>
    <w:rsid w:val="00040699"/>
    <w:rsid w:val="00041BCA"/>
    <w:rsid w:val="00042755"/>
    <w:rsid w:val="00050C93"/>
    <w:rsid w:val="000561B1"/>
    <w:rsid w:val="0006255E"/>
    <w:rsid w:val="00070709"/>
    <w:rsid w:val="00075252"/>
    <w:rsid w:val="00081B78"/>
    <w:rsid w:val="00084033"/>
    <w:rsid w:val="00086DC3"/>
    <w:rsid w:val="000900E4"/>
    <w:rsid w:val="000926EE"/>
    <w:rsid w:val="000929F5"/>
    <w:rsid w:val="00097B3C"/>
    <w:rsid w:val="000B0F37"/>
    <w:rsid w:val="000B3F4D"/>
    <w:rsid w:val="000C2020"/>
    <w:rsid w:val="000D08ED"/>
    <w:rsid w:val="000D0FAE"/>
    <w:rsid w:val="000D5F54"/>
    <w:rsid w:val="000E180E"/>
    <w:rsid w:val="000E57A4"/>
    <w:rsid w:val="000F0875"/>
    <w:rsid w:val="000F1822"/>
    <w:rsid w:val="000F2D2C"/>
    <w:rsid w:val="000F30BB"/>
    <w:rsid w:val="000F502C"/>
    <w:rsid w:val="000F7C67"/>
    <w:rsid w:val="001017E0"/>
    <w:rsid w:val="00101E3D"/>
    <w:rsid w:val="00104DCB"/>
    <w:rsid w:val="001057B3"/>
    <w:rsid w:val="00106B60"/>
    <w:rsid w:val="001105E4"/>
    <w:rsid w:val="001112B2"/>
    <w:rsid w:val="00113B17"/>
    <w:rsid w:val="0011445D"/>
    <w:rsid w:val="00120D17"/>
    <w:rsid w:val="00121BA9"/>
    <w:rsid w:val="00121BFA"/>
    <w:rsid w:val="00123734"/>
    <w:rsid w:val="00126FC4"/>
    <w:rsid w:val="00132B5D"/>
    <w:rsid w:val="001352D0"/>
    <w:rsid w:val="001375EC"/>
    <w:rsid w:val="001603BC"/>
    <w:rsid w:val="0016381C"/>
    <w:rsid w:val="00165D03"/>
    <w:rsid w:val="00167080"/>
    <w:rsid w:val="00171764"/>
    <w:rsid w:val="00177225"/>
    <w:rsid w:val="001777F4"/>
    <w:rsid w:val="00181325"/>
    <w:rsid w:val="00183D8B"/>
    <w:rsid w:val="0019115B"/>
    <w:rsid w:val="001A030F"/>
    <w:rsid w:val="001A2FA0"/>
    <w:rsid w:val="001A63AA"/>
    <w:rsid w:val="001A7348"/>
    <w:rsid w:val="001B1EB8"/>
    <w:rsid w:val="001B3A97"/>
    <w:rsid w:val="001B4612"/>
    <w:rsid w:val="001C3BAA"/>
    <w:rsid w:val="001C51C2"/>
    <w:rsid w:val="001C68E6"/>
    <w:rsid w:val="001D3D92"/>
    <w:rsid w:val="001D4857"/>
    <w:rsid w:val="001D5BE1"/>
    <w:rsid w:val="001E1351"/>
    <w:rsid w:val="001E14C7"/>
    <w:rsid w:val="001E1760"/>
    <w:rsid w:val="001E1CBE"/>
    <w:rsid w:val="001E721A"/>
    <w:rsid w:val="001E7D21"/>
    <w:rsid w:val="001F1843"/>
    <w:rsid w:val="00203381"/>
    <w:rsid w:val="002041F5"/>
    <w:rsid w:val="00205DD5"/>
    <w:rsid w:val="00206C6A"/>
    <w:rsid w:val="00207C47"/>
    <w:rsid w:val="00211917"/>
    <w:rsid w:val="0022098B"/>
    <w:rsid w:val="00224B09"/>
    <w:rsid w:val="00227930"/>
    <w:rsid w:val="0023264E"/>
    <w:rsid w:val="00232D08"/>
    <w:rsid w:val="002433F7"/>
    <w:rsid w:val="0024628A"/>
    <w:rsid w:val="00246A2B"/>
    <w:rsid w:val="00246EC1"/>
    <w:rsid w:val="0024761E"/>
    <w:rsid w:val="00251327"/>
    <w:rsid w:val="00253021"/>
    <w:rsid w:val="00255AC1"/>
    <w:rsid w:val="00256D75"/>
    <w:rsid w:val="00260E53"/>
    <w:rsid w:val="002638ED"/>
    <w:rsid w:val="00265930"/>
    <w:rsid w:val="00271038"/>
    <w:rsid w:val="00271215"/>
    <w:rsid w:val="00272267"/>
    <w:rsid w:val="00276345"/>
    <w:rsid w:val="00276621"/>
    <w:rsid w:val="00276BAF"/>
    <w:rsid w:val="00280749"/>
    <w:rsid w:val="00283A66"/>
    <w:rsid w:val="002958C0"/>
    <w:rsid w:val="002A32EB"/>
    <w:rsid w:val="002A41C1"/>
    <w:rsid w:val="002A68FF"/>
    <w:rsid w:val="002B149B"/>
    <w:rsid w:val="002B267B"/>
    <w:rsid w:val="002B2F36"/>
    <w:rsid w:val="002B7C5F"/>
    <w:rsid w:val="002C2E3E"/>
    <w:rsid w:val="002C7A07"/>
    <w:rsid w:val="002D092A"/>
    <w:rsid w:val="002D7856"/>
    <w:rsid w:val="002E5966"/>
    <w:rsid w:val="002E7440"/>
    <w:rsid w:val="002F2C7C"/>
    <w:rsid w:val="002F2DB1"/>
    <w:rsid w:val="00301183"/>
    <w:rsid w:val="0030121F"/>
    <w:rsid w:val="00302B54"/>
    <w:rsid w:val="00303769"/>
    <w:rsid w:val="00312748"/>
    <w:rsid w:val="0031479D"/>
    <w:rsid w:val="00320718"/>
    <w:rsid w:val="0032745A"/>
    <w:rsid w:val="003309A9"/>
    <w:rsid w:val="003314EA"/>
    <w:rsid w:val="003314EE"/>
    <w:rsid w:val="003338E0"/>
    <w:rsid w:val="003404E2"/>
    <w:rsid w:val="00341572"/>
    <w:rsid w:val="0034158B"/>
    <w:rsid w:val="003418E9"/>
    <w:rsid w:val="00345190"/>
    <w:rsid w:val="00346AD3"/>
    <w:rsid w:val="00352E5A"/>
    <w:rsid w:val="00354588"/>
    <w:rsid w:val="00357AEF"/>
    <w:rsid w:val="00366622"/>
    <w:rsid w:val="0037404C"/>
    <w:rsid w:val="003754DB"/>
    <w:rsid w:val="0037605D"/>
    <w:rsid w:val="00382BE2"/>
    <w:rsid w:val="00384B69"/>
    <w:rsid w:val="00396121"/>
    <w:rsid w:val="003978AD"/>
    <w:rsid w:val="003A09AD"/>
    <w:rsid w:val="003A1609"/>
    <w:rsid w:val="003A4F03"/>
    <w:rsid w:val="003A5390"/>
    <w:rsid w:val="003B2CEE"/>
    <w:rsid w:val="003B321B"/>
    <w:rsid w:val="003B59E1"/>
    <w:rsid w:val="003B5E63"/>
    <w:rsid w:val="003C1EFF"/>
    <w:rsid w:val="003C6410"/>
    <w:rsid w:val="003D3EB6"/>
    <w:rsid w:val="003D5873"/>
    <w:rsid w:val="003D60A8"/>
    <w:rsid w:val="003D73B3"/>
    <w:rsid w:val="003E3CCC"/>
    <w:rsid w:val="003E74D5"/>
    <w:rsid w:val="003F0C91"/>
    <w:rsid w:val="003F3E5D"/>
    <w:rsid w:val="003F73E7"/>
    <w:rsid w:val="00400677"/>
    <w:rsid w:val="00401038"/>
    <w:rsid w:val="0040110C"/>
    <w:rsid w:val="0040387B"/>
    <w:rsid w:val="004102F9"/>
    <w:rsid w:val="00412FBB"/>
    <w:rsid w:val="004130A8"/>
    <w:rsid w:val="00424DD0"/>
    <w:rsid w:val="00427239"/>
    <w:rsid w:val="0043052E"/>
    <w:rsid w:val="00435557"/>
    <w:rsid w:val="00435D43"/>
    <w:rsid w:val="0044041C"/>
    <w:rsid w:val="004439E4"/>
    <w:rsid w:val="00445CD3"/>
    <w:rsid w:val="0045095C"/>
    <w:rsid w:val="00452460"/>
    <w:rsid w:val="00453E6F"/>
    <w:rsid w:val="00454690"/>
    <w:rsid w:val="004606B6"/>
    <w:rsid w:val="00461818"/>
    <w:rsid w:val="00462F17"/>
    <w:rsid w:val="0046531C"/>
    <w:rsid w:val="004653CF"/>
    <w:rsid w:val="00466DE7"/>
    <w:rsid w:val="0047145A"/>
    <w:rsid w:val="00471973"/>
    <w:rsid w:val="0047388E"/>
    <w:rsid w:val="0047587B"/>
    <w:rsid w:val="004768FA"/>
    <w:rsid w:val="00480763"/>
    <w:rsid w:val="004920B5"/>
    <w:rsid w:val="00496338"/>
    <w:rsid w:val="004967A2"/>
    <w:rsid w:val="0049742A"/>
    <w:rsid w:val="004A2BF6"/>
    <w:rsid w:val="004A2C88"/>
    <w:rsid w:val="004A793F"/>
    <w:rsid w:val="004B0484"/>
    <w:rsid w:val="004B5B5B"/>
    <w:rsid w:val="004C37AC"/>
    <w:rsid w:val="004C4168"/>
    <w:rsid w:val="004C6473"/>
    <w:rsid w:val="004C6702"/>
    <w:rsid w:val="004C7E3C"/>
    <w:rsid w:val="004D0B3C"/>
    <w:rsid w:val="004D43FD"/>
    <w:rsid w:val="004D4CA9"/>
    <w:rsid w:val="004D5173"/>
    <w:rsid w:val="004D51D4"/>
    <w:rsid w:val="004D61E9"/>
    <w:rsid w:val="004D7E36"/>
    <w:rsid w:val="004E039D"/>
    <w:rsid w:val="004E0948"/>
    <w:rsid w:val="004E100B"/>
    <w:rsid w:val="004E108C"/>
    <w:rsid w:val="004E33D2"/>
    <w:rsid w:val="004E5975"/>
    <w:rsid w:val="004F340B"/>
    <w:rsid w:val="004F3EA3"/>
    <w:rsid w:val="004F4BCB"/>
    <w:rsid w:val="004F751B"/>
    <w:rsid w:val="005030BB"/>
    <w:rsid w:val="00503339"/>
    <w:rsid w:val="00514CA8"/>
    <w:rsid w:val="00520493"/>
    <w:rsid w:val="005205B7"/>
    <w:rsid w:val="0052278E"/>
    <w:rsid w:val="0052474D"/>
    <w:rsid w:val="00524FE8"/>
    <w:rsid w:val="005267FA"/>
    <w:rsid w:val="005310DD"/>
    <w:rsid w:val="0053242E"/>
    <w:rsid w:val="005335F9"/>
    <w:rsid w:val="00533E5E"/>
    <w:rsid w:val="0053432C"/>
    <w:rsid w:val="005347A7"/>
    <w:rsid w:val="00534FAA"/>
    <w:rsid w:val="005378E6"/>
    <w:rsid w:val="005379AF"/>
    <w:rsid w:val="0054435A"/>
    <w:rsid w:val="00552DF4"/>
    <w:rsid w:val="00554364"/>
    <w:rsid w:val="00556B02"/>
    <w:rsid w:val="00562606"/>
    <w:rsid w:val="00562F7E"/>
    <w:rsid w:val="00567339"/>
    <w:rsid w:val="00570593"/>
    <w:rsid w:val="00572465"/>
    <w:rsid w:val="005738F9"/>
    <w:rsid w:val="005866FF"/>
    <w:rsid w:val="005A00CD"/>
    <w:rsid w:val="005A2657"/>
    <w:rsid w:val="005B4D35"/>
    <w:rsid w:val="005C133F"/>
    <w:rsid w:val="005C1588"/>
    <w:rsid w:val="005C5AC1"/>
    <w:rsid w:val="005C6C74"/>
    <w:rsid w:val="005D1F30"/>
    <w:rsid w:val="005D704C"/>
    <w:rsid w:val="005E3DF0"/>
    <w:rsid w:val="005E5F1A"/>
    <w:rsid w:val="005E7B6A"/>
    <w:rsid w:val="005F0D53"/>
    <w:rsid w:val="005F176D"/>
    <w:rsid w:val="005F17AC"/>
    <w:rsid w:val="005F5635"/>
    <w:rsid w:val="005F7D91"/>
    <w:rsid w:val="00602083"/>
    <w:rsid w:val="00610BE2"/>
    <w:rsid w:val="0061197C"/>
    <w:rsid w:val="00613A20"/>
    <w:rsid w:val="00627A86"/>
    <w:rsid w:val="00630AA9"/>
    <w:rsid w:val="00633415"/>
    <w:rsid w:val="006334DF"/>
    <w:rsid w:val="00636AF8"/>
    <w:rsid w:val="00640A15"/>
    <w:rsid w:val="00647DFF"/>
    <w:rsid w:val="00655E33"/>
    <w:rsid w:val="00657491"/>
    <w:rsid w:val="00660596"/>
    <w:rsid w:val="006609D8"/>
    <w:rsid w:val="00661F65"/>
    <w:rsid w:val="006639CF"/>
    <w:rsid w:val="00667579"/>
    <w:rsid w:val="0067168E"/>
    <w:rsid w:val="00692A34"/>
    <w:rsid w:val="00693330"/>
    <w:rsid w:val="00695FB4"/>
    <w:rsid w:val="006A168E"/>
    <w:rsid w:val="006B2870"/>
    <w:rsid w:val="006B3B2C"/>
    <w:rsid w:val="006C2240"/>
    <w:rsid w:val="006D4513"/>
    <w:rsid w:val="006D5BB6"/>
    <w:rsid w:val="006D71AF"/>
    <w:rsid w:val="006D770E"/>
    <w:rsid w:val="006E0574"/>
    <w:rsid w:val="006E0836"/>
    <w:rsid w:val="006E3512"/>
    <w:rsid w:val="006E3E5D"/>
    <w:rsid w:val="006E74D8"/>
    <w:rsid w:val="006F25C6"/>
    <w:rsid w:val="006F5267"/>
    <w:rsid w:val="006F7139"/>
    <w:rsid w:val="00702E4E"/>
    <w:rsid w:val="00702E8C"/>
    <w:rsid w:val="007036FB"/>
    <w:rsid w:val="00713B5C"/>
    <w:rsid w:val="00725C67"/>
    <w:rsid w:val="00730CC5"/>
    <w:rsid w:val="00733754"/>
    <w:rsid w:val="00734667"/>
    <w:rsid w:val="00736C8A"/>
    <w:rsid w:val="00745180"/>
    <w:rsid w:val="00746495"/>
    <w:rsid w:val="00750744"/>
    <w:rsid w:val="007518C2"/>
    <w:rsid w:val="007527C1"/>
    <w:rsid w:val="007541B3"/>
    <w:rsid w:val="00755099"/>
    <w:rsid w:val="007564EF"/>
    <w:rsid w:val="0076160F"/>
    <w:rsid w:val="0076180F"/>
    <w:rsid w:val="00763FFB"/>
    <w:rsid w:val="00767989"/>
    <w:rsid w:val="0077089E"/>
    <w:rsid w:val="00770D41"/>
    <w:rsid w:val="00775C8B"/>
    <w:rsid w:val="0078180C"/>
    <w:rsid w:val="00783F25"/>
    <w:rsid w:val="00786E4C"/>
    <w:rsid w:val="00790D72"/>
    <w:rsid w:val="007911EF"/>
    <w:rsid w:val="007920EA"/>
    <w:rsid w:val="007946AD"/>
    <w:rsid w:val="00795C31"/>
    <w:rsid w:val="00797946"/>
    <w:rsid w:val="007A35CE"/>
    <w:rsid w:val="007A74C3"/>
    <w:rsid w:val="007A76CB"/>
    <w:rsid w:val="007B0231"/>
    <w:rsid w:val="007B036D"/>
    <w:rsid w:val="007B1412"/>
    <w:rsid w:val="007B16BF"/>
    <w:rsid w:val="007B173C"/>
    <w:rsid w:val="007B483C"/>
    <w:rsid w:val="007B756E"/>
    <w:rsid w:val="007C381F"/>
    <w:rsid w:val="007C3E14"/>
    <w:rsid w:val="007C6CB5"/>
    <w:rsid w:val="007C78AD"/>
    <w:rsid w:val="007C7D6E"/>
    <w:rsid w:val="007D17A6"/>
    <w:rsid w:val="007D3B17"/>
    <w:rsid w:val="007D6875"/>
    <w:rsid w:val="007E02E4"/>
    <w:rsid w:val="007F4929"/>
    <w:rsid w:val="0080134B"/>
    <w:rsid w:val="00801A1F"/>
    <w:rsid w:val="0080677C"/>
    <w:rsid w:val="00807950"/>
    <w:rsid w:val="00811E76"/>
    <w:rsid w:val="00814914"/>
    <w:rsid w:val="008154D1"/>
    <w:rsid w:val="00824906"/>
    <w:rsid w:val="008356ED"/>
    <w:rsid w:val="00835A36"/>
    <w:rsid w:val="0083600F"/>
    <w:rsid w:val="00837804"/>
    <w:rsid w:val="00842D30"/>
    <w:rsid w:val="0084546C"/>
    <w:rsid w:val="008574EC"/>
    <w:rsid w:val="00861136"/>
    <w:rsid w:val="008649F6"/>
    <w:rsid w:val="008664F2"/>
    <w:rsid w:val="0087269B"/>
    <w:rsid w:val="00872839"/>
    <w:rsid w:val="008735BA"/>
    <w:rsid w:val="0087526B"/>
    <w:rsid w:val="00875F0D"/>
    <w:rsid w:val="00876416"/>
    <w:rsid w:val="00880009"/>
    <w:rsid w:val="008819EB"/>
    <w:rsid w:val="00886F42"/>
    <w:rsid w:val="00892156"/>
    <w:rsid w:val="008924D2"/>
    <w:rsid w:val="008956A6"/>
    <w:rsid w:val="00895DD2"/>
    <w:rsid w:val="00895F6B"/>
    <w:rsid w:val="00896E6D"/>
    <w:rsid w:val="008A2C32"/>
    <w:rsid w:val="008A7844"/>
    <w:rsid w:val="008A7BF4"/>
    <w:rsid w:val="008C35CD"/>
    <w:rsid w:val="008C3615"/>
    <w:rsid w:val="008C5FF2"/>
    <w:rsid w:val="008C6D66"/>
    <w:rsid w:val="008C6E4E"/>
    <w:rsid w:val="008D59D6"/>
    <w:rsid w:val="008D73C0"/>
    <w:rsid w:val="008E1561"/>
    <w:rsid w:val="008E1DC1"/>
    <w:rsid w:val="008E3009"/>
    <w:rsid w:val="008E393A"/>
    <w:rsid w:val="008E39E6"/>
    <w:rsid w:val="008E4B0F"/>
    <w:rsid w:val="008E70C3"/>
    <w:rsid w:val="008F10D4"/>
    <w:rsid w:val="008F4215"/>
    <w:rsid w:val="008F641C"/>
    <w:rsid w:val="008F720C"/>
    <w:rsid w:val="00904AE9"/>
    <w:rsid w:val="0090561B"/>
    <w:rsid w:val="00914578"/>
    <w:rsid w:val="00916F06"/>
    <w:rsid w:val="00920A04"/>
    <w:rsid w:val="00920E8E"/>
    <w:rsid w:val="0092523E"/>
    <w:rsid w:val="00925BCE"/>
    <w:rsid w:val="00926470"/>
    <w:rsid w:val="00930B1B"/>
    <w:rsid w:val="0094102D"/>
    <w:rsid w:val="0094711D"/>
    <w:rsid w:val="0095132A"/>
    <w:rsid w:val="00953FE6"/>
    <w:rsid w:val="009556C6"/>
    <w:rsid w:val="009605D2"/>
    <w:rsid w:val="00962165"/>
    <w:rsid w:val="00966F78"/>
    <w:rsid w:val="00972667"/>
    <w:rsid w:val="009731EF"/>
    <w:rsid w:val="00974E34"/>
    <w:rsid w:val="00977273"/>
    <w:rsid w:val="00985823"/>
    <w:rsid w:val="00987E72"/>
    <w:rsid w:val="00991518"/>
    <w:rsid w:val="00992B50"/>
    <w:rsid w:val="00992C8E"/>
    <w:rsid w:val="009948CC"/>
    <w:rsid w:val="009979B8"/>
    <w:rsid w:val="009A4BB9"/>
    <w:rsid w:val="009A5318"/>
    <w:rsid w:val="009A723A"/>
    <w:rsid w:val="009C4AA9"/>
    <w:rsid w:val="009C6021"/>
    <w:rsid w:val="009C7EA5"/>
    <w:rsid w:val="009D4EEE"/>
    <w:rsid w:val="009D5BD6"/>
    <w:rsid w:val="009E4A7E"/>
    <w:rsid w:val="009F0845"/>
    <w:rsid w:val="009F162A"/>
    <w:rsid w:val="009F2540"/>
    <w:rsid w:val="009F292C"/>
    <w:rsid w:val="009F5837"/>
    <w:rsid w:val="009F5B35"/>
    <w:rsid w:val="009F5CD9"/>
    <w:rsid w:val="009F61A4"/>
    <w:rsid w:val="009F6724"/>
    <w:rsid w:val="00A01879"/>
    <w:rsid w:val="00A02577"/>
    <w:rsid w:val="00A04BA4"/>
    <w:rsid w:val="00A11E7B"/>
    <w:rsid w:val="00A11EB5"/>
    <w:rsid w:val="00A16285"/>
    <w:rsid w:val="00A177F5"/>
    <w:rsid w:val="00A24091"/>
    <w:rsid w:val="00A24461"/>
    <w:rsid w:val="00A26571"/>
    <w:rsid w:val="00A3365D"/>
    <w:rsid w:val="00A3397A"/>
    <w:rsid w:val="00A36A65"/>
    <w:rsid w:val="00A434A0"/>
    <w:rsid w:val="00A43627"/>
    <w:rsid w:val="00A43A21"/>
    <w:rsid w:val="00A44CBB"/>
    <w:rsid w:val="00A45556"/>
    <w:rsid w:val="00A457D3"/>
    <w:rsid w:val="00A47A9A"/>
    <w:rsid w:val="00A5064D"/>
    <w:rsid w:val="00A55A0E"/>
    <w:rsid w:val="00A611B7"/>
    <w:rsid w:val="00A630A7"/>
    <w:rsid w:val="00A67BBA"/>
    <w:rsid w:val="00A739B5"/>
    <w:rsid w:val="00A77498"/>
    <w:rsid w:val="00A80500"/>
    <w:rsid w:val="00A80F9F"/>
    <w:rsid w:val="00A87840"/>
    <w:rsid w:val="00A91EB8"/>
    <w:rsid w:val="00AA0091"/>
    <w:rsid w:val="00AA1283"/>
    <w:rsid w:val="00AA3DD4"/>
    <w:rsid w:val="00AB11A8"/>
    <w:rsid w:val="00AB268E"/>
    <w:rsid w:val="00AC06FF"/>
    <w:rsid w:val="00AC2A03"/>
    <w:rsid w:val="00AC3471"/>
    <w:rsid w:val="00AC5B58"/>
    <w:rsid w:val="00AD3A09"/>
    <w:rsid w:val="00AD5D68"/>
    <w:rsid w:val="00AD619C"/>
    <w:rsid w:val="00AE10CE"/>
    <w:rsid w:val="00AE2B5A"/>
    <w:rsid w:val="00AE55C8"/>
    <w:rsid w:val="00AE58F5"/>
    <w:rsid w:val="00AE5C9C"/>
    <w:rsid w:val="00AF7621"/>
    <w:rsid w:val="00AF7722"/>
    <w:rsid w:val="00B006CB"/>
    <w:rsid w:val="00B024E9"/>
    <w:rsid w:val="00B05921"/>
    <w:rsid w:val="00B07326"/>
    <w:rsid w:val="00B13D74"/>
    <w:rsid w:val="00B156D0"/>
    <w:rsid w:val="00B1719B"/>
    <w:rsid w:val="00B2007B"/>
    <w:rsid w:val="00B221D4"/>
    <w:rsid w:val="00B31AB2"/>
    <w:rsid w:val="00B33D7C"/>
    <w:rsid w:val="00B355AE"/>
    <w:rsid w:val="00B45EAC"/>
    <w:rsid w:val="00B50C5F"/>
    <w:rsid w:val="00B5285C"/>
    <w:rsid w:val="00B5295F"/>
    <w:rsid w:val="00B56D21"/>
    <w:rsid w:val="00B7292B"/>
    <w:rsid w:val="00B7579A"/>
    <w:rsid w:val="00B75E5F"/>
    <w:rsid w:val="00B87ED6"/>
    <w:rsid w:val="00B920A0"/>
    <w:rsid w:val="00B9372F"/>
    <w:rsid w:val="00B95519"/>
    <w:rsid w:val="00BA2A0F"/>
    <w:rsid w:val="00BA39C4"/>
    <w:rsid w:val="00BA77D1"/>
    <w:rsid w:val="00BA7F7B"/>
    <w:rsid w:val="00BB645E"/>
    <w:rsid w:val="00BC1A05"/>
    <w:rsid w:val="00BD03FF"/>
    <w:rsid w:val="00BD0924"/>
    <w:rsid w:val="00BD28FC"/>
    <w:rsid w:val="00BD2C19"/>
    <w:rsid w:val="00BD2D21"/>
    <w:rsid w:val="00BE1482"/>
    <w:rsid w:val="00BE6C61"/>
    <w:rsid w:val="00BE7EA7"/>
    <w:rsid w:val="00BF0243"/>
    <w:rsid w:val="00BF5D15"/>
    <w:rsid w:val="00C00903"/>
    <w:rsid w:val="00C0141D"/>
    <w:rsid w:val="00C052EF"/>
    <w:rsid w:val="00C15E9A"/>
    <w:rsid w:val="00C162FE"/>
    <w:rsid w:val="00C219FF"/>
    <w:rsid w:val="00C264C7"/>
    <w:rsid w:val="00C35897"/>
    <w:rsid w:val="00C40064"/>
    <w:rsid w:val="00C41643"/>
    <w:rsid w:val="00C452CE"/>
    <w:rsid w:val="00C560C4"/>
    <w:rsid w:val="00C64256"/>
    <w:rsid w:val="00C72C54"/>
    <w:rsid w:val="00C77652"/>
    <w:rsid w:val="00C81270"/>
    <w:rsid w:val="00C836F4"/>
    <w:rsid w:val="00C87CC6"/>
    <w:rsid w:val="00C908FF"/>
    <w:rsid w:val="00C911BD"/>
    <w:rsid w:val="00C950CE"/>
    <w:rsid w:val="00C97F66"/>
    <w:rsid w:val="00CA00E4"/>
    <w:rsid w:val="00CA29D6"/>
    <w:rsid w:val="00CA5B3B"/>
    <w:rsid w:val="00CA6EAC"/>
    <w:rsid w:val="00CA7FD4"/>
    <w:rsid w:val="00CB162A"/>
    <w:rsid w:val="00CB3EC2"/>
    <w:rsid w:val="00CB47E7"/>
    <w:rsid w:val="00CB6100"/>
    <w:rsid w:val="00CB724C"/>
    <w:rsid w:val="00CC68C1"/>
    <w:rsid w:val="00CC7540"/>
    <w:rsid w:val="00CC782B"/>
    <w:rsid w:val="00CD1C10"/>
    <w:rsid w:val="00CD1C58"/>
    <w:rsid w:val="00CD5D4F"/>
    <w:rsid w:val="00CD6CBD"/>
    <w:rsid w:val="00CD74EC"/>
    <w:rsid w:val="00CE6106"/>
    <w:rsid w:val="00CF094E"/>
    <w:rsid w:val="00CF1F63"/>
    <w:rsid w:val="00CF58B9"/>
    <w:rsid w:val="00CF5F5A"/>
    <w:rsid w:val="00D00892"/>
    <w:rsid w:val="00D01C78"/>
    <w:rsid w:val="00D04B20"/>
    <w:rsid w:val="00D0508A"/>
    <w:rsid w:val="00D070E7"/>
    <w:rsid w:val="00D072BE"/>
    <w:rsid w:val="00D076F1"/>
    <w:rsid w:val="00D10BF3"/>
    <w:rsid w:val="00D11DAD"/>
    <w:rsid w:val="00D13B3C"/>
    <w:rsid w:val="00D13F48"/>
    <w:rsid w:val="00D14333"/>
    <w:rsid w:val="00D17CA4"/>
    <w:rsid w:val="00D27086"/>
    <w:rsid w:val="00D31B2B"/>
    <w:rsid w:val="00D34C62"/>
    <w:rsid w:val="00D37ED6"/>
    <w:rsid w:val="00D40A94"/>
    <w:rsid w:val="00D4327B"/>
    <w:rsid w:val="00D47C7E"/>
    <w:rsid w:val="00D50CC4"/>
    <w:rsid w:val="00D53B08"/>
    <w:rsid w:val="00D629B6"/>
    <w:rsid w:val="00D67356"/>
    <w:rsid w:val="00D710B1"/>
    <w:rsid w:val="00D71B1F"/>
    <w:rsid w:val="00D74668"/>
    <w:rsid w:val="00D77615"/>
    <w:rsid w:val="00D77D5B"/>
    <w:rsid w:val="00D81AF6"/>
    <w:rsid w:val="00D931D0"/>
    <w:rsid w:val="00DA2B31"/>
    <w:rsid w:val="00DA3FC2"/>
    <w:rsid w:val="00DA56DA"/>
    <w:rsid w:val="00DB41DC"/>
    <w:rsid w:val="00DC67B5"/>
    <w:rsid w:val="00DD0E4E"/>
    <w:rsid w:val="00DD47A2"/>
    <w:rsid w:val="00DD6CB7"/>
    <w:rsid w:val="00DE0397"/>
    <w:rsid w:val="00DE3A19"/>
    <w:rsid w:val="00DE4328"/>
    <w:rsid w:val="00DE5CDA"/>
    <w:rsid w:val="00DE69DB"/>
    <w:rsid w:val="00DE71DA"/>
    <w:rsid w:val="00DF385C"/>
    <w:rsid w:val="00E02DFB"/>
    <w:rsid w:val="00E1026F"/>
    <w:rsid w:val="00E10575"/>
    <w:rsid w:val="00E10C1A"/>
    <w:rsid w:val="00E14EA1"/>
    <w:rsid w:val="00E154CF"/>
    <w:rsid w:val="00E1588E"/>
    <w:rsid w:val="00E21055"/>
    <w:rsid w:val="00E30F50"/>
    <w:rsid w:val="00E314EA"/>
    <w:rsid w:val="00E325E9"/>
    <w:rsid w:val="00E32FC9"/>
    <w:rsid w:val="00E33B6A"/>
    <w:rsid w:val="00E3459B"/>
    <w:rsid w:val="00E36F37"/>
    <w:rsid w:val="00E44358"/>
    <w:rsid w:val="00E455AC"/>
    <w:rsid w:val="00E4584B"/>
    <w:rsid w:val="00E51F3F"/>
    <w:rsid w:val="00E5406A"/>
    <w:rsid w:val="00E56D39"/>
    <w:rsid w:val="00E6278C"/>
    <w:rsid w:val="00E66064"/>
    <w:rsid w:val="00E71423"/>
    <w:rsid w:val="00E73CFB"/>
    <w:rsid w:val="00E76A97"/>
    <w:rsid w:val="00E826EF"/>
    <w:rsid w:val="00E84C42"/>
    <w:rsid w:val="00E8509E"/>
    <w:rsid w:val="00E85F17"/>
    <w:rsid w:val="00E86618"/>
    <w:rsid w:val="00E86671"/>
    <w:rsid w:val="00E86917"/>
    <w:rsid w:val="00E90D99"/>
    <w:rsid w:val="00E91721"/>
    <w:rsid w:val="00E91FA8"/>
    <w:rsid w:val="00E9406D"/>
    <w:rsid w:val="00E96ED0"/>
    <w:rsid w:val="00EA1884"/>
    <w:rsid w:val="00EA2A84"/>
    <w:rsid w:val="00EA7012"/>
    <w:rsid w:val="00EB0A76"/>
    <w:rsid w:val="00EB60D5"/>
    <w:rsid w:val="00EC13AF"/>
    <w:rsid w:val="00EC5D37"/>
    <w:rsid w:val="00EC781B"/>
    <w:rsid w:val="00ED35E8"/>
    <w:rsid w:val="00ED376A"/>
    <w:rsid w:val="00ED46B7"/>
    <w:rsid w:val="00ED629D"/>
    <w:rsid w:val="00EE0034"/>
    <w:rsid w:val="00EE33AE"/>
    <w:rsid w:val="00EE6734"/>
    <w:rsid w:val="00EF049F"/>
    <w:rsid w:val="00F00A99"/>
    <w:rsid w:val="00F06979"/>
    <w:rsid w:val="00F13C9F"/>
    <w:rsid w:val="00F16CE5"/>
    <w:rsid w:val="00F22296"/>
    <w:rsid w:val="00F27057"/>
    <w:rsid w:val="00F33D12"/>
    <w:rsid w:val="00F34D83"/>
    <w:rsid w:val="00F43018"/>
    <w:rsid w:val="00F4305C"/>
    <w:rsid w:val="00F43C01"/>
    <w:rsid w:val="00F5095F"/>
    <w:rsid w:val="00F57361"/>
    <w:rsid w:val="00F61E6B"/>
    <w:rsid w:val="00F62AD5"/>
    <w:rsid w:val="00F65D6C"/>
    <w:rsid w:val="00F73101"/>
    <w:rsid w:val="00F74ABE"/>
    <w:rsid w:val="00F754FE"/>
    <w:rsid w:val="00F80914"/>
    <w:rsid w:val="00F81A2A"/>
    <w:rsid w:val="00F91142"/>
    <w:rsid w:val="00F913A0"/>
    <w:rsid w:val="00F91B9F"/>
    <w:rsid w:val="00F94DAC"/>
    <w:rsid w:val="00FA0F12"/>
    <w:rsid w:val="00FA15A1"/>
    <w:rsid w:val="00FA48E8"/>
    <w:rsid w:val="00FA6AFA"/>
    <w:rsid w:val="00FB0F71"/>
    <w:rsid w:val="00FB3216"/>
    <w:rsid w:val="00FB48B7"/>
    <w:rsid w:val="00FB773D"/>
    <w:rsid w:val="00FC00B0"/>
    <w:rsid w:val="00FC3F35"/>
    <w:rsid w:val="00FC5D24"/>
    <w:rsid w:val="00FD100A"/>
    <w:rsid w:val="00FD25BC"/>
    <w:rsid w:val="00FD3754"/>
    <w:rsid w:val="00FD43ED"/>
    <w:rsid w:val="00FD70F1"/>
    <w:rsid w:val="00FE1230"/>
    <w:rsid w:val="00FE1415"/>
    <w:rsid w:val="00FE3BDE"/>
    <w:rsid w:val="00FE44DF"/>
    <w:rsid w:val="00FE4BF6"/>
    <w:rsid w:val="00FE7727"/>
    <w:rsid w:val="00FF1F46"/>
    <w:rsid w:val="00FF71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37012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C1"/>
    <w:pPr>
      <w:spacing w:after="120" w:line="300" w:lineRule="auto"/>
    </w:pPr>
    <w:rPr>
      <w:rFonts w:ascii="Montserrat" w:hAnsi="Montserrat"/>
      <w:sz w:val="18"/>
      <w:szCs w:val="18"/>
    </w:rPr>
  </w:style>
  <w:style w:type="paragraph" w:styleId="Heading1">
    <w:name w:val="heading 1"/>
    <w:basedOn w:val="Normal"/>
    <w:next w:val="Normal"/>
    <w:link w:val="Heading1Char"/>
    <w:uiPriority w:val="9"/>
    <w:qFormat/>
    <w:rsid w:val="00FE4BF6"/>
    <w:pPr>
      <w:keepNext/>
      <w:keepLines/>
      <w:spacing w:before="240"/>
      <w:outlineLvl w:val="0"/>
    </w:pPr>
    <w:rPr>
      <w:rFonts w:ascii="Montserrat SemiBold" w:hAnsi="Montserrat SemiBold"/>
      <w:color w:val="2B3990"/>
      <w:sz w:val="22"/>
    </w:rPr>
  </w:style>
  <w:style w:type="paragraph" w:styleId="Heading2">
    <w:name w:val="heading 2"/>
    <w:basedOn w:val="Normal"/>
    <w:next w:val="Normal"/>
    <w:link w:val="Heading2Char"/>
    <w:uiPriority w:val="9"/>
    <w:unhideWhenUsed/>
    <w:qFormat/>
    <w:rsid w:val="00FE4BF6"/>
    <w:pPr>
      <w:keepNext/>
      <w:keepLines/>
      <w:outlineLvl w:val="1"/>
    </w:pPr>
    <w:rPr>
      <w:rFonts w:ascii="Montserrat SemiBold" w:hAnsi="Montserrat SemiBold"/>
      <w:color w:val="2B3990"/>
      <w:sz w:val="20"/>
    </w:rPr>
  </w:style>
  <w:style w:type="paragraph" w:styleId="Heading3">
    <w:name w:val="heading 3"/>
    <w:basedOn w:val="Heading2"/>
    <w:next w:val="Normal"/>
    <w:link w:val="Heading3Char"/>
    <w:uiPriority w:val="9"/>
    <w:unhideWhenUsed/>
    <w:qFormat/>
    <w:rsid w:val="00FE4BF6"/>
    <w:pPr>
      <w:outlineLvl w:val="2"/>
    </w:pPr>
    <w:rPr>
      <w:i/>
      <w:sz w:val="18"/>
    </w:rPr>
  </w:style>
  <w:style w:type="paragraph" w:styleId="Heading4">
    <w:name w:val="heading 4"/>
    <w:basedOn w:val="Normal"/>
    <w:next w:val="Normal"/>
    <w:link w:val="Heading4Char"/>
    <w:uiPriority w:val="9"/>
    <w:unhideWhenUsed/>
    <w:qFormat/>
    <w:rsid w:val="0090561B"/>
    <w:pPr>
      <w:keepNext/>
      <w:keepLines/>
      <w:spacing w:before="40" w:after="0"/>
      <w:outlineLvl w:val="3"/>
    </w:pPr>
    <w:rPr>
      <w:rFonts w:ascii="Montserrat Medium" w:eastAsiaTheme="majorEastAsia" w:hAnsi="Montserrat Medium"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8C2"/>
    <w:pPr>
      <w:tabs>
        <w:tab w:val="center" w:pos="4320"/>
        <w:tab w:val="right" w:pos="8640"/>
      </w:tabs>
    </w:pPr>
  </w:style>
  <w:style w:type="character" w:customStyle="1" w:styleId="HeaderChar">
    <w:name w:val="Header Char"/>
    <w:basedOn w:val="DefaultParagraphFont"/>
    <w:link w:val="Header"/>
    <w:uiPriority w:val="99"/>
    <w:rsid w:val="007518C2"/>
  </w:style>
  <w:style w:type="paragraph" w:styleId="Footer">
    <w:name w:val="footer"/>
    <w:basedOn w:val="Normal"/>
    <w:link w:val="FooterChar"/>
    <w:uiPriority w:val="99"/>
    <w:unhideWhenUsed/>
    <w:rsid w:val="007518C2"/>
    <w:pPr>
      <w:tabs>
        <w:tab w:val="center" w:pos="4320"/>
        <w:tab w:val="right" w:pos="8640"/>
      </w:tabs>
    </w:pPr>
  </w:style>
  <w:style w:type="character" w:customStyle="1" w:styleId="FooterChar">
    <w:name w:val="Footer Char"/>
    <w:basedOn w:val="DefaultParagraphFont"/>
    <w:link w:val="Footer"/>
    <w:uiPriority w:val="99"/>
    <w:rsid w:val="007518C2"/>
  </w:style>
  <w:style w:type="paragraph" w:styleId="BalloonText">
    <w:name w:val="Balloon Text"/>
    <w:basedOn w:val="Normal"/>
    <w:link w:val="BalloonTextChar"/>
    <w:uiPriority w:val="99"/>
    <w:semiHidden/>
    <w:unhideWhenUsed/>
    <w:rsid w:val="00602083"/>
    <w:rPr>
      <w:rFonts w:ascii="Lucida Grande" w:hAnsi="Lucida Grande"/>
    </w:rPr>
  </w:style>
  <w:style w:type="character" w:customStyle="1" w:styleId="BalloonTextChar">
    <w:name w:val="Balloon Text Char"/>
    <w:basedOn w:val="DefaultParagraphFont"/>
    <w:link w:val="BalloonText"/>
    <w:uiPriority w:val="99"/>
    <w:semiHidden/>
    <w:rsid w:val="00602083"/>
    <w:rPr>
      <w:rFonts w:ascii="Lucida Grande" w:hAnsi="Lucida Grande"/>
      <w:sz w:val="18"/>
      <w:szCs w:val="18"/>
    </w:rPr>
  </w:style>
  <w:style w:type="paragraph" w:styleId="ListParagraph">
    <w:name w:val="List Paragraph"/>
    <w:basedOn w:val="Normal"/>
    <w:uiPriority w:val="34"/>
    <w:qFormat/>
    <w:rsid w:val="00396121"/>
    <w:pPr>
      <w:ind w:left="720"/>
      <w:contextualSpacing/>
    </w:pPr>
  </w:style>
  <w:style w:type="paragraph" w:customStyle="1" w:styleId="Lettersubheading">
    <w:name w:val="Letter subheading"/>
    <w:next w:val="Normal"/>
    <w:link w:val="LettersubheadingChar"/>
    <w:qFormat/>
    <w:rsid w:val="00FE4BF6"/>
    <w:pPr>
      <w:spacing w:after="240"/>
    </w:pPr>
    <w:rPr>
      <w:rFonts w:ascii="Montserrat Light" w:hAnsi="Montserrat Light"/>
      <w:color w:val="2B3990"/>
      <w:sz w:val="20"/>
      <w:szCs w:val="20"/>
    </w:rPr>
  </w:style>
  <w:style w:type="character" w:customStyle="1" w:styleId="LettersubheadingChar">
    <w:name w:val="Letter subheading Char"/>
    <w:basedOn w:val="DefaultParagraphFont"/>
    <w:link w:val="Lettersubheading"/>
    <w:rsid w:val="00FE4BF6"/>
    <w:rPr>
      <w:rFonts w:ascii="Montserrat Light" w:hAnsi="Montserrat Light"/>
      <w:color w:val="2B3990"/>
      <w:sz w:val="20"/>
      <w:szCs w:val="20"/>
    </w:rPr>
  </w:style>
  <w:style w:type="paragraph" w:customStyle="1" w:styleId="Letterheading">
    <w:name w:val="Letter heading"/>
    <w:next w:val="Lettersubheading"/>
    <w:link w:val="LetterheadingChar"/>
    <w:qFormat/>
    <w:rsid w:val="00FE4BF6"/>
    <w:rPr>
      <w:rFonts w:ascii="Georgia" w:hAnsi="Georgia"/>
      <w:b/>
      <w:color w:val="2B3990"/>
    </w:rPr>
  </w:style>
  <w:style w:type="character" w:customStyle="1" w:styleId="LetterheadingChar">
    <w:name w:val="Letter heading Char"/>
    <w:basedOn w:val="DefaultParagraphFont"/>
    <w:link w:val="Letterheading"/>
    <w:rsid w:val="00FE4BF6"/>
    <w:rPr>
      <w:rFonts w:ascii="Georgia" w:hAnsi="Georgia"/>
      <w:b/>
      <w:color w:val="2B3990"/>
    </w:rPr>
  </w:style>
  <w:style w:type="paragraph" w:customStyle="1" w:styleId="Footeraddress">
    <w:name w:val="Footer address"/>
    <w:link w:val="FooteraddressChar"/>
    <w:qFormat/>
    <w:rsid w:val="00D00892"/>
    <w:pPr>
      <w:tabs>
        <w:tab w:val="left" w:pos="1134"/>
      </w:tabs>
    </w:pPr>
    <w:rPr>
      <w:rFonts w:ascii="Montserrat Thin" w:hAnsi="Montserrat Thin"/>
      <w:sz w:val="16"/>
      <w:szCs w:val="16"/>
    </w:rPr>
  </w:style>
  <w:style w:type="paragraph" w:customStyle="1" w:styleId="Footername">
    <w:name w:val="Footer name"/>
    <w:link w:val="FooternameChar"/>
    <w:qFormat/>
    <w:rsid w:val="00D00892"/>
    <w:pPr>
      <w:tabs>
        <w:tab w:val="left" w:pos="2691"/>
      </w:tabs>
      <w:ind w:left="-851"/>
    </w:pPr>
    <w:rPr>
      <w:rFonts w:ascii="Montserrat Thin" w:hAnsi="Montserrat Thin"/>
      <w:noProof/>
      <w:color w:val="7C4033"/>
      <w:sz w:val="12"/>
      <w:szCs w:val="12"/>
      <w:lang w:val="en-US"/>
    </w:rPr>
  </w:style>
  <w:style w:type="character" w:customStyle="1" w:styleId="FooteraddressChar">
    <w:name w:val="Footer address Char"/>
    <w:basedOn w:val="DefaultParagraphFont"/>
    <w:link w:val="Footeraddress"/>
    <w:rsid w:val="00D00892"/>
    <w:rPr>
      <w:rFonts w:ascii="Montserrat Thin" w:hAnsi="Montserrat Thin"/>
      <w:sz w:val="16"/>
      <w:szCs w:val="16"/>
    </w:rPr>
  </w:style>
  <w:style w:type="paragraph" w:customStyle="1" w:styleId="Signatory">
    <w:name w:val="Signatory"/>
    <w:link w:val="SignatoryChar"/>
    <w:qFormat/>
    <w:rsid w:val="00256D75"/>
    <w:rPr>
      <w:rFonts w:ascii="Georgia" w:hAnsi="Georgia"/>
      <w:b/>
      <w:color w:val="2B3990"/>
    </w:rPr>
  </w:style>
  <w:style w:type="character" w:customStyle="1" w:styleId="FooternameChar">
    <w:name w:val="Footer name Char"/>
    <w:basedOn w:val="DefaultParagraphFont"/>
    <w:link w:val="Footername"/>
    <w:rsid w:val="00D00892"/>
    <w:rPr>
      <w:rFonts w:ascii="Montserrat Thin" w:hAnsi="Montserrat Thin"/>
      <w:noProof/>
      <w:color w:val="7C4033"/>
      <w:sz w:val="12"/>
      <w:szCs w:val="12"/>
      <w:lang w:val="en-US"/>
    </w:rPr>
  </w:style>
  <w:style w:type="paragraph" w:customStyle="1" w:styleId="Addressblock">
    <w:name w:val="Address block"/>
    <w:basedOn w:val="Normal"/>
    <w:link w:val="AddressblockChar"/>
    <w:qFormat/>
    <w:rsid w:val="00AD619C"/>
    <w:pPr>
      <w:spacing w:after="0" w:line="240" w:lineRule="auto"/>
    </w:pPr>
  </w:style>
  <w:style w:type="character" w:customStyle="1" w:styleId="SignatoryChar">
    <w:name w:val="Signatory Char"/>
    <w:basedOn w:val="DefaultParagraphFont"/>
    <w:link w:val="Signatory"/>
    <w:rsid w:val="00256D75"/>
    <w:rPr>
      <w:rFonts w:ascii="Georgia" w:hAnsi="Georgia"/>
      <w:b/>
      <w:color w:val="2B3990"/>
    </w:rPr>
  </w:style>
  <w:style w:type="character" w:customStyle="1" w:styleId="AddressblockChar">
    <w:name w:val="Address block Char"/>
    <w:basedOn w:val="DefaultParagraphFont"/>
    <w:link w:val="Addressblock"/>
    <w:rsid w:val="00AD619C"/>
    <w:rPr>
      <w:rFonts w:ascii="Gotham Book" w:hAnsi="Gotham Book"/>
      <w:sz w:val="18"/>
      <w:szCs w:val="18"/>
    </w:rPr>
  </w:style>
  <w:style w:type="character" w:customStyle="1" w:styleId="Heading1Char">
    <w:name w:val="Heading 1 Char"/>
    <w:basedOn w:val="DefaultParagraphFont"/>
    <w:link w:val="Heading1"/>
    <w:uiPriority w:val="9"/>
    <w:rsid w:val="00FE4BF6"/>
    <w:rPr>
      <w:rFonts w:ascii="Montserrat SemiBold" w:hAnsi="Montserrat SemiBold"/>
      <w:color w:val="2B3990"/>
      <w:sz w:val="22"/>
      <w:szCs w:val="18"/>
    </w:rPr>
  </w:style>
  <w:style w:type="character" w:customStyle="1" w:styleId="Heading2Char">
    <w:name w:val="Heading 2 Char"/>
    <w:basedOn w:val="DefaultParagraphFont"/>
    <w:link w:val="Heading2"/>
    <w:uiPriority w:val="9"/>
    <w:rsid w:val="00FE4BF6"/>
    <w:rPr>
      <w:rFonts w:ascii="Montserrat SemiBold" w:hAnsi="Montserrat SemiBold"/>
      <w:color w:val="2B3990"/>
      <w:sz w:val="20"/>
      <w:szCs w:val="18"/>
    </w:rPr>
  </w:style>
  <w:style w:type="character" w:customStyle="1" w:styleId="Heading3Char">
    <w:name w:val="Heading 3 Char"/>
    <w:basedOn w:val="DefaultParagraphFont"/>
    <w:link w:val="Heading3"/>
    <w:uiPriority w:val="9"/>
    <w:rsid w:val="00FE4BF6"/>
    <w:rPr>
      <w:rFonts w:ascii="Montserrat SemiBold" w:hAnsi="Montserrat SemiBold"/>
      <w:i/>
      <w:color w:val="2B3990"/>
      <w:sz w:val="18"/>
      <w:szCs w:val="18"/>
    </w:rPr>
  </w:style>
  <w:style w:type="paragraph" w:customStyle="1" w:styleId="Letterdate">
    <w:name w:val="Letter date"/>
    <w:basedOn w:val="Normal"/>
    <w:next w:val="Letterheading"/>
    <w:link w:val="LetterdateChar"/>
    <w:qFormat/>
    <w:rsid w:val="00FE4BF6"/>
    <w:pPr>
      <w:spacing w:before="240" w:after="240"/>
    </w:pPr>
  </w:style>
  <w:style w:type="character" w:customStyle="1" w:styleId="LetterdateChar">
    <w:name w:val="Letter date Char"/>
    <w:basedOn w:val="DefaultParagraphFont"/>
    <w:link w:val="Letterdate"/>
    <w:rsid w:val="00FE4BF6"/>
    <w:rPr>
      <w:rFonts w:ascii="Montserrat" w:hAnsi="Montserrat"/>
      <w:sz w:val="18"/>
      <w:szCs w:val="18"/>
    </w:rPr>
  </w:style>
  <w:style w:type="character" w:styleId="Hyperlink">
    <w:name w:val="Hyperlink"/>
    <w:basedOn w:val="DefaultParagraphFont"/>
    <w:uiPriority w:val="99"/>
    <w:unhideWhenUsed/>
    <w:rsid w:val="00A02577"/>
    <w:rPr>
      <w:color w:val="2B3990"/>
      <w:u w:val="single"/>
    </w:rPr>
  </w:style>
  <w:style w:type="paragraph" w:customStyle="1" w:styleId="Questionbox">
    <w:name w:val="Question box"/>
    <w:basedOn w:val="ListParagraph"/>
    <w:link w:val="QuestionboxChar"/>
    <w:qFormat/>
    <w:rsid w:val="00CD1C58"/>
    <w:pPr>
      <w:numPr>
        <w:numId w:val="2"/>
      </w:numPr>
      <w:pBdr>
        <w:top w:val="single" w:sz="4" w:space="6" w:color="C2B9AE"/>
        <w:left w:val="single" w:sz="4" w:space="6" w:color="C2B9AE"/>
        <w:bottom w:val="single" w:sz="4" w:space="6" w:color="C2B9AE"/>
        <w:right w:val="single" w:sz="4" w:space="6" w:color="C2B9AE"/>
      </w:pBdr>
      <w:shd w:val="clear" w:color="auto" w:fill="C2B9AE"/>
      <w:ind w:left="-322" w:right="195" w:hanging="360"/>
    </w:pPr>
    <w:rPr>
      <w:i/>
    </w:rPr>
  </w:style>
  <w:style w:type="character" w:customStyle="1" w:styleId="QuestionboxChar">
    <w:name w:val="Question box Char"/>
    <w:basedOn w:val="DefaultParagraphFont"/>
    <w:link w:val="Questionbox"/>
    <w:rsid w:val="00CD1C58"/>
    <w:rPr>
      <w:rFonts w:ascii="Gotham Book" w:hAnsi="Gotham Book"/>
      <w:i/>
      <w:sz w:val="18"/>
      <w:szCs w:val="18"/>
      <w:shd w:val="clear" w:color="auto" w:fill="C2B9AE"/>
    </w:rPr>
  </w:style>
  <w:style w:type="paragraph" w:styleId="FootnoteText">
    <w:name w:val="footnote text"/>
    <w:basedOn w:val="Normal"/>
    <w:link w:val="FootnoteTextChar"/>
    <w:uiPriority w:val="99"/>
    <w:unhideWhenUsed/>
    <w:rsid w:val="00FE4BF6"/>
    <w:pPr>
      <w:spacing w:after="0" w:line="240" w:lineRule="auto"/>
    </w:pPr>
    <w:rPr>
      <w:rFonts w:ascii="Montserrat Thin" w:hAnsi="Montserrat Thin"/>
      <w:sz w:val="14"/>
      <w:szCs w:val="20"/>
    </w:rPr>
  </w:style>
  <w:style w:type="character" w:customStyle="1" w:styleId="FootnoteTextChar">
    <w:name w:val="Footnote Text Char"/>
    <w:basedOn w:val="DefaultParagraphFont"/>
    <w:link w:val="FootnoteText"/>
    <w:uiPriority w:val="99"/>
    <w:rsid w:val="00FE4BF6"/>
    <w:rPr>
      <w:rFonts w:ascii="Montserrat Thin" w:hAnsi="Montserrat Thin"/>
      <w:sz w:val="14"/>
      <w:szCs w:val="20"/>
    </w:rPr>
  </w:style>
  <w:style w:type="character" w:customStyle="1" w:styleId="Heading4Char">
    <w:name w:val="Heading 4 Char"/>
    <w:basedOn w:val="DefaultParagraphFont"/>
    <w:link w:val="Heading4"/>
    <w:uiPriority w:val="9"/>
    <w:rsid w:val="0090561B"/>
    <w:rPr>
      <w:rFonts w:ascii="Montserrat Medium" w:eastAsiaTheme="majorEastAsia" w:hAnsi="Montserrat Medium" w:cstheme="majorBidi"/>
      <w:i/>
      <w:iCs/>
      <w:color w:val="365F91" w:themeColor="accent1" w:themeShade="BF"/>
      <w:sz w:val="18"/>
      <w:szCs w:val="18"/>
    </w:rPr>
  </w:style>
  <w:style w:type="character" w:styleId="FootnoteReference">
    <w:name w:val="footnote reference"/>
    <w:basedOn w:val="DefaultParagraphFont"/>
    <w:uiPriority w:val="99"/>
    <w:semiHidden/>
    <w:unhideWhenUsed/>
    <w:rsid w:val="008735BA"/>
    <w:rPr>
      <w:vertAlign w:val="superscript"/>
    </w:rPr>
  </w:style>
  <w:style w:type="paragraph" w:customStyle="1" w:styleId="Head4numbered">
    <w:name w:val="Head 4 numbered"/>
    <w:basedOn w:val="Heading4"/>
    <w:next w:val="Normal"/>
    <w:qFormat/>
    <w:rsid w:val="0094711D"/>
    <w:pPr>
      <w:numPr>
        <w:numId w:val="3"/>
      </w:numPr>
      <w:ind w:left="284" w:hanging="284"/>
    </w:pPr>
    <w:rPr>
      <w:shd w:val="clear" w:color="auto" w:fill="FFFFFF"/>
      <w:lang w:eastAsia="en-GB"/>
    </w:rPr>
  </w:style>
  <w:style w:type="paragraph" w:styleId="Caption">
    <w:name w:val="caption"/>
    <w:basedOn w:val="Normal"/>
    <w:next w:val="Normal"/>
    <w:uiPriority w:val="35"/>
    <w:unhideWhenUsed/>
    <w:qFormat/>
    <w:rsid w:val="000900E4"/>
    <w:pPr>
      <w:spacing w:after="200" w:line="240" w:lineRule="auto"/>
      <w:jc w:val="right"/>
    </w:pPr>
    <w:rPr>
      <w:i/>
      <w:iCs/>
      <w:color w:val="548DD4" w:themeColor="text2" w:themeTint="99"/>
      <w:sz w:val="15"/>
      <w:szCs w:val="15"/>
    </w:rPr>
  </w:style>
  <w:style w:type="character" w:customStyle="1" w:styleId="UnresolvedMention">
    <w:name w:val="Unresolved Mention"/>
    <w:basedOn w:val="DefaultParagraphFont"/>
    <w:uiPriority w:val="99"/>
    <w:semiHidden/>
    <w:unhideWhenUsed/>
    <w:rsid w:val="006C2240"/>
    <w:rPr>
      <w:color w:val="605E5C"/>
      <w:shd w:val="clear" w:color="auto" w:fill="E1DFDD"/>
    </w:rPr>
  </w:style>
  <w:style w:type="character" w:styleId="FollowedHyperlink">
    <w:name w:val="FollowedHyperlink"/>
    <w:basedOn w:val="DefaultParagraphFont"/>
    <w:uiPriority w:val="99"/>
    <w:semiHidden/>
    <w:unhideWhenUsed/>
    <w:rsid w:val="00570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9968">
      <w:bodyDiv w:val="1"/>
      <w:marLeft w:val="0"/>
      <w:marRight w:val="0"/>
      <w:marTop w:val="0"/>
      <w:marBottom w:val="0"/>
      <w:divBdr>
        <w:top w:val="none" w:sz="0" w:space="0" w:color="auto"/>
        <w:left w:val="none" w:sz="0" w:space="0" w:color="auto"/>
        <w:bottom w:val="none" w:sz="0" w:space="0" w:color="auto"/>
        <w:right w:val="none" w:sz="0" w:space="0" w:color="auto"/>
      </w:divBdr>
    </w:div>
    <w:div w:id="193858114">
      <w:bodyDiv w:val="1"/>
      <w:marLeft w:val="0"/>
      <w:marRight w:val="0"/>
      <w:marTop w:val="0"/>
      <w:marBottom w:val="0"/>
      <w:divBdr>
        <w:top w:val="none" w:sz="0" w:space="0" w:color="auto"/>
        <w:left w:val="none" w:sz="0" w:space="0" w:color="auto"/>
        <w:bottom w:val="none" w:sz="0" w:space="0" w:color="auto"/>
        <w:right w:val="none" w:sz="0" w:space="0" w:color="auto"/>
      </w:divBdr>
      <w:divsChild>
        <w:div w:id="469709511">
          <w:marLeft w:val="0"/>
          <w:marRight w:val="0"/>
          <w:marTop w:val="0"/>
          <w:marBottom w:val="0"/>
          <w:divBdr>
            <w:top w:val="none" w:sz="0" w:space="0" w:color="auto"/>
            <w:left w:val="none" w:sz="0" w:space="0" w:color="auto"/>
            <w:bottom w:val="none" w:sz="0" w:space="0" w:color="auto"/>
            <w:right w:val="none" w:sz="0" w:space="0" w:color="auto"/>
          </w:divBdr>
          <w:divsChild>
            <w:div w:id="77748728">
              <w:marLeft w:val="0"/>
              <w:marRight w:val="0"/>
              <w:marTop w:val="0"/>
              <w:marBottom w:val="0"/>
              <w:divBdr>
                <w:top w:val="none" w:sz="0" w:space="0" w:color="auto"/>
                <w:left w:val="none" w:sz="0" w:space="0" w:color="auto"/>
                <w:bottom w:val="none" w:sz="0" w:space="0" w:color="auto"/>
                <w:right w:val="none" w:sz="0" w:space="0" w:color="auto"/>
              </w:divBdr>
              <w:divsChild>
                <w:div w:id="598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5902">
      <w:bodyDiv w:val="1"/>
      <w:marLeft w:val="0"/>
      <w:marRight w:val="0"/>
      <w:marTop w:val="0"/>
      <w:marBottom w:val="0"/>
      <w:divBdr>
        <w:top w:val="none" w:sz="0" w:space="0" w:color="auto"/>
        <w:left w:val="none" w:sz="0" w:space="0" w:color="auto"/>
        <w:bottom w:val="none" w:sz="0" w:space="0" w:color="auto"/>
        <w:right w:val="none" w:sz="0" w:space="0" w:color="auto"/>
      </w:divBdr>
      <w:divsChild>
        <w:div w:id="1145706515">
          <w:marLeft w:val="0"/>
          <w:marRight w:val="0"/>
          <w:marTop w:val="0"/>
          <w:marBottom w:val="0"/>
          <w:divBdr>
            <w:top w:val="none" w:sz="0" w:space="0" w:color="auto"/>
            <w:left w:val="none" w:sz="0" w:space="0" w:color="auto"/>
            <w:bottom w:val="none" w:sz="0" w:space="0" w:color="auto"/>
            <w:right w:val="none" w:sz="0" w:space="0" w:color="auto"/>
          </w:divBdr>
          <w:divsChild>
            <w:div w:id="1495680610">
              <w:marLeft w:val="0"/>
              <w:marRight w:val="0"/>
              <w:marTop w:val="0"/>
              <w:marBottom w:val="0"/>
              <w:divBdr>
                <w:top w:val="none" w:sz="0" w:space="0" w:color="auto"/>
                <w:left w:val="none" w:sz="0" w:space="0" w:color="auto"/>
                <w:bottom w:val="none" w:sz="0" w:space="0" w:color="auto"/>
                <w:right w:val="none" w:sz="0" w:space="0" w:color="auto"/>
              </w:divBdr>
              <w:divsChild>
                <w:div w:id="11765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6644">
      <w:bodyDiv w:val="1"/>
      <w:marLeft w:val="0"/>
      <w:marRight w:val="0"/>
      <w:marTop w:val="0"/>
      <w:marBottom w:val="0"/>
      <w:divBdr>
        <w:top w:val="none" w:sz="0" w:space="0" w:color="auto"/>
        <w:left w:val="none" w:sz="0" w:space="0" w:color="auto"/>
        <w:bottom w:val="none" w:sz="0" w:space="0" w:color="auto"/>
        <w:right w:val="none" w:sz="0" w:space="0" w:color="auto"/>
      </w:divBdr>
    </w:div>
    <w:div w:id="297999342">
      <w:bodyDiv w:val="1"/>
      <w:marLeft w:val="0"/>
      <w:marRight w:val="0"/>
      <w:marTop w:val="0"/>
      <w:marBottom w:val="0"/>
      <w:divBdr>
        <w:top w:val="none" w:sz="0" w:space="0" w:color="auto"/>
        <w:left w:val="none" w:sz="0" w:space="0" w:color="auto"/>
        <w:bottom w:val="none" w:sz="0" w:space="0" w:color="auto"/>
        <w:right w:val="none" w:sz="0" w:space="0" w:color="auto"/>
      </w:divBdr>
      <w:divsChild>
        <w:div w:id="475226052">
          <w:marLeft w:val="0"/>
          <w:marRight w:val="0"/>
          <w:marTop w:val="0"/>
          <w:marBottom w:val="0"/>
          <w:divBdr>
            <w:top w:val="none" w:sz="0" w:space="0" w:color="auto"/>
            <w:left w:val="none" w:sz="0" w:space="0" w:color="auto"/>
            <w:bottom w:val="none" w:sz="0" w:space="0" w:color="auto"/>
            <w:right w:val="none" w:sz="0" w:space="0" w:color="auto"/>
          </w:divBdr>
          <w:divsChild>
            <w:div w:id="430514993">
              <w:marLeft w:val="0"/>
              <w:marRight w:val="0"/>
              <w:marTop w:val="0"/>
              <w:marBottom w:val="0"/>
              <w:divBdr>
                <w:top w:val="none" w:sz="0" w:space="0" w:color="auto"/>
                <w:left w:val="none" w:sz="0" w:space="0" w:color="auto"/>
                <w:bottom w:val="none" w:sz="0" w:space="0" w:color="auto"/>
                <w:right w:val="none" w:sz="0" w:space="0" w:color="auto"/>
              </w:divBdr>
              <w:divsChild>
                <w:div w:id="11413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8149">
      <w:bodyDiv w:val="1"/>
      <w:marLeft w:val="0"/>
      <w:marRight w:val="0"/>
      <w:marTop w:val="0"/>
      <w:marBottom w:val="0"/>
      <w:divBdr>
        <w:top w:val="none" w:sz="0" w:space="0" w:color="auto"/>
        <w:left w:val="none" w:sz="0" w:space="0" w:color="auto"/>
        <w:bottom w:val="none" w:sz="0" w:space="0" w:color="auto"/>
        <w:right w:val="none" w:sz="0" w:space="0" w:color="auto"/>
      </w:divBdr>
    </w:div>
    <w:div w:id="518004038">
      <w:bodyDiv w:val="1"/>
      <w:marLeft w:val="0"/>
      <w:marRight w:val="0"/>
      <w:marTop w:val="0"/>
      <w:marBottom w:val="0"/>
      <w:divBdr>
        <w:top w:val="none" w:sz="0" w:space="0" w:color="auto"/>
        <w:left w:val="none" w:sz="0" w:space="0" w:color="auto"/>
        <w:bottom w:val="none" w:sz="0" w:space="0" w:color="auto"/>
        <w:right w:val="none" w:sz="0" w:space="0" w:color="auto"/>
      </w:divBdr>
      <w:divsChild>
        <w:div w:id="2107382860">
          <w:marLeft w:val="0"/>
          <w:marRight w:val="0"/>
          <w:marTop w:val="0"/>
          <w:marBottom w:val="0"/>
          <w:divBdr>
            <w:top w:val="none" w:sz="0" w:space="0" w:color="auto"/>
            <w:left w:val="none" w:sz="0" w:space="0" w:color="auto"/>
            <w:bottom w:val="none" w:sz="0" w:space="0" w:color="auto"/>
            <w:right w:val="none" w:sz="0" w:space="0" w:color="auto"/>
          </w:divBdr>
          <w:divsChild>
            <w:div w:id="1818954275">
              <w:marLeft w:val="0"/>
              <w:marRight w:val="0"/>
              <w:marTop w:val="0"/>
              <w:marBottom w:val="0"/>
              <w:divBdr>
                <w:top w:val="none" w:sz="0" w:space="0" w:color="auto"/>
                <w:left w:val="none" w:sz="0" w:space="0" w:color="auto"/>
                <w:bottom w:val="none" w:sz="0" w:space="0" w:color="auto"/>
                <w:right w:val="none" w:sz="0" w:space="0" w:color="auto"/>
              </w:divBdr>
              <w:divsChild>
                <w:div w:id="7499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57260">
      <w:bodyDiv w:val="1"/>
      <w:marLeft w:val="0"/>
      <w:marRight w:val="0"/>
      <w:marTop w:val="0"/>
      <w:marBottom w:val="0"/>
      <w:divBdr>
        <w:top w:val="none" w:sz="0" w:space="0" w:color="auto"/>
        <w:left w:val="none" w:sz="0" w:space="0" w:color="auto"/>
        <w:bottom w:val="none" w:sz="0" w:space="0" w:color="auto"/>
        <w:right w:val="none" w:sz="0" w:space="0" w:color="auto"/>
      </w:divBdr>
    </w:div>
    <w:div w:id="678890351">
      <w:bodyDiv w:val="1"/>
      <w:marLeft w:val="0"/>
      <w:marRight w:val="0"/>
      <w:marTop w:val="0"/>
      <w:marBottom w:val="0"/>
      <w:divBdr>
        <w:top w:val="none" w:sz="0" w:space="0" w:color="auto"/>
        <w:left w:val="none" w:sz="0" w:space="0" w:color="auto"/>
        <w:bottom w:val="none" w:sz="0" w:space="0" w:color="auto"/>
        <w:right w:val="none" w:sz="0" w:space="0" w:color="auto"/>
      </w:divBdr>
    </w:div>
    <w:div w:id="849180575">
      <w:bodyDiv w:val="1"/>
      <w:marLeft w:val="0"/>
      <w:marRight w:val="0"/>
      <w:marTop w:val="0"/>
      <w:marBottom w:val="0"/>
      <w:divBdr>
        <w:top w:val="none" w:sz="0" w:space="0" w:color="auto"/>
        <w:left w:val="none" w:sz="0" w:space="0" w:color="auto"/>
        <w:bottom w:val="none" w:sz="0" w:space="0" w:color="auto"/>
        <w:right w:val="none" w:sz="0" w:space="0" w:color="auto"/>
      </w:divBdr>
      <w:divsChild>
        <w:div w:id="834994180">
          <w:marLeft w:val="0"/>
          <w:marRight w:val="0"/>
          <w:marTop w:val="0"/>
          <w:marBottom w:val="0"/>
          <w:divBdr>
            <w:top w:val="none" w:sz="0" w:space="0" w:color="auto"/>
            <w:left w:val="none" w:sz="0" w:space="0" w:color="auto"/>
            <w:bottom w:val="none" w:sz="0" w:space="0" w:color="auto"/>
            <w:right w:val="none" w:sz="0" w:space="0" w:color="auto"/>
          </w:divBdr>
          <w:divsChild>
            <w:div w:id="1141192959">
              <w:marLeft w:val="0"/>
              <w:marRight w:val="0"/>
              <w:marTop w:val="0"/>
              <w:marBottom w:val="0"/>
              <w:divBdr>
                <w:top w:val="none" w:sz="0" w:space="0" w:color="auto"/>
                <w:left w:val="none" w:sz="0" w:space="0" w:color="auto"/>
                <w:bottom w:val="none" w:sz="0" w:space="0" w:color="auto"/>
                <w:right w:val="none" w:sz="0" w:space="0" w:color="auto"/>
              </w:divBdr>
              <w:divsChild>
                <w:div w:id="1066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50655">
      <w:bodyDiv w:val="1"/>
      <w:marLeft w:val="0"/>
      <w:marRight w:val="0"/>
      <w:marTop w:val="0"/>
      <w:marBottom w:val="0"/>
      <w:divBdr>
        <w:top w:val="none" w:sz="0" w:space="0" w:color="auto"/>
        <w:left w:val="none" w:sz="0" w:space="0" w:color="auto"/>
        <w:bottom w:val="none" w:sz="0" w:space="0" w:color="auto"/>
        <w:right w:val="none" w:sz="0" w:space="0" w:color="auto"/>
      </w:divBdr>
      <w:divsChild>
        <w:div w:id="1173489816">
          <w:marLeft w:val="0"/>
          <w:marRight w:val="0"/>
          <w:marTop w:val="0"/>
          <w:marBottom w:val="0"/>
          <w:divBdr>
            <w:top w:val="none" w:sz="0" w:space="0" w:color="auto"/>
            <w:left w:val="none" w:sz="0" w:space="0" w:color="auto"/>
            <w:bottom w:val="none" w:sz="0" w:space="0" w:color="auto"/>
            <w:right w:val="none" w:sz="0" w:space="0" w:color="auto"/>
          </w:divBdr>
          <w:divsChild>
            <w:div w:id="1678462283">
              <w:marLeft w:val="0"/>
              <w:marRight w:val="0"/>
              <w:marTop w:val="0"/>
              <w:marBottom w:val="0"/>
              <w:divBdr>
                <w:top w:val="none" w:sz="0" w:space="0" w:color="auto"/>
                <w:left w:val="none" w:sz="0" w:space="0" w:color="auto"/>
                <w:bottom w:val="none" w:sz="0" w:space="0" w:color="auto"/>
                <w:right w:val="none" w:sz="0" w:space="0" w:color="auto"/>
              </w:divBdr>
              <w:divsChild>
                <w:div w:id="1524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0025">
      <w:bodyDiv w:val="1"/>
      <w:marLeft w:val="0"/>
      <w:marRight w:val="0"/>
      <w:marTop w:val="0"/>
      <w:marBottom w:val="0"/>
      <w:divBdr>
        <w:top w:val="none" w:sz="0" w:space="0" w:color="auto"/>
        <w:left w:val="none" w:sz="0" w:space="0" w:color="auto"/>
        <w:bottom w:val="none" w:sz="0" w:space="0" w:color="auto"/>
        <w:right w:val="none" w:sz="0" w:space="0" w:color="auto"/>
      </w:divBdr>
      <w:divsChild>
        <w:div w:id="806823900">
          <w:marLeft w:val="0"/>
          <w:marRight w:val="0"/>
          <w:marTop w:val="0"/>
          <w:marBottom w:val="0"/>
          <w:divBdr>
            <w:top w:val="none" w:sz="0" w:space="0" w:color="auto"/>
            <w:left w:val="none" w:sz="0" w:space="0" w:color="auto"/>
            <w:bottom w:val="none" w:sz="0" w:space="0" w:color="auto"/>
            <w:right w:val="none" w:sz="0" w:space="0" w:color="auto"/>
          </w:divBdr>
          <w:divsChild>
            <w:div w:id="1743217595">
              <w:marLeft w:val="0"/>
              <w:marRight w:val="0"/>
              <w:marTop w:val="0"/>
              <w:marBottom w:val="0"/>
              <w:divBdr>
                <w:top w:val="none" w:sz="0" w:space="0" w:color="auto"/>
                <w:left w:val="none" w:sz="0" w:space="0" w:color="auto"/>
                <w:bottom w:val="none" w:sz="0" w:space="0" w:color="auto"/>
                <w:right w:val="none" w:sz="0" w:space="0" w:color="auto"/>
              </w:divBdr>
              <w:divsChild>
                <w:div w:id="7711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948">
      <w:bodyDiv w:val="1"/>
      <w:marLeft w:val="0"/>
      <w:marRight w:val="0"/>
      <w:marTop w:val="0"/>
      <w:marBottom w:val="0"/>
      <w:divBdr>
        <w:top w:val="none" w:sz="0" w:space="0" w:color="auto"/>
        <w:left w:val="none" w:sz="0" w:space="0" w:color="auto"/>
        <w:bottom w:val="none" w:sz="0" w:space="0" w:color="auto"/>
        <w:right w:val="none" w:sz="0" w:space="0" w:color="auto"/>
      </w:divBdr>
    </w:div>
    <w:div w:id="1268268234">
      <w:bodyDiv w:val="1"/>
      <w:marLeft w:val="0"/>
      <w:marRight w:val="0"/>
      <w:marTop w:val="0"/>
      <w:marBottom w:val="0"/>
      <w:divBdr>
        <w:top w:val="none" w:sz="0" w:space="0" w:color="auto"/>
        <w:left w:val="none" w:sz="0" w:space="0" w:color="auto"/>
        <w:bottom w:val="none" w:sz="0" w:space="0" w:color="auto"/>
        <w:right w:val="none" w:sz="0" w:space="0" w:color="auto"/>
      </w:divBdr>
    </w:div>
    <w:div w:id="1385519548">
      <w:bodyDiv w:val="1"/>
      <w:marLeft w:val="0"/>
      <w:marRight w:val="0"/>
      <w:marTop w:val="0"/>
      <w:marBottom w:val="0"/>
      <w:divBdr>
        <w:top w:val="none" w:sz="0" w:space="0" w:color="auto"/>
        <w:left w:val="none" w:sz="0" w:space="0" w:color="auto"/>
        <w:bottom w:val="none" w:sz="0" w:space="0" w:color="auto"/>
        <w:right w:val="none" w:sz="0" w:space="0" w:color="auto"/>
      </w:divBdr>
    </w:div>
    <w:div w:id="1452289338">
      <w:bodyDiv w:val="1"/>
      <w:marLeft w:val="0"/>
      <w:marRight w:val="0"/>
      <w:marTop w:val="0"/>
      <w:marBottom w:val="0"/>
      <w:divBdr>
        <w:top w:val="none" w:sz="0" w:space="0" w:color="auto"/>
        <w:left w:val="none" w:sz="0" w:space="0" w:color="auto"/>
        <w:bottom w:val="none" w:sz="0" w:space="0" w:color="auto"/>
        <w:right w:val="none" w:sz="0" w:space="0" w:color="auto"/>
      </w:divBdr>
    </w:div>
    <w:div w:id="1468669144">
      <w:bodyDiv w:val="1"/>
      <w:marLeft w:val="0"/>
      <w:marRight w:val="0"/>
      <w:marTop w:val="0"/>
      <w:marBottom w:val="0"/>
      <w:divBdr>
        <w:top w:val="none" w:sz="0" w:space="0" w:color="auto"/>
        <w:left w:val="none" w:sz="0" w:space="0" w:color="auto"/>
        <w:bottom w:val="none" w:sz="0" w:space="0" w:color="auto"/>
        <w:right w:val="none" w:sz="0" w:space="0" w:color="auto"/>
      </w:divBdr>
    </w:div>
    <w:div w:id="1648633607">
      <w:bodyDiv w:val="1"/>
      <w:marLeft w:val="0"/>
      <w:marRight w:val="0"/>
      <w:marTop w:val="0"/>
      <w:marBottom w:val="0"/>
      <w:divBdr>
        <w:top w:val="none" w:sz="0" w:space="0" w:color="auto"/>
        <w:left w:val="none" w:sz="0" w:space="0" w:color="auto"/>
        <w:bottom w:val="none" w:sz="0" w:space="0" w:color="auto"/>
        <w:right w:val="none" w:sz="0" w:space="0" w:color="auto"/>
      </w:divBdr>
      <w:divsChild>
        <w:div w:id="1018658714">
          <w:marLeft w:val="0"/>
          <w:marRight w:val="0"/>
          <w:marTop w:val="0"/>
          <w:marBottom w:val="0"/>
          <w:divBdr>
            <w:top w:val="none" w:sz="0" w:space="0" w:color="auto"/>
            <w:left w:val="none" w:sz="0" w:space="0" w:color="auto"/>
            <w:bottom w:val="none" w:sz="0" w:space="0" w:color="auto"/>
            <w:right w:val="none" w:sz="0" w:space="0" w:color="auto"/>
          </w:divBdr>
          <w:divsChild>
            <w:div w:id="1399942934">
              <w:marLeft w:val="0"/>
              <w:marRight w:val="0"/>
              <w:marTop w:val="0"/>
              <w:marBottom w:val="0"/>
              <w:divBdr>
                <w:top w:val="none" w:sz="0" w:space="0" w:color="auto"/>
                <w:left w:val="none" w:sz="0" w:space="0" w:color="auto"/>
                <w:bottom w:val="none" w:sz="0" w:space="0" w:color="auto"/>
                <w:right w:val="none" w:sz="0" w:space="0" w:color="auto"/>
              </w:divBdr>
              <w:divsChild>
                <w:div w:id="2931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1195">
      <w:bodyDiv w:val="1"/>
      <w:marLeft w:val="0"/>
      <w:marRight w:val="0"/>
      <w:marTop w:val="0"/>
      <w:marBottom w:val="0"/>
      <w:divBdr>
        <w:top w:val="none" w:sz="0" w:space="0" w:color="auto"/>
        <w:left w:val="none" w:sz="0" w:space="0" w:color="auto"/>
        <w:bottom w:val="none" w:sz="0" w:space="0" w:color="auto"/>
        <w:right w:val="none" w:sz="0" w:space="0" w:color="auto"/>
      </w:divBdr>
    </w:div>
    <w:div w:id="1743336183">
      <w:bodyDiv w:val="1"/>
      <w:marLeft w:val="0"/>
      <w:marRight w:val="0"/>
      <w:marTop w:val="0"/>
      <w:marBottom w:val="0"/>
      <w:divBdr>
        <w:top w:val="none" w:sz="0" w:space="0" w:color="auto"/>
        <w:left w:val="none" w:sz="0" w:space="0" w:color="auto"/>
        <w:bottom w:val="none" w:sz="0" w:space="0" w:color="auto"/>
        <w:right w:val="none" w:sz="0" w:space="0" w:color="auto"/>
      </w:divBdr>
    </w:div>
    <w:div w:id="1751154112">
      <w:bodyDiv w:val="1"/>
      <w:marLeft w:val="0"/>
      <w:marRight w:val="0"/>
      <w:marTop w:val="0"/>
      <w:marBottom w:val="0"/>
      <w:divBdr>
        <w:top w:val="none" w:sz="0" w:space="0" w:color="auto"/>
        <w:left w:val="none" w:sz="0" w:space="0" w:color="auto"/>
        <w:bottom w:val="none" w:sz="0" w:space="0" w:color="auto"/>
        <w:right w:val="none" w:sz="0" w:space="0" w:color="auto"/>
      </w:divBdr>
      <w:divsChild>
        <w:div w:id="2081365627">
          <w:marLeft w:val="0"/>
          <w:marRight w:val="0"/>
          <w:marTop w:val="0"/>
          <w:marBottom w:val="0"/>
          <w:divBdr>
            <w:top w:val="none" w:sz="0" w:space="0" w:color="auto"/>
            <w:left w:val="none" w:sz="0" w:space="0" w:color="auto"/>
            <w:bottom w:val="none" w:sz="0" w:space="0" w:color="auto"/>
            <w:right w:val="none" w:sz="0" w:space="0" w:color="auto"/>
          </w:divBdr>
          <w:divsChild>
            <w:div w:id="197277413">
              <w:marLeft w:val="0"/>
              <w:marRight w:val="0"/>
              <w:marTop w:val="0"/>
              <w:marBottom w:val="0"/>
              <w:divBdr>
                <w:top w:val="none" w:sz="0" w:space="0" w:color="auto"/>
                <w:left w:val="none" w:sz="0" w:space="0" w:color="auto"/>
                <w:bottom w:val="none" w:sz="0" w:space="0" w:color="auto"/>
                <w:right w:val="none" w:sz="0" w:space="0" w:color="auto"/>
              </w:divBdr>
              <w:divsChild>
                <w:div w:id="3005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5563">
      <w:bodyDiv w:val="1"/>
      <w:marLeft w:val="0"/>
      <w:marRight w:val="0"/>
      <w:marTop w:val="0"/>
      <w:marBottom w:val="0"/>
      <w:divBdr>
        <w:top w:val="none" w:sz="0" w:space="0" w:color="auto"/>
        <w:left w:val="none" w:sz="0" w:space="0" w:color="auto"/>
        <w:bottom w:val="none" w:sz="0" w:space="0" w:color="auto"/>
        <w:right w:val="none" w:sz="0" w:space="0" w:color="auto"/>
      </w:divBdr>
      <w:divsChild>
        <w:div w:id="1485587367">
          <w:marLeft w:val="0"/>
          <w:marRight w:val="0"/>
          <w:marTop w:val="0"/>
          <w:marBottom w:val="0"/>
          <w:divBdr>
            <w:top w:val="none" w:sz="0" w:space="0" w:color="auto"/>
            <w:left w:val="none" w:sz="0" w:space="0" w:color="auto"/>
            <w:bottom w:val="none" w:sz="0" w:space="0" w:color="auto"/>
            <w:right w:val="none" w:sz="0" w:space="0" w:color="auto"/>
          </w:divBdr>
          <w:divsChild>
            <w:div w:id="1571386438">
              <w:marLeft w:val="0"/>
              <w:marRight w:val="0"/>
              <w:marTop w:val="0"/>
              <w:marBottom w:val="0"/>
              <w:divBdr>
                <w:top w:val="none" w:sz="0" w:space="0" w:color="auto"/>
                <w:left w:val="none" w:sz="0" w:space="0" w:color="auto"/>
                <w:bottom w:val="none" w:sz="0" w:space="0" w:color="auto"/>
                <w:right w:val="none" w:sz="0" w:space="0" w:color="auto"/>
              </w:divBdr>
              <w:divsChild>
                <w:div w:id="4117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9718">
      <w:bodyDiv w:val="1"/>
      <w:marLeft w:val="0"/>
      <w:marRight w:val="0"/>
      <w:marTop w:val="0"/>
      <w:marBottom w:val="0"/>
      <w:divBdr>
        <w:top w:val="none" w:sz="0" w:space="0" w:color="auto"/>
        <w:left w:val="none" w:sz="0" w:space="0" w:color="auto"/>
        <w:bottom w:val="none" w:sz="0" w:space="0" w:color="auto"/>
        <w:right w:val="none" w:sz="0" w:space="0" w:color="auto"/>
      </w:divBdr>
      <w:divsChild>
        <w:div w:id="554781130">
          <w:marLeft w:val="0"/>
          <w:marRight w:val="0"/>
          <w:marTop w:val="0"/>
          <w:marBottom w:val="0"/>
          <w:divBdr>
            <w:top w:val="none" w:sz="0" w:space="0" w:color="auto"/>
            <w:left w:val="none" w:sz="0" w:space="0" w:color="auto"/>
            <w:bottom w:val="none" w:sz="0" w:space="0" w:color="auto"/>
            <w:right w:val="none" w:sz="0" w:space="0" w:color="auto"/>
          </w:divBdr>
          <w:divsChild>
            <w:div w:id="2141335406">
              <w:marLeft w:val="0"/>
              <w:marRight w:val="0"/>
              <w:marTop w:val="0"/>
              <w:marBottom w:val="0"/>
              <w:divBdr>
                <w:top w:val="none" w:sz="0" w:space="0" w:color="auto"/>
                <w:left w:val="none" w:sz="0" w:space="0" w:color="auto"/>
                <w:bottom w:val="none" w:sz="0" w:space="0" w:color="auto"/>
                <w:right w:val="none" w:sz="0" w:space="0" w:color="auto"/>
              </w:divBdr>
              <w:divsChild>
                <w:div w:id="20111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2147">
      <w:bodyDiv w:val="1"/>
      <w:marLeft w:val="0"/>
      <w:marRight w:val="0"/>
      <w:marTop w:val="0"/>
      <w:marBottom w:val="0"/>
      <w:divBdr>
        <w:top w:val="none" w:sz="0" w:space="0" w:color="auto"/>
        <w:left w:val="none" w:sz="0" w:space="0" w:color="auto"/>
        <w:bottom w:val="none" w:sz="0" w:space="0" w:color="auto"/>
        <w:right w:val="none" w:sz="0" w:space="0" w:color="auto"/>
      </w:divBdr>
      <w:divsChild>
        <w:div w:id="527329333">
          <w:marLeft w:val="0"/>
          <w:marRight w:val="0"/>
          <w:marTop w:val="0"/>
          <w:marBottom w:val="0"/>
          <w:divBdr>
            <w:top w:val="none" w:sz="0" w:space="0" w:color="auto"/>
            <w:left w:val="none" w:sz="0" w:space="0" w:color="auto"/>
            <w:bottom w:val="none" w:sz="0" w:space="0" w:color="auto"/>
            <w:right w:val="none" w:sz="0" w:space="0" w:color="auto"/>
          </w:divBdr>
        </w:div>
        <w:div w:id="695428426">
          <w:marLeft w:val="0"/>
          <w:marRight w:val="0"/>
          <w:marTop w:val="0"/>
          <w:marBottom w:val="0"/>
          <w:divBdr>
            <w:top w:val="none" w:sz="0" w:space="0" w:color="auto"/>
            <w:left w:val="none" w:sz="0" w:space="0" w:color="auto"/>
            <w:bottom w:val="none" w:sz="0" w:space="0" w:color="auto"/>
            <w:right w:val="none" w:sz="0" w:space="0" w:color="auto"/>
          </w:divBdr>
        </w:div>
        <w:div w:id="875388405">
          <w:marLeft w:val="0"/>
          <w:marRight w:val="0"/>
          <w:marTop w:val="0"/>
          <w:marBottom w:val="0"/>
          <w:divBdr>
            <w:top w:val="none" w:sz="0" w:space="0" w:color="auto"/>
            <w:left w:val="none" w:sz="0" w:space="0" w:color="auto"/>
            <w:bottom w:val="none" w:sz="0" w:space="0" w:color="auto"/>
            <w:right w:val="none" w:sz="0" w:space="0" w:color="auto"/>
          </w:divBdr>
        </w:div>
        <w:div w:id="1484810532">
          <w:marLeft w:val="0"/>
          <w:marRight w:val="0"/>
          <w:marTop w:val="0"/>
          <w:marBottom w:val="0"/>
          <w:divBdr>
            <w:top w:val="none" w:sz="0" w:space="0" w:color="auto"/>
            <w:left w:val="none" w:sz="0" w:space="0" w:color="auto"/>
            <w:bottom w:val="none" w:sz="0" w:space="0" w:color="auto"/>
            <w:right w:val="none" w:sz="0" w:space="0" w:color="auto"/>
          </w:divBdr>
        </w:div>
        <w:div w:id="1911579539">
          <w:marLeft w:val="0"/>
          <w:marRight w:val="0"/>
          <w:marTop w:val="0"/>
          <w:marBottom w:val="0"/>
          <w:divBdr>
            <w:top w:val="none" w:sz="0" w:space="0" w:color="auto"/>
            <w:left w:val="none" w:sz="0" w:space="0" w:color="auto"/>
            <w:bottom w:val="none" w:sz="0" w:space="0" w:color="auto"/>
            <w:right w:val="none" w:sz="0" w:space="0" w:color="auto"/>
          </w:divBdr>
        </w:div>
      </w:divsChild>
    </w:div>
    <w:div w:id="214122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a@treasury.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ean@renew.org.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ergyconsumersaustralia.worldsecuresystems.com/Discussion%20paper%20-%20%20Consumer%20outcomes%20of%20tariff%20reform.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renew.org.au/research/ev-bills-co2-energy/" TargetMode="External"/><Relationship Id="rId2" Type="http://schemas.openxmlformats.org/officeDocument/2006/relationships/hyperlink" Target="https://renew.org.au/research/the-economics-of-6-to-10-star-homes-in-victoria/" TargetMode="External"/><Relationship Id="rId1" Type="http://schemas.openxmlformats.org/officeDocument/2006/relationships/hyperlink" Target="https://renew.org.au/what-we-do/energy-cons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lombard\AppData\Roaming\Microsoft\Templates\Submission%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5822" ma:contentTypeDescription="" ma:contentTypeScope="" ma:versionID="5a154e2b75d17cf5bd33e1b99a88ce6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2019MG-133-40736</_dlc_DocId>
    <TaxCatchAll xmlns="0f563589-9cf9-4143-b1eb-fb0534803d38">
      <Value>2</Value>
    </TaxCatchAll>
    <_dlc_DocIdUrl xmlns="0f563589-9cf9-4143-b1eb-fb0534803d38">
      <Url>http://tweb/sites/mg/sbccpd/_layouts/15/DocIdRedir.aspx?ID=2019MG-133-40736</Url>
      <Description>2019MG-133-40736</Description>
    </_dlc_DocIdUrl>
    <TaxKeywordTaxHTField xmlns="0f563589-9cf9-4143-b1eb-fb0534803d38">
      <Terms xmlns="http://schemas.microsoft.com/office/infopath/2007/PartnerControls"/>
    </TaxKeywordTaxHTField>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B1FB2-124F-45E0-8402-0A857BAF3A51}">
  <ds:schemaRefs>
    <ds:schemaRef ds:uri="office.server.policy"/>
  </ds:schemaRefs>
</ds:datastoreItem>
</file>

<file path=customXml/itemProps2.xml><?xml version="1.0" encoding="utf-8"?>
<ds:datastoreItem xmlns:ds="http://schemas.openxmlformats.org/officeDocument/2006/customXml" ds:itemID="{2D44CE27-2A2E-445C-9A03-6F5E9A199848}">
  <ds:schemaRefs>
    <ds:schemaRef ds:uri="http://schemas.microsoft.com/sharepoint/v3/contenttype/forms"/>
  </ds:schemaRefs>
</ds:datastoreItem>
</file>

<file path=customXml/itemProps3.xml><?xml version="1.0" encoding="utf-8"?>
<ds:datastoreItem xmlns:ds="http://schemas.openxmlformats.org/officeDocument/2006/customXml" ds:itemID="{2C44812E-563B-44FF-9327-A29BAAB7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D10A-6552-42FB-ACEF-327AE0BF3991}">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dd4adf-ddb3-46a3-8d7c-fab3fb2a6bc7"/>
    <ds:schemaRef ds:uri="http://www.w3.org/XML/1998/namespace"/>
    <ds:schemaRef ds:uri="http://purl.org/dc/dcmitype/"/>
  </ds:schemaRefs>
</ds:datastoreItem>
</file>

<file path=customXml/itemProps5.xml><?xml version="1.0" encoding="utf-8"?>
<ds:datastoreItem xmlns:ds="http://schemas.openxmlformats.org/officeDocument/2006/customXml" ds:itemID="{EA4248C6-BC5B-4376-8DAA-2E937ECC4E40}">
  <ds:schemaRefs>
    <ds:schemaRef ds:uri="http://schemas.microsoft.com/sharepoint/events"/>
  </ds:schemaRefs>
</ds:datastoreItem>
</file>

<file path=customXml/itemProps6.xml><?xml version="1.0" encoding="utf-8"?>
<ds:datastoreItem xmlns:ds="http://schemas.openxmlformats.org/officeDocument/2006/customXml" ds:itemID="{1C0B62F4-1601-4822-9A13-8B31F79A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 v2.dotx</Template>
  <TotalTime>0</TotalTime>
  <Pages>3</Pages>
  <Words>2891</Words>
  <Characters>15477</Characters>
  <Application>Microsoft Office Word</Application>
  <DocSecurity>0</DocSecurity>
  <Lines>210</Lines>
  <Paragraphs>92</Paragraphs>
  <ScaleCrop>false</ScaleCrop>
  <Company/>
  <LinksUpToDate>false</LinksUpToDate>
  <CharactersWithSpaces>18303</CharactersWithSpaces>
  <SharedDoc>false</SharedDoc>
  <HLinks>
    <vt:vector size="12" baseType="variant">
      <vt:variant>
        <vt:i4>2097219</vt:i4>
      </vt:variant>
      <vt:variant>
        <vt:i4>12</vt:i4>
      </vt:variant>
      <vt:variant>
        <vt:i4>0</vt:i4>
      </vt:variant>
      <vt:variant>
        <vt:i4>5</vt:i4>
      </vt:variant>
      <vt:variant>
        <vt:lpwstr>mailto:dean@renew.org.au</vt:lpwstr>
      </vt:variant>
      <vt:variant>
        <vt:lpwstr/>
      </vt:variant>
      <vt:variant>
        <vt:i4>7012376</vt:i4>
      </vt:variant>
      <vt:variant>
        <vt:i4>0</vt:i4>
      </vt:variant>
      <vt:variant>
        <vt:i4>0</vt:i4>
      </vt:variant>
      <vt:variant>
        <vt:i4>5</vt:i4>
      </vt:variant>
      <vt:variant>
        <vt:lpwstr>mailto:edc.review@esc.vic.gov.au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 Consumer Data Right – Priority Energy Datasets</dc:title>
  <dc:subject/>
  <dc:creator/>
  <cp:keywords/>
  <dc:description/>
  <cp:lastModifiedBy/>
  <cp:revision>1</cp:revision>
  <dcterms:created xsi:type="dcterms:W3CDTF">2020-02-05T01:53:00Z</dcterms:created>
  <dcterms:modified xsi:type="dcterms:W3CDTF">2020-02-05T01:53:00Z</dcterms:modified>
  <dc:language>English</dc:language>
</cp:coreProperties>
</file>