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89C20" w14:textId="77777777" w:rsidR="00B43D12" w:rsidRPr="006F0F6A" w:rsidRDefault="00B43D12" w:rsidP="00D63BC0">
      <w:pPr>
        <w:pStyle w:val="Sub-Subtitle"/>
      </w:pPr>
      <w:bookmarkStart w:id="0" w:name="_GoBack"/>
      <w:bookmarkEnd w:id="0"/>
      <w:r w:rsidRPr="006F0F6A">
        <w:t xml:space="preserve">Consultation </w:t>
      </w:r>
      <w:r w:rsidR="00645EEA" w:rsidRPr="006F0F6A">
        <w:t>Regulation Impact Statement</w:t>
      </w:r>
    </w:p>
    <w:p w14:paraId="2BEA5BCE" w14:textId="77777777" w:rsidR="00E551D2" w:rsidRPr="006F0F6A" w:rsidRDefault="00E551D2" w:rsidP="005F1295">
      <w:pPr>
        <w:pStyle w:val="Subtitle"/>
        <w:spacing w:after="240"/>
        <w:contextualSpacing w:val="0"/>
        <w:rPr>
          <w:rStyle w:val="SubtitleChar"/>
        </w:rPr>
      </w:pPr>
    </w:p>
    <w:p w14:paraId="58D0C20E" w14:textId="77777777" w:rsidR="0034460F" w:rsidRPr="006F0F6A" w:rsidRDefault="00B343BF" w:rsidP="0034460F">
      <w:pPr>
        <w:pStyle w:val="Title"/>
      </w:pPr>
      <w:r w:rsidRPr="006F0F6A">
        <w:t>Free</w:t>
      </w:r>
      <w:r w:rsidR="0034460F" w:rsidRPr="006F0F6A">
        <w:t xml:space="preserve"> R</w:t>
      </w:r>
      <w:r w:rsidRPr="006F0F6A">
        <w:t xml:space="preserve">ange </w:t>
      </w:r>
      <w:r w:rsidR="0034460F" w:rsidRPr="006F0F6A">
        <w:t>E</w:t>
      </w:r>
      <w:r w:rsidRPr="006F0F6A">
        <w:t>gg</w:t>
      </w:r>
      <w:r w:rsidR="0034460F" w:rsidRPr="006F0F6A">
        <w:t xml:space="preserve"> L</w:t>
      </w:r>
      <w:r w:rsidRPr="006F0F6A">
        <w:t>abelling</w:t>
      </w:r>
    </w:p>
    <w:p w14:paraId="5BB17338" w14:textId="77777777" w:rsidR="00FF6BEF" w:rsidRPr="006F0F6A" w:rsidRDefault="00FF6BEF" w:rsidP="00D63BC0">
      <w:pPr>
        <w:pStyle w:val="Subtitle"/>
        <w:spacing w:before="240" w:after="240"/>
        <w:contextualSpacing w:val="0"/>
        <w:rPr>
          <w:rStyle w:val="SubtitleChar"/>
        </w:rPr>
      </w:pPr>
    </w:p>
    <w:p w14:paraId="419E06E8" w14:textId="77777777" w:rsidR="00B43D12" w:rsidRPr="006F0F6A" w:rsidRDefault="00B43D12" w:rsidP="005F1295">
      <w:pPr>
        <w:pStyle w:val="Sub-Subtitle"/>
        <w:spacing w:before="2880"/>
      </w:pPr>
      <w:r w:rsidRPr="006F0F6A">
        <w:t>Consumer Affairs Australia New Zealand</w:t>
      </w:r>
    </w:p>
    <w:p w14:paraId="667BCAC5" w14:textId="22F7164E" w:rsidR="0034460F" w:rsidRPr="006F0F6A" w:rsidRDefault="00A10937" w:rsidP="00D63BC0">
      <w:pPr>
        <w:pStyle w:val="Sub-Subtitle"/>
        <w:sectPr w:rsidR="0034460F" w:rsidRPr="006F0F6A" w:rsidSect="00B43D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vAlign w:val="center"/>
          <w:titlePg/>
          <w:docGrid w:linePitch="360"/>
        </w:sectPr>
      </w:pPr>
      <w:r>
        <w:t>October</w:t>
      </w:r>
      <w:r w:rsidR="0034460F" w:rsidRPr="006F0F6A">
        <w:t xml:space="preserve"> 2015</w:t>
      </w:r>
    </w:p>
    <w:p w14:paraId="361ED543" w14:textId="77777777" w:rsidR="00D63BC0" w:rsidRPr="006F0F6A" w:rsidRDefault="00D63BC0" w:rsidP="00D63BC0">
      <w:r w:rsidRPr="006F0F6A">
        <w:lastRenderedPageBreak/>
        <w:t>© Commonwealth of Australia 2015</w:t>
      </w:r>
    </w:p>
    <w:p w14:paraId="57E8422E" w14:textId="77777777" w:rsidR="00D63BC0" w:rsidRPr="006F0F6A" w:rsidRDefault="00D63BC0" w:rsidP="00D63BC0">
      <w:r w:rsidRPr="006F0F6A">
        <w:t xml:space="preserve">ISBN </w:t>
      </w:r>
      <w:r w:rsidR="004C6D59" w:rsidRPr="004C6D59">
        <w:t>978-1-925220-68-1</w:t>
      </w:r>
    </w:p>
    <w:p w14:paraId="043FCC8F" w14:textId="77777777" w:rsidR="00D63BC0" w:rsidRPr="006F0F6A" w:rsidRDefault="00D63BC0" w:rsidP="00D63BC0">
      <w:pPr>
        <w:tabs>
          <w:tab w:val="left" w:pos="1650"/>
        </w:tabs>
        <w:spacing w:before="100" w:beforeAutospacing="1" w:after="100" w:afterAutospacing="1"/>
        <w:rPr>
          <w:rStyle w:val="A5"/>
          <w:sz w:val="24"/>
          <w:szCs w:val="24"/>
        </w:rPr>
      </w:pPr>
      <w:r w:rsidRPr="006F0F6A">
        <w:t>This publication is available for your use under a</w:t>
      </w:r>
      <w:r w:rsidRPr="006F0F6A">
        <w:rPr>
          <w:rStyle w:val="A5"/>
          <w:rFonts w:cs="Calibri"/>
          <w:sz w:val="24"/>
          <w:szCs w:val="24"/>
        </w:rPr>
        <w:t xml:space="preserve"> </w:t>
      </w:r>
      <w:hyperlink r:id="rId15" w:history="1">
        <w:r w:rsidRPr="006F0F6A">
          <w:rPr>
            <w:rStyle w:val="Hyperlink"/>
          </w:rPr>
          <w:t>Creative Commons Attribution 3.0 Australia</w:t>
        </w:r>
      </w:hyperlink>
      <w:r w:rsidRPr="006F0F6A">
        <w:rPr>
          <w:rStyle w:val="A5"/>
          <w:rFonts w:cs="Calibri"/>
          <w:sz w:val="24"/>
          <w:szCs w:val="24"/>
        </w:rPr>
        <w:t xml:space="preserve"> </w:t>
      </w:r>
      <w:r w:rsidRPr="006F0F6A">
        <w:t>licence, with the exception of the Commonwealth Coat of Arms, the Treasury logo, photographs, images, signatures and where otherwise stated. The full licence terms are available from</w:t>
      </w:r>
      <w:r w:rsidRPr="006F0F6A">
        <w:rPr>
          <w:rStyle w:val="A5"/>
          <w:rFonts w:cs="Calibri"/>
          <w:sz w:val="24"/>
          <w:szCs w:val="24"/>
        </w:rPr>
        <w:t xml:space="preserve"> </w:t>
      </w:r>
      <w:hyperlink r:id="rId16" w:history="1">
        <w:r w:rsidRPr="006F0F6A">
          <w:rPr>
            <w:rStyle w:val="Hyperlink"/>
          </w:rPr>
          <w:t>http://creativecommons.org/licenses/by/3.0/au/legalcode</w:t>
        </w:r>
      </w:hyperlink>
      <w:r w:rsidRPr="006F0F6A">
        <w:rPr>
          <w:rStyle w:val="Hyperlink"/>
        </w:rPr>
        <w:t>.</w:t>
      </w:r>
    </w:p>
    <w:p w14:paraId="1E97485E" w14:textId="77777777" w:rsidR="00D63BC0" w:rsidRPr="006F0F6A" w:rsidRDefault="00D63BC0" w:rsidP="00D63BC0">
      <w:pPr>
        <w:pStyle w:val="ChartGraphic"/>
        <w:jc w:val="left"/>
      </w:pPr>
      <w:r w:rsidRPr="006F0F6A">
        <w:rPr>
          <w:noProof/>
        </w:rPr>
        <w:drawing>
          <wp:inline distT="0" distB="0" distL="0" distR="0" wp14:anchorId="28C9631A" wp14:editId="50EBA773">
            <wp:extent cx="810895" cy="282575"/>
            <wp:effectExtent l="0" t="0" r="8255" b="3175"/>
            <wp:docPr id="5" name="Picture 5" descr="Creative Commons attribution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0895" cy="282575"/>
                    </a:xfrm>
                    <a:prstGeom prst="rect">
                      <a:avLst/>
                    </a:prstGeom>
                    <a:noFill/>
                    <a:ln>
                      <a:noFill/>
                    </a:ln>
                  </pic:spPr>
                </pic:pic>
              </a:graphicData>
            </a:graphic>
          </wp:inline>
        </w:drawing>
      </w:r>
    </w:p>
    <w:p w14:paraId="2CBFFD64" w14:textId="77777777" w:rsidR="00D63BC0" w:rsidRPr="006F0F6A" w:rsidRDefault="00D63BC0" w:rsidP="005F1295">
      <w:pPr>
        <w:tabs>
          <w:tab w:val="left" w:pos="1650"/>
        </w:tabs>
        <w:spacing w:after="120"/>
      </w:pPr>
      <w:r w:rsidRPr="006F0F6A">
        <w:t>Use of Treasury material under a</w:t>
      </w:r>
      <w:r w:rsidRPr="006F0F6A">
        <w:rPr>
          <w:rFonts w:cs="Calibri"/>
          <w:sz w:val="24"/>
          <w:szCs w:val="24"/>
        </w:rPr>
        <w:t xml:space="preserve"> </w:t>
      </w:r>
      <w:hyperlink r:id="rId18" w:history="1">
        <w:r w:rsidRPr="006F0F6A">
          <w:rPr>
            <w:rStyle w:val="Hyperlink"/>
          </w:rPr>
          <w:t>Creative Commons Attribution 3.0 Australia</w:t>
        </w:r>
      </w:hyperlink>
      <w:r w:rsidRPr="006F0F6A">
        <w:rPr>
          <w:rStyle w:val="Hyperlink"/>
        </w:rPr>
        <w:t xml:space="preserve"> </w:t>
      </w:r>
      <w:r w:rsidRPr="006F0F6A">
        <w:t xml:space="preserve">licence requires you to attribute the work (but not in any way that suggests that the Treasury endorses you or your use of the work). </w:t>
      </w:r>
    </w:p>
    <w:p w14:paraId="5C68A47E" w14:textId="77777777" w:rsidR="00D63BC0" w:rsidRPr="006F0F6A" w:rsidRDefault="00D63BC0" w:rsidP="00D63BC0">
      <w:pPr>
        <w:ind w:left="709"/>
        <w:rPr>
          <w:i/>
        </w:rPr>
      </w:pPr>
      <w:proofErr w:type="gramStart"/>
      <w:r w:rsidRPr="006F0F6A">
        <w:rPr>
          <w:i/>
        </w:rPr>
        <w:t xml:space="preserve">Treasury material used </w:t>
      </w:r>
      <w:r w:rsidR="00453D3F" w:rsidRPr="006F0F6A">
        <w:rPr>
          <w:i/>
        </w:rPr>
        <w:t>‘</w:t>
      </w:r>
      <w:r w:rsidRPr="006F0F6A">
        <w:rPr>
          <w:i/>
        </w:rPr>
        <w:t>as supplied</w:t>
      </w:r>
      <w:r w:rsidR="00453D3F" w:rsidRPr="006F0F6A">
        <w:rPr>
          <w:i/>
        </w:rPr>
        <w:t>’</w:t>
      </w:r>
      <w:r w:rsidRPr="006F0F6A">
        <w:rPr>
          <w:i/>
        </w:rPr>
        <w:t>.</w:t>
      </w:r>
      <w:proofErr w:type="gramEnd"/>
    </w:p>
    <w:p w14:paraId="357B5455" w14:textId="77777777" w:rsidR="00D63BC0" w:rsidRPr="006F0F6A" w:rsidRDefault="00D63BC0" w:rsidP="005F1295">
      <w:pPr>
        <w:spacing w:after="120"/>
      </w:pPr>
      <w:r w:rsidRPr="006F0F6A">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575F238F" w14:textId="77777777" w:rsidR="00D63BC0" w:rsidRPr="006F0F6A" w:rsidRDefault="00D63BC0" w:rsidP="00D63BC0">
      <w:pPr>
        <w:ind w:left="709"/>
      </w:pPr>
      <w:r w:rsidRPr="006F0F6A">
        <w:rPr>
          <w:i/>
        </w:rPr>
        <w:t xml:space="preserve">Source: The </w:t>
      </w:r>
      <w:r w:rsidRPr="006F0F6A">
        <w:rPr>
          <w:i/>
          <w:iCs/>
        </w:rPr>
        <w:t>Australian Government the Treasury.</w:t>
      </w:r>
    </w:p>
    <w:p w14:paraId="77E40741" w14:textId="77777777" w:rsidR="00D63BC0" w:rsidRPr="006F0F6A" w:rsidRDefault="00D63BC0" w:rsidP="00D63BC0">
      <w:pPr>
        <w:spacing w:after="40"/>
      </w:pPr>
      <w:r w:rsidRPr="006F0F6A">
        <w:rPr>
          <w:b/>
        </w:rPr>
        <w:t>Derivative</w:t>
      </w:r>
      <w:r w:rsidRPr="006F0F6A">
        <w:t xml:space="preserve"> </w:t>
      </w:r>
      <w:r w:rsidRPr="006F0F6A">
        <w:rPr>
          <w:b/>
        </w:rPr>
        <w:t>material</w:t>
      </w:r>
    </w:p>
    <w:p w14:paraId="01F72E72" w14:textId="77777777" w:rsidR="00D63BC0" w:rsidRPr="006F0F6A" w:rsidRDefault="00D63BC0" w:rsidP="005F1295">
      <w:pPr>
        <w:spacing w:after="120"/>
      </w:pPr>
      <w:r w:rsidRPr="006F0F6A">
        <w:t>If you have modified or transformed Treasury material, or derived new material from those of the Treasury in any way, then Treasury prefers the following attribution:</w:t>
      </w:r>
    </w:p>
    <w:p w14:paraId="02BD7933" w14:textId="77777777" w:rsidR="00D63BC0" w:rsidRPr="006F0F6A" w:rsidRDefault="00D63BC0" w:rsidP="00D63BC0">
      <w:pPr>
        <w:ind w:left="709"/>
      </w:pPr>
      <w:proofErr w:type="gramStart"/>
      <w:r w:rsidRPr="006F0F6A">
        <w:rPr>
          <w:i/>
        </w:rPr>
        <w:t>Based on The Australian Government the Treasury data</w:t>
      </w:r>
      <w:r w:rsidRPr="006F0F6A">
        <w:t>.</w:t>
      </w:r>
      <w:proofErr w:type="gramEnd"/>
    </w:p>
    <w:p w14:paraId="39DF4C55" w14:textId="77777777" w:rsidR="00D63BC0" w:rsidRPr="006F0F6A" w:rsidRDefault="00D63BC0" w:rsidP="00D63BC0">
      <w:pPr>
        <w:spacing w:after="40"/>
        <w:rPr>
          <w:b/>
        </w:rPr>
      </w:pPr>
      <w:r w:rsidRPr="006F0F6A">
        <w:rPr>
          <w:b/>
        </w:rPr>
        <w:t>Use of the Coat of Arms</w:t>
      </w:r>
    </w:p>
    <w:p w14:paraId="46802933" w14:textId="77777777" w:rsidR="00D63BC0" w:rsidRPr="006F0F6A" w:rsidRDefault="00D63BC0" w:rsidP="00D63BC0">
      <w:r w:rsidRPr="006F0F6A">
        <w:t>The terms under which the Coat of Arms can be used are set out on the It</w:t>
      </w:r>
      <w:r w:rsidR="00453D3F" w:rsidRPr="006F0F6A">
        <w:t>’</w:t>
      </w:r>
      <w:r w:rsidRPr="006F0F6A">
        <w:t>s an Honour website (see </w:t>
      </w:r>
      <w:hyperlink r:id="rId19" w:history="1">
        <w:r w:rsidRPr="006F5D2E">
          <w:rPr>
            <w:rStyle w:val="Hyperlink"/>
          </w:rPr>
          <w:t>www.itsanhonour.gov.au</w:t>
        </w:r>
      </w:hyperlink>
      <w:r w:rsidRPr="006F0F6A">
        <w:t>).</w:t>
      </w:r>
    </w:p>
    <w:p w14:paraId="3DB950EF" w14:textId="77777777" w:rsidR="00D63BC0" w:rsidRPr="006F0F6A" w:rsidRDefault="005F1295" w:rsidP="00D63BC0">
      <w:pPr>
        <w:spacing w:after="40"/>
        <w:rPr>
          <w:b/>
        </w:rPr>
      </w:pPr>
      <w:r w:rsidRPr="006F0F6A">
        <w:rPr>
          <w:b/>
        </w:rPr>
        <w:t>Other u</w:t>
      </w:r>
      <w:r w:rsidR="00D63BC0" w:rsidRPr="006F0F6A">
        <w:rPr>
          <w:b/>
        </w:rPr>
        <w:t>ses</w:t>
      </w:r>
    </w:p>
    <w:p w14:paraId="0962BEA3" w14:textId="77777777" w:rsidR="00D63BC0" w:rsidRPr="006F0F6A" w:rsidRDefault="005F1295" w:rsidP="005F1295">
      <w:pPr>
        <w:spacing w:after="120"/>
      </w:pPr>
      <w:r w:rsidRPr="006F0F6A">
        <w:t>E</w:t>
      </w:r>
      <w:r w:rsidR="00D63BC0" w:rsidRPr="006F0F6A">
        <w:t>nquiries regarding this licence and any other use of this document are welcome at:</w:t>
      </w:r>
    </w:p>
    <w:p w14:paraId="2C383694" w14:textId="77777777" w:rsidR="0034460F" w:rsidRPr="006F0F6A" w:rsidRDefault="00D63BC0" w:rsidP="00D63BC0">
      <w:pPr>
        <w:ind w:left="709"/>
      </w:pPr>
      <w:r w:rsidRPr="006F0F6A">
        <w:t>Manager</w:t>
      </w:r>
      <w:r w:rsidRPr="006F0F6A">
        <w:br/>
        <w:t>Communications</w:t>
      </w:r>
      <w:r w:rsidRPr="006F0F6A">
        <w:br/>
        <w:t>The Treasury</w:t>
      </w:r>
      <w:r w:rsidRPr="006F0F6A">
        <w:br/>
        <w:t xml:space="preserve">Langton Crescent </w:t>
      </w:r>
      <w:r w:rsidR="005F1295" w:rsidRPr="006F0F6A">
        <w:br/>
      </w:r>
      <w:proofErr w:type="spellStart"/>
      <w:r w:rsidRPr="006F0F6A">
        <w:t>Parkes</w:t>
      </w:r>
      <w:proofErr w:type="spellEnd"/>
      <w:proofErr w:type="gramStart"/>
      <w:r w:rsidRPr="006F0F6A">
        <w:t>  ACT</w:t>
      </w:r>
      <w:proofErr w:type="gramEnd"/>
      <w:r w:rsidRPr="006F0F6A">
        <w:t>  2600</w:t>
      </w:r>
      <w:r w:rsidRPr="006F0F6A">
        <w:br/>
        <w:t xml:space="preserve">Email: </w:t>
      </w:r>
      <w:hyperlink r:id="rId20" w:history="1">
        <w:r w:rsidRPr="006F0F6A">
          <w:rPr>
            <w:rStyle w:val="Hyperlink"/>
          </w:rPr>
          <w:t>medialiaison@treasury.gov.au</w:t>
        </w:r>
      </w:hyperlink>
    </w:p>
    <w:p w14:paraId="03928A8F" w14:textId="77777777" w:rsidR="0034460F" w:rsidRPr="006F0F6A" w:rsidRDefault="0034460F" w:rsidP="0034460F"/>
    <w:p w14:paraId="27DA4BAB" w14:textId="77777777" w:rsidR="0034460F" w:rsidRPr="006F0F6A" w:rsidRDefault="0034460F" w:rsidP="0034460F"/>
    <w:p w14:paraId="7C95B00A" w14:textId="77777777" w:rsidR="00D63BC0" w:rsidRPr="006F0F6A" w:rsidRDefault="00D63BC0" w:rsidP="0034460F">
      <w:pPr>
        <w:sectPr w:rsidR="00D63BC0" w:rsidRPr="006F0F6A" w:rsidSect="0034460F">
          <w:headerReference w:type="first" r:id="rId21"/>
          <w:pgSz w:w="11906" w:h="16838"/>
          <w:pgMar w:top="1440" w:right="1440" w:bottom="1440" w:left="1440" w:header="708" w:footer="708" w:gutter="0"/>
          <w:cols w:space="708"/>
          <w:titlePg/>
          <w:docGrid w:linePitch="360"/>
        </w:sectPr>
      </w:pPr>
    </w:p>
    <w:sdt>
      <w:sdtPr>
        <w:rPr>
          <w:rFonts w:asciiTheme="minorHAnsi" w:eastAsiaTheme="minorHAnsi" w:hAnsiTheme="minorHAnsi" w:cstheme="minorBidi"/>
          <w:b w:val="0"/>
          <w:bCs w:val="0"/>
          <w:color w:val="auto"/>
          <w:sz w:val="22"/>
          <w:szCs w:val="22"/>
          <w:lang w:val="en-AU" w:eastAsia="en-US"/>
        </w:rPr>
        <w:id w:val="-863443742"/>
        <w:docPartObj>
          <w:docPartGallery w:val="Table of Contents"/>
          <w:docPartUnique/>
        </w:docPartObj>
      </w:sdtPr>
      <w:sdtEndPr>
        <w:rPr>
          <w:color w:val="000000" w:themeColor="text1"/>
        </w:rPr>
      </w:sdtEndPr>
      <w:sdtContent>
        <w:p w14:paraId="158F766F" w14:textId="77777777" w:rsidR="00E551D2" w:rsidRPr="006F0F6A" w:rsidRDefault="00E551D2" w:rsidP="006031BD">
          <w:pPr>
            <w:pStyle w:val="TOCHeading"/>
            <w:rPr>
              <w:lang w:val="en-AU"/>
            </w:rPr>
          </w:pPr>
          <w:r w:rsidRPr="006F0F6A">
            <w:rPr>
              <w:lang w:val="en-AU"/>
            </w:rPr>
            <w:t>Table of Contents</w:t>
          </w:r>
        </w:p>
        <w:p w14:paraId="3BBF2B1C" w14:textId="77777777" w:rsidR="006F5D2E" w:rsidRDefault="00E551D2">
          <w:pPr>
            <w:pStyle w:val="TOC1"/>
            <w:rPr>
              <w:rFonts w:eastAsiaTheme="minorEastAsia"/>
              <w:b w:val="0"/>
              <w:noProof/>
              <w:color w:val="auto"/>
              <w:sz w:val="22"/>
              <w:lang w:eastAsia="en-AU"/>
            </w:rPr>
          </w:pPr>
          <w:r w:rsidRPr="006F0F6A">
            <w:fldChar w:fldCharType="begin"/>
          </w:r>
          <w:r w:rsidRPr="006F0F6A">
            <w:instrText xml:space="preserve"> TOC \o "1-3" \h \z \u </w:instrText>
          </w:r>
          <w:r w:rsidRPr="006F0F6A">
            <w:fldChar w:fldCharType="separate"/>
          </w:r>
          <w:hyperlink w:anchor="_Toc430701619" w:history="1">
            <w:r w:rsidR="006F5D2E" w:rsidRPr="00965FA7">
              <w:rPr>
                <w:rStyle w:val="Hyperlink"/>
                <w:noProof/>
              </w:rPr>
              <w:t>Providing your feedback</w:t>
            </w:r>
            <w:r w:rsidR="006F5D2E">
              <w:rPr>
                <w:noProof/>
                <w:webHidden/>
              </w:rPr>
              <w:tab/>
            </w:r>
            <w:r w:rsidR="006F5D2E">
              <w:rPr>
                <w:noProof/>
                <w:webHidden/>
              </w:rPr>
              <w:fldChar w:fldCharType="begin"/>
            </w:r>
            <w:r w:rsidR="006F5D2E">
              <w:rPr>
                <w:noProof/>
                <w:webHidden/>
              </w:rPr>
              <w:instrText xml:space="preserve"> PAGEREF _Toc430701619 \h </w:instrText>
            </w:r>
            <w:r w:rsidR="006F5D2E">
              <w:rPr>
                <w:noProof/>
                <w:webHidden/>
              </w:rPr>
            </w:r>
            <w:r w:rsidR="006F5D2E">
              <w:rPr>
                <w:noProof/>
                <w:webHidden/>
              </w:rPr>
              <w:fldChar w:fldCharType="separate"/>
            </w:r>
            <w:r w:rsidR="009E4003">
              <w:rPr>
                <w:noProof/>
                <w:webHidden/>
              </w:rPr>
              <w:t>1</w:t>
            </w:r>
            <w:r w:rsidR="006F5D2E">
              <w:rPr>
                <w:noProof/>
                <w:webHidden/>
              </w:rPr>
              <w:fldChar w:fldCharType="end"/>
            </w:r>
          </w:hyperlink>
        </w:p>
        <w:p w14:paraId="2FE5A026" w14:textId="77777777" w:rsidR="006F5D2E" w:rsidRDefault="008A2170">
          <w:pPr>
            <w:pStyle w:val="TOC2"/>
            <w:rPr>
              <w:rFonts w:eastAsiaTheme="minorEastAsia"/>
              <w:b w:val="0"/>
              <w:noProof/>
              <w:color w:val="auto"/>
              <w:sz w:val="22"/>
              <w:lang w:eastAsia="en-AU"/>
            </w:rPr>
          </w:pPr>
          <w:hyperlink w:anchor="_Toc430701620" w:history="1">
            <w:r w:rsidR="006F5D2E" w:rsidRPr="00965FA7">
              <w:rPr>
                <w:rStyle w:val="Hyperlink"/>
                <w:noProof/>
              </w:rPr>
              <w:t>Submissions to this consultation paper</w:t>
            </w:r>
            <w:r w:rsidR="006F5D2E">
              <w:rPr>
                <w:noProof/>
                <w:webHidden/>
              </w:rPr>
              <w:tab/>
            </w:r>
            <w:r w:rsidR="006F5D2E">
              <w:rPr>
                <w:noProof/>
                <w:webHidden/>
              </w:rPr>
              <w:fldChar w:fldCharType="begin"/>
            </w:r>
            <w:r w:rsidR="006F5D2E">
              <w:rPr>
                <w:noProof/>
                <w:webHidden/>
              </w:rPr>
              <w:instrText xml:space="preserve"> PAGEREF _Toc430701620 \h </w:instrText>
            </w:r>
            <w:r w:rsidR="006F5D2E">
              <w:rPr>
                <w:noProof/>
                <w:webHidden/>
              </w:rPr>
            </w:r>
            <w:r w:rsidR="006F5D2E">
              <w:rPr>
                <w:noProof/>
                <w:webHidden/>
              </w:rPr>
              <w:fldChar w:fldCharType="separate"/>
            </w:r>
            <w:r w:rsidR="009E4003">
              <w:rPr>
                <w:noProof/>
                <w:webHidden/>
              </w:rPr>
              <w:t>1</w:t>
            </w:r>
            <w:r w:rsidR="006F5D2E">
              <w:rPr>
                <w:noProof/>
                <w:webHidden/>
              </w:rPr>
              <w:fldChar w:fldCharType="end"/>
            </w:r>
          </w:hyperlink>
        </w:p>
        <w:p w14:paraId="173D9684" w14:textId="77777777" w:rsidR="006F5D2E" w:rsidRDefault="008A2170">
          <w:pPr>
            <w:pStyle w:val="TOC1"/>
            <w:rPr>
              <w:rFonts w:eastAsiaTheme="minorEastAsia"/>
              <w:b w:val="0"/>
              <w:noProof/>
              <w:color w:val="auto"/>
              <w:sz w:val="22"/>
              <w:lang w:eastAsia="en-AU"/>
            </w:rPr>
          </w:pPr>
          <w:hyperlink w:anchor="_Toc430701621" w:history="1">
            <w:r w:rsidR="006F5D2E" w:rsidRPr="00965FA7">
              <w:rPr>
                <w:rStyle w:val="Hyperlink"/>
                <w:noProof/>
              </w:rPr>
              <w:t>Key focus questions</w:t>
            </w:r>
            <w:r w:rsidR="006F5D2E">
              <w:rPr>
                <w:noProof/>
                <w:webHidden/>
              </w:rPr>
              <w:tab/>
            </w:r>
            <w:r w:rsidR="006F5D2E">
              <w:rPr>
                <w:noProof/>
                <w:webHidden/>
              </w:rPr>
              <w:fldChar w:fldCharType="begin"/>
            </w:r>
            <w:r w:rsidR="006F5D2E">
              <w:rPr>
                <w:noProof/>
                <w:webHidden/>
              </w:rPr>
              <w:instrText xml:space="preserve"> PAGEREF _Toc430701621 \h </w:instrText>
            </w:r>
            <w:r w:rsidR="006F5D2E">
              <w:rPr>
                <w:noProof/>
                <w:webHidden/>
              </w:rPr>
            </w:r>
            <w:r w:rsidR="006F5D2E">
              <w:rPr>
                <w:noProof/>
                <w:webHidden/>
              </w:rPr>
              <w:fldChar w:fldCharType="separate"/>
            </w:r>
            <w:r w:rsidR="009E4003">
              <w:rPr>
                <w:noProof/>
                <w:webHidden/>
              </w:rPr>
              <w:t>3</w:t>
            </w:r>
            <w:r w:rsidR="006F5D2E">
              <w:rPr>
                <w:noProof/>
                <w:webHidden/>
              </w:rPr>
              <w:fldChar w:fldCharType="end"/>
            </w:r>
          </w:hyperlink>
        </w:p>
        <w:p w14:paraId="30C40F16" w14:textId="77777777" w:rsidR="006F5D2E" w:rsidRDefault="008A2170">
          <w:pPr>
            <w:pStyle w:val="TOC2"/>
            <w:rPr>
              <w:rFonts w:eastAsiaTheme="minorEastAsia"/>
              <w:b w:val="0"/>
              <w:noProof/>
              <w:color w:val="auto"/>
              <w:sz w:val="22"/>
              <w:lang w:eastAsia="en-AU"/>
            </w:rPr>
          </w:pPr>
          <w:hyperlink w:anchor="_Toc430701622" w:history="1">
            <w:r w:rsidR="006F5D2E" w:rsidRPr="00965FA7">
              <w:rPr>
                <w:rStyle w:val="Hyperlink"/>
                <w:noProof/>
              </w:rPr>
              <w:t>The problem</w:t>
            </w:r>
            <w:r w:rsidR="006F5D2E">
              <w:rPr>
                <w:noProof/>
                <w:webHidden/>
              </w:rPr>
              <w:tab/>
            </w:r>
            <w:r w:rsidR="006F5D2E">
              <w:rPr>
                <w:noProof/>
                <w:webHidden/>
              </w:rPr>
              <w:fldChar w:fldCharType="begin"/>
            </w:r>
            <w:r w:rsidR="006F5D2E">
              <w:rPr>
                <w:noProof/>
                <w:webHidden/>
              </w:rPr>
              <w:instrText xml:space="preserve"> PAGEREF _Toc430701622 \h </w:instrText>
            </w:r>
            <w:r w:rsidR="006F5D2E">
              <w:rPr>
                <w:noProof/>
                <w:webHidden/>
              </w:rPr>
            </w:r>
            <w:r w:rsidR="006F5D2E">
              <w:rPr>
                <w:noProof/>
                <w:webHidden/>
              </w:rPr>
              <w:fldChar w:fldCharType="separate"/>
            </w:r>
            <w:r w:rsidR="009E4003">
              <w:rPr>
                <w:noProof/>
                <w:webHidden/>
              </w:rPr>
              <w:t>3</w:t>
            </w:r>
            <w:r w:rsidR="006F5D2E">
              <w:rPr>
                <w:noProof/>
                <w:webHidden/>
              </w:rPr>
              <w:fldChar w:fldCharType="end"/>
            </w:r>
          </w:hyperlink>
        </w:p>
        <w:p w14:paraId="6C837D41" w14:textId="77777777" w:rsidR="006F5D2E" w:rsidRDefault="008A2170">
          <w:pPr>
            <w:pStyle w:val="TOC2"/>
            <w:rPr>
              <w:rFonts w:eastAsiaTheme="minorEastAsia"/>
              <w:b w:val="0"/>
              <w:noProof/>
              <w:color w:val="auto"/>
              <w:sz w:val="22"/>
              <w:lang w:eastAsia="en-AU"/>
            </w:rPr>
          </w:pPr>
          <w:hyperlink w:anchor="_Toc430701623" w:history="1">
            <w:r w:rsidR="006F5D2E" w:rsidRPr="00965FA7">
              <w:rPr>
                <w:rStyle w:val="Hyperlink"/>
                <w:rFonts w:eastAsia="Times New Roman"/>
                <w:noProof/>
              </w:rPr>
              <w:t>The policy response</w:t>
            </w:r>
            <w:r w:rsidR="006F5D2E">
              <w:rPr>
                <w:noProof/>
                <w:webHidden/>
              </w:rPr>
              <w:tab/>
            </w:r>
            <w:r w:rsidR="006F5D2E">
              <w:rPr>
                <w:noProof/>
                <w:webHidden/>
              </w:rPr>
              <w:fldChar w:fldCharType="begin"/>
            </w:r>
            <w:r w:rsidR="006F5D2E">
              <w:rPr>
                <w:noProof/>
                <w:webHidden/>
              </w:rPr>
              <w:instrText xml:space="preserve"> PAGEREF _Toc430701623 \h </w:instrText>
            </w:r>
            <w:r w:rsidR="006F5D2E">
              <w:rPr>
                <w:noProof/>
                <w:webHidden/>
              </w:rPr>
            </w:r>
            <w:r w:rsidR="006F5D2E">
              <w:rPr>
                <w:noProof/>
                <w:webHidden/>
              </w:rPr>
              <w:fldChar w:fldCharType="separate"/>
            </w:r>
            <w:r w:rsidR="009E4003">
              <w:rPr>
                <w:noProof/>
                <w:webHidden/>
              </w:rPr>
              <w:t>3</w:t>
            </w:r>
            <w:r w:rsidR="006F5D2E">
              <w:rPr>
                <w:noProof/>
                <w:webHidden/>
              </w:rPr>
              <w:fldChar w:fldCharType="end"/>
            </w:r>
          </w:hyperlink>
        </w:p>
        <w:p w14:paraId="0B6924A5" w14:textId="77777777" w:rsidR="006F5D2E" w:rsidRDefault="008A2170">
          <w:pPr>
            <w:pStyle w:val="TOC1"/>
            <w:rPr>
              <w:rFonts w:eastAsiaTheme="minorEastAsia"/>
              <w:b w:val="0"/>
              <w:noProof/>
              <w:color w:val="auto"/>
              <w:sz w:val="22"/>
              <w:lang w:eastAsia="en-AU"/>
            </w:rPr>
          </w:pPr>
          <w:hyperlink w:anchor="_Toc430701624" w:history="1">
            <w:r w:rsidR="006F5D2E" w:rsidRPr="00965FA7">
              <w:rPr>
                <w:rStyle w:val="Hyperlink"/>
                <w:noProof/>
              </w:rPr>
              <w:t>1.</w:t>
            </w:r>
            <w:r w:rsidR="006F5D2E">
              <w:rPr>
                <w:rFonts w:eastAsiaTheme="minorEastAsia"/>
                <w:b w:val="0"/>
                <w:noProof/>
                <w:color w:val="auto"/>
                <w:sz w:val="22"/>
                <w:lang w:eastAsia="en-AU"/>
              </w:rPr>
              <w:tab/>
            </w:r>
            <w:r w:rsidR="006F5D2E" w:rsidRPr="00965FA7">
              <w:rPr>
                <w:rStyle w:val="Hyperlink"/>
                <w:noProof/>
              </w:rPr>
              <w:t>The problem</w:t>
            </w:r>
            <w:r w:rsidR="006F5D2E">
              <w:rPr>
                <w:noProof/>
                <w:webHidden/>
              </w:rPr>
              <w:tab/>
            </w:r>
            <w:r w:rsidR="006F5D2E">
              <w:rPr>
                <w:noProof/>
                <w:webHidden/>
              </w:rPr>
              <w:fldChar w:fldCharType="begin"/>
            </w:r>
            <w:r w:rsidR="006F5D2E">
              <w:rPr>
                <w:noProof/>
                <w:webHidden/>
              </w:rPr>
              <w:instrText xml:space="preserve"> PAGEREF _Toc430701624 \h </w:instrText>
            </w:r>
            <w:r w:rsidR="006F5D2E">
              <w:rPr>
                <w:noProof/>
                <w:webHidden/>
              </w:rPr>
            </w:r>
            <w:r w:rsidR="006F5D2E">
              <w:rPr>
                <w:noProof/>
                <w:webHidden/>
              </w:rPr>
              <w:fldChar w:fldCharType="separate"/>
            </w:r>
            <w:r w:rsidR="009E4003">
              <w:rPr>
                <w:noProof/>
                <w:webHidden/>
              </w:rPr>
              <w:t>5</w:t>
            </w:r>
            <w:r w:rsidR="006F5D2E">
              <w:rPr>
                <w:noProof/>
                <w:webHidden/>
              </w:rPr>
              <w:fldChar w:fldCharType="end"/>
            </w:r>
          </w:hyperlink>
        </w:p>
        <w:p w14:paraId="5BAF9559" w14:textId="77777777" w:rsidR="006F5D2E" w:rsidRDefault="008A2170">
          <w:pPr>
            <w:pStyle w:val="TOC2"/>
            <w:rPr>
              <w:rFonts w:eastAsiaTheme="minorEastAsia"/>
              <w:b w:val="0"/>
              <w:noProof/>
              <w:color w:val="auto"/>
              <w:sz w:val="22"/>
              <w:lang w:eastAsia="en-AU"/>
            </w:rPr>
          </w:pPr>
          <w:hyperlink w:anchor="_Toc430701625" w:history="1">
            <w:r w:rsidR="006F5D2E" w:rsidRPr="00965FA7">
              <w:rPr>
                <w:rStyle w:val="Hyperlink"/>
                <w:noProof/>
              </w:rPr>
              <w:t>Estimates of consumer detriment</w:t>
            </w:r>
            <w:r w:rsidR="006F5D2E">
              <w:rPr>
                <w:noProof/>
                <w:webHidden/>
              </w:rPr>
              <w:tab/>
            </w:r>
            <w:r w:rsidR="006F5D2E">
              <w:rPr>
                <w:noProof/>
                <w:webHidden/>
              </w:rPr>
              <w:fldChar w:fldCharType="begin"/>
            </w:r>
            <w:r w:rsidR="006F5D2E">
              <w:rPr>
                <w:noProof/>
                <w:webHidden/>
              </w:rPr>
              <w:instrText xml:space="preserve"> PAGEREF _Toc430701625 \h </w:instrText>
            </w:r>
            <w:r w:rsidR="006F5D2E">
              <w:rPr>
                <w:noProof/>
                <w:webHidden/>
              </w:rPr>
            </w:r>
            <w:r w:rsidR="006F5D2E">
              <w:rPr>
                <w:noProof/>
                <w:webHidden/>
              </w:rPr>
              <w:fldChar w:fldCharType="separate"/>
            </w:r>
            <w:r w:rsidR="009E4003">
              <w:rPr>
                <w:noProof/>
                <w:webHidden/>
              </w:rPr>
              <w:t>6</w:t>
            </w:r>
            <w:r w:rsidR="006F5D2E">
              <w:rPr>
                <w:noProof/>
                <w:webHidden/>
              </w:rPr>
              <w:fldChar w:fldCharType="end"/>
            </w:r>
          </w:hyperlink>
        </w:p>
        <w:p w14:paraId="7A015524" w14:textId="77777777" w:rsidR="006F5D2E" w:rsidRDefault="008A2170">
          <w:pPr>
            <w:pStyle w:val="TOC1"/>
            <w:rPr>
              <w:rFonts w:eastAsiaTheme="minorEastAsia"/>
              <w:b w:val="0"/>
              <w:noProof/>
              <w:color w:val="auto"/>
              <w:sz w:val="22"/>
              <w:lang w:eastAsia="en-AU"/>
            </w:rPr>
          </w:pPr>
          <w:hyperlink w:anchor="_Toc430701626" w:history="1">
            <w:r w:rsidR="006F5D2E" w:rsidRPr="00965FA7">
              <w:rPr>
                <w:rStyle w:val="Hyperlink"/>
                <w:noProof/>
              </w:rPr>
              <w:t>2.</w:t>
            </w:r>
            <w:r w:rsidR="006F5D2E">
              <w:rPr>
                <w:rFonts w:eastAsiaTheme="minorEastAsia"/>
                <w:b w:val="0"/>
                <w:noProof/>
                <w:color w:val="auto"/>
                <w:sz w:val="22"/>
                <w:lang w:eastAsia="en-AU"/>
              </w:rPr>
              <w:tab/>
            </w:r>
            <w:r w:rsidR="006F5D2E" w:rsidRPr="00965FA7">
              <w:rPr>
                <w:rStyle w:val="Hyperlink"/>
                <w:noProof/>
              </w:rPr>
              <w:t>Objective of reform</w:t>
            </w:r>
            <w:r w:rsidR="006F5D2E">
              <w:rPr>
                <w:noProof/>
                <w:webHidden/>
              </w:rPr>
              <w:tab/>
            </w:r>
            <w:r w:rsidR="006F5D2E">
              <w:rPr>
                <w:noProof/>
                <w:webHidden/>
              </w:rPr>
              <w:fldChar w:fldCharType="begin"/>
            </w:r>
            <w:r w:rsidR="006F5D2E">
              <w:rPr>
                <w:noProof/>
                <w:webHidden/>
              </w:rPr>
              <w:instrText xml:space="preserve"> PAGEREF _Toc430701626 \h </w:instrText>
            </w:r>
            <w:r w:rsidR="006F5D2E">
              <w:rPr>
                <w:noProof/>
                <w:webHidden/>
              </w:rPr>
            </w:r>
            <w:r w:rsidR="006F5D2E">
              <w:rPr>
                <w:noProof/>
                <w:webHidden/>
              </w:rPr>
              <w:fldChar w:fldCharType="separate"/>
            </w:r>
            <w:r w:rsidR="009E4003">
              <w:rPr>
                <w:noProof/>
                <w:webHidden/>
              </w:rPr>
              <w:t>9</w:t>
            </w:r>
            <w:r w:rsidR="006F5D2E">
              <w:rPr>
                <w:noProof/>
                <w:webHidden/>
              </w:rPr>
              <w:fldChar w:fldCharType="end"/>
            </w:r>
          </w:hyperlink>
        </w:p>
        <w:p w14:paraId="202C2FCE" w14:textId="77777777" w:rsidR="006F5D2E" w:rsidRDefault="008A2170">
          <w:pPr>
            <w:pStyle w:val="TOC1"/>
            <w:rPr>
              <w:rFonts w:eastAsiaTheme="minorEastAsia"/>
              <w:b w:val="0"/>
              <w:noProof/>
              <w:color w:val="auto"/>
              <w:sz w:val="22"/>
              <w:lang w:eastAsia="en-AU"/>
            </w:rPr>
          </w:pPr>
          <w:hyperlink w:anchor="_Toc430701627" w:history="1">
            <w:r w:rsidR="006F5D2E" w:rsidRPr="00965FA7">
              <w:rPr>
                <w:rStyle w:val="Hyperlink"/>
                <w:noProof/>
              </w:rPr>
              <w:t>3.</w:t>
            </w:r>
            <w:r w:rsidR="006F5D2E">
              <w:rPr>
                <w:rFonts w:eastAsiaTheme="minorEastAsia"/>
                <w:b w:val="0"/>
                <w:noProof/>
                <w:color w:val="auto"/>
                <w:sz w:val="22"/>
                <w:lang w:eastAsia="en-AU"/>
              </w:rPr>
              <w:tab/>
            </w:r>
            <w:r w:rsidR="006F5D2E" w:rsidRPr="00965FA7">
              <w:rPr>
                <w:rStyle w:val="Hyperlink"/>
                <w:noProof/>
              </w:rPr>
              <w:t>Policy options</w:t>
            </w:r>
            <w:r w:rsidR="006F5D2E">
              <w:rPr>
                <w:noProof/>
                <w:webHidden/>
              </w:rPr>
              <w:tab/>
            </w:r>
            <w:r w:rsidR="006F5D2E">
              <w:rPr>
                <w:noProof/>
                <w:webHidden/>
              </w:rPr>
              <w:fldChar w:fldCharType="begin"/>
            </w:r>
            <w:r w:rsidR="006F5D2E">
              <w:rPr>
                <w:noProof/>
                <w:webHidden/>
              </w:rPr>
              <w:instrText xml:space="preserve"> PAGEREF _Toc430701627 \h </w:instrText>
            </w:r>
            <w:r w:rsidR="006F5D2E">
              <w:rPr>
                <w:noProof/>
                <w:webHidden/>
              </w:rPr>
            </w:r>
            <w:r w:rsidR="006F5D2E">
              <w:rPr>
                <w:noProof/>
                <w:webHidden/>
              </w:rPr>
              <w:fldChar w:fldCharType="separate"/>
            </w:r>
            <w:r w:rsidR="009E4003">
              <w:rPr>
                <w:noProof/>
                <w:webHidden/>
              </w:rPr>
              <w:t>11</w:t>
            </w:r>
            <w:r w:rsidR="006F5D2E">
              <w:rPr>
                <w:noProof/>
                <w:webHidden/>
              </w:rPr>
              <w:fldChar w:fldCharType="end"/>
            </w:r>
          </w:hyperlink>
        </w:p>
        <w:p w14:paraId="5A32B0B3" w14:textId="77777777" w:rsidR="006F5D2E" w:rsidRDefault="008A2170">
          <w:pPr>
            <w:pStyle w:val="TOC2"/>
            <w:rPr>
              <w:rFonts w:eastAsiaTheme="minorEastAsia"/>
              <w:b w:val="0"/>
              <w:noProof/>
              <w:color w:val="auto"/>
              <w:sz w:val="22"/>
              <w:lang w:eastAsia="en-AU"/>
            </w:rPr>
          </w:pPr>
          <w:hyperlink w:anchor="_Toc430701628" w:history="1">
            <w:r w:rsidR="006F5D2E" w:rsidRPr="00965FA7">
              <w:rPr>
                <w:rStyle w:val="Hyperlink"/>
                <w:noProof/>
              </w:rPr>
              <w:t>Option 1: Status quo, with upcoming ACCC guidance</w:t>
            </w:r>
            <w:r w:rsidR="006F5D2E">
              <w:rPr>
                <w:noProof/>
                <w:webHidden/>
              </w:rPr>
              <w:tab/>
            </w:r>
            <w:r w:rsidR="006F5D2E">
              <w:rPr>
                <w:noProof/>
                <w:webHidden/>
              </w:rPr>
              <w:fldChar w:fldCharType="begin"/>
            </w:r>
            <w:r w:rsidR="006F5D2E">
              <w:rPr>
                <w:noProof/>
                <w:webHidden/>
              </w:rPr>
              <w:instrText xml:space="preserve"> PAGEREF _Toc430701628 \h </w:instrText>
            </w:r>
            <w:r w:rsidR="006F5D2E">
              <w:rPr>
                <w:noProof/>
                <w:webHidden/>
              </w:rPr>
            </w:r>
            <w:r w:rsidR="006F5D2E">
              <w:rPr>
                <w:noProof/>
                <w:webHidden/>
              </w:rPr>
              <w:fldChar w:fldCharType="separate"/>
            </w:r>
            <w:r w:rsidR="009E4003">
              <w:rPr>
                <w:noProof/>
                <w:webHidden/>
              </w:rPr>
              <w:t>11</w:t>
            </w:r>
            <w:r w:rsidR="006F5D2E">
              <w:rPr>
                <w:noProof/>
                <w:webHidden/>
              </w:rPr>
              <w:fldChar w:fldCharType="end"/>
            </w:r>
          </w:hyperlink>
        </w:p>
        <w:p w14:paraId="65B1AC13" w14:textId="77777777" w:rsidR="006F5D2E" w:rsidRDefault="008A2170">
          <w:pPr>
            <w:pStyle w:val="TOC3"/>
            <w:tabs>
              <w:tab w:val="right" w:leader="dot" w:pos="9016"/>
            </w:tabs>
            <w:rPr>
              <w:rFonts w:eastAsiaTheme="minorEastAsia"/>
              <w:noProof/>
              <w:color w:val="auto"/>
              <w:lang w:eastAsia="en-AU"/>
            </w:rPr>
          </w:pPr>
          <w:hyperlink w:anchor="_Toc430701629" w:history="1">
            <w:r w:rsidR="006F5D2E" w:rsidRPr="00965FA7">
              <w:rPr>
                <w:rStyle w:val="Hyperlink"/>
                <w:noProof/>
              </w:rPr>
              <w:t>The Australian Consumer Law</w:t>
            </w:r>
            <w:r w:rsidR="006F5D2E">
              <w:rPr>
                <w:noProof/>
                <w:webHidden/>
              </w:rPr>
              <w:tab/>
            </w:r>
            <w:r w:rsidR="006F5D2E">
              <w:rPr>
                <w:noProof/>
                <w:webHidden/>
              </w:rPr>
              <w:fldChar w:fldCharType="begin"/>
            </w:r>
            <w:r w:rsidR="006F5D2E">
              <w:rPr>
                <w:noProof/>
                <w:webHidden/>
              </w:rPr>
              <w:instrText xml:space="preserve"> PAGEREF _Toc430701629 \h </w:instrText>
            </w:r>
            <w:r w:rsidR="006F5D2E">
              <w:rPr>
                <w:noProof/>
                <w:webHidden/>
              </w:rPr>
            </w:r>
            <w:r w:rsidR="006F5D2E">
              <w:rPr>
                <w:noProof/>
                <w:webHidden/>
              </w:rPr>
              <w:fldChar w:fldCharType="separate"/>
            </w:r>
            <w:r w:rsidR="009E4003">
              <w:rPr>
                <w:noProof/>
                <w:webHidden/>
              </w:rPr>
              <w:t>11</w:t>
            </w:r>
            <w:r w:rsidR="006F5D2E">
              <w:rPr>
                <w:noProof/>
                <w:webHidden/>
              </w:rPr>
              <w:fldChar w:fldCharType="end"/>
            </w:r>
          </w:hyperlink>
        </w:p>
        <w:p w14:paraId="6C234811" w14:textId="77777777" w:rsidR="006F5D2E" w:rsidRDefault="008A2170">
          <w:pPr>
            <w:pStyle w:val="TOC3"/>
            <w:tabs>
              <w:tab w:val="right" w:leader="dot" w:pos="9016"/>
            </w:tabs>
            <w:rPr>
              <w:rFonts w:eastAsiaTheme="minorEastAsia"/>
              <w:noProof/>
              <w:color w:val="auto"/>
              <w:lang w:eastAsia="en-AU"/>
            </w:rPr>
          </w:pPr>
          <w:hyperlink w:anchor="_Toc430701630" w:history="1">
            <w:r w:rsidR="006F5D2E" w:rsidRPr="00965FA7">
              <w:rPr>
                <w:rStyle w:val="Hyperlink"/>
                <w:noProof/>
              </w:rPr>
              <w:t>The Model Code</w:t>
            </w:r>
            <w:r w:rsidR="006F5D2E">
              <w:rPr>
                <w:noProof/>
                <w:webHidden/>
              </w:rPr>
              <w:tab/>
            </w:r>
            <w:r w:rsidR="006F5D2E">
              <w:rPr>
                <w:noProof/>
                <w:webHidden/>
              </w:rPr>
              <w:fldChar w:fldCharType="begin"/>
            </w:r>
            <w:r w:rsidR="006F5D2E">
              <w:rPr>
                <w:noProof/>
                <w:webHidden/>
              </w:rPr>
              <w:instrText xml:space="preserve"> PAGEREF _Toc430701630 \h </w:instrText>
            </w:r>
            <w:r w:rsidR="006F5D2E">
              <w:rPr>
                <w:noProof/>
                <w:webHidden/>
              </w:rPr>
            </w:r>
            <w:r w:rsidR="006F5D2E">
              <w:rPr>
                <w:noProof/>
                <w:webHidden/>
              </w:rPr>
              <w:fldChar w:fldCharType="separate"/>
            </w:r>
            <w:r w:rsidR="009E4003">
              <w:rPr>
                <w:noProof/>
                <w:webHidden/>
              </w:rPr>
              <w:t>12</w:t>
            </w:r>
            <w:r w:rsidR="006F5D2E">
              <w:rPr>
                <w:noProof/>
                <w:webHidden/>
              </w:rPr>
              <w:fldChar w:fldCharType="end"/>
            </w:r>
          </w:hyperlink>
        </w:p>
        <w:p w14:paraId="209094FC" w14:textId="77777777" w:rsidR="006F5D2E" w:rsidRDefault="008A2170">
          <w:pPr>
            <w:pStyle w:val="TOC3"/>
            <w:tabs>
              <w:tab w:val="right" w:leader="dot" w:pos="9016"/>
            </w:tabs>
            <w:rPr>
              <w:rFonts w:eastAsiaTheme="minorEastAsia"/>
              <w:noProof/>
              <w:color w:val="auto"/>
              <w:lang w:eastAsia="en-AU"/>
            </w:rPr>
          </w:pPr>
          <w:hyperlink w:anchor="_Toc430701631" w:history="1">
            <w:r w:rsidR="006F5D2E" w:rsidRPr="00965FA7">
              <w:rPr>
                <w:rStyle w:val="Hyperlink"/>
                <w:noProof/>
              </w:rPr>
              <w:t>State and territory laws</w:t>
            </w:r>
            <w:r w:rsidR="006F5D2E">
              <w:rPr>
                <w:noProof/>
                <w:webHidden/>
              </w:rPr>
              <w:tab/>
            </w:r>
            <w:r w:rsidR="006F5D2E">
              <w:rPr>
                <w:noProof/>
                <w:webHidden/>
              </w:rPr>
              <w:fldChar w:fldCharType="begin"/>
            </w:r>
            <w:r w:rsidR="006F5D2E">
              <w:rPr>
                <w:noProof/>
                <w:webHidden/>
              </w:rPr>
              <w:instrText xml:space="preserve"> PAGEREF _Toc430701631 \h </w:instrText>
            </w:r>
            <w:r w:rsidR="006F5D2E">
              <w:rPr>
                <w:noProof/>
                <w:webHidden/>
              </w:rPr>
            </w:r>
            <w:r w:rsidR="006F5D2E">
              <w:rPr>
                <w:noProof/>
                <w:webHidden/>
              </w:rPr>
              <w:fldChar w:fldCharType="separate"/>
            </w:r>
            <w:r w:rsidR="009E4003">
              <w:rPr>
                <w:noProof/>
                <w:webHidden/>
              </w:rPr>
              <w:t>12</w:t>
            </w:r>
            <w:r w:rsidR="006F5D2E">
              <w:rPr>
                <w:noProof/>
                <w:webHidden/>
              </w:rPr>
              <w:fldChar w:fldCharType="end"/>
            </w:r>
          </w:hyperlink>
        </w:p>
        <w:p w14:paraId="65B05518" w14:textId="77777777" w:rsidR="006F5D2E" w:rsidRDefault="008A2170">
          <w:pPr>
            <w:pStyle w:val="TOC3"/>
            <w:tabs>
              <w:tab w:val="right" w:leader="dot" w:pos="9016"/>
            </w:tabs>
            <w:rPr>
              <w:rFonts w:eastAsiaTheme="minorEastAsia"/>
              <w:noProof/>
              <w:color w:val="auto"/>
              <w:lang w:eastAsia="en-AU"/>
            </w:rPr>
          </w:pPr>
          <w:hyperlink w:anchor="_Toc430701632" w:history="1">
            <w:r w:rsidR="006F5D2E" w:rsidRPr="00965FA7">
              <w:rPr>
                <w:rStyle w:val="Hyperlink"/>
                <w:noProof/>
              </w:rPr>
              <w:t>Industry initiatives</w:t>
            </w:r>
            <w:r w:rsidR="006F5D2E">
              <w:rPr>
                <w:noProof/>
                <w:webHidden/>
              </w:rPr>
              <w:tab/>
            </w:r>
            <w:r w:rsidR="006F5D2E">
              <w:rPr>
                <w:noProof/>
                <w:webHidden/>
              </w:rPr>
              <w:fldChar w:fldCharType="begin"/>
            </w:r>
            <w:r w:rsidR="006F5D2E">
              <w:rPr>
                <w:noProof/>
                <w:webHidden/>
              </w:rPr>
              <w:instrText xml:space="preserve"> PAGEREF _Toc430701632 \h </w:instrText>
            </w:r>
            <w:r w:rsidR="006F5D2E">
              <w:rPr>
                <w:noProof/>
                <w:webHidden/>
              </w:rPr>
            </w:r>
            <w:r w:rsidR="006F5D2E">
              <w:rPr>
                <w:noProof/>
                <w:webHidden/>
              </w:rPr>
              <w:fldChar w:fldCharType="separate"/>
            </w:r>
            <w:r w:rsidR="009E4003">
              <w:rPr>
                <w:noProof/>
                <w:webHidden/>
              </w:rPr>
              <w:t>13</w:t>
            </w:r>
            <w:r w:rsidR="006F5D2E">
              <w:rPr>
                <w:noProof/>
                <w:webHidden/>
              </w:rPr>
              <w:fldChar w:fldCharType="end"/>
            </w:r>
          </w:hyperlink>
        </w:p>
        <w:p w14:paraId="38BD79D9" w14:textId="77777777" w:rsidR="006F5D2E" w:rsidRDefault="008A2170">
          <w:pPr>
            <w:pStyle w:val="TOC3"/>
            <w:tabs>
              <w:tab w:val="right" w:leader="dot" w:pos="9016"/>
            </w:tabs>
            <w:rPr>
              <w:rFonts w:eastAsiaTheme="minorEastAsia"/>
              <w:noProof/>
              <w:color w:val="auto"/>
              <w:lang w:eastAsia="en-AU"/>
            </w:rPr>
          </w:pPr>
          <w:hyperlink w:anchor="_Toc430701633" w:history="1">
            <w:r w:rsidR="006F5D2E" w:rsidRPr="00965FA7">
              <w:rPr>
                <w:rStyle w:val="Hyperlink"/>
                <w:noProof/>
              </w:rPr>
              <w:t>Details of Option 1</w:t>
            </w:r>
            <w:r w:rsidR="006F5D2E">
              <w:rPr>
                <w:noProof/>
                <w:webHidden/>
              </w:rPr>
              <w:tab/>
            </w:r>
            <w:r w:rsidR="006F5D2E">
              <w:rPr>
                <w:noProof/>
                <w:webHidden/>
              </w:rPr>
              <w:fldChar w:fldCharType="begin"/>
            </w:r>
            <w:r w:rsidR="006F5D2E">
              <w:rPr>
                <w:noProof/>
                <w:webHidden/>
              </w:rPr>
              <w:instrText xml:space="preserve"> PAGEREF _Toc430701633 \h </w:instrText>
            </w:r>
            <w:r w:rsidR="006F5D2E">
              <w:rPr>
                <w:noProof/>
                <w:webHidden/>
              </w:rPr>
            </w:r>
            <w:r w:rsidR="006F5D2E">
              <w:rPr>
                <w:noProof/>
                <w:webHidden/>
              </w:rPr>
              <w:fldChar w:fldCharType="separate"/>
            </w:r>
            <w:r w:rsidR="009E4003">
              <w:rPr>
                <w:noProof/>
                <w:webHidden/>
              </w:rPr>
              <w:t>13</w:t>
            </w:r>
            <w:r w:rsidR="006F5D2E">
              <w:rPr>
                <w:noProof/>
                <w:webHidden/>
              </w:rPr>
              <w:fldChar w:fldCharType="end"/>
            </w:r>
          </w:hyperlink>
        </w:p>
        <w:p w14:paraId="57F84489" w14:textId="77777777" w:rsidR="006F5D2E" w:rsidRDefault="008A2170">
          <w:pPr>
            <w:pStyle w:val="TOC3"/>
            <w:tabs>
              <w:tab w:val="right" w:leader="dot" w:pos="9016"/>
            </w:tabs>
            <w:rPr>
              <w:rFonts w:eastAsiaTheme="minorEastAsia"/>
              <w:noProof/>
              <w:color w:val="auto"/>
              <w:lang w:eastAsia="en-AU"/>
            </w:rPr>
          </w:pPr>
          <w:hyperlink w:anchor="_Toc430701634" w:history="1">
            <w:r w:rsidR="006F5D2E" w:rsidRPr="00965FA7">
              <w:rPr>
                <w:rStyle w:val="Hyperlink"/>
                <w:noProof/>
              </w:rPr>
              <w:t>Preliminary impact analysis for Option 1</w:t>
            </w:r>
            <w:r w:rsidR="006F5D2E">
              <w:rPr>
                <w:noProof/>
                <w:webHidden/>
              </w:rPr>
              <w:tab/>
            </w:r>
            <w:r w:rsidR="006F5D2E">
              <w:rPr>
                <w:noProof/>
                <w:webHidden/>
              </w:rPr>
              <w:fldChar w:fldCharType="begin"/>
            </w:r>
            <w:r w:rsidR="006F5D2E">
              <w:rPr>
                <w:noProof/>
                <w:webHidden/>
              </w:rPr>
              <w:instrText xml:space="preserve"> PAGEREF _Toc430701634 \h </w:instrText>
            </w:r>
            <w:r w:rsidR="006F5D2E">
              <w:rPr>
                <w:noProof/>
                <w:webHidden/>
              </w:rPr>
            </w:r>
            <w:r w:rsidR="006F5D2E">
              <w:rPr>
                <w:noProof/>
                <w:webHidden/>
              </w:rPr>
              <w:fldChar w:fldCharType="separate"/>
            </w:r>
            <w:r w:rsidR="009E4003">
              <w:rPr>
                <w:noProof/>
                <w:webHidden/>
              </w:rPr>
              <w:t>15</w:t>
            </w:r>
            <w:r w:rsidR="006F5D2E">
              <w:rPr>
                <w:noProof/>
                <w:webHidden/>
              </w:rPr>
              <w:fldChar w:fldCharType="end"/>
            </w:r>
          </w:hyperlink>
        </w:p>
        <w:p w14:paraId="6A6A1947" w14:textId="77777777" w:rsidR="006F5D2E" w:rsidRDefault="008A2170">
          <w:pPr>
            <w:pStyle w:val="TOC2"/>
            <w:rPr>
              <w:rFonts w:eastAsiaTheme="minorEastAsia"/>
              <w:b w:val="0"/>
              <w:noProof/>
              <w:color w:val="auto"/>
              <w:sz w:val="22"/>
              <w:lang w:eastAsia="en-AU"/>
            </w:rPr>
          </w:pPr>
          <w:hyperlink w:anchor="_Toc430701635" w:history="1">
            <w:r w:rsidR="006F5D2E" w:rsidRPr="00965FA7">
              <w:rPr>
                <w:rStyle w:val="Hyperlink"/>
                <w:noProof/>
              </w:rPr>
              <w:t>Option 2: ‘Basic’ information standard for free range egg labelling</w:t>
            </w:r>
            <w:r w:rsidR="006F5D2E">
              <w:rPr>
                <w:noProof/>
                <w:webHidden/>
              </w:rPr>
              <w:tab/>
            </w:r>
            <w:r w:rsidR="006F5D2E">
              <w:rPr>
                <w:noProof/>
                <w:webHidden/>
              </w:rPr>
              <w:fldChar w:fldCharType="begin"/>
            </w:r>
            <w:r w:rsidR="006F5D2E">
              <w:rPr>
                <w:noProof/>
                <w:webHidden/>
              </w:rPr>
              <w:instrText xml:space="preserve"> PAGEREF _Toc430701635 \h </w:instrText>
            </w:r>
            <w:r w:rsidR="006F5D2E">
              <w:rPr>
                <w:noProof/>
                <w:webHidden/>
              </w:rPr>
            </w:r>
            <w:r w:rsidR="006F5D2E">
              <w:rPr>
                <w:noProof/>
                <w:webHidden/>
              </w:rPr>
              <w:fldChar w:fldCharType="separate"/>
            </w:r>
            <w:r w:rsidR="009E4003">
              <w:rPr>
                <w:noProof/>
                <w:webHidden/>
              </w:rPr>
              <w:t>17</w:t>
            </w:r>
            <w:r w:rsidR="006F5D2E">
              <w:rPr>
                <w:noProof/>
                <w:webHidden/>
              </w:rPr>
              <w:fldChar w:fldCharType="end"/>
            </w:r>
          </w:hyperlink>
        </w:p>
        <w:p w14:paraId="0358AD03" w14:textId="77777777" w:rsidR="006F5D2E" w:rsidRDefault="008A2170">
          <w:pPr>
            <w:pStyle w:val="TOC3"/>
            <w:tabs>
              <w:tab w:val="right" w:leader="dot" w:pos="9016"/>
            </w:tabs>
            <w:rPr>
              <w:rFonts w:eastAsiaTheme="minorEastAsia"/>
              <w:noProof/>
              <w:color w:val="auto"/>
              <w:lang w:eastAsia="en-AU"/>
            </w:rPr>
          </w:pPr>
          <w:hyperlink w:anchor="_Toc430701636" w:history="1">
            <w:r w:rsidR="006F5D2E" w:rsidRPr="00965FA7">
              <w:rPr>
                <w:rStyle w:val="Hyperlink"/>
                <w:noProof/>
              </w:rPr>
              <w:t>Details of Option 2</w:t>
            </w:r>
            <w:r w:rsidR="006F5D2E">
              <w:rPr>
                <w:noProof/>
                <w:webHidden/>
              </w:rPr>
              <w:tab/>
            </w:r>
            <w:r w:rsidR="006F5D2E">
              <w:rPr>
                <w:noProof/>
                <w:webHidden/>
              </w:rPr>
              <w:fldChar w:fldCharType="begin"/>
            </w:r>
            <w:r w:rsidR="006F5D2E">
              <w:rPr>
                <w:noProof/>
                <w:webHidden/>
              </w:rPr>
              <w:instrText xml:space="preserve"> PAGEREF _Toc430701636 \h </w:instrText>
            </w:r>
            <w:r w:rsidR="006F5D2E">
              <w:rPr>
                <w:noProof/>
                <w:webHidden/>
              </w:rPr>
            </w:r>
            <w:r w:rsidR="006F5D2E">
              <w:rPr>
                <w:noProof/>
                <w:webHidden/>
              </w:rPr>
              <w:fldChar w:fldCharType="separate"/>
            </w:r>
            <w:r w:rsidR="009E4003">
              <w:rPr>
                <w:noProof/>
                <w:webHidden/>
              </w:rPr>
              <w:t>19</w:t>
            </w:r>
            <w:r w:rsidR="006F5D2E">
              <w:rPr>
                <w:noProof/>
                <w:webHidden/>
              </w:rPr>
              <w:fldChar w:fldCharType="end"/>
            </w:r>
          </w:hyperlink>
        </w:p>
        <w:p w14:paraId="7BF1F4FF" w14:textId="77777777" w:rsidR="006F5D2E" w:rsidRDefault="008A2170">
          <w:pPr>
            <w:pStyle w:val="TOC3"/>
            <w:tabs>
              <w:tab w:val="right" w:leader="dot" w:pos="9016"/>
            </w:tabs>
            <w:rPr>
              <w:rFonts w:eastAsiaTheme="minorEastAsia"/>
              <w:noProof/>
              <w:color w:val="auto"/>
              <w:lang w:eastAsia="en-AU"/>
            </w:rPr>
          </w:pPr>
          <w:hyperlink w:anchor="_Toc430701637" w:history="1">
            <w:r w:rsidR="006F5D2E" w:rsidRPr="00965FA7">
              <w:rPr>
                <w:rStyle w:val="Hyperlink"/>
                <w:noProof/>
              </w:rPr>
              <w:t>Preliminary impact analysis for Option 2</w:t>
            </w:r>
            <w:r w:rsidR="006F5D2E">
              <w:rPr>
                <w:noProof/>
                <w:webHidden/>
              </w:rPr>
              <w:tab/>
            </w:r>
            <w:r w:rsidR="006F5D2E">
              <w:rPr>
                <w:noProof/>
                <w:webHidden/>
              </w:rPr>
              <w:fldChar w:fldCharType="begin"/>
            </w:r>
            <w:r w:rsidR="006F5D2E">
              <w:rPr>
                <w:noProof/>
                <w:webHidden/>
              </w:rPr>
              <w:instrText xml:space="preserve"> PAGEREF _Toc430701637 \h </w:instrText>
            </w:r>
            <w:r w:rsidR="006F5D2E">
              <w:rPr>
                <w:noProof/>
                <w:webHidden/>
              </w:rPr>
            </w:r>
            <w:r w:rsidR="006F5D2E">
              <w:rPr>
                <w:noProof/>
                <w:webHidden/>
              </w:rPr>
              <w:fldChar w:fldCharType="separate"/>
            </w:r>
            <w:r w:rsidR="009E4003">
              <w:rPr>
                <w:noProof/>
                <w:webHidden/>
              </w:rPr>
              <w:t>23</w:t>
            </w:r>
            <w:r w:rsidR="006F5D2E">
              <w:rPr>
                <w:noProof/>
                <w:webHidden/>
              </w:rPr>
              <w:fldChar w:fldCharType="end"/>
            </w:r>
          </w:hyperlink>
        </w:p>
        <w:p w14:paraId="0C50E196" w14:textId="77777777" w:rsidR="006F5D2E" w:rsidRDefault="008A2170">
          <w:pPr>
            <w:pStyle w:val="TOC2"/>
            <w:rPr>
              <w:rFonts w:eastAsiaTheme="minorEastAsia"/>
              <w:b w:val="0"/>
              <w:noProof/>
              <w:color w:val="auto"/>
              <w:sz w:val="22"/>
              <w:lang w:eastAsia="en-AU"/>
            </w:rPr>
          </w:pPr>
          <w:hyperlink w:anchor="_Toc430701638" w:history="1">
            <w:r w:rsidR="006F5D2E" w:rsidRPr="00965FA7">
              <w:rPr>
                <w:rStyle w:val="Hyperlink"/>
                <w:noProof/>
              </w:rPr>
              <w:t>Option 3: Information standard for all categories of eggs</w:t>
            </w:r>
            <w:r w:rsidR="006F5D2E">
              <w:rPr>
                <w:noProof/>
                <w:webHidden/>
              </w:rPr>
              <w:tab/>
            </w:r>
            <w:r w:rsidR="006F5D2E">
              <w:rPr>
                <w:noProof/>
                <w:webHidden/>
              </w:rPr>
              <w:fldChar w:fldCharType="begin"/>
            </w:r>
            <w:r w:rsidR="006F5D2E">
              <w:rPr>
                <w:noProof/>
                <w:webHidden/>
              </w:rPr>
              <w:instrText xml:space="preserve"> PAGEREF _Toc430701638 \h </w:instrText>
            </w:r>
            <w:r w:rsidR="006F5D2E">
              <w:rPr>
                <w:noProof/>
                <w:webHidden/>
              </w:rPr>
            </w:r>
            <w:r w:rsidR="006F5D2E">
              <w:rPr>
                <w:noProof/>
                <w:webHidden/>
              </w:rPr>
              <w:fldChar w:fldCharType="separate"/>
            </w:r>
            <w:r w:rsidR="009E4003">
              <w:rPr>
                <w:noProof/>
                <w:webHidden/>
              </w:rPr>
              <w:t>27</w:t>
            </w:r>
            <w:r w:rsidR="006F5D2E">
              <w:rPr>
                <w:noProof/>
                <w:webHidden/>
              </w:rPr>
              <w:fldChar w:fldCharType="end"/>
            </w:r>
          </w:hyperlink>
        </w:p>
        <w:p w14:paraId="15EAF037" w14:textId="77777777" w:rsidR="006F5D2E" w:rsidRDefault="008A2170">
          <w:pPr>
            <w:pStyle w:val="TOC3"/>
            <w:tabs>
              <w:tab w:val="right" w:leader="dot" w:pos="9016"/>
            </w:tabs>
            <w:rPr>
              <w:rFonts w:eastAsiaTheme="minorEastAsia"/>
              <w:noProof/>
              <w:color w:val="auto"/>
              <w:lang w:eastAsia="en-AU"/>
            </w:rPr>
          </w:pPr>
          <w:hyperlink w:anchor="_Toc430701639" w:history="1">
            <w:r w:rsidR="006F5D2E" w:rsidRPr="00965FA7">
              <w:rPr>
                <w:rStyle w:val="Hyperlink"/>
                <w:noProof/>
              </w:rPr>
              <w:t>Details of Option 3</w:t>
            </w:r>
            <w:r w:rsidR="006F5D2E">
              <w:rPr>
                <w:noProof/>
                <w:webHidden/>
              </w:rPr>
              <w:tab/>
            </w:r>
            <w:r w:rsidR="006F5D2E">
              <w:rPr>
                <w:noProof/>
                <w:webHidden/>
              </w:rPr>
              <w:fldChar w:fldCharType="begin"/>
            </w:r>
            <w:r w:rsidR="006F5D2E">
              <w:rPr>
                <w:noProof/>
                <w:webHidden/>
              </w:rPr>
              <w:instrText xml:space="preserve"> PAGEREF _Toc430701639 \h </w:instrText>
            </w:r>
            <w:r w:rsidR="006F5D2E">
              <w:rPr>
                <w:noProof/>
                <w:webHidden/>
              </w:rPr>
            </w:r>
            <w:r w:rsidR="006F5D2E">
              <w:rPr>
                <w:noProof/>
                <w:webHidden/>
              </w:rPr>
              <w:fldChar w:fldCharType="separate"/>
            </w:r>
            <w:r w:rsidR="009E4003">
              <w:rPr>
                <w:noProof/>
                <w:webHidden/>
              </w:rPr>
              <w:t>27</w:t>
            </w:r>
            <w:r w:rsidR="006F5D2E">
              <w:rPr>
                <w:noProof/>
                <w:webHidden/>
              </w:rPr>
              <w:fldChar w:fldCharType="end"/>
            </w:r>
          </w:hyperlink>
        </w:p>
        <w:p w14:paraId="710E34B6" w14:textId="77777777" w:rsidR="006F5D2E" w:rsidRDefault="008A2170">
          <w:pPr>
            <w:pStyle w:val="TOC3"/>
            <w:tabs>
              <w:tab w:val="right" w:leader="dot" w:pos="9016"/>
            </w:tabs>
            <w:rPr>
              <w:rFonts w:eastAsiaTheme="minorEastAsia"/>
              <w:noProof/>
              <w:color w:val="auto"/>
              <w:lang w:eastAsia="en-AU"/>
            </w:rPr>
          </w:pPr>
          <w:hyperlink w:anchor="_Toc430701640" w:history="1">
            <w:r w:rsidR="006F5D2E" w:rsidRPr="00965FA7">
              <w:rPr>
                <w:rStyle w:val="Hyperlink"/>
                <w:noProof/>
              </w:rPr>
              <w:t>Preliminary impact analysis for Option 3</w:t>
            </w:r>
            <w:r w:rsidR="006F5D2E">
              <w:rPr>
                <w:noProof/>
                <w:webHidden/>
              </w:rPr>
              <w:tab/>
            </w:r>
            <w:r w:rsidR="006F5D2E">
              <w:rPr>
                <w:noProof/>
                <w:webHidden/>
              </w:rPr>
              <w:fldChar w:fldCharType="begin"/>
            </w:r>
            <w:r w:rsidR="006F5D2E">
              <w:rPr>
                <w:noProof/>
                <w:webHidden/>
              </w:rPr>
              <w:instrText xml:space="preserve"> PAGEREF _Toc430701640 \h </w:instrText>
            </w:r>
            <w:r w:rsidR="006F5D2E">
              <w:rPr>
                <w:noProof/>
                <w:webHidden/>
              </w:rPr>
            </w:r>
            <w:r w:rsidR="006F5D2E">
              <w:rPr>
                <w:noProof/>
                <w:webHidden/>
              </w:rPr>
              <w:fldChar w:fldCharType="separate"/>
            </w:r>
            <w:r w:rsidR="009E4003">
              <w:rPr>
                <w:noProof/>
                <w:webHidden/>
              </w:rPr>
              <w:t>30</w:t>
            </w:r>
            <w:r w:rsidR="006F5D2E">
              <w:rPr>
                <w:noProof/>
                <w:webHidden/>
              </w:rPr>
              <w:fldChar w:fldCharType="end"/>
            </w:r>
          </w:hyperlink>
        </w:p>
        <w:p w14:paraId="490915F0" w14:textId="77777777" w:rsidR="006F5D2E" w:rsidRDefault="008A2170">
          <w:pPr>
            <w:pStyle w:val="TOC1"/>
            <w:rPr>
              <w:rFonts w:eastAsiaTheme="minorEastAsia"/>
              <w:b w:val="0"/>
              <w:noProof/>
              <w:color w:val="auto"/>
              <w:sz w:val="22"/>
              <w:lang w:eastAsia="en-AU"/>
            </w:rPr>
          </w:pPr>
          <w:hyperlink w:anchor="_Toc430701641" w:history="1">
            <w:r w:rsidR="006F5D2E" w:rsidRPr="00965FA7">
              <w:rPr>
                <w:rStyle w:val="Hyperlink"/>
                <w:noProof/>
              </w:rPr>
              <w:t>4.</w:t>
            </w:r>
            <w:r w:rsidR="006F5D2E">
              <w:rPr>
                <w:rFonts w:eastAsiaTheme="minorEastAsia"/>
                <w:b w:val="0"/>
                <w:noProof/>
                <w:color w:val="auto"/>
                <w:sz w:val="22"/>
                <w:lang w:eastAsia="en-AU"/>
              </w:rPr>
              <w:tab/>
            </w:r>
            <w:r w:rsidR="006F5D2E" w:rsidRPr="00965FA7">
              <w:rPr>
                <w:rStyle w:val="Hyperlink"/>
                <w:noProof/>
              </w:rPr>
              <w:t>Impact analysis</w:t>
            </w:r>
            <w:r w:rsidR="006F5D2E">
              <w:rPr>
                <w:noProof/>
                <w:webHidden/>
              </w:rPr>
              <w:tab/>
            </w:r>
            <w:r w:rsidR="006F5D2E">
              <w:rPr>
                <w:noProof/>
                <w:webHidden/>
              </w:rPr>
              <w:fldChar w:fldCharType="begin"/>
            </w:r>
            <w:r w:rsidR="006F5D2E">
              <w:rPr>
                <w:noProof/>
                <w:webHidden/>
              </w:rPr>
              <w:instrText xml:space="preserve"> PAGEREF _Toc430701641 \h </w:instrText>
            </w:r>
            <w:r w:rsidR="006F5D2E">
              <w:rPr>
                <w:noProof/>
                <w:webHidden/>
              </w:rPr>
            </w:r>
            <w:r w:rsidR="006F5D2E">
              <w:rPr>
                <w:noProof/>
                <w:webHidden/>
              </w:rPr>
              <w:fldChar w:fldCharType="separate"/>
            </w:r>
            <w:r w:rsidR="009E4003">
              <w:rPr>
                <w:noProof/>
                <w:webHidden/>
              </w:rPr>
              <w:t>33</w:t>
            </w:r>
            <w:r w:rsidR="006F5D2E">
              <w:rPr>
                <w:noProof/>
                <w:webHidden/>
              </w:rPr>
              <w:fldChar w:fldCharType="end"/>
            </w:r>
          </w:hyperlink>
        </w:p>
        <w:p w14:paraId="7C9B80B6" w14:textId="77777777" w:rsidR="006F5D2E" w:rsidRDefault="008A2170">
          <w:pPr>
            <w:pStyle w:val="TOC2"/>
            <w:rPr>
              <w:rFonts w:eastAsiaTheme="minorEastAsia"/>
              <w:b w:val="0"/>
              <w:noProof/>
              <w:color w:val="auto"/>
              <w:sz w:val="22"/>
              <w:lang w:eastAsia="en-AU"/>
            </w:rPr>
          </w:pPr>
          <w:hyperlink w:anchor="_Toc430701642" w:history="1">
            <w:r w:rsidR="006F5D2E" w:rsidRPr="00965FA7">
              <w:rPr>
                <w:rStyle w:val="Hyperlink"/>
                <w:noProof/>
              </w:rPr>
              <w:t>Quantifying the costs</w:t>
            </w:r>
            <w:r w:rsidR="006F5D2E">
              <w:rPr>
                <w:noProof/>
                <w:webHidden/>
              </w:rPr>
              <w:tab/>
            </w:r>
            <w:r w:rsidR="006F5D2E">
              <w:rPr>
                <w:noProof/>
                <w:webHidden/>
              </w:rPr>
              <w:fldChar w:fldCharType="begin"/>
            </w:r>
            <w:r w:rsidR="006F5D2E">
              <w:rPr>
                <w:noProof/>
                <w:webHidden/>
              </w:rPr>
              <w:instrText xml:space="preserve"> PAGEREF _Toc430701642 \h </w:instrText>
            </w:r>
            <w:r w:rsidR="006F5D2E">
              <w:rPr>
                <w:noProof/>
                <w:webHidden/>
              </w:rPr>
            </w:r>
            <w:r w:rsidR="006F5D2E">
              <w:rPr>
                <w:noProof/>
                <w:webHidden/>
              </w:rPr>
              <w:fldChar w:fldCharType="separate"/>
            </w:r>
            <w:r w:rsidR="009E4003">
              <w:rPr>
                <w:noProof/>
                <w:webHidden/>
              </w:rPr>
              <w:t>33</w:t>
            </w:r>
            <w:r w:rsidR="006F5D2E">
              <w:rPr>
                <w:noProof/>
                <w:webHidden/>
              </w:rPr>
              <w:fldChar w:fldCharType="end"/>
            </w:r>
          </w:hyperlink>
        </w:p>
        <w:p w14:paraId="74A5AEDD" w14:textId="77777777" w:rsidR="006F5D2E" w:rsidRDefault="008A2170">
          <w:pPr>
            <w:pStyle w:val="TOC3"/>
            <w:tabs>
              <w:tab w:val="right" w:leader="dot" w:pos="9016"/>
            </w:tabs>
            <w:rPr>
              <w:rFonts w:eastAsiaTheme="minorEastAsia"/>
              <w:noProof/>
              <w:color w:val="auto"/>
              <w:lang w:eastAsia="en-AU"/>
            </w:rPr>
          </w:pPr>
          <w:hyperlink w:anchor="_Toc430701643" w:history="1">
            <w:r w:rsidR="006F5D2E" w:rsidRPr="00965FA7">
              <w:rPr>
                <w:rStyle w:val="Hyperlink"/>
                <w:noProof/>
              </w:rPr>
              <w:t>Option 1</w:t>
            </w:r>
            <w:r w:rsidR="006F5D2E">
              <w:rPr>
                <w:noProof/>
                <w:webHidden/>
              </w:rPr>
              <w:tab/>
            </w:r>
            <w:r w:rsidR="006F5D2E">
              <w:rPr>
                <w:noProof/>
                <w:webHidden/>
              </w:rPr>
              <w:fldChar w:fldCharType="begin"/>
            </w:r>
            <w:r w:rsidR="006F5D2E">
              <w:rPr>
                <w:noProof/>
                <w:webHidden/>
              </w:rPr>
              <w:instrText xml:space="preserve"> PAGEREF _Toc430701643 \h </w:instrText>
            </w:r>
            <w:r w:rsidR="006F5D2E">
              <w:rPr>
                <w:noProof/>
                <w:webHidden/>
              </w:rPr>
            </w:r>
            <w:r w:rsidR="006F5D2E">
              <w:rPr>
                <w:noProof/>
                <w:webHidden/>
              </w:rPr>
              <w:fldChar w:fldCharType="separate"/>
            </w:r>
            <w:r w:rsidR="009E4003">
              <w:rPr>
                <w:noProof/>
                <w:webHidden/>
              </w:rPr>
              <w:t>33</w:t>
            </w:r>
            <w:r w:rsidR="006F5D2E">
              <w:rPr>
                <w:noProof/>
                <w:webHidden/>
              </w:rPr>
              <w:fldChar w:fldCharType="end"/>
            </w:r>
          </w:hyperlink>
        </w:p>
        <w:p w14:paraId="133251F1" w14:textId="77777777" w:rsidR="006F5D2E" w:rsidRDefault="008A2170">
          <w:pPr>
            <w:pStyle w:val="TOC3"/>
            <w:tabs>
              <w:tab w:val="right" w:leader="dot" w:pos="9016"/>
            </w:tabs>
            <w:rPr>
              <w:rFonts w:eastAsiaTheme="minorEastAsia"/>
              <w:noProof/>
              <w:color w:val="auto"/>
              <w:lang w:eastAsia="en-AU"/>
            </w:rPr>
          </w:pPr>
          <w:hyperlink w:anchor="_Toc430701644" w:history="1">
            <w:r w:rsidR="006F5D2E" w:rsidRPr="00965FA7">
              <w:rPr>
                <w:rStyle w:val="Hyperlink"/>
                <w:noProof/>
              </w:rPr>
              <w:t>Option 2</w:t>
            </w:r>
            <w:r w:rsidR="006F5D2E">
              <w:rPr>
                <w:noProof/>
                <w:webHidden/>
              </w:rPr>
              <w:tab/>
            </w:r>
            <w:r w:rsidR="006F5D2E">
              <w:rPr>
                <w:noProof/>
                <w:webHidden/>
              </w:rPr>
              <w:fldChar w:fldCharType="begin"/>
            </w:r>
            <w:r w:rsidR="006F5D2E">
              <w:rPr>
                <w:noProof/>
                <w:webHidden/>
              </w:rPr>
              <w:instrText xml:space="preserve"> PAGEREF _Toc430701644 \h </w:instrText>
            </w:r>
            <w:r w:rsidR="006F5D2E">
              <w:rPr>
                <w:noProof/>
                <w:webHidden/>
              </w:rPr>
            </w:r>
            <w:r w:rsidR="006F5D2E">
              <w:rPr>
                <w:noProof/>
                <w:webHidden/>
              </w:rPr>
              <w:fldChar w:fldCharType="separate"/>
            </w:r>
            <w:r w:rsidR="009E4003">
              <w:rPr>
                <w:noProof/>
                <w:webHidden/>
              </w:rPr>
              <w:t>33</w:t>
            </w:r>
            <w:r w:rsidR="006F5D2E">
              <w:rPr>
                <w:noProof/>
                <w:webHidden/>
              </w:rPr>
              <w:fldChar w:fldCharType="end"/>
            </w:r>
          </w:hyperlink>
        </w:p>
        <w:p w14:paraId="0C7E558F" w14:textId="77777777" w:rsidR="006F5D2E" w:rsidRDefault="008A2170">
          <w:pPr>
            <w:pStyle w:val="TOC3"/>
            <w:tabs>
              <w:tab w:val="right" w:leader="dot" w:pos="9016"/>
            </w:tabs>
            <w:rPr>
              <w:rFonts w:eastAsiaTheme="minorEastAsia"/>
              <w:noProof/>
              <w:color w:val="auto"/>
              <w:lang w:eastAsia="en-AU"/>
            </w:rPr>
          </w:pPr>
          <w:hyperlink w:anchor="_Toc430701645" w:history="1">
            <w:r w:rsidR="006F5D2E" w:rsidRPr="00965FA7">
              <w:rPr>
                <w:rStyle w:val="Hyperlink"/>
                <w:noProof/>
              </w:rPr>
              <w:t>Option 2a</w:t>
            </w:r>
            <w:r w:rsidR="006F5D2E">
              <w:rPr>
                <w:noProof/>
                <w:webHidden/>
              </w:rPr>
              <w:tab/>
            </w:r>
            <w:r w:rsidR="006F5D2E">
              <w:rPr>
                <w:noProof/>
                <w:webHidden/>
              </w:rPr>
              <w:fldChar w:fldCharType="begin"/>
            </w:r>
            <w:r w:rsidR="006F5D2E">
              <w:rPr>
                <w:noProof/>
                <w:webHidden/>
              </w:rPr>
              <w:instrText xml:space="preserve"> PAGEREF _Toc430701645 \h </w:instrText>
            </w:r>
            <w:r w:rsidR="006F5D2E">
              <w:rPr>
                <w:noProof/>
                <w:webHidden/>
              </w:rPr>
            </w:r>
            <w:r w:rsidR="006F5D2E">
              <w:rPr>
                <w:noProof/>
                <w:webHidden/>
              </w:rPr>
              <w:fldChar w:fldCharType="separate"/>
            </w:r>
            <w:r w:rsidR="009E4003">
              <w:rPr>
                <w:noProof/>
                <w:webHidden/>
              </w:rPr>
              <w:t>33</w:t>
            </w:r>
            <w:r w:rsidR="006F5D2E">
              <w:rPr>
                <w:noProof/>
                <w:webHidden/>
              </w:rPr>
              <w:fldChar w:fldCharType="end"/>
            </w:r>
          </w:hyperlink>
        </w:p>
        <w:p w14:paraId="65A4FB9B" w14:textId="77777777" w:rsidR="006F5D2E" w:rsidRDefault="008A2170">
          <w:pPr>
            <w:pStyle w:val="TOC3"/>
            <w:tabs>
              <w:tab w:val="right" w:leader="dot" w:pos="9016"/>
            </w:tabs>
            <w:rPr>
              <w:rFonts w:eastAsiaTheme="minorEastAsia"/>
              <w:noProof/>
              <w:color w:val="auto"/>
              <w:lang w:eastAsia="en-AU"/>
            </w:rPr>
          </w:pPr>
          <w:hyperlink w:anchor="_Toc430701646" w:history="1">
            <w:r w:rsidR="006F5D2E" w:rsidRPr="00965FA7">
              <w:rPr>
                <w:rStyle w:val="Hyperlink"/>
                <w:noProof/>
              </w:rPr>
              <w:t>Option 2b</w:t>
            </w:r>
            <w:r w:rsidR="006F5D2E">
              <w:rPr>
                <w:noProof/>
                <w:webHidden/>
              </w:rPr>
              <w:tab/>
            </w:r>
            <w:r w:rsidR="006F5D2E">
              <w:rPr>
                <w:noProof/>
                <w:webHidden/>
              </w:rPr>
              <w:fldChar w:fldCharType="begin"/>
            </w:r>
            <w:r w:rsidR="006F5D2E">
              <w:rPr>
                <w:noProof/>
                <w:webHidden/>
              </w:rPr>
              <w:instrText xml:space="preserve"> PAGEREF _Toc430701646 \h </w:instrText>
            </w:r>
            <w:r w:rsidR="006F5D2E">
              <w:rPr>
                <w:noProof/>
                <w:webHidden/>
              </w:rPr>
            </w:r>
            <w:r w:rsidR="006F5D2E">
              <w:rPr>
                <w:noProof/>
                <w:webHidden/>
              </w:rPr>
              <w:fldChar w:fldCharType="separate"/>
            </w:r>
            <w:r w:rsidR="009E4003">
              <w:rPr>
                <w:noProof/>
                <w:webHidden/>
              </w:rPr>
              <w:t>34</w:t>
            </w:r>
            <w:r w:rsidR="006F5D2E">
              <w:rPr>
                <w:noProof/>
                <w:webHidden/>
              </w:rPr>
              <w:fldChar w:fldCharType="end"/>
            </w:r>
          </w:hyperlink>
        </w:p>
        <w:p w14:paraId="05554D0B" w14:textId="77777777" w:rsidR="006F5D2E" w:rsidRDefault="008A2170">
          <w:pPr>
            <w:pStyle w:val="TOC3"/>
            <w:tabs>
              <w:tab w:val="right" w:leader="dot" w:pos="9016"/>
            </w:tabs>
            <w:rPr>
              <w:rFonts w:eastAsiaTheme="minorEastAsia"/>
              <w:noProof/>
              <w:color w:val="auto"/>
              <w:lang w:eastAsia="en-AU"/>
            </w:rPr>
          </w:pPr>
          <w:hyperlink w:anchor="_Toc430701647" w:history="1">
            <w:r w:rsidR="006F5D2E" w:rsidRPr="00965FA7">
              <w:rPr>
                <w:rStyle w:val="Hyperlink"/>
                <w:noProof/>
              </w:rPr>
              <w:t>Options 3, 3a and 3b</w:t>
            </w:r>
            <w:r w:rsidR="006F5D2E">
              <w:rPr>
                <w:noProof/>
                <w:webHidden/>
              </w:rPr>
              <w:tab/>
            </w:r>
            <w:r w:rsidR="006F5D2E">
              <w:rPr>
                <w:noProof/>
                <w:webHidden/>
              </w:rPr>
              <w:fldChar w:fldCharType="begin"/>
            </w:r>
            <w:r w:rsidR="006F5D2E">
              <w:rPr>
                <w:noProof/>
                <w:webHidden/>
              </w:rPr>
              <w:instrText xml:space="preserve"> PAGEREF _Toc430701647 \h </w:instrText>
            </w:r>
            <w:r w:rsidR="006F5D2E">
              <w:rPr>
                <w:noProof/>
                <w:webHidden/>
              </w:rPr>
            </w:r>
            <w:r w:rsidR="006F5D2E">
              <w:rPr>
                <w:noProof/>
                <w:webHidden/>
              </w:rPr>
              <w:fldChar w:fldCharType="separate"/>
            </w:r>
            <w:r w:rsidR="009E4003">
              <w:rPr>
                <w:noProof/>
                <w:webHidden/>
              </w:rPr>
              <w:t>36</w:t>
            </w:r>
            <w:r w:rsidR="006F5D2E">
              <w:rPr>
                <w:noProof/>
                <w:webHidden/>
              </w:rPr>
              <w:fldChar w:fldCharType="end"/>
            </w:r>
          </w:hyperlink>
        </w:p>
        <w:p w14:paraId="34794968" w14:textId="77777777" w:rsidR="006F5D2E" w:rsidRDefault="008A2170">
          <w:pPr>
            <w:pStyle w:val="TOC2"/>
            <w:rPr>
              <w:rFonts w:eastAsiaTheme="minorEastAsia"/>
              <w:b w:val="0"/>
              <w:noProof/>
              <w:color w:val="auto"/>
              <w:sz w:val="22"/>
              <w:lang w:eastAsia="en-AU"/>
            </w:rPr>
          </w:pPr>
          <w:hyperlink w:anchor="_Toc430701648" w:history="1">
            <w:r w:rsidR="006F5D2E" w:rsidRPr="00965FA7">
              <w:rPr>
                <w:rStyle w:val="Hyperlink"/>
                <w:noProof/>
              </w:rPr>
              <w:t>Quantifying the benefits</w:t>
            </w:r>
            <w:r w:rsidR="006F5D2E">
              <w:rPr>
                <w:noProof/>
                <w:webHidden/>
              </w:rPr>
              <w:tab/>
            </w:r>
            <w:r w:rsidR="006F5D2E">
              <w:rPr>
                <w:noProof/>
                <w:webHidden/>
              </w:rPr>
              <w:fldChar w:fldCharType="begin"/>
            </w:r>
            <w:r w:rsidR="006F5D2E">
              <w:rPr>
                <w:noProof/>
                <w:webHidden/>
              </w:rPr>
              <w:instrText xml:space="preserve"> PAGEREF _Toc430701648 \h </w:instrText>
            </w:r>
            <w:r w:rsidR="006F5D2E">
              <w:rPr>
                <w:noProof/>
                <w:webHidden/>
              </w:rPr>
            </w:r>
            <w:r w:rsidR="006F5D2E">
              <w:rPr>
                <w:noProof/>
                <w:webHidden/>
              </w:rPr>
              <w:fldChar w:fldCharType="separate"/>
            </w:r>
            <w:r w:rsidR="009E4003">
              <w:rPr>
                <w:noProof/>
                <w:webHidden/>
              </w:rPr>
              <w:t>38</w:t>
            </w:r>
            <w:r w:rsidR="006F5D2E">
              <w:rPr>
                <w:noProof/>
                <w:webHidden/>
              </w:rPr>
              <w:fldChar w:fldCharType="end"/>
            </w:r>
          </w:hyperlink>
        </w:p>
        <w:p w14:paraId="2C01ED47" w14:textId="77777777" w:rsidR="006F5D2E" w:rsidRDefault="008A2170">
          <w:pPr>
            <w:pStyle w:val="TOC3"/>
            <w:tabs>
              <w:tab w:val="right" w:leader="dot" w:pos="9016"/>
            </w:tabs>
            <w:rPr>
              <w:rFonts w:eastAsiaTheme="minorEastAsia"/>
              <w:noProof/>
              <w:color w:val="auto"/>
              <w:lang w:eastAsia="en-AU"/>
            </w:rPr>
          </w:pPr>
          <w:hyperlink w:anchor="_Toc430701649" w:history="1">
            <w:r w:rsidR="006F5D2E" w:rsidRPr="00965FA7">
              <w:rPr>
                <w:rStyle w:val="Hyperlink"/>
                <w:noProof/>
              </w:rPr>
              <w:t>Option 1</w:t>
            </w:r>
            <w:r w:rsidR="006F5D2E">
              <w:rPr>
                <w:noProof/>
                <w:webHidden/>
              </w:rPr>
              <w:tab/>
            </w:r>
            <w:r w:rsidR="006F5D2E">
              <w:rPr>
                <w:noProof/>
                <w:webHidden/>
              </w:rPr>
              <w:fldChar w:fldCharType="begin"/>
            </w:r>
            <w:r w:rsidR="006F5D2E">
              <w:rPr>
                <w:noProof/>
                <w:webHidden/>
              </w:rPr>
              <w:instrText xml:space="preserve"> PAGEREF _Toc430701649 \h </w:instrText>
            </w:r>
            <w:r w:rsidR="006F5D2E">
              <w:rPr>
                <w:noProof/>
                <w:webHidden/>
              </w:rPr>
            </w:r>
            <w:r w:rsidR="006F5D2E">
              <w:rPr>
                <w:noProof/>
                <w:webHidden/>
              </w:rPr>
              <w:fldChar w:fldCharType="separate"/>
            </w:r>
            <w:r w:rsidR="009E4003">
              <w:rPr>
                <w:noProof/>
                <w:webHidden/>
              </w:rPr>
              <w:t>38</w:t>
            </w:r>
            <w:r w:rsidR="006F5D2E">
              <w:rPr>
                <w:noProof/>
                <w:webHidden/>
              </w:rPr>
              <w:fldChar w:fldCharType="end"/>
            </w:r>
          </w:hyperlink>
        </w:p>
        <w:p w14:paraId="60F8961B" w14:textId="77777777" w:rsidR="006F5D2E" w:rsidRDefault="008A2170">
          <w:pPr>
            <w:pStyle w:val="TOC3"/>
            <w:tabs>
              <w:tab w:val="right" w:leader="dot" w:pos="9016"/>
            </w:tabs>
            <w:rPr>
              <w:rFonts w:eastAsiaTheme="minorEastAsia"/>
              <w:noProof/>
              <w:color w:val="auto"/>
              <w:lang w:eastAsia="en-AU"/>
            </w:rPr>
          </w:pPr>
          <w:hyperlink w:anchor="_Toc430701650" w:history="1">
            <w:r w:rsidR="006F5D2E" w:rsidRPr="00965FA7">
              <w:rPr>
                <w:rStyle w:val="Hyperlink"/>
                <w:noProof/>
              </w:rPr>
              <w:t>Option 2</w:t>
            </w:r>
            <w:r w:rsidR="006F5D2E">
              <w:rPr>
                <w:noProof/>
                <w:webHidden/>
              </w:rPr>
              <w:tab/>
            </w:r>
            <w:r w:rsidR="006F5D2E">
              <w:rPr>
                <w:noProof/>
                <w:webHidden/>
              </w:rPr>
              <w:fldChar w:fldCharType="begin"/>
            </w:r>
            <w:r w:rsidR="006F5D2E">
              <w:rPr>
                <w:noProof/>
                <w:webHidden/>
              </w:rPr>
              <w:instrText xml:space="preserve"> PAGEREF _Toc430701650 \h </w:instrText>
            </w:r>
            <w:r w:rsidR="006F5D2E">
              <w:rPr>
                <w:noProof/>
                <w:webHidden/>
              </w:rPr>
            </w:r>
            <w:r w:rsidR="006F5D2E">
              <w:rPr>
                <w:noProof/>
                <w:webHidden/>
              </w:rPr>
              <w:fldChar w:fldCharType="separate"/>
            </w:r>
            <w:r w:rsidR="009E4003">
              <w:rPr>
                <w:noProof/>
                <w:webHidden/>
              </w:rPr>
              <w:t>38</w:t>
            </w:r>
            <w:r w:rsidR="006F5D2E">
              <w:rPr>
                <w:noProof/>
                <w:webHidden/>
              </w:rPr>
              <w:fldChar w:fldCharType="end"/>
            </w:r>
          </w:hyperlink>
        </w:p>
        <w:p w14:paraId="3BA3776E" w14:textId="77777777" w:rsidR="006F5D2E" w:rsidRDefault="008A2170">
          <w:pPr>
            <w:pStyle w:val="TOC3"/>
            <w:tabs>
              <w:tab w:val="right" w:leader="dot" w:pos="9016"/>
            </w:tabs>
            <w:rPr>
              <w:rFonts w:eastAsiaTheme="minorEastAsia"/>
              <w:noProof/>
              <w:color w:val="auto"/>
              <w:lang w:eastAsia="en-AU"/>
            </w:rPr>
          </w:pPr>
          <w:hyperlink w:anchor="_Toc430701651" w:history="1">
            <w:r w:rsidR="006F5D2E" w:rsidRPr="00965FA7">
              <w:rPr>
                <w:rStyle w:val="Hyperlink"/>
                <w:noProof/>
              </w:rPr>
              <w:t>Option 2a</w:t>
            </w:r>
            <w:r w:rsidR="006F5D2E">
              <w:rPr>
                <w:noProof/>
                <w:webHidden/>
              </w:rPr>
              <w:tab/>
            </w:r>
            <w:r w:rsidR="006F5D2E">
              <w:rPr>
                <w:noProof/>
                <w:webHidden/>
              </w:rPr>
              <w:fldChar w:fldCharType="begin"/>
            </w:r>
            <w:r w:rsidR="006F5D2E">
              <w:rPr>
                <w:noProof/>
                <w:webHidden/>
              </w:rPr>
              <w:instrText xml:space="preserve"> PAGEREF _Toc430701651 \h </w:instrText>
            </w:r>
            <w:r w:rsidR="006F5D2E">
              <w:rPr>
                <w:noProof/>
                <w:webHidden/>
              </w:rPr>
            </w:r>
            <w:r w:rsidR="006F5D2E">
              <w:rPr>
                <w:noProof/>
                <w:webHidden/>
              </w:rPr>
              <w:fldChar w:fldCharType="separate"/>
            </w:r>
            <w:r w:rsidR="009E4003">
              <w:rPr>
                <w:noProof/>
                <w:webHidden/>
              </w:rPr>
              <w:t>38</w:t>
            </w:r>
            <w:r w:rsidR="006F5D2E">
              <w:rPr>
                <w:noProof/>
                <w:webHidden/>
              </w:rPr>
              <w:fldChar w:fldCharType="end"/>
            </w:r>
          </w:hyperlink>
        </w:p>
        <w:p w14:paraId="092986D7" w14:textId="77777777" w:rsidR="006F5D2E" w:rsidRDefault="008A2170">
          <w:pPr>
            <w:pStyle w:val="TOC3"/>
            <w:tabs>
              <w:tab w:val="right" w:leader="dot" w:pos="9016"/>
            </w:tabs>
            <w:rPr>
              <w:rFonts w:eastAsiaTheme="minorEastAsia"/>
              <w:noProof/>
              <w:color w:val="auto"/>
              <w:lang w:eastAsia="en-AU"/>
            </w:rPr>
          </w:pPr>
          <w:hyperlink w:anchor="_Toc430701652" w:history="1">
            <w:r w:rsidR="006F5D2E" w:rsidRPr="00965FA7">
              <w:rPr>
                <w:rStyle w:val="Hyperlink"/>
                <w:noProof/>
              </w:rPr>
              <w:t>Option 2b</w:t>
            </w:r>
            <w:r w:rsidR="006F5D2E">
              <w:rPr>
                <w:noProof/>
                <w:webHidden/>
              </w:rPr>
              <w:tab/>
            </w:r>
            <w:r w:rsidR="006F5D2E">
              <w:rPr>
                <w:noProof/>
                <w:webHidden/>
              </w:rPr>
              <w:fldChar w:fldCharType="begin"/>
            </w:r>
            <w:r w:rsidR="006F5D2E">
              <w:rPr>
                <w:noProof/>
                <w:webHidden/>
              </w:rPr>
              <w:instrText xml:space="preserve"> PAGEREF _Toc430701652 \h </w:instrText>
            </w:r>
            <w:r w:rsidR="006F5D2E">
              <w:rPr>
                <w:noProof/>
                <w:webHidden/>
              </w:rPr>
            </w:r>
            <w:r w:rsidR="006F5D2E">
              <w:rPr>
                <w:noProof/>
                <w:webHidden/>
              </w:rPr>
              <w:fldChar w:fldCharType="separate"/>
            </w:r>
            <w:r w:rsidR="009E4003">
              <w:rPr>
                <w:noProof/>
                <w:webHidden/>
              </w:rPr>
              <w:t>38</w:t>
            </w:r>
            <w:r w:rsidR="006F5D2E">
              <w:rPr>
                <w:noProof/>
                <w:webHidden/>
              </w:rPr>
              <w:fldChar w:fldCharType="end"/>
            </w:r>
          </w:hyperlink>
        </w:p>
        <w:p w14:paraId="19268B59" w14:textId="77777777" w:rsidR="006F5D2E" w:rsidRDefault="008A2170">
          <w:pPr>
            <w:pStyle w:val="TOC3"/>
            <w:tabs>
              <w:tab w:val="right" w:leader="dot" w:pos="9016"/>
            </w:tabs>
            <w:rPr>
              <w:rFonts w:eastAsiaTheme="minorEastAsia"/>
              <w:noProof/>
              <w:color w:val="auto"/>
              <w:lang w:eastAsia="en-AU"/>
            </w:rPr>
          </w:pPr>
          <w:hyperlink w:anchor="_Toc430701653" w:history="1">
            <w:r w:rsidR="006F5D2E" w:rsidRPr="00965FA7">
              <w:rPr>
                <w:rStyle w:val="Hyperlink"/>
                <w:noProof/>
              </w:rPr>
              <w:t>Option 3</w:t>
            </w:r>
            <w:r w:rsidR="006F5D2E">
              <w:rPr>
                <w:noProof/>
                <w:webHidden/>
              </w:rPr>
              <w:tab/>
            </w:r>
            <w:r w:rsidR="006F5D2E">
              <w:rPr>
                <w:noProof/>
                <w:webHidden/>
              </w:rPr>
              <w:fldChar w:fldCharType="begin"/>
            </w:r>
            <w:r w:rsidR="006F5D2E">
              <w:rPr>
                <w:noProof/>
                <w:webHidden/>
              </w:rPr>
              <w:instrText xml:space="preserve"> PAGEREF _Toc430701653 \h </w:instrText>
            </w:r>
            <w:r w:rsidR="006F5D2E">
              <w:rPr>
                <w:noProof/>
                <w:webHidden/>
              </w:rPr>
            </w:r>
            <w:r w:rsidR="006F5D2E">
              <w:rPr>
                <w:noProof/>
                <w:webHidden/>
              </w:rPr>
              <w:fldChar w:fldCharType="separate"/>
            </w:r>
            <w:r w:rsidR="009E4003">
              <w:rPr>
                <w:noProof/>
                <w:webHidden/>
              </w:rPr>
              <w:t>39</w:t>
            </w:r>
            <w:r w:rsidR="006F5D2E">
              <w:rPr>
                <w:noProof/>
                <w:webHidden/>
              </w:rPr>
              <w:fldChar w:fldCharType="end"/>
            </w:r>
          </w:hyperlink>
        </w:p>
        <w:p w14:paraId="76BC935F" w14:textId="77777777" w:rsidR="006F5D2E" w:rsidRDefault="008A2170">
          <w:pPr>
            <w:pStyle w:val="TOC3"/>
            <w:tabs>
              <w:tab w:val="right" w:leader="dot" w:pos="9016"/>
            </w:tabs>
            <w:rPr>
              <w:rFonts w:eastAsiaTheme="minorEastAsia"/>
              <w:noProof/>
              <w:color w:val="auto"/>
              <w:lang w:eastAsia="en-AU"/>
            </w:rPr>
          </w:pPr>
          <w:hyperlink w:anchor="_Toc430701654" w:history="1">
            <w:r w:rsidR="006F5D2E" w:rsidRPr="00965FA7">
              <w:rPr>
                <w:rStyle w:val="Hyperlink"/>
                <w:noProof/>
              </w:rPr>
              <w:t>Option 3a</w:t>
            </w:r>
            <w:r w:rsidR="006F5D2E">
              <w:rPr>
                <w:noProof/>
                <w:webHidden/>
              </w:rPr>
              <w:tab/>
            </w:r>
            <w:r w:rsidR="006F5D2E">
              <w:rPr>
                <w:noProof/>
                <w:webHidden/>
              </w:rPr>
              <w:fldChar w:fldCharType="begin"/>
            </w:r>
            <w:r w:rsidR="006F5D2E">
              <w:rPr>
                <w:noProof/>
                <w:webHidden/>
              </w:rPr>
              <w:instrText xml:space="preserve"> PAGEREF _Toc430701654 \h </w:instrText>
            </w:r>
            <w:r w:rsidR="006F5D2E">
              <w:rPr>
                <w:noProof/>
                <w:webHidden/>
              </w:rPr>
            </w:r>
            <w:r w:rsidR="006F5D2E">
              <w:rPr>
                <w:noProof/>
                <w:webHidden/>
              </w:rPr>
              <w:fldChar w:fldCharType="separate"/>
            </w:r>
            <w:r w:rsidR="009E4003">
              <w:rPr>
                <w:noProof/>
                <w:webHidden/>
              </w:rPr>
              <w:t>39</w:t>
            </w:r>
            <w:r w:rsidR="006F5D2E">
              <w:rPr>
                <w:noProof/>
                <w:webHidden/>
              </w:rPr>
              <w:fldChar w:fldCharType="end"/>
            </w:r>
          </w:hyperlink>
        </w:p>
        <w:p w14:paraId="3B6E8CA3" w14:textId="77777777" w:rsidR="006F5D2E" w:rsidRDefault="008A2170">
          <w:pPr>
            <w:pStyle w:val="TOC3"/>
            <w:tabs>
              <w:tab w:val="right" w:leader="dot" w:pos="9016"/>
            </w:tabs>
            <w:rPr>
              <w:rFonts w:eastAsiaTheme="minorEastAsia"/>
              <w:noProof/>
              <w:color w:val="auto"/>
              <w:lang w:eastAsia="en-AU"/>
            </w:rPr>
          </w:pPr>
          <w:hyperlink w:anchor="_Toc430701655" w:history="1">
            <w:r w:rsidR="006F5D2E" w:rsidRPr="00965FA7">
              <w:rPr>
                <w:rStyle w:val="Hyperlink"/>
                <w:noProof/>
              </w:rPr>
              <w:t>Option 3b</w:t>
            </w:r>
            <w:r w:rsidR="006F5D2E">
              <w:rPr>
                <w:noProof/>
                <w:webHidden/>
              </w:rPr>
              <w:tab/>
            </w:r>
            <w:r w:rsidR="006F5D2E">
              <w:rPr>
                <w:noProof/>
                <w:webHidden/>
              </w:rPr>
              <w:fldChar w:fldCharType="begin"/>
            </w:r>
            <w:r w:rsidR="006F5D2E">
              <w:rPr>
                <w:noProof/>
                <w:webHidden/>
              </w:rPr>
              <w:instrText xml:space="preserve"> PAGEREF _Toc430701655 \h </w:instrText>
            </w:r>
            <w:r w:rsidR="006F5D2E">
              <w:rPr>
                <w:noProof/>
                <w:webHidden/>
              </w:rPr>
            </w:r>
            <w:r w:rsidR="006F5D2E">
              <w:rPr>
                <w:noProof/>
                <w:webHidden/>
              </w:rPr>
              <w:fldChar w:fldCharType="separate"/>
            </w:r>
            <w:r w:rsidR="009E4003">
              <w:rPr>
                <w:noProof/>
                <w:webHidden/>
              </w:rPr>
              <w:t>39</w:t>
            </w:r>
            <w:r w:rsidR="006F5D2E">
              <w:rPr>
                <w:noProof/>
                <w:webHidden/>
              </w:rPr>
              <w:fldChar w:fldCharType="end"/>
            </w:r>
          </w:hyperlink>
        </w:p>
        <w:p w14:paraId="1B161D10" w14:textId="77777777" w:rsidR="006F5D2E" w:rsidRDefault="008A2170">
          <w:pPr>
            <w:pStyle w:val="TOC1"/>
            <w:rPr>
              <w:rFonts w:eastAsiaTheme="minorEastAsia"/>
              <w:b w:val="0"/>
              <w:noProof/>
              <w:color w:val="auto"/>
              <w:sz w:val="22"/>
              <w:lang w:eastAsia="en-AU"/>
            </w:rPr>
          </w:pPr>
          <w:hyperlink w:anchor="_Toc430701656" w:history="1">
            <w:r w:rsidR="006F5D2E" w:rsidRPr="00965FA7">
              <w:rPr>
                <w:rStyle w:val="Hyperlink"/>
                <w:noProof/>
              </w:rPr>
              <w:t>5.</w:t>
            </w:r>
            <w:r w:rsidR="006F5D2E">
              <w:rPr>
                <w:rFonts w:eastAsiaTheme="minorEastAsia"/>
                <w:b w:val="0"/>
                <w:noProof/>
                <w:color w:val="auto"/>
                <w:sz w:val="22"/>
                <w:lang w:eastAsia="en-AU"/>
              </w:rPr>
              <w:tab/>
            </w:r>
            <w:r w:rsidR="006F5D2E" w:rsidRPr="00965FA7">
              <w:rPr>
                <w:rStyle w:val="Hyperlink"/>
                <w:noProof/>
              </w:rPr>
              <w:t>Consultation plan</w:t>
            </w:r>
            <w:r w:rsidR="006F5D2E">
              <w:rPr>
                <w:noProof/>
                <w:webHidden/>
              </w:rPr>
              <w:tab/>
            </w:r>
            <w:r w:rsidR="006F5D2E">
              <w:rPr>
                <w:noProof/>
                <w:webHidden/>
              </w:rPr>
              <w:fldChar w:fldCharType="begin"/>
            </w:r>
            <w:r w:rsidR="006F5D2E">
              <w:rPr>
                <w:noProof/>
                <w:webHidden/>
              </w:rPr>
              <w:instrText xml:space="preserve"> PAGEREF _Toc430701656 \h </w:instrText>
            </w:r>
            <w:r w:rsidR="006F5D2E">
              <w:rPr>
                <w:noProof/>
                <w:webHidden/>
              </w:rPr>
            </w:r>
            <w:r w:rsidR="006F5D2E">
              <w:rPr>
                <w:noProof/>
                <w:webHidden/>
              </w:rPr>
              <w:fldChar w:fldCharType="separate"/>
            </w:r>
            <w:r w:rsidR="009E4003">
              <w:rPr>
                <w:noProof/>
                <w:webHidden/>
              </w:rPr>
              <w:t>41</w:t>
            </w:r>
            <w:r w:rsidR="006F5D2E">
              <w:rPr>
                <w:noProof/>
                <w:webHidden/>
              </w:rPr>
              <w:fldChar w:fldCharType="end"/>
            </w:r>
          </w:hyperlink>
        </w:p>
        <w:p w14:paraId="3A65AC1B" w14:textId="77777777" w:rsidR="006F5D2E" w:rsidRDefault="008A2170">
          <w:pPr>
            <w:pStyle w:val="TOC1"/>
            <w:rPr>
              <w:rFonts w:eastAsiaTheme="minorEastAsia"/>
              <w:b w:val="0"/>
              <w:noProof/>
              <w:color w:val="auto"/>
              <w:sz w:val="22"/>
              <w:lang w:eastAsia="en-AU"/>
            </w:rPr>
          </w:pPr>
          <w:hyperlink w:anchor="_Toc430701657" w:history="1">
            <w:r w:rsidR="006F5D2E" w:rsidRPr="00965FA7">
              <w:rPr>
                <w:rStyle w:val="Hyperlink"/>
                <w:noProof/>
              </w:rPr>
              <w:t>6.</w:t>
            </w:r>
            <w:r w:rsidR="006F5D2E">
              <w:rPr>
                <w:rFonts w:eastAsiaTheme="minorEastAsia"/>
                <w:b w:val="0"/>
                <w:noProof/>
                <w:color w:val="auto"/>
                <w:sz w:val="22"/>
                <w:lang w:eastAsia="en-AU"/>
              </w:rPr>
              <w:tab/>
            </w:r>
            <w:r w:rsidR="006F5D2E" w:rsidRPr="00965FA7">
              <w:rPr>
                <w:rStyle w:val="Hyperlink"/>
                <w:noProof/>
              </w:rPr>
              <w:t>Conclusion</w:t>
            </w:r>
            <w:r w:rsidR="006F5D2E">
              <w:rPr>
                <w:noProof/>
                <w:webHidden/>
              </w:rPr>
              <w:tab/>
            </w:r>
            <w:r w:rsidR="006F5D2E">
              <w:rPr>
                <w:noProof/>
                <w:webHidden/>
              </w:rPr>
              <w:fldChar w:fldCharType="begin"/>
            </w:r>
            <w:r w:rsidR="006F5D2E">
              <w:rPr>
                <w:noProof/>
                <w:webHidden/>
              </w:rPr>
              <w:instrText xml:space="preserve"> PAGEREF _Toc430701657 \h </w:instrText>
            </w:r>
            <w:r w:rsidR="006F5D2E">
              <w:rPr>
                <w:noProof/>
                <w:webHidden/>
              </w:rPr>
            </w:r>
            <w:r w:rsidR="006F5D2E">
              <w:rPr>
                <w:noProof/>
                <w:webHidden/>
              </w:rPr>
              <w:fldChar w:fldCharType="separate"/>
            </w:r>
            <w:r w:rsidR="009E4003">
              <w:rPr>
                <w:noProof/>
                <w:webHidden/>
              </w:rPr>
              <w:t>43</w:t>
            </w:r>
            <w:r w:rsidR="006F5D2E">
              <w:rPr>
                <w:noProof/>
                <w:webHidden/>
              </w:rPr>
              <w:fldChar w:fldCharType="end"/>
            </w:r>
          </w:hyperlink>
        </w:p>
        <w:p w14:paraId="6988519C" w14:textId="77777777" w:rsidR="006F5D2E" w:rsidRDefault="008A2170">
          <w:pPr>
            <w:pStyle w:val="TOC1"/>
            <w:rPr>
              <w:rFonts w:eastAsiaTheme="minorEastAsia"/>
              <w:b w:val="0"/>
              <w:noProof/>
              <w:color w:val="auto"/>
              <w:sz w:val="22"/>
              <w:lang w:eastAsia="en-AU"/>
            </w:rPr>
          </w:pPr>
          <w:hyperlink w:anchor="_Toc430701658" w:history="1">
            <w:r w:rsidR="006F5D2E" w:rsidRPr="00965FA7">
              <w:rPr>
                <w:rStyle w:val="Hyperlink"/>
                <w:noProof/>
              </w:rPr>
              <w:t>Appendix A — The size and value of the free range egg grocery market</w:t>
            </w:r>
            <w:r w:rsidR="006F5D2E">
              <w:rPr>
                <w:noProof/>
                <w:webHidden/>
              </w:rPr>
              <w:tab/>
            </w:r>
            <w:r w:rsidR="006F5D2E">
              <w:rPr>
                <w:noProof/>
                <w:webHidden/>
              </w:rPr>
              <w:fldChar w:fldCharType="begin"/>
            </w:r>
            <w:r w:rsidR="006F5D2E">
              <w:rPr>
                <w:noProof/>
                <w:webHidden/>
              </w:rPr>
              <w:instrText xml:space="preserve"> PAGEREF _Toc430701658 \h </w:instrText>
            </w:r>
            <w:r w:rsidR="006F5D2E">
              <w:rPr>
                <w:noProof/>
                <w:webHidden/>
              </w:rPr>
            </w:r>
            <w:r w:rsidR="006F5D2E">
              <w:rPr>
                <w:noProof/>
                <w:webHidden/>
              </w:rPr>
              <w:fldChar w:fldCharType="separate"/>
            </w:r>
            <w:r w:rsidR="009E4003">
              <w:rPr>
                <w:noProof/>
                <w:webHidden/>
              </w:rPr>
              <w:t>45</w:t>
            </w:r>
            <w:r w:rsidR="006F5D2E">
              <w:rPr>
                <w:noProof/>
                <w:webHidden/>
              </w:rPr>
              <w:fldChar w:fldCharType="end"/>
            </w:r>
          </w:hyperlink>
        </w:p>
        <w:p w14:paraId="2DAFCAA7" w14:textId="77777777" w:rsidR="006F5D2E" w:rsidRDefault="008A2170">
          <w:pPr>
            <w:pStyle w:val="TOC1"/>
            <w:rPr>
              <w:rFonts w:eastAsiaTheme="minorEastAsia"/>
              <w:b w:val="0"/>
              <w:noProof/>
              <w:color w:val="auto"/>
              <w:sz w:val="22"/>
              <w:lang w:eastAsia="en-AU"/>
            </w:rPr>
          </w:pPr>
          <w:hyperlink w:anchor="_Toc430701659" w:history="1">
            <w:r w:rsidR="006F5D2E" w:rsidRPr="00965FA7">
              <w:rPr>
                <w:rStyle w:val="Hyperlink"/>
                <w:noProof/>
              </w:rPr>
              <w:t>Appendix B — Summary of ACCC legal action to date</w:t>
            </w:r>
            <w:r w:rsidR="006F5D2E">
              <w:rPr>
                <w:noProof/>
                <w:webHidden/>
              </w:rPr>
              <w:tab/>
            </w:r>
            <w:r w:rsidR="006F5D2E">
              <w:rPr>
                <w:noProof/>
                <w:webHidden/>
              </w:rPr>
              <w:fldChar w:fldCharType="begin"/>
            </w:r>
            <w:r w:rsidR="006F5D2E">
              <w:rPr>
                <w:noProof/>
                <w:webHidden/>
              </w:rPr>
              <w:instrText xml:space="preserve"> PAGEREF _Toc430701659 \h </w:instrText>
            </w:r>
            <w:r w:rsidR="006F5D2E">
              <w:rPr>
                <w:noProof/>
                <w:webHidden/>
              </w:rPr>
            </w:r>
            <w:r w:rsidR="006F5D2E">
              <w:rPr>
                <w:noProof/>
                <w:webHidden/>
              </w:rPr>
              <w:fldChar w:fldCharType="separate"/>
            </w:r>
            <w:r w:rsidR="009E4003">
              <w:rPr>
                <w:noProof/>
                <w:webHidden/>
              </w:rPr>
              <w:t>47</w:t>
            </w:r>
            <w:r w:rsidR="006F5D2E">
              <w:rPr>
                <w:noProof/>
                <w:webHidden/>
              </w:rPr>
              <w:fldChar w:fldCharType="end"/>
            </w:r>
          </w:hyperlink>
        </w:p>
        <w:p w14:paraId="4BFE419C" w14:textId="77777777" w:rsidR="006F5D2E" w:rsidRDefault="008A2170">
          <w:pPr>
            <w:pStyle w:val="TOC1"/>
            <w:rPr>
              <w:rFonts w:eastAsiaTheme="minorEastAsia"/>
              <w:b w:val="0"/>
              <w:noProof/>
              <w:color w:val="auto"/>
              <w:sz w:val="22"/>
              <w:lang w:eastAsia="en-AU"/>
            </w:rPr>
          </w:pPr>
          <w:hyperlink w:anchor="_Toc430701660" w:history="1">
            <w:r w:rsidR="006F5D2E" w:rsidRPr="00965FA7">
              <w:rPr>
                <w:rStyle w:val="Hyperlink"/>
                <w:noProof/>
              </w:rPr>
              <w:t>Appendix C — Relevant regulation across jurisdictions</w:t>
            </w:r>
            <w:r w:rsidR="006F5D2E">
              <w:rPr>
                <w:noProof/>
                <w:webHidden/>
              </w:rPr>
              <w:tab/>
            </w:r>
            <w:r w:rsidR="006F5D2E">
              <w:rPr>
                <w:noProof/>
                <w:webHidden/>
              </w:rPr>
              <w:fldChar w:fldCharType="begin"/>
            </w:r>
            <w:r w:rsidR="006F5D2E">
              <w:rPr>
                <w:noProof/>
                <w:webHidden/>
              </w:rPr>
              <w:instrText xml:space="preserve"> PAGEREF _Toc430701660 \h </w:instrText>
            </w:r>
            <w:r w:rsidR="006F5D2E">
              <w:rPr>
                <w:noProof/>
                <w:webHidden/>
              </w:rPr>
            </w:r>
            <w:r w:rsidR="006F5D2E">
              <w:rPr>
                <w:noProof/>
                <w:webHidden/>
              </w:rPr>
              <w:fldChar w:fldCharType="separate"/>
            </w:r>
            <w:r w:rsidR="009E4003">
              <w:rPr>
                <w:noProof/>
                <w:webHidden/>
              </w:rPr>
              <w:t>49</w:t>
            </w:r>
            <w:r w:rsidR="006F5D2E">
              <w:rPr>
                <w:noProof/>
                <w:webHidden/>
              </w:rPr>
              <w:fldChar w:fldCharType="end"/>
            </w:r>
          </w:hyperlink>
        </w:p>
        <w:p w14:paraId="7427C873" w14:textId="77777777" w:rsidR="006F5D2E" w:rsidRDefault="008A2170">
          <w:pPr>
            <w:pStyle w:val="TOC1"/>
            <w:rPr>
              <w:rFonts w:eastAsiaTheme="minorEastAsia"/>
              <w:b w:val="0"/>
              <w:noProof/>
              <w:color w:val="auto"/>
              <w:sz w:val="22"/>
              <w:lang w:eastAsia="en-AU"/>
            </w:rPr>
          </w:pPr>
          <w:hyperlink w:anchor="_Toc430701661" w:history="1">
            <w:r w:rsidR="006F5D2E" w:rsidRPr="00965FA7">
              <w:rPr>
                <w:rStyle w:val="Hyperlink"/>
                <w:noProof/>
              </w:rPr>
              <w:t>Appendix D — Free range eggs accreditation and certified trademark schemes</w:t>
            </w:r>
            <w:r w:rsidR="006F5D2E">
              <w:rPr>
                <w:noProof/>
                <w:webHidden/>
              </w:rPr>
              <w:tab/>
            </w:r>
            <w:r w:rsidR="006F5D2E">
              <w:rPr>
                <w:noProof/>
                <w:webHidden/>
              </w:rPr>
              <w:fldChar w:fldCharType="begin"/>
            </w:r>
            <w:r w:rsidR="006F5D2E">
              <w:rPr>
                <w:noProof/>
                <w:webHidden/>
              </w:rPr>
              <w:instrText xml:space="preserve"> PAGEREF _Toc430701661 \h </w:instrText>
            </w:r>
            <w:r w:rsidR="006F5D2E">
              <w:rPr>
                <w:noProof/>
                <w:webHidden/>
              </w:rPr>
            </w:r>
            <w:r w:rsidR="006F5D2E">
              <w:rPr>
                <w:noProof/>
                <w:webHidden/>
              </w:rPr>
              <w:fldChar w:fldCharType="separate"/>
            </w:r>
            <w:r w:rsidR="009E4003">
              <w:rPr>
                <w:noProof/>
                <w:webHidden/>
              </w:rPr>
              <w:t>53</w:t>
            </w:r>
            <w:r w:rsidR="006F5D2E">
              <w:rPr>
                <w:noProof/>
                <w:webHidden/>
              </w:rPr>
              <w:fldChar w:fldCharType="end"/>
            </w:r>
          </w:hyperlink>
        </w:p>
        <w:p w14:paraId="3541C842" w14:textId="77777777" w:rsidR="006F5D2E" w:rsidRDefault="008A2170">
          <w:pPr>
            <w:pStyle w:val="TOC1"/>
            <w:rPr>
              <w:rFonts w:eastAsiaTheme="minorEastAsia"/>
              <w:b w:val="0"/>
              <w:noProof/>
              <w:color w:val="auto"/>
              <w:sz w:val="22"/>
              <w:lang w:eastAsia="en-AU"/>
            </w:rPr>
          </w:pPr>
          <w:hyperlink w:anchor="_Toc430701662" w:history="1">
            <w:r w:rsidR="006F5D2E" w:rsidRPr="00965FA7">
              <w:rPr>
                <w:rStyle w:val="Hyperlink"/>
                <w:noProof/>
              </w:rPr>
              <w:t>Appendix E — Complaints to ACL regulators</w:t>
            </w:r>
            <w:r w:rsidR="006F5D2E">
              <w:rPr>
                <w:noProof/>
                <w:webHidden/>
              </w:rPr>
              <w:tab/>
            </w:r>
            <w:r w:rsidR="006F5D2E">
              <w:rPr>
                <w:noProof/>
                <w:webHidden/>
              </w:rPr>
              <w:fldChar w:fldCharType="begin"/>
            </w:r>
            <w:r w:rsidR="006F5D2E">
              <w:rPr>
                <w:noProof/>
                <w:webHidden/>
              </w:rPr>
              <w:instrText xml:space="preserve"> PAGEREF _Toc430701662 \h </w:instrText>
            </w:r>
            <w:r w:rsidR="006F5D2E">
              <w:rPr>
                <w:noProof/>
                <w:webHidden/>
              </w:rPr>
            </w:r>
            <w:r w:rsidR="006F5D2E">
              <w:rPr>
                <w:noProof/>
                <w:webHidden/>
              </w:rPr>
              <w:fldChar w:fldCharType="separate"/>
            </w:r>
            <w:r w:rsidR="009E4003">
              <w:rPr>
                <w:noProof/>
                <w:webHidden/>
              </w:rPr>
              <w:t>57</w:t>
            </w:r>
            <w:r w:rsidR="006F5D2E">
              <w:rPr>
                <w:noProof/>
                <w:webHidden/>
              </w:rPr>
              <w:fldChar w:fldCharType="end"/>
            </w:r>
          </w:hyperlink>
        </w:p>
        <w:p w14:paraId="37AC55C8" w14:textId="77777777" w:rsidR="006F5D2E" w:rsidRDefault="008A2170">
          <w:pPr>
            <w:pStyle w:val="TOC1"/>
            <w:rPr>
              <w:rFonts w:eastAsiaTheme="minorEastAsia"/>
              <w:b w:val="0"/>
              <w:noProof/>
              <w:color w:val="auto"/>
              <w:sz w:val="22"/>
              <w:lang w:eastAsia="en-AU"/>
            </w:rPr>
          </w:pPr>
          <w:hyperlink w:anchor="_Toc430701663" w:history="1">
            <w:r w:rsidR="006F5D2E" w:rsidRPr="00965FA7">
              <w:rPr>
                <w:rStyle w:val="Hyperlink"/>
                <w:noProof/>
              </w:rPr>
              <w:t>Appendix F — What do consumers think are free range eggs?</w:t>
            </w:r>
            <w:r w:rsidR="006F5D2E">
              <w:rPr>
                <w:noProof/>
                <w:webHidden/>
              </w:rPr>
              <w:tab/>
            </w:r>
            <w:r w:rsidR="006F5D2E">
              <w:rPr>
                <w:noProof/>
                <w:webHidden/>
              </w:rPr>
              <w:fldChar w:fldCharType="begin"/>
            </w:r>
            <w:r w:rsidR="006F5D2E">
              <w:rPr>
                <w:noProof/>
                <w:webHidden/>
              </w:rPr>
              <w:instrText xml:space="preserve"> PAGEREF _Toc430701663 \h </w:instrText>
            </w:r>
            <w:r w:rsidR="006F5D2E">
              <w:rPr>
                <w:noProof/>
                <w:webHidden/>
              </w:rPr>
            </w:r>
            <w:r w:rsidR="006F5D2E">
              <w:rPr>
                <w:noProof/>
                <w:webHidden/>
              </w:rPr>
              <w:fldChar w:fldCharType="separate"/>
            </w:r>
            <w:r w:rsidR="009E4003">
              <w:rPr>
                <w:noProof/>
                <w:webHidden/>
              </w:rPr>
              <w:t>59</w:t>
            </w:r>
            <w:r w:rsidR="006F5D2E">
              <w:rPr>
                <w:noProof/>
                <w:webHidden/>
              </w:rPr>
              <w:fldChar w:fldCharType="end"/>
            </w:r>
          </w:hyperlink>
        </w:p>
        <w:p w14:paraId="6963B045" w14:textId="77777777" w:rsidR="006F5D2E" w:rsidRDefault="008A2170">
          <w:pPr>
            <w:pStyle w:val="TOC1"/>
            <w:rPr>
              <w:rFonts w:eastAsiaTheme="minorEastAsia"/>
              <w:b w:val="0"/>
              <w:noProof/>
              <w:color w:val="auto"/>
              <w:sz w:val="22"/>
              <w:lang w:eastAsia="en-AU"/>
            </w:rPr>
          </w:pPr>
          <w:hyperlink w:anchor="_Toc430701664" w:history="1">
            <w:r w:rsidR="006F5D2E" w:rsidRPr="00965FA7">
              <w:rPr>
                <w:rStyle w:val="Hyperlink"/>
                <w:noProof/>
              </w:rPr>
              <w:t>Appendix G — Compliance cost estimates</w:t>
            </w:r>
            <w:r w:rsidR="006F5D2E">
              <w:rPr>
                <w:noProof/>
                <w:webHidden/>
              </w:rPr>
              <w:tab/>
            </w:r>
            <w:r w:rsidR="006F5D2E">
              <w:rPr>
                <w:noProof/>
                <w:webHidden/>
              </w:rPr>
              <w:fldChar w:fldCharType="begin"/>
            </w:r>
            <w:r w:rsidR="006F5D2E">
              <w:rPr>
                <w:noProof/>
                <w:webHidden/>
              </w:rPr>
              <w:instrText xml:space="preserve"> PAGEREF _Toc430701664 \h </w:instrText>
            </w:r>
            <w:r w:rsidR="006F5D2E">
              <w:rPr>
                <w:noProof/>
                <w:webHidden/>
              </w:rPr>
            </w:r>
            <w:r w:rsidR="006F5D2E">
              <w:rPr>
                <w:noProof/>
                <w:webHidden/>
              </w:rPr>
              <w:fldChar w:fldCharType="separate"/>
            </w:r>
            <w:r w:rsidR="009E4003">
              <w:rPr>
                <w:noProof/>
                <w:webHidden/>
              </w:rPr>
              <w:t>61</w:t>
            </w:r>
            <w:r w:rsidR="006F5D2E">
              <w:rPr>
                <w:noProof/>
                <w:webHidden/>
              </w:rPr>
              <w:fldChar w:fldCharType="end"/>
            </w:r>
          </w:hyperlink>
        </w:p>
        <w:p w14:paraId="0D2DCF18" w14:textId="77777777" w:rsidR="00E551D2" w:rsidRPr="006F0F6A" w:rsidRDefault="00E551D2" w:rsidP="006F6D34">
          <w:r w:rsidRPr="006F0F6A">
            <w:rPr>
              <w:b/>
              <w:bCs/>
            </w:rPr>
            <w:fldChar w:fldCharType="end"/>
          </w:r>
        </w:p>
      </w:sdtContent>
    </w:sdt>
    <w:p w14:paraId="316E8CC2" w14:textId="77777777" w:rsidR="00E551D2" w:rsidRPr="006F0F6A" w:rsidRDefault="00E551D2" w:rsidP="006F6D34"/>
    <w:p w14:paraId="791ABB6D" w14:textId="77777777" w:rsidR="004F074D" w:rsidRPr="006F0F6A" w:rsidRDefault="004F074D" w:rsidP="006C7108">
      <w:pPr>
        <w:pStyle w:val="Heading1"/>
        <w:sectPr w:rsidR="004F074D" w:rsidRPr="006F0F6A" w:rsidSect="00BF0AE7">
          <w:headerReference w:type="even" r:id="rId22"/>
          <w:headerReference w:type="default" r:id="rId23"/>
          <w:footerReference w:type="even" r:id="rId24"/>
          <w:headerReference w:type="first" r:id="rId25"/>
          <w:type w:val="oddPage"/>
          <w:pgSz w:w="11906" w:h="16838"/>
          <w:pgMar w:top="1440" w:right="1440" w:bottom="1440" w:left="1440" w:header="708" w:footer="708" w:gutter="0"/>
          <w:cols w:space="708"/>
          <w:titlePg/>
          <w:docGrid w:linePitch="360"/>
        </w:sectPr>
      </w:pPr>
    </w:p>
    <w:p w14:paraId="11953358" w14:textId="77777777" w:rsidR="00227569" w:rsidRPr="006F0F6A" w:rsidRDefault="00281CE9" w:rsidP="006C7108">
      <w:pPr>
        <w:pStyle w:val="Heading1"/>
      </w:pPr>
      <w:bookmarkStart w:id="1" w:name="_Toc429151314"/>
      <w:bookmarkStart w:id="2" w:name="_Toc429385944"/>
      <w:bookmarkStart w:id="3" w:name="_Toc429388769"/>
      <w:bookmarkStart w:id="4" w:name="_Toc429390722"/>
      <w:bookmarkStart w:id="5" w:name="_Toc430701619"/>
      <w:bookmarkStart w:id="6" w:name="_Toc427767420"/>
      <w:r w:rsidRPr="006F0F6A">
        <w:lastRenderedPageBreak/>
        <w:t>Providing your feedback</w:t>
      </w:r>
      <w:bookmarkEnd w:id="1"/>
      <w:bookmarkEnd w:id="2"/>
      <w:bookmarkEnd w:id="3"/>
      <w:bookmarkEnd w:id="4"/>
      <w:bookmarkEnd w:id="5"/>
    </w:p>
    <w:p w14:paraId="23DF7C48" w14:textId="0AB5322C" w:rsidR="00227569" w:rsidRPr="006F0F6A" w:rsidRDefault="00891B36" w:rsidP="006F6D34">
      <w:r w:rsidRPr="006F0F6A">
        <w:t>We want to hear your</w:t>
      </w:r>
      <w:r w:rsidR="00227569" w:rsidRPr="006F0F6A">
        <w:t xml:space="preserve"> views on options to </w:t>
      </w:r>
      <w:r w:rsidRPr="006F0F6A">
        <w:t xml:space="preserve">increase </w:t>
      </w:r>
      <w:r w:rsidR="00A22D67" w:rsidRPr="006F0F6A">
        <w:t>consumer certainty</w:t>
      </w:r>
      <w:r w:rsidR="00FD1CAA" w:rsidRPr="006F0F6A">
        <w:t xml:space="preserve"> </w:t>
      </w:r>
      <w:r w:rsidRPr="006F0F6A">
        <w:t>about egg</w:t>
      </w:r>
      <w:r w:rsidR="00FD1CAA" w:rsidRPr="006F0F6A">
        <w:t xml:space="preserve"> labelling</w:t>
      </w:r>
      <w:r w:rsidR="00A22D67" w:rsidRPr="006F0F6A">
        <w:t xml:space="preserve">. </w:t>
      </w:r>
      <w:r w:rsidR="00227569" w:rsidRPr="006F0F6A">
        <w:t xml:space="preserve">This consultation process will run for </w:t>
      </w:r>
      <w:r w:rsidR="00D46C4E">
        <w:t>four</w:t>
      </w:r>
      <w:r w:rsidR="00227569" w:rsidRPr="006F0F6A">
        <w:t> weeks</w:t>
      </w:r>
      <w:r w:rsidR="00227569" w:rsidRPr="00D46C4E">
        <w:rPr>
          <w:color w:val="auto"/>
        </w:rPr>
        <w:t>.</w:t>
      </w:r>
      <w:r w:rsidRPr="006F0F6A">
        <w:t xml:space="preserve"> The earlier that you provide a submission, the more time we have to consider your views at the time when the policy options are being developed. So if you would like to make a written submission, please provide it before </w:t>
      </w:r>
      <w:r w:rsidR="00F44FF1">
        <w:rPr>
          <w:b/>
          <w:color w:val="1F497D" w:themeColor="text2"/>
        </w:rPr>
        <w:t>Monday 2 November</w:t>
      </w:r>
      <w:r w:rsidRPr="00380156">
        <w:rPr>
          <w:b/>
          <w:color w:val="1F497D" w:themeColor="text2"/>
        </w:rPr>
        <w:t xml:space="preserve"> 2015</w:t>
      </w:r>
      <w:r w:rsidRPr="006F0F6A">
        <w:t>.</w:t>
      </w:r>
    </w:p>
    <w:p w14:paraId="4FAF8A4E" w14:textId="77777777" w:rsidR="00B675C6" w:rsidRPr="006F0F6A" w:rsidRDefault="00B675C6" w:rsidP="006F6D34">
      <w:r w:rsidRPr="006F0F6A">
        <w:t xml:space="preserve">On 12 June 2015 Consumer Affairs Ministers from the Commonwealth, </w:t>
      </w:r>
      <w:r w:rsidR="006C5EC7" w:rsidRPr="006F0F6A">
        <w:t xml:space="preserve">states and territories </w:t>
      </w:r>
      <w:r w:rsidR="00FD1CAA" w:rsidRPr="006F0F6A">
        <w:t>requested</w:t>
      </w:r>
      <w:r w:rsidRPr="006F0F6A">
        <w:t xml:space="preserve"> </w:t>
      </w:r>
      <w:r w:rsidR="00FD1CAA" w:rsidRPr="006F0F6A">
        <w:t xml:space="preserve">the </w:t>
      </w:r>
      <w:r w:rsidRPr="006F0F6A">
        <w:t>prepar</w:t>
      </w:r>
      <w:r w:rsidR="00FD1CAA" w:rsidRPr="006F0F6A">
        <w:t>ation of</w:t>
      </w:r>
      <w:r w:rsidRPr="006F0F6A">
        <w:t xml:space="preserve"> a draft nat</w:t>
      </w:r>
      <w:r w:rsidR="00FD1CAA" w:rsidRPr="006F0F6A">
        <w:t>ional standard on free range egg labelling</w:t>
      </w:r>
      <w:r w:rsidRPr="006F0F6A">
        <w:t xml:space="preserve">. As required by COAG regulation impact guidelines, a consultation </w:t>
      </w:r>
      <w:r w:rsidR="00525E4B" w:rsidRPr="006F0F6A">
        <w:t>Regulation Impact Statement (</w:t>
      </w:r>
      <w:r w:rsidRPr="006F0F6A">
        <w:t>RIS</w:t>
      </w:r>
      <w:r w:rsidR="00525E4B" w:rsidRPr="006F0F6A">
        <w:t>)</w:t>
      </w:r>
      <w:r w:rsidRPr="006F0F6A">
        <w:t xml:space="preserve"> and decision RIS will be prepared ahead of Ministers formally considering</w:t>
      </w:r>
      <w:r w:rsidR="00FD1CAA" w:rsidRPr="006F0F6A">
        <w:t xml:space="preserve"> in February 2016</w:t>
      </w:r>
      <w:r w:rsidRPr="006F0F6A">
        <w:t xml:space="preserve"> whether </w:t>
      </w:r>
      <w:r w:rsidR="007E7828" w:rsidRPr="006F0F6A">
        <w:t>an information</w:t>
      </w:r>
      <w:r w:rsidRPr="006F0F6A">
        <w:t xml:space="preserve"> standard</w:t>
      </w:r>
      <w:r w:rsidR="007E7828" w:rsidRPr="006F0F6A">
        <w:t xml:space="preserve"> is required</w:t>
      </w:r>
      <w:r w:rsidRPr="006F0F6A">
        <w:t>.</w:t>
      </w:r>
    </w:p>
    <w:p w14:paraId="1C59BC5D" w14:textId="77777777" w:rsidR="00227569" w:rsidRPr="006F0F6A" w:rsidRDefault="00227569" w:rsidP="006F6D34">
      <w:r w:rsidRPr="006F0F6A">
        <w:t>The Commonwealth is undertaking the consultation process on behalf of Consumer Affairs Australia and New Zealand (CAANZ)</w:t>
      </w:r>
      <w:r w:rsidR="00453D3F" w:rsidRPr="006F0F6A">
        <w:t>.</w:t>
      </w:r>
      <w:r w:rsidRPr="006F0F6A">
        <w:rPr>
          <w:vertAlign w:val="superscript"/>
        </w:rPr>
        <w:footnoteReference w:id="2"/>
      </w:r>
      <w:r w:rsidRPr="006F0F6A">
        <w:t xml:space="preserve"> Stakeholders can access details of the consultation process via the consultations page of the Australian Treasury website</w:t>
      </w:r>
      <w:r w:rsidR="00453D3F" w:rsidRPr="006F0F6A">
        <w:t xml:space="preserve"> — </w:t>
      </w:r>
      <w:hyperlink r:id="rId26" w:history="1">
        <w:r w:rsidR="006F6D34" w:rsidRPr="006F0F6A">
          <w:rPr>
            <w:rStyle w:val="Hyperlink"/>
          </w:rPr>
          <w:t>www.treasury.gov.au/Consultationsand</w:t>
        </w:r>
        <w:r w:rsidR="006F6D34" w:rsidRPr="006F0F6A">
          <w:rPr>
            <w:rStyle w:val="Hyperlink"/>
          </w:rPr>
          <w:br/>
          <w:t>Reviews/Consultations</w:t>
        </w:r>
      </w:hyperlink>
      <w:r w:rsidRPr="006F0F6A">
        <w:t xml:space="preserve">. </w:t>
      </w:r>
    </w:p>
    <w:p w14:paraId="399BF016" w14:textId="77777777" w:rsidR="00227569" w:rsidRPr="006F0F6A" w:rsidRDefault="00227569" w:rsidP="006F6D34">
      <w:r w:rsidRPr="006F0F6A">
        <w:t>CAANZ value</w:t>
      </w:r>
      <w:r w:rsidR="00FD1CAA" w:rsidRPr="006F0F6A">
        <w:t>s</w:t>
      </w:r>
      <w:r w:rsidRPr="006F0F6A">
        <w:t xml:space="preserve"> your feedback and will facilitate this through a number of channels, as outlined below.</w:t>
      </w:r>
    </w:p>
    <w:p w14:paraId="2E564D97" w14:textId="77777777" w:rsidR="00227569" w:rsidRPr="006F0F6A" w:rsidRDefault="00281CE9" w:rsidP="006F6D34">
      <w:pPr>
        <w:pStyle w:val="Heading2"/>
      </w:pPr>
      <w:bookmarkStart w:id="7" w:name="_Toc429151315"/>
      <w:bookmarkStart w:id="8" w:name="_Toc429385945"/>
      <w:bookmarkStart w:id="9" w:name="_Toc429388770"/>
      <w:bookmarkStart w:id="10" w:name="_Toc429390723"/>
      <w:bookmarkStart w:id="11" w:name="_Toc430701620"/>
      <w:r w:rsidRPr="006F0F6A">
        <w:t>Submissions to this consultation paper</w:t>
      </w:r>
      <w:bookmarkEnd w:id="7"/>
      <w:bookmarkEnd w:id="8"/>
      <w:bookmarkEnd w:id="9"/>
      <w:bookmarkEnd w:id="10"/>
      <w:bookmarkEnd w:id="11"/>
    </w:p>
    <w:p w14:paraId="3FEB6C47" w14:textId="77777777" w:rsidR="00227569" w:rsidRPr="006F0F6A" w:rsidRDefault="00227569" w:rsidP="00453D3F">
      <w:r w:rsidRPr="006F0F6A">
        <w:t xml:space="preserve">Throughout this paper there are questions </w:t>
      </w:r>
      <w:r w:rsidR="00891B36" w:rsidRPr="006F0F6A">
        <w:t>for you to consider in your</w:t>
      </w:r>
      <w:r w:rsidRPr="006F0F6A">
        <w:t xml:space="preserve"> submission. </w:t>
      </w:r>
      <w:r w:rsidR="00555333" w:rsidRPr="006F0F6A">
        <w:t xml:space="preserve">There is no obligation to answer any or all of the questions. </w:t>
      </w:r>
      <w:r w:rsidRPr="006F0F6A">
        <w:t>There is no limit to the length of submissions.</w:t>
      </w:r>
    </w:p>
    <w:p w14:paraId="45A5B224" w14:textId="77777777" w:rsidR="004C6D59" w:rsidRDefault="00227569" w:rsidP="00453D3F">
      <w:r w:rsidRPr="006F0F6A">
        <w:t xml:space="preserve">Submissions should be uploaded </w:t>
      </w:r>
      <w:r w:rsidR="00891B36" w:rsidRPr="006F0F6A">
        <w:t xml:space="preserve">using </w:t>
      </w:r>
      <w:r w:rsidRPr="006F0F6A">
        <w:t>the consultations page of the Australian Treasury website.</w:t>
      </w:r>
      <w:r w:rsidR="004C6D59">
        <w:t xml:space="preserve"> </w:t>
      </w:r>
    </w:p>
    <w:p w14:paraId="00AFDA76" w14:textId="2251774B" w:rsidR="00227569" w:rsidRPr="004C6D59" w:rsidRDefault="004C6D59" w:rsidP="00781249">
      <w:pPr>
        <w:pStyle w:val="Submissionsdue"/>
        <w:rPr>
          <w:b/>
        </w:rPr>
      </w:pPr>
      <w:r w:rsidRPr="00781249">
        <w:rPr>
          <w:b/>
        </w:rPr>
        <w:t>Closing date for submissions:</w:t>
      </w:r>
      <w:r w:rsidRPr="004C6D59">
        <w:rPr>
          <w:b/>
        </w:rPr>
        <w:t xml:space="preserve"> </w:t>
      </w:r>
      <w:r w:rsidR="00F44FF1">
        <w:rPr>
          <w:b/>
        </w:rPr>
        <w:t>Monday 2 November</w:t>
      </w:r>
      <w:r w:rsidRPr="00380156">
        <w:rPr>
          <w:b/>
        </w:rPr>
        <w:t xml:space="preserve"> 2015</w:t>
      </w:r>
      <w:r>
        <w:rPr>
          <w:b/>
        </w:rPr>
        <w:t>.</w:t>
      </w:r>
    </w:p>
    <w:p w14:paraId="755C8A00" w14:textId="77777777" w:rsidR="00227569" w:rsidRPr="006F0F6A" w:rsidRDefault="00227569" w:rsidP="00781249">
      <w:r w:rsidRPr="006F0F6A">
        <w:t>For accessibility reasons, please upload responses in a Word or RTF format. An additional PDF version may also be submitted.</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E6E6E6"/>
        <w:tblLook w:val="01E0" w:firstRow="1" w:lastRow="1" w:firstColumn="1" w:lastColumn="1" w:noHBand="0" w:noVBand="0"/>
      </w:tblPr>
      <w:tblGrid>
        <w:gridCol w:w="9072"/>
      </w:tblGrid>
      <w:tr w:rsidR="00227569" w:rsidRPr="006F0F6A" w14:paraId="0FE08281" w14:textId="77777777" w:rsidTr="00440490">
        <w:tc>
          <w:tcPr>
            <w:tcW w:w="5000" w:type="pct"/>
            <w:shd w:val="clear" w:color="auto" w:fill="E6E6E6"/>
          </w:tcPr>
          <w:p w14:paraId="7A27177C" w14:textId="77777777" w:rsidR="00227569" w:rsidRPr="006F0F6A" w:rsidRDefault="00227569" w:rsidP="006F6D34">
            <w:pPr>
              <w:pStyle w:val="BoxHeading"/>
            </w:pPr>
            <w:r w:rsidRPr="006F0F6A">
              <w:t xml:space="preserve">Please upload submissions via the Australian Treasury </w:t>
            </w:r>
            <w:r w:rsidR="00453D3F" w:rsidRPr="006F0F6A">
              <w:t>w</w:t>
            </w:r>
            <w:r w:rsidRPr="006F0F6A">
              <w:t>ebsite</w:t>
            </w:r>
          </w:p>
          <w:p w14:paraId="48BCF498" w14:textId="77777777" w:rsidR="00227569" w:rsidRPr="006F0F6A" w:rsidRDefault="00227569" w:rsidP="00C230A7">
            <w:pPr>
              <w:pStyle w:val="BoxText"/>
              <w:tabs>
                <w:tab w:val="left" w:pos="1276"/>
              </w:tabs>
              <w:ind w:left="1276" w:hanging="1276"/>
            </w:pPr>
            <w:r w:rsidRPr="006F0F6A">
              <w:t>Website:</w:t>
            </w:r>
            <w:r w:rsidRPr="006F0F6A">
              <w:tab/>
            </w:r>
            <w:r w:rsidR="00453D3F" w:rsidRPr="004C6D59">
              <w:rPr>
                <w:rStyle w:val="Hyperlink"/>
              </w:rPr>
              <w:t>www.</w:t>
            </w:r>
            <w:hyperlink r:id="rId27" w:history="1">
              <w:r w:rsidRPr="004C6D59">
                <w:rPr>
                  <w:rStyle w:val="Hyperlink"/>
                </w:rPr>
                <w:t>treasury.gov.au/ConsultationsandReviews/Consultations</w:t>
              </w:r>
            </w:hyperlink>
            <w:r w:rsidR="004C6D59">
              <w:t xml:space="preserve"> </w:t>
            </w:r>
          </w:p>
          <w:p w14:paraId="14005180" w14:textId="77777777" w:rsidR="00227569" w:rsidRPr="006F0F6A" w:rsidRDefault="00227569" w:rsidP="00C230A7">
            <w:pPr>
              <w:pStyle w:val="BoxText"/>
              <w:tabs>
                <w:tab w:val="left" w:pos="1276"/>
              </w:tabs>
              <w:ind w:left="1276" w:hanging="1276"/>
            </w:pPr>
            <w:r w:rsidRPr="006F0F6A">
              <w:t xml:space="preserve">Enquiries: </w:t>
            </w:r>
            <w:r w:rsidRPr="006F0F6A">
              <w:tab/>
              <w:t>Can be directed to Manager, Consumer Policy Unit, on 02 6263 2111</w:t>
            </w:r>
            <w:proofErr w:type="gramStart"/>
            <w:r w:rsidRPr="006F0F6A">
              <w:t>,</w:t>
            </w:r>
            <w:proofErr w:type="gramEnd"/>
            <w:r w:rsidR="002A1947" w:rsidRPr="006F0F6A">
              <w:br/>
            </w:r>
            <w:hyperlink r:id="rId28" w:history="1">
              <w:r w:rsidRPr="0055483F">
                <w:rPr>
                  <w:rStyle w:val="Hyperlink"/>
                </w:rPr>
                <w:t>AustralianConsumerLaw@treasury.gov.au</w:t>
              </w:r>
            </w:hyperlink>
            <w:r w:rsidR="002A1947" w:rsidRPr="006F0F6A">
              <w:t>,</w:t>
            </w:r>
            <w:r w:rsidR="004C6D59">
              <w:t xml:space="preserve"> </w:t>
            </w:r>
            <w:r w:rsidR="002A1947" w:rsidRPr="006F0F6A">
              <w:br/>
            </w:r>
            <w:r w:rsidR="004C6D59">
              <w:t xml:space="preserve">or </w:t>
            </w:r>
            <w:r w:rsidRPr="006F0F6A">
              <w:t xml:space="preserve">using the </w:t>
            </w:r>
            <w:r w:rsidR="00453D3F" w:rsidRPr="006F0F6A">
              <w:t>‘</w:t>
            </w:r>
            <w:r w:rsidRPr="006F0F6A">
              <w:t>Make a comment</w:t>
            </w:r>
            <w:r w:rsidR="00453D3F" w:rsidRPr="006F0F6A">
              <w:t>’</w:t>
            </w:r>
            <w:r w:rsidRPr="006F0F6A">
              <w:t xml:space="preserve"> facility on the Treasury </w:t>
            </w:r>
            <w:hyperlink r:id="rId29" w:history="1">
              <w:r w:rsidRPr="006F0F6A">
                <w:t>website</w:t>
              </w:r>
            </w:hyperlink>
            <w:r w:rsidRPr="006F0F6A">
              <w:t>.</w:t>
            </w:r>
          </w:p>
          <w:p w14:paraId="6B434CA7" w14:textId="77777777" w:rsidR="00227569" w:rsidRPr="006F0F6A" w:rsidRDefault="00227569" w:rsidP="00781249">
            <w:pPr>
              <w:pStyle w:val="BoxText"/>
              <w:tabs>
                <w:tab w:val="left" w:pos="1276"/>
              </w:tabs>
              <w:spacing w:after="80"/>
              <w:ind w:left="1276" w:hanging="1276"/>
            </w:pPr>
            <w:r w:rsidRPr="006F0F6A">
              <w:t>Mail:</w:t>
            </w:r>
            <w:r w:rsidRPr="006F0F6A">
              <w:tab/>
            </w:r>
            <w:r w:rsidR="00EA0DCD">
              <w:tab/>
            </w:r>
            <w:r w:rsidR="002A1947" w:rsidRPr="006F0F6A">
              <w:t>Free Range Egg Labelling</w:t>
            </w:r>
            <w:r w:rsidRPr="006F0F6A">
              <w:t xml:space="preserve"> Consultation Paper</w:t>
            </w:r>
            <w:r w:rsidRPr="006F0F6A">
              <w:br/>
              <w:t>Small Business, Competition and Consumer Policy Division</w:t>
            </w:r>
            <w:r w:rsidRPr="006F0F6A">
              <w:br/>
              <w:t>The Treasury</w:t>
            </w:r>
            <w:r w:rsidRPr="006F0F6A">
              <w:br/>
              <w:t>Langton Crescent</w:t>
            </w:r>
            <w:r w:rsidRPr="006F0F6A">
              <w:br/>
              <w:t>PARKES ACT 2600</w:t>
            </w:r>
          </w:p>
        </w:tc>
      </w:tr>
    </w:tbl>
    <w:p w14:paraId="32FB4EA1" w14:textId="77777777" w:rsidR="00AF1447" w:rsidRPr="006F0F6A" w:rsidRDefault="00AF1447" w:rsidP="006F6D34">
      <w:pPr>
        <w:rPr>
          <w:lang w:eastAsia="en-AU"/>
        </w:rPr>
        <w:sectPr w:rsidR="00AF1447" w:rsidRPr="006F0F6A" w:rsidSect="00BF0AE7">
          <w:headerReference w:type="even" r:id="rId30"/>
          <w:headerReference w:type="default" r:id="rId31"/>
          <w:footerReference w:type="default" r:id="rId32"/>
          <w:headerReference w:type="first" r:id="rId33"/>
          <w:footerReference w:type="first" r:id="rId34"/>
          <w:type w:val="oddPage"/>
          <w:pgSz w:w="11906" w:h="16838" w:code="9"/>
          <w:pgMar w:top="1418" w:right="1418" w:bottom="1418" w:left="1418" w:header="709" w:footer="709" w:gutter="0"/>
          <w:pgNumType w:start="0"/>
          <w:cols w:space="708"/>
          <w:titlePg/>
          <w:docGrid w:linePitch="360"/>
        </w:sectPr>
      </w:pPr>
    </w:p>
    <w:p w14:paraId="6E044011" w14:textId="77777777" w:rsidR="000B0BF8" w:rsidRPr="006F0F6A" w:rsidRDefault="000B0BF8" w:rsidP="009542D5">
      <w:pPr>
        <w:pStyle w:val="Heading1"/>
      </w:pPr>
      <w:bookmarkStart w:id="12" w:name="_Toc429151316"/>
      <w:bookmarkStart w:id="13" w:name="_Toc429385946"/>
      <w:bookmarkStart w:id="14" w:name="_Toc429388771"/>
      <w:bookmarkStart w:id="15" w:name="_Toc429390724"/>
      <w:bookmarkStart w:id="16" w:name="_Toc430701621"/>
      <w:r w:rsidRPr="006F0F6A">
        <w:t xml:space="preserve">Key </w:t>
      </w:r>
      <w:r w:rsidR="00453D3F" w:rsidRPr="006F0F6A">
        <w:t>focus questions</w:t>
      </w:r>
      <w:bookmarkEnd w:id="6"/>
      <w:bookmarkEnd w:id="12"/>
      <w:bookmarkEnd w:id="13"/>
      <w:bookmarkEnd w:id="14"/>
      <w:bookmarkEnd w:id="15"/>
      <w:bookmarkEnd w:id="16"/>
      <w:r w:rsidR="00453D3F" w:rsidRPr="006F0F6A">
        <w:t xml:space="preserve"> </w:t>
      </w:r>
    </w:p>
    <w:p w14:paraId="341AB441" w14:textId="77777777" w:rsidR="000B0BF8" w:rsidRPr="006F0F6A" w:rsidRDefault="000B0BF8" w:rsidP="003318BD">
      <w:r w:rsidRPr="006F0F6A">
        <w:t xml:space="preserve">Throughout this consultation paper there are a number of detailed questions for stakeholders to </w:t>
      </w:r>
      <w:r w:rsidR="002A1947" w:rsidRPr="006F0F6A">
        <w:t xml:space="preserve">consider, to assist in </w:t>
      </w:r>
      <w:r w:rsidRPr="006F0F6A">
        <w:t>better defin</w:t>
      </w:r>
      <w:r w:rsidR="002A1947" w:rsidRPr="006F0F6A">
        <w:t>ing</w:t>
      </w:r>
      <w:r w:rsidRPr="006F0F6A">
        <w:t xml:space="preserve"> the problem and </w:t>
      </w:r>
      <w:r w:rsidR="002A1947" w:rsidRPr="006F0F6A">
        <w:t>to analyse</w:t>
      </w:r>
      <w:r w:rsidRPr="006F0F6A">
        <w:t xml:space="preserve"> the costs and benefits of the different options. Stakeholders lodging formal submissions are encouraged to refer to those detailed questions in their submissions. For quick reference, some of the key questions are listed below.</w:t>
      </w:r>
    </w:p>
    <w:p w14:paraId="7F81E0A0" w14:textId="77777777" w:rsidR="000B0BF8" w:rsidRPr="006F0F6A" w:rsidRDefault="000B0BF8" w:rsidP="006F6D34">
      <w:pPr>
        <w:pStyle w:val="Heading2"/>
        <w:rPr>
          <w:rFonts w:asciiTheme="minorHAnsi" w:hAnsiTheme="minorHAnsi"/>
          <w:color w:val="auto"/>
          <w:szCs w:val="22"/>
        </w:rPr>
      </w:pPr>
      <w:bookmarkStart w:id="17" w:name="_Toc427767421"/>
      <w:bookmarkStart w:id="18" w:name="_Toc429151317"/>
      <w:bookmarkStart w:id="19" w:name="_Toc429385947"/>
      <w:bookmarkStart w:id="20" w:name="_Toc429388772"/>
      <w:bookmarkStart w:id="21" w:name="_Toc429390725"/>
      <w:bookmarkStart w:id="22" w:name="_Toc430701622"/>
      <w:r w:rsidRPr="006F0F6A">
        <w:t xml:space="preserve">The </w:t>
      </w:r>
      <w:r w:rsidR="00281CE9" w:rsidRPr="006F0F6A">
        <w:t>p</w:t>
      </w:r>
      <w:r w:rsidRPr="006F0F6A">
        <w:t>roblem</w:t>
      </w:r>
      <w:bookmarkEnd w:id="17"/>
      <w:bookmarkEnd w:id="18"/>
      <w:bookmarkEnd w:id="19"/>
      <w:bookmarkEnd w:id="20"/>
      <w:bookmarkEnd w:id="21"/>
      <w:bookmarkEnd w:id="22"/>
      <w:r w:rsidRPr="006F0F6A">
        <w:t xml:space="preserve"> </w:t>
      </w:r>
    </w:p>
    <w:p w14:paraId="3493511D" w14:textId="77777777" w:rsidR="000B0BF8" w:rsidRPr="006F0F6A" w:rsidRDefault="000B0BF8" w:rsidP="00625759">
      <w:pPr>
        <w:pStyle w:val="OutlineNumbered1"/>
        <w:spacing w:after="160"/>
      </w:pPr>
      <w:r w:rsidRPr="006F0F6A">
        <w:t>Do production system claims</w:t>
      </w:r>
      <w:r w:rsidR="002A1947" w:rsidRPr="006F0F6A">
        <w:t xml:space="preserve"> for eggs such as </w:t>
      </w:r>
      <w:r w:rsidR="00453D3F" w:rsidRPr="006F0F6A">
        <w:t>‘</w:t>
      </w:r>
      <w:r w:rsidR="002A1947" w:rsidRPr="006F0F6A">
        <w:t>free range</w:t>
      </w:r>
      <w:r w:rsidR="00453D3F" w:rsidRPr="006F0F6A">
        <w:t>’</w:t>
      </w:r>
      <w:r w:rsidR="002A1947" w:rsidRPr="006F0F6A">
        <w:t xml:space="preserve"> </w:t>
      </w:r>
      <w:r w:rsidRPr="006F0F6A">
        <w:t>sometimes mislead consumers?</w:t>
      </w:r>
      <w:r w:rsidR="002A1947" w:rsidRPr="006F0F6A">
        <w:t xml:space="preserve"> Is</w:t>
      </w:r>
      <w:r w:rsidR="003318BD" w:rsidRPr="006F0F6A">
        <w:t> </w:t>
      </w:r>
      <w:r w:rsidR="002A1947" w:rsidRPr="006F0F6A">
        <w:t xml:space="preserve">this the case for other claims, including </w:t>
      </w:r>
      <w:r w:rsidR="00453D3F" w:rsidRPr="006F0F6A">
        <w:t>‘</w:t>
      </w:r>
      <w:r w:rsidR="002A1947" w:rsidRPr="006F0F6A">
        <w:t>barn</w:t>
      </w:r>
      <w:r w:rsidR="00453D3F" w:rsidRPr="006F0F6A">
        <w:t>’</w:t>
      </w:r>
      <w:r w:rsidR="002A1947" w:rsidRPr="006F0F6A">
        <w:t xml:space="preserve"> or </w:t>
      </w:r>
      <w:r w:rsidR="00453D3F" w:rsidRPr="006F0F6A">
        <w:t>‘</w:t>
      </w:r>
      <w:r w:rsidR="002A1947" w:rsidRPr="006F0F6A">
        <w:t>cage</w:t>
      </w:r>
      <w:r w:rsidR="00453D3F" w:rsidRPr="006F0F6A">
        <w:t>’</w:t>
      </w:r>
      <w:r w:rsidR="002A1947" w:rsidRPr="006F0F6A">
        <w:t xml:space="preserve"> laid?</w:t>
      </w:r>
    </w:p>
    <w:p w14:paraId="129B8A19" w14:textId="77777777" w:rsidR="000B0BF8" w:rsidRPr="006F0F6A" w:rsidRDefault="002A1947" w:rsidP="00625759">
      <w:pPr>
        <w:pStyle w:val="OutlineNumbered1"/>
        <w:spacing w:after="160"/>
      </w:pPr>
      <w:r w:rsidRPr="006F0F6A">
        <w:t>If so, h</w:t>
      </w:r>
      <w:r w:rsidR="000B0BF8" w:rsidRPr="006F0F6A">
        <w:t>ow much detriment have consumers suffered due to misleading production system claims for eggs?</w:t>
      </w:r>
    </w:p>
    <w:p w14:paraId="740D9C46" w14:textId="77777777" w:rsidR="000B0BF8" w:rsidRPr="006F0F6A" w:rsidRDefault="000B0BF8" w:rsidP="00625759">
      <w:pPr>
        <w:pStyle w:val="OutlineNumbered1"/>
        <w:spacing w:after="160"/>
      </w:pPr>
      <w:r w:rsidRPr="006F0F6A">
        <w:t>What detriment have producers and retailers suffered due to misleading production system claims for eggs made by competitors?</w:t>
      </w:r>
    </w:p>
    <w:p w14:paraId="4931164D" w14:textId="77777777" w:rsidR="000B0BF8" w:rsidRPr="006F0F6A" w:rsidRDefault="000B0BF8" w:rsidP="00625759">
      <w:pPr>
        <w:pStyle w:val="OutlineNumbered1"/>
        <w:spacing w:after="160"/>
      </w:pPr>
      <w:r w:rsidRPr="006F0F6A">
        <w:t>Do producers face significant uncertainty about how to ensure they do not make misleading production system claims for eggs?</w:t>
      </w:r>
    </w:p>
    <w:p w14:paraId="7B315EF6" w14:textId="77777777" w:rsidR="000B0BF8" w:rsidRPr="006F0F6A" w:rsidRDefault="00281CE9" w:rsidP="006F6D34">
      <w:pPr>
        <w:pStyle w:val="Heading2"/>
        <w:rPr>
          <w:rFonts w:eastAsia="Times New Roman"/>
        </w:rPr>
      </w:pPr>
      <w:bookmarkStart w:id="23" w:name="_Toc427767422"/>
      <w:bookmarkStart w:id="24" w:name="_Toc427847208"/>
      <w:bookmarkStart w:id="25" w:name="_Toc429151318"/>
      <w:bookmarkStart w:id="26" w:name="_Toc429385948"/>
      <w:bookmarkStart w:id="27" w:name="_Toc429388773"/>
      <w:bookmarkStart w:id="28" w:name="_Toc429390726"/>
      <w:bookmarkStart w:id="29" w:name="_Toc430701623"/>
      <w:r w:rsidRPr="006F0F6A">
        <w:rPr>
          <w:rFonts w:eastAsia="Times New Roman"/>
        </w:rPr>
        <w:t>The p</w:t>
      </w:r>
      <w:r w:rsidR="000B0BF8" w:rsidRPr="006F0F6A">
        <w:rPr>
          <w:rFonts w:eastAsia="Times New Roman"/>
        </w:rPr>
        <w:t xml:space="preserve">olicy </w:t>
      </w:r>
      <w:r w:rsidRPr="006F0F6A">
        <w:rPr>
          <w:rFonts w:eastAsia="Times New Roman"/>
        </w:rPr>
        <w:t>r</w:t>
      </w:r>
      <w:r w:rsidR="000B0BF8" w:rsidRPr="006F0F6A">
        <w:rPr>
          <w:rFonts w:eastAsia="Times New Roman"/>
        </w:rPr>
        <w:t>esponse</w:t>
      </w:r>
      <w:bookmarkEnd w:id="23"/>
      <w:bookmarkEnd w:id="24"/>
      <w:bookmarkEnd w:id="25"/>
      <w:bookmarkEnd w:id="26"/>
      <w:bookmarkEnd w:id="27"/>
      <w:bookmarkEnd w:id="28"/>
      <w:bookmarkEnd w:id="29"/>
    </w:p>
    <w:p w14:paraId="3014FF26" w14:textId="77777777" w:rsidR="000B0BF8" w:rsidRPr="006F0F6A" w:rsidRDefault="000B0BF8" w:rsidP="00625759">
      <w:pPr>
        <w:pStyle w:val="OutlineNumbered1"/>
        <w:spacing w:after="160"/>
      </w:pPr>
      <w:r w:rsidRPr="006F0F6A">
        <w:t xml:space="preserve">An information standard for eggs labelled </w:t>
      </w:r>
      <w:r w:rsidR="00453D3F" w:rsidRPr="006F0F6A">
        <w:t>‘</w:t>
      </w:r>
      <w:r w:rsidRPr="006F0F6A">
        <w:t>free range</w:t>
      </w:r>
      <w:r w:rsidR="00453D3F" w:rsidRPr="006F0F6A">
        <w:t>’</w:t>
      </w:r>
      <w:r w:rsidRPr="006F0F6A">
        <w:t xml:space="preserve"> could mandate that the eggs come from flocks in which </w:t>
      </w:r>
      <w:r w:rsidRPr="006F0F6A">
        <w:rPr>
          <w:i/>
        </w:rPr>
        <w:t>most hens go outside on most ordinary days</w:t>
      </w:r>
      <w:r w:rsidRPr="006F0F6A">
        <w:t xml:space="preserve">. </w:t>
      </w:r>
      <w:r w:rsidR="006C5EC7" w:rsidRPr="006F0F6A">
        <w:t>Would this reduce the problem?</w:t>
      </w:r>
    </w:p>
    <w:p w14:paraId="308D3158" w14:textId="77777777" w:rsidR="000B0BF8" w:rsidRPr="006F0F6A" w:rsidRDefault="000B0BF8" w:rsidP="00625759">
      <w:pPr>
        <w:pStyle w:val="OutlineNumbered1"/>
        <w:spacing w:after="160"/>
      </w:pPr>
      <w:r w:rsidRPr="006F0F6A">
        <w:t xml:space="preserve">Do </w:t>
      </w:r>
      <w:r w:rsidR="00453D3F" w:rsidRPr="006F0F6A">
        <w:t>‘</w:t>
      </w:r>
      <w:r w:rsidRPr="006F0F6A">
        <w:t>free range</w:t>
      </w:r>
      <w:r w:rsidR="00453D3F" w:rsidRPr="006F0F6A">
        <w:t>’</w:t>
      </w:r>
      <w:r w:rsidRPr="006F0F6A">
        <w:t xml:space="preserve"> egg producers want detailed guidance on production factors that reliably lead to compliance with the requirement that </w:t>
      </w:r>
      <w:r w:rsidRPr="006F0F6A">
        <w:rPr>
          <w:i/>
        </w:rPr>
        <w:t>most hens go outside on most ordinary days</w:t>
      </w:r>
      <w:r w:rsidR="00453D3F" w:rsidRPr="006F0F6A">
        <w:t>?</w:t>
      </w:r>
      <w:r w:rsidRPr="006F0F6A">
        <w:t xml:space="preserve"> </w:t>
      </w:r>
    </w:p>
    <w:p w14:paraId="33AABCF5" w14:textId="77777777" w:rsidR="000B0BF8" w:rsidRPr="006F0F6A" w:rsidRDefault="000B0BF8" w:rsidP="00453D3F">
      <w:pPr>
        <w:pStyle w:val="OutlineNumbered1"/>
        <w:spacing w:after="120"/>
      </w:pPr>
      <w:r w:rsidRPr="006F0F6A">
        <w:t xml:space="preserve">Any detailed guidance on </w:t>
      </w:r>
      <w:r w:rsidR="00453D3F" w:rsidRPr="006F0F6A">
        <w:t>‘</w:t>
      </w:r>
      <w:r w:rsidRPr="006F0F6A">
        <w:t>free range</w:t>
      </w:r>
      <w:r w:rsidR="00453D3F" w:rsidRPr="006F0F6A">
        <w:t>’</w:t>
      </w:r>
      <w:r w:rsidRPr="006F0F6A">
        <w:t xml:space="preserve"> egg production factors would need to be developed in consultation with industry. If this guidance is desired, should it be:</w:t>
      </w:r>
    </w:p>
    <w:p w14:paraId="381FE17D" w14:textId="77777777" w:rsidR="000B0BF8" w:rsidRPr="006F0F6A" w:rsidRDefault="000B0BF8" w:rsidP="006C5EC7">
      <w:pPr>
        <w:pStyle w:val="OutlineNumberingAlphaIndent"/>
        <w:tabs>
          <w:tab w:val="clear" w:pos="1134"/>
          <w:tab w:val="num" w:pos="993"/>
        </w:tabs>
        <w:spacing w:after="120"/>
        <w:ind w:left="993" w:hanging="426"/>
      </w:pPr>
      <w:proofErr w:type="gramStart"/>
      <w:r w:rsidRPr="006F0F6A">
        <w:t>included</w:t>
      </w:r>
      <w:proofErr w:type="gramEnd"/>
      <w:r w:rsidRPr="006F0F6A">
        <w:t xml:space="preserve"> as a </w:t>
      </w:r>
      <w:r w:rsidR="00453D3F" w:rsidRPr="006F0F6A">
        <w:t>‘</w:t>
      </w:r>
      <w:r w:rsidR="00D46C4E">
        <w:t>defence</w:t>
      </w:r>
      <w:r w:rsidR="00453D3F" w:rsidRPr="006F0F6A">
        <w:t>’</w:t>
      </w:r>
      <w:r w:rsidRPr="006F0F6A">
        <w:t xml:space="preserve"> as part of an information standard?</w:t>
      </w:r>
    </w:p>
    <w:p w14:paraId="3A1A5420" w14:textId="77777777" w:rsidR="000B0BF8" w:rsidRPr="006F0F6A" w:rsidRDefault="000B0BF8" w:rsidP="006C5EC7">
      <w:pPr>
        <w:pStyle w:val="OutlineNumberingAlphaIndent"/>
        <w:tabs>
          <w:tab w:val="clear" w:pos="1134"/>
          <w:tab w:val="num" w:pos="993"/>
        </w:tabs>
        <w:spacing w:after="120"/>
        <w:ind w:left="993" w:hanging="426"/>
      </w:pPr>
      <w:proofErr w:type="gramStart"/>
      <w:r w:rsidRPr="006F0F6A">
        <w:t>published</w:t>
      </w:r>
      <w:proofErr w:type="gramEnd"/>
      <w:r w:rsidRPr="006F0F6A">
        <w:t xml:space="preserve"> by the </w:t>
      </w:r>
      <w:r w:rsidR="006C5EC7" w:rsidRPr="006F0F6A">
        <w:t>Australian Competition and Consumer Commission (ACCC)</w:t>
      </w:r>
      <w:r w:rsidRPr="006F0F6A">
        <w:t xml:space="preserve"> as clear guidance about the current law?</w:t>
      </w:r>
    </w:p>
    <w:p w14:paraId="1F1A0FB1" w14:textId="77777777" w:rsidR="000B0BF8" w:rsidRPr="006F0F6A" w:rsidRDefault="000B0BF8" w:rsidP="006C5EC7">
      <w:pPr>
        <w:pStyle w:val="OutlineNumberingAlphaIndent"/>
        <w:tabs>
          <w:tab w:val="clear" w:pos="1134"/>
          <w:tab w:val="num" w:pos="993"/>
        </w:tabs>
        <w:spacing w:after="160"/>
        <w:ind w:left="993" w:hanging="426"/>
      </w:pPr>
      <w:proofErr w:type="gramStart"/>
      <w:r w:rsidRPr="006F0F6A">
        <w:t>delayed</w:t>
      </w:r>
      <w:proofErr w:type="gramEnd"/>
      <w:r w:rsidRPr="006F0F6A">
        <w:t xml:space="preserve"> until after the review of the </w:t>
      </w:r>
      <w:r w:rsidR="006C5EC7" w:rsidRPr="006F0F6A">
        <w:t>‘</w:t>
      </w:r>
      <w:r w:rsidRPr="006F0F6A">
        <w:t>Model Code of Practice for the Welfare of Animals</w:t>
      </w:r>
      <w:r w:rsidR="00453D3F" w:rsidRPr="006F0F6A">
        <w:t xml:space="preserve"> — </w:t>
      </w:r>
      <w:r w:rsidRPr="006F0F6A">
        <w:t>Domestic Poultry</w:t>
      </w:r>
      <w:r w:rsidR="006C5EC7" w:rsidRPr="006F0F6A">
        <w:t>’</w:t>
      </w:r>
      <w:r w:rsidRPr="006F0F6A">
        <w:t xml:space="preserve"> has been completed?</w:t>
      </w:r>
    </w:p>
    <w:p w14:paraId="45D8B864" w14:textId="77777777" w:rsidR="000B0BF8" w:rsidRPr="006F0F6A" w:rsidRDefault="000B0BF8" w:rsidP="00625759">
      <w:pPr>
        <w:pStyle w:val="OutlineNumbered1"/>
        <w:spacing w:after="160"/>
      </w:pPr>
      <w:r w:rsidRPr="006F0F6A">
        <w:t xml:space="preserve">Should an information standard require prominent disclosure on </w:t>
      </w:r>
      <w:r w:rsidR="00453D3F" w:rsidRPr="006F0F6A">
        <w:t>‘</w:t>
      </w:r>
      <w:r w:rsidRPr="006F0F6A">
        <w:t>free range</w:t>
      </w:r>
      <w:r w:rsidR="00453D3F" w:rsidRPr="006F0F6A">
        <w:t>’</w:t>
      </w:r>
      <w:r w:rsidRPr="006F0F6A">
        <w:t xml:space="preserve"> egg cartons of the</w:t>
      </w:r>
      <w:r w:rsidR="007E7828" w:rsidRPr="006F0F6A">
        <w:t xml:space="preserve"> indoor or</w:t>
      </w:r>
      <w:r w:rsidRPr="006F0F6A">
        <w:t xml:space="preserve"> outdoor stocking density of hens, or any other practices? </w:t>
      </w:r>
    </w:p>
    <w:p w14:paraId="2626ABEC" w14:textId="77777777" w:rsidR="000B0BF8" w:rsidRPr="006F0F6A" w:rsidRDefault="000B0BF8" w:rsidP="00453D3F">
      <w:pPr>
        <w:pStyle w:val="OutlineNumbered1"/>
        <w:spacing w:after="120"/>
      </w:pPr>
      <w:r w:rsidRPr="006F0F6A">
        <w:t>Should an information standard require prominent disclosure of production methods for all hen eggs:</w:t>
      </w:r>
    </w:p>
    <w:p w14:paraId="349E3D2C" w14:textId="77777777" w:rsidR="000B0BF8" w:rsidRPr="006F0F6A" w:rsidRDefault="000B0BF8" w:rsidP="00453D3F">
      <w:pPr>
        <w:pStyle w:val="OutlineNumberingAlphaIndent"/>
        <w:numPr>
          <w:ilvl w:val="0"/>
          <w:numId w:val="48"/>
        </w:numPr>
        <w:spacing w:after="120"/>
      </w:pPr>
      <w:proofErr w:type="gramStart"/>
      <w:r w:rsidRPr="006F0F6A">
        <w:t>as</w:t>
      </w:r>
      <w:proofErr w:type="gramEnd"/>
      <w:r w:rsidRPr="006F0F6A">
        <w:t xml:space="preserve"> either </w:t>
      </w:r>
      <w:r w:rsidR="00453D3F" w:rsidRPr="006F0F6A">
        <w:t>‘</w:t>
      </w:r>
      <w:r w:rsidRPr="006F0F6A">
        <w:t>free range</w:t>
      </w:r>
      <w:r w:rsidR="00453D3F" w:rsidRPr="006F0F6A">
        <w:t>’</w:t>
      </w:r>
      <w:r w:rsidRPr="006F0F6A">
        <w:t xml:space="preserve">, </w:t>
      </w:r>
      <w:r w:rsidR="00453D3F" w:rsidRPr="006F0F6A">
        <w:t>‘</w:t>
      </w:r>
      <w:r w:rsidRPr="006F0F6A">
        <w:t>barn</w:t>
      </w:r>
      <w:r w:rsidR="00453D3F" w:rsidRPr="006F0F6A">
        <w:t>’</w:t>
      </w:r>
      <w:r w:rsidRPr="006F0F6A">
        <w:t xml:space="preserve"> or </w:t>
      </w:r>
      <w:r w:rsidR="00453D3F" w:rsidRPr="006F0F6A">
        <w:t>‘</w:t>
      </w:r>
      <w:r w:rsidRPr="006F0F6A">
        <w:t>cage</w:t>
      </w:r>
      <w:r w:rsidR="00453D3F" w:rsidRPr="006F0F6A">
        <w:t>’</w:t>
      </w:r>
      <w:r w:rsidRPr="006F0F6A">
        <w:t xml:space="preserve"> eggs?</w:t>
      </w:r>
    </w:p>
    <w:p w14:paraId="359DA2EB" w14:textId="77777777" w:rsidR="000B0BF8" w:rsidRPr="006F0F6A" w:rsidRDefault="002A1947" w:rsidP="00625759">
      <w:pPr>
        <w:pStyle w:val="OutlineNumberingAlphaIndent"/>
        <w:spacing w:after="160"/>
      </w:pPr>
      <w:proofErr w:type="gramStart"/>
      <w:r w:rsidRPr="006F0F6A">
        <w:t>i</w:t>
      </w:r>
      <w:r w:rsidR="000B0BF8" w:rsidRPr="006F0F6A">
        <w:t>ncluding</w:t>
      </w:r>
      <w:proofErr w:type="gramEnd"/>
      <w:r w:rsidR="000B0BF8" w:rsidRPr="006F0F6A">
        <w:t xml:space="preserve"> optional categories such as </w:t>
      </w:r>
      <w:r w:rsidR="00453D3F" w:rsidRPr="006F0F6A">
        <w:t>‘</w:t>
      </w:r>
      <w:r w:rsidR="000B0BF8" w:rsidRPr="006F0F6A">
        <w:t>access to range</w:t>
      </w:r>
      <w:r w:rsidR="00453D3F" w:rsidRPr="006F0F6A">
        <w:t>’</w:t>
      </w:r>
      <w:r w:rsidR="000B0BF8" w:rsidRPr="006F0F6A">
        <w:t xml:space="preserve"> and </w:t>
      </w:r>
      <w:r w:rsidR="00453D3F" w:rsidRPr="006F0F6A">
        <w:t>‘</w:t>
      </w:r>
      <w:r w:rsidR="000B0BF8" w:rsidRPr="006F0F6A">
        <w:t>premium free range</w:t>
      </w:r>
      <w:r w:rsidR="00453D3F" w:rsidRPr="006F0F6A">
        <w:t>’</w:t>
      </w:r>
      <w:r w:rsidR="000B0BF8" w:rsidRPr="006F0F6A">
        <w:t>?</w:t>
      </w:r>
    </w:p>
    <w:p w14:paraId="7B7FD45B" w14:textId="77777777" w:rsidR="0075203A" w:rsidRPr="006F0F6A" w:rsidRDefault="000B0BF8" w:rsidP="00625759">
      <w:pPr>
        <w:pStyle w:val="OutlineNumbered1"/>
        <w:spacing w:after="160"/>
        <w:sectPr w:rsidR="0075203A" w:rsidRPr="006F0F6A" w:rsidSect="00BF0AE7">
          <w:headerReference w:type="first" r:id="rId35"/>
          <w:type w:val="oddPage"/>
          <w:pgSz w:w="11906" w:h="16838" w:code="9"/>
          <w:pgMar w:top="1418" w:right="1418" w:bottom="1418" w:left="1418" w:header="709" w:footer="709" w:gutter="0"/>
          <w:cols w:space="708"/>
          <w:titlePg/>
          <w:docGrid w:linePitch="360"/>
        </w:sectPr>
      </w:pPr>
      <w:r w:rsidRPr="006F0F6A">
        <w:t>What are the benefits and what are the compliance costs of introducing an information standard? Do the benefits outweigh the costs?</w:t>
      </w:r>
      <w:r w:rsidR="006C5EC7" w:rsidRPr="006F0F6A">
        <w:br/>
      </w:r>
    </w:p>
    <w:p w14:paraId="72028FBB" w14:textId="77777777" w:rsidR="00DA7174" w:rsidRPr="006F0F6A" w:rsidRDefault="00EA5697" w:rsidP="009542D5">
      <w:pPr>
        <w:pStyle w:val="Heading1"/>
      </w:pPr>
      <w:bookmarkStart w:id="30" w:name="_Toc427767423"/>
      <w:bookmarkStart w:id="31" w:name="_Toc427847209"/>
      <w:bookmarkStart w:id="32" w:name="_Toc429151319"/>
      <w:bookmarkStart w:id="33" w:name="_Toc429385949"/>
      <w:bookmarkStart w:id="34" w:name="_Toc429388774"/>
      <w:bookmarkStart w:id="35" w:name="_Toc429390727"/>
      <w:bookmarkStart w:id="36" w:name="_Toc430701624"/>
      <w:r w:rsidRPr="006F0F6A">
        <w:t>1.</w:t>
      </w:r>
      <w:r w:rsidR="0075203A" w:rsidRPr="006F0F6A">
        <w:tab/>
      </w:r>
      <w:r w:rsidR="00196582" w:rsidRPr="006F0F6A">
        <w:t xml:space="preserve">The </w:t>
      </w:r>
      <w:r w:rsidR="00453D3F" w:rsidRPr="006F0F6A">
        <w:t>p</w:t>
      </w:r>
      <w:r w:rsidRPr="006F0F6A">
        <w:t>roblem</w:t>
      </w:r>
      <w:bookmarkEnd w:id="30"/>
      <w:bookmarkEnd w:id="31"/>
      <w:bookmarkEnd w:id="32"/>
      <w:bookmarkEnd w:id="33"/>
      <w:bookmarkEnd w:id="34"/>
      <w:bookmarkEnd w:id="35"/>
      <w:bookmarkEnd w:id="36"/>
      <w:r w:rsidR="00864841" w:rsidRPr="006F0F6A">
        <w:t xml:space="preserve"> </w:t>
      </w:r>
    </w:p>
    <w:p w14:paraId="6750EFB1" w14:textId="77777777" w:rsidR="002754A5" w:rsidRPr="006F0F6A" w:rsidRDefault="00B0236A" w:rsidP="0075203A">
      <w:r w:rsidRPr="006F0F6A">
        <w:t>E</w:t>
      </w:r>
      <w:r w:rsidR="00FF36A5" w:rsidRPr="006F0F6A">
        <w:t xml:space="preserve">ggs </w:t>
      </w:r>
      <w:r w:rsidRPr="006F0F6A">
        <w:t>are labelled</w:t>
      </w:r>
      <w:r w:rsidR="00034106" w:rsidRPr="006F0F6A">
        <w:t xml:space="preserve"> </w:t>
      </w:r>
      <w:r w:rsidR="00FF36A5" w:rsidRPr="006F0F6A">
        <w:t>in a lot of different ways.</w:t>
      </w:r>
      <w:r w:rsidR="00A238E2" w:rsidRPr="006F0F6A">
        <w:t xml:space="preserve"> The words used to label eggs influence</w:t>
      </w:r>
      <w:r w:rsidR="00E702D9" w:rsidRPr="006F0F6A">
        <w:t xml:space="preserve"> consumer</w:t>
      </w:r>
      <w:r w:rsidR="00A238E2" w:rsidRPr="006F0F6A">
        <w:t xml:space="preserve"> choice</w:t>
      </w:r>
      <w:r w:rsidR="00E702D9" w:rsidRPr="006F0F6A">
        <w:t>s</w:t>
      </w:r>
      <w:r w:rsidR="006E71E9" w:rsidRPr="006F0F6A">
        <w:t xml:space="preserve">. </w:t>
      </w:r>
      <w:r w:rsidR="00A238E2" w:rsidRPr="006F0F6A">
        <w:t>S</w:t>
      </w:r>
      <w:r w:rsidR="00C11663" w:rsidRPr="006F0F6A">
        <w:t xml:space="preserve">ome </w:t>
      </w:r>
      <w:r w:rsidR="00DA7174" w:rsidRPr="006F0F6A">
        <w:t xml:space="preserve">labels </w:t>
      </w:r>
      <w:r w:rsidR="00A238E2" w:rsidRPr="006F0F6A">
        <w:t>represent</w:t>
      </w:r>
      <w:r w:rsidR="00DA7174" w:rsidRPr="006F0F6A">
        <w:t xml:space="preserve"> eggs </w:t>
      </w:r>
      <w:r w:rsidR="00A238E2" w:rsidRPr="006F0F6A">
        <w:t xml:space="preserve">as </w:t>
      </w:r>
      <w:r w:rsidR="00DA7174" w:rsidRPr="006F0F6A">
        <w:t xml:space="preserve">produced by </w:t>
      </w:r>
      <w:r w:rsidR="00A42D3F" w:rsidRPr="006F0F6A">
        <w:t xml:space="preserve">hens </w:t>
      </w:r>
      <w:r w:rsidR="00DA7174" w:rsidRPr="006F0F6A">
        <w:t>that are</w:t>
      </w:r>
      <w:r w:rsidR="00C11663" w:rsidRPr="006F0F6A">
        <w:t xml:space="preserve"> </w:t>
      </w:r>
      <w:r w:rsidR="00453D3F" w:rsidRPr="006F0F6A">
        <w:t>‘</w:t>
      </w:r>
      <w:r w:rsidR="00F607D8" w:rsidRPr="006F0F6A">
        <w:t>free range</w:t>
      </w:r>
      <w:r w:rsidR="00A238E2" w:rsidRPr="006F0F6A">
        <w:t>,</w:t>
      </w:r>
      <w:r w:rsidR="00453D3F" w:rsidRPr="006F0F6A">
        <w:t>’</w:t>
      </w:r>
      <w:r w:rsidR="00DA7174" w:rsidRPr="006F0F6A">
        <w:t xml:space="preserve"> </w:t>
      </w:r>
      <w:r w:rsidR="00453D3F" w:rsidRPr="006F0F6A">
        <w:t>‘</w:t>
      </w:r>
      <w:r w:rsidR="00DA7174" w:rsidRPr="006F0F6A">
        <w:t>barn</w:t>
      </w:r>
      <w:r w:rsidR="00453D3F" w:rsidRPr="006F0F6A">
        <w:t>’</w:t>
      </w:r>
      <w:r w:rsidR="00DA7174" w:rsidRPr="006F0F6A">
        <w:t xml:space="preserve"> </w:t>
      </w:r>
      <w:r w:rsidR="00A238E2" w:rsidRPr="006F0F6A">
        <w:t xml:space="preserve">or </w:t>
      </w:r>
      <w:r w:rsidR="00453D3F" w:rsidRPr="006F0F6A">
        <w:t>‘</w:t>
      </w:r>
      <w:r w:rsidR="00DA7174" w:rsidRPr="006F0F6A">
        <w:t>caged</w:t>
      </w:r>
      <w:r w:rsidR="00453D3F" w:rsidRPr="006F0F6A">
        <w:t>’</w:t>
      </w:r>
      <w:r w:rsidR="00A238E2" w:rsidRPr="006F0F6A">
        <w:t>.</w:t>
      </w:r>
      <w:r w:rsidR="00DA7174" w:rsidRPr="006F0F6A">
        <w:t xml:space="preserve"> </w:t>
      </w:r>
      <w:r w:rsidR="003E279D" w:rsidRPr="006F0F6A">
        <w:t>Other</w:t>
      </w:r>
      <w:r w:rsidR="00A238E2" w:rsidRPr="006F0F6A">
        <w:t xml:space="preserve"> </w:t>
      </w:r>
      <w:r w:rsidR="00DA7174" w:rsidRPr="006F0F6A">
        <w:t>variations</w:t>
      </w:r>
      <w:r w:rsidR="00A238E2" w:rsidRPr="006F0F6A">
        <w:t xml:space="preserve"> </w:t>
      </w:r>
      <w:r w:rsidR="003E279D" w:rsidRPr="006F0F6A">
        <w:t>such as</w:t>
      </w:r>
      <w:r w:rsidR="00C11663" w:rsidRPr="006F0F6A">
        <w:t xml:space="preserve"> </w:t>
      </w:r>
      <w:r w:rsidR="00453D3F" w:rsidRPr="006F0F6A">
        <w:t>‘</w:t>
      </w:r>
      <w:r w:rsidR="00C11663" w:rsidRPr="006F0F6A">
        <w:t>happy hens</w:t>
      </w:r>
      <w:r w:rsidR="00453D3F" w:rsidRPr="006F0F6A">
        <w:t>’</w:t>
      </w:r>
      <w:r w:rsidR="00C11663" w:rsidRPr="006F0F6A">
        <w:t xml:space="preserve">, </w:t>
      </w:r>
      <w:r w:rsidR="00453D3F" w:rsidRPr="006F0F6A">
        <w:t>‘</w:t>
      </w:r>
      <w:r w:rsidR="00C11663" w:rsidRPr="006F0F6A">
        <w:t>free to roam</w:t>
      </w:r>
      <w:r w:rsidR="00453D3F" w:rsidRPr="006F0F6A">
        <w:t>’</w:t>
      </w:r>
      <w:r w:rsidR="00C11663" w:rsidRPr="006F0F6A">
        <w:t xml:space="preserve"> and </w:t>
      </w:r>
      <w:r w:rsidR="00453D3F" w:rsidRPr="006F0F6A">
        <w:t>‘</w:t>
      </w:r>
      <w:r w:rsidR="00C11663" w:rsidRPr="006F0F6A">
        <w:t>farm fresh</w:t>
      </w:r>
      <w:r w:rsidR="00453D3F" w:rsidRPr="006F0F6A">
        <w:t>’</w:t>
      </w:r>
      <w:r w:rsidR="00A238E2" w:rsidRPr="006F0F6A">
        <w:t xml:space="preserve"> </w:t>
      </w:r>
      <w:r w:rsidR="003E279D" w:rsidRPr="006F0F6A">
        <w:t>are used to</w:t>
      </w:r>
      <w:r w:rsidR="00A238E2" w:rsidRPr="006F0F6A">
        <w:t xml:space="preserve"> suggest that hens are </w:t>
      </w:r>
      <w:r w:rsidR="002F209A" w:rsidRPr="006F0F6A">
        <w:t>less confined</w:t>
      </w:r>
      <w:r w:rsidR="00A238E2" w:rsidRPr="006F0F6A">
        <w:t xml:space="preserve"> than </w:t>
      </w:r>
      <w:r w:rsidR="00A57CCA" w:rsidRPr="006F0F6A">
        <w:t xml:space="preserve">barn or </w:t>
      </w:r>
      <w:r w:rsidR="00A238E2" w:rsidRPr="006F0F6A">
        <w:t xml:space="preserve">caged hens </w:t>
      </w:r>
      <w:r w:rsidR="00C11663" w:rsidRPr="006F0F6A">
        <w:t xml:space="preserve">without explicitly making </w:t>
      </w:r>
      <w:r w:rsidR="00A238E2" w:rsidRPr="006F0F6A">
        <w:t xml:space="preserve">a free range </w:t>
      </w:r>
      <w:r w:rsidR="00C11663" w:rsidRPr="006F0F6A">
        <w:t>claim</w:t>
      </w:r>
      <w:r w:rsidR="006E71E9" w:rsidRPr="006F0F6A">
        <w:t xml:space="preserve">. </w:t>
      </w:r>
      <w:r w:rsidR="00994E83" w:rsidRPr="006F0F6A">
        <w:t xml:space="preserve">Some </w:t>
      </w:r>
      <w:r w:rsidR="00A238E2" w:rsidRPr="006F0F6A">
        <w:t>packaging also shows pictures</w:t>
      </w:r>
      <w:r w:rsidR="00994E83" w:rsidRPr="006F0F6A">
        <w:t xml:space="preserve"> of hens in open pastures in</w:t>
      </w:r>
      <w:r w:rsidR="00A238E2" w:rsidRPr="006F0F6A">
        <w:t>stead of, or as well as,</w:t>
      </w:r>
      <w:r w:rsidR="00994E83" w:rsidRPr="006F0F6A">
        <w:t xml:space="preserve"> a </w:t>
      </w:r>
      <w:r w:rsidR="00F607D8" w:rsidRPr="006F0F6A">
        <w:t>free range</w:t>
      </w:r>
      <w:r w:rsidR="00994E83" w:rsidRPr="006F0F6A">
        <w:t xml:space="preserve"> claim.</w:t>
      </w:r>
      <w:r w:rsidR="007D073B" w:rsidRPr="006F0F6A">
        <w:t xml:space="preserve"> </w:t>
      </w:r>
    </w:p>
    <w:p w14:paraId="270855C2" w14:textId="77777777" w:rsidR="00082899" w:rsidRPr="006F0F6A" w:rsidRDefault="00F90A8B" w:rsidP="0075203A">
      <w:pPr>
        <w:rPr>
          <w:rFonts w:eastAsiaTheme="majorEastAsia" w:cstheme="majorBidi"/>
        </w:rPr>
      </w:pPr>
      <w:r w:rsidRPr="006F0F6A">
        <w:t>Many c</w:t>
      </w:r>
      <w:r w:rsidR="00A238E2" w:rsidRPr="006F0F6A">
        <w:t>onsumers favour</w:t>
      </w:r>
      <w:r w:rsidR="00046B96" w:rsidRPr="006F0F6A">
        <w:t xml:space="preserve"> eggs</w:t>
      </w:r>
      <w:r w:rsidR="0027369E" w:rsidRPr="006F0F6A">
        <w:t xml:space="preserve"> </w:t>
      </w:r>
      <w:r w:rsidR="00A238E2" w:rsidRPr="006F0F6A">
        <w:t xml:space="preserve">labelled </w:t>
      </w:r>
      <w:r w:rsidR="0027369E" w:rsidRPr="006F0F6A">
        <w:t xml:space="preserve">as </w:t>
      </w:r>
      <w:r w:rsidR="00453D3F" w:rsidRPr="006F0F6A">
        <w:t>‘</w:t>
      </w:r>
      <w:r w:rsidR="0027369E" w:rsidRPr="006F0F6A">
        <w:t>free range</w:t>
      </w:r>
      <w:r w:rsidR="00A238E2" w:rsidRPr="006F0F6A">
        <w:t>.</w:t>
      </w:r>
      <w:r w:rsidR="00453D3F" w:rsidRPr="006F0F6A">
        <w:t>’</w:t>
      </w:r>
      <w:r w:rsidR="00046B96" w:rsidRPr="006F0F6A">
        <w:t xml:space="preserve"> </w:t>
      </w:r>
      <w:r w:rsidR="00A238E2" w:rsidRPr="006F0F6A">
        <w:t xml:space="preserve">An increasing number of </w:t>
      </w:r>
      <w:r w:rsidR="00046B96" w:rsidRPr="006F0F6A">
        <w:t xml:space="preserve">consumers </w:t>
      </w:r>
      <w:r w:rsidR="00A238E2" w:rsidRPr="006F0F6A">
        <w:t xml:space="preserve">are prepared to pay more for eggs that </w:t>
      </w:r>
      <w:r w:rsidR="00EF6795" w:rsidRPr="006F0F6A">
        <w:t>have been laid by freely ranging hens</w:t>
      </w:r>
      <w:r w:rsidR="00046B96" w:rsidRPr="006F0F6A">
        <w:t xml:space="preserve"> </w:t>
      </w:r>
      <w:r w:rsidR="000D19BB" w:rsidRPr="006F0F6A">
        <w:t xml:space="preserve">— </w:t>
      </w:r>
      <w:r w:rsidR="00647901" w:rsidRPr="006F0F6A">
        <w:t>owing</w:t>
      </w:r>
      <w:r w:rsidR="00CD38AE" w:rsidRPr="006F0F6A">
        <w:t xml:space="preserve"> to</w:t>
      </w:r>
      <w:r w:rsidR="00046B96" w:rsidRPr="006F0F6A">
        <w:t xml:space="preserve"> ethical</w:t>
      </w:r>
      <w:r w:rsidR="00CD38AE" w:rsidRPr="006F0F6A">
        <w:t>,</w:t>
      </w:r>
      <w:r w:rsidR="00046B96" w:rsidRPr="006F0F6A">
        <w:t xml:space="preserve"> animal welfare</w:t>
      </w:r>
      <w:r w:rsidR="00CD38AE" w:rsidRPr="006F0F6A">
        <w:t xml:space="preserve"> and health</w:t>
      </w:r>
      <w:r w:rsidR="00046B96" w:rsidRPr="006F0F6A">
        <w:t xml:space="preserve"> preferences</w:t>
      </w:r>
      <w:r w:rsidR="00CD38AE" w:rsidRPr="006F0F6A">
        <w:t xml:space="preserve"> </w:t>
      </w:r>
      <w:r w:rsidR="000D19BB" w:rsidRPr="006F0F6A">
        <w:t xml:space="preserve">— </w:t>
      </w:r>
      <w:r w:rsidR="00A238E2" w:rsidRPr="006F0F6A">
        <w:t xml:space="preserve">than </w:t>
      </w:r>
      <w:r w:rsidR="00453D3F" w:rsidRPr="006F0F6A">
        <w:t>‘</w:t>
      </w:r>
      <w:r w:rsidR="00CD38AE" w:rsidRPr="006F0F6A">
        <w:t>barn</w:t>
      </w:r>
      <w:r w:rsidR="00453D3F" w:rsidRPr="006F0F6A">
        <w:t>’</w:t>
      </w:r>
      <w:r w:rsidR="00CD38AE" w:rsidRPr="006F0F6A">
        <w:t xml:space="preserve"> and </w:t>
      </w:r>
      <w:r w:rsidR="00453D3F" w:rsidRPr="006F0F6A">
        <w:t>‘</w:t>
      </w:r>
      <w:r w:rsidR="00CD38AE" w:rsidRPr="006F0F6A">
        <w:t>cage</w:t>
      </w:r>
      <w:r w:rsidR="00453D3F" w:rsidRPr="006F0F6A">
        <w:t>’</w:t>
      </w:r>
      <w:r w:rsidR="00CD38AE" w:rsidRPr="006F0F6A">
        <w:t xml:space="preserve"> </w:t>
      </w:r>
      <w:r w:rsidR="00EF6795" w:rsidRPr="006F0F6A">
        <w:t>laid</w:t>
      </w:r>
      <w:r w:rsidR="00CD38AE" w:rsidRPr="006F0F6A">
        <w:t xml:space="preserve"> eggs</w:t>
      </w:r>
      <w:r w:rsidR="00046B96" w:rsidRPr="006F0F6A">
        <w:t xml:space="preserve">. In </w:t>
      </w:r>
      <w:r w:rsidR="004838EE" w:rsidRPr="006F0F6A">
        <w:t xml:space="preserve">response, </w:t>
      </w:r>
      <w:r w:rsidR="00F81DE8" w:rsidRPr="006F0F6A">
        <w:t xml:space="preserve">the proportion of eggs </w:t>
      </w:r>
      <w:r w:rsidR="000D5440" w:rsidRPr="006F0F6A">
        <w:t xml:space="preserve">labelled as free range has increased </w:t>
      </w:r>
      <w:r w:rsidR="00B22623" w:rsidRPr="006F0F6A">
        <w:t xml:space="preserve">substantially </w:t>
      </w:r>
      <w:r w:rsidR="00046B96" w:rsidRPr="006F0F6A">
        <w:t xml:space="preserve">(see </w:t>
      </w:r>
      <w:r w:rsidR="00316052" w:rsidRPr="006F0F6A">
        <w:t>A</w:t>
      </w:r>
      <w:r w:rsidR="00046B96" w:rsidRPr="006F0F6A">
        <w:t xml:space="preserve">ppendix </w:t>
      </w:r>
      <w:r w:rsidR="003654B5" w:rsidRPr="006F0F6A">
        <w:t>A</w:t>
      </w:r>
      <w:r w:rsidR="00046B96" w:rsidRPr="006F0F6A">
        <w:t>)</w:t>
      </w:r>
      <w:r w:rsidR="002F209A" w:rsidRPr="006F0F6A">
        <w:t xml:space="preserve">. </w:t>
      </w:r>
      <w:r w:rsidR="005425AA" w:rsidRPr="006F0F6A">
        <w:t>Over the last decade e</w:t>
      </w:r>
      <w:r w:rsidR="00196582" w:rsidRPr="006F0F6A">
        <w:t xml:space="preserve">gg </w:t>
      </w:r>
      <w:r w:rsidR="00B22623" w:rsidRPr="006F0F6A">
        <w:t xml:space="preserve">producers </w:t>
      </w:r>
      <w:r w:rsidR="00196582" w:rsidRPr="006F0F6A">
        <w:t>have made significant investments in infrastructure in response t</w:t>
      </w:r>
      <w:r w:rsidR="00B22623" w:rsidRPr="006F0F6A">
        <w:t>o new voluntary animal welfare standards and consumer preferences.</w:t>
      </w:r>
    </w:p>
    <w:p w14:paraId="05CEC201" w14:textId="77777777" w:rsidR="0011769F" w:rsidRPr="006F0F6A" w:rsidRDefault="00F90A8B" w:rsidP="0011769F">
      <w:r w:rsidRPr="006F0F6A">
        <w:t xml:space="preserve">A free range egg is not </w:t>
      </w:r>
      <w:r w:rsidR="00C84308" w:rsidRPr="006F0F6A">
        <w:t>observably</w:t>
      </w:r>
      <w:r w:rsidRPr="006F0F6A">
        <w:t xml:space="preserve"> different </w:t>
      </w:r>
      <w:r w:rsidR="003E279D" w:rsidRPr="006F0F6A">
        <w:t>from</w:t>
      </w:r>
      <w:r w:rsidRPr="006F0F6A">
        <w:t xml:space="preserve"> a cage</w:t>
      </w:r>
      <w:r w:rsidR="00A716D1" w:rsidRPr="006F0F6A">
        <w:t xml:space="preserve"> </w:t>
      </w:r>
      <w:r w:rsidR="0011769F" w:rsidRPr="006F0F6A">
        <w:t xml:space="preserve">or barn </w:t>
      </w:r>
      <w:r w:rsidR="00DC6421" w:rsidRPr="006F0F6A">
        <w:t>laid</w:t>
      </w:r>
      <w:r w:rsidRPr="006F0F6A">
        <w:t xml:space="preserve"> egg</w:t>
      </w:r>
      <w:r w:rsidR="0011769F" w:rsidRPr="006F0F6A">
        <w:t>, so consumers must rely on the label</w:t>
      </w:r>
      <w:r w:rsidR="00662B1F" w:rsidRPr="006F0F6A">
        <w:t>.</w:t>
      </w:r>
      <w:r w:rsidRPr="006F0F6A">
        <w:t xml:space="preserve"> </w:t>
      </w:r>
      <w:r w:rsidR="0011769F" w:rsidRPr="006F0F6A">
        <w:t>Eggs labelled as free range sell at a higher price both because such production systems are more expensive to run and consumers place an</w:t>
      </w:r>
      <w:r w:rsidRPr="006F0F6A">
        <w:t xml:space="preserve"> additional value </w:t>
      </w:r>
      <w:r w:rsidR="0011769F" w:rsidRPr="006F0F6A">
        <w:t>on non</w:t>
      </w:r>
      <w:r w:rsidR="00453D3F" w:rsidRPr="006F0F6A">
        <w:noBreakHyphen/>
      </w:r>
      <w:r w:rsidR="00265463" w:rsidRPr="006F0F6A">
        <w:t>o</w:t>
      </w:r>
      <w:r w:rsidR="00265463">
        <w:t>b</w:t>
      </w:r>
      <w:r w:rsidR="00265463" w:rsidRPr="006F0F6A">
        <w:t xml:space="preserve">servable </w:t>
      </w:r>
      <w:r w:rsidR="0011769F" w:rsidRPr="006F0F6A">
        <w:t>factors, such as the</w:t>
      </w:r>
      <w:r w:rsidR="00B278E8" w:rsidRPr="006F0F6A">
        <w:t xml:space="preserve"> perceived</w:t>
      </w:r>
      <w:r w:rsidRPr="006F0F6A">
        <w:t xml:space="preserve"> improvement in the welfare of the hens</w:t>
      </w:r>
      <w:r w:rsidR="00EA0DCD">
        <w:t>.</w:t>
      </w:r>
    </w:p>
    <w:p w14:paraId="67F561A0" w14:textId="77777777" w:rsidR="005425AA" w:rsidRPr="006F0F6A" w:rsidRDefault="006169B0" w:rsidP="0075203A">
      <w:pPr>
        <w:rPr>
          <w:rFonts w:eastAsiaTheme="majorEastAsia" w:cstheme="majorBidi"/>
        </w:rPr>
      </w:pPr>
      <w:r w:rsidRPr="006F0F6A">
        <w:t xml:space="preserve">The problem is that, in some cases, producers represent </w:t>
      </w:r>
      <w:r w:rsidR="00A57CCA" w:rsidRPr="006F0F6A">
        <w:t xml:space="preserve">eggs </w:t>
      </w:r>
      <w:r w:rsidRPr="006F0F6A">
        <w:t>as free range that are not farme</w:t>
      </w:r>
      <w:r w:rsidR="00DC6421" w:rsidRPr="006F0F6A">
        <w:t>d under conditions that</w:t>
      </w:r>
      <w:r w:rsidRPr="006F0F6A">
        <w:t xml:space="preserve"> consumers </w:t>
      </w:r>
      <w:r w:rsidR="00DC6421" w:rsidRPr="006F0F6A">
        <w:t xml:space="preserve">typically </w:t>
      </w:r>
      <w:r w:rsidRPr="006F0F6A">
        <w:t>expect when they buy them</w:t>
      </w:r>
      <w:r w:rsidR="006E71E9" w:rsidRPr="006F0F6A">
        <w:t xml:space="preserve">. </w:t>
      </w:r>
      <w:r w:rsidRPr="006F0F6A">
        <w:t xml:space="preserve">In particular, some eggs labelled free range </w:t>
      </w:r>
      <w:r w:rsidR="00B278E8" w:rsidRPr="006F0F6A">
        <w:t xml:space="preserve">have been found to </w:t>
      </w:r>
      <w:r w:rsidRPr="006F0F6A">
        <w:t>come from hens that either</w:t>
      </w:r>
      <w:r w:rsidRPr="006F0F6A">
        <w:rPr>
          <w:rFonts w:eastAsiaTheme="majorEastAsia" w:cstheme="majorBidi"/>
        </w:rPr>
        <w:t xml:space="preserve"> cannot or do not go outside on most</w:t>
      </w:r>
      <w:r w:rsidR="007C6C20" w:rsidRPr="006F0F6A">
        <w:rPr>
          <w:rFonts w:eastAsiaTheme="majorEastAsia" w:cstheme="majorBidi"/>
        </w:rPr>
        <w:t xml:space="preserve"> ordinary</w:t>
      </w:r>
      <w:r w:rsidRPr="006F0F6A">
        <w:rPr>
          <w:rFonts w:eastAsiaTheme="majorEastAsia" w:cstheme="majorBidi"/>
        </w:rPr>
        <w:t xml:space="preserve"> days</w:t>
      </w:r>
      <w:r w:rsidR="00EA3BF1" w:rsidRPr="006F0F6A">
        <w:rPr>
          <w:rFonts w:eastAsiaTheme="majorEastAsia" w:cstheme="majorBidi"/>
        </w:rPr>
        <w:t xml:space="preserve"> (see Appendix B)</w:t>
      </w:r>
      <w:r w:rsidR="006E71E9" w:rsidRPr="006F0F6A">
        <w:rPr>
          <w:rFonts w:eastAsiaTheme="majorEastAsia" w:cstheme="majorBidi"/>
        </w:rPr>
        <w:t xml:space="preserve">. </w:t>
      </w:r>
      <w:r w:rsidR="00C353AA" w:rsidRPr="006F0F6A">
        <w:t xml:space="preserve">It is relatively easy to mislead consumers and there is a financial incentive for producers to do so. </w:t>
      </w:r>
    </w:p>
    <w:p w14:paraId="4BAF18FB" w14:textId="77777777" w:rsidR="005425AA" w:rsidRPr="006F0F6A" w:rsidRDefault="005425AA" w:rsidP="005425AA">
      <w:r w:rsidRPr="006F0F6A">
        <w:t>Consumers lose out when producers sell eggs labelled free range at a higher price when they are not genuinely free range according to consumer expectations. The producers of genuine free range eggs also lose.</w:t>
      </w:r>
    </w:p>
    <w:p w14:paraId="175E3791" w14:textId="77777777" w:rsidR="00C14724" w:rsidRPr="006F0F6A" w:rsidRDefault="005425AA" w:rsidP="0075203A">
      <w:pPr>
        <w:rPr>
          <w:rFonts w:eastAsiaTheme="majorEastAsia" w:cstheme="majorBidi"/>
        </w:rPr>
      </w:pPr>
      <w:r w:rsidRPr="006F0F6A">
        <w:t>The issue of free range egg labelling is already addressed to some extent via the Australian Consumer Law (ACL), a voluntary code of animal welfare, state and territory laws and industry</w:t>
      </w:r>
      <w:r w:rsidR="00453D3F" w:rsidRPr="006F0F6A">
        <w:noBreakHyphen/>
      </w:r>
      <w:r w:rsidRPr="006F0F6A">
        <w:t>led initiatives. (These are discussed in more detail in the description of the status quo, Option 1</w:t>
      </w:r>
      <w:r w:rsidR="0039771E">
        <w:t>)</w:t>
      </w:r>
      <w:r w:rsidRPr="006F0F6A">
        <w:t>.</w:t>
      </w:r>
      <w:r w:rsidRPr="006F0F6A">
        <w:rPr>
          <w:rFonts w:eastAsiaTheme="majorEastAsia" w:cstheme="majorBidi"/>
        </w:rPr>
        <w:t xml:space="preserve"> </w:t>
      </w:r>
      <w:r w:rsidR="00F90A8B" w:rsidRPr="006F0F6A">
        <w:rPr>
          <w:rFonts w:eastAsiaTheme="majorEastAsia" w:cstheme="majorBidi"/>
        </w:rPr>
        <w:t>In recent years, the</w:t>
      </w:r>
      <w:r w:rsidR="0027369E" w:rsidRPr="006F0F6A">
        <w:rPr>
          <w:rFonts w:eastAsiaTheme="majorEastAsia" w:cstheme="majorBidi"/>
        </w:rPr>
        <w:t xml:space="preserve"> ACCC </w:t>
      </w:r>
      <w:r w:rsidR="00C830F6" w:rsidRPr="006F0F6A">
        <w:rPr>
          <w:rFonts w:eastAsiaTheme="majorEastAsia" w:cstheme="majorBidi"/>
        </w:rPr>
        <w:t>has</w:t>
      </w:r>
      <w:r w:rsidR="0027369E" w:rsidRPr="006F0F6A">
        <w:rPr>
          <w:rFonts w:eastAsiaTheme="majorEastAsia" w:cstheme="majorBidi"/>
        </w:rPr>
        <w:t xml:space="preserve"> </w:t>
      </w:r>
      <w:r w:rsidR="00F90A8B" w:rsidRPr="006F0F6A">
        <w:rPr>
          <w:rFonts w:eastAsiaTheme="majorEastAsia" w:cstheme="majorBidi"/>
        </w:rPr>
        <w:t xml:space="preserve">succeeded in court </w:t>
      </w:r>
      <w:r w:rsidR="00E75843" w:rsidRPr="006F0F6A">
        <w:rPr>
          <w:rFonts w:eastAsiaTheme="majorEastAsia" w:cstheme="majorBidi"/>
        </w:rPr>
        <w:t xml:space="preserve">action </w:t>
      </w:r>
      <w:r w:rsidR="0027369E" w:rsidRPr="006F0F6A">
        <w:rPr>
          <w:rFonts w:eastAsiaTheme="majorEastAsia" w:cstheme="majorBidi"/>
        </w:rPr>
        <w:t xml:space="preserve">against some </w:t>
      </w:r>
      <w:r w:rsidR="00062B28" w:rsidRPr="006F0F6A">
        <w:rPr>
          <w:rFonts w:eastAsiaTheme="majorEastAsia" w:cstheme="majorBidi"/>
        </w:rPr>
        <w:t xml:space="preserve">egg </w:t>
      </w:r>
      <w:r w:rsidR="0027369E" w:rsidRPr="006F0F6A">
        <w:rPr>
          <w:rFonts w:eastAsiaTheme="majorEastAsia" w:cstheme="majorBidi"/>
        </w:rPr>
        <w:t>producers</w:t>
      </w:r>
      <w:r w:rsidR="00737306" w:rsidRPr="006F0F6A">
        <w:rPr>
          <w:rFonts w:eastAsiaTheme="majorEastAsia" w:cstheme="majorBidi"/>
        </w:rPr>
        <w:t xml:space="preserve"> </w:t>
      </w:r>
      <w:r w:rsidR="00EE4F49" w:rsidRPr="006F0F6A">
        <w:rPr>
          <w:rFonts w:eastAsiaTheme="majorEastAsia" w:cstheme="majorBidi"/>
        </w:rPr>
        <w:t xml:space="preserve">for misleading and deceptive conduct </w:t>
      </w:r>
      <w:r w:rsidR="00F90A8B" w:rsidRPr="006F0F6A">
        <w:rPr>
          <w:rFonts w:eastAsiaTheme="majorEastAsia" w:cstheme="majorBidi"/>
        </w:rPr>
        <w:t xml:space="preserve">under </w:t>
      </w:r>
      <w:r w:rsidR="00EE4F49" w:rsidRPr="006F0F6A" w:rsidDel="005425AA">
        <w:rPr>
          <w:rFonts w:eastAsiaTheme="majorEastAsia" w:cstheme="majorBidi"/>
        </w:rPr>
        <w:t xml:space="preserve">the </w:t>
      </w:r>
      <w:r w:rsidR="00EE4F49" w:rsidRPr="006F0F6A">
        <w:rPr>
          <w:rFonts w:eastAsiaTheme="majorEastAsia" w:cstheme="majorBidi"/>
        </w:rPr>
        <w:t>ACL</w:t>
      </w:r>
      <w:r w:rsidR="00737306" w:rsidRPr="006F0F6A">
        <w:rPr>
          <w:rFonts w:eastAsiaTheme="majorEastAsia" w:cstheme="majorBidi"/>
        </w:rPr>
        <w:t>.</w:t>
      </w:r>
    </w:p>
    <w:p w14:paraId="14867C1D" w14:textId="77777777" w:rsidR="007272C7" w:rsidRPr="006F0F6A" w:rsidRDefault="00737306" w:rsidP="0075203A">
      <w:pPr>
        <w:rPr>
          <w:rFonts w:eastAsiaTheme="majorEastAsia" w:cstheme="majorBidi"/>
        </w:rPr>
      </w:pPr>
      <w:r w:rsidRPr="006F0F6A">
        <w:rPr>
          <w:rFonts w:eastAsiaTheme="majorEastAsia" w:cstheme="majorBidi"/>
        </w:rPr>
        <w:t xml:space="preserve">While an understanding of free range </w:t>
      </w:r>
      <w:r w:rsidR="00C84308" w:rsidRPr="006F0F6A">
        <w:rPr>
          <w:rFonts w:eastAsiaTheme="majorEastAsia" w:cstheme="majorBidi"/>
        </w:rPr>
        <w:t xml:space="preserve">in relation to the labelling of eggs </w:t>
      </w:r>
      <w:r w:rsidRPr="006F0F6A">
        <w:rPr>
          <w:rFonts w:eastAsiaTheme="majorEastAsia" w:cstheme="majorBidi"/>
        </w:rPr>
        <w:t xml:space="preserve">is emerging from </w:t>
      </w:r>
      <w:r w:rsidR="009A66C8" w:rsidRPr="006F0F6A">
        <w:rPr>
          <w:rFonts w:eastAsiaTheme="majorEastAsia" w:cstheme="majorBidi"/>
        </w:rPr>
        <w:t xml:space="preserve">case law, </w:t>
      </w:r>
      <w:r w:rsidR="009A66C8" w:rsidRPr="006F0F6A">
        <w:t xml:space="preserve">no </w:t>
      </w:r>
      <w:r w:rsidR="00CE7EF3" w:rsidRPr="006F0F6A">
        <w:t>single national</w:t>
      </w:r>
      <w:r w:rsidR="009A66C8" w:rsidRPr="006F0F6A">
        <w:t xml:space="preserve"> definition exists. </w:t>
      </w:r>
      <w:r w:rsidR="00C14724" w:rsidRPr="006F0F6A">
        <w:t xml:space="preserve">Egg producers choose whether to make a free range claim and </w:t>
      </w:r>
      <w:r w:rsidR="00AA7F21" w:rsidRPr="006F0F6A">
        <w:t>consider whether</w:t>
      </w:r>
      <w:r w:rsidR="00C14724" w:rsidRPr="006F0F6A">
        <w:t xml:space="preserve"> </w:t>
      </w:r>
      <w:r w:rsidR="00DC7710" w:rsidRPr="006F0F6A">
        <w:t xml:space="preserve">the </w:t>
      </w:r>
      <w:r w:rsidR="00C14724" w:rsidRPr="006F0F6A">
        <w:t>claim is not false or misleading.</w:t>
      </w:r>
    </w:p>
    <w:p w14:paraId="06540E20" w14:textId="77777777" w:rsidR="00CA61C9" w:rsidRPr="006F0F6A" w:rsidRDefault="00CA61C9" w:rsidP="00BB22B1">
      <w:pPr>
        <w:rPr>
          <w:rFonts w:asciiTheme="majorHAnsi" w:eastAsiaTheme="majorEastAsia" w:hAnsiTheme="majorHAnsi" w:cstheme="majorBidi"/>
          <w:color w:val="4F81BD" w:themeColor="accent1"/>
          <w:sz w:val="32"/>
          <w:szCs w:val="26"/>
        </w:rPr>
      </w:pPr>
      <w:bookmarkStart w:id="37" w:name="_Toc429151325"/>
      <w:bookmarkStart w:id="38" w:name="_Toc429385955"/>
      <w:bookmarkStart w:id="39" w:name="_Toc429388780"/>
      <w:bookmarkStart w:id="40" w:name="_Toc429390733"/>
      <w:r w:rsidRPr="006F0F6A">
        <w:br w:type="page"/>
      </w:r>
    </w:p>
    <w:p w14:paraId="61AE8DD5" w14:textId="77777777" w:rsidR="00506DF2" w:rsidRPr="006F0F6A" w:rsidRDefault="00E16CD2" w:rsidP="004E21E0">
      <w:pPr>
        <w:pStyle w:val="Heading2"/>
      </w:pPr>
      <w:bookmarkStart w:id="41" w:name="_Toc430701625"/>
      <w:r w:rsidRPr="006F0F6A">
        <w:t>Estimates of consumer detriment</w:t>
      </w:r>
      <w:bookmarkEnd w:id="37"/>
      <w:bookmarkEnd w:id="38"/>
      <w:bookmarkEnd w:id="39"/>
      <w:bookmarkEnd w:id="40"/>
      <w:bookmarkEnd w:id="41"/>
    </w:p>
    <w:p w14:paraId="008404AA" w14:textId="77777777" w:rsidR="0009674C" w:rsidRPr="006F0F6A" w:rsidRDefault="00405970" w:rsidP="006F6D34">
      <w:r w:rsidRPr="006F0F6A">
        <w:t>The misleading labelling of free range eggs</w:t>
      </w:r>
      <w:r w:rsidR="0009674C" w:rsidRPr="006F0F6A">
        <w:t xml:space="preserve"> — whether deliberate or not — distort</w:t>
      </w:r>
      <w:r w:rsidRPr="006F0F6A">
        <w:t>s</w:t>
      </w:r>
      <w:r w:rsidR="0009674C" w:rsidRPr="006F0F6A">
        <w:t xml:space="preserve"> the Australian retail grocery egg market and inhibit</w:t>
      </w:r>
      <w:r w:rsidRPr="006F0F6A">
        <w:t>s</w:t>
      </w:r>
      <w:r w:rsidR="0009674C" w:rsidRPr="006F0F6A">
        <w:t xml:space="preserve"> </w:t>
      </w:r>
      <w:r w:rsidR="00DB1046" w:rsidRPr="006F0F6A">
        <w:t>competition</w:t>
      </w:r>
      <w:r w:rsidR="006E71E9" w:rsidRPr="006F0F6A">
        <w:t xml:space="preserve">. </w:t>
      </w:r>
      <w:r w:rsidR="0009674C" w:rsidRPr="006F0F6A">
        <w:t xml:space="preserve">Misleading labels </w:t>
      </w:r>
      <w:r w:rsidR="00DB1046" w:rsidRPr="006F0F6A">
        <w:t>mean</w:t>
      </w:r>
      <w:r w:rsidR="0009674C" w:rsidRPr="006F0F6A">
        <w:t xml:space="preserve"> that consumers are unable to distinguish between products that do and do not meet their </w:t>
      </w:r>
      <w:r w:rsidR="008A2546" w:rsidRPr="006F0F6A">
        <w:t>expectation</w:t>
      </w:r>
      <w:r w:rsidR="0009674C" w:rsidRPr="006F0F6A">
        <w:t xml:space="preserve">s. </w:t>
      </w:r>
      <w:r w:rsidR="00153217" w:rsidRPr="006F0F6A">
        <w:t xml:space="preserve">A 2012 market survey reported that 2 out of 3 egg consumers found egg labels misleading and that they were uncertain </w:t>
      </w:r>
      <w:r w:rsidR="00447A3B">
        <w:t xml:space="preserve">if </w:t>
      </w:r>
      <w:r w:rsidR="00153217" w:rsidRPr="006F0F6A">
        <w:t xml:space="preserve">they got what they expected when they bought eggs with </w:t>
      </w:r>
      <w:r w:rsidR="00DB1046" w:rsidRPr="006F0F6A">
        <w:t xml:space="preserve">free range </w:t>
      </w:r>
      <w:r w:rsidR="00153217" w:rsidRPr="006F0F6A">
        <w:t xml:space="preserve">claims (Appendix F). </w:t>
      </w:r>
    </w:p>
    <w:p w14:paraId="63B3B0E4" w14:textId="77777777" w:rsidR="00E16CD2" w:rsidRPr="006F0F6A" w:rsidRDefault="007F0E29" w:rsidP="006F6D34">
      <w:r w:rsidRPr="006F0F6A">
        <w:t xml:space="preserve">Consumers may suffer </w:t>
      </w:r>
      <w:r w:rsidR="00F305AD" w:rsidRPr="006F0F6A">
        <w:t xml:space="preserve">because </w:t>
      </w:r>
      <w:r w:rsidR="003C0E87" w:rsidRPr="006F0F6A">
        <w:t xml:space="preserve">certain egg production methods </w:t>
      </w:r>
      <w:r w:rsidR="00F305AD" w:rsidRPr="006F0F6A">
        <w:t>that they value</w:t>
      </w:r>
      <w:r w:rsidR="00E16CD2" w:rsidRPr="006F0F6A">
        <w:t>,</w:t>
      </w:r>
      <w:r w:rsidR="00F305AD" w:rsidRPr="006F0F6A">
        <w:t xml:space="preserve"> and </w:t>
      </w:r>
      <w:r w:rsidR="00427AFC" w:rsidRPr="006F0F6A">
        <w:t xml:space="preserve">for which they </w:t>
      </w:r>
      <w:r w:rsidR="003C0E87" w:rsidRPr="006F0F6A">
        <w:t xml:space="preserve">have paid a premium, were not </w:t>
      </w:r>
      <w:r w:rsidR="003C0E87" w:rsidRPr="006F0F6A" w:rsidDel="000D5440">
        <w:t>used</w:t>
      </w:r>
      <w:r w:rsidR="006E71E9" w:rsidRPr="006F0F6A">
        <w:t xml:space="preserve">. </w:t>
      </w:r>
      <w:r w:rsidR="00412ED2" w:rsidRPr="006F0F6A">
        <w:t xml:space="preserve">Research indicates that consumers who purchase free range eggs do so for a number of reasons, </w:t>
      </w:r>
      <w:r w:rsidR="00377F1A" w:rsidRPr="006F0F6A">
        <w:t>including</w:t>
      </w:r>
      <w:r w:rsidR="00412ED2" w:rsidRPr="006F0F6A">
        <w:t xml:space="preserve"> ethical and animal welfare considerations</w:t>
      </w:r>
      <w:r w:rsidR="00354EEC" w:rsidRPr="006F0F6A">
        <w:t>.</w:t>
      </w:r>
      <w:r w:rsidR="00354EEC" w:rsidRPr="006F0F6A">
        <w:rPr>
          <w:rStyle w:val="FootnoteReference"/>
          <w:rFonts w:eastAsiaTheme="majorEastAsia" w:cstheme="majorBidi"/>
        </w:rPr>
        <w:footnoteReference w:id="3"/>
      </w:r>
      <w:r w:rsidR="00412ED2" w:rsidRPr="006F0F6A">
        <w:t xml:space="preserve"> </w:t>
      </w:r>
      <w:r w:rsidR="00FF36A5" w:rsidRPr="006F0F6A">
        <w:t>T</w:t>
      </w:r>
      <w:r w:rsidR="003302F0" w:rsidRPr="006F0F6A">
        <w:t xml:space="preserve">he indoor and outdoor stocking densities of hens are </w:t>
      </w:r>
      <w:r w:rsidR="00FF36A5" w:rsidRPr="006F0F6A">
        <w:t xml:space="preserve">sometimes </w:t>
      </w:r>
      <w:r w:rsidR="003302F0" w:rsidRPr="006F0F6A">
        <w:t xml:space="preserve">used as indicators of the freedom </w:t>
      </w:r>
      <w:r w:rsidR="00E16CD2" w:rsidRPr="006F0F6A">
        <w:t xml:space="preserve">of movement </w:t>
      </w:r>
      <w:r w:rsidR="003302F0" w:rsidRPr="006F0F6A">
        <w:t xml:space="preserve">available to layer hens in free range egg production. </w:t>
      </w:r>
      <w:r w:rsidR="00405970" w:rsidRPr="006F0F6A">
        <w:t>However, research</w:t>
      </w:r>
      <w:r w:rsidR="004D65B3" w:rsidRPr="006F0F6A">
        <w:t xml:space="preserve"> by </w:t>
      </w:r>
      <w:r w:rsidR="00EE1266" w:rsidRPr="006F0F6A">
        <w:t>consumer advocacy group</w:t>
      </w:r>
      <w:r w:rsidR="004D65B3" w:rsidRPr="006F0F6A">
        <w:t xml:space="preserve"> CHOICE</w:t>
      </w:r>
      <w:r w:rsidR="00477226" w:rsidRPr="006F0F6A">
        <w:rPr>
          <w:rStyle w:val="FootnoteReference"/>
        </w:rPr>
        <w:footnoteReference w:id="4"/>
      </w:r>
      <w:r w:rsidR="004D65B3" w:rsidRPr="006F0F6A">
        <w:t xml:space="preserve"> found that there is not a strong correlation between the stocking density of hens and the price of eggs labelled as free range (Box 1) whereas </w:t>
      </w:r>
      <w:r w:rsidR="00405970" w:rsidRPr="006F0F6A">
        <w:t xml:space="preserve">higher </w:t>
      </w:r>
      <w:r w:rsidR="00412ED2" w:rsidRPr="006F0F6A">
        <w:t>egg price</w:t>
      </w:r>
      <w:r w:rsidR="00405970" w:rsidRPr="006F0F6A">
        <w:t>s</w:t>
      </w:r>
      <w:r w:rsidR="00412ED2" w:rsidRPr="006F0F6A">
        <w:t xml:space="preserve"> may be</w:t>
      </w:r>
      <w:r w:rsidR="00453D3F" w:rsidRPr="006F0F6A">
        <w:t xml:space="preserve"> — </w:t>
      </w:r>
      <w:r w:rsidR="00FF3CBE" w:rsidRPr="006F0F6A">
        <w:t>rightly or wrongly</w:t>
      </w:r>
      <w:r w:rsidR="00453D3F" w:rsidRPr="006F0F6A">
        <w:t xml:space="preserve"> — </w:t>
      </w:r>
      <w:r w:rsidR="00412ED2" w:rsidRPr="006F0F6A">
        <w:t xml:space="preserve">taken as an indicator of </w:t>
      </w:r>
      <w:r w:rsidR="00453D3F" w:rsidRPr="006F0F6A">
        <w:t>‘</w:t>
      </w:r>
      <w:r w:rsidR="00412ED2" w:rsidRPr="006F0F6A">
        <w:t>quality</w:t>
      </w:r>
      <w:r w:rsidR="00453D3F" w:rsidRPr="006F0F6A">
        <w:t>’</w:t>
      </w:r>
      <w:r w:rsidR="00412ED2" w:rsidRPr="006F0F6A">
        <w:t xml:space="preserve"> by some consumers</w:t>
      </w:r>
      <w:r w:rsidR="004D65B3" w:rsidRPr="006F0F6A">
        <w:t>.</w:t>
      </w:r>
      <w:r w:rsidR="001B4BEA" w:rsidRPr="006F0F6A">
        <w:rPr>
          <w:rStyle w:val="FootnoteReference"/>
          <w:rFonts w:eastAsiaTheme="majorEastAsia" w:cstheme="majorBidi"/>
        </w:rPr>
        <w:footnoteReference w:id="5"/>
      </w:r>
      <w:r w:rsidR="004D65B3" w:rsidRPr="006F0F6A">
        <w:t xml:space="preserve"> </w:t>
      </w:r>
    </w:p>
    <w:p w14:paraId="7F961170" w14:textId="77777777" w:rsidR="00E16CD2" w:rsidRPr="006F0F6A" w:rsidRDefault="00E16CD2" w:rsidP="006F6D34">
      <w:r w:rsidRPr="006F0F6A">
        <w:t xml:space="preserve">However the value of a </w:t>
      </w:r>
      <w:r w:rsidR="00DB1046" w:rsidRPr="006F0F6A">
        <w:t xml:space="preserve">free range </w:t>
      </w:r>
      <w:r w:rsidRPr="006F0F6A">
        <w:t xml:space="preserve">claim can be difficult to quantify and the price premium is likely to be set by the consumer market. It is important, therefore, that </w:t>
      </w:r>
      <w:r w:rsidR="00DB1046" w:rsidRPr="006F0F6A">
        <w:t xml:space="preserve">free range </w:t>
      </w:r>
      <w:r w:rsidRPr="006F0F6A">
        <w:t xml:space="preserve">claims are justified and verifiable. </w:t>
      </w:r>
      <w:r w:rsidR="00405970" w:rsidRPr="006F0F6A">
        <w:t>A</w:t>
      </w:r>
      <w:r w:rsidRPr="006F0F6A">
        <w:t xml:space="preserve">s the CHOICE research indicates, there may not always be a direct </w:t>
      </w:r>
      <w:r w:rsidR="00405970" w:rsidRPr="006F0F6A">
        <w:t>link</w:t>
      </w:r>
      <w:r w:rsidRPr="006F0F6A">
        <w:t xml:space="preserve"> between </w:t>
      </w:r>
      <w:r w:rsidR="00405970" w:rsidRPr="006F0F6A">
        <w:t>the conditions under which the eggs were produced and</w:t>
      </w:r>
      <w:r w:rsidRPr="006F0F6A">
        <w:t xml:space="preserve"> price. </w:t>
      </w:r>
      <w:r w:rsidR="00405970" w:rsidRPr="006F0F6A">
        <w:t xml:space="preserve">Of course, the retail price of eggs reflects other factors such as seasonality and supply, as well as the cost of production. However </w:t>
      </w:r>
      <w:r w:rsidR="00982F0C" w:rsidRPr="006F0F6A">
        <w:t xml:space="preserve">in the absence of specific labelling requirements, </w:t>
      </w:r>
      <w:r w:rsidR="00982F0C" w:rsidRPr="006F0F6A">
        <w:rPr>
          <w:rFonts w:eastAsiaTheme="majorEastAsia" w:cstheme="majorBidi"/>
        </w:rPr>
        <w:t>w</w:t>
      </w:r>
      <w:r w:rsidRPr="006F0F6A">
        <w:rPr>
          <w:rFonts w:eastAsiaTheme="majorEastAsia" w:cstheme="majorBidi"/>
        </w:rPr>
        <w:t>here there are inadequate price signals it may result in a poor match between consumer preferences and their purchases, and a level of consumer detriment.</w:t>
      </w:r>
    </w:p>
    <w:p w14:paraId="3B27EF99" w14:textId="77777777" w:rsidR="00412ED2" w:rsidRPr="006F0F6A" w:rsidRDefault="00412ED2" w:rsidP="006F6D34">
      <w:r w:rsidRPr="006F0F6A">
        <w:t xml:space="preserve">One estimate </w:t>
      </w:r>
      <w:r w:rsidR="00E16CD2" w:rsidRPr="006F0F6A">
        <w:t xml:space="preserve">of consumer detriment </w:t>
      </w:r>
      <w:r w:rsidRPr="006F0F6A">
        <w:t>was calculated by CHOICE in June 2015</w:t>
      </w:r>
      <w:r w:rsidR="00477226" w:rsidRPr="006F0F6A">
        <w:rPr>
          <w:rStyle w:val="FootnoteReference"/>
        </w:rPr>
        <w:footnoteReference w:id="6"/>
      </w:r>
      <w:r w:rsidRPr="006F0F6A">
        <w:t xml:space="preserve"> based on an assumption that eggs were only free range where the production involved a</w:t>
      </w:r>
      <w:r w:rsidR="003C0E87" w:rsidRPr="006F0F6A">
        <w:t>n outdoor</w:t>
      </w:r>
      <w:r w:rsidRPr="006F0F6A">
        <w:t xml:space="preserve"> stocking density of less than 1,500 hens per hectare.</w:t>
      </w:r>
      <w:r w:rsidR="003A71B5" w:rsidRPr="006F0F6A">
        <w:rPr>
          <w:rStyle w:val="FootnoteReference"/>
        </w:rPr>
        <w:footnoteReference w:id="7"/>
      </w:r>
      <w:r w:rsidRPr="006F0F6A">
        <w:t xml:space="preserve"> </w:t>
      </w:r>
      <w:r w:rsidR="003D2C7C" w:rsidRPr="006F0F6A">
        <w:t xml:space="preserve">CHOICE </w:t>
      </w:r>
      <w:r w:rsidRPr="006F0F6A">
        <w:t>reported that the grocery volume of eggs sold in Australia last year claiming to be free range was approximately 696 million</w:t>
      </w:r>
      <w:r w:rsidR="00E20593" w:rsidRPr="006F0F6A">
        <w:t xml:space="preserve"> eggs</w:t>
      </w:r>
      <w:r w:rsidRPr="006F0F6A">
        <w:t>.</w:t>
      </w:r>
      <w:r w:rsidRPr="006F0F6A">
        <w:rPr>
          <w:vertAlign w:val="superscript"/>
        </w:rPr>
        <w:footnoteReference w:id="8"/>
      </w:r>
      <w:r w:rsidRPr="006F0F6A">
        <w:t xml:space="preserve"> Of this, CHOICE estimates that 213 million of </w:t>
      </w:r>
      <w:r w:rsidR="00E20593" w:rsidRPr="006F0F6A">
        <w:t xml:space="preserve">these </w:t>
      </w:r>
      <w:r w:rsidRPr="006F0F6A">
        <w:t>eggs claiming to be free range had a stocking density in excess of 1,500 hens per hectare. If we accept CHOICE</w:t>
      </w:r>
      <w:r w:rsidR="00453D3F" w:rsidRPr="006F0F6A">
        <w:t>’</w:t>
      </w:r>
      <w:r w:rsidRPr="006F0F6A">
        <w:t>s premise of 1,500 hens per hectare as a proxy for free range, consumers could be paying a premium of between $</w:t>
      </w:r>
      <w:r w:rsidR="00A73379" w:rsidRPr="006F0F6A">
        <w:t>21</w:t>
      </w:r>
      <w:r w:rsidRPr="006F0F6A">
        <w:t xml:space="preserve"> </w:t>
      </w:r>
      <w:r w:rsidR="00D46C4E">
        <w:t xml:space="preserve">million </w:t>
      </w:r>
      <w:r w:rsidRPr="006F0F6A">
        <w:t>and $</w:t>
      </w:r>
      <w:r w:rsidR="00A73379" w:rsidRPr="006F0F6A">
        <w:t>43</w:t>
      </w:r>
      <w:r w:rsidRPr="006F0F6A">
        <w:t xml:space="preserve"> million per year for free range eggs that are not actually free range according to that definition.</w:t>
      </w:r>
      <w:r w:rsidRPr="006F0F6A">
        <w:rPr>
          <w:vertAlign w:val="superscript"/>
        </w:rPr>
        <w:footnoteReference w:id="9"/>
      </w:r>
    </w:p>
    <w:p w14:paraId="061F8871" w14:textId="77777777" w:rsidR="00EA0DCD" w:rsidRDefault="00EA0DCD" w:rsidP="006F6D34"/>
    <w:p w14:paraId="02C211F3" w14:textId="77777777" w:rsidR="00EA0DCD" w:rsidRDefault="00EA0DCD">
      <w:pPr>
        <w:spacing w:after="200" w:line="276" w:lineRule="auto"/>
      </w:pPr>
      <w:r>
        <w:br w:type="page"/>
      </w:r>
    </w:p>
    <w:p w14:paraId="6A3741E9" w14:textId="77777777" w:rsidR="002F209A" w:rsidRPr="006F0F6A" w:rsidRDefault="00DE6D0F" w:rsidP="006F6D34">
      <w:r w:rsidRPr="006F0F6A">
        <w:t xml:space="preserve">This estimate may be higher or lower than an accurate estimate of detriment. </w:t>
      </w:r>
      <w:r w:rsidR="00412ED2" w:rsidRPr="006F0F6A">
        <w:t>CHOICE</w:t>
      </w:r>
      <w:r w:rsidR="00453D3F" w:rsidRPr="006F0F6A">
        <w:t>’</w:t>
      </w:r>
      <w:r w:rsidR="00412ED2" w:rsidRPr="006F0F6A">
        <w:t xml:space="preserve">s research is based on the </w:t>
      </w:r>
      <w:r w:rsidR="001656BF" w:rsidRPr="006F0F6A">
        <w:t>assumption</w:t>
      </w:r>
      <w:r w:rsidR="00412ED2" w:rsidRPr="006F0F6A">
        <w:t xml:space="preserve"> that eggs should only be labelled as free range</w:t>
      </w:r>
      <w:r w:rsidR="003C0E87" w:rsidRPr="006F0F6A">
        <w:t xml:space="preserve"> if the outdoor stocking density was less than 1,500 hens per hectare</w:t>
      </w:r>
      <w:r w:rsidR="001656BF" w:rsidRPr="006F0F6A">
        <w:t xml:space="preserve"> (together with use of an outdoor range)</w:t>
      </w:r>
      <w:r w:rsidR="004D2251" w:rsidRPr="006F0F6A">
        <w:t>.</w:t>
      </w:r>
      <w:r w:rsidR="00412ED2" w:rsidRPr="006F0F6A">
        <w:t xml:space="preserve"> Some consumers, animal experts and egg producers agree the maximum stocking density should be 1,500</w:t>
      </w:r>
      <w:r w:rsidR="0055483F">
        <w:t> </w:t>
      </w:r>
      <w:r w:rsidR="00412ED2" w:rsidRPr="006F0F6A">
        <w:t>hens per hectare, however many are of the view that a stocking density of, for instance, up to 5,000 or 10,000 hens per hectare, is acceptable for free range egg production</w:t>
      </w:r>
      <w:r w:rsidR="009064E2" w:rsidRPr="006F0F6A">
        <w:t xml:space="preserve"> as long as a number of other </w:t>
      </w:r>
      <w:r w:rsidR="00377F1A" w:rsidRPr="006F0F6A">
        <w:t>conditions</w:t>
      </w:r>
      <w:r w:rsidR="009064E2" w:rsidRPr="006F0F6A">
        <w:t xml:space="preserve"> </w:t>
      </w:r>
      <w:r w:rsidR="001656BF" w:rsidRPr="006F0F6A">
        <w:t xml:space="preserve">are </w:t>
      </w:r>
      <w:r w:rsidR="009064E2" w:rsidRPr="006F0F6A">
        <w:t xml:space="preserve">also </w:t>
      </w:r>
      <w:r w:rsidR="001656BF" w:rsidRPr="006F0F6A">
        <w:t>met</w:t>
      </w:r>
      <w:r w:rsidR="00412ED2" w:rsidRPr="006F0F6A">
        <w:t>.</w:t>
      </w:r>
      <w:r w:rsidR="001656BF" w:rsidRPr="006F0F6A">
        <w:t xml:space="preserve"> </w:t>
      </w:r>
      <w:r w:rsidR="00447A3B">
        <w:t>O</w:t>
      </w:r>
      <w:r w:rsidR="00377F1A" w:rsidRPr="006F0F6A">
        <w:t xml:space="preserve">ther factors </w:t>
      </w:r>
      <w:r w:rsidR="001656BF" w:rsidRPr="006F0F6A">
        <w:t>that</w:t>
      </w:r>
      <w:r w:rsidR="00E20593" w:rsidRPr="006F0F6A" w:rsidDel="00377F1A">
        <w:t xml:space="preserve"> </w:t>
      </w:r>
      <w:r w:rsidR="00E20593" w:rsidRPr="006F0F6A">
        <w:t>influence whether hens</w:t>
      </w:r>
      <w:r w:rsidR="001656BF" w:rsidRPr="006F0F6A">
        <w:t xml:space="preserve"> can and do go outside </w:t>
      </w:r>
      <w:r w:rsidR="00E20593" w:rsidRPr="006F0F6A">
        <w:t>include flock size, internal architecture and barn openings.</w:t>
      </w:r>
      <w:r w:rsidR="00D00811" w:rsidRPr="006F0F6A">
        <w:t xml:space="preserve"> </w:t>
      </w:r>
    </w:p>
    <w:p w14:paraId="64E86F0C" w14:textId="77777777" w:rsidR="00D00811" w:rsidRPr="006F0F6A" w:rsidRDefault="00D00811" w:rsidP="006F6D34">
      <w:pPr>
        <w:rPr>
          <w:rFonts w:eastAsiaTheme="majorEastAsia" w:cstheme="majorBidi"/>
          <w:szCs w:val="28"/>
        </w:rPr>
      </w:pPr>
      <w:r w:rsidRPr="006F0F6A">
        <w:t xml:space="preserve">The </w:t>
      </w:r>
      <w:r w:rsidR="00447A3B">
        <w:t xml:space="preserve">CHOICE </w:t>
      </w:r>
      <w:r w:rsidRPr="006F0F6A">
        <w:t xml:space="preserve">estimate also does not include other forms of detriment as a result of the uncertainty surrounding free range egg labelling, including the negative impact on investment in the sector and detriment to existing producers that results from any loss of consumer faith in the free range label. </w:t>
      </w:r>
    </w:p>
    <w:p w14:paraId="43F90350" w14:textId="77777777" w:rsidR="00E16CD2" w:rsidRPr="006F0F6A" w:rsidRDefault="00E16CD2" w:rsidP="009A0DB6">
      <w:pPr>
        <w:spacing w:after="240"/>
        <w:rPr>
          <w:rFonts w:eastAsiaTheme="majorEastAsia" w:cstheme="majorBidi"/>
        </w:rPr>
      </w:pPr>
      <w:r w:rsidRPr="006F0F6A">
        <w:t>Uncertainty among producers about what is required to label an egg as free range may also cause consumer detriment if it discourages new investment in barns and equipment. This may result in a shortage of free range eggs and higher prices over time. Egg producers that have already invested in barns and equipment may experience financial losses if consumers lose faith in the accuracy of free range labels and are no longer willing to pay a premium for free range eggs</w:t>
      </w:r>
      <w:r w:rsidRPr="006F0F6A">
        <w:rPr>
          <w:rFonts w:eastAsiaTheme="majorEastAsia" w:cstheme="majorBidi"/>
        </w:rPr>
        <w:t>.</w:t>
      </w:r>
    </w:p>
    <w:tbl>
      <w:tblPr>
        <w:tblStyle w:val="TableGrid"/>
        <w:tblW w:w="0" w:type="auto"/>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D9D9D9" w:themeFill="background1" w:themeFillShade="D9"/>
        <w:tblLook w:val="04A0" w:firstRow="1" w:lastRow="0" w:firstColumn="1" w:lastColumn="0" w:noHBand="0" w:noVBand="1"/>
        <w:tblCaption w:val="Box 1"/>
        <w:tblDescription w:val="Box 1 shows that CHOICE was able to find information on stocking density for 35 of the 55 selected free range egg products. 14 of those 35 products were produced with stocking densities below 1,500 hens per hectare and the remaining 21 products were produced with higher stocking densities between 1,500 and 10,000 hens per hectare."/>
      </w:tblPr>
      <w:tblGrid>
        <w:gridCol w:w="9072"/>
      </w:tblGrid>
      <w:tr w:rsidR="00F17C15" w:rsidRPr="006F0F6A" w14:paraId="496C7AE6" w14:textId="77777777" w:rsidTr="00440490">
        <w:tc>
          <w:tcPr>
            <w:tcW w:w="9072" w:type="dxa"/>
            <w:shd w:val="clear" w:color="auto" w:fill="D9D9D9" w:themeFill="background1" w:themeFillShade="D9"/>
          </w:tcPr>
          <w:p w14:paraId="4300F9BE" w14:textId="77777777" w:rsidR="00F17C15" w:rsidRPr="006F0F6A" w:rsidRDefault="00F17C15" w:rsidP="009D13F8">
            <w:pPr>
              <w:pStyle w:val="BoxHeading"/>
            </w:pPr>
            <w:r w:rsidRPr="006F0F6A">
              <w:t xml:space="preserve">Box 1: CHOICE research on the price of free range eggs and stocking densities </w:t>
            </w:r>
          </w:p>
          <w:p w14:paraId="1779B429" w14:textId="77777777" w:rsidR="00F17C15" w:rsidRPr="006F0F6A" w:rsidRDefault="00F17C15" w:rsidP="009D13F8">
            <w:pPr>
              <w:pStyle w:val="BoxText"/>
            </w:pPr>
            <w:r w:rsidRPr="006F0F6A">
              <w:t>CHOICE undertook research into 55 free range egg products, finding the following with regards to stocking density:</w:t>
            </w:r>
            <w:r w:rsidRPr="006F0F6A">
              <w:rPr>
                <w:rStyle w:val="FootnoteReference"/>
                <w:rFonts w:eastAsiaTheme="majorEastAsia"/>
              </w:rPr>
              <w:footnoteReference w:id="10"/>
            </w:r>
          </w:p>
          <w:p w14:paraId="33013CF9" w14:textId="77777777" w:rsidR="00F17C15" w:rsidRPr="006F0F6A" w:rsidRDefault="0055483F" w:rsidP="00652ED4">
            <w:pPr>
              <w:pStyle w:val="BoxText"/>
              <w:spacing w:after="0"/>
              <w:rPr>
                <w:sz w:val="24"/>
                <w:szCs w:val="24"/>
              </w:rPr>
            </w:pPr>
            <w:r w:rsidRPr="006F0F6A">
              <w:rPr>
                <w:noProof/>
              </w:rPr>
              <mc:AlternateContent>
                <mc:Choice Requires="wpg">
                  <w:drawing>
                    <wp:anchor distT="0" distB="0" distL="114300" distR="114300" simplePos="0" relativeHeight="251662338" behindDoc="0" locked="0" layoutInCell="1" allowOverlap="1" wp14:anchorId="7B83B9CB" wp14:editId="077BAAD8">
                      <wp:simplePos x="0" y="0"/>
                      <wp:positionH relativeFrom="column">
                        <wp:posOffset>12065</wp:posOffset>
                      </wp:positionH>
                      <wp:positionV relativeFrom="paragraph">
                        <wp:posOffset>85725</wp:posOffset>
                      </wp:positionV>
                      <wp:extent cx="5597525" cy="2430776"/>
                      <wp:effectExtent l="0" t="0" r="22225" b="27305"/>
                      <wp:wrapNone/>
                      <wp:docPr id="7" name="Group 7"/>
                      <wp:cNvGraphicFramePr/>
                      <a:graphic xmlns:a="http://schemas.openxmlformats.org/drawingml/2006/main">
                        <a:graphicData uri="http://schemas.microsoft.com/office/word/2010/wordprocessingGroup">
                          <wpg:wgp>
                            <wpg:cNvGrpSpPr/>
                            <wpg:grpSpPr>
                              <a:xfrm>
                                <a:off x="0" y="0"/>
                                <a:ext cx="5597525" cy="2430776"/>
                                <a:chOff x="-551387" y="-86262"/>
                                <a:chExt cx="5598191" cy="2432608"/>
                              </a:xfrm>
                            </wpg:grpSpPr>
                            <wpg:grpSp>
                              <wpg:cNvPr id="12" name="Group 12"/>
                              <wpg:cNvGrpSpPr/>
                              <wpg:grpSpPr>
                                <a:xfrm>
                                  <a:off x="1676828" y="247925"/>
                                  <a:ext cx="1152070" cy="1780565"/>
                                  <a:chOff x="-108837" y="-97132"/>
                                  <a:chExt cx="1152070" cy="1780565"/>
                                </a:xfrm>
                              </wpg:grpSpPr>
                              <wps:wsp>
                                <wps:cNvPr id="14" name="Straight Connector 14"/>
                                <wps:cNvCnPr/>
                                <wps:spPr>
                                  <a:xfrm rot="16200000">
                                    <a:off x="467198" y="1107398"/>
                                    <a:ext cx="0" cy="115207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83928" y="-97132"/>
                                    <a:ext cx="0" cy="176533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grpSp>
                            <wpg:grpSp>
                              <wpg:cNvPr id="17" name="Group 17"/>
                              <wpg:cNvGrpSpPr/>
                              <wpg:grpSpPr>
                                <a:xfrm>
                                  <a:off x="-551387" y="-86262"/>
                                  <a:ext cx="5598191" cy="2432608"/>
                                  <a:chOff x="-551387" y="-86262"/>
                                  <a:chExt cx="5598191" cy="2432608"/>
                                </a:xfrm>
                              </wpg:grpSpPr>
                              <wps:wsp>
                                <wps:cNvPr id="18" name="Text Box 2"/>
                                <wps:cNvSpPr txBox="1">
                                  <a:spLocks noChangeArrowheads="1"/>
                                </wps:cNvSpPr>
                                <wps:spPr bwMode="auto">
                                  <a:xfrm>
                                    <a:off x="-551387" y="1698004"/>
                                    <a:ext cx="2304140" cy="648342"/>
                                  </a:xfrm>
                                  <a:prstGeom prst="rect">
                                    <a:avLst/>
                                  </a:prstGeom>
                                  <a:solidFill>
                                    <a:schemeClr val="accent1"/>
                                  </a:solidFill>
                                  <a:ln w="25400">
                                    <a:solidFill>
                                      <a:schemeClr val="bg1"/>
                                    </a:solidFill>
                                    <a:miter lim="800000"/>
                                    <a:headEnd/>
                                    <a:tailEnd/>
                                  </a:ln>
                                </wps:spPr>
                                <wps:txbx>
                                  <w:txbxContent>
                                    <w:p w14:paraId="1D586A3E"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14 had a stocking density less than 1,500 hens per hectare and an average price</w:t>
                                      </w:r>
                                      <w:r>
                                        <w:rPr>
                                          <w:rFonts w:ascii="Calibri" w:hAnsi="Calibri"/>
                                          <w:b/>
                                          <w:color w:val="FFFFFF" w:themeColor="background1"/>
                                          <w:sz w:val="20"/>
                                          <w:szCs w:val="20"/>
                                        </w:rPr>
                                        <w:t xml:space="preserve"> </w:t>
                                      </w:r>
                                      <w:r w:rsidRPr="0055483F">
                                        <w:rPr>
                                          <w:rFonts w:ascii="Calibri" w:hAnsi="Calibri"/>
                                          <w:b/>
                                          <w:color w:val="FFFFFF" w:themeColor="background1"/>
                                          <w:sz w:val="20"/>
                                          <w:szCs w:val="20"/>
                                        </w:rPr>
                                        <w:t>of $1.19 per 100g</w:t>
                                      </w:r>
                                    </w:p>
                                  </w:txbxContent>
                                </wps:txbx>
                                <wps:bodyPr rot="0" vert="horz" wrap="square" lIns="91440" tIns="45720" rIns="91440" bIns="45720" anchor="ctr" anchorCtr="0">
                                  <a:noAutofit/>
                                </wps:bodyPr>
                              </wps:wsp>
                              <wps:wsp>
                                <wps:cNvPr id="19" name="Text Box 2"/>
                                <wps:cNvSpPr txBox="1">
                                  <a:spLocks noChangeArrowheads="1"/>
                                </wps:cNvSpPr>
                                <wps:spPr bwMode="auto">
                                  <a:xfrm>
                                    <a:off x="2742665" y="1698003"/>
                                    <a:ext cx="2304139" cy="648342"/>
                                  </a:xfrm>
                                  <a:prstGeom prst="rect">
                                    <a:avLst/>
                                  </a:prstGeom>
                                  <a:solidFill>
                                    <a:schemeClr val="accent1"/>
                                  </a:solidFill>
                                  <a:ln w="25400">
                                    <a:solidFill>
                                      <a:schemeClr val="bg1"/>
                                    </a:solidFill>
                                    <a:miter lim="800000"/>
                                    <a:headEnd/>
                                    <a:tailEnd/>
                                  </a:ln>
                                </wps:spPr>
                                <wps:txbx>
                                  <w:txbxContent>
                                    <w:p w14:paraId="1C2654C7"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21 had a stocking density between 1,500 and 10,000 hens per hectare and an average price of $0.98 per 100g</w:t>
                                      </w:r>
                                    </w:p>
                                  </w:txbxContent>
                                </wps:txbx>
                                <wps:bodyPr rot="0" vert="horz" wrap="square" lIns="91440" tIns="45720" rIns="91440" bIns="45720" anchor="ctr" anchorCtr="0">
                                  <a:noAutofit/>
                                </wps:bodyPr>
                              </wps:wsp>
                              <wps:wsp>
                                <wps:cNvPr id="20" name="Text Box 20"/>
                                <wps:cNvSpPr txBox="1">
                                  <a:spLocks noChangeArrowheads="1"/>
                                </wps:cNvSpPr>
                                <wps:spPr bwMode="auto">
                                  <a:xfrm>
                                    <a:off x="326173" y="629715"/>
                                    <a:ext cx="3888235" cy="828437"/>
                                  </a:xfrm>
                                  <a:prstGeom prst="rect">
                                    <a:avLst/>
                                  </a:prstGeom>
                                  <a:solidFill>
                                    <a:schemeClr val="accent1"/>
                                  </a:solidFill>
                                  <a:ln w="25400">
                                    <a:solidFill>
                                      <a:schemeClr val="bg1"/>
                                    </a:solidFill>
                                    <a:miter lim="800000"/>
                                    <a:headEnd/>
                                    <a:tailEnd/>
                                  </a:ln>
                                </wps:spPr>
                                <wps:txbx>
                                  <w:txbxContent>
                                    <w:p w14:paraId="5EB836BB" w14:textId="77777777" w:rsidR="009E4003" w:rsidRPr="0055483F" w:rsidRDefault="009E4003" w:rsidP="00F17C15">
                                      <w:pPr>
                                        <w:spacing w:after="0" w:line="276" w:lineRule="auto"/>
                                        <w:rPr>
                                          <w:rFonts w:ascii="Calibri" w:hAnsi="Calibri"/>
                                          <w:b/>
                                          <w:color w:val="FFFFFF" w:themeColor="background1"/>
                                          <w:sz w:val="20"/>
                                          <w:szCs w:val="20"/>
                                        </w:rPr>
                                      </w:pPr>
                                      <w:r w:rsidRPr="0055483F">
                                        <w:rPr>
                                          <w:rFonts w:ascii="Calibri" w:hAnsi="Calibri"/>
                                          <w:b/>
                                          <w:color w:val="FFFFFF" w:themeColor="background1"/>
                                          <w:sz w:val="20"/>
                                          <w:szCs w:val="20"/>
                                        </w:rPr>
                                        <w:t>35 provided information on stocking density:</w:t>
                                      </w:r>
                                    </w:p>
                                    <w:p w14:paraId="5C189DD7"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17 products were labelled</w:t>
                                      </w:r>
                                    </w:p>
                                    <w:p w14:paraId="376C2F40"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7 producers provided the information online</w:t>
                                      </w:r>
                                    </w:p>
                                    <w:p w14:paraId="4C5D848A"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11 producers provided the information when contacted by CHOICE</w:t>
                                      </w:r>
                                    </w:p>
                                  </w:txbxContent>
                                </wps:txbx>
                                <wps:bodyPr rot="0" vert="horz" wrap="square" lIns="91440" tIns="45720" rIns="91440" bIns="45720" anchor="ctr" anchorCtr="0">
                                  <a:noAutofit/>
                                </wps:bodyPr>
                              </wps:wsp>
                              <wps:wsp>
                                <wps:cNvPr id="21" name="Text Box 2"/>
                                <wps:cNvSpPr txBox="1">
                                  <a:spLocks noChangeArrowheads="1"/>
                                </wps:cNvSpPr>
                                <wps:spPr bwMode="auto">
                                  <a:xfrm>
                                    <a:off x="1478225" y="-86262"/>
                                    <a:ext cx="1584096" cy="504266"/>
                                  </a:xfrm>
                                  <a:prstGeom prst="rect">
                                    <a:avLst/>
                                  </a:prstGeom>
                                  <a:solidFill>
                                    <a:schemeClr val="accent1"/>
                                  </a:solidFill>
                                  <a:ln w="25400">
                                    <a:solidFill>
                                      <a:schemeClr val="bg1"/>
                                    </a:solidFill>
                                    <a:miter lim="800000"/>
                                    <a:headEnd/>
                                    <a:tailEnd/>
                                  </a:ln>
                                </wps:spPr>
                                <wps:txbx>
                                  <w:txbxContent>
                                    <w:p w14:paraId="6B95B946"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55 different egg products</w:t>
                                      </w:r>
                                      <w:r w:rsidRPr="0055483F">
                                        <w:rPr>
                                          <w:rFonts w:ascii="Calibri" w:hAnsi="Calibri"/>
                                          <w:b/>
                                          <w:color w:val="FFFFFF" w:themeColor="background1"/>
                                          <w:sz w:val="20"/>
                                          <w:szCs w:val="20"/>
                                        </w:rPr>
                                        <w:br/>
                                        <w:t>claiming to be free range</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95pt;margin-top:6.75pt;width:440.75pt;height:191.4pt;z-index:251662338;mso-width-relative:margin;mso-height-relative:margin" coordorigin="-5513,-862" coordsize="55981,24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">
                      <v:group id="Group 12" o:spid="_x0000_s1027" style="position:absolute;left:16768;top:2479;width:11520;height:17805" coordorigin="-1088,-971" coordsize="11520,17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Straight Connector 14" o:spid="_x0000_s1028" style="position:absolute;rotation:-90;visibility:visible;mso-wrap-style:square" from="4672,11074" to="4672,2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PF8cQAAADbAAAADwAAAGRycy9kb3ducmV2LnhtbESPT2vCQBDF7wW/wzKCt7rxT0VSVxFB&#10;UfSgUeh1yE6zodnZkF1j/PZuodDbDO/93rxZrDpbiZYaXzpWMBomIIhzp0suFNyu2/c5CB+QNVaO&#10;ScGTPKyWvbcFpto9+EJtFgoRQ9inqMCEUKdS+tyQRT90NXHUvl1jMcS1KaRu8BHDbSXHSTKTFkuO&#10;FwzWtDGU/2R3G2scT1/Hya6g0e20lybbfhzO7UGpQb9bf4II1IV/8x+915Gbwu8vcQC5f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08XxxAAAANsAAAAPAAAAAAAAAAAA&#10;AAAAAKECAABkcnMvZG93bnJldi54bWxQSwUGAAAAAAQABAD5AAAAkgMAAAAA&#10;" strokecolor="#4579b8 [3044]" strokeweight="4.5pt"/>
                        <v:line id="Straight Connector 15" o:spid="_x0000_s1029" style="position:absolute;visibility:visible;mso-wrap-style:square" from="4839,-971" to="4839,16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yvmr4AAADbAAAADwAAAGRycy9kb3ducmV2LnhtbERP24rCMBB9F/Yfwgj7ZhNlLUs1igiC&#10;vix4+YDZZmyKzaTbRK1/vxEE3+ZwrjNf9q4RN+pC7VnDOFMgiEtvaq40nI6b0TeIEJENNp5Jw4MC&#10;LBcfgzkWxt95T7dDrEQK4VCgBhtjW0gZSksOQ+Zb4sSdfecwJthV0nR4T+GukROlcumw5tRgsaW1&#10;pfJyuDoN9d/GlfQb0YQv9aiUzXc/61zrz2G/moGI1Me3+OXemjR/Cs9f0gFy8Q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7K+avgAAANsAAAAPAAAAAAAAAAAAAAAAAKEC&#10;AABkcnMvZG93bnJldi54bWxQSwUGAAAAAAQABAD5AAAAjAMAAAAA&#10;" strokecolor="#4579b8 [3044]" strokeweight="4.5pt"/>
                      </v:group>
                      <v:group id="Group 17" o:spid="_x0000_s1030" style="position:absolute;left:-5513;top:-862;width:55981;height:24325" coordorigin="-5513,-862" coordsize="55981,24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202" coordsize="21600,21600" o:spt="202" path="m,l,21600r21600,l21600,xe">
                          <v:stroke joinstyle="miter"/>
                          <v:path gradientshapeok="t" o:connecttype="rect"/>
                        </v:shapetype>
                        <v:shape id="Text Box 2" o:spid="_x0000_s1031" type="#_x0000_t202" style="position:absolute;left:-5513;top:16980;width:23040;height:6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WmsUA&#10;AADbAAAADwAAAGRycy9kb3ducmV2LnhtbESPQWvCQBCF70L/wzKF3nTTVkSiawiWUg9WqO2hxyE7&#10;ZoPZ2ZDdavTXdw6Ctxnem/e+WRaDb9WJ+tgENvA8yUARV8E2XBv4+X4fz0HFhGyxDUwGLhShWD2M&#10;lpjbcOYvOu1TrSSEY44GXEpdrnWsHHmMk9ARi3YIvccka19r2+NZwn2rX7Jspj02LA0OO1o7qo77&#10;P29gbg9vH9n2104v04173X0213JYG/P0OJQLUImGdDffrjdW8AVWfpEB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haaxQAAANsAAAAPAAAAAAAAAAAAAAAAAJgCAABkcnMv&#10;ZG93bnJldi54bWxQSwUGAAAAAAQABAD1AAAAigMAAAAA&#10;" fillcolor="#4f81bd [3204]" strokecolor="white [3212]" strokeweight="2pt">
                          <v:textbox>
                            <w:txbxContent>
                              <w:p w14:paraId="1D586A3E"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14 had a stocking density less than 1,500 hens per hectare and an average price</w:t>
                                </w:r>
                                <w:r>
                                  <w:rPr>
                                    <w:rFonts w:ascii="Calibri" w:hAnsi="Calibri"/>
                                    <w:b/>
                                    <w:color w:val="FFFFFF" w:themeColor="background1"/>
                                    <w:sz w:val="20"/>
                                    <w:szCs w:val="20"/>
                                  </w:rPr>
                                  <w:t xml:space="preserve"> </w:t>
                                </w:r>
                                <w:r w:rsidRPr="0055483F">
                                  <w:rPr>
                                    <w:rFonts w:ascii="Calibri" w:hAnsi="Calibri"/>
                                    <w:b/>
                                    <w:color w:val="FFFFFF" w:themeColor="background1"/>
                                    <w:sz w:val="20"/>
                                    <w:szCs w:val="20"/>
                                  </w:rPr>
                                  <w:t>of $1.19 per 100g</w:t>
                                </w:r>
                              </w:p>
                            </w:txbxContent>
                          </v:textbox>
                        </v:shape>
                        <v:shape id="Text Box 2" o:spid="_x0000_s1032" type="#_x0000_t202" style="position:absolute;left:27426;top:16980;width:23042;height:6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6zAcIA&#10;AADbAAAADwAAAGRycy9kb3ducmV2LnhtbERPTYvCMBC9C/6HMAt703RdEbcaRZRlPaig68Hj0IxN&#10;sZmUJmr11xtB8DaP9znjaWNLcaHaF44VfHUTEMSZ0wXnCvb/v50hCB+QNZaOScGNPEwn7dYYU+2u&#10;vKXLLuQihrBPUYEJoUql9Jkhi77rKuLIHV1tMURY51LXeI3htpS9JBlIiwXHBoMVzQ1lp93ZKhjq&#10;4+IvWR10/9Zfmu/NurjPmrlSnx/NbAQiUBPe4pd7qeP8H3j+Eg+Qk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rMBwgAAANsAAAAPAAAAAAAAAAAAAAAAAJgCAABkcnMvZG93&#10;bnJldi54bWxQSwUGAAAAAAQABAD1AAAAhwMAAAAA&#10;" fillcolor="#4f81bd [3204]" strokecolor="white [3212]" strokeweight="2pt">
                          <v:textbox>
                            <w:txbxContent>
                              <w:p w14:paraId="1C2654C7"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21 had a stocking density between 1,500 and 10,000 hens per hectare and an average price of $0.98 per 100g</w:t>
                                </w:r>
                              </w:p>
                            </w:txbxContent>
                          </v:textbox>
                        </v:shape>
                        <v:shape id="Text Box 20" o:spid="_x0000_s1033" type="#_x0000_t202" style="position:absolute;left:3261;top:6297;width:38883;height:82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jQIcEA&#10;AADbAAAADwAAAGRycy9kb3ducmV2LnhtbERPTYvCMBC9C/6HMMLeNNUVkWosxWXRgwq6e/A4NGNT&#10;bCaliVr99eawsMfH+15mna3FnVpfOVYwHiUgiAunKy4V/P58D+cgfEDWWDsmBU/ykK36vSWm2j34&#10;SPdTKEUMYZ+iAhNCk0rpC0MW/cg1xJG7uNZiiLAtpW7xEcNtLSdJMpMWK44NBhtaGyqup5tVMNeX&#10;r02yO+vpc7o1n4d99cq7tVIfgy5fgAjUhX/xn3urFUzi+vgl/g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o0CHBAAAA2wAAAA8AAAAAAAAAAAAAAAAAmAIAAGRycy9kb3du&#10;cmV2LnhtbFBLBQYAAAAABAAEAPUAAACGAwAAAAA=&#10;" fillcolor="#4f81bd [3204]" strokecolor="white [3212]" strokeweight="2pt">
                          <v:textbox>
                            <w:txbxContent>
                              <w:p w14:paraId="5EB836BB" w14:textId="77777777" w:rsidR="009E4003" w:rsidRPr="0055483F" w:rsidRDefault="009E4003" w:rsidP="00F17C15">
                                <w:pPr>
                                  <w:spacing w:after="0" w:line="276" w:lineRule="auto"/>
                                  <w:rPr>
                                    <w:rFonts w:ascii="Calibri" w:hAnsi="Calibri"/>
                                    <w:b/>
                                    <w:color w:val="FFFFFF" w:themeColor="background1"/>
                                    <w:sz w:val="20"/>
                                    <w:szCs w:val="20"/>
                                  </w:rPr>
                                </w:pPr>
                                <w:r w:rsidRPr="0055483F">
                                  <w:rPr>
                                    <w:rFonts w:ascii="Calibri" w:hAnsi="Calibri"/>
                                    <w:b/>
                                    <w:color w:val="FFFFFF" w:themeColor="background1"/>
                                    <w:sz w:val="20"/>
                                    <w:szCs w:val="20"/>
                                  </w:rPr>
                                  <w:t>35 provided information on stocking density:</w:t>
                                </w:r>
                              </w:p>
                              <w:p w14:paraId="5C189DD7"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17 products were labelled</w:t>
                                </w:r>
                              </w:p>
                              <w:p w14:paraId="376C2F40"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7 producers provided the information online</w:t>
                                </w:r>
                              </w:p>
                              <w:p w14:paraId="4C5D848A" w14:textId="77777777" w:rsidR="009E4003" w:rsidRPr="0055483F" w:rsidRDefault="009E4003" w:rsidP="0028387C">
                                <w:pPr>
                                  <w:numPr>
                                    <w:ilvl w:val="0"/>
                                    <w:numId w:val="34"/>
                                  </w:numPr>
                                  <w:spacing w:after="0" w:line="276" w:lineRule="auto"/>
                                  <w:ind w:left="227" w:hanging="227"/>
                                  <w:rPr>
                                    <w:rFonts w:ascii="Calibri" w:hAnsi="Calibri"/>
                                    <w:b/>
                                    <w:color w:val="FFFFFF" w:themeColor="background1"/>
                                    <w:sz w:val="20"/>
                                    <w:szCs w:val="20"/>
                                  </w:rPr>
                                </w:pPr>
                                <w:r w:rsidRPr="0055483F">
                                  <w:rPr>
                                    <w:rFonts w:ascii="Calibri" w:hAnsi="Calibri"/>
                                    <w:b/>
                                    <w:color w:val="FFFFFF" w:themeColor="background1"/>
                                    <w:sz w:val="20"/>
                                    <w:szCs w:val="20"/>
                                  </w:rPr>
                                  <w:t>11 producers provided the information when contacted by CHOICE</w:t>
                                </w:r>
                              </w:p>
                            </w:txbxContent>
                          </v:textbox>
                        </v:shape>
                        <v:shape id="Text Box 2" o:spid="_x0000_s1034" type="#_x0000_t202" style="position:absolute;left:14782;top:-862;width:15841;height:50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R1usUA&#10;AADbAAAADwAAAGRycy9kb3ducmV2LnhtbESPQWvCQBSE74X+h+UVems2WikSs0pQpB5sodaDx0f2&#10;mQ1m34bs1kR/fVcQPA4z8w2TLwbbiDN1vnasYJSkIIhLp2uuFOx/129TED4ga2wck4ILeVjMn59y&#10;zLTr+YfOu1CJCGGfoQITQptJ6UtDFn3iWuLoHV1nMUTZVVJ32Ee4beQ4TT+kxZrjgsGWlobK0+7P&#10;Kpjq4+oz3R705DLZmPfvr/paDEulXl+GYgYi0BAe4Xt7oxWMR3D7En+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HW6xQAAANsAAAAPAAAAAAAAAAAAAAAAAJgCAABkcnMv&#10;ZG93bnJldi54bWxQSwUGAAAAAAQABAD1AAAAigMAAAAA&#10;" fillcolor="#4f81bd [3204]" strokecolor="white [3212]" strokeweight="2pt">
                          <v:textbox>
                            <w:txbxContent>
                              <w:p w14:paraId="6B95B946" w14:textId="77777777" w:rsidR="009E4003" w:rsidRPr="0055483F" w:rsidRDefault="009E4003" w:rsidP="00F17C15">
                                <w:pPr>
                                  <w:spacing w:after="0" w:line="276" w:lineRule="auto"/>
                                  <w:jc w:val="center"/>
                                  <w:rPr>
                                    <w:rFonts w:ascii="Calibri" w:hAnsi="Calibri"/>
                                    <w:b/>
                                    <w:color w:val="FFFFFF" w:themeColor="background1"/>
                                    <w:sz w:val="20"/>
                                    <w:szCs w:val="20"/>
                                  </w:rPr>
                                </w:pPr>
                                <w:r w:rsidRPr="0055483F">
                                  <w:rPr>
                                    <w:rFonts w:ascii="Calibri" w:hAnsi="Calibri"/>
                                    <w:b/>
                                    <w:color w:val="FFFFFF" w:themeColor="background1"/>
                                    <w:sz w:val="20"/>
                                    <w:szCs w:val="20"/>
                                  </w:rPr>
                                  <w:t>55 different egg products</w:t>
                                </w:r>
                                <w:r w:rsidRPr="0055483F">
                                  <w:rPr>
                                    <w:rFonts w:ascii="Calibri" w:hAnsi="Calibri"/>
                                    <w:b/>
                                    <w:color w:val="FFFFFF" w:themeColor="background1"/>
                                    <w:sz w:val="20"/>
                                    <w:szCs w:val="20"/>
                                  </w:rPr>
                                  <w:br/>
                                  <w:t>claiming to be free range</w:t>
                                </w:r>
                              </w:p>
                            </w:txbxContent>
                          </v:textbox>
                        </v:shape>
                      </v:group>
                    </v:group>
                  </w:pict>
                </mc:Fallback>
              </mc:AlternateContent>
            </w:r>
          </w:p>
          <w:p w14:paraId="518CD926" w14:textId="77777777" w:rsidR="00F17C15" w:rsidRPr="006F0F6A" w:rsidRDefault="00F17C15" w:rsidP="00652ED4">
            <w:pPr>
              <w:pStyle w:val="BoxText"/>
              <w:spacing w:after="0"/>
              <w:rPr>
                <w:sz w:val="24"/>
                <w:szCs w:val="24"/>
              </w:rPr>
            </w:pPr>
          </w:p>
          <w:p w14:paraId="23736597" w14:textId="77777777" w:rsidR="00F17C15" w:rsidRPr="006F0F6A" w:rsidRDefault="00F17C15" w:rsidP="00652ED4">
            <w:pPr>
              <w:pStyle w:val="BoxText"/>
              <w:spacing w:after="0"/>
              <w:rPr>
                <w:sz w:val="24"/>
                <w:szCs w:val="24"/>
              </w:rPr>
            </w:pPr>
          </w:p>
          <w:p w14:paraId="1D0D2315" w14:textId="77777777" w:rsidR="00F17C15" w:rsidRPr="006F0F6A" w:rsidRDefault="00F17C15" w:rsidP="00652ED4">
            <w:pPr>
              <w:pStyle w:val="BoxText"/>
              <w:spacing w:after="0"/>
              <w:rPr>
                <w:sz w:val="24"/>
                <w:szCs w:val="24"/>
              </w:rPr>
            </w:pPr>
          </w:p>
          <w:p w14:paraId="1C078C36" w14:textId="77777777" w:rsidR="00F17C15" w:rsidRPr="006F0F6A" w:rsidRDefault="00F17C15" w:rsidP="00652ED4">
            <w:pPr>
              <w:pStyle w:val="BoxText"/>
              <w:spacing w:after="0"/>
              <w:rPr>
                <w:sz w:val="24"/>
                <w:szCs w:val="24"/>
              </w:rPr>
            </w:pPr>
          </w:p>
          <w:p w14:paraId="689AB434" w14:textId="77777777" w:rsidR="00F17C15" w:rsidRPr="006F0F6A" w:rsidRDefault="00F17C15" w:rsidP="00652ED4">
            <w:pPr>
              <w:pStyle w:val="BoxText"/>
              <w:spacing w:after="0"/>
              <w:rPr>
                <w:sz w:val="24"/>
                <w:szCs w:val="24"/>
              </w:rPr>
            </w:pPr>
          </w:p>
          <w:p w14:paraId="12001EC3" w14:textId="77777777" w:rsidR="00F17C15" w:rsidRPr="006F0F6A" w:rsidRDefault="00F17C15" w:rsidP="00652ED4">
            <w:pPr>
              <w:pStyle w:val="BoxText"/>
              <w:spacing w:after="0"/>
              <w:rPr>
                <w:sz w:val="24"/>
                <w:szCs w:val="24"/>
              </w:rPr>
            </w:pPr>
          </w:p>
          <w:p w14:paraId="29A8D996" w14:textId="77777777" w:rsidR="00F17C15" w:rsidRPr="006F0F6A" w:rsidRDefault="00F17C15" w:rsidP="00652ED4">
            <w:pPr>
              <w:pStyle w:val="BoxText"/>
              <w:spacing w:after="0"/>
              <w:rPr>
                <w:sz w:val="24"/>
                <w:szCs w:val="24"/>
              </w:rPr>
            </w:pPr>
          </w:p>
          <w:p w14:paraId="4DB0128D" w14:textId="77777777" w:rsidR="00F17C15" w:rsidRPr="006F0F6A" w:rsidRDefault="00F17C15" w:rsidP="00652ED4">
            <w:pPr>
              <w:pStyle w:val="BoxText"/>
              <w:spacing w:after="0"/>
              <w:rPr>
                <w:sz w:val="24"/>
                <w:szCs w:val="24"/>
              </w:rPr>
            </w:pPr>
          </w:p>
          <w:p w14:paraId="76C49ADD" w14:textId="77777777" w:rsidR="008839D9" w:rsidRPr="006F0F6A" w:rsidRDefault="008839D9" w:rsidP="00AE6070">
            <w:pPr>
              <w:pStyle w:val="BoxText"/>
              <w:spacing w:before="0"/>
            </w:pPr>
          </w:p>
          <w:p w14:paraId="6F7602D9" w14:textId="77777777" w:rsidR="0055483F" w:rsidRDefault="0055483F" w:rsidP="00EA0DCD">
            <w:pPr>
              <w:pStyle w:val="BoxText"/>
              <w:tabs>
                <w:tab w:val="left" w:pos="4537"/>
              </w:tabs>
              <w:spacing w:before="0" w:after="0"/>
            </w:pPr>
          </w:p>
          <w:p w14:paraId="1D5834B2" w14:textId="77777777" w:rsidR="00F17C15" w:rsidRPr="006F0F6A" w:rsidRDefault="00F17C15" w:rsidP="00EA0DCD">
            <w:pPr>
              <w:pStyle w:val="BoxText"/>
              <w:tabs>
                <w:tab w:val="left" w:pos="4537"/>
              </w:tabs>
              <w:spacing w:before="0" w:after="0"/>
            </w:pPr>
            <w:r w:rsidRPr="006F0F6A">
              <w:t>In its analysis, CHOICE found no absolute correlation between price and stocking density of eggs labelled as free range.</w:t>
            </w:r>
            <w:r w:rsidRPr="006F0F6A">
              <w:rPr>
                <w:rStyle w:val="FootnoteReference"/>
              </w:rPr>
              <w:footnoteReference w:id="11"/>
            </w:r>
          </w:p>
          <w:p w14:paraId="5BEA5FDD" w14:textId="77777777" w:rsidR="00F17C15" w:rsidRPr="006F0F6A" w:rsidRDefault="00F17C15" w:rsidP="00EA0DCD">
            <w:pPr>
              <w:pStyle w:val="BoxText"/>
              <w:spacing w:after="180"/>
            </w:pPr>
            <w:r w:rsidRPr="006F0F6A">
              <w:t xml:space="preserve">Despite this difference in availability of information on packaging of free range eggs (for instance, on the stocking density of hens), all these egg products were labelled as free range, meaning that price alone does not provide a reliable indicator of the difference between the production methods of eggs labelled free range. </w:t>
            </w:r>
          </w:p>
        </w:tc>
      </w:tr>
    </w:tbl>
    <w:p w14:paraId="61B3ACAF" w14:textId="77777777" w:rsidR="00C41B3F" w:rsidRPr="006F0F6A" w:rsidRDefault="00C41B3F" w:rsidP="008839D9">
      <w:pPr>
        <w:spacing w:after="0"/>
        <w:rPr>
          <w:sz w:val="2"/>
          <w:szCs w:val="2"/>
        </w:rPr>
      </w:pPr>
    </w:p>
    <w:p w14:paraId="44F49B54" w14:textId="77777777" w:rsidR="005425AA" w:rsidRPr="006F0F6A" w:rsidRDefault="005425AA" w:rsidP="00AE6070">
      <w:pPr>
        <w:keepLines/>
        <w:spacing w:before="240"/>
      </w:pPr>
      <w:r w:rsidRPr="006F0F6A">
        <w:t>Given th</w:t>
      </w:r>
      <w:r w:rsidR="00982F0C" w:rsidRPr="006F0F6A">
        <w:t>e potential</w:t>
      </w:r>
      <w:r w:rsidRPr="006F0F6A">
        <w:t xml:space="preserve"> </w:t>
      </w:r>
      <w:r w:rsidR="00982F0C" w:rsidRPr="006F0F6A">
        <w:t>scale</w:t>
      </w:r>
      <w:r w:rsidRPr="006F0F6A">
        <w:t xml:space="preserve"> of consumer detriment, </w:t>
      </w:r>
      <w:r w:rsidR="00982F0C" w:rsidRPr="006F0F6A">
        <w:t>this</w:t>
      </w:r>
      <w:r w:rsidRPr="006F0F6A">
        <w:t xml:space="preserve"> paper seeks feedback on options to improve </w:t>
      </w:r>
      <w:r w:rsidR="00982F0C" w:rsidRPr="006F0F6A">
        <w:t>the</w:t>
      </w:r>
      <w:r w:rsidRPr="006F0F6A">
        <w:t xml:space="preserve"> labelling of shell eggs sold in the grocery retail market, for instance at a supermarket or farmers</w:t>
      </w:r>
      <w:r w:rsidR="00453D3F" w:rsidRPr="006F0F6A">
        <w:t>’</w:t>
      </w:r>
      <w:r w:rsidRPr="006F0F6A">
        <w:t xml:space="preserve"> market. The options presented aim to provide greater certainty for consumers, producers and retailers. The paper seeks to focus on consumer information needs, and considers that animal husbandry and welfare issues, as well as food safety matters, are best addressed through separate legislation and schemes. The paper also presents an initial analysis of compliance costs for the options and seeks feedback to refine these estimates.</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E6E6E6"/>
        <w:tblLook w:val="01E0" w:firstRow="1" w:lastRow="1" w:firstColumn="1" w:lastColumn="1" w:noHBand="0" w:noVBand="0"/>
      </w:tblPr>
      <w:tblGrid>
        <w:gridCol w:w="9072"/>
      </w:tblGrid>
      <w:tr w:rsidR="00C95223" w:rsidRPr="006F0F6A" w14:paraId="036C318B" w14:textId="77777777" w:rsidTr="00440490">
        <w:tc>
          <w:tcPr>
            <w:tcW w:w="5000" w:type="pct"/>
            <w:shd w:val="clear" w:color="auto" w:fill="E6E6E6"/>
          </w:tcPr>
          <w:p w14:paraId="76F7B29D" w14:textId="77777777" w:rsidR="00C95223" w:rsidRPr="006F0F6A" w:rsidRDefault="00C95223" w:rsidP="004E21E0">
            <w:pPr>
              <w:pStyle w:val="BoxHeading"/>
            </w:pPr>
            <w:bookmarkStart w:id="42" w:name="_Toc427767424"/>
            <w:bookmarkStart w:id="43" w:name="_Toc427847210"/>
            <w:bookmarkStart w:id="44" w:name="_Toc429151326"/>
            <w:bookmarkStart w:id="45" w:name="_Toc429385956"/>
            <w:bookmarkStart w:id="46" w:name="_Toc429388781"/>
            <w:bookmarkStart w:id="47" w:name="_Toc429390734"/>
            <w:r w:rsidRPr="006F0F6A">
              <w:t>Focus questions</w:t>
            </w:r>
            <w:bookmarkEnd w:id="42"/>
            <w:bookmarkEnd w:id="43"/>
            <w:bookmarkEnd w:id="44"/>
            <w:bookmarkEnd w:id="45"/>
            <w:bookmarkEnd w:id="46"/>
            <w:bookmarkEnd w:id="47"/>
          </w:p>
          <w:p w14:paraId="178C2DB8" w14:textId="77777777" w:rsidR="006B76F3" w:rsidRPr="006F0F6A" w:rsidRDefault="006B76F3" w:rsidP="00CA3A30">
            <w:pPr>
              <w:pStyle w:val="boxNumbering"/>
            </w:pPr>
            <w:r w:rsidRPr="006F0F6A">
              <w:t xml:space="preserve">Why do </w:t>
            </w:r>
            <w:r w:rsidR="00D00811" w:rsidRPr="006F0F6A">
              <w:t xml:space="preserve">some </w:t>
            </w:r>
            <w:r w:rsidRPr="006F0F6A">
              <w:t>consumers p</w:t>
            </w:r>
            <w:r w:rsidR="00FF36A5" w:rsidRPr="006F0F6A">
              <w:t>refer</w:t>
            </w:r>
            <w:r w:rsidRPr="006F0F6A">
              <w:t xml:space="preserve"> </w:t>
            </w:r>
            <w:r w:rsidRPr="006F0F6A" w:rsidDel="00F607D8">
              <w:t>free</w:t>
            </w:r>
            <w:r w:rsidR="00346450" w:rsidRPr="006F0F6A">
              <w:t xml:space="preserve"> range</w:t>
            </w:r>
            <w:r w:rsidRPr="006F0F6A">
              <w:t xml:space="preserve"> eggs?</w:t>
            </w:r>
            <w:r w:rsidR="00D00811" w:rsidRPr="006F0F6A">
              <w:t xml:space="preserve"> </w:t>
            </w:r>
          </w:p>
          <w:p w14:paraId="77C2A8E8" w14:textId="77777777" w:rsidR="00CC7B93" w:rsidRPr="006F0F6A" w:rsidRDefault="00CF3E3B" w:rsidP="006C7108">
            <w:pPr>
              <w:pStyle w:val="boxNumbering"/>
            </w:pPr>
            <w:r w:rsidRPr="006F0F6A">
              <w:t>W</w:t>
            </w:r>
            <w:r w:rsidR="00015530" w:rsidRPr="006F0F6A">
              <w:t>ould consumers and egg</w:t>
            </w:r>
            <w:r w:rsidR="00285006" w:rsidRPr="006F0F6A">
              <w:t xml:space="preserve"> </w:t>
            </w:r>
            <w:r w:rsidR="00015530" w:rsidRPr="006F0F6A">
              <w:t>producers</w:t>
            </w:r>
            <w:r w:rsidR="00CC7B93" w:rsidRPr="006F0F6A">
              <w:t xml:space="preserve"> benefit </w:t>
            </w:r>
            <w:r w:rsidR="00015530" w:rsidRPr="006F0F6A">
              <w:t>from</w:t>
            </w:r>
            <w:r w:rsidR="00CC7B93" w:rsidRPr="006F0F6A">
              <w:t xml:space="preserve"> </w:t>
            </w:r>
            <w:r w:rsidR="00015530" w:rsidRPr="006F0F6A">
              <w:t xml:space="preserve">a </w:t>
            </w:r>
            <w:r w:rsidR="00CC7B93" w:rsidRPr="006F0F6A">
              <w:t>clarification of</w:t>
            </w:r>
            <w:r w:rsidR="00B61A92" w:rsidRPr="006F0F6A">
              <w:t xml:space="preserve"> the meaning of</w:t>
            </w:r>
            <w:r w:rsidR="00CC7B93" w:rsidRPr="006F0F6A">
              <w:t xml:space="preserve"> </w:t>
            </w:r>
            <w:r w:rsidR="00CC7B93" w:rsidRPr="006F0F6A" w:rsidDel="00F607D8">
              <w:t>free</w:t>
            </w:r>
            <w:r w:rsidR="00346450" w:rsidRPr="006F0F6A">
              <w:t xml:space="preserve"> range</w:t>
            </w:r>
            <w:r w:rsidR="00CC7B93" w:rsidRPr="006F0F6A">
              <w:t xml:space="preserve"> </w:t>
            </w:r>
            <w:r w:rsidR="00B61A92" w:rsidRPr="006F0F6A">
              <w:t>in relation to egg labelling</w:t>
            </w:r>
            <w:r w:rsidR="00CC7B93" w:rsidRPr="006F0F6A">
              <w:t xml:space="preserve">? </w:t>
            </w:r>
          </w:p>
          <w:p w14:paraId="01D6CDE9" w14:textId="77777777" w:rsidR="009355F0" w:rsidRPr="006F0F6A" w:rsidRDefault="00CF3E3B" w:rsidP="006C7108">
            <w:pPr>
              <w:pStyle w:val="boxNumbering"/>
            </w:pPr>
            <w:r w:rsidRPr="006F0F6A">
              <w:t>D</w:t>
            </w:r>
            <w:r w:rsidR="009355F0" w:rsidRPr="006F0F6A">
              <w:t xml:space="preserve">oes the problem extend beyond the sale of </w:t>
            </w:r>
            <w:r w:rsidR="00FF3CBE" w:rsidRPr="006F0F6A">
              <w:t>shell</w:t>
            </w:r>
            <w:r w:rsidR="009355F0" w:rsidRPr="006F0F6A">
              <w:t xml:space="preserve"> eggs within the grocery</w:t>
            </w:r>
            <w:r w:rsidR="00311A1A" w:rsidRPr="006F0F6A">
              <w:t xml:space="preserve"> retail</w:t>
            </w:r>
            <w:r w:rsidR="009355F0" w:rsidRPr="006F0F6A">
              <w:t xml:space="preserve"> market?</w:t>
            </w:r>
            <w:r w:rsidR="009064E2" w:rsidRPr="006F0F6A">
              <w:t xml:space="preserve"> To</w:t>
            </w:r>
            <w:r w:rsidR="00AE6070" w:rsidRPr="006F0F6A">
              <w:t> </w:t>
            </w:r>
            <w:r w:rsidR="009064E2" w:rsidRPr="006F0F6A">
              <w:t>what extent does the problem apply to eggs purchased f</w:t>
            </w:r>
            <w:r w:rsidR="00404560">
              <w:t>rom</w:t>
            </w:r>
            <w:r w:rsidR="009064E2" w:rsidRPr="006F0F6A">
              <w:t xml:space="preserve"> supermarkets versus farmers markets?</w:t>
            </w:r>
          </w:p>
          <w:p w14:paraId="28A62043" w14:textId="77777777" w:rsidR="00311A1A" w:rsidRPr="006F0F6A" w:rsidRDefault="00CF3E3B" w:rsidP="006C7108">
            <w:pPr>
              <w:pStyle w:val="boxNumbering"/>
            </w:pPr>
            <w:r w:rsidRPr="006F0F6A">
              <w:t>D</w:t>
            </w:r>
            <w:r w:rsidR="00311A1A" w:rsidRPr="006F0F6A">
              <w:t xml:space="preserve">oes consumer and producer uncertainty extend beyond </w:t>
            </w:r>
            <w:r w:rsidR="00311A1A" w:rsidRPr="006F0F6A" w:rsidDel="00F607D8">
              <w:t>free</w:t>
            </w:r>
            <w:r w:rsidR="00346450" w:rsidRPr="006F0F6A">
              <w:t xml:space="preserve"> range</w:t>
            </w:r>
            <w:r w:rsidR="00311A1A" w:rsidRPr="006F0F6A">
              <w:t xml:space="preserve"> eggs to other classifications such as cage and barn laid eggs?</w:t>
            </w:r>
          </w:p>
          <w:p w14:paraId="08308229" w14:textId="77777777" w:rsidR="009F6685" w:rsidRPr="006F0F6A" w:rsidRDefault="009F6685" w:rsidP="006C7108">
            <w:pPr>
              <w:pStyle w:val="boxNumbering"/>
            </w:pPr>
            <w:r w:rsidRPr="006F0F6A">
              <w:t>Are consumers interes</w:t>
            </w:r>
            <w:r w:rsidR="00E07F9C" w:rsidRPr="006F0F6A">
              <w:t>ted in additional information about</w:t>
            </w:r>
            <w:r w:rsidRPr="006F0F6A">
              <w:t xml:space="preserve"> production methods </w:t>
            </w:r>
            <w:r w:rsidR="00E07F9C" w:rsidRPr="006F0F6A">
              <w:t xml:space="preserve">used to produce free range eggs </w:t>
            </w:r>
            <w:r w:rsidRPr="006F0F6A">
              <w:t>such as stocking density, n</w:t>
            </w:r>
            <w:r w:rsidR="00E07F9C" w:rsidRPr="006F0F6A">
              <w:t xml:space="preserve">umber of hours hens range freely in daylight hours and hen mortality rates? If so, is this information currently available? If not, how would consumers like access to this information (e.g. displayed on packaging or online)? </w:t>
            </w:r>
          </w:p>
          <w:p w14:paraId="47FE24E1" w14:textId="77777777" w:rsidR="00C95223" w:rsidRPr="006F0F6A" w:rsidRDefault="00526CF6" w:rsidP="006C7108">
            <w:pPr>
              <w:pStyle w:val="boxNumbering"/>
            </w:pPr>
            <w:r w:rsidRPr="006F0F6A">
              <w:t xml:space="preserve">Where labelling is inaccurate, are </w:t>
            </w:r>
            <w:r w:rsidR="006B76F3" w:rsidRPr="006F0F6A">
              <w:t xml:space="preserve">egg producers purposely misleading and deceiving consumers, or do they have a different understanding as to what </w:t>
            </w:r>
            <w:r w:rsidR="00B61A92" w:rsidRPr="006F0F6A">
              <w:t>constitutes</w:t>
            </w:r>
            <w:r w:rsidR="006B76F3" w:rsidRPr="006F0F6A">
              <w:t xml:space="preserve"> </w:t>
            </w:r>
            <w:r w:rsidR="006B76F3" w:rsidRPr="006F0F6A" w:rsidDel="00F607D8">
              <w:t>free</w:t>
            </w:r>
            <w:r w:rsidR="00346450" w:rsidRPr="006F0F6A">
              <w:t xml:space="preserve"> range</w:t>
            </w:r>
            <w:r w:rsidR="00453D3F" w:rsidRPr="006F0F6A">
              <w:t xml:space="preserve"> egg production? </w:t>
            </w:r>
          </w:p>
          <w:p w14:paraId="7BD9983D" w14:textId="77777777" w:rsidR="00D805E4" w:rsidRPr="006F0F6A" w:rsidRDefault="00E77A0B" w:rsidP="006C7108">
            <w:pPr>
              <w:pStyle w:val="boxNumbering"/>
            </w:pPr>
            <w:r w:rsidRPr="006F0F6A">
              <w:t>Are</w:t>
            </w:r>
            <w:r w:rsidR="00D805E4" w:rsidRPr="006F0F6A">
              <w:t xml:space="preserve"> free range egg producers disadvantage</w:t>
            </w:r>
            <w:r w:rsidRPr="006F0F6A">
              <w:t>d</w:t>
            </w:r>
            <w:r w:rsidR="00D805E4" w:rsidRPr="006F0F6A">
              <w:t xml:space="preserve"> when other producers misl</w:t>
            </w:r>
            <w:r w:rsidR="00AE6070" w:rsidRPr="006F0F6A">
              <w:t xml:space="preserve">abel their eggs as free range? </w:t>
            </w:r>
            <w:r w:rsidR="00D805E4" w:rsidRPr="006F0F6A">
              <w:t>Are there any quantitative estimates of the cost to free range egg producers from the distortion of the market?</w:t>
            </w:r>
          </w:p>
          <w:p w14:paraId="65B24775" w14:textId="77777777" w:rsidR="00A211E9" w:rsidRPr="006F0F6A" w:rsidRDefault="00526CF6" w:rsidP="0028394B">
            <w:pPr>
              <w:pStyle w:val="boxNumbering"/>
            </w:pPr>
            <w:r w:rsidRPr="006F0F6A">
              <w:t>Are consumers who do not purchase free range eggs also interested in receiving information on production methods? Why?</w:t>
            </w:r>
          </w:p>
        </w:tc>
      </w:tr>
    </w:tbl>
    <w:p w14:paraId="68B55365" w14:textId="77777777" w:rsidR="00C73DB3" w:rsidRPr="006F0F6A" w:rsidRDefault="00C73DB3" w:rsidP="00BF0AE7"/>
    <w:p w14:paraId="0F4D48D9" w14:textId="77777777" w:rsidR="00BF0AE7" w:rsidRPr="006F0F6A" w:rsidRDefault="00BF0AE7" w:rsidP="00BF0AE7"/>
    <w:p w14:paraId="22F069AD" w14:textId="77777777" w:rsidR="006C7108" w:rsidRPr="006F0F6A" w:rsidRDefault="006C7108" w:rsidP="00BF0AE7">
      <w:pPr>
        <w:sectPr w:rsidR="006C7108" w:rsidRPr="006F0F6A" w:rsidSect="00BF0AE7">
          <w:headerReference w:type="first" r:id="rId36"/>
          <w:type w:val="oddPage"/>
          <w:pgSz w:w="11906" w:h="16838" w:code="9"/>
          <w:pgMar w:top="1418" w:right="1418" w:bottom="1418" w:left="1418" w:header="709" w:footer="709" w:gutter="0"/>
          <w:cols w:space="708"/>
          <w:titlePg/>
          <w:docGrid w:linePitch="360"/>
        </w:sectPr>
      </w:pPr>
      <w:bookmarkStart w:id="48" w:name="_Toc427767425"/>
    </w:p>
    <w:p w14:paraId="7C12D834" w14:textId="77777777" w:rsidR="00EA5697" w:rsidRPr="006F0F6A" w:rsidRDefault="00EA5697" w:rsidP="006C7108">
      <w:pPr>
        <w:pStyle w:val="Heading1"/>
      </w:pPr>
      <w:bookmarkStart w:id="49" w:name="_Toc429151327"/>
      <w:bookmarkStart w:id="50" w:name="_Toc429385957"/>
      <w:bookmarkStart w:id="51" w:name="_Toc429388782"/>
      <w:bookmarkStart w:id="52" w:name="_Toc429390735"/>
      <w:bookmarkStart w:id="53" w:name="_Toc430701626"/>
      <w:r w:rsidRPr="006F0F6A">
        <w:t>2.</w:t>
      </w:r>
      <w:r w:rsidR="006C7108" w:rsidRPr="006F0F6A">
        <w:tab/>
      </w:r>
      <w:r w:rsidR="00962F90" w:rsidRPr="006F0F6A">
        <w:t>Objective of reform</w:t>
      </w:r>
      <w:bookmarkEnd w:id="48"/>
      <w:bookmarkEnd w:id="49"/>
      <w:bookmarkEnd w:id="50"/>
      <w:bookmarkEnd w:id="51"/>
      <w:bookmarkEnd w:id="52"/>
      <w:bookmarkEnd w:id="53"/>
    </w:p>
    <w:p w14:paraId="79FD323B" w14:textId="77777777" w:rsidR="004E6F59" w:rsidRPr="006F0F6A" w:rsidRDefault="001155DF" w:rsidP="006F6D34">
      <w:r w:rsidRPr="006F0F6A" w:rsidDel="00E07F9C">
        <w:t xml:space="preserve">The policy objective is </w:t>
      </w:r>
      <w:r w:rsidR="000B6F60" w:rsidRPr="006F0F6A">
        <w:t xml:space="preserve">to </w:t>
      </w:r>
      <w:r w:rsidR="006E5354" w:rsidRPr="006F0F6A">
        <w:t>enhance</w:t>
      </w:r>
      <w:r w:rsidR="000B6F60" w:rsidRPr="006F0F6A">
        <w:t xml:space="preserve"> consumer confidence</w:t>
      </w:r>
      <w:r w:rsidR="006E5354" w:rsidRPr="006F0F6A">
        <w:t xml:space="preserve"> and certainty regarding egg labelling, including </w:t>
      </w:r>
      <w:r w:rsidR="006E5354" w:rsidRPr="006F0F6A" w:rsidDel="00E07F9C">
        <w:t>to</w:t>
      </w:r>
      <w:r w:rsidR="006E5354" w:rsidRPr="006F0F6A">
        <w:t xml:space="preserve"> </w:t>
      </w:r>
      <w:r w:rsidR="006E5354" w:rsidRPr="006F0F6A" w:rsidDel="00E07F9C">
        <w:t xml:space="preserve">better </w:t>
      </w:r>
      <w:r w:rsidR="006E5354" w:rsidRPr="006F0F6A">
        <w:t>ensure that</w:t>
      </w:r>
      <w:r w:rsidR="006E5354" w:rsidRPr="006F0F6A" w:rsidDel="00E07F9C">
        <w:t xml:space="preserve"> consumers </w:t>
      </w:r>
      <w:r w:rsidR="006E5354" w:rsidRPr="006F0F6A">
        <w:t>are not misled by egg</w:t>
      </w:r>
      <w:r w:rsidR="006E5354" w:rsidRPr="006F0F6A" w:rsidDel="00E07F9C">
        <w:t xml:space="preserve"> labels</w:t>
      </w:r>
      <w:r w:rsidR="0091458A" w:rsidRPr="006F0F6A">
        <w:t>.</w:t>
      </w:r>
      <w:r w:rsidR="002E622C" w:rsidRPr="006F0F6A">
        <w:t xml:space="preserve"> This should </w:t>
      </w:r>
      <w:r w:rsidR="002E622C" w:rsidRPr="006F0F6A" w:rsidDel="000B6F60">
        <w:t xml:space="preserve">support </w:t>
      </w:r>
      <w:r w:rsidR="002E622C" w:rsidRPr="006F0F6A">
        <w:t xml:space="preserve">producer </w:t>
      </w:r>
      <w:r w:rsidR="002E622C" w:rsidRPr="006F0F6A" w:rsidDel="00E07F9C">
        <w:t>investment in the industry</w:t>
      </w:r>
      <w:r w:rsidR="00746914" w:rsidRPr="006F0F6A">
        <w:t>.</w:t>
      </w:r>
    </w:p>
    <w:p w14:paraId="017CFE7E" w14:textId="77777777" w:rsidR="0001767F" w:rsidRPr="006F0F6A" w:rsidRDefault="007239D3" w:rsidP="006F6D34">
      <w:r w:rsidRPr="006F0F6A">
        <w:t>Confident and empowered consumers secure better outcomes for themselves and society as a whole</w:t>
      </w:r>
      <w:r w:rsidR="00D63796" w:rsidRPr="006F0F6A">
        <w:t>.</w:t>
      </w:r>
      <w:r w:rsidRPr="006F0F6A">
        <w:t xml:space="preserve"> </w:t>
      </w:r>
      <w:r w:rsidR="0001767F" w:rsidRPr="006F0F6A">
        <w:t>Markets cannot operate efficiently where consumers do not have reliable information with which to make meaningful choices that reflect their preferences. This can lead to a distortion in demand, incorrect price signals and a misallocation of resources.</w:t>
      </w:r>
    </w:p>
    <w:p w14:paraId="333BE165" w14:textId="77777777" w:rsidR="0091458A" w:rsidRPr="006F0F6A" w:rsidRDefault="0001767F" w:rsidP="006F6D34">
      <w:r w:rsidRPr="006F0F6A">
        <w:t>As a result, in some markets there can be a role for governments in ensuring the right information is disclosed to consumers to support their decision</w:t>
      </w:r>
      <w:r w:rsidR="00AE6070" w:rsidRPr="006F0F6A">
        <w:t xml:space="preserve"> </w:t>
      </w:r>
      <w:r w:rsidRPr="006F0F6A">
        <w:t>making. Governments can also play a role in ensuring that producers do not mislead consumers by misrepresenting information about the characteristics and quality of their goods/services.</w:t>
      </w:r>
    </w:p>
    <w:p w14:paraId="1B42AD52" w14:textId="77777777" w:rsidR="00A95B70" w:rsidRPr="006F0F6A" w:rsidRDefault="004170BE" w:rsidP="006F6D34">
      <w:r w:rsidRPr="006F0F6A">
        <w:rPr>
          <w:rFonts w:eastAsiaTheme="majorEastAsia" w:cstheme="majorBidi"/>
        </w:rPr>
        <w:t>C</w:t>
      </w:r>
      <w:r w:rsidR="00A95B70" w:rsidRPr="006F0F6A">
        <w:rPr>
          <w:rFonts w:eastAsiaTheme="majorEastAsia" w:cstheme="majorBidi"/>
        </w:rPr>
        <w:t xml:space="preserve">onsumer detriment arises from a lack of certainty regarding free range egg labelling. </w:t>
      </w:r>
      <w:r w:rsidR="00A95B70" w:rsidRPr="006F0F6A">
        <w:t xml:space="preserve">Industry and producers have </w:t>
      </w:r>
      <w:r w:rsidR="00EA3BF1" w:rsidRPr="006F0F6A">
        <w:t xml:space="preserve">also </w:t>
      </w:r>
      <w:r w:rsidR="00A95B70" w:rsidRPr="006F0F6A">
        <w:t>expressed the need for clarity as to the conditions they must meet to label their eggs as free range, to restore a level playing field within the egg market and to ensure eggs are labelled appropriately and without false or misleading representations. Recent court actions have provided some clari</w:t>
      </w:r>
      <w:r w:rsidRPr="006F0F6A">
        <w:t>ty</w:t>
      </w:r>
      <w:r w:rsidR="00EA3BF1" w:rsidRPr="006F0F6A">
        <w:t xml:space="preserve"> (see Option 1 and Appendix B)</w:t>
      </w:r>
      <w:r w:rsidR="00A95B70" w:rsidRPr="006F0F6A">
        <w:t xml:space="preserve">, but further government action may be necessary to provide more detailed guidance about when it is appropriate to label an egg as </w:t>
      </w:r>
      <w:r w:rsidR="00453D3F" w:rsidRPr="006F0F6A">
        <w:t>‘</w:t>
      </w:r>
      <w:r w:rsidR="00A95B70" w:rsidRPr="006F0F6A">
        <w:t>free</w:t>
      </w:r>
      <w:r w:rsidR="0017359D">
        <w:t> </w:t>
      </w:r>
      <w:r w:rsidR="00A95B70" w:rsidRPr="006F0F6A">
        <w:t>range</w:t>
      </w:r>
      <w:r w:rsidR="00453D3F" w:rsidRPr="006F0F6A">
        <w:t>’</w:t>
      </w:r>
      <w:r w:rsidR="00A95B70" w:rsidRPr="006F0F6A">
        <w:t xml:space="preserve">. </w:t>
      </w:r>
    </w:p>
    <w:p w14:paraId="67FFE8A8" w14:textId="77777777" w:rsidR="006C7108" w:rsidRPr="006F0F6A" w:rsidRDefault="0050065D" w:rsidP="006F6D34">
      <w:r w:rsidRPr="006F0F6A">
        <w:t>The objective is to increase consumer certainty, not to prescribe a particular set of production practices or regulate animal welfare.</w:t>
      </w:r>
      <w:r w:rsidRPr="006F0F6A" w:rsidDel="009868FA">
        <w:t xml:space="preserve"> </w:t>
      </w:r>
    </w:p>
    <w:p w14:paraId="5F8D70A0" w14:textId="77777777" w:rsidR="00BF0AE7" w:rsidRPr="006F0F6A" w:rsidRDefault="00BF0AE7" w:rsidP="006F6D34"/>
    <w:p w14:paraId="50268876" w14:textId="77777777" w:rsidR="006C7108" w:rsidRPr="006F0F6A" w:rsidRDefault="006C7108" w:rsidP="006C7108">
      <w:pPr>
        <w:sectPr w:rsidR="006C7108" w:rsidRPr="006F0F6A" w:rsidSect="000405D6">
          <w:type w:val="oddPage"/>
          <w:pgSz w:w="11906" w:h="16838" w:code="9"/>
          <w:pgMar w:top="1418" w:right="1418" w:bottom="1418" w:left="1418" w:header="709" w:footer="709" w:gutter="0"/>
          <w:cols w:space="708"/>
          <w:titlePg/>
          <w:docGrid w:linePitch="360"/>
        </w:sectPr>
      </w:pPr>
      <w:bookmarkStart w:id="54" w:name="_Toc427767426"/>
      <w:bookmarkStart w:id="55" w:name="_Toc429151328"/>
      <w:bookmarkStart w:id="56" w:name="_Toc429385958"/>
      <w:bookmarkStart w:id="57" w:name="_Toc429388783"/>
      <w:bookmarkStart w:id="58" w:name="_Toc429390736"/>
    </w:p>
    <w:p w14:paraId="714DE4A4" w14:textId="77777777" w:rsidR="00EA5697" w:rsidRPr="006F0F6A" w:rsidRDefault="00EA5697" w:rsidP="006C7108">
      <w:pPr>
        <w:pStyle w:val="Heading1"/>
      </w:pPr>
      <w:bookmarkStart w:id="59" w:name="_Toc430701627"/>
      <w:r w:rsidRPr="006F0F6A">
        <w:t>3.</w:t>
      </w:r>
      <w:r w:rsidR="004C6D59">
        <w:tab/>
      </w:r>
      <w:r w:rsidRPr="006F0F6A">
        <w:t>Policy options</w:t>
      </w:r>
      <w:bookmarkEnd w:id="54"/>
      <w:bookmarkEnd w:id="55"/>
      <w:bookmarkEnd w:id="56"/>
      <w:bookmarkEnd w:id="57"/>
      <w:bookmarkEnd w:id="58"/>
      <w:bookmarkEnd w:id="59"/>
    </w:p>
    <w:p w14:paraId="5449563F" w14:textId="77777777" w:rsidR="005F47CB" w:rsidRPr="006F0F6A" w:rsidRDefault="00CF7EB5" w:rsidP="006F6D34">
      <w:pPr>
        <w:rPr>
          <w:bCs/>
        </w:rPr>
      </w:pPr>
      <w:r w:rsidRPr="006F0F6A">
        <w:t xml:space="preserve">The policy options are alternative ways to provide guidance to consumers and producers on </w:t>
      </w:r>
      <w:r w:rsidR="0036752B" w:rsidRPr="006F0F6A">
        <w:t>egg labelling requirements</w:t>
      </w:r>
      <w:r w:rsidRPr="006F0F6A">
        <w:t>.</w:t>
      </w:r>
      <w:r w:rsidR="005F47CB" w:rsidRPr="006F0F6A">
        <w:t xml:space="preserve"> </w:t>
      </w:r>
      <w:r w:rsidR="00FF36A5" w:rsidRPr="006F0F6A">
        <w:t>This will make it easier for consumers to</w:t>
      </w:r>
      <w:r w:rsidR="0036752B" w:rsidRPr="006F0F6A">
        <w:rPr>
          <w:bCs/>
        </w:rPr>
        <w:t xml:space="preserve"> discern different categories of eggs; and </w:t>
      </w:r>
      <w:r w:rsidR="00FF36A5" w:rsidRPr="006F0F6A">
        <w:rPr>
          <w:bCs/>
        </w:rPr>
        <w:t xml:space="preserve">improve </w:t>
      </w:r>
      <w:r w:rsidR="005F47CB" w:rsidRPr="006F0F6A">
        <w:rPr>
          <w:bCs/>
        </w:rPr>
        <w:t xml:space="preserve">producer understanding of </w:t>
      </w:r>
      <w:r w:rsidR="0036752B" w:rsidRPr="006F0F6A">
        <w:rPr>
          <w:bCs/>
        </w:rPr>
        <w:t xml:space="preserve">what is required for eggs to be </w:t>
      </w:r>
      <w:r w:rsidR="00746914" w:rsidRPr="006F0F6A">
        <w:rPr>
          <w:bCs/>
        </w:rPr>
        <w:t xml:space="preserve">legitimately </w:t>
      </w:r>
      <w:r w:rsidR="0009603A" w:rsidRPr="006F0F6A">
        <w:rPr>
          <w:bCs/>
        </w:rPr>
        <w:t xml:space="preserve">promoted to consumers </w:t>
      </w:r>
      <w:r w:rsidR="005F47CB" w:rsidRPr="006F0F6A">
        <w:rPr>
          <w:bCs/>
        </w:rPr>
        <w:t>as free range.</w:t>
      </w:r>
    </w:p>
    <w:p w14:paraId="1C7E93AB" w14:textId="77777777" w:rsidR="00A625B8" w:rsidRPr="006F0F6A" w:rsidRDefault="00A625B8" w:rsidP="006C7108">
      <w:pPr>
        <w:pStyle w:val="Heading2"/>
      </w:pPr>
      <w:bookmarkStart w:id="60" w:name="_Toc424744581"/>
      <w:bookmarkStart w:id="61" w:name="_Toc427767427"/>
      <w:bookmarkStart w:id="62" w:name="_Toc429151329"/>
      <w:bookmarkStart w:id="63" w:name="_Toc429385959"/>
      <w:bookmarkStart w:id="64" w:name="_Toc429388784"/>
      <w:bookmarkStart w:id="65" w:name="_Toc429390737"/>
      <w:bookmarkStart w:id="66" w:name="_Toc430701628"/>
      <w:r w:rsidRPr="006F0F6A">
        <w:t xml:space="preserve">Option 1: Status </w:t>
      </w:r>
      <w:r w:rsidR="00281CE9" w:rsidRPr="006F0F6A">
        <w:t>q</w:t>
      </w:r>
      <w:r w:rsidRPr="006F0F6A">
        <w:t>uo</w:t>
      </w:r>
      <w:bookmarkEnd w:id="60"/>
      <w:bookmarkEnd w:id="61"/>
      <w:r w:rsidR="005E1AEC" w:rsidRPr="006F0F6A">
        <w:t>, with upcoming ACCC guidance</w:t>
      </w:r>
      <w:bookmarkEnd w:id="62"/>
      <w:bookmarkEnd w:id="63"/>
      <w:bookmarkEnd w:id="64"/>
      <w:bookmarkEnd w:id="65"/>
      <w:bookmarkEnd w:id="66"/>
    </w:p>
    <w:p w14:paraId="3EF3C65C" w14:textId="77777777" w:rsidR="004F2F37" w:rsidRPr="006F0F6A" w:rsidRDefault="004F2F37" w:rsidP="004F2F37">
      <w:r w:rsidRPr="006F0F6A">
        <w:t xml:space="preserve">Under the existing regime, the problem of free range egg labelling is already addressed to some extent by the interaction of the </w:t>
      </w:r>
      <w:r w:rsidR="0028394B" w:rsidRPr="006F0F6A">
        <w:t>Australian Consumer Law (</w:t>
      </w:r>
      <w:r w:rsidRPr="006F0F6A">
        <w:t>ACL</w:t>
      </w:r>
      <w:r w:rsidR="0028394B" w:rsidRPr="006F0F6A">
        <w:t>)</w:t>
      </w:r>
      <w:r w:rsidRPr="006F0F6A">
        <w:t>, a voluntary model code for poultry welfare, state and territory laws and industry</w:t>
      </w:r>
      <w:r w:rsidR="00453D3F" w:rsidRPr="006F0F6A">
        <w:noBreakHyphen/>
      </w:r>
      <w:r w:rsidRPr="006F0F6A">
        <w:t>led accreditation initiatives.</w:t>
      </w:r>
    </w:p>
    <w:p w14:paraId="290D9CF4" w14:textId="77777777" w:rsidR="004F2F37" w:rsidRPr="006F0F6A" w:rsidRDefault="004F2F37" w:rsidP="004F2F37">
      <w:pPr>
        <w:pStyle w:val="Heading3"/>
        <w:rPr>
          <w:rFonts w:asciiTheme="minorHAnsi" w:hAnsiTheme="minorHAnsi"/>
          <w:color w:val="auto"/>
        </w:rPr>
      </w:pPr>
      <w:bookmarkStart w:id="67" w:name="_Toc430701629"/>
      <w:r w:rsidRPr="006F0F6A">
        <w:t>The Australian Consumer Law</w:t>
      </w:r>
      <w:bookmarkEnd w:id="67"/>
      <w:r w:rsidRPr="006F0F6A">
        <w:t xml:space="preserve"> </w:t>
      </w:r>
    </w:p>
    <w:p w14:paraId="0A4AF4D7" w14:textId="77777777" w:rsidR="004F2F37" w:rsidRPr="006F0F6A" w:rsidRDefault="004F2F37" w:rsidP="004F2F37">
      <w:r w:rsidRPr="006F0F6A">
        <w:t>The ACL is a national law applied in all states and territories since 1 January 2011 which aims to protect consumers and ensure fair trading in Australia.</w:t>
      </w:r>
      <w:r w:rsidRPr="006F0F6A">
        <w:rPr>
          <w:vertAlign w:val="superscript"/>
        </w:rPr>
        <w:footnoteReference w:id="12"/>
      </w:r>
      <w:r w:rsidRPr="006F0F6A">
        <w:t xml:space="preserve"> </w:t>
      </w:r>
    </w:p>
    <w:p w14:paraId="789F986B" w14:textId="77777777" w:rsidR="004F2F37" w:rsidRPr="006F0F6A" w:rsidRDefault="004F2F37" w:rsidP="004F2F37">
      <w:r w:rsidRPr="006F0F6A">
        <w:t>Under the ACL, a person must not engage in misleading or deceptive conduct, or make false or misleading representations with respect to goods or services.</w:t>
      </w:r>
      <w:r w:rsidRPr="006F0F6A">
        <w:rPr>
          <w:vertAlign w:val="superscript"/>
        </w:rPr>
        <w:footnoteReference w:id="13"/>
      </w:r>
      <w:r w:rsidRPr="006F0F6A">
        <w:t xml:space="preserve"> </w:t>
      </w:r>
      <w:r w:rsidR="0028394B" w:rsidRPr="006F0F6A">
        <w:t>T</w:t>
      </w:r>
      <w:r w:rsidRPr="006F0F6A">
        <w:t xml:space="preserve">he ACCC or state and </w:t>
      </w:r>
      <w:r w:rsidR="00FE0E6C" w:rsidRPr="006F0F6A">
        <w:t>territory</w:t>
      </w:r>
      <w:r w:rsidRPr="006F0F6A">
        <w:t xml:space="preserve"> fair trading regulators may choose to take a case to court to prove </w:t>
      </w:r>
      <w:r w:rsidR="0028394B" w:rsidRPr="006F0F6A">
        <w:t>an</w:t>
      </w:r>
      <w:r w:rsidRPr="006F0F6A">
        <w:t xml:space="preserve"> alleged misleading conduct. </w:t>
      </w:r>
      <w:r w:rsidR="00C53957" w:rsidRPr="006F0F6A">
        <w:t xml:space="preserve">Successful court action can require producers to stop making false claims and impose penalties. </w:t>
      </w:r>
      <w:r w:rsidR="00182C97" w:rsidRPr="006F0F6A">
        <w:t>It </w:t>
      </w:r>
      <w:r w:rsidR="00C53957" w:rsidRPr="006F0F6A">
        <w:t>may also increase consumer awareness of non</w:t>
      </w:r>
      <w:r w:rsidR="00453D3F" w:rsidRPr="006F0F6A">
        <w:noBreakHyphen/>
      </w:r>
      <w:r w:rsidR="00C53957" w:rsidRPr="006F0F6A">
        <w:t>compliant producers and encourage other egg producers to accurately label their products.</w:t>
      </w:r>
    </w:p>
    <w:p w14:paraId="1DA7498B" w14:textId="77777777" w:rsidR="004F2F37" w:rsidRPr="006F0F6A" w:rsidRDefault="004F2F37" w:rsidP="00453D3F">
      <w:pPr>
        <w:spacing w:after="120"/>
      </w:pPr>
      <w:r w:rsidRPr="006F0F6A">
        <w:t>The ACCC has successfully taken court action against four egg producers under the ACL in response to allegations that producers were making false or misleading claims that eggs were free range and that certain production methods were being used. In these cases the courts considered the fundamental feature that sets free range egg production apart from cage and barn laid egg production, according to consumers</w:t>
      </w:r>
      <w:r w:rsidR="00453D3F" w:rsidRPr="006F0F6A">
        <w:t>’</w:t>
      </w:r>
      <w:r w:rsidRPr="006F0F6A">
        <w:t xml:space="preserve"> understanding.</w:t>
      </w:r>
      <w:r w:rsidR="00697289" w:rsidRPr="006F0F6A">
        <w:t xml:space="preserve"> ACCC court actions instigated against egg producers are summarised at Appendix B.</w:t>
      </w:r>
    </w:p>
    <w:p w14:paraId="35BD18F6" w14:textId="77777777" w:rsidR="004F2F37" w:rsidRPr="006F0F6A" w:rsidRDefault="004F2F37" w:rsidP="00453D3F">
      <w:pPr>
        <w:pStyle w:val="Bullet"/>
        <w:spacing w:after="120"/>
        <w:rPr>
          <w:rFonts w:asciiTheme="minorHAnsi" w:hAnsiTheme="minorHAnsi"/>
          <w:color w:val="auto"/>
        </w:rPr>
      </w:pPr>
      <w:r w:rsidRPr="006F0F6A">
        <w:rPr>
          <w:rFonts w:asciiTheme="minorHAnsi" w:hAnsiTheme="minorHAnsi"/>
          <w:color w:val="auto"/>
        </w:rPr>
        <w:t xml:space="preserve">On 23 September 2014, the Federal Court found that </w:t>
      </w:r>
      <w:proofErr w:type="spellStart"/>
      <w:r w:rsidRPr="006F0F6A">
        <w:rPr>
          <w:rFonts w:asciiTheme="minorHAnsi" w:hAnsiTheme="minorHAnsi"/>
          <w:color w:val="auto"/>
        </w:rPr>
        <w:t>Pirovic</w:t>
      </w:r>
      <w:proofErr w:type="spellEnd"/>
      <w:r w:rsidRPr="006F0F6A">
        <w:rPr>
          <w:rFonts w:asciiTheme="minorHAnsi" w:hAnsiTheme="minorHAnsi"/>
          <w:color w:val="auto"/>
        </w:rPr>
        <w:t xml:space="preserve"> Enterprises Pty Ltd (</w:t>
      </w:r>
      <w:proofErr w:type="spellStart"/>
      <w:r w:rsidRPr="006F0F6A">
        <w:rPr>
          <w:rFonts w:asciiTheme="minorHAnsi" w:hAnsiTheme="minorHAnsi"/>
          <w:i/>
          <w:color w:val="auto"/>
        </w:rPr>
        <w:t>Pirovic</w:t>
      </w:r>
      <w:proofErr w:type="spellEnd"/>
      <w:r w:rsidRPr="006F0F6A">
        <w:rPr>
          <w:rFonts w:asciiTheme="minorHAnsi" w:hAnsiTheme="minorHAnsi"/>
          <w:color w:val="auto"/>
        </w:rPr>
        <w:t>) had engaged in misleading conduct and made misleading representations in its labelling and promotion of eggs as free range. The Court stated that eggs should only be labelled as free range where the hens that laid the eggs were able to, and did, move around freely on an open range on most ordinary days</w:t>
      </w:r>
      <w:r w:rsidRPr="006F0F6A" w:rsidDel="009A6E71">
        <w:rPr>
          <w:rFonts w:asciiTheme="minorHAnsi" w:hAnsiTheme="minorHAnsi"/>
          <w:color w:val="auto"/>
        </w:rPr>
        <w:t xml:space="preserve">, </w:t>
      </w:r>
      <w:r w:rsidRPr="006F0F6A">
        <w:rPr>
          <w:rFonts w:asciiTheme="minorHAnsi" w:hAnsiTheme="minorHAnsi"/>
          <w:color w:val="auto"/>
        </w:rPr>
        <w:t xml:space="preserve">where an </w:t>
      </w:r>
      <w:r w:rsidR="00453D3F" w:rsidRPr="006F0F6A">
        <w:rPr>
          <w:rFonts w:asciiTheme="minorHAnsi" w:hAnsiTheme="minorHAnsi"/>
          <w:color w:val="auto"/>
        </w:rPr>
        <w:t>‘</w:t>
      </w:r>
      <w:r w:rsidRPr="006F0F6A">
        <w:rPr>
          <w:rFonts w:asciiTheme="minorHAnsi" w:hAnsiTheme="minorHAnsi"/>
          <w:color w:val="auto"/>
        </w:rPr>
        <w:t>ordinary day</w:t>
      </w:r>
      <w:r w:rsidR="00453D3F" w:rsidRPr="006F0F6A">
        <w:rPr>
          <w:rFonts w:asciiTheme="minorHAnsi" w:hAnsiTheme="minorHAnsi"/>
          <w:color w:val="auto"/>
        </w:rPr>
        <w:t>’</w:t>
      </w:r>
      <w:r w:rsidRPr="006F0F6A">
        <w:rPr>
          <w:rFonts w:asciiTheme="minorHAnsi" w:hAnsiTheme="minorHAnsi"/>
          <w:color w:val="auto"/>
        </w:rPr>
        <w:t xml:space="preserve"> is every day other than a day when on the open ranges weather conditions endangered the safety or health of the laying hens or predators were present or the laying hens were being medicated.</w:t>
      </w:r>
    </w:p>
    <w:p w14:paraId="32736970" w14:textId="77777777" w:rsidR="00697289" w:rsidRPr="006F0F6A" w:rsidRDefault="004F2F37" w:rsidP="00697289">
      <w:pPr>
        <w:pStyle w:val="Bullet"/>
        <w:rPr>
          <w:rFonts w:asciiTheme="minorHAnsi" w:hAnsiTheme="minorHAnsi"/>
          <w:color w:val="auto"/>
        </w:rPr>
      </w:pPr>
      <w:r w:rsidRPr="006F0F6A">
        <w:rPr>
          <w:rFonts w:asciiTheme="minorHAnsi" w:hAnsiTheme="minorHAnsi"/>
          <w:color w:val="auto"/>
        </w:rPr>
        <w:t>On 11 August 2015, the Federal Court found that R L Adams Pty Ltd (trading as Darling Downs Fresh Eggs) had also engaged in misleading conduct and made misleading representations in its labelling and promotion of eggs as free range. This finding was because the hens were not able to move around freely on an open range on an ordinary day and did not do so on most days.</w:t>
      </w:r>
    </w:p>
    <w:p w14:paraId="10A0BFE3" w14:textId="77777777" w:rsidR="00647B02" w:rsidRPr="006F0F6A" w:rsidRDefault="00647B02" w:rsidP="00697289">
      <w:r w:rsidRPr="006F0F6A">
        <w:t>This case law has established guidance on what constitutes free range. Consumer law regulators can (to the extent that resources allow) continue to pursue legal action against non</w:t>
      </w:r>
      <w:r w:rsidR="00453D3F" w:rsidRPr="006F0F6A">
        <w:noBreakHyphen/>
      </w:r>
      <w:r w:rsidRPr="006F0F6A">
        <w:t>compliant egg producers so that the courts can continue to refine this proposition. Details about the complaints received by ACL regulators regarding free range egg labelling are at Appendix E.</w:t>
      </w:r>
    </w:p>
    <w:p w14:paraId="01EE24E9" w14:textId="77777777" w:rsidR="00697289" w:rsidRPr="006F0F6A" w:rsidRDefault="00C53957" w:rsidP="00697289">
      <w:r w:rsidRPr="006F0F6A">
        <w:t>The ACCC has increased awareness of the false and misleading conduct provisions in the ACL and the recent ACCC initiated court actions, by drawing the court rulings to the attention of producers. F</w:t>
      </w:r>
      <w:r w:rsidR="00697289" w:rsidRPr="006F0F6A">
        <w:t xml:space="preserve">ollowing the </w:t>
      </w:r>
      <w:proofErr w:type="spellStart"/>
      <w:r w:rsidR="00697289" w:rsidRPr="006F0F6A" w:rsidDel="00B56BA4">
        <w:rPr>
          <w:i/>
        </w:rPr>
        <w:t>Pirovic</w:t>
      </w:r>
      <w:proofErr w:type="spellEnd"/>
      <w:r w:rsidR="00697289" w:rsidRPr="006F0F6A" w:rsidDel="00B56BA4">
        <w:t xml:space="preserve"> </w:t>
      </w:r>
      <w:r w:rsidR="00697289" w:rsidRPr="006F0F6A">
        <w:t xml:space="preserve">decision, the ACCC alerted peak industry bodies that there are a number of farming conditions that can impact on whether hens are able to, and do, move freely on an open range each day. While the Court pointed out that this decision should not be seen as a resolution of what constitutes free range eggs, it provides guidance on factors to consider in determining whether an egg producer has made a misleading claim that their eggs are free range. </w:t>
      </w:r>
    </w:p>
    <w:p w14:paraId="280AB006" w14:textId="77777777" w:rsidR="004F2F37" w:rsidRPr="006F0F6A" w:rsidRDefault="00697289" w:rsidP="004F2F37">
      <w:r w:rsidRPr="006F0F6A">
        <w:t xml:space="preserve">Following the </w:t>
      </w:r>
      <w:proofErr w:type="spellStart"/>
      <w:r w:rsidRPr="006F0F6A">
        <w:t>Pirovic</w:t>
      </w:r>
      <w:proofErr w:type="spellEnd"/>
      <w:r w:rsidRPr="006F0F6A">
        <w:t xml:space="preserve"> case, there has been significant producer interest in compliance with the ACL, and anecdotal changes to egg labelling</w:t>
      </w:r>
      <w:r w:rsidR="003F75BB" w:rsidRPr="006F0F6A">
        <w:t xml:space="preserve"> practices</w:t>
      </w:r>
      <w:r w:rsidRPr="006F0F6A">
        <w:t xml:space="preserve">. </w:t>
      </w:r>
    </w:p>
    <w:p w14:paraId="3D0FA48F" w14:textId="77777777" w:rsidR="00647B02" w:rsidRPr="006F0F6A" w:rsidRDefault="00647B02" w:rsidP="00647B02">
      <w:r w:rsidRPr="006F0F6A">
        <w:t>However</w:t>
      </w:r>
      <w:r w:rsidR="00824638" w:rsidRPr="006F0F6A">
        <w:t>,</w:t>
      </w:r>
      <w:r w:rsidRPr="006F0F6A">
        <w:t xml:space="preserve"> the effectiveness of case law in clarifying the meaning of free range eggs is reliant upon producers and consumers staying up to date with case law, which can be expensive and difficult for the average person to understand. It may also take some time for a clear definition of free range to be established.</w:t>
      </w:r>
    </w:p>
    <w:p w14:paraId="1C28CC48" w14:textId="77777777" w:rsidR="004F2F37" w:rsidRPr="006F0F6A" w:rsidRDefault="004F2F37" w:rsidP="003F75BB">
      <w:pPr>
        <w:pStyle w:val="Heading3"/>
      </w:pPr>
      <w:bookmarkStart w:id="68" w:name="_Toc430701630"/>
      <w:r w:rsidRPr="006F0F6A">
        <w:t>The Model Code</w:t>
      </w:r>
      <w:bookmarkEnd w:id="68"/>
    </w:p>
    <w:p w14:paraId="6431A0D3" w14:textId="7339853E" w:rsidR="004F2F37" w:rsidRPr="006F0F6A" w:rsidRDefault="004F2F37" w:rsidP="00453D3F">
      <w:r w:rsidRPr="006F0F6A">
        <w:t xml:space="preserve">The </w:t>
      </w:r>
      <w:r w:rsidRPr="006F0F6A">
        <w:rPr>
          <w:i/>
        </w:rPr>
        <w:t>Model Code of Practice for the Welfare of Animals</w:t>
      </w:r>
      <w:r w:rsidR="00453D3F" w:rsidRPr="006F0F6A">
        <w:rPr>
          <w:i/>
        </w:rPr>
        <w:t xml:space="preserve"> — </w:t>
      </w:r>
      <w:r w:rsidRPr="006F0F6A">
        <w:rPr>
          <w:i/>
        </w:rPr>
        <w:t>Domestic Poultry 4</w:t>
      </w:r>
      <w:r w:rsidRPr="006F0F6A">
        <w:rPr>
          <w:i/>
          <w:vertAlign w:val="superscript"/>
        </w:rPr>
        <w:t>th</w:t>
      </w:r>
      <w:r w:rsidRPr="006F0F6A">
        <w:rPr>
          <w:i/>
        </w:rPr>
        <w:t xml:space="preserve"> Edition</w:t>
      </w:r>
      <w:r w:rsidRPr="006F0F6A">
        <w:t xml:space="preserve"> (Model Code)</w:t>
      </w:r>
      <w:r w:rsidR="00AE6070" w:rsidRPr="006F0F6A">
        <w:t xml:space="preserve"> is </w:t>
      </w:r>
      <w:r w:rsidRPr="006F0F6A">
        <w:t xml:space="preserve">a national code endorsed in 2002 by the Australian Commonwealth, state and territory, </w:t>
      </w:r>
      <w:r w:rsidR="00AE6070" w:rsidRPr="006F0F6A">
        <w:t>and New </w:t>
      </w:r>
      <w:r w:rsidRPr="006F0F6A">
        <w:t xml:space="preserve">Zealand ministers for primary industries. The objective of the Model Code is to detail minimum standards for the welfare and husbandry of layer hens in cage, barn and free range systems. </w:t>
      </w:r>
      <w:r w:rsidR="006F5D2E" w:rsidRPr="006F0F6A">
        <w:t>The</w:t>
      </w:r>
      <w:r w:rsidR="006F5D2E">
        <w:t> </w:t>
      </w:r>
      <w:r w:rsidRPr="006F0F6A">
        <w:t xml:space="preserve">focus is on production systems and the needs of poultry rather than consumer expectations. </w:t>
      </w:r>
      <w:r w:rsidR="006F5D2E" w:rsidRPr="006F0F6A">
        <w:t>Any</w:t>
      </w:r>
      <w:r w:rsidR="006F5D2E">
        <w:t> </w:t>
      </w:r>
      <w:r w:rsidRPr="006F0F6A">
        <w:t>new consumer protection regulation should try to limit confusion for producers and consumers by avoiding inconsistency and overlap with the Model Code where possible.</w:t>
      </w:r>
      <w:r w:rsidR="003F75BB" w:rsidRPr="006F0F6A">
        <w:t xml:space="preserve"> </w:t>
      </w:r>
    </w:p>
    <w:p w14:paraId="5EF3A11B" w14:textId="00B986E6" w:rsidR="004F2F37" w:rsidRPr="006F0F6A" w:rsidRDefault="004F2F37" w:rsidP="00453D3F">
      <w:r w:rsidRPr="006F0F6A">
        <w:t>The</w:t>
      </w:r>
      <w:r w:rsidRPr="006F0F6A" w:rsidDel="005F291E">
        <w:t xml:space="preserve"> </w:t>
      </w:r>
      <w:r w:rsidRPr="006F0F6A">
        <w:t xml:space="preserve">Model Code is being reviewed and this is expected to be completed by the end of 2017. </w:t>
      </w:r>
      <w:r w:rsidR="006F5D2E" w:rsidRPr="006F0F6A">
        <w:t>The</w:t>
      </w:r>
      <w:r w:rsidR="006F5D2E">
        <w:t> </w:t>
      </w:r>
      <w:r w:rsidRPr="006F0F6A">
        <w:t xml:space="preserve">Model Code will transition into an Australian animal welfare standards and guidelines document. </w:t>
      </w:r>
    </w:p>
    <w:p w14:paraId="43787C93" w14:textId="77777777" w:rsidR="004F2F37" w:rsidRPr="006F0F6A" w:rsidRDefault="004F2F37" w:rsidP="004F2F37">
      <w:pPr>
        <w:pStyle w:val="Heading3"/>
      </w:pPr>
      <w:bookmarkStart w:id="69" w:name="_Toc430701631"/>
      <w:r w:rsidRPr="006F0F6A">
        <w:t>State and territory laws</w:t>
      </w:r>
      <w:bookmarkEnd w:id="69"/>
    </w:p>
    <w:p w14:paraId="004FDF3C" w14:textId="77777777" w:rsidR="004F2F37" w:rsidRPr="006F0F6A" w:rsidRDefault="004F2F37" w:rsidP="004F2F37">
      <w:r w:rsidRPr="006F0F6A">
        <w:rPr>
          <w:rFonts w:cstheme="majorBidi"/>
        </w:rPr>
        <w:t xml:space="preserve">States and </w:t>
      </w:r>
      <w:r w:rsidR="00453D3F" w:rsidRPr="006F0F6A">
        <w:rPr>
          <w:rFonts w:cstheme="majorBidi"/>
        </w:rPr>
        <w:t>t</w:t>
      </w:r>
      <w:r w:rsidRPr="006F0F6A">
        <w:rPr>
          <w:rFonts w:cstheme="majorBidi"/>
        </w:rPr>
        <w:t xml:space="preserve">erritories have responsibility for animal husbandry and welfare. </w:t>
      </w:r>
      <w:r w:rsidRPr="006F0F6A">
        <w:t>Compliance with the Model</w:t>
      </w:r>
      <w:r w:rsidRPr="006F0F6A" w:rsidDel="009A6E71">
        <w:t xml:space="preserve"> </w:t>
      </w:r>
      <w:r w:rsidRPr="006F0F6A">
        <w:t>Code is voluntary, although some state and territory governments have chosen to incorporate it into their own regulatory frameworks</w:t>
      </w:r>
      <w:r w:rsidR="003F75BB" w:rsidRPr="006F0F6A">
        <w:t xml:space="preserve"> for animal welfare</w:t>
      </w:r>
      <w:r w:rsidRPr="006F0F6A">
        <w:t xml:space="preserve"> (summarised at Appendix C). For example, Queensland has </w:t>
      </w:r>
      <w:proofErr w:type="gramStart"/>
      <w:r w:rsidRPr="006F0F6A">
        <w:t>legislated</w:t>
      </w:r>
      <w:proofErr w:type="gramEnd"/>
      <w:r w:rsidRPr="006F0F6A">
        <w:t xml:space="preserve"> a maximum outdoor stocking density for free range, which was initially set at 1,500 birds per hectare and increased to 10,000 birds per hectare </w:t>
      </w:r>
      <w:r w:rsidRPr="006F0F6A">
        <w:rPr>
          <w:rFonts w:cs="Tahoma"/>
          <w:color w:val="000000"/>
        </w:rPr>
        <w:t>(where additional animal welfare parameters are met)</w:t>
      </w:r>
      <w:r w:rsidRPr="006F0F6A">
        <w:t xml:space="preserve"> in 2013.</w:t>
      </w:r>
      <w:r w:rsidRPr="006F0F6A">
        <w:rPr>
          <w:rStyle w:val="FootnoteReference"/>
        </w:rPr>
        <w:footnoteReference w:id="14"/>
      </w:r>
      <w:r w:rsidRPr="006F0F6A">
        <w:t xml:space="preserve"> This legislation is specifically for animal welfare purposes, rather than consumer protection or information purposes.</w:t>
      </w:r>
    </w:p>
    <w:p w14:paraId="1333AD62" w14:textId="77777777" w:rsidR="004F2F37" w:rsidRPr="006F0F6A" w:rsidRDefault="00FE0E6C" w:rsidP="004F2F37">
      <w:pPr>
        <w:rPr>
          <w:rFonts w:eastAsiaTheme="majorEastAsia" w:cstheme="majorBidi"/>
        </w:rPr>
      </w:pPr>
      <w:r w:rsidRPr="006F0F6A">
        <w:t>Such state and territory laws and regulations relating to animal husbandry and welfare provide the certainty of required minimum standards; the issue is the extent to which marketing claims directed to consumers are valid.</w:t>
      </w:r>
    </w:p>
    <w:p w14:paraId="408F3F00" w14:textId="77777777" w:rsidR="004F2F37" w:rsidRPr="006F0F6A" w:rsidRDefault="003F75BB" w:rsidP="004F2F37">
      <w:r w:rsidRPr="006F0F6A">
        <w:rPr>
          <w:rFonts w:eastAsiaTheme="majorEastAsia" w:cstheme="majorBidi"/>
        </w:rPr>
        <w:t>As such, s</w:t>
      </w:r>
      <w:r w:rsidR="004F2F37" w:rsidRPr="006F0F6A">
        <w:rPr>
          <w:rFonts w:eastAsiaTheme="majorEastAsia" w:cstheme="majorBidi"/>
        </w:rPr>
        <w:t xml:space="preserve">ome states and territories have gone further in regulating egg labelling. In the </w:t>
      </w:r>
      <w:r w:rsidR="004F2F37" w:rsidRPr="006F0F6A">
        <w:t>Australian Capital Territory</w:t>
      </w:r>
      <w:r w:rsidRPr="006F0F6A">
        <w:t xml:space="preserve"> (ACT)</w:t>
      </w:r>
      <w:r w:rsidR="004F2F37" w:rsidRPr="006F0F6A">
        <w:t xml:space="preserve"> eggs are required to be labelled as cage, barn, aviary or free range and these terms are defined in legislation.</w:t>
      </w:r>
      <w:r w:rsidR="004F2F37" w:rsidRPr="006F0F6A">
        <w:rPr>
          <w:vertAlign w:val="superscript"/>
        </w:rPr>
        <w:footnoteReference w:id="15"/>
      </w:r>
      <w:r w:rsidR="004F2F37" w:rsidRPr="006F0F6A">
        <w:t xml:space="preserve"> In February 2015, South Australia released a draft voluntary code, regulation and trademark for the labelling of free range eggs under which South Australian egg producers that meet certain conditions would be able to use a trademarked tick of approval.</w:t>
      </w:r>
      <w:r w:rsidR="004F2F37" w:rsidRPr="006F0F6A">
        <w:rPr>
          <w:vertAlign w:val="superscript"/>
        </w:rPr>
        <w:footnoteReference w:id="16"/>
      </w:r>
      <w:r w:rsidR="004F2F37" w:rsidRPr="006F0F6A">
        <w:t xml:space="preserve"> No</w:t>
      </w:r>
      <w:r w:rsidR="0017359D">
        <w:t> </w:t>
      </w:r>
      <w:r w:rsidR="004F2F37" w:rsidRPr="006F0F6A">
        <w:t>other jurisdiction has laws or regulations related to free range egg labelling</w:t>
      </w:r>
      <w:r w:rsidR="005E2277" w:rsidRPr="006F0F6A">
        <w:t>. T</w:t>
      </w:r>
      <w:r w:rsidR="004F2F37" w:rsidRPr="006F0F6A">
        <w:t>he majority of regimes outlined in Appendix C relate to minimum standards for animal welfare rather than informing consumers.</w:t>
      </w:r>
    </w:p>
    <w:p w14:paraId="5270C643" w14:textId="77777777" w:rsidR="004F2F37" w:rsidRPr="006F0F6A" w:rsidRDefault="004F2F37" w:rsidP="00912EFC">
      <w:pPr>
        <w:pStyle w:val="Heading3"/>
        <w:spacing w:after="180"/>
      </w:pPr>
      <w:bookmarkStart w:id="70" w:name="_Toc430701632"/>
      <w:r w:rsidRPr="006F0F6A">
        <w:t>Industry</w:t>
      </w:r>
      <w:r w:rsidRPr="006F0F6A" w:rsidDel="004579D5">
        <w:t xml:space="preserve"> </w:t>
      </w:r>
      <w:r w:rsidRPr="006F0F6A">
        <w:t>initiatives</w:t>
      </w:r>
      <w:bookmarkEnd w:id="70"/>
    </w:p>
    <w:p w14:paraId="4B72CD88" w14:textId="77777777" w:rsidR="003F75BB" w:rsidRPr="006F0F6A" w:rsidRDefault="004F2F37" w:rsidP="004F2F37">
      <w:r w:rsidRPr="006F0F6A">
        <w:t>Several industry organisations have created voluntary industry accreditation and certification trademark schemes</w:t>
      </w:r>
      <w:r w:rsidRPr="006F0F6A">
        <w:rPr>
          <w:vertAlign w:val="superscript"/>
        </w:rPr>
        <w:footnoteReference w:id="17"/>
      </w:r>
      <w:r w:rsidRPr="006F0F6A">
        <w:t xml:space="preserve"> on how free range eggs should be produced, based on their own objectives. These schemes generally relate to factors such as stocking density, shelter requirements, outdoor area requirements, beak treatment and method of egg collection. These are summarised at </w:t>
      </w:r>
      <w:r w:rsidR="00625759" w:rsidRPr="006F0F6A">
        <w:t>Appendix </w:t>
      </w:r>
      <w:r w:rsidRPr="006F0F6A">
        <w:t>D.</w:t>
      </w:r>
      <w:r w:rsidRPr="006F0F6A">
        <w:rPr>
          <w:vertAlign w:val="superscript"/>
        </w:rPr>
        <w:footnoteReference w:id="18"/>
      </w:r>
      <w:r w:rsidRPr="006F0F6A">
        <w:t xml:space="preserve"> The wide range of industry initiatives has some potential to confuse consumers who may not be aware of differences between production method standards without undertaking intensive research</w:t>
      </w:r>
      <w:r w:rsidR="00647B02" w:rsidRPr="006F0F6A">
        <w:t xml:space="preserve">. </w:t>
      </w:r>
    </w:p>
    <w:p w14:paraId="0E43C868" w14:textId="77777777" w:rsidR="004F2F37" w:rsidRPr="006F0F6A" w:rsidRDefault="004F2F37" w:rsidP="004F2F37">
      <w:r w:rsidRPr="006F0F6A">
        <w:t>More recently other definitions have been proposed, but not implemented, including a definition of free range suggested by Egg Farmers of Australia</w:t>
      </w:r>
      <w:r w:rsidRPr="006F0F6A">
        <w:rPr>
          <w:rStyle w:val="FootnoteReference"/>
        </w:rPr>
        <w:footnoteReference w:id="19"/>
      </w:r>
      <w:r w:rsidRPr="006F0F6A">
        <w:t xml:space="preserve"> and a possible information standard recommended by consumer advocacy group CHOICE.</w:t>
      </w:r>
      <w:r w:rsidRPr="006F0F6A">
        <w:rPr>
          <w:rStyle w:val="FootnoteReference"/>
        </w:rPr>
        <w:footnoteReference w:id="20"/>
      </w:r>
    </w:p>
    <w:p w14:paraId="596BE3C5" w14:textId="77777777" w:rsidR="00647B02" w:rsidRPr="006F0F6A" w:rsidRDefault="006555D7" w:rsidP="00912EFC">
      <w:pPr>
        <w:pStyle w:val="Heading3"/>
        <w:spacing w:after="180"/>
        <w:rPr>
          <w:b w:val="0"/>
        </w:rPr>
      </w:pPr>
      <w:bookmarkStart w:id="71" w:name="_Toc430701633"/>
      <w:r w:rsidRPr="006F0F6A">
        <w:rPr>
          <w:rStyle w:val="Heading3Char"/>
          <w:b/>
        </w:rPr>
        <w:t>Details of Option 1</w:t>
      </w:r>
      <w:bookmarkEnd w:id="71"/>
    </w:p>
    <w:p w14:paraId="1B0DD9EE" w14:textId="77777777" w:rsidR="00824638" w:rsidRPr="006F0F6A" w:rsidRDefault="005D6990" w:rsidP="00C53957">
      <w:r w:rsidRPr="006F0F6A">
        <w:t>By maintaining the status quo</w:t>
      </w:r>
      <w:r w:rsidR="00647B02" w:rsidRPr="006F0F6A">
        <w:t xml:space="preserve"> under Option 1</w:t>
      </w:r>
      <w:r w:rsidRPr="006F0F6A">
        <w:t xml:space="preserve">, ACL regulators would continue to </w:t>
      </w:r>
      <w:r w:rsidR="0098130F" w:rsidRPr="006F0F6A">
        <w:t xml:space="preserve">enforce </w:t>
      </w:r>
      <w:r w:rsidRPr="006F0F6A">
        <w:t xml:space="preserve">the ACL </w:t>
      </w:r>
      <w:r w:rsidR="0098130F" w:rsidRPr="006F0F6A">
        <w:t xml:space="preserve">requirement for </w:t>
      </w:r>
      <w:r w:rsidRPr="006F0F6A">
        <w:t>traders</w:t>
      </w:r>
      <w:r w:rsidR="00453D3F" w:rsidRPr="006F0F6A">
        <w:t>’</w:t>
      </w:r>
      <w:r w:rsidRPr="006F0F6A">
        <w:t xml:space="preserve"> statements on free range </w:t>
      </w:r>
      <w:r w:rsidR="0098130F" w:rsidRPr="006F0F6A">
        <w:t>to not</w:t>
      </w:r>
      <w:r w:rsidRPr="006F0F6A">
        <w:t xml:space="preserve"> mislead</w:t>
      </w:r>
      <w:r w:rsidR="0098130F" w:rsidRPr="006F0F6A">
        <w:t xml:space="preserve"> consumers</w:t>
      </w:r>
      <w:r w:rsidRPr="006F0F6A">
        <w:t>. Approved certified trademarks, the Model Code and some states</w:t>
      </w:r>
      <w:r w:rsidR="00453D3F" w:rsidRPr="006F0F6A">
        <w:t>’</w:t>
      </w:r>
      <w:r w:rsidRPr="006F0F6A">
        <w:t xml:space="preserve"> and territories</w:t>
      </w:r>
      <w:r w:rsidR="00453D3F" w:rsidRPr="006F0F6A">
        <w:t>’</w:t>
      </w:r>
      <w:r w:rsidRPr="006F0F6A">
        <w:t xml:space="preserve"> </w:t>
      </w:r>
      <w:r w:rsidR="00411930" w:rsidRPr="006F0F6A">
        <w:t>industry</w:t>
      </w:r>
      <w:r w:rsidR="00453D3F" w:rsidRPr="006F0F6A">
        <w:noBreakHyphen/>
      </w:r>
      <w:r w:rsidRPr="006F0F6A">
        <w:t>specific legislation would continue to operate.</w:t>
      </w:r>
      <w:r w:rsidR="00C53957" w:rsidRPr="006F0F6A">
        <w:t xml:space="preserve"> This option would not involve any additional regulation. </w:t>
      </w:r>
    </w:p>
    <w:p w14:paraId="7D6E3F5F" w14:textId="77777777" w:rsidR="0017359D" w:rsidRDefault="0017359D">
      <w:pPr>
        <w:spacing w:after="200" w:line="276" w:lineRule="auto"/>
      </w:pPr>
      <w:r>
        <w:br w:type="page"/>
      </w:r>
    </w:p>
    <w:p w14:paraId="09821D65" w14:textId="77777777" w:rsidR="00C53957" w:rsidRPr="006F0F6A" w:rsidRDefault="004F78A1" w:rsidP="00C53957">
      <w:r w:rsidRPr="006F0F6A">
        <w:t>In addition, t</w:t>
      </w:r>
      <w:r w:rsidR="00A625B8" w:rsidRPr="006F0F6A">
        <w:t xml:space="preserve">his option </w:t>
      </w:r>
      <w:r w:rsidR="00CF7EB5" w:rsidRPr="006F0F6A">
        <w:t xml:space="preserve">would see </w:t>
      </w:r>
      <w:r w:rsidRPr="006F0F6A">
        <w:t xml:space="preserve">the </w:t>
      </w:r>
      <w:r w:rsidR="00CF7EB5" w:rsidRPr="006F0F6A">
        <w:t>development and publication of additional ACCC enforcement guidance to industry</w:t>
      </w:r>
      <w:r w:rsidR="006E71E9" w:rsidRPr="006F0F6A">
        <w:t xml:space="preserve">. </w:t>
      </w:r>
      <w:r w:rsidR="00D63796" w:rsidRPr="006F0F6A">
        <w:t>The ACCC has received around half a dozen producer requests for clarification regarding the labelling of eggs as free range in the last four years. The ACCC guidance</w:t>
      </w:r>
      <w:r w:rsidR="00C53957" w:rsidRPr="006F0F6A">
        <w:t xml:space="preserve"> will seek to address any confusion regarding the appropriate use of the term in the labelling context and, together with appropriate enforcement by ACL regulators, should improve consumer confidence that free range egg labels truthfully reflect the conditions under which the eggs were produced. This additional ACCC guidance will be issued irrespective of the outcome of this consultation process.</w:t>
      </w:r>
    </w:p>
    <w:p w14:paraId="5FAE6529" w14:textId="77777777" w:rsidR="00034106" w:rsidRPr="006F0F6A" w:rsidRDefault="00B9159F" w:rsidP="00945CEF">
      <w:r w:rsidRPr="006F0F6A">
        <w:t>Certified trademarks and existing industry certification regimes will continue to have an important role</w:t>
      </w:r>
      <w:r w:rsidR="006E71E9" w:rsidRPr="006F0F6A">
        <w:t xml:space="preserve">. </w:t>
      </w:r>
      <w:r w:rsidR="003C28DF" w:rsidRPr="006F0F6A">
        <w:t xml:space="preserve">Industry could be encouraged to improve the marketing and promotion of </w:t>
      </w:r>
      <w:r w:rsidR="003C28DF" w:rsidRPr="006F0F6A" w:rsidDel="00F607D8">
        <w:t>free</w:t>
      </w:r>
      <w:r w:rsidR="003C28DF" w:rsidRPr="006F0F6A">
        <w:t xml:space="preserve"> range eggs within the framework established by the case law and </w:t>
      </w:r>
      <w:r w:rsidRPr="006F0F6A">
        <w:t>forth</w:t>
      </w:r>
      <w:r w:rsidR="003C28DF" w:rsidRPr="006F0F6A">
        <w:t>coming ACCC industry guidance</w:t>
      </w:r>
      <w:r w:rsidR="006E71E9" w:rsidRPr="006F0F6A">
        <w:t xml:space="preserve">. </w:t>
      </w:r>
      <w:r w:rsidR="00207EB7" w:rsidRPr="006F0F6A">
        <w:t xml:space="preserve">Market incentives </w:t>
      </w:r>
      <w:r w:rsidR="008869AA" w:rsidRPr="006F0F6A">
        <w:t>will continue to</w:t>
      </w:r>
      <w:r w:rsidR="00207EB7" w:rsidRPr="006F0F6A">
        <w:t xml:space="preserve"> encourage producers to identify these </w:t>
      </w:r>
      <w:r w:rsidR="00453D3F" w:rsidRPr="006F0F6A">
        <w:t>‘</w:t>
      </w:r>
      <w:r w:rsidR="00207EB7" w:rsidRPr="006F0F6A">
        <w:t>premium</w:t>
      </w:r>
      <w:r w:rsidR="00453D3F" w:rsidRPr="006F0F6A">
        <w:t>’</w:t>
      </w:r>
      <w:r w:rsidR="00207EB7" w:rsidRPr="006F0F6A">
        <w:t xml:space="preserve"> factors without government intervention.</w:t>
      </w:r>
      <w:r w:rsidR="003C28DF" w:rsidRPr="006F0F6A">
        <w:t xml:space="preserve"> </w:t>
      </w:r>
      <w:r w:rsidR="00034106" w:rsidRPr="006F0F6A">
        <w:rPr>
          <w:iCs/>
        </w:rPr>
        <w:t>A number of eggs producers are voluntarily providing information about stocking densities to better market their products to consumers who prefer eggs produced in environments with lower stocking densities. CHOICE found that of 55 free range egg products, 17</w:t>
      </w:r>
      <w:r w:rsidR="001169E9">
        <w:rPr>
          <w:iCs/>
        </w:rPr>
        <w:t> </w:t>
      </w:r>
      <w:r w:rsidR="00034106" w:rsidRPr="006F0F6A">
        <w:rPr>
          <w:iCs/>
        </w:rPr>
        <w:t>already listed stocking densities on the pack, despite there being no legislated requirement to do so</w:t>
      </w:r>
      <w:r w:rsidR="00CB4E89" w:rsidRPr="006F0F6A">
        <w:rPr>
          <w:iCs/>
        </w:rPr>
        <w:t xml:space="preserve"> (see Box 1)</w:t>
      </w:r>
      <w:r w:rsidR="00034106" w:rsidRPr="006F0F6A">
        <w:rPr>
          <w:iCs/>
        </w:rPr>
        <w:t>.</w:t>
      </w:r>
      <w:r w:rsidR="00477226" w:rsidRPr="006F0F6A">
        <w:rPr>
          <w:rStyle w:val="FootnoteReference"/>
          <w:iCs/>
        </w:rPr>
        <w:footnoteReference w:id="21"/>
      </w:r>
      <w:r w:rsidR="00824638" w:rsidRPr="006F0F6A">
        <w:rPr>
          <w:iCs/>
        </w:rPr>
        <w:t xml:space="preserve"> </w:t>
      </w:r>
      <w:r w:rsidR="00824638" w:rsidRPr="006F0F6A">
        <w:t>Importantly, these industry</w:t>
      </w:r>
      <w:r w:rsidR="00453D3F" w:rsidRPr="006F0F6A">
        <w:noBreakHyphen/>
      </w:r>
      <w:r w:rsidR="00824638" w:rsidRPr="006F0F6A">
        <w:t xml:space="preserve">led initiatives can respond flexibly to meet consumer demands today and as they evolve into the future. </w:t>
      </w:r>
    </w:p>
    <w:p w14:paraId="406BBBF2" w14:textId="472BF338" w:rsidR="00E32ED6" w:rsidRPr="006F0F6A" w:rsidRDefault="00450A7E" w:rsidP="00453D3F">
      <w:pPr>
        <w:spacing w:after="120"/>
      </w:pPr>
      <w:r w:rsidRPr="006F0F6A">
        <w:t>A</w:t>
      </w:r>
      <w:r w:rsidR="008D687B" w:rsidRPr="006F0F6A">
        <w:t xml:space="preserve">n education campaign </w:t>
      </w:r>
      <w:r w:rsidR="006E5C5A" w:rsidRPr="006F0F6A">
        <w:t xml:space="preserve">directed at consumers could also </w:t>
      </w:r>
      <w:r w:rsidR="005C3DA8" w:rsidRPr="006F0F6A">
        <w:t>inform</w:t>
      </w:r>
      <w:r w:rsidR="006E5C5A" w:rsidRPr="006F0F6A">
        <w:t xml:space="preserve"> </w:t>
      </w:r>
      <w:r w:rsidR="0095484F" w:rsidRPr="006F0F6A">
        <w:t xml:space="preserve">them about egg labelling matters, </w:t>
      </w:r>
      <w:r w:rsidR="006F5D2E" w:rsidRPr="006F0F6A">
        <w:t>to</w:t>
      </w:r>
      <w:r w:rsidR="006F5D2E">
        <w:t> </w:t>
      </w:r>
      <w:r w:rsidR="0095484F" w:rsidRPr="006F0F6A">
        <w:t>allow consumers to be more assertive and help drive competition. This guidance could raise awareness of</w:t>
      </w:r>
      <w:r w:rsidR="00E32ED6" w:rsidRPr="006F0F6A">
        <w:t>:</w:t>
      </w:r>
    </w:p>
    <w:p w14:paraId="00161BE5" w14:textId="77777777" w:rsidR="003C28DF" w:rsidRPr="006F0F6A" w:rsidRDefault="003C28DF" w:rsidP="00453D3F">
      <w:pPr>
        <w:pStyle w:val="Bullet-Normal"/>
        <w:spacing w:after="120"/>
      </w:pPr>
      <w:r w:rsidRPr="006F0F6A">
        <w:t xml:space="preserve">the case law and ACCC industry guidance establishing the appropriate use of the term </w:t>
      </w:r>
      <w:r w:rsidR="00453D3F" w:rsidRPr="006F0F6A">
        <w:t>‘</w:t>
      </w:r>
      <w:r w:rsidRPr="006F0F6A">
        <w:t>free</w:t>
      </w:r>
      <w:r w:rsidR="001169E9">
        <w:t> </w:t>
      </w:r>
      <w:r w:rsidRPr="006F0F6A">
        <w:t>range</w:t>
      </w:r>
      <w:r w:rsidR="00453D3F" w:rsidRPr="006F0F6A">
        <w:t>’</w:t>
      </w:r>
      <w:r w:rsidRPr="006F0F6A">
        <w:t xml:space="preserve"> in relation to eggs;</w:t>
      </w:r>
    </w:p>
    <w:p w14:paraId="6B38BFA9" w14:textId="77777777" w:rsidR="00142F50" w:rsidRPr="006F0F6A" w:rsidRDefault="00142F50" w:rsidP="00453D3F">
      <w:pPr>
        <w:pStyle w:val="Bullet-Normal"/>
        <w:spacing w:after="120"/>
      </w:pPr>
      <w:r w:rsidRPr="006F0F6A">
        <w:t xml:space="preserve">the different types of production methods leading eggs to be labelled as </w:t>
      </w:r>
      <w:r w:rsidR="00172D63" w:rsidRPr="006F0F6A">
        <w:t>free range</w:t>
      </w:r>
      <w:r w:rsidRPr="006F0F6A">
        <w:t>;</w:t>
      </w:r>
    </w:p>
    <w:p w14:paraId="7B1D9B52" w14:textId="77777777" w:rsidR="008E041B" w:rsidRPr="006F0F6A" w:rsidRDefault="000D0321" w:rsidP="00453D3F">
      <w:pPr>
        <w:pStyle w:val="Bullet-Normal"/>
        <w:spacing w:after="120"/>
      </w:pPr>
      <w:r w:rsidRPr="006F0F6A">
        <w:t>consumer protections available under the ACL, including those cases that have been successfully prosecuted; and</w:t>
      </w:r>
    </w:p>
    <w:p w14:paraId="39DC9A0B" w14:textId="77777777" w:rsidR="0095484F" w:rsidRPr="006F0F6A" w:rsidRDefault="00142F50" w:rsidP="00182C97">
      <w:pPr>
        <w:pStyle w:val="Bullet-Normal"/>
      </w:pPr>
      <w:proofErr w:type="gramStart"/>
      <w:r w:rsidRPr="006F0F6A">
        <w:t>accreditation</w:t>
      </w:r>
      <w:proofErr w:type="gramEnd"/>
      <w:r w:rsidRPr="006F0F6A">
        <w:t xml:space="preserve"> and </w:t>
      </w:r>
      <w:r w:rsidR="0044670C" w:rsidRPr="006F0F6A">
        <w:t>certified trademark</w:t>
      </w:r>
      <w:r w:rsidRPr="006F0F6A">
        <w:t xml:space="preserve"> schemes.</w:t>
      </w:r>
    </w:p>
    <w:p w14:paraId="5F0E5835" w14:textId="77777777" w:rsidR="00D30C40" w:rsidRPr="006F0F6A" w:rsidRDefault="00B8387A" w:rsidP="00453D3F">
      <w:r w:rsidRPr="006F0F6A">
        <w:t xml:space="preserve">For information campaigns </w:t>
      </w:r>
      <w:r w:rsidR="00911A9D" w:rsidRPr="006F0F6A">
        <w:t>t</w:t>
      </w:r>
      <w:r w:rsidRPr="006F0F6A">
        <w:t>o be effective they need to be appropriately targeted and adequately resourced to ensure a wide range of producers and consumers are reached.</w:t>
      </w:r>
      <w:r w:rsidR="00D30C40" w:rsidRPr="006F0F6A">
        <w:rPr>
          <w:rStyle w:val="FootnoteReference"/>
        </w:rPr>
        <w:footnoteReference w:id="22"/>
      </w:r>
      <w:r w:rsidRPr="006F0F6A">
        <w:t xml:space="preserve"> In particular, it would be necessary to ensure that any awareness and guidance were extended to difficult to reach regional areas, where many egg producers are likely to operate. </w:t>
      </w:r>
      <w:r w:rsidR="00D30C40" w:rsidRPr="006F0F6A">
        <w:t>Providing additional information to consumers may also not be effective given that they are time poor when purchasing grocery items and often do not have time to digest detailed information.</w:t>
      </w:r>
      <w:r w:rsidR="00450A7E" w:rsidRPr="006F0F6A">
        <w:t xml:space="preserve"> Funding for an education campaign would depend upon consideration of budgets of ACL regulators and their assessment of the importance of this work.</w:t>
      </w:r>
    </w:p>
    <w:p w14:paraId="445ADCA5" w14:textId="77777777" w:rsidR="006555D7" w:rsidRPr="006F0F6A" w:rsidRDefault="00EA360E" w:rsidP="006555D7">
      <w:r w:rsidRPr="006F0F6A">
        <w:t>Ultimately a consumer education campaign is likely to be necessary whichever option is adopted, in</w:t>
      </w:r>
      <w:r w:rsidR="0017359D">
        <w:t> </w:t>
      </w:r>
      <w:r w:rsidRPr="006F0F6A">
        <w:t>order to ensure it effectively meet</w:t>
      </w:r>
      <w:r w:rsidR="006E0CD7" w:rsidRPr="006F0F6A">
        <w:t>s</w:t>
      </w:r>
      <w:r w:rsidRPr="006F0F6A">
        <w:t xml:space="preserve"> the objective.</w:t>
      </w:r>
      <w:r w:rsidR="006555D7" w:rsidRPr="006F0F6A">
        <w:t xml:space="preserve"> </w:t>
      </w:r>
    </w:p>
    <w:p w14:paraId="6CCF754A" w14:textId="77777777" w:rsidR="006555D7" w:rsidRPr="006F0F6A" w:rsidRDefault="006555D7" w:rsidP="006555D7">
      <w:pPr>
        <w:pStyle w:val="Heading3"/>
      </w:pPr>
      <w:bookmarkStart w:id="72" w:name="_Toc430701634"/>
      <w:r w:rsidRPr="006F0F6A">
        <w:t>Preliminary impact analysis for Option 1</w:t>
      </w:r>
      <w:bookmarkEnd w:id="72"/>
    </w:p>
    <w:p w14:paraId="6DD37F6E" w14:textId="77777777" w:rsidR="006555D7" w:rsidRPr="006F0F6A" w:rsidRDefault="006555D7" w:rsidP="006555D7">
      <w:r w:rsidRPr="006F0F6A">
        <w:t xml:space="preserve">Industry guidance issued by the ACCC may reduce producer uncertainty about enforcement of the existing ACL requirements regarding misleading labelling, leading to greater compliance and subsequently increased consumer certainty. </w:t>
      </w:r>
    </w:p>
    <w:p w14:paraId="65CCA036" w14:textId="77777777" w:rsidR="006555D7" w:rsidRPr="006F0F6A" w:rsidRDefault="006555D7" w:rsidP="006555D7">
      <w:r w:rsidRPr="006F0F6A">
        <w:t>Industry guidance on the appropriate use of the free range label may improve consumer certainty that eggs purchased in the grocery retail market and labelled as free range are produced by hens that go outside on most ordinary days. If this improves compliance with existing obligations then any current distortions in the supply and demand for eggs will be corrected, to the extent that the label free range is used more accurately. This may have the effect of increasing some producers</w:t>
      </w:r>
      <w:r w:rsidR="00453D3F" w:rsidRPr="006F0F6A">
        <w:t>’</w:t>
      </w:r>
      <w:r w:rsidRPr="006F0F6A">
        <w:t xml:space="preserve"> costs and increasing the price of free range eggs, in line with increased compliance and any incidental</w:t>
      </w:r>
      <w:r w:rsidRPr="006F0F6A" w:rsidDel="0095484F">
        <w:t xml:space="preserve"> </w:t>
      </w:r>
      <w:r w:rsidRPr="006F0F6A">
        <w:t>improvement in their claim.</w:t>
      </w:r>
    </w:p>
    <w:p w14:paraId="762B1E31" w14:textId="77777777" w:rsidR="006555D7" w:rsidRPr="006F0F6A" w:rsidRDefault="006555D7" w:rsidP="006555D7">
      <w:r w:rsidRPr="006F0F6A">
        <w:t xml:space="preserve">This approach is consistent with the approach taken to other marketing claims, like </w:t>
      </w:r>
      <w:r w:rsidR="00453D3F" w:rsidRPr="006F0F6A">
        <w:t>‘</w:t>
      </w:r>
      <w:r w:rsidRPr="006F0F6A">
        <w:t>organic</w:t>
      </w:r>
      <w:r w:rsidR="00453D3F" w:rsidRPr="006F0F6A">
        <w:t>’</w:t>
      </w:r>
      <w:r w:rsidRPr="006F0F6A">
        <w:t xml:space="preserve">, </w:t>
      </w:r>
      <w:r w:rsidR="00453D3F" w:rsidRPr="006F0F6A">
        <w:t>‘</w:t>
      </w:r>
      <w:r w:rsidRPr="006F0F6A">
        <w:t>kosher</w:t>
      </w:r>
      <w:r w:rsidR="00453D3F" w:rsidRPr="006F0F6A">
        <w:t>’</w:t>
      </w:r>
      <w:r w:rsidRPr="006F0F6A">
        <w:t xml:space="preserve"> or </w:t>
      </w:r>
      <w:r w:rsidR="00453D3F" w:rsidRPr="006F0F6A">
        <w:t>‘</w:t>
      </w:r>
      <w:r w:rsidRPr="006F0F6A">
        <w:t>halal</w:t>
      </w:r>
      <w:r w:rsidR="00453D3F" w:rsidRPr="006F0F6A">
        <w:t>’</w:t>
      </w:r>
      <w:r w:rsidRPr="006F0F6A">
        <w:t>. It provides a high level of flexibility to allow innovative development of new products and marketing approaches to communicate to consumers the value of these new products and how they meet consumers</w:t>
      </w:r>
      <w:r w:rsidR="00453D3F" w:rsidRPr="006F0F6A">
        <w:t>’</w:t>
      </w:r>
      <w:r w:rsidRPr="006F0F6A">
        <w:t xml:space="preserve"> needs. A benefit of this approach is that there would be no interference with industry innovations or accreditation and certified trademark schemes, which could still continue to be used by egg producers to distinguish their products. </w:t>
      </w:r>
    </w:p>
    <w:p w14:paraId="6F323130" w14:textId="77777777" w:rsidR="006555D7" w:rsidRPr="006F0F6A" w:rsidRDefault="006555D7" w:rsidP="006555D7">
      <w:r w:rsidRPr="006F0F6A">
        <w:t>Reliance on generic consumer law provisions avoids additional compliance costs for both businesses and consumers in trying to understand product specific regulations</w:t>
      </w:r>
      <w:r w:rsidR="00453D3F" w:rsidRPr="006F0F6A">
        <w:t xml:space="preserve">. </w:t>
      </w:r>
      <w:r w:rsidRPr="006F0F6A">
        <w:t>A generic approach is likely to be more flexible to adapt to changing market conditions, industry best practice and consumer expectations.</w:t>
      </w:r>
    </w:p>
    <w:p w14:paraId="7395F426" w14:textId="77777777" w:rsidR="006555D7" w:rsidRPr="006F0F6A" w:rsidRDefault="006555D7" w:rsidP="006555D7">
      <w:r w:rsidRPr="006F0F6A">
        <w:t>Potential drawbacks with this option stem from residual uncertainty about whether</w:t>
      </w:r>
      <w:r w:rsidRPr="006F0F6A" w:rsidDel="00EC1EC4">
        <w:t xml:space="preserve"> </w:t>
      </w:r>
      <w:r w:rsidRPr="006F0F6A">
        <w:t>ACCC guidance would provide a sufficient basis for producers to reliably understand their legal obligations</w:t>
      </w:r>
      <w:r w:rsidR="00453D3F" w:rsidRPr="006F0F6A">
        <w:t xml:space="preserve">. </w:t>
      </w:r>
    </w:p>
    <w:p w14:paraId="5AC43D6E" w14:textId="77777777" w:rsidR="00404560" w:rsidRDefault="006555D7" w:rsidP="006555D7">
      <w:r w:rsidRPr="006F0F6A">
        <w:t xml:space="preserve">Another potential drawback of this option is that state and territory regulations </w:t>
      </w:r>
      <w:r w:rsidR="00447A3B">
        <w:t>could</w:t>
      </w:r>
      <w:r w:rsidR="00447A3B" w:rsidRPr="006F0F6A">
        <w:t xml:space="preserve"> </w:t>
      </w:r>
      <w:r w:rsidRPr="006F0F6A">
        <w:t xml:space="preserve">develop in different and potentially conflicting ways, which may act as economic barriers to trade between states and result in confusion for both producers and consumers. </w:t>
      </w:r>
      <w:r w:rsidR="00447A3B">
        <w:t>T</w:t>
      </w:r>
      <w:r w:rsidRPr="006F0F6A">
        <w:t>his would not become a problem if states and territori</w:t>
      </w:r>
      <w:r w:rsidR="00404560">
        <w:t>es harmonise their regulations.</w:t>
      </w:r>
    </w:p>
    <w:p w14:paraId="357586E5" w14:textId="77777777" w:rsidR="006555D7" w:rsidRPr="006F0F6A" w:rsidRDefault="006555D7" w:rsidP="006555D7">
      <w:r w:rsidRPr="006F0F6A">
        <w:t>Like all businesses that supply to consumers, egg producers need to keep up</w:t>
      </w:r>
      <w:r w:rsidR="00912EFC" w:rsidRPr="006F0F6A">
        <w:t xml:space="preserve"> </w:t>
      </w:r>
      <w:r w:rsidRPr="006F0F6A">
        <w:t>to</w:t>
      </w:r>
      <w:r w:rsidR="00912EFC" w:rsidRPr="006F0F6A">
        <w:t xml:space="preserve"> </w:t>
      </w:r>
      <w:r w:rsidRPr="006F0F6A">
        <w:t xml:space="preserve">date with their ACL obligations. This means egg producers intermittently spending time keeping aware of relevant law and guidance from ACL regulators such as the ACCC, as this is updated over time. </w:t>
      </w:r>
    </w:p>
    <w:p w14:paraId="78C4C22D" w14:textId="77777777" w:rsidR="006555D7" w:rsidRPr="006F0F6A" w:rsidRDefault="006555D7" w:rsidP="006555D7">
      <w:r w:rsidRPr="006F0F6A">
        <w:t>Producers also need to spend time monitoring their production to ensure their eggs conform to their credence claims and that they comply with the ACL requirement to not mislead consumers. For free range egg producers this means monitoring to ensure that most hens move about freely on the open range on most ordinary days. Depending on the scale of production, this monitoring may involve visual inspection of the proportion of hens on the range or perhaps other methods such as monitoring the levels of water consumption in the barn</w:t>
      </w:r>
      <w:r w:rsidR="00AD0162" w:rsidRPr="006F0F6A">
        <w:t>.</w:t>
      </w:r>
      <w:r w:rsidRPr="006F0F6A">
        <w:rPr>
          <w:rStyle w:val="FootnoteReference"/>
        </w:rPr>
        <w:footnoteReference w:id="23"/>
      </w:r>
    </w:p>
    <w:tbl>
      <w:tblPr>
        <w:tblStyle w:val="TableGrid"/>
        <w:tblW w:w="0" w:type="auto"/>
        <w:tblInd w:w="108" w:type="dxa"/>
        <w:tblBorders>
          <w:top w:val="single" w:sz="8"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none" w:sz="0" w:space="0" w:color="auto"/>
          <w:insideV w:val="single" w:sz="2" w:space="0" w:color="365F91" w:themeColor="accent1" w:themeShade="BF"/>
        </w:tblBorders>
        <w:shd w:val="clear" w:color="auto" w:fill="DDE9F7"/>
        <w:tblLook w:val="04A0" w:firstRow="1" w:lastRow="0" w:firstColumn="1" w:lastColumn="0" w:noHBand="0" w:noVBand="1"/>
      </w:tblPr>
      <w:tblGrid>
        <w:gridCol w:w="4535"/>
        <w:gridCol w:w="4537"/>
      </w:tblGrid>
      <w:tr w:rsidR="006555D7" w:rsidRPr="006F0F6A" w14:paraId="4F430AC8" w14:textId="77777777" w:rsidTr="00440490">
        <w:tc>
          <w:tcPr>
            <w:tcW w:w="4535" w:type="dxa"/>
            <w:shd w:val="clear" w:color="auto" w:fill="DDE9F7"/>
          </w:tcPr>
          <w:p w14:paraId="2F5A2106" w14:textId="77777777" w:rsidR="006555D7" w:rsidRPr="006F0F6A" w:rsidRDefault="006555D7" w:rsidP="00AD0162">
            <w:pPr>
              <w:spacing w:before="120" w:after="0"/>
              <w:jc w:val="center"/>
            </w:pPr>
            <w:r w:rsidRPr="006F0F6A">
              <w:rPr>
                <w:noProof/>
                <w:lang w:eastAsia="en-AU"/>
              </w:rPr>
              <w:drawing>
                <wp:inline distT="0" distB="0" distL="0" distR="0" wp14:anchorId="2E55CAF4" wp14:editId="2C57CC1B">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tc>
        <w:tc>
          <w:tcPr>
            <w:tcW w:w="4537" w:type="dxa"/>
            <w:shd w:val="clear" w:color="auto" w:fill="DDE9F7"/>
            <w:vAlign w:val="center"/>
          </w:tcPr>
          <w:p w14:paraId="2FB1B394" w14:textId="77777777" w:rsidR="006555D7" w:rsidRPr="006F0F6A" w:rsidRDefault="006555D7" w:rsidP="00AD0162">
            <w:pPr>
              <w:spacing w:after="0"/>
              <w:jc w:val="center"/>
            </w:pPr>
            <w:r w:rsidRPr="006F0F6A">
              <w:rPr>
                <w:noProof/>
                <w:lang w:eastAsia="en-AU"/>
              </w:rPr>
              <w:drawing>
                <wp:inline distT="0" distB="0" distL="0" distR="0" wp14:anchorId="3F3DFD01" wp14:editId="481FD6FF">
                  <wp:extent cx="926465" cy="316865"/>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6465" cy="316865"/>
                          </a:xfrm>
                          <a:prstGeom prst="rect">
                            <a:avLst/>
                          </a:prstGeom>
                          <a:noFill/>
                        </pic:spPr>
                      </pic:pic>
                    </a:graphicData>
                  </a:graphic>
                </wp:inline>
              </w:drawing>
            </w:r>
          </w:p>
        </w:tc>
      </w:tr>
      <w:tr w:rsidR="006555D7" w:rsidRPr="006F0F6A" w14:paraId="5EF11F1A" w14:textId="77777777" w:rsidTr="00440490">
        <w:tc>
          <w:tcPr>
            <w:tcW w:w="4535" w:type="dxa"/>
            <w:shd w:val="clear" w:color="auto" w:fill="DDE9F7"/>
          </w:tcPr>
          <w:p w14:paraId="5A018893" w14:textId="77777777" w:rsidR="006555D7" w:rsidRPr="006F0F6A" w:rsidRDefault="006555D7" w:rsidP="00B862D8">
            <w:pPr>
              <w:pStyle w:val="BoxText"/>
              <w:ind w:right="174"/>
              <w:rPr>
                <w:b/>
              </w:rPr>
            </w:pPr>
            <w:r w:rsidRPr="006F0F6A">
              <w:rPr>
                <w:rFonts w:eastAsiaTheme="minorEastAsia"/>
                <w:b/>
              </w:rPr>
              <w:t>Benefits of Option 1 include:</w:t>
            </w:r>
          </w:p>
          <w:p w14:paraId="07E15B27" w14:textId="77777777" w:rsidR="006555D7" w:rsidRPr="006F0F6A" w:rsidRDefault="00912EFC" w:rsidP="00B862D8">
            <w:pPr>
              <w:pStyle w:val="BoxBullet"/>
              <w:ind w:right="174"/>
            </w:pPr>
            <w:r w:rsidRPr="006F0F6A">
              <w:t>n</w:t>
            </w:r>
            <w:r w:rsidR="006555D7" w:rsidRPr="006F0F6A">
              <w:t>o additional costs passed onto consumers due to additional industry regulation</w:t>
            </w:r>
            <w:r w:rsidRPr="006F0F6A">
              <w:t>;</w:t>
            </w:r>
          </w:p>
          <w:p w14:paraId="6B72A249" w14:textId="77777777" w:rsidR="006555D7" w:rsidRPr="006F0F6A" w:rsidRDefault="00912EFC" w:rsidP="00B862D8">
            <w:pPr>
              <w:pStyle w:val="BoxBullet"/>
              <w:ind w:right="174"/>
            </w:pPr>
            <w:r w:rsidRPr="006F0F6A">
              <w:t>c</w:t>
            </w:r>
            <w:r w:rsidR="006555D7" w:rsidRPr="006F0F6A">
              <w:t>ontinued enforcement action under the ACL will build on existing court decisions that provide guidanc</w:t>
            </w:r>
            <w:r w:rsidRPr="006F0F6A">
              <w:t>e on the meaning of free range;</w:t>
            </w:r>
          </w:p>
          <w:p w14:paraId="27C8B06C" w14:textId="77777777" w:rsidR="006555D7" w:rsidRPr="006F0F6A" w:rsidRDefault="006555D7" w:rsidP="00B862D8">
            <w:pPr>
              <w:pStyle w:val="BoxBullet"/>
              <w:ind w:right="174"/>
            </w:pPr>
            <w:r w:rsidRPr="006F0F6A">
              <w:t>capacity to enhance consumer and industry confidence, and discourage practices which are potentiall</w:t>
            </w:r>
            <w:r w:rsidR="00912EFC" w:rsidRPr="006F0F6A">
              <w:t>y misleading, through education;</w:t>
            </w:r>
          </w:p>
          <w:p w14:paraId="5924FA45" w14:textId="77777777" w:rsidR="006555D7" w:rsidRPr="006F0F6A" w:rsidRDefault="006555D7" w:rsidP="00B862D8">
            <w:pPr>
              <w:pStyle w:val="BoxBullet"/>
              <w:ind w:right="174"/>
            </w:pPr>
            <w:r w:rsidRPr="006F0F6A">
              <w:t>flexibility to adapt to changing market conditions is retained</w:t>
            </w:r>
            <w:r w:rsidR="00912EFC" w:rsidRPr="006F0F6A">
              <w:t>;</w:t>
            </w:r>
          </w:p>
          <w:p w14:paraId="7AA21D80" w14:textId="77777777" w:rsidR="006555D7" w:rsidRPr="006F0F6A" w:rsidRDefault="006555D7" w:rsidP="00B862D8">
            <w:pPr>
              <w:pStyle w:val="BoxBullet"/>
              <w:ind w:right="174"/>
            </w:pPr>
            <w:proofErr w:type="gramStart"/>
            <w:r w:rsidRPr="006F0F6A">
              <w:t>the</w:t>
            </w:r>
            <w:proofErr w:type="gramEnd"/>
            <w:r w:rsidRPr="006F0F6A">
              <w:t xml:space="preserve"> continued unaffected use of accreditation and certified trademark schemes by egg producers to distinguish their products</w:t>
            </w:r>
            <w:r w:rsidR="00912EFC" w:rsidRPr="006F0F6A">
              <w:t>.</w:t>
            </w:r>
          </w:p>
        </w:tc>
        <w:tc>
          <w:tcPr>
            <w:tcW w:w="4537" w:type="dxa"/>
            <w:shd w:val="clear" w:color="auto" w:fill="DDE9F7"/>
          </w:tcPr>
          <w:p w14:paraId="3852C20B" w14:textId="77777777" w:rsidR="006555D7" w:rsidRPr="006F0F6A" w:rsidRDefault="006555D7" w:rsidP="00B862D8">
            <w:pPr>
              <w:pStyle w:val="BoxText"/>
              <w:ind w:left="57"/>
              <w:rPr>
                <w:b/>
              </w:rPr>
            </w:pPr>
            <w:r w:rsidRPr="006F0F6A">
              <w:rPr>
                <w:rFonts w:eastAsiaTheme="minorEastAsia"/>
                <w:b/>
              </w:rPr>
              <w:t>Costs associated with Option 1 include:</w:t>
            </w:r>
          </w:p>
          <w:p w14:paraId="59EAF44A" w14:textId="77777777" w:rsidR="006555D7" w:rsidRPr="006F0F6A" w:rsidRDefault="006555D7" w:rsidP="00B862D8">
            <w:pPr>
              <w:pStyle w:val="BoxBullet"/>
              <w:tabs>
                <w:tab w:val="clear" w:pos="340"/>
                <w:tab w:val="left" w:pos="397"/>
              </w:tabs>
              <w:ind w:left="397"/>
            </w:pPr>
            <w:r w:rsidRPr="006F0F6A">
              <w:t>confusion for consumers and egg producers regarding the current national regulatory framework could continue in the absence of a dedicated education campaign</w:t>
            </w:r>
            <w:r w:rsidR="00912EFC" w:rsidRPr="006F0F6A">
              <w:t>;</w:t>
            </w:r>
          </w:p>
          <w:p w14:paraId="25AAA1FC" w14:textId="77777777" w:rsidR="006555D7" w:rsidRPr="006F0F6A" w:rsidRDefault="006555D7" w:rsidP="00B862D8">
            <w:pPr>
              <w:pStyle w:val="BoxBullet"/>
              <w:tabs>
                <w:tab w:val="clear" w:pos="340"/>
                <w:tab w:val="left" w:pos="397"/>
              </w:tabs>
              <w:ind w:left="397"/>
            </w:pPr>
            <w:r w:rsidRPr="006F0F6A">
              <w:t>some consumers may not receive all the information they would prefer regarding egg production</w:t>
            </w:r>
            <w:r w:rsidR="00912EFC" w:rsidRPr="006F0F6A">
              <w:t>;</w:t>
            </w:r>
          </w:p>
          <w:p w14:paraId="1E1517FE" w14:textId="77777777" w:rsidR="006555D7" w:rsidRPr="006F0F6A" w:rsidRDefault="006555D7" w:rsidP="00B862D8">
            <w:pPr>
              <w:pStyle w:val="BoxBullet"/>
              <w:tabs>
                <w:tab w:val="clear" w:pos="340"/>
                <w:tab w:val="left" w:pos="397"/>
              </w:tabs>
              <w:ind w:left="397"/>
            </w:pPr>
            <w:r w:rsidRPr="006F0F6A">
              <w:t xml:space="preserve">egg producers have business compliance costs that include </w:t>
            </w:r>
            <w:r w:rsidR="00453D3F" w:rsidRPr="006F0F6A">
              <w:t>‘</w:t>
            </w:r>
            <w:r w:rsidRPr="006F0F6A">
              <w:t>awareness</w:t>
            </w:r>
            <w:r w:rsidR="00453D3F" w:rsidRPr="006F0F6A">
              <w:t>’</w:t>
            </w:r>
            <w:r w:rsidRPr="006F0F6A">
              <w:t xml:space="preserve"> and </w:t>
            </w:r>
            <w:r w:rsidR="00453D3F" w:rsidRPr="006F0F6A">
              <w:t>‘</w:t>
            </w:r>
            <w:r w:rsidRPr="006F0F6A">
              <w:t>monitoring</w:t>
            </w:r>
            <w:r w:rsidR="00453D3F" w:rsidRPr="006F0F6A">
              <w:t>’</w:t>
            </w:r>
            <w:r w:rsidRPr="006F0F6A">
              <w:t xml:space="preserve"> activities </w:t>
            </w:r>
            <w:r w:rsidR="00912EFC" w:rsidRPr="006F0F6A">
              <w:t>about their egg credence claims;</w:t>
            </w:r>
          </w:p>
          <w:p w14:paraId="2A461DC7" w14:textId="77777777" w:rsidR="006555D7" w:rsidRPr="006F0F6A" w:rsidRDefault="006555D7" w:rsidP="00B862D8">
            <w:pPr>
              <w:pStyle w:val="BoxBullet"/>
              <w:tabs>
                <w:tab w:val="clear" w:pos="340"/>
                <w:tab w:val="left" w:pos="397"/>
              </w:tabs>
              <w:ind w:left="397"/>
            </w:pPr>
            <w:proofErr w:type="gramStart"/>
            <w:r w:rsidRPr="006F0F6A">
              <w:t>risk</w:t>
            </w:r>
            <w:proofErr w:type="gramEnd"/>
            <w:r w:rsidRPr="006F0F6A">
              <w:t xml:space="preserve"> of inconsistent regulation across jurisdictions</w:t>
            </w:r>
            <w:r w:rsidR="00912EFC" w:rsidRPr="006F0F6A">
              <w:t>.</w:t>
            </w:r>
          </w:p>
        </w:tc>
      </w:tr>
    </w:tbl>
    <w:p w14:paraId="6343110B" w14:textId="77777777" w:rsidR="006555D7" w:rsidRDefault="006555D7" w:rsidP="006555D7"/>
    <w:p w14:paraId="1EF1C2B7" w14:textId="77777777" w:rsidR="00AF7769" w:rsidRPr="006F0F6A" w:rsidRDefault="00AF7769" w:rsidP="006555D7"/>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B05152" w:rsidRPr="006F0F6A" w14:paraId="54A93B63" w14:textId="77777777" w:rsidTr="00AD0162">
        <w:tc>
          <w:tcPr>
            <w:tcW w:w="5000" w:type="pct"/>
            <w:shd w:val="clear" w:color="auto" w:fill="F2F2F2" w:themeFill="background1" w:themeFillShade="F2"/>
          </w:tcPr>
          <w:p w14:paraId="3BC7B9A7" w14:textId="77777777" w:rsidR="00B05152" w:rsidRPr="006F0F6A" w:rsidRDefault="00B05152" w:rsidP="00B05152">
            <w:pPr>
              <w:pStyle w:val="BoxHeading"/>
            </w:pPr>
            <w:bookmarkStart w:id="73" w:name="_Toc427767428"/>
            <w:bookmarkStart w:id="74" w:name="_Toc427847214"/>
            <w:bookmarkStart w:id="75" w:name="_Toc429151330"/>
            <w:bookmarkStart w:id="76" w:name="_Toc429385960"/>
            <w:bookmarkStart w:id="77" w:name="_Toc429388785"/>
            <w:bookmarkStart w:id="78" w:name="_Toc429390738"/>
            <w:r w:rsidRPr="006F0F6A">
              <w:t>Focus questions</w:t>
            </w:r>
          </w:p>
          <w:p w14:paraId="782A06F8" w14:textId="77777777" w:rsidR="004E79E0" w:rsidRPr="006F0F6A" w:rsidRDefault="004E79E0" w:rsidP="00AD0162">
            <w:pPr>
              <w:pStyle w:val="boxNumbering"/>
            </w:pPr>
            <w:r w:rsidRPr="006F0F6A">
              <w:t xml:space="preserve">What is the cost for </w:t>
            </w:r>
            <w:r w:rsidRPr="006F0F6A" w:rsidDel="00F607D8">
              <w:t>free</w:t>
            </w:r>
            <w:r w:rsidRPr="006F0F6A">
              <w:t xml:space="preserve"> range egg producers to stay up</w:t>
            </w:r>
            <w:r w:rsidR="00453D3F" w:rsidRPr="006F0F6A">
              <w:noBreakHyphen/>
            </w:r>
            <w:r w:rsidRPr="006F0F6A">
              <w:t>to</w:t>
            </w:r>
            <w:r w:rsidR="00453D3F" w:rsidRPr="006F0F6A">
              <w:noBreakHyphen/>
            </w:r>
            <w:r w:rsidRPr="006F0F6A">
              <w:t>date with case law decisions?</w:t>
            </w:r>
          </w:p>
          <w:p w14:paraId="7F5A46FC" w14:textId="77777777" w:rsidR="0094526C" w:rsidRPr="006F0F6A" w:rsidRDefault="0094526C" w:rsidP="00AD0162">
            <w:pPr>
              <w:pStyle w:val="boxNumbering"/>
            </w:pPr>
            <w:r w:rsidRPr="006F0F6A">
              <w:t>How do free range egg producers monitor compliance with the requirement that most hens move about freely on the open range on most ordinary days?</w:t>
            </w:r>
          </w:p>
          <w:p w14:paraId="45622B28" w14:textId="77777777" w:rsidR="0094526C" w:rsidRPr="006F0F6A" w:rsidRDefault="0094526C" w:rsidP="00AD0162">
            <w:pPr>
              <w:pStyle w:val="boxNumbering"/>
            </w:pPr>
            <w:r w:rsidRPr="006F0F6A">
              <w:t xml:space="preserve">Do current judicial decisions and ACL regulator actions </w:t>
            </w:r>
            <w:r w:rsidRPr="006F0F6A" w:rsidDel="000B1779">
              <w:t xml:space="preserve">address </w:t>
            </w:r>
            <w:r w:rsidRPr="006F0F6A">
              <w:t>the problem? What communication mechanisms exist and what is the cost of keeping up to date with judicial decisions? How could this be improved?</w:t>
            </w:r>
          </w:p>
          <w:p w14:paraId="621E6FE0" w14:textId="77777777" w:rsidR="004E79E0" w:rsidRPr="006F0F6A" w:rsidRDefault="004E79E0" w:rsidP="00AD0162">
            <w:pPr>
              <w:pStyle w:val="boxNumbering"/>
            </w:pPr>
            <w:r w:rsidRPr="006F0F6A">
              <w:t>What is the cost on ACL regulators such as the ACCC to continue enforcing compliance under the ACL that producers not make false or misleading representations related to eggs to consumers?</w:t>
            </w:r>
          </w:p>
          <w:p w14:paraId="44B6D61E" w14:textId="77777777" w:rsidR="0094526C" w:rsidRPr="006F0F6A" w:rsidRDefault="0094526C" w:rsidP="00AD0162">
            <w:pPr>
              <w:pStyle w:val="boxNumbering"/>
            </w:pPr>
            <w:r w:rsidRPr="006F0F6A">
              <w:t>What is the cost of producers having to contest legal action taken by the ACCC?</w:t>
            </w:r>
          </w:p>
          <w:p w14:paraId="35410C66" w14:textId="77777777" w:rsidR="0094526C" w:rsidRPr="006F0F6A" w:rsidRDefault="0094526C" w:rsidP="00AD0162">
            <w:pPr>
              <w:pStyle w:val="boxNumbering"/>
            </w:pPr>
            <w:r w:rsidRPr="006F0F6A">
              <w:t xml:space="preserve">Are producers disadvantaged by the uncertainty regarding </w:t>
            </w:r>
            <w:r w:rsidRPr="006F0F6A" w:rsidDel="00F607D8">
              <w:t>free</w:t>
            </w:r>
            <w:r w:rsidRPr="006F0F6A">
              <w:t xml:space="preserve"> range egg labelling and associated production methods? If so, to what extent have judicial decisions under the ACL alleviated this detriment? To what extent could future court actions do this (that is, would more case law make it clearer)? </w:t>
            </w:r>
          </w:p>
          <w:p w14:paraId="1B85742E" w14:textId="77777777" w:rsidR="0094526C" w:rsidRPr="006F0F6A" w:rsidRDefault="0094526C" w:rsidP="00AD0162">
            <w:pPr>
              <w:pStyle w:val="boxNumbering"/>
              <w:rPr>
                <w:rFonts w:eastAsiaTheme="minorHAnsi"/>
              </w:rPr>
            </w:pPr>
            <w:r w:rsidRPr="006F0F6A">
              <w:t>Would guidance material provide producers with more certainty? Would it result in more egg producers complying with free range egg production requirements?</w:t>
            </w:r>
          </w:p>
          <w:p w14:paraId="69C6DB5B" w14:textId="77777777" w:rsidR="00824638" w:rsidRPr="006F0F6A" w:rsidRDefault="00FE0E6C" w:rsidP="00AD0162">
            <w:pPr>
              <w:pStyle w:val="boxNumbering"/>
            </w:pPr>
            <w:r w:rsidRPr="006F0F6A">
              <w:t>Have</w:t>
            </w:r>
            <w:r w:rsidR="0094526C" w:rsidRPr="006F0F6A">
              <w:t xml:space="preserve"> industry</w:t>
            </w:r>
            <w:r w:rsidR="00453D3F" w:rsidRPr="006F0F6A">
              <w:t>’</w:t>
            </w:r>
            <w:r w:rsidR="0094526C" w:rsidRPr="006F0F6A">
              <w:t xml:space="preserve">s attempts (through accreditation and certified trademark schemes) to clarify the definition of </w:t>
            </w:r>
            <w:r w:rsidR="0094526C" w:rsidRPr="006F0F6A" w:rsidDel="00F607D8">
              <w:t>free</w:t>
            </w:r>
            <w:r w:rsidR="0094526C" w:rsidRPr="006F0F6A">
              <w:t xml:space="preserve"> range eggs impacted on consumer uncertainty? Why/why not?</w:t>
            </w:r>
          </w:p>
          <w:p w14:paraId="0CDA1950" w14:textId="77777777" w:rsidR="00B05152" w:rsidRPr="006F0F6A" w:rsidRDefault="0094526C" w:rsidP="00AD0162">
            <w:pPr>
              <w:pStyle w:val="boxNumbering"/>
            </w:pPr>
            <w:r w:rsidRPr="006F0F6A">
              <w:t>Has industry</w:t>
            </w:r>
            <w:r w:rsidR="00453D3F" w:rsidRPr="006F0F6A">
              <w:t>’</w:t>
            </w:r>
            <w:r w:rsidRPr="006F0F6A">
              <w:t xml:space="preserve">s attempt to clarify the definition of </w:t>
            </w:r>
            <w:r w:rsidRPr="006F0F6A" w:rsidDel="00F607D8">
              <w:t>free</w:t>
            </w:r>
            <w:r w:rsidRPr="006F0F6A">
              <w:t xml:space="preserve"> range impacted on method of production for </w:t>
            </w:r>
            <w:r w:rsidRPr="006F0F6A" w:rsidDel="00F607D8">
              <w:t>free</w:t>
            </w:r>
            <w:r w:rsidRPr="006F0F6A">
              <w:t xml:space="preserve"> range eggs? Why/why not?</w:t>
            </w:r>
          </w:p>
          <w:p w14:paraId="2609D114" w14:textId="77777777" w:rsidR="004E79E0" w:rsidRPr="006F0F6A" w:rsidRDefault="00B05152" w:rsidP="00AD0162">
            <w:pPr>
              <w:pStyle w:val="boxNumbering"/>
            </w:pPr>
            <w:r w:rsidRPr="006F0F6A">
              <w:t>Would guidance material provide consumers with more certainty that free range egg products are produced in a manner consistent with their labelling?</w:t>
            </w:r>
            <w:r w:rsidR="004E79E0" w:rsidRPr="006F0F6A">
              <w:t xml:space="preserve"> </w:t>
            </w:r>
          </w:p>
          <w:p w14:paraId="61A6BCE3" w14:textId="77777777" w:rsidR="00B05152" w:rsidRPr="006F0F6A" w:rsidRDefault="004E79E0" w:rsidP="00AD0162">
            <w:pPr>
              <w:pStyle w:val="boxNumbering"/>
            </w:pPr>
            <w:r w:rsidRPr="006F0F6A">
              <w:t>Is there a burden on egg producers if independent jurisdictions continue to manage the problem themselves, through state and territory specific voluntary codes and standards? Would a national approach alleviate any burden?</w:t>
            </w:r>
          </w:p>
        </w:tc>
      </w:tr>
    </w:tbl>
    <w:p w14:paraId="7B582685" w14:textId="77777777" w:rsidR="00B05152" w:rsidRPr="006F0F6A" w:rsidRDefault="00B05152" w:rsidP="00C15EB9">
      <w:pPr>
        <w:pStyle w:val="SingleParagraph"/>
      </w:pPr>
    </w:p>
    <w:p w14:paraId="7FCAA92F" w14:textId="77777777" w:rsidR="001F2A39" w:rsidRPr="006F0F6A" w:rsidRDefault="001F2A39" w:rsidP="001F2A39">
      <w:pPr>
        <w:pStyle w:val="Heading2"/>
      </w:pPr>
      <w:bookmarkStart w:id="79" w:name="_Toc430701635"/>
      <w:r w:rsidRPr="006F0F6A">
        <w:t xml:space="preserve">Option 2: </w:t>
      </w:r>
      <w:r w:rsidR="00453D3F" w:rsidRPr="006F0F6A">
        <w:t>‘</w:t>
      </w:r>
      <w:r w:rsidRPr="006F0F6A">
        <w:t>Basic</w:t>
      </w:r>
      <w:r w:rsidR="00453D3F" w:rsidRPr="006F0F6A">
        <w:t>’</w:t>
      </w:r>
      <w:r w:rsidRPr="006F0F6A">
        <w:t xml:space="preserve"> information standard for </w:t>
      </w:r>
      <w:r w:rsidRPr="006F0F6A" w:rsidDel="00F607D8">
        <w:t>free</w:t>
      </w:r>
      <w:r w:rsidRPr="006F0F6A">
        <w:t xml:space="preserve"> range egg labelling</w:t>
      </w:r>
      <w:bookmarkEnd w:id="79"/>
    </w:p>
    <w:p w14:paraId="1CC96D6F" w14:textId="77777777" w:rsidR="001F2A39" w:rsidRPr="006F0F6A" w:rsidRDefault="001F2A39" w:rsidP="001F2A39">
      <w:r w:rsidRPr="006F0F6A">
        <w:t xml:space="preserve">Option 2 would involve making an information standard under the ACL that would largely seek to codify the case law in an accessible format </w:t>
      </w:r>
      <w:r w:rsidR="009A0DB6">
        <w:t>for consumers and the industry.</w:t>
      </w:r>
    </w:p>
    <w:p w14:paraId="7677EA73" w14:textId="77777777" w:rsidR="001F2A39" w:rsidRPr="006F0F6A" w:rsidRDefault="001F2A39" w:rsidP="001F2A39">
      <w:r w:rsidRPr="006F0F6A">
        <w:t>The proposed information standard would establish clear requirements that must be met if eggs are to be labelled as free range. However it would not mandate particular conditions of production nor restrict what additional marketing or advertising information may be disclosed. Option 2 would only affect eggs labelled as free range.</w:t>
      </w:r>
    </w:p>
    <w:p w14:paraId="716A47A5" w14:textId="77777777" w:rsidR="001F2A39" w:rsidRPr="006F0F6A" w:rsidRDefault="001F2A39" w:rsidP="007A2F73">
      <w:r w:rsidRPr="006F0F6A">
        <w:t>Information standards prescribed under the ACL are enforced by the ACCC and state and territory consumer agencies. While Option 2 is expected to largely codify the case law that has developed under the ACL</w:t>
      </w:r>
      <w:r w:rsidR="00453D3F" w:rsidRPr="006F0F6A">
        <w:t>’</w:t>
      </w:r>
      <w:r w:rsidRPr="006F0F6A">
        <w:t>s general prohibitions of misleading or deceptive conduct and false or misleading representations, it is expected that it could simplify compliance with the ACL by providing greater clarity to business and consumers by explicitly stipulating the conditions under which eggs</w:t>
      </w:r>
      <w:r w:rsidR="009A0DB6">
        <w:t xml:space="preserve"> may be labelled as free range.</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7A2F73" w:rsidRPr="006F0F6A" w14:paraId="7B5AB653" w14:textId="77777777" w:rsidTr="00440490">
        <w:tc>
          <w:tcPr>
            <w:tcW w:w="5000" w:type="pct"/>
            <w:shd w:val="clear" w:color="auto" w:fill="F2F2F2" w:themeFill="background1" w:themeFillShade="F2"/>
          </w:tcPr>
          <w:p w14:paraId="154B672D" w14:textId="77777777" w:rsidR="007A2F73" w:rsidRPr="006F0F6A" w:rsidRDefault="007A2F73" w:rsidP="009D13F8">
            <w:pPr>
              <w:pStyle w:val="BoxHeading"/>
            </w:pPr>
            <w:r w:rsidRPr="006F0F6A">
              <w:t>Box 2: Information standards under the ACL</w:t>
            </w:r>
          </w:p>
          <w:p w14:paraId="08C1E1EC" w14:textId="77777777" w:rsidR="007A2F73" w:rsidRPr="006F0F6A" w:rsidRDefault="007A2F73" w:rsidP="00912EFC">
            <w:pPr>
              <w:pStyle w:val="BoxText"/>
              <w:rPr>
                <w:rFonts w:cs="Arial"/>
              </w:rPr>
            </w:pPr>
            <w:r w:rsidRPr="006F0F6A">
              <w:rPr>
                <w:rFonts w:cs="Arial"/>
              </w:rPr>
              <w:t>Information standards regulate the type and amount of information provided to consumers about goods and services. An information standard under the ACL is a written notice made by the Commonwealth Minister and published on the internet.</w:t>
            </w:r>
          </w:p>
          <w:p w14:paraId="1104D389" w14:textId="77777777" w:rsidR="007A2F73" w:rsidRPr="006F0F6A" w:rsidRDefault="007A2F73" w:rsidP="00912EFC">
            <w:pPr>
              <w:pStyle w:val="BoxText"/>
            </w:pPr>
            <w:r w:rsidRPr="006F0F6A">
              <w:t>Under section 134 of the ACL, an information standard can be made to:</w:t>
            </w:r>
          </w:p>
          <w:p w14:paraId="0133D61C" w14:textId="77777777" w:rsidR="007A2F73" w:rsidRPr="006F0F6A" w:rsidRDefault="007A2F73" w:rsidP="00912EFC">
            <w:pPr>
              <w:pStyle w:val="BoxBullet"/>
            </w:pPr>
            <w:r w:rsidRPr="006F0F6A">
              <w:t>require the provision of specified information about particular kinds of goods;</w:t>
            </w:r>
          </w:p>
          <w:p w14:paraId="3CA9B183" w14:textId="77777777" w:rsidR="007A2F73" w:rsidRPr="006F0F6A" w:rsidRDefault="007A2F73" w:rsidP="00912EFC">
            <w:pPr>
              <w:pStyle w:val="BoxBullet"/>
            </w:pPr>
            <w:r w:rsidRPr="006F0F6A">
              <w:t>make provision in relation to the content of the information provided;</w:t>
            </w:r>
          </w:p>
          <w:p w14:paraId="550BB10D" w14:textId="77777777" w:rsidR="007A2F73" w:rsidRPr="006F0F6A" w:rsidRDefault="007A2F73" w:rsidP="00912EFC">
            <w:pPr>
              <w:pStyle w:val="BoxBullet"/>
            </w:pPr>
            <w:r w:rsidRPr="006F0F6A">
              <w:t>provide for the manner or form in which the information is to be given;</w:t>
            </w:r>
          </w:p>
          <w:p w14:paraId="3C942972" w14:textId="77777777" w:rsidR="007A2F73" w:rsidRPr="006F0F6A" w:rsidRDefault="007A2F73" w:rsidP="00912EFC">
            <w:pPr>
              <w:pStyle w:val="BoxBullet"/>
            </w:pPr>
            <w:r w:rsidRPr="006F0F6A">
              <w:t>provide that the information cannot be given in a specified manner or form;</w:t>
            </w:r>
          </w:p>
          <w:p w14:paraId="1B06DF92" w14:textId="77777777" w:rsidR="007A2F73" w:rsidRPr="006F0F6A" w:rsidRDefault="007A2F73" w:rsidP="00912EFC">
            <w:pPr>
              <w:pStyle w:val="BoxBullet"/>
            </w:pPr>
            <w:r w:rsidRPr="006F0F6A">
              <w:t>provide that information of a specified kind cannot be given; and/or</w:t>
            </w:r>
          </w:p>
          <w:p w14:paraId="71BB9FC1" w14:textId="77777777" w:rsidR="007A2F73" w:rsidRPr="006F0F6A" w:rsidRDefault="007A2F73" w:rsidP="00912EFC">
            <w:pPr>
              <w:pStyle w:val="BoxBullet"/>
              <w:spacing w:after="120"/>
            </w:pPr>
            <w:proofErr w:type="gramStart"/>
            <w:r w:rsidRPr="006F0F6A">
              <w:t>assign</w:t>
            </w:r>
            <w:proofErr w:type="gramEnd"/>
            <w:r w:rsidRPr="006F0F6A">
              <w:t xml:space="preserve"> meaning to specified information.</w:t>
            </w:r>
          </w:p>
          <w:p w14:paraId="45ECA666" w14:textId="77777777" w:rsidR="007A2F73" w:rsidRPr="006F0F6A" w:rsidRDefault="007A2F73" w:rsidP="00912EFC">
            <w:pPr>
              <w:pStyle w:val="BoxText"/>
            </w:pPr>
            <w:r w:rsidRPr="006F0F6A">
              <w:t>An information standard can be prescriptive about the information messages and the requirements for its use. For example, information messages could be required to be in a particular point size, type face, case, bolded or un</w:t>
            </w:r>
            <w:r w:rsidR="00453D3F" w:rsidRPr="006F0F6A">
              <w:noBreakHyphen/>
            </w:r>
            <w:r w:rsidRPr="006F0F6A">
              <w:t xml:space="preserve">bolded, be clear and legible or a particular colour on a nominated background colour. These requirements would ensure that the information message would be readily visible and communicated to consumers at the point of sale. Alternatively, an information standard can be basic and simply prescribe one or two requirements. </w:t>
            </w:r>
          </w:p>
          <w:p w14:paraId="22B8777D" w14:textId="77777777" w:rsidR="007A2F73" w:rsidRPr="006F0F6A" w:rsidRDefault="007A2F73" w:rsidP="00912EFC">
            <w:pPr>
              <w:pStyle w:val="BoxText"/>
            </w:pPr>
            <w:r w:rsidRPr="006F0F6A">
              <w:t xml:space="preserve">A number of mandatory information standards are already in force under the ACL, including prescribing requirements for care labelling for clothing and textile products, and ingredients labelling on cosmetics and toiletries. </w:t>
            </w:r>
          </w:p>
          <w:p w14:paraId="19CCC77C" w14:textId="77777777" w:rsidR="007A2F73" w:rsidRPr="006F0F6A" w:rsidRDefault="007A2F73" w:rsidP="00912EFC">
            <w:pPr>
              <w:pStyle w:val="BoxText"/>
              <w:spacing w:after="60"/>
            </w:pPr>
            <w:r w:rsidRPr="006F0F6A">
              <w:t>Once an information standard is imposed, businesses must:</w:t>
            </w:r>
          </w:p>
          <w:p w14:paraId="600DA80D" w14:textId="77777777" w:rsidR="007A2F73" w:rsidRPr="006F0F6A" w:rsidRDefault="007A2F73" w:rsidP="00912EFC">
            <w:pPr>
              <w:pStyle w:val="BoxBullet"/>
            </w:pPr>
            <w:r w:rsidRPr="006F0F6A">
              <w:t>ensure goods and services they supply comply with relevant information standards, if sold within Australia; and</w:t>
            </w:r>
          </w:p>
          <w:p w14:paraId="06F4E9EC" w14:textId="77777777" w:rsidR="007A2F73" w:rsidRPr="006F0F6A" w:rsidRDefault="007A2F73" w:rsidP="00912EFC">
            <w:pPr>
              <w:pStyle w:val="BoxBullet"/>
            </w:pPr>
            <w:proofErr w:type="gramStart"/>
            <w:r w:rsidRPr="006F0F6A">
              <w:t>be</w:t>
            </w:r>
            <w:proofErr w:type="gramEnd"/>
            <w:r w:rsidRPr="006F0F6A">
              <w:t xml:space="preserve"> familiar with information standards relevant to those goods and services.</w:t>
            </w:r>
          </w:p>
          <w:p w14:paraId="7CBEA520" w14:textId="77777777" w:rsidR="007A2F73" w:rsidRPr="006F0F6A" w:rsidRDefault="007A2F73" w:rsidP="00912EFC">
            <w:pPr>
              <w:pStyle w:val="BoxText"/>
              <w:spacing w:after="60"/>
            </w:pPr>
            <w:r w:rsidRPr="006F0F6A">
              <w:t xml:space="preserve">Breach of an information standard can result in civil penalties or a criminal conviction. </w:t>
            </w:r>
          </w:p>
          <w:p w14:paraId="38D1A4C7" w14:textId="77777777" w:rsidR="007A2F73" w:rsidRPr="006F0F6A" w:rsidRDefault="007A2F73" w:rsidP="00912EFC">
            <w:pPr>
              <w:pStyle w:val="BoxBullet"/>
            </w:pPr>
            <w:r w:rsidRPr="006F0F6A">
              <w:t>A person who fails to comply with a relevant information standard may be liable for pecuniary penalties of up to $220,000 if they are an individual or $1.1 million if they are a body corporate. Criminal penalties</w:t>
            </w:r>
            <w:r w:rsidR="00AF7769">
              <w:t xml:space="preserve"> for the same amount may apply.</w:t>
            </w:r>
          </w:p>
          <w:p w14:paraId="5DAB2C33" w14:textId="77777777" w:rsidR="007A2F73" w:rsidRPr="006F0F6A" w:rsidRDefault="007A2F73" w:rsidP="00912EFC">
            <w:pPr>
              <w:pStyle w:val="BoxBullet"/>
            </w:pPr>
            <w:r w:rsidRPr="006F0F6A">
              <w:t>A range of other enforcement provisions and remedies also apply with respect to a breach of an information standard, including injunctions, disqualification orders, declarations, compensation orders, redress for non</w:t>
            </w:r>
            <w:r w:rsidR="00453D3F" w:rsidRPr="006F0F6A">
              <w:noBreakHyphen/>
            </w:r>
            <w:r w:rsidRPr="006F0F6A">
              <w:t>parties, public warning notices, non</w:t>
            </w:r>
            <w:r w:rsidR="00453D3F" w:rsidRPr="006F0F6A">
              <w:noBreakHyphen/>
            </w:r>
            <w:r w:rsidRPr="006F0F6A">
              <w:t>punitive orders and adverse publicity orders and court enforceable undertakings.</w:t>
            </w:r>
          </w:p>
          <w:p w14:paraId="0ACB8C6D" w14:textId="77777777" w:rsidR="007A2F73" w:rsidRPr="006F0F6A" w:rsidRDefault="007A2F73" w:rsidP="00912EFC">
            <w:pPr>
              <w:pStyle w:val="BoxBullet"/>
            </w:pPr>
            <w:r w:rsidRPr="006F0F6A">
              <w:t>For a person who has suffered loss or damage as a result of non</w:t>
            </w:r>
            <w:r w:rsidR="00453D3F" w:rsidRPr="006F0F6A">
              <w:noBreakHyphen/>
            </w:r>
            <w:r w:rsidRPr="006F0F6A">
              <w:t xml:space="preserve">compliance with an information standard (for example, a competitor) the court also has the ability to make an order for damages, compensatory orders or injunctions. </w:t>
            </w:r>
          </w:p>
          <w:p w14:paraId="3DD6FAA7" w14:textId="77777777" w:rsidR="007A2F73" w:rsidRPr="006F0F6A" w:rsidRDefault="007A2F73" w:rsidP="00912EFC">
            <w:pPr>
              <w:pStyle w:val="BoxText"/>
            </w:pPr>
            <w:r w:rsidRPr="006F0F6A">
              <w:t>An information standard made under the ACL is a legislative instrument that applies nationally in all jurisdictions in Australia and would be enforced by all ACL regulators.</w:t>
            </w:r>
          </w:p>
        </w:tc>
      </w:tr>
    </w:tbl>
    <w:p w14:paraId="6211904D" w14:textId="77777777" w:rsidR="007A2F73" w:rsidRPr="00AF7769" w:rsidRDefault="007A2F73" w:rsidP="00AF7769"/>
    <w:p w14:paraId="56D9C771" w14:textId="77777777" w:rsidR="001F2A39" w:rsidRPr="006F0F6A" w:rsidRDefault="001F2A39" w:rsidP="001F2A39">
      <w:pPr>
        <w:pStyle w:val="Heading3"/>
      </w:pPr>
      <w:bookmarkStart w:id="80" w:name="_Toc430701636"/>
      <w:r w:rsidRPr="006F0F6A">
        <w:t>Details of Option 2</w:t>
      </w:r>
      <w:bookmarkEnd w:id="80"/>
    </w:p>
    <w:p w14:paraId="7BC52259" w14:textId="77777777" w:rsidR="001F2A39" w:rsidRPr="006F0F6A" w:rsidRDefault="001F2A39" w:rsidP="001F2A39">
      <w:r w:rsidRPr="006F0F6A">
        <w:t xml:space="preserve">A basic information standard would prescribe that eggs can only be labelled free range </w:t>
      </w:r>
      <w:r w:rsidRPr="006F0F6A">
        <w:rPr>
          <w:iCs/>
        </w:rPr>
        <w:t>if</w:t>
      </w:r>
      <w:r w:rsidRPr="006F0F6A">
        <w:t xml:space="preserve"> most birds move about freely on an open range on most ordinary days, consistent with the existing case law.</w:t>
      </w:r>
      <w:r w:rsidRPr="006F0F6A">
        <w:rPr>
          <w:rStyle w:val="FootnoteReference"/>
          <w:rFonts w:cs="Arial"/>
        </w:rPr>
        <w:footnoteReference w:id="24"/>
      </w:r>
      <w:r w:rsidRPr="006F0F6A">
        <w:t xml:space="preserve"> This core principle seeks to reflect most consumers</w:t>
      </w:r>
      <w:r w:rsidR="00453D3F" w:rsidRPr="006F0F6A">
        <w:t>’</w:t>
      </w:r>
      <w:r w:rsidRPr="006F0F6A">
        <w:t xml:space="preserve"> basic understanding of the term free range as it relates to eggs. Box 3 below provides an example of general text to achieve this objective. </w:t>
      </w:r>
    </w:p>
    <w:p w14:paraId="54C3AA8A" w14:textId="77777777" w:rsidR="001F2A39" w:rsidRPr="006F0F6A" w:rsidRDefault="001F2A39" w:rsidP="001F2A39">
      <w:r w:rsidRPr="006F0F6A">
        <w:t>The proposed scope of the information standard extends to shell eggs sold to consumers in retail grocery and farmers markets. Information standards under the ACL apply to all suppliers so egg producers, wholesalers and retailers would need to comply</w:t>
      </w:r>
      <w:r w:rsidR="00912EFC" w:rsidRPr="006F0F6A">
        <w:t>,</w:t>
      </w:r>
      <w:r w:rsidRPr="006F0F6A">
        <w:t xml:space="preserve"> but egg producers would have the primary obligations and retailers could specify compliance in their supply contracts. It is not proposed to extend the information standard to the sale of products containing eggs (for example, cakes) nor eggs sold in restaurants (for example, scrambled eggs in a café).</w:t>
      </w:r>
    </w:p>
    <w:p w14:paraId="717253DC" w14:textId="77777777" w:rsidR="007A3A97" w:rsidRPr="006F0F6A" w:rsidRDefault="001F2A39" w:rsidP="001F2A39">
      <w:r w:rsidRPr="006F0F6A">
        <w:t>An education campaign for consumers and guidance material for producers will be necessary to ensure awareness and understanding of the information standard</w:t>
      </w:r>
      <w:r w:rsidR="007A3A97" w:rsidRPr="006F0F6A">
        <w:t>.</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E6E6E6"/>
        <w:tblLook w:val="01E0" w:firstRow="1" w:lastRow="1" w:firstColumn="1" w:lastColumn="1" w:noHBand="0" w:noVBand="0"/>
      </w:tblPr>
      <w:tblGrid>
        <w:gridCol w:w="9072"/>
      </w:tblGrid>
      <w:tr w:rsidR="007A3A97" w:rsidRPr="006F0F6A" w14:paraId="38F4EEB1" w14:textId="77777777" w:rsidTr="00440490">
        <w:tc>
          <w:tcPr>
            <w:tcW w:w="5000" w:type="pct"/>
            <w:shd w:val="clear" w:color="auto" w:fill="E6E6E6"/>
          </w:tcPr>
          <w:p w14:paraId="4A08160F" w14:textId="77777777" w:rsidR="007A3A97" w:rsidRPr="006F0F6A" w:rsidRDefault="007A3A97" w:rsidP="006F0F6A">
            <w:pPr>
              <w:pStyle w:val="BoxHeading"/>
            </w:pPr>
            <w:r w:rsidRPr="006F0F6A">
              <w:t>Box 3: Option 2</w:t>
            </w:r>
            <w:r w:rsidR="00453D3F" w:rsidRPr="006F0F6A">
              <w:t xml:space="preserve"> — </w:t>
            </w:r>
            <w:r w:rsidRPr="006F0F6A">
              <w:t xml:space="preserve">Basic information standard for </w:t>
            </w:r>
            <w:r w:rsidRPr="006F0F6A" w:rsidDel="00F607D8">
              <w:t>free</w:t>
            </w:r>
            <w:r w:rsidRPr="006F0F6A">
              <w:t xml:space="preserve"> range egg labelling</w:t>
            </w:r>
          </w:p>
          <w:p w14:paraId="33430FF2" w14:textId="77777777" w:rsidR="007A3A97" w:rsidRPr="006F0F6A" w:rsidRDefault="007A3A97" w:rsidP="006F0F6A">
            <w:pPr>
              <w:pStyle w:val="BoxText"/>
            </w:pPr>
            <w:r w:rsidRPr="006F0F6A">
              <w:t>A person, in trade or commerce, must not provide eggs for sale that are represented to be free range unless the eggs were produced by hens that can, and do, move about freely on an open range on most ordinary days.</w:t>
            </w:r>
          </w:p>
          <w:p w14:paraId="2EC7903B" w14:textId="77777777" w:rsidR="007A3A97" w:rsidRPr="006F0F6A" w:rsidRDefault="007A3A97" w:rsidP="006F0F6A">
            <w:pPr>
              <w:pStyle w:val="BoxText"/>
            </w:pPr>
            <w:r w:rsidRPr="006F0F6A">
              <w:t xml:space="preserve">An </w:t>
            </w:r>
            <w:r w:rsidR="00453D3F" w:rsidRPr="006F0F6A">
              <w:t>‘</w:t>
            </w:r>
            <w:r w:rsidRPr="006F0F6A">
              <w:t>ordinary day</w:t>
            </w:r>
            <w:r w:rsidR="00453D3F" w:rsidRPr="006F0F6A">
              <w:t>’</w:t>
            </w:r>
            <w:r w:rsidRPr="006F0F6A">
              <w:t xml:space="preserve"> is every day other than a day when on the open ranges weather conditions endanger the safety or health of the laying hens</w:t>
            </w:r>
            <w:r w:rsidR="006F0F6A" w:rsidRPr="006F0F6A">
              <w:t>,</w:t>
            </w:r>
            <w:r w:rsidRPr="006F0F6A">
              <w:t xml:space="preserve"> or predators are present</w:t>
            </w:r>
            <w:r w:rsidR="006F0F6A" w:rsidRPr="006F0F6A">
              <w:t>,</w:t>
            </w:r>
            <w:r w:rsidRPr="006F0F6A">
              <w:t xml:space="preserve"> or the laying hens are being medicated.</w:t>
            </w:r>
          </w:p>
        </w:tc>
      </w:tr>
    </w:tbl>
    <w:p w14:paraId="2775CC2D" w14:textId="77777777" w:rsidR="001F2A39" w:rsidRPr="006F0F6A" w:rsidRDefault="001F2A39" w:rsidP="007A3A97">
      <w:pPr>
        <w:pStyle w:val="SingleParagraph"/>
      </w:pPr>
    </w:p>
    <w:p w14:paraId="6D26A5F3" w14:textId="77777777" w:rsidR="001F2A39" w:rsidRPr="006F0F6A" w:rsidRDefault="001F2A39" w:rsidP="00AD0162">
      <w:pPr>
        <w:pStyle w:val="Heading4"/>
      </w:pPr>
      <w:r w:rsidRPr="006F0F6A">
        <w:t>Variation</w:t>
      </w:r>
      <w:r w:rsidR="00453D3F" w:rsidRPr="006F0F6A">
        <w:t xml:space="preserve"> — </w:t>
      </w:r>
      <w:r w:rsidRPr="006F0F6A">
        <w:t>Option 2a</w:t>
      </w:r>
      <w:r w:rsidR="00453D3F" w:rsidRPr="006F0F6A">
        <w:t xml:space="preserve"> — </w:t>
      </w:r>
      <w:r w:rsidRPr="006F0F6A">
        <w:t xml:space="preserve">A </w:t>
      </w:r>
      <w:r w:rsidR="00453D3F" w:rsidRPr="006F0F6A">
        <w:t>‘</w:t>
      </w:r>
      <w:r w:rsidRPr="006F0F6A">
        <w:t>defence</w:t>
      </w:r>
      <w:r w:rsidR="00453D3F" w:rsidRPr="006F0F6A">
        <w:t>’</w:t>
      </w:r>
      <w:r w:rsidRPr="006F0F6A">
        <w:t xml:space="preserve"> to address industry concerns about uncertainty</w:t>
      </w:r>
    </w:p>
    <w:p w14:paraId="7EB93FAE" w14:textId="77777777" w:rsidR="001F2A39" w:rsidRPr="006F0F6A" w:rsidRDefault="001F2A39" w:rsidP="003458FA">
      <w:pPr>
        <w:pStyle w:val="Normalnumbered"/>
        <w:numPr>
          <w:ilvl w:val="0"/>
          <w:numId w:val="0"/>
        </w:numPr>
      </w:pPr>
      <w:r w:rsidRPr="006F0F6A">
        <w:t>Option 2 would establish a single, nationally</w:t>
      </w:r>
      <w:r w:rsidR="00453D3F" w:rsidRPr="006F0F6A">
        <w:noBreakHyphen/>
      </w:r>
      <w:r w:rsidRPr="006F0F6A">
        <w:t xml:space="preserve">consistent definition with which producers would need to comply if they wish to label their eggs free range. </w:t>
      </w:r>
    </w:p>
    <w:p w14:paraId="23CCDF56" w14:textId="77777777" w:rsidR="001F2A39" w:rsidRPr="006F0F6A" w:rsidRDefault="001F2A39" w:rsidP="003458FA">
      <w:pPr>
        <w:pStyle w:val="Normalnumbered"/>
        <w:numPr>
          <w:ilvl w:val="0"/>
          <w:numId w:val="0"/>
        </w:numPr>
      </w:pPr>
      <w:r w:rsidRPr="006F0F6A">
        <w:t>However, concerns have been raised by some industry groups that the definition, based on existing case law, provides insufficient guidance for producers to label eggs as free range with certainty of compliance.</w:t>
      </w:r>
    </w:p>
    <w:p w14:paraId="05A0BA17" w14:textId="77777777" w:rsidR="001F2A39" w:rsidRPr="006F0F6A" w:rsidRDefault="001F2A39" w:rsidP="003458FA">
      <w:pPr>
        <w:pStyle w:val="Normalnumbered"/>
        <w:numPr>
          <w:ilvl w:val="0"/>
          <w:numId w:val="0"/>
        </w:numPr>
      </w:pPr>
      <w:r w:rsidRPr="006F0F6A">
        <w:t>Simply providing access to an open range, for example, may not be sufficient for a producer to be confident that the hens will actually go outside. Similarly, some egg p</w:t>
      </w:r>
      <w:r w:rsidRPr="006F0F6A">
        <w:rPr>
          <w:rFonts w:eastAsiaTheme="majorEastAsia" w:cstheme="majorBidi"/>
        </w:rPr>
        <w:t>roducers have expressed uncertainty about whether eggs from hens that have access to an outdoor range but choose not to go outside could be labelled as free range.</w:t>
      </w:r>
      <w:r w:rsidRPr="006F0F6A">
        <w:rPr>
          <w:rStyle w:val="FootnoteReference"/>
          <w:rFonts w:eastAsiaTheme="majorEastAsia" w:cstheme="majorBidi"/>
          <w:szCs w:val="22"/>
        </w:rPr>
        <w:footnoteReference w:id="25"/>
      </w:r>
      <w:r w:rsidRPr="006F0F6A">
        <w:rPr>
          <w:rFonts w:eastAsiaTheme="majorEastAsia" w:cstheme="majorBidi"/>
        </w:rPr>
        <w:t xml:space="preserve"> </w:t>
      </w:r>
    </w:p>
    <w:p w14:paraId="020FC1A7" w14:textId="77777777" w:rsidR="007A3A97" w:rsidRPr="006F0F6A" w:rsidRDefault="007A3A97">
      <w:pPr>
        <w:spacing w:after="200" w:line="276" w:lineRule="auto"/>
        <w:rPr>
          <w:rFonts w:ascii="Calibri" w:eastAsia="Times New Roman" w:hAnsi="Calibri" w:cs="Times New Roman"/>
          <w:color w:val="000000"/>
          <w:szCs w:val="20"/>
          <w:lang w:eastAsia="en-AU"/>
        </w:rPr>
      </w:pPr>
      <w:r w:rsidRPr="006F0F6A">
        <w:br w:type="page"/>
      </w:r>
    </w:p>
    <w:p w14:paraId="3184C71C" w14:textId="77777777" w:rsidR="001F2A39" w:rsidRPr="006F0F6A" w:rsidRDefault="001F2A39" w:rsidP="00AD0162">
      <w:r w:rsidRPr="006F0F6A">
        <w:t>One way to offer greater certainty for producers would be to provide a defence against allegations that eggs are not free range. If desired, a set of conditions could be included in the information standard that, if met, would mean that eggs produced under those conditions could be represented as free range without the risk o</w:t>
      </w:r>
      <w:r w:rsidR="00AF7769">
        <w:t>f regulator enforcement action.</w:t>
      </w:r>
    </w:p>
    <w:p w14:paraId="4DD753CA" w14:textId="77777777" w:rsidR="001F2A39" w:rsidRPr="006F0F6A" w:rsidRDefault="001F2A39" w:rsidP="00AD0162">
      <w:r w:rsidRPr="006F0F6A">
        <w:rPr>
          <w:szCs w:val="24"/>
        </w:rPr>
        <w:t xml:space="preserve">The list of conditions would not define the meaning of free </w:t>
      </w:r>
      <w:r w:rsidR="00FE0E6C" w:rsidRPr="006F0F6A">
        <w:rPr>
          <w:szCs w:val="24"/>
        </w:rPr>
        <w:t>range</w:t>
      </w:r>
      <w:r w:rsidR="00947ED6" w:rsidRPr="006F0F6A">
        <w:rPr>
          <w:szCs w:val="24"/>
        </w:rPr>
        <w:t>,</w:t>
      </w:r>
      <w:r w:rsidR="00FE0E6C" w:rsidRPr="006F0F6A">
        <w:rPr>
          <w:szCs w:val="24"/>
        </w:rPr>
        <w:t xml:space="preserve"> </w:t>
      </w:r>
      <w:r w:rsidR="00FE0E6C" w:rsidRPr="00B6596F">
        <w:rPr>
          <w:b/>
          <w:color w:val="1F497D" w:themeColor="text2"/>
          <w:szCs w:val="24"/>
        </w:rPr>
        <w:t>would</w:t>
      </w:r>
      <w:r w:rsidRPr="00B6596F">
        <w:rPr>
          <w:b/>
          <w:color w:val="1F497D" w:themeColor="text2"/>
          <w:szCs w:val="24"/>
        </w:rPr>
        <w:t xml:space="preserve"> not be mandatory</w:t>
      </w:r>
      <w:r w:rsidRPr="006F0F6A">
        <w:rPr>
          <w:szCs w:val="24"/>
        </w:rPr>
        <w:t xml:space="preserve"> and </w:t>
      </w:r>
      <w:r w:rsidRPr="006F0F6A">
        <w:t xml:space="preserve">producers </w:t>
      </w:r>
      <w:r w:rsidRPr="00B6596F">
        <w:rPr>
          <w:b/>
          <w:color w:val="1F497D" w:themeColor="text2"/>
        </w:rPr>
        <w:t>would not need to comply with the list</w:t>
      </w:r>
      <w:r w:rsidRPr="006F0F6A">
        <w:t xml:space="preserve"> of conditions if they comply with the primary obligation using other production practices.</w:t>
      </w:r>
    </w:p>
    <w:p w14:paraId="58B65C53" w14:textId="77777777" w:rsidR="001F2A39" w:rsidRPr="006F0F6A" w:rsidRDefault="001F2A39" w:rsidP="00AD0162">
      <w:r w:rsidRPr="006F0F6A">
        <w:t xml:space="preserve">In order to operate as an effective and appropriate defence, the conditions established would need to be sufficiently prescriptive to provide a high level of confidence to regulators and consumers that most hens go outside on most ordinary days. Any defence could not be a </w:t>
      </w:r>
      <w:r w:rsidR="00453D3F" w:rsidRPr="006F0F6A">
        <w:t>‘</w:t>
      </w:r>
      <w:r w:rsidRPr="006F0F6A">
        <w:t>weaker</w:t>
      </w:r>
      <w:r w:rsidR="00453D3F" w:rsidRPr="006F0F6A">
        <w:t>’</w:t>
      </w:r>
      <w:r w:rsidRPr="006F0F6A">
        <w:t xml:space="preserve"> te</w:t>
      </w:r>
      <w:r w:rsidR="00AF7769">
        <w:t>st than the primary obligation.</w:t>
      </w:r>
    </w:p>
    <w:p w14:paraId="6700C43A" w14:textId="77777777" w:rsidR="001F2A39" w:rsidRPr="006F0F6A" w:rsidRDefault="001F2A39" w:rsidP="00AD0162">
      <w:r w:rsidRPr="006F0F6A">
        <w:t xml:space="preserve">Stakeholders are asked to consider whether a defence is a necessary component of an information standard and, if so, what conditions would be necessary to ensure that hens range freely. </w:t>
      </w:r>
    </w:p>
    <w:p w14:paraId="2374CA60" w14:textId="77777777" w:rsidR="001F2A39" w:rsidRPr="006F0F6A" w:rsidRDefault="001F2A39" w:rsidP="00AD0162">
      <w:r w:rsidRPr="006F0F6A">
        <w:t>For the purpose of consultation, a detailed example list of conditions (see Box 4) was developed by the ACCC following consultation with an expert to give stakeholders an idea of what the set of conditions could look like.</w:t>
      </w:r>
      <w:r w:rsidRPr="006F0F6A">
        <w:rPr>
          <w:rStyle w:val="FootnoteReference"/>
          <w:szCs w:val="24"/>
        </w:rPr>
        <w:footnoteReference w:id="26"/>
      </w:r>
      <w:r w:rsidRPr="006F0F6A">
        <w:t xml:space="preserve"> </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E6E6E6"/>
        <w:tblLook w:val="01E0" w:firstRow="1" w:lastRow="1" w:firstColumn="1" w:lastColumn="1" w:noHBand="0" w:noVBand="0"/>
      </w:tblPr>
      <w:tblGrid>
        <w:gridCol w:w="9072"/>
      </w:tblGrid>
      <w:tr w:rsidR="007A3A97" w:rsidRPr="006F0F6A" w14:paraId="0FC4F559" w14:textId="77777777" w:rsidTr="00440490">
        <w:tc>
          <w:tcPr>
            <w:tcW w:w="5000" w:type="pct"/>
            <w:shd w:val="clear" w:color="auto" w:fill="E6E6E6"/>
          </w:tcPr>
          <w:p w14:paraId="52848E87" w14:textId="77777777" w:rsidR="007A3A97" w:rsidRPr="006F0F6A" w:rsidRDefault="007A3A97" w:rsidP="009D13F8">
            <w:pPr>
              <w:pStyle w:val="BoxHeading"/>
              <w:spacing w:after="0"/>
            </w:pPr>
            <w:r w:rsidRPr="006F0F6A">
              <w:t>Box 4: Option 2a</w:t>
            </w:r>
            <w:r w:rsidR="00453D3F" w:rsidRPr="006F0F6A">
              <w:t xml:space="preserve"> — </w:t>
            </w:r>
            <w:r w:rsidRPr="006F0F6A">
              <w:t xml:space="preserve">Example set of conditions for a </w:t>
            </w:r>
            <w:r w:rsidR="00453D3F" w:rsidRPr="006F0F6A">
              <w:t>‘</w:t>
            </w:r>
            <w:r w:rsidRPr="006F0F6A">
              <w:t>defence</w:t>
            </w:r>
            <w:r w:rsidR="00453D3F" w:rsidRPr="006F0F6A">
              <w:t>’</w:t>
            </w:r>
            <w:r w:rsidRPr="006F0F6A">
              <w:t xml:space="preserve"> provision</w:t>
            </w:r>
          </w:p>
          <w:p w14:paraId="425CC016" w14:textId="77777777" w:rsidR="007A3A97" w:rsidRPr="006F0F6A" w:rsidRDefault="007A3A97" w:rsidP="009D13F8">
            <w:pPr>
              <w:pStyle w:val="BoxHeadingSub"/>
            </w:pPr>
            <w:r w:rsidRPr="006F0F6A">
              <w:t>(Additional to Option 2 and not mandatory)</w:t>
            </w:r>
          </w:p>
          <w:p w14:paraId="7B41ED2C" w14:textId="77777777" w:rsidR="007A3A97" w:rsidRPr="006F0F6A" w:rsidRDefault="007A3A97" w:rsidP="00AD0162">
            <w:pPr>
              <w:pStyle w:val="BoxNumL1"/>
              <w:spacing w:after="120"/>
              <w:rPr>
                <w:lang w:val="en-AU"/>
              </w:rPr>
            </w:pPr>
            <w:r w:rsidRPr="006F0F6A">
              <w:rPr>
                <w:lang w:val="en-AU"/>
              </w:rPr>
              <w:t>Internal architecture/openings</w:t>
            </w:r>
          </w:p>
          <w:p w14:paraId="2B34A161" w14:textId="77777777" w:rsidR="007A3A97" w:rsidRPr="006F0F6A" w:rsidRDefault="007A3A97" w:rsidP="00AD0162">
            <w:pPr>
              <w:pStyle w:val="BoxNumL21"/>
              <w:spacing w:after="120"/>
              <w:rPr>
                <w:lang w:val="en-AU"/>
              </w:rPr>
            </w:pPr>
            <w:r w:rsidRPr="006F0F6A">
              <w:rPr>
                <w:lang w:val="en-AU"/>
              </w:rPr>
              <w:t xml:space="preserve">The barn contains open sides, or </w:t>
            </w:r>
            <w:proofErr w:type="spellStart"/>
            <w:r w:rsidRPr="006F0F6A">
              <w:rPr>
                <w:lang w:val="en-AU"/>
              </w:rPr>
              <w:t>popholes</w:t>
            </w:r>
            <w:proofErr w:type="spellEnd"/>
            <w:r w:rsidRPr="006F0F6A">
              <w:rPr>
                <w:lang w:val="en-AU"/>
              </w:rPr>
              <w:t xml:space="preserve"> and either the open sides or </w:t>
            </w:r>
            <w:proofErr w:type="spellStart"/>
            <w:r w:rsidRPr="006F0F6A">
              <w:rPr>
                <w:lang w:val="en-AU"/>
              </w:rPr>
              <w:t>popholes</w:t>
            </w:r>
            <w:proofErr w:type="spellEnd"/>
            <w:r w:rsidRPr="006F0F6A">
              <w:rPr>
                <w:lang w:val="en-AU"/>
              </w:rPr>
              <w:t xml:space="preserve"> must be no less than an effective 45</w:t>
            </w:r>
            <w:r w:rsidR="006F0F6A" w:rsidRPr="006F0F6A">
              <w:rPr>
                <w:lang w:val="en-AU"/>
              </w:rPr>
              <w:t xml:space="preserve"> </w:t>
            </w:r>
            <w:r w:rsidRPr="006F0F6A">
              <w:rPr>
                <w:lang w:val="en-AU"/>
              </w:rPr>
              <w:t xml:space="preserve">cm high. There must be at least 1 metre of </w:t>
            </w:r>
            <w:proofErr w:type="spellStart"/>
            <w:r w:rsidRPr="006F0F6A">
              <w:rPr>
                <w:lang w:val="en-AU"/>
              </w:rPr>
              <w:t>pophole</w:t>
            </w:r>
            <w:proofErr w:type="spellEnd"/>
            <w:r w:rsidRPr="006F0F6A">
              <w:rPr>
                <w:lang w:val="en-AU"/>
              </w:rPr>
              <w:t xml:space="preserve"> width for every 300 hens. </w:t>
            </w:r>
          </w:p>
          <w:p w14:paraId="1D1FCB66" w14:textId="77777777" w:rsidR="007A3A97" w:rsidRPr="006F0F6A" w:rsidRDefault="007A3A97" w:rsidP="00AD0162">
            <w:pPr>
              <w:pStyle w:val="BoxNumL21"/>
              <w:spacing w:after="120"/>
              <w:rPr>
                <w:lang w:val="en-AU"/>
              </w:rPr>
            </w:pPr>
            <w:r w:rsidRPr="006F0F6A">
              <w:rPr>
                <w:lang w:val="en-AU"/>
              </w:rPr>
              <w:t xml:space="preserve">The maximum distance a hen should have to walk to access a </w:t>
            </w:r>
            <w:proofErr w:type="spellStart"/>
            <w:r w:rsidRPr="006F0F6A">
              <w:rPr>
                <w:lang w:val="en-AU"/>
              </w:rPr>
              <w:t>pophole</w:t>
            </w:r>
            <w:proofErr w:type="spellEnd"/>
            <w:r w:rsidRPr="006F0F6A">
              <w:rPr>
                <w:lang w:val="en-AU"/>
              </w:rPr>
              <w:t>, or the open side of a barn, is 20</w:t>
            </w:r>
            <w:r w:rsidR="006F0F6A" w:rsidRPr="006F0F6A">
              <w:rPr>
                <w:lang w:val="en-AU"/>
              </w:rPr>
              <w:t xml:space="preserve"> </w:t>
            </w:r>
            <w:r w:rsidRPr="006F0F6A">
              <w:rPr>
                <w:lang w:val="en-AU"/>
              </w:rPr>
              <w:t>m</w:t>
            </w:r>
            <w:r w:rsidR="006F0F6A" w:rsidRPr="006F0F6A">
              <w:rPr>
                <w:lang w:val="en-AU"/>
              </w:rPr>
              <w:t>etres</w:t>
            </w:r>
            <w:r w:rsidRPr="006F0F6A">
              <w:rPr>
                <w:lang w:val="en-AU"/>
              </w:rPr>
              <w:t xml:space="preserve">. </w:t>
            </w:r>
          </w:p>
          <w:p w14:paraId="67CAD4A1" w14:textId="77777777" w:rsidR="007A3A97" w:rsidRPr="006F0F6A" w:rsidRDefault="007A3A97" w:rsidP="00AD0162">
            <w:pPr>
              <w:pStyle w:val="BoxNumL21"/>
              <w:spacing w:after="120"/>
              <w:rPr>
                <w:lang w:val="en-AU"/>
              </w:rPr>
            </w:pPr>
            <w:r w:rsidRPr="006F0F6A">
              <w:rPr>
                <w:lang w:val="en-AU"/>
              </w:rPr>
              <w:t xml:space="preserve">The height of </w:t>
            </w:r>
            <w:proofErr w:type="spellStart"/>
            <w:r w:rsidRPr="006F0F6A">
              <w:rPr>
                <w:lang w:val="en-AU"/>
              </w:rPr>
              <w:t>popholes</w:t>
            </w:r>
            <w:proofErr w:type="spellEnd"/>
            <w:r w:rsidRPr="006F0F6A">
              <w:rPr>
                <w:lang w:val="en-AU"/>
              </w:rPr>
              <w:t xml:space="preserve"> from the flooring inside the barns must be no more than 50</w:t>
            </w:r>
            <w:r w:rsidR="006F0F6A" w:rsidRPr="006F0F6A">
              <w:rPr>
                <w:lang w:val="en-AU"/>
              </w:rPr>
              <w:t> </w:t>
            </w:r>
            <w:r w:rsidRPr="006F0F6A">
              <w:rPr>
                <w:lang w:val="en-AU"/>
              </w:rPr>
              <w:t xml:space="preserve">cm unless ramps are provided. </w:t>
            </w:r>
          </w:p>
          <w:p w14:paraId="6B4C16C0" w14:textId="77777777" w:rsidR="007A3A97" w:rsidRPr="006F0F6A" w:rsidRDefault="007A3A97" w:rsidP="00AD0162">
            <w:pPr>
              <w:pStyle w:val="BoxNumL21"/>
              <w:spacing w:after="120"/>
              <w:rPr>
                <w:lang w:val="en-AU"/>
              </w:rPr>
            </w:pPr>
            <w:r w:rsidRPr="006F0F6A">
              <w:rPr>
                <w:lang w:val="en-AU"/>
              </w:rPr>
              <w:t xml:space="preserve">The height of </w:t>
            </w:r>
            <w:proofErr w:type="spellStart"/>
            <w:r w:rsidRPr="006F0F6A">
              <w:rPr>
                <w:lang w:val="en-AU"/>
              </w:rPr>
              <w:t>popholes</w:t>
            </w:r>
            <w:proofErr w:type="spellEnd"/>
            <w:r w:rsidRPr="006F0F6A">
              <w:rPr>
                <w:lang w:val="en-AU"/>
              </w:rPr>
              <w:t xml:space="preserve"> from the ground outside the barns must be no more than 50</w:t>
            </w:r>
            <w:r w:rsidR="006F0F6A" w:rsidRPr="006F0F6A">
              <w:rPr>
                <w:lang w:val="en-AU"/>
              </w:rPr>
              <w:t> </w:t>
            </w:r>
            <w:r w:rsidRPr="006F0F6A">
              <w:rPr>
                <w:lang w:val="en-AU"/>
              </w:rPr>
              <w:t>cm unless ramps are provided.</w:t>
            </w:r>
          </w:p>
          <w:p w14:paraId="6111C407" w14:textId="77777777" w:rsidR="007A3A97" w:rsidRPr="006F0F6A" w:rsidRDefault="007A3A97" w:rsidP="00AD0162">
            <w:pPr>
              <w:pStyle w:val="BoxNumL21"/>
              <w:spacing w:after="120"/>
              <w:rPr>
                <w:lang w:val="en-AU"/>
              </w:rPr>
            </w:pPr>
            <w:r w:rsidRPr="006F0F6A">
              <w:rPr>
                <w:lang w:val="en-AU"/>
              </w:rPr>
              <w:t>Ramps must not be placed at an angle of more than 45 degrees and should be no less than 50</w:t>
            </w:r>
            <w:r w:rsidR="006F0F6A" w:rsidRPr="006F0F6A">
              <w:rPr>
                <w:lang w:val="en-AU"/>
              </w:rPr>
              <w:t> </w:t>
            </w:r>
            <w:r w:rsidRPr="006F0F6A">
              <w:rPr>
                <w:lang w:val="en-AU"/>
              </w:rPr>
              <w:t xml:space="preserve">cm in width. </w:t>
            </w:r>
          </w:p>
          <w:p w14:paraId="019A1930" w14:textId="77777777" w:rsidR="007A3A97" w:rsidRPr="006F0F6A" w:rsidRDefault="007A3A97" w:rsidP="00AD0162">
            <w:pPr>
              <w:pStyle w:val="BoxNumL21"/>
              <w:spacing w:after="120"/>
              <w:rPr>
                <w:lang w:val="en-AU"/>
              </w:rPr>
            </w:pPr>
            <w:r w:rsidRPr="006F0F6A">
              <w:rPr>
                <w:lang w:val="en-AU"/>
              </w:rPr>
              <w:t>Nest boxes must have gaps of 0.5</w:t>
            </w:r>
            <w:r w:rsidR="006F0F6A" w:rsidRPr="006F0F6A">
              <w:rPr>
                <w:lang w:val="en-AU"/>
              </w:rPr>
              <w:t> </w:t>
            </w:r>
            <w:r w:rsidRPr="006F0F6A">
              <w:rPr>
                <w:lang w:val="en-AU"/>
              </w:rPr>
              <w:t>m</w:t>
            </w:r>
            <w:r w:rsidR="006F0F6A" w:rsidRPr="006F0F6A">
              <w:rPr>
                <w:lang w:val="en-AU"/>
              </w:rPr>
              <w:t>etres</w:t>
            </w:r>
            <w:r w:rsidRPr="006F0F6A">
              <w:rPr>
                <w:lang w:val="en-AU"/>
              </w:rPr>
              <w:t xml:space="preserve"> located at intervals of not more than 2 metres or other suitable crossovers (e.g. ramps of minimum width of 50</w:t>
            </w:r>
            <w:r w:rsidR="006F0F6A" w:rsidRPr="006F0F6A">
              <w:rPr>
                <w:lang w:val="en-AU"/>
              </w:rPr>
              <w:t> </w:t>
            </w:r>
            <w:r w:rsidRPr="006F0F6A">
              <w:rPr>
                <w:lang w:val="en-AU"/>
              </w:rPr>
              <w:t>cm and angle no greater than 45 degrees) which allow the hens ease of movement from one side of the barn to the other.</w:t>
            </w:r>
          </w:p>
        </w:tc>
      </w:tr>
    </w:tbl>
    <w:p w14:paraId="1204FF93" w14:textId="77777777" w:rsidR="00724712" w:rsidRPr="006F0F6A" w:rsidRDefault="001F2A39" w:rsidP="00555370">
      <w:pPr>
        <w:pStyle w:val="SingleParagraph"/>
        <w:rPr>
          <w:sz w:val="2"/>
        </w:rPr>
      </w:pPr>
      <w:r w:rsidRPr="006F0F6A">
        <w:br w:type="page"/>
      </w:r>
      <w:r w:rsidR="007A3A97" w:rsidRPr="006F0F6A" w:rsidDel="007A3A97">
        <w:rPr>
          <w:sz w:val="2"/>
        </w:rPr>
        <w:t xml:space="preserve"> </w:t>
      </w:r>
    </w:p>
    <w:tbl>
      <w:tblPr>
        <w:tblW w:w="4885" w:type="pct"/>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blBorders>
        <w:shd w:val="clear" w:color="auto" w:fill="E6E6E6"/>
        <w:tblLook w:val="01E0" w:firstRow="1" w:lastRow="1" w:firstColumn="1" w:lastColumn="1" w:noHBand="0" w:noVBand="0"/>
      </w:tblPr>
      <w:tblGrid>
        <w:gridCol w:w="9072"/>
      </w:tblGrid>
      <w:tr w:rsidR="00724712" w:rsidRPr="006F0F6A" w14:paraId="557986CD" w14:textId="77777777" w:rsidTr="00440490">
        <w:tc>
          <w:tcPr>
            <w:tcW w:w="5000" w:type="pct"/>
            <w:shd w:val="clear" w:color="auto" w:fill="E6E6E6"/>
          </w:tcPr>
          <w:p w14:paraId="64CD57C5" w14:textId="77777777" w:rsidR="00724712" w:rsidRPr="006F0F6A" w:rsidRDefault="00724712" w:rsidP="00AD0162">
            <w:pPr>
              <w:pStyle w:val="BoxHeading"/>
            </w:pPr>
            <w:r w:rsidRPr="006F0F6A">
              <w:t>Box 4: Option 2a</w:t>
            </w:r>
            <w:r w:rsidR="00453D3F" w:rsidRPr="006F0F6A">
              <w:t xml:space="preserve"> — </w:t>
            </w:r>
            <w:r w:rsidRPr="006F0F6A">
              <w:t xml:space="preserve">Example set of conditions for a </w:t>
            </w:r>
            <w:r w:rsidR="00453D3F" w:rsidRPr="006F0F6A">
              <w:t>‘</w:t>
            </w:r>
            <w:r w:rsidRPr="006F0F6A">
              <w:t>defence</w:t>
            </w:r>
            <w:r w:rsidR="00453D3F" w:rsidRPr="006F0F6A">
              <w:t>’</w:t>
            </w:r>
            <w:r w:rsidRPr="006F0F6A">
              <w:t xml:space="preserve"> provision (continued)</w:t>
            </w:r>
          </w:p>
          <w:p w14:paraId="34AD0CF4" w14:textId="77777777" w:rsidR="00724712" w:rsidRPr="006F0F6A" w:rsidRDefault="00724712" w:rsidP="00AD0162">
            <w:pPr>
              <w:pStyle w:val="BoxHeadingSub"/>
            </w:pPr>
            <w:r w:rsidRPr="006F0F6A">
              <w:t>(Additional to Option 2 and not mandatory)</w:t>
            </w:r>
          </w:p>
          <w:p w14:paraId="6DD6A97B" w14:textId="77777777" w:rsidR="00724712" w:rsidRPr="006F0F6A" w:rsidRDefault="00724712" w:rsidP="00AD0162">
            <w:pPr>
              <w:pStyle w:val="BoxNumL1"/>
              <w:spacing w:after="120"/>
              <w:rPr>
                <w:lang w:val="en-AU"/>
              </w:rPr>
            </w:pPr>
            <w:r w:rsidRPr="006F0F6A">
              <w:rPr>
                <w:lang w:val="en-AU"/>
              </w:rPr>
              <w:t>Outdoor conditions and access</w:t>
            </w:r>
          </w:p>
          <w:p w14:paraId="5F30C067" w14:textId="77777777" w:rsidR="00724712" w:rsidRPr="006F0F6A" w:rsidRDefault="00724712" w:rsidP="00AD0162">
            <w:pPr>
              <w:pStyle w:val="BoxNumL22"/>
              <w:spacing w:after="120"/>
              <w:rPr>
                <w:lang w:val="en-AU"/>
              </w:rPr>
            </w:pPr>
            <w:r w:rsidRPr="006F0F6A">
              <w:rPr>
                <w:lang w:val="en-AU"/>
              </w:rPr>
              <w:t>Within 3 weeks of moving to the barn or by 21 weeks of age, whatever occurs first, hens:</w:t>
            </w:r>
          </w:p>
          <w:p w14:paraId="6C521ED5" w14:textId="77777777" w:rsidR="00724712" w:rsidRPr="006F0F6A" w:rsidRDefault="00724712" w:rsidP="0076305F">
            <w:pPr>
              <w:pStyle w:val="BoxBulletIndent"/>
              <w:rPr>
                <w:lang w:val="en-AU"/>
              </w:rPr>
            </w:pPr>
            <w:r w:rsidRPr="006F0F6A">
              <w:rPr>
                <w:lang w:val="en-AU"/>
              </w:rPr>
              <w:t>aged 16</w:t>
            </w:r>
            <w:r w:rsidR="00453D3F" w:rsidRPr="006F0F6A">
              <w:rPr>
                <w:lang w:val="en-AU"/>
              </w:rPr>
              <w:noBreakHyphen/>
            </w:r>
            <w:r w:rsidRPr="006F0F6A">
              <w:rPr>
                <w:lang w:val="en-AU"/>
              </w:rPr>
              <w:t>23 weeks of age must have continuous and unrestricted access to the range for a minimum of 4 daylight hours;</w:t>
            </w:r>
          </w:p>
          <w:p w14:paraId="2575D568" w14:textId="77777777" w:rsidR="00724712" w:rsidRPr="006F0F6A" w:rsidRDefault="00724712" w:rsidP="0076305F">
            <w:pPr>
              <w:pStyle w:val="BoxBulletIndent"/>
              <w:rPr>
                <w:lang w:val="en-AU"/>
              </w:rPr>
            </w:pPr>
            <w:r w:rsidRPr="006F0F6A">
              <w:rPr>
                <w:lang w:val="en-AU"/>
              </w:rPr>
              <w:t>24 weeks and older must have continuous and unrestricted access to the range for a minimum of 8 daylight hours.</w:t>
            </w:r>
          </w:p>
          <w:p w14:paraId="3488AC35" w14:textId="77777777" w:rsidR="00724712" w:rsidRPr="006F0F6A" w:rsidRDefault="00724712" w:rsidP="00AD0162">
            <w:pPr>
              <w:pStyle w:val="BoxNumL22"/>
              <w:spacing w:after="120"/>
              <w:rPr>
                <w:lang w:val="en-AU"/>
              </w:rPr>
            </w:pPr>
            <w:r w:rsidRPr="006F0F6A">
              <w:rPr>
                <w:lang w:val="en-AU"/>
              </w:rPr>
              <w:t>The perimeter of the range must be within 150</w:t>
            </w:r>
            <w:r w:rsidR="006F0F6A" w:rsidRPr="006F0F6A">
              <w:rPr>
                <w:lang w:val="en-AU"/>
              </w:rPr>
              <w:t> </w:t>
            </w:r>
            <w:r w:rsidRPr="006F0F6A">
              <w:rPr>
                <w:lang w:val="en-AU"/>
              </w:rPr>
              <w:t>m</w:t>
            </w:r>
            <w:r w:rsidR="006F0F6A" w:rsidRPr="006F0F6A">
              <w:rPr>
                <w:lang w:val="en-AU"/>
              </w:rPr>
              <w:t>etres</w:t>
            </w:r>
            <w:r w:rsidRPr="006F0F6A">
              <w:rPr>
                <w:lang w:val="en-AU"/>
              </w:rPr>
              <w:t xml:space="preserve"> of the nearest </w:t>
            </w:r>
            <w:proofErr w:type="spellStart"/>
            <w:r w:rsidRPr="006F0F6A">
              <w:rPr>
                <w:lang w:val="en-AU"/>
              </w:rPr>
              <w:t>pophole</w:t>
            </w:r>
            <w:proofErr w:type="spellEnd"/>
            <w:r w:rsidRPr="006F0F6A">
              <w:rPr>
                <w:lang w:val="en-AU"/>
              </w:rPr>
              <w:t xml:space="preserve"> unless sufficient shelter is provided whereupon the perimeter must be within 350</w:t>
            </w:r>
            <w:r w:rsidR="006F0F6A" w:rsidRPr="006F0F6A">
              <w:rPr>
                <w:lang w:val="en-AU"/>
              </w:rPr>
              <w:t> </w:t>
            </w:r>
            <w:r w:rsidRPr="006F0F6A">
              <w:rPr>
                <w:lang w:val="en-AU"/>
              </w:rPr>
              <w:t>m</w:t>
            </w:r>
            <w:r w:rsidR="006F0F6A" w:rsidRPr="006F0F6A">
              <w:rPr>
                <w:lang w:val="en-AU"/>
              </w:rPr>
              <w:t>etres</w:t>
            </w:r>
            <w:r w:rsidRPr="006F0F6A">
              <w:rPr>
                <w:lang w:val="en-AU"/>
              </w:rPr>
              <w:t xml:space="preserve"> of the nearest </w:t>
            </w:r>
            <w:proofErr w:type="spellStart"/>
            <w:r w:rsidRPr="006F0F6A">
              <w:rPr>
                <w:lang w:val="en-AU"/>
              </w:rPr>
              <w:t>pophole</w:t>
            </w:r>
            <w:proofErr w:type="spellEnd"/>
            <w:r w:rsidRPr="006F0F6A">
              <w:rPr>
                <w:lang w:val="en-AU"/>
              </w:rPr>
              <w:t xml:space="preserve">. </w:t>
            </w:r>
          </w:p>
          <w:p w14:paraId="7A433448" w14:textId="77777777" w:rsidR="00724712" w:rsidRPr="006F0F6A" w:rsidRDefault="00724712" w:rsidP="00AD0162">
            <w:pPr>
              <w:pStyle w:val="BoxNumL22"/>
              <w:spacing w:after="120"/>
              <w:rPr>
                <w:lang w:val="en-AU"/>
              </w:rPr>
            </w:pPr>
            <w:r w:rsidRPr="006F0F6A">
              <w:rPr>
                <w:lang w:val="en-AU"/>
              </w:rPr>
              <w:t>Some shelters must be provided within 20</w:t>
            </w:r>
            <w:r w:rsidR="006F0F6A" w:rsidRPr="006F0F6A">
              <w:rPr>
                <w:lang w:val="en-AU"/>
              </w:rPr>
              <w:t> </w:t>
            </w:r>
            <w:r w:rsidRPr="006F0F6A">
              <w:rPr>
                <w:lang w:val="en-AU"/>
              </w:rPr>
              <w:t>m</w:t>
            </w:r>
            <w:r w:rsidR="006F0F6A" w:rsidRPr="006F0F6A">
              <w:rPr>
                <w:lang w:val="en-AU"/>
              </w:rPr>
              <w:t>etres</w:t>
            </w:r>
            <w:r w:rsidRPr="006F0F6A">
              <w:rPr>
                <w:lang w:val="en-AU"/>
              </w:rPr>
              <w:t xml:space="preserve"> distance of the </w:t>
            </w:r>
            <w:proofErr w:type="spellStart"/>
            <w:r w:rsidRPr="006F0F6A">
              <w:rPr>
                <w:lang w:val="en-AU"/>
              </w:rPr>
              <w:t>popholes</w:t>
            </w:r>
            <w:proofErr w:type="spellEnd"/>
            <w:r w:rsidRPr="006F0F6A">
              <w:rPr>
                <w:lang w:val="en-AU"/>
              </w:rPr>
              <w:t xml:space="preserve"> to encourage birds out.</w:t>
            </w:r>
          </w:p>
          <w:p w14:paraId="7F39B5D9" w14:textId="77777777" w:rsidR="00724712" w:rsidRPr="006F0F6A" w:rsidRDefault="00724712" w:rsidP="00AD0162">
            <w:pPr>
              <w:pStyle w:val="BoxNumL22"/>
              <w:spacing w:after="120"/>
              <w:rPr>
                <w:lang w:val="en-AU"/>
              </w:rPr>
            </w:pPr>
            <w:r w:rsidRPr="006F0F6A">
              <w:rPr>
                <w:lang w:val="en-AU"/>
              </w:rPr>
              <w:t>A minimum of 8</w:t>
            </w:r>
            <w:r w:rsidR="006F0F6A" w:rsidRPr="006F0F6A">
              <w:rPr>
                <w:lang w:val="en-AU"/>
              </w:rPr>
              <w:t> </w:t>
            </w:r>
            <w:r w:rsidRPr="006F0F6A">
              <w:rPr>
                <w:lang w:val="en-AU"/>
              </w:rPr>
              <w:t>m</w:t>
            </w:r>
            <w:r w:rsidRPr="006F0F6A">
              <w:rPr>
                <w:vertAlign w:val="superscript"/>
                <w:lang w:val="en-AU"/>
              </w:rPr>
              <w:t>2</w:t>
            </w:r>
            <w:r w:rsidRPr="006F0F6A">
              <w:rPr>
                <w:lang w:val="en-AU"/>
              </w:rPr>
              <w:t xml:space="preserve"> of shelter per 1</w:t>
            </w:r>
            <w:r w:rsidR="006F0F6A" w:rsidRPr="006F0F6A">
              <w:rPr>
                <w:lang w:val="en-AU"/>
              </w:rPr>
              <w:t>,</w:t>
            </w:r>
            <w:r w:rsidRPr="006F0F6A">
              <w:rPr>
                <w:lang w:val="en-AU"/>
              </w:rPr>
              <w:t>000 hens must be provided and distributed around the range with at least 4</w:t>
            </w:r>
            <w:r w:rsidR="006F0F6A" w:rsidRPr="006F0F6A">
              <w:rPr>
                <w:lang w:val="en-AU"/>
              </w:rPr>
              <w:t> </w:t>
            </w:r>
            <w:r w:rsidRPr="006F0F6A">
              <w:rPr>
                <w:lang w:val="en-AU"/>
              </w:rPr>
              <w:t>m</w:t>
            </w:r>
            <w:r w:rsidRPr="006F0F6A">
              <w:rPr>
                <w:vertAlign w:val="superscript"/>
                <w:lang w:val="en-AU"/>
              </w:rPr>
              <w:t>2</w:t>
            </w:r>
            <w:r w:rsidR="006F0F6A" w:rsidRPr="006F0F6A">
              <w:rPr>
                <w:lang w:val="en-AU"/>
              </w:rPr>
              <w:t xml:space="preserve"> of shelter per hectare</w:t>
            </w:r>
            <w:r w:rsidRPr="006F0F6A">
              <w:rPr>
                <w:lang w:val="en-AU"/>
              </w:rPr>
              <w:t xml:space="preserve">. </w:t>
            </w:r>
          </w:p>
          <w:p w14:paraId="6402443C" w14:textId="77777777" w:rsidR="00724712" w:rsidRPr="006F0F6A" w:rsidRDefault="00724712" w:rsidP="00AD0162">
            <w:pPr>
              <w:pStyle w:val="BoxNumL22"/>
              <w:spacing w:after="120"/>
              <w:rPr>
                <w:lang w:val="en-AU"/>
              </w:rPr>
            </w:pPr>
            <w:r w:rsidRPr="006F0F6A">
              <w:rPr>
                <w:lang w:val="en-AU"/>
              </w:rPr>
              <w:t>A mix of bare earth, gravel or stones, grass and shrubbery or trees and appropriate forage</w:t>
            </w:r>
            <w:r w:rsidRPr="006F0F6A" w:rsidDel="003E090C">
              <w:rPr>
                <w:lang w:val="en-AU"/>
              </w:rPr>
              <w:t xml:space="preserve"> </w:t>
            </w:r>
            <w:r w:rsidRPr="006F0F6A">
              <w:rPr>
                <w:lang w:val="en-AU"/>
              </w:rPr>
              <w:t>must be included on the outdoor range.</w:t>
            </w:r>
          </w:p>
          <w:p w14:paraId="46009C1F" w14:textId="77777777" w:rsidR="00724712" w:rsidRPr="006F0F6A" w:rsidRDefault="00724712" w:rsidP="00AD0162">
            <w:pPr>
              <w:pStyle w:val="BoxNumL22"/>
              <w:spacing w:after="120"/>
              <w:rPr>
                <w:lang w:val="en-AU"/>
              </w:rPr>
            </w:pPr>
            <w:r w:rsidRPr="006F0F6A">
              <w:rPr>
                <w:lang w:val="en-AU"/>
              </w:rPr>
              <w:t>Range shape must not include areas with a width of less than 30 metres.</w:t>
            </w:r>
          </w:p>
          <w:p w14:paraId="20722170" w14:textId="77777777" w:rsidR="00724712" w:rsidRPr="006F0F6A" w:rsidRDefault="00724712" w:rsidP="006F0F6A">
            <w:pPr>
              <w:pStyle w:val="BoxNumL22"/>
              <w:rPr>
                <w:lang w:val="en-AU"/>
              </w:rPr>
            </w:pPr>
            <w:r w:rsidRPr="006F0F6A">
              <w:rPr>
                <w:lang w:val="en-AU"/>
              </w:rPr>
              <w:t>Producers are required to rotate ranges where outdoor stocking densities exceed 0.15 birds</w:t>
            </w:r>
            <w:r w:rsidR="006F0F6A" w:rsidRPr="006F0F6A">
              <w:rPr>
                <w:lang w:val="en-AU"/>
              </w:rPr>
              <w:t xml:space="preserve"> per square </w:t>
            </w:r>
            <w:r w:rsidRPr="006F0F6A">
              <w:rPr>
                <w:lang w:val="en-AU"/>
              </w:rPr>
              <w:t>m</w:t>
            </w:r>
            <w:r w:rsidR="006F0F6A" w:rsidRPr="006F0F6A">
              <w:rPr>
                <w:lang w:val="en-AU"/>
              </w:rPr>
              <w:t>etre</w:t>
            </w:r>
            <w:r w:rsidRPr="006F0F6A">
              <w:rPr>
                <w:lang w:val="en-AU"/>
              </w:rPr>
              <w:t xml:space="preserve"> (1500</w:t>
            </w:r>
            <w:r w:rsidR="006F0F6A" w:rsidRPr="006F0F6A">
              <w:rPr>
                <w:lang w:val="en-AU"/>
              </w:rPr>
              <w:t xml:space="preserve"> per hectare</w:t>
            </w:r>
            <w:r w:rsidRPr="006F0F6A">
              <w:rPr>
                <w:lang w:val="en-AU"/>
              </w:rPr>
              <w:t>).</w:t>
            </w:r>
          </w:p>
        </w:tc>
      </w:tr>
      <w:tr w:rsidR="00724712" w:rsidRPr="006F0F6A" w14:paraId="057003DC" w14:textId="77777777" w:rsidTr="00440490">
        <w:tc>
          <w:tcPr>
            <w:tcW w:w="5000" w:type="pct"/>
            <w:shd w:val="clear" w:color="auto" w:fill="E6E6E6"/>
          </w:tcPr>
          <w:p w14:paraId="32353A65" w14:textId="77777777" w:rsidR="00724712" w:rsidRPr="006F0F6A" w:rsidRDefault="00724712" w:rsidP="00AD0162">
            <w:pPr>
              <w:pStyle w:val="BoxNumL1"/>
              <w:spacing w:after="120"/>
              <w:rPr>
                <w:lang w:val="en-AU"/>
              </w:rPr>
            </w:pPr>
            <w:r w:rsidRPr="006F0F6A">
              <w:rPr>
                <w:lang w:val="en-AU"/>
              </w:rPr>
              <w:t xml:space="preserve">Maximum </w:t>
            </w:r>
            <w:r w:rsidR="006F0F6A" w:rsidRPr="006F0F6A">
              <w:rPr>
                <w:lang w:val="en-AU"/>
              </w:rPr>
              <w:t>discrete flock</w:t>
            </w:r>
          </w:p>
          <w:p w14:paraId="3F0DF8F4" w14:textId="77777777" w:rsidR="00724712" w:rsidRPr="006F0F6A" w:rsidRDefault="00724712" w:rsidP="00555370">
            <w:pPr>
              <w:pStyle w:val="BoxNumL23"/>
              <w:rPr>
                <w:lang w:val="en-AU"/>
              </w:rPr>
            </w:pPr>
            <w:r w:rsidRPr="006F0F6A">
              <w:rPr>
                <w:lang w:val="en-AU"/>
              </w:rPr>
              <w:t>Discrete colonies must be limited to a maximum number of 10,000 (management unit not per trader) with up to two colonies per barn. Note all above requirements apply equally to all discrete flocks.</w:t>
            </w:r>
          </w:p>
          <w:p w14:paraId="16146E54" w14:textId="77777777" w:rsidR="00724712" w:rsidRPr="006F0F6A" w:rsidRDefault="00724712" w:rsidP="00AD0162">
            <w:pPr>
              <w:pStyle w:val="BoxNumL1"/>
              <w:spacing w:after="120"/>
              <w:rPr>
                <w:lang w:val="en-AU"/>
              </w:rPr>
            </w:pPr>
            <w:r w:rsidRPr="006F0F6A">
              <w:rPr>
                <w:lang w:val="en-AU"/>
              </w:rPr>
              <w:t>Densities</w:t>
            </w:r>
          </w:p>
          <w:p w14:paraId="28D93D25" w14:textId="77777777" w:rsidR="00724712" w:rsidRPr="006F0F6A" w:rsidRDefault="00724712" w:rsidP="00AD0162">
            <w:pPr>
              <w:pStyle w:val="BoxNumL24"/>
              <w:spacing w:after="120"/>
              <w:rPr>
                <w:lang w:val="en-AU"/>
              </w:rPr>
            </w:pPr>
            <w:r w:rsidRPr="006F0F6A">
              <w:rPr>
                <w:lang w:val="en-AU"/>
              </w:rPr>
              <w:t>Indoor</w:t>
            </w:r>
            <w:r w:rsidR="00453D3F" w:rsidRPr="006F0F6A">
              <w:rPr>
                <w:lang w:val="en-AU"/>
              </w:rPr>
              <w:t xml:space="preserve"> — </w:t>
            </w:r>
            <w:r w:rsidRPr="006F0F6A">
              <w:rPr>
                <w:lang w:val="en-AU"/>
              </w:rPr>
              <w:t xml:space="preserve">maximum </w:t>
            </w:r>
            <w:r w:rsidR="006F0F6A" w:rsidRPr="006F0F6A">
              <w:rPr>
                <w:lang w:val="en-AU"/>
              </w:rPr>
              <w:t>seven hens per useable square met</w:t>
            </w:r>
            <w:r w:rsidRPr="006F0F6A">
              <w:rPr>
                <w:lang w:val="en-AU"/>
              </w:rPr>
              <w:t>r</w:t>
            </w:r>
            <w:r w:rsidR="006F0F6A" w:rsidRPr="006F0F6A">
              <w:rPr>
                <w:lang w:val="en-AU"/>
              </w:rPr>
              <w:t>e</w:t>
            </w:r>
            <w:r w:rsidRPr="006F0F6A">
              <w:rPr>
                <w:lang w:val="en-AU"/>
              </w:rPr>
              <w:t xml:space="preserve"> in a designated flock.</w:t>
            </w:r>
          </w:p>
          <w:p w14:paraId="310B89DC" w14:textId="77777777" w:rsidR="00724712" w:rsidRPr="006F0F6A" w:rsidRDefault="00724712" w:rsidP="00AD0162">
            <w:pPr>
              <w:pStyle w:val="BoxNumL24"/>
              <w:spacing w:after="120"/>
              <w:rPr>
                <w:lang w:val="en-AU"/>
              </w:rPr>
            </w:pPr>
            <w:r w:rsidRPr="006F0F6A">
              <w:rPr>
                <w:lang w:val="en-AU"/>
              </w:rPr>
              <w:t>Outdoor stocking density of up to a maximum of [2,500</w:t>
            </w:r>
            <w:r w:rsidR="00453D3F" w:rsidRPr="006F0F6A">
              <w:rPr>
                <w:lang w:val="en-AU"/>
              </w:rPr>
              <w:noBreakHyphen/>
            </w:r>
            <w:r w:rsidRPr="006F0F6A">
              <w:rPr>
                <w:lang w:val="en-AU"/>
              </w:rPr>
              <w:t xml:space="preserve">10,000]* hens per hectare. </w:t>
            </w:r>
            <w:r w:rsidRPr="006F0F6A">
              <w:rPr>
                <w:lang w:val="en-AU"/>
              </w:rPr>
              <w:br/>
              <w:t>*to be determined</w:t>
            </w:r>
          </w:p>
          <w:p w14:paraId="22B49976" w14:textId="77777777" w:rsidR="00724712" w:rsidRPr="006F0F6A" w:rsidRDefault="00724712" w:rsidP="00531E95">
            <w:pPr>
              <w:pStyle w:val="BoxNumL24"/>
              <w:rPr>
                <w:lang w:val="en-AU"/>
              </w:rPr>
            </w:pPr>
            <w:r w:rsidRPr="006F0F6A">
              <w:rPr>
                <w:lang w:val="en-AU"/>
              </w:rPr>
              <w:t xml:space="preserve">If the outdoor range includes any veranda area linking the range to the barn, the </w:t>
            </w:r>
            <w:proofErr w:type="spellStart"/>
            <w:r w:rsidRPr="006F0F6A">
              <w:rPr>
                <w:lang w:val="en-AU"/>
              </w:rPr>
              <w:t>veranda</w:t>
            </w:r>
            <w:r w:rsidR="006F0F6A" w:rsidRPr="006F0F6A">
              <w:rPr>
                <w:lang w:val="en-AU"/>
              </w:rPr>
              <w:t>h</w:t>
            </w:r>
            <w:proofErr w:type="spellEnd"/>
            <w:r w:rsidRPr="006F0F6A">
              <w:rPr>
                <w:lang w:val="en-AU"/>
              </w:rPr>
              <w:t xml:space="preserve"> area is included in the space counted as part of the outdoor range.</w:t>
            </w:r>
          </w:p>
        </w:tc>
      </w:tr>
    </w:tbl>
    <w:p w14:paraId="3550C70B" w14:textId="77777777" w:rsidR="007A3A97" w:rsidRPr="006F0F6A" w:rsidRDefault="007A3A97" w:rsidP="00531E95"/>
    <w:p w14:paraId="76F0CCB5" w14:textId="77777777" w:rsidR="00531E95" w:rsidRPr="006F0F6A" w:rsidRDefault="00531E95" w:rsidP="00531E95">
      <w:r w:rsidRPr="006F0F6A">
        <w:br w:type="page"/>
      </w:r>
    </w:p>
    <w:p w14:paraId="0EEA222F" w14:textId="77777777" w:rsidR="001F2A39" w:rsidRPr="006F0F6A" w:rsidRDefault="001F2A39" w:rsidP="001F2A39">
      <w:pPr>
        <w:pStyle w:val="Heading4"/>
      </w:pPr>
      <w:r w:rsidRPr="006F0F6A">
        <w:t>Variation</w:t>
      </w:r>
      <w:r w:rsidR="00453D3F" w:rsidRPr="006F0F6A">
        <w:t xml:space="preserve"> — </w:t>
      </w:r>
      <w:r w:rsidRPr="006F0F6A">
        <w:t>Option 2b</w:t>
      </w:r>
      <w:r w:rsidR="00453D3F" w:rsidRPr="006F0F6A">
        <w:t xml:space="preserve"> — </w:t>
      </w:r>
      <w:r w:rsidRPr="006F0F6A">
        <w:t>Disclosure of stocking density</w:t>
      </w:r>
    </w:p>
    <w:p w14:paraId="472E243D" w14:textId="77777777" w:rsidR="001F2A39" w:rsidRPr="006F0F6A" w:rsidRDefault="001F2A39" w:rsidP="001F2A39">
      <w:r w:rsidRPr="006F0F6A">
        <w:t xml:space="preserve">An additional possible requirement would be for producers to disclose stocking density on packaging </w:t>
      </w:r>
      <w:r w:rsidRPr="00404560">
        <w:rPr>
          <w:b/>
          <w:color w:val="1F497D" w:themeColor="text2"/>
        </w:rPr>
        <w:t>if</w:t>
      </w:r>
      <w:r w:rsidRPr="006F0F6A">
        <w:t xml:space="preserve"> the eggs are labelled as free range. </w:t>
      </w:r>
    </w:p>
    <w:p w14:paraId="503116B8" w14:textId="77777777" w:rsidR="001F2A39" w:rsidRPr="006F0F6A" w:rsidRDefault="001F2A39" w:rsidP="001F2A39">
      <w:pPr>
        <w:rPr>
          <w:rFonts w:ascii="Helvetica" w:hAnsi="Helvetica" w:cs="Helvetica"/>
          <w:color w:val="333333"/>
        </w:rPr>
      </w:pPr>
      <w:r w:rsidRPr="006F0F6A">
        <w:t>Stocking density can contribute to the overall wellbeing of hens by impacting on their ability to stretch, flap their wings and move about freely. It is difficult to determine a precise stocking density that is most beneficial to hens and varying preferences of hens per hectare exist. There is also some focus by industry on the indoor stocking density of hens</w:t>
      </w:r>
      <w:r w:rsidR="00453D3F" w:rsidRPr="006F0F6A">
        <w:t>’</w:t>
      </w:r>
      <w:r w:rsidRPr="006F0F6A">
        <w:t xml:space="preserve"> laying facilities.</w:t>
      </w:r>
      <w:r w:rsidRPr="006F0F6A">
        <w:rPr>
          <w:rStyle w:val="FootnoteReference"/>
        </w:rPr>
        <w:footnoteReference w:id="27"/>
      </w:r>
    </w:p>
    <w:p w14:paraId="06417387" w14:textId="77777777" w:rsidR="001F2A39" w:rsidRPr="006F0F6A" w:rsidRDefault="001F2A39" w:rsidP="001F2A39">
      <w:r w:rsidRPr="006F0F6A">
        <w:t xml:space="preserve">Lower stocking densities are more expensive for producers as they require more land per hen and </w:t>
      </w:r>
      <w:proofErr w:type="gramStart"/>
      <w:r w:rsidR="00404560">
        <w:t xml:space="preserve">fewer </w:t>
      </w:r>
      <w:r w:rsidRPr="006F0F6A">
        <w:t xml:space="preserve"> hens</w:t>
      </w:r>
      <w:proofErr w:type="gramEnd"/>
      <w:r w:rsidRPr="006F0F6A">
        <w:t xml:space="preserve"> per flock. For these reasons, many consumers perceive stocking density as a proxy for hen welfare and other animal husbandry practices. Different free range egg accreditation and certified trademark schemes, for example, each require producers to keep different outdoor stocking densities and can therefore assist consumers in distinguishing between free range egg products. In</w:t>
      </w:r>
      <w:r w:rsidR="00B6596F">
        <w:t> </w:t>
      </w:r>
      <w:r w:rsidRPr="006F0F6A">
        <w:t>this way, it may be beneficial to compel egg producers to label their farm</w:t>
      </w:r>
      <w:r w:rsidR="00453D3F" w:rsidRPr="006F0F6A">
        <w:t>’</w:t>
      </w:r>
      <w:r w:rsidRPr="006F0F6A">
        <w:t xml:space="preserve">s stocking density on packaging where eggs have been labelled as free range, to assist consumers in choosing between free </w:t>
      </w:r>
      <w:proofErr w:type="gramStart"/>
      <w:r w:rsidRPr="006F0F6A">
        <w:t>range</w:t>
      </w:r>
      <w:proofErr w:type="gramEnd"/>
      <w:r w:rsidRPr="006F0F6A">
        <w:t xml:space="preserve"> eggs produced in different circumstances. </w:t>
      </w:r>
    </w:p>
    <w:p w14:paraId="17F9BDFD" w14:textId="77777777" w:rsidR="001F2A39" w:rsidRPr="006F0F6A" w:rsidRDefault="00C47AFC" w:rsidP="001F2A39">
      <w:r>
        <w:t>T</w:t>
      </w:r>
      <w:r w:rsidR="001F2A39" w:rsidRPr="006F0F6A">
        <w:t>here is also research to suggest that no added benefit would be gained from packaging eggs with extra descriptors, such as beak treatment or stocking density descriptors.</w:t>
      </w:r>
      <w:r w:rsidR="001F2A39" w:rsidRPr="006F0F6A">
        <w:rPr>
          <w:rStyle w:val="FootnoteReference"/>
          <w:rFonts w:eastAsiaTheme="majorEastAsia" w:cstheme="majorBidi"/>
        </w:rPr>
        <w:footnoteReference w:id="28"/>
      </w:r>
      <w:r w:rsidR="001F2A39" w:rsidRPr="006F0F6A">
        <w:t xml:space="preserve"> This</w:t>
      </w:r>
      <w:r w:rsidR="00B6596F">
        <w:t> </w:t>
      </w:r>
      <w:r w:rsidR="001F2A39" w:rsidRPr="006F0F6A">
        <w:t>is because these extra animal husbandry practices are perceived by consumers as difficult to interpret without a high degree of knowledge and interest.</w:t>
      </w:r>
      <w:r w:rsidR="001F2A39" w:rsidRPr="006F0F6A">
        <w:rPr>
          <w:vertAlign w:val="superscript"/>
        </w:rPr>
        <w:footnoteReference w:id="29"/>
      </w:r>
      <w:r w:rsidR="001F2A39" w:rsidRPr="006F0F6A">
        <w:t xml:space="preserve"> Similarly with regard to stocking density, consumers generally find it difficult to conceptualise wh</w:t>
      </w:r>
      <w:r w:rsidR="006F0F6A">
        <w:t>at a certain amount of hens per </w:t>
      </w:r>
      <w:r w:rsidR="001F2A39" w:rsidRPr="006F0F6A">
        <w:t>hectare looks like,</w:t>
      </w:r>
      <w:r w:rsidR="001F2A39" w:rsidRPr="006F0F6A">
        <w:rPr>
          <w:vertAlign w:val="superscript"/>
        </w:rPr>
        <w:footnoteReference w:id="30"/>
      </w:r>
      <w:r w:rsidR="001F2A39" w:rsidRPr="006F0F6A">
        <w:t xml:space="preserve"> finding quick and easy cues like the words </w:t>
      </w:r>
      <w:r w:rsidR="00453D3F" w:rsidRPr="006F0F6A">
        <w:t>‘</w:t>
      </w:r>
      <w:r w:rsidR="001F2A39" w:rsidRPr="006F0F6A">
        <w:t>free range</w:t>
      </w:r>
      <w:r w:rsidR="00453D3F" w:rsidRPr="006F0F6A">
        <w:t>’</w:t>
      </w:r>
      <w:r w:rsidR="001F2A39" w:rsidRPr="006F0F6A">
        <w:t>, price, size and colour of eggs as more valuable information when deciding which eggs to purchase.</w:t>
      </w:r>
      <w:r w:rsidR="001F2A39" w:rsidRPr="006F0F6A">
        <w:rPr>
          <w:vertAlign w:val="superscript"/>
        </w:rPr>
        <w:footnoteReference w:id="31"/>
      </w:r>
      <w:r w:rsidR="001F2A39" w:rsidRPr="006F0F6A">
        <w:t xml:space="preserve"> </w:t>
      </w:r>
    </w:p>
    <w:p w14:paraId="62FA525F" w14:textId="77777777" w:rsidR="00531E95" w:rsidRPr="006F0F6A" w:rsidRDefault="001F2A39" w:rsidP="001F2A39">
      <w:r w:rsidRPr="006F0F6A">
        <w:t>One way to overcome this could be to require producers to disclose the number of hens per metre squared or per A4 size, as these are easier for the average consumer to conceptualise compared to hens per hectare. Another option is to use a graphic to show the number of hens that would fit into a designated area.</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E6E6E6"/>
        <w:tblLook w:val="01E0" w:firstRow="1" w:lastRow="1" w:firstColumn="1" w:lastColumn="1" w:noHBand="0" w:noVBand="0"/>
      </w:tblPr>
      <w:tblGrid>
        <w:gridCol w:w="9072"/>
      </w:tblGrid>
      <w:tr w:rsidR="00531E95" w:rsidRPr="006F0F6A" w14:paraId="04F3A3B1" w14:textId="77777777" w:rsidTr="00440490">
        <w:tc>
          <w:tcPr>
            <w:tcW w:w="5000" w:type="pct"/>
            <w:shd w:val="clear" w:color="auto" w:fill="E6E6E6"/>
          </w:tcPr>
          <w:p w14:paraId="383700F2" w14:textId="77777777" w:rsidR="00531E95" w:rsidRPr="006F0F6A" w:rsidRDefault="00531E95" w:rsidP="00387EF9">
            <w:pPr>
              <w:pStyle w:val="BoxHeading"/>
              <w:spacing w:after="0"/>
            </w:pPr>
            <w:r w:rsidRPr="006F0F6A">
              <w:t>Box 5: Option 2b</w:t>
            </w:r>
            <w:r w:rsidR="00453D3F" w:rsidRPr="006F0F6A">
              <w:t xml:space="preserve"> — </w:t>
            </w:r>
            <w:r w:rsidRPr="006F0F6A">
              <w:t xml:space="preserve">Disclosure of </w:t>
            </w:r>
            <w:r w:rsidR="006F0F6A" w:rsidRPr="006F0F6A">
              <w:t>stocking density</w:t>
            </w:r>
          </w:p>
          <w:p w14:paraId="312C161D" w14:textId="77777777" w:rsidR="00531E95" w:rsidRPr="006F0F6A" w:rsidRDefault="00531E95" w:rsidP="006F0F6A">
            <w:pPr>
              <w:pStyle w:val="BoxHeadingSub"/>
            </w:pPr>
            <w:r w:rsidRPr="006F0F6A">
              <w:t>(additional to Option 2)</w:t>
            </w:r>
          </w:p>
          <w:p w14:paraId="035913FB" w14:textId="77777777" w:rsidR="00531E95" w:rsidRPr="006F0F6A" w:rsidRDefault="00531E95" w:rsidP="009D13F8">
            <w:pPr>
              <w:pStyle w:val="BoxText"/>
            </w:pPr>
            <w:r w:rsidRPr="006F0F6A">
              <w:t xml:space="preserve">The [indoor/outdoor]* stocking density of hens per [size of area]* must be disclosed on the packaging alongside the words </w:t>
            </w:r>
            <w:r w:rsidR="00453D3F" w:rsidRPr="006F0F6A">
              <w:t>‘</w:t>
            </w:r>
            <w:r w:rsidRPr="006F0F6A">
              <w:t>free range</w:t>
            </w:r>
            <w:r w:rsidR="00453D3F" w:rsidRPr="006F0F6A">
              <w:t>’</w:t>
            </w:r>
            <w:r w:rsidRPr="006F0F6A">
              <w:t xml:space="preserve">. </w:t>
            </w:r>
          </w:p>
          <w:p w14:paraId="0B603591" w14:textId="77777777" w:rsidR="00531E95" w:rsidRPr="006F0F6A" w:rsidRDefault="00531E95" w:rsidP="009D13F8">
            <w:pPr>
              <w:pStyle w:val="BoxText"/>
            </w:pPr>
            <w:r w:rsidRPr="006F0F6A">
              <w:t>*To be determined</w:t>
            </w:r>
          </w:p>
        </w:tc>
      </w:tr>
    </w:tbl>
    <w:p w14:paraId="11DB70A1" w14:textId="77777777" w:rsidR="001F2A39" w:rsidRPr="006F0F6A" w:rsidRDefault="001F2A39" w:rsidP="001F2A39"/>
    <w:p w14:paraId="2A7C943A" w14:textId="77777777" w:rsidR="004E79E0" w:rsidRPr="006F0F6A" w:rsidRDefault="004E79E0" w:rsidP="004E79E0">
      <w:pPr>
        <w:pStyle w:val="Heading3"/>
      </w:pPr>
      <w:bookmarkStart w:id="81" w:name="_Toc430701637"/>
      <w:r w:rsidRPr="006F0F6A">
        <w:t>Preliminary impact analysis for Option 2</w:t>
      </w:r>
      <w:bookmarkEnd w:id="81"/>
    </w:p>
    <w:p w14:paraId="084F3058" w14:textId="77777777" w:rsidR="004E79E0" w:rsidRPr="006F0F6A" w:rsidRDefault="004E79E0" w:rsidP="004E79E0">
      <w:r w:rsidRPr="006F0F6A">
        <w:t>The benefits of this option, in terms of greater certainty for consumers, will primarily accrue as free range egg producers develop a clearer awareness of and compliance with their labelling obligations.</w:t>
      </w:r>
    </w:p>
    <w:p w14:paraId="60FE4714" w14:textId="77777777" w:rsidR="004E79E0" w:rsidRPr="006F0F6A" w:rsidRDefault="004E79E0" w:rsidP="004E79E0">
      <w:r w:rsidRPr="006F0F6A">
        <w:t>For consumers, greater producer compliance with an information standard could provide greater certainty about minimum production standards. Additionally, if producers were required to disclose stocking density on egg packaging, this may provide consumers with the ability to make a more informed choice to purchase eggs that may align closer to their preferences.</w:t>
      </w:r>
    </w:p>
    <w:p w14:paraId="15F9C36D" w14:textId="77777777" w:rsidR="004E79E0" w:rsidRPr="006F0F6A" w:rsidRDefault="004E79E0" w:rsidP="004E79E0">
      <w:r w:rsidRPr="006F0F6A">
        <w:t>An effective education campaign will be necessary to ensure that consumers fully understand the new information standard, and to limit the scope for other forms of potentially misleading labelling (for example the labelling of eggs with terms that imply production methods similar to free range but would not meet the standard established).</w:t>
      </w:r>
    </w:p>
    <w:p w14:paraId="29CAFB6D" w14:textId="77777777" w:rsidR="004E79E0" w:rsidRPr="006F0F6A" w:rsidRDefault="004E79E0" w:rsidP="00AD0162">
      <w:pPr>
        <w:pStyle w:val="Heading4"/>
      </w:pPr>
      <w:r w:rsidRPr="006F0F6A">
        <w:t>Industry compliance and enforcement</w:t>
      </w:r>
    </w:p>
    <w:p w14:paraId="6B1C3B5E" w14:textId="77777777" w:rsidR="004E79E0" w:rsidRPr="006F0F6A" w:rsidRDefault="004E79E0" w:rsidP="004E79E0">
      <w:r w:rsidRPr="006F0F6A">
        <w:t>Given that the information standard under Option 2 would reinforce the case law, producers would not incur any extra compliance costs, other than the costs they already experience in complying with current laws and ensuring that packaging labels accurately reflect production methods employed so</w:t>
      </w:r>
      <w:r w:rsidR="002A5D1E">
        <w:t xml:space="preserve"> as</w:t>
      </w:r>
      <w:r w:rsidRPr="006F0F6A">
        <w:t xml:space="preserve"> to not mislead consumers.</w:t>
      </w:r>
    </w:p>
    <w:p w14:paraId="351E7CE3" w14:textId="77777777" w:rsidR="004E79E0" w:rsidRPr="006F0F6A" w:rsidRDefault="004E79E0" w:rsidP="004E79E0">
      <w:r w:rsidRPr="006F0F6A">
        <w:t>As Option 2 is likely to improve producer understanding of their obligations in relation to free range egg labelling, compliance with the law may increase even in the absence of any increased enforcement activity. It would be expected to reduce the need from producers to</w:t>
      </w:r>
      <w:r w:rsidRPr="006F0F6A" w:rsidDel="002E1F67">
        <w:t xml:space="preserve"> </w:t>
      </w:r>
      <w:r w:rsidRPr="006F0F6A">
        <w:t>keep up</w:t>
      </w:r>
      <w:r w:rsidR="006F0F6A">
        <w:t> </w:t>
      </w:r>
      <w:r w:rsidRPr="006F0F6A">
        <w:t>to</w:t>
      </w:r>
      <w:r w:rsidR="006F0F6A">
        <w:t> </w:t>
      </w:r>
      <w:r w:rsidRPr="006F0F6A">
        <w:t xml:space="preserve">date with case law and guidance from regulators. Over time, an information standard may reduce the need for, cost of and frequency of regulator enforcement of ACL provisions against false or misleading representations and misleading or deceptive conduct. Simpler enforcement, including the ability for the ACCC to issue penalty notices, could reduce legal costs for preparing and lodging a prosecution case for adjudication and defending the case in court. </w:t>
      </w:r>
    </w:p>
    <w:p w14:paraId="6DA9CDFA" w14:textId="77777777" w:rsidR="004E79E0" w:rsidRPr="006F0F6A" w:rsidRDefault="004E79E0" w:rsidP="004E79E0">
      <w:r w:rsidRPr="006F0F6A">
        <w:t>On the other hand, there will be transitional costs. Like the status quo, the resulting improved compliance with existing obligations may correct any current distortions in the supply of, and demand for, eggs to the extent that the label free range is used more accurately. This may have the effect of increasing some producers</w:t>
      </w:r>
      <w:r w:rsidR="00453D3F" w:rsidRPr="006F0F6A">
        <w:t>’</w:t>
      </w:r>
      <w:r w:rsidRPr="006F0F6A">
        <w:t xml:space="preserve"> costs and increasing the price of free range eggs in step with any increased compliance. Compared with the status quo, this process is likely to occur more rapidly, delivering consumer benefits sooner, but disadvantaging producers that have already invested in equipment designed for production that does not comply with the information standard.</w:t>
      </w:r>
    </w:p>
    <w:p w14:paraId="264FF4E5" w14:textId="77777777" w:rsidR="00AF7769" w:rsidRDefault="00AF7769">
      <w:pPr>
        <w:spacing w:after="200" w:line="276" w:lineRule="auto"/>
        <w:rPr>
          <w:rFonts w:asciiTheme="majorHAnsi" w:eastAsiaTheme="majorEastAsia" w:hAnsiTheme="majorHAnsi" w:cstheme="majorBidi"/>
          <w:b/>
          <w:bCs/>
          <w:i/>
          <w:iCs/>
          <w:color w:val="4F81BD" w:themeColor="accent1"/>
          <w:sz w:val="24"/>
        </w:rPr>
      </w:pPr>
      <w:r>
        <w:br w:type="page"/>
      </w:r>
    </w:p>
    <w:p w14:paraId="6472BF72" w14:textId="77777777" w:rsidR="004E79E0" w:rsidRPr="006F0F6A" w:rsidRDefault="004E79E0" w:rsidP="004E79E0">
      <w:pPr>
        <w:pStyle w:val="Heading4"/>
      </w:pPr>
      <w:r w:rsidRPr="006F0F6A">
        <w:t>Trade between jurisdictions</w:t>
      </w:r>
      <w:r w:rsidRPr="006F0F6A">
        <w:rPr>
          <w:rStyle w:val="FootnoteReference"/>
          <w:rFonts w:cs="Georgia"/>
        </w:rPr>
        <w:footnoteReference w:id="32"/>
      </w:r>
    </w:p>
    <w:p w14:paraId="2127527B" w14:textId="77777777" w:rsidR="004E79E0" w:rsidRPr="006F0F6A" w:rsidRDefault="004E79E0" w:rsidP="004E79E0">
      <w:pPr>
        <w:rPr>
          <w:rFonts w:cs="Georgia"/>
        </w:rPr>
      </w:pPr>
      <w:r w:rsidRPr="006F0F6A">
        <w:t>A single nationally</w:t>
      </w:r>
      <w:r w:rsidR="00453D3F" w:rsidRPr="006F0F6A">
        <w:noBreakHyphen/>
      </w:r>
      <w:r w:rsidRPr="006F0F6A">
        <w:t>consistent legal definition of the phrase free range in terms of consumer expectations for eggs may reduce regulatory complexity for producers and retailers</w:t>
      </w:r>
      <w:r w:rsidR="0055483F">
        <w:t xml:space="preserve"> </w:t>
      </w:r>
      <w:r w:rsidRPr="006F0F6A">
        <w:t>that operate across different jurisdictions with different laws (if the states also acted to repeal any inconsistent provisions). This would reduce economic barriers to trade in free range eggs across state boundaries</w:t>
      </w:r>
      <w:r w:rsidR="00453D3F" w:rsidRPr="006F0F6A">
        <w:t xml:space="preserve">. </w:t>
      </w:r>
      <w:r w:rsidRPr="006F0F6A">
        <w:t>However, to the extent that other jurisdictions choose to retain their existing regulation of free range eggs for labelling or animal welfare purposes (see Appendix C)</w:t>
      </w:r>
      <w:proofErr w:type="gramStart"/>
      <w:r w:rsidRPr="006F0F6A">
        <w:t>,</w:t>
      </w:r>
      <w:proofErr w:type="gramEnd"/>
      <w:r w:rsidRPr="006F0F6A">
        <w:t xml:space="preserve"> there may be some incompatibility with the information standard, creating additional compliance costs for producers and potential confusion for consumers. For example, both the Queensland and ACT regimes have specific requirements regarding stocking density. Under Option 2 (and its variations) a producer may be considered compliant with the information standard, but not with the jurisdiction</w:t>
      </w:r>
      <w:r w:rsidR="00453D3F" w:rsidRPr="006F0F6A">
        <w:t>’</w:t>
      </w:r>
      <w:r w:rsidRPr="006F0F6A">
        <w:t>s legislation.</w:t>
      </w:r>
      <w:r w:rsidRPr="006F0F6A">
        <w:rPr>
          <w:rStyle w:val="FootnoteReference"/>
          <w:rFonts w:cs="Georgia"/>
        </w:rPr>
        <w:t xml:space="preserve"> </w:t>
      </w:r>
    </w:p>
    <w:p w14:paraId="7C93F8E5" w14:textId="77777777" w:rsidR="004E79E0" w:rsidRPr="006F0F6A" w:rsidRDefault="004E79E0" w:rsidP="004E79E0">
      <w:pPr>
        <w:pStyle w:val="Heading4"/>
      </w:pPr>
      <w:r w:rsidRPr="006F0F6A">
        <w:t>Industry investment and innovation</w:t>
      </w:r>
    </w:p>
    <w:p w14:paraId="53C05C95" w14:textId="77777777" w:rsidR="004E79E0" w:rsidRPr="006F0F6A" w:rsidRDefault="004E79E0" w:rsidP="004E79E0">
      <w:r w:rsidRPr="006F0F6A">
        <w:t>Certainty provided by the standard may encourage some businesses to invest in new capital (for</w:t>
      </w:r>
      <w:r w:rsidR="00B6596F">
        <w:t> </w:t>
      </w:r>
      <w:r w:rsidRPr="006F0F6A">
        <w:t>example barns, land and machinery) and increase their production of free range eggs.</w:t>
      </w:r>
    </w:p>
    <w:p w14:paraId="15AC8F7B" w14:textId="77777777" w:rsidR="004E79E0" w:rsidRPr="006F0F6A" w:rsidRDefault="004E79E0" w:rsidP="004E79E0">
      <w:r w:rsidRPr="006F0F6A">
        <w:t xml:space="preserve">However in the long run, this option may reduce innovation to a limited extent. Social expectations of concepts like </w:t>
      </w:r>
      <w:r w:rsidR="00453D3F" w:rsidRPr="006F0F6A">
        <w:t>‘</w:t>
      </w:r>
      <w:r w:rsidRPr="006F0F6A">
        <w:t>free range</w:t>
      </w:r>
      <w:r w:rsidR="00453D3F" w:rsidRPr="006F0F6A">
        <w:t>’</w:t>
      </w:r>
      <w:r w:rsidRPr="006F0F6A">
        <w:t xml:space="preserve"> vary over time and an information standard would codify a current accepted definition. A high level, less prescriptive definition would be expected to remain relevant for longer (for example Option 2) but may not address producer uncertainty or specific consumer preferences (for example Option 2a and Option 2b respectively). </w:t>
      </w:r>
    </w:p>
    <w:p w14:paraId="180922E0" w14:textId="77777777" w:rsidR="004E79E0" w:rsidRPr="006F0F6A" w:rsidRDefault="004E79E0" w:rsidP="004E79E0">
      <w:pPr>
        <w:pStyle w:val="Heading4"/>
      </w:pPr>
      <w:r w:rsidRPr="006F0F6A">
        <w:t>Use of trademarks and industry certification</w:t>
      </w:r>
    </w:p>
    <w:p w14:paraId="318B9FE7" w14:textId="77777777" w:rsidR="004E79E0" w:rsidRPr="006F0F6A" w:rsidRDefault="004E79E0" w:rsidP="004E79E0">
      <w:r w:rsidRPr="006F0F6A">
        <w:t xml:space="preserve">Egg producers would be able to continue to use other labels, accreditation schemes and certified trademark schemes provided they were consistent with the information standard. Producers could still indicate to consumers a specific claim, for example additional animal welfare considerations or eggs produced in a system somewhere between </w:t>
      </w:r>
      <w:proofErr w:type="gramStart"/>
      <w:r w:rsidRPr="006F0F6A">
        <w:t>barn</w:t>
      </w:r>
      <w:proofErr w:type="gramEnd"/>
      <w:r w:rsidRPr="006F0F6A">
        <w:t xml:space="preserve"> laid and free range. As the basic information standard establishes a principles</w:t>
      </w:r>
      <w:r w:rsidR="00453D3F" w:rsidRPr="006F0F6A">
        <w:noBreakHyphen/>
      </w:r>
      <w:r w:rsidRPr="006F0F6A">
        <w:t xml:space="preserve">based definition of </w:t>
      </w:r>
      <w:r w:rsidR="00453D3F" w:rsidRPr="006F0F6A">
        <w:t>‘</w:t>
      </w:r>
      <w:r w:rsidRPr="006F0F6A">
        <w:t>free range</w:t>
      </w:r>
      <w:r w:rsidR="00453D3F" w:rsidRPr="006F0F6A">
        <w:t>’</w:t>
      </w:r>
      <w:r w:rsidRPr="006F0F6A">
        <w:t>, existing accreditation schemes or certified trademarks that use the terms free range (for example, Free Range Farmers Association, Free Range Eggs and Poultry, Humane Choice Free Range, see Appendix D) may continue to do so as long as eggs certified under those regimes also meet the principle as established under the information standard (of most hens outside on most ordinary days). As such, consumers will not lose access to the additional information these mechanisms provide.</w:t>
      </w:r>
    </w:p>
    <w:p w14:paraId="5482210E" w14:textId="77777777" w:rsidR="00791669" w:rsidRPr="006F0F6A" w:rsidRDefault="004E79E0" w:rsidP="004E79E0">
      <w:r w:rsidRPr="006F0F6A">
        <w:t>Also, while the information standards outlined as part of Option 2 potentially complement, rather than conflict with, the Model Code and any successor, the Model Code is not as prescriptive regarding production methods as any defence may be under Option 2b</w:t>
      </w:r>
      <w:r w:rsidR="00453D3F" w:rsidRPr="006F0F6A">
        <w:t xml:space="preserve">. </w:t>
      </w:r>
      <w:r w:rsidRPr="006F0F6A">
        <w:t>This potential conflict may further increase complexity for producers.</w:t>
      </w:r>
    </w:p>
    <w:p w14:paraId="1F3B0282" w14:textId="77777777" w:rsidR="00AD0162" w:rsidRPr="006F0F6A" w:rsidRDefault="00AD0162">
      <w:pPr>
        <w:spacing w:after="200" w:line="276" w:lineRule="auto"/>
      </w:pPr>
      <w:r w:rsidRPr="006F0F6A">
        <w:br w:type="page"/>
      </w:r>
    </w:p>
    <w:p w14:paraId="35DC08B3" w14:textId="77777777" w:rsidR="00387EF9" w:rsidRPr="006F0F6A" w:rsidRDefault="00387EF9" w:rsidP="006414BA">
      <w:pPr>
        <w:pStyle w:val="SingleParagraph"/>
        <w:rPr>
          <w:sz w:val="2"/>
          <w:szCs w:val="2"/>
        </w:rPr>
      </w:pPr>
    </w:p>
    <w:tbl>
      <w:tblPr>
        <w:tblStyle w:val="TableGrid"/>
        <w:tblW w:w="0" w:type="auto"/>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none" w:sz="0" w:space="0" w:color="auto"/>
          <w:insideV w:val="single" w:sz="8" w:space="0" w:color="365F91" w:themeColor="accent1" w:themeShade="BF"/>
        </w:tblBorders>
        <w:shd w:val="clear" w:color="auto" w:fill="DDE9F7"/>
        <w:tblLook w:val="04A0" w:firstRow="1" w:lastRow="0" w:firstColumn="1" w:lastColumn="0" w:noHBand="0" w:noVBand="1"/>
      </w:tblPr>
      <w:tblGrid>
        <w:gridCol w:w="4535"/>
        <w:gridCol w:w="4537"/>
      </w:tblGrid>
      <w:tr w:rsidR="00387EF9" w:rsidRPr="006F0F6A" w14:paraId="6DEB2DB2" w14:textId="77777777" w:rsidTr="00AD0162">
        <w:tc>
          <w:tcPr>
            <w:tcW w:w="4535" w:type="dxa"/>
            <w:shd w:val="clear" w:color="auto" w:fill="DDE9F7"/>
          </w:tcPr>
          <w:p w14:paraId="55467BD7" w14:textId="77777777" w:rsidR="00387EF9" w:rsidRPr="006F0F6A" w:rsidRDefault="00387EF9" w:rsidP="00AD0162">
            <w:pPr>
              <w:spacing w:before="120" w:after="0"/>
              <w:jc w:val="center"/>
            </w:pPr>
            <w:r w:rsidRPr="006F0F6A">
              <w:rPr>
                <w:noProof/>
                <w:lang w:eastAsia="en-AU"/>
              </w:rPr>
              <w:drawing>
                <wp:inline distT="0" distB="0" distL="0" distR="0" wp14:anchorId="0887C0FE" wp14:editId="5B038745">
                  <wp:extent cx="1005840" cy="10058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tc>
        <w:tc>
          <w:tcPr>
            <w:tcW w:w="4537" w:type="dxa"/>
            <w:shd w:val="clear" w:color="auto" w:fill="DDE9F7"/>
            <w:vAlign w:val="center"/>
          </w:tcPr>
          <w:p w14:paraId="0C09C585" w14:textId="77777777" w:rsidR="00387EF9" w:rsidRPr="006F0F6A" w:rsidRDefault="00387EF9" w:rsidP="00AD0162">
            <w:pPr>
              <w:spacing w:after="0"/>
              <w:jc w:val="center"/>
            </w:pPr>
            <w:r w:rsidRPr="006F0F6A">
              <w:rPr>
                <w:noProof/>
                <w:lang w:eastAsia="en-AU"/>
              </w:rPr>
              <w:drawing>
                <wp:inline distT="0" distB="0" distL="0" distR="0" wp14:anchorId="31694858" wp14:editId="2F092F7D">
                  <wp:extent cx="926465" cy="316865"/>
                  <wp:effectExtent l="0" t="0" r="698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6465" cy="316865"/>
                          </a:xfrm>
                          <a:prstGeom prst="rect">
                            <a:avLst/>
                          </a:prstGeom>
                          <a:noFill/>
                        </pic:spPr>
                      </pic:pic>
                    </a:graphicData>
                  </a:graphic>
                </wp:inline>
              </w:drawing>
            </w:r>
          </w:p>
        </w:tc>
      </w:tr>
      <w:tr w:rsidR="00387EF9" w:rsidRPr="006F0F6A" w14:paraId="4B87CDA5" w14:textId="77777777" w:rsidTr="00AD0162">
        <w:tc>
          <w:tcPr>
            <w:tcW w:w="4535" w:type="dxa"/>
            <w:shd w:val="clear" w:color="auto" w:fill="DDE9F7"/>
          </w:tcPr>
          <w:p w14:paraId="7244F036" w14:textId="77777777" w:rsidR="00387EF9" w:rsidRPr="006F0F6A" w:rsidRDefault="00387EF9" w:rsidP="009D13F8">
            <w:pPr>
              <w:pStyle w:val="BoxText"/>
              <w:ind w:right="174"/>
              <w:rPr>
                <w:b/>
              </w:rPr>
            </w:pPr>
            <w:r w:rsidRPr="006F0F6A">
              <w:rPr>
                <w:rFonts w:eastAsiaTheme="minorEastAsia"/>
                <w:b/>
              </w:rPr>
              <w:t>Benefits of Option 2 include:</w:t>
            </w:r>
          </w:p>
          <w:p w14:paraId="59C02CB2" w14:textId="77777777" w:rsidR="009D13F8" w:rsidRPr="006F0F6A" w:rsidRDefault="009D13F8" w:rsidP="0028387C">
            <w:pPr>
              <w:pStyle w:val="BoxBullet-BlueBox"/>
              <w:numPr>
                <w:ilvl w:val="1"/>
                <w:numId w:val="32"/>
              </w:numPr>
              <w:tabs>
                <w:tab w:val="clear" w:pos="1440"/>
                <w:tab w:val="num" w:pos="340"/>
              </w:tabs>
              <w:ind w:left="340" w:hanging="340"/>
            </w:pPr>
            <w:r w:rsidRPr="006F0F6A">
              <w:t xml:space="preserve">consumers confident that the label free range means eggs produced in a way that met a nationally consistent legal requirement; </w:t>
            </w:r>
          </w:p>
          <w:p w14:paraId="3C7F83DA" w14:textId="77777777" w:rsidR="009D13F8" w:rsidRPr="006F0F6A" w:rsidRDefault="009D13F8" w:rsidP="0028387C">
            <w:pPr>
              <w:pStyle w:val="BoxBullet-BlueBox"/>
              <w:numPr>
                <w:ilvl w:val="1"/>
                <w:numId w:val="32"/>
              </w:numPr>
              <w:tabs>
                <w:tab w:val="clear" w:pos="1440"/>
                <w:tab w:val="num" w:pos="340"/>
              </w:tabs>
              <w:ind w:left="340" w:hanging="340"/>
            </w:pPr>
            <w:r w:rsidRPr="006F0F6A">
              <w:t>consumer able to differentiate within the category of free range eggs (Option 2b);</w:t>
            </w:r>
          </w:p>
          <w:p w14:paraId="02F21E36" w14:textId="77777777" w:rsidR="009D13F8" w:rsidRPr="006F0F6A" w:rsidRDefault="009D13F8" w:rsidP="0028387C">
            <w:pPr>
              <w:pStyle w:val="BoxBullet-BlueBox"/>
              <w:numPr>
                <w:ilvl w:val="1"/>
                <w:numId w:val="32"/>
              </w:numPr>
              <w:tabs>
                <w:tab w:val="clear" w:pos="1440"/>
                <w:tab w:val="num" w:pos="340"/>
              </w:tabs>
              <w:ind w:left="340" w:hanging="340"/>
            </w:pPr>
            <w:r w:rsidRPr="006F0F6A">
              <w:t>reduce regulatory uncertainty facing producers and effectively reduce ongoing compliance costs compared to compliance with existing regulation;</w:t>
            </w:r>
          </w:p>
          <w:p w14:paraId="1D7DB331" w14:textId="77777777" w:rsidR="009D13F8" w:rsidRPr="006F0F6A" w:rsidRDefault="009D13F8" w:rsidP="0028387C">
            <w:pPr>
              <w:pStyle w:val="BoxBullet-BlueBox"/>
              <w:numPr>
                <w:ilvl w:val="1"/>
                <w:numId w:val="32"/>
              </w:numPr>
              <w:tabs>
                <w:tab w:val="clear" w:pos="1440"/>
                <w:tab w:val="num" w:pos="340"/>
              </w:tabs>
              <w:ind w:left="340" w:hanging="340"/>
            </w:pPr>
            <w:r w:rsidRPr="006F0F6A">
              <w:t>increase competition in the market, between and within egg categories, due to improved transparency;</w:t>
            </w:r>
          </w:p>
          <w:p w14:paraId="7A5033C5" w14:textId="77777777" w:rsidR="009D13F8" w:rsidRPr="006F0F6A" w:rsidRDefault="009D13F8" w:rsidP="0028387C">
            <w:pPr>
              <w:pStyle w:val="BoxBullet-BlueBox"/>
              <w:numPr>
                <w:ilvl w:val="1"/>
                <w:numId w:val="32"/>
              </w:numPr>
              <w:tabs>
                <w:tab w:val="clear" w:pos="1440"/>
                <w:tab w:val="num" w:pos="340"/>
              </w:tabs>
              <w:ind w:left="340" w:hanging="340"/>
            </w:pPr>
            <w:r w:rsidRPr="006F0F6A">
              <w:t>the continued use of accreditation and certified trademark schemes by egg producers to distinguish their products; and</w:t>
            </w:r>
          </w:p>
          <w:p w14:paraId="71DEFCA8" w14:textId="77777777" w:rsidR="00387EF9" w:rsidRPr="006F0F6A" w:rsidRDefault="009D13F8" w:rsidP="002A5D1E">
            <w:pPr>
              <w:pStyle w:val="BoxBullet-BlueBox"/>
              <w:numPr>
                <w:ilvl w:val="1"/>
                <w:numId w:val="32"/>
              </w:numPr>
              <w:tabs>
                <w:tab w:val="clear" w:pos="1440"/>
                <w:tab w:val="num" w:pos="340"/>
              </w:tabs>
              <w:ind w:left="340" w:hanging="340"/>
            </w:pPr>
            <w:proofErr w:type="gramStart"/>
            <w:r w:rsidRPr="006F0F6A">
              <w:t>targets</w:t>
            </w:r>
            <w:proofErr w:type="gramEnd"/>
            <w:r w:rsidRPr="006F0F6A">
              <w:t xml:space="preserve"> the specific market (free range eggs) with limited implications for other egg producers and consumers.</w:t>
            </w:r>
          </w:p>
        </w:tc>
        <w:tc>
          <w:tcPr>
            <w:tcW w:w="4537" w:type="dxa"/>
            <w:shd w:val="clear" w:color="auto" w:fill="DDE9F7"/>
          </w:tcPr>
          <w:p w14:paraId="128FAF0C" w14:textId="77777777" w:rsidR="00387EF9" w:rsidRPr="006F0F6A" w:rsidRDefault="00387EF9" w:rsidP="009D13F8">
            <w:pPr>
              <w:pStyle w:val="BoxText"/>
              <w:rPr>
                <w:b/>
              </w:rPr>
            </w:pPr>
            <w:r w:rsidRPr="006F0F6A">
              <w:rPr>
                <w:rFonts w:eastAsiaTheme="minorEastAsia"/>
                <w:b/>
              </w:rPr>
              <w:t>Costs associated with Option 2 include:</w:t>
            </w:r>
          </w:p>
          <w:p w14:paraId="2D3B1622" w14:textId="77777777" w:rsidR="009D13F8" w:rsidRPr="006F0F6A" w:rsidRDefault="009D13F8" w:rsidP="0028387C">
            <w:pPr>
              <w:pStyle w:val="BoxBullet-BlueBox"/>
              <w:numPr>
                <w:ilvl w:val="1"/>
                <w:numId w:val="32"/>
              </w:numPr>
              <w:tabs>
                <w:tab w:val="clear" w:pos="1440"/>
                <w:tab w:val="num" w:pos="340"/>
              </w:tabs>
              <w:ind w:left="340" w:hanging="340"/>
            </w:pPr>
            <w:r w:rsidRPr="006F0F6A">
              <w:t>consumers may not receive all information they consider relevant to make informed purchasing decisions;</w:t>
            </w:r>
          </w:p>
          <w:p w14:paraId="4ECCE7B9" w14:textId="77777777" w:rsidR="009D13F8" w:rsidRPr="006F0F6A" w:rsidRDefault="009D13F8" w:rsidP="0028387C">
            <w:pPr>
              <w:pStyle w:val="BoxBullet-BlueBox"/>
              <w:numPr>
                <w:ilvl w:val="1"/>
                <w:numId w:val="32"/>
              </w:numPr>
              <w:tabs>
                <w:tab w:val="clear" w:pos="1440"/>
                <w:tab w:val="num" w:pos="340"/>
              </w:tabs>
              <w:ind w:left="340" w:hanging="340"/>
            </w:pPr>
            <w:r w:rsidRPr="006F0F6A">
              <w:t>some transitional compliance costs for producers (associated with disclosure of stocking density, Option 2b);</w:t>
            </w:r>
          </w:p>
          <w:p w14:paraId="25E28817" w14:textId="77777777" w:rsidR="009D13F8" w:rsidRPr="006F0F6A" w:rsidRDefault="009D13F8" w:rsidP="0028387C">
            <w:pPr>
              <w:pStyle w:val="BoxBullet-BlueBox"/>
              <w:numPr>
                <w:ilvl w:val="1"/>
                <w:numId w:val="32"/>
              </w:numPr>
              <w:tabs>
                <w:tab w:val="clear" w:pos="1440"/>
                <w:tab w:val="num" w:pos="340"/>
              </w:tabs>
              <w:ind w:left="340" w:hanging="340"/>
            </w:pPr>
            <w:r w:rsidRPr="006F0F6A">
              <w:t xml:space="preserve">risk that egg producers might treat a defence provision as mandatory, thereby increasing production costs significantly and restricting innovation with big impacts on the industry and consumers; </w:t>
            </w:r>
          </w:p>
          <w:p w14:paraId="7E8B92B3" w14:textId="77777777" w:rsidR="00387EF9" w:rsidRPr="006F0F6A" w:rsidRDefault="009D13F8" w:rsidP="0028387C">
            <w:pPr>
              <w:pStyle w:val="BoxBullet-BlueBox"/>
              <w:numPr>
                <w:ilvl w:val="1"/>
                <w:numId w:val="32"/>
              </w:numPr>
              <w:tabs>
                <w:tab w:val="clear" w:pos="1440"/>
                <w:tab w:val="num" w:pos="340"/>
              </w:tabs>
              <w:ind w:left="340" w:hanging="340"/>
            </w:pPr>
            <w:proofErr w:type="gramStart"/>
            <w:r w:rsidRPr="006F0F6A">
              <w:t>potential</w:t>
            </w:r>
            <w:proofErr w:type="gramEnd"/>
            <w:r w:rsidRPr="006F0F6A">
              <w:t xml:space="preserve"> increase in price of free range eggs associated with transitional and potential ongoing compliance costs outlined above.</w:t>
            </w:r>
          </w:p>
        </w:tc>
      </w:tr>
    </w:tbl>
    <w:p w14:paraId="33E90D15" w14:textId="77777777" w:rsidR="00387EF9" w:rsidRPr="006F0F6A" w:rsidRDefault="00387EF9" w:rsidP="004E79E0"/>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1F2A39" w:rsidRPr="006F0F6A" w14:paraId="2B08B5CA" w14:textId="77777777" w:rsidTr="008E6F4B">
        <w:trPr>
          <w:trHeight w:val="1147"/>
        </w:trPr>
        <w:tc>
          <w:tcPr>
            <w:tcW w:w="5000" w:type="pct"/>
            <w:shd w:val="clear" w:color="auto" w:fill="F2F2F2" w:themeFill="background1" w:themeFillShade="F2"/>
          </w:tcPr>
          <w:p w14:paraId="0EA7A5D0" w14:textId="77777777" w:rsidR="001F2A39" w:rsidRPr="006F0F6A" w:rsidRDefault="001F2A39" w:rsidP="008E6F4B">
            <w:pPr>
              <w:pStyle w:val="BoxHeading"/>
            </w:pPr>
            <w:r w:rsidRPr="006F0F6A">
              <w:t>Focus questions</w:t>
            </w:r>
          </w:p>
          <w:p w14:paraId="5090E578" w14:textId="77777777" w:rsidR="001F2A39" w:rsidRPr="006F0F6A" w:rsidRDefault="001F2A39" w:rsidP="008E6F4B">
            <w:pPr>
              <w:pStyle w:val="BoxHeadingSub"/>
            </w:pPr>
            <w:r w:rsidRPr="006F0F6A">
              <w:t>Core principle</w:t>
            </w:r>
          </w:p>
          <w:p w14:paraId="61BFFC51" w14:textId="77777777" w:rsidR="001F2A39" w:rsidRPr="006F0F6A" w:rsidRDefault="001F2A39" w:rsidP="008E6F4B">
            <w:pPr>
              <w:pStyle w:val="boxNumbering"/>
            </w:pPr>
            <w:r w:rsidRPr="006F0F6A">
              <w:t xml:space="preserve">Is the principle of most birds being outside on most ordinary days consistent with consumer expectations and an understanding of the production of eggs labelled as free range? Is </w:t>
            </w:r>
            <w:r w:rsidR="00453D3F" w:rsidRPr="006F0F6A">
              <w:t>‘</w:t>
            </w:r>
            <w:r w:rsidRPr="006F0F6A">
              <w:t>most ordinary days</w:t>
            </w:r>
            <w:r w:rsidR="00453D3F" w:rsidRPr="006F0F6A">
              <w:t>’</w:t>
            </w:r>
            <w:r w:rsidRPr="006F0F6A">
              <w:t xml:space="preserve">, where </w:t>
            </w:r>
            <w:r w:rsidR="00453D3F" w:rsidRPr="006F0F6A">
              <w:t>‘</w:t>
            </w:r>
            <w:r w:rsidRPr="006F0F6A">
              <w:t>ordinary</w:t>
            </w:r>
            <w:r w:rsidR="00453D3F" w:rsidRPr="006F0F6A">
              <w:t>’</w:t>
            </w:r>
            <w:r w:rsidRPr="006F0F6A">
              <w:t xml:space="preserve"> has the meani</w:t>
            </w:r>
            <w:r w:rsidR="006F0F6A">
              <w:t xml:space="preserve">ng provided in the </w:t>
            </w:r>
            <w:proofErr w:type="spellStart"/>
            <w:r w:rsidR="006F0F6A">
              <w:t>Pirovic</w:t>
            </w:r>
            <w:proofErr w:type="spellEnd"/>
            <w:r w:rsidR="006F0F6A">
              <w:t xml:space="preserve"> judg</w:t>
            </w:r>
            <w:r w:rsidRPr="006F0F6A">
              <w:t>ment, the best characterisation? Is there a better way of defining the frequency of birds being on the range?</w:t>
            </w:r>
          </w:p>
          <w:p w14:paraId="1D3F9375" w14:textId="77777777" w:rsidR="001F2A39" w:rsidRPr="006F0F6A" w:rsidRDefault="001F2A39" w:rsidP="008E6F4B">
            <w:pPr>
              <w:pStyle w:val="boxNumbering"/>
            </w:pPr>
            <w:r w:rsidRPr="006F0F6A">
              <w:t>If all eggs labelled as free range conformed to this principle, would this enhance consumer confidence and certainty about egg labelling? Would Option 2 ensure consumers have the ability to identify free range eggs that they can be certain have been produced in line with their values and expectations?</w:t>
            </w:r>
          </w:p>
        </w:tc>
      </w:tr>
    </w:tbl>
    <w:p w14:paraId="0832C866" w14:textId="77777777" w:rsidR="001F2A39" w:rsidRPr="006F0F6A" w:rsidRDefault="001F2A39" w:rsidP="00623007"/>
    <w:p w14:paraId="1F3EA582" w14:textId="77777777" w:rsidR="00623007" w:rsidRPr="006F0F6A" w:rsidRDefault="00623007">
      <w:pPr>
        <w:spacing w:after="200" w:line="276" w:lineRule="auto"/>
      </w:pPr>
      <w:r w:rsidRPr="006F0F6A">
        <w:br w:type="page"/>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623007" w:rsidRPr="006F0F6A" w14:paraId="0BF4145C" w14:textId="77777777" w:rsidTr="008E6F4B">
        <w:trPr>
          <w:trHeight w:val="1147"/>
        </w:trPr>
        <w:tc>
          <w:tcPr>
            <w:tcW w:w="5000" w:type="pct"/>
            <w:shd w:val="clear" w:color="auto" w:fill="F2F2F2" w:themeFill="background1" w:themeFillShade="F2"/>
          </w:tcPr>
          <w:p w14:paraId="41602566" w14:textId="77777777" w:rsidR="00623007" w:rsidRPr="006F0F6A" w:rsidRDefault="00623007" w:rsidP="008E6F4B">
            <w:pPr>
              <w:pStyle w:val="BoxHeading"/>
            </w:pPr>
            <w:r w:rsidRPr="006F0F6A">
              <w:t xml:space="preserve">Focus questions </w:t>
            </w:r>
            <w:r w:rsidRPr="006F0F6A">
              <w:rPr>
                <w:i/>
              </w:rPr>
              <w:t>(continued)</w:t>
            </w:r>
          </w:p>
          <w:p w14:paraId="2087843C" w14:textId="77777777" w:rsidR="00623007" w:rsidRPr="006F0F6A" w:rsidRDefault="00453D3F" w:rsidP="008E6F4B">
            <w:pPr>
              <w:pStyle w:val="BoxHeadingSub"/>
            </w:pPr>
            <w:r w:rsidRPr="006F0F6A">
              <w:t>‘</w:t>
            </w:r>
            <w:r w:rsidR="00623007" w:rsidRPr="006F0F6A">
              <w:t>Defence</w:t>
            </w:r>
            <w:r w:rsidRPr="006F0F6A">
              <w:t>’</w:t>
            </w:r>
          </w:p>
          <w:p w14:paraId="09E8C4E5" w14:textId="77777777" w:rsidR="00623007" w:rsidRPr="006F0F6A" w:rsidRDefault="00623007" w:rsidP="008E6F4B">
            <w:pPr>
              <w:pStyle w:val="boxNumbering"/>
            </w:pPr>
            <w:r w:rsidRPr="006F0F6A">
              <w:t>Does a defence improve certainty for producers that their labelling is not false or misleading? Is a defence necessary?</w:t>
            </w:r>
          </w:p>
          <w:p w14:paraId="41D64987" w14:textId="77777777" w:rsidR="00623007" w:rsidRPr="006F0F6A" w:rsidRDefault="00623007" w:rsidP="008E6F4B">
            <w:pPr>
              <w:pStyle w:val="boxNumbering"/>
            </w:pPr>
            <w:r w:rsidRPr="006F0F6A">
              <w:t>Does the example list of conditions provide confidence that most birds would be outside on most ordinary days? If not, what changes are necessary? What set of conditions would ensure most birds are outside on most ordinary days?</w:t>
            </w:r>
          </w:p>
          <w:p w14:paraId="54CF8CB2" w14:textId="77777777" w:rsidR="00623007" w:rsidRPr="006F0F6A" w:rsidRDefault="00623007" w:rsidP="008E6F4B">
            <w:pPr>
              <w:pStyle w:val="BoxHeadingSub"/>
            </w:pPr>
            <w:r w:rsidRPr="006F0F6A">
              <w:t>Disclosure of stocking density</w:t>
            </w:r>
          </w:p>
          <w:p w14:paraId="39555B89" w14:textId="77777777" w:rsidR="00623007" w:rsidRPr="006F0F6A" w:rsidRDefault="00623007" w:rsidP="008E6F4B">
            <w:pPr>
              <w:pStyle w:val="boxNumbering"/>
            </w:pPr>
            <w:r w:rsidRPr="006F0F6A">
              <w:t>Would an additional requirement to disclose indoor or outdoor stocking density be appropriate and beneficial? Why or why not?</w:t>
            </w:r>
          </w:p>
          <w:p w14:paraId="1AA56C91" w14:textId="77777777" w:rsidR="00623007" w:rsidRPr="006F0F6A" w:rsidRDefault="00623007" w:rsidP="008E6F4B">
            <w:pPr>
              <w:pStyle w:val="boxNumbering"/>
            </w:pPr>
            <w:r w:rsidRPr="006F0F6A">
              <w:t xml:space="preserve">What is the value of stocking density information to consumers? Will the disclosure of stocking densities enable consumers to distinguish between varying animal husbandry methods employed to produce </w:t>
            </w:r>
            <w:r w:rsidRPr="006F0F6A" w:rsidDel="00F607D8">
              <w:t>free</w:t>
            </w:r>
            <w:r w:rsidRPr="006F0F6A">
              <w:t xml:space="preserve"> range eggs? Is it an appropriate factor on which consumers can base their choice? </w:t>
            </w:r>
          </w:p>
          <w:p w14:paraId="5742A954" w14:textId="77777777" w:rsidR="00623007" w:rsidRPr="006F0F6A" w:rsidRDefault="00623007" w:rsidP="008E6F4B">
            <w:pPr>
              <w:pStyle w:val="boxNumbering"/>
            </w:pPr>
            <w:r w:rsidRPr="006F0F6A">
              <w:t>If stocking density is to be labelled on the egg packaging, at what point should this be measured? When the hens are all inside or all outside or at a set time in an average day?</w:t>
            </w:r>
          </w:p>
          <w:p w14:paraId="3366CD43" w14:textId="77777777" w:rsidR="00623007" w:rsidRPr="006F0F6A" w:rsidRDefault="00623007" w:rsidP="008E6F4B">
            <w:pPr>
              <w:pStyle w:val="boxNumbering"/>
            </w:pPr>
            <w:r w:rsidRPr="006F0F6A">
              <w:t>Should the information standard be more prescriptive regarding the format, size and placement of the disclosure of stocking density?</w:t>
            </w:r>
          </w:p>
          <w:p w14:paraId="09DD63B4" w14:textId="77777777" w:rsidR="00623007" w:rsidRPr="006F0F6A" w:rsidRDefault="00623007" w:rsidP="008E6F4B">
            <w:pPr>
              <w:pStyle w:val="BoxHeadingSub"/>
            </w:pPr>
            <w:r w:rsidRPr="006F0F6A">
              <w:t xml:space="preserve">Scope of regulation </w:t>
            </w:r>
          </w:p>
          <w:p w14:paraId="0D469423" w14:textId="77777777" w:rsidR="00623007" w:rsidRPr="006F0F6A" w:rsidRDefault="00623007" w:rsidP="008E6F4B">
            <w:pPr>
              <w:pStyle w:val="boxNumbering"/>
            </w:pPr>
            <w:r w:rsidRPr="006F0F6A">
              <w:t>Should the proposed information standard apply to eggs sold at the farm door, or at farmer</w:t>
            </w:r>
            <w:r w:rsidR="00453D3F" w:rsidRPr="006F0F6A">
              <w:t>’</w:t>
            </w:r>
            <w:r w:rsidRPr="006F0F6A">
              <w:t>s markets, to retail consumers?</w:t>
            </w:r>
          </w:p>
          <w:p w14:paraId="67ADA87A" w14:textId="77777777" w:rsidR="00623007" w:rsidRPr="006F0F6A" w:rsidRDefault="00623007" w:rsidP="008E6F4B">
            <w:pPr>
              <w:pStyle w:val="boxNumbering"/>
            </w:pPr>
            <w:r w:rsidRPr="006F0F6A">
              <w:t>Should the proposed information standard apply to eggs sold at a wholesale level?</w:t>
            </w:r>
          </w:p>
          <w:p w14:paraId="0C253F25" w14:textId="77777777" w:rsidR="00623007" w:rsidRPr="006F0F6A" w:rsidRDefault="00623007" w:rsidP="008E6F4B">
            <w:pPr>
              <w:pStyle w:val="boxNumbering"/>
            </w:pPr>
            <w:r w:rsidRPr="006F0F6A">
              <w:t>Should the proposed information standard apply to other products containing eggs, either at a retail grocery level or for consumption on the premises?</w:t>
            </w:r>
          </w:p>
        </w:tc>
      </w:tr>
    </w:tbl>
    <w:p w14:paraId="2DBDBD74" w14:textId="77777777" w:rsidR="00623007" w:rsidRPr="006F0F6A" w:rsidRDefault="00623007" w:rsidP="00623007"/>
    <w:p w14:paraId="6319CF2C" w14:textId="77777777" w:rsidR="004C4B63" w:rsidRPr="006F0F6A" w:rsidRDefault="004C4B63" w:rsidP="00623007">
      <w:r w:rsidRPr="006F0F6A">
        <w:br w:type="page"/>
      </w:r>
    </w:p>
    <w:p w14:paraId="702DC87D" w14:textId="77777777" w:rsidR="005D19DC" w:rsidRPr="006F0F6A" w:rsidRDefault="005D19DC" w:rsidP="005D19DC">
      <w:pPr>
        <w:pStyle w:val="Heading2"/>
      </w:pPr>
      <w:bookmarkStart w:id="82" w:name="_Toc430701638"/>
      <w:r w:rsidRPr="006F0F6A">
        <w:t>Option 3: Information standard for all categories of eggs</w:t>
      </w:r>
      <w:bookmarkEnd w:id="82"/>
    </w:p>
    <w:p w14:paraId="277146C4" w14:textId="77777777" w:rsidR="005D19DC" w:rsidRPr="006F0F6A" w:rsidRDefault="005D19DC" w:rsidP="005D19DC">
      <w:r w:rsidRPr="006F0F6A">
        <w:t xml:space="preserve">Option 3 would make an information standard that compels all egg producers to label their eggs as </w:t>
      </w:r>
      <w:r w:rsidR="00453D3F" w:rsidRPr="006F0F6A">
        <w:t>‘</w:t>
      </w:r>
      <w:r w:rsidRPr="006F0F6A">
        <w:t>cage</w:t>
      </w:r>
      <w:r w:rsidR="00453D3F" w:rsidRPr="006F0F6A">
        <w:t>’</w:t>
      </w:r>
      <w:r w:rsidRPr="006F0F6A">
        <w:t xml:space="preserve">, </w:t>
      </w:r>
      <w:r w:rsidR="00453D3F" w:rsidRPr="006F0F6A">
        <w:t>‘</w:t>
      </w:r>
      <w:r w:rsidRPr="006F0F6A">
        <w:t>barn</w:t>
      </w:r>
      <w:r w:rsidR="00453D3F" w:rsidRPr="006F0F6A">
        <w:t>’</w:t>
      </w:r>
      <w:r w:rsidRPr="006F0F6A">
        <w:t xml:space="preserve"> or </w:t>
      </w:r>
      <w:r w:rsidR="00453D3F" w:rsidRPr="006F0F6A">
        <w:t>‘</w:t>
      </w:r>
      <w:r w:rsidRPr="006F0F6A">
        <w:t>free range</w:t>
      </w:r>
      <w:r w:rsidR="00453D3F" w:rsidRPr="006F0F6A">
        <w:t>’</w:t>
      </w:r>
      <w:r w:rsidRPr="006F0F6A">
        <w:t xml:space="preserve">. Two variations of Option 3 are also considered: </w:t>
      </w:r>
      <w:r w:rsidR="00453D3F" w:rsidRPr="006F0F6A">
        <w:t>‘</w:t>
      </w:r>
      <w:r w:rsidRPr="006F0F6A">
        <w:t>premium free range</w:t>
      </w:r>
      <w:r w:rsidR="00453D3F" w:rsidRPr="006F0F6A">
        <w:t>’</w:t>
      </w:r>
      <w:r w:rsidRPr="006F0F6A">
        <w:t xml:space="preserve"> (Option 3a; free range plus additional animal welfare conditions) and </w:t>
      </w:r>
      <w:r w:rsidR="00453D3F" w:rsidRPr="006F0F6A">
        <w:t>‘</w:t>
      </w:r>
      <w:r w:rsidRPr="006F0F6A">
        <w:t>access to range</w:t>
      </w:r>
      <w:r w:rsidR="00453D3F" w:rsidRPr="006F0F6A">
        <w:t>’</w:t>
      </w:r>
      <w:r w:rsidRPr="006F0F6A">
        <w:t xml:space="preserve"> (Option 3b; a</w:t>
      </w:r>
      <w:r w:rsidR="00AF7769">
        <w:t> </w:t>
      </w:r>
      <w:r w:rsidRPr="006F0F6A">
        <w:t>category between barn and free range in terms of hens</w:t>
      </w:r>
      <w:r w:rsidR="00453D3F" w:rsidRPr="006F0F6A">
        <w:t>’</w:t>
      </w:r>
      <w:r w:rsidRPr="006F0F6A">
        <w:t xml:space="preserve"> access to the outdoors). </w:t>
      </w:r>
    </w:p>
    <w:p w14:paraId="3FB4A17F" w14:textId="77777777" w:rsidR="005D19DC" w:rsidRPr="006F0F6A" w:rsidRDefault="005D19DC" w:rsidP="005D19DC">
      <w:r w:rsidRPr="006F0F6A">
        <w:t xml:space="preserve">This contrasts with Option 2, which only imposes requirements if producers voluntarily choose to label their eggs as free range, and then only codifies compliance with the case law notion of free range. Option 3 is the same as Option 2 for free range eggs but also requires that all eggs </w:t>
      </w:r>
      <w:r w:rsidRPr="00B6596F">
        <w:rPr>
          <w:b/>
          <w:color w:val="1F497D" w:themeColor="text2"/>
        </w:rPr>
        <w:t>must</w:t>
      </w:r>
      <w:r w:rsidRPr="006F0F6A">
        <w:t xml:space="preserve"> be labelled as one of the defined categories. </w:t>
      </w:r>
    </w:p>
    <w:p w14:paraId="0FA46C3E" w14:textId="77777777" w:rsidR="005D19DC" w:rsidRPr="006F0F6A" w:rsidRDefault="005D19DC" w:rsidP="005D19DC">
      <w:r w:rsidRPr="006F0F6A">
        <w:t xml:space="preserve">The additional optional categories of egg labelling could be incorporated into the information standard to reflect nuances in consumer preferences and/or production methods that cannot be captured in the three broader categories. Providing a label for </w:t>
      </w:r>
      <w:r w:rsidR="00453D3F" w:rsidRPr="006F0F6A">
        <w:t>‘</w:t>
      </w:r>
      <w:r w:rsidRPr="006F0F6A">
        <w:t>premium free range</w:t>
      </w:r>
      <w:r w:rsidR="00453D3F" w:rsidRPr="006F0F6A">
        <w:t>’</w:t>
      </w:r>
      <w:r w:rsidRPr="006F0F6A">
        <w:t xml:space="preserve"> eggs would allow eggs to be identified as produced by free</w:t>
      </w:r>
      <w:r w:rsidR="00453D3F" w:rsidRPr="006F0F6A">
        <w:noBreakHyphen/>
      </w:r>
      <w:r w:rsidRPr="006F0F6A">
        <w:t xml:space="preserve">range production methods that also offer various animal welfare assurances in which consumers may be interested. An </w:t>
      </w:r>
      <w:r w:rsidR="00453D3F" w:rsidRPr="006F0F6A">
        <w:t>‘</w:t>
      </w:r>
      <w:r w:rsidRPr="006F0F6A">
        <w:t>access to range</w:t>
      </w:r>
      <w:r w:rsidR="00453D3F" w:rsidRPr="006F0F6A">
        <w:t>’</w:t>
      </w:r>
      <w:r w:rsidRPr="006F0F6A">
        <w:t xml:space="preserve"> label could capture eggs produced by hens that have access to the outdoors but may not actually go outside on most ordinary days. That is, not quite in the free range category, but produced by hens with greater potential access to the outdoors than barn eggs.</w:t>
      </w:r>
    </w:p>
    <w:p w14:paraId="31D9379A" w14:textId="77777777" w:rsidR="005D19DC" w:rsidRPr="006F0F6A" w:rsidRDefault="005D19DC" w:rsidP="005D19DC">
      <w:pPr>
        <w:pStyle w:val="Heading3"/>
      </w:pPr>
      <w:bookmarkStart w:id="83" w:name="_Toc430701639"/>
      <w:r w:rsidRPr="006F0F6A">
        <w:t>Details of Option 3</w:t>
      </w:r>
      <w:bookmarkEnd w:id="83"/>
    </w:p>
    <w:p w14:paraId="7536E7CF" w14:textId="77777777" w:rsidR="005D19DC" w:rsidRPr="006F0F6A" w:rsidRDefault="005D19DC" w:rsidP="005D19DC">
      <w:pPr>
        <w:rPr>
          <w:rFonts w:cs="Arial"/>
        </w:rPr>
      </w:pPr>
      <w:r w:rsidRPr="006F0F6A">
        <w:t xml:space="preserve">The proposed information standard under Option 3 (outlined in Box 6) would define not just free range but also the extra categories, including </w:t>
      </w:r>
      <w:r w:rsidR="00453D3F" w:rsidRPr="006F0F6A">
        <w:t>‘</w:t>
      </w:r>
      <w:r w:rsidRPr="006F0F6A">
        <w:t>barn</w:t>
      </w:r>
      <w:r w:rsidR="00453D3F" w:rsidRPr="006F0F6A">
        <w:t>’</w:t>
      </w:r>
      <w:r w:rsidRPr="006F0F6A">
        <w:t xml:space="preserve"> and </w:t>
      </w:r>
      <w:r w:rsidR="00453D3F" w:rsidRPr="006F0F6A">
        <w:t>‘</w:t>
      </w:r>
      <w:r w:rsidRPr="006F0F6A">
        <w:t>cage</w:t>
      </w:r>
      <w:r w:rsidR="00453D3F" w:rsidRPr="006F0F6A">
        <w:t>’</w:t>
      </w:r>
      <w:r w:rsidRPr="006F0F6A">
        <w:t xml:space="preserve"> egg production; and require that all egg packaging must identify the eggs as belonging to one of these categories. Producers would need to ensure that their production systems meet the minimum requirements in the standard for each of the listed egg production methods. The proposed scope of the information standard is the grocery retail market for shell eggs. </w:t>
      </w:r>
    </w:p>
    <w:p w14:paraId="5667DA5F" w14:textId="5434876C" w:rsidR="005D19DC" w:rsidRDefault="005D19DC" w:rsidP="005D19DC">
      <w:r w:rsidRPr="006F0F6A">
        <w:t xml:space="preserve">The proposal is broadly similar in nature to the regulatory regime established in the </w:t>
      </w:r>
      <w:r w:rsidR="00842DB6">
        <w:t>ACT</w:t>
      </w:r>
      <w:r w:rsidRPr="006F0F6A">
        <w:t xml:space="preserve"> by the </w:t>
      </w:r>
      <w:r w:rsidR="006A7484" w:rsidRPr="006F0F6A">
        <w:rPr>
          <w:i/>
        </w:rPr>
        <w:t>Eggs</w:t>
      </w:r>
      <w:r w:rsidR="006A7484">
        <w:rPr>
          <w:i/>
        </w:rPr>
        <w:t> </w:t>
      </w:r>
      <w:r w:rsidRPr="006F0F6A">
        <w:rPr>
          <w:i/>
        </w:rPr>
        <w:t>(Labelling and Sale) Act 2001</w:t>
      </w:r>
      <w:r w:rsidRPr="006F0F6A">
        <w:t xml:space="preserve">, although the definition of free range differs. This law requires retailers to display signs telling shoppers whether the eggs are cage, barn laid or free range. </w:t>
      </w:r>
      <w:r w:rsidR="006A7484" w:rsidRPr="006F0F6A">
        <w:t>The</w:t>
      </w:r>
      <w:r w:rsidR="006A7484">
        <w:t> </w:t>
      </w:r>
      <w:r w:rsidRPr="006F0F6A">
        <w:t>definitions of barn and cage laid eggs are consistent with those laid out in the Model Code, in an attempt to minimise compliance costs for producers.</w:t>
      </w:r>
    </w:p>
    <w:p w14:paraId="6931572F" w14:textId="77777777" w:rsidR="00842DB6" w:rsidRDefault="00842DB6" w:rsidP="005D19DC"/>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4C4B63" w:rsidRPr="006F0F6A" w14:paraId="5840F70F" w14:textId="77777777" w:rsidTr="00440490">
        <w:tc>
          <w:tcPr>
            <w:tcW w:w="5000" w:type="pct"/>
            <w:shd w:val="clear" w:color="auto" w:fill="F2F2F2" w:themeFill="background1" w:themeFillShade="F2"/>
          </w:tcPr>
          <w:p w14:paraId="24EA9CC3" w14:textId="77777777" w:rsidR="004C4B63" w:rsidRPr="006F0F6A" w:rsidRDefault="004C4B63" w:rsidP="008E6F4B">
            <w:pPr>
              <w:pStyle w:val="BoxHeading"/>
            </w:pPr>
            <w:r w:rsidRPr="006F0F6A">
              <w:t>Box 6: Option 3</w:t>
            </w:r>
            <w:r w:rsidR="00453D3F" w:rsidRPr="006F0F6A">
              <w:t xml:space="preserve"> — </w:t>
            </w:r>
            <w:r w:rsidRPr="006F0F6A">
              <w:t>Information standard for all egg labelling</w:t>
            </w:r>
            <w:r w:rsidR="00453D3F" w:rsidRPr="006F0F6A">
              <w:t xml:space="preserve"> — </w:t>
            </w:r>
            <w:r w:rsidRPr="006F0F6A">
              <w:t>three categories</w:t>
            </w:r>
          </w:p>
          <w:p w14:paraId="578CB3E3" w14:textId="77777777" w:rsidR="004C4B63" w:rsidRPr="006F0F6A" w:rsidRDefault="004C4B63" w:rsidP="004C4B63">
            <w:pPr>
              <w:pStyle w:val="BoxText"/>
            </w:pPr>
            <w:r w:rsidRPr="006F0F6A">
              <w:t>A person, in trade or commerce, must not provide eggs for sale unless they are produced by one of the following categories of production systems and labelled with that category (printed in standard type at least 6</w:t>
            </w:r>
            <w:r w:rsidR="00842DB6">
              <w:t> </w:t>
            </w:r>
            <w:r w:rsidRPr="006F0F6A">
              <w:t>mm high).</w:t>
            </w:r>
          </w:p>
          <w:p w14:paraId="4BDDFD81" w14:textId="77777777" w:rsidR="004C4B63" w:rsidRPr="006F0F6A" w:rsidRDefault="004C4B63" w:rsidP="001A6B40">
            <w:pPr>
              <w:pStyle w:val="BoxHeadingSub"/>
            </w:pPr>
            <w:r w:rsidRPr="006F0F6A">
              <w:t>1.</w:t>
            </w:r>
            <w:r w:rsidRPr="006F0F6A">
              <w:tab/>
              <w:t>Free</w:t>
            </w:r>
            <w:r w:rsidR="008E6F4B" w:rsidRPr="006F0F6A">
              <w:t xml:space="preserve"> range</w:t>
            </w:r>
          </w:p>
          <w:p w14:paraId="1E53293D" w14:textId="77777777" w:rsidR="004C4B63" w:rsidRPr="001A6B40" w:rsidRDefault="004C4B63" w:rsidP="001A6B40">
            <w:pPr>
              <w:pStyle w:val="BoxText-Indent"/>
            </w:pPr>
            <w:r w:rsidRPr="001A6B40">
              <w:t xml:space="preserve">Free range eggs are produced by hens that can, and do, move about freely on an open range on most ordinary days. </w:t>
            </w:r>
          </w:p>
          <w:p w14:paraId="7761C7CC" w14:textId="77777777" w:rsidR="004C4B63" w:rsidRPr="001A6B40" w:rsidRDefault="004C4B63" w:rsidP="001A6B40">
            <w:pPr>
              <w:pStyle w:val="BoxText-Indent"/>
            </w:pPr>
            <w:r w:rsidRPr="001A6B40">
              <w:t xml:space="preserve">An </w:t>
            </w:r>
            <w:r w:rsidR="00453D3F" w:rsidRPr="001A6B40">
              <w:t>‘</w:t>
            </w:r>
            <w:r w:rsidRPr="001A6B40">
              <w:t>ordinary day</w:t>
            </w:r>
            <w:r w:rsidR="00453D3F" w:rsidRPr="001A6B40">
              <w:t>’</w:t>
            </w:r>
            <w:r w:rsidRPr="001A6B40">
              <w:t xml:space="preserve"> is every day other than a day when on the open ranges weather conditions endanger the safety or health of the laying hens or predators are present or the laying hens are being medicated.</w:t>
            </w:r>
          </w:p>
          <w:p w14:paraId="7D3AD79D" w14:textId="77777777" w:rsidR="004C4B63" w:rsidRPr="006F0F6A" w:rsidRDefault="004C4B63" w:rsidP="001A6B40">
            <w:pPr>
              <w:pStyle w:val="BoxHeadingSub"/>
            </w:pPr>
            <w:r w:rsidRPr="006F0F6A">
              <w:t>2.</w:t>
            </w:r>
            <w:r w:rsidRPr="006F0F6A">
              <w:tab/>
              <w:t>Barn; or</w:t>
            </w:r>
          </w:p>
          <w:p w14:paraId="556EA1A3" w14:textId="77777777" w:rsidR="004C4B63" w:rsidRPr="001A6B40" w:rsidRDefault="004C4B63" w:rsidP="001A6B40">
            <w:pPr>
              <w:pStyle w:val="BoxText-Indent"/>
            </w:pPr>
            <w:r w:rsidRPr="001A6B40">
              <w:t>Barn eggs are produced by hens that are continually housed within a barn in which they are free to roam. The barn may have more than one level. The floor may be based on litter or other material such as slats or wire mesh.</w:t>
            </w:r>
          </w:p>
          <w:p w14:paraId="103BD0F2" w14:textId="77777777" w:rsidR="004C4B63" w:rsidRPr="006F0F6A" w:rsidRDefault="004C4B63" w:rsidP="001A6B40">
            <w:pPr>
              <w:pStyle w:val="BoxHeadingSub"/>
            </w:pPr>
            <w:r w:rsidRPr="006F0F6A">
              <w:t>3.</w:t>
            </w:r>
            <w:r w:rsidRPr="006F0F6A">
              <w:tab/>
              <w:t>Cage</w:t>
            </w:r>
          </w:p>
          <w:p w14:paraId="61CB8883" w14:textId="77777777" w:rsidR="004C4B63" w:rsidRPr="001A6B40" w:rsidRDefault="004C4B63" w:rsidP="001A6B40">
            <w:pPr>
              <w:pStyle w:val="BoxText-Indent"/>
            </w:pPr>
            <w:r w:rsidRPr="001A6B40">
              <w:t>Cage eggs are produced by hens that are continually housed in a cage within a barn.</w:t>
            </w:r>
          </w:p>
        </w:tc>
      </w:tr>
    </w:tbl>
    <w:p w14:paraId="4F52E2C0" w14:textId="77777777" w:rsidR="004C4B63" w:rsidRPr="006F0F6A" w:rsidRDefault="004C4B63" w:rsidP="001A7323">
      <w:pPr>
        <w:pStyle w:val="SingleParagraph"/>
      </w:pPr>
    </w:p>
    <w:p w14:paraId="39D1B398" w14:textId="77777777" w:rsidR="005D19DC" w:rsidRPr="006F0F6A" w:rsidRDefault="005D19DC" w:rsidP="001A7323">
      <w:pPr>
        <w:pStyle w:val="Heading4"/>
      </w:pPr>
      <w:r w:rsidRPr="006F0F6A">
        <w:t>Variation</w:t>
      </w:r>
      <w:r w:rsidR="00453D3F" w:rsidRPr="006F0F6A">
        <w:t xml:space="preserve"> — </w:t>
      </w:r>
      <w:r w:rsidRPr="006F0F6A">
        <w:t>Option 3a</w:t>
      </w:r>
      <w:r w:rsidR="00453D3F" w:rsidRPr="006F0F6A">
        <w:t xml:space="preserve"> — </w:t>
      </w:r>
      <w:r w:rsidRPr="006F0F6A">
        <w:t xml:space="preserve">A </w:t>
      </w:r>
      <w:r w:rsidR="00453D3F" w:rsidRPr="006F0F6A">
        <w:t>‘</w:t>
      </w:r>
      <w:r w:rsidRPr="006F0F6A">
        <w:t>premium free range</w:t>
      </w:r>
      <w:r w:rsidR="00453D3F" w:rsidRPr="006F0F6A">
        <w:t>’</w:t>
      </w:r>
      <w:r w:rsidRPr="006F0F6A">
        <w:t xml:space="preserve"> category</w:t>
      </w:r>
    </w:p>
    <w:p w14:paraId="3CE3B1E0" w14:textId="77777777" w:rsidR="005D19DC" w:rsidRPr="006F0F6A" w:rsidRDefault="005D19DC" w:rsidP="005D19DC">
      <w:r w:rsidRPr="006F0F6A">
        <w:t xml:space="preserve">The inclusion of the </w:t>
      </w:r>
      <w:r w:rsidR="00453D3F" w:rsidRPr="006F0F6A">
        <w:t>‘</w:t>
      </w:r>
      <w:r w:rsidRPr="006F0F6A">
        <w:t>premium free range</w:t>
      </w:r>
      <w:r w:rsidR="00453D3F" w:rsidRPr="006F0F6A">
        <w:t>’</w:t>
      </w:r>
      <w:r w:rsidRPr="006F0F6A">
        <w:t xml:space="preserve"> egg category would accommodate those consumers who would prefer to purchases eggs from egg producers that not only employ free range production methods but also engage in practices that consumers believe are better for animal welfare. Research by consumer groups indicates that some consumers seek to purchase free range eggs believing that this production system is more natural and better for animal welfare, and often use stocking density as an indicator of animal welfare (Appendix F). The Model Code notes that it is not possible to relate stocking density to welfare in a simple manner. The Code sets a maximum stocking density of 1,</w:t>
      </w:r>
      <w:r w:rsidR="001A7323" w:rsidRPr="006F0F6A">
        <w:t>500 </w:t>
      </w:r>
      <w:r w:rsidRPr="006F0F6A">
        <w:t xml:space="preserve">layer hens per hectare, but notes that any higher bird density is acceptable only where regular rotation of birds onto fresh range areas occurs and close management is undertaken which provides some continuing fodder cover. </w:t>
      </w:r>
    </w:p>
    <w:p w14:paraId="062BA82F" w14:textId="77777777" w:rsidR="005D19DC" w:rsidRPr="006F0F6A" w:rsidRDefault="005D19DC" w:rsidP="005D19DC">
      <w:r w:rsidRPr="006F0F6A">
        <w:t>So while stocking density may be used as a proxy for animal welfare, other animal husbandry and welfare requirements should perhaps also be included in the development of any category intended to reflect some consumers</w:t>
      </w:r>
      <w:r w:rsidR="00453D3F" w:rsidRPr="006F0F6A">
        <w:t>’</w:t>
      </w:r>
      <w:r w:rsidRPr="006F0F6A">
        <w:t xml:space="preserve"> preferences for eggs produced in systems of higher animal welfare. Therefore Option 3a incorporates prohibitions on beak trimming and induced moulting as further indicators of animal welfare.</w:t>
      </w:r>
    </w:p>
    <w:p w14:paraId="53DFC354" w14:textId="77777777" w:rsidR="001A7323" w:rsidRPr="006F0F6A" w:rsidRDefault="001A7323">
      <w:pPr>
        <w:spacing w:after="200" w:line="276" w:lineRule="auto"/>
        <w:rPr>
          <w:rFonts w:asciiTheme="majorHAnsi" w:eastAsiaTheme="majorEastAsia" w:hAnsiTheme="majorHAnsi" w:cstheme="majorBidi"/>
          <w:b/>
          <w:bCs/>
          <w:i/>
          <w:iCs/>
          <w:color w:val="4F81BD" w:themeColor="accent1"/>
          <w:sz w:val="24"/>
        </w:rPr>
      </w:pPr>
      <w:r w:rsidRPr="006F0F6A">
        <w:br w:type="page"/>
      </w:r>
    </w:p>
    <w:p w14:paraId="4A554675" w14:textId="77777777" w:rsidR="005D19DC" w:rsidRPr="006F0F6A" w:rsidRDefault="005D19DC" w:rsidP="005D19DC">
      <w:pPr>
        <w:pStyle w:val="Heading4"/>
      </w:pPr>
      <w:r w:rsidRPr="006F0F6A">
        <w:t>Variation</w:t>
      </w:r>
      <w:r w:rsidR="00453D3F" w:rsidRPr="006F0F6A">
        <w:t xml:space="preserve"> — </w:t>
      </w:r>
      <w:r w:rsidRPr="006F0F6A">
        <w:t>Option 3b</w:t>
      </w:r>
      <w:r w:rsidR="00453D3F" w:rsidRPr="006F0F6A">
        <w:t xml:space="preserve"> — </w:t>
      </w:r>
      <w:proofErr w:type="gramStart"/>
      <w:r w:rsidRPr="006F0F6A">
        <w:t>An</w:t>
      </w:r>
      <w:proofErr w:type="gramEnd"/>
      <w:r w:rsidRPr="006F0F6A">
        <w:t xml:space="preserve"> </w:t>
      </w:r>
      <w:r w:rsidR="00453D3F" w:rsidRPr="006F0F6A">
        <w:t>‘</w:t>
      </w:r>
      <w:r w:rsidRPr="006F0F6A">
        <w:t>access to range</w:t>
      </w:r>
      <w:r w:rsidR="00453D3F" w:rsidRPr="006F0F6A">
        <w:t>’</w:t>
      </w:r>
      <w:r w:rsidRPr="006F0F6A">
        <w:t xml:space="preserve"> category</w:t>
      </w:r>
    </w:p>
    <w:p w14:paraId="447CC148" w14:textId="77777777" w:rsidR="005D19DC" w:rsidRPr="006F0F6A" w:rsidRDefault="005D19DC" w:rsidP="005D19DC">
      <w:r w:rsidRPr="006F0F6A">
        <w:t xml:space="preserve">An </w:t>
      </w:r>
      <w:r w:rsidR="00453D3F" w:rsidRPr="006F0F6A">
        <w:t>‘</w:t>
      </w:r>
      <w:r w:rsidRPr="006F0F6A">
        <w:t>access to range</w:t>
      </w:r>
      <w:r w:rsidR="00453D3F" w:rsidRPr="006F0F6A">
        <w:t>’</w:t>
      </w:r>
      <w:r w:rsidRPr="006F0F6A">
        <w:t xml:space="preserve"> category would accommodate consumer expectations and industry practices where hens may have access to the outdoors, but may not necessarily be outside on most ordinary days. As noted in the discussion of Option 2, while the core definition of free range proposed in the information standards codifies the existing obligations under the ACL and the related case law, there may be some producers that currently label their eggs as free range but will not meet this definition. Inclusion of the </w:t>
      </w:r>
      <w:r w:rsidR="00453D3F" w:rsidRPr="006F0F6A">
        <w:t>‘</w:t>
      </w:r>
      <w:r w:rsidRPr="006F0F6A">
        <w:t>access to range</w:t>
      </w:r>
      <w:r w:rsidR="00453D3F" w:rsidRPr="006F0F6A">
        <w:t>’</w:t>
      </w:r>
      <w:r w:rsidRPr="006F0F6A">
        <w:t xml:space="preserve"> category may allow these producers to continue to differentiate their products from barn and cage eggs, without making potentially costly production changes. It will also create a corresponding price point for consumers, offering a less expensive alternative to free range eggs. </w:t>
      </w:r>
    </w:p>
    <w:p w14:paraId="010FCBA4" w14:textId="77777777" w:rsidR="005D19DC" w:rsidRPr="006F0F6A" w:rsidRDefault="005D19DC" w:rsidP="005D19DC">
      <w:r w:rsidRPr="006F0F6A">
        <w:t xml:space="preserve">There are fewer precedents and existing standards relating to the phrase </w:t>
      </w:r>
      <w:r w:rsidR="00453D3F" w:rsidRPr="006F0F6A">
        <w:t>‘</w:t>
      </w:r>
      <w:r w:rsidRPr="006F0F6A">
        <w:t>access to range</w:t>
      </w:r>
      <w:r w:rsidR="00453D3F" w:rsidRPr="006F0F6A">
        <w:t>’</w:t>
      </w:r>
      <w:r w:rsidRPr="006F0F6A">
        <w:t xml:space="preserve">. Producers currently use similar, but not identical, terms such as </w:t>
      </w:r>
      <w:r w:rsidR="00453D3F" w:rsidRPr="006F0F6A">
        <w:t>‘</w:t>
      </w:r>
      <w:r w:rsidRPr="006F0F6A">
        <w:t>free to range</w:t>
      </w:r>
      <w:r w:rsidR="00453D3F" w:rsidRPr="006F0F6A">
        <w:t>’</w:t>
      </w:r>
      <w:r w:rsidRPr="006F0F6A">
        <w:t xml:space="preserve"> and </w:t>
      </w:r>
      <w:r w:rsidR="00453D3F" w:rsidRPr="006F0F6A">
        <w:t>‘</w:t>
      </w:r>
      <w:r w:rsidRPr="006F0F6A">
        <w:t>free to roam</w:t>
      </w:r>
      <w:r w:rsidR="00453D3F" w:rsidRPr="006F0F6A">
        <w:t>’</w:t>
      </w:r>
      <w:r w:rsidRPr="006F0F6A">
        <w:t xml:space="preserve">. In the </w:t>
      </w:r>
      <w:proofErr w:type="spellStart"/>
      <w:r w:rsidRPr="006F0F6A">
        <w:t>Turi</w:t>
      </w:r>
      <w:proofErr w:type="spellEnd"/>
      <w:r w:rsidRPr="006F0F6A">
        <w:t xml:space="preserve"> Foods case, the Federal Court stated: </w:t>
      </w:r>
      <w:r w:rsidR="00453D3F" w:rsidRPr="006F0F6A">
        <w:t>‘</w:t>
      </w:r>
      <w:r w:rsidRPr="006F0F6A">
        <w:t xml:space="preserve">an ordinary and natural meaning of the phrase </w:t>
      </w:r>
      <w:r w:rsidR="001169E9">
        <w:t>‘</w:t>
      </w:r>
      <w:r w:rsidRPr="006F0F6A">
        <w:t>free to roam</w:t>
      </w:r>
      <w:r w:rsidR="001169E9">
        <w:t>’</w:t>
      </w:r>
      <w:r w:rsidRPr="006F0F6A">
        <w:t xml:space="preserve"> when applied to chickens is</w:t>
      </w:r>
      <w:r w:rsidR="00842DB6">
        <w:t xml:space="preserve"> </w:t>
      </w:r>
      <w:r w:rsidRPr="006F0F6A">
        <w:t>… largely the uninhibited ability of the chickens to move around at will in an aimless manner</w:t>
      </w:r>
      <w:r w:rsidR="00453D3F" w:rsidRPr="006F0F6A">
        <w:t>’</w:t>
      </w:r>
      <w:r w:rsidRPr="006F0F6A">
        <w:t>.</w:t>
      </w:r>
      <w:r w:rsidRPr="006F0F6A">
        <w:rPr>
          <w:vertAlign w:val="superscript"/>
        </w:rPr>
        <w:footnoteReference w:id="33"/>
      </w:r>
      <w:r w:rsidRPr="006F0F6A">
        <w:t xml:space="preserve"> The phrase </w:t>
      </w:r>
      <w:r w:rsidR="00453D3F" w:rsidRPr="006F0F6A">
        <w:t>‘</w:t>
      </w:r>
      <w:r w:rsidRPr="006F0F6A">
        <w:t>access to range</w:t>
      </w:r>
      <w:r w:rsidR="00453D3F" w:rsidRPr="006F0F6A">
        <w:t>’</w:t>
      </w:r>
      <w:r w:rsidRPr="006F0F6A">
        <w:t xml:space="preserve"> is proposed for Option 3</w:t>
      </w:r>
      <w:r w:rsidR="00265463">
        <w:t>b</w:t>
      </w:r>
      <w:r w:rsidRPr="006F0F6A">
        <w:t xml:space="preserve"> to clearly distinguish it from the free range requirement that most birds </w:t>
      </w:r>
      <w:r w:rsidRPr="00B6596F">
        <w:rPr>
          <w:b/>
          <w:color w:val="1F497D" w:themeColor="text2"/>
        </w:rPr>
        <w:t>must</w:t>
      </w:r>
      <w:r w:rsidRPr="006F0F6A">
        <w:t xml:space="preserve"> make use of the range on most ordinary days. </w:t>
      </w:r>
    </w:p>
    <w:p w14:paraId="5603F5F1" w14:textId="77777777" w:rsidR="005D19DC" w:rsidRPr="006F0F6A" w:rsidRDefault="005D19DC" w:rsidP="00625759">
      <w:pPr>
        <w:rPr>
          <w:highlight w:val="yellow"/>
        </w:rPr>
      </w:pPr>
      <w:r w:rsidRPr="006F0F6A">
        <w:t xml:space="preserve">Consumer expectations regarding specific animal welfare concerns are only partially addressed in the proposed options. The CHOICE survey noted </w:t>
      </w:r>
      <w:r w:rsidR="00265463" w:rsidRPr="006F0F6A">
        <w:t xml:space="preserve">the top two reasons </w:t>
      </w:r>
      <w:r w:rsidRPr="006F0F6A">
        <w:t>that consumers buy free range eggs</w:t>
      </w:r>
      <w:r w:rsidR="00265463">
        <w:t>:</w:t>
      </w:r>
      <w:r w:rsidRPr="006F0F6A">
        <w:t xml:space="preserve">  68 per cent buy free range eggs f</w:t>
      </w:r>
      <w:r w:rsidR="00842DB6">
        <w:t>or better animal welfare and 52 </w:t>
      </w:r>
      <w:r w:rsidRPr="006F0F6A">
        <w:t>per</w:t>
      </w:r>
      <w:r w:rsidR="00842DB6">
        <w:t> </w:t>
      </w:r>
      <w:r w:rsidRPr="006F0F6A">
        <w:t>cent buy free range eggs to support free range egg producers. The focus questions of Option 3 seek stakeholder feedback on the value of requiring disclosure of more animal husbandry practices or compliance with specific animal welfare standards on free range egg packaging.</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1A7323" w:rsidRPr="006F0F6A" w14:paraId="55BF5396" w14:textId="77777777" w:rsidTr="00440490">
        <w:tc>
          <w:tcPr>
            <w:tcW w:w="5000" w:type="pct"/>
            <w:shd w:val="clear" w:color="auto" w:fill="F2F2F2" w:themeFill="background1" w:themeFillShade="F2"/>
          </w:tcPr>
          <w:p w14:paraId="70FF1490" w14:textId="77777777" w:rsidR="001A7323" w:rsidRPr="006F0F6A" w:rsidRDefault="001A7323" w:rsidP="008E6F4B">
            <w:pPr>
              <w:pStyle w:val="BoxHeading"/>
            </w:pPr>
            <w:r w:rsidRPr="006F0F6A">
              <w:t xml:space="preserve">Box 7: Optional </w:t>
            </w:r>
            <w:r w:rsidR="00842DB6" w:rsidRPr="006F0F6A">
              <w:t>additional categories</w:t>
            </w:r>
          </w:p>
          <w:p w14:paraId="04C4C0D7" w14:textId="77777777" w:rsidR="001A7323" w:rsidRPr="006F0F6A" w:rsidRDefault="001A7323" w:rsidP="008E6F4B">
            <w:pPr>
              <w:pStyle w:val="BoxHeadingSub"/>
              <w:spacing w:after="60"/>
            </w:pPr>
            <w:r w:rsidRPr="006F0F6A">
              <w:t>Option 3a</w:t>
            </w:r>
            <w:r w:rsidR="00453D3F" w:rsidRPr="006F0F6A">
              <w:t xml:space="preserve"> — </w:t>
            </w:r>
            <w:r w:rsidR="00842DB6">
              <w:t>Premium f</w:t>
            </w:r>
            <w:r w:rsidRPr="006F0F6A">
              <w:t>ree range</w:t>
            </w:r>
          </w:p>
          <w:p w14:paraId="0B26BA92" w14:textId="77777777" w:rsidR="001A7323" w:rsidRPr="006F0F6A" w:rsidRDefault="001A7323" w:rsidP="008E6F4B">
            <w:pPr>
              <w:pStyle w:val="BoxText"/>
            </w:pPr>
            <w:r w:rsidRPr="006F0F6A">
              <w:t xml:space="preserve">Premium </w:t>
            </w:r>
            <w:r w:rsidR="00842DB6" w:rsidRPr="006F0F6A">
              <w:t xml:space="preserve">free range </w:t>
            </w:r>
            <w:r w:rsidRPr="006F0F6A">
              <w:t>eggs are:</w:t>
            </w:r>
          </w:p>
          <w:p w14:paraId="67D02AEF" w14:textId="77777777" w:rsidR="001A7323" w:rsidRPr="006F0F6A" w:rsidRDefault="001A7323" w:rsidP="008E6F4B">
            <w:pPr>
              <w:pStyle w:val="BoxAlpha"/>
              <w:spacing w:before="100" w:after="100"/>
            </w:pPr>
            <w:r w:rsidRPr="006F0F6A">
              <w:t>free range eggs as defined at (</w:t>
            </w:r>
            <w:r w:rsidR="006B02A7" w:rsidRPr="006F0F6A">
              <w:t>1</w:t>
            </w:r>
            <w:r w:rsidRPr="006F0F6A">
              <w:t>) in Box 6; and</w:t>
            </w:r>
          </w:p>
          <w:p w14:paraId="380BFFFF" w14:textId="77777777" w:rsidR="001A7323" w:rsidRPr="006F0F6A" w:rsidRDefault="001A7323" w:rsidP="008E6F4B">
            <w:pPr>
              <w:pStyle w:val="BoxAlpha"/>
              <w:spacing w:before="100" w:after="100"/>
            </w:pPr>
            <w:r w:rsidRPr="006F0F6A">
              <w:t>the maximum number of hens per hectare of outdoor space is 1,500 hens per hectare or less; and</w:t>
            </w:r>
          </w:p>
          <w:p w14:paraId="3F68A610" w14:textId="77777777" w:rsidR="001A7323" w:rsidRPr="006F0F6A" w:rsidRDefault="001A7323" w:rsidP="008E6F4B">
            <w:pPr>
              <w:pStyle w:val="BoxAlpha"/>
              <w:spacing w:before="100" w:after="100"/>
            </w:pPr>
            <w:r w:rsidRPr="006F0F6A">
              <w:t xml:space="preserve">induced moulting is not employed; and </w:t>
            </w:r>
          </w:p>
          <w:p w14:paraId="2CB79825" w14:textId="77777777" w:rsidR="001A7323" w:rsidRPr="006F0F6A" w:rsidRDefault="001A7323" w:rsidP="008E6F4B">
            <w:pPr>
              <w:pStyle w:val="BoxAlpha"/>
              <w:spacing w:before="100" w:after="60"/>
            </w:pPr>
            <w:proofErr w:type="gramStart"/>
            <w:r w:rsidRPr="006F0F6A">
              <w:t>beak</w:t>
            </w:r>
            <w:proofErr w:type="gramEnd"/>
            <w:r w:rsidRPr="006F0F6A">
              <w:t xml:space="preserve"> trimming is employed only where other methods of preventing feather pecking have failed.</w:t>
            </w:r>
          </w:p>
          <w:p w14:paraId="1A547F3D" w14:textId="77777777" w:rsidR="001A7323" w:rsidRPr="006F0F6A" w:rsidRDefault="001A7323" w:rsidP="008E6F4B">
            <w:pPr>
              <w:pStyle w:val="BoxHeadingSub"/>
              <w:spacing w:after="60"/>
            </w:pPr>
            <w:r w:rsidRPr="006F0F6A">
              <w:t>Option 3b</w:t>
            </w:r>
            <w:r w:rsidR="00453D3F" w:rsidRPr="006F0F6A">
              <w:t xml:space="preserve"> — </w:t>
            </w:r>
            <w:r w:rsidRPr="006F0F6A">
              <w:t>Access to range</w:t>
            </w:r>
          </w:p>
          <w:p w14:paraId="36A1F8B0" w14:textId="77777777" w:rsidR="001A7323" w:rsidRPr="006F0F6A" w:rsidRDefault="001A7323" w:rsidP="008E6F4B">
            <w:pPr>
              <w:pStyle w:val="BoxText"/>
            </w:pPr>
            <w:r w:rsidRPr="006F0F6A">
              <w:t>Access to range eggs are:</w:t>
            </w:r>
          </w:p>
          <w:p w14:paraId="7ECE543F" w14:textId="77777777" w:rsidR="001A7323" w:rsidRPr="006F0F6A" w:rsidRDefault="001A7323" w:rsidP="008E6F4B">
            <w:pPr>
              <w:pStyle w:val="BoxAlpha"/>
              <w:numPr>
                <w:ilvl w:val="0"/>
                <w:numId w:val="41"/>
              </w:numPr>
              <w:spacing w:before="100" w:after="100"/>
            </w:pPr>
            <w:r w:rsidRPr="006F0F6A">
              <w:t>barn eggs as defined at (2) in Box 6; and</w:t>
            </w:r>
          </w:p>
          <w:p w14:paraId="4C82ECB2" w14:textId="77777777" w:rsidR="001A7323" w:rsidRPr="006F0F6A" w:rsidRDefault="001A7323" w:rsidP="008E6F4B">
            <w:pPr>
              <w:pStyle w:val="BoxAlpha"/>
              <w:spacing w:before="100" w:after="100"/>
            </w:pPr>
            <w:proofErr w:type="gramStart"/>
            <w:r w:rsidRPr="006F0F6A">
              <w:t>produced</w:t>
            </w:r>
            <w:proofErr w:type="gramEnd"/>
            <w:r w:rsidRPr="006F0F6A">
              <w:t xml:space="preserve"> by hens that have access to an outdoor range.</w:t>
            </w:r>
          </w:p>
        </w:tc>
      </w:tr>
    </w:tbl>
    <w:p w14:paraId="27F6830D" w14:textId="77777777" w:rsidR="005D19DC" w:rsidRPr="006F0F6A" w:rsidRDefault="005D19DC" w:rsidP="006B02A7">
      <w:pPr>
        <w:pStyle w:val="SingleParagraph"/>
        <w:rPr>
          <w:sz w:val="14"/>
        </w:rPr>
      </w:pP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5D19DC" w:rsidRPr="006F0F6A" w14:paraId="2446AF6C" w14:textId="77777777" w:rsidTr="00440490">
        <w:tc>
          <w:tcPr>
            <w:tcW w:w="5000" w:type="pct"/>
            <w:shd w:val="clear" w:color="auto" w:fill="F2F2F2" w:themeFill="background1" w:themeFillShade="F2"/>
          </w:tcPr>
          <w:p w14:paraId="370E503B" w14:textId="77777777" w:rsidR="005D19DC" w:rsidRPr="006F0F6A" w:rsidRDefault="005D19DC" w:rsidP="008E6F4B">
            <w:pPr>
              <w:pStyle w:val="BoxHeading"/>
            </w:pPr>
            <w:r w:rsidRPr="006F0F6A">
              <w:t>Focus questions</w:t>
            </w:r>
          </w:p>
          <w:p w14:paraId="3B28BE5A" w14:textId="77777777" w:rsidR="005D19DC" w:rsidRPr="006F0F6A" w:rsidRDefault="005D19DC" w:rsidP="008E6F4B">
            <w:pPr>
              <w:pStyle w:val="boxNumbering"/>
            </w:pPr>
            <w:r w:rsidRPr="006F0F6A">
              <w:t>Is there consumer detriment associated with the labelling of barn and cage laid eggs? If so, how and why does this occur? Is it comparable with the consumer detriment associated with the misleading labelling of free range eggs?</w:t>
            </w:r>
          </w:p>
          <w:p w14:paraId="251B5126" w14:textId="77777777" w:rsidR="005D19DC" w:rsidRPr="006F0F6A" w:rsidRDefault="005D19DC" w:rsidP="008E6F4B">
            <w:pPr>
              <w:pStyle w:val="boxNumbering"/>
            </w:pPr>
            <w:r w:rsidRPr="006F0F6A">
              <w:t>Would the proposed definitions in Option 3 clearly define and capture the three broad methods of egg production?</w:t>
            </w:r>
          </w:p>
          <w:p w14:paraId="2404D91A" w14:textId="77777777" w:rsidR="005D19DC" w:rsidRPr="006F0F6A" w:rsidRDefault="005D19DC" w:rsidP="008E6F4B">
            <w:pPr>
              <w:pStyle w:val="boxNumbering"/>
            </w:pPr>
            <w:r w:rsidRPr="006F0F6A">
              <w:t xml:space="preserve">Are the proposed definitions of </w:t>
            </w:r>
            <w:r w:rsidR="00453D3F" w:rsidRPr="006F0F6A">
              <w:t>‘</w:t>
            </w:r>
            <w:r w:rsidRPr="006F0F6A">
              <w:t>barn</w:t>
            </w:r>
            <w:r w:rsidR="00453D3F" w:rsidRPr="006F0F6A">
              <w:t>’</w:t>
            </w:r>
            <w:r w:rsidRPr="006F0F6A">
              <w:t xml:space="preserve"> and </w:t>
            </w:r>
            <w:r w:rsidR="00453D3F" w:rsidRPr="006F0F6A">
              <w:t>‘</w:t>
            </w:r>
            <w:r w:rsidRPr="006F0F6A">
              <w:t>cage</w:t>
            </w:r>
            <w:r w:rsidR="00453D3F" w:rsidRPr="006F0F6A">
              <w:t>’</w:t>
            </w:r>
            <w:r w:rsidRPr="006F0F6A">
              <w:t xml:space="preserve"> eggs consistent with existing regulation and practices? Are they consistent with consumer expectations? If not, how should they be amended and </w:t>
            </w:r>
            <w:r w:rsidR="00B44D53">
              <w:t xml:space="preserve">what </w:t>
            </w:r>
            <w:r w:rsidRPr="006F0F6A">
              <w:t xml:space="preserve">would be the likely impact of this change? </w:t>
            </w:r>
          </w:p>
          <w:p w14:paraId="69097A0F" w14:textId="77777777" w:rsidR="005D19DC" w:rsidRPr="006F0F6A" w:rsidRDefault="005D19DC" w:rsidP="008E6F4B">
            <w:pPr>
              <w:pStyle w:val="boxNumbering"/>
            </w:pPr>
            <w:r w:rsidRPr="006F0F6A">
              <w:t>Should the information standard be more prescriptive regarding the format, size and placement of the required information message?</w:t>
            </w:r>
          </w:p>
          <w:p w14:paraId="2B9C7375" w14:textId="77777777" w:rsidR="005D19DC" w:rsidRPr="006F0F6A" w:rsidRDefault="005D19DC" w:rsidP="008E6F4B">
            <w:pPr>
              <w:pStyle w:val="boxNumbering"/>
            </w:pPr>
            <w:r w:rsidRPr="006F0F6A">
              <w:t>Should the scope of the proposed information standard be broadened to other markets (wholesale, farm</w:t>
            </w:r>
            <w:r w:rsidR="00453D3F" w:rsidRPr="006F0F6A">
              <w:noBreakHyphen/>
            </w:r>
            <w:r w:rsidRPr="006F0F6A">
              <w:t>gate sales, and restaurants)?</w:t>
            </w:r>
          </w:p>
          <w:p w14:paraId="2C061976" w14:textId="77777777" w:rsidR="005D19DC" w:rsidRPr="006F0F6A" w:rsidRDefault="005D19DC" w:rsidP="008E6F4B">
            <w:pPr>
              <w:pStyle w:val="BoxHeadingSub"/>
              <w:rPr>
                <w:rFonts w:eastAsiaTheme="majorEastAsia"/>
                <w:color w:val="4F81BD" w:themeColor="accent1"/>
              </w:rPr>
            </w:pPr>
            <w:r w:rsidRPr="006F0F6A">
              <w:rPr>
                <w:rFonts w:eastAsiaTheme="majorEastAsia"/>
              </w:rPr>
              <w:t>Additional optional categories of egg labelling</w:t>
            </w:r>
          </w:p>
          <w:p w14:paraId="010B8210" w14:textId="77777777" w:rsidR="005D19DC" w:rsidRPr="006F0F6A" w:rsidRDefault="005D19DC" w:rsidP="008E6F4B">
            <w:pPr>
              <w:pStyle w:val="boxNumbering"/>
            </w:pPr>
            <w:r w:rsidRPr="006F0F6A">
              <w:t xml:space="preserve">Is there value in a </w:t>
            </w:r>
            <w:r w:rsidR="00453D3F" w:rsidRPr="006F0F6A">
              <w:t>‘</w:t>
            </w:r>
            <w:r w:rsidRPr="006F0F6A">
              <w:t>premium free range</w:t>
            </w:r>
            <w:r w:rsidR="00453D3F" w:rsidRPr="006F0F6A">
              <w:t>’</w:t>
            </w:r>
            <w:r w:rsidRPr="006F0F6A">
              <w:t xml:space="preserve"> category to regulate the use of superior animal welfare claims? Would this benefit consumers, noting existing certified trademarks and industry standards? How would it impact on producers?</w:t>
            </w:r>
          </w:p>
          <w:p w14:paraId="31894A26" w14:textId="77777777" w:rsidR="005D19DC" w:rsidRPr="006F0F6A" w:rsidRDefault="005D19DC" w:rsidP="008E6F4B">
            <w:pPr>
              <w:pStyle w:val="boxNumbering"/>
            </w:pPr>
            <w:r w:rsidRPr="006F0F6A">
              <w:t xml:space="preserve">Do the three specific animal husbandry methods identified provide an adequate indication of animal welfare outcomes in keeping with consumer expectations? Is </w:t>
            </w:r>
            <w:r w:rsidR="00453D3F" w:rsidRPr="006F0F6A">
              <w:t>‘</w:t>
            </w:r>
            <w:r w:rsidRPr="006F0F6A">
              <w:t>premium</w:t>
            </w:r>
            <w:r w:rsidR="00453D3F" w:rsidRPr="006F0F6A">
              <w:t>’</w:t>
            </w:r>
            <w:r w:rsidRPr="006F0F6A">
              <w:t xml:space="preserve"> the best descriptor?</w:t>
            </w:r>
          </w:p>
          <w:p w14:paraId="7AEE5F55" w14:textId="77777777" w:rsidR="005D19DC" w:rsidRPr="006F0F6A" w:rsidRDefault="005D19DC" w:rsidP="008E6F4B">
            <w:pPr>
              <w:pStyle w:val="boxNumbering"/>
            </w:pPr>
            <w:r w:rsidRPr="006F0F6A">
              <w:t xml:space="preserve">Would the inclusion of an </w:t>
            </w:r>
            <w:r w:rsidR="00453D3F" w:rsidRPr="006F0F6A">
              <w:t>‘</w:t>
            </w:r>
            <w:r w:rsidRPr="006F0F6A">
              <w:t>access to range</w:t>
            </w:r>
            <w:r w:rsidR="00453D3F" w:rsidRPr="006F0F6A">
              <w:t>’</w:t>
            </w:r>
            <w:r w:rsidRPr="006F0F6A">
              <w:t xml:space="preserve"> category in the proposed information standard accurately reflect the </w:t>
            </w:r>
            <w:r w:rsidR="00453D3F" w:rsidRPr="006F0F6A">
              <w:t>‘</w:t>
            </w:r>
            <w:r w:rsidRPr="006F0F6A">
              <w:t>grey area</w:t>
            </w:r>
            <w:r w:rsidR="00453D3F" w:rsidRPr="006F0F6A">
              <w:t>’</w:t>
            </w:r>
            <w:r w:rsidRPr="006F0F6A">
              <w:t xml:space="preserve"> between free range and </w:t>
            </w:r>
            <w:r w:rsidR="00453D3F" w:rsidRPr="006F0F6A">
              <w:t>‘</w:t>
            </w:r>
            <w:r w:rsidRPr="006F0F6A">
              <w:t>barn</w:t>
            </w:r>
            <w:r w:rsidR="00453D3F" w:rsidRPr="006F0F6A">
              <w:t>’</w:t>
            </w:r>
            <w:r w:rsidRPr="006F0F6A">
              <w:t xml:space="preserve"> eggs for consumer expectation and production methods?</w:t>
            </w:r>
            <w:r w:rsidR="0055483F">
              <w:t xml:space="preserve"> </w:t>
            </w:r>
          </w:p>
          <w:p w14:paraId="25CC28D1" w14:textId="77777777" w:rsidR="005D19DC" w:rsidRPr="006F0F6A" w:rsidRDefault="005D19DC" w:rsidP="008E6F4B">
            <w:pPr>
              <w:pStyle w:val="boxNumbering"/>
            </w:pPr>
            <w:r w:rsidRPr="006F0F6A">
              <w:t xml:space="preserve">Would an </w:t>
            </w:r>
            <w:r w:rsidR="00453D3F" w:rsidRPr="006F0F6A">
              <w:t>‘</w:t>
            </w:r>
            <w:r w:rsidRPr="006F0F6A">
              <w:t>access to range</w:t>
            </w:r>
            <w:r w:rsidR="00453D3F" w:rsidRPr="006F0F6A">
              <w:t>’</w:t>
            </w:r>
            <w:r w:rsidRPr="006F0F6A">
              <w:t xml:space="preserve"> category potentially increase consumer confusion about what is and what is not free range?</w:t>
            </w:r>
            <w:r w:rsidR="0055483F">
              <w:t xml:space="preserve"> </w:t>
            </w:r>
          </w:p>
        </w:tc>
      </w:tr>
    </w:tbl>
    <w:p w14:paraId="46C47F60" w14:textId="77777777" w:rsidR="00196582" w:rsidRPr="006F0F6A" w:rsidRDefault="00196582" w:rsidP="00182C97">
      <w:pPr>
        <w:pStyle w:val="SingleParagraph"/>
      </w:pPr>
    </w:p>
    <w:p w14:paraId="7B57681A" w14:textId="77777777" w:rsidR="008B3E3C" w:rsidRPr="006F0F6A" w:rsidRDefault="008B3E3C" w:rsidP="008B3E3C">
      <w:pPr>
        <w:pStyle w:val="Heading3"/>
      </w:pPr>
      <w:bookmarkStart w:id="84" w:name="_Toc430701640"/>
      <w:r w:rsidRPr="006F0F6A">
        <w:t>Preliminary impact analysis for Option 3</w:t>
      </w:r>
      <w:bookmarkEnd w:id="84"/>
    </w:p>
    <w:p w14:paraId="6341B2AA" w14:textId="77777777" w:rsidR="008B3E3C" w:rsidRPr="006F0F6A" w:rsidRDefault="008B3E3C" w:rsidP="008B3E3C">
      <w:r w:rsidRPr="006F0F6A">
        <w:rPr>
          <w:bCs/>
        </w:rPr>
        <w:t xml:space="preserve">Option 3 </w:t>
      </w:r>
      <w:r w:rsidRPr="006F0F6A">
        <w:t>seeks to improve consumer certainty by requiring all eggs sold at the grocery retail level to be labelled in one of three ways, thereby seeking to address concerns regarding eggs that are not free range being labelled free range or with phrasing similar to free range. The preliminary impact analysis considers costs and benefits compared with Option 2, as Option 3 is an incremental increase in regulation building upon Option 2.</w:t>
      </w:r>
    </w:p>
    <w:p w14:paraId="6A70224F" w14:textId="77777777" w:rsidR="008B3E3C" w:rsidRPr="006F0F6A" w:rsidRDefault="008B3E3C" w:rsidP="008B3E3C">
      <w:r w:rsidRPr="006F0F6A">
        <w:t>Option 3 would not only provide consumers with greater certainty that eggs labelled as free range are produced in compliance with general consumer expectations (consistent with Options 1 and 2), but also improve certainty and understanding of other category labels</w:t>
      </w:r>
      <w:r w:rsidRPr="006F0F6A">
        <w:rPr>
          <w:bCs/>
        </w:rPr>
        <w:t xml:space="preserve">. </w:t>
      </w:r>
      <w:r w:rsidRPr="006F0F6A">
        <w:t xml:space="preserve">The additional requirement of Option 3 that all eggs be clearly labelled as the product of one of three production methods provides consumers with further details to inform their choices and may ensure consumer confidence that the eggs have been properly labelled to describe the method of production. This may assist in addressing any consumer confusion between free range eggs and eggs produced by similar, but not free range, production methods (for example, barn, free to range, free to roam). Unlike Option 2, by requiring labelling within specific categories Option 3 will explicitly address the risk of consumers being misled by labels that do not use the term </w:t>
      </w:r>
      <w:r w:rsidR="00453D3F" w:rsidRPr="006F0F6A">
        <w:t>‘</w:t>
      </w:r>
      <w:r w:rsidRPr="006F0F6A">
        <w:t>free range</w:t>
      </w:r>
      <w:r w:rsidR="00453D3F" w:rsidRPr="006F0F6A">
        <w:t>’</w:t>
      </w:r>
      <w:r w:rsidR="00842DB6">
        <w:t>,</w:t>
      </w:r>
      <w:r w:rsidRPr="006F0F6A">
        <w:t xml:space="preserve"> but seek to imply it. Of course, under either option ACL prohibitions on misleading labelling will continue to apply. </w:t>
      </w:r>
    </w:p>
    <w:p w14:paraId="6AE128E2" w14:textId="77777777" w:rsidR="008B3E3C" w:rsidRPr="006F0F6A" w:rsidRDefault="008B3E3C" w:rsidP="008B3E3C">
      <w:r w:rsidRPr="006F0F6A">
        <w:t>Similarly, Options 3a and 3b may provide consumers with greater detail and ability to differentiate between egg products. They may also provide additional scope for the information standard to accurately reflect animal welfare considerations of some consumers.</w:t>
      </w:r>
    </w:p>
    <w:p w14:paraId="5AEA4D6D" w14:textId="77777777" w:rsidR="008B3E3C" w:rsidRPr="006F0F6A" w:rsidRDefault="008B3E3C" w:rsidP="008B3E3C">
      <w:pPr>
        <w:pStyle w:val="Heading4"/>
      </w:pPr>
      <w:r w:rsidRPr="006F0F6A">
        <w:t>Market impact</w:t>
      </w:r>
    </w:p>
    <w:p w14:paraId="69A93B04" w14:textId="77777777" w:rsidR="008B3E3C" w:rsidRPr="006F0F6A" w:rsidRDefault="008B3E3C" w:rsidP="008B3E3C">
      <w:r w:rsidRPr="006F0F6A">
        <w:t xml:space="preserve">Clear identification of all eggs for sale in the retail market may change the distribution of consumer demand between those three categories. For example, a January 2011 media article stated that in </w:t>
      </w:r>
      <w:r w:rsidR="00842DB6">
        <w:t>the ACT</w:t>
      </w:r>
      <w:r w:rsidRPr="006F0F6A">
        <w:t xml:space="preserve"> retailers have reported increases in the sales of free range eggs by as much as 90 per cent since its new labelling laws were introduced.</w:t>
      </w:r>
      <w:r w:rsidRPr="006F0F6A">
        <w:rPr>
          <w:rStyle w:val="FootnoteReference"/>
        </w:rPr>
        <w:footnoteReference w:id="34"/>
      </w:r>
      <w:r w:rsidRPr="006F0F6A">
        <w:t xml:space="preserve"> Depending on the reaction of suppliers to any potential change in demand, this may see an increase in the cost of free range eggs and the decline in the supply of other categories of eggs. Given cage eggs offer an affordable source of protein for less affluent consumers, a shift in supply and industry investment towards the more expensive methods of production may threaten food security for more vulnerable consumers. Price rises across the industry would have a relatively greater negative impact on consumers whose consumption preferences are necessarily driven by price rather than other factors. </w:t>
      </w:r>
    </w:p>
    <w:p w14:paraId="1C4A024A" w14:textId="77777777" w:rsidR="008B3E3C" w:rsidRPr="006F0F6A" w:rsidRDefault="008B3E3C" w:rsidP="008B3E3C">
      <w:pPr>
        <w:pStyle w:val="Heading4"/>
      </w:pPr>
      <w:r w:rsidRPr="006F0F6A">
        <w:t>Industry compliance and enforcement</w:t>
      </w:r>
    </w:p>
    <w:p w14:paraId="5E4691B2" w14:textId="77777777" w:rsidR="008B3E3C" w:rsidRPr="006F0F6A" w:rsidRDefault="008B3E3C" w:rsidP="008B3E3C">
      <w:r w:rsidRPr="006F0F6A">
        <w:t xml:space="preserve">Like Option 2, Option 3 may increase certainty for producers about the production processes required to label their eggs in certain ways. </w:t>
      </w:r>
    </w:p>
    <w:p w14:paraId="54503813" w14:textId="77777777" w:rsidR="008B3E3C" w:rsidRPr="006F0F6A" w:rsidRDefault="008B3E3C" w:rsidP="008B3E3C">
      <w:r w:rsidRPr="006F0F6A">
        <w:t xml:space="preserve">The need for regulators to enforce ACL provisions against false and misleading representations and misleading or deceptive conduct may also be lower in the long term. These benefits may be greater for Option 3 as the information standard would cover barn as well as free range claims. However, this new and more detailed regulation may increase the costs on ACL regulators in enforcing compliance. These benefits are less clear for barn laid claims than for free range claims and stakeholder feedback is sought. </w:t>
      </w:r>
    </w:p>
    <w:p w14:paraId="248405A6" w14:textId="77777777" w:rsidR="008B3E3C" w:rsidRPr="006F0F6A" w:rsidRDefault="008B3E3C" w:rsidP="008B3E3C">
      <w:r w:rsidRPr="006F0F6A">
        <w:t>On the other hand, there will also be larger transitional costs compared with Option 2. Requirements to comply with specific definitions for barn and cage eggs may cause changes in supply and demand for different egg types and movements in egg prices. Producers that invested in equipment to produce barn eggs but which do not comply with the new definition of barn eggs would face either additional costs or use the label cage eggs and receive lower prices. Producers that currently do not use one of the prescribed labels or do not comply with the new definitions will need to update their labels. The additional optional categories may alleviate this burden to some extent, allowing producers to label their eggs more accurately and may mean that some producers may not need to change their production methods to accurately label their eggs.</w:t>
      </w:r>
    </w:p>
    <w:p w14:paraId="77D9757D" w14:textId="77777777" w:rsidR="008B3E3C" w:rsidRPr="006F0F6A" w:rsidRDefault="008B3E3C" w:rsidP="008B3E3C">
      <w:pPr>
        <w:pStyle w:val="Heading4"/>
      </w:pPr>
      <w:r w:rsidRPr="006F0F6A">
        <w:t>Interaction with other regulation</w:t>
      </w:r>
    </w:p>
    <w:p w14:paraId="6C7D217C" w14:textId="77777777" w:rsidR="008B3E3C" w:rsidRPr="006F0F6A" w:rsidRDefault="008B3E3C" w:rsidP="008B3E3C">
      <w:r w:rsidRPr="006F0F6A">
        <w:t>Similarly, consistency across jurisdictions may reduce economic barriers to trade across state borders (to the extent states repeal inconsistent provisions). However, to the extent that jurisdictions choose to retain their existing regulation of egg</w:t>
      </w:r>
      <w:r w:rsidR="00453D3F" w:rsidRPr="006F0F6A">
        <w:noBreakHyphen/>
      </w:r>
      <w:r w:rsidRPr="006F0F6A">
        <w:t>labelling (see Appendix C), the likelihood of incompatibility with the information standards outlined under Option 3 is far greater than with Option 1 or Option 2</w:t>
      </w:r>
      <w:r w:rsidR="00453D3F" w:rsidRPr="006F0F6A">
        <w:t xml:space="preserve">. </w:t>
      </w:r>
      <w:r w:rsidRPr="006F0F6A">
        <w:t xml:space="preserve">For example, Options 3a and 3b conflict with the ACT regime as they have additional categories for labelling of eggs, as well as a different definition of </w:t>
      </w:r>
      <w:r w:rsidR="00453D3F" w:rsidRPr="006F0F6A">
        <w:t>‘</w:t>
      </w:r>
      <w:r w:rsidRPr="006F0F6A">
        <w:t>free range</w:t>
      </w:r>
      <w:r w:rsidR="00453D3F" w:rsidRPr="006F0F6A">
        <w:t>’</w:t>
      </w:r>
      <w:r w:rsidRPr="006F0F6A">
        <w:t>.</w:t>
      </w:r>
    </w:p>
    <w:p w14:paraId="177A939A" w14:textId="77777777" w:rsidR="008B3E3C" w:rsidRPr="006F0F6A" w:rsidRDefault="008B3E3C" w:rsidP="008B3E3C">
      <w:pPr>
        <w:pStyle w:val="Heading4"/>
      </w:pPr>
      <w:r w:rsidRPr="006F0F6A">
        <w:t>Innovation</w:t>
      </w:r>
    </w:p>
    <w:p w14:paraId="547D30AB" w14:textId="77777777" w:rsidR="002535F2" w:rsidRPr="006F0F6A" w:rsidRDefault="008B3E3C" w:rsidP="008E6F4B">
      <w:r w:rsidRPr="006F0F6A">
        <w:t xml:space="preserve">In the long run, this option will also reduce innovation to a larger extent than Option 2. Mandating a limited set of labels based on current social expectations would make it more difficult for the industry to respond to changing consumer expectations over time. Moreover, while the requirements for a free range claim would codify case law, the requirements for barn laid eggs is a new requirement and may not line up well with existing or emerging production techniques. On the other hand, egg producers would be able to use accreditation schemes and certified trademark schemes to indicate specific credence claims in addition to the mandatory label categories. </w:t>
      </w:r>
    </w:p>
    <w:tbl>
      <w:tblPr>
        <w:tblStyle w:val="TableGrid1"/>
        <w:tblW w:w="0" w:type="auto"/>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none" w:sz="0" w:space="0" w:color="auto"/>
          <w:insideV w:val="single" w:sz="2" w:space="0" w:color="365F91" w:themeColor="accent1" w:themeShade="BF"/>
        </w:tblBorders>
        <w:shd w:val="clear" w:color="auto" w:fill="DDE9F7"/>
        <w:tblLook w:val="04A0" w:firstRow="1" w:lastRow="0" w:firstColumn="1" w:lastColumn="0" w:noHBand="0" w:noVBand="1"/>
      </w:tblPr>
      <w:tblGrid>
        <w:gridCol w:w="4535"/>
        <w:gridCol w:w="4537"/>
      </w:tblGrid>
      <w:tr w:rsidR="002535F2" w:rsidRPr="006F0F6A" w14:paraId="7ED8E9CA" w14:textId="77777777" w:rsidTr="00440490">
        <w:tc>
          <w:tcPr>
            <w:tcW w:w="4535" w:type="dxa"/>
            <w:shd w:val="clear" w:color="auto" w:fill="DDE9F7"/>
          </w:tcPr>
          <w:p w14:paraId="61C0F306" w14:textId="77777777" w:rsidR="002535F2" w:rsidRPr="006F0F6A" w:rsidRDefault="002535F2" w:rsidP="008E6F4B">
            <w:pPr>
              <w:spacing w:before="120" w:after="0"/>
              <w:jc w:val="center"/>
            </w:pPr>
            <w:r w:rsidRPr="006F0F6A">
              <w:rPr>
                <w:noProof/>
                <w:lang w:eastAsia="en-AU"/>
              </w:rPr>
              <w:drawing>
                <wp:inline distT="0" distB="0" distL="0" distR="0" wp14:anchorId="0E6F87E2" wp14:editId="67BCA8CA">
                  <wp:extent cx="1005840" cy="1005840"/>
                  <wp:effectExtent l="0" t="0" r="381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p>
        </w:tc>
        <w:tc>
          <w:tcPr>
            <w:tcW w:w="4537" w:type="dxa"/>
            <w:shd w:val="clear" w:color="auto" w:fill="DDE9F7"/>
            <w:vAlign w:val="center"/>
          </w:tcPr>
          <w:p w14:paraId="42382464" w14:textId="77777777" w:rsidR="002535F2" w:rsidRPr="006F0F6A" w:rsidRDefault="002535F2" w:rsidP="008E6F4B">
            <w:pPr>
              <w:spacing w:after="0"/>
              <w:jc w:val="center"/>
            </w:pPr>
            <w:r w:rsidRPr="006F0F6A">
              <w:rPr>
                <w:noProof/>
                <w:lang w:eastAsia="en-AU"/>
              </w:rPr>
              <w:drawing>
                <wp:inline distT="0" distB="0" distL="0" distR="0" wp14:anchorId="4BA4365B" wp14:editId="75C62D41">
                  <wp:extent cx="926465" cy="316865"/>
                  <wp:effectExtent l="0" t="0" r="6985"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6465" cy="316865"/>
                          </a:xfrm>
                          <a:prstGeom prst="rect">
                            <a:avLst/>
                          </a:prstGeom>
                          <a:noFill/>
                        </pic:spPr>
                      </pic:pic>
                    </a:graphicData>
                  </a:graphic>
                </wp:inline>
              </w:drawing>
            </w:r>
          </w:p>
        </w:tc>
      </w:tr>
      <w:tr w:rsidR="002535F2" w:rsidRPr="006F0F6A" w14:paraId="32015B47" w14:textId="77777777" w:rsidTr="00440490">
        <w:tc>
          <w:tcPr>
            <w:tcW w:w="4535" w:type="dxa"/>
            <w:shd w:val="clear" w:color="auto" w:fill="DDE9F7"/>
          </w:tcPr>
          <w:p w14:paraId="628DE5F0" w14:textId="77777777" w:rsidR="002535F2" w:rsidRPr="006F0F6A" w:rsidRDefault="002535F2" w:rsidP="009D13F8">
            <w:pPr>
              <w:spacing w:before="120" w:after="120" w:line="280" w:lineRule="exact"/>
              <w:ind w:right="174"/>
              <w:rPr>
                <w:rFonts w:eastAsia="Times New Roman" w:cs="Times New Roman"/>
                <w:b/>
                <w:color w:val="000000"/>
                <w:szCs w:val="20"/>
                <w:lang w:eastAsia="en-AU"/>
              </w:rPr>
            </w:pPr>
            <w:r w:rsidRPr="006F0F6A">
              <w:rPr>
                <w:rFonts w:eastAsiaTheme="minorEastAsia" w:cs="Times New Roman"/>
                <w:b/>
                <w:color w:val="000000"/>
                <w:szCs w:val="20"/>
                <w:lang w:eastAsia="en-AU"/>
              </w:rPr>
              <w:t>Benefits of Option 3 include:</w:t>
            </w:r>
          </w:p>
          <w:p w14:paraId="78BB1641" w14:textId="77777777" w:rsidR="009D13F8" w:rsidRPr="006F0F6A" w:rsidRDefault="009D13F8" w:rsidP="002535F2">
            <w:pPr>
              <w:pStyle w:val="BoxBullet"/>
            </w:pPr>
            <w:r w:rsidRPr="006F0F6A">
              <w:t xml:space="preserve">consumers confident that the label free range means eggs produced in a way that met a nationally consistent legal requirement; </w:t>
            </w:r>
          </w:p>
          <w:p w14:paraId="3C51B54C" w14:textId="77777777" w:rsidR="009D13F8" w:rsidRPr="006F0F6A" w:rsidRDefault="009D13F8" w:rsidP="002535F2">
            <w:pPr>
              <w:pStyle w:val="BoxBullet"/>
            </w:pPr>
            <w:r w:rsidRPr="006F0F6A">
              <w:t>consumer able to differentiate within the category of free range eggs</w:t>
            </w:r>
            <w:r w:rsidR="00B44D53">
              <w:t xml:space="preserve"> (Option 3a)</w:t>
            </w:r>
            <w:r w:rsidRPr="006F0F6A">
              <w:t>;</w:t>
            </w:r>
          </w:p>
          <w:p w14:paraId="25A4FDDA" w14:textId="77777777" w:rsidR="009D13F8" w:rsidRPr="006F0F6A" w:rsidRDefault="009D13F8" w:rsidP="002535F2">
            <w:pPr>
              <w:pStyle w:val="BoxBullet"/>
            </w:pPr>
            <w:r w:rsidRPr="006F0F6A">
              <w:t>consumers provided with consistent information to identify basic methods of egg production for all egg types;</w:t>
            </w:r>
          </w:p>
          <w:p w14:paraId="45AB547C" w14:textId="77777777" w:rsidR="009D13F8" w:rsidRPr="006F0F6A" w:rsidRDefault="009D13F8" w:rsidP="002535F2">
            <w:pPr>
              <w:pStyle w:val="BoxBullet"/>
            </w:pPr>
            <w:r w:rsidRPr="006F0F6A">
              <w:t>remove regulatory uncertainty facing free range egg producers and effectively reduce ongoing compliance costs compared to compliance with existing regulation;</w:t>
            </w:r>
          </w:p>
          <w:p w14:paraId="58D4ED0A" w14:textId="77777777" w:rsidR="009D13F8" w:rsidRPr="006F0F6A" w:rsidRDefault="00842DB6" w:rsidP="002535F2">
            <w:pPr>
              <w:pStyle w:val="BoxBullet"/>
            </w:pPr>
            <w:r>
              <w:t>s</w:t>
            </w:r>
            <w:r w:rsidR="009D13F8" w:rsidRPr="006F0F6A">
              <w:t>ingle national regime for free range, barn and cage eggs reduce the regulatory differences between jurisdictions and minimise associated compliance costs;</w:t>
            </w:r>
          </w:p>
          <w:p w14:paraId="7B968A39" w14:textId="77777777" w:rsidR="009D13F8" w:rsidRPr="006F0F6A" w:rsidRDefault="009D13F8" w:rsidP="002535F2">
            <w:pPr>
              <w:pStyle w:val="BoxBullet"/>
            </w:pPr>
            <w:r w:rsidRPr="006F0F6A">
              <w:t>greater competition in the broader egg market, between and within egg categories, due to improved transparency;</w:t>
            </w:r>
          </w:p>
          <w:p w14:paraId="594194A2" w14:textId="77777777" w:rsidR="002535F2" w:rsidRPr="006F0F6A" w:rsidRDefault="009D13F8" w:rsidP="002535F2">
            <w:pPr>
              <w:pStyle w:val="BoxBullet"/>
            </w:pPr>
            <w:proofErr w:type="gramStart"/>
            <w:r w:rsidRPr="006F0F6A">
              <w:t>the</w:t>
            </w:r>
            <w:proofErr w:type="gramEnd"/>
            <w:r w:rsidRPr="006F0F6A">
              <w:t xml:space="preserve"> continued use of accreditation and certified trademark schemes by egg producers to distinguish their products</w:t>
            </w:r>
            <w:r w:rsidR="00B44D53">
              <w:t xml:space="preserve"> (if consistent with the information standard)</w:t>
            </w:r>
            <w:r w:rsidRPr="006F0F6A">
              <w:t>.</w:t>
            </w:r>
          </w:p>
        </w:tc>
        <w:tc>
          <w:tcPr>
            <w:tcW w:w="4537" w:type="dxa"/>
            <w:shd w:val="clear" w:color="auto" w:fill="DDE9F7"/>
          </w:tcPr>
          <w:p w14:paraId="43EFE24B" w14:textId="77777777" w:rsidR="002535F2" w:rsidRPr="006F0F6A" w:rsidRDefault="002535F2" w:rsidP="009D13F8">
            <w:pPr>
              <w:spacing w:before="120" w:after="120" w:line="280" w:lineRule="exact"/>
              <w:rPr>
                <w:rFonts w:eastAsia="Times New Roman" w:cs="Times New Roman"/>
                <w:b/>
                <w:color w:val="000000"/>
                <w:szCs w:val="20"/>
                <w:lang w:eastAsia="en-AU"/>
              </w:rPr>
            </w:pPr>
            <w:r w:rsidRPr="006F0F6A">
              <w:rPr>
                <w:rFonts w:eastAsiaTheme="minorEastAsia" w:cs="Times New Roman"/>
                <w:b/>
                <w:color w:val="000000"/>
                <w:szCs w:val="20"/>
                <w:lang w:eastAsia="en-AU"/>
              </w:rPr>
              <w:t>Costs associated with Option 3 include:</w:t>
            </w:r>
          </w:p>
          <w:p w14:paraId="64C9301C" w14:textId="77777777" w:rsidR="009D13F8" w:rsidRPr="006F0F6A" w:rsidRDefault="009D13F8" w:rsidP="0028387C">
            <w:pPr>
              <w:pStyle w:val="BoxBullet-BlueBox"/>
              <w:numPr>
                <w:ilvl w:val="1"/>
                <w:numId w:val="32"/>
              </w:numPr>
              <w:tabs>
                <w:tab w:val="clear" w:pos="1440"/>
                <w:tab w:val="num" w:pos="340"/>
              </w:tabs>
              <w:ind w:left="340" w:hanging="340"/>
            </w:pPr>
            <w:r w:rsidRPr="006F0F6A">
              <w:t>transitional compliance costs for all egg producers (associated with new labelling requirements);</w:t>
            </w:r>
          </w:p>
          <w:p w14:paraId="15478C59" w14:textId="77777777" w:rsidR="009D13F8" w:rsidRPr="006F0F6A" w:rsidRDefault="009D13F8" w:rsidP="0028387C">
            <w:pPr>
              <w:pStyle w:val="BoxBullet-BlueBox"/>
              <w:numPr>
                <w:ilvl w:val="1"/>
                <w:numId w:val="32"/>
              </w:numPr>
              <w:tabs>
                <w:tab w:val="clear" w:pos="1440"/>
                <w:tab w:val="num" w:pos="340"/>
              </w:tabs>
              <w:ind w:left="340" w:hanging="340"/>
            </w:pPr>
            <w:r w:rsidRPr="006F0F6A">
              <w:t>potential increase in ongoing compliance cost for some producers associated with better understanding of and compliance with existing obligations, similar in size to potential costs of Option 1 and 2, plus possible implications for supply;</w:t>
            </w:r>
          </w:p>
          <w:p w14:paraId="74DFF491" w14:textId="77777777" w:rsidR="009D13F8" w:rsidRPr="006F0F6A" w:rsidRDefault="009D13F8" w:rsidP="0028387C">
            <w:pPr>
              <w:pStyle w:val="BoxBullet-BlueBox"/>
              <w:numPr>
                <w:ilvl w:val="1"/>
                <w:numId w:val="32"/>
              </w:numPr>
              <w:tabs>
                <w:tab w:val="clear" w:pos="1440"/>
                <w:tab w:val="num" w:pos="340"/>
              </w:tabs>
              <w:ind w:left="340" w:hanging="340"/>
            </w:pPr>
            <w:r w:rsidRPr="006F0F6A">
              <w:t>potential impact on demand for and price of other eggs (especially cage eggs);</w:t>
            </w:r>
          </w:p>
          <w:p w14:paraId="4EB64E65" w14:textId="77777777" w:rsidR="009D13F8" w:rsidRPr="006F0F6A" w:rsidRDefault="009D13F8" w:rsidP="0028387C">
            <w:pPr>
              <w:pStyle w:val="BoxBullet-BlueBox"/>
              <w:numPr>
                <w:ilvl w:val="1"/>
                <w:numId w:val="32"/>
              </w:numPr>
              <w:tabs>
                <w:tab w:val="clear" w:pos="1440"/>
                <w:tab w:val="num" w:pos="340"/>
              </w:tabs>
              <w:ind w:left="340" w:hanging="340"/>
            </w:pPr>
            <w:r w:rsidRPr="006F0F6A">
              <w:t>less flexible in response to changing consumer expectations, judicial decisions and industry best practice, thereby hindering innovation;</w:t>
            </w:r>
          </w:p>
          <w:p w14:paraId="42EA4BF0" w14:textId="77777777" w:rsidR="009D13F8" w:rsidRPr="006F0F6A" w:rsidRDefault="009D13F8" w:rsidP="0028387C">
            <w:pPr>
              <w:pStyle w:val="BoxBullet-BlueBox"/>
              <w:numPr>
                <w:ilvl w:val="1"/>
                <w:numId w:val="32"/>
              </w:numPr>
              <w:tabs>
                <w:tab w:val="clear" w:pos="1440"/>
                <w:tab w:val="num" w:pos="340"/>
              </w:tabs>
              <w:ind w:left="340" w:hanging="340"/>
            </w:pPr>
            <w:r w:rsidRPr="006F0F6A">
              <w:t>greater potential for inconsistency with Model Code (and any successors) and other jurisdictions</w:t>
            </w:r>
            <w:r w:rsidR="00453D3F" w:rsidRPr="006F0F6A">
              <w:t>’</w:t>
            </w:r>
            <w:r w:rsidRPr="006F0F6A">
              <w:t xml:space="preserve"> regulations;</w:t>
            </w:r>
          </w:p>
          <w:p w14:paraId="31700876" w14:textId="77777777" w:rsidR="002535F2" w:rsidRPr="006F0F6A" w:rsidRDefault="009D13F8" w:rsidP="0028387C">
            <w:pPr>
              <w:pStyle w:val="BoxBullet-BlueBox"/>
              <w:numPr>
                <w:ilvl w:val="1"/>
                <w:numId w:val="32"/>
              </w:numPr>
              <w:tabs>
                <w:tab w:val="clear" w:pos="1440"/>
                <w:tab w:val="num" w:pos="340"/>
              </w:tabs>
              <w:ind w:left="340" w:hanging="340"/>
            </w:pPr>
            <w:proofErr w:type="gramStart"/>
            <w:r w:rsidRPr="006F0F6A">
              <w:t>scope</w:t>
            </w:r>
            <w:proofErr w:type="gramEnd"/>
            <w:r w:rsidRPr="006F0F6A">
              <w:t xml:space="preserve"> of proposed regulation extends beyond the primary objective and problem identified.</w:t>
            </w:r>
          </w:p>
        </w:tc>
      </w:tr>
    </w:tbl>
    <w:p w14:paraId="79178669" w14:textId="77777777" w:rsidR="002535F2" w:rsidRPr="006F0F6A" w:rsidRDefault="002535F2" w:rsidP="00E434BA"/>
    <w:p w14:paraId="168C5F43" w14:textId="77777777" w:rsidR="00E434BA" w:rsidRPr="006F0F6A" w:rsidRDefault="00E434BA" w:rsidP="00E434BA"/>
    <w:p w14:paraId="222F3D39" w14:textId="77777777" w:rsidR="00E434BA" w:rsidRPr="006F0F6A" w:rsidRDefault="00E434BA" w:rsidP="00E434BA">
      <w:pPr>
        <w:sectPr w:rsidR="00E434BA" w:rsidRPr="006F0F6A" w:rsidSect="000405D6">
          <w:type w:val="oddPage"/>
          <w:pgSz w:w="11906" w:h="16838" w:code="9"/>
          <w:pgMar w:top="1418" w:right="1418" w:bottom="1418" w:left="1418" w:header="709" w:footer="709" w:gutter="0"/>
          <w:cols w:space="708"/>
          <w:titlePg/>
          <w:docGrid w:linePitch="360"/>
        </w:sectPr>
      </w:pPr>
    </w:p>
    <w:p w14:paraId="094C69CF" w14:textId="77777777" w:rsidR="001F2A39" w:rsidRPr="0090447D" w:rsidRDefault="00196582" w:rsidP="00196582">
      <w:pPr>
        <w:pStyle w:val="Heading1"/>
      </w:pPr>
      <w:bookmarkStart w:id="85" w:name="_Toc430701641"/>
      <w:r w:rsidRPr="0090447D">
        <w:t>4.</w:t>
      </w:r>
      <w:r w:rsidR="006031BD">
        <w:tab/>
      </w:r>
      <w:r w:rsidR="001F2A39" w:rsidRPr="0090447D">
        <w:t xml:space="preserve">Impact </w:t>
      </w:r>
      <w:r w:rsidRPr="0090447D">
        <w:t>a</w:t>
      </w:r>
      <w:r w:rsidR="001F2A39" w:rsidRPr="0090447D">
        <w:t>nalysis</w:t>
      </w:r>
      <w:bookmarkEnd w:id="85"/>
      <w:r w:rsidR="001F2A39" w:rsidRPr="0090447D">
        <w:t xml:space="preserve"> </w:t>
      </w:r>
    </w:p>
    <w:p w14:paraId="5383E338" w14:textId="77777777" w:rsidR="009542D5" w:rsidRPr="00B44D53" w:rsidRDefault="008D24EC" w:rsidP="00B44D53">
      <w:pPr>
        <w:pStyle w:val="Heading2"/>
      </w:pPr>
      <w:bookmarkStart w:id="86" w:name="_Toc430701642"/>
      <w:bookmarkEnd w:id="73"/>
      <w:bookmarkEnd w:id="74"/>
      <w:bookmarkEnd w:id="75"/>
      <w:bookmarkEnd w:id="76"/>
      <w:bookmarkEnd w:id="77"/>
      <w:bookmarkEnd w:id="78"/>
      <w:r w:rsidRPr="00B44D53">
        <w:t>Quantifying the costs</w:t>
      </w:r>
      <w:bookmarkStart w:id="87" w:name="_Toc427767430"/>
      <w:bookmarkStart w:id="88" w:name="_Toc427767432"/>
      <w:bookmarkStart w:id="89" w:name="_Toc427847218"/>
      <w:bookmarkStart w:id="90" w:name="_Toc429388792"/>
      <w:bookmarkStart w:id="91" w:name="_Toc429151337"/>
      <w:bookmarkStart w:id="92" w:name="_Toc429385967"/>
      <w:bookmarkStart w:id="93" w:name="_Toc429390745"/>
      <w:bookmarkEnd w:id="87"/>
      <w:bookmarkEnd w:id="86"/>
    </w:p>
    <w:p w14:paraId="05B0BDF4" w14:textId="77777777" w:rsidR="00B44D53" w:rsidRPr="006F0F6A" w:rsidRDefault="00B44D53" w:rsidP="00B44D53">
      <w:r w:rsidRPr="0090447D">
        <w:t>Stakeholder input is requested to improve the accuracy of these estimates, including the provision of additional data, more accurate assumptions and better methodologies.</w:t>
      </w:r>
    </w:p>
    <w:p w14:paraId="6873EE9D" w14:textId="77777777" w:rsidR="008D24EC" w:rsidRPr="00B44D53" w:rsidRDefault="008D24EC" w:rsidP="00B44D53">
      <w:pPr>
        <w:pStyle w:val="Heading3"/>
      </w:pPr>
      <w:bookmarkStart w:id="94" w:name="_Toc430701643"/>
      <w:r w:rsidRPr="00B44D53">
        <w:t>Option 1</w:t>
      </w:r>
      <w:bookmarkEnd w:id="94"/>
    </w:p>
    <w:p w14:paraId="4295E6FC" w14:textId="77777777" w:rsidR="00B44D53" w:rsidRDefault="00B44D53" w:rsidP="00B44D53">
      <w:pPr>
        <w:rPr>
          <w:b/>
          <w:bCs/>
        </w:rPr>
      </w:pPr>
      <w:r w:rsidRPr="00B44D53">
        <w:t>Option 1 represents the status quo. The compliance costs associated with Option 1 are used as the baseline for comparing against the other options. Appendix G tabulates all compliance cost estimates.</w:t>
      </w:r>
    </w:p>
    <w:p w14:paraId="0BCB253F" w14:textId="77777777" w:rsidR="008D24EC" w:rsidRPr="00B44D53" w:rsidRDefault="008D24EC" w:rsidP="00B44D53">
      <w:pPr>
        <w:pStyle w:val="Heading3"/>
      </w:pPr>
      <w:bookmarkStart w:id="95" w:name="_Toc430701644"/>
      <w:r w:rsidRPr="00B44D53">
        <w:t>Option 2</w:t>
      </w:r>
      <w:bookmarkEnd w:id="95"/>
    </w:p>
    <w:bookmarkEnd w:id="88"/>
    <w:bookmarkEnd w:id="89"/>
    <w:bookmarkEnd w:id="90"/>
    <w:bookmarkEnd w:id="91"/>
    <w:bookmarkEnd w:id="92"/>
    <w:bookmarkEnd w:id="93"/>
    <w:p w14:paraId="0B60913F" w14:textId="77777777" w:rsidR="0016383E" w:rsidRPr="006F0F6A" w:rsidRDefault="0016383E" w:rsidP="006F6D34">
      <w:r w:rsidRPr="006F0F6A">
        <w:t>Producers would need to monitor their production to ensure their eggs conform to the information standard but this cost would be the same as under the status quo (</w:t>
      </w:r>
      <w:r w:rsidR="001C7ACD" w:rsidRPr="006F0F6A">
        <w:t>O</w:t>
      </w:r>
      <w:r w:rsidRPr="006F0F6A">
        <w:t xml:space="preserve">ption 1). </w:t>
      </w:r>
    </w:p>
    <w:p w14:paraId="12B0C993" w14:textId="77777777" w:rsidR="001C7ACD" w:rsidRPr="006F0F6A" w:rsidRDefault="007E0938" w:rsidP="006F6D34">
      <w:r w:rsidRPr="006F0F6A">
        <w:t xml:space="preserve">As for option 1, </w:t>
      </w:r>
      <w:r w:rsidR="005F266F" w:rsidRPr="006F0F6A">
        <w:t xml:space="preserve">free range </w:t>
      </w:r>
      <w:r w:rsidRPr="006F0F6A">
        <w:t xml:space="preserve">egg producers </w:t>
      </w:r>
      <w:r w:rsidR="001C7ACD" w:rsidRPr="006F0F6A">
        <w:t xml:space="preserve">would </w:t>
      </w:r>
      <w:r w:rsidRPr="006F0F6A">
        <w:t>need to keep up</w:t>
      </w:r>
      <w:r w:rsidR="00842DB6">
        <w:t xml:space="preserve"> </w:t>
      </w:r>
      <w:r w:rsidRPr="006F0F6A">
        <w:t>to</w:t>
      </w:r>
      <w:r w:rsidR="00842DB6">
        <w:t xml:space="preserve"> </w:t>
      </w:r>
      <w:r w:rsidRPr="006F0F6A">
        <w:t xml:space="preserve">date with their ACL obligations and </w:t>
      </w:r>
      <w:r w:rsidR="00344085" w:rsidRPr="006F0F6A">
        <w:t xml:space="preserve">with </w:t>
      </w:r>
      <w:r w:rsidRPr="006F0F6A">
        <w:t>guidance from regulators. However, the c</w:t>
      </w:r>
      <w:r w:rsidR="001C7ACD" w:rsidRPr="006F0F6A">
        <w:t>ertainty</w:t>
      </w:r>
      <w:r w:rsidRPr="006F0F6A">
        <w:t xml:space="preserve"> provided by </w:t>
      </w:r>
      <w:r w:rsidR="001C7ACD" w:rsidRPr="006F0F6A">
        <w:t xml:space="preserve">Option </w:t>
      </w:r>
      <w:r w:rsidRPr="006F0F6A">
        <w:t xml:space="preserve">2 could mean that </w:t>
      </w:r>
      <w:r w:rsidR="005F266F" w:rsidRPr="006F0F6A">
        <w:t xml:space="preserve">free range </w:t>
      </w:r>
      <w:r w:rsidRPr="006F0F6A">
        <w:t xml:space="preserve">egg producers would need to do this less frequently since the requirements would be expected to change less over time. It is estimated that an average </w:t>
      </w:r>
      <w:r w:rsidR="005F266F" w:rsidRPr="006F0F6A">
        <w:t xml:space="preserve">free range </w:t>
      </w:r>
      <w:r w:rsidRPr="006F0F6A">
        <w:t xml:space="preserve">egg producer </w:t>
      </w:r>
      <w:r w:rsidR="005F266F" w:rsidRPr="006F0F6A">
        <w:t xml:space="preserve">currently </w:t>
      </w:r>
      <w:r w:rsidRPr="006F0F6A">
        <w:t>spend</w:t>
      </w:r>
      <w:r w:rsidR="005F266F" w:rsidRPr="006F0F6A">
        <w:t>s</w:t>
      </w:r>
      <w:r w:rsidRPr="006F0F6A">
        <w:t xml:space="preserve"> about </w:t>
      </w:r>
      <w:r w:rsidR="0090447D">
        <w:t>eight</w:t>
      </w:r>
      <w:r w:rsidR="0016383E" w:rsidRPr="006F0F6A">
        <w:t xml:space="preserve"> </w:t>
      </w:r>
      <w:r w:rsidR="005F266F" w:rsidRPr="006F0F6A">
        <w:t xml:space="preserve">hours </w:t>
      </w:r>
      <w:r w:rsidRPr="006F0F6A">
        <w:t xml:space="preserve">on these </w:t>
      </w:r>
      <w:r w:rsidR="00453D3F" w:rsidRPr="006F0F6A">
        <w:t>‘</w:t>
      </w:r>
      <w:r w:rsidRPr="006F0F6A">
        <w:t>awareness</w:t>
      </w:r>
      <w:r w:rsidR="00453D3F" w:rsidRPr="006F0F6A">
        <w:t>’</w:t>
      </w:r>
      <w:r w:rsidRPr="006F0F6A">
        <w:t xml:space="preserve"> compliance activities </w:t>
      </w:r>
      <w:r w:rsidR="005F266F" w:rsidRPr="006F0F6A">
        <w:t xml:space="preserve">each year, based on relatively infrequent court cases and changes to guidelines. This would be expected to continue </w:t>
      </w:r>
      <w:r w:rsidRPr="006F0F6A">
        <w:t xml:space="preserve">in the first year of </w:t>
      </w:r>
      <w:r w:rsidR="005F266F" w:rsidRPr="006F0F6A">
        <w:t xml:space="preserve">an </w:t>
      </w:r>
      <w:r w:rsidRPr="006F0F6A">
        <w:t xml:space="preserve">information standard, but </w:t>
      </w:r>
      <w:r w:rsidR="005F266F" w:rsidRPr="006F0F6A">
        <w:t xml:space="preserve">a benefit could be that producers would </w:t>
      </w:r>
      <w:r w:rsidRPr="006F0F6A">
        <w:t xml:space="preserve">not need to do this again for </w:t>
      </w:r>
      <w:r w:rsidR="00485D5F" w:rsidRPr="006F0F6A">
        <w:t>about</w:t>
      </w:r>
      <w:r w:rsidRPr="006F0F6A" w:rsidDel="005F266F">
        <w:t xml:space="preserve"> </w:t>
      </w:r>
      <w:r w:rsidR="0090447D">
        <w:t>five</w:t>
      </w:r>
      <w:r w:rsidR="005F266F" w:rsidRPr="006F0F6A">
        <w:t xml:space="preserve"> </w:t>
      </w:r>
      <w:r w:rsidRPr="006F0F6A">
        <w:t xml:space="preserve">years. This </w:t>
      </w:r>
      <w:r w:rsidR="002A17D5" w:rsidRPr="006F0F6A">
        <w:t xml:space="preserve">is an </w:t>
      </w:r>
      <w:r w:rsidR="00485D5F" w:rsidRPr="006F0F6A">
        <w:t>average</w:t>
      </w:r>
      <w:r w:rsidR="00322267" w:rsidRPr="006F0F6A">
        <w:t xml:space="preserve"> saving of </w:t>
      </w:r>
      <w:r w:rsidR="0016383E" w:rsidRPr="006F0F6A">
        <w:t>6</w:t>
      </w:r>
      <w:r w:rsidR="00485D5F" w:rsidRPr="006F0F6A">
        <w:t>.</w:t>
      </w:r>
      <w:r w:rsidR="00322267" w:rsidRPr="006F0F6A">
        <w:t>4</w:t>
      </w:r>
      <w:r w:rsidR="00485D5F" w:rsidRPr="006F0F6A">
        <w:t xml:space="preserve"> hours per year, or $</w:t>
      </w:r>
      <w:r w:rsidR="00247185" w:rsidRPr="006F0F6A">
        <w:t xml:space="preserve">420 </w:t>
      </w:r>
      <w:r w:rsidRPr="006F0F6A">
        <w:t>per year</w:t>
      </w:r>
      <w:r w:rsidR="00485D5F" w:rsidRPr="006F0F6A">
        <w:t xml:space="preserve"> costed </w:t>
      </w:r>
      <w:r w:rsidR="0028387C" w:rsidRPr="006F0F6A">
        <w:t>at</w:t>
      </w:r>
      <w:r w:rsidR="00842DB6">
        <w:t xml:space="preserve"> </w:t>
      </w:r>
      <w:r w:rsidR="00485D5F" w:rsidRPr="006F0F6A">
        <w:t>$</w:t>
      </w:r>
      <w:r w:rsidR="00842DB6">
        <w:t>65.45 </w:t>
      </w:r>
      <w:r w:rsidR="002A17D5" w:rsidRPr="006F0F6A">
        <w:t>per</w:t>
      </w:r>
      <w:r w:rsidR="00842DB6">
        <w:t> </w:t>
      </w:r>
      <w:r w:rsidR="00485D5F" w:rsidRPr="006F0F6A">
        <w:t>h</w:t>
      </w:r>
      <w:r w:rsidR="002A17D5" w:rsidRPr="006F0F6A">
        <w:t>ou</w:t>
      </w:r>
      <w:r w:rsidR="00485D5F" w:rsidRPr="006F0F6A">
        <w:t>r</w:t>
      </w:r>
      <w:r w:rsidR="00247185" w:rsidRPr="006F0F6A">
        <w:rPr>
          <w:rStyle w:val="FootnoteReference"/>
        </w:rPr>
        <w:footnoteReference w:id="35"/>
      </w:r>
      <w:r w:rsidR="00322267" w:rsidRPr="006F0F6A">
        <w:t xml:space="preserve"> for the average free range egg producer</w:t>
      </w:r>
      <w:r w:rsidRPr="006F0F6A">
        <w:t>.</w:t>
      </w:r>
      <w:r w:rsidR="002A17D5" w:rsidRPr="006F0F6A">
        <w:t xml:space="preserve"> There are </w:t>
      </w:r>
      <w:r w:rsidR="002A442F" w:rsidRPr="006F0F6A">
        <w:t>277 egg farms in Australia</w:t>
      </w:r>
      <w:r w:rsidR="002A442F" w:rsidRPr="006F0F6A">
        <w:rPr>
          <w:rStyle w:val="FootnoteReference"/>
        </w:rPr>
        <w:footnoteReference w:id="36"/>
      </w:r>
      <w:r w:rsidR="002A442F" w:rsidRPr="006F0F6A">
        <w:t xml:space="preserve"> and 39</w:t>
      </w:r>
      <w:r w:rsidR="005B6385" w:rsidRPr="006F0F6A">
        <w:t xml:space="preserve"> per cent </w:t>
      </w:r>
      <w:r w:rsidR="002A17D5" w:rsidRPr="006F0F6A">
        <w:t xml:space="preserve">of </w:t>
      </w:r>
      <w:r w:rsidR="002A442F" w:rsidRPr="006F0F6A">
        <w:t>grocery eggs are sold as free range (Appendix A). Applying this ratio to the total provides an estimate of 108 free range egg farms in Australia.</w:t>
      </w:r>
      <w:r w:rsidR="0016383E" w:rsidRPr="006F0F6A">
        <w:t xml:space="preserve"> </w:t>
      </w:r>
    </w:p>
    <w:p w14:paraId="2331BBE9" w14:textId="77777777" w:rsidR="002A17D5" w:rsidRPr="006F0F6A" w:rsidRDefault="0016383E" w:rsidP="006F6D34">
      <w:r w:rsidRPr="006F0F6A">
        <w:t>T</w:t>
      </w:r>
      <w:r w:rsidR="002A17D5" w:rsidRPr="006F0F6A">
        <w:t xml:space="preserve">he </w:t>
      </w:r>
      <w:r w:rsidRPr="006F0F6A">
        <w:t xml:space="preserve">total </w:t>
      </w:r>
      <w:r w:rsidR="002A17D5" w:rsidRPr="006F0F6A">
        <w:t xml:space="preserve">compliance savings </w:t>
      </w:r>
      <w:r w:rsidRPr="006F0F6A">
        <w:t>across the Australian industry for</w:t>
      </w:r>
      <w:r w:rsidR="002A17D5" w:rsidRPr="006F0F6A">
        <w:t xml:space="preserve"> Option 2 are therefore estimated to be $</w:t>
      </w:r>
      <w:r w:rsidR="00247185" w:rsidRPr="006F0F6A">
        <w:t>45</w:t>
      </w:r>
      <w:r w:rsidR="00FD34AA" w:rsidRPr="006F0F6A">
        <w:t>,</w:t>
      </w:r>
      <w:r w:rsidRPr="006F0F6A">
        <w:t>000</w:t>
      </w:r>
      <w:r w:rsidR="002A17D5" w:rsidRPr="006F0F6A">
        <w:t xml:space="preserve"> per year</w:t>
      </w:r>
      <w:r w:rsidR="00B16D5A" w:rsidRPr="006F0F6A">
        <w:t xml:space="preserve"> (Appendix G)</w:t>
      </w:r>
      <w:r w:rsidR="002A17D5" w:rsidRPr="006F0F6A">
        <w:t>.</w:t>
      </w:r>
    </w:p>
    <w:p w14:paraId="46029344" w14:textId="77777777" w:rsidR="007E0938" w:rsidRPr="00B44D53" w:rsidRDefault="007E0938" w:rsidP="00B44D53">
      <w:pPr>
        <w:pStyle w:val="Heading3"/>
      </w:pPr>
      <w:bookmarkStart w:id="96" w:name="_Toc430701645"/>
      <w:r w:rsidRPr="00B44D53">
        <w:t>Option 2a</w:t>
      </w:r>
      <w:bookmarkEnd w:id="96"/>
    </w:p>
    <w:p w14:paraId="6BD86554" w14:textId="7E3C0A2E" w:rsidR="0087407A" w:rsidRPr="006F0F6A" w:rsidRDefault="00837A42" w:rsidP="006F6D34">
      <w:r w:rsidRPr="006F0F6A">
        <w:t xml:space="preserve">The defence provision provides an option for greater certainty for </w:t>
      </w:r>
      <w:r w:rsidR="003C5A85" w:rsidRPr="006F0F6A">
        <w:t xml:space="preserve">some </w:t>
      </w:r>
      <w:r w:rsidRPr="006F0F6A">
        <w:t xml:space="preserve">free range egg producers. This may reduce the monitoring compliance costs for some producers. Under both the status quo of </w:t>
      </w:r>
      <w:r w:rsidR="00EC66B7" w:rsidRPr="006F0F6A">
        <w:t xml:space="preserve">Option </w:t>
      </w:r>
      <w:r w:rsidRPr="006F0F6A">
        <w:t xml:space="preserve">1 and the basic information standard of </w:t>
      </w:r>
      <w:r w:rsidR="00EC66B7" w:rsidRPr="006F0F6A">
        <w:t>O</w:t>
      </w:r>
      <w:r w:rsidRPr="006F0F6A">
        <w:t>ption 2, free range egg producers need to maintain systems to monitor that most hens can and do move about freely on an open range on most ordinary days.</w:t>
      </w:r>
    </w:p>
    <w:p w14:paraId="67B4283F" w14:textId="77777777" w:rsidR="00E2453D" w:rsidRDefault="00E2453D">
      <w:pPr>
        <w:spacing w:after="200" w:line="276" w:lineRule="auto"/>
      </w:pPr>
      <w:r>
        <w:br w:type="page"/>
      </w:r>
    </w:p>
    <w:p w14:paraId="0578E5E9" w14:textId="77777777" w:rsidR="00154D1C" w:rsidRPr="006F0F6A" w:rsidRDefault="003C5A85" w:rsidP="006F6D34">
      <w:r w:rsidRPr="006F0F6A">
        <w:t xml:space="preserve">For producers with production systems that satisfy the defence provision, </w:t>
      </w:r>
      <w:r w:rsidR="00EC66B7" w:rsidRPr="006F0F6A">
        <w:t xml:space="preserve">Option </w:t>
      </w:r>
      <w:r w:rsidR="00837A42" w:rsidRPr="006F0F6A">
        <w:t>2a</w:t>
      </w:r>
      <w:r w:rsidR="00EC66B7" w:rsidRPr="006F0F6A">
        <w:t xml:space="preserve"> would</w:t>
      </w:r>
      <w:r w:rsidR="00837A42" w:rsidRPr="006F0F6A">
        <w:t xml:space="preserve"> allow those monitoring activities to be shifted to ensuring that the production conditions in the defence provision are maintained over time. </w:t>
      </w:r>
      <w:r w:rsidRPr="006F0F6A">
        <w:t>Monitoring compliance</w:t>
      </w:r>
      <w:r w:rsidR="00837A42" w:rsidRPr="006F0F6A">
        <w:t xml:space="preserve"> should </w:t>
      </w:r>
      <w:r w:rsidRPr="006F0F6A">
        <w:t xml:space="preserve">then </w:t>
      </w:r>
      <w:r w:rsidR="00837A42" w:rsidRPr="006F0F6A">
        <w:t xml:space="preserve">need to be done less frequently and therefore at less cost. It is estimated that </w:t>
      </w:r>
      <w:r w:rsidRPr="006F0F6A">
        <w:t>less than roughly 10</w:t>
      </w:r>
      <w:r w:rsidR="005B6385" w:rsidRPr="006F0F6A">
        <w:t xml:space="preserve"> per cent </w:t>
      </w:r>
      <w:r w:rsidRPr="006F0F6A">
        <w:t xml:space="preserve">of free range egg producers would currently </w:t>
      </w:r>
      <w:r w:rsidR="00831EE1" w:rsidRPr="006F0F6A">
        <w:t>practice</w:t>
      </w:r>
      <w:r w:rsidRPr="006F0F6A">
        <w:t xml:space="preserve"> the </w:t>
      </w:r>
      <w:r w:rsidR="001D07A8" w:rsidRPr="006F0F6A">
        <w:t xml:space="preserve">main features of the </w:t>
      </w:r>
      <w:r w:rsidRPr="006F0F6A">
        <w:t xml:space="preserve">defence provision presented in </w:t>
      </w:r>
      <w:r w:rsidR="00EC66B7" w:rsidRPr="006F0F6A">
        <w:t xml:space="preserve">Option </w:t>
      </w:r>
      <w:r w:rsidRPr="006F0F6A">
        <w:t>2a</w:t>
      </w:r>
      <w:r w:rsidR="00110D3F" w:rsidRPr="006F0F6A">
        <w:t>.</w:t>
      </w:r>
      <w:r w:rsidRPr="006F0F6A">
        <w:rPr>
          <w:rStyle w:val="FootnoteReference"/>
        </w:rPr>
        <w:footnoteReference w:id="37"/>
      </w:r>
      <w:r w:rsidRPr="006F0F6A">
        <w:t xml:space="preserve"> </w:t>
      </w:r>
      <w:r w:rsidR="00AD02DD" w:rsidRPr="006F0F6A">
        <w:t xml:space="preserve">Each of these </w:t>
      </w:r>
      <w:r w:rsidR="002E5210" w:rsidRPr="006F0F6A">
        <w:t xml:space="preserve">11 </w:t>
      </w:r>
      <w:r w:rsidR="00AD02DD" w:rsidRPr="006F0F6A">
        <w:t>producers (10</w:t>
      </w:r>
      <w:r w:rsidR="005B6385" w:rsidRPr="006F0F6A">
        <w:t xml:space="preserve"> per cent </w:t>
      </w:r>
      <w:r w:rsidR="00AD02DD" w:rsidRPr="006F0F6A">
        <w:t xml:space="preserve">of the </w:t>
      </w:r>
      <w:r w:rsidR="00EC66B7" w:rsidRPr="006F0F6A">
        <w:t xml:space="preserve">assumed </w:t>
      </w:r>
      <w:r w:rsidR="002E5210" w:rsidRPr="006F0F6A">
        <w:t xml:space="preserve">108 </w:t>
      </w:r>
      <w:r w:rsidR="00AD02DD" w:rsidRPr="006F0F6A">
        <w:t xml:space="preserve">total free range egg producers) </w:t>
      </w:r>
      <w:r w:rsidR="00154D1C" w:rsidRPr="006F0F6A">
        <w:t>would be</w:t>
      </w:r>
      <w:r w:rsidR="00AD02DD" w:rsidRPr="006F0F6A">
        <w:t xml:space="preserve"> e</w:t>
      </w:r>
      <w:r w:rsidR="00154D1C" w:rsidRPr="006F0F6A">
        <w:t>stima</w:t>
      </w:r>
      <w:r w:rsidR="00AD02DD" w:rsidRPr="006F0F6A">
        <w:t>ted to</w:t>
      </w:r>
      <w:r w:rsidR="00837A42" w:rsidRPr="006F0F6A">
        <w:t xml:space="preserve"> spend about </w:t>
      </w:r>
      <w:r w:rsidR="002E5210" w:rsidRPr="006F0F6A">
        <w:t xml:space="preserve">20 </w:t>
      </w:r>
      <w:r w:rsidR="00AD02DD" w:rsidRPr="006F0F6A">
        <w:t xml:space="preserve">hours per year </w:t>
      </w:r>
      <w:r w:rsidR="00837A42" w:rsidRPr="006F0F6A">
        <w:t xml:space="preserve">on </w:t>
      </w:r>
      <w:r w:rsidR="00453D3F" w:rsidRPr="006F0F6A">
        <w:t>‘</w:t>
      </w:r>
      <w:r w:rsidR="00837A42" w:rsidRPr="006F0F6A">
        <w:t>monitoring</w:t>
      </w:r>
      <w:r w:rsidR="00453D3F" w:rsidRPr="006F0F6A">
        <w:t>’</w:t>
      </w:r>
      <w:r w:rsidR="00837A42" w:rsidRPr="006F0F6A">
        <w:t xml:space="preserve"> compliance activities</w:t>
      </w:r>
      <w:r w:rsidR="00AD02DD" w:rsidRPr="006F0F6A">
        <w:t xml:space="preserve">. </w:t>
      </w:r>
    </w:p>
    <w:p w14:paraId="0A18DA23" w14:textId="77777777" w:rsidR="00154D1C" w:rsidRPr="006F0F6A" w:rsidRDefault="00154D1C" w:rsidP="006F6D34">
      <w:r w:rsidRPr="006F0F6A">
        <w:t xml:space="preserve">In contrast, producers that do not use the defence provision are estimated to spend roughly </w:t>
      </w:r>
      <w:r w:rsidR="002A5167" w:rsidRPr="006F0F6A">
        <w:t>6</w:t>
      </w:r>
      <w:r w:rsidR="00A70B31" w:rsidRPr="006F0F6A">
        <w:t xml:space="preserve">0 </w:t>
      </w:r>
      <w:r w:rsidRPr="006F0F6A">
        <w:t xml:space="preserve">hours per year on monitoring compliance (about </w:t>
      </w:r>
      <w:r w:rsidR="00A70B31" w:rsidRPr="006F0F6A">
        <w:t>1</w:t>
      </w:r>
      <w:r w:rsidR="002A5167" w:rsidRPr="006F0F6A">
        <w:t>0</w:t>
      </w:r>
      <w:r w:rsidR="00A70B31" w:rsidRPr="006F0F6A">
        <w:t xml:space="preserve"> </w:t>
      </w:r>
      <w:r w:rsidR="002A5167" w:rsidRPr="006F0F6A">
        <w:t>minutes</w:t>
      </w:r>
      <w:r w:rsidRPr="006F0F6A">
        <w:t xml:space="preserve"> per day). The defence provision is </w:t>
      </w:r>
      <w:r w:rsidR="004A0D56" w:rsidRPr="006F0F6A">
        <w:t xml:space="preserve">therefore </w:t>
      </w:r>
      <w:r w:rsidRPr="006F0F6A">
        <w:t xml:space="preserve">estimated to facilitate a </w:t>
      </w:r>
      <w:r w:rsidR="00453D3F" w:rsidRPr="006F0F6A">
        <w:t>‘</w:t>
      </w:r>
      <w:r w:rsidRPr="006F0F6A">
        <w:t>monitoring</w:t>
      </w:r>
      <w:r w:rsidR="00453D3F" w:rsidRPr="006F0F6A">
        <w:t>’</w:t>
      </w:r>
      <w:r w:rsidRPr="006F0F6A">
        <w:t xml:space="preserve"> compliance saving of </w:t>
      </w:r>
      <w:r w:rsidR="002A5167" w:rsidRPr="006F0F6A">
        <w:t>4</w:t>
      </w:r>
      <w:r w:rsidR="002E5210" w:rsidRPr="006F0F6A">
        <w:t xml:space="preserve">0 </w:t>
      </w:r>
      <w:r w:rsidRPr="006F0F6A">
        <w:t xml:space="preserve">hours per year </w:t>
      </w:r>
      <w:r w:rsidR="004A0D56" w:rsidRPr="006F0F6A">
        <w:t>for</w:t>
      </w:r>
      <w:r w:rsidR="002E5210" w:rsidRPr="006F0F6A">
        <w:t xml:space="preserve"> each of these 11</w:t>
      </w:r>
      <w:r w:rsidR="004A0D56" w:rsidRPr="006F0F6A">
        <w:t xml:space="preserve"> free range egg producers</w:t>
      </w:r>
      <w:r w:rsidR="0090447D">
        <w:t>,</w:t>
      </w:r>
      <w:r w:rsidR="004A0D56" w:rsidRPr="006F0F6A">
        <w:t xml:space="preserve"> or </w:t>
      </w:r>
      <w:r w:rsidR="002A5167" w:rsidRPr="006F0F6A">
        <w:t>440</w:t>
      </w:r>
      <w:r w:rsidR="002E5210" w:rsidRPr="006F0F6A">
        <w:t xml:space="preserve"> </w:t>
      </w:r>
      <w:r w:rsidR="004A0D56" w:rsidRPr="006F0F6A">
        <w:t>hours per year</w:t>
      </w:r>
      <w:r w:rsidR="008E6DD3" w:rsidRPr="006F0F6A">
        <w:t xml:space="preserve"> </w:t>
      </w:r>
      <w:r w:rsidR="002E5210" w:rsidRPr="006F0F6A">
        <w:t xml:space="preserve">in total </w:t>
      </w:r>
      <w:r w:rsidR="008E6DD3" w:rsidRPr="006F0F6A">
        <w:t>($</w:t>
      </w:r>
      <w:r w:rsidR="002E5210" w:rsidRPr="006F0F6A">
        <w:t>2</w:t>
      </w:r>
      <w:r w:rsidR="00075335" w:rsidRPr="006F0F6A">
        <w:t>2,</w:t>
      </w:r>
      <w:r w:rsidR="002E5210" w:rsidRPr="006F0F6A">
        <w:t xml:space="preserve">000 </w:t>
      </w:r>
      <w:r w:rsidR="008E6DD3" w:rsidRPr="006F0F6A">
        <w:t>per year costed at $</w:t>
      </w:r>
      <w:r w:rsidR="00247185" w:rsidRPr="006F0F6A">
        <w:t xml:space="preserve">65.45 </w:t>
      </w:r>
      <w:r w:rsidR="002E5210" w:rsidRPr="006F0F6A">
        <w:t xml:space="preserve">per </w:t>
      </w:r>
      <w:r w:rsidR="008E6DD3" w:rsidRPr="006F0F6A">
        <w:t>h</w:t>
      </w:r>
      <w:r w:rsidR="002E5210" w:rsidRPr="006F0F6A">
        <w:t>ou</w:t>
      </w:r>
      <w:r w:rsidR="008E6DD3" w:rsidRPr="006F0F6A">
        <w:t>r)</w:t>
      </w:r>
      <w:r w:rsidRPr="006F0F6A">
        <w:t>.</w:t>
      </w:r>
    </w:p>
    <w:p w14:paraId="767536EB" w14:textId="77777777" w:rsidR="00BC478A" w:rsidRPr="006F0F6A" w:rsidRDefault="00BC478A" w:rsidP="006F6D34">
      <w:r w:rsidRPr="006F0F6A">
        <w:t xml:space="preserve">The compliance savings for Option 2a, </w:t>
      </w:r>
      <w:r w:rsidR="00EC66B7" w:rsidRPr="006F0F6A">
        <w:t xml:space="preserve">in addition to </w:t>
      </w:r>
      <w:r w:rsidRPr="006F0F6A">
        <w:t xml:space="preserve">those of </w:t>
      </w:r>
      <w:r w:rsidR="00EC66B7" w:rsidRPr="006F0F6A">
        <w:t xml:space="preserve">Option </w:t>
      </w:r>
      <w:r w:rsidRPr="006F0F6A">
        <w:t>2, are therefore estimated to be an extra $</w:t>
      </w:r>
      <w:r w:rsidR="009D2D40" w:rsidRPr="006F0F6A">
        <w:t>29</w:t>
      </w:r>
      <w:r w:rsidR="00075335" w:rsidRPr="006F0F6A">
        <w:t>,</w:t>
      </w:r>
      <w:r w:rsidR="002E5210" w:rsidRPr="006F0F6A">
        <w:t>000</w:t>
      </w:r>
      <w:r w:rsidRPr="006F0F6A">
        <w:t xml:space="preserve"> </w:t>
      </w:r>
      <w:r w:rsidR="00A26803" w:rsidRPr="006F0F6A">
        <w:t xml:space="preserve">savings </w:t>
      </w:r>
      <w:r w:rsidRPr="006F0F6A">
        <w:t xml:space="preserve">per year, assuming </w:t>
      </w:r>
      <w:r w:rsidR="002E5210" w:rsidRPr="006F0F6A">
        <w:t xml:space="preserve">it can be used by 11 </w:t>
      </w:r>
      <w:r w:rsidRPr="006F0F6A">
        <w:t>free range egg producers in Australia</w:t>
      </w:r>
      <w:r w:rsidR="00B16D5A" w:rsidRPr="006F0F6A">
        <w:t xml:space="preserve"> (Appendix G)</w:t>
      </w:r>
      <w:r w:rsidRPr="006F0F6A">
        <w:t>.</w:t>
      </w:r>
    </w:p>
    <w:p w14:paraId="09C8DD25" w14:textId="77777777" w:rsidR="007369D2" w:rsidRPr="006F0F6A" w:rsidRDefault="00837A42" w:rsidP="006F6D34">
      <w:r w:rsidRPr="006F0F6A">
        <w:t>The defence provision under option 2a is intended to be voluntary. However, there is a</w:t>
      </w:r>
      <w:r w:rsidR="007369D2" w:rsidRPr="006F0F6A">
        <w:t xml:space="preserve"> risk</w:t>
      </w:r>
      <w:r w:rsidR="007369D2" w:rsidRPr="006F0F6A" w:rsidDel="00837A42">
        <w:t xml:space="preserve"> </w:t>
      </w:r>
      <w:r w:rsidR="007369D2" w:rsidRPr="006F0F6A">
        <w:t xml:space="preserve">that this becomes the de facto definition of free range animal husbandry practices in relation to free range eggs. While this </w:t>
      </w:r>
      <w:r w:rsidR="004A0D56" w:rsidRPr="006F0F6A">
        <w:t xml:space="preserve">is </w:t>
      </w:r>
      <w:r w:rsidR="007369D2" w:rsidRPr="006F0F6A">
        <w:t>not the intention of the defence provision, if producers are concerned regarding residual uncertainty for enforcement, they may feel compelled to adopt the exact conditions as described in the defence.</w:t>
      </w:r>
      <w:r w:rsidR="00B56933" w:rsidRPr="006F0F6A">
        <w:t xml:space="preserve"> </w:t>
      </w:r>
      <w:r w:rsidR="004A0D56" w:rsidRPr="006F0F6A">
        <w:t>For the more than 90</w:t>
      </w:r>
      <w:r w:rsidR="005B6385" w:rsidRPr="006F0F6A">
        <w:t xml:space="preserve"> per cent </w:t>
      </w:r>
      <w:r w:rsidR="004A0D56" w:rsidRPr="006F0F6A">
        <w:t xml:space="preserve">of free range egg producers that are estimated not </w:t>
      </w:r>
      <w:r w:rsidR="00EC66B7" w:rsidRPr="006F0F6A">
        <w:t xml:space="preserve">to </w:t>
      </w:r>
      <w:r w:rsidR="00E211A7" w:rsidRPr="006F0F6A">
        <w:t>practice</w:t>
      </w:r>
      <w:r w:rsidR="004A0D56" w:rsidRPr="006F0F6A">
        <w:t xml:space="preserve"> the main features of the defence provision, the costs of implementing the production settings of the defence provision would be substantial. The costs of this kind of change to the industry are difficult to estimate</w:t>
      </w:r>
      <w:r w:rsidR="0090447D">
        <w:t>,</w:t>
      </w:r>
      <w:r w:rsidR="004A0D56" w:rsidRPr="006F0F6A">
        <w:t xml:space="preserve"> but are likely to be quite large and likely to be much larger than any subsequent monitoring compliance saving. </w:t>
      </w:r>
      <w:r w:rsidR="00531D16" w:rsidRPr="006F0F6A">
        <w:t>Th</w:t>
      </w:r>
      <w:r w:rsidR="004A0D56" w:rsidRPr="006F0F6A">
        <w:t>is kind of</w:t>
      </w:r>
      <w:r w:rsidR="00531D16" w:rsidRPr="006F0F6A">
        <w:t xml:space="preserve"> </w:t>
      </w:r>
      <w:r w:rsidR="00EC66B7" w:rsidRPr="006F0F6A">
        <w:t xml:space="preserve">producer behavioural </w:t>
      </w:r>
      <w:r w:rsidR="00531D16" w:rsidRPr="006F0F6A">
        <w:t xml:space="preserve">response </w:t>
      </w:r>
      <w:r w:rsidR="004A0D56" w:rsidRPr="006F0F6A">
        <w:t xml:space="preserve">to the defence provision </w:t>
      </w:r>
      <w:r w:rsidR="00B56933" w:rsidRPr="006F0F6A">
        <w:t xml:space="preserve">would </w:t>
      </w:r>
      <w:r w:rsidR="004A0D56" w:rsidRPr="006F0F6A">
        <w:t xml:space="preserve">therefore </w:t>
      </w:r>
      <w:r w:rsidR="00B56933" w:rsidRPr="006F0F6A">
        <w:t xml:space="preserve">increase </w:t>
      </w:r>
      <w:r w:rsidR="00956300" w:rsidRPr="006F0F6A">
        <w:t xml:space="preserve">production </w:t>
      </w:r>
      <w:r w:rsidR="00B56933" w:rsidRPr="006F0F6A">
        <w:t>costs, hinder innovation and likely increase price for consumers.</w:t>
      </w:r>
    </w:p>
    <w:p w14:paraId="79D88D02" w14:textId="77777777" w:rsidR="00BC478A" w:rsidRPr="006F0F6A" w:rsidRDefault="00BC478A" w:rsidP="006F6D34">
      <w:r w:rsidRPr="006F0F6A">
        <w:t xml:space="preserve">There is therefore a risk that the compliance savings associated with </w:t>
      </w:r>
      <w:r w:rsidR="008D3D98" w:rsidRPr="006F0F6A">
        <w:t xml:space="preserve">Option </w:t>
      </w:r>
      <w:r w:rsidRPr="006F0F6A">
        <w:t xml:space="preserve">2a could be </w:t>
      </w:r>
      <w:r w:rsidR="003F7773" w:rsidRPr="006F0F6A">
        <w:t xml:space="preserve">more than offset </w:t>
      </w:r>
      <w:r w:rsidRPr="006F0F6A">
        <w:t>by increased production costs if producers treat the defence provision effectively as a requirement.</w:t>
      </w:r>
      <w:r w:rsidR="008D3D98" w:rsidRPr="006F0F6A">
        <w:t xml:space="preserve"> Careful implementation w</w:t>
      </w:r>
      <w:r w:rsidR="00E211A7" w:rsidRPr="006F0F6A">
        <w:t>ould</w:t>
      </w:r>
      <w:r w:rsidR="008D3D98" w:rsidRPr="006F0F6A">
        <w:t xml:space="preserve"> be necessary to manage this risk.</w:t>
      </w:r>
    </w:p>
    <w:p w14:paraId="03A68B41" w14:textId="77777777" w:rsidR="007E0938" w:rsidRPr="006F0F6A" w:rsidRDefault="007E0938" w:rsidP="006C1DE1">
      <w:pPr>
        <w:pStyle w:val="Heading3"/>
      </w:pPr>
      <w:bookmarkStart w:id="97" w:name="_Toc430701646"/>
      <w:r w:rsidRPr="006F0F6A">
        <w:t>Option 2b</w:t>
      </w:r>
      <w:bookmarkEnd w:id="97"/>
    </w:p>
    <w:p w14:paraId="2738E3F4" w14:textId="77777777" w:rsidR="00E840DC" w:rsidRPr="006F0F6A" w:rsidRDefault="00D04B6E" w:rsidP="00110D3F">
      <w:pPr>
        <w:rPr>
          <w:bCs/>
        </w:rPr>
      </w:pPr>
      <w:r w:rsidRPr="006F0F6A">
        <w:t xml:space="preserve">Option 2b would better </w:t>
      </w:r>
      <w:r w:rsidR="00880702" w:rsidRPr="006F0F6A">
        <w:t>enable</w:t>
      </w:r>
      <w:r w:rsidRPr="006F0F6A">
        <w:t xml:space="preserve"> consumers to choose between different free range eggs by requiring presentation of</w:t>
      </w:r>
      <w:r w:rsidRPr="006F0F6A">
        <w:rPr>
          <w:bCs/>
        </w:rPr>
        <w:t xml:space="preserve"> stocking densities on the packaging.</w:t>
      </w:r>
      <w:r w:rsidR="007369D2" w:rsidRPr="006F0F6A">
        <w:rPr>
          <w:bCs/>
        </w:rPr>
        <w:t xml:space="preserve"> </w:t>
      </w:r>
      <w:r w:rsidR="007369D2" w:rsidRPr="006F0F6A">
        <w:t xml:space="preserve">Option 2b would provide </w:t>
      </w:r>
      <w:r w:rsidR="007369D2" w:rsidRPr="006F0F6A">
        <w:rPr>
          <w:bCs/>
        </w:rPr>
        <w:t xml:space="preserve">brief, clear, accurate, transparent and consistent egg production information for free range eggs at the point of retail grocery sale. </w:t>
      </w:r>
    </w:p>
    <w:p w14:paraId="4C8DC8FA" w14:textId="77777777" w:rsidR="004E2210" w:rsidRPr="006F0F6A" w:rsidRDefault="004E2210" w:rsidP="006F6D34">
      <w:r w:rsidRPr="006F0F6A">
        <w:t>The additional labelling costs under Option 2b are estimated to be</w:t>
      </w:r>
      <w:r w:rsidR="009B2364" w:rsidRPr="006F0F6A">
        <w:t xml:space="preserve"> about</w:t>
      </w:r>
      <w:r w:rsidRPr="006F0F6A">
        <w:t xml:space="preserve"> $</w:t>
      </w:r>
      <w:r w:rsidR="00EE25B0" w:rsidRPr="006F0F6A">
        <w:t>3</w:t>
      </w:r>
      <w:r w:rsidR="00E211A7" w:rsidRPr="006F0F6A">
        <w:t>,</w:t>
      </w:r>
      <w:r w:rsidR="00EE25B0" w:rsidRPr="006F0F6A">
        <w:t xml:space="preserve">000 </w:t>
      </w:r>
      <w:r w:rsidRPr="006F0F6A">
        <w:t>per egg product</w:t>
      </w:r>
      <w:r w:rsidR="00110D3F" w:rsidRPr="006F0F6A">
        <w:t>.</w:t>
      </w:r>
      <w:r w:rsidR="00A26803" w:rsidRPr="006F0F6A">
        <w:rPr>
          <w:rStyle w:val="FootnoteReference"/>
        </w:rPr>
        <w:footnoteReference w:id="38"/>
      </w:r>
      <w:r w:rsidRPr="006F0F6A">
        <w:t xml:space="preserve"> This is a </w:t>
      </w:r>
      <w:r w:rsidR="00784031" w:rsidRPr="006F0F6A">
        <w:t>one</w:t>
      </w:r>
      <w:r w:rsidR="00453D3F" w:rsidRPr="006F0F6A">
        <w:noBreakHyphen/>
      </w:r>
      <w:r w:rsidR="00784031" w:rsidRPr="006F0F6A">
        <w:t xml:space="preserve">time </w:t>
      </w:r>
      <w:r w:rsidRPr="006F0F6A">
        <w:t>cost per product to change the labelling artwork</w:t>
      </w:r>
      <w:r w:rsidR="00453D3F" w:rsidRPr="006F0F6A">
        <w:t xml:space="preserve">. </w:t>
      </w:r>
      <w:r w:rsidR="005B6385" w:rsidRPr="006F0F6A">
        <w:t xml:space="preserve">It is estimated that there are about </w:t>
      </w:r>
      <w:r w:rsidR="00D21325" w:rsidRPr="006F0F6A">
        <w:t xml:space="preserve">100 free range </w:t>
      </w:r>
      <w:r w:rsidR="005B6385" w:rsidRPr="006F0F6A">
        <w:t>egg products supplied in the grocery sector, so the extra compliance costs for industry to transition to new labels under Option 2b would be about $</w:t>
      </w:r>
      <w:r w:rsidR="00D21325" w:rsidRPr="006F0F6A">
        <w:t>300</w:t>
      </w:r>
      <w:r w:rsidR="00E211A7" w:rsidRPr="006F0F6A">
        <w:t>,</w:t>
      </w:r>
      <w:r w:rsidR="005B6385" w:rsidRPr="006F0F6A">
        <w:t>000</w:t>
      </w:r>
      <w:r w:rsidR="00B16D5A" w:rsidRPr="006F0F6A">
        <w:t xml:space="preserve"> (Appendix G)</w:t>
      </w:r>
      <w:r w:rsidR="005B6385" w:rsidRPr="006F0F6A">
        <w:t>.</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B01DAC" w:rsidRPr="006F0F6A" w14:paraId="1B6E4FAB" w14:textId="77777777" w:rsidTr="00110D3F">
        <w:tc>
          <w:tcPr>
            <w:tcW w:w="5000" w:type="pct"/>
            <w:shd w:val="clear" w:color="auto" w:fill="F2F2F2" w:themeFill="background1" w:themeFillShade="F2"/>
          </w:tcPr>
          <w:p w14:paraId="766407A4" w14:textId="77777777" w:rsidR="00B01DAC" w:rsidRPr="006F0F6A" w:rsidRDefault="00B01DAC" w:rsidP="00E840DC">
            <w:pPr>
              <w:pStyle w:val="BoxHeading"/>
            </w:pPr>
            <w:bookmarkStart w:id="98" w:name="_Toc427767433"/>
            <w:bookmarkStart w:id="99" w:name="_Toc427847219"/>
            <w:bookmarkStart w:id="100" w:name="_Toc429151340"/>
            <w:bookmarkStart w:id="101" w:name="_Toc429385970"/>
            <w:bookmarkStart w:id="102" w:name="_Toc429388795"/>
            <w:bookmarkStart w:id="103" w:name="_Toc429390748"/>
            <w:r w:rsidRPr="006F0F6A">
              <w:t>Focus questions</w:t>
            </w:r>
            <w:bookmarkEnd w:id="98"/>
            <w:bookmarkEnd w:id="99"/>
            <w:bookmarkEnd w:id="100"/>
            <w:bookmarkEnd w:id="101"/>
            <w:bookmarkEnd w:id="102"/>
            <w:bookmarkEnd w:id="103"/>
          </w:p>
          <w:p w14:paraId="76862333" w14:textId="77777777" w:rsidR="00B01DAC" w:rsidRPr="006F0F6A" w:rsidRDefault="00B01DAC" w:rsidP="00110D3F">
            <w:pPr>
              <w:pStyle w:val="boxNumbering"/>
            </w:pPr>
            <w:r w:rsidRPr="006F0F6A">
              <w:t xml:space="preserve">What benefits would Option 2 provide to consumers? Would consumers be willing to pay more </w:t>
            </w:r>
            <w:r w:rsidR="00BF2D5D" w:rsidRPr="006F0F6A">
              <w:t xml:space="preserve">than they currently do </w:t>
            </w:r>
            <w:r w:rsidRPr="006F0F6A">
              <w:t>for free range eggs to secure greater certainty? How much more per dozen?</w:t>
            </w:r>
          </w:p>
          <w:p w14:paraId="130148B3" w14:textId="77777777" w:rsidR="00B01DAC" w:rsidRPr="006F0F6A" w:rsidRDefault="00B01DAC" w:rsidP="00110D3F">
            <w:pPr>
              <w:pStyle w:val="boxNumbering"/>
            </w:pPr>
            <w:r w:rsidRPr="006F0F6A">
              <w:t>What benefits would Option 2 provide to egg producers? W</w:t>
            </w:r>
            <w:r w:rsidR="00110D3F" w:rsidRPr="006F0F6A">
              <w:t>hat are the current costs (in</w:t>
            </w:r>
            <w:r w:rsidR="001169E9">
              <w:t> </w:t>
            </w:r>
            <w:r w:rsidR="00110D3F" w:rsidRPr="006F0F6A">
              <w:t>$ </w:t>
            </w:r>
            <w:r w:rsidRPr="006F0F6A">
              <w:t>estimates) imposed on producers from the existing regulatory uncertainty</w:t>
            </w:r>
            <w:r w:rsidR="00453D3F" w:rsidRPr="006F0F6A">
              <w:t xml:space="preserve"> — </w:t>
            </w:r>
            <w:r w:rsidRPr="006F0F6A">
              <w:t>for example reduced investment or costs of responding to regulators</w:t>
            </w:r>
            <w:r w:rsidR="00453D3F" w:rsidRPr="006F0F6A">
              <w:t>’</w:t>
            </w:r>
            <w:r w:rsidRPr="006F0F6A">
              <w:t xml:space="preserve"> enforcement actions?</w:t>
            </w:r>
          </w:p>
          <w:p w14:paraId="334EC788" w14:textId="77777777" w:rsidR="00EE6B8F" w:rsidRPr="006F0F6A" w:rsidRDefault="00EE6B8F" w:rsidP="00110D3F">
            <w:pPr>
              <w:pStyle w:val="boxNumbering"/>
            </w:pPr>
            <w:r w:rsidRPr="006F0F6A">
              <w:t>How much time and effort do producers need to invest to comply with the status quo? How would this be affected if Option 2 were adopted?</w:t>
            </w:r>
          </w:p>
          <w:p w14:paraId="70497156" w14:textId="77777777" w:rsidR="00B01DAC" w:rsidRPr="006F0F6A" w:rsidRDefault="00B01DAC" w:rsidP="00110D3F">
            <w:pPr>
              <w:pStyle w:val="boxNumbering"/>
            </w:pPr>
            <w:r w:rsidRPr="006F0F6A">
              <w:t>What practical issues would producers face in complying wit</w:t>
            </w:r>
            <w:r w:rsidR="00110D3F" w:rsidRPr="006F0F6A">
              <w:t>h the requirements of Option 2?</w:t>
            </w:r>
            <w:r w:rsidRPr="006F0F6A">
              <w:t xml:space="preserve"> What are the likely costs, both in terms of any changes to labelling and any changes to production methods?</w:t>
            </w:r>
          </w:p>
          <w:p w14:paraId="4C8DF4A4" w14:textId="77777777" w:rsidR="00EE6B8F" w:rsidRPr="006F0F6A" w:rsidRDefault="00FD73E2" w:rsidP="00110D3F">
            <w:pPr>
              <w:pStyle w:val="boxNumbering"/>
            </w:pPr>
            <w:r w:rsidRPr="006F0F6A">
              <w:t xml:space="preserve">How would the adoption of the detailed defence provision under Option 2a affect </w:t>
            </w:r>
            <w:r w:rsidR="00B01DAC" w:rsidRPr="006F0F6A">
              <w:t>the structure and size of the free range egg market?</w:t>
            </w:r>
            <w:r w:rsidRPr="006F0F6A">
              <w:t xml:space="preserve"> While the conditions outlined in such a defence would be intended to be voluntary, would producers feel compelled to comply? </w:t>
            </w:r>
          </w:p>
          <w:p w14:paraId="7CEF0FEA" w14:textId="77777777" w:rsidR="00B01DAC" w:rsidRPr="006F0F6A" w:rsidRDefault="00FD73E2" w:rsidP="00110D3F">
            <w:pPr>
              <w:pStyle w:val="boxNumbering"/>
            </w:pPr>
            <w:r w:rsidRPr="006F0F6A">
              <w:t>What proportion of eggs currently labelled as free range would not be produced under conditions that would comply with those outlined in Option 2a?</w:t>
            </w:r>
          </w:p>
          <w:p w14:paraId="7A428A20" w14:textId="77777777" w:rsidR="00B01DAC" w:rsidRPr="006F0F6A" w:rsidRDefault="00EE6B8F" w:rsidP="00110D3F">
            <w:pPr>
              <w:pStyle w:val="boxNumbering"/>
            </w:pPr>
            <w:r w:rsidRPr="006F0F6A">
              <w:t xml:space="preserve">What would be an appropriate transition period for the adoption of </w:t>
            </w:r>
            <w:r w:rsidR="00B01DAC" w:rsidRPr="006F0F6A">
              <w:t>Option 2?</w:t>
            </w:r>
          </w:p>
          <w:p w14:paraId="65B9F312" w14:textId="77777777" w:rsidR="00B74588" w:rsidRPr="006F0F6A" w:rsidRDefault="00B74588" w:rsidP="00110D3F">
            <w:pPr>
              <w:pStyle w:val="BoxHeadingSub"/>
              <w:spacing w:before="240"/>
            </w:pPr>
            <w:r w:rsidRPr="006F0F6A">
              <w:t>Data required</w:t>
            </w:r>
          </w:p>
          <w:p w14:paraId="29AEE6B6" w14:textId="77777777" w:rsidR="00B1317E" w:rsidRPr="006F0F6A" w:rsidRDefault="00B1317E" w:rsidP="00110D3F">
            <w:pPr>
              <w:pStyle w:val="boxNumbering"/>
            </w:pPr>
            <w:r w:rsidRPr="006F0F6A">
              <w:t>Can you provide more accurate data, including:</w:t>
            </w:r>
          </w:p>
          <w:p w14:paraId="35D5A08C" w14:textId="77777777" w:rsidR="00B1317E" w:rsidRPr="006F0F6A" w:rsidRDefault="00B1317E" w:rsidP="00110D3F">
            <w:pPr>
              <w:pStyle w:val="BoxBulletSub-Indent"/>
              <w:rPr>
                <w:lang w:val="en-AU"/>
              </w:rPr>
            </w:pPr>
            <w:r w:rsidRPr="006F0F6A">
              <w:rPr>
                <w:lang w:val="en-AU"/>
              </w:rPr>
              <w:t>The number and size of free rang</w:t>
            </w:r>
            <w:r w:rsidR="00CF2731" w:rsidRPr="006F0F6A">
              <w:rPr>
                <w:lang w:val="en-AU"/>
              </w:rPr>
              <w:t>e</w:t>
            </w:r>
            <w:r w:rsidRPr="006F0F6A">
              <w:rPr>
                <w:lang w:val="en-AU"/>
              </w:rPr>
              <w:t xml:space="preserve"> egg producers?</w:t>
            </w:r>
          </w:p>
          <w:p w14:paraId="5F7CD8D3" w14:textId="77777777" w:rsidR="00B1317E" w:rsidRPr="006F0F6A" w:rsidRDefault="00B1317E" w:rsidP="00110D3F">
            <w:pPr>
              <w:pStyle w:val="BoxBulletSub-Indent"/>
              <w:rPr>
                <w:lang w:val="en-AU"/>
              </w:rPr>
            </w:pPr>
            <w:r w:rsidRPr="006F0F6A">
              <w:rPr>
                <w:lang w:val="en-AU"/>
              </w:rPr>
              <w:t>The number of free range egg products available?</w:t>
            </w:r>
          </w:p>
          <w:p w14:paraId="5396F8CF" w14:textId="77777777" w:rsidR="00B1317E" w:rsidRPr="006F0F6A" w:rsidRDefault="00B1317E" w:rsidP="00110D3F">
            <w:pPr>
              <w:pStyle w:val="BoxBulletSub-Indent"/>
              <w:rPr>
                <w:lang w:val="en-AU"/>
              </w:rPr>
            </w:pPr>
            <w:r w:rsidRPr="006F0F6A">
              <w:rPr>
                <w:lang w:val="en-AU"/>
              </w:rPr>
              <w:t>The cost of changing egg labelling?</w:t>
            </w:r>
          </w:p>
          <w:p w14:paraId="61D3F517" w14:textId="77777777" w:rsidR="00B1317E" w:rsidRPr="006F0F6A" w:rsidRDefault="00B1317E" w:rsidP="00110D3F">
            <w:pPr>
              <w:pStyle w:val="BoxBulletSub-Indent"/>
              <w:spacing w:after="240"/>
              <w:rPr>
                <w:lang w:val="en-AU"/>
              </w:rPr>
            </w:pPr>
            <w:r w:rsidRPr="006F0F6A">
              <w:rPr>
                <w:lang w:val="en-AU"/>
              </w:rPr>
              <w:t>The proportion of egg products currently labelled as free range that may be produced in conditions that would not conform to the information standard?</w:t>
            </w:r>
          </w:p>
        </w:tc>
      </w:tr>
    </w:tbl>
    <w:p w14:paraId="71F32491" w14:textId="77777777" w:rsidR="00450152" w:rsidRPr="006F0F6A" w:rsidRDefault="00450152" w:rsidP="006F6D34">
      <w:bookmarkStart w:id="104" w:name="_Toc427767437"/>
      <w:bookmarkStart w:id="105" w:name="_Toc427847223"/>
    </w:p>
    <w:p w14:paraId="17CEB987" w14:textId="77777777" w:rsidR="00E840DC" w:rsidRPr="006F0F6A" w:rsidRDefault="00E840DC">
      <w:pPr>
        <w:spacing w:after="200" w:line="276" w:lineRule="auto"/>
        <w:rPr>
          <w:rFonts w:asciiTheme="majorHAnsi" w:eastAsiaTheme="majorEastAsia" w:hAnsiTheme="majorHAnsi" w:cstheme="majorBidi"/>
          <w:b/>
          <w:bCs/>
          <w:color w:val="365F91" w:themeColor="accent1" w:themeShade="BF"/>
          <w:sz w:val="27"/>
        </w:rPr>
      </w:pPr>
      <w:bookmarkStart w:id="106" w:name="_Toc429388801"/>
      <w:bookmarkStart w:id="107" w:name="_Toc429151347"/>
      <w:bookmarkStart w:id="108" w:name="_Toc429385976"/>
      <w:bookmarkStart w:id="109" w:name="_Toc429390754"/>
      <w:r w:rsidRPr="006F0F6A">
        <w:br w:type="page"/>
      </w:r>
    </w:p>
    <w:p w14:paraId="70B02444" w14:textId="77777777" w:rsidR="008B3E3C" w:rsidRPr="006F0F6A" w:rsidRDefault="008B3E3C" w:rsidP="006C1DE1">
      <w:pPr>
        <w:pStyle w:val="Heading3"/>
      </w:pPr>
      <w:bookmarkStart w:id="110" w:name="_Toc430701647"/>
      <w:r w:rsidRPr="006F0F6A">
        <w:t>Options 3, 3a and 3b</w:t>
      </w:r>
      <w:bookmarkEnd w:id="110"/>
    </w:p>
    <w:p w14:paraId="306C35B2" w14:textId="77777777" w:rsidR="008B3E3C" w:rsidRPr="006F0F6A" w:rsidRDefault="008B3E3C" w:rsidP="008B3E3C">
      <w:r w:rsidRPr="006F0F6A">
        <w:t>As already noted, stakeholder input is requested to improve the accuracy of these estimates, including the provision of additional data, more accurate assumptions and better methodologies.</w:t>
      </w:r>
    </w:p>
    <w:p w14:paraId="4254C435" w14:textId="77777777" w:rsidR="008B3E3C" w:rsidRPr="006F0F6A" w:rsidRDefault="008B3E3C" w:rsidP="008B3E3C">
      <w:r w:rsidRPr="006F0F6A">
        <w:t>As the scope of Option 3 extends to all shell eggs for sale in the retail market, all egg producers in Australia will need to ensure that they are aware of and comply with the obligations in the information standard. As producers are aware of what production methods are employed on their farms, once producers become aware of the standard, the primary compliance cost will be in terms of changes to labelling.</w:t>
      </w:r>
    </w:p>
    <w:p w14:paraId="48F7F73A" w14:textId="77777777" w:rsidR="008B3E3C" w:rsidRPr="006F0F6A" w:rsidRDefault="008B3E3C" w:rsidP="008B3E3C">
      <w:r w:rsidRPr="006F0F6A">
        <w:t>It is assumed that it woul</w:t>
      </w:r>
      <w:r w:rsidR="0090447D">
        <w:t>d take producers approximately five</w:t>
      </w:r>
      <w:r w:rsidRPr="006F0F6A">
        <w:t xml:space="preserve"> hours to become fully informed regarding the new s</w:t>
      </w:r>
      <w:r w:rsidR="0090447D">
        <w:t>tandard and then an additional one</w:t>
      </w:r>
      <w:r w:rsidRPr="006F0F6A">
        <w:t xml:space="preserve"> hour per year to maintain awareness</w:t>
      </w:r>
      <w:r w:rsidR="00453D3F" w:rsidRPr="006F0F6A">
        <w:t xml:space="preserve">. </w:t>
      </w:r>
      <w:r w:rsidRPr="006F0F6A">
        <w:t>This is an average of 1.4 hours per year over 10 years. With an estimated 277 egg farms in Australia</w:t>
      </w:r>
      <w:r w:rsidRPr="006F0F6A">
        <w:rPr>
          <w:rStyle w:val="FootnoteReference"/>
        </w:rPr>
        <w:footnoteReference w:id="39"/>
      </w:r>
      <w:r w:rsidRPr="006F0F6A">
        <w:t xml:space="preserve"> of which 108 are free range producers (see Option 2), there are estimated to be 169 barn or cage producers. At an assumed cost of $65.45 per hour, this equates to a one</w:t>
      </w:r>
      <w:r w:rsidR="00453D3F" w:rsidRPr="006F0F6A">
        <w:noBreakHyphen/>
      </w:r>
      <w:r w:rsidRPr="006F0F6A">
        <w:t>off transitional cost of $55,000 across the industry, with a subsequent ongoing annual cost of $11,000, or $15,000 per year over 10 years. This offsets the estimated $45,000 per year compliance savings for free range producers (Option 2) so the net awareness cost savings across the whole industry for Option 3 are estimated to be $</w:t>
      </w:r>
      <w:r w:rsidR="00EE6D51" w:rsidRPr="006F0F6A">
        <w:t>30</w:t>
      </w:r>
      <w:r w:rsidRPr="006F0F6A">
        <w:t>,</w:t>
      </w:r>
      <w:r w:rsidR="00EE6D51" w:rsidRPr="006F0F6A">
        <w:t xml:space="preserve">000 </w:t>
      </w:r>
      <w:r w:rsidR="00110D3F" w:rsidRPr="006F0F6A">
        <w:t>per </w:t>
      </w:r>
      <w:r w:rsidRPr="006F0F6A">
        <w:t>year</w:t>
      </w:r>
      <w:r w:rsidR="00B16D5A" w:rsidRPr="006F0F6A">
        <w:t xml:space="preserve"> (Appendix G)</w:t>
      </w:r>
      <w:r w:rsidRPr="006F0F6A">
        <w:t>.</w:t>
      </w:r>
    </w:p>
    <w:p w14:paraId="6BD43AF8" w14:textId="77777777" w:rsidR="008B3E3C" w:rsidRPr="006F0F6A" w:rsidRDefault="008B3E3C" w:rsidP="008B3E3C">
      <w:r w:rsidRPr="006F0F6A">
        <w:t>In addition, the estimated cost to change labelling is approximately $3,000 per egg product.</w:t>
      </w:r>
      <w:r w:rsidRPr="006F0F6A">
        <w:rPr>
          <w:rStyle w:val="FootnoteReference"/>
        </w:rPr>
        <w:footnoteReference w:id="40"/>
      </w:r>
      <w:r w:rsidRPr="006F0F6A">
        <w:t xml:space="preserve"> This is a one</w:t>
      </w:r>
      <w:r w:rsidR="00453D3F" w:rsidRPr="006F0F6A">
        <w:noBreakHyphen/>
      </w:r>
      <w:r w:rsidRPr="006F0F6A">
        <w:t>off cost per product to change the labelling artwork</w:t>
      </w:r>
      <w:r w:rsidR="00453D3F" w:rsidRPr="006F0F6A">
        <w:t xml:space="preserve">. </w:t>
      </w:r>
      <w:r w:rsidRPr="006F0F6A">
        <w:t xml:space="preserve">It is estimated that there are about </w:t>
      </w:r>
      <w:r w:rsidR="00DB58B4" w:rsidRPr="006F0F6A">
        <w:t>250 </w:t>
      </w:r>
      <w:r w:rsidRPr="006F0F6A">
        <w:t>egg products supplied in the grocery sector, with 100 of them labelled free range (Option 2), leaving 150 egg products that would need new labels. So the one</w:t>
      </w:r>
      <w:r w:rsidR="00453D3F" w:rsidRPr="006F0F6A">
        <w:noBreakHyphen/>
      </w:r>
      <w:r w:rsidRPr="006F0F6A">
        <w:t>off compliance costs for industry to transition to new labels under Option 3 would be about $450,000</w:t>
      </w:r>
      <w:r w:rsidR="00B16D5A" w:rsidRPr="006F0F6A">
        <w:t xml:space="preserve"> (Appendix G)</w:t>
      </w:r>
      <w:r w:rsidRPr="006F0F6A">
        <w:t>.</w:t>
      </w:r>
    </w:p>
    <w:p w14:paraId="47E72033" w14:textId="77777777" w:rsidR="008B3E3C" w:rsidRPr="006F0F6A" w:rsidRDefault="008B3E3C" w:rsidP="008B3E3C"/>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8B3E3C" w:rsidRPr="006F0F6A" w14:paraId="28D30187" w14:textId="77777777" w:rsidTr="00110D3F">
        <w:tc>
          <w:tcPr>
            <w:tcW w:w="5000" w:type="pct"/>
            <w:shd w:val="clear" w:color="auto" w:fill="F2F2F2" w:themeFill="background1" w:themeFillShade="F2"/>
          </w:tcPr>
          <w:p w14:paraId="08CB11C8" w14:textId="77777777" w:rsidR="008B3E3C" w:rsidRPr="006F0F6A" w:rsidRDefault="008B3E3C" w:rsidP="00E840DC">
            <w:pPr>
              <w:pStyle w:val="BoxHeading"/>
            </w:pPr>
            <w:r w:rsidRPr="006F0F6A">
              <w:t>Focus questions</w:t>
            </w:r>
          </w:p>
          <w:p w14:paraId="7175E38B" w14:textId="77777777" w:rsidR="008B3E3C" w:rsidRPr="006F0F6A" w:rsidRDefault="008B3E3C" w:rsidP="00182C97">
            <w:pPr>
              <w:pStyle w:val="boxNumbering"/>
            </w:pPr>
            <w:r w:rsidRPr="006F0F6A">
              <w:t>What benefits would Option 3 provide to consumers? How would they differ from Option 2?</w:t>
            </w:r>
          </w:p>
          <w:p w14:paraId="52A74D0C" w14:textId="77777777" w:rsidR="008B3E3C" w:rsidRPr="006F0F6A" w:rsidRDefault="008B3E3C" w:rsidP="00182C97">
            <w:pPr>
              <w:pStyle w:val="boxNumbering"/>
            </w:pPr>
            <w:r w:rsidRPr="006F0F6A">
              <w:t>Do consumers require additional certainty rega</w:t>
            </w:r>
            <w:r w:rsidR="00110D3F" w:rsidRPr="006F0F6A">
              <w:t xml:space="preserve">rding barn and cage laid eggs? </w:t>
            </w:r>
            <w:r w:rsidRPr="006F0F6A">
              <w:t>Will Option 3 provide this certainty? Would Option 3 assist consumers to identify eggs that they can be certain have been produced in line with their values and expectations?</w:t>
            </w:r>
          </w:p>
          <w:p w14:paraId="7743A171" w14:textId="77777777" w:rsidR="008B3E3C" w:rsidRPr="006F0F6A" w:rsidRDefault="008B3E3C" w:rsidP="00182C97">
            <w:pPr>
              <w:pStyle w:val="boxNumbering"/>
            </w:pPr>
            <w:r w:rsidRPr="006F0F6A">
              <w:t>Would Option 3 significantly change the demand for or supply of eggs? Will prices for eggs, or particular categories of eggs, change?</w:t>
            </w:r>
          </w:p>
          <w:p w14:paraId="78957551" w14:textId="77777777" w:rsidR="008B3E3C" w:rsidRPr="006F0F6A" w:rsidRDefault="008B3E3C" w:rsidP="00182C97">
            <w:pPr>
              <w:pStyle w:val="boxNumbering"/>
            </w:pPr>
            <w:r w:rsidRPr="006F0F6A">
              <w:t>What are the practical issues and likely costs for producers associated with complying with the requirements in Option 3?</w:t>
            </w:r>
            <w:r w:rsidR="0055483F">
              <w:t xml:space="preserve"> </w:t>
            </w:r>
            <w:r w:rsidRPr="006F0F6A">
              <w:t xml:space="preserve">How do these differ from Option 2? </w:t>
            </w:r>
          </w:p>
          <w:p w14:paraId="18C29BA4" w14:textId="77777777" w:rsidR="008B3E3C" w:rsidRPr="006F0F6A" w:rsidRDefault="008B3E3C" w:rsidP="00182C97">
            <w:pPr>
              <w:pStyle w:val="boxNumbering"/>
            </w:pPr>
            <w:r w:rsidRPr="006F0F6A">
              <w:t xml:space="preserve">Will producers benefit from additional clarification regarding the terms </w:t>
            </w:r>
            <w:r w:rsidR="00453D3F" w:rsidRPr="006F0F6A">
              <w:t>‘</w:t>
            </w:r>
            <w:r w:rsidRPr="006F0F6A">
              <w:t>barn</w:t>
            </w:r>
            <w:r w:rsidR="00453D3F" w:rsidRPr="006F0F6A">
              <w:t>’</w:t>
            </w:r>
            <w:r w:rsidRPr="006F0F6A">
              <w:t xml:space="preserve"> and </w:t>
            </w:r>
            <w:r w:rsidR="00453D3F" w:rsidRPr="006F0F6A">
              <w:t>‘</w:t>
            </w:r>
            <w:r w:rsidRPr="006F0F6A">
              <w:t>cage</w:t>
            </w:r>
            <w:r w:rsidR="00453D3F" w:rsidRPr="006F0F6A">
              <w:t>’</w:t>
            </w:r>
            <w:r w:rsidRPr="006F0F6A">
              <w:t xml:space="preserve"> eggs?</w:t>
            </w:r>
          </w:p>
          <w:p w14:paraId="7CD995C0" w14:textId="77777777" w:rsidR="008B3E3C" w:rsidRPr="006F0F6A" w:rsidRDefault="008B3E3C" w:rsidP="00182C97">
            <w:pPr>
              <w:pStyle w:val="boxNumbering"/>
            </w:pPr>
            <w:r w:rsidRPr="006F0F6A">
              <w:t xml:space="preserve">Do the definitions of </w:t>
            </w:r>
            <w:r w:rsidR="00453D3F" w:rsidRPr="006F0F6A">
              <w:t>‘</w:t>
            </w:r>
            <w:r w:rsidRPr="006F0F6A">
              <w:t>barn</w:t>
            </w:r>
            <w:r w:rsidR="00453D3F" w:rsidRPr="006F0F6A">
              <w:t>’</w:t>
            </w:r>
            <w:r w:rsidRPr="006F0F6A">
              <w:t xml:space="preserve"> and </w:t>
            </w:r>
            <w:r w:rsidR="00453D3F" w:rsidRPr="006F0F6A">
              <w:t>‘</w:t>
            </w:r>
            <w:r w:rsidRPr="006F0F6A">
              <w:t>cage</w:t>
            </w:r>
            <w:r w:rsidR="00453D3F" w:rsidRPr="006F0F6A">
              <w:t>’</w:t>
            </w:r>
            <w:r w:rsidRPr="006F0F6A">
              <w:t xml:space="preserve"> comply with existing industry practice? Would adoption of Option 3 cause significant structural changes in the egg industry?</w:t>
            </w:r>
          </w:p>
          <w:p w14:paraId="4252E946" w14:textId="77777777" w:rsidR="008B3E3C" w:rsidRPr="006F0F6A" w:rsidRDefault="008B3E3C" w:rsidP="00182C97">
            <w:pPr>
              <w:pStyle w:val="boxNumbering"/>
            </w:pPr>
            <w:r w:rsidRPr="006F0F6A">
              <w:t xml:space="preserve">To what extent would Option 3 inhibit innovation in the industry? For example, is it flexible enough to incorporate new production methods (such as </w:t>
            </w:r>
            <w:r w:rsidR="00453D3F" w:rsidRPr="006F0F6A">
              <w:t>‘</w:t>
            </w:r>
            <w:r w:rsidRPr="006F0F6A">
              <w:t>aviary eggs</w:t>
            </w:r>
            <w:r w:rsidR="00453D3F" w:rsidRPr="006F0F6A">
              <w:t>’</w:t>
            </w:r>
            <w:r w:rsidRPr="006F0F6A">
              <w:t>) developed to address biosecurity, food safety or additional animal welfare concerns?</w:t>
            </w:r>
          </w:p>
          <w:p w14:paraId="01CC0C4F" w14:textId="77777777" w:rsidR="008B3E3C" w:rsidRPr="006F0F6A" w:rsidRDefault="008B3E3C" w:rsidP="00182C97">
            <w:pPr>
              <w:pStyle w:val="boxNumbering"/>
            </w:pPr>
            <w:r w:rsidRPr="006F0F6A">
              <w:t>What would be an appropriate transition period in order to allow industry to comply with the requirements under Option 3?</w:t>
            </w:r>
          </w:p>
          <w:p w14:paraId="0C00D911" w14:textId="77777777" w:rsidR="008B3E3C" w:rsidRPr="006F0F6A" w:rsidRDefault="008B3E3C" w:rsidP="00182C97">
            <w:pPr>
              <w:pStyle w:val="BoxHeadingSub"/>
              <w:spacing w:before="240"/>
            </w:pPr>
            <w:r w:rsidRPr="006F0F6A">
              <w:t>Additional categories</w:t>
            </w:r>
          </w:p>
          <w:p w14:paraId="179414A8" w14:textId="77777777" w:rsidR="008B3E3C" w:rsidRPr="006F0F6A" w:rsidRDefault="008B3E3C" w:rsidP="00182C97">
            <w:pPr>
              <w:pStyle w:val="boxNumbering"/>
            </w:pPr>
            <w:r w:rsidRPr="006F0F6A">
              <w:t xml:space="preserve">Do the additional categories of </w:t>
            </w:r>
            <w:r w:rsidR="00453D3F" w:rsidRPr="006F0F6A">
              <w:t>‘</w:t>
            </w:r>
            <w:r w:rsidRPr="006F0F6A">
              <w:t>access to range</w:t>
            </w:r>
            <w:r w:rsidR="00453D3F" w:rsidRPr="006F0F6A">
              <w:t>’</w:t>
            </w:r>
            <w:r w:rsidRPr="006F0F6A">
              <w:t xml:space="preserve"> or </w:t>
            </w:r>
            <w:r w:rsidR="00453D3F" w:rsidRPr="006F0F6A">
              <w:t>‘</w:t>
            </w:r>
            <w:r w:rsidRPr="006F0F6A">
              <w:t>premium free range</w:t>
            </w:r>
            <w:r w:rsidR="00453D3F" w:rsidRPr="006F0F6A">
              <w:t>’</w:t>
            </w:r>
            <w:r w:rsidRPr="006F0F6A">
              <w:t xml:space="preserve"> provide consumers with additional valuable information when purchasing eggs? What is the value of that benefit to consumers? </w:t>
            </w:r>
          </w:p>
          <w:p w14:paraId="26E93356" w14:textId="77777777" w:rsidR="008B3E3C" w:rsidRPr="006F0F6A" w:rsidRDefault="008B3E3C" w:rsidP="00182C97">
            <w:pPr>
              <w:pStyle w:val="boxNumbering"/>
            </w:pPr>
            <w:r w:rsidRPr="006F0F6A">
              <w:t>What are the practical issues and likely costs for producers associated with complying with one or both of these additional categories? Given the additional categories are intended to reflect those methods of egg production that are similar to, but not entirely, free range, will this correspond with lower costs for producers compared to Option 3?</w:t>
            </w:r>
          </w:p>
          <w:p w14:paraId="5B632B51" w14:textId="77777777" w:rsidR="008B3E3C" w:rsidRPr="006F0F6A" w:rsidRDefault="008B3E3C" w:rsidP="00182C97">
            <w:pPr>
              <w:pStyle w:val="boxNumbering"/>
            </w:pPr>
            <w:r w:rsidRPr="006F0F6A">
              <w:t xml:space="preserve">Will producers benefit from additional clarification of the term </w:t>
            </w:r>
            <w:r w:rsidR="00453D3F" w:rsidRPr="006F0F6A">
              <w:t>‘</w:t>
            </w:r>
            <w:r w:rsidRPr="006F0F6A">
              <w:t>access to range</w:t>
            </w:r>
            <w:r w:rsidR="00453D3F" w:rsidRPr="006F0F6A">
              <w:t>’</w:t>
            </w:r>
            <w:r w:rsidRPr="006F0F6A">
              <w:t>?</w:t>
            </w:r>
          </w:p>
          <w:p w14:paraId="0681A60C" w14:textId="77777777" w:rsidR="008B3E3C" w:rsidRPr="006F0F6A" w:rsidRDefault="008B3E3C" w:rsidP="00182C97">
            <w:pPr>
              <w:pStyle w:val="boxNumbering"/>
            </w:pPr>
            <w:r w:rsidRPr="006F0F6A">
              <w:t xml:space="preserve">Is the definition of </w:t>
            </w:r>
            <w:r w:rsidR="00453D3F" w:rsidRPr="006F0F6A">
              <w:t>‘</w:t>
            </w:r>
            <w:r w:rsidRPr="006F0F6A">
              <w:t>access to range</w:t>
            </w:r>
            <w:r w:rsidR="00453D3F" w:rsidRPr="006F0F6A">
              <w:t>’</w:t>
            </w:r>
            <w:r w:rsidRPr="006F0F6A">
              <w:t xml:space="preserve"> consistent with existing industry practice? What </w:t>
            </w:r>
            <w:proofErr w:type="gramStart"/>
            <w:r w:rsidRPr="006F0F6A">
              <w:t>are existing industry</w:t>
            </w:r>
            <w:proofErr w:type="gramEnd"/>
            <w:r w:rsidRPr="006F0F6A">
              <w:t xml:space="preserve"> practices regarding hens</w:t>
            </w:r>
            <w:r w:rsidR="00453D3F" w:rsidRPr="006F0F6A">
              <w:t>’</w:t>
            </w:r>
            <w:r w:rsidRPr="006F0F6A">
              <w:t xml:space="preserve"> access to an outdoor range? Would adoption of one or both additional optional categories cause significant structural changes in the egg industry?</w:t>
            </w:r>
          </w:p>
          <w:p w14:paraId="36CBCD89" w14:textId="77777777" w:rsidR="008B3E3C" w:rsidRPr="006F0F6A" w:rsidRDefault="008B3E3C" w:rsidP="00182C97">
            <w:pPr>
              <w:pStyle w:val="boxNumbering"/>
            </w:pPr>
            <w:r w:rsidRPr="006F0F6A">
              <w:t>What would be an appropriate transition period in order to allow industry to comply with the requirements?</w:t>
            </w:r>
          </w:p>
          <w:p w14:paraId="4398DCEE" w14:textId="77777777" w:rsidR="008B3E3C" w:rsidRPr="006F0F6A" w:rsidRDefault="008B3E3C" w:rsidP="00182C97">
            <w:pPr>
              <w:pStyle w:val="BoxHeadingSub"/>
              <w:spacing w:before="240"/>
            </w:pPr>
            <w:r w:rsidRPr="006F0F6A">
              <w:t>Data required</w:t>
            </w:r>
          </w:p>
          <w:p w14:paraId="5A608055" w14:textId="77777777" w:rsidR="008B3E3C" w:rsidRPr="006F0F6A" w:rsidRDefault="008B3E3C" w:rsidP="00182C97">
            <w:pPr>
              <w:pStyle w:val="boxNumbering"/>
            </w:pPr>
            <w:r w:rsidRPr="006F0F6A">
              <w:t>Can you provide more accurate data, including:</w:t>
            </w:r>
          </w:p>
          <w:p w14:paraId="43282FF8" w14:textId="77777777" w:rsidR="008B3E3C" w:rsidRPr="006F0F6A" w:rsidRDefault="008B3E3C" w:rsidP="00BA0080">
            <w:pPr>
              <w:pStyle w:val="BoxBulletSub-Indent"/>
              <w:rPr>
                <w:lang w:val="en-AU"/>
              </w:rPr>
            </w:pPr>
            <w:r w:rsidRPr="006F0F6A">
              <w:rPr>
                <w:lang w:val="en-AU"/>
              </w:rPr>
              <w:t>The number and size of egg producers?</w:t>
            </w:r>
          </w:p>
          <w:p w14:paraId="77C516EE" w14:textId="77777777" w:rsidR="008B3E3C" w:rsidRPr="006F0F6A" w:rsidRDefault="008B3E3C" w:rsidP="00BA0080">
            <w:pPr>
              <w:pStyle w:val="BoxBulletSub-Indent"/>
              <w:rPr>
                <w:lang w:val="en-AU"/>
              </w:rPr>
            </w:pPr>
            <w:r w:rsidRPr="006F0F6A">
              <w:rPr>
                <w:lang w:val="en-AU"/>
              </w:rPr>
              <w:t>The number of egg products available?</w:t>
            </w:r>
          </w:p>
          <w:p w14:paraId="5F0DA07F" w14:textId="77777777" w:rsidR="008B3E3C" w:rsidRPr="006F0F6A" w:rsidRDefault="008B3E3C" w:rsidP="00110D3F">
            <w:pPr>
              <w:pStyle w:val="BoxBulletSub-Indent"/>
              <w:spacing w:after="240"/>
              <w:rPr>
                <w:lang w:val="en-AU"/>
              </w:rPr>
            </w:pPr>
            <w:r w:rsidRPr="006F0F6A">
              <w:rPr>
                <w:lang w:val="en-AU"/>
              </w:rPr>
              <w:t>The cost of changing egg labelling?</w:t>
            </w:r>
          </w:p>
        </w:tc>
      </w:tr>
    </w:tbl>
    <w:p w14:paraId="41EE6645" w14:textId="77777777" w:rsidR="00BA0080" w:rsidRPr="006F0F6A" w:rsidRDefault="00BA0080" w:rsidP="00182C97">
      <w:bookmarkStart w:id="111" w:name="_Toc429151348"/>
      <w:bookmarkStart w:id="112" w:name="_Toc429385977"/>
      <w:bookmarkStart w:id="113" w:name="_Toc429388802"/>
      <w:bookmarkStart w:id="114" w:name="_Toc429390755"/>
      <w:bookmarkStart w:id="115" w:name="_Toc429151351"/>
      <w:bookmarkStart w:id="116" w:name="_Toc429385980"/>
      <w:bookmarkStart w:id="117" w:name="_Toc429388805"/>
      <w:bookmarkStart w:id="118" w:name="_Toc429390758"/>
      <w:bookmarkStart w:id="119" w:name="_Toc401572401"/>
      <w:bookmarkStart w:id="120" w:name="_Toc427767439"/>
      <w:bookmarkEnd w:id="104"/>
      <w:bookmarkEnd w:id="105"/>
      <w:bookmarkEnd w:id="106"/>
      <w:bookmarkEnd w:id="107"/>
      <w:bookmarkEnd w:id="108"/>
      <w:bookmarkEnd w:id="109"/>
      <w:bookmarkEnd w:id="111"/>
      <w:bookmarkEnd w:id="112"/>
      <w:bookmarkEnd w:id="113"/>
      <w:bookmarkEnd w:id="114"/>
      <w:r w:rsidRPr="006F0F6A">
        <w:br w:type="page"/>
      </w:r>
    </w:p>
    <w:p w14:paraId="71D630D1" w14:textId="77777777" w:rsidR="00497FD1" w:rsidRPr="006F0F6A" w:rsidRDefault="00497FD1" w:rsidP="006F6D34">
      <w:pPr>
        <w:pStyle w:val="Heading2"/>
      </w:pPr>
      <w:bookmarkStart w:id="121" w:name="_Toc430701648"/>
      <w:r w:rsidRPr="006F0F6A">
        <w:t>Quantifying the benefits</w:t>
      </w:r>
      <w:bookmarkEnd w:id="121"/>
      <w:r w:rsidRPr="006F0F6A">
        <w:t xml:space="preserve"> </w:t>
      </w:r>
      <w:bookmarkEnd w:id="115"/>
      <w:bookmarkEnd w:id="116"/>
      <w:bookmarkEnd w:id="117"/>
      <w:bookmarkEnd w:id="118"/>
    </w:p>
    <w:p w14:paraId="411BB444" w14:textId="77777777" w:rsidR="00497FD1" w:rsidRPr="006F0F6A" w:rsidRDefault="00497FD1" w:rsidP="006F6D34">
      <w:r w:rsidRPr="006F0F6A">
        <w:t>Currently inadequate data is available to allow a quantitative estimate of the benefits of the</w:t>
      </w:r>
      <w:r w:rsidR="00DD53C4" w:rsidRPr="006F0F6A">
        <w:t xml:space="preserve"> o</w:t>
      </w:r>
      <w:r w:rsidRPr="006F0F6A">
        <w:t xml:space="preserve">ptions outlined. </w:t>
      </w:r>
      <w:r w:rsidR="00E85103" w:rsidRPr="006F0F6A">
        <w:t xml:space="preserve">Significantly less data is available regarding the benefits of each option compared to the </w:t>
      </w:r>
      <w:r w:rsidR="00390EB3" w:rsidRPr="006F0F6A">
        <w:t xml:space="preserve">compliance </w:t>
      </w:r>
      <w:r w:rsidR="00E85103" w:rsidRPr="006F0F6A">
        <w:t xml:space="preserve">costs. </w:t>
      </w:r>
      <w:r w:rsidRPr="006F0F6A">
        <w:t>Stakeholder feedback is sought to assist in this analysis before a final decision can be made. Possible methodologies for quantifying the benefits are outlined below, for comment.</w:t>
      </w:r>
    </w:p>
    <w:p w14:paraId="5EDF7595" w14:textId="77777777" w:rsidR="00497FD1" w:rsidRPr="006F0F6A" w:rsidRDefault="00497FD1" w:rsidP="006C1DE1">
      <w:pPr>
        <w:pStyle w:val="Heading3"/>
      </w:pPr>
      <w:bookmarkStart w:id="122" w:name="_Toc430701649"/>
      <w:r w:rsidRPr="006F0F6A">
        <w:t>Option 1</w:t>
      </w:r>
      <w:bookmarkEnd w:id="122"/>
    </w:p>
    <w:p w14:paraId="3DAED003" w14:textId="77777777" w:rsidR="00DD53C4" w:rsidRPr="006F0F6A" w:rsidRDefault="00D420EE" w:rsidP="006F6D34">
      <w:pPr>
        <w:rPr>
          <w:bCs/>
        </w:rPr>
      </w:pPr>
      <w:r w:rsidRPr="006F0F6A">
        <w:t xml:space="preserve">Ongoing </w:t>
      </w:r>
      <w:r w:rsidR="00497FD1" w:rsidRPr="006F0F6A">
        <w:t xml:space="preserve">enforcement action and additional guidance to industry </w:t>
      </w:r>
      <w:r w:rsidRPr="006F0F6A">
        <w:t xml:space="preserve">could </w:t>
      </w:r>
      <w:r w:rsidR="00497FD1" w:rsidRPr="006F0F6A">
        <w:t>result in better compliance with the existing obligations under the ACL</w:t>
      </w:r>
      <w:r w:rsidRPr="006F0F6A">
        <w:t xml:space="preserve">. Assuming that happened, </w:t>
      </w:r>
      <w:r w:rsidR="00DD53C4" w:rsidRPr="006F0F6A">
        <w:t xml:space="preserve">the benefit to consumers of Option 1 </w:t>
      </w:r>
      <w:r w:rsidR="00DD53C4" w:rsidRPr="006F0F6A">
        <w:rPr>
          <w:bCs/>
        </w:rPr>
        <w:t>could be greater certainty that products purchased comply with expectations</w:t>
      </w:r>
      <w:r w:rsidR="00453D3F" w:rsidRPr="006F0F6A">
        <w:rPr>
          <w:bCs/>
        </w:rPr>
        <w:t xml:space="preserve">. </w:t>
      </w:r>
    </w:p>
    <w:p w14:paraId="766ED8BB" w14:textId="77777777" w:rsidR="00497FD1" w:rsidRPr="006F0F6A" w:rsidRDefault="00DD53C4" w:rsidP="006F6D34">
      <w:r w:rsidRPr="006F0F6A">
        <w:t>To estimate the value of this certainty, the proposed methodology is to calculate the value of the premium paid by consumers for eggs currently labelled as free</w:t>
      </w:r>
      <w:r w:rsidR="00390EB3" w:rsidRPr="006F0F6A">
        <w:t xml:space="preserve"> </w:t>
      </w:r>
      <w:r w:rsidRPr="006F0F6A">
        <w:t xml:space="preserve">range, </w:t>
      </w:r>
      <w:r w:rsidR="00D420EE" w:rsidRPr="006F0F6A">
        <w:t>and then</w:t>
      </w:r>
      <w:r w:rsidRPr="006F0F6A">
        <w:t xml:space="preserve"> estimate the proportion of those eggs that may be mislabelled following the principles established under case law</w:t>
      </w:r>
      <w:r w:rsidR="00DE3B5C" w:rsidRPr="006F0F6A">
        <w:t xml:space="preserve"> (that is, most birds outside on most ordinary days).</w:t>
      </w:r>
      <w:r w:rsidR="00D420EE" w:rsidRPr="006F0F6A">
        <w:t xml:space="preserve"> </w:t>
      </w:r>
      <w:r w:rsidR="00DE3B5C" w:rsidRPr="006F0F6A">
        <w:t>An assumption on the proportion of mislabelled eggs could be based on the level of enforcement activity by regulators, relative to the size of the industry.</w:t>
      </w:r>
    </w:p>
    <w:p w14:paraId="157D6F61" w14:textId="77777777" w:rsidR="00497FD1" w:rsidRPr="006F0F6A" w:rsidRDefault="00497FD1" w:rsidP="006C1DE1">
      <w:pPr>
        <w:pStyle w:val="Heading3"/>
      </w:pPr>
      <w:bookmarkStart w:id="123" w:name="_Toc430701650"/>
      <w:r w:rsidRPr="006F0F6A">
        <w:t>Option 2</w:t>
      </w:r>
      <w:bookmarkEnd w:id="123"/>
    </w:p>
    <w:p w14:paraId="08268FDE" w14:textId="77777777" w:rsidR="00DD53C4" w:rsidRPr="006F0F6A" w:rsidRDefault="00497FD1" w:rsidP="006F6D34">
      <w:r w:rsidRPr="006F0F6A">
        <w:t xml:space="preserve">The </w:t>
      </w:r>
      <w:r w:rsidR="00D420EE" w:rsidRPr="006F0F6A">
        <w:t>benefits to consumers of Option 2 are</w:t>
      </w:r>
      <w:r w:rsidR="00DD53C4" w:rsidRPr="006F0F6A">
        <w:t xml:space="preserve"> likely to be very similar to those of a well</w:t>
      </w:r>
      <w:r w:rsidR="00453D3F" w:rsidRPr="006F0F6A">
        <w:noBreakHyphen/>
      </w:r>
      <w:r w:rsidR="00DD53C4" w:rsidRPr="006F0F6A">
        <w:t xml:space="preserve">implemented Option 1. In addition to </w:t>
      </w:r>
      <w:r w:rsidR="00DE3B5C" w:rsidRPr="006F0F6A">
        <w:t xml:space="preserve">the </w:t>
      </w:r>
      <w:r w:rsidR="00DD53C4" w:rsidRPr="006F0F6A">
        <w:t>financial impact, consumers may also receive some increase in wellbeing from the perceived greater certainty that an information standard offers, although this is</w:t>
      </w:r>
      <w:r w:rsidR="00EF4B44" w:rsidRPr="006F0F6A">
        <w:t xml:space="preserve"> much</w:t>
      </w:r>
      <w:r w:rsidR="00DD53C4" w:rsidRPr="006F0F6A">
        <w:t xml:space="preserve"> harder to quantify.</w:t>
      </w:r>
    </w:p>
    <w:p w14:paraId="4A69F0E5" w14:textId="77777777" w:rsidR="00497FD1" w:rsidRPr="006F0F6A" w:rsidRDefault="00497FD1" w:rsidP="006C1DE1">
      <w:pPr>
        <w:pStyle w:val="Heading3"/>
      </w:pPr>
      <w:bookmarkStart w:id="124" w:name="_Toc430701651"/>
      <w:r w:rsidRPr="006F0F6A">
        <w:t>Option 2a</w:t>
      </w:r>
      <w:bookmarkEnd w:id="124"/>
    </w:p>
    <w:p w14:paraId="5D4B5256" w14:textId="77777777" w:rsidR="00DD53C4" w:rsidRPr="006F0F6A" w:rsidRDefault="00DD53C4" w:rsidP="006F6D34">
      <w:r w:rsidRPr="006F0F6A">
        <w:t>The principle</w:t>
      </w:r>
      <w:r w:rsidR="00DE3B5C" w:rsidRPr="006F0F6A">
        <w:t xml:space="preserve"> additional</w:t>
      </w:r>
      <w:r w:rsidRPr="006F0F6A">
        <w:t xml:space="preserve"> benefit of Option2a</w:t>
      </w:r>
      <w:r w:rsidR="00DE3B5C" w:rsidRPr="006F0F6A">
        <w:t xml:space="preserve"> relative to Option 2</w:t>
      </w:r>
      <w:r w:rsidRPr="006F0F6A">
        <w:t xml:space="preserve"> is intended to fall to producers, by providing additional </w:t>
      </w:r>
      <w:r w:rsidR="00D420EE" w:rsidRPr="006F0F6A">
        <w:t>guidance on</w:t>
      </w:r>
      <w:r w:rsidRPr="006F0F6A">
        <w:t xml:space="preserve"> what may be considered compliant with the information standard. This benefit is addressed in the analysis of compliance costs </w:t>
      </w:r>
      <w:r w:rsidR="00D420EE" w:rsidRPr="006F0F6A">
        <w:t xml:space="preserve">in the </w:t>
      </w:r>
      <w:r w:rsidR="00D420EE" w:rsidRPr="00E600D9">
        <w:t>Preliminary impact analysis for Option 2</w:t>
      </w:r>
      <w:r w:rsidRPr="006F0F6A">
        <w:t>.</w:t>
      </w:r>
    </w:p>
    <w:p w14:paraId="2DA2A295" w14:textId="77777777" w:rsidR="00DD53C4" w:rsidRPr="006F0F6A" w:rsidRDefault="00DD53C4" w:rsidP="006C1DE1">
      <w:pPr>
        <w:pStyle w:val="Heading3"/>
      </w:pPr>
      <w:bookmarkStart w:id="125" w:name="_Toc430701652"/>
      <w:r w:rsidRPr="006F0F6A">
        <w:t>Option 2b</w:t>
      </w:r>
      <w:bookmarkEnd w:id="125"/>
    </w:p>
    <w:p w14:paraId="5343F2D6" w14:textId="77777777" w:rsidR="00DD53C4" w:rsidRPr="006F0F6A" w:rsidRDefault="00DD53C4" w:rsidP="006F6D34">
      <w:r w:rsidRPr="006F0F6A">
        <w:t xml:space="preserve">The additional benefit to </w:t>
      </w:r>
      <w:r w:rsidR="00DE3B5C" w:rsidRPr="006F0F6A">
        <w:t xml:space="preserve">certain </w:t>
      </w:r>
      <w:r w:rsidRPr="006F0F6A">
        <w:t xml:space="preserve">consumers of Option 2b compared to Option 2 could be calculated from an estimate of </w:t>
      </w:r>
      <w:r w:rsidR="00DE3B5C" w:rsidRPr="006F0F6A">
        <w:t xml:space="preserve">any </w:t>
      </w:r>
      <w:r w:rsidRPr="006F0F6A">
        <w:t xml:space="preserve">price premium paid for free range eggs already clearly labelled with stocking density. </w:t>
      </w:r>
      <w:r w:rsidR="00DE3B5C" w:rsidRPr="006F0F6A">
        <w:t xml:space="preserve">This price premium could then be assumed to be the benefit that will accrue to that proportion of consumers for whom stocking density </w:t>
      </w:r>
      <w:r w:rsidR="00390EB3" w:rsidRPr="006F0F6A">
        <w:t xml:space="preserve">is </w:t>
      </w:r>
      <w:r w:rsidR="00DE3B5C" w:rsidRPr="006F0F6A">
        <w:t>a factor in their choice to purchase eggs labelled as free range. Data on this issue are available from recent consumer surveys</w:t>
      </w:r>
      <w:r w:rsidR="00D420EE" w:rsidRPr="006F0F6A">
        <w:t xml:space="preserve"> (Appendix A)</w:t>
      </w:r>
      <w:r w:rsidR="00DE3B5C" w:rsidRPr="006F0F6A">
        <w:t>.</w:t>
      </w:r>
    </w:p>
    <w:p w14:paraId="70C7EB3C" w14:textId="77777777" w:rsidR="00DB58B4" w:rsidRPr="006F0F6A" w:rsidRDefault="00DB58B4">
      <w:pPr>
        <w:spacing w:after="200" w:line="276" w:lineRule="auto"/>
        <w:rPr>
          <w:rFonts w:asciiTheme="majorHAnsi" w:eastAsiaTheme="majorEastAsia" w:hAnsiTheme="majorHAnsi" w:cstheme="majorBidi"/>
          <w:b/>
          <w:bCs/>
          <w:color w:val="365F91" w:themeColor="accent1" w:themeShade="BF"/>
          <w:sz w:val="27"/>
        </w:rPr>
      </w:pPr>
      <w:r w:rsidRPr="006F0F6A">
        <w:br w:type="page"/>
      </w:r>
    </w:p>
    <w:p w14:paraId="4098416D" w14:textId="77777777" w:rsidR="00DD53C4" w:rsidRPr="006F0F6A" w:rsidRDefault="00DD53C4" w:rsidP="006C1DE1">
      <w:pPr>
        <w:pStyle w:val="Heading3"/>
      </w:pPr>
      <w:bookmarkStart w:id="126" w:name="_Toc430701653"/>
      <w:r w:rsidRPr="006F0F6A">
        <w:t>Option 3</w:t>
      </w:r>
      <w:bookmarkEnd w:id="126"/>
    </w:p>
    <w:p w14:paraId="2C12CA57" w14:textId="77777777" w:rsidR="00FB7496" w:rsidRPr="006F0F6A" w:rsidRDefault="003F7773" w:rsidP="006F6D34">
      <w:r w:rsidRPr="006F0F6A">
        <w:t xml:space="preserve">The benefits of Option 3, for free range egg consumers, will be very similar to those of Option 1 and Option 2. </w:t>
      </w:r>
      <w:r w:rsidR="00DD53C4" w:rsidRPr="006F0F6A">
        <w:t xml:space="preserve">The incremental benefit to consumers of Option 3 compared to Option 2 will depend on the level of uncertainty facing consumers regarding the labelling of barn and cage eggs. One assumption is that purchasers of cage eggs will have </w:t>
      </w:r>
      <w:r w:rsidR="0080027B" w:rsidRPr="006F0F6A">
        <w:t>no</w:t>
      </w:r>
      <w:r w:rsidR="00DD53C4" w:rsidRPr="006F0F6A">
        <w:t xml:space="preserve"> benefit from greater regulation of egg labelling as the most significant piece of information determining their purchase (</w:t>
      </w:r>
      <w:r w:rsidR="00DE3B5C" w:rsidRPr="006F0F6A">
        <w:t>that is,</w:t>
      </w:r>
      <w:r w:rsidR="00DD53C4" w:rsidRPr="006F0F6A">
        <w:t xml:space="preserve"> price) is already transparent. </w:t>
      </w:r>
    </w:p>
    <w:p w14:paraId="67E939FA" w14:textId="77777777" w:rsidR="00DD53C4" w:rsidRPr="006F0F6A" w:rsidRDefault="00DD53C4" w:rsidP="006F6D34">
      <w:r w:rsidRPr="006F0F6A">
        <w:t xml:space="preserve">Therefore </w:t>
      </w:r>
      <w:r w:rsidR="0080027B" w:rsidRPr="006F0F6A">
        <w:t>any</w:t>
      </w:r>
      <w:r w:rsidRPr="006F0F6A">
        <w:t xml:space="preserve"> marginal benefit of Option 3 will accrue to </w:t>
      </w:r>
      <w:r w:rsidR="0080027B" w:rsidRPr="006F0F6A">
        <w:t>purchasers of barn eggs</w:t>
      </w:r>
      <w:r w:rsidR="00453D3F" w:rsidRPr="006F0F6A">
        <w:t xml:space="preserve">. </w:t>
      </w:r>
      <w:r w:rsidR="0080027B" w:rsidRPr="006F0F6A">
        <w:t xml:space="preserve">Using the same methodology as employed for free range labelling, the benefit to purchasers of barn eggs could be calculated as the price premium paid for barn eggs compared to cage eggs adjusted to reflect the proportion of barn eggs that are currently mislabelled. However, </w:t>
      </w:r>
      <w:r w:rsidR="00390EB3" w:rsidRPr="006F0F6A">
        <w:t>there</w:t>
      </w:r>
      <w:r w:rsidR="0080027B" w:rsidRPr="006F0F6A">
        <w:t xml:space="preserve"> is currently no evidence to suggest barn eggs are mislabelled.</w:t>
      </w:r>
      <w:r w:rsidR="00DE3B5C" w:rsidRPr="006F0F6A">
        <w:t xml:space="preserve"> It may be the case that there is currently no consumer detriment relating to the labelling of barn eggs. Additional information is required from stakeholders.</w:t>
      </w:r>
    </w:p>
    <w:p w14:paraId="79622BDF" w14:textId="77777777" w:rsidR="00390EB3" w:rsidRPr="006F0F6A" w:rsidRDefault="00390EB3" w:rsidP="006F6D34">
      <w:r w:rsidRPr="006F0F6A">
        <w:t>On the other hand, producers may face costs due to reduced capacity to innovate and respond to changing demand and technology or to potential conflict with the Model Code and its successors.</w:t>
      </w:r>
    </w:p>
    <w:p w14:paraId="4639F41C" w14:textId="77777777" w:rsidR="00EF4B44" w:rsidRPr="006F0F6A" w:rsidRDefault="00EF4B44" w:rsidP="006F6D34">
      <w:r w:rsidRPr="006F0F6A">
        <w:t xml:space="preserve">The benefits may </w:t>
      </w:r>
      <w:r w:rsidR="00390EB3" w:rsidRPr="006F0F6A">
        <w:t xml:space="preserve">also </w:t>
      </w:r>
      <w:r w:rsidRPr="006F0F6A">
        <w:t xml:space="preserve">be offset to the extent that prices increase across all labelling categories, leading to net costs for </w:t>
      </w:r>
      <w:r w:rsidR="00DE3B5C" w:rsidRPr="006F0F6A">
        <w:t>those consumers with low or zero benefit</w:t>
      </w:r>
      <w:r w:rsidRPr="006F0F6A">
        <w:t>.</w:t>
      </w:r>
    </w:p>
    <w:p w14:paraId="3856B7CE" w14:textId="77777777" w:rsidR="00484B93" w:rsidRPr="006F0F6A" w:rsidRDefault="0080027B" w:rsidP="006C1DE1">
      <w:pPr>
        <w:pStyle w:val="Heading3"/>
      </w:pPr>
      <w:bookmarkStart w:id="127" w:name="_Toc430701654"/>
      <w:r w:rsidRPr="006F0F6A">
        <w:t>Option 3a</w:t>
      </w:r>
      <w:bookmarkEnd w:id="127"/>
    </w:p>
    <w:p w14:paraId="71D6274F" w14:textId="77777777" w:rsidR="00257FBA" w:rsidRPr="006F0F6A" w:rsidRDefault="00257FBA" w:rsidP="006F6D34">
      <w:r w:rsidRPr="006F0F6A">
        <w:t xml:space="preserve">Like that for Option 2b, additional consumer benefit from the introduction of a </w:t>
      </w:r>
      <w:r w:rsidR="00453D3F" w:rsidRPr="006F0F6A">
        <w:t>‘</w:t>
      </w:r>
      <w:r w:rsidRPr="006F0F6A">
        <w:t>premium free range</w:t>
      </w:r>
      <w:r w:rsidR="00453D3F" w:rsidRPr="006F0F6A">
        <w:t>’</w:t>
      </w:r>
      <w:r w:rsidRPr="006F0F6A">
        <w:t xml:space="preserve"> category can be calculated from the premium (as indicated by price) placed by consumers on eggs </w:t>
      </w:r>
      <w:r w:rsidR="00264660" w:rsidRPr="006F0F6A">
        <w:t xml:space="preserve">whose labels </w:t>
      </w:r>
      <w:r w:rsidRPr="006F0F6A">
        <w:t xml:space="preserve">clearly </w:t>
      </w:r>
      <w:r w:rsidR="00264660" w:rsidRPr="006F0F6A">
        <w:t xml:space="preserve">identify them as </w:t>
      </w:r>
      <w:r w:rsidRPr="006F0F6A">
        <w:t xml:space="preserve">free range </w:t>
      </w:r>
      <w:r w:rsidRPr="001169E9">
        <w:rPr>
          <w:b/>
          <w:color w:val="1F497D" w:themeColor="text2"/>
        </w:rPr>
        <w:t>and</w:t>
      </w:r>
      <w:r w:rsidRPr="006F0F6A">
        <w:t xml:space="preserve"> </w:t>
      </w:r>
      <w:r w:rsidR="00264660" w:rsidRPr="006F0F6A">
        <w:t xml:space="preserve">with consideration of </w:t>
      </w:r>
      <w:r w:rsidRPr="006F0F6A">
        <w:t>additional animal welfare factors.</w:t>
      </w:r>
    </w:p>
    <w:p w14:paraId="3FAEFADC" w14:textId="77777777" w:rsidR="00264660" w:rsidRPr="006F0F6A" w:rsidRDefault="00264660" w:rsidP="006F6D34">
      <w:r w:rsidRPr="006F0F6A">
        <w:t xml:space="preserve">However, it is not clear the extent to which consumers who value these </w:t>
      </w:r>
      <w:r w:rsidR="00453D3F" w:rsidRPr="006F0F6A">
        <w:t>‘</w:t>
      </w:r>
      <w:r w:rsidRPr="006F0F6A">
        <w:t>premium</w:t>
      </w:r>
      <w:r w:rsidR="00453D3F" w:rsidRPr="006F0F6A">
        <w:t>’</w:t>
      </w:r>
      <w:r w:rsidRPr="006F0F6A">
        <w:t xml:space="preserve"> factors are currently being misled if their purchasing decisions are based on existing certified trademarks and accreditation schemes</w:t>
      </w:r>
      <w:r w:rsidR="00FB7496" w:rsidRPr="006F0F6A">
        <w:t>.</w:t>
      </w:r>
    </w:p>
    <w:p w14:paraId="36DA98D2" w14:textId="77777777" w:rsidR="00EF4B44" w:rsidRPr="006F0F6A" w:rsidRDefault="00EF4B44" w:rsidP="006C1DE1">
      <w:pPr>
        <w:pStyle w:val="Heading3"/>
      </w:pPr>
      <w:bookmarkStart w:id="128" w:name="_Toc430701655"/>
      <w:r w:rsidRPr="006F0F6A">
        <w:t>Option 3b</w:t>
      </w:r>
      <w:bookmarkEnd w:id="128"/>
    </w:p>
    <w:p w14:paraId="7B259464" w14:textId="77777777" w:rsidR="00EF4B44" w:rsidRPr="006F0F6A" w:rsidRDefault="00EF4B44" w:rsidP="006F6D34">
      <w:r w:rsidRPr="006F0F6A">
        <w:t xml:space="preserve">The benefits of Option 3b are expected to accrue to both </w:t>
      </w:r>
      <w:r w:rsidR="00256548" w:rsidRPr="006F0F6A">
        <w:t>producers and consumers</w:t>
      </w:r>
      <w:r w:rsidR="00E85103" w:rsidRPr="006F0F6A">
        <w:t xml:space="preserve">. </w:t>
      </w:r>
    </w:p>
    <w:p w14:paraId="6BBAB3F1" w14:textId="77777777" w:rsidR="00E85103" w:rsidRPr="006F0F6A" w:rsidRDefault="00EC399C" w:rsidP="006F6D34">
      <w:r w:rsidRPr="006F0F6A">
        <w:t>T</w:t>
      </w:r>
      <w:r w:rsidR="00E85103" w:rsidRPr="006F0F6A">
        <w:t xml:space="preserve">he creation of an </w:t>
      </w:r>
      <w:r w:rsidR="00453D3F" w:rsidRPr="006F0F6A">
        <w:t>‘</w:t>
      </w:r>
      <w:r w:rsidR="00E85103" w:rsidRPr="006F0F6A">
        <w:t>access to range</w:t>
      </w:r>
      <w:r w:rsidR="00453D3F" w:rsidRPr="006F0F6A">
        <w:t>’</w:t>
      </w:r>
      <w:r w:rsidR="00E85103" w:rsidRPr="006F0F6A">
        <w:t xml:space="preserve"> category </w:t>
      </w:r>
      <w:r w:rsidR="00135751" w:rsidRPr="006F0F6A">
        <w:t xml:space="preserve">may </w:t>
      </w:r>
      <w:r w:rsidR="00E85103" w:rsidRPr="006F0F6A">
        <w:t xml:space="preserve">allow </w:t>
      </w:r>
      <w:r w:rsidR="00135751" w:rsidRPr="006F0F6A">
        <w:t xml:space="preserve">some </w:t>
      </w:r>
      <w:r w:rsidR="00E85103" w:rsidRPr="006F0F6A">
        <w:t>producers</w:t>
      </w:r>
      <w:r w:rsidR="00B967CB" w:rsidRPr="006F0F6A">
        <w:t>,</w:t>
      </w:r>
      <w:r w:rsidR="00E85103" w:rsidRPr="006F0F6A">
        <w:t xml:space="preserve"> who</w:t>
      </w:r>
      <w:r w:rsidR="00B967CB" w:rsidRPr="006F0F6A">
        <w:t>se</w:t>
      </w:r>
      <w:r w:rsidR="00E85103" w:rsidRPr="006F0F6A">
        <w:t xml:space="preserve"> eggs may not meet the definition of free range</w:t>
      </w:r>
      <w:r w:rsidR="00B967CB" w:rsidRPr="006F0F6A">
        <w:t>,</w:t>
      </w:r>
      <w:r w:rsidR="00E85103" w:rsidRPr="006F0F6A">
        <w:t xml:space="preserve"> to differentiate their eggs from barn eggs</w:t>
      </w:r>
      <w:r w:rsidR="00B967CB" w:rsidRPr="006F0F6A">
        <w:t>.</w:t>
      </w:r>
      <w:r w:rsidR="00E85103" w:rsidRPr="006F0F6A">
        <w:t xml:space="preserve"> </w:t>
      </w:r>
      <w:r w:rsidR="00B967CB" w:rsidRPr="006F0F6A">
        <w:t xml:space="preserve">These producers may face reduced capital and ongoing production costs </w:t>
      </w:r>
      <w:r w:rsidR="00256548" w:rsidRPr="006F0F6A">
        <w:t>compared to</w:t>
      </w:r>
      <w:r w:rsidR="00B967CB" w:rsidRPr="006F0F6A">
        <w:t xml:space="preserve"> those associated with free range</w:t>
      </w:r>
      <w:r w:rsidR="00E85103" w:rsidRPr="006F0F6A">
        <w:t xml:space="preserve"> production practices. </w:t>
      </w:r>
      <w:r w:rsidR="00256548" w:rsidRPr="006F0F6A">
        <w:t xml:space="preserve">This investment saving would be a measure of the benefit of Option 3b. </w:t>
      </w:r>
      <w:r w:rsidR="00E85103" w:rsidRPr="006F0F6A">
        <w:t>In the absence of this category</w:t>
      </w:r>
      <w:r w:rsidR="00AE3FC7" w:rsidRPr="006F0F6A">
        <w:t>,</w:t>
      </w:r>
      <w:r w:rsidR="00E85103" w:rsidRPr="006F0F6A">
        <w:t xml:space="preserve"> under Option 3, </w:t>
      </w:r>
      <w:r w:rsidR="009C0136" w:rsidRPr="006F0F6A">
        <w:t xml:space="preserve">these </w:t>
      </w:r>
      <w:r w:rsidR="00E85103" w:rsidRPr="006F0F6A">
        <w:t xml:space="preserve">producers would need to either </w:t>
      </w:r>
      <w:r w:rsidR="00256548" w:rsidRPr="006F0F6A">
        <w:t xml:space="preserve">invest these capital and ongoing production costs </w:t>
      </w:r>
      <w:r w:rsidR="00E85103" w:rsidRPr="006F0F6A">
        <w:t xml:space="preserve">or cease labelling their eggs as free range. </w:t>
      </w:r>
    </w:p>
    <w:p w14:paraId="749608E0" w14:textId="77777777" w:rsidR="006570EF" w:rsidRPr="006F0F6A" w:rsidRDefault="00B9177C" w:rsidP="006F6D34">
      <w:r w:rsidRPr="006F0F6A">
        <w:t xml:space="preserve">Consumers </w:t>
      </w:r>
      <w:r w:rsidR="006570EF" w:rsidRPr="006F0F6A">
        <w:t>whose preference</w:t>
      </w:r>
      <w:r w:rsidRPr="006F0F6A">
        <w:t>s</w:t>
      </w:r>
      <w:r w:rsidR="006570EF" w:rsidRPr="006F0F6A">
        <w:t xml:space="preserve"> closely align with the </w:t>
      </w:r>
      <w:r w:rsidR="00453D3F" w:rsidRPr="006F0F6A">
        <w:t>‘</w:t>
      </w:r>
      <w:r w:rsidR="006570EF" w:rsidRPr="006F0F6A">
        <w:t>access to range</w:t>
      </w:r>
      <w:r w:rsidR="00453D3F" w:rsidRPr="006F0F6A">
        <w:t>’</w:t>
      </w:r>
      <w:r w:rsidR="006570EF" w:rsidRPr="006F0F6A">
        <w:t xml:space="preserve"> definition</w:t>
      </w:r>
      <w:r w:rsidRPr="006F0F6A">
        <w:t>, if faced with the limited choice between free range, barn or cage eggs,</w:t>
      </w:r>
      <w:r w:rsidR="006570EF" w:rsidRPr="006F0F6A">
        <w:t xml:space="preserve"> </w:t>
      </w:r>
      <w:r w:rsidRPr="006F0F6A">
        <w:t>may need to</w:t>
      </w:r>
      <w:r w:rsidR="006570EF" w:rsidRPr="006F0F6A">
        <w:t xml:space="preserve"> </w:t>
      </w:r>
      <w:r w:rsidRPr="006F0F6A">
        <w:t xml:space="preserve">purchase </w:t>
      </w:r>
      <w:r w:rsidR="006570EF" w:rsidRPr="006F0F6A">
        <w:t xml:space="preserve">free range eggs </w:t>
      </w:r>
      <w:r w:rsidRPr="006F0F6A">
        <w:t xml:space="preserve">to satisfy this preference. An </w:t>
      </w:r>
      <w:r w:rsidR="00453D3F" w:rsidRPr="006F0F6A">
        <w:t>‘</w:t>
      </w:r>
      <w:r w:rsidRPr="006F0F6A">
        <w:t>access to range</w:t>
      </w:r>
      <w:r w:rsidR="00453D3F" w:rsidRPr="006F0F6A">
        <w:t>’</w:t>
      </w:r>
      <w:r w:rsidRPr="006F0F6A">
        <w:t xml:space="preserve"> category could allow these consumers to satisfy their preferences at a lower price.</w:t>
      </w:r>
      <w:r w:rsidR="006570EF" w:rsidRPr="006F0F6A">
        <w:t xml:space="preserve"> To calculate this</w:t>
      </w:r>
      <w:r w:rsidRPr="006F0F6A">
        <w:t xml:space="preserve"> benefit</w:t>
      </w:r>
      <w:r w:rsidR="006570EF" w:rsidRPr="006F0F6A">
        <w:t xml:space="preserve">, it would be necessary to </w:t>
      </w:r>
      <w:r w:rsidRPr="006F0F6A">
        <w:t>estimate the</w:t>
      </w:r>
      <w:r w:rsidR="006570EF" w:rsidRPr="006F0F6A">
        <w:t xml:space="preserve"> proportion of consumers currently purchasing free range eggs </w:t>
      </w:r>
      <w:r w:rsidRPr="006F0F6A">
        <w:t xml:space="preserve">who </w:t>
      </w:r>
      <w:r w:rsidR="006570EF" w:rsidRPr="006F0F6A">
        <w:t xml:space="preserve">would prefer </w:t>
      </w:r>
      <w:r w:rsidR="00453D3F" w:rsidRPr="006F0F6A">
        <w:t>‘</w:t>
      </w:r>
      <w:r w:rsidR="006570EF" w:rsidRPr="006F0F6A">
        <w:t>access to range</w:t>
      </w:r>
      <w:r w:rsidR="00453D3F" w:rsidRPr="006F0F6A">
        <w:t>’</w:t>
      </w:r>
      <w:r w:rsidR="006570EF" w:rsidRPr="006F0F6A">
        <w:t xml:space="preserve"> in terms of price and production conditions.</w:t>
      </w:r>
    </w:p>
    <w:tbl>
      <w:tblPr>
        <w:tblW w:w="4885" w:type="pct"/>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shd w:val="clear" w:color="auto" w:fill="F2F2F2" w:themeFill="background1" w:themeFillShade="F2"/>
        <w:tblLook w:val="01E0" w:firstRow="1" w:lastRow="1" w:firstColumn="1" w:lastColumn="1" w:noHBand="0" w:noVBand="0"/>
      </w:tblPr>
      <w:tblGrid>
        <w:gridCol w:w="9072"/>
      </w:tblGrid>
      <w:tr w:rsidR="00EF4B44" w:rsidRPr="006F0F6A" w14:paraId="275350C9" w14:textId="77777777" w:rsidTr="00110D3F">
        <w:tc>
          <w:tcPr>
            <w:tcW w:w="5000" w:type="pct"/>
            <w:shd w:val="clear" w:color="auto" w:fill="F2F2F2" w:themeFill="background1" w:themeFillShade="F2"/>
          </w:tcPr>
          <w:p w14:paraId="3ADF81F8" w14:textId="77777777" w:rsidR="00EF4B44" w:rsidRPr="006F0F6A" w:rsidRDefault="00EF4B44" w:rsidP="00DB58B4">
            <w:pPr>
              <w:pStyle w:val="BoxHeading"/>
            </w:pPr>
            <w:bookmarkStart w:id="129" w:name="_Toc429151352"/>
            <w:bookmarkStart w:id="130" w:name="_Toc429385981"/>
            <w:bookmarkStart w:id="131" w:name="_Toc429388806"/>
            <w:bookmarkStart w:id="132" w:name="_Toc429390759"/>
            <w:r w:rsidRPr="006F0F6A">
              <w:t>Focus questions</w:t>
            </w:r>
            <w:bookmarkEnd w:id="129"/>
            <w:bookmarkEnd w:id="130"/>
            <w:bookmarkEnd w:id="131"/>
            <w:bookmarkEnd w:id="132"/>
          </w:p>
          <w:p w14:paraId="2B89E608" w14:textId="77777777" w:rsidR="00EF4B44" w:rsidRPr="006F0F6A" w:rsidRDefault="00EF4B44" w:rsidP="00182C97">
            <w:pPr>
              <w:pStyle w:val="boxNumbering"/>
            </w:pPr>
            <w:r w:rsidRPr="006F0F6A">
              <w:t>Will the methodologies outlined accurately reflect the potential benefits of the options? Are</w:t>
            </w:r>
            <w:r w:rsidR="001169E9">
              <w:t> </w:t>
            </w:r>
            <w:r w:rsidRPr="006F0F6A">
              <w:t>all benefits identified?</w:t>
            </w:r>
            <w:r w:rsidR="00E85103" w:rsidRPr="006F0F6A">
              <w:t xml:space="preserve"> What would be a more accurate methodology?</w:t>
            </w:r>
          </w:p>
          <w:p w14:paraId="644A79B3" w14:textId="77777777" w:rsidR="007A3BF9" w:rsidRPr="006F0F6A" w:rsidRDefault="00E85103" w:rsidP="00182C97">
            <w:pPr>
              <w:pStyle w:val="boxNumbering"/>
            </w:pPr>
            <w:r w:rsidRPr="006F0F6A">
              <w:t>Are the data available to allow these (or other) methodologies to be adopted</w:t>
            </w:r>
            <w:r w:rsidR="00EF4B44" w:rsidRPr="006F0F6A">
              <w:t>?</w:t>
            </w:r>
            <w:r w:rsidRPr="006F0F6A">
              <w:t xml:space="preserve"> Can you provide useful data, either on an individual or industry level</w:t>
            </w:r>
            <w:r w:rsidR="007A3BF9" w:rsidRPr="006F0F6A">
              <w:t>, including on:</w:t>
            </w:r>
          </w:p>
          <w:p w14:paraId="182BBC18" w14:textId="77777777" w:rsidR="0064262D" w:rsidRPr="006F0F6A" w:rsidRDefault="0064262D" w:rsidP="00DB58B4">
            <w:pPr>
              <w:pStyle w:val="BoxBulletSub-Indent"/>
              <w:rPr>
                <w:lang w:val="en-AU"/>
              </w:rPr>
            </w:pPr>
            <w:r w:rsidRPr="006F0F6A">
              <w:rPr>
                <w:lang w:val="en-AU"/>
              </w:rPr>
              <w:t>The proportion of egg products currently labelled as free range that may be produced in conditions that would not conform to the information standard?</w:t>
            </w:r>
          </w:p>
          <w:p w14:paraId="60DBA60E" w14:textId="77777777" w:rsidR="007A3BF9" w:rsidRPr="006F0F6A" w:rsidRDefault="0064262D" w:rsidP="00DB58B4">
            <w:pPr>
              <w:pStyle w:val="BoxBulletSub-Indent"/>
              <w:rPr>
                <w:lang w:val="en-AU"/>
              </w:rPr>
            </w:pPr>
            <w:r w:rsidRPr="006F0F6A">
              <w:rPr>
                <w:lang w:val="en-AU"/>
              </w:rPr>
              <w:t>The non</w:t>
            </w:r>
            <w:r w:rsidR="00453D3F" w:rsidRPr="006F0F6A">
              <w:rPr>
                <w:lang w:val="en-AU"/>
              </w:rPr>
              <w:noBreakHyphen/>
            </w:r>
            <w:r w:rsidRPr="006F0F6A">
              <w:rPr>
                <w:lang w:val="en-AU"/>
              </w:rPr>
              <w:t>financial benefit consumers will receive from greater certainty regarding egg labelling?</w:t>
            </w:r>
          </w:p>
          <w:p w14:paraId="657E4FE9" w14:textId="77777777" w:rsidR="0064262D" w:rsidRPr="006F0F6A" w:rsidRDefault="0064262D" w:rsidP="00DB58B4">
            <w:pPr>
              <w:pStyle w:val="BoxBulletSub-Indent"/>
              <w:rPr>
                <w:lang w:val="en-AU"/>
              </w:rPr>
            </w:pPr>
            <w:r w:rsidRPr="006F0F6A">
              <w:rPr>
                <w:lang w:val="en-AU"/>
              </w:rPr>
              <w:t xml:space="preserve">The </w:t>
            </w:r>
            <w:r w:rsidR="00551621" w:rsidRPr="006F0F6A">
              <w:rPr>
                <w:lang w:val="en-AU"/>
              </w:rPr>
              <w:t>propo</w:t>
            </w:r>
            <w:r w:rsidR="007C52CF" w:rsidRPr="006F0F6A">
              <w:rPr>
                <w:lang w:val="en-AU"/>
              </w:rPr>
              <w:t>r</w:t>
            </w:r>
            <w:r w:rsidR="00551621" w:rsidRPr="006F0F6A">
              <w:rPr>
                <w:lang w:val="en-AU"/>
              </w:rPr>
              <w:t>tion</w:t>
            </w:r>
            <w:r w:rsidRPr="006F0F6A">
              <w:rPr>
                <w:lang w:val="en-AU"/>
              </w:rPr>
              <w:t xml:space="preserve"> of other types of egg products </w:t>
            </w:r>
            <w:proofErr w:type="gramStart"/>
            <w:r w:rsidRPr="006F0F6A">
              <w:rPr>
                <w:lang w:val="en-AU"/>
              </w:rPr>
              <w:t>that are</w:t>
            </w:r>
            <w:proofErr w:type="gramEnd"/>
            <w:r w:rsidRPr="006F0F6A">
              <w:rPr>
                <w:lang w:val="en-AU"/>
              </w:rPr>
              <w:t xml:space="preserve"> mislabelled or misleading (including barn, cage </w:t>
            </w:r>
            <w:r w:rsidR="007C52CF" w:rsidRPr="006F0F6A">
              <w:rPr>
                <w:lang w:val="en-AU"/>
              </w:rPr>
              <w:t>and higher</w:t>
            </w:r>
            <w:r w:rsidRPr="006F0F6A">
              <w:rPr>
                <w:lang w:val="en-AU"/>
              </w:rPr>
              <w:t xml:space="preserve"> animal welfare)?</w:t>
            </w:r>
          </w:p>
          <w:p w14:paraId="39CC7BE8" w14:textId="77777777" w:rsidR="0064262D" w:rsidRPr="006F0F6A" w:rsidRDefault="0064262D" w:rsidP="00DB58B4">
            <w:pPr>
              <w:pStyle w:val="BoxBulletSub-Indent"/>
              <w:rPr>
                <w:lang w:val="en-AU"/>
              </w:rPr>
            </w:pPr>
            <w:r w:rsidRPr="006F0F6A">
              <w:rPr>
                <w:lang w:val="en-AU"/>
              </w:rPr>
              <w:t>What proportion of consumers currently purchasing free range eggs would purchase access to range eggs? How much of a price differential would consumers expect?</w:t>
            </w:r>
            <w:r w:rsidR="000A03D8" w:rsidRPr="006F0F6A">
              <w:rPr>
                <w:lang w:val="en-AU"/>
              </w:rPr>
              <w:t xml:space="preserve"> What is the production cost saving to </w:t>
            </w:r>
            <w:r w:rsidR="00453D3F" w:rsidRPr="006F0F6A">
              <w:rPr>
                <w:lang w:val="en-AU"/>
              </w:rPr>
              <w:t>‘</w:t>
            </w:r>
            <w:r w:rsidR="000A03D8" w:rsidRPr="006F0F6A">
              <w:rPr>
                <w:lang w:val="en-AU"/>
              </w:rPr>
              <w:t>access to range</w:t>
            </w:r>
            <w:r w:rsidR="00453D3F" w:rsidRPr="006F0F6A">
              <w:rPr>
                <w:lang w:val="en-AU"/>
              </w:rPr>
              <w:t>’</w:t>
            </w:r>
            <w:r w:rsidR="000A03D8" w:rsidRPr="006F0F6A">
              <w:rPr>
                <w:lang w:val="en-AU"/>
              </w:rPr>
              <w:t xml:space="preserve"> producers compared to </w:t>
            </w:r>
            <w:r w:rsidR="00453D3F" w:rsidRPr="006F0F6A">
              <w:rPr>
                <w:lang w:val="en-AU"/>
              </w:rPr>
              <w:t>‘</w:t>
            </w:r>
            <w:r w:rsidR="000A03D8" w:rsidRPr="006F0F6A">
              <w:rPr>
                <w:lang w:val="en-AU"/>
              </w:rPr>
              <w:t>free range</w:t>
            </w:r>
            <w:r w:rsidR="00453D3F" w:rsidRPr="006F0F6A">
              <w:rPr>
                <w:lang w:val="en-AU"/>
              </w:rPr>
              <w:t>’</w:t>
            </w:r>
            <w:r w:rsidR="000A03D8" w:rsidRPr="006F0F6A">
              <w:rPr>
                <w:lang w:val="en-AU"/>
              </w:rPr>
              <w:t xml:space="preserve"> production?</w:t>
            </w:r>
          </w:p>
          <w:p w14:paraId="74BA3A16" w14:textId="77777777" w:rsidR="00EF4B44" w:rsidRPr="006F0F6A" w:rsidRDefault="0064262D" w:rsidP="001169E9">
            <w:pPr>
              <w:pStyle w:val="BoxBulletSub-Indent"/>
              <w:spacing w:after="240"/>
              <w:rPr>
                <w:lang w:val="en-AU"/>
              </w:rPr>
            </w:pPr>
            <w:r w:rsidRPr="006F0F6A">
              <w:rPr>
                <w:lang w:val="en-AU"/>
              </w:rPr>
              <w:t xml:space="preserve">What </w:t>
            </w:r>
            <w:r w:rsidR="007C52CF" w:rsidRPr="006F0F6A">
              <w:rPr>
                <w:lang w:val="en-AU"/>
              </w:rPr>
              <w:t>would</w:t>
            </w:r>
            <w:r w:rsidRPr="006F0F6A">
              <w:rPr>
                <w:lang w:val="en-AU"/>
              </w:rPr>
              <w:t xml:space="preserve"> be the change to the volume and type of egg supply </w:t>
            </w:r>
            <w:r w:rsidR="007C52CF" w:rsidRPr="006F0F6A">
              <w:rPr>
                <w:lang w:val="en-AU"/>
              </w:rPr>
              <w:t>under</w:t>
            </w:r>
            <w:r w:rsidRPr="006F0F6A">
              <w:rPr>
                <w:lang w:val="en-AU"/>
              </w:rPr>
              <w:t xml:space="preserve"> Option 2? </w:t>
            </w:r>
            <w:r w:rsidR="007C52CF" w:rsidRPr="006F0F6A">
              <w:rPr>
                <w:lang w:val="en-AU"/>
              </w:rPr>
              <w:t>Under</w:t>
            </w:r>
            <w:r w:rsidR="001169E9">
              <w:rPr>
                <w:lang w:val="en-AU"/>
              </w:rPr>
              <w:t> </w:t>
            </w:r>
            <w:r w:rsidRPr="006F0F6A">
              <w:rPr>
                <w:lang w:val="en-AU"/>
              </w:rPr>
              <w:t>Option 3?</w:t>
            </w:r>
          </w:p>
        </w:tc>
      </w:tr>
    </w:tbl>
    <w:p w14:paraId="424EECFC" w14:textId="77777777" w:rsidR="00BA025D" w:rsidRPr="006F0F6A" w:rsidRDefault="00BA025D" w:rsidP="006F6D34"/>
    <w:p w14:paraId="68E661B3" w14:textId="77777777" w:rsidR="00DB58B4" w:rsidRPr="006F0F6A" w:rsidRDefault="00DB58B4" w:rsidP="006F6D34"/>
    <w:p w14:paraId="693F0E48" w14:textId="77777777" w:rsidR="00DB58B4" w:rsidRPr="006F0F6A" w:rsidRDefault="00DB58B4" w:rsidP="006F6D34">
      <w:pPr>
        <w:sectPr w:rsidR="00DB58B4" w:rsidRPr="006F0F6A" w:rsidSect="000405D6">
          <w:type w:val="oddPage"/>
          <w:pgSz w:w="11906" w:h="16838" w:code="9"/>
          <w:pgMar w:top="1418" w:right="1418" w:bottom="1418" w:left="1418" w:header="709" w:footer="709" w:gutter="0"/>
          <w:cols w:space="708"/>
          <w:titlePg/>
          <w:docGrid w:linePitch="360"/>
        </w:sectPr>
      </w:pPr>
    </w:p>
    <w:p w14:paraId="3313BC78" w14:textId="77777777" w:rsidR="00B01DAC" w:rsidRPr="006F0F6A" w:rsidRDefault="00196582" w:rsidP="006C7108">
      <w:pPr>
        <w:pStyle w:val="Heading1"/>
      </w:pPr>
      <w:bookmarkStart w:id="133" w:name="_Toc429151353"/>
      <w:bookmarkStart w:id="134" w:name="_Toc429385982"/>
      <w:bookmarkStart w:id="135" w:name="_Toc429388807"/>
      <w:bookmarkStart w:id="136" w:name="_Toc429390760"/>
      <w:bookmarkStart w:id="137" w:name="_Toc430701656"/>
      <w:r w:rsidRPr="006F0F6A">
        <w:t>5</w:t>
      </w:r>
      <w:r w:rsidR="00B01DAC" w:rsidRPr="006F0F6A">
        <w:t>.</w:t>
      </w:r>
      <w:r w:rsidR="00E600D9">
        <w:tab/>
      </w:r>
      <w:r w:rsidR="00B01DAC" w:rsidRPr="006F0F6A">
        <w:t>Consultation plan</w:t>
      </w:r>
      <w:bookmarkEnd w:id="119"/>
      <w:bookmarkEnd w:id="120"/>
      <w:bookmarkEnd w:id="133"/>
      <w:bookmarkEnd w:id="134"/>
      <w:bookmarkEnd w:id="135"/>
      <w:bookmarkEnd w:id="136"/>
      <w:bookmarkEnd w:id="137"/>
    </w:p>
    <w:p w14:paraId="1732190B" w14:textId="77777777" w:rsidR="008467DB" w:rsidRPr="006F0F6A" w:rsidRDefault="008467DB" w:rsidP="006F6D34">
      <w:r w:rsidRPr="006F0F6A">
        <w:t xml:space="preserve">The </w:t>
      </w:r>
      <w:r w:rsidR="00E600D9">
        <w:t>Australian</w:t>
      </w:r>
      <w:r w:rsidRPr="006F0F6A">
        <w:t xml:space="preserve"> Treasury on behalf of Consumer Affairs Australia and New Zealand </w:t>
      </w:r>
      <w:r w:rsidR="00C47AFC">
        <w:t xml:space="preserve">(CAANZ) </w:t>
      </w:r>
      <w:r w:rsidRPr="006F0F6A">
        <w:t xml:space="preserve">will undertake an extensive public consultation process, during which it will accept submissions on this </w:t>
      </w:r>
      <w:r w:rsidR="00E600D9">
        <w:t>regulation impact statement (RIS)</w:t>
      </w:r>
      <w:r w:rsidRPr="006F0F6A">
        <w:t xml:space="preserve"> and will hold roundtable discussions to engage major stakeholders, including animal welfare task groups, industry members and consumer bodies. The objective of the consultation is to gather additional evidence on the extent of the problem and the policy options. </w:t>
      </w:r>
    </w:p>
    <w:p w14:paraId="77F77F7A" w14:textId="77777777" w:rsidR="00E2084B" w:rsidRPr="006F0F6A" w:rsidRDefault="00E2084B" w:rsidP="00E600D9">
      <w:r w:rsidRPr="006F0F6A">
        <w:t>The consultation process will begin with the release of this paper on the consultations page of the Australian Treasury website</w:t>
      </w:r>
      <w:r w:rsidR="00453D3F" w:rsidRPr="006F0F6A">
        <w:t xml:space="preserve"> — </w:t>
      </w:r>
      <w:hyperlink r:id="rId39" w:history="1">
        <w:r w:rsidR="00E600D9" w:rsidRPr="00E600D9">
          <w:rPr>
            <w:rStyle w:val="Hyperlink"/>
          </w:rPr>
          <w:t>www.</w:t>
        </w:r>
        <w:r w:rsidR="00815167" w:rsidRPr="00E600D9">
          <w:rPr>
            <w:rStyle w:val="Hyperlink"/>
          </w:rPr>
          <w:t>treasury.gov.au/ConsultationsandReviews/Consultations</w:t>
        </w:r>
      </w:hyperlink>
      <w:r w:rsidRPr="006F0F6A">
        <w:t>.</w:t>
      </w:r>
    </w:p>
    <w:p w14:paraId="6CE26C45" w14:textId="0A4937E4" w:rsidR="00E2084B" w:rsidRPr="006F0F6A" w:rsidRDefault="00512B61" w:rsidP="00E600D9">
      <w:r w:rsidRPr="006F0F6A">
        <w:t>CAANZ intends to reach a broad cross</w:t>
      </w:r>
      <w:r w:rsidR="00453D3F" w:rsidRPr="006F0F6A">
        <w:noBreakHyphen/>
      </w:r>
      <w:r w:rsidRPr="006F0F6A">
        <w:t xml:space="preserve">section of stakeholders. It will be important to assess the views of both egg consumers and producers. </w:t>
      </w:r>
      <w:r w:rsidR="00E2084B" w:rsidRPr="006F0F6A">
        <w:rPr>
          <w:rFonts w:ascii="Calibri" w:hAnsi="Calibri"/>
        </w:rPr>
        <w:t xml:space="preserve">Stakeholders are asked to provide any written submissions on the focus questions within four weeks of the release of this consultation paper </w:t>
      </w:r>
      <w:r w:rsidR="00156F42" w:rsidRPr="006F0F6A">
        <w:rPr>
          <w:rFonts w:ascii="Calibri" w:hAnsi="Calibri"/>
        </w:rPr>
        <w:t xml:space="preserve">and by </w:t>
      </w:r>
      <w:r w:rsidR="00F44FF1">
        <w:rPr>
          <w:rFonts w:ascii="Calibri" w:hAnsi="Calibri"/>
          <w:b/>
          <w:color w:val="1F497D" w:themeColor="text2"/>
        </w:rPr>
        <w:t>Monday 2 November</w:t>
      </w:r>
      <w:r w:rsidR="00156F42" w:rsidRPr="00380156">
        <w:rPr>
          <w:rFonts w:ascii="Calibri" w:hAnsi="Calibri"/>
          <w:b/>
          <w:color w:val="1F497D" w:themeColor="text2"/>
        </w:rPr>
        <w:t xml:space="preserve"> 2015</w:t>
      </w:r>
      <w:r w:rsidR="00E2084B" w:rsidRPr="006F0F6A">
        <w:rPr>
          <w:color w:val="1F497D" w:themeColor="text2"/>
        </w:rPr>
        <w:t xml:space="preserve"> </w:t>
      </w:r>
      <w:r w:rsidR="00E2084B" w:rsidRPr="006F0F6A">
        <w:t xml:space="preserve">via the submission facility on the Australian Treasury website or via email to: </w:t>
      </w:r>
      <w:hyperlink r:id="rId40" w:history="1">
        <w:r w:rsidR="00E2084B" w:rsidRPr="006F5D2E">
          <w:rPr>
            <w:rStyle w:val="Hyperlink"/>
          </w:rPr>
          <w:t>AustralianConsumerLaw@treasury.gov.au</w:t>
        </w:r>
      </w:hyperlink>
      <w:r w:rsidR="00E2084B" w:rsidRPr="006F0F6A">
        <w:t xml:space="preserve">. </w:t>
      </w:r>
    </w:p>
    <w:p w14:paraId="45608422" w14:textId="77777777" w:rsidR="00E2084B" w:rsidRPr="006F0F6A" w:rsidRDefault="00512B61" w:rsidP="00E600D9">
      <w:r w:rsidRPr="006F0F6A">
        <w:t>Treasury will also be conduct targeted consultation meetings with stakeholders in a range of locations, including roundtables with stakeholders to discuss the high level questions raised in this paper and the stakeholder feedback received. Following this, further targeted consultation may be necessary to clarify any issues or questions that arise. If an information standard is subsequently prepared, further targeted consultation with key stakeholders may take place on a draft standard</w:t>
      </w:r>
      <w:r w:rsidR="00546BA2" w:rsidRPr="006F0F6A">
        <w:t>,</w:t>
      </w:r>
      <w:r w:rsidRPr="006F0F6A">
        <w:t xml:space="preserve"> to be presented to </w:t>
      </w:r>
      <w:r w:rsidR="00546BA2" w:rsidRPr="006F0F6A">
        <w:t xml:space="preserve">Consumer Affairs Ministers through the Legislative and Governance Forum on Consumer Affairs (CAF) </w:t>
      </w:r>
      <w:r w:rsidR="003F7773" w:rsidRPr="006F0F6A">
        <w:t>in early 2016</w:t>
      </w:r>
      <w:r w:rsidRPr="006F0F6A">
        <w:t xml:space="preserve">. </w:t>
      </w:r>
    </w:p>
    <w:p w14:paraId="22B9E9F0" w14:textId="77777777" w:rsidR="00883C81" w:rsidRPr="006F0F6A" w:rsidRDefault="00883C81" w:rsidP="00E600D9">
      <w:bookmarkStart w:id="138" w:name="_Toc377731441"/>
      <w:bookmarkStart w:id="139" w:name="_Toc378083664"/>
      <w:bookmarkStart w:id="140" w:name="_Toc378085618"/>
      <w:bookmarkEnd w:id="138"/>
      <w:bookmarkEnd w:id="139"/>
      <w:bookmarkEnd w:id="140"/>
      <w:r w:rsidRPr="006F0F6A">
        <w:t>Once the initial consultation process has concluded, a final or decision</w:t>
      </w:r>
      <w:r w:rsidR="00E600D9">
        <w:t>-</w:t>
      </w:r>
      <w:r w:rsidRPr="006F0F6A">
        <w:t xml:space="preserve">making RIS will be produced to discuss the results of the consultation process, the evidence that has been gathered and </w:t>
      </w:r>
      <w:r w:rsidR="000750CA" w:rsidRPr="006F0F6A">
        <w:t>the preferred policy option</w:t>
      </w:r>
      <w:r w:rsidRPr="006F0F6A">
        <w:t>. Both the Consultation Paper and the decision</w:t>
      </w:r>
      <w:r w:rsidR="00E600D9">
        <w:t>-</w:t>
      </w:r>
      <w:r w:rsidRPr="006F0F6A">
        <w:t xml:space="preserve">making RIS will be published on </w:t>
      </w:r>
      <w:r w:rsidR="00265463">
        <w:t xml:space="preserve">the </w:t>
      </w:r>
      <w:r w:rsidR="00E600D9">
        <w:t>Office of Best Practice Regulation (</w:t>
      </w:r>
      <w:r w:rsidRPr="006F0F6A">
        <w:t>OBPR</w:t>
      </w:r>
      <w:r w:rsidR="00E600D9">
        <w:t>)</w:t>
      </w:r>
      <w:r w:rsidRPr="006F0F6A">
        <w:t xml:space="preserve"> website.</w:t>
      </w:r>
      <w:r w:rsidR="00512B61" w:rsidRPr="006F0F6A">
        <w:t xml:space="preserve"> </w:t>
      </w:r>
    </w:p>
    <w:p w14:paraId="51507101" w14:textId="77777777" w:rsidR="00883C81" w:rsidRPr="006F0F6A" w:rsidRDefault="00883C81" w:rsidP="00E600D9">
      <w:r w:rsidRPr="006F0F6A">
        <w:t xml:space="preserve">All submissions to the consultation process will be published on the Australian Treasury website, unless authors have indicated that they would like all or part of their submission to remain in confidence. </w:t>
      </w:r>
    </w:p>
    <w:p w14:paraId="160C24E2" w14:textId="77777777" w:rsidR="00883C81" w:rsidRPr="006F0F6A" w:rsidRDefault="00883C81" w:rsidP="00E600D9">
      <w:r w:rsidRPr="006F0F6A">
        <w:t>CAANZ has consistently designed the consultation procedures in line with OBPR consultation principles and has ensured that there is flexibility to maximise stakeholder participation in the consultation process.</w:t>
      </w:r>
    </w:p>
    <w:p w14:paraId="6AEFACB1" w14:textId="77777777" w:rsidR="00BA025D" w:rsidRPr="006F0F6A" w:rsidRDefault="006B4419" w:rsidP="00E600D9">
      <w:r w:rsidRPr="006F0F6A">
        <w:t>Once the initial consultation period has concluded, outcomes of the stakeholder consultation will be conveyed by CAANZ to Consumer Affairs Ministers through CAF. Feedback from stakeholder consultation will inform the final, decision</w:t>
      </w:r>
      <w:r w:rsidR="00453D3F" w:rsidRPr="006F0F6A">
        <w:noBreakHyphen/>
      </w:r>
      <w:r w:rsidRPr="006F0F6A">
        <w:t xml:space="preserve">making RIS. </w:t>
      </w:r>
      <w:bookmarkStart w:id="141" w:name="_Toc401572402"/>
      <w:bookmarkStart w:id="142" w:name="_Toc427767440"/>
    </w:p>
    <w:p w14:paraId="07C10428" w14:textId="77777777" w:rsidR="00BF0AE7" w:rsidRPr="006F0F6A" w:rsidRDefault="00BF0AE7" w:rsidP="006F6D34"/>
    <w:p w14:paraId="12C91DC5" w14:textId="77777777" w:rsidR="00DB58B4" w:rsidRPr="006F0F6A" w:rsidRDefault="00DB58B4" w:rsidP="006F6D34">
      <w:pPr>
        <w:sectPr w:rsidR="00DB58B4" w:rsidRPr="006F0F6A" w:rsidSect="000405D6">
          <w:type w:val="oddPage"/>
          <w:pgSz w:w="11906" w:h="16838" w:code="9"/>
          <w:pgMar w:top="1418" w:right="1418" w:bottom="1418" w:left="1418" w:header="709" w:footer="709" w:gutter="0"/>
          <w:cols w:space="708"/>
          <w:titlePg/>
          <w:docGrid w:linePitch="360"/>
        </w:sectPr>
      </w:pPr>
    </w:p>
    <w:p w14:paraId="4887BAA0" w14:textId="77777777" w:rsidR="00B01DAC" w:rsidRPr="006F0F6A" w:rsidRDefault="00196582" w:rsidP="00DB58B4">
      <w:pPr>
        <w:pStyle w:val="Heading1"/>
      </w:pPr>
      <w:bookmarkStart w:id="143" w:name="_Toc429151354"/>
      <w:bookmarkStart w:id="144" w:name="_Toc429385983"/>
      <w:bookmarkStart w:id="145" w:name="_Toc429388808"/>
      <w:bookmarkStart w:id="146" w:name="_Toc429390761"/>
      <w:bookmarkStart w:id="147" w:name="_Toc430701657"/>
      <w:r w:rsidRPr="006F0F6A">
        <w:t>6</w:t>
      </w:r>
      <w:r w:rsidR="00B01DAC" w:rsidRPr="006F0F6A">
        <w:t>.</w:t>
      </w:r>
      <w:r w:rsidR="00110D3F" w:rsidRPr="006F0F6A">
        <w:tab/>
      </w:r>
      <w:r w:rsidR="00B01DAC" w:rsidRPr="006F0F6A">
        <w:t>Conclusion</w:t>
      </w:r>
      <w:bookmarkEnd w:id="141"/>
      <w:bookmarkEnd w:id="142"/>
      <w:bookmarkEnd w:id="143"/>
      <w:bookmarkEnd w:id="144"/>
      <w:bookmarkEnd w:id="145"/>
      <w:bookmarkEnd w:id="146"/>
      <w:bookmarkEnd w:id="147"/>
    </w:p>
    <w:p w14:paraId="1A0F5E79" w14:textId="77777777" w:rsidR="0094121A" w:rsidRPr="006F0F6A" w:rsidRDefault="0094121A" w:rsidP="006F6D34">
      <w:r w:rsidRPr="006F0F6A">
        <w:t xml:space="preserve">While some consumers place a high premium on the value of free range eggs, consumers may be misled regarding the nature of the product they are purchasing. In addition, uncertainty among producers about what is required to label an egg as free range may also cause consumer detriment if it discourages new investment in barns and equipment. Any option that addresses </w:t>
      </w:r>
      <w:r w:rsidR="00C47AFC">
        <w:t xml:space="preserve">these </w:t>
      </w:r>
      <w:r w:rsidRPr="006F0F6A">
        <w:t>concerns will increase the level of transparency and therefore competition in the market.</w:t>
      </w:r>
    </w:p>
    <w:p w14:paraId="5AA81355" w14:textId="77777777" w:rsidR="0094121A" w:rsidRPr="006F0F6A" w:rsidRDefault="0094121A" w:rsidP="006F6D34">
      <w:r w:rsidRPr="006F0F6A">
        <w:t>Government intervention could encourage the market to provide consumers with reliable information with which to make meaningful consumption choices. This would only be warranted</w:t>
      </w:r>
      <w:r w:rsidR="00E600D9">
        <w:t xml:space="preserve"> </w:t>
      </w:r>
      <w:r w:rsidRPr="006F0F6A">
        <w:t>if this objective seems unachievable under the status quo.</w:t>
      </w:r>
      <w:r w:rsidR="00F5490A" w:rsidRPr="006F0F6A">
        <w:t xml:space="preserve"> </w:t>
      </w:r>
    </w:p>
    <w:p w14:paraId="7CFA99BD" w14:textId="77777777" w:rsidR="0094121A" w:rsidRPr="006F0F6A" w:rsidRDefault="0094121A" w:rsidP="006F6D34">
      <w:r w:rsidRPr="006F0F6A">
        <w:t>Three main options have been outlined, with a selection of sub</w:t>
      </w:r>
      <w:r w:rsidR="00453D3F" w:rsidRPr="006F0F6A">
        <w:noBreakHyphen/>
      </w:r>
      <w:r w:rsidRPr="006F0F6A">
        <w:t>options, for possible government intervention.</w:t>
      </w:r>
    </w:p>
    <w:p w14:paraId="34E8DD26" w14:textId="77777777" w:rsidR="0094121A" w:rsidRPr="006F0F6A" w:rsidRDefault="0094121A" w:rsidP="006F6D34">
      <w:r w:rsidRPr="00E600D9">
        <w:rPr>
          <w:b/>
          <w:color w:val="1F497D" w:themeColor="text2"/>
        </w:rPr>
        <w:t xml:space="preserve">Option 1 </w:t>
      </w:r>
      <w:r w:rsidRPr="00E600D9">
        <w:t xml:space="preserve">(the status quo) </w:t>
      </w:r>
      <w:r w:rsidRPr="006F0F6A">
        <w:t xml:space="preserve">would maintain the existing legal obligation under the ACL for egg producers not to deceive or mislead consumers. Existing certification and trade mark regimes would continue to operate without any need for amendment, to allow product differentiation and certified premium marketing claims. ACCC guidance to industry would clarify compliance requirements for egg producers. </w:t>
      </w:r>
    </w:p>
    <w:p w14:paraId="6478CD73" w14:textId="77777777" w:rsidR="0094121A" w:rsidRPr="006F0F6A" w:rsidRDefault="0094121A" w:rsidP="006F6D34">
      <w:r w:rsidRPr="006F0F6A">
        <w:t xml:space="preserve">As the status quo, this option is likely to have </w:t>
      </w:r>
      <w:r w:rsidR="00546C64" w:rsidRPr="006F0F6A">
        <w:t>minimal</w:t>
      </w:r>
      <w:r w:rsidRPr="006F0F6A">
        <w:t xml:space="preserve"> compliance costs for producers. Achievement of the objective of reducing the likelihood of consumers being misled by egg labels would depend on ongoing compliance with the existing ACL obligation by egg producers and enforcement by ACL regulators (with associated costs to producers and regulators) where necessary. Addressing producer uncertainty </w:t>
      </w:r>
      <w:r w:rsidR="00546C64" w:rsidRPr="006F0F6A">
        <w:t xml:space="preserve">will </w:t>
      </w:r>
      <w:r w:rsidRPr="006F0F6A">
        <w:t>rely on the additional guidance provided by the ACCC.</w:t>
      </w:r>
      <w:r w:rsidR="00F5490A" w:rsidRPr="006F0F6A">
        <w:t xml:space="preserve"> </w:t>
      </w:r>
    </w:p>
    <w:p w14:paraId="096E9C08" w14:textId="77777777" w:rsidR="00F5490A" w:rsidRPr="006F0F6A" w:rsidRDefault="00F5490A" w:rsidP="006F6D34">
      <w:r w:rsidRPr="006F0F6A">
        <w:t xml:space="preserve">Given the potential for conflict or inconsistency between any national information standard and </w:t>
      </w:r>
      <w:r w:rsidR="00D420EE" w:rsidRPr="006F0F6A">
        <w:t>existing state</w:t>
      </w:r>
      <w:r w:rsidRPr="006F0F6A">
        <w:t xml:space="preserve"> and territory regulation, unless other regimes are removed or amended, Option 1 may be the preferred option as the benefits of a single national regime are unlikely to accrue</w:t>
      </w:r>
      <w:r w:rsidR="00546C64" w:rsidRPr="006F0F6A">
        <w:t xml:space="preserve"> in full</w:t>
      </w:r>
      <w:r w:rsidRPr="006F0F6A">
        <w:t>.</w:t>
      </w:r>
    </w:p>
    <w:p w14:paraId="73649DEB" w14:textId="77777777" w:rsidR="0094121A" w:rsidRPr="006F0F6A" w:rsidRDefault="0094121A" w:rsidP="006F6D34">
      <w:r w:rsidRPr="00E600D9">
        <w:rPr>
          <w:b/>
          <w:color w:val="1F497D" w:themeColor="text2"/>
        </w:rPr>
        <w:t xml:space="preserve">Option 2 </w:t>
      </w:r>
      <w:r w:rsidRPr="006F0F6A">
        <w:t>(the basic information standard for free range eggs) effectively codifies the case law, proposing an information standard that would stipulate that eggs should not be labelled as free range unless most hens can and do go outside on most ordinary days. Should stakeholders consider that more detailed guidance is necessary in an information standard, Option 2 could incorporate a set of conditions under which eggs are most likely to be pr</w:t>
      </w:r>
      <w:r w:rsidR="006B4419" w:rsidRPr="006F0F6A">
        <w:t>oduced in a free range manner. </w:t>
      </w:r>
      <w:r w:rsidRPr="006F0F6A">
        <w:t>Option 2 could also require the packaging of any eggs labelled as free range to disclose the relevant outdoor stocking density.</w:t>
      </w:r>
    </w:p>
    <w:p w14:paraId="760B375B" w14:textId="77777777" w:rsidR="0094121A" w:rsidRPr="006F0F6A" w:rsidRDefault="0094121A" w:rsidP="006F6D34">
      <w:r w:rsidRPr="006F0F6A">
        <w:t xml:space="preserve">To the extent that Option 2 codifies the case law only, its costs and benefits are likely to be similar to Option 1. However, the variations outlined for Option 2 allow any government intervention to be more targeted to specific industry and consumer concerns, should stakeholder feedback suggest it is warranted. This option </w:t>
      </w:r>
      <w:r w:rsidR="00C0108A" w:rsidRPr="006F0F6A">
        <w:t>may</w:t>
      </w:r>
      <w:r w:rsidRPr="006F0F6A">
        <w:t xml:space="preserve"> be preferred if stakeholder feedback indicates some additional information is required for both producers and consumers, without imposing too significant a compliance burden.</w:t>
      </w:r>
    </w:p>
    <w:p w14:paraId="275788FC" w14:textId="77777777" w:rsidR="0094121A" w:rsidRPr="006F0F6A" w:rsidRDefault="0094121A" w:rsidP="006F6D34">
      <w:r w:rsidRPr="00E600D9">
        <w:rPr>
          <w:b/>
          <w:color w:val="1F497D" w:themeColor="text2"/>
        </w:rPr>
        <w:t>Option 3</w:t>
      </w:r>
      <w:r w:rsidRPr="006F0F6A">
        <w:t xml:space="preserve"> (an information standard for all egg labelling) would require all eggs for sale to be labelled as one of three or four specific categories (</w:t>
      </w:r>
      <w:r w:rsidR="00453D3F" w:rsidRPr="006F0F6A">
        <w:t>‘</w:t>
      </w:r>
      <w:r w:rsidRPr="006F0F6A">
        <w:t>free range</w:t>
      </w:r>
      <w:r w:rsidR="00453D3F" w:rsidRPr="006F0F6A">
        <w:t>’</w:t>
      </w:r>
      <w:r w:rsidRPr="006F0F6A">
        <w:t xml:space="preserve">, </w:t>
      </w:r>
      <w:r w:rsidR="00453D3F" w:rsidRPr="006F0F6A">
        <w:t>‘</w:t>
      </w:r>
      <w:r w:rsidRPr="006F0F6A">
        <w:t>barn</w:t>
      </w:r>
      <w:r w:rsidR="00453D3F" w:rsidRPr="006F0F6A">
        <w:t>’</w:t>
      </w:r>
      <w:r w:rsidRPr="006F0F6A">
        <w:t xml:space="preserve">, </w:t>
      </w:r>
      <w:r w:rsidR="00453D3F" w:rsidRPr="006F0F6A">
        <w:t>‘</w:t>
      </w:r>
      <w:r w:rsidRPr="006F0F6A">
        <w:t>cage</w:t>
      </w:r>
      <w:r w:rsidR="00453D3F" w:rsidRPr="006F0F6A">
        <w:t>’</w:t>
      </w:r>
      <w:r w:rsidRPr="006F0F6A">
        <w:t xml:space="preserve"> and possibly </w:t>
      </w:r>
      <w:r w:rsidR="00453D3F" w:rsidRPr="006F0F6A">
        <w:t>‘</w:t>
      </w:r>
      <w:r w:rsidRPr="006F0F6A">
        <w:t>access to range</w:t>
      </w:r>
      <w:r w:rsidR="00453D3F" w:rsidRPr="006F0F6A">
        <w:t>’</w:t>
      </w:r>
      <w:r w:rsidRPr="006F0F6A">
        <w:t xml:space="preserve"> and </w:t>
      </w:r>
      <w:r w:rsidR="00453D3F" w:rsidRPr="006F0F6A">
        <w:t>‘</w:t>
      </w:r>
      <w:r w:rsidRPr="006F0F6A">
        <w:t>premium free range</w:t>
      </w:r>
      <w:r w:rsidR="00453D3F" w:rsidRPr="006F0F6A">
        <w:t>’</w:t>
      </w:r>
      <w:r w:rsidRPr="006F0F6A">
        <w:t>).</w:t>
      </w:r>
    </w:p>
    <w:p w14:paraId="642EE6D0" w14:textId="77777777" w:rsidR="0094121A" w:rsidRPr="006F0F6A" w:rsidRDefault="0094121A" w:rsidP="006F6D34">
      <w:r w:rsidRPr="006F0F6A">
        <w:t>The proposal would provide clear information for consumers o</w:t>
      </w:r>
      <w:r w:rsidR="00E2453D">
        <w:t>n</w:t>
      </w:r>
      <w:r w:rsidRPr="006F0F6A">
        <w:t xml:space="preserve"> what production methods are employed, but as the option </w:t>
      </w:r>
      <w:r w:rsidR="00D34CDF" w:rsidRPr="006F0F6A">
        <w:t xml:space="preserve">may stifle innovation and </w:t>
      </w:r>
      <w:r w:rsidRPr="006F0F6A">
        <w:t xml:space="preserve">impose an ongoing regulatory burden across the entire industry, and not just free range producers, significant benefits would need to be demonstrated in order to outweigh the larger and more </w:t>
      </w:r>
      <w:r w:rsidR="00546C64" w:rsidRPr="006F0F6A">
        <w:t xml:space="preserve">widely </w:t>
      </w:r>
      <w:r w:rsidRPr="006F0F6A">
        <w:t>distributed compliance costs.</w:t>
      </w:r>
    </w:p>
    <w:p w14:paraId="7659AD66" w14:textId="77777777" w:rsidR="00DB58B4" w:rsidRPr="006F0F6A" w:rsidRDefault="0094121A" w:rsidP="006F6D34">
      <w:r w:rsidRPr="006F0F6A">
        <w:t>Stakeholder feedback on the potential benefits and costs of each of the options will be crucial in identifying which proposal has the greatest net benefit for the community, takin</w:t>
      </w:r>
      <w:bookmarkStart w:id="148" w:name="_Toc419451817"/>
      <w:r w:rsidR="00110D3F" w:rsidRPr="006F0F6A">
        <w:t>g into account all the impacts.</w:t>
      </w:r>
    </w:p>
    <w:p w14:paraId="695E1B36" w14:textId="77777777" w:rsidR="00DB58B4" w:rsidRPr="006F0F6A" w:rsidRDefault="00DB58B4" w:rsidP="006F6D34"/>
    <w:p w14:paraId="5A46DBE1" w14:textId="77777777" w:rsidR="00DB58B4" w:rsidRPr="006F0F6A" w:rsidRDefault="00DB58B4" w:rsidP="006F6D34">
      <w:pPr>
        <w:sectPr w:rsidR="00DB58B4" w:rsidRPr="006F0F6A" w:rsidSect="000405D6">
          <w:type w:val="oddPage"/>
          <w:pgSz w:w="11906" w:h="16838" w:code="9"/>
          <w:pgMar w:top="1418" w:right="1418" w:bottom="1418" w:left="1418" w:header="709" w:footer="709" w:gutter="0"/>
          <w:cols w:space="708"/>
          <w:titlePg/>
          <w:docGrid w:linePitch="360"/>
        </w:sectPr>
      </w:pPr>
    </w:p>
    <w:p w14:paraId="6B6E2AD7" w14:textId="77777777" w:rsidR="003654B5" w:rsidRPr="006F0F6A" w:rsidRDefault="003654B5" w:rsidP="006C7108">
      <w:pPr>
        <w:pStyle w:val="Heading1"/>
      </w:pPr>
      <w:bookmarkStart w:id="149" w:name="_Toc429151355"/>
      <w:bookmarkStart w:id="150" w:name="_Toc429385984"/>
      <w:bookmarkStart w:id="151" w:name="_Toc429388809"/>
      <w:bookmarkStart w:id="152" w:name="_Toc429390762"/>
      <w:bookmarkStart w:id="153" w:name="_Toc430701658"/>
      <w:r w:rsidRPr="006F0F6A">
        <w:t>Appendix A</w:t>
      </w:r>
      <w:r w:rsidR="00453D3F" w:rsidRPr="006F0F6A">
        <w:t xml:space="preserve"> — </w:t>
      </w:r>
      <w:r w:rsidRPr="006F0F6A">
        <w:t>The size and value of the free range egg grocery market</w:t>
      </w:r>
      <w:bookmarkEnd w:id="149"/>
      <w:bookmarkEnd w:id="150"/>
      <w:bookmarkEnd w:id="151"/>
      <w:bookmarkEnd w:id="152"/>
      <w:bookmarkEnd w:id="153"/>
    </w:p>
    <w:p w14:paraId="7C6E6DB7" w14:textId="77777777" w:rsidR="003654B5" w:rsidRPr="006F0F6A" w:rsidRDefault="003654B5" w:rsidP="000445E4">
      <w:pPr>
        <w:spacing w:after="120"/>
      </w:pPr>
      <w:r w:rsidRPr="006F0F6A">
        <w:rPr>
          <w:rFonts w:eastAsiaTheme="majorEastAsia" w:cstheme="majorBidi"/>
        </w:rPr>
        <w:t>According to industry statistics provided by the Australian Egg Corporation Ltd (AECL)</w:t>
      </w:r>
      <w:r w:rsidRPr="006F0F6A">
        <w:t xml:space="preserve"> </w:t>
      </w:r>
      <w:r w:rsidRPr="006F0F6A">
        <w:rPr>
          <w:rFonts w:ascii="Book Antiqua" w:eastAsiaTheme="majorEastAsia" w:hAnsi="Book Antiqua"/>
        </w:rPr>
        <w:t>(</w:t>
      </w:r>
      <w:r w:rsidRPr="006F0F6A">
        <w:t xml:space="preserve">an </w:t>
      </w:r>
      <w:r w:rsidR="00E600D9">
        <w:t>i</w:t>
      </w:r>
      <w:r w:rsidRPr="006F0F6A">
        <w:t>nd</w:t>
      </w:r>
      <w:r w:rsidR="00E600D9">
        <w:t xml:space="preserve">ustry services body or provider </w:t>
      </w:r>
      <w:r w:rsidRPr="006F0F6A">
        <w:t>of</w:t>
      </w:r>
      <w:r w:rsidR="00E600D9">
        <w:t xml:space="preserve"> </w:t>
      </w:r>
      <w:r w:rsidRPr="006F0F6A">
        <w:t>marketing, resea</w:t>
      </w:r>
      <w:r w:rsidR="00E600D9">
        <w:t xml:space="preserve">rch and development </w:t>
      </w:r>
      <w:r w:rsidRPr="006F0F6A">
        <w:t>services for the benefit of all stakeholders, principally egg producers), the market value of grocery eggs has steadily risen from $1.3 to $1.8 billion between 2010 and 2015:</w:t>
      </w:r>
      <w:r w:rsidRPr="006F0F6A">
        <w:rPr>
          <w:rStyle w:val="FootnoteReference"/>
        </w:rPr>
        <w:footnoteReference w:id="41"/>
      </w:r>
      <w:r w:rsidRPr="006F0F6A">
        <w:t xml:space="preserve"> </w:t>
      </w:r>
    </w:p>
    <w:p w14:paraId="3374102D" w14:textId="77777777" w:rsidR="003654B5" w:rsidRPr="006F0F6A" w:rsidRDefault="00227BD0" w:rsidP="000445E4">
      <w:pPr>
        <w:pStyle w:val="ChartGraphic"/>
      </w:pPr>
      <w:r w:rsidRPr="006F0F6A">
        <w:rPr>
          <w:noProof/>
        </w:rPr>
        <w:drawing>
          <wp:inline distT="0" distB="0" distL="0" distR="0" wp14:anchorId="4EC2FB8B" wp14:editId="2938D0C0">
            <wp:extent cx="5857875" cy="1800225"/>
            <wp:effectExtent l="0" t="0" r="0" b="0"/>
            <wp:docPr id="8" name="Chart 8" descr="Figure 1, based on data from the Australian Egg Corporation Ltd, shows that the market value of grocery eggs has steadily risen from $1.3 billion in 2009-2010 to $1.8 billion in 2013-14." title="Appendix A - 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9D4A38" w14:textId="77777777" w:rsidR="003654B5" w:rsidRPr="006F0F6A" w:rsidRDefault="003654B5" w:rsidP="00D617BC">
      <w:pPr>
        <w:pStyle w:val="ChartorTableNote"/>
        <w:spacing w:after="240"/>
      </w:pPr>
      <w:r w:rsidRPr="006F0F6A">
        <w:t xml:space="preserve">Figure </w:t>
      </w:r>
      <w:r w:rsidR="008A2170">
        <w:fldChar w:fldCharType="begin"/>
      </w:r>
      <w:r w:rsidR="008A2170">
        <w:instrText xml:space="preserve"> SEQ Figure \* ARABIC </w:instrText>
      </w:r>
      <w:r w:rsidR="008A2170">
        <w:fldChar w:fldCharType="separate"/>
      </w:r>
      <w:r w:rsidR="009E4003">
        <w:rPr>
          <w:noProof/>
        </w:rPr>
        <w:t>1</w:t>
      </w:r>
      <w:r w:rsidR="008A2170">
        <w:rPr>
          <w:noProof/>
        </w:rPr>
        <w:fldChar w:fldCharType="end"/>
      </w:r>
      <w:r w:rsidRPr="006F0F6A">
        <w:t xml:space="preserve"> Source: AECL.</w:t>
      </w:r>
    </w:p>
    <w:p w14:paraId="5B34FED7" w14:textId="77777777" w:rsidR="003654B5" w:rsidRPr="006F0F6A" w:rsidRDefault="003654B5" w:rsidP="00110D3F">
      <w:r w:rsidRPr="006F0F6A">
        <w:t>In 2014, the grocery market share of eggs was predominately made up of cage (52%) and free range (39%) eggs, with barn (8%) and speciality (1%) eggs consuming only a small part of the market.</w:t>
      </w:r>
      <w:r w:rsidRPr="006F0F6A">
        <w:rPr>
          <w:vertAlign w:val="superscript"/>
        </w:rPr>
        <w:footnoteReference w:id="42"/>
      </w:r>
      <w:r w:rsidRPr="006F0F6A">
        <w:t xml:space="preserve"> The grocery market share of cage eggs has declined over recent years, while the free range egg share has increased from around 25 per cent in 2010 to around 40 per cent in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110D3F" w:rsidRPr="006F0F6A" w14:paraId="1E712A4A" w14:textId="77777777" w:rsidTr="00110D3F">
        <w:trPr>
          <w:trHeight w:val="4672"/>
        </w:trPr>
        <w:tc>
          <w:tcPr>
            <w:tcW w:w="4643" w:type="dxa"/>
          </w:tcPr>
          <w:p w14:paraId="1B21564C" w14:textId="77777777" w:rsidR="00110D3F" w:rsidRPr="006F0F6A" w:rsidRDefault="00110D3F" w:rsidP="00110D3F">
            <w:pPr>
              <w:spacing w:after="0"/>
              <w:jc w:val="center"/>
            </w:pPr>
            <w:r w:rsidRPr="006F0F6A">
              <w:rPr>
                <w:noProof/>
                <w:lang w:eastAsia="en-AU"/>
              </w:rPr>
              <w:drawing>
                <wp:inline distT="0" distB="0" distL="0" distR="0" wp14:anchorId="03AD13A5" wp14:editId="21D755C5">
                  <wp:extent cx="2880995" cy="2844000"/>
                  <wp:effectExtent l="0" t="0" r="0" b="0"/>
                  <wp:docPr id="10" name="Chart 10" descr="Figure 2 shows that in 2013-2014, the grocery market share of eggs by volume was mostly cage eggs (52 per cent) and free range eggs (39 per cent), with barn eggs (8 per cent) and speciality eggs (1 per cent) taking only a small part of the market.  The grocery market share of cage eggs has declined over recent years, while the free range egg share has increased from 26 per cent in 2009-2010 to 39 per cent in 2013-2014. " title="Appendix A - 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4643" w:type="dxa"/>
          </w:tcPr>
          <w:p w14:paraId="68F8736E" w14:textId="77777777" w:rsidR="00110D3F" w:rsidRPr="006F0F6A" w:rsidRDefault="00110D3F" w:rsidP="00110D3F">
            <w:pPr>
              <w:spacing w:after="0"/>
              <w:jc w:val="center"/>
            </w:pPr>
            <w:r w:rsidRPr="006F0F6A">
              <w:rPr>
                <w:noProof/>
                <w:lang w:eastAsia="en-AU"/>
              </w:rPr>
              <w:drawing>
                <wp:inline distT="0" distB="0" distL="0" distR="0" wp14:anchorId="5D021C37" wp14:editId="350145EB">
                  <wp:extent cx="2880995" cy="2844000"/>
                  <wp:effectExtent l="0" t="0" r="0" b="0"/>
                  <wp:docPr id="9" name="Chart 9" descr="Figure 3 shows the grocery market share of eggs by value, where the share of free range eggs has increased from 38 per cent in 2009-2010 to 48 per cent in 2013-2014." title="Appendix A - 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76701EDD" w14:textId="77777777" w:rsidR="003654B5" w:rsidRPr="006F0F6A" w:rsidRDefault="003654B5" w:rsidP="00110D3F">
      <w:pPr>
        <w:pStyle w:val="ChartorTableNote"/>
      </w:pPr>
      <w:proofErr w:type="gramStart"/>
      <w:r w:rsidRPr="006F0F6A">
        <w:t>Figures 2 and 3.</w:t>
      </w:r>
      <w:proofErr w:type="gramEnd"/>
      <w:r w:rsidRPr="006F0F6A">
        <w:t xml:space="preserve"> Source: AZTEC reported by AECL. </w:t>
      </w:r>
    </w:p>
    <w:p w14:paraId="465CF726" w14:textId="77777777" w:rsidR="003654B5" w:rsidRPr="006F0F6A" w:rsidRDefault="003654B5" w:rsidP="00110D3F">
      <w:pPr>
        <w:spacing w:after="120"/>
      </w:pPr>
      <w:r w:rsidRPr="006F0F6A">
        <w:t>A range of surveys have been undertaken to illustrate the existence of a significant price premium for eggs labelled as free range. These include:</w:t>
      </w:r>
    </w:p>
    <w:p w14:paraId="7782582D" w14:textId="77777777" w:rsidR="003654B5" w:rsidRPr="006F0F6A" w:rsidRDefault="003654B5" w:rsidP="00252B69">
      <w:pPr>
        <w:pStyle w:val="Bullet-Normal"/>
      </w:pPr>
      <w:r w:rsidRPr="006F0F6A">
        <w:t xml:space="preserve">Data provided by the AECL showing an almost 50 cent difference in the retail price per dozen for eggs labelled as free range compared to eggs labelled as barn </w:t>
      </w:r>
      <w:proofErr w:type="gramStart"/>
      <w:r w:rsidRPr="006F0F6A">
        <w:t>laid</w:t>
      </w:r>
      <w:proofErr w:type="gramEnd"/>
      <w:r w:rsidRPr="006F0F6A">
        <w:t>.</w:t>
      </w:r>
      <w:r w:rsidRPr="006F0F6A">
        <w:rPr>
          <w:rStyle w:val="FootnoteReference"/>
        </w:rPr>
        <w:footnoteReference w:id="43"/>
      </w:r>
      <w:r w:rsidRPr="006F0F6A">
        <w:rPr>
          <w:rStyle w:val="FootnoteReference"/>
        </w:rPr>
        <w:t xml:space="preserve"> </w:t>
      </w:r>
    </w:p>
    <w:p w14:paraId="5E7D9B59" w14:textId="77777777" w:rsidR="003654B5" w:rsidRPr="006F0F6A" w:rsidRDefault="003654B5" w:rsidP="00252B69">
      <w:pPr>
        <w:pStyle w:val="Bullet-Normal"/>
      </w:pPr>
      <w:r w:rsidRPr="006F0F6A">
        <w:t>NSW Fair Trading reported in 2013 that the average price per 100 grams of free range eggs in Sydney was $0.94, $0.76 for barn eggs and $0.56 for caged eggs.</w:t>
      </w:r>
      <w:r w:rsidRPr="006F0F6A">
        <w:rPr>
          <w:rStyle w:val="FootnoteReference"/>
        </w:rPr>
        <w:footnoteReference w:id="44"/>
      </w:r>
      <w:r w:rsidRPr="006F0F6A">
        <w:t xml:space="preserve"> With a medium egg weighing in around 50 grams, a free range egg is therefore around </w:t>
      </w:r>
      <w:r w:rsidR="00186C74" w:rsidRPr="006F0F6A">
        <w:t>1</w:t>
      </w:r>
      <w:r w:rsidRPr="006F0F6A">
        <w:t xml:space="preserve">0 cents more expensive than a barn egg and </w:t>
      </w:r>
      <w:r w:rsidR="00186C74" w:rsidRPr="006F0F6A">
        <w:t>2</w:t>
      </w:r>
      <w:r w:rsidRPr="006F0F6A">
        <w:t>0 cents more expensive than a caged egg.</w:t>
      </w:r>
    </w:p>
    <w:p w14:paraId="13BD9FD8" w14:textId="77777777" w:rsidR="003654B5" w:rsidRPr="006F0F6A" w:rsidRDefault="003654B5" w:rsidP="006F6D34">
      <w:r w:rsidRPr="006F0F6A">
        <w:t>The higher price of free range eggs is generally attributed to additional costs of production associated with free range egg production (as compared to cage or barn eggs), for example the provision of an outdoor area and, in some cases, lower stocking density; and a recognition that free range is a premium claim for which some consumers are willing to pay more for than cage or barn laid eggs.</w:t>
      </w:r>
    </w:p>
    <w:p w14:paraId="6CA9D445" w14:textId="77777777" w:rsidR="00963A51" w:rsidRPr="006F0F6A" w:rsidRDefault="00963A51" w:rsidP="006F6D34"/>
    <w:p w14:paraId="4A413AC0" w14:textId="77777777" w:rsidR="00963A51" w:rsidRPr="006F0F6A" w:rsidRDefault="00963A51" w:rsidP="006F6D34"/>
    <w:p w14:paraId="4377AFF1" w14:textId="77777777" w:rsidR="00963A51" w:rsidRPr="006F0F6A" w:rsidRDefault="00963A51" w:rsidP="006F6D34">
      <w:pPr>
        <w:sectPr w:rsidR="00963A51" w:rsidRPr="006F0F6A" w:rsidSect="000405D6">
          <w:type w:val="oddPage"/>
          <w:pgSz w:w="11906" w:h="16838" w:code="9"/>
          <w:pgMar w:top="1418" w:right="1418" w:bottom="1418" w:left="1418" w:header="709" w:footer="709" w:gutter="0"/>
          <w:cols w:space="708"/>
          <w:titlePg/>
          <w:docGrid w:linePitch="360"/>
        </w:sectPr>
      </w:pPr>
    </w:p>
    <w:p w14:paraId="61A5825F" w14:textId="77777777" w:rsidR="00110D3F" w:rsidRPr="006F0F6A" w:rsidRDefault="00110D3F" w:rsidP="00110D3F">
      <w:pPr>
        <w:pStyle w:val="Heading1"/>
      </w:pPr>
      <w:bookmarkStart w:id="154" w:name="_Toc429151356"/>
      <w:bookmarkStart w:id="155" w:name="_Toc429385985"/>
      <w:bookmarkStart w:id="156" w:name="_Toc429388810"/>
      <w:bookmarkStart w:id="157" w:name="_Toc429390763"/>
      <w:bookmarkStart w:id="158" w:name="_Toc430701659"/>
      <w:r w:rsidRPr="006F0F6A">
        <w:t>Appendix B — Summary of ACCC legal action to date</w:t>
      </w:r>
      <w:bookmarkEnd w:id="154"/>
      <w:bookmarkEnd w:id="155"/>
      <w:bookmarkEnd w:id="156"/>
      <w:bookmarkEnd w:id="157"/>
      <w:bookmarkEnd w:id="158"/>
    </w:p>
    <w:p w14:paraId="25875DD7" w14:textId="77777777" w:rsidR="006F6D34" w:rsidRPr="006F0F6A" w:rsidRDefault="00754122" w:rsidP="00110D3F">
      <w:pPr>
        <w:pStyle w:val="ChartGraphic"/>
      </w:pPr>
      <w:r>
        <w:rPr>
          <w:noProof/>
        </w:rPr>
        <mc:AlternateContent>
          <mc:Choice Requires="wpg">
            <w:drawing>
              <wp:anchor distT="0" distB="0" distL="114300" distR="114300" simplePos="0" relativeHeight="251664386" behindDoc="0" locked="0" layoutInCell="1" allowOverlap="1" wp14:anchorId="0CE41D58" wp14:editId="26466BB2">
                <wp:simplePos x="0" y="0"/>
                <wp:positionH relativeFrom="column">
                  <wp:posOffset>-52705</wp:posOffset>
                </wp:positionH>
                <wp:positionV relativeFrom="paragraph">
                  <wp:posOffset>3175</wp:posOffset>
                </wp:positionV>
                <wp:extent cx="5786120" cy="8124825"/>
                <wp:effectExtent l="0" t="0" r="5080" b="9525"/>
                <wp:wrapNone/>
                <wp:docPr id="6" name="Group 6"/>
                <wp:cNvGraphicFramePr/>
                <a:graphic xmlns:a="http://schemas.openxmlformats.org/drawingml/2006/main">
                  <a:graphicData uri="http://schemas.microsoft.com/office/word/2010/wordprocessingGroup">
                    <wpg:wgp>
                      <wpg:cNvGrpSpPr/>
                      <wpg:grpSpPr>
                        <a:xfrm>
                          <a:off x="0" y="0"/>
                          <a:ext cx="5786120" cy="8124825"/>
                          <a:chOff x="0" y="0"/>
                          <a:chExt cx="5786120" cy="8124825"/>
                        </a:xfrm>
                      </wpg:grpSpPr>
                      <wpg:grpSp>
                        <wpg:cNvPr id="297" name="Group 297"/>
                        <wpg:cNvGrpSpPr/>
                        <wpg:grpSpPr>
                          <a:xfrm>
                            <a:off x="0" y="0"/>
                            <a:ext cx="5786120" cy="8124825"/>
                            <a:chOff x="0" y="0"/>
                            <a:chExt cx="5786121" cy="8190595"/>
                          </a:xfrm>
                        </wpg:grpSpPr>
                        <wpg:grpSp>
                          <wpg:cNvPr id="298" name="Group 298"/>
                          <wpg:cNvGrpSpPr/>
                          <wpg:grpSpPr>
                            <a:xfrm>
                              <a:off x="66675" y="0"/>
                              <a:ext cx="5719446" cy="1572261"/>
                              <a:chOff x="-1" y="0"/>
                              <a:chExt cx="5719446" cy="1572261"/>
                            </a:xfrm>
                          </wpg:grpSpPr>
                          <wpg:grpSp>
                            <wpg:cNvPr id="299" name="Group 299"/>
                            <wpg:cNvGrpSpPr/>
                            <wpg:grpSpPr>
                              <a:xfrm>
                                <a:off x="-1" y="0"/>
                                <a:ext cx="5719446" cy="1572261"/>
                                <a:chOff x="-1" y="0"/>
                                <a:chExt cx="5719446" cy="1572261"/>
                              </a:xfrm>
                            </wpg:grpSpPr>
                            <wpg:grpSp>
                              <wpg:cNvPr id="300" name="Group 300"/>
                              <wpg:cNvGrpSpPr/>
                              <wpg:grpSpPr>
                                <a:xfrm>
                                  <a:off x="-1" y="0"/>
                                  <a:ext cx="5709921" cy="1572261"/>
                                  <a:chOff x="-1" y="0"/>
                                  <a:chExt cx="5710238" cy="1572870"/>
                                </a:xfrm>
                              </wpg:grpSpPr>
                              <wps:wsp>
                                <wps:cNvPr id="301" name="Chevron 31"/>
                                <wps:cNvSpPr/>
                                <wps:spPr>
                                  <a:xfrm rot="5400000">
                                    <a:off x="-243511" y="243510"/>
                                    <a:ext cx="1572870"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 name="connsiteX0" fmla="*/ 0 w 1187723"/>
                                      <a:gd name="connsiteY0" fmla="*/ 0 h 1007745"/>
                                      <a:gd name="connsiteX1" fmla="*/ 827723 w 1187723"/>
                                      <a:gd name="connsiteY1" fmla="*/ 0 h 1007745"/>
                                      <a:gd name="connsiteX2" fmla="*/ 1187723 w 1187723"/>
                                      <a:gd name="connsiteY2" fmla="*/ 503873 h 1007745"/>
                                      <a:gd name="connsiteX3" fmla="*/ 827723 w 1187723"/>
                                      <a:gd name="connsiteY3" fmla="*/ 1007745 h 1007745"/>
                                      <a:gd name="connsiteX4" fmla="*/ 0 w 1187723"/>
                                      <a:gd name="connsiteY4" fmla="*/ 1007745 h 1007745"/>
                                      <a:gd name="connsiteX5" fmla="*/ 339971 w 1187723"/>
                                      <a:gd name="connsiteY5" fmla="*/ 503873 h 1007745"/>
                                      <a:gd name="connsiteX6" fmla="*/ 0 w 1187723"/>
                                      <a:gd name="connsiteY6" fmla="*/ 0 h 1007745"/>
                                      <a:gd name="connsiteX0" fmla="*/ 0 w 1187723"/>
                                      <a:gd name="connsiteY0" fmla="*/ 0 h 1007745"/>
                                      <a:gd name="connsiteX1" fmla="*/ 827723 w 1187723"/>
                                      <a:gd name="connsiteY1" fmla="*/ 0 h 1007745"/>
                                      <a:gd name="connsiteX2" fmla="*/ 1187723 w 1187723"/>
                                      <a:gd name="connsiteY2" fmla="*/ 503873 h 1007745"/>
                                      <a:gd name="connsiteX3" fmla="*/ 827723 w 1187723"/>
                                      <a:gd name="connsiteY3" fmla="*/ 1007745 h 1007745"/>
                                      <a:gd name="connsiteX4" fmla="*/ 0 w 1187723"/>
                                      <a:gd name="connsiteY4" fmla="*/ 1007745 h 1007745"/>
                                      <a:gd name="connsiteX5" fmla="*/ 339971 w 1187723"/>
                                      <a:gd name="connsiteY5" fmla="*/ 503873 h 1007745"/>
                                      <a:gd name="connsiteX6" fmla="*/ 0 w 1187723"/>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7723" h="1007745">
                                        <a:moveTo>
                                          <a:pt x="0" y="0"/>
                                        </a:moveTo>
                                        <a:lnTo>
                                          <a:pt x="827723" y="0"/>
                                        </a:lnTo>
                                        <a:lnTo>
                                          <a:pt x="1187723"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ound Same Side Corner Rectangle 302"/>
                                <wps:cNvSpPr/>
                                <wps:spPr>
                                  <a:xfrm rot="5400000">
                                    <a:off x="2861627" y="-1766252"/>
                                    <a:ext cx="106743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3" name="Text Box 2"/>
                              <wps:cNvSpPr txBox="1">
                                <a:spLocks noChangeArrowheads="1"/>
                              </wps:cNvSpPr>
                              <wps:spPr bwMode="auto">
                                <a:xfrm>
                                  <a:off x="1085850" y="19050"/>
                                  <a:ext cx="4633595" cy="1062890"/>
                                </a:xfrm>
                                <a:prstGeom prst="rect">
                                  <a:avLst/>
                                </a:prstGeom>
                                <a:noFill/>
                                <a:ln w="9525">
                                  <a:noFill/>
                                  <a:miter lim="800000"/>
                                  <a:headEnd/>
                                  <a:tailEnd/>
                                </a:ln>
                              </wps:spPr>
                              <wps:txbx>
                                <w:txbxContent>
                                  <w:p w14:paraId="76F772B0"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Penalised $50,000 for packaging eggs with the terms ‘free range’ and ‘fresh range’ when either most or all of the eggs were laid by hens in cages.</w:t>
                                    </w:r>
                                  </w:p>
                                </w:txbxContent>
                              </wps:txbx>
                              <wps:bodyPr rot="0" vert="horz" wrap="square" lIns="91440" tIns="45720" rIns="91440" bIns="45720" anchor="ctr" anchorCtr="0">
                                <a:noAutofit/>
                              </wps:bodyPr>
                            </wps:wsp>
                          </wpg:grpSp>
                          <wps:wsp>
                            <wps:cNvPr id="304" name="Text Box 2"/>
                            <wps:cNvSpPr txBox="1">
                              <a:spLocks noChangeArrowheads="1"/>
                            </wps:cNvSpPr>
                            <wps:spPr bwMode="auto">
                              <a:xfrm>
                                <a:off x="19050" y="533400"/>
                                <a:ext cx="1043940" cy="638175"/>
                              </a:xfrm>
                              <a:prstGeom prst="rect">
                                <a:avLst/>
                              </a:prstGeom>
                              <a:noFill/>
                              <a:ln w="9525">
                                <a:noFill/>
                                <a:miter lim="800000"/>
                                <a:headEnd/>
                                <a:tailEnd/>
                              </a:ln>
                            </wps:spPr>
                            <wps:txbx>
                              <w:txbxContent>
                                <w:p w14:paraId="72B71F6A"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2011</w:t>
                                  </w:r>
                                  <w:r w:rsidRPr="00FD48C0">
                                    <w:rPr>
                                      <w:rFonts w:ascii="Calibri" w:hAnsi="Calibri"/>
                                      <w:color w:val="FFFFFF" w:themeColor="background1"/>
                                      <w:sz w:val="20"/>
                                      <w:szCs w:val="20"/>
                                    </w:rPr>
                                    <w:t>:</w:t>
                                  </w:r>
                                  <w:r w:rsidRPr="00FD48C0">
                                    <w:rPr>
                                      <w:rFonts w:ascii="Calibri" w:hAnsi="Calibri"/>
                                      <w:color w:val="FFFFFF" w:themeColor="background1"/>
                                      <w:sz w:val="20"/>
                                      <w:szCs w:val="20"/>
                                    </w:rPr>
                                    <w:br/>
                                    <w:t>C.I. &amp; Co Pty Ltd</w:t>
                                  </w:r>
                                </w:p>
                                <w:p w14:paraId="763D29D4" w14:textId="77777777" w:rsidR="009E4003" w:rsidRPr="00FD48C0" w:rsidRDefault="009E4003" w:rsidP="00110D3F">
                                  <w:pPr>
                                    <w:pStyle w:val="Bullet"/>
                                    <w:spacing w:after="0"/>
                                    <w:rPr>
                                      <w:sz w:val="20"/>
                                      <w:szCs w:val="20"/>
                                    </w:rPr>
                                  </w:pPr>
                                </w:p>
                              </w:txbxContent>
                            </wps:txbx>
                            <wps:bodyPr rot="0" vert="horz" wrap="square" lIns="91440" tIns="45720" rIns="91440" bIns="45720" anchor="t" anchorCtr="0">
                              <a:noAutofit/>
                            </wps:bodyPr>
                          </wps:wsp>
                        </wpg:grpSp>
                        <wpg:grpSp>
                          <wpg:cNvPr id="305" name="Group 305"/>
                          <wpg:cNvGrpSpPr/>
                          <wpg:grpSpPr>
                            <a:xfrm>
                              <a:off x="9525" y="1295092"/>
                              <a:ext cx="5767070" cy="1581785"/>
                              <a:chOff x="-47625" y="-38408"/>
                              <a:chExt cx="5767070" cy="1581785"/>
                            </a:xfrm>
                          </wpg:grpSpPr>
                          <wpg:grpSp>
                            <wpg:cNvPr id="306" name="Group 306"/>
                            <wpg:cNvGrpSpPr/>
                            <wpg:grpSpPr>
                              <a:xfrm>
                                <a:off x="-1" y="-38408"/>
                                <a:ext cx="5719446" cy="1581785"/>
                                <a:chOff x="-1" y="-38408"/>
                                <a:chExt cx="5719446" cy="1581785"/>
                              </a:xfrm>
                            </wpg:grpSpPr>
                            <wpg:grpSp>
                              <wpg:cNvPr id="308" name="Group 308"/>
                              <wpg:cNvGrpSpPr/>
                              <wpg:grpSpPr>
                                <a:xfrm>
                                  <a:off x="-1" y="-38408"/>
                                  <a:ext cx="5709921" cy="1581785"/>
                                  <a:chOff x="-1" y="-38424"/>
                                  <a:chExt cx="5710238" cy="1582398"/>
                                </a:xfrm>
                              </wpg:grpSpPr>
                              <wps:wsp>
                                <wps:cNvPr id="309" name="Chevron 31"/>
                                <wps:cNvSpPr/>
                                <wps:spPr>
                                  <a:xfrm rot="5400000">
                                    <a:off x="-248275" y="209850"/>
                                    <a:ext cx="1582398"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 name="connsiteX0" fmla="*/ 0 w 1194918"/>
                                      <a:gd name="connsiteY0" fmla="*/ 0 h 1007745"/>
                                      <a:gd name="connsiteX1" fmla="*/ 827723 w 1194918"/>
                                      <a:gd name="connsiteY1" fmla="*/ 0 h 1007745"/>
                                      <a:gd name="connsiteX2" fmla="*/ 1194918 w 1194918"/>
                                      <a:gd name="connsiteY2" fmla="*/ 503873 h 1007745"/>
                                      <a:gd name="connsiteX3" fmla="*/ 827723 w 1194918"/>
                                      <a:gd name="connsiteY3" fmla="*/ 1007745 h 1007745"/>
                                      <a:gd name="connsiteX4" fmla="*/ 0 w 1194918"/>
                                      <a:gd name="connsiteY4" fmla="*/ 1007745 h 1007745"/>
                                      <a:gd name="connsiteX5" fmla="*/ 339971 w 1194918"/>
                                      <a:gd name="connsiteY5" fmla="*/ 503873 h 1007745"/>
                                      <a:gd name="connsiteX6" fmla="*/ 0 w 1194918"/>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94918" h="1007745">
                                        <a:moveTo>
                                          <a:pt x="0" y="0"/>
                                        </a:moveTo>
                                        <a:lnTo>
                                          <a:pt x="827723" y="0"/>
                                        </a:lnTo>
                                        <a:lnTo>
                                          <a:pt x="1194918"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ound Same Side Corner Rectangle 310"/>
                                <wps:cNvSpPr/>
                                <wps:spPr>
                                  <a:xfrm rot="5400000">
                                    <a:off x="2861627" y="-1804676"/>
                                    <a:ext cx="106743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1" name="Text Box 2"/>
                              <wps:cNvSpPr txBox="1">
                                <a:spLocks noChangeArrowheads="1"/>
                              </wps:cNvSpPr>
                              <wps:spPr bwMode="auto">
                                <a:xfrm>
                                  <a:off x="1085850" y="-19358"/>
                                  <a:ext cx="4633595" cy="1062890"/>
                                </a:xfrm>
                                <a:prstGeom prst="rect">
                                  <a:avLst/>
                                </a:prstGeom>
                                <a:noFill/>
                                <a:ln w="9525">
                                  <a:noFill/>
                                  <a:miter lim="800000"/>
                                  <a:headEnd/>
                                  <a:tailEnd/>
                                </a:ln>
                              </wps:spPr>
                              <wps:txbx>
                                <w:txbxContent>
                                  <w:p w14:paraId="329946D6"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Penalised $50,000 for packaging eggs with the label ‘free range’, images of the proprietor outdoors surrounded by hens and with a statement that the eggs came ‘straight from the chooks to you’; when in reality the eggs were laid by hens in cages.</w:t>
                                    </w:r>
                                  </w:p>
                                </w:txbxContent>
                              </wps:txbx>
                              <wps:bodyPr rot="0" vert="horz" wrap="square" lIns="91440" tIns="45720" rIns="91440" bIns="45720" anchor="ctr" anchorCtr="0">
                                <a:noAutofit/>
                              </wps:bodyPr>
                            </wps:wsp>
                          </wpg:grpSp>
                          <wps:wsp>
                            <wps:cNvPr id="312" name="Text Box 2"/>
                            <wps:cNvSpPr txBox="1">
                              <a:spLocks noChangeArrowheads="1"/>
                            </wps:cNvSpPr>
                            <wps:spPr bwMode="auto">
                              <a:xfrm>
                                <a:off x="-47625" y="485462"/>
                                <a:ext cx="1188000" cy="720000"/>
                              </a:xfrm>
                              <a:prstGeom prst="rect">
                                <a:avLst/>
                              </a:prstGeom>
                              <a:noFill/>
                              <a:ln w="9525">
                                <a:noFill/>
                                <a:miter lim="800000"/>
                                <a:headEnd/>
                                <a:tailEnd/>
                              </a:ln>
                            </wps:spPr>
                            <wps:txbx>
                              <w:txbxContent>
                                <w:p w14:paraId="3F010178"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bCs/>
                                      <w:color w:val="FFFFFF" w:themeColor="background1"/>
                                      <w:sz w:val="20"/>
                                      <w:szCs w:val="20"/>
                                    </w:rPr>
                                    <w:t>2012</w:t>
                                  </w:r>
                                  <w:proofErr w:type="gramStart"/>
                                  <w:r w:rsidRPr="00FD48C0">
                                    <w:rPr>
                                      <w:rFonts w:ascii="Calibri" w:hAnsi="Calibri"/>
                                      <w:bCs/>
                                      <w:color w:val="FFFFFF" w:themeColor="background1"/>
                                      <w:sz w:val="20"/>
                                      <w:szCs w:val="20"/>
                                    </w:rPr>
                                    <w:t>:</w:t>
                                  </w:r>
                                  <w:proofErr w:type="gramEnd"/>
                                  <w:r w:rsidRPr="00FD48C0">
                                    <w:rPr>
                                      <w:rFonts w:ascii="Calibri" w:hAnsi="Calibri"/>
                                      <w:color w:val="FFFFFF" w:themeColor="background1"/>
                                      <w:sz w:val="20"/>
                                      <w:szCs w:val="20"/>
                                    </w:rPr>
                                    <w:br/>
                                    <w:t>Rosie</w:t>
                                  </w:r>
                                  <w:r>
                                    <w:rPr>
                                      <w:rFonts w:ascii="Calibri" w:hAnsi="Calibri"/>
                                      <w:color w:val="FFFFFF" w:themeColor="background1"/>
                                      <w:sz w:val="20"/>
                                      <w:szCs w:val="20"/>
                                    </w:rPr>
                                    <w:t>’</w:t>
                                  </w:r>
                                  <w:r w:rsidRPr="00FD48C0">
                                    <w:rPr>
                                      <w:rFonts w:ascii="Calibri" w:hAnsi="Calibri"/>
                                      <w:color w:val="FFFFFF" w:themeColor="background1"/>
                                      <w:sz w:val="20"/>
                                      <w:szCs w:val="20"/>
                                    </w:rPr>
                                    <w:t>s Free Range</w:t>
                                  </w:r>
                                  <w:r w:rsidRPr="00FD48C0">
                                    <w:rPr>
                                      <w:rFonts w:ascii="Calibri" w:hAnsi="Calibri"/>
                                      <w:color w:val="FFFFFF" w:themeColor="background1"/>
                                      <w:sz w:val="20"/>
                                      <w:szCs w:val="20"/>
                                    </w:rPr>
                                    <w:br/>
                                    <w:t>Eggs</w:t>
                                  </w:r>
                                </w:p>
                                <w:p w14:paraId="24A2368E" w14:textId="77777777" w:rsidR="009E4003" w:rsidRPr="00FD48C0" w:rsidRDefault="009E4003" w:rsidP="00110D3F">
                                  <w:pPr>
                                    <w:pStyle w:val="Bullet"/>
                                    <w:spacing w:after="0"/>
                                    <w:rPr>
                                      <w:sz w:val="20"/>
                                      <w:szCs w:val="20"/>
                                    </w:rPr>
                                  </w:pPr>
                                </w:p>
                              </w:txbxContent>
                            </wps:txbx>
                            <wps:bodyPr rot="0" vert="horz" wrap="square" lIns="91440" tIns="45720" rIns="91440" bIns="45720" anchor="t" anchorCtr="0">
                              <a:noAutofit/>
                            </wps:bodyPr>
                          </wps:wsp>
                        </wpg:grpSp>
                        <wpg:grpSp>
                          <wpg:cNvPr id="313" name="Group 313"/>
                          <wpg:cNvGrpSpPr/>
                          <wpg:grpSpPr>
                            <a:xfrm>
                              <a:off x="19050" y="2580581"/>
                              <a:ext cx="5738495" cy="1625140"/>
                              <a:chOff x="-28575" y="-86419"/>
                              <a:chExt cx="5738495" cy="1625140"/>
                            </a:xfrm>
                          </wpg:grpSpPr>
                          <wpg:grpSp>
                            <wpg:cNvPr id="315" name="Group 315"/>
                            <wpg:cNvGrpSpPr/>
                            <wpg:grpSpPr>
                              <a:xfrm>
                                <a:off x="-1" y="-86419"/>
                                <a:ext cx="5709921" cy="1625140"/>
                                <a:chOff x="-1" y="-86455"/>
                                <a:chExt cx="5710238" cy="1625770"/>
                              </a:xfrm>
                            </wpg:grpSpPr>
                            <wps:wsp>
                              <wps:cNvPr id="317" name="Round Same Side Corner Rectangle 317"/>
                              <wps:cNvSpPr/>
                              <wps:spPr>
                                <a:xfrm rot="5400000">
                                  <a:off x="2814457" y="-1805535"/>
                                  <a:ext cx="116177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Chevron 31"/>
                              <wps:cNvSpPr/>
                              <wps:spPr>
                                <a:xfrm rot="5400000">
                                  <a:off x="-269961" y="183505"/>
                                  <a:ext cx="1625770"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 name="connsiteX0" fmla="*/ 0 w 1187723"/>
                                    <a:gd name="connsiteY0" fmla="*/ 0 h 1007745"/>
                                    <a:gd name="connsiteX1" fmla="*/ 827723 w 1187723"/>
                                    <a:gd name="connsiteY1" fmla="*/ 0 h 1007745"/>
                                    <a:gd name="connsiteX2" fmla="*/ 1187723 w 1187723"/>
                                    <a:gd name="connsiteY2" fmla="*/ 503873 h 1007745"/>
                                    <a:gd name="connsiteX3" fmla="*/ 827723 w 1187723"/>
                                    <a:gd name="connsiteY3" fmla="*/ 1007745 h 1007745"/>
                                    <a:gd name="connsiteX4" fmla="*/ 0 w 1187723"/>
                                    <a:gd name="connsiteY4" fmla="*/ 1007745 h 1007745"/>
                                    <a:gd name="connsiteX5" fmla="*/ 339971 w 1187723"/>
                                    <a:gd name="connsiteY5" fmla="*/ 503873 h 1007745"/>
                                    <a:gd name="connsiteX6" fmla="*/ 0 w 1187723"/>
                                    <a:gd name="connsiteY6" fmla="*/ 0 h 1007745"/>
                                    <a:gd name="connsiteX0" fmla="*/ 0 w 1140551"/>
                                    <a:gd name="connsiteY0" fmla="*/ 0 h 1007745"/>
                                    <a:gd name="connsiteX1" fmla="*/ 827723 w 1140551"/>
                                    <a:gd name="connsiteY1" fmla="*/ 0 h 1007745"/>
                                    <a:gd name="connsiteX2" fmla="*/ 1140551 w 1140551"/>
                                    <a:gd name="connsiteY2" fmla="*/ 503873 h 1007745"/>
                                    <a:gd name="connsiteX3" fmla="*/ 827723 w 1140551"/>
                                    <a:gd name="connsiteY3" fmla="*/ 1007745 h 1007745"/>
                                    <a:gd name="connsiteX4" fmla="*/ 0 w 1140551"/>
                                    <a:gd name="connsiteY4" fmla="*/ 1007745 h 1007745"/>
                                    <a:gd name="connsiteX5" fmla="*/ 339971 w 1140551"/>
                                    <a:gd name="connsiteY5" fmla="*/ 503873 h 1007745"/>
                                    <a:gd name="connsiteX6" fmla="*/ 0 w 1140551"/>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40551" h="1007745">
                                      <a:moveTo>
                                        <a:pt x="0" y="0"/>
                                      </a:moveTo>
                                      <a:lnTo>
                                        <a:pt x="827723" y="0"/>
                                      </a:lnTo>
                                      <a:lnTo>
                                        <a:pt x="1140551"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9" name="Text Box 2"/>
                            <wps:cNvSpPr txBox="1">
                              <a:spLocks noChangeArrowheads="1"/>
                            </wps:cNvSpPr>
                            <wps:spPr bwMode="auto">
                              <a:xfrm>
                                <a:off x="-28575" y="418397"/>
                                <a:ext cx="1152000" cy="684000"/>
                              </a:xfrm>
                              <a:prstGeom prst="rect">
                                <a:avLst/>
                              </a:prstGeom>
                              <a:noFill/>
                              <a:ln w="9525">
                                <a:noFill/>
                                <a:miter lim="800000"/>
                                <a:headEnd/>
                                <a:tailEnd/>
                              </a:ln>
                            </wps:spPr>
                            <wps:txbx>
                              <w:txbxContent>
                                <w:p w14:paraId="555BD903"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2014</w:t>
                                  </w:r>
                                  <w:proofErr w:type="gramStart"/>
                                  <w:r w:rsidRPr="00FD48C0">
                                    <w:rPr>
                                      <w:rFonts w:ascii="Calibri" w:hAnsi="Calibri"/>
                                      <w:color w:val="FFFFFF" w:themeColor="background1"/>
                                      <w:sz w:val="20"/>
                                      <w:szCs w:val="20"/>
                                    </w:rPr>
                                    <w:t>:</w:t>
                                  </w:r>
                                  <w:proofErr w:type="gramEnd"/>
                                  <w:r w:rsidRPr="00FD48C0">
                                    <w:rPr>
                                      <w:rFonts w:ascii="Calibri" w:hAnsi="Calibri"/>
                                      <w:color w:val="FFFFFF" w:themeColor="background1"/>
                                      <w:sz w:val="20"/>
                                      <w:szCs w:val="20"/>
                                    </w:rPr>
                                    <w:br/>
                                  </w:r>
                                  <w:proofErr w:type="spellStart"/>
                                  <w:r w:rsidRPr="00FD48C0">
                                    <w:rPr>
                                      <w:rFonts w:ascii="Calibri" w:hAnsi="Calibri"/>
                                      <w:color w:val="FFFFFF" w:themeColor="background1"/>
                                      <w:sz w:val="20"/>
                                      <w:szCs w:val="20"/>
                                    </w:rPr>
                                    <w:t>Pirovic</w:t>
                                  </w:r>
                                  <w:proofErr w:type="spellEnd"/>
                                  <w:r w:rsidRPr="00FD48C0">
                                    <w:rPr>
                                      <w:rFonts w:ascii="Calibri" w:hAnsi="Calibri"/>
                                      <w:color w:val="FFFFFF" w:themeColor="background1"/>
                                      <w:sz w:val="20"/>
                                      <w:szCs w:val="20"/>
                                    </w:rPr>
                                    <w:t xml:space="preserve"> Enterprise</w:t>
                                  </w:r>
                                  <w:r w:rsidRPr="00FD48C0">
                                    <w:rPr>
                                      <w:rFonts w:ascii="Calibri" w:hAnsi="Calibri"/>
                                      <w:color w:val="FFFFFF" w:themeColor="background1"/>
                                      <w:sz w:val="20"/>
                                      <w:szCs w:val="20"/>
                                    </w:rPr>
                                    <w:br/>
                                    <w:t>Pty Ltd</w:t>
                                  </w:r>
                                </w:p>
                                <w:p w14:paraId="3FA12AEC" w14:textId="77777777" w:rsidR="009E4003" w:rsidRPr="00FD48C0" w:rsidRDefault="009E4003" w:rsidP="00110D3F">
                                  <w:pPr>
                                    <w:spacing w:after="0"/>
                                    <w:jc w:val="center"/>
                                    <w:rPr>
                                      <w:rFonts w:ascii="Calibri" w:hAnsi="Calibri"/>
                                      <w:color w:val="FFFFFF" w:themeColor="background1"/>
                                      <w:sz w:val="20"/>
                                      <w:szCs w:val="20"/>
                                    </w:rPr>
                                  </w:pPr>
                                </w:p>
                              </w:txbxContent>
                            </wps:txbx>
                            <wps:bodyPr rot="0" vert="horz" wrap="square" lIns="91440" tIns="45720" rIns="91440" bIns="45720" anchor="t" anchorCtr="0">
                              <a:noAutofit/>
                            </wps:bodyPr>
                          </wps:wsp>
                        </wpg:grpSp>
                        <wpg:grpSp>
                          <wpg:cNvPr id="320" name="Group 320"/>
                          <wpg:cNvGrpSpPr/>
                          <wpg:grpSpPr>
                            <a:xfrm>
                              <a:off x="19050" y="3933055"/>
                              <a:ext cx="5748020" cy="1562735"/>
                              <a:chOff x="-28575" y="-96020"/>
                              <a:chExt cx="5748020" cy="1562735"/>
                            </a:xfrm>
                          </wpg:grpSpPr>
                          <wpg:grpSp>
                            <wpg:cNvPr id="321" name="Group 321"/>
                            <wpg:cNvGrpSpPr/>
                            <wpg:grpSpPr>
                              <a:xfrm>
                                <a:off x="-1" y="-96020"/>
                                <a:ext cx="5719446" cy="1562735"/>
                                <a:chOff x="-1" y="-96020"/>
                                <a:chExt cx="5719446" cy="1562735"/>
                              </a:xfrm>
                            </wpg:grpSpPr>
                            <wpg:grpSp>
                              <wpg:cNvPr id="322" name="Group 322"/>
                              <wpg:cNvGrpSpPr/>
                              <wpg:grpSpPr>
                                <a:xfrm>
                                  <a:off x="-1" y="-96020"/>
                                  <a:ext cx="5709921" cy="1562735"/>
                                  <a:chOff x="-1" y="-96060"/>
                                  <a:chExt cx="5710238" cy="1563340"/>
                                </a:xfrm>
                              </wpg:grpSpPr>
                              <wps:wsp>
                                <wps:cNvPr id="323" name="Chevron 31"/>
                                <wps:cNvSpPr/>
                                <wps:spPr>
                                  <a:xfrm rot="5400000">
                                    <a:off x="-238746" y="142685"/>
                                    <a:ext cx="1563340"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 name="connsiteX0" fmla="*/ 0 w 1180527"/>
                                      <a:gd name="connsiteY0" fmla="*/ 0 h 1007745"/>
                                      <a:gd name="connsiteX1" fmla="*/ 827723 w 1180527"/>
                                      <a:gd name="connsiteY1" fmla="*/ 0 h 1007745"/>
                                      <a:gd name="connsiteX2" fmla="*/ 1180527 w 1180527"/>
                                      <a:gd name="connsiteY2" fmla="*/ 503873 h 1007745"/>
                                      <a:gd name="connsiteX3" fmla="*/ 827723 w 1180527"/>
                                      <a:gd name="connsiteY3" fmla="*/ 1007745 h 1007745"/>
                                      <a:gd name="connsiteX4" fmla="*/ 0 w 1180527"/>
                                      <a:gd name="connsiteY4" fmla="*/ 1007745 h 1007745"/>
                                      <a:gd name="connsiteX5" fmla="*/ 339971 w 1180527"/>
                                      <a:gd name="connsiteY5" fmla="*/ 503873 h 1007745"/>
                                      <a:gd name="connsiteX6" fmla="*/ 0 w 1180527"/>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0527" h="1007745">
                                        <a:moveTo>
                                          <a:pt x="0" y="0"/>
                                        </a:moveTo>
                                        <a:lnTo>
                                          <a:pt x="827723" y="0"/>
                                        </a:lnTo>
                                        <a:lnTo>
                                          <a:pt x="1180527"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ound Same Side Corner Rectangle 324"/>
                                <wps:cNvSpPr/>
                                <wps:spPr>
                                  <a:xfrm rot="5400000">
                                    <a:off x="2861627" y="-1862311"/>
                                    <a:ext cx="106743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5" name="Text Box 2"/>
                              <wps:cNvSpPr txBox="1">
                                <a:spLocks noChangeArrowheads="1"/>
                              </wps:cNvSpPr>
                              <wps:spPr bwMode="auto">
                                <a:xfrm>
                                  <a:off x="1085850" y="-76970"/>
                                  <a:ext cx="4633595" cy="1062890"/>
                                </a:xfrm>
                                <a:prstGeom prst="rect">
                                  <a:avLst/>
                                </a:prstGeom>
                                <a:noFill/>
                                <a:ln w="9525">
                                  <a:noFill/>
                                  <a:miter lim="800000"/>
                                  <a:headEnd/>
                                  <a:tailEnd/>
                                </a:ln>
                              </wps:spPr>
                              <wps:txbx>
                                <w:txbxContent>
                                  <w:p w14:paraId="68F8899E"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Federal Court found false and misleading conduct by labelling and promoting eggs as free range when the hens were not able to move around freely on an open range on an ordinary day and did not do so on most days.</w:t>
                                    </w:r>
                                  </w:p>
                                  <w:p w14:paraId="21C46D95"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Ordered to pay a pecuniary penalty of $250,000, implement a compliance program, publish corrective notices and contribute to the ACCC’s costs.</w:t>
                                    </w:r>
                                  </w:p>
                                </w:txbxContent>
                              </wps:txbx>
                              <wps:bodyPr rot="0" vert="horz" wrap="square" lIns="91440" tIns="45720" rIns="91440" bIns="45720" anchor="ctr" anchorCtr="0">
                                <a:noAutofit/>
                              </wps:bodyPr>
                            </wps:wsp>
                          </wpg:grpSp>
                          <wps:wsp>
                            <wps:cNvPr id="326" name="Text Box 2"/>
                            <wps:cNvSpPr txBox="1">
                              <a:spLocks noChangeArrowheads="1"/>
                            </wps:cNvSpPr>
                            <wps:spPr bwMode="auto">
                              <a:xfrm>
                                <a:off x="-28575" y="408805"/>
                                <a:ext cx="1152000" cy="756000"/>
                              </a:xfrm>
                              <a:prstGeom prst="rect">
                                <a:avLst/>
                              </a:prstGeom>
                              <a:noFill/>
                              <a:ln w="9525">
                                <a:noFill/>
                                <a:miter lim="800000"/>
                                <a:headEnd/>
                                <a:tailEnd/>
                              </a:ln>
                            </wps:spPr>
                            <wps:txbx>
                              <w:txbxContent>
                                <w:p w14:paraId="0826831E"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2015</w:t>
                                  </w:r>
                                  <w:r w:rsidRPr="00FD48C0">
                                    <w:rPr>
                                      <w:rFonts w:ascii="Calibri" w:hAnsi="Calibri"/>
                                      <w:color w:val="FFFFFF" w:themeColor="background1"/>
                                      <w:sz w:val="20"/>
                                      <w:szCs w:val="20"/>
                                    </w:rPr>
                                    <w:t>:</w:t>
                                  </w:r>
                                </w:p>
                                <w:p w14:paraId="4880CB06"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color w:val="FFFFFF" w:themeColor="background1"/>
                                      <w:sz w:val="20"/>
                                      <w:szCs w:val="20"/>
                                    </w:rPr>
                                    <w:t xml:space="preserve">RL Adams Pty </w:t>
                                  </w:r>
                                  <w:proofErr w:type="gramStart"/>
                                  <w:r w:rsidRPr="00FD48C0">
                                    <w:rPr>
                                      <w:rFonts w:ascii="Calibri" w:hAnsi="Calibri"/>
                                      <w:color w:val="FFFFFF" w:themeColor="background1"/>
                                      <w:sz w:val="20"/>
                                      <w:szCs w:val="20"/>
                                    </w:rPr>
                                    <w:t>Ltd</w:t>
                                  </w:r>
                                  <w:proofErr w:type="gramEnd"/>
                                  <w:r w:rsidRPr="00FD48C0">
                                    <w:rPr>
                                      <w:rFonts w:ascii="Calibri" w:hAnsi="Calibri"/>
                                      <w:color w:val="FFFFFF" w:themeColor="background1"/>
                                      <w:sz w:val="20"/>
                                      <w:szCs w:val="20"/>
                                    </w:rPr>
                                    <w:br/>
                                    <w:t>(t/a Darling Downs Fresh Eggs)</w:t>
                                  </w:r>
                                </w:p>
                                <w:p w14:paraId="0FF976B4" w14:textId="77777777" w:rsidR="009E4003" w:rsidRPr="00FD48C0" w:rsidRDefault="009E4003" w:rsidP="00110D3F">
                                  <w:pPr>
                                    <w:spacing w:after="0"/>
                                    <w:jc w:val="center"/>
                                    <w:rPr>
                                      <w:rFonts w:ascii="Calibri" w:hAnsi="Calibri"/>
                                      <w:color w:val="FFFFFF" w:themeColor="background1"/>
                                      <w:sz w:val="20"/>
                                      <w:szCs w:val="20"/>
                                    </w:rPr>
                                  </w:pPr>
                                </w:p>
                              </w:txbxContent>
                            </wps:txbx>
                            <wps:bodyPr rot="0" vert="horz" wrap="square" lIns="91440" tIns="45720" rIns="91440" bIns="45720" anchor="t" anchorCtr="0">
                              <a:noAutofit/>
                            </wps:bodyPr>
                          </wps:wsp>
                        </wpg:grpSp>
                        <wpg:grpSp>
                          <wpg:cNvPr id="327" name="Group 327"/>
                          <wpg:cNvGrpSpPr/>
                          <wpg:grpSpPr>
                            <a:xfrm>
                              <a:off x="0" y="5237518"/>
                              <a:ext cx="5767070" cy="1562735"/>
                              <a:chOff x="-47625" y="-153632"/>
                              <a:chExt cx="5767070" cy="1562735"/>
                            </a:xfrm>
                          </wpg:grpSpPr>
                          <wpg:grpSp>
                            <wpg:cNvPr id="328" name="Group 328"/>
                            <wpg:cNvGrpSpPr/>
                            <wpg:grpSpPr>
                              <a:xfrm>
                                <a:off x="-1" y="-153632"/>
                                <a:ext cx="5719446" cy="1562735"/>
                                <a:chOff x="-1" y="-153632"/>
                                <a:chExt cx="5719446" cy="1562735"/>
                              </a:xfrm>
                            </wpg:grpSpPr>
                            <wpg:grpSp>
                              <wpg:cNvPr id="329" name="Group 329"/>
                              <wpg:cNvGrpSpPr/>
                              <wpg:grpSpPr>
                                <a:xfrm>
                                  <a:off x="-1" y="-153632"/>
                                  <a:ext cx="5709921" cy="1562735"/>
                                  <a:chOff x="-1" y="-153696"/>
                                  <a:chExt cx="5710238" cy="1563340"/>
                                </a:xfrm>
                              </wpg:grpSpPr>
                              <wps:wsp>
                                <wps:cNvPr id="330" name="Chevron 31"/>
                                <wps:cNvSpPr/>
                                <wps:spPr>
                                  <a:xfrm rot="5400000">
                                    <a:off x="-238746" y="85049"/>
                                    <a:ext cx="1563340"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 name="connsiteX0" fmla="*/ 0 w 1180527"/>
                                      <a:gd name="connsiteY0" fmla="*/ 0 h 1007745"/>
                                      <a:gd name="connsiteX1" fmla="*/ 827723 w 1180527"/>
                                      <a:gd name="connsiteY1" fmla="*/ 0 h 1007745"/>
                                      <a:gd name="connsiteX2" fmla="*/ 1180527 w 1180527"/>
                                      <a:gd name="connsiteY2" fmla="*/ 503873 h 1007745"/>
                                      <a:gd name="connsiteX3" fmla="*/ 827723 w 1180527"/>
                                      <a:gd name="connsiteY3" fmla="*/ 1007745 h 1007745"/>
                                      <a:gd name="connsiteX4" fmla="*/ 0 w 1180527"/>
                                      <a:gd name="connsiteY4" fmla="*/ 1007745 h 1007745"/>
                                      <a:gd name="connsiteX5" fmla="*/ 339971 w 1180527"/>
                                      <a:gd name="connsiteY5" fmla="*/ 503873 h 1007745"/>
                                      <a:gd name="connsiteX6" fmla="*/ 0 w 1180527"/>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80527" h="1007745">
                                        <a:moveTo>
                                          <a:pt x="0" y="0"/>
                                        </a:moveTo>
                                        <a:lnTo>
                                          <a:pt x="827723" y="0"/>
                                        </a:lnTo>
                                        <a:lnTo>
                                          <a:pt x="1180527"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ound Same Side Corner Rectangle 331"/>
                                <wps:cNvSpPr/>
                                <wps:spPr>
                                  <a:xfrm rot="5400000">
                                    <a:off x="2861627" y="-1919946"/>
                                    <a:ext cx="106743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2" name="Text Box 2"/>
                              <wps:cNvSpPr txBox="1">
                                <a:spLocks noChangeArrowheads="1"/>
                              </wps:cNvSpPr>
                              <wps:spPr bwMode="auto">
                                <a:xfrm>
                                  <a:off x="1085850" y="-134583"/>
                                  <a:ext cx="4633595" cy="1062890"/>
                                </a:xfrm>
                                <a:prstGeom prst="rect">
                                  <a:avLst/>
                                </a:prstGeom>
                                <a:noFill/>
                                <a:ln w="9525">
                                  <a:noFill/>
                                  <a:miter lim="800000"/>
                                  <a:headEnd/>
                                  <a:tailEnd/>
                                </a:ln>
                              </wps:spPr>
                              <wps:txbx>
                                <w:txbxContent>
                                  <w:p w14:paraId="20B30EF0"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 xml:space="preserve">Action instituted for false and misleading conduct for claiming on its website that its eggs were free range and stating on packaging that the eggs were </w:t>
                                    </w:r>
                                    <w:r>
                                      <w:rPr>
                                        <w:rFonts w:ascii="Calibri" w:hAnsi="Calibri"/>
                                        <w:spacing w:val="-4"/>
                                        <w:sz w:val="20"/>
                                        <w:szCs w:val="20"/>
                                      </w:rPr>
                                      <w:t>‘</w:t>
                                    </w:r>
                                    <w:r w:rsidRPr="00BA6986">
                                      <w:rPr>
                                        <w:rFonts w:ascii="Calibri" w:hAnsi="Calibri"/>
                                        <w:spacing w:val="-4"/>
                                        <w:sz w:val="20"/>
                                        <w:szCs w:val="20"/>
                                      </w:rPr>
                                      <w:t>certified free range</w:t>
                                    </w:r>
                                    <w:r>
                                      <w:rPr>
                                        <w:rFonts w:ascii="Calibri" w:hAnsi="Calibri"/>
                                        <w:spacing w:val="-4"/>
                                        <w:sz w:val="20"/>
                                        <w:szCs w:val="20"/>
                                      </w:rPr>
                                      <w:t>’</w:t>
                                    </w:r>
                                    <w:r w:rsidRPr="00BA6986">
                                      <w:rPr>
                                        <w:rFonts w:ascii="Calibri" w:hAnsi="Calibri"/>
                                        <w:spacing w:val="-4"/>
                                        <w:sz w:val="20"/>
                                        <w:szCs w:val="20"/>
                                      </w:rPr>
                                      <w:t xml:space="preserve"> and </w:t>
                                    </w:r>
                                    <w:r>
                                      <w:rPr>
                                        <w:rFonts w:ascii="Calibri" w:hAnsi="Calibri"/>
                                        <w:spacing w:val="-4"/>
                                        <w:sz w:val="20"/>
                                        <w:szCs w:val="20"/>
                                      </w:rPr>
                                      <w:t>‘</w:t>
                                    </w:r>
                                    <w:r w:rsidRPr="00BA6986">
                                      <w:rPr>
                                        <w:rFonts w:ascii="Calibri" w:hAnsi="Calibri"/>
                                        <w:spacing w:val="-4"/>
                                        <w:sz w:val="20"/>
                                        <w:szCs w:val="20"/>
                                      </w:rPr>
                                      <w:t>our hens graze on open pastures</w:t>
                                    </w:r>
                                    <w:r>
                                      <w:rPr>
                                        <w:rFonts w:ascii="Calibri" w:hAnsi="Calibri"/>
                                        <w:spacing w:val="-4"/>
                                        <w:sz w:val="20"/>
                                        <w:szCs w:val="20"/>
                                      </w:rPr>
                                      <w:t>’</w:t>
                                    </w:r>
                                    <w:r w:rsidRPr="00BA6986">
                                      <w:rPr>
                                        <w:rFonts w:ascii="Calibri" w:hAnsi="Calibri"/>
                                        <w:spacing w:val="-4"/>
                                        <w:sz w:val="20"/>
                                        <w:szCs w:val="20"/>
                                      </w:rPr>
                                      <w:t>.</w:t>
                                    </w:r>
                                  </w:p>
                                  <w:p w14:paraId="1050D832"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The ACCC alleges that hens did not move about freely on an open range each day due to a number of factors including pop</w:t>
                                    </w:r>
                                    <w:r w:rsidRPr="00E2453D">
                                      <w:rPr>
                                        <w:rFonts w:ascii="Calibri" w:hAnsi="Calibri"/>
                                        <w:spacing w:val="-4"/>
                                        <w:sz w:val="20"/>
                                        <w:szCs w:val="20"/>
                                      </w:rPr>
                                      <w:t xml:space="preserve"> </w:t>
                                    </w:r>
                                    <w:proofErr w:type="gramStart"/>
                                    <w:r w:rsidRPr="00BA6986">
                                      <w:rPr>
                                        <w:rFonts w:ascii="Calibri" w:hAnsi="Calibri"/>
                                        <w:spacing w:val="-4"/>
                                        <w:sz w:val="20"/>
                                        <w:szCs w:val="20"/>
                                      </w:rPr>
                                      <w:t>hole</w:t>
                                    </w:r>
                                    <w:proofErr w:type="gramEnd"/>
                                    <w:r>
                                      <w:rPr>
                                        <w:rFonts w:ascii="Calibri" w:hAnsi="Calibri"/>
                                        <w:spacing w:val="-4"/>
                                        <w:sz w:val="20"/>
                                        <w:szCs w:val="20"/>
                                      </w:rPr>
                                      <w:t xml:space="preserve"> </w:t>
                                    </w:r>
                                    <w:r w:rsidRPr="00BA6986">
                                      <w:rPr>
                                        <w:rFonts w:ascii="Calibri" w:hAnsi="Calibri"/>
                                        <w:spacing w:val="-4"/>
                                        <w:sz w:val="20"/>
                                        <w:szCs w:val="20"/>
                                      </w:rPr>
                                      <w:t>size</w:t>
                                    </w:r>
                                    <w:r>
                                      <w:rPr>
                                        <w:rFonts w:ascii="Calibri" w:hAnsi="Calibri"/>
                                        <w:spacing w:val="-4"/>
                                        <w:sz w:val="20"/>
                                        <w:szCs w:val="20"/>
                                      </w:rPr>
                                      <w:t>s</w:t>
                                    </w:r>
                                    <w:r w:rsidRPr="00BA6986">
                                      <w:rPr>
                                        <w:rFonts w:ascii="Calibri" w:hAnsi="Calibri"/>
                                        <w:spacing w:val="-4"/>
                                        <w:sz w:val="20"/>
                                        <w:szCs w:val="20"/>
                                      </w:rPr>
                                      <w:t xml:space="preserve"> and flock sizes.</w:t>
                                    </w:r>
                                  </w:p>
                                </w:txbxContent>
                              </wps:txbx>
                              <wps:bodyPr rot="0" vert="horz" wrap="square" lIns="91440" tIns="45720" rIns="91440" bIns="45720" anchor="ctr" anchorCtr="0">
                                <a:noAutofit/>
                              </wps:bodyPr>
                            </wps:wsp>
                          </wpg:grpSp>
                          <wps:wsp>
                            <wps:cNvPr id="333" name="Text Box 2"/>
                            <wps:cNvSpPr txBox="1">
                              <a:spLocks noChangeArrowheads="1"/>
                            </wps:cNvSpPr>
                            <wps:spPr bwMode="auto">
                              <a:xfrm>
                                <a:off x="-47625" y="341667"/>
                                <a:ext cx="1188000" cy="792000"/>
                              </a:xfrm>
                              <a:prstGeom prst="rect">
                                <a:avLst/>
                              </a:prstGeom>
                              <a:noFill/>
                              <a:ln w="9525">
                                <a:noFill/>
                                <a:miter lim="800000"/>
                                <a:headEnd/>
                                <a:tailEnd/>
                              </a:ln>
                            </wps:spPr>
                            <wps:txbx>
                              <w:txbxContent>
                                <w:p w14:paraId="16AD3605" w14:textId="77777777" w:rsidR="009E4003" w:rsidRPr="00FD48C0" w:rsidRDefault="009E4003" w:rsidP="00110D3F">
                                  <w:pPr>
                                    <w:spacing w:after="0"/>
                                    <w:jc w:val="center"/>
                                    <w:rPr>
                                      <w:rFonts w:ascii="Calibri" w:hAnsi="Calibri"/>
                                      <w:color w:val="FFFFFF" w:themeColor="background1"/>
                                      <w:sz w:val="20"/>
                                      <w:szCs w:val="20"/>
                                    </w:rPr>
                                  </w:pPr>
                                  <w:proofErr w:type="spellStart"/>
                                  <w:r w:rsidRPr="00FD48C0">
                                    <w:rPr>
                                      <w:rFonts w:ascii="Calibri" w:hAnsi="Calibri"/>
                                      <w:color w:val="FFFFFF" w:themeColor="background1"/>
                                      <w:sz w:val="20"/>
                                      <w:szCs w:val="20"/>
                                    </w:rPr>
                                    <w:t>De</w:t>
                                  </w:r>
                                  <w:r>
                                    <w:rPr>
                                      <w:rFonts w:ascii="Calibri" w:hAnsi="Calibri"/>
                                      <w:color w:val="FFFFFF" w:themeColor="background1"/>
                                      <w:sz w:val="20"/>
                                      <w:szCs w:val="20"/>
                                    </w:rPr>
                                    <w:t>orodi</w:t>
                                  </w:r>
                                  <w:proofErr w:type="spellEnd"/>
                                  <w:r>
                                    <w:rPr>
                                      <w:rFonts w:ascii="Calibri" w:hAnsi="Calibri"/>
                                      <w:color w:val="FFFFFF" w:themeColor="background1"/>
                                      <w:sz w:val="20"/>
                                      <w:szCs w:val="20"/>
                                    </w:rPr>
                                    <w:t xml:space="preserve"> Pty Ltd and Holland Farms</w:t>
                                  </w:r>
                                  <w:r>
                                    <w:rPr>
                                      <w:rFonts w:ascii="Calibri" w:hAnsi="Calibri"/>
                                      <w:color w:val="FFFFFF" w:themeColor="background1"/>
                                      <w:sz w:val="20"/>
                                      <w:szCs w:val="20"/>
                                    </w:rPr>
                                    <w:br/>
                                  </w:r>
                                  <w:r w:rsidRPr="00FD48C0">
                                    <w:rPr>
                                      <w:rFonts w:ascii="Calibri" w:hAnsi="Calibri"/>
                                      <w:color w:val="FFFFFF" w:themeColor="background1"/>
                                      <w:sz w:val="20"/>
                                      <w:szCs w:val="20"/>
                                    </w:rPr>
                                    <w:t>Pty Ltd (t/a Free Range Eggs)</w:t>
                                  </w:r>
                                </w:p>
                                <w:p w14:paraId="0DFE2E98" w14:textId="77777777" w:rsidR="009E4003" w:rsidRPr="00FD48C0" w:rsidRDefault="009E4003" w:rsidP="00110D3F">
                                  <w:pPr>
                                    <w:spacing w:after="0"/>
                                    <w:jc w:val="center"/>
                                    <w:rPr>
                                      <w:rFonts w:ascii="Calibri" w:hAnsi="Calibri"/>
                                      <w:color w:val="FFFFFF" w:themeColor="background1"/>
                                      <w:sz w:val="20"/>
                                      <w:szCs w:val="20"/>
                                    </w:rPr>
                                  </w:pPr>
                                </w:p>
                              </w:txbxContent>
                            </wps:txbx>
                            <wps:bodyPr rot="0" vert="horz" wrap="square" lIns="91440" tIns="45720" rIns="91440" bIns="45720" anchor="t" anchorCtr="0">
                              <a:noAutofit/>
                            </wps:bodyPr>
                          </wps:wsp>
                        </wpg:grpSp>
                        <wpg:grpSp>
                          <wpg:cNvPr id="334" name="Group 334"/>
                          <wpg:cNvGrpSpPr/>
                          <wpg:grpSpPr>
                            <a:xfrm>
                              <a:off x="28575" y="6561185"/>
                              <a:ext cx="5719445" cy="1629410"/>
                              <a:chOff x="0" y="-192040"/>
                              <a:chExt cx="5719445" cy="1629410"/>
                            </a:xfrm>
                          </wpg:grpSpPr>
                          <wpg:grpSp>
                            <wpg:cNvPr id="335" name="Group 335"/>
                            <wpg:cNvGrpSpPr/>
                            <wpg:grpSpPr>
                              <a:xfrm>
                                <a:off x="0" y="-192040"/>
                                <a:ext cx="5719445" cy="1629410"/>
                                <a:chOff x="0" y="-192040"/>
                                <a:chExt cx="5719445" cy="1629410"/>
                              </a:xfrm>
                            </wpg:grpSpPr>
                            <wpg:grpSp>
                              <wpg:cNvPr id="336" name="Group 336"/>
                              <wpg:cNvGrpSpPr/>
                              <wpg:grpSpPr>
                                <a:xfrm>
                                  <a:off x="0" y="-192040"/>
                                  <a:ext cx="5709920" cy="1629410"/>
                                  <a:chOff x="0" y="-192120"/>
                                  <a:chExt cx="5710237" cy="1630041"/>
                                </a:xfrm>
                              </wpg:grpSpPr>
                              <wps:wsp>
                                <wps:cNvPr id="337" name="Chevron 31"/>
                                <wps:cNvSpPr/>
                                <wps:spPr>
                                  <a:xfrm rot="5400000">
                                    <a:off x="-272096" y="79976"/>
                                    <a:ext cx="1630041" cy="1085850"/>
                                  </a:xfrm>
                                  <a:custGeom>
                                    <a:avLst/>
                                    <a:gdLst>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503873 w 1331595"/>
                                      <a:gd name="connsiteY5" fmla="*/ 503873 h 1007745"/>
                                      <a:gd name="connsiteX6" fmla="*/ 0 w 1331595"/>
                                      <a:gd name="connsiteY6" fmla="*/ 0 h 1007745"/>
                                      <a:gd name="connsiteX0" fmla="*/ 0 w 1331595"/>
                                      <a:gd name="connsiteY0" fmla="*/ 0 h 1007745"/>
                                      <a:gd name="connsiteX1" fmla="*/ 827723 w 1331595"/>
                                      <a:gd name="connsiteY1" fmla="*/ 0 h 1007745"/>
                                      <a:gd name="connsiteX2" fmla="*/ 1331595 w 1331595"/>
                                      <a:gd name="connsiteY2" fmla="*/ 503873 h 1007745"/>
                                      <a:gd name="connsiteX3" fmla="*/ 827723 w 1331595"/>
                                      <a:gd name="connsiteY3" fmla="*/ 1007745 h 1007745"/>
                                      <a:gd name="connsiteX4" fmla="*/ 0 w 1331595"/>
                                      <a:gd name="connsiteY4" fmla="*/ 1007745 h 1007745"/>
                                      <a:gd name="connsiteX5" fmla="*/ 339971 w 1331595"/>
                                      <a:gd name="connsiteY5" fmla="*/ 503873 h 1007745"/>
                                      <a:gd name="connsiteX6" fmla="*/ 0 w 1331595"/>
                                      <a:gd name="connsiteY6" fmla="*/ 0 h 1007745"/>
                                      <a:gd name="connsiteX0" fmla="*/ 0 w 1230895"/>
                                      <a:gd name="connsiteY0" fmla="*/ 0 h 1007745"/>
                                      <a:gd name="connsiteX1" fmla="*/ 827723 w 1230895"/>
                                      <a:gd name="connsiteY1" fmla="*/ 0 h 1007745"/>
                                      <a:gd name="connsiteX2" fmla="*/ 1230895 w 1230895"/>
                                      <a:gd name="connsiteY2" fmla="*/ 503873 h 1007745"/>
                                      <a:gd name="connsiteX3" fmla="*/ 827723 w 1230895"/>
                                      <a:gd name="connsiteY3" fmla="*/ 1007745 h 1007745"/>
                                      <a:gd name="connsiteX4" fmla="*/ 0 w 1230895"/>
                                      <a:gd name="connsiteY4" fmla="*/ 1007745 h 1007745"/>
                                      <a:gd name="connsiteX5" fmla="*/ 339971 w 1230895"/>
                                      <a:gd name="connsiteY5" fmla="*/ 503873 h 1007745"/>
                                      <a:gd name="connsiteX6" fmla="*/ 0 w 1230895"/>
                                      <a:gd name="connsiteY6" fmla="*/ 0 h 1007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30895" h="1007745">
                                        <a:moveTo>
                                          <a:pt x="0" y="0"/>
                                        </a:moveTo>
                                        <a:lnTo>
                                          <a:pt x="827723" y="0"/>
                                        </a:lnTo>
                                        <a:lnTo>
                                          <a:pt x="1230895" y="503873"/>
                                        </a:lnTo>
                                        <a:lnTo>
                                          <a:pt x="827723" y="1007745"/>
                                        </a:lnTo>
                                        <a:lnTo>
                                          <a:pt x="0" y="1007745"/>
                                        </a:lnTo>
                                        <a:lnTo>
                                          <a:pt x="339971" y="503873"/>
                                        </a:lnTo>
                                        <a:lnTo>
                                          <a:pt x="0" y="0"/>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ound Same Side Corner Rectangle 338"/>
                                <wps:cNvSpPr/>
                                <wps:spPr>
                                  <a:xfrm rot="5400000">
                                    <a:off x="2861627" y="-1958372"/>
                                    <a:ext cx="1067435" cy="4629785"/>
                                  </a:xfrm>
                                  <a:prstGeom prst="round2Same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9" name="Text Box 2"/>
                              <wps:cNvSpPr txBox="1">
                                <a:spLocks noChangeArrowheads="1"/>
                              </wps:cNvSpPr>
                              <wps:spPr bwMode="auto">
                                <a:xfrm>
                                  <a:off x="1085850" y="-172992"/>
                                  <a:ext cx="4633595" cy="1062890"/>
                                </a:xfrm>
                                <a:prstGeom prst="rect">
                                  <a:avLst/>
                                </a:prstGeom>
                                <a:noFill/>
                                <a:ln w="9525">
                                  <a:noFill/>
                                  <a:miter lim="800000"/>
                                  <a:headEnd/>
                                  <a:tailEnd/>
                                </a:ln>
                              </wps:spPr>
                              <wps:txbx>
                                <w:txbxContent>
                                  <w:p w14:paraId="30953B03"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 xml:space="preserve">Pending judgment for false and misleading conduct by claiming eggs were free range, stating </w:t>
                                    </w:r>
                                    <w:r>
                                      <w:rPr>
                                        <w:rFonts w:ascii="Calibri" w:hAnsi="Calibri"/>
                                        <w:spacing w:val="-4"/>
                                        <w:sz w:val="20"/>
                                        <w:szCs w:val="20"/>
                                      </w:rPr>
                                      <w:t>‘</w:t>
                                    </w:r>
                                    <w:r w:rsidRPr="00BA6986">
                                      <w:rPr>
                                        <w:rFonts w:ascii="Calibri" w:hAnsi="Calibri"/>
                                        <w:spacing w:val="-4"/>
                                        <w:sz w:val="20"/>
                                        <w:szCs w:val="20"/>
                                      </w:rPr>
                                      <w:t>our birds love the outdoors</w:t>
                                    </w:r>
                                    <w:r>
                                      <w:rPr>
                                        <w:rFonts w:ascii="Calibri" w:hAnsi="Calibri"/>
                                        <w:spacing w:val="-4"/>
                                        <w:sz w:val="20"/>
                                        <w:szCs w:val="20"/>
                                      </w:rPr>
                                      <w:t>’</w:t>
                                    </w:r>
                                    <w:r w:rsidRPr="00BA6986">
                                      <w:rPr>
                                        <w:rFonts w:ascii="Calibri" w:hAnsi="Calibri"/>
                                        <w:spacing w:val="-4"/>
                                        <w:sz w:val="20"/>
                                        <w:szCs w:val="20"/>
                                      </w:rPr>
                                      <w:t xml:space="preserve"> and using pictures of hens outdoors. </w:t>
                                    </w:r>
                                  </w:p>
                                  <w:p w14:paraId="6805A958"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The ACCC alleges that hens were unable to move about freely on an open range each day.</w:t>
                                    </w:r>
                                  </w:p>
                                  <w:p w14:paraId="3C3E8B35" w14:textId="77777777" w:rsidR="009E4003" w:rsidRPr="00334D67" w:rsidRDefault="009E4003" w:rsidP="00110D3F">
                                    <w:pPr>
                                      <w:numPr>
                                        <w:ilvl w:val="0"/>
                                        <w:numId w:val="42"/>
                                      </w:numPr>
                                      <w:tabs>
                                        <w:tab w:val="clear" w:pos="720"/>
                                        <w:tab w:val="num" w:pos="170"/>
                                      </w:tabs>
                                      <w:spacing w:after="0"/>
                                      <w:ind w:left="113" w:hanging="170"/>
                                      <w:rPr>
                                        <w:rFonts w:ascii="Calibri" w:hAnsi="Calibri"/>
                                        <w:spacing w:val="-4"/>
                                        <w:sz w:val="16"/>
                                        <w:szCs w:val="16"/>
                                      </w:rPr>
                                    </w:pPr>
                                    <w:proofErr w:type="spellStart"/>
                                    <w:r w:rsidRPr="00BA6986">
                                      <w:rPr>
                                        <w:rFonts w:ascii="Calibri" w:hAnsi="Calibri"/>
                                        <w:spacing w:val="-4"/>
                                        <w:sz w:val="20"/>
                                        <w:szCs w:val="20"/>
                                      </w:rPr>
                                      <w:t>Snowdale</w:t>
                                    </w:r>
                                    <w:proofErr w:type="spellEnd"/>
                                    <w:r w:rsidRPr="00BA6986">
                                      <w:rPr>
                                        <w:rFonts w:ascii="Calibri" w:hAnsi="Calibri"/>
                                        <w:spacing w:val="-4"/>
                                        <w:sz w:val="20"/>
                                        <w:szCs w:val="20"/>
                                      </w:rPr>
                                      <w:t xml:space="preserve"> Holding’s defence is that they did not engage in false or misleading conduct as their hens had access to the outdoor range, but chose not to go outside</w:t>
                                    </w:r>
                                    <w:r w:rsidRPr="00334D67">
                                      <w:rPr>
                                        <w:rFonts w:ascii="Calibri" w:hAnsi="Calibri"/>
                                        <w:spacing w:val="-4"/>
                                        <w:sz w:val="16"/>
                                        <w:szCs w:val="16"/>
                                      </w:rPr>
                                      <w:t>.</w:t>
                                    </w:r>
                                  </w:p>
                                </w:txbxContent>
                              </wps:txbx>
                              <wps:bodyPr rot="0" vert="horz" wrap="square" lIns="91440" tIns="45720" rIns="91440" bIns="45720" anchor="ctr" anchorCtr="0">
                                <a:noAutofit/>
                              </wps:bodyPr>
                            </wps:wsp>
                          </wpg:grpSp>
                          <wps:wsp>
                            <wps:cNvPr id="340" name="Text Box 2"/>
                            <wps:cNvSpPr txBox="1">
                              <a:spLocks noChangeArrowheads="1"/>
                            </wps:cNvSpPr>
                            <wps:spPr bwMode="auto">
                              <a:xfrm>
                                <a:off x="19050" y="293735"/>
                                <a:ext cx="1043940" cy="638175"/>
                              </a:xfrm>
                              <a:prstGeom prst="rect">
                                <a:avLst/>
                              </a:prstGeom>
                              <a:noFill/>
                              <a:ln w="9525">
                                <a:noFill/>
                                <a:miter lim="800000"/>
                                <a:headEnd/>
                                <a:tailEnd/>
                              </a:ln>
                            </wps:spPr>
                            <wps:txbx>
                              <w:txbxContent>
                                <w:p w14:paraId="345824F7" w14:textId="77777777" w:rsidR="009E4003" w:rsidRPr="00FD48C0" w:rsidRDefault="009E4003" w:rsidP="00110D3F">
                                  <w:pPr>
                                    <w:spacing w:after="0"/>
                                    <w:jc w:val="center"/>
                                    <w:rPr>
                                      <w:rFonts w:ascii="Calibri" w:hAnsi="Calibri"/>
                                      <w:color w:val="FFFFFF" w:themeColor="background1"/>
                                      <w:sz w:val="20"/>
                                      <w:szCs w:val="20"/>
                                    </w:rPr>
                                  </w:pPr>
                                  <w:proofErr w:type="spellStart"/>
                                  <w:r w:rsidRPr="00FD48C0">
                                    <w:rPr>
                                      <w:rFonts w:ascii="Calibri" w:hAnsi="Calibri"/>
                                      <w:color w:val="FFFFFF" w:themeColor="background1"/>
                                      <w:sz w:val="20"/>
                                      <w:szCs w:val="20"/>
                                    </w:rPr>
                                    <w:t>Snowdale</w:t>
                                  </w:r>
                                  <w:proofErr w:type="spellEnd"/>
                                  <w:r w:rsidRPr="00FD48C0">
                                    <w:rPr>
                                      <w:rFonts w:ascii="Calibri" w:hAnsi="Calibri"/>
                                      <w:color w:val="FFFFFF" w:themeColor="background1"/>
                                      <w:sz w:val="20"/>
                                      <w:szCs w:val="20"/>
                                    </w:rPr>
                                    <w:t xml:space="preserve"> Holdings</w:t>
                                  </w:r>
                                  <w:r w:rsidRPr="00FD48C0">
                                    <w:rPr>
                                      <w:rFonts w:ascii="Calibri" w:hAnsi="Calibri"/>
                                      <w:color w:val="FFFFFF" w:themeColor="background1"/>
                                      <w:sz w:val="20"/>
                                      <w:szCs w:val="20"/>
                                    </w:rPr>
                                    <w:br/>
                                    <w:t>Pty Ltd</w:t>
                                  </w:r>
                                </w:p>
                                <w:p w14:paraId="348EDA7E" w14:textId="77777777" w:rsidR="009E4003" w:rsidRPr="00FD48C0" w:rsidRDefault="009E4003" w:rsidP="00110D3F">
                                  <w:pPr>
                                    <w:spacing w:after="0"/>
                                    <w:jc w:val="center"/>
                                    <w:rPr>
                                      <w:rFonts w:ascii="Calibri" w:hAnsi="Calibri"/>
                                      <w:color w:val="FFFFFF" w:themeColor="background1"/>
                                      <w:sz w:val="20"/>
                                      <w:szCs w:val="20"/>
                                    </w:rPr>
                                  </w:pPr>
                                </w:p>
                              </w:txbxContent>
                            </wps:txbx>
                            <wps:bodyPr rot="0" vert="horz" wrap="square" lIns="91440" tIns="45720" rIns="91440" bIns="45720" anchor="t" anchorCtr="0">
                              <a:noAutofit/>
                            </wps:bodyPr>
                          </wps:wsp>
                        </wpg:grpSp>
                      </wpg:grpSp>
                      <wps:wsp>
                        <wps:cNvPr id="4" name="Text Box 2"/>
                        <wps:cNvSpPr txBox="1">
                          <a:spLocks noChangeArrowheads="1"/>
                        </wps:cNvSpPr>
                        <wps:spPr bwMode="auto">
                          <a:xfrm>
                            <a:off x="1133475" y="2562225"/>
                            <a:ext cx="4632960" cy="1188000"/>
                          </a:xfrm>
                          <a:prstGeom prst="rect">
                            <a:avLst/>
                          </a:prstGeom>
                          <a:noFill/>
                          <a:ln w="9525">
                            <a:noFill/>
                            <a:miter lim="800000"/>
                            <a:headEnd/>
                            <a:tailEnd/>
                          </a:ln>
                        </wps:spPr>
                        <wps:txbx>
                          <w:txbxContent>
                            <w:p w14:paraId="0B9F9C30"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 xml:space="preserve">Federal Court found false and misleading conduct by labelling and promoting eggs as free range on the basis that hens were </w:t>
                              </w:r>
                              <w:r>
                                <w:rPr>
                                  <w:rFonts w:ascii="Calibri" w:hAnsi="Calibri"/>
                                  <w:spacing w:val="-4"/>
                                  <w:sz w:val="19"/>
                                  <w:szCs w:val="19"/>
                                </w:rPr>
                                <w:t>un</w:t>
                              </w:r>
                              <w:r w:rsidRPr="00BA6986">
                                <w:rPr>
                                  <w:rFonts w:ascii="Calibri" w:hAnsi="Calibri"/>
                                  <w:spacing w:val="-4"/>
                                  <w:sz w:val="19"/>
                                  <w:szCs w:val="19"/>
                                </w:rPr>
                                <w:t xml:space="preserve">able to move around freely on an open range on most ordinary days. </w:t>
                              </w:r>
                              <w:r>
                                <w:rPr>
                                  <w:rFonts w:ascii="Calibri" w:hAnsi="Calibri"/>
                                  <w:spacing w:val="-4"/>
                                  <w:sz w:val="19"/>
                                  <w:szCs w:val="19"/>
                                </w:rPr>
                                <w:t>T</w:t>
                              </w:r>
                              <w:r w:rsidRPr="00BA6986">
                                <w:rPr>
                                  <w:rFonts w:ascii="Calibri" w:hAnsi="Calibri"/>
                                  <w:spacing w:val="-4"/>
                                  <w:sz w:val="19"/>
                                  <w:szCs w:val="19"/>
                                </w:rPr>
                                <w:t xml:space="preserve">his did not occur for a number of reasons which reduced the ability and propensity of the hens to exit the barns and move freely. </w:t>
                              </w:r>
                            </w:p>
                            <w:p w14:paraId="05378501"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 xml:space="preserve">Factors considered included stocking densities of the barns, flock sizes in the barns, and the number, size, placement and operation of the physical openings to the open range. </w:t>
                              </w:r>
                            </w:p>
                            <w:p w14:paraId="3DF6273E"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Ordered to pay a pecuniary penalty of $300,000, $25,000 towards the ACCC’s court costs and to establish a Trade Practices Compliance Program.</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6" o:spid="_x0000_s1035" style="position:absolute;left:0;text-align:left;margin-left:-4.15pt;margin-top:.25pt;width:455.6pt;height:639.75pt;z-index:251664386;mso-height-relative:margin" coordsize="57861,8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">
                <v:group id="Group 297" o:spid="_x0000_s1036" style="position:absolute;width:57861;height:81248" coordsize="57861,81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group id="Group 298" o:spid="_x0000_s1037" style="position:absolute;left:666;width:57195;height:15722" coordorigin="" coordsize="57194,15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group id="Group 299" o:spid="_x0000_s1038" style="position:absolute;width:57194;height:15722" coordorigin="" coordsize="57194,15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Group 300" o:spid="_x0000_s1039" style="position:absolute;width:57099;height:15722" coordorigin="" coordsize="57102,15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Chevron 31" o:spid="_x0000_s1040" style="position:absolute;left:-2435;top:2435;width:15728;height:10858;rotation:90;visibility:visible;mso-wrap-style:square;v-text-anchor:middle" coordsize="1187723,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U8sYA&#10;AADcAAAADwAAAGRycy9kb3ducmV2LnhtbESPT2vCQBTE7wW/w/IKvYhubKHV6CaIWAm9WP/g+ZF9&#10;bkKzb0N2a9Jv3y0IPQ4z8xtmlQ+2ETfqfO1YwWyagCAuna7ZKDif3idzED4ga2wck4If8pBno4cV&#10;ptr1fKDbMRgRIexTVFCF0KZS+rIii37qWuLoXV1nMUTZGak77CPcNvI5SV6lxZrjQoUtbSoqv47f&#10;VoHfFkYOH02/uOzM22E/Lnbus1Dq6XFYL0EEGsJ/+N4utIKXZAZ/Z+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qU8sYAAADcAAAADwAAAAAAAAAAAAAAAACYAgAAZHJz&#10;L2Rvd25yZXYueG1sUEsFBgAAAAAEAAQA9QAAAIsDAAAAAA==&#10;" path="m,l827723,r360000,503873l827723,1007745,,1007745,339971,503873,,xe" fillcolor="#365f91 [2404]" stroked="f" strokeweight="2pt">
                          <v:path arrowok="t" o:connecttype="custom" o:connectlocs="0,0;1096132,0;1572870,542926;1096132,1085850;0,1085850;450215,542926;0,0" o:connectangles="0,0,0,0,0,0,0"/>
                        </v:shape>
                        <v:shape id="Round Same Side Corner Rectangle 302" o:spid="_x0000_s1041" style="position:absolute;left:28616;top:-17663;width:10674;height:46298;rotation:90;visibility:visible;mso-wrap-style:square;v-text-anchor:middle" coordsize="106743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hdv8IA&#10;AADcAAAADwAAAGRycy9kb3ducmV2LnhtbESP0YrCMBRE34X9h3AF3zS1CyLVKFJY8WVhrX7Apblt&#10;qs1NabK1+/dmQfBxmJkzzHY/2lYM1PvGsYLlIgFBXDrdcK3gevmar0H4gKyxdUwK/sjDfvcx2WKm&#10;3YPPNBShFhHCPkMFJoQuk9KXhiz6heuIo1e53mKIsq+l7vER4baVaZKspMWG44LBjnJD5b34tQoG&#10;OVbfVe6LkynvedNVx9tPelRqNh0PGxCBxvAOv9onreAzSeH/TDwC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F2/wgAAANwAAAAPAAAAAAAAAAAAAAAAAJgCAABkcnMvZG93&#10;bnJldi54bWxQSwUGAAAAAAQABAD1AAAAhwMAAAAA&#10;" path="m177909,l889526,v98256,,177909,79653,177909,177909l1067435,4629785r,l,4629785r,l,177909c,79653,79653,,177909,xe" filled="f" strokecolor="#365f91 [2404]" strokeweight="2pt">
                          <v:path arrowok="t" o:connecttype="custom" o:connectlocs="177909,0;889526,0;1067435,177909;1067435,4629785;1067435,4629785;0,4629785;0,4629785;0,177909;177909,0" o:connectangles="0,0,0,0,0,0,0,0,0"/>
                        </v:shape>
                      </v:group>
                      <v:shape id="Text Box 2" o:spid="_x0000_s1042" type="#_x0000_t202" style="position:absolute;left:10858;top:190;width:46336;height:10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izMQA&#10;AADcAAAADwAAAGRycy9kb3ducmV2LnhtbESPwWrDMBBE74X+g9hCLyWRWkManCimFAzBpIck/YCN&#10;tbFMrJWxVMf9+ypQyHGYmTfMuphcJ0YaQutZw+tcgSCuvWm50fB9LGdLECEiG+w8k4ZfClBsHh/W&#10;mBt/5T2Nh9iIBOGQowYbY59LGWpLDsPc98TJO/vBYUxyaKQZ8JrgrpNvSi2kw5bTgsWePi3Vl8OP&#10;0/Bie/W1O29PpVnU9lIFfHdjpfXz0/SxAhFpivfwf3trNGQqg9u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I4szEAAAA3AAAAA8AAAAAAAAAAAAAAAAAmAIAAGRycy9k&#10;b3ducmV2LnhtbFBLBQYAAAAABAAEAPUAAACJAwAAAAA=&#10;" filled="f" stroked="f">
                        <v:textbox>
                          <w:txbxContent>
                            <w:p w14:paraId="76F772B0"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Penalised $50,000 for packaging eggs with the terms ‘free range’ and ‘fresh range’ when either most or all of the eggs were laid by hens in cages.</w:t>
                              </w:r>
                            </w:p>
                          </w:txbxContent>
                        </v:textbox>
                      </v:shape>
                    </v:group>
                    <v:shape id="Text Box 2" o:spid="_x0000_s1043" type="#_x0000_t202" style="position:absolute;left:190;top:5334;width:10439;height:6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14:paraId="72B71F6A"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2011</w:t>
                            </w:r>
                            <w:r w:rsidRPr="00FD48C0">
                              <w:rPr>
                                <w:rFonts w:ascii="Calibri" w:hAnsi="Calibri"/>
                                <w:color w:val="FFFFFF" w:themeColor="background1"/>
                                <w:sz w:val="20"/>
                                <w:szCs w:val="20"/>
                              </w:rPr>
                              <w:t>:</w:t>
                            </w:r>
                            <w:r w:rsidRPr="00FD48C0">
                              <w:rPr>
                                <w:rFonts w:ascii="Calibri" w:hAnsi="Calibri"/>
                                <w:color w:val="FFFFFF" w:themeColor="background1"/>
                                <w:sz w:val="20"/>
                                <w:szCs w:val="20"/>
                              </w:rPr>
                              <w:br/>
                              <w:t>C.I. &amp; Co Pty Ltd</w:t>
                            </w:r>
                          </w:p>
                          <w:p w14:paraId="763D29D4" w14:textId="77777777" w:rsidR="009E4003" w:rsidRPr="00FD48C0" w:rsidRDefault="009E4003" w:rsidP="00110D3F">
                            <w:pPr>
                              <w:pStyle w:val="Bullet"/>
                              <w:spacing w:after="0"/>
                              <w:rPr>
                                <w:sz w:val="20"/>
                                <w:szCs w:val="20"/>
                              </w:rPr>
                            </w:pPr>
                          </w:p>
                        </w:txbxContent>
                      </v:textbox>
                    </v:shape>
                  </v:group>
                  <v:group id="Group 305" o:spid="_x0000_s1044" style="position:absolute;left:95;top:12950;width:57670;height:15818" coordorigin="-476,-384" coordsize="57670,15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group id="Group 306" o:spid="_x0000_s1045" style="position:absolute;top:-384;width:57194;height:15817" coordorigin=",-384" coordsize="57194,15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group id="Group 308" o:spid="_x0000_s1046" style="position:absolute;top:-384;width:57099;height:15817" coordorigin=",-384" coordsize="57102,15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Chevron 31" o:spid="_x0000_s1047" style="position:absolute;left:-2483;top:2099;width:15823;height:10858;rotation:90;visibility:visible;mso-wrap-style:square;v-text-anchor:middle" coordsize="1194918,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BfsMA&#10;AADcAAAADwAAAGRycy9kb3ducmV2LnhtbESPQWvCQBSE70L/w/IKvenGlBaNrhIsBa+1Sq6P7DMb&#10;zL5Ns09N/323UOhxmJlvmPV29J260RDbwAbmswwUcR1sy42B4+f7dAEqCrLFLjAZ+KYI283DZI2F&#10;DXf+oNtBGpUgHAs04ET6QutYO/IYZ6EnTt45DB4lyaHRdsB7gvtO51n2qj22nBYc9rRzVF8OV29g&#10;f6quy6+dq06lf8vzspLmhcWYp8exXIESGuU//NfeWwPP2RJ+z6Qj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9BfsMAAADcAAAADwAAAAAAAAAAAAAAAACYAgAAZHJzL2Rv&#10;d25yZXYueG1sUEsFBgAAAAAEAAQA9QAAAIgDAAAAAA==&#10;" path="m,l827723,r367195,503873l827723,1007745,,1007745,339971,503873,,xe" fillcolor="#365f91 [2404]" stroked="f" strokeweight="2pt">
                          <v:path arrowok="t" o:connecttype="custom" o:connectlocs="0,0;1096131,0;1582398,542926;1096131,1085850;0,1085850;450215,542926;0,0" o:connectangles="0,0,0,0,0,0,0"/>
                        </v:shape>
                        <v:shape id="Round Same Side Corner Rectangle 310" o:spid="_x0000_s1048" style="position:absolute;left:28616;top:-18047;width:10674;height:46298;rotation:90;visibility:visible;mso-wrap-style:square;v-text-anchor:middle" coordsize="106743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wjsAA&#10;AADcAAAADwAAAGRycy9kb3ducmV2LnhtbERP3WqDMBS+H/Qdwin0bsZ2MIY1LUVo8WawuT7AwRyN&#10;rTkRk6p7++ZisMuP7z8/LrYXE42+c6xgm6QgiGunO24VXH/Orx8gfEDW2DsmBb/k4XhYveSYaTfz&#10;N01VaEUMYZ+hAhPCkEnpa0MWfeIG4sg1brQYIhxbqUecY7jt5S5N36XFjmODwYEKQ/W9elgFk1ya&#10;z6bwVWnqe9ENzeX2tbsotVkvpz2IQEv4F/+5S63gbRvnxzPxCMjD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wjsAAAADcAAAADwAAAAAAAAAAAAAAAACYAgAAZHJzL2Rvd25y&#10;ZXYueG1sUEsFBgAAAAAEAAQA9QAAAIUDAAAAAA==&#10;" path="m177909,l889526,v98256,,177909,79653,177909,177909l1067435,4629785r,l,4629785r,l,177909c,79653,79653,,177909,xe" filled="f" strokecolor="#365f91 [2404]" strokeweight="2pt">
                          <v:path arrowok="t" o:connecttype="custom" o:connectlocs="177909,0;889526,0;1067435,177909;1067435,4629785;1067435,4629785;0,4629785;0,4629785;0,177909;177909,0" o:connectangles="0,0,0,0,0,0,0,0,0"/>
                        </v:shape>
                      </v:group>
                      <v:shape id="Text Box 2" o:spid="_x0000_s1049" type="#_x0000_t202" style="position:absolute;left:10858;top:-193;width:46336;height:10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9P/cIA&#10;AADcAAAADwAAAGRycy9kb3ducmV2LnhtbESP0YrCMBRE3wX/IVzBF9G0u6BSjSKCIKIPq37Atbk2&#10;xeamNNla/94sCPs4zMwZZrnubCVaanzpWEE6SUAQ506XXCi4XnbjOQgfkDVWjknBizysV/3eEjPt&#10;nvxD7TkUIkLYZ6jAhFBnUvrckEU/cTVx9O6usRiibAqpG3xGuK3kV5JMpcWS44LBmraG8sf51yoY&#10;mTo5He/7205Pc/M4eJzZ9qDUcNBtFiACdeE//GnvtYLvNIW/M/EI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0/9wgAAANwAAAAPAAAAAAAAAAAAAAAAAJgCAABkcnMvZG93&#10;bnJldi54bWxQSwUGAAAAAAQABAD1AAAAhwMAAAAA&#10;" filled="f" stroked="f">
                        <v:textbox>
                          <w:txbxContent>
                            <w:p w14:paraId="329946D6"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Penalised $50,000 for packaging eggs with the label ‘free range’, images of the proprietor outdoors surrounded by hens and with a statement that the eggs came ‘straight from the chooks to you’; when in reality the eggs were laid by hens in cages.</w:t>
                              </w:r>
                            </w:p>
                          </w:txbxContent>
                        </v:textbox>
                      </v:shape>
                    </v:group>
                    <v:shape id="Text Box 2" o:spid="_x0000_s1050" type="#_x0000_t202" style="position:absolute;left:-476;top:4854;width:11879;height:7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14:paraId="3F010178"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bCs/>
                                <w:color w:val="FFFFFF" w:themeColor="background1"/>
                                <w:sz w:val="20"/>
                                <w:szCs w:val="20"/>
                              </w:rPr>
                              <w:t>2012</w:t>
                            </w:r>
                            <w:proofErr w:type="gramStart"/>
                            <w:r w:rsidRPr="00FD48C0">
                              <w:rPr>
                                <w:rFonts w:ascii="Calibri" w:hAnsi="Calibri"/>
                                <w:bCs/>
                                <w:color w:val="FFFFFF" w:themeColor="background1"/>
                                <w:sz w:val="20"/>
                                <w:szCs w:val="20"/>
                              </w:rPr>
                              <w:t>:</w:t>
                            </w:r>
                            <w:proofErr w:type="gramEnd"/>
                            <w:r w:rsidRPr="00FD48C0">
                              <w:rPr>
                                <w:rFonts w:ascii="Calibri" w:hAnsi="Calibri"/>
                                <w:color w:val="FFFFFF" w:themeColor="background1"/>
                                <w:sz w:val="20"/>
                                <w:szCs w:val="20"/>
                              </w:rPr>
                              <w:br/>
                              <w:t>Rosie</w:t>
                            </w:r>
                            <w:r>
                              <w:rPr>
                                <w:rFonts w:ascii="Calibri" w:hAnsi="Calibri"/>
                                <w:color w:val="FFFFFF" w:themeColor="background1"/>
                                <w:sz w:val="20"/>
                                <w:szCs w:val="20"/>
                              </w:rPr>
                              <w:t>’</w:t>
                            </w:r>
                            <w:r w:rsidRPr="00FD48C0">
                              <w:rPr>
                                <w:rFonts w:ascii="Calibri" w:hAnsi="Calibri"/>
                                <w:color w:val="FFFFFF" w:themeColor="background1"/>
                                <w:sz w:val="20"/>
                                <w:szCs w:val="20"/>
                              </w:rPr>
                              <w:t>s Free Range</w:t>
                            </w:r>
                            <w:r w:rsidRPr="00FD48C0">
                              <w:rPr>
                                <w:rFonts w:ascii="Calibri" w:hAnsi="Calibri"/>
                                <w:color w:val="FFFFFF" w:themeColor="background1"/>
                                <w:sz w:val="20"/>
                                <w:szCs w:val="20"/>
                              </w:rPr>
                              <w:br/>
                              <w:t>Eggs</w:t>
                            </w:r>
                          </w:p>
                          <w:p w14:paraId="24A2368E" w14:textId="77777777" w:rsidR="009E4003" w:rsidRPr="00FD48C0" w:rsidRDefault="009E4003" w:rsidP="00110D3F">
                            <w:pPr>
                              <w:pStyle w:val="Bullet"/>
                              <w:spacing w:after="0"/>
                              <w:rPr>
                                <w:sz w:val="20"/>
                                <w:szCs w:val="20"/>
                              </w:rPr>
                            </w:pPr>
                          </w:p>
                        </w:txbxContent>
                      </v:textbox>
                    </v:shape>
                  </v:group>
                  <v:group id="Group 313" o:spid="_x0000_s1051" style="position:absolute;left:190;top:25805;width:57385;height:16252" coordorigin="-285,-864" coordsize="57384,16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group id="Group 315" o:spid="_x0000_s1052" style="position:absolute;top:-864;width:57099;height:16251" coordorigin=",-864" coordsize="57102,16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Round Same Side Corner Rectangle 317" o:spid="_x0000_s1053" style="position:absolute;left:28144;top:-18055;width:11617;height:46298;rotation:90;visibility:visible;mso-wrap-style:square;v-text-anchor:middle" coordsize="116177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yYMUA&#10;AADcAAAADwAAAGRycy9kb3ducmV2LnhtbESPQWvCQBSE7wX/w/KE3upGBS3RVUTaUioejB709sg+&#10;k2D2bdhdTfz3riD0OMzMN8x82Zla3Mj5yrKC4SABQZxbXXGh4LD//vgE4QOyxtoyKbiTh+Wi9zbH&#10;VNuWd3TLQiEihH2KCsoQmlRKn5dk0A9sQxy9s3UGQ5SukNphG+GmlqMkmUiDFceFEhtal5RfsqtR&#10;0Gy642n0tf3bXsetwx3fTz9VptR7v1vNQATqwn/41f7VCsbDK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TJgxQAAANwAAAAPAAAAAAAAAAAAAAAAAJgCAABkcnMv&#10;ZG93bnJldi54bWxQSwUGAAAAAAQABAD1AAAAigMAAAAA&#10;" path="m193633,l968142,v106941,,193633,86692,193633,193633l1161775,4629785r,l,4629785r,l,193633c,86692,86692,,193633,xe" filled="f" strokecolor="#365f91 [2404]" strokeweight="2pt">
                        <v:path arrowok="t" o:connecttype="custom" o:connectlocs="193633,0;968142,0;1161775,193633;1161775,4629785;1161775,4629785;0,4629785;0,4629785;0,193633;193633,0" o:connectangles="0,0,0,0,0,0,0,0,0"/>
                      </v:shape>
                      <v:shape id="Chevron 31" o:spid="_x0000_s1054" style="position:absolute;left:-2700;top:1836;width:16257;height:10858;rotation:90;visibility:visible;mso-wrap-style:square;v-text-anchor:middle" coordsize="1140551,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wvcQA&#10;AADcAAAADwAAAGRycy9kb3ducmV2LnhtbESPQWsCMRSE74X+h/AK3mpWK4tsjSKC0MNeulbR22Pz&#10;3CzdvCxJ1PXfN4LQ4zAz3zCL1WA7cSUfWscKJuMMBHHtdMuNgp/d9n0OIkRkjZ1jUnCnAKvl68sC&#10;C+1u/E3XKjYiQTgUqMDE2BdShtqQxTB2PXHyzs5bjEn6RmqPtwS3nZxmWS4ttpwWDPa0MVT/Vher&#10;YObWdNyX54uJvjzllTnkfTlVavQ2rD9BRBrif/jZ/tIKPiY5PM6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3EAAAA3AAAAA8AAAAAAAAAAAAAAAAAmAIAAGRycy9k&#10;b3ducmV2LnhtbFBLBQYAAAAABAAEAPUAAACJAwAAAAA=&#10;" path="m,l827723,r312828,503873l827723,1007745,,1007745,339971,503873,,xe" fillcolor="#365f91 [2404]" stroked="f" strokeweight="2pt">
                        <v:path arrowok="t" o:connecttype="custom" o:connectlocs="0,0;1179857,0;1625770,542926;1179857,1085850;0,1085850;484603,542926;0,0" o:connectangles="0,0,0,0,0,0,0"/>
                      </v:shape>
                    </v:group>
                    <v:shape id="Text Box 2" o:spid="_x0000_s1055" type="#_x0000_t202" style="position:absolute;left:-285;top:4183;width:11519;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14:paraId="555BD903"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2014</w:t>
                            </w:r>
                            <w:proofErr w:type="gramStart"/>
                            <w:r w:rsidRPr="00FD48C0">
                              <w:rPr>
                                <w:rFonts w:ascii="Calibri" w:hAnsi="Calibri"/>
                                <w:color w:val="FFFFFF" w:themeColor="background1"/>
                                <w:sz w:val="20"/>
                                <w:szCs w:val="20"/>
                              </w:rPr>
                              <w:t>:</w:t>
                            </w:r>
                            <w:proofErr w:type="gramEnd"/>
                            <w:r w:rsidRPr="00FD48C0">
                              <w:rPr>
                                <w:rFonts w:ascii="Calibri" w:hAnsi="Calibri"/>
                                <w:color w:val="FFFFFF" w:themeColor="background1"/>
                                <w:sz w:val="20"/>
                                <w:szCs w:val="20"/>
                              </w:rPr>
                              <w:br/>
                            </w:r>
                            <w:proofErr w:type="spellStart"/>
                            <w:r w:rsidRPr="00FD48C0">
                              <w:rPr>
                                <w:rFonts w:ascii="Calibri" w:hAnsi="Calibri"/>
                                <w:color w:val="FFFFFF" w:themeColor="background1"/>
                                <w:sz w:val="20"/>
                                <w:szCs w:val="20"/>
                              </w:rPr>
                              <w:t>Pirovic</w:t>
                            </w:r>
                            <w:proofErr w:type="spellEnd"/>
                            <w:r w:rsidRPr="00FD48C0">
                              <w:rPr>
                                <w:rFonts w:ascii="Calibri" w:hAnsi="Calibri"/>
                                <w:color w:val="FFFFFF" w:themeColor="background1"/>
                                <w:sz w:val="20"/>
                                <w:szCs w:val="20"/>
                              </w:rPr>
                              <w:t xml:space="preserve"> Enterprise</w:t>
                            </w:r>
                            <w:r w:rsidRPr="00FD48C0">
                              <w:rPr>
                                <w:rFonts w:ascii="Calibri" w:hAnsi="Calibri"/>
                                <w:color w:val="FFFFFF" w:themeColor="background1"/>
                                <w:sz w:val="20"/>
                                <w:szCs w:val="20"/>
                              </w:rPr>
                              <w:br/>
                              <w:t>Pty Ltd</w:t>
                            </w:r>
                          </w:p>
                          <w:p w14:paraId="3FA12AEC" w14:textId="77777777" w:rsidR="009E4003" w:rsidRPr="00FD48C0" w:rsidRDefault="009E4003" w:rsidP="00110D3F">
                            <w:pPr>
                              <w:spacing w:after="0"/>
                              <w:jc w:val="center"/>
                              <w:rPr>
                                <w:rFonts w:ascii="Calibri" w:hAnsi="Calibri"/>
                                <w:color w:val="FFFFFF" w:themeColor="background1"/>
                                <w:sz w:val="20"/>
                                <w:szCs w:val="20"/>
                              </w:rPr>
                            </w:pPr>
                          </w:p>
                        </w:txbxContent>
                      </v:textbox>
                    </v:shape>
                  </v:group>
                  <v:group id="Group 320" o:spid="_x0000_s1056" style="position:absolute;left:190;top:39330;width:57480;height:15627" coordorigin="-285,-960" coordsize="57480,15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group id="Group 321" o:spid="_x0000_s1057" style="position:absolute;top:-960;width:57194;height:15627" coordorigin=",-960" coordsize="57194,15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group id="Group 322" o:spid="_x0000_s1058" style="position:absolute;top:-960;width:57099;height:15627" coordorigin=",-960" coordsize="57102,15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Chevron 31" o:spid="_x0000_s1059" style="position:absolute;left:-2387;top:1427;width:15632;height:10858;rotation:90;visibility:visible;mso-wrap-style:square;v-text-anchor:middle" coordsize="1180527,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FHMUA&#10;AADcAAAADwAAAGRycy9kb3ducmV2LnhtbESPQWvCQBSE7wX/w/KE3nTTiKVNXYNahKJejL309si+&#10;JqHZt2F3Nam/3i0IPQ4z8w2zyAfTigs531hW8DRNQBCXVjdcKfg8bScvIHxA1thaJgW/5CFfjh4W&#10;mGnb85EuRahEhLDPUEEdQpdJ6cuaDPqp7Yij922dwRClq6R22Ee4aWWaJM/SYMNxocaONjWVP8XZ&#10;KJh/EcrXw7XfVrQrDb3v9+uTU+pxPKzeQAQawn/43v7QCmbpDP7O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oUcxQAAANwAAAAPAAAAAAAAAAAAAAAAAJgCAABkcnMv&#10;ZG93bnJldi54bWxQSwUGAAAAAAQABAD1AAAAigMAAAAA&#10;" path="m,l827723,r352804,503873l827723,1007745,,1007745,339971,503873,,xe" fillcolor="#365f91 [2404]" stroked="f" strokeweight="2pt">
                          <v:path arrowok="t" o:connecttype="custom" o:connectlocs="0,0;1096131,0;1563340,542926;1096131,1085850;0,1085850;450214,542926;0,0" o:connectangles="0,0,0,0,0,0,0"/>
                        </v:shape>
                        <v:shape id="Round Same Side Corner Rectangle 324" o:spid="_x0000_s1060" style="position:absolute;left:28616;top:-18623;width:10673;height:46298;rotation:90;visibility:visible;mso-wrap-style:square;v-text-anchor:middle" coordsize="106743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8MMMA&#10;AADcAAAADwAAAGRycy9kb3ducmV2LnhtbESP0WrCQBRE3wv+w3IF3+rGWIpEV5GA4kuhjX7AJXuT&#10;jWbvhuwa49+7hUIfh5k5w2x2o23FQL1vHCtYzBMQxKXTDdcKLufD+wqED8gaW8ek4EkedtvJ2wYz&#10;7R78Q0MRahEh7DNUYELoMil9aciin7uOOHqV6y2GKPta6h4fEW5bmSbJp7TYcFww2FFuqLwVd6tg&#10;kGP1VeW+OJnyljdddbx+p0elZtNxvwYRaAz/4b/2SStYph/weyYe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g8MMMAAADcAAAADwAAAAAAAAAAAAAAAACYAgAAZHJzL2Rv&#10;d25yZXYueG1sUEsFBgAAAAAEAAQA9QAAAIgDAAAAAA==&#10;" path="m177909,l889526,v98256,,177909,79653,177909,177909l1067435,4629785r,l,4629785r,l,177909c,79653,79653,,177909,xe" filled="f" strokecolor="#365f91 [2404]" strokeweight="2pt">
                          <v:path arrowok="t" o:connecttype="custom" o:connectlocs="177909,0;889526,0;1067435,177909;1067435,4629785;1067435,4629785;0,4629785;0,4629785;0,177909;177909,0" o:connectangles="0,0,0,0,0,0,0,0,0"/>
                        </v:shape>
                      </v:group>
                      <v:shape id="Text Box 2" o:spid="_x0000_s1061" type="#_x0000_t202" style="position:absolute;left:10858;top:-769;width:46336;height:10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DQ8MA&#10;AADcAAAADwAAAGRycy9kb3ducmV2LnhtbESP3YrCMBSE7xd8h3AEb5Y1VVGXrlFEEET0wp8HONsc&#10;m2JzUppY69sbQfBymJlvmNmitaVoqPaFYwWDfgKCOHO64FzB+bT++QXhA7LG0jEpeJCHxbzzNcNU&#10;uzsfqDmGXEQI+xQVmBCqVEqfGbLo+64ijt7F1RZDlHUudY33CLelHCbJRFosOC4YrGhlKLseb1bB&#10;t6mS/e6y+V/rSWauW49T22yV6nXb5R+IQG34hN/tjVYwGo7hdS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DQ8MAAADcAAAADwAAAAAAAAAAAAAAAACYAgAAZHJzL2Rv&#10;d25yZXYueG1sUEsFBgAAAAAEAAQA9QAAAIgDAAAAAA==&#10;" filled="f" stroked="f">
                        <v:textbox>
                          <w:txbxContent>
                            <w:p w14:paraId="68F8899E"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Federal Court found false and misleading conduct by labelling and promoting eggs as free range when the hens were not able to move around freely on an open range on an ordinary day and did not do so on most days.</w:t>
                              </w:r>
                            </w:p>
                            <w:p w14:paraId="21C46D95"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Ordered to pay a pecuniary penalty of $250,000, implement a compliance program, publish corrective notices and contribute to the ACCC’s costs.</w:t>
                              </w:r>
                            </w:p>
                          </w:txbxContent>
                        </v:textbox>
                      </v:shape>
                    </v:group>
                    <v:shape id="Text Box 2" o:spid="_x0000_s1062" type="#_x0000_t202" style="position:absolute;left:-285;top:4088;width:11519;height:7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14:paraId="0826831E"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b/>
                                <w:color w:val="FFFFFF" w:themeColor="background1"/>
                                <w:sz w:val="20"/>
                                <w:szCs w:val="20"/>
                              </w:rPr>
                              <w:t>2015</w:t>
                            </w:r>
                            <w:r w:rsidRPr="00FD48C0">
                              <w:rPr>
                                <w:rFonts w:ascii="Calibri" w:hAnsi="Calibri"/>
                                <w:color w:val="FFFFFF" w:themeColor="background1"/>
                                <w:sz w:val="20"/>
                                <w:szCs w:val="20"/>
                              </w:rPr>
                              <w:t>:</w:t>
                            </w:r>
                          </w:p>
                          <w:p w14:paraId="4880CB06" w14:textId="77777777" w:rsidR="009E4003" w:rsidRPr="00FD48C0" w:rsidRDefault="009E4003" w:rsidP="00110D3F">
                            <w:pPr>
                              <w:spacing w:after="0"/>
                              <w:jc w:val="center"/>
                              <w:rPr>
                                <w:rFonts w:ascii="Calibri" w:hAnsi="Calibri"/>
                                <w:color w:val="FFFFFF" w:themeColor="background1"/>
                                <w:sz w:val="20"/>
                                <w:szCs w:val="20"/>
                              </w:rPr>
                            </w:pPr>
                            <w:r w:rsidRPr="00FD48C0">
                              <w:rPr>
                                <w:rFonts w:ascii="Calibri" w:hAnsi="Calibri"/>
                                <w:color w:val="FFFFFF" w:themeColor="background1"/>
                                <w:sz w:val="20"/>
                                <w:szCs w:val="20"/>
                              </w:rPr>
                              <w:t xml:space="preserve">RL Adams Pty </w:t>
                            </w:r>
                            <w:proofErr w:type="gramStart"/>
                            <w:r w:rsidRPr="00FD48C0">
                              <w:rPr>
                                <w:rFonts w:ascii="Calibri" w:hAnsi="Calibri"/>
                                <w:color w:val="FFFFFF" w:themeColor="background1"/>
                                <w:sz w:val="20"/>
                                <w:szCs w:val="20"/>
                              </w:rPr>
                              <w:t>Ltd</w:t>
                            </w:r>
                            <w:proofErr w:type="gramEnd"/>
                            <w:r w:rsidRPr="00FD48C0">
                              <w:rPr>
                                <w:rFonts w:ascii="Calibri" w:hAnsi="Calibri"/>
                                <w:color w:val="FFFFFF" w:themeColor="background1"/>
                                <w:sz w:val="20"/>
                                <w:szCs w:val="20"/>
                              </w:rPr>
                              <w:br/>
                              <w:t>(t/a Darling Downs Fresh Eggs)</w:t>
                            </w:r>
                          </w:p>
                          <w:p w14:paraId="0FF976B4" w14:textId="77777777" w:rsidR="009E4003" w:rsidRPr="00FD48C0" w:rsidRDefault="009E4003" w:rsidP="00110D3F">
                            <w:pPr>
                              <w:spacing w:after="0"/>
                              <w:jc w:val="center"/>
                              <w:rPr>
                                <w:rFonts w:ascii="Calibri" w:hAnsi="Calibri"/>
                                <w:color w:val="FFFFFF" w:themeColor="background1"/>
                                <w:sz w:val="20"/>
                                <w:szCs w:val="20"/>
                              </w:rPr>
                            </w:pPr>
                          </w:p>
                        </w:txbxContent>
                      </v:textbox>
                    </v:shape>
                  </v:group>
                  <v:group id="Group 327" o:spid="_x0000_s1063" style="position:absolute;top:52375;width:57670;height:15627" coordorigin="-476,-1536" coordsize="57670,15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group id="Group 328" o:spid="_x0000_s1064" style="position:absolute;top:-1536;width:57194;height:15627" coordorigin=",-1536" coordsize="57194,15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group id="Group 329" o:spid="_x0000_s1065" style="position:absolute;top:-1536;width:57099;height:15627" coordorigin=",-1536" coordsize="57102,15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Chevron 31" o:spid="_x0000_s1066" style="position:absolute;left:-2387;top:851;width:15632;height:10858;rotation:90;visibility:visible;mso-wrap-style:square;v-text-anchor:middle" coordsize="1180527,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NtsEA&#10;AADcAAAADwAAAGRycy9kb3ducmV2LnhtbERPy4rCMBTdD/gP4QruxlTFQatRfCCIzmbUjbtLc22L&#10;zU1Joq3z9ZOFMMvDec+XranEk5wvLSsY9BMQxJnVJecKLufd5wSED8gaK8uk4EUelovOxxxTbRv+&#10;oecp5CKGsE9RQRFCnUrps4IM+r6tiSN3s85giNDlUjtsYrip5DBJvqTBkmNDgTVtCsrup4dRML4S&#10;yun3b7PL6ZAZ2h6P67NTqtdtVzMQgdrwL36791rBaBTnxzPxCM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9jbbBAAAA3AAAAA8AAAAAAAAAAAAAAAAAmAIAAGRycy9kb3du&#10;cmV2LnhtbFBLBQYAAAAABAAEAPUAAACGAwAAAAA=&#10;" path="m,l827723,r352804,503873l827723,1007745,,1007745,339971,503873,,xe" fillcolor="#365f91 [2404]" stroked="f" strokeweight="2pt">
                          <v:path arrowok="t" o:connecttype="custom" o:connectlocs="0,0;1096131,0;1563340,542926;1096131,1085850;0,1085850;450214,542926;0,0" o:connectangles="0,0,0,0,0,0,0"/>
                        </v:shape>
                        <v:shape id="Round Same Side Corner Rectangle 331" o:spid="_x0000_s1067" style="position:absolute;left:28616;top:-19199;width:10673;height:46298;rotation:90;visibility:visible;mso-wrap-style:square;v-text-anchor:middle" coordsize="106743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dcIA&#10;AADcAAAADwAAAGRycy9kb3ducmV2LnhtbESP0YrCMBRE3wX/IVzBN5uqsCzVKEthxRfBrX7Apblt&#10;ujY3pcnW+vdGWPBxmJkzzHY/2lYM1PvGsYJlkoIgLp1uuFZwvXwvPkH4gKyxdUwKHuRhv5tOtphp&#10;d+cfGopQiwhhn6ECE0KXSelLQxZ94jri6FWutxii7Gupe7xHuG3lKk0/pMWG44LBjnJD5a34swoG&#10;OVanKvfF0ZS3vOmqw+95dVBqPhu/NiACjeEd/m8ftYL1egmvM/EIy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gl1wgAAANwAAAAPAAAAAAAAAAAAAAAAAJgCAABkcnMvZG93&#10;bnJldi54bWxQSwUGAAAAAAQABAD1AAAAhwMAAAAA&#10;" path="m177909,l889526,v98256,,177909,79653,177909,177909l1067435,4629785r,l,4629785r,l,177909c,79653,79653,,177909,xe" filled="f" strokecolor="#365f91 [2404]" strokeweight="2pt">
                          <v:path arrowok="t" o:connecttype="custom" o:connectlocs="177909,0;889526,0;1067435,177909;1067435,4629785;1067435,4629785;0,4629785;0,4629785;0,177909;177909,0" o:connectangles="0,0,0,0,0,0,0,0,0"/>
                        </v:shape>
                      </v:group>
                      <v:shape id="Text Box 2" o:spid="_x0000_s1068" type="#_x0000_t202" style="position:absolute;left:10858;top:-1345;width:46336;height:10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N6sMA&#10;AADcAAAADwAAAGRycy9kb3ducmV2LnhtbESP0YrCMBRE3wX/IVxhX0TTVVCpjSILgsj6sOoHXJtr&#10;U9rclCZb69+bBWEfh5k5w2Tb3taio9aXjhV8ThMQxLnTJRcKrpf9ZAXCB2SNtWNS8CQP281wkGGq&#10;3YN/qDuHQkQI+xQVmBCaVEqfG7Lop64hjt7dtRZDlG0hdYuPCLe1nCXJQlosOS4YbOjLUF6df62C&#10;sWmS0/f9cNvrRW6qo8el7Y5KfYz63RpEoD78h9/tg1Ywn8/g70w8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iN6sMAAADcAAAADwAAAAAAAAAAAAAAAACYAgAAZHJzL2Rv&#10;d25yZXYueG1sUEsFBgAAAAAEAAQA9QAAAIgDAAAAAA==&#10;" filled="f" stroked="f">
                        <v:textbox>
                          <w:txbxContent>
                            <w:p w14:paraId="20B30EF0"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 xml:space="preserve">Action instituted for false and misleading conduct for claiming on its website that its eggs were free range and stating on packaging that the eggs were </w:t>
                              </w:r>
                              <w:r>
                                <w:rPr>
                                  <w:rFonts w:ascii="Calibri" w:hAnsi="Calibri"/>
                                  <w:spacing w:val="-4"/>
                                  <w:sz w:val="20"/>
                                  <w:szCs w:val="20"/>
                                </w:rPr>
                                <w:t>‘</w:t>
                              </w:r>
                              <w:r w:rsidRPr="00BA6986">
                                <w:rPr>
                                  <w:rFonts w:ascii="Calibri" w:hAnsi="Calibri"/>
                                  <w:spacing w:val="-4"/>
                                  <w:sz w:val="20"/>
                                  <w:szCs w:val="20"/>
                                </w:rPr>
                                <w:t>certified free range</w:t>
                              </w:r>
                              <w:r>
                                <w:rPr>
                                  <w:rFonts w:ascii="Calibri" w:hAnsi="Calibri"/>
                                  <w:spacing w:val="-4"/>
                                  <w:sz w:val="20"/>
                                  <w:szCs w:val="20"/>
                                </w:rPr>
                                <w:t>’</w:t>
                              </w:r>
                              <w:r w:rsidRPr="00BA6986">
                                <w:rPr>
                                  <w:rFonts w:ascii="Calibri" w:hAnsi="Calibri"/>
                                  <w:spacing w:val="-4"/>
                                  <w:sz w:val="20"/>
                                  <w:szCs w:val="20"/>
                                </w:rPr>
                                <w:t xml:space="preserve"> and </w:t>
                              </w:r>
                              <w:r>
                                <w:rPr>
                                  <w:rFonts w:ascii="Calibri" w:hAnsi="Calibri"/>
                                  <w:spacing w:val="-4"/>
                                  <w:sz w:val="20"/>
                                  <w:szCs w:val="20"/>
                                </w:rPr>
                                <w:t>‘</w:t>
                              </w:r>
                              <w:r w:rsidRPr="00BA6986">
                                <w:rPr>
                                  <w:rFonts w:ascii="Calibri" w:hAnsi="Calibri"/>
                                  <w:spacing w:val="-4"/>
                                  <w:sz w:val="20"/>
                                  <w:szCs w:val="20"/>
                                </w:rPr>
                                <w:t>our hens graze on open pastures</w:t>
                              </w:r>
                              <w:r>
                                <w:rPr>
                                  <w:rFonts w:ascii="Calibri" w:hAnsi="Calibri"/>
                                  <w:spacing w:val="-4"/>
                                  <w:sz w:val="20"/>
                                  <w:szCs w:val="20"/>
                                </w:rPr>
                                <w:t>’</w:t>
                              </w:r>
                              <w:r w:rsidRPr="00BA6986">
                                <w:rPr>
                                  <w:rFonts w:ascii="Calibri" w:hAnsi="Calibri"/>
                                  <w:spacing w:val="-4"/>
                                  <w:sz w:val="20"/>
                                  <w:szCs w:val="20"/>
                                </w:rPr>
                                <w:t>.</w:t>
                              </w:r>
                            </w:p>
                            <w:p w14:paraId="1050D832"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The ACCC alleges that hens did not move about freely on an open range each day due to a number of factors including pop</w:t>
                              </w:r>
                              <w:r w:rsidRPr="00E2453D">
                                <w:rPr>
                                  <w:rFonts w:ascii="Calibri" w:hAnsi="Calibri"/>
                                  <w:spacing w:val="-4"/>
                                  <w:sz w:val="20"/>
                                  <w:szCs w:val="20"/>
                                </w:rPr>
                                <w:t xml:space="preserve"> </w:t>
                              </w:r>
                              <w:proofErr w:type="gramStart"/>
                              <w:r w:rsidRPr="00BA6986">
                                <w:rPr>
                                  <w:rFonts w:ascii="Calibri" w:hAnsi="Calibri"/>
                                  <w:spacing w:val="-4"/>
                                  <w:sz w:val="20"/>
                                  <w:szCs w:val="20"/>
                                </w:rPr>
                                <w:t>hole</w:t>
                              </w:r>
                              <w:proofErr w:type="gramEnd"/>
                              <w:r>
                                <w:rPr>
                                  <w:rFonts w:ascii="Calibri" w:hAnsi="Calibri"/>
                                  <w:spacing w:val="-4"/>
                                  <w:sz w:val="20"/>
                                  <w:szCs w:val="20"/>
                                </w:rPr>
                                <w:t xml:space="preserve"> </w:t>
                              </w:r>
                              <w:r w:rsidRPr="00BA6986">
                                <w:rPr>
                                  <w:rFonts w:ascii="Calibri" w:hAnsi="Calibri"/>
                                  <w:spacing w:val="-4"/>
                                  <w:sz w:val="20"/>
                                  <w:szCs w:val="20"/>
                                </w:rPr>
                                <w:t>size</w:t>
                              </w:r>
                              <w:r>
                                <w:rPr>
                                  <w:rFonts w:ascii="Calibri" w:hAnsi="Calibri"/>
                                  <w:spacing w:val="-4"/>
                                  <w:sz w:val="20"/>
                                  <w:szCs w:val="20"/>
                                </w:rPr>
                                <w:t>s</w:t>
                              </w:r>
                              <w:r w:rsidRPr="00BA6986">
                                <w:rPr>
                                  <w:rFonts w:ascii="Calibri" w:hAnsi="Calibri"/>
                                  <w:spacing w:val="-4"/>
                                  <w:sz w:val="20"/>
                                  <w:szCs w:val="20"/>
                                </w:rPr>
                                <w:t xml:space="preserve"> and flock sizes.</w:t>
                              </w:r>
                            </w:p>
                          </w:txbxContent>
                        </v:textbox>
                      </v:shape>
                    </v:group>
                    <v:shape id="Text Box 2" o:spid="_x0000_s1069" type="#_x0000_t202" style="position:absolute;left:-476;top:3416;width:11879;height:7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14:paraId="16AD3605" w14:textId="77777777" w:rsidR="009E4003" w:rsidRPr="00FD48C0" w:rsidRDefault="009E4003" w:rsidP="00110D3F">
                            <w:pPr>
                              <w:spacing w:after="0"/>
                              <w:jc w:val="center"/>
                              <w:rPr>
                                <w:rFonts w:ascii="Calibri" w:hAnsi="Calibri"/>
                                <w:color w:val="FFFFFF" w:themeColor="background1"/>
                                <w:sz w:val="20"/>
                                <w:szCs w:val="20"/>
                              </w:rPr>
                            </w:pPr>
                            <w:proofErr w:type="spellStart"/>
                            <w:r w:rsidRPr="00FD48C0">
                              <w:rPr>
                                <w:rFonts w:ascii="Calibri" w:hAnsi="Calibri"/>
                                <w:color w:val="FFFFFF" w:themeColor="background1"/>
                                <w:sz w:val="20"/>
                                <w:szCs w:val="20"/>
                              </w:rPr>
                              <w:t>De</w:t>
                            </w:r>
                            <w:r>
                              <w:rPr>
                                <w:rFonts w:ascii="Calibri" w:hAnsi="Calibri"/>
                                <w:color w:val="FFFFFF" w:themeColor="background1"/>
                                <w:sz w:val="20"/>
                                <w:szCs w:val="20"/>
                              </w:rPr>
                              <w:t>orodi</w:t>
                            </w:r>
                            <w:proofErr w:type="spellEnd"/>
                            <w:r>
                              <w:rPr>
                                <w:rFonts w:ascii="Calibri" w:hAnsi="Calibri"/>
                                <w:color w:val="FFFFFF" w:themeColor="background1"/>
                                <w:sz w:val="20"/>
                                <w:szCs w:val="20"/>
                              </w:rPr>
                              <w:t xml:space="preserve"> Pty Ltd and Holland Farms</w:t>
                            </w:r>
                            <w:r>
                              <w:rPr>
                                <w:rFonts w:ascii="Calibri" w:hAnsi="Calibri"/>
                                <w:color w:val="FFFFFF" w:themeColor="background1"/>
                                <w:sz w:val="20"/>
                                <w:szCs w:val="20"/>
                              </w:rPr>
                              <w:br/>
                            </w:r>
                            <w:r w:rsidRPr="00FD48C0">
                              <w:rPr>
                                <w:rFonts w:ascii="Calibri" w:hAnsi="Calibri"/>
                                <w:color w:val="FFFFFF" w:themeColor="background1"/>
                                <w:sz w:val="20"/>
                                <w:szCs w:val="20"/>
                              </w:rPr>
                              <w:t>Pty Ltd (t/a Free Range Eggs)</w:t>
                            </w:r>
                          </w:p>
                          <w:p w14:paraId="0DFE2E98" w14:textId="77777777" w:rsidR="009E4003" w:rsidRPr="00FD48C0" w:rsidRDefault="009E4003" w:rsidP="00110D3F">
                            <w:pPr>
                              <w:spacing w:after="0"/>
                              <w:jc w:val="center"/>
                              <w:rPr>
                                <w:rFonts w:ascii="Calibri" w:hAnsi="Calibri"/>
                                <w:color w:val="FFFFFF" w:themeColor="background1"/>
                                <w:sz w:val="20"/>
                                <w:szCs w:val="20"/>
                              </w:rPr>
                            </w:pPr>
                          </w:p>
                        </w:txbxContent>
                      </v:textbox>
                    </v:shape>
                  </v:group>
                  <v:group id="Group 334" o:spid="_x0000_s1070" style="position:absolute;left:285;top:65611;width:57195;height:16294" coordorigin=",-1920" coordsize="57194,16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group id="Group 335" o:spid="_x0000_s1071" style="position:absolute;top:-1920;width:57194;height:16293" coordorigin=",-1920" coordsize="57194,16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group id="Group 336" o:spid="_x0000_s1072" style="position:absolute;top:-1920;width:57099;height:16293" coordorigin=",-1921" coordsize="57102,1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Chevron 31" o:spid="_x0000_s1073" style="position:absolute;left:-2721;top:800;width:16300;height:10858;rotation:90;visibility:visible;mso-wrap-style:square;v-text-anchor:middle" coordsize="1230895,1007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RU8cA&#10;AADcAAAADwAAAGRycy9kb3ducmV2LnhtbESPQWvCQBSE74L/YXlCL0U3bahK6irS0lZQEKMg3h7Z&#10;1yQ0+zbsbjX+e7dQ8DjMzDfMbNGZRpzJ+dqygqdRAoK4sLrmUsFh/zGcgvABWWNjmRRcycNi3u/N&#10;MNP2wjs656EUEcI+QwVVCG0mpS8qMuhHtiWO3rd1BkOUrpTa4SXCTSOfk2QsDdYcFyps6a2i4if/&#10;NQrej5PpyX9tN9djzo+fzdK9pPlaqYdBt3wFEagL9/B/e6UVpOkE/s7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UVPHAAAA3AAAAA8AAAAAAAAAAAAAAAAAmAIAAGRy&#10;cy9kb3ducmV2LnhtbFBLBQYAAAAABAAEAPUAAACMAwAAAAA=&#10;" path="m,l827723,r403172,503873l827723,1007745,,1007745,339971,503873,,xe" fillcolor="#365f91 [2404]" stroked="f" strokeweight="2pt">
                          <v:path arrowok="t" o:connecttype="custom" o:connectlocs="0,0;1096131,0;1630041,542926;1096131,1085850;0,1085850;450214,542926;0,0" o:connectangles="0,0,0,0,0,0,0"/>
                        </v:shape>
                        <v:shape id="Round Same Side Corner Rectangle 338" o:spid="_x0000_s1074" style="position:absolute;left:28616;top:-19583;width:10673;height:46298;rotation:90;visibility:visible;mso-wrap-style:square;v-text-anchor:middle" coordsize="1067435,4629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g6MAA&#10;AADcAAAADwAAAGRycy9kb3ducmV2LnhtbERP3WqDMBS+H/Qdwin0bsZaGMOZliK0eFPY3B7gYI7G&#10;1pyISa19++VisMuP7784LHYQM02+d6xgm6QgiBune+4U/HyfXt9B+ICscXBMCp7k4bBfvRSYa/fg&#10;L5rr0IkYwj5HBSaEMZfSN4Ys+sSNxJFr3WQxRDh1Uk/4iOF2kFmavkmLPccGgyOVhppbfbcKZrm0&#10;l7b0dWWaW9mP7fn6mZ2V2qyX4weIQEv4F/+5K61gt4tr45l4BO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yg6MAAAADcAAAADwAAAAAAAAAAAAAAAACYAgAAZHJzL2Rvd25y&#10;ZXYueG1sUEsFBgAAAAAEAAQA9QAAAIUDAAAAAA==&#10;" path="m177909,l889526,v98256,,177909,79653,177909,177909l1067435,4629785r,l,4629785r,l,177909c,79653,79653,,177909,xe" filled="f" strokecolor="#365f91 [2404]" strokeweight="2pt">
                          <v:path arrowok="t" o:connecttype="custom" o:connectlocs="177909,0;889526,0;1067435,177909;1067435,4629785;1067435,4629785;0,4629785;0,4629785;0,177909;177909,0" o:connectangles="0,0,0,0,0,0,0,0,0"/>
                        </v:shape>
                      </v:group>
                      <v:shape id="Text Box 2" o:spid="_x0000_s1075" type="#_x0000_t202" style="position:absolute;left:10858;top:-1729;width:46336;height:10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wfm8MA&#10;AADcAAAADwAAAGRycy9kb3ducmV2LnhtbESP0YrCMBRE3wX/IdwFX2RNVdDdrlFEEET0we5+wN3m&#10;2hSbm9LEWv/eCIKPw8ycYRarzlaipcaXjhWMRwkI4tzpkgsFf7/bzy8QPiBrrByTgjt5WC37vQWm&#10;2t34RG0WChEh7FNUYEKoUyl9bsiiH7maOHpn11gMUTaF1A3eItxWcpIkM2mx5LhgsKaNofySXa2C&#10;oamT4+G8+9/qWW4ue49z2+6VGnx06x8QgbrwDr/aO61gOv2G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wfm8MAAADcAAAADwAAAAAAAAAAAAAAAACYAgAAZHJzL2Rv&#10;d25yZXYueG1sUEsFBgAAAAAEAAQA9QAAAIgDAAAAAA==&#10;" filled="f" stroked="f">
                        <v:textbox>
                          <w:txbxContent>
                            <w:p w14:paraId="30953B03"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 xml:space="preserve">Pending judgment for false and misleading conduct by claiming eggs were free range, stating </w:t>
                              </w:r>
                              <w:r>
                                <w:rPr>
                                  <w:rFonts w:ascii="Calibri" w:hAnsi="Calibri"/>
                                  <w:spacing w:val="-4"/>
                                  <w:sz w:val="20"/>
                                  <w:szCs w:val="20"/>
                                </w:rPr>
                                <w:t>‘</w:t>
                              </w:r>
                              <w:r w:rsidRPr="00BA6986">
                                <w:rPr>
                                  <w:rFonts w:ascii="Calibri" w:hAnsi="Calibri"/>
                                  <w:spacing w:val="-4"/>
                                  <w:sz w:val="20"/>
                                  <w:szCs w:val="20"/>
                                </w:rPr>
                                <w:t>our birds love the outdoors</w:t>
                              </w:r>
                              <w:r>
                                <w:rPr>
                                  <w:rFonts w:ascii="Calibri" w:hAnsi="Calibri"/>
                                  <w:spacing w:val="-4"/>
                                  <w:sz w:val="20"/>
                                  <w:szCs w:val="20"/>
                                </w:rPr>
                                <w:t>’</w:t>
                              </w:r>
                              <w:r w:rsidRPr="00BA6986">
                                <w:rPr>
                                  <w:rFonts w:ascii="Calibri" w:hAnsi="Calibri"/>
                                  <w:spacing w:val="-4"/>
                                  <w:sz w:val="20"/>
                                  <w:szCs w:val="20"/>
                                </w:rPr>
                                <w:t xml:space="preserve"> and using pictures of hens outdoors. </w:t>
                              </w:r>
                            </w:p>
                            <w:p w14:paraId="6805A958" w14:textId="77777777" w:rsidR="009E4003" w:rsidRPr="00BA6986" w:rsidRDefault="009E4003" w:rsidP="00110D3F">
                              <w:pPr>
                                <w:numPr>
                                  <w:ilvl w:val="0"/>
                                  <w:numId w:val="42"/>
                                </w:numPr>
                                <w:tabs>
                                  <w:tab w:val="clear" w:pos="720"/>
                                  <w:tab w:val="num" w:pos="170"/>
                                </w:tabs>
                                <w:spacing w:after="0"/>
                                <w:ind w:left="113" w:hanging="170"/>
                                <w:rPr>
                                  <w:rFonts w:ascii="Calibri" w:hAnsi="Calibri"/>
                                  <w:spacing w:val="-4"/>
                                  <w:sz w:val="20"/>
                                  <w:szCs w:val="20"/>
                                </w:rPr>
                              </w:pPr>
                              <w:r w:rsidRPr="00BA6986">
                                <w:rPr>
                                  <w:rFonts w:ascii="Calibri" w:hAnsi="Calibri"/>
                                  <w:spacing w:val="-4"/>
                                  <w:sz w:val="20"/>
                                  <w:szCs w:val="20"/>
                                </w:rPr>
                                <w:t>The ACCC alleges that hens were unable to move about freely on an open range each day.</w:t>
                              </w:r>
                            </w:p>
                            <w:p w14:paraId="3C3E8B35" w14:textId="77777777" w:rsidR="009E4003" w:rsidRPr="00334D67" w:rsidRDefault="009E4003" w:rsidP="00110D3F">
                              <w:pPr>
                                <w:numPr>
                                  <w:ilvl w:val="0"/>
                                  <w:numId w:val="42"/>
                                </w:numPr>
                                <w:tabs>
                                  <w:tab w:val="clear" w:pos="720"/>
                                  <w:tab w:val="num" w:pos="170"/>
                                </w:tabs>
                                <w:spacing w:after="0"/>
                                <w:ind w:left="113" w:hanging="170"/>
                                <w:rPr>
                                  <w:rFonts w:ascii="Calibri" w:hAnsi="Calibri"/>
                                  <w:spacing w:val="-4"/>
                                  <w:sz w:val="16"/>
                                  <w:szCs w:val="16"/>
                                </w:rPr>
                              </w:pPr>
                              <w:proofErr w:type="spellStart"/>
                              <w:r w:rsidRPr="00BA6986">
                                <w:rPr>
                                  <w:rFonts w:ascii="Calibri" w:hAnsi="Calibri"/>
                                  <w:spacing w:val="-4"/>
                                  <w:sz w:val="20"/>
                                  <w:szCs w:val="20"/>
                                </w:rPr>
                                <w:t>Snowdale</w:t>
                              </w:r>
                              <w:proofErr w:type="spellEnd"/>
                              <w:r w:rsidRPr="00BA6986">
                                <w:rPr>
                                  <w:rFonts w:ascii="Calibri" w:hAnsi="Calibri"/>
                                  <w:spacing w:val="-4"/>
                                  <w:sz w:val="20"/>
                                  <w:szCs w:val="20"/>
                                </w:rPr>
                                <w:t xml:space="preserve"> Holding’s defence is that they did not engage in false or misleading conduct as their hens had access to the outdoor range, but chose not to go outside</w:t>
                              </w:r>
                              <w:r w:rsidRPr="00334D67">
                                <w:rPr>
                                  <w:rFonts w:ascii="Calibri" w:hAnsi="Calibri"/>
                                  <w:spacing w:val="-4"/>
                                  <w:sz w:val="16"/>
                                  <w:szCs w:val="16"/>
                                </w:rPr>
                                <w:t>.</w:t>
                              </w:r>
                            </w:p>
                          </w:txbxContent>
                        </v:textbox>
                      </v:shape>
                    </v:group>
                    <v:shape id="Text Box 2" o:spid="_x0000_s1076" type="#_x0000_t202" style="position:absolute;left:190;top:2937;width:10439;height:6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14:paraId="345824F7" w14:textId="77777777" w:rsidR="009E4003" w:rsidRPr="00FD48C0" w:rsidRDefault="009E4003" w:rsidP="00110D3F">
                            <w:pPr>
                              <w:spacing w:after="0"/>
                              <w:jc w:val="center"/>
                              <w:rPr>
                                <w:rFonts w:ascii="Calibri" w:hAnsi="Calibri"/>
                                <w:color w:val="FFFFFF" w:themeColor="background1"/>
                                <w:sz w:val="20"/>
                                <w:szCs w:val="20"/>
                              </w:rPr>
                            </w:pPr>
                            <w:proofErr w:type="spellStart"/>
                            <w:r w:rsidRPr="00FD48C0">
                              <w:rPr>
                                <w:rFonts w:ascii="Calibri" w:hAnsi="Calibri"/>
                                <w:color w:val="FFFFFF" w:themeColor="background1"/>
                                <w:sz w:val="20"/>
                                <w:szCs w:val="20"/>
                              </w:rPr>
                              <w:t>Snowdale</w:t>
                            </w:r>
                            <w:proofErr w:type="spellEnd"/>
                            <w:r w:rsidRPr="00FD48C0">
                              <w:rPr>
                                <w:rFonts w:ascii="Calibri" w:hAnsi="Calibri"/>
                                <w:color w:val="FFFFFF" w:themeColor="background1"/>
                                <w:sz w:val="20"/>
                                <w:szCs w:val="20"/>
                              </w:rPr>
                              <w:t xml:space="preserve"> Holdings</w:t>
                            </w:r>
                            <w:r w:rsidRPr="00FD48C0">
                              <w:rPr>
                                <w:rFonts w:ascii="Calibri" w:hAnsi="Calibri"/>
                                <w:color w:val="FFFFFF" w:themeColor="background1"/>
                                <w:sz w:val="20"/>
                                <w:szCs w:val="20"/>
                              </w:rPr>
                              <w:br/>
                              <w:t>Pty Ltd</w:t>
                            </w:r>
                          </w:p>
                          <w:p w14:paraId="348EDA7E" w14:textId="77777777" w:rsidR="009E4003" w:rsidRPr="00FD48C0" w:rsidRDefault="009E4003" w:rsidP="00110D3F">
                            <w:pPr>
                              <w:spacing w:after="0"/>
                              <w:jc w:val="center"/>
                              <w:rPr>
                                <w:rFonts w:ascii="Calibri" w:hAnsi="Calibri"/>
                                <w:color w:val="FFFFFF" w:themeColor="background1"/>
                                <w:sz w:val="20"/>
                                <w:szCs w:val="20"/>
                              </w:rPr>
                            </w:pPr>
                          </w:p>
                        </w:txbxContent>
                      </v:textbox>
                    </v:shape>
                  </v:group>
                </v:group>
                <v:shape id="Text Box 2" o:spid="_x0000_s1077" type="#_x0000_t202" style="position:absolute;left:11334;top:25622;width:46330;height:1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0B9F9C30"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 xml:space="preserve">Federal Court found false and misleading conduct by labelling and promoting eggs as free range on the basis that hens were </w:t>
                        </w:r>
                        <w:r>
                          <w:rPr>
                            <w:rFonts w:ascii="Calibri" w:hAnsi="Calibri"/>
                            <w:spacing w:val="-4"/>
                            <w:sz w:val="19"/>
                            <w:szCs w:val="19"/>
                          </w:rPr>
                          <w:t>un</w:t>
                        </w:r>
                        <w:r w:rsidRPr="00BA6986">
                          <w:rPr>
                            <w:rFonts w:ascii="Calibri" w:hAnsi="Calibri"/>
                            <w:spacing w:val="-4"/>
                            <w:sz w:val="19"/>
                            <w:szCs w:val="19"/>
                          </w:rPr>
                          <w:t xml:space="preserve">able to move around freely on an open range on most ordinary days. </w:t>
                        </w:r>
                        <w:r>
                          <w:rPr>
                            <w:rFonts w:ascii="Calibri" w:hAnsi="Calibri"/>
                            <w:spacing w:val="-4"/>
                            <w:sz w:val="19"/>
                            <w:szCs w:val="19"/>
                          </w:rPr>
                          <w:t>T</w:t>
                        </w:r>
                        <w:r w:rsidRPr="00BA6986">
                          <w:rPr>
                            <w:rFonts w:ascii="Calibri" w:hAnsi="Calibri"/>
                            <w:spacing w:val="-4"/>
                            <w:sz w:val="19"/>
                            <w:szCs w:val="19"/>
                          </w:rPr>
                          <w:t xml:space="preserve">his did not occur for a number of reasons which reduced the ability and propensity of the hens to exit the barns and move freely. </w:t>
                        </w:r>
                      </w:p>
                      <w:p w14:paraId="05378501"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 xml:space="preserve">Factors considered included stocking densities of the barns, flock sizes in the barns, and the number, size, placement and operation of the physical openings to the open range. </w:t>
                        </w:r>
                      </w:p>
                      <w:p w14:paraId="3DF6273E" w14:textId="77777777" w:rsidR="009E4003" w:rsidRPr="00BA6986" w:rsidRDefault="009E4003" w:rsidP="001169E9">
                        <w:pPr>
                          <w:numPr>
                            <w:ilvl w:val="0"/>
                            <w:numId w:val="42"/>
                          </w:numPr>
                          <w:tabs>
                            <w:tab w:val="clear" w:pos="720"/>
                            <w:tab w:val="num" w:pos="170"/>
                          </w:tabs>
                          <w:spacing w:after="40" w:line="200" w:lineRule="exact"/>
                          <w:ind w:left="113" w:hanging="170"/>
                          <w:rPr>
                            <w:rFonts w:ascii="Calibri" w:hAnsi="Calibri"/>
                            <w:spacing w:val="-4"/>
                            <w:sz w:val="19"/>
                            <w:szCs w:val="19"/>
                          </w:rPr>
                        </w:pPr>
                        <w:r w:rsidRPr="00BA6986">
                          <w:rPr>
                            <w:rFonts w:ascii="Calibri" w:hAnsi="Calibri"/>
                            <w:spacing w:val="-4"/>
                            <w:sz w:val="19"/>
                            <w:szCs w:val="19"/>
                          </w:rPr>
                          <w:t>Ordered to pay a pecuniary penalty of $300,000, $25,000 towards the ACCC’s court costs and to establish a Trade Practices Compliance Program.</w:t>
                        </w:r>
                      </w:p>
                    </w:txbxContent>
                  </v:textbox>
                </v:shape>
              </v:group>
            </w:pict>
          </mc:Fallback>
        </mc:AlternateContent>
      </w:r>
    </w:p>
    <w:p w14:paraId="5527C716" w14:textId="77777777" w:rsidR="00BF0AE7" w:rsidRPr="006F0F6A" w:rsidRDefault="00BF0AE7" w:rsidP="00110D3F">
      <w:pPr>
        <w:spacing w:after="0"/>
      </w:pPr>
      <w:bookmarkStart w:id="159" w:name="_Toc427226780"/>
      <w:bookmarkStart w:id="160" w:name="_Toc427229779"/>
      <w:bookmarkStart w:id="161" w:name="_Toc427767442"/>
      <w:bookmarkStart w:id="162" w:name="_Toc427847227"/>
      <w:bookmarkStart w:id="163" w:name="_Toc429151357"/>
      <w:bookmarkStart w:id="164" w:name="_Toc429385986"/>
      <w:bookmarkStart w:id="165" w:name="_Toc429388811"/>
      <w:bookmarkStart w:id="166" w:name="_Toc429390764"/>
      <w:r w:rsidRPr="006F0F6A">
        <w:br w:type="page"/>
      </w:r>
    </w:p>
    <w:p w14:paraId="720D89DB" w14:textId="77777777" w:rsidR="00824638" w:rsidRPr="006F0F6A" w:rsidRDefault="00824638" w:rsidP="00D46C4E">
      <w:pPr>
        <w:pStyle w:val="Heading2NoTOC"/>
      </w:pPr>
      <w:r w:rsidRPr="006F0F6A">
        <w:t>Details of recent court cases</w:t>
      </w:r>
    </w:p>
    <w:p w14:paraId="0C6E81DC" w14:textId="77777777" w:rsidR="004F2F37" w:rsidRPr="006F0F6A" w:rsidRDefault="004F2F37" w:rsidP="00334D67">
      <w:r w:rsidRPr="006F0F6A">
        <w:t xml:space="preserve">When a court decides whether labelling claims are false or misleading, it must consider how a reasonable person would understand the relevant claims (in the circumstances) and the ordinary meaning of the claims being made (by words or pictorial representation or by other means). That is, courts consider the general meaning of a representation rather than whether it matches a legislated definition, including for alternative claims such as </w:t>
      </w:r>
      <w:r w:rsidR="00453D3F" w:rsidRPr="006F0F6A">
        <w:t>‘</w:t>
      </w:r>
      <w:r w:rsidRPr="006F0F6A">
        <w:t>free to roam</w:t>
      </w:r>
      <w:r w:rsidR="00453D3F" w:rsidRPr="006F0F6A">
        <w:t>’</w:t>
      </w:r>
      <w:r w:rsidRPr="006F0F6A">
        <w:t xml:space="preserve"> or </w:t>
      </w:r>
      <w:r w:rsidR="00453D3F" w:rsidRPr="006F0F6A">
        <w:t>‘</w:t>
      </w:r>
      <w:r w:rsidRPr="006F0F6A">
        <w:t>farm range</w:t>
      </w:r>
      <w:r w:rsidR="00453D3F" w:rsidRPr="006F0F6A">
        <w:t>’</w:t>
      </w:r>
      <w:r w:rsidRPr="006F0F6A">
        <w:t>. A producer who complies with an accreditation or certified trademark scheme definition may still mislead consumers where the scheme</w:t>
      </w:r>
      <w:r w:rsidR="00453D3F" w:rsidRPr="006F0F6A">
        <w:t>’</w:t>
      </w:r>
      <w:r w:rsidRPr="006F0F6A">
        <w:t>s definition does not match the more common meaning of the words used.</w:t>
      </w:r>
    </w:p>
    <w:p w14:paraId="06788C99" w14:textId="77777777" w:rsidR="00697289" w:rsidRPr="006F0F6A" w:rsidRDefault="00697289" w:rsidP="005A3C45">
      <w:pPr>
        <w:spacing w:after="120"/>
      </w:pPr>
      <w:r w:rsidRPr="006F0F6A">
        <w:t xml:space="preserve">In the case of </w:t>
      </w:r>
      <w:proofErr w:type="spellStart"/>
      <w:r w:rsidRPr="006F0F6A">
        <w:rPr>
          <w:i/>
        </w:rPr>
        <w:t>Pirovic</w:t>
      </w:r>
      <w:proofErr w:type="spellEnd"/>
      <w:r w:rsidRPr="006F0F6A">
        <w:t>, the hens were found not to move about freely on an open range on most ordinary days because a number of factors reduced the ability and propensity of the hens to leave their barns and move freely including:</w:t>
      </w:r>
    </w:p>
    <w:p w14:paraId="59B67B7C" w14:textId="77777777" w:rsidR="00697289" w:rsidRPr="006F0F6A" w:rsidRDefault="00697289" w:rsidP="005A3C45">
      <w:pPr>
        <w:pStyle w:val="OutlineNumberingAlpha"/>
        <w:numPr>
          <w:ilvl w:val="0"/>
          <w:numId w:val="44"/>
        </w:numPr>
        <w:spacing w:after="120"/>
      </w:pPr>
      <w:r w:rsidRPr="006F0F6A">
        <w:t>the stocking densities of the barns;</w:t>
      </w:r>
    </w:p>
    <w:p w14:paraId="48AC1CD6" w14:textId="77777777" w:rsidR="00697289" w:rsidRPr="006F0F6A" w:rsidRDefault="00697289" w:rsidP="005A3C45">
      <w:pPr>
        <w:pStyle w:val="OutlineNumberingAlpha"/>
        <w:spacing w:after="120"/>
      </w:pPr>
      <w:r w:rsidRPr="006F0F6A">
        <w:t>the flock sizes in the barns; and</w:t>
      </w:r>
    </w:p>
    <w:p w14:paraId="0DDB20F3" w14:textId="77777777" w:rsidR="00697289" w:rsidRPr="006F0F6A" w:rsidRDefault="00697289" w:rsidP="0028387C">
      <w:pPr>
        <w:pStyle w:val="OutlineNumberingAlpha"/>
      </w:pPr>
      <w:proofErr w:type="gramStart"/>
      <w:r w:rsidRPr="006F0F6A">
        <w:t>the</w:t>
      </w:r>
      <w:proofErr w:type="gramEnd"/>
      <w:r w:rsidRPr="006F0F6A">
        <w:t xml:space="preserve"> number, size, placement and operation of the physical openings to the open range.</w:t>
      </w:r>
      <w:r w:rsidRPr="006F0F6A">
        <w:rPr>
          <w:rStyle w:val="FootnoteReference"/>
        </w:rPr>
        <w:footnoteReference w:id="45"/>
      </w:r>
    </w:p>
    <w:p w14:paraId="2A8BD0A3" w14:textId="77777777" w:rsidR="00697289" w:rsidRPr="006F0F6A" w:rsidRDefault="00824638" w:rsidP="005A3C45">
      <w:pPr>
        <w:spacing w:after="120"/>
      </w:pPr>
      <w:r w:rsidRPr="006F0F6A">
        <w:t>F</w:t>
      </w:r>
      <w:r w:rsidR="00697289" w:rsidRPr="006F0F6A">
        <w:t xml:space="preserve">ollowing the </w:t>
      </w:r>
      <w:proofErr w:type="spellStart"/>
      <w:r w:rsidR="00697289" w:rsidRPr="006F0F6A" w:rsidDel="00B56BA4">
        <w:rPr>
          <w:i/>
        </w:rPr>
        <w:t>Pirovic</w:t>
      </w:r>
      <w:proofErr w:type="spellEnd"/>
      <w:r w:rsidR="00697289" w:rsidRPr="006F0F6A" w:rsidDel="00B56BA4">
        <w:t xml:space="preserve"> </w:t>
      </w:r>
      <w:r w:rsidR="00697289" w:rsidRPr="006F0F6A">
        <w:t>decision, the ACCC alerted peak industry bodies of the decision and that there are a number of farming conditions that can impact on whether hens are able to, and do, move freely on an open range each day, including:</w:t>
      </w:r>
      <w:r w:rsidR="00697289" w:rsidRPr="006F0F6A">
        <w:rPr>
          <w:rStyle w:val="FootnoteReference"/>
          <w:rFonts w:eastAsiaTheme="majorEastAsia" w:cstheme="majorBidi"/>
        </w:rPr>
        <w:footnoteReference w:id="46"/>
      </w:r>
    </w:p>
    <w:p w14:paraId="50CFC632" w14:textId="77777777" w:rsidR="00697289" w:rsidRPr="006F0F6A" w:rsidRDefault="00697289" w:rsidP="005A3C45">
      <w:pPr>
        <w:pStyle w:val="Bullet-Normal"/>
        <w:spacing w:after="120"/>
      </w:pPr>
      <w:r w:rsidRPr="006F0F6A">
        <w:t>the conditions of the internal areas the hens are housed in;</w:t>
      </w:r>
    </w:p>
    <w:p w14:paraId="4DF342DB" w14:textId="77777777" w:rsidR="00697289" w:rsidRPr="006F0F6A" w:rsidRDefault="00697289" w:rsidP="005A3C45">
      <w:pPr>
        <w:pStyle w:val="Bullet-Normal"/>
        <w:spacing w:after="120"/>
      </w:pPr>
      <w:r w:rsidRPr="006F0F6A">
        <w:t>the time of the day and how regularly the openings are opened;</w:t>
      </w:r>
    </w:p>
    <w:p w14:paraId="0858AB78" w14:textId="77777777" w:rsidR="00697289" w:rsidRPr="006F0F6A" w:rsidRDefault="00697289" w:rsidP="005A3C45">
      <w:pPr>
        <w:pStyle w:val="Bullet-Normal"/>
        <w:spacing w:after="120"/>
      </w:pPr>
      <w:r w:rsidRPr="006F0F6A">
        <w:t>the size and condition of the outdoor area, including any shaded areas, the presence of food, water and different vegetation and ground conditions;</w:t>
      </w:r>
    </w:p>
    <w:p w14:paraId="4CB6E140" w14:textId="77777777" w:rsidR="00697289" w:rsidRPr="006F0F6A" w:rsidRDefault="00697289" w:rsidP="005A3C45">
      <w:pPr>
        <w:pStyle w:val="Bullet-Normal"/>
        <w:spacing w:after="120"/>
      </w:pPr>
      <w:r w:rsidRPr="006F0F6A">
        <w:t>the stocking density of any outdoor area; and</w:t>
      </w:r>
    </w:p>
    <w:p w14:paraId="1EEC391B" w14:textId="77777777" w:rsidR="00697289" w:rsidRPr="006F0F6A" w:rsidRDefault="00697289" w:rsidP="00334D67">
      <w:pPr>
        <w:pStyle w:val="Bullet-Normal"/>
      </w:pPr>
      <w:proofErr w:type="gramStart"/>
      <w:r w:rsidRPr="006F0F6A">
        <w:t>whether</w:t>
      </w:r>
      <w:proofErr w:type="gramEnd"/>
      <w:r w:rsidRPr="006F0F6A">
        <w:t xml:space="preserve"> the hens have been trained or conditioned to remain indoors. </w:t>
      </w:r>
    </w:p>
    <w:p w14:paraId="67578704" w14:textId="77777777" w:rsidR="00697289" w:rsidRPr="006F0F6A" w:rsidRDefault="00697289" w:rsidP="00BF0AE7"/>
    <w:p w14:paraId="23E385DD" w14:textId="77777777" w:rsidR="00BF0AE7" w:rsidRPr="006F0F6A" w:rsidRDefault="00BF0AE7" w:rsidP="00BF0AE7"/>
    <w:p w14:paraId="6A9327DB" w14:textId="77777777" w:rsidR="004F2F37" w:rsidRPr="006F0F6A" w:rsidRDefault="004F2F37" w:rsidP="00BF0AE7">
      <w:pPr>
        <w:sectPr w:rsidR="004F2F37" w:rsidRPr="006F0F6A" w:rsidSect="008C010D">
          <w:headerReference w:type="default" r:id="rId44"/>
          <w:type w:val="oddPage"/>
          <w:pgSz w:w="11906" w:h="16838" w:code="9"/>
          <w:pgMar w:top="1418" w:right="1418" w:bottom="1418" w:left="1418" w:header="709" w:footer="709" w:gutter="0"/>
          <w:cols w:space="708"/>
          <w:titlePg/>
          <w:docGrid w:linePitch="360"/>
        </w:sectPr>
      </w:pPr>
    </w:p>
    <w:p w14:paraId="2A6CDBB8" w14:textId="77777777" w:rsidR="00081A34" w:rsidRPr="006F0F6A" w:rsidRDefault="00081A34" w:rsidP="005A3C45">
      <w:pPr>
        <w:pStyle w:val="Heading1"/>
        <w:spacing w:after="240"/>
      </w:pPr>
      <w:bookmarkStart w:id="167" w:name="_Toc430701660"/>
      <w:r w:rsidRPr="006F0F6A">
        <w:t xml:space="preserve">Appendix C </w:t>
      </w:r>
      <w:r w:rsidR="001E1820" w:rsidRPr="006F0F6A">
        <w:t>—</w:t>
      </w:r>
      <w:r w:rsidR="001E1820">
        <w:t xml:space="preserve"> </w:t>
      </w:r>
      <w:r w:rsidR="00494260" w:rsidRPr="006F0F6A">
        <w:t xml:space="preserve">Relevant </w:t>
      </w:r>
      <w:r w:rsidRPr="006F0F6A">
        <w:t>regulation across jurisdictions</w:t>
      </w:r>
      <w:bookmarkEnd w:id="159"/>
      <w:bookmarkEnd w:id="160"/>
      <w:bookmarkEnd w:id="161"/>
      <w:bookmarkEnd w:id="162"/>
      <w:bookmarkEnd w:id="163"/>
      <w:bookmarkEnd w:id="164"/>
      <w:bookmarkEnd w:id="165"/>
      <w:bookmarkEnd w:id="166"/>
      <w:r w:rsidR="00494260" w:rsidRPr="006F0F6A">
        <w:rPr>
          <w:rStyle w:val="FootnoteReference"/>
        </w:rPr>
        <w:footnoteReference w:id="47"/>
      </w:r>
      <w:bookmarkEnd w:id="167"/>
    </w:p>
    <w:tbl>
      <w:tblPr>
        <w:tblStyle w:val="LightList-Accent1"/>
        <w:tblW w:w="4935" w:type="pct"/>
        <w:tblInd w:w="108" w:type="dxa"/>
        <w:tblBorders>
          <w:insideH w:val="single" w:sz="8" w:space="0" w:color="4F81BD" w:themeColor="accent1"/>
        </w:tblBorders>
        <w:tblLayout w:type="fixed"/>
        <w:tblLook w:val="04A0" w:firstRow="1" w:lastRow="0" w:firstColumn="1" w:lastColumn="0" w:noHBand="0" w:noVBand="1"/>
      </w:tblPr>
      <w:tblGrid>
        <w:gridCol w:w="1271"/>
        <w:gridCol w:w="1134"/>
        <w:gridCol w:w="1413"/>
        <w:gridCol w:w="1413"/>
        <w:gridCol w:w="847"/>
        <w:gridCol w:w="2120"/>
        <w:gridCol w:w="1552"/>
        <w:gridCol w:w="1409"/>
        <w:gridCol w:w="1454"/>
        <w:gridCol w:w="1370"/>
      </w:tblGrid>
      <w:tr w:rsidR="00E06C0A" w:rsidRPr="006F0F6A" w14:paraId="287E9287" w14:textId="77777777" w:rsidTr="00DD471E">
        <w:trPr>
          <w:cnfStyle w:val="100000000000" w:firstRow="1" w:lastRow="0" w:firstColumn="0" w:lastColumn="0" w:oddVBand="0" w:evenVBand="0" w:oddHBand="0" w:evenHBand="0" w:firstRowFirstColumn="0" w:firstRowLastColumn="0" w:lastRowFirstColumn="0" w:lastRowLastColumn="0"/>
          <w:trHeight w:val="749"/>
          <w:tblHeader/>
        </w:trPr>
        <w:tc>
          <w:tcPr>
            <w:cnfStyle w:val="001000000000" w:firstRow="0" w:lastRow="0" w:firstColumn="1" w:lastColumn="0" w:oddVBand="0" w:evenVBand="0" w:oddHBand="0" w:evenHBand="0" w:firstRowFirstColumn="0" w:firstRowLastColumn="0" w:lastRowFirstColumn="0" w:lastRowLastColumn="0"/>
            <w:tcW w:w="454" w:type="pct"/>
            <w:shd w:val="clear" w:color="auto" w:fill="4F81BD"/>
            <w:tcMar>
              <w:left w:w="57" w:type="dxa"/>
            </w:tcMar>
            <w:hideMark/>
          </w:tcPr>
          <w:p w14:paraId="2D35EF8C" w14:textId="77777777" w:rsidR="00081A34" w:rsidRPr="00DD471E" w:rsidRDefault="00081A34" w:rsidP="005A3C45">
            <w:pPr>
              <w:spacing w:before="40" w:after="40"/>
              <w:rPr>
                <w:rFonts w:ascii="Calibri" w:hAnsi="Calibri"/>
                <w:color w:val="FFFFFF" w:themeColor="background1"/>
                <w:sz w:val="18"/>
                <w:szCs w:val="18"/>
              </w:rPr>
            </w:pPr>
            <w:r w:rsidRPr="00DD471E">
              <w:rPr>
                <w:rFonts w:ascii="Calibri" w:hAnsi="Calibri"/>
                <w:color w:val="FFFFFF" w:themeColor="background1"/>
                <w:sz w:val="18"/>
                <w:szCs w:val="18"/>
              </w:rPr>
              <w:t>State/</w:t>
            </w:r>
            <w:r w:rsidR="00334D67" w:rsidRPr="00DD471E">
              <w:rPr>
                <w:rFonts w:ascii="Calibri" w:hAnsi="Calibri"/>
                <w:color w:val="FFFFFF" w:themeColor="background1"/>
                <w:sz w:val="18"/>
                <w:szCs w:val="18"/>
              </w:rPr>
              <w:t xml:space="preserve"> </w:t>
            </w:r>
            <w:r w:rsidR="005A3C45" w:rsidRPr="00DD471E">
              <w:rPr>
                <w:rFonts w:ascii="Calibri" w:hAnsi="Calibri"/>
                <w:color w:val="FFFFFF" w:themeColor="background1"/>
                <w:sz w:val="18"/>
                <w:szCs w:val="18"/>
              </w:rPr>
              <w:t>t</w:t>
            </w:r>
            <w:r w:rsidRPr="00DD471E">
              <w:rPr>
                <w:rFonts w:ascii="Calibri" w:hAnsi="Calibri"/>
                <w:color w:val="FFFFFF" w:themeColor="background1"/>
                <w:sz w:val="18"/>
                <w:szCs w:val="18"/>
              </w:rPr>
              <w:t>erritory</w:t>
            </w:r>
          </w:p>
        </w:tc>
        <w:tc>
          <w:tcPr>
            <w:tcW w:w="405" w:type="pct"/>
            <w:shd w:val="clear" w:color="auto" w:fill="4F81BD"/>
            <w:hideMark/>
          </w:tcPr>
          <w:p w14:paraId="09338F33"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 xml:space="preserve">Outdoor </w:t>
            </w:r>
            <w:r w:rsidR="005A3C45" w:rsidRPr="006F0F6A">
              <w:rPr>
                <w:rFonts w:ascii="Calibri" w:hAnsi="Calibri"/>
                <w:color w:val="FFFFFF" w:themeColor="background1"/>
                <w:sz w:val="18"/>
                <w:szCs w:val="18"/>
              </w:rPr>
              <w:t>stocking density</w:t>
            </w:r>
          </w:p>
        </w:tc>
        <w:tc>
          <w:tcPr>
            <w:tcW w:w="505" w:type="pct"/>
            <w:shd w:val="clear" w:color="auto" w:fill="4F81BD"/>
          </w:tcPr>
          <w:p w14:paraId="1A0959FE"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 xml:space="preserve">Indoor </w:t>
            </w:r>
            <w:r w:rsidR="005A3C45" w:rsidRPr="006F0F6A">
              <w:rPr>
                <w:rFonts w:ascii="Calibri" w:hAnsi="Calibri"/>
                <w:color w:val="FFFFFF" w:themeColor="background1"/>
                <w:sz w:val="18"/>
                <w:szCs w:val="18"/>
              </w:rPr>
              <w:t>stocking density</w:t>
            </w:r>
          </w:p>
        </w:tc>
        <w:tc>
          <w:tcPr>
            <w:tcW w:w="505" w:type="pct"/>
            <w:shd w:val="clear" w:color="auto" w:fill="4F81BD"/>
            <w:hideMark/>
          </w:tcPr>
          <w:p w14:paraId="73CE1D2B"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 xml:space="preserve">Access </w:t>
            </w:r>
            <w:r w:rsidR="005A3C45" w:rsidRPr="006F0F6A">
              <w:rPr>
                <w:rFonts w:ascii="Calibri" w:hAnsi="Calibri"/>
                <w:color w:val="FFFFFF" w:themeColor="background1"/>
                <w:sz w:val="18"/>
                <w:szCs w:val="18"/>
              </w:rPr>
              <w:t>o</w:t>
            </w:r>
            <w:r w:rsidRPr="006F0F6A">
              <w:rPr>
                <w:rFonts w:ascii="Calibri" w:hAnsi="Calibri"/>
                <w:color w:val="FFFFFF" w:themeColor="background1"/>
                <w:sz w:val="18"/>
                <w:szCs w:val="18"/>
              </w:rPr>
              <w:t>utdoor</w:t>
            </w:r>
          </w:p>
        </w:tc>
        <w:tc>
          <w:tcPr>
            <w:tcW w:w="303" w:type="pct"/>
            <w:shd w:val="clear" w:color="auto" w:fill="4F81BD"/>
            <w:hideMark/>
          </w:tcPr>
          <w:p w14:paraId="4541E7CB"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Exits</w:t>
            </w:r>
          </w:p>
        </w:tc>
        <w:tc>
          <w:tcPr>
            <w:tcW w:w="758" w:type="pct"/>
            <w:shd w:val="clear" w:color="auto" w:fill="4F81BD"/>
            <w:hideMark/>
          </w:tcPr>
          <w:p w14:paraId="0C662340"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sidDel="00F607D8">
              <w:rPr>
                <w:rFonts w:ascii="Calibri" w:hAnsi="Calibri"/>
                <w:color w:val="FFFFFF" w:themeColor="background1"/>
                <w:sz w:val="18"/>
                <w:szCs w:val="18"/>
              </w:rPr>
              <w:t>Free</w:t>
            </w:r>
            <w:r w:rsidRPr="006F0F6A">
              <w:rPr>
                <w:rFonts w:ascii="Calibri" w:hAnsi="Calibri"/>
                <w:color w:val="FFFFFF" w:themeColor="background1"/>
                <w:sz w:val="18"/>
                <w:szCs w:val="18"/>
              </w:rPr>
              <w:t xml:space="preserve"> range defined</w:t>
            </w:r>
          </w:p>
        </w:tc>
        <w:tc>
          <w:tcPr>
            <w:tcW w:w="555" w:type="pct"/>
            <w:shd w:val="clear" w:color="auto" w:fill="4F81BD"/>
            <w:hideMark/>
          </w:tcPr>
          <w:p w14:paraId="4563132F"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Caged</w:t>
            </w:r>
            <w:r w:rsidR="00453D3F" w:rsidRPr="006F0F6A">
              <w:rPr>
                <w:rFonts w:ascii="Calibri" w:hAnsi="Calibri"/>
                <w:color w:val="FFFFFF" w:themeColor="background1"/>
                <w:sz w:val="18"/>
                <w:szCs w:val="18"/>
              </w:rPr>
              <w:noBreakHyphen/>
            </w:r>
            <w:r w:rsidRPr="006F0F6A">
              <w:rPr>
                <w:rFonts w:ascii="Calibri" w:hAnsi="Calibri"/>
                <w:color w:val="FFFFFF" w:themeColor="background1"/>
                <w:sz w:val="18"/>
                <w:szCs w:val="18"/>
              </w:rPr>
              <w:t>eggs</w:t>
            </w:r>
          </w:p>
        </w:tc>
        <w:tc>
          <w:tcPr>
            <w:tcW w:w="504" w:type="pct"/>
            <w:shd w:val="clear" w:color="auto" w:fill="4F81BD"/>
            <w:hideMark/>
          </w:tcPr>
          <w:p w14:paraId="04E3D01D"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Barn</w:t>
            </w:r>
            <w:r w:rsidR="00453D3F" w:rsidRPr="006F0F6A">
              <w:rPr>
                <w:rFonts w:ascii="Calibri" w:hAnsi="Calibri"/>
                <w:color w:val="FFFFFF" w:themeColor="background1"/>
                <w:sz w:val="18"/>
                <w:szCs w:val="18"/>
              </w:rPr>
              <w:noBreakHyphen/>
            </w:r>
            <w:r w:rsidR="005A3C45" w:rsidRPr="006F0F6A">
              <w:rPr>
                <w:rFonts w:ascii="Calibri" w:hAnsi="Calibri"/>
                <w:color w:val="FFFFFF" w:themeColor="background1"/>
                <w:sz w:val="18"/>
                <w:szCs w:val="18"/>
              </w:rPr>
              <w:t>laid defined</w:t>
            </w:r>
          </w:p>
        </w:tc>
        <w:tc>
          <w:tcPr>
            <w:tcW w:w="520" w:type="pct"/>
            <w:shd w:val="clear" w:color="auto" w:fill="4F81BD"/>
            <w:hideMark/>
          </w:tcPr>
          <w:p w14:paraId="32B39A70"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 xml:space="preserve">Package labelling </w:t>
            </w:r>
          </w:p>
        </w:tc>
        <w:tc>
          <w:tcPr>
            <w:tcW w:w="490" w:type="pct"/>
            <w:shd w:val="clear" w:color="auto" w:fill="4F81BD"/>
            <w:hideMark/>
          </w:tcPr>
          <w:p w14:paraId="2F38937B" w14:textId="77777777" w:rsidR="00081A34" w:rsidRPr="006F0F6A" w:rsidRDefault="00081A34" w:rsidP="005A3C45">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6F0F6A">
              <w:rPr>
                <w:rFonts w:ascii="Calibri" w:hAnsi="Calibri"/>
                <w:color w:val="FFFFFF" w:themeColor="background1"/>
                <w:sz w:val="18"/>
                <w:szCs w:val="18"/>
              </w:rPr>
              <w:t>Sale display requirements</w:t>
            </w:r>
          </w:p>
        </w:tc>
      </w:tr>
      <w:tr w:rsidR="00E06C0A" w:rsidRPr="006F0F6A" w14:paraId="655E6636" w14:textId="77777777" w:rsidTr="00DD471E">
        <w:trPr>
          <w:cnfStyle w:val="000000100000" w:firstRow="0" w:lastRow="0" w:firstColumn="0" w:lastColumn="0" w:oddVBand="0" w:evenVBand="0" w:oddHBand="1" w:evenHBand="0" w:firstRowFirstColumn="0" w:firstRowLastColumn="0" w:lastRowFirstColumn="0" w:lastRowLastColumn="0"/>
          <w:trHeight w:val="1527"/>
        </w:trPr>
        <w:tc>
          <w:tcPr>
            <w:cnfStyle w:val="001000000000" w:firstRow="0" w:lastRow="0" w:firstColumn="1" w:lastColumn="0" w:oddVBand="0" w:evenVBand="0" w:oddHBand="0" w:evenHBand="0" w:firstRowFirstColumn="0" w:firstRowLastColumn="0" w:lastRowFirstColumn="0" w:lastRowLastColumn="0"/>
            <w:tcW w:w="454" w:type="pct"/>
            <w:tcBorders>
              <w:top w:val="none" w:sz="0" w:space="0" w:color="auto"/>
              <w:left w:val="none" w:sz="0" w:space="0" w:color="auto"/>
              <w:bottom w:val="none" w:sz="0" w:space="0" w:color="auto"/>
            </w:tcBorders>
            <w:tcMar>
              <w:left w:w="57" w:type="dxa"/>
            </w:tcMar>
            <w:hideMark/>
          </w:tcPr>
          <w:p w14:paraId="1AC80B67" w14:textId="77777777" w:rsidR="00081A34" w:rsidRPr="00DD471E" w:rsidRDefault="00081A34" w:rsidP="005A3C45">
            <w:pPr>
              <w:pStyle w:val="Tabletextleft"/>
            </w:pPr>
            <w:r w:rsidRPr="00DD471E">
              <w:t>NSW</w:t>
            </w:r>
            <w:r w:rsidR="00453D3F" w:rsidRPr="00DD471E">
              <w:t xml:space="preserve"> — </w:t>
            </w:r>
            <w:r w:rsidRPr="00DD471E">
              <w:t xml:space="preserve">Model Code applies </w:t>
            </w:r>
            <w:r w:rsidR="00494260" w:rsidRPr="00DD471E">
              <w:t>voluntarily</w:t>
            </w:r>
          </w:p>
        </w:tc>
        <w:tc>
          <w:tcPr>
            <w:tcW w:w="405" w:type="pct"/>
            <w:tcBorders>
              <w:top w:val="none" w:sz="0" w:space="0" w:color="auto"/>
              <w:bottom w:val="none" w:sz="0" w:space="0" w:color="auto"/>
            </w:tcBorders>
            <w:hideMark/>
          </w:tcPr>
          <w:p w14:paraId="076A3767"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w:t>
            </w:r>
            <w:r w:rsidR="00453D3F" w:rsidRPr="006F0F6A">
              <w:t xml:space="preserve"> — </w:t>
            </w:r>
            <w:r w:rsidRPr="006F0F6A">
              <w:t>max 1</w:t>
            </w:r>
            <w:r w:rsidR="00C36184" w:rsidRPr="006F0F6A">
              <w:t>,</w:t>
            </w:r>
            <w:r w:rsidRPr="006F0F6A">
              <w:t>500 hens per hectare, but higher numbers acceptable if regularly rotated and continuing fodder</w:t>
            </w:r>
          </w:p>
        </w:tc>
        <w:tc>
          <w:tcPr>
            <w:tcW w:w="505" w:type="pct"/>
            <w:tcBorders>
              <w:top w:val="none" w:sz="0" w:space="0" w:color="auto"/>
              <w:bottom w:val="none" w:sz="0" w:space="0" w:color="auto"/>
            </w:tcBorders>
          </w:tcPr>
          <w:p w14:paraId="10DC1AC0"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w:t>
            </w:r>
            <w:r w:rsidR="00453D3F" w:rsidRPr="006F0F6A">
              <w:t xml:space="preserve"> — </w:t>
            </w:r>
            <w:r w:rsidRPr="006F0F6A">
              <w:t>max 30kg/m</w:t>
            </w:r>
            <w:r w:rsidRPr="006F0F6A">
              <w:rPr>
                <w:vertAlign w:val="superscript"/>
              </w:rPr>
              <w:t>2</w:t>
            </w:r>
            <w:r w:rsidRPr="006F0F6A">
              <w:t xml:space="preserve"> (approx. 15 birds per square metre)</w:t>
            </w:r>
          </w:p>
        </w:tc>
        <w:tc>
          <w:tcPr>
            <w:tcW w:w="505" w:type="pct"/>
            <w:tcBorders>
              <w:top w:val="none" w:sz="0" w:space="0" w:color="auto"/>
              <w:bottom w:val="none" w:sz="0" w:space="0" w:color="auto"/>
            </w:tcBorders>
            <w:hideMark/>
          </w:tcPr>
          <w:p w14:paraId="66FAF14B"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303" w:type="pct"/>
            <w:tcBorders>
              <w:top w:val="none" w:sz="0" w:space="0" w:color="auto"/>
              <w:bottom w:val="none" w:sz="0" w:space="0" w:color="auto"/>
            </w:tcBorders>
            <w:hideMark/>
          </w:tcPr>
          <w:p w14:paraId="4407B744"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758" w:type="pct"/>
            <w:tcBorders>
              <w:top w:val="none" w:sz="0" w:space="0" w:color="auto"/>
              <w:bottom w:val="none" w:sz="0" w:space="0" w:color="auto"/>
            </w:tcBorders>
            <w:hideMark/>
          </w:tcPr>
          <w:p w14:paraId="770E908E"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55" w:type="pct"/>
            <w:tcBorders>
              <w:top w:val="none" w:sz="0" w:space="0" w:color="auto"/>
              <w:bottom w:val="none" w:sz="0" w:space="0" w:color="auto"/>
            </w:tcBorders>
            <w:hideMark/>
          </w:tcPr>
          <w:p w14:paraId="04CC8429"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04" w:type="pct"/>
            <w:tcBorders>
              <w:top w:val="none" w:sz="0" w:space="0" w:color="auto"/>
              <w:bottom w:val="none" w:sz="0" w:space="0" w:color="auto"/>
            </w:tcBorders>
            <w:hideMark/>
          </w:tcPr>
          <w:p w14:paraId="34F6D404"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20" w:type="pct"/>
            <w:tcBorders>
              <w:top w:val="none" w:sz="0" w:space="0" w:color="auto"/>
              <w:bottom w:val="none" w:sz="0" w:space="0" w:color="auto"/>
            </w:tcBorders>
            <w:hideMark/>
          </w:tcPr>
          <w:p w14:paraId="7C305CFD"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Australian Consumer Law applies</w:t>
            </w:r>
          </w:p>
        </w:tc>
        <w:tc>
          <w:tcPr>
            <w:tcW w:w="490" w:type="pct"/>
            <w:tcBorders>
              <w:top w:val="none" w:sz="0" w:space="0" w:color="auto"/>
              <w:bottom w:val="none" w:sz="0" w:space="0" w:color="auto"/>
              <w:right w:val="none" w:sz="0" w:space="0" w:color="auto"/>
            </w:tcBorders>
            <w:hideMark/>
          </w:tcPr>
          <w:p w14:paraId="666C574F"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Australian Consumer Law applies</w:t>
            </w:r>
          </w:p>
        </w:tc>
      </w:tr>
      <w:tr w:rsidR="00E06C0A" w:rsidRPr="006F0F6A" w14:paraId="7057C97C" w14:textId="77777777" w:rsidTr="00DD471E">
        <w:trPr>
          <w:trHeight w:val="1463"/>
        </w:trPr>
        <w:tc>
          <w:tcPr>
            <w:cnfStyle w:val="001000000000" w:firstRow="0" w:lastRow="0" w:firstColumn="1" w:lastColumn="0" w:oddVBand="0" w:evenVBand="0" w:oddHBand="0" w:evenHBand="0" w:firstRowFirstColumn="0" w:firstRowLastColumn="0" w:lastRowFirstColumn="0" w:lastRowLastColumn="0"/>
            <w:tcW w:w="454" w:type="pct"/>
            <w:tcMar>
              <w:left w:w="57" w:type="dxa"/>
            </w:tcMar>
            <w:hideMark/>
          </w:tcPr>
          <w:p w14:paraId="718410C3" w14:textId="77777777" w:rsidR="00081A34" w:rsidRPr="00DD471E" w:rsidRDefault="00081A34" w:rsidP="005A3C45">
            <w:pPr>
              <w:pStyle w:val="Tabletextleft"/>
            </w:pPr>
            <w:r w:rsidRPr="00DD471E">
              <w:t>QLD</w:t>
            </w:r>
            <w:r w:rsidR="00453D3F" w:rsidRPr="00DD471E">
              <w:t xml:space="preserve"> — </w:t>
            </w:r>
            <w:r w:rsidRPr="00DD471E">
              <w:t>Animal Care &amp; Protection Amendment Regulation (No 2) 2013</w:t>
            </w:r>
          </w:p>
        </w:tc>
        <w:tc>
          <w:tcPr>
            <w:tcW w:w="405" w:type="pct"/>
            <w:hideMark/>
          </w:tcPr>
          <w:p w14:paraId="7283FF4C"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10,000 hens per hectare</w:t>
            </w:r>
          </w:p>
        </w:tc>
        <w:tc>
          <w:tcPr>
            <w:tcW w:w="505" w:type="pct"/>
          </w:tcPr>
          <w:p w14:paraId="4CE60D8E"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No max set under Regulation, but Model Code applies voluntarily</w:t>
            </w:r>
          </w:p>
        </w:tc>
        <w:tc>
          <w:tcPr>
            <w:tcW w:w="505" w:type="pct"/>
            <w:hideMark/>
          </w:tcPr>
          <w:p w14:paraId="30A2DFAC" w14:textId="77777777" w:rsidR="00081A34" w:rsidRPr="006F0F6A" w:rsidRDefault="00081A34" w:rsidP="00BA6986">
            <w:pPr>
              <w:pStyle w:val="Tabletextleft"/>
              <w:cnfStyle w:val="000000000000" w:firstRow="0" w:lastRow="0" w:firstColumn="0" w:lastColumn="0" w:oddVBand="0" w:evenVBand="0" w:oddHBand="0" w:evenHBand="0" w:firstRowFirstColumn="0" w:firstRowLastColumn="0" w:lastRowFirstColumn="0" w:lastRowLastColumn="0"/>
            </w:pPr>
            <w:r w:rsidRPr="006F0F6A">
              <w:t>Maximum of 1,500 fowl per</w:t>
            </w:r>
            <w:r w:rsidR="00BA6986">
              <w:t> </w:t>
            </w:r>
            <w:r w:rsidRPr="006F0F6A">
              <w:t xml:space="preserve">hectare for </w:t>
            </w:r>
            <w:r w:rsidRPr="006F0F6A" w:rsidDel="00F607D8">
              <w:t>free</w:t>
            </w:r>
            <w:r w:rsidRPr="006F0F6A">
              <w:t xml:space="preserve"> range eggs. 10,000 hens per</w:t>
            </w:r>
            <w:r w:rsidR="00BA6986">
              <w:t> </w:t>
            </w:r>
            <w:r w:rsidRPr="006F0F6A">
              <w:t>hectare are allowed where additional animal welfare parameter are met.</w:t>
            </w:r>
          </w:p>
        </w:tc>
        <w:tc>
          <w:tcPr>
            <w:tcW w:w="303" w:type="pct"/>
            <w:hideMark/>
          </w:tcPr>
          <w:p w14:paraId="736B9037"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758" w:type="pct"/>
            <w:hideMark/>
          </w:tcPr>
          <w:p w14:paraId="008879CE"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 xml:space="preserve">Model Code applies. </w:t>
            </w:r>
            <w:r w:rsidRPr="006F0F6A" w:rsidDel="00F607D8">
              <w:t>Free</w:t>
            </w:r>
            <w:r w:rsidRPr="006F0F6A">
              <w:t xml:space="preserve"> range defined as 10,000 hens per hectare where the range is managed to prevent unsuitable conditions, birds have access to the outdoor area through specified minimum</w:t>
            </w:r>
            <w:r w:rsidR="00453D3F" w:rsidRPr="006F0F6A">
              <w:noBreakHyphen/>
            </w:r>
            <w:r w:rsidRPr="006F0F6A">
              <w:t>sized shed openings and birds have access to the outdoor area for at least 8 hours per day, once they are fully feathered.</w:t>
            </w:r>
          </w:p>
        </w:tc>
        <w:tc>
          <w:tcPr>
            <w:tcW w:w="555" w:type="pct"/>
            <w:hideMark/>
          </w:tcPr>
          <w:p w14:paraId="0EB59600"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504" w:type="pct"/>
            <w:hideMark/>
          </w:tcPr>
          <w:p w14:paraId="67484063"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520" w:type="pct"/>
            <w:hideMark/>
          </w:tcPr>
          <w:p w14:paraId="59DAF8C2"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Australian Consumer Law applies</w:t>
            </w:r>
          </w:p>
        </w:tc>
        <w:tc>
          <w:tcPr>
            <w:tcW w:w="490" w:type="pct"/>
            <w:hideMark/>
          </w:tcPr>
          <w:p w14:paraId="40860417"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Australian Consumer Law applies</w:t>
            </w:r>
          </w:p>
        </w:tc>
      </w:tr>
      <w:tr w:rsidR="00E06C0A" w:rsidRPr="006F0F6A" w14:paraId="65DD79B7" w14:textId="77777777" w:rsidTr="00DD471E">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454" w:type="pct"/>
            <w:tcBorders>
              <w:top w:val="none" w:sz="0" w:space="0" w:color="auto"/>
              <w:left w:val="none" w:sz="0" w:space="0" w:color="auto"/>
              <w:bottom w:val="none" w:sz="0" w:space="0" w:color="auto"/>
            </w:tcBorders>
            <w:tcMar>
              <w:left w:w="57" w:type="dxa"/>
            </w:tcMar>
            <w:hideMark/>
          </w:tcPr>
          <w:p w14:paraId="72D97FCC" w14:textId="77777777" w:rsidR="00081A34" w:rsidRPr="00DD471E" w:rsidRDefault="00081A34" w:rsidP="005A3C45">
            <w:pPr>
              <w:pStyle w:val="Tabletextleft"/>
            </w:pPr>
            <w:r w:rsidRPr="00DD471E">
              <w:t>WA</w:t>
            </w:r>
            <w:r w:rsidR="00453D3F" w:rsidRPr="00DD471E">
              <w:t xml:space="preserve"> — </w:t>
            </w:r>
            <w:r w:rsidRPr="00DD471E">
              <w:t>Model Code applies voluntarily</w:t>
            </w:r>
          </w:p>
        </w:tc>
        <w:tc>
          <w:tcPr>
            <w:tcW w:w="405" w:type="pct"/>
            <w:tcBorders>
              <w:top w:val="none" w:sz="0" w:space="0" w:color="auto"/>
              <w:bottom w:val="none" w:sz="0" w:space="0" w:color="auto"/>
            </w:tcBorders>
            <w:hideMark/>
          </w:tcPr>
          <w:p w14:paraId="1D08A894"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w:t>
            </w:r>
            <w:r w:rsidR="00453D3F" w:rsidRPr="006F0F6A">
              <w:t xml:space="preserve"> — </w:t>
            </w:r>
            <w:r w:rsidRPr="006F0F6A">
              <w:t>max 1</w:t>
            </w:r>
            <w:r w:rsidR="00C36184" w:rsidRPr="006F0F6A">
              <w:t>,</w:t>
            </w:r>
            <w:r w:rsidRPr="006F0F6A">
              <w:t>500 hens per hectare, but higher numbers acceptable if regularly rotated and continuing fodder</w:t>
            </w:r>
            <w:r w:rsidRPr="006F0F6A" w:rsidDel="0065033B">
              <w:t xml:space="preserve"> </w:t>
            </w:r>
          </w:p>
        </w:tc>
        <w:tc>
          <w:tcPr>
            <w:tcW w:w="505" w:type="pct"/>
            <w:tcBorders>
              <w:top w:val="none" w:sz="0" w:space="0" w:color="auto"/>
              <w:bottom w:val="none" w:sz="0" w:space="0" w:color="auto"/>
            </w:tcBorders>
          </w:tcPr>
          <w:p w14:paraId="7037E5CB"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w:t>
            </w:r>
            <w:r w:rsidR="00453D3F" w:rsidRPr="006F0F6A">
              <w:t xml:space="preserve"> — </w:t>
            </w:r>
            <w:r w:rsidRPr="006F0F6A">
              <w:t>max 30kg/m</w:t>
            </w:r>
            <w:r w:rsidRPr="006F0F6A">
              <w:rPr>
                <w:vertAlign w:val="superscript"/>
              </w:rPr>
              <w:t>2</w:t>
            </w:r>
            <w:r w:rsidRPr="006F0F6A">
              <w:t xml:space="preserve"> (approx. 15 birds per square metre)</w:t>
            </w:r>
          </w:p>
        </w:tc>
        <w:tc>
          <w:tcPr>
            <w:tcW w:w="505" w:type="pct"/>
            <w:tcBorders>
              <w:top w:val="none" w:sz="0" w:space="0" w:color="auto"/>
              <w:bottom w:val="none" w:sz="0" w:space="0" w:color="auto"/>
            </w:tcBorders>
            <w:hideMark/>
          </w:tcPr>
          <w:p w14:paraId="2B778725"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303" w:type="pct"/>
            <w:tcBorders>
              <w:top w:val="none" w:sz="0" w:space="0" w:color="auto"/>
              <w:bottom w:val="none" w:sz="0" w:space="0" w:color="auto"/>
            </w:tcBorders>
            <w:hideMark/>
          </w:tcPr>
          <w:p w14:paraId="23886D96"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758" w:type="pct"/>
            <w:tcBorders>
              <w:top w:val="none" w:sz="0" w:space="0" w:color="auto"/>
              <w:bottom w:val="none" w:sz="0" w:space="0" w:color="auto"/>
            </w:tcBorders>
            <w:hideMark/>
          </w:tcPr>
          <w:p w14:paraId="43E0D07C"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55" w:type="pct"/>
            <w:tcBorders>
              <w:top w:val="none" w:sz="0" w:space="0" w:color="auto"/>
              <w:bottom w:val="none" w:sz="0" w:space="0" w:color="auto"/>
            </w:tcBorders>
            <w:hideMark/>
          </w:tcPr>
          <w:p w14:paraId="22AAF958"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04" w:type="pct"/>
            <w:tcBorders>
              <w:top w:val="none" w:sz="0" w:space="0" w:color="auto"/>
              <w:bottom w:val="none" w:sz="0" w:space="0" w:color="auto"/>
            </w:tcBorders>
            <w:hideMark/>
          </w:tcPr>
          <w:p w14:paraId="142C65B6"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520" w:type="pct"/>
            <w:tcBorders>
              <w:top w:val="none" w:sz="0" w:space="0" w:color="auto"/>
              <w:bottom w:val="none" w:sz="0" w:space="0" w:color="auto"/>
            </w:tcBorders>
            <w:hideMark/>
          </w:tcPr>
          <w:p w14:paraId="0646A833"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Australian Consumer Law applies</w:t>
            </w:r>
          </w:p>
        </w:tc>
        <w:tc>
          <w:tcPr>
            <w:tcW w:w="490" w:type="pct"/>
            <w:tcBorders>
              <w:top w:val="none" w:sz="0" w:space="0" w:color="auto"/>
              <w:bottom w:val="none" w:sz="0" w:space="0" w:color="auto"/>
              <w:right w:val="none" w:sz="0" w:space="0" w:color="auto"/>
            </w:tcBorders>
            <w:hideMark/>
          </w:tcPr>
          <w:p w14:paraId="5FAF5F07"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Australian Consumer Law applies</w:t>
            </w:r>
          </w:p>
        </w:tc>
      </w:tr>
      <w:tr w:rsidR="00E06C0A" w:rsidRPr="006F0F6A" w14:paraId="4FE5D97A" w14:textId="77777777" w:rsidTr="00DD471E">
        <w:trPr>
          <w:trHeight w:val="1523"/>
        </w:trPr>
        <w:tc>
          <w:tcPr>
            <w:cnfStyle w:val="001000000000" w:firstRow="0" w:lastRow="0" w:firstColumn="1" w:lastColumn="0" w:oddVBand="0" w:evenVBand="0" w:oddHBand="0" w:evenHBand="0" w:firstRowFirstColumn="0" w:firstRowLastColumn="0" w:lastRowFirstColumn="0" w:lastRowLastColumn="0"/>
            <w:tcW w:w="454" w:type="pct"/>
            <w:tcMar>
              <w:left w:w="57" w:type="dxa"/>
            </w:tcMar>
            <w:hideMark/>
          </w:tcPr>
          <w:p w14:paraId="7C934A14" w14:textId="77777777" w:rsidR="00081A34" w:rsidRPr="00DD471E" w:rsidRDefault="00081A34" w:rsidP="005A3C45">
            <w:pPr>
              <w:pStyle w:val="Tabletextleft"/>
            </w:pPr>
            <w:r w:rsidRPr="00DD471E">
              <w:t>VIC</w:t>
            </w:r>
            <w:r w:rsidR="00453D3F" w:rsidRPr="00DD471E">
              <w:t xml:space="preserve"> — </w:t>
            </w:r>
            <w:r w:rsidRPr="00DD471E">
              <w:t>Model Code applies voluntarily</w:t>
            </w:r>
          </w:p>
        </w:tc>
        <w:tc>
          <w:tcPr>
            <w:tcW w:w="405" w:type="pct"/>
            <w:hideMark/>
          </w:tcPr>
          <w:p w14:paraId="398DD0FC"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w:t>
            </w:r>
            <w:r w:rsidR="00453D3F" w:rsidRPr="006F0F6A">
              <w:t xml:space="preserve"> — </w:t>
            </w:r>
            <w:r w:rsidRPr="006F0F6A">
              <w:t>max 1</w:t>
            </w:r>
            <w:r w:rsidR="00C36184" w:rsidRPr="006F0F6A">
              <w:t>,</w:t>
            </w:r>
            <w:r w:rsidRPr="006F0F6A">
              <w:t>500 hens per hectare, but higher numbers acceptable if regularly rotated and continuing fodder</w:t>
            </w:r>
            <w:r w:rsidRPr="006F0F6A" w:rsidDel="0065033B">
              <w:t xml:space="preserve"> </w:t>
            </w:r>
          </w:p>
        </w:tc>
        <w:tc>
          <w:tcPr>
            <w:tcW w:w="505" w:type="pct"/>
          </w:tcPr>
          <w:p w14:paraId="109726CC"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w:t>
            </w:r>
            <w:r w:rsidR="00453D3F" w:rsidRPr="006F0F6A">
              <w:t xml:space="preserve"> — </w:t>
            </w:r>
            <w:r w:rsidRPr="006F0F6A">
              <w:t>max 30kg/m</w:t>
            </w:r>
            <w:r w:rsidRPr="006F0F6A">
              <w:rPr>
                <w:vertAlign w:val="superscript"/>
              </w:rPr>
              <w:t>2</w:t>
            </w:r>
            <w:r w:rsidRPr="006F0F6A">
              <w:t xml:space="preserve"> (approx. 15 birds per square metre)</w:t>
            </w:r>
          </w:p>
        </w:tc>
        <w:tc>
          <w:tcPr>
            <w:tcW w:w="505" w:type="pct"/>
            <w:hideMark/>
          </w:tcPr>
          <w:p w14:paraId="11B80C05"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303" w:type="pct"/>
            <w:hideMark/>
          </w:tcPr>
          <w:p w14:paraId="5CB1E039"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758" w:type="pct"/>
            <w:hideMark/>
          </w:tcPr>
          <w:p w14:paraId="2EF3E4B1"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555" w:type="pct"/>
            <w:hideMark/>
          </w:tcPr>
          <w:p w14:paraId="5D99290D"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504" w:type="pct"/>
            <w:hideMark/>
          </w:tcPr>
          <w:p w14:paraId="57C8ADE4"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Model Code applies</w:t>
            </w:r>
          </w:p>
        </w:tc>
        <w:tc>
          <w:tcPr>
            <w:tcW w:w="520" w:type="pct"/>
            <w:hideMark/>
          </w:tcPr>
          <w:p w14:paraId="48C3D952"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Australian Consumer Law applies</w:t>
            </w:r>
          </w:p>
        </w:tc>
        <w:tc>
          <w:tcPr>
            <w:tcW w:w="490" w:type="pct"/>
            <w:hideMark/>
          </w:tcPr>
          <w:p w14:paraId="1C75024C" w14:textId="77777777" w:rsidR="00081A34" w:rsidRPr="006F0F6A" w:rsidRDefault="00081A34" w:rsidP="005A3C45">
            <w:pPr>
              <w:pStyle w:val="Tabletextleft"/>
              <w:cnfStyle w:val="000000000000" w:firstRow="0" w:lastRow="0" w:firstColumn="0" w:lastColumn="0" w:oddVBand="0" w:evenVBand="0" w:oddHBand="0" w:evenHBand="0" w:firstRowFirstColumn="0" w:firstRowLastColumn="0" w:lastRowFirstColumn="0" w:lastRowLastColumn="0"/>
            </w:pPr>
            <w:r w:rsidRPr="006F0F6A">
              <w:t>Australian Consumer Law applies</w:t>
            </w:r>
          </w:p>
        </w:tc>
      </w:tr>
      <w:tr w:rsidR="00E06C0A" w:rsidRPr="006F0F6A" w14:paraId="1217F42B" w14:textId="77777777" w:rsidTr="00DD471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4" w:type="pct"/>
            <w:tcBorders>
              <w:top w:val="none" w:sz="0" w:space="0" w:color="auto"/>
              <w:left w:val="none" w:sz="0" w:space="0" w:color="auto"/>
              <w:bottom w:val="none" w:sz="0" w:space="0" w:color="auto"/>
            </w:tcBorders>
            <w:tcMar>
              <w:left w:w="57" w:type="dxa"/>
            </w:tcMar>
            <w:hideMark/>
          </w:tcPr>
          <w:p w14:paraId="3FD4FC2E" w14:textId="77777777" w:rsidR="00081A34" w:rsidRPr="00DD471E" w:rsidRDefault="00081A34" w:rsidP="005A3C45">
            <w:pPr>
              <w:pStyle w:val="Tabletextleft"/>
            </w:pPr>
            <w:r w:rsidRPr="00DD471E">
              <w:t>ACT</w:t>
            </w:r>
            <w:r w:rsidR="00453D3F" w:rsidRPr="00DD471E">
              <w:t xml:space="preserve"> — </w:t>
            </w:r>
            <w:r w:rsidRPr="00DD471E">
              <w:t>Egg (Labelling and Sale) Act 2001</w:t>
            </w:r>
          </w:p>
        </w:tc>
        <w:tc>
          <w:tcPr>
            <w:tcW w:w="405" w:type="pct"/>
            <w:tcBorders>
              <w:top w:val="none" w:sz="0" w:space="0" w:color="auto"/>
              <w:bottom w:val="none" w:sz="0" w:space="0" w:color="auto"/>
            </w:tcBorders>
            <w:hideMark/>
          </w:tcPr>
          <w:p w14:paraId="68DB48E6"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Requires compliance with Model Code</w:t>
            </w:r>
            <w:r w:rsidR="00453D3F" w:rsidRPr="006F0F6A">
              <w:t xml:space="preserve"> — </w:t>
            </w:r>
            <w:r w:rsidRPr="006F0F6A">
              <w:t>max 1</w:t>
            </w:r>
            <w:r w:rsidR="00C36184" w:rsidRPr="006F0F6A">
              <w:t>,</w:t>
            </w:r>
            <w:r w:rsidR="00BA6986">
              <w:t>500 hens per </w:t>
            </w:r>
            <w:r w:rsidRPr="006F0F6A">
              <w:t>hectare, but higher numbers acceptable if regularly rotated and continuing fodder</w:t>
            </w:r>
            <w:r w:rsidRPr="006F0F6A" w:rsidDel="0065033B">
              <w:t xml:space="preserve"> </w:t>
            </w:r>
          </w:p>
        </w:tc>
        <w:tc>
          <w:tcPr>
            <w:tcW w:w="505" w:type="pct"/>
            <w:tcBorders>
              <w:top w:val="none" w:sz="0" w:space="0" w:color="auto"/>
              <w:bottom w:val="none" w:sz="0" w:space="0" w:color="auto"/>
            </w:tcBorders>
          </w:tcPr>
          <w:p w14:paraId="3F8897BD"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Requires compliance with Model Code</w:t>
            </w:r>
            <w:r w:rsidR="00453D3F" w:rsidRPr="006F0F6A">
              <w:t xml:space="preserve"> — </w:t>
            </w:r>
            <w:r w:rsidRPr="006F0F6A">
              <w:t>30kg/m</w:t>
            </w:r>
            <w:r w:rsidRPr="006F0F6A">
              <w:rPr>
                <w:vertAlign w:val="superscript"/>
              </w:rPr>
              <w:t>2</w:t>
            </w:r>
            <w:r w:rsidRPr="006F0F6A">
              <w:t xml:space="preserve"> (approx. 15 birds per square metre)</w:t>
            </w:r>
          </w:p>
        </w:tc>
        <w:tc>
          <w:tcPr>
            <w:tcW w:w="505" w:type="pct"/>
            <w:tcBorders>
              <w:top w:val="none" w:sz="0" w:space="0" w:color="auto"/>
              <w:bottom w:val="none" w:sz="0" w:space="0" w:color="auto"/>
            </w:tcBorders>
            <w:hideMark/>
          </w:tcPr>
          <w:p w14:paraId="763214FC"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303" w:type="pct"/>
            <w:tcBorders>
              <w:top w:val="none" w:sz="0" w:space="0" w:color="auto"/>
              <w:bottom w:val="none" w:sz="0" w:space="0" w:color="auto"/>
            </w:tcBorders>
            <w:hideMark/>
          </w:tcPr>
          <w:p w14:paraId="7A5BF3E4"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Model Code applies</w:t>
            </w:r>
          </w:p>
        </w:tc>
        <w:tc>
          <w:tcPr>
            <w:tcW w:w="758" w:type="pct"/>
            <w:tcBorders>
              <w:top w:val="none" w:sz="0" w:space="0" w:color="auto"/>
              <w:bottom w:val="none" w:sz="0" w:space="0" w:color="auto"/>
            </w:tcBorders>
            <w:hideMark/>
          </w:tcPr>
          <w:p w14:paraId="34A864B2"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p>
        </w:tc>
        <w:tc>
          <w:tcPr>
            <w:tcW w:w="555" w:type="pct"/>
            <w:tcBorders>
              <w:top w:val="none" w:sz="0" w:space="0" w:color="auto"/>
              <w:bottom w:val="none" w:sz="0" w:space="0" w:color="auto"/>
            </w:tcBorders>
            <w:hideMark/>
          </w:tcPr>
          <w:p w14:paraId="3B2BC5AC"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Hens are kept in cages: </w:t>
            </w:r>
          </w:p>
          <w:p w14:paraId="194B3C7E"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(a) without access to litter, perch or nest; and </w:t>
            </w:r>
          </w:p>
          <w:p w14:paraId="765C5B8D"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(b) </w:t>
            </w:r>
            <w:proofErr w:type="gramStart"/>
            <w:r w:rsidRPr="006F0F6A">
              <w:t>in</w:t>
            </w:r>
            <w:proofErr w:type="gramEnd"/>
            <w:r w:rsidRPr="006F0F6A">
              <w:t xml:space="preserve"> accordance with the stocking level and other requirements for cage systems under the code. Provision enacted by ACT legislation.</w:t>
            </w:r>
          </w:p>
        </w:tc>
        <w:tc>
          <w:tcPr>
            <w:tcW w:w="504" w:type="pct"/>
            <w:tcBorders>
              <w:top w:val="none" w:sz="0" w:space="0" w:color="auto"/>
              <w:bottom w:val="none" w:sz="0" w:space="0" w:color="auto"/>
            </w:tcBorders>
            <w:hideMark/>
          </w:tcPr>
          <w:p w14:paraId="50312FC0"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Hens are kept: </w:t>
            </w:r>
          </w:p>
          <w:p w14:paraId="0A01B870"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(a) with freedom and capacity to socialise, move freely within the shed, stretch, perch, nest, dust bathe, flap and fly; </w:t>
            </w:r>
            <w:r w:rsidRPr="006F0F6A">
              <w:br/>
              <w:t xml:space="preserve">(b) with adequate perching facilities and nests available to all birds within the shed to accommodate needs; </w:t>
            </w:r>
            <w:r w:rsidRPr="006F0F6A">
              <w:br/>
              <w:t xml:space="preserve">(c) with half the housing kept under litter; </w:t>
            </w:r>
            <w:proofErr w:type="gramStart"/>
            <w:r w:rsidRPr="006F0F6A">
              <w:t>and</w:t>
            </w:r>
            <w:proofErr w:type="gramEnd"/>
            <w:r w:rsidRPr="006F0F6A">
              <w:br/>
              <w:t>(d) in accordance with the stocking level and other requirements for deep litter systems on a single level under the Code. Provision enacted by ACT legislation.</w:t>
            </w:r>
          </w:p>
        </w:tc>
        <w:tc>
          <w:tcPr>
            <w:tcW w:w="520" w:type="pct"/>
            <w:tcBorders>
              <w:top w:val="none" w:sz="0" w:space="0" w:color="auto"/>
              <w:bottom w:val="none" w:sz="0" w:space="0" w:color="auto"/>
            </w:tcBorders>
            <w:hideMark/>
          </w:tcPr>
          <w:p w14:paraId="7F0D5270"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Cage, barn and free</w:t>
            </w:r>
            <w:r w:rsidR="00453D3F" w:rsidRPr="006F0F6A">
              <w:noBreakHyphen/>
            </w:r>
            <w:r w:rsidRPr="006F0F6A">
              <w:t>range eggs: Specific signage must be displayed on egg packaging.</w:t>
            </w:r>
          </w:p>
          <w:p w14:paraId="3D2083E8"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Signs must be placed prominently to be seen and read easily by a person at or near the display. The statement on the sign must be printed in:</w:t>
            </w:r>
          </w:p>
          <w:p w14:paraId="23712071"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w:t>
            </w:r>
            <w:proofErr w:type="spellStart"/>
            <w:r w:rsidRPr="006F0F6A">
              <w:t>i</w:t>
            </w:r>
            <w:proofErr w:type="spellEnd"/>
            <w:r w:rsidRPr="006F0F6A">
              <w:t xml:space="preserve">) </w:t>
            </w:r>
            <w:proofErr w:type="gramStart"/>
            <w:r w:rsidRPr="006F0F6A">
              <w:t>a</w:t>
            </w:r>
            <w:proofErr w:type="gramEnd"/>
            <w:r w:rsidRPr="006F0F6A">
              <w:t xml:space="preserve"> colour that contrasts with the background colour of the sign; and</w:t>
            </w:r>
            <w:r w:rsidRPr="006F0F6A">
              <w:br/>
              <w:t xml:space="preserve">(ii) Arial bold typeface in a size not less than 50 point. Provision enacted by ACT legislation. Australian Consumer Law also applies. </w:t>
            </w:r>
          </w:p>
        </w:tc>
        <w:tc>
          <w:tcPr>
            <w:tcW w:w="490" w:type="pct"/>
            <w:tcBorders>
              <w:top w:val="none" w:sz="0" w:space="0" w:color="auto"/>
              <w:bottom w:val="none" w:sz="0" w:space="0" w:color="auto"/>
              <w:right w:val="none" w:sz="0" w:space="0" w:color="auto"/>
            </w:tcBorders>
            <w:hideMark/>
          </w:tcPr>
          <w:p w14:paraId="45F65BA1"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Reference to the egg labelling requirements, for hen eggs, means—</w:t>
            </w:r>
            <w:r w:rsidRPr="006F0F6A">
              <w:br/>
              <w:t xml:space="preserve">(a) the egg packaging displays the relevant expression in schedule 1 indicating the conditions under which the hens that produced the eggs are kept; </w:t>
            </w:r>
          </w:p>
          <w:p w14:paraId="1725FB65"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(b) the relevant expression is preceded or followed by the word </w:t>
            </w:r>
            <w:r w:rsidR="00453D3F" w:rsidRPr="006F0F6A">
              <w:t>‘</w:t>
            </w:r>
            <w:r w:rsidRPr="006F0F6A">
              <w:t>egg</w:t>
            </w:r>
            <w:r w:rsidR="00453D3F" w:rsidRPr="006F0F6A">
              <w:t>’</w:t>
            </w:r>
            <w:r w:rsidRPr="006F0F6A">
              <w:t xml:space="preserve"> or </w:t>
            </w:r>
            <w:r w:rsidR="00453D3F" w:rsidRPr="006F0F6A">
              <w:t>‘</w:t>
            </w:r>
            <w:r w:rsidRPr="006F0F6A">
              <w:t>eggs</w:t>
            </w:r>
            <w:r w:rsidR="00453D3F" w:rsidRPr="006F0F6A">
              <w:t>’</w:t>
            </w:r>
            <w:r w:rsidRPr="006F0F6A">
              <w:t>; and</w:t>
            </w:r>
          </w:p>
          <w:p w14:paraId="272A053E" w14:textId="77777777" w:rsidR="00081A34" w:rsidRPr="006F0F6A" w:rsidRDefault="00081A34" w:rsidP="005A3C45">
            <w:pPr>
              <w:pStyle w:val="Tabletextleft"/>
              <w:cnfStyle w:val="000000100000" w:firstRow="0" w:lastRow="0" w:firstColumn="0" w:lastColumn="0" w:oddVBand="0" w:evenVBand="0" w:oddHBand="1" w:evenHBand="0" w:firstRowFirstColumn="0" w:firstRowLastColumn="0" w:lastRowFirstColumn="0" w:lastRowLastColumn="0"/>
            </w:pPr>
            <w:r w:rsidRPr="006F0F6A">
              <w:t xml:space="preserve">(c) </w:t>
            </w:r>
            <w:proofErr w:type="gramStart"/>
            <w:r w:rsidRPr="006F0F6A">
              <w:t>the</w:t>
            </w:r>
            <w:proofErr w:type="gramEnd"/>
            <w:r w:rsidRPr="006F0F6A">
              <w:t xml:space="preserve"> relevant expression is conspicuously displayed on the packaging in standard type of at least 6mm high. Provision enacted by ACT legislation; Australian Consumer Law also applies.</w:t>
            </w:r>
          </w:p>
        </w:tc>
      </w:tr>
      <w:tr w:rsidR="00E06C0A" w:rsidRPr="006F0F6A" w14:paraId="314EDC6D" w14:textId="77777777" w:rsidTr="00DD471E">
        <w:trPr>
          <w:trHeight w:val="749"/>
        </w:trPr>
        <w:tc>
          <w:tcPr>
            <w:cnfStyle w:val="001000000000" w:firstRow="0" w:lastRow="0" w:firstColumn="1" w:lastColumn="0" w:oddVBand="0" w:evenVBand="0" w:oddHBand="0" w:evenHBand="0" w:firstRowFirstColumn="0" w:firstRowLastColumn="0" w:lastRowFirstColumn="0" w:lastRowLastColumn="0"/>
            <w:tcW w:w="454" w:type="pct"/>
            <w:tcMar>
              <w:left w:w="57" w:type="dxa"/>
            </w:tcMar>
            <w:hideMark/>
          </w:tcPr>
          <w:p w14:paraId="3BFEC487" w14:textId="77777777" w:rsidR="00081A34" w:rsidRPr="00DD471E" w:rsidRDefault="00081A34" w:rsidP="00E06C0A">
            <w:pPr>
              <w:spacing w:after="0"/>
              <w:rPr>
                <w:rFonts w:ascii="Calibri" w:hAnsi="Calibri"/>
                <w:sz w:val="18"/>
                <w:szCs w:val="18"/>
              </w:rPr>
            </w:pPr>
            <w:r w:rsidRPr="00DD471E">
              <w:rPr>
                <w:rFonts w:ascii="Calibri" w:hAnsi="Calibri"/>
                <w:sz w:val="18"/>
                <w:szCs w:val="18"/>
              </w:rPr>
              <w:t>TAS</w:t>
            </w:r>
            <w:r w:rsidR="00453D3F" w:rsidRPr="00DD471E">
              <w:rPr>
                <w:rFonts w:ascii="Calibri" w:hAnsi="Calibri"/>
                <w:sz w:val="18"/>
                <w:szCs w:val="18"/>
              </w:rPr>
              <w:t xml:space="preserve"> — </w:t>
            </w:r>
            <w:r w:rsidRPr="00DD471E">
              <w:rPr>
                <w:rFonts w:ascii="Calibri" w:hAnsi="Calibri"/>
                <w:sz w:val="18"/>
                <w:szCs w:val="18"/>
              </w:rPr>
              <w:t>Model Code applies voluntarily</w:t>
            </w:r>
          </w:p>
          <w:p w14:paraId="37C63DA5" w14:textId="77777777" w:rsidR="00081A34" w:rsidRPr="00DD471E" w:rsidRDefault="00081A34" w:rsidP="00E06C0A">
            <w:pPr>
              <w:spacing w:after="0"/>
              <w:rPr>
                <w:rFonts w:ascii="Calibri" w:hAnsi="Calibri"/>
                <w:sz w:val="18"/>
                <w:szCs w:val="18"/>
              </w:rPr>
            </w:pPr>
          </w:p>
          <w:p w14:paraId="4B37AB2C" w14:textId="77777777" w:rsidR="00081A34" w:rsidRPr="00DD471E" w:rsidRDefault="00081A34" w:rsidP="004C5365">
            <w:pPr>
              <w:spacing w:after="0"/>
              <w:ind w:right="-57"/>
              <w:rPr>
                <w:rFonts w:ascii="Calibri" w:hAnsi="Calibri"/>
                <w:sz w:val="18"/>
                <w:szCs w:val="18"/>
              </w:rPr>
            </w:pPr>
            <w:r w:rsidRPr="00DD471E">
              <w:rPr>
                <w:rFonts w:ascii="Calibri" w:hAnsi="Calibri"/>
                <w:sz w:val="18"/>
                <w:szCs w:val="18"/>
              </w:rPr>
              <w:t>N.B. The Tasmanian Government did not proceed with the Egg Labelling and Sale Bill 2013.</w:t>
            </w:r>
          </w:p>
        </w:tc>
        <w:tc>
          <w:tcPr>
            <w:tcW w:w="405" w:type="pct"/>
            <w:hideMark/>
          </w:tcPr>
          <w:p w14:paraId="31AE94B9"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w:t>
            </w:r>
            <w:r w:rsidR="00453D3F" w:rsidRPr="006F0F6A">
              <w:rPr>
                <w:rFonts w:ascii="Calibri" w:hAnsi="Calibri"/>
                <w:sz w:val="18"/>
                <w:szCs w:val="18"/>
              </w:rPr>
              <w:t xml:space="preserve"> — </w:t>
            </w:r>
            <w:r w:rsidRPr="006F0F6A">
              <w:rPr>
                <w:rFonts w:ascii="Calibri" w:hAnsi="Calibri"/>
                <w:sz w:val="18"/>
                <w:szCs w:val="18"/>
              </w:rPr>
              <w:t>max 1</w:t>
            </w:r>
            <w:r w:rsidR="00C36184" w:rsidRPr="006F0F6A">
              <w:rPr>
                <w:rFonts w:ascii="Calibri" w:hAnsi="Calibri"/>
                <w:sz w:val="18"/>
                <w:szCs w:val="18"/>
              </w:rPr>
              <w:t>,</w:t>
            </w:r>
            <w:r w:rsidRPr="006F0F6A">
              <w:rPr>
                <w:rFonts w:ascii="Calibri" w:hAnsi="Calibri"/>
                <w:sz w:val="18"/>
                <w:szCs w:val="18"/>
              </w:rPr>
              <w:t>500 hens per hectare, but higher numbers acceptable if regularly rotated and continuing fodder</w:t>
            </w:r>
            <w:r w:rsidRPr="006F0F6A" w:rsidDel="0065033B">
              <w:rPr>
                <w:rFonts w:ascii="Calibri" w:hAnsi="Calibri"/>
                <w:sz w:val="18"/>
                <w:szCs w:val="18"/>
              </w:rPr>
              <w:t xml:space="preserve"> </w:t>
            </w:r>
          </w:p>
        </w:tc>
        <w:tc>
          <w:tcPr>
            <w:tcW w:w="505" w:type="pct"/>
          </w:tcPr>
          <w:p w14:paraId="118C399A"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w:t>
            </w:r>
            <w:r w:rsidR="00453D3F" w:rsidRPr="006F0F6A">
              <w:rPr>
                <w:rFonts w:ascii="Calibri" w:hAnsi="Calibri"/>
                <w:sz w:val="18"/>
                <w:szCs w:val="18"/>
              </w:rPr>
              <w:t xml:space="preserve"> — </w:t>
            </w:r>
            <w:r w:rsidRPr="006F0F6A">
              <w:rPr>
                <w:rFonts w:ascii="Calibri" w:hAnsi="Calibri"/>
                <w:sz w:val="18"/>
                <w:szCs w:val="18"/>
              </w:rPr>
              <w:t>max 30kg/m</w:t>
            </w:r>
            <w:r w:rsidRPr="006F0F6A">
              <w:rPr>
                <w:rFonts w:ascii="Calibri" w:hAnsi="Calibri"/>
                <w:sz w:val="18"/>
                <w:szCs w:val="18"/>
                <w:vertAlign w:val="superscript"/>
              </w:rPr>
              <w:t>2</w:t>
            </w:r>
            <w:r w:rsidRPr="006F0F6A">
              <w:rPr>
                <w:rFonts w:ascii="Calibri" w:hAnsi="Calibri"/>
                <w:sz w:val="18"/>
                <w:szCs w:val="18"/>
              </w:rPr>
              <w:t xml:space="preserve"> (approx. 15 birds per square metre)</w:t>
            </w:r>
          </w:p>
        </w:tc>
        <w:tc>
          <w:tcPr>
            <w:tcW w:w="505" w:type="pct"/>
            <w:hideMark/>
          </w:tcPr>
          <w:p w14:paraId="4B8A8BDB"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303" w:type="pct"/>
            <w:hideMark/>
          </w:tcPr>
          <w:p w14:paraId="1D243244"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758" w:type="pct"/>
            <w:hideMark/>
          </w:tcPr>
          <w:p w14:paraId="10A92F27"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55" w:type="pct"/>
            <w:hideMark/>
          </w:tcPr>
          <w:p w14:paraId="4582937B"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04" w:type="pct"/>
            <w:hideMark/>
          </w:tcPr>
          <w:p w14:paraId="3D60A4E2"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20" w:type="pct"/>
            <w:hideMark/>
          </w:tcPr>
          <w:p w14:paraId="3FA24BB7"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Australian Consumer Law applies.</w:t>
            </w:r>
          </w:p>
        </w:tc>
        <w:tc>
          <w:tcPr>
            <w:tcW w:w="490" w:type="pct"/>
            <w:hideMark/>
          </w:tcPr>
          <w:p w14:paraId="503F8E9C"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Australian Consumer Law applies.</w:t>
            </w:r>
          </w:p>
        </w:tc>
      </w:tr>
      <w:tr w:rsidR="00E06C0A" w:rsidRPr="006F0F6A" w14:paraId="044C047F" w14:textId="77777777" w:rsidTr="00DD471E">
        <w:trPr>
          <w:cnfStyle w:val="000000100000" w:firstRow="0" w:lastRow="0" w:firstColumn="0" w:lastColumn="0" w:oddVBand="0" w:evenVBand="0" w:oddHBand="1" w:evenHBand="0" w:firstRowFirstColumn="0" w:firstRowLastColumn="0" w:lastRowFirstColumn="0" w:lastRowLastColumn="0"/>
          <w:trHeight w:val="2744"/>
        </w:trPr>
        <w:tc>
          <w:tcPr>
            <w:cnfStyle w:val="001000000000" w:firstRow="0" w:lastRow="0" w:firstColumn="1" w:lastColumn="0" w:oddVBand="0" w:evenVBand="0" w:oddHBand="0" w:evenHBand="0" w:firstRowFirstColumn="0" w:firstRowLastColumn="0" w:lastRowFirstColumn="0" w:lastRowLastColumn="0"/>
            <w:tcW w:w="454" w:type="pct"/>
            <w:tcBorders>
              <w:top w:val="none" w:sz="0" w:space="0" w:color="auto"/>
              <w:left w:val="none" w:sz="0" w:space="0" w:color="auto"/>
              <w:bottom w:val="none" w:sz="0" w:space="0" w:color="auto"/>
            </w:tcBorders>
            <w:tcMar>
              <w:left w:w="57" w:type="dxa"/>
            </w:tcMar>
            <w:hideMark/>
          </w:tcPr>
          <w:p w14:paraId="396B0EB3" w14:textId="77777777" w:rsidR="00081A34" w:rsidRPr="00DD471E" w:rsidRDefault="00081A34" w:rsidP="00E06C0A">
            <w:pPr>
              <w:spacing w:after="0"/>
              <w:rPr>
                <w:rFonts w:ascii="Calibri" w:hAnsi="Calibri"/>
                <w:sz w:val="18"/>
                <w:szCs w:val="18"/>
              </w:rPr>
            </w:pPr>
            <w:r w:rsidRPr="00DD471E">
              <w:rPr>
                <w:rFonts w:ascii="Calibri" w:hAnsi="Calibri"/>
                <w:sz w:val="18"/>
                <w:szCs w:val="18"/>
              </w:rPr>
              <w:t>SA</w:t>
            </w:r>
            <w:r w:rsidR="00453D3F" w:rsidRPr="00DD471E">
              <w:rPr>
                <w:rFonts w:ascii="Calibri" w:hAnsi="Calibri"/>
                <w:sz w:val="18"/>
                <w:szCs w:val="18"/>
              </w:rPr>
              <w:t xml:space="preserve"> — </w:t>
            </w:r>
            <w:r w:rsidRPr="00DD471E">
              <w:rPr>
                <w:rFonts w:ascii="Calibri" w:hAnsi="Calibri"/>
                <w:sz w:val="18"/>
                <w:szCs w:val="18"/>
              </w:rPr>
              <w:t xml:space="preserve">Drafting of Regulations under the </w:t>
            </w:r>
            <w:r w:rsidRPr="00DD471E">
              <w:rPr>
                <w:rFonts w:ascii="Calibri" w:hAnsi="Calibri"/>
                <w:i/>
                <w:sz w:val="18"/>
                <w:szCs w:val="18"/>
              </w:rPr>
              <w:t xml:space="preserve">Fair Trading Act 1987 </w:t>
            </w:r>
            <w:r w:rsidRPr="00DD471E">
              <w:rPr>
                <w:rFonts w:ascii="Calibri" w:hAnsi="Calibri"/>
                <w:sz w:val="18"/>
                <w:szCs w:val="18"/>
              </w:rPr>
              <w:t xml:space="preserve">(SA) in progress. Regulations will allow the establishment of a voluntary industry code and a certified trademark. </w:t>
            </w:r>
          </w:p>
        </w:tc>
        <w:tc>
          <w:tcPr>
            <w:tcW w:w="405" w:type="pct"/>
            <w:tcBorders>
              <w:top w:val="none" w:sz="0" w:space="0" w:color="auto"/>
              <w:bottom w:val="none" w:sz="0" w:space="0" w:color="auto"/>
            </w:tcBorders>
            <w:hideMark/>
          </w:tcPr>
          <w:p w14:paraId="5B1FBF58"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Max 1</w:t>
            </w:r>
            <w:r w:rsidR="00C36184" w:rsidRPr="006F0F6A">
              <w:rPr>
                <w:rFonts w:ascii="Calibri" w:hAnsi="Calibri"/>
                <w:sz w:val="18"/>
                <w:szCs w:val="18"/>
              </w:rPr>
              <w:t>,</w:t>
            </w:r>
            <w:r w:rsidRPr="006F0F6A">
              <w:rPr>
                <w:rFonts w:ascii="Calibri" w:hAnsi="Calibri"/>
                <w:sz w:val="18"/>
                <w:szCs w:val="18"/>
              </w:rPr>
              <w:t xml:space="preserve">500 hens per hectare </w:t>
            </w:r>
          </w:p>
        </w:tc>
        <w:tc>
          <w:tcPr>
            <w:tcW w:w="505" w:type="pct"/>
            <w:tcBorders>
              <w:top w:val="none" w:sz="0" w:space="0" w:color="auto"/>
              <w:bottom w:val="none" w:sz="0" w:space="0" w:color="auto"/>
            </w:tcBorders>
          </w:tcPr>
          <w:p w14:paraId="6BFC7665"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Model Code</w:t>
            </w:r>
            <w:r w:rsidR="00453D3F" w:rsidRPr="006F0F6A">
              <w:rPr>
                <w:rFonts w:ascii="Calibri" w:hAnsi="Calibri"/>
                <w:sz w:val="18"/>
                <w:szCs w:val="18"/>
              </w:rPr>
              <w:t xml:space="preserve"> — </w:t>
            </w:r>
            <w:r w:rsidRPr="006F0F6A">
              <w:rPr>
                <w:rFonts w:ascii="Calibri" w:hAnsi="Calibri"/>
                <w:sz w:val="18"/>
                <w:szCs w:val="18"/>
              </w:rPr>
              <w:t>max 30kg/m</w:t>
            </w:r>
            <w:r w:rsidRPr="006F0F6A">
              <w:rPr>
                <w:rFonts w:ascii="Calibri" w:hAnsi="Calibri"/>
                <w:sz w:val="18"/>
                <w:szCs w:val="18"/>
                <w:vertAlign w:val="superscript"/>
              </w:rPr>
              <w:t>2</w:t>
            </w:r>
            <w:r w:rsidRPr="006F0F6A">
              <w:rPr>
                <w:rFonts w:ascii="Calibri" w:hAnsi="Calibri"/>
                <w:sz w:val="18"/>
                <w:szCs w:val="18"/>
              </w:rPr>
              <w:t xml:space="preserve"> (approx. 15 birds per square metre)</w:t>
            </w:r>
          </w:p>
        </w:tc>
        <w:tc>
          <w:tcPr>
            <w:tcW w:w="505" w:type="pct"/>
            <w:tcBorders>
              <w:top w:val="none" w:sz="0" w:space="0" w:color="auto"/>
              <w:bottom w:val="none" w:sz="0" w:space="0" w:color="auto"/>
            </w:tcBorders>
            <w:hideMark/>
          </w:tcPr>
          <w:p w14:paraId="4F570251" w14:textId="77777777" w:rsidR="003428E3" w:rsidRPr="006F0F6A" w:rsidRDefault="003428E3"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Minimum 8 hours per day during daylight hours, except during adverse weather conditions or during outbreaks of disease or threat of disease</w:t>
            </w:r>
            <w:r w:rsidR="00081A34" w:rsidRPr="006F0F6A">
              <w:rPr>
                <w:rFonts w:ascii="Calibri" w:hAnsi="Calibri"/>
                <w:sz w:val="18"/>
                <w:szCs w:val="18"/>
              </w:rPr>
              <w:t>.</w:t>
            </w:r>
          </w:p>
          <w:p w14:paraId="5800C068" w14:textId="77777777" w:rsidR="00081A34" w:rsidRPr="006F0F6A" w:rsidRDefault="003428E3"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Shelter must include reasonable windbreaks and shade.</w:t>
            </w:r>
            <w:r w:rsidR="00081A34" w:rsidRPr="006F0F6A">
              <w:rPr>
                <w:rFonts w:ascii="Calibri" w:hAnsi="Calibri"/>
                <w:sz w:val="18"/>
                <w:szCs w:val="18"/>
              </w:rPr>
              <w:t xml:space="preserve"> </w:t>
            </w:r>
          </w:p>
        </w:tc>
        <w:tc>
          <w:tcPr>
            <w:tcW w:w="303" w:type="pct"/>
            <w:tcBorders>
              <w:top w:val="none" w:sz="0" w:space="0" w:color="auto"/>
              <w:bottom w:val="none" w:sz="0" w:space="0" w:color="auto"/>
            </w:tcBorders>
            <w:hideMark/>
          </w:tcPr>
          <w:p w14:paraId="2FE22D99"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758" w:type="pct"/>
            <w:tcBorders>
              <w:top w:val="none" w:sz="0" w:space="0" w:color="auto"/>
              <w:bottom w:val="none" w:sz="0" w:space="0" w:color="auto"/>
            </w:tcBorders>
            <w:hideMark/>
          </w:tcPr>
          <w:p w14:paraId="12FC1BEE" w14:textId="77777777" w:rsidR="00081A34" w:rsidRPr="006F0F6A" w:rsidRDefault="003428E3"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Standards as outlined in the Model Code (e.g. stocking density, access to range).</w:t>
            </w:r>
          </w:p>
        </w:tc>
        <w:tc>
          <w:tcPr>
            <w:tcW w:w="555" w:type="pct"/>
            <w:tcBorders>
              <w:top w:val="none" w:sz="0" w:space="0" w:color="auto"/>
              <w:bottom w:val="none" w:sz="0" w:space="0" w:color="auto"/>
            </w:tcBorders>
            <w:hideMark/>
          </w:tcPr>
          <w:p w14:paraId="6CC828AA"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04" w:type="pct"/>
            <w:tcBorders>
              <w:top w:val="none" w:sz="0" w:space="0" w:color="auto"/>
              <w:bottom w:val="none" w:sz="0" w:space="0" w:color="auto"/>
            </w:tcBorders>
            <w:hideMark/>
          </w:tcPr>
          <w:p w14:paraId="55CCEC3B"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20" w:type="pct"/>
            <w:tcBorders>
              <w:top w:val="none" w:sz="0" w:space="0" w:color="auto"/>
              <w:bottom w:val="none" w:sz="0" w:space="0" w:color="auto"/>
            </w:tcBorders>
            <w:hideMark/>
          </w:tcPr>
          <w:p w14:paraId="318F719F" w14:textId="77777777" w:rsidR="00081A34" w:rsidRPr="006F0F6A" w:rsidRDefault="003428E3"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Prescribed voluntary industry code (i.e. opt</w:t>
            </w:r>
            <w:r w:rsidR="00453D3F" w:rsidRPr="006F0F6A">
              <w:rPr>
                <w:rFonts w:ascii="Calibri" w:hAnsi="Calibri"/>
                <w:sz w:val="18"/>
                <w:szCs w:val="18"/>
              </w:rPr>
              <w:noBreakHyphen/>
            </w:r>
            <w:r w:rsidRPr="006F0F6A">
              <w:rPr>
                <w:rFonts w:ascii="Calibri" w:hAnsi="Calibri"/>
                <w:sz w:val="18"/>
                <w:szCs w:val="18"/>
              </w:rPr>
              <w:t>in) will allow use of certified trademark</w:t>
            </w:r>
          </w:p>
        </w:tc>
        <w:tc>
          <w:tcPr>
            <w:tcW w:w="490" w:type="pct"/>
            <w:tcBorders>
              <w:top w:val="none" w:sz="0" w:space="0" w:color="auto"/>
              <w:bottom w:val="none" w:sz="0" w:space="0" w:color="auto"/>
              <w:right w:val="none" w:sz="0" w:space="0" w:color="auto"/>
            </w:tcBorders>
            <w:hideMark/>
          </w:tcPr>
          <w:p w14:paraId="6706A099" w14:textId="77777777" w:rsidR="00081A34" w:rsidRPr="006F0F6A" w:rsidRDefault="00081A34" w:rsidP="00E06C0A">
            <w:pPr>
              <w:spacing w:after="0"/>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r>
      <w:tr w:rsidR="00E06C0A" w:rsidRPr="006F0F6A" w14:paraId="1A75C923" w14:textId="77777777" w:rsidTr="00DD471E">
        <w:trPr>
          <w:trHeight w:val="1864"/>
        </w:trPr>
        <w:tc>
          <w:tcPr>
            <w:cnfStyle w:val="001000000000" w:firstRow="0" w:lastRow="0" w:firstColumn="1" w:lastColumn="0" w:oddVBand="0" w:evenVBand="0" w:oddHBand="0" w:evenHBand="0" w:firstRowFirstColumn="0" w:firstRowLastColumn="0" w:lastRowFirstColumn="0" w:lastRowLastColumn="0"/>
            <w:tcW w:w="454" w:type="pct"/>
            <w:tcMar>
              <w:left w:w="57" w:type="dxa"/>
            </w:tcMar>
            <w:hideMark/>
          </w:tcPr>
          <w:p w14:paraId="735539BA" w14:textId="77777777" w:rsidR="00081A34" w:rsidRPr="00DD471E" w:rsidRDefault="00081A34" w:rsidP="00E06C0A">
            <w:pPr>
              <w:spacing w:after="0"/>
              <w:rPr>
                <w:rFonts w:ascii="Calibri" w:hAnsi="Calibri"/>
                <w:sz w:val="18"/>
                <w:szCs w:val="18"/>
              </w:rPr>
            </w:pPr>
            <w:r w:rsidRPr="00DD471E">
              <w:rPr>
                <w:rFonts w:ascii="Calibri" w:hAnsi="Calibri"/>
                <w:sz w:val="18"/>
                <w:szCs w:val="18"/>
              </w:rPr>
              <w:t>NT</w:t>
            </w:r>
            <w:r w:rsidR="00453D3F" w:rsidRPr="00DD471E">
              <w:rPr>
                <w:rFonts w:ascii="Calibri" w:hAnsi="Calibri"/>
                <w:sz w:val="18"/>
                <w:szCs w:val="18"/>
              </w:rPr>
              <w:t xml:space="preserve"> — </w:t>
            </w:r>
            <w:r w:rsidRPr="00DD471E">
              <w:rPr>
                <w:rFonts w:ascii="Calibri" w:hAnsi="Calibri"/>
                <w:sz w:val="18"/>
                <w:szCs w:val="18"/>
              </w:rPr>
              <w:t>Model Code applies voluntarily</w:t>
            </w:r>
          </w:p>
        </w:tc>
        <w:tc>
          <w:tcPr>
            <w:tcW w:w="405" w:type="pct"/>
            <w:hideMark/>
          </w:tcPr>
          <w:p w14:paraId="27947A40"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w:t>
            </w:r>
            <w:r w:rsidR="00453D3F" w:rsidRPr="006F0F6A">
              <w:rPr>
                <w:rFonts w:ascii="Calibri" w:hAnsi="Calibri"/>
                <w:sz w:val="18"/>
                <w:szCs w:val="18"/>
              </w:rPr>
              <w:t xml:space="preserve"> — </w:t>
            </w:r>
            <w:r w:rsidRPr="006F0F6A">
              <w:rPr>
                <w:rFonts w:ascii="Calibri" w:hAnsi="Calibri"/>
                <w:sz w:val="18"/>
                <w:szCs w:val="18"/>
              </w:rPr>
              <w:t>max 1</w:t>
            </w:r>
            <w:r w:rsidR="00C36184" w:rsidRPr="006F0F6A">
              <w:rPr>
                <w:rFonts w:ascii="Calibri" w:hAnsi="Calibri"/>
                <w:sz w:val="18"/>
                <w:szCs w:val="18"/>
              </w:rPr>
              <w:t>,</w:t>
            </w:r>
            <w:r w:rsidRPr="006F0F6A">
              <w:rPr>
                <w:rFonts w:ascii="Calibri" w:hAnsi="Calibri"/>
                <w:sz w:val="18"/>
                <w:szCs w:val="18"/>
              </w:rPr>
              <w:t>500 hens per hectare, but higher numbers acceptable if regularly rotated and continuing fodder</w:t>
            </w:r>
            <w:r w:rsidRPr="006F0F6A" w:rsidDel="0065033B">
              <w:rPr>
                <w:rFonts w:ascii="Calibri" w:hAnsi="Calibri"/>
                <w:sz w:val="18"/>
                <w:szCs w:val="18"/>
              </w:rPr>
              <w:t xml:space="preserve"> </w:t>
            </w:r>
          </w:p>
        </w:tc>
        <w:tc>
          <w:tcPr>
            <w:tcW w:w="505" w:type="pct"/>
          </w:tcPr>
          <w:p w14:paraId="0622AF76"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w:t>
            </w:r>
            <w:r w:rsidR="00453D3F" w:rsidRPr="006F0F6A">
              <w:rPr>
                <w:rFonts w:ascii="Calibri" w:hAnsi="Calibri"/>
                <w:sz w:val="18"/>
                <w:szCs w:val="18"/>
              </w:rPr>
              <w:t xml:space="preserve"> — </w:t>
            </w:r>
            <w:r w:rsidRPr="006F0F6A">
              <w:rPr>
                <w:rFonts w:ascii="Calibri" w:hAnsi="Calibri"/>
                <w:sz w:val="18"/>
                <w:szCs w:val="18"/>
              </w:rPr>
              <w:t>max 30kg/m</w:t>
            </w:r>
            <w:r w:rsidRPr="006F0F6A">
              <w:rPr>
                <w:rFonts w:ascii="Calibri" w:hAnsi="Calibri"/>
                <w:sz w:val="18"/>
                <w:szCs w:val="18"/>
                <w:vertAlign w:val="superscript"/>
              </w:rPr>
              <w:t>2</w:t>
            </w:r>
            <w:r w:rsidRPr="006F0F6A">
              <w:rPr>
                <w:rFonts w:ascii="Calibri" w:hAnsi="Calibri"/>
                <w:sz w:val="18"/>
                <w:szCs w:val="18"/>
              </w:rPr>
              <w:t xml:space="preserve"> (approx. 15 birds per square metre)</w:t>
            </w:r>
          </w:p>
        </w:tc>
        <w:tc>
          <w:tcPr>
            <w:tcW w:w="505" w:type="pct"/>
            <w:hideMark/>
          </w:tcPr>
          <w:p w14:paraId="7BB1FCE8"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303" w:type="pct"/>
            <w:hideMark/>
          </w:tcPr>
          <w:p w14:paraId="76405593"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758" w:type="pct"/>
            <w:hideMark/>
          </w:tcPr>
          <w:p w14:paraId="1D1FEE00"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55" w:type="pct"/>
            <w:hideMark/>
          </w:tcPr>
          <w:p w14:paraId="6CFA4ABE"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 </w:t>
            </w:r>
          </w:p>
        </w:tc>
        <w:tc>
          <w:tcPr>
            <w:tcW w:w="504" w:type="pct"/>
            <w:hideMark/>
          </w:tcPr>
          <w:p w14:paraId="59124592"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Model Code applies</w:t>
            </w:r>
          </w:p>
        </w:tc>
        <w:tc>
          <w:tcPr>
            <w:tcW w:w="520" w:type="pct"/>
            <w:hideMark/>
          </w:tcPr>
          <w:p w14:paraId="2D03D71E"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Australian Consumer Law applies</w:t>
            </w:r>
          </w:p>
        </w:tc>
        <w:tc>
          <w:tcPr>
            <w:tcW w:w="490" w:type="pct"/>
            <w:hideMark/>
          </w:tcPr>
          <w:p w14:paraId="07607504" w14:textId="77777777" w:rsidR="00081A34" w:rsidRPr="006F0F6A" w:rsidRDefault="00081A34" w:rsidP="00E06C0A">
            <w:pPr>
              <w:spacing w:after="0"/>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F0F6A">
              <w:rPr>
                <w:rFonts w:ascii="Calibri" w:hAnsi="Calibri"/>
                <w:sz w:val="18"/>
                <w:szCs w:val="18"/>
              </w:rPr>
              <w:t>Australian Consumer Law applies</w:t>
            </w:r>
          </w:p>
        </w:tc>
      </w:tr>
    </w:tbl>
    <w:p w14:paraId="33B1FD69" w14:textId="77777777" w:rsidR="00081A34" w:rsidRDefault="00081A34" w:rsidP="006F6D34"/>
    <w:p w14:paraId="4E5379BD" w14:textId="77777777" w:rsidR="004C5365" w:rsidRDefault="004C5365" w:rsidP="006F6D34"/>
    <w:p w14:paraId="73722445" w14:textId="77777777" w:rsidR="004C5365" w:rsidRPr="006F0F6A" w:rsidRDefault="004C5365" w:rsidP="006F6D34">
      <w:pPr>
        <w:sectPr w:rsidR="004C5365" w:rsidRPr="006F0F6A" w:rsidSect="00BF0AE7">
          <w:type w:val="oddPage"/>
          <w:pgSz w:w="16838" w:h="11906" w:orient="landscape"/>
          <w:pgMar w:top="1418" w:right="1418" w:bottom="1418" w:left="1418" w:header="709" w:footer="709" w:gutter="0"/>
          <w:cols w:space="708"/>
          <w:titlePg/>
          <w:docGrid w:linePitch="360"/>
        </w:sectPr>
      </w:pPr>
    </w:p>
    <w:p w14:paraId="7CE65862" w14:textId="77777777" w:rsidR="00081A34" w:rsidRPr="006F0F6A" w:rsidRDefault="00081A34" w:rsidP="003C0264">
      <w:pPr>
        <w:pStyle w:val="Heading1"/>
        <w:spacing w:after="240"/>
        <w:rPr>
          <w:rFonts w:ascii="Arial" w:hAnsi="Arial" w:cs="Arial"/>
        </w:rPr>
      </w:pPr>
      <w:bookmarkStart w:id="168" w:name="_Toc427226781"/>
      <w:bookmarkStart w:id="169" w:name="_Toc427229780"/>
      <w:bookmarkStart w:id="170" w:name="_Toc427767443"/>
      <w:bookmarkStart w:id="171" w:name="_Toc427847228"/>
      <w:bookmarkStart w:id="172" w:name="_Toc429151358"/>
      <w:bookmarkStart w:id="173" w:name="_Toc429385987"/>
      <w:bookmarkStart w:id="174" w:name="_Toc429388812"/>
      <w:bookmarkStart w:id="175" w:name="_Toc429390765"/>
      <w:bookmarkStart w:id="176" w:name="_Toc430701661"/>
      <w:r w:rsidRPr="006F0F6A">
        <w:t>Appendix D</w:t>
      </w:r>
      <w:r w:rsidR="00453D3F" w:rsidRPr="006F0F6A">
        <w:t xml:space="preserve"> — </w:t>
      </w:r>
      <w:r w:rsidRPr="006F0F6A" w:rsidDel="00F607D8">
        <w:t>Free</w:t>
      </w:r>
      <w:r w:rsidRPr="006F0F6A">
        <w:t xml:space="preserve"> range eggs accreditation and certified trademark schemes</w:t>
      </w:r>
      <w:r w:rsidRPr="006F0F6A">
        <w:rPr>
          <w:vertAlign w:val="superscript"/>
        </w:rPr>
        <w:footnoteReference w:id="48"/>
      </w:r>
      <w:bookmarkEnd w:id="168"/>
      <w:bookmarkEnd w:id="169"/>
      <w:bookmarkEnd w:id="170"/>
      <w:bookmarkEnd w:id="171"/>
      <w:bookmarkEnd w:id="172"/>
      <w:bookmarkEnd w:id="173"/>
      <w:bookmarkEnd w:id="174"/>
      <w:bookmarkEnd w:id="175"/>
      <w:bookmarkEnd w:id="176"/>
    </w:p>
    <w:tbl>
      <w:tblPr>
        <w:tblStyle w:val="TableGrid"/>
        <w:tblW w:w="4935" w:type="pct"/>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2015"/>
        <w:gridCol w:w="1038"/>
        <w:gridCol w:w="2821"/>
        <w:gridCol w:w="2728"/>
        <w:gridCol w:w="2405"/>
        <w:gridCol w:w="3026"/>
      </w:tblGrid>
      <w:tr w:rsidR="00E06C0A" w:rsidRPr="006F0F6A" w14:paraId="689D3B08" w14:textId="77777777" w:rsidTr="00440490">
        <w:trPr>
          <w:tblHeader/>
        </w:trPr>
        <w:tc>
          <w:tcPr>
            <w:tcW w:w="718" w:type="pct"/>
            <w:vMerge w:val="restart"/>
            <w:shd w:val="clear" w:color="auto" w:fill="4F81BD"/>
            <w:vAlign w:val="center"/>
          </w:tcPr>
          <w:p w14:paraId="2BD9A868" w14:textId="77777777" w:rsidR="00081A34" w:rsidRPr="006F0F6A" w:rsidRDefault="00081A34" w:rsidP="003C0264">
            <w:pPr>
              <w:spacing w:before="60" w:after="60"/>
              <w:jc w:val="center"/>
              <w:rPr>
                <w:rFonts w:ascii="Calibri" w:hAnsi="Calibri"/>
                <w:b/>
                <w:color w:val="FFFFFF" w:themeColor="background1"/>
                <w:sz w:val="18"/>
                <w:szCs w:val="18"/>
              </w:rPr>
            </w:pPr>
            <w:r w:rsidRPr="006F0F6A">
              <w:rPr>
                <w:rFonts w:ascii="Calibri" w:hAnsi="Calibri"/>
                <w:b/>
                <w:color w:val="FFFFFF" w:themeColor="background1"/>
                <w:sz w:val="18"/>
                <w:szCs w:val="18"/>
              </w:rPr>
              <w:t>Scheme</w:t>
            </w:r>
          </w:p>
        </w:tc>
        <w:tc>
          <w:tcPr>
            <w:tcW w:w="370" w:type="pct"/>
            <w:vMerge w:val="restart"/>
            <w:shd w:val="clear" w:color="auto" w:fill="4F81BD"/>
          </w:tcPr>
          <w:p w14:paraId="581E5A8C" w14:textId="77777777" w:rsidR="00081A34" w:rsidRPr="006F0F6A" w:rsidRDefault="00081A34" w:rsidP="00E06C0A">
            <w:pPr>
              <w:spacing w:before="60" w:after="60"/>
              <w:rPr>
                <w:rFonts w:ascii="Calibri" w:hAnsi="Calibri"/>
                <w:b/>
                <w:color w:val="FFFFFF" w:themeColor="background1"/>
                <w:sz w:val="18"/>
                <w:szCs w:val="18"/>
              </w:rPr>
            </w:pPr>
            <w:r w:rsidRPr="006F0F6A">
              <w:rPr>
                <w:rFonts w:ascii="Calibri" w:hAnsi="Calibri"/>
                <w:b/>
                <w:color w:val="FFFFFF" w:themeColor="background1"/>
                <w:sz w:val="18"/>
                <w:szCs w:val="18"/>
              </w:rPr>
              <w:t>Model Code compliant</w:t>
            </w:r>
          </w:p>
        </w:tc>
        <w:tc>
          <w:tcPr>
            <w:tcW w:w="2834" w:type="pct"/>
            <w:gridSpan w:val="3"/>
            <w:tcBorders>
              <w:bottom w:val="single" w:sz="2" w:space="0" w:color="FFFFFF" w:themeColor="background1"/>
            </w:tcBorders>
            <w:shd w:val="clear" w:color="auto" w:fill="4F81BD"/>
          </w:tcPr>
          <w:p w14:paraId="1F84929D" w14:textId="77777777" w:rsidR="00081A34" w:rsidRPr="00BA6986" w:rsidRDefault="00081A34" w:rsidP="006D6385">
            <w:pPr>
              <w:spacing w:before="60" w:after="60"/>
              <w:jc w:val="center"/>
              <w:rPr>
                <w:rFonts w:ascii="Calibri" w:hAnsi="Calibri"/>
                <w:b/>
                <w:color w:val="FFFFFF" w:themeColor="background1"/>
              </w:rPr>
            </w:pPr>
            <w:r w:rsidRPr="00BA6986">
              <w:rPr>
                <w:rFonts w:ascii="Calibri" w:hAnsi="Calibri"/>
                <w:b/>
                <w:color w:val="FFFFFF" w:themeColor="background1"/>
              </w:rPr>
              <w:t>Features/practices</w:t>
            </w:r>
          </w:p>
        </w:tc>
        <w:tc>
          <w:tcPr>
            <w:tcW w:w="1078" w:type="pct"/>
            <w:vMerge w:val="restart"/>
            <w:shd w:val="clear" w:color="auto" w:fill="4F81BD"/>
            <w:vAlign w:val="center"/>
          </w:tcPr>
          <w:p w14:paraId="3BF95E23" w14:textId="77777777" w:rsidR="00081A34" w:rsidRPr="006F0F6A" w:rsidRDefault="00081A34" w:rsidP="003C0264">
            <w:pPr>
              <w:spacing w:before="60" w:after="60"/>
              <w:jc w:val="center"/>
              <w:rPr>
                <w:rFonts w:ascii="Calibri" w:hAnsi="Calibri"/>
                <w:b/>
                <w:color w:val="FFFFFF" w:themeColor="background1"/>
                <w:sz w:val="18"/>
                <w:szCs w:val="18"/>
              </w:rPr>
            </w:pPr>
            <w:r w:rsidRPr="006F0F6A">
              <w:rPr>
                <w:rFonts w:ascii="Calibri" w:hAnsi="Calibri"/>
                <w:b/>
                <w:color w:val="FFFFFF" w:themeColor="background1"/>
                <w:sz w:val="18"/>
                <w:szCs w:val="18"/>
              </w:rPr>
              <w:t>Logos and labelling</w:t>
            </w:r>
          </w:p>
        </w:tc>
      </w:tr>
      <w:tr w:rsidR="00081A34" w:rsidRPr="006F0F6A" w14:paraId="3246419D" w14:textId="77777777" w:rsidTr="00440490">
        <w:trPr>
          <w:tblHeader/>
        </w:trPr>
        <w:tc>
          <w:tcPr>
            <w:tcW w:w="718" w:type="pct"/>
            <w:vMerge/>
          </w:tcPr>
          <w:p w14:paraId="72EE8555" w14:textId="77777777" w:rsidR="00081A34" w:rsidRPr="006F0F6A" w:rsidRDefault="00081A34" w:rsidP="00E06C0A">
            <w:pPr>
              <w:spacing w:before="60" w:after="60"/>
              <w:rPr>
                <w:rFonts w:ascii="Calibri" w:hAnsi="Calibri"/>
                <w:b/>
                <w:sz w:val="18"/>
                <w:szCs w:val="18"/>
              </w:rPr>
            </w:pPr>
          </w:p>
        </w:tc>
        <w:tc>
          <w:tcPr>
            <w:tcW w:w="370" w:type="pct"/>
            <w:vMerge/>
            <w:tcBorders>
              <w:right w:val="single" w:sz="2" w:space="0" w:color="4F81BD" w:themeColor="accent1"/>
            </w:tcBorders>
          </w:tcPr>
          <w:p w14:paraId="437E0F81" w14:textId="77777777" w:rsidR="00081A34" w:rsidRPr="006F0F6A" w:rsidRDefault="00081A34" w:rsidP="00E06C0A">
            <w:pPr>
              <w:spacing w:before="60" w:after="60"/>
              <w:rPr>
                <w:rFonts w:ascii="Calibri" w:hAnsi="Calibri"/>
                <w:sz w:val="18"/>
                <w:szCs w:val="18"/>
              </w:rPr>
            </w:pPr>
          </w:p>
        </w:tc>
        <w:tc>
          <w:tcPr>
            <w:tcW w:w="1005" w:type="pct"/>
            <w:tcBorders>
              <w:top w:val="single" w:sz="2" w:space="0" w:color="FFFFFF" w:themeColor="background1"/>
              <w:left w:val="single" w:sz="2" w:space="0" w:color="4F81BD" w:themeColor="accent1"/>
              <w:bottom w:val="nil"/>
              <w:right w:val="single" w:sz="2" w:space="0" w:color="4F81BD" w:themeColor="accent1"/>
            </w:tcBorders>
            <w:shd w:val="clear" w:color="auto" w:fill="4F81BD" w:themeFill="accent1"/>
          </w:tcPr>
          <w:p w14:paraId="5625AAD8" w14:textId="77777777" w:rsidR="00081A34" w:rsidRPr="006F0F6A" w:rsidRDefault="00081A34" w:rsidP="003C0264">
            <w:pPr>
              <w:spacing w:before="60" w:after="60"/>
              <w:jc w:val="center"/>
              <w:rPr>
                <w:rFonts w:ascii="Calibri" w:hAnsi="Calibri"/>
                <w:b/>
                <w:color w:val="FFFFFF" w:themeColor="background1"/>
                <w:sz w:val="18"/>
                <w:szCs w:val="18"/>
              </w:rPr>
            </w:pPr>
            <w:r w:rsidRPr="006F0F6A">
              <w:rPr>
                <w:rFonts w:ascii="Calibri" w:hAnsi="Calibri"/>
                <w:b/>
                <w:color w:val="FFFFFF" w:themeColor="background1"/>
                <w:sz w:val="18"/>
                <w:szCs w:val="18"/>
              </w:rPr>
              <w:t>Hens</w:t>
            </w:r>
            <w:r w:rsidR="00453D3F" w:rsidRPr="006F0F6A">
              <w:rPr>
                <w:rFonts w:ascii="Calibri" w:hAnsi="Calibri"/>
                <w:b/>
                <w:color w:val="FFFFFF" w:themeColor="background1"/>
                <w:sz w:val="18"/>
                <w:szCs w:val="18"/>
              </w:rPr>
              <w:t>’</w:t>
            </w:r>
            <w:r w:rsidRPr="006F0F6A">
              <w:rPr>
                <w:rFonts w:ascii="Calibri" w:hAnsi="Calibri"/>
                <w:b/>
                <w:color w:val="FFFFFF" w:themeColor="background1"/>
                <w:sz w:val="18"/>
                <w:szCs w:val="18"/>
              </w:rPr>
              <w:t xml:space="preserve"> access to outdoors and shelter</w:t>
            </w:r>
          </w:p>
        </w:tc>
        <w:tc>
          <w:tcPr>
            <w:tcW w:w="972" w:type="pct"/>
            <w:tcBorders>
              <w:top w:val="single" w:sz="2" w:space="0" w:color="FFFFFF" w:themeColor="background1"/>
              <w:left w:val="single" w:sz="2" w:space="0" w:color="4F81BD" w:themeColor="accent1"/>
              <w:bottom w:val="nil"/>
              <w:right w:val="nil"/>
            </w:tcBorders>
            <w:shd w:val="clear" w:color="auto" w:fill="4F81BD" w:themeFill="accent1"/>
          </w:tcPr>
          <w:p w14:paraId="7E17F848" w14:textId="77777777" w:rsidR="00081A34" w:rsidRPr="006F0F6A" w:rsidRDefault="00081A34" w:rsidP="003C0264">
            <w:pPr>
              <w:spacing w:before="60" w:after="60"/>
              <w:jc w:val="center"/>
              <w:rPr>
                <w:rFonts w:ascii="Calibri" w:hAnsi="Calibri"/>
                <w:b/>
                <w:color w:val="FFFFFF" w:themeColor="background1"/>
                <w:sz w:val="18"/>
                <w:szCs w:val="18"/>
              </w:rPr>
            </w:pPr>
            <w:r w:rsidRPr="006F0F6A">
              <w:rPr>
                <w:rFonts w:ascii="Calibri" w:hAnsi="Calibri"/>
                <w:b/>
                <w:color w:val="FFFFFF" w:themeColor="background1"/>
                <w:sz w:val="18"/>
                <w:szCs w:val="18"/>
              </w:rPr>
              <w:t>Stock density</w:t>
            </w:r>
          </w:p>
        </w:tc>
        <w:tc>
          <w:tcPr>
            <w:tcW w:w="857" w:type="pct"/>
            <w:tcBorders>
              <w:top w:val="single" w:sz="2" w:space="0" w:color="FFFFFF" w:themeColor="background1"/>
              <w:left w:val="nil"/>
              <w:bottom w:val="nil"/>
              <w:right w:val="nil"/>
            </w:tcBorders>
            <w:shd w:val="clear" w:color="auto" w:fill="4F81BD" w:themeFill="accent1"/>
          </w:tcPr>
          <w:p w14:paraId="789CDDDC" w14:textId="77777777" w:rsidR="00081A34" w:rsidRPr="006F0F6A" w:rsidRDefault="00081A34" w:rsidP="003C0264">
            <w:pPr>
              <w:spacing w:before="60" w:after="60"/>
              <w:jc w:val="center"/>
              <w:rPr>
                <w:rFonts w:ascii="Calibri" w:hAnsi="Calibri"/>
                <w:b/>
                <w:color w:val="FFFFFF" w:themeColor="background1"/>
                <w:sz w:val="18"/>
                <w:szCs w:val="18"/>
              </w:rPr>
            </w:pPr>
            <w:r w:rsidRPr="006F0F6A">
              <w:rPr>
                <w:rFonts w:ascii="Calibri" w:hAnsi="Calibri"/>
                <w:b/>
                <w:color w:val="FFFFFF" w:themeColor="background1"/>
                <w:sz w:val="18"/>
                <w:szCs w:val="18"/>
              </w:rPr>
              <w:t>Animal management practices</w:t>
            </w:r>
          </w:p>
        </w:tc>
        <w:tc>
          <w:tcPr>
            <w:tcW w:w="1078" w:type="pct"/>
            <w:vMerge/>
            <w:tcBorders>
              <w:left w:val="nil"/>
            </w:tcBorders>
            <w:shd w:val="clear" w:color="auto" w:fill="4F81BD" w:themeFill="accent1"/>
          </w:tcPr>
          <w:p w14:paraId="34F83CEE" w14:textId="77777777" w:rsidR="00081A34" w:rsidRPr="006F0F6A" w:rsidRDefault="00081A34" w:rsidP="00E06C0A">
            <w:pPr>
              <w:spacing w:before="60" w:after="60"/>
              <w:rPr>
                <w:rFonts w:ascii="Calibri" w:hAnsi="Calibri"/>
                <w:sz w:val="18"/>
                <w:szCs w:val="18"/>
              </w:rPr>
            </w:pPr>
          </w:p>
        </w:tc>
      </w:tr>
      <w:tr w:rsidR="00081A34" w:rsidRPr="006F0F6A" w14:paraId="582D53B5" w14:textId="77777777" w:rsidTr="00440490">
        <w:trPr>
          <w:trHeight w:val="1424"/>
        </w:trPr>
        <w:tc>
          <w:tcPr>
            <w:tcW w:w="718" w:type="pct"/>
            <w:vMerge w:val="restart"/>
          </w:tcPr>
          <w:p w14:paraId="4C5004FE"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Australian Egg Corporation Limited</w:t>
            </w:r>
          </w:p>
          <w:p w14:paraId="34DC5FC3"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(Egg Corp Assured certified trademark)</w:t>
            </w:r>
          </w:p>
        </w:tc>
        <w:tc>
          <w:tcPr>
            <w:tcW w:w="370" w:type="pct"/>
            <w:vMerge w:val="restart"/>
          </w:tcPr>
          <w:p w14:paraId="05528D5E" w14:textId="77777777" w:rsidR="00081A34" w:rsidRPr="006F0F6A" w:rsidRDefault="00081A34" w:rsidP="005A3C45">
            <w:pPr>
              <w:spacing w:before="60" w:after="60" w:line="210" w:lineRule="exact"/>
              <w:rPr>
                <w:rFonts w:ascii="Calibri" w:hAnsi="Calibri"/>
                <w:sz w:val="18"/>
                <w:szCs w:val="18"/>
              </w:rPr>
            </w:pPr>
            <w:r w:rsidRPr="006F0F6A">
              <w:rPr>
                <w:rFonts w:ascii="Calibri" w:hAnsi="Calibri"/>
                <w:sz w:val="18"/>
                <w:szCs w:val="18"/>
              </w:rPr>
              <w:t>Yes</w:t>
            </w:r>
          </w:p>
        </w:tc>
        <w:tc>
          <w:tcPr>
            <w:tcW w:w="1005" w:type="pct"/>
            <w:vMerge w:val="restart"/>
            <w:tcBorders>
              <w:top w:val="nil"/>
            </w:tcBorders>
          </w:tcPr>
          <w:p w14:paraId="4B05F43D" w14:textId="77777777" w:rsidR="00081A34" w:rsidRPr="006F0F6A" w:rsidRDefault="00081A34" w:rsidP="005A3C45">
            <w:pPr>
              <w:numPr>
                <w:ilvl w:val="0"/>
                <w:numId w:val="4"/>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 xml:space="preserve">Access to range outdoors during daylight hours (minimum 8 hours). </w:t>
            </w:r>
          </w:p>
          <w:p w14:paraId="3E779EA1" w14:textId="77777777" w:rsidR="00081A34" w:rsidRPr="006F0F6A" w:rsidRDefault="00081A34" w:rsidP="005A3C45">
            <w:pPr>
              <w:numPr>
                <w:ilvl w:val="0"/>
                <w:numId w:val="4"/>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Hens on the range have access to shaded areas and shelter from rain.</w:t>
            </w:r>
          </w:p>
          <w:p w14:paraId="0E0D517F" w14:textId="77777777" w:rsidR="00081A34" w:rsidRPr="006F0F6A" w:rsidRDefault="00081A34" w:rsidP="005A3C45">
            <w:pPr>
              <w:numPr>
                <w:ilvl w:val="0"/>
                <w:numId w:val="4"/>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Windbreaks should be provided in exposed areas.</w:t>
            </w:r>
          </w:p>
          <w:p w14:paraId="2FFC21CC" w14:textId="77777777" w:rsidR="00E06C0A" w:rsidRPr="006F0F6A" w:rsidRDefault="00081A34" w:rsidP="005A3C45">
            <w:pPr>
              <w:numPr>
                <w:ilvl w:val="0"/>
                <w:numId w:val="4"/>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Every reasonable effort must be made to protect hens from predators at all times.</w:t>
            </w:r>
          </w:p>
        </w:tc>
        <w:tc>
          <w:tcPr>
            <w:tcW w:w="972" w:type="pct"/>
            <w:tcBorders>
              <w:top w:val="nil"/>
            </w:tcBorders>
          </w:tcPr>
          <w:p w14:paraId="76A94C79"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Outdoor</w:t>
            </w:r>
          </w:p>
          <w:p w14:paraId="57E7B518" w14:textId="77777777" w:rsidR="00081A34" w:rsidRPr="006F0F6A" w:rsidRDefault="00081A34" w:rsidP="005A3C45">
            <w:pPr>
              <w:numPr>
                <w:ilvl w:val="0"/>
                <w:numId w:val="5"/>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Maximum 1</w:t>
            </w:r>
            <w:r w:rsidR="00C36184" w:rsidRPr="006F0F6A">
              <w:rPr>
                <w:rFonts w:ascii="Calibri" w:hAnsi="Calibri"/>
                <w:sz w:val="18"/>
                <w:szCs w:val="18"/>
              </w:rPr>
              <w:t>,</w:t>
            </w:r>
            <w:r w:rsidRPr="006F0F6A">
              <w:rPr>
                <w:rFonts w:ascii="Calibri" w:hAnsi="Calibri"/>
                <w:sz w:val="18"/>
                <w:szCs w:val="18"/>
              </w:rPr>
              <w:t>500 layer hens per hectare.</w:t>
            </w:r>
          </w:p>
          <w:p w14:paraId="6F1B2C36" w14:textId="77777777" w:rsidR="00081A34" w:rsidRPr="006F0F6A" w:rsidRDefault="00081A34" w:rsidP="005A3C45">
            <w:pPr>
              <w:numPr>
                <w:ilvl w:val="0"/>
                <w:numId w:val="5"/>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Higher numbers acceptable, when hens are regularly rotated onto fresh ranges and close management, providing for some continuing fodder cover.</w:t>
            </w:r>
          </w:p>
        </w:tc>
        <w:tc>
          <w:tcPr>
            <w:tcW w:w="857" w:type="pct"/>
            <w:vMerge w:val="restart"/>
            <w:tcBorders>
              <w:top w:val="nil"/>
            </w:tcBorders>
          </w:tcPr>
          <w:p w14:paraId="007C134D" w14:textId="77777777" w:rsidR="00081A34" w:rsidRPr="006F0F6A" w:rsidRDefault="00081A34" w:rsidP="005A3C45">
            <w:pPr>
              <w:numPr>
                <w:ilvl w:val="0"/>
                <w:numId w:val="6"/>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Beak trimming should be performed by an experienced operator or under supervision of an experienced operator.</w:t>
            </w:r>
          </w:p>
        </w:tc>
        <w:tc>
          <w:tcPr>
            <w:tcW w:w="1078" w:type="pct"/>
            <w:vMerge w:val="restart"/>
          </w:tcPr>
          <w:p w14:paraId="32FD11DE" w14:textId="77777777" w:rsidR="00081A34" w:rsidRPr="006F0F6A" w:rsidRDefault="00081A34" w:rsidP="005A3C45">
            <w:pPr>
              <w:numPr>
                <w:ilvl w:val="0"/>
                <w:numId w:val="9"/>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Certified egg producers are entitled to use the ECA Certification trademark.</w:t>
            </w:r>
          </w:p>
          <w:p w14:paraId="31A34186" w14:textId="77777777" w:rsidR="00081A34" w:rsidRPr="006F0F6A" w:rsidRDefault="00081A34" w:rsidP="005A3C45">
            <w:pPr>
              <w:numPr>
                <w:ilvl w:val="0"/>
                <w:numId w:val="9"/>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 xml:space="preserve">Cartons must state the egg production system, e.g. cage, barn, </w:t>
            </w:r>
            <w:r w:rsidRPr="006F0F6A" w:rsidDel="00F607D8">
              <w:rPr>
                <w:rFonts w:ascii="Calibri" w:hAnsi="Calibri"/>
                <w:sz w:val="18"/>
                <w:szCs w:val="18"/>
              </w:rPr>
              <w:t>free</w:t>
            </w:r>
            <w:r w:rsidRPr="006F0F6A">
              <w:rPr>
                <w:rFonts w:ascii="Calibri" w:hAnsi="Calibri"/>
                <w:sz w:val="18"/>
                <w:szCs w:val="18"/>
              </w:rPr>
              <w:t xml:space="preserve"> range.</w:t>
            </w:r>
          </w:p>
          <w:p w14:paraId="5F1588C8" w14:textId="77777777" w:rsidR="00081A34" w:rsidRPr="006F0F6A" w:rsidRDefault="00081A34" w:rsidP="005A3C45">
            <w:pPr>
              <w:numPr>
                <w:ilvl w:val="0"/>
                <w:numId w:val="9"/>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Producers use own label.</w:t>
            </w:r>
          </w:p>
        </w:tc>
      </w:tr>
      <w:tr w:rsidR="00081A34" w:rsidRPr="006F0F6A" w14:paraId="2EA29BBA" w14:textId="77777777" w:rsidTr="00440490">
        <w:trPr>
          <w:trHeight w:val="952"/>
        </w:trPr>
        <w:tc>
          <w:tcPr>
            <w:tcW w:w="718" w:type="pct"/>
            <w:vMerge/>
          </w:tcPr>
          <w:p w14:paraId="5DF13054" w14:textId="77777777" w:rsidR="00081A34" w:rsidRPr="006F0F6A" w:rsidRDefault="00081A34" w:rsidP="005A3C45">
            <w:pPr>
              <w:spacing w:before="60" w:after="60" w:line="210" w:lineRule="exact"/>
              <w:rPr>
                <w:rFonts w:ascii="Calibri" w:hAnsi="Calibri"/>
                <w:b/>
                <w:sz w:val="18"/>
                <w:szCs w:val="18"/>
              </w:rPr>
            </w:pPr>
          </w:p>
        </w:tc>
        <w:tc>
          <w:tcPr>
            <w:tcW w:w="370" w:type="pct"/>
            <w:vMerge/>
          </w:tcPr>
          <w:p w14:paraId="08D7DDBC" w14:textId="77777777" w:rsidR="00081A34" w:rsidRPr="006F0F6A" w:rsidRDefault="00081A34" w:rsidP="005A3C45">
            <w:pPr>
              <w:spacing w:before="60" w:after="60" w:line="210" w:lineRule="exact"/>
              <w:rPr>
                <w:rFonts w:ascii="Calibri" w:hAnsi="Calibri"/>
                <w:sz w:val="18"/>
                <w:szCs w:val="18"/>
              </w:rPr>
            </w:pPr>
          </w:p>
        </w:tc>
        <w:tc>
          <w:tcPr>
            <w:tcW w:w="1005" w:type="pct"/>
            <w:vMerge/>
          </w:tcPr>
          <w:p w14:paraId="5C623941" w14:textId="77777777" w:rsidR="00081A34" w:rsidRPr="006F0F6A" w:rsidRDefault="00081A34" w:rsidP="005A3C45">
            <w:pPr>
              <w:numPr>
                <w:ilvl w:val="0"/>
                <w:numId w:val="4"/>
              </w:numPr>
              <w:tabs>
                <w:tab w:val="left" w:pos="227"/>
              </w:tabs>
              <w:spacing w:before="60" w:after="60" w:line="210" w:lineRule="exact"/>
              <w:ind w:left="227" w:hanging="227"/>
              <w:rPr>
                <w:rFonts w:ascii="Calibri" w:hAnsi="Calibri"/>
                <w:sz w:val="18"/>
                <w:szCs w:val="18"/>
              </w:rPr>
            </w:pPr>
          </w:p>
        </w:tc>
        <w:tc>
          <w:tcPr>
            <w:tcW w:w="972" w:type="pct"/>
          </w:tcPr>
          <w:p w14:paraId="3F3B6926"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Indoor</w:t>
            </w:r>
          </w:p>
          <w:p w14:paraId="653DBE47" w14:textId="77777777" w:rsidR="00081A34" w:rsidRPr="006F0F6A" w:rsidRDefault="00081A34" w:rsidP="005A3C45">
            <w:pPr>
              <w:numPr>
                <w:ilvl w:val="0"/>
                <w:numId w:val="5"/>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 xml:space="preserve">Maximum 30 kg/m2 (approximately 15 birds per square metre) </w:t>
            </w:r>
          </w:p>
        </w:tc>
        <w:tc>
          <w:tcPr>
            <w:tcW w:w="857" w:type="pct"/>
            <w:vMerge/>
          </w:tcPr>
          <w:p w14:paraId="0CB9A414" w14:textId="77777777" w:rsidR="00081A34" w:rsidRPr="006F0F6A" w:rsidRDefault="00081A34" w:rsidP="005A3C45">
            <w:pPr>
              <w:numPr>
                <w:ilvl w:val="0"/>
                <w:numId w:val="6"/>
              </w:numPr>
              <w:spacing w:before="60" w:after="60" w:line="210" w:lineRule="exact"/>
              <w:rPr>
                <w:rFonts w:ascii="Calibri" w:hAnsi="Calibri"/>
                <w:sz w:val="18"/>
                <w:szCs w:val="18"/>
              </w:rPr>
            </w:pPr>
          </w:p>
        </w:tc>
        <w:tc>
          <w:tcPr>
            <w:tcW w:w="1078" w:type="pct"/>
            <w:vMerge/>
          </w:tcPr>
          <w:p w14:paraId="48D85786" w14:textId="77777777" w:rsidR="00081A34" w:rsidRPr="006F0F6A" w:rsidRDefault="00081A34" w:rsidP="005A3C45">
            <w:pPr>
              <w:numPr>
                <w:ilvl w:val="0"/>
                <w:numId w:val="9"/>
              </w:numPr>
              <w:spacing w:before="60" w:after="60" w:line="210" w:lineRule="exact"/>
              <w:rPr>
                <w:rFonts w:ascii="Calibri" w:hAnsi="Calibri"/>
                <w:sz w:val="18"/>
                <w:szCs w:val="18"/>
              </w:rPr>
            </w:pPr>
          </w:p>
        </w:tc>
      </w:tr>
      <w:tr w:rsidR="00081A34" w:rsidRPr="006F0F6A" w14:paraId="5ECB1D5C" w14:textId="77777777" w:rsidTr="00440490">
        <w:trPr>
          <w:trHeight w:val="1064"/>
        </w:trPr>
        <w:tc>
          <w:tcPr>
            <w:tcW w:w="718" w:type="pct"/>
            <w:vMerge w:val="restart"/>
          </w:tcPr>
          <w:p w14:paraId="2F3D0590"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 xml:space="preserve">Australian Certified Organic Ltd </w:t>
            </w:r>
          </w:p>
          <w:p w14:paraId="530B3ABB"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 xml:space="preserve">(Australian Certified Organic Standard 2013) </w:t>
            </w:r>
          </w:p>
        </w:tc>
        <w:tc>
          <w:tcPr>
            <w:tcW w:w="370" w:type="pct"/>
            <w:vMerge w:val="restart"/>
          </w:tcPr>
          <w:p w14:paraId="70D8F478" w14:textId="77777777" w:rsidR="00081A34" w:rsidRPr="006F0F6A" w:rsidRDefault="00081A34" w:rsidP="005A3C45">
            <w:pPr>
              <w:spacing w:before="60" w:after="60" w:line="210" w:lineRule="exact"/>
              <w:rPr>
                <w:rFonts w:ascii="Calibri" w:hAnsi="Calibri"/>
                <w:sz w:val="18"/>
                <w:szCs w:val="18"/>
              </w:rPr>
            </w:pPr>
            <w:r w:rsidRPr="006F0F6A">
              <w:rPr>
                <w:rFonts w:ascii="Calibri" w:hAnsi="Calibri"/>
                <w:sz w:val="18"/>
                <w:szCs w:val="18"/>
              </w:rPr>
              <w:t>Yes plus additional standards</w:t>
            </w:r>
          </w:p>
        </w:tc>
        <w:tc>
          <w:tcPr>
            <w:tcW w:w="1005" w:type="pct"/>
            <w:vMerge w:val="restart"/>
          </w:tcPr>
          <w:p w14:paraId="4E2785F2" w14:textId="77777777" w:rsidR="00081A34" w:rsidRPr="006F0F6A" w:rsidRDefault="00081A34" w:rsidP="005A3C45">
            <w:pPr>
              <w:numPr>
                <w:ilvl w:val="0"/>
                <w:numId w:val="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Access to pastured areas during that majority of daylight hours.</w:t>
            </w:r>
          </w:p>
          <w:p w14:paraId="5D4A7366" w14:textId="77777777" w:rsidR="00081A34" w:rsidRPr="006F0F6A" w:rsidRDefault="00081A34" w:rsidP="005A3C45">
            <w:pPr>
              <w:numPr>
                <w:ilvl w:val="0"/>
                <w:numId w:val="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Vegetative cover or other means of shading shall be designed and positioned to ensure hens have ease of access to harbour and avoid aerial predators as well as protection from extreme weather.</w:t>
            </w:r>
          </w:p>
        </w:tc>
        <w:tc>
          <w:tcPr>
            <w:tcW w:w="972" w:type="pct"/>
          </w:tcPr>
          <w:p w14:paraId="0C39EBC5"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Outdoor</w:t>
            </w:r>
          </w:p>
          <w:p w14:paraId="2516A4A2" w14:textId="77777777" w:rsidR="00081A34" w:rsidRPr="006F0F6A" w:rsidRDefault="00081A34" w:rsidP="005A3C45">
            <w:pPr>
              <w:numPr>
                <w:ilvl w:val="0"/>
                <w:numId w:val="8"/>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Maximum 2</w:t>
            </w:r>
            <w:r w:rsidR="00C36184" w:rsidRPr="006F0F6A">
              <w:rPr>
                <w:rFonts w:ascii="Calibri" w:hAnsi="Calibri"/>
                <w:sz w:val="18"/>
                <w:szCs w:val="18"/>
              </w:rPr>
              <w:t>,</w:t>
            </w:r>
            <w:r w:rsidRPr="006F0F6A">
              <w:rPr>
                <w:rFonts w:ascii="Calibri" w:hAnsi="Calibri"/>
                <w:sz w:val="18"/>
                <w:szCs w:val="18"/>
              </w:rPr>
              <w:t>500 hens per hectare where stock or forage rotation is practiced.</w:t>
            </w:r>
          </w:p>
          <w:p w14:paraId="70B699F0" w14:textId="77777777" w:rsidR="00081A34" w:rsidRPr="006F0F6A" w:rsidRDefault="00081A34" w:rsidP="005A3C45">
            <w:pPr>
              <w:numPr>
                <w:ilvl w:val="0"/>
                <w:numId w:val="8"/>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Maximum of 1</w:t>
            </w:r>
            <w:r w:rsidR="00C36184" w:rsidRPr="006F0F6A">
              <w:rPr>
                <w:rFonts w:ascii="Calibri" w:hAnsi="Calibri"/>
                <w:sz w:val="18"/>
                <w:szCs w:val="18"/>
              </w:rPr>
              <w:t>,</w:t>
            </w:r>
            <w:r w:rsidRPr="006F0F6A">
              <w:rPr>
                <w:rFonts w:ascii="Calibri" w:hAnsi="Calibri"/>
                <w:sz w:val="18"/>
                <w:szCs w:val="18"/>
              </w:rPr>
              <w:t>500 hens per hectare for set stocking systems.</w:t>
            </w:r>
          </w:p>
        </w:tc>
        <w:tc>
          <w:tcPr>
            <w:tcW w:w="857" w:type="pct"/>
            <w:vMerge w:val="restart"/>
          </w:tcPr>
          <w:p w14:paraId="283C8A25" w14:textId="77777777" w:rsidR="00081A34" w:rsidRPr="006F0F6A" w:rsidRDefault="00081A34" w:rsidP="005A3C45">
            <w:pPr>
              <w:numPr>
                <w:ilvl w:val="0"/>
                <w:numId w:val="10"/>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 xml:space="preserve">Systematic beak trimming and use of poly </w:t>
            </w:r>
            <w:proofErr w:type="spellStart"/>
            <w:r w:rsidRPr="006F0F6A">
              <w:rPr>
                <w:rFonts w:ascii="Calibri" w:hAnsi="Calibri"/>
                <w:sz w:val="18"/>
                <w:szCs w:val="18"/>
              </w:rPr>
              <w:t>peepers</w:t>
            </w:r>
            <w:proofErr w:type="spellEnd"/>
            <w:r w:rsidRPr="006F0F6A">
              <w:rPr>
                <w:rFonts w:ascii="Calibri" w:hAnsi="Calibri"/>
                <w:sz w:val="18"/>
                <w:szCs w:val="18"/>
              </w:rPr>
              <w:t xml:space="preserve"> are prohibited. However the standard does provide for exemptions.</w:t>
            </w:r>
          </w:p>
          <w:p w14:paraId="358C6DF5" w14:textId="77777777" w:rsidR="00081A34" w:rsidRPr="006F0F6A" w:rsidRDefault="00081A34" w:rsidP="005A3C45">
            <w:pPr>
              <w:numPr>
                <w:ilvl w:val="0"/>
                <w:numId w:val="10"/>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Withholding feed and water to induce moulting is prohibited.</w:t>
            </w:r>
          </w:p>
        </w:tc>
        <w:tc>
          <w:tcPr>
            <w:tcW w:w="1078" w:type="pct"/>
            <w:vMerge w:val="restart"/>
          </w:tcPr>
          <w:p w14:paraId="6763128A" w14:textId="77777777" w:rsidR="00081A34" w:rsidRPr="006F0F6A" w:rsidRDefault="00081A34" w:rsidP="005A3C45">
            <w:pPr>
              <w:numPr>
                <w:ilvl w:val="0"/>
                <w:numId w:val="10"/>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Certified egg producers can use the Australian Certified Organic logo.</w:t>
            </w:r>
          </w:p>
        </w:tc>
      </w:tr>
      <w:tr w:rsidR="00081A34" w:rsidRPr="006F0F6A" w14:paraId="40A49B4B" w14:textId="77777777" w:rsidTr="00440490">
        <w:trPr>
          <w:trHeight w:val="1064"/>
        </w:trPr>
        <w:tc>
          <w:tcPr>
            <w:tcW w:w="718" w:type="pct"/>
            <w:vMerge/>
          </w:tcPr>
          <w:p w14:paraId="31323B79" w14:textId="77777777" w:rsidR="00081A34" w:rsidRPr="006F0F6A" w:rsidRDefault="00081A34" w:rsidP="00E06C0A">
            <w:pPr>
              <w:spacing w:before="60" w:after="60"/>
              <w:rPr>
                <w:rFonts w:ascii="Calibri" w:hAnsi="Calibri"/>
                <w:b/>
                <w:sz w:val="18"/>
                <w:szCs w:val="18"/>
              </w:rPr>
            </w:pPr>
          </w:p>
        </w:tc>
        <w:tc>
          <w:tcPr>
            <w:tcW w:w="370" w:type="pct"/>
            <w:vMerge/>
          </w:tcPr>
          <w:p w14:paraId="6F205DC2" w14:textId="77777777" w:rsidR="00081A34" w:rsidRPr="006F0F6A" w:rsidRDefault="00081A34" w:rsidP="00E06C0A">
            <w:pPr>
              <w:spacing w:before="60" w:after="60"/>
              <w:rPr>
                <w:rFonts w:ascii="Calibri" w:hAnsi="Calibri"/>
                <w:sz w:val="18"/>
                <w:szCs w:val="18"/>
              </w:rPr>
            </w:pPr>
          </w:p>
        </w:tc>
        <w:tc>
          <w:tcPr>
            <w:tcW w:w="1005" w:type="pct"/>
            <w:vMerge/>
          </w:tcPr>
          <w:p w14:paraId="47B9BC49" w14:textId="77777777" w:rsidR="00081A34" w:rsidRPr="006F0F6A" w:rsidRDefault="00081A34" w:rsidP="00E06C0A">
            <w:pPr>
              <w:numPr>
                <w:ilvl w:val="0"/>
                <w:numId w:val="7"/>
              </w:numPr>
              <w:spacing w:before="60" w:after="60"/>
              <w:rPr>
                <w:rFonts w:ascii="Calibri" w:hAnsi="Calibri"/>
                <w:sz w:val="18"/>
                <w:szCs w:val="18"/>
              </w:rPr>
            </w:pPr>
          </w:p>
        </w:tc>
        <w:tc>
          <w:tcPr>
            <w:tcW w:w="972" w:type="pct"/>
          </w:tcPr>
          <w:p w14:paraId="3B790A12"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Indoor</w:t>
            </w:r>
          </w:p>
          <w:p w14:paraId="2D842E4E" w14:textId="77777777" w:rsidR="00081A34" w:rsidRPr="006F0F6A" w:rsidRDefault="00081A34" w:rsidP="005A3C45">
            <w:pPr>
              <w:numPr>
                <w:ilvl w:val="0"/>
                <w:numId w:val="8"/>
              </w:numPr>
              <w:spacing w:before="60" w:after="60" w:line="210" w:lineRule="exact"/>
              <w:rPr>
                <w:rFonts w:ascii="Calibri" w:hAnsi="Calibri"/>
                <w:sz w:val="18"/>
                <w:szCs w:val="18"/>
              </w:rPr>
            </w:pPr>
            <w:r w:rsidRPr="006F0F6A">
              <w:rPr>
                <w:rFonts w:ascii="Calibri" w:hAnsi="Calibri"/>
                <w:sz w:val="18"/>
                <w:szCs w:val="18"/>
              </w:rPr>
              <w:t xml:space="preserve">Maximum 16 kg/m2 (approximately 8 birds per square metre) </w:t>
            </w:r>
          </w:p>
        </w:tc>
        <w:tc>
          <w:tcPr>
            <w:tcW w:w="857" w:type="pct"/>
            <w:vMerge/>
          </w:tcPr>
          <w:p w14:paraId="42F1310A" w14:textId="77777777" w:rsidR="00081A34" w:rsidRPr="006F0F6A" w:rsidRDefault="00081A34" w:rsidP="00E06C0A">
            <w:pPr>
              <w:numPr>
                <w:ilvl w:val="0"/>
                <w:numId w:val="10"/>
              </w:numPr>
              <w:spacing w:before="60" w:after="60"/>
              <w:rPr>
                <w:rFonts w:ascii="Calibri" w:hAnsi="Calibri"/>
                <w:sz w:val="18"/>
                <w:szCs w:val="18"/>
              </w:rPr>
            </w:pPr>
          </w:p>
        </w:tc>
        <w:tc>
          <w:tcPr>
            <w:tcW w:w="1078" w:type="pct"/>
            <w:vMerge/>
          </w:tcPr>
          <w:p w14:paraId="39F32A25" w14:textId="77777777" w:rsidR="00081A34" w:rsidRPr="006F0F6A" w:rsidRDefault="00081A34" w:rsidP="00E06C0A">
            <w:pPr>
              <w:numPr>
                <w:ilvl w:val="0"/>
                <w:numId w:val="10"/>
              </w:numPr>
              <w:spacing w:before="60" w:after="60"/>
              <w:rPr>
                <w:rFonts w:ascii="Calibri" w:hAnsi="Calibri"/>
                <w:sz w:val="18"/>
                <w:szCs w:val="18"/>
              </w:rPr>
            </w:pPr>
          </w:p>
        </w:tc>
      </w:tr>
      <w:tr w:rsidR="00081A34" w:rsidRPr="006F0F6A" w14:paraId="714C79B7" w14:textId="77777777" w:rsidTr="00440490">
        <w:trPr>
          <w:trHeight w:val="1016"/>
        </w:trPr>
        <w:tc>
          <w:tcPr>
            <w:tcW w:w="718" w:type="pct"/>
            <w:vMerge w:val="restart"/>
          </w:tcPr>
          <w:p w14:paraId="05E65B86"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Free Range Farmers Association Inc.</w:t>
            </w:r>
          </w:p>
          <w:p w14:paraId="7151DDE5"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(Free Range Farmers Association Inc. Standards</w:t>
            </w:r>
            <w:r w:rsidR="00453D3F" w:rsidRPr="006F0F6A">
              <w:rPr>
                <w:rFonts w:ascii="Calibri" w:hAnsi="Calibri"/>
                <w:b/>
                <w:sz w:val="18"/>
                <w:szCs w:val="18"/>
              </w:rPr>
              <w:t xml:space="preserve"> — </w:t>
            </w:r>
            <w:r w:rsidRPr="006F0F6A">
              <w:rPr>
                <w:rFonts w:ascii="Calibri" w:hAnsi="Calibri"/>
                <w:b/>
                <w:sz w:val="18"/>
                <w:szCs w:val="18"/>
              </w:rPr>
              <w:t>Egg Production</w:t>
            </w:r>
            <w:r w:rsidR="00453D3F" w:rsidRPr="006F0F6A">
              <w:rPr>
                <w:rFonts w:ascii="Calibri" w:hAnsi="Calibri"/>
                <w:b/>
                <w:sz w:val="18"/>
                <w:szCs w:val="18"/>
              </w:rPr>
              <w:t xml:space="preserve"> — </w:t>
            </w:r>
            <w:r w:rsidRPr="006F0F6A">
              <w:rPr>
                <w:rFonts w:ascii="Calibri" w:hAnsi="Calibri"/>
                <w:b/>
                <w:sz w:val="18"/>
                <w:szCs w:val="18"/>
              </w:rPr>
              <w:t>Rev 12</w:t>
            </w:r>
            <w:r w:rsidR="00453D3F" w:rsidRPr="006F0F6A">
              <w:rPr>
                <w:rFonts w:ascii="Calibri" w:hAnsi="Calibri"/>
                <w:b/>
                <w:sz w:val="18"/>
                <w:szCs w:val="18"/>
              </w:rPr>
              <w:t xml:space="preserve"> — </w:t>
            </w:r>
            <w:r w:rsidRPr="006F0F6A">
              <w:rPr>
                <w:rFonts w:ascii="Calibri" w:hAnsi="Calibri"/>
                <w:b/>
                <w:sz w:val="18"/>
                <w:szCs w:val="18"/>
              </w:rPr>
              <w:t xml:space="preserve">2013) </w:t>
            </w:r>
          </w:p>
          <w:p w14:paraId="6CBA9F90" w14:textId="77777777" w:rsidR="00081A34" w:rsidRPr="006F0F6A" w:rsidRDefault="00081A34" w:rsidP="005A3C45">
            <w:pPr>
              <w:spacing w:beforeLines="60" w:before="144" w:afterLines="60" w:after="144" w:line="210" w:lineRule="exact"/>
              <w:rPr>
                <w:rFonts w:ascii="Calibri" w:hAnsi="Calibri"/>
                <w:b/>
                <w:sz w:val="18"/>
                <w:szCs w:val="18"/>
              </w:rPr>
            </w:pPr>
          </w:p>
        </w:tc>
        <w:tc>
          <w:tcPr>
            <w:tcW w:w="370" w:type="pct"/>
            <w:vMerge w:val="restart"/>
          </w:tcPr>
          <w:p w14:paraId="4E883D70" w14:textId="77777777" w:rsidR="00081A34" w:rsidRPr="006F0F6A" w:rsidRDefault="00081A34" w:rsidP="005A3C45">
            <w:pPr>
              <w:spacing w:beforeLines="60" w:before="144" w:afterLines="60" w:after="144" w:line="210" w:lineRule="exact"/>
              <w:rPr>
                <w:rFonts w:ascii="Calibri" w:hAnsi="Calibri"/>
                <w:sz w:val="18"/>
                <w:szCs w:val="18"/>
              </w:rPr>
            </w:pPr>
            <w:r w:rsidRPr="006F0F6A">
              <w:rPr>
                <w:rFonts w:ascii="Calibri" w:hAnsi="Calibri"/>
                <w:sz w:val="18"/>
                <w:szCs w:val="18"/>
              </w:rPr>
              <w:t>Yes plus additional standards</w:t>
            </w:r>
          </w:p>
        </w:tc>
        <w:tc>
          <w:tcPr>
            <w:tcW w:w="1005" w:type="pct"/>
            <w:vMerge w:val="restart"/>
          </w:tcPr>
          <w:p w14:paraId="5BA9E1B4" w14:textId="77777777" w:rsidR="00081A34" w:rsidRPr="006F0F6A" w:rsidRDefault="00081A34" w:rsidP="005A3C45">
            <w:pPr>
              <w:numPr>
                <w:ilvl w:val="0"/>
                <w:numId w:val="11"/>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 xml:space="preserve">Unrestricted access to </w:t>
            </w:r>
            <w:r w:rsidRPr="006F0F6A" w:rsidDel="00F607D8">
              <w:rPr>
                <w:rFonts w:ascii="Calibri" w:hAnsi="Calibri"/>
                <w:sz w:val="18"/>
                <w:szCs w:val="18"/>
              </w:rPr>
              <w:t>free</w:t>
            </w:r>
            <w:r w:rsidRPr="006F0F6A">
              <w:rPr>
                <w:rFonts w:ascii="Calibri" w:hAnsi="Calibri"/>
                <w:sz w:val="18"/>
                <w:szCs w:val="18"/>
              </w:rPr>
              <w:t xml:space="preserve"> range runs during daylight hours.</w:t>
            </w:r>
          </w:p>
          <w:p w14:paraId="1F44A570" w14:textId="77777777" w:rsidR="00081A34" w:rsidRPr="006F0F6A" w:rsidRDefault="00081A34" w:rsidP="005A3C45">
            <w:pPr>
              <w:numPr>
                <w:ilvl w:val="0"/>
                <w:numId w:val="11"/>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Permanent access to weatherproof housing.</w:t>
            </w:r>
          </w:p>
          <w:p w14:paraId="278B7482" w14:textId="77777777" w:rsidR="00081A34" w:rsidRPr="006F0F6A" w:rsidRDefault="00081A34" w:rsidP="005A3C45">
            <w:pPr>
              <w:numPr>
                <w:ilvl w:val="0"/>
                <w:numId w:val="11"/>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Adequate shade and wind protection must be provided.</w:t>
            </w:r>
          </w:p>
        </w:tc>
        <w:tc>
          <w:tcPr>
            <w:tcW w:w="972" w:type="pct"/>
          </w:tcPr>
          <w:p w14:paraId="2C016942"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Outdoor</w:t>
            </w:r>
          </w:p>
          <w:p w14:paraId="4D2FCE23" w14:textId="77777777" w:rsidR="00081A34" w:rsidRPr="006F0F6A" w:rsidRDefault="00081A34" w:rsidP="005A3C45">
            <w:pPr>
              <w:numPr>
                <w:ilvl w:val="0"/>
                <w:numId w:val="12"/>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Maximum 750 hens per hectare.</w:t>
            </w:r>
          </w:p>
        </w:tc>
        <w:tc>
          <w:tcPr>
            <w:tcW w:w="857" w:type="pct"/>
            <w:vMerge w:val="restart"/>
          </w:tcPr>
          <w:p w14:paraId="3E03E14B" w14:textId="77777777" w:rsidR="00081A34" w:rsidRPr="006F0F6A" w:rsidRDefault="00081A34" w:rsidP="005A3C45">
            <w:pPr>
              <w:numPr>
                <w:ilvl w:val="0"/>
                <w:numId w:val="13"/>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Practices such as beak trimming, toe clipping and induced moulting are prohibited.</w:t>
            </w:r>
          </w:p>
        </w:tc>
        <w:tc>
          <w:tcPr>
            <w:tcW w:w="1078" w:type="pct"/>
            <w:vMerge w:val="restart"/>
          </w:tcPr>
          <w:p w14:paraId="35E6C626" w14:textId="77777777" w:rsidR="00081A34" w:rsidRPr="006F0F6A" w:rsidRDefault="00081A34" w:rsidP="005A3C45">
            <w:pPr>
              <w:numPr>
                <w:ilvl w:val="0"/>
                <w:numId w:val="17"/>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 xml:space="preserve">Accredited farmers display the </w:t>
            </w:r>
            <w:proofErr w:type="gramStart"/>
            <w:r w:rsidRPr="006F0F6A" w:rsidDel="00F607D8">
              <w:rPr>
                <w:rFonts w:ascii="Calibri" w:hAnsi="Calibri"/>
                <w:sz w:val="18"/>
                <w:szCs w:val="18"/>
              </w:rPr>
              <w:t>Free</w:t>
            </w:r>
            <w:proofErr w:type="gramEnd"/>
            <w:r w:rsidRPr="006F0F6A">
              <w:rPr>
                <w:rFonts w:ascii="Calibri" w:hAnsi="Calibri"/>
                <w:sz w:val="18"/>
                <w:szCs w:val="18"/>
              </w:rPr>
              <w:t xml:space="preserve"> range Farmers Association Inc. Victoria logo.</w:t>
            </w:r>
          </w:p>
        </w:tc>
      </w:tr>
      <w:tr w:rsidR="00081A34" w:rsidRPr="006F0F6A" w14:paraId="0E952326" w14:textId="77777777" w:rsidTr="00440490">
        <w:trPr>
          <w:trHeight w:val="1016"/>
        </w:trPr>
        <w:tc>
          <w:tcPr>
            <w:tcW w:w="718" w:type="pct"/>
            <w:vMerge/>
          </w:tcPr>
          <w:p w14:paraId="1DE6607D" w14:textId="77777777" w:rsidR="00081A34" w:rsidRPr="006F0F6A" w:rsidRDefault="00081A34" w:rsidP="005A3C45">
            <w:pPr>
              <w:spacing w:beforeLines="60" w:before="144" w:afterLines="60" w:after="144" w:line="210" w:lineRule="exact"/>
              <w:rPr>
                <w:rFonts w:ascii="Calibri" w:hAnsi="Calibri"/>
                <w:b/>
                <w:sz w:val="18"/>
                <w:szCs w:val="18"/>
              </w:rPr>
            </w:pPr>
          </w:p>
        </w:tc>
        <w:tc>
          <w:tcPr>
            <w:tcW w:w="370" w:type="pct"/>
            <w:vMerge/>
          </w:tcPr>
          <w:p w14:paraId="2A104A64" w14:textId="77777777" w:rsidR="00081A34" w:rsidRPr="006F0F6A" w:rsidRDefault="00081A34" w:rsidP="005A3C45">
            <w:pPr>
              <w:spacing w:beforeLines="60" w:before="144" w:afterLines="60" w:after="144" w:line="210" w:lineRule="exact"/>
              <w:rPr>
                <w:rFonts w:ascii="Calibri" w:hAnsi="Calibri"/>
                <w:sz w:val="18"/>
                <w:szCs w:val="18"/>
              </w:rPr>
            </w:pPr>
          </w:p>
        </w:tc>
        <w:tc>
          <w:tcPr>
            <w:tcW w:w="1005" w:type="pct"/>
            <w:vMerge/>
          </w:tcPr>
          <w:p w14:paraId="4E02B3E5" w14:textId="77777777" w:rsidR="00081A34" w:rsidRPr="006F0F6A" w:rsidRDefault="00081A34" w:rsidP="005A3C45">
            <w:pPr>
              <w:numPr>
                <w:ilvl w:val="0"/>
                <w:numId w:val="11"/>
              </w:numPr>
              <w:spacing w:beforeLines="60" w:before="144" w:afterLines="60" w:after="144" w:line="210" w:lineRule="exact"/>
              <w:rPr>
                <w:rFonts w:ascii="Calibri" w:hAnsi="Calibri"/>
                <w:sz w:val="18"/>
                <w:szCs w:val="18"/>
              </w:rPr>
            </w:pPr>
          </w:p>
        </w:tc>
        <w:tc>
          <w:tcPr>
            <w:tcW w:w="972" w:type="pct"/>
          </w:tcPr>
          <w:p w14:paraId="58BC42AA"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Indoor</w:t>
            </w:r>
          </w:p>
          <w:p w14:paraId="495651DE" w14:textId="77777777" w:rsidR="00081A34" w:rsidRPr="006F0F6A" w:rsidRDefault="00081A34" w:rsidP="005A3C45">
            <w:pPr>
              <w:numPr>
                <w:ilvl w:val="0"/>
                <w:numId w:val="12"/>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 xml:space="preserve">Maximum 15 kg/m2 (approximately 7 birds per square metre) </w:t>
            </w:r>
          </w:p>
        </w:tc>
        <w:tc>
          <w:tcPr>
            <w:tcW w:w="857" w:type="pct"/>
            <w:vMerge/>
          </w:tcPr>
          <w:p w14:paraId="0F8F90E3" w14:textId="77777777" w:rsidR="00081A34" w:rsidRPr="006F0F6A" w:rsidRDefault="00081A34" w:rsidP="005A3C45">
            <w:pPr>
              <w:numPr>
                <w:ilvl w:val="0"/>
                <w:numId w:val="13"/>
              </w:numPr>
              <w:tabs>
                <w:tab w:val="left" w:pos="227"/>
              </w:tabs>
              <w:spacing w:beforeLines="60" w:before="144" w:afterLines="60" w:after="144" w:line="210" w:lineRule="exact"/>
              <w:ind w:left="227" w:hanging="227"/>
              <w:rPr>
                <w:rFonts w:ascii="Calibri" w:hAnsi="Calibri"/>
                <w:sz w:val="18"/>
                <w:szCs w:val="18"/>
              </w:rPr>
            </w:pPr>
          </w:p>
        </w:tc>
        <w:tc>
          <w:tcPr>
            <w:tcW w:w="1078" w:type="pct"/>
            <w:vMerge/>
          </w:tcPr>
          <w:p w14:paraId="11B602C6" w14:textId="77777777" w:rsidR="00081A34" w:rsidRPr="006F0F6A" w:rsidRDefault="00081A34" w:rsidP="005A3C45">
            <w:pPr>
              <w:numPr>
                <w:ilvl w:val="0"/>
                <w:numId w:val="17"/>
              </w:numPr>
              <w:tabs>
                <w:tab w:val="left" w:pos="227"/>
              </w:tabs>
              <w:spacing w:beforeLines="60" w:before="144" w:afterLines="60" w:after="144" w:line="210" w:lineRule="exact"/>
              <w:ind w:left="227" w:hanging="227"/>
              <w:rPr>
                <w:rFonts w:ascii="Calibri" w:hAnsi="Calibri"/>
                <w:sz w:val="18"/>
                <w:szCs w:val="18"/>
              </w:rPr>
            </w:pPr>
          </w:p>
        </w:tc>
      </w:tr>
      <w:tr w:rsidR="00081A34" w:rsidRPr="006F0F6A" w14:paraId="0FCB1FCD" w14:textId="77777777" w:rsidTr="00440490">
        <w:trPr>
          <w:trHeight w:val="1128"/>
        </w:trPr>
        <w:tc>
          <w:tcPr>
            <w:tcW w:w="718" w:type="pct"/>
            <w:vMerge w:val="restart"/>
          </w:tcPr>
          <w:p w14:paraId="0A722BA5"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Free Range Egg and Poultry Australia Limited</w:t>
            </w:r>
          </w:p>
          <w:p w14:paraId="59010D51"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(FREPA Free Range Egg Standards certified trademark)</w:t>
            </w:r>
          </w:p>
        </w:tc>
        <w:tc>
          <w:tcPr>
            <w:tcW w:w="370" w:type="pct"/>
            <w:vMerge w:val="restart"/>
          </w:tcPr>
          <w:p w14:paraId="1868B4FE" w14:textId="77777777" w:rsidR="00081A34" w:rsidRPr="006F0F6A" w:rsidRDefault="00081A34" w:rsidP="005A3C45">
            <w:pPr>
              <w:spacing w:beforeLines="60" w:before="144" w:afterLines="60" w:after="144" w:line="210" w:lineRule="exact"/>
              <w:rPr>
                <w:rFonts w:ascii="Calibri" w:hAnsi="Calibri"/>
                <w:sz w:val="18"/>
                <w:szCs w:val="18"/>
              </w:rPr>
            </w:pPr>
            <w:r w:rsidRPr="006F0F6A">
              <w:rPr>
                <w:rFonts w:ascii="Calibri" w:hAnsi="Calibri"/>
                <w:sz w:val="18"/>
                <w:szCs w:val="18"/>
              </w:rPr>
              <w:t>Yes plus additional standards</w:t>
            </w:r>
          </w:p>
        </w:tc>
        <w:tc>
          <w:tcPr>
            <w:tcW w:w="1005" w:type="pct"/>
            <w:vMerge w:val="restart"/>
          </w:tcPr>
          <w:p w14:paraId="03F44294" w14:textId="77777777" w:rsidR="00081A34" w:rsidRPr="006F0F6A" w:rsidRDefault="00081A34" w:rsidP="005A3C45">
            <w:pPr>
              <w:numPr>
                <w:ilvl w:val="0"/>
                <w:numId w:val="14"/>
              </w:numPr>
              <w:spacing w:beforeLines="60" w:before="144" w:afterLines="60" w:after="144" w:line="210" w:lineRule="exact"/>
              <w:rPr>
                <w:rFonts w:ascii="Calibri" w:hAnsi="Calibri"/>
                <w:sz w:val="18"/>
                <w:szCs w:val="18"/>
              </w:rPr>
            </w:pPr>
            <w:r w:rsidRPr="006F0F6A">
              <w:rPr>
                <w:rFonts w:ascii="Calibri" w:hAnsi="Calibri"/>
                <w:sz w:val="18"/>
                <w:szCs w:val="18"/>
              </w:rPr>
              <w:t>Unrestricted access to range outdoor during daylight hours.</w:t>
            </w:r>
          </w:p>
          <w:p w14:paraId="4CAAD41F" w14:textId="77777777" w:rsidR="00081A34" w:rsidRPr="006F0F6A" w:rsidRDefault="00081A34" w:rsidP="005A3C45">
            <w:pPr>
              <w:numPr>
                <w:ilvl w:val="0"/>
                <w:numId w:val="14"/>
              </w:numPr>
              <w:spacing w:beforeLines="60" w:before="144" w:afterLines="60" w:after="144" w:line="210" w:lineRule="exact"/>
              <w:rPr>
                <w:rFonts w:ascii="Calibri" w:hAnsi="Calibri"/>
                <w:sz w:val="18"/>
                <w:szCs w:val="18"/>
              </w:rPr>
            </w:pPr>
            <w:r w:rsidRPr="006F0F6A">
              <w:rPr>
                <w:rFonts w:ascii="Calibri" w:hAnsi="Calibri"/>
                <w:sz w:val="18"/>
                <w:szCs w:val="18"/>
              </w:rPr>
              <w:t>Outdoor area must have shade, shelter and palatable vegetation.</w:t>
            </w:r>
          </w:p>
        </w:tc>
        <w:tc>
          <w:tcPr>
            <w:tcW w:w="972" w:type="pct"/>
          </w:tcPr>
          <w:p w14:paraId="5098977B" w14:textId="77777777" w:rsidR="00081A34" w:rsidRPr="006F0F6A" w:rsidRDefault="00081A34" w:rsidP="005A3C45">
            <w:pPr>
              <w:spacing w:beforeLines="60" w:before="144" w:afterLines="60" w:after="144" w:line="210" w:lineRule="exact"/>
              <w:rPr>
                <w:rFonts w:ascii="Calibri" w:hAnsi="Calibri"/>
                <w:b/>
                <w:sz w:val="18"/>
                <w:szCs w:val="18"/>
              </w:rPr>
            </w:pPr>
            <w:r w:rsidRPr="006F0F6A">
              <w:rPr>
                <w:rFonts w:ascii="Calibri" w:hAnsi="Calibri"/>
                <w:b/>
                <w:sz w:val="18"/>
                <w:szCs w:val="18"/>
              </w:rPr>
              <w:t>Outdoor</w:t>
            </w:r>
          </w:p>
          <w:p w14:paraId="08F82AF2" w14:textId="77777777" w:rsidR="00081A34" w:rsidRPr="006F0F6A" w:rsidRDefault="00081A34" w:rsidP="005A3C45">
            <w:pPr>
              <w:numPr>
                <w:ilvl w:val="0"/>
                <w:numId w:val="14"/>
              </w:numPr>
              <w:spacing w:beforeLines="60" w:before="144" w:afterLines="60" w:after="144" w:line="210" w:lineRule="exact"/>
              <w:rPr>
                <w:rFonts w:ascii="Calibri" w:hAnsi="Calibri"/>
                <w:sz w:val="18"/>
                <w:szCs w:val="18"/>
              </w:rPr>
            </w:pPr>
            <w:r w:rsidRPr="006F0F6A">
              <w:rPr>
                <w:rFonts w:ascii="Calibri" w:hAnsi="Calibri"/>
                <w:sz w:val="18"/>
                <w:szCs w:val="18"/>
              </w:rPr>
              <w:t>Maximum 1</w:t>
            </w:r>
            <w:r w:rsidR="00C36184" w:rsidRPr="006F0F6A">
              <w:rPr>
                <w:rFonts w:ascii="Calibri" w:hAnsi="Calibri"/>
                <w:sz w:val="18"/>
                <w:szCs w:val="18"/>
              </w:rPr>
              <w:t>,</w:t>
            </w:r>
            <w:r w:rsidRPr="006F0F6A">
              <w:rPr>
                <w:rFonts w:ascii="Calibri" w:hAnsi="Calibri"/>
                <w:sz w:val="18"/>
                <w:szCs w:val="18"/>
              </w:rPr>
              <w:t>500 hens per hectare, but fewer if land is not sustainable at this stocking density.</w:t>
            </w:r>
          </w:p>
        </w:tc>
        <w:tc>
          <w:tcPr>
            <w:tcW w:w="857" w:type="pct"/>
            <w:vMerge w:val="restart"/>
          </w:tcPr>
          <w:p w14:paraId="3394308D" w14:textId="77777777" w:rsidR="00081A34" w:rsidRPr="006F0F6A" w:rsidRDefault="00081A34" w:rsidP="005A3C45">
            <w:pPr>
              <w:numPr>
                <w:ilvl w:val="0"/>
                <w:numId w:val="15"/>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Beak trimming is only allowed in accordance with the Egg Industry Accreditation Program.</w:t>
            </w:r>
          </w:p>
          <w:p w14:paraId="57175242" w14:textId="77777777" w:rsidR="00081A34" w:rsidRPr="006F0F6A" w:rsidRDefault="00081A34" w:rsidP="005A3C45">
            <w:pPr>
              <w:numPr>
                <w:ilvl w:val="0"/>
                <w:numId w:val="15"/>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Induced moulting is not permitted.</w:t>
            </w:r>
          </w:p>
          <w:p w14:paraId="34BBA14B" w14:textId="77777777" w:rsidR="00081A34" w:rsidRPr="006F0F6A" w:rsidRDefault="00081A34" w:rsidP="005A3C45">
            <w:pPr>
              <w:numPr>
                <w:ilvl w:val="0"/>
                <w:numId w:val="15"/>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 xml:space="preserve">Use of poly </w:t>
            </w:r>
            <w:proofErr w:type="spellStart"/>
            <w:r w:rsidRPr="006F0F6A">
              <w:rPr>
                <w:rFonts w:ascii="Calibri" w:hAnsi="Calibri"/>
                <w:sz w:val="18"/>
                <w:szCs w:val="18"/>
              </w:rPr>
              <w:t>peepers</w:t>
            </w:r>
            <w:proofErr w:type="spellEnd"/>
            <w:r w:rsidRPr="006F0F6A">
              <w:rPr>
                <w:rFonts w:ascii="Calibri" w:hAnsi="Calibri"/>
                <w:sz w:val="18"/>
                <w:szCs w:val="18"/>
              </w:rPr>
              <w:t xml:space="preserve"> is not permitted.</w:t>
            </w:r>
          </w:p>
        </w:tc>
        <w:tc>
          <w:tcPr>
            <w:tcW w:w="1078" w:type="pct"/>
            <w:vMerge w:val="restart"/>
          </w:tcPr>
          <w:p w14:paraId="1D2782A1" w14:textId="77777777" w:rsidR="00081A34" w:rsidRPr="006F0F6A" w:rsidRDefault="00081A34" w:rsidP="005A3C45">
            <w:pPr>
              <w:numPr>
                <w:ilvl w:val="0"/>
                <w:numId w:val="17"/>
              </w:numPr>
              <w:tabs>
                <w:tab w:val="left" w:pos="227"/>
              </w:tabs>
              <w:spacing w:beforeLines="60" w:before="144" w:afterLines="60" w:after="144" w:line="210" w:lineRule="exact"/>
              <w:ind w:left="227" w:hanging="227"/>
              <w:rPr>
                <w:rFonts w:ascii="Calibri" w:hAnsi="Calibri"/>
                <w:sz w:val="18"/>
                <w:szCs w:val="18"/>
              </w:rPr>
            </w:pPr>
            <w:r w:rsidRPr="006F0F6A">
              <w:rPr>
                <w:rFonts w:ascii="Calibri" w:hAnsi="Calibri"/>
                <w:sz w:val="18"/>
                <w:szCs w:val="18"/>
              </w:rPr>
              <w:t xml:space="preserve">Certified members allowed </w:t>
            </w:r>
            <w:proofErr w:type="gramStart"/>
            <w:r w:rsidRPr="006F0F6A">
              <w:rPr>
                <w:rFonts w:ascii="Calibri" w:hAnsi="Calibri"/>
                <w:sz w:val="18"/>
                <w:szCs w:val="18"/>
              </w:rPr>
              <w:t>to use</w:t>
            </w:r>
            <w:proofErr w:type="gramEnd"/>
            <w:r w:rsidRPr="006F0F6A">
              <w:rPr>
                <w:rFonts w:ascii="Calibri" w:hAnsi="Calibri"/>
                <w:sz w:val="18"/>
                <w:szCs w:val="18"/>
              </w:rPr>
              <w:t xml:space="preserve"> the </w:t>
            </w:r>
            <w:r w:rsidRPr="006F0F6A" w:rsidDel="00F607D8">
              <w:rPr>
                <w:rFonts w:ascii="Calibri" w:hAnsi="Calibri"/>
                <w:sz w:val="18"/>
                <w:szCs w:val="18"/>
              </w:rPr>
              <w:t>Free</w:t>
            </w:r>
            <w:r w:rsidRPr="006F0F6A">
              <w:rPr>
                <w:rFonts w:ascii="Calibri" w:hAnsi="Calibri"/>
                <w:sz w:val="18"/>
                <w:szCs w:val="18"/>
              </w:rPr>
              <w:t xml:space="preserve"> range Egg and Poultry Australia Limited logo.</w:t>
            </w:r>
          </w:p>
        </w:tc>
      </w:tr>
      <w:tr w:rsidR="00081A34" w:rsidRPr="006F0F6A" w14:paraId="7534ED24" w14:textId="77777777" w:rsidTr="00440490">
        <w:trPr>
          <w:trHeight w:val="282"/>
        </w:trPr>
        <w:tc>
          <w:tcPr>
            <w:tcW w:w="718" w:type="pct"/>
            <w:vMerge/>
          </w:tcPr>
          <w:p w14:paraId="7E8FAF9F" w14:textId="77777777" w:rsidR="00081A34" w:rsidRPr="006F0F6A" w:rsidRDefault="00081A34" w:rsidP="005A3C45">
            <w:pPr>
              <w:spacing w:beforeLines="60" w:before="144" w:afterLines="60" w:after="144" w:line="210" w:lineRule="exact"/>
              <w:rPr>
                <w:rFonts w:ascii="Calibri" w:hAnsi="Calibri"/>
                <w:b/>
                <w:sz w:val="18"/>
                <w:szCs w:val="18"/>
              </w:rPr>
            </w:pPr>
          </w:p>
        </w:tc>
        <w:tc>
          <w:tcPr>
            <w:tcW w:w="370" w:type="pct"/>
            <w:vMerge/>
          </w:tcPr>
          <w:p w14:paraId="695150C8" w14:textId="77777777" w:rsidR="00081A34" w:rsidRPr="006F0F6A" w:rsidRDefault="00081A34" w:rsidP="005A3C45">
            <w:pPr>
              <w:spacing w:beforeLines="60" w:before="144" w:afterLines="60" w:after="144" w:line="210" w:lineRule="exact"/>
              <w:rPr>
                <w:rFonts w:ascii="Calibri" w:hAnsi="Calibri"/>
                <w:sz w:val="18"/>
                <w:szCs w:val="18"/>
              </w:rPr>
            </w:pPr>
          </w:p>
        </w:tc>
        <w:tc>
          <w:tcPr>
            <w:tcW w:w="1005" w:type="pct"/>
            <w:vMerge/>
          </w:tcPr>
          <w:p w14:paraId="6F9509C1" w14:textId="77777777" w:rsidR="00081A34" w:rsidRPr="006F0F6A" w:rsidRDefault="00081A34" w:rsidP="005A3C45">
            <w:pPr>
              <w:numPr>
                <w:ilvl w:val="0"/>
                <w:numId w:val="14"/>
              </w:numPr>
              <w:spacing w:beforeLines="60" w:before="144" w:afterLines="60" w:after="144" w:line="210" w:lineRule="exact"/>
              <w:rPr>
                <w:rFonts w:ascii="Calibri" w:hAnsi="Calibri"/>
                <w:sz w:val="18"/>
                <w:szCs w:val="18"/>
              </w:rPr>
            </w:pPr>
          </w:p>
        </w:tc>
        <w:tc>
          <w:tcPr>
            <w:tcW w:w="972" w:type="pct"/>
          </w:tcPr>
          <w:p w14:paraId="43A4300B" w14:textId="77777777" w:rsidR="00081A34" w:rsidRPr="006F0F6A" w:rsidRDefault="00081A34" w:rsidP="005A3C45">
            <w:pPr>
              <w:numPr>
                <w:ilvl w:val="0"/>
                <w:numId w:val="14"/>
              </w:numPr>
              <w:spacing w:beforeLines="60" w:before="144" w:after="40" w:line="210" w:lineRule="exact"/>
              <w:rPr>
                <w:rFonts w:ascii="Calibri" w:hAnsi="Calibri"/>
                <w:b/>
                <w:sz w:val="18"/>
                <w:szCs w:val="18"/>
              </w:rPr>
            </w:pPr>
            <w:r w:rsidRPr="006F0F6A">
              <w:rPr>
                <w:rFonts w:ascii="Calibri" w:hAnsi="Calibri"/>
                <w:b/>
                <w:sz w:val="18"/>
                <w:szCs w:val="18"/>
              </w:rPr>
              <w:t>Indoor</w:t>
            </w:r>
          </w:p>
          <w:p w14:paraId="0CD3E44D" w14:textId="77777777" w:rsidR="00081A34" w:rsidRPr="006F0F6A" w:rsidRDefault="00081A34" w:rsidP="005A3C45">
            <w:pPr>
              <w:numPr>
                <w:ilvl w:val="0"/>
                <w:numId w:val="12"/>
              </w:numPr>
              <w:tabs>
                <w:tab w:val="left" w:pos="227"/>
              </w:tabs>
              <w:spacing w:before="40" w:after="40" w:line="210" w:lineRule="exact"/>
              <w:ind w:left="227" w:hanging="227"/>
              <w:rPr>
                <w:rFonts w:ascii="Calibri" w:hAnsi="Calibri"/>
                <w:sz w:val="18"/>
                <w:szCs w:val="18"/>
              </w:rPr>
            </w:pPr>
            <w:r w:rsidRPr="006F0F6A">
              <w:rPr>
                <w:rFonts w:ascii="Calibri" w:hAnsi="Calibri"/>
                <w:sz w:val="18"/>
                <w:szCs w:val="18"/>
              </w:rPr>
              <w:t>Sliding scale depending on total number of birds:</w:t>
            </w:r>
          </w:p>
          <w:p w14:paraId="37EA0A55" w14:textId="77777777" w:rsidR="00081A34" w:rsidRPr="006F0F6A" w:rsidRDefault="00081A34" w:rsidP="005A3C45">
            <w:pPr>
              <w:numPr>
                <w:ilvl w:val="0"/>
                <w:numId w:val="31"/>
              </w:numPr>
              <w:tabs>
                <w:tab w:val="left" w:pos="454"/>
              </w:tabs>
              <w:spacing w:before="40" w:after="40" w:line="210" w:lineRule="exact"/>
              <w:ind w:left="454" w:hanging="227"/>
              <w:rPr>
                <w:rFonts w:ascii="Calibri" w:hAnsi="Calibri"/>
                <w:sz w:val="18"/>
                <w:szCs w:val="18"/>
              </w:rPr>
            </w:pPr>
            <w:r w:rsidRPr="006F0F6A">
              <w:rPr>
                <w:rFonts w:ascii="Calibri" w:hAnsi="Calibri"/>
                <w:sz w:val="18"/>
                <w:szCs w:val="18"/>
              </w:rPr>
              <w:t>10 birds per square metre up to 1</w:t>
            </w:r>
            <w:r w:rsidR="00C36184" w:rsidRPr="006F0F6A">
              <w:rPr>
                <w:rFonts w:ascii="Calibri" w:hAnsi="Calibri"/>
                <w:sz w:val="18"/>
                <w:szCs w:val="18"/>
              </w:rPr>
              <w:t>,</w:t>
            </w:r>
            <w:r w:rsidRPr="006F0F6A">
              <w:rPr>
                <w:rFonts w:ascii="Calibri" w:hAnsi="Calibri"/>
                <w:sz w:val="18"/>
                <w:szCs w:val="18"/>
              </w:rPr>
              <w:t>000 birds</w:t>
            </w:r>
          </w:p>
          <w:p w14:paraId="289B26BD" w14:textId="77777777" w:rsidR="00081A34" w:rsidRPr="006F0F6A" w:rsidRDefault="00081A34" w:rsidP="005A3C45">
            <w:pPr>
              <w:numPr>
                <w:ilvl w:val="0"/>
                <w:numId w:val="31"/>
              </w:numPr>
              <w:tabs>
                <w:tab w:val="left" w:pos="454"/>
              </w:tabs>
              <w:spacing w:before="40" w:after="40" w:line="210" w:lineRule="exact"/>
              <w:ind w:left="454" w:hanging="227"/>
              <w:rPr>
                <w:rFonts w:ascii="Calibri" w:hAnsi="Calibri"/>
                <w:sz w:val="18"/>
                <w:szCs w:val="18"/>
              </w:rPr>
            </w:pPr>
            <w:r w:rsidRPr="006F0F6A">
              <w:rPr>
                <w:rFonts w:ascii="Calibri" w:hAnsi="Calibri"/>
                <w:sz w:val="18"/>
                <w:szCs w:val="18"/>
              </w:rPr>
              <w:t>9 birds per square metre up to 2</w:t>
            </w:r>
            <w:r w:rsidR="00C36184" w:rsidRPr="006F0F6A">
              <w:rPr>
                <w:rFonts w:ascii="Calibri" w:hAnsi="Calibri"/>
                <w:sz w:val="18"/>
                <w:szCs w:val="18"/>
              </w:rPr>
              <w:t>,</w:t>
            </w:r>
            <w:r w:rsidRPr="006F0F6A">
              <w:rPr>
                <w:rFonts w:ascii="Calibri" w:hAnsi="Calibri"/>
                <w:sz w:val="18"/>
                <w:szCs w:val="18"/>
              </w:rPr>
              <w:t>000 birds</w:t>
            </w:r>
          </w:p>
          <w:p w14:paraId="6329DB8D" w14:textId="77777777" w:rsidR="00081A34" w:rsidRPr="006F0F6A" w:rsidRDefault="00081A34" w:rsidP="005A3C45">
            <w:pPr>
              <w:numPr>
                <w:ilvl w:val="0"/>
                <w:numId w:val="31"/>
              </w:numPr>
              <w:tabs>
                <w:tab w:val="left" w:pos="454"/>
              </w:tabs>
              <w:spacing w:before="40" w:after="40" w:line="210" w:lineRule="exact"/>
              <w:ind w:left="454" w:hanging="227"/>
              <w:rPr>
                <w:rFonts w:ascii="Calibri" w:hAnsi="Calibri"/>
                <w:sz w:val="18"/>
                <w:szCs w:val="18"/>
              </w:rPr>
            </w:pPr>
            <w:r w:rsidRPr="006F0F6A">
              <w:rPr>
                <w:rFonts w:ascii="Calibri" w:hAnsi="Calibri"/>
                <w:sz w:val="18"/>
                <w:szCs w:val="18"/>
              </w:rPr>
              <w:t>8 birds per square metre up to 3</w:t>
            </w:r>
            <w:r w:rsidR="00C36184" w:rsidRPr="006F0F6A">
              <w:rPr>
                <w:rFonts w:ascii="Calibri" w:hAnsi="Calibri"/>
                <w:sz w:val="18"/>
                <w:szCs w:val="18"/>
              </w:rPr>
              <w:t>,</w:t>
            </w:r>
            <w:r w:rsidRPr="006F0F6A">
              <w:rPr>
                <w:rFonts w:ascii="Calibri" w:hAnsi="Calibri"/>
                <w:sz w:val="18"/>
                <w:szCs w:val="18"/>
              </w:rPr>
              <w:t>000 birds</w:t>
            </w:r>
          </w:p>
          <w:p w14:paraId="57D8A795" w14:textId="77777777" w:rsidR="00081A34" w:rsidRPr="006F0F6A" w:rsidRDefault="00081A34" w:rsidP="005A3C45">
            <w:pPr>
              <w:numPr>
                <w:ilvl w:val="0"/>
                <w:numId w:val="31"/>
              </w:numPr>
              <w:tabs>
                <w:tab w:val="left" w:pos="454"/>
              </w:tabs>
              <w:spacing w:before="40" w:after="40" w:line="210" w:lineRule="exact"/>
              <w:ind w:left="454" w:hanging="227"/>
              <w:rPr>
                <w:rFonts w:ascii="Calibri" w:hAnsi="Calibri"/>
                <w:sz w:val="18"/>
                <w:szCs w:val="18"/>
              </w:rPr>
            </w:pPr>
            <w:r w:rsidRPr="006F0F6A">
              <w:rPr>
                <w:rFonts w:ascii="Calibri" w:hAnsi="Calibri"/>
                <w:sz w:val="18"/>
                <w:szCs w:val="18"/>
              </w:rPr>
              <w:t>7 birds per square metre up to 4</w:t>
            </w:r>
            <w:r w:rsidR="00C36184" w:rsidRPr="006F0F6A">
              <w:rPr>
                <w:rFonts w:ascii="Calibri" w:hAnsi="Calibri"/>
                <w:sz w:val="18"/>
                <w:szCs w:val="18"/>
              </w:rPr>
              <w:t>,</w:t>
            </w:r>
            <w:r w:rsidRPr="006F0F6A">
              <w:rPr>
                <w:rFonts w:ascii="Calibri" w:hAnsi="Calibri"/>
                <w:sz w:val="18"/>
                <w:szCs w:val="18"/>
              </w:rPr>
              <w:t>000 birds</w:t>
            </w:r>
          </w:p>
          <w:p w14:paraId="2DA1E688" w14:textId="77777777" w:rsidR="006B6D23" w:rsidRPr="006F0F6A" w:rsidRDefault="00081A34" w:rsidP="005A3C45">
            <w:pPr>
              <w:numPr>
                <w:ilvl w:val="0"/>
                <w:numId w:val="31"/>
              </w:numPr>
              <w:tabs>
                <w:tab w:val="left" w:pos="454"/>
              </w:tabs>
              <w:spacing w:before="40" w:after="40" w:line="210" w:lineRule="exact"/>
              <w:ind w:left="454" w:hanging="227"/>
              <w:rPr>
                <w:rFonts w:ascii="Calibri" w:hAnsi="Calibri"/>
                <w:sz w:val="18"/>
                <w:szCs w:val="18"/>
              </w:rPr>
            </w:pPr>
            <w:r w:rsidRPr="006F0F6A">
              <w:rPr>
                <w:rFonts w:ascii="Calibri" w:hAnsi="Calibri"/>
                <w:sz w:val="18"/>
                <w:szCs w:val="18"/>
              </w:rPr>
              <w:t>6 birds per square metre over 4</w:t>
            </w:r>
            <w:r w:rsidR="00C36184" w:rsidRPr="006F0F6A">
              <w:rPr>
                <w:rFonts w:ascii="Calibri" w:hAnsi="Calibri"/>
                <w:sz w:val="18"/>
                <w:szCs w:val="18"/>
              </w:rPr>
              <w:t>,</w:t>
            </w:r>
            <w:r w:rsidRPr="006F0F6A">
              <w:rPr>
                <w:rFonts w:ascii="Calibri" w:hAnsi="Calibri"/>
                <w:sz w:val="18"/>
                <w:szCs w:val="18"/>
              </w:rPr>
              <w:t>000 birds.</w:t>
            </w:r>
          </w:p>
        </w:tc>
        <w:tc>
          <w:tcPr>
            <w:tcW w:w="857" w:type="pct"/>
            <w:vMerge/>
          </w:tcPr>
          <w:p w14:paraId="3715BC5C" w14:textId="77777777" w:rsidR="00081A34" w:rsidRPr="006F0F6A" w:rsidRDefault="00081A34" w:rsidP="005A3C45">
            <w:pPr>
              <w:numPr>
                <w:ilvl w:val="0"/>
                <w:numId w:val="15"/>
              </w:numPr>
              <w:spacing w:beforeLines="60" w:before="144" w:afterLines="60" w:after="144" w:line="210" w:lineRule="exact"/>
              <w:rPr>
                <w:rFonts w:ascii="Calibri" w:hAnsi="Calibri"/>
                <w:sz w:val="18"/>
                <w:szCs w:val="18"/>
              </w:rPr>
            </w:pPr>
          </w:p>
        </w:tc>
        <w:tc>
          <w:tcPr>
            <w:tcW w:w="1078" w:type="pct"/>
            <w:vMerge/>
          </w:tcPr>
          <w:p w14:paraId="57E7DDCD" w14:textId="77777777" w:rsidR="00081A34" w:rsidRPr="006F0F6A" w:rsidRDefault="00081A34" w:rsidP="005A3C45">
            <w:pPr>
              <w:numPr>
                <w:ilvl w:val="0"/>
                <w:numId w:val="17"/>
              </w:numPr>
              <w:spacing w:beforeLines="60" w:before="144" w:afterLines="60" w:after="144" w:line="210" w:lineRule="exact"/>
              <w:rPr>
                <w:rFonts w:ascii="Calibri" w:hAnsi="Calibri"/>
                <w:sz w:val="18"/>
                <w:szCs w:val="18"/>
              </w:rPr>
            </w:pPr>
          </w:p>
        </w:tc>
      </w:tr>
      <w:tr w:rsidR="00081A34" w:rsidRPr="006F0F6A" w14:paraId="608DDB41" w14:textId="77777777" w:rsidTr="00440490">
        <w:trPr>
          <w:trHeight w:val="648"/>
        </w:trPr>
        <w:tc>
          <w:tcPr>
            <w:tcW w:w="718" w:type="pct"/>
            <w:vMerge w:val="restart"/>
          </w:tcPr>
          <w:p w14:paraId="0A7A7EF5" w14:textId="77777777" w:rsidR="00081A34" w:rsidRPr="006F0F6A" w:rsidRDefault="00081A34" w:rsidP="003E0B1E">
            <w:pPr>
              <w:keepNext/>
              <w:keepLines/>
              <w:spacing w:before="60" w:after="0" w:line="210" w:lineRule="exact"/>
              <w:rPr>
                <w:rFonts w:ascii="Calibri" w:hAnsi="Calibri"/>
                <w:b/>
                <w:sz w:val="18"/>
                <w:szCs w:val="18"/>
              </w:rPr>
            </w:pPr>
            <w:r w:rsidRPr="006F0F6A">
              <w:rPr>
                <w:rFonts w:ascii="Calibri" w:hAnsi="Calibri"/>
                <w:b/>
                <w:sz w:val="18"/>
                <w:szCs w:val="18"/>
              </w:rPr>
              <w:t>Humane Choice</w:t>
            </w:r>
            <w:r w:rsidR="003E0B1E">
              <w:rPr>
                <w:rFonts w:ascii="Calibri" w:hAnsi="Calibri"/>
                <w:b/>
                <w:sz w:val="18"/>
                <w:szCs w:val="18"/>
              </w:rPr>
              <w:br/>
            </w:r>
            <w:r w:rsidRPr="006F0F6A">
              <w:rPr>
                <w:rFonts w:ascii="Calibri" w:hAnsi="Calibri"/>
                <w:b/>
                <w:sz w:val="18"/>
                <w:szCs w:val="18"/>
              </w:rPr>
              <w:t>(True Free Range certified trademark)</w:t>
            </w:r>
          </w:p>
        </w:tc>
        <w:tc>
          <w:tcPr>
            <w:tcW w:w="370" w:type="pct"/>
            <w:vMerge w:val="restart"/>
          </w:tcPr>
          <w:p w14:paraId="186540AB" w14:textId="77777777" w:rsidR="00081A34" w:rsidRPr="006F0F6A" w:rsidRDefault="00081A34" w:rsidP="003E0B1E">
            <w:pPr>
              <w:keepNext/>
              <w:keepLines/>
              <w:spacing w:before="60" w:after="0" w:line="210" w:lineRule="exact"/>
              <w:rPr>
                <w:rFonts w:ascii="Calibri" w:hAnsi="Calibri"/>
                <w:sz w:val="18"/>
                <w:szCs w:val="18"/>
              </w:rPr>
            </w:pPr>
            <w:r w:rsidRPr="006F0F6A">
              <w:rPr>
                <w:rFonts w:ascii="Calibri" w:hAnsi="Calibri"/>
                <w:sz w:val="18"/>
                <w:szCs w:val="18"/>
              </w:rPr>
              <w:t>Yes plus additional standards</w:t>
            </w:r>
          </w:p>
        </w:tc>
        <w:tc>
          <w:tcPr>
            <w:tcW w:w="1005" w:type="pct"/>
            <w:vMerge w:val="restart"/>
          </w:tcPr>
          <w:p w14:paraId="7F6E946B" w14:textId="77777777" w:rsidR="00081A34" w:rsidRPr="006F0F6A" w:rsidRDefault="00081A34" w:rsidP="003E0B1E">
            <w:pPr>
              <w:keepNext/>
              <w:keepLines/>
              <w:numPr>
                <w:ilvl w:val="0"/>
                <w:numId w:val="16"/>
              </w:numPr>
              <w:tabs>
                <w:tab w:val="left" w:pos="227"/>
              </w:tabs>
              <w:spacing w:before="60" w:after="0" w:line="210" w:lineRule="exact"/>
              <w:ind w:left="227" w:hanging="227"/>
              <w:rPr>
                <w:rFonts w:ascii="Calibri" w:hAnsi="Calibri"/>
                <w:sz w:val="18"/>
                <w:szCs w:val="18"/>
              </w:rPr>
            </w:pPr>
            <w:r w:rsidRPr="006F0F6A">
              <w:rPr>
                <w:rFonts w:ascii="Calibri" w:hAnsi="Calibri"/>
                <w:sz w:val="18"/>
                <w:szCs w:val="18"/>
              </w:rPr>
              <w:t>Free movement and acces</w:t>
            </w:r>
            <w:r w:rsidR="003E0B1E">
              <w:rPr>
                <w:rFonts w:ascii="Calibri" w:hAnsi="Calibri"/>
                <w:sz w:val="18"/>
                <w:szCs w:val="18"/>
              </w:rPr>
              <w:t>s to paddock for a minimum of 8 </w:t>
            </w:r>
            <w:r w:rsidRPr="006F0F6A">
              <w:rPr>
                <w:rFonts w:ascii="Calibri" w:hAnsi="Calibri"/>
                <w:sz w:val="18"/>
                <w:szCs w:val="18"/>
              </w:rPr>
              <w:t>hours per day.</w:t>
            </w:r>
          </w:p>
          <w:p w14:paraId="5040C4D5" w14:textId="77777777" w:rsidR="00081A34" w:rsidRPr="006F0F6A" w:rsidRDefault="00081A34" w:rsidP="003E0B1E">
            <w:pPr>
              <w:keepNext/>
              <w:keepLines/>
              <w:numPr>
                <w:ilvl w:val="0"/>
                <w:numId w:val="16"/>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Outdoor shelter should include windbreaks and shade.</w:t>
            </w:r>
          </w:p>
        </w:tc>
        <w:tc>
          <w:tcPr>
            <w:tcW w:w="972" w:type="pct"/>
          </w:tcPr>
          <w:p w14:paraId="5FCBF1E0" w14:textId="77777777" w:rsidR="00081A34" w:rsidRPr="006F0F6A" w:rsidRDefault="00081A34" w:rsidP="003E0B1E">
            <w:pPr>
              <w:keepNext/>
              <w:keepLines/>
              <w:spacing w:before="60" w:after="40" w:line="210" w:lineRule="exact"/>
              <w:rPr>
                <w:rFonts w:ascii="Calibri" w:hAnsi="Calibri"/>
                <w:b/>
                <w:sz w:val="18"/>
                <w:szCs w:val="18"/>
              </w:rPr>
            </w:pPr>
            <w:r w:rsidRPr="006F0F6A">
              <w:rPr>
                <w:rFonts w:ascii="Calibri" w:hAnsi="Calibri"/>
                <w:b/>
                <w:sz w:val="18"/>
                <w:szCs w:val="18"/>
              </w:rPr>
              <w:t>Outdoor</w:t>
            </w:r>
          </w:p>
          <w:p w14:paraId="2E0AF7B1" w14:textId="77777777" w:rsidR="00081A34" w:rsidRPr="006F0F6A" w:rsidRDefault="00081A34" w:rsidP="003E0B1E">
            <w:pPr>
              <w:keepNext/>
              <w:keepLines/>
              <w:numPr>
                <w:ilvl w:val="0"/>
                <w:numId w:val="16"/>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Maximum 1</w:t>
            </w:r>
            <w:r w:rsidR="00C36184" w:rsidRPr="006F0F6A">
              <w:rPr>
                <w:rFonts w:ascii="Calibri" w:hAnsi="Calibri"/>
                <w:sz w:val="18"/>
                <w:szCs w:val="18"/>
              </w:rPr>
              <w:t>,</w:t>
            </w:r>
            <w:r w:rsidRPr="006F0F6A">
              <w:rPr>
                <w:rFonts w:ascii="Calibri" w:hAnsi="Calibri"/>
                <w:sz w:val="18"/>
                <w:szCs w:val="18"/>
              </w:rPr>
              <w:t>500 hens per hectare.</w:t>
            </w:r>
          </w:p>
        </w:tc>
        <w:tc>
          <w:tcPr>
            <w:tcW w:w="857" w:type="pct"/>
            <w:vMerge w:val="restart"/>
          </w:tcPr>
          <w:p w14:paraId="75CD088E" w14:textId="77777777" w:rsidR="00081A34" w:rsidRPr="006F0F6A" w:rsidRDefault="00081A34" w:rsidP="003E0B1E">
            <w:pPr>
              <w:keepNext/>
              <w:keepLines/>
              <w:numPr>
                <w:ilvl w:val="0"/>
                <w:numId w:val="16"/>
              </w:numPr>
              <w:tabs>
                <w:tab w:val="left" w:pos="227"/>
              </w:tabs>
              <w:spacing w:before="60" w:after="0" w:line="210" w:lineRule="exact"/>
              <w:ind w:left="227" w:hanging="227"/>
              <w:rPr>
                <w:rFonts w:ascii="Calibri" w:hAnsi="Calibri"/>
                <w:sz w:val="18"/>
                <w:szCs w:val="18"/>
              </w:rPr>
            </w:pPr>
            <w:r w:rsidRPr="006F0F6A">
              <w:rPr>
                <w:rFonts w:ascii="Calibri" w:hAnsi="Calibri"/>
                <w:sz w:val="18"/>
                <w:szCs w:val="18"/>
              </w:rPr>
              <w:t>Practices such as beak trimming and induced moulting are prohibited.</w:t>
            </w:r>
          </w:p>
        </w:tc>
        <w:tc>
          <w:tcPr>
            <w:tcW w:w="1078" w:type="pct"/>
            <w:vMerge w:val="restart"/>
          </w:tcPr>
          <w:p w14:paraId="55CE25D2" w14:textId="77777777" w:rsidR="00081A34" w:rsidRPr="006F0F6A" w:rsidRDefault="00081A34" w:rsidP="003E0B1E">
            <w:pPr>
              <w:keepNext/>
              <w:keepLines/>
              <w:numPr>
                <w:ilvl w:val="0"/>
                <w:numId w:val="17"/>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 xml:space="preserve">Producers can use the Human Choice True </w:t>
            </w:r>
            <w:r w:rsidRPr="006F0F6A" w:rsidDel="00F607D8">
              <w:rPr>
                <w:rFonts w:ascii="Calibri" w:hAnsi="Calibri"/>
                <w:sz w:val="18"/>
                <w:szCs w:val="18"/>
              </w:rPr>
              <w:t>Free</w:t>
            </w:r>
            <w:r w:rsidRPr="006F0F6A">
              <w:rPr>
                <w:rFonts w:ascii="Calibri" w:hAnsi="Calibri"/>
                <w:sz w:val="18"/>
                <w:szCs w:val="18"/>
              </w:rPr>
              <w:t xml:space="preserve"> range logo.</w:t>
            </w:r>
          </w:p>
        </w:tc>
      </w:tr>
      <w:tr w:rsidR="00081A34" w:rsidRPr="006F0F6A" w14:paraId="4174AF48" w14:textId="77777777" w:rsidTr="00440490">
        <w:trPr>
          <w:trHeight w:val="647"/>
        </w:trPr>
        <w:tc>
          <w:tcPr>
            <w:tcW w:w="718" w:type="pct"/>
            <w:vMerge/>
          </w:tcPr>
          <w:p w14:paraId="3D213105" w14:textId="77777777" w:rsidR="00081A34" w:rsidRPr="006F0F6A" w:rsidRDefault="00081A34" w:rsidP="005A3C45">
            <w:pPr>
              <w:spacing w:before="60" w:afterLines="60" w:after="144" w:line="210" w:lineRule="exact"/>
              <w:rPr>
                <w:rFonts w:ascii="Calibri" w:hAnsi="Calibri"/>
                <w:b/>
                <w:sz w:val="18"/>
                <w:szCs w:val="18"/>
              </w:rPr>
            </w:pPr>
          </w:p>
        </w:tc>
        <w:tc>
          <w:tcPr>
            <w:tcW w:w="370" w:type="pct"/>
            <w:vMerge/>
          </w:tcPr>
          <w:p w14:paraId="3D624F94" w14:textId="77777777" w:rsidR="00081A34" w:rsidRPr="006F0F6A" w:rsidRDefault="00081A34" w:rsidP="005A3C45">
            <w:pPr>
              <w:spacing w:before="60" w:afterLines="60" w:after="144" w:line="210" w:lineRule="exact"/>
              <w:rPr>
                <w:rFonts w:ascii="Calibri" w:hAnsi="Calibri"/>
                <w:sz w:val="18"/>
                <w:szCs w:val="18"/>
              </w:rPr>
            </w:pPr>
          </w:p>
        </w:tc>
        <w:tc>
          <w:tcPr>
            <w:tcW w:w="1005" w:type="pct"/>
            <w:vMerge/>
          </w:tcPr>
          <w:p w14:paraId="7F93B488" w14:textId="77777777" w:rsidR="00081A34" w:rsidRPr="006F0F6A" w:rsidRDefault="00081A34" w:rsidP="005A3C45">
            <w:pPr>
              <w:numPr>
                <w:ilvl w:val="0"/>
                <w:numId w:val="16"/>
              </w:numPr>
              <w:tabs>
                <w:tab w:val="left" w:pos="227"/>
              </w:tabs>
              <w:spacing w:before="60" w:afterLines="60" w:after="144" w:line="210" w:lineRule="exact"/>
              <w:ind w:left="227" w:hanging="227"/>
              <w:rPr>
                <w:rFonts w:ascii="Calibri" w:hAnsi="Calibri"/>
                <w:sz w:val="18"/>
                <w:szCs w:val="18"/>
              </w:rPr>
            </w:pPr>
          </w:p>
        </w:tc>
        <w:tc>
          <w:tcPr>
            <w:tcW w:w="972" w:type="pct"/>
          </w:tcPr>
          <w:p w14:paraId="6081C874" w14:textId="77777777" w:rsidR="00081A34" w:rsidRPr="006F0F6A" w:rsidRDefault="00081A34" w:rsidP="005A3C45">
            <w:pPr>
              <w:spacing w:before="60" w:after="40" w:line="210" w:lineRule="exact"/>
              <w:rPr>
                <w:rFonts w:ascii="Calibri" w:hAnsi="Calibri"/>
                <w:b/>
                <w:sz w:val="18"/>
                <w:szCs w:val="18"/>
              </w:rPr>
            </w:pPr>
            <w:r w:rsidRPr="006F0F6A">
              <w:rPr>
                <w:rFonts w:ascii="Calibri" w:hAnsi="Calibri"/>
                <w:b/>
                <w:sz w:val="18"/>
                <w:szCs w:val="18"/>
              </w:rPr>
              <w:t>Indoor</w:t>
            </w:r>
          </w:p>
          <w:p w14:paraId="6DF3FE80" w14:textId="77777777" w:rsidR="00081A34" w:rsidRPr="006F0F6A" w:rsidRDefault="00081A34" w:rsidP="005A3C45">
            <w:pPr>
              <w:numPr>
                <w:ilvl w:val="0"/>
                <w:numId w:val="16"/>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Not less than one square metre for every 5 birds including the roosting area</w:t>
            </w:r>
          </w:p>
        </w:tc>
        <w:tc>
          <w:tcPr>
            <w:tcW w:w="857" w:type="pct"/>
            <w:vMerge/>
          </w:tcPr>
          <w:p w14:paraId="44777813" w14:textId="77777777" w:rsidR="00081A34" w:rsidRPr="006F0F6A" w:rsidRDefault="00081A34" w:rsidP="005A3C45">
            <w:pPr>
              <w:numPr>
                <w:ilvl w:val="0"/>
                <w:numId w:val="16"/>
              </w:numPr>
              <w:tabs>
                <w:tab w:val="left" w:pos="227"/>
              </w:tabs>
              <w:spacing w:before="60" w:afterLines="60" w:after="144" w:line="210" w:lineRule="exact"/>
              <w:ind w:left="227" w:hanging="227"/>
              <w:rPr>
                <w:rFonts w:ascii="Calibri" w:hAnsi="Calibri"/>
                <w:sz w:val="18"/>
                <w:szCs w:val="18"/>
              </w:rPr>
            </w:pPr>
          </w:p>
        </w:tc>
        <w:tc>
          <w:tcPr>
            <w:tcW w:w="1078" w:type="pct"/>
            <w:vMerge/>
          </w:tcPr>
          <w:p w14:paraId="3646493E" w14:textId="77777777" w:rsidR="00081A34" w:rsidRPr="006F0F6A" w:rsidRDefault="00081A34" w:rsidP="005A3C45">
            <w:pPr>
              <w:numPr>
                <w:ilvl w:val="0"/>
                <w:numId w:val="17"/>
              </w:numPr>
              <w:tabs>
                <w:tab w:val="left" w:pos="227"/>
              </w:tabs>
              <w:spacing w:before="60" w:afterLines="60" w:after="144" w:line="210" w:lineRule="exact"/>
              <w:ind w:left="227" w:hanging="227"/>
              <w:rPr>
                <w:rFonts w:ascii="Calibri" w:hAnsi="Calibri"/>
                <w:sz w:val="18"/>
                <w:szCs w:val="18"/>
              </w:rPr>
            </w:pPr>
          </w:p>
        </w:tc>
      </w:tr>
      <w:tr w:rsidR="00081A34" w:rsidRPr="006F0F6A" w14:paraId="39E1A6FD" w14:textId="77777777" w:rsidTr="00440490">
        <w:trPr>
          <w:trHeight w:val="1077"/>
        </w:trPr>
        <w:tc>
          <w:tcPr>
            <w:tcW w:w="718" w:type="pct"/>
            <w:vMerge w:val="restart"/>
          </w:tcPr>
          <w:p w14:paraId="34753C3E" w14:textId="77777777" w:rsidR="00081A34" w:rsidRPr="006F0F6A" w:rsidRDefault="00081A34" w:rsidP="005A3C45">
            <w:pPr>
              <w:spacing w:before="60" w:afterLines="60" w:after="144" w:line="210" w:lineRule="exact"/>
              <w:rPr>
                <w:rFonts w:ascii="Calibri" w:hAnsi="Calibri"/>
                <w:b/>
                <w:sz w:val="18"/>
                <w:szCs w:val="18"/>
              </w:rPr>
            </w:pPr>
            <w:r w:rsidRPr="006F0F6A">
              <w:rPr>
                <w:rFonts w:ascii="Calibri" w:hAnsi="Calibri"/>
                <w:b/>
                <w:sz w:val="18"/>
                <w:szCs w:val="18"/>
              </w:rPr>
              <w:t>RSPCA</w:t>
            </w:r>
          </w:p>
          <w:p w14:paraId="1094DD42" w14:textId="77777777" w:rsidR="00081A34" w:rsidRPr="006F0F6A" w:rsidRDefault="00081A34" w:rsidP="005A3C45">
            <w:pPr>
              <w:spacing w:before="60" w:afterLines="60" w:after="144" w:line="210" w:lineRule="exact"/>
              <w:rPr>
                <w:rFonts w:ascii="Calibri" w:hAnsi="Calibri"/>
                <w:b/>
                <w:sz w:val="18"/>
                <w:szCs w:val="18"/>
              </w:rPr>
            </w:pPr>
            <w:r w:rsidRPr="006F0F6A">
              <w:rPr>
                <w:rFonts w:ascii="Calibri" w:hAnsi="Calibri"/>
                <w:b/>
                <w:sz w:val="18"/>
                <w:szCs w:val="18"/>
              </w:rPr>
              <w:t>(Approved Farming Scheme Standards</w:t>
            </w:r>
            <w:r w:rsidR="00453D3F" w:rsidRPr="006F0F6A">
              <w:rPr>
                <w:rFonts w:ascii="Calibri" w:hAnsi="Calibri"/>
                <w:b/>
                <w:sz w:val="18"/>
                <w:szCs w:val="18"/>
              </w:rPr>
              <w:t xml:space="preserve"> — </w:t>
            </w:r>
            <w:r w:rsidRPr="006F0F6A">
              <w:rPr>
                <w:rFonts w:ascii="Calibri" w:hAnsi="Calibri"/>
                <w:b/>
                <w:sz w:val="18"/>
                <w:szCs w:val="18"/>
              </w:rPr>
              <w:t>Layer Hens (August 2015))</w:t>
            </w:r>
          </w:p>
        </w:tc>
        <w:tc>
          <w:tcPr>
            <w:tcW w:w="370" w:type="pct"/>
            <w:vMerge w:val="restart"/>
          </w:tcPr>
          <w:p w14:paraId="39F8F270" w14:textId="77777777" w:rsidR="00081A34" w:rsidRPr="006F0F6A" w:rsidRDefault="00081A34" w:rsidP="005A3C45">
            <w:pPr>
              <w:spacing w:before="60" w:afterLines="60" w:after="144" w:line="210" w:lineRule="exact"/>
              <w:rPr>
                <w:rFonts w:ascii="Calibri" w:hAnsi="Calibri"/>
                <w:sz w:val="18"/>
                <w:szCs w:val="18"/>
              </w:rPr>
            </w:pPr>
            <w:r w:rsidRPr="006F0F6A">
              <w:rPr>
                <w:rFonts w:ascii="Calibri" w:hAnsi="Calibri"/>
                <w:sz w:val="18"/>
                <w:szCs w:val="18"/>
              </w:rPr>
              <w:t>Yes plus additional standards</w:t>
            </w:r>
          </w:p>
        </w:tc>
        <w:tc>
          <w:tcPr>
            <w:tcW w:w="1005" w:type="pct"/>
            <w:vMerge w:val="restart"/>
          </w:tcPr>
          <w:p w14:paraId="1E7974C7" w14:textId="77777777" w:rsidR="00081A34" w:rsidRPr="006F0F6A" w:rsidRDefault="00081A34" w:rsidP="005A3C45">
            <w:pPr>
              <w:numPr>
                <w:ilvl w:val="0"/>
                <w:numId w:val="18"/>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Daily access to range outdoors immediately after egg</w:t>
            </w:r>
            <w:r w:rsidR="00453D3F" w:rsidRPr="006F0F6A">
              <w:rPr>
                <w:rFonts w:ascii="Calibri" w:hAnsi="Calibri"/>
                <w:sz w:val="18"/>
                <w:szCs w:val="18"/>
              </w:rPr>
              <w:noBreakHyphen/>
            </w:r>
            <w:r w:rsidRPr="006F0F6A">
              <w:rPr>
                <w:rFonts w:ascii="Calibri" w:hAnsi="Calibri"/>
                <w:sz w:val="18"/>
                <w:szCs w:val="18"/>
              </w:rPr>
              <w:t>laying period.</w:t>
            </w:r>
          </w:p>
          <w:p w14:paraId="3481B1B6" w14:textId="77777777" w:rsidR="00081A34" w:rsidRPr="006F0F6A" w:rsidRDefault="00081A34" w:rsidP="005A3C45">
            <w:pPr>
              <w:numPr>
                <w:ilvl w:val="0"/>
                <w:numId w:val="18"/>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Sufficient overhead shade should be provided to encourage hens to access the range.</w:t>
            </w:r>
          </w:p>
        </w:tc>
        <w:tc>
          <w:tcPr>
            <w:tcW w:w="972" w:type="pct"/>
          </w:tcPr>
          <w:p w14:paraId="6E8B6E87" w14:textId="77777777" w:rsidR="00081A34" w:rsidRPr="006F0F6A" w:rsidRDefault="00081A34" w:rsidP="005A3C45">
            <w:pPr>
              <w:spacing w:before="60" w:after="40" w:line="210" w:lineRule="exact"/>
              <w:rPr>
                <w:rFonts w:ascii="Calibri" w:hAnsi="Calibri"/>
                <w:b/>
                <w:sz w:val="18"/>
                <w:szCs w:val="18"/>
              </w:rPr>
            </w:pPr>
            <w:r w:rsidRPr="006F0F6A">
              <w:rPr>
                <w:rFonts w:ascii="Calibri" w:hAnsi="Calibri"/>
                <w:b/>
                <w:sz w:val="18"/>
                <w:szCs w:val="18"/>
              </w:rPr>
              <w:t>Outdoor</w:t>
            </w:r>
          </w:p>
          <w:p w14:paraId="761C21F5" w14:textId="77777777" w:rsidR="00081A34" w:rsidRPr="006F0F6A" w:rsidRDefault="00081A34" w:rsidP="005A3C45">
            <w:pPr>
              <w:numPr>
                <w:ilvl w:val="0"/>
                <w:numId w:val="19"/>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Maximum 1</w:t>
            </w:r>
            <w:r w:rsidR="00C36184" w:rsidRPr="006F0F6A">
              <w:rPr>
                <w:rFonts w:ascii="Calibri" w:hAnsi="Calibri"/>
                <w:sz w:val="18"/>
                <w:szCs w:val="18"/>
              </w:rPr>
              <w:t>,</w:t>
            </w:r>
            <w:r w:rsidRPr="006F0F6A">
              <w:rPr>
                <w:rFonts w:ascii="Calibri" w:hAnsi="Calibri"/>
                <w:sz w:val="18"/>
                <w:szCs w:val="18"/>
              </w:rPr>
              <w:t>500 hens per hectare</w:t>
            </w:r>
            <w:r w:rsidR="0055483F">
              <w:rPr>
                <w:rFonts w:ascii="Calibri" w:hAnsi="Calibri"/>
                <w:sz w:val="18"/>
                <w:szCs w:val="18"/>
              </w:rPr>
              <w:t xml:space="preserve"> </w:t>
            </w:r>
            <w:r w:rsidRPr="006F0F6A">
              <w:rPr>
                <w:rFonts w:ascii="Calibri" w:hAnsi="Calibri"/>
                <w:sz w:val="18"/>
                <w:szCs w:val="18"/>
              </w:rPr>
              <w:t>on farms where there is no rotation to other areas, or</w:t>
            </w:r>
          </w:p>
          <w:p w14:paraId="304FAA04" w14:textId="77777777" w:rsidR="00081A34" w:rsidRPr="006F0F6A" w:rsidRDefault="00081A34" w:rsidP="005A3C45">
            <w:pPr>
              <w:numPr>
                <w:ilvl w:val="0"/>
                <w:numId w:val="19"/>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Maximum of 2</w:t>
            </w:r>
            <w:r w:rsidR="00C36184" w:rsidRPr="006F0F6A">
              <w:rPr>
                <w:rFonts w:ascii="Calibri" w:hAnsi="Calibri"/>
                <w:sz w:val="18"/>
                <w:szCs w:val="18"/>
              </w:rPr>
              <w:t>,</w:t>
            </w:r>
            <w:r w:rsidRPr="006F0F6A">
              <w:rPr>
                <w:rFonts w:ascii="Calibri" w:hAnsi="Calibri"/>
                <w:sz w:val="18"/>
                <w:szCs w:val="18"/>
              </w:rPr>
              <w:t>500 hens per hectare where hens can be rotated to other outdoor areas.</w:t>
            </w:r>
          </w:p>
        </w:tc>
        <w:tc>
          <w:tcPr>
            <w:tcW w:w="857" w:type="pct"/>
            <w:vMerge w:val="restart"/>
          </w:tcPr>
          <w:p w14:paraId="7B3A3896" w14:textId="77777777" w:rsidR="00081A34" w:rsidRPr="006F0F6A" w:rsidRDefault="00081A34" w:rsidP="005A3C45">
            <w:pPr>
              <w:numPr>
                <w:ilvl w:val="0"/>
                <w:numId w:val="20"/>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Beak trimming only under certain conditions or with prior approval from RSPCA.</w:t>
            </w:r>
          </w:p>
          <w:p w14:paraId="0399CA3B" w14:textId="77777777" w:rsidR="00081A34" w:rsidRPr="006F0F6A" w:rsidRDefault="00081A34" w:rsidP="005A3C45">
            <w:pPr>
              <w:numPr>
                <w:ilvl w:val="0"/>
                <w:numId w:val="20"/>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Induced moulting not permitted.</w:t>
            </w:r>
          </w:p>
        </w:tc>
        <w:tc>
          <w:tcPr>
            <w:tcW w:w="1078" w:type="pct"/>
            <w:vMerge w:val="restart"/>
          </w:tcPr>
          <w:p w14:paraId="3DEFF6F3" w14:textId="77777777" w:rsidR="00081A34" w:rsidRPr="006F0F6A" w:rsidRDefault="00081A34" w:rsidP="005A3C45">
            <w:pPr>
              <w:numPr>
                <w:ilvl w:val="0"/>
                <w:numId w:val="21"/>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 xml:space="preserve">Accredited farms are authorised to use the RSPCA </w:t>
            </w:r>
            <w:r w:rsidR="00453D3F" w:rsidRPr="006F0F6A">
              <w:rPr>
                <w:rFonts w:ascii="Calibri" w:hAnsi="Calibri"/>
                <w:sz w:val="18"/>
                <w:szCs w:val="18"/>
              </w:rPr>
              <w:t>‘</w:t>
            </w:r>
            <w:r w:rsidRPr="006F0F6A">
              <w:rPr>
                <w:rFonts w:ascii="Calibri" w:hAnsi="Calibri"/>
                <w:sz w:val="18"/>
                <w:szCs w:val="18"/>
              </w:rPr>
              <w:t>Paw of Approval</w:t>
            </w:r>
            <w:r w:rsidR="00453D3F" w:rsidRPr="006F0F6A">
              <w:rPr>
                <w:rFonts w:ascii="Calibri" w:hAnsi="Calibri"/>
                <w:sz w:val="18"/>
                <w:szCs w:val="18"/>
              </w:rPr>
              <w:t>’</w:t>
            </w:r>
            <w:r w:rsidRPr="006F0F6A">
              <w:rPr>
                <w:rFonts w:ascii="Calibri" w:hAnsi="Calibri"/>
                <w:sz w:val="18"/>
                <w:szCs w:val="18"/>
              </w:rPr>
              <w:t xml:space="preserve"> logo.</w:t>
            </w:r>
          </w:p>
        </w:tc>
      </w:tr>
      <w:tr w:rsidR="00081A34" w:rsidRPr="006F0F6A" w14:paraId="4371886E" w14:textId="77777777" w:rsidTr="00440490">
        <w:trPr>
          <w:trHeight w:val="1076"/>
        </w:trPr>
        <w:tc>
          <w:tcPr>
            <w:tcW w:w="718" w:type="pct"/>
            <w:vMerge/>
          </w:tcPr>
          <w:p w14:paraId="20D0022B" w14:textId="77777777" w:rsidR="00081A34" w:rsidRPr="006F0F6A" w:rsidRDefault="00081A34" w:rsidP="005A3C45">
            <w:pPr>
              <w:spacing w:before="60" w:afterLines="60" w:after="144" w:line="210" w:lineRule="exact"/>
              <w:rPr>
                <w:rFonts w:ascii="Calibri" w:hAnsi="Calibri"/>
                <w:b/>
                <w:sz w:val="18"/>
                <w:szCs w:val="18"/>
              </w:rPr>
            </w:pPr>
          </w:p>
        </w:tc>
        <w:tc>
          <w:tcPr>
            <w:tcW w:w="370" w:type="pct"/>
            <w:vMerge/>
          </w:tcPr>
          <w:p w14:paraId="66EFDF52" w14:textId="77777777" w:rsidR="00081A34" w:rsidRPr="006F0F6A" w:rsidRDefault="00081A34" w:rsidP="005A3C45">
            <w:pPr>
              <w:spacing w:before="60" w:afterLines="60" w:after="144" w:line="210" w:lineRule="exact"/>
              <w:rPr>
                <w:rFonts w:ascii="Calibri" w:hAnsi="Calibri"/>
                <w:sz w:val="18"/>
                <w:szCs w:val="18"/>
              </w:rPr>
            </w:pPr>
          </w:p>
        </w:tc>
        <w:tc>
          <w:tcPr>
            <w:tcW w:w="1005" w:type="pct"/>
            <w:vMerge/>
          </w:tcPr>
          <w:p w14:paraId="1B57335E" w14:textId="77777777" w:rsidR="00081A34" w:rsidRPr="006F0F6A" w:rsidRDefault="00081A34" w:rsidP="005A3C45">
            <w:pPr>
              <w:numPr>
                <w:ilvl w:val="0"/>
                <w:numId w:val="18"/>
              </w:numPr>
              <w:spacing w:before="60" w:afterLines="60" w:after="144" w:line="210" w:lineRule="exact"/>
              <w:rPr>
                <w:rFonts w:ascii="Calibri" w:hAnsi="Calibri"/>
                <w:sz w:val="18"/>
                <w:szCs w:val="18"/>
              </w:rPr>
            </w:pPr>
          </w:p>
        </w:tc>
        <w:tc>
          <w:tcPr>
            <w:tcW w:w="972" w:type="pct"/>
          </w:tcPr>
          <w:p w14:paraId="7B5A6A2C" w14:textId="77777777" w:rsidR="00081A34" w:rsidRPr="006F0F6A" w:rsidRDefault="00081A34" w:rsidP="005A3C45">
            <w:pPr>
              <w:spacing w:before="60" w:after="40" w:line="210" w:lineRule="exact"/>
              <w:rPr>
                <w:rFonts w:ascii="Calibri" w:hAnsi="Calibri"/>
                <w:b/>
                <w:sz w:val="18"/>
                <w:szCs w:val="18"/>
              </w:rPr>
            </w:pPr>
            <w:r w:rsidRPr="006F0F6A">
              <w:rPr>
                <w:rFonts w:ascii="Calibri" w:hAnsi="Calibri"/>
                <w:b/>
                <w:sz w:val="18"/>
                <w:szCs w:val="18"/>
              </w:rPr>
              <w:t>Indoor</w:t>
            </w:r>
          </w:p>
          <w:p w14:paraId="56A80FB2" w14:textId="77777777" w:rsidR="00081A34" w:rsidRPr="006F0F6A" w:rsidRDefault="00081A34" w:rsidP="005A3C45">
            <w:pPr>
              <w:numPr>
                <w:ilvl w:val="0"/>
                <w:numId w:val="19"/>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No more than 7 bids per square metre of usable area for floor</w:t>
            </w:r>
            <w:r w:rsidR="00453D3F" w:rsidRPr="006F0F6A">
              <w:rPr>
                <w:rFonts w:ascii="Calibri" w:hAnsi="Calibri"/>
                <w:sz w:val="18"/>
                <w:szCs w:val="18"/>
              </w:rPr>
              <w:noBreakHyphen/>
            </w:r>
            <w:r w:rsidRPr="006F0F6A">
              <w:rPr>
                <w:rFonts w:ascii="Calibri" w:hAnsi="Calibri"/>
                <w:sz w:val="18"/>
                <w:szCs w:val="18"/>
              </w:rPr>
              <w:t>based systems</w:t>
            </w:r>
          </w:p>
          <w:p w14:paraId="086F074B" w14:textId="77777777" w:rsidR="00081A34" w:rsidRPr="006F0F6A" w:rsidRDefault="00081A34" w:rsidP="005A3C45">
            <w:pPr>
              <w:numPr>
                <w:ilvl w:val="0"/>
                <w:numId w:val="19"/>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No more than 9 bids per square metre of usable area for tiered systems</w:t>
            </w:r>
          </w:p>
        </w:tc>
        <w:tc>
          <w:tcPr>
            <w:tcW w:w="857" w:type="pct"/>
            <w:vMerge/>
          </w:tcPr>
          <w:p w14:paraId="267783BE" w14:textId="77777777" w:rsidR="00081A34" w:rsidRPr="006F0F6A" w:rsidRDefault="00081A34" w:rsidP="005A3C45">
            <w:pPr>
              <w:numPr>
                <w:ilvl w:val="0"/>
                <w:numId w:val="20"/>
              </w:numPr>
              <w:spacing w:before="60" w:afterLines="60" w:after="144" w:line="210" w:lineRule="exact"/>
              <w:rPr>
                <w:rFonts w:ascii="Calibri" w:hAnsi="Calibri"/>
                <w:sz w:val="18"/>
                <w:szCs w:val="18"/>
              </w:rPr>
            </w:pPr>
          </w:p>
        </w:tc>
        <w:tc>
          <w:tcPr>
            <w:tcW w:w="1078" w:type="pct"/>
            <w:vMerge/>
          </w:tcPr>
          <w:p w14:paraId="5205CC0A" w14:textId="77777777" w:rsidR="00081A34" w:rsidRPr="006F0F6A" w:rsidRDefault="00081A34" w:rsidP="005A3C45">
            <w:pPr>
              <w:numPr>
                <w:ilvl w:val="0"/>
                <w:numId w:val="21"/>
              </w:numPr>
              <w:spacing w:before="60" w:afterLines="60" w:after="144" w:line="210" w:lineRule="exact"/>
              <w:rPr>
                <w:rFonts w:ascii="Calibri" w:hAnsi="Calibri"/>
                <w:sz w:val="18"/>
                <w:szCs w:val="18"/>
              </w:rPr>
            </w:pPr>
          </w:p>
        </w:tc>
      </w:tr>
      <w:tr w:rsidR="00081A34" w:rsidRPr="006F0F6A" w14:paraId="35454B05" w14:textId="77777777" w:rsidTr="00440490">
        <w:trPr>
          <w:trHeight w:val="1077"/>
        </w:trPr>
        <w:tc>
          <w:tcPr>
            <w:tcW w:w="718" w:type="pct"/>
            <w:vMerge w:val="restart"/>
          </w:tcPr>
          <w:p w14:paraId="758BB3E8" w14:textId="77777777" w:rsidR="00081A34" w:rsidRPr="006F0F6A" w:rsidRDefault="00081A34" w:rsidP="005A3C45">
            <w:pPr>
              <w:spacing w:before="60" w:afterLines="60" w:after="144" w:line="210" w:lineRule="exact"/>
              <w:rPr>
                <w:rFonts w:ascii="Calibri" w:hAnsi="Calibri"/>
                <w:b/>
                <w:sz w:val="18"/>
                <w:szCs w:val="18"/>
              </w:rPr>
            </w:pPr>
            <w:r w:rsidRPr="006F0F6A">
              <w:rPr>
                <w:rFonts w:ascii="Calibri" w:hAnsi="Calibri"/>
                <w:b/>
                <w:sz w:val="18"/>
                <w:szCs w:val="18"/>
              </w:rPr>
              <w:t>Coles</w:t>
            </w:r>
          </w:p>
          <w:p w14:paraId="0B81C438" w14:textId="77777777" w:rsidR="00081A34" w:rsidRPr="006F0F6A" w:rsidRDefault="00081A34" w:rsidP="005A3C45">
            <w:pPr>
              <w:spacing w:before="60" w:afterLines="60" w:after="144" w:line="210" w:lineRule="exact"/>
              <w:rPr>
                <w:rFonts w:ascii="Calibri" w:hAnsi="Calibri"/>
                <w:b/>
                <w:sz w:val="18"/>
                <w:szCs w:val="18"/>
              </w:rPr>
            </w:pPr>
            <w:r w:rsidRPr="006F0F6A">
              <w:rPr>
                <w:rFonts w:ascii="Calibri" w:hAnsi="Calibri"/>
                <w:b/>
                <w:sz w:val="18"/>
                <w:szCs w:val="18"/>
              </w:rPr>
              <w:t>(Coles Egg Production Standard for Free Range eggs)</w:t>
            </w:r>
          </w:p>
        </w:tc>
        <w:tc>
          <w:tcPr>
            <w:tcW w:w="370" w:type="pct"/>
            <w:vMerge w:val="restart"/>
          </w:tcPr>
          <w:p w14:paraId="0C515244" w14:textId="77777777" w:rsidR="00081A34" w:rsidRPr="006F0F6A" w:rsidRDefault="00081A34" w:rsidP="005A3C45">
            <w:pPr>
              <w:spacing w:before="60" w:afterLines="60" w:after="144" w:line="210" w:lineRule="exact"/>
              <w:rPr>
                <w:rFonts w:ascii="Calibri" w:hAnsi="Calibri"/>
                <w:sz w:val="18"/>
                <w:szCs w:val="18"/>
              </w:rPr>
            </w:pPr>
            <w:r w:rsidRPr="006F0F6A">
              <w:rPr>
                <w:rFonts w:ascii="Calibri" w:hAnsi="Calibri"/>
                <w:sz w:val="18"/>
                <w:szCs w:val="18"/>
              </w:rPr>
              <w:t>Yes</w:t>
            </w:r>
          </w:p>
        </w:tc>
        <w:tc>
          <w:tcPr>
            <w:tcW w:w="1005" w:type="pct"/>
            <w:vMerge w:val="restart"/>
          </w:tcPr>
          <w:p w14:paraId="26CDBDD7" w14:textId="77777777" w:rsidR="00081A34" w:rsidRPr="006F0F6A" w:rsidRDefault="00081A34" w:rsidP="005A3C45">
            <w:pPr>
              <w:numPr>
                <w:ilvl w:val="0"/>
                <w:numId w:val="22"/>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Outdoor areas are designed to encourage hens to roam, protect them from extremes of weather and temperature, and allow natural flock behaviour such as roaming around, perching and dust bathing.</w:t>
            </w:r>
          </w:p>
        </w:tc>
        <w:tc>
          <w:tcPr>
            <w:tcW w:w="972" w:type="pct"/>
          </w:tcPr>
          <w:p w14:paraId="3DF8B15B" w14:textId="77777777" w:rsidR="00081A34" w:rsidRPr="006F0F6A" w:rsidRDefault="00081A34" w:rsidP="005A3C45">
            <w:pPr>
              <w:spacing w:before="60" w:after="40" w:line="210" w:lineRule="exact"/>
              <w:rPr>
                <w:rFonts w:ascii="Calibri" w:hAnsi="Calibri"/>
                <w:b/>
                <w:sz w:val="18"/>
                <w:szCs w:val="18"/>
              </w:rPr>
            </w:pPr>
            <w:r w:rsidRPr="006F0F6A">
              <w:rPr>
                <w:rFonts w:ascii="Calibri" w:hAnsi="Calibri"/>
                <w:b/>
                <w:sz w:val="18"/>
                <w:szCs w:val="18"/>
              </w:rPr>
              <w:t>Outdoor</w:t>
            </w:r>
          </w:p>
          <w:p w14:paraId="08B8B825" w14:textId="77777777" w:rsidR="00081A34" w:rsidRPr="006F0F6A" w:rsidRDefault="00081A34" w:rsidP="005A3C45">
            <w:pPr>
              <w:numPr>
                <w:ilvl w:val="0"/>
                <w:numId w:val="26"/>
              </w:numPr>
              <w:tabs>
                <w:tab w:val="left" w:pos="227"/>
              </w:tabs>
              <w:spacing w:before="60" w:after="40" w:line="210" w:lineRule="exact"/>
              <w:ind w:left="227" w:hanging="227"/>
              <w:rPr>
                <w:rFonts w:ascii="Calibri" w:hAnsi="Calibri"/>
                <w:sz w:val="18"/>
                <w:szCs w:val="18"/>
              </w:rPr>
            </w:pPr>
            <w:r w:rsidRPr="006F0F6A">
              <w:rPr>
                <w:rFonts w:ascii="Calibri" w:hAnsi="Calibri"/>
                <w:sz w:val="18"/>
                <w:szCs w:val="18"/>
              </w:rPr>
              <w:t>A maximum of 10,000 hens per hectare, with every hen allocated at least one square metre of outdoor space.</w:t>
            </w:r>
          </w:p>
        </w:tc>
        <w:tc>
          <w:tcPr>
            <w:tcW w:w="857" w:type="pct"/>
            <w:vMerge w:val="restart"/>
          </w:tcPr>
          <w:p w14:paraId="317D0CE1" w14:textId="77777777" w:rsidR="00081A34" w:rsidRPr="006F0F6A" w:rsidRDefault="00081A34" w:rsidP="005A3C45">
            <w:pPr>
              <w:numPr>
                <w:ilvl w:val="0"/>
                <w:numId w:val="23"/>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Beak trimming is to be avoided through provision of proper environment and breed selection.</w:t>
            </w:r>
          </w:p>
          <w:p w14:paraId="2563D860" w14:textId="77777777" w:rsidR="00081A34" w:rsidRPr="006F0F6A" w:rsidRDefault="00081A34" w:rsidP="005A3C45">
            <w:pPr>
              <w:numPr>
                <w:ilvl w:val="0"/>
                <w:numId w:val="23"/>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Where required, only allow a single beak trim to be undertaken by an accredited person under vet supervision.</w:t>
            </w:r>
          </w:p>
        </w:tc>
        <w:tc>
          <w:tcPr>
            <w:tcW w:w="1078" w:type="pct"/>
            <w:vMerge w:val="restart"/>
          </w:tcPr>
          <w:p w14:paraId="02709D0A" w14:textId="77777777" w:rsidR="00081A34" w:rsidRPr="006F0F6A" w:rsidRDefault="00081A34" w:rsidP="005A3C45">
            <w:pPr>
              <w:numPr>
                <w:ilvl w:val="0"/>
                <w:numId w:val="24"/>
              </w:numPr>
              <w:tabs>
                <w:tab w:val="left" w:pos="227"/>
              </w:tabs>
              <w:spacing w:before="60" w:afterLines="60" w:after="144" w:line="210" w:lineRule="exact"/>
              <w:ind w:left="227" w:hanging="227"/>
              <w:rPr>
                <w:rFonts w:ascii="Calibri" w:hAnsi="Calibri"/>
                <w:sz w:val="18"/>
                <w:szCs w:val="18"/>
              </w:rPr>
            </w:pPr>
            <w:r w:rsidRPr="006F0F6A">
              <w:rPr>
                <w:rFonts w:ascii="Calibri" w:hAnsi="Calibri"/>
                <w:sz w:val="18"/>
                <w:szCs w:val="18"/>
              </w:rPr>
              <w:t xml:space="preserve">Coles brand (private label) </w:t>
            </w:r>
            <w:r w:rsidRPr="006F0F6A" w:rsidDel="00F607D8">
              <w:rPr>
                <w:rFonts w:ascii="Calibri" w:hAnsi="Calibri"/>
                <w:sz w:val="18"/>
                <w:szCs w:val="18"/>
              </w:rPr>
              <w:t>free</w:t>
            </w:r>
            <w:r w:rsidRPr="006F0F6A">
              <w:rPr>
                <w:rFonts w:ascii="Calibri" w:hAnsi="Calibri"/>
                <w:sz w:val="18"/>
                <w:szCs w:val="18"/>
              </w:rPr>
              <w:t xml:space="preserve"> range eggs.</w:t>
            </w:r>
          </w:p>
        </w:tc>
      </w:tr>
      <w:tr w:rsidR="00081A34" w:rsidRPr="006F0F6A" w14:paraId="2D224339" w14:textId="77777777" w:rsidTr="00440490">
        <w:trPr>
          <w:trHeight w:val="1076"/>
        </w:trPr>
        <w:tc>
          <w:tcPr>
            <w:tcW w:w="718" w:type="pct"/>
            <w:vMerge/>
          </w:tcPr>
          <w:p w14:paraId="3E5BD61C" w14:textId="77777777" w:rsidR="00081A34" w:rsidRPr="006F0F6A" w:rsidRDefault="00081A34" w:rsidP="00E06C0A">
            <w:pPr>
              <w:spacing w:before="60" w:after="60"/>
              <w:rPr>
                <w:rFonts w:ascii="Calibri" w:hAnsi="Calibri"/>
                <w:b/>
                <w:sz w:val="18"/>
                <w:szCs w:val="18"/>
              </w:rPr>
            </w:pPr>
          </w:p>
        </w:tc>
        <w:tc>
          <w:tcPr>
            <w:tcW w:w="370" w:type="pct"/>
            <w:vMerge/>
          </w:tcPr>
          <w:p w14:paraId="6431D21A" w14:textId="77777777" w:rsidR="00081A34" w:rsidRPr="006F0F6A" w:rsidRDefault="00081A34" w:rsidP="00E06C0A">
            <w:pPr>
              <w:spacing w:before="60" w:after="60"/>
              <w:rPr>
                <w:rFonts w:ascii="Calibri" w:hAnsi="Calibri"/>
                <w:sz w:val="18"/>
                <w:szCs w:val="18"/>
              </w:rPr>
            </w:pPr>
          </w:p>
        </w:tc>
        <w:tc>
          <w:tcPr>
            <w:tcW w:w="1005" w:type="pct"/>
            <w:vMerge/>
          </w:tcPr>
          <w:p w14:paraId="665618CB" w14:textId="77777777" w:rsidR="00081A34" w:rsidRPr="006F0F6A" w:rsidRDefault="00081A34" w:rsidP="006D6385">
            <w:pPr>
              <w:numPr>
                <w:ilvl w:val="0"/>
                <w:numId w:val="22"/>
              </w:numPr>
              <w:tabs>
                <w:tab w:val="left" w:pos="227"/>
              </w:tabs>
              <w:spacing w:before="60" w:after="60"/>
              <w:ind w:left="227" w:hanging="227"/>
              <w:rPr>
                <w:rFonts w:ascii="Calibri" w:hAnsi="Calibri"/>
                <w:sz w:val="18"/>
                <w:szCs w:val="18"/>
              </w:rPr>
            </w:pPr>
          </w:p>
        </w:tc>
        <w:tc>
          <w:tcPr>
            <w:tcW w:w="972" w:type="pct"/>
          </w:tcPr>
          <w:p w14:paraId="10020C6D" w14:textId="77777777" w:rsidR="00081A34" w:rsidRPr="006F0F6A" w:rsidRDefault="00081A34" w:rsidP="006D6385">
            <w:pPr>
              <w:spacing w:before="60" w:after="20"/>
              <w:rPr>
                <w:rFonts w:ascii="Calibri" w:hAnsi="Calibri"/>
                <w:b/>
                <w:sz w:val="18"/>
                <w:szCs w:val="18"/>
              </w:rPr>
            </w:pPr>
            <w:r w:rsidRPr="006F0F6A">
              <w:rPr>
                <w:rFonts w:ascii="Calibri" w:hAnsi="Calibri"/>
                <w:b/>
                <w:sz w:val="18"/>
                <w:szCs w:val="18"/>
              </w:rPr>
              <w:t>Indoor</w:t>
            </w:r>
          </w:p>
          <w:p w14:paraId="39A35B8F" w14:textId="77777777" w:rsidR="00081A34" w:rsidRPr="006F0F6A" w:rsidRDefault="00081A34" w:rsidP="006D6385">
            <w:pPr>
              <w:numPr>
                <w:ilvl w:val="0"/>
                <w:numId w:val="26"/>
              </w:numPr>
              <w:tabs>
                <w:tab w:val="left" w:pos="227"/>
              </w:tabs>
              <w:spacing w:before="60" w:after="60"/>
              <w:ind w:left="227" w:hanging="227"/>
              <w:rPr>
                <w:rFonts w:ascii="Calibri" w:hAnsi="Calibri"/>
                <w:sz w:val="18"/>
                <w:szCs w:val="18"/>
              </w:rPr>
            </w:pPr>
            <w:r w:rsidRPr="006F0F6A">
              <w:rPr>
                <w:rFonts w:ascii="Calibri" w:hAnsi="Calibri"/>
                <w:sz w:val="18"/>
                <w:szCs w:val="18"/>
              </w:rPr>
              <w:t>Max 12 birds per square metre for all horizontal surfaces As per Model Code</w:t>
            </w:r>
          </w:p>
        </w:tc>
        <w:tc>
          <w:tcPr>
            <w:tcW w:w="857" w:type="pct"/>
            <w:vMerge/>
          </w:tcPr>
          <w:p w14:paraId="4AFC4C00" w14:textId="77777777" w:rsidR="00081A34" w:rsidRPr="006F0F6A" w:rsidRDefault="00081A34" w:rsidP="006D6385">
            <w:pPr>
              <w:numPr>
                <w:ilvl w:val="0"/>
                <w:numId w:val="23"/>
              </w:numPr>
              <w:tabs>
                <w:tab w:val="left" w:pos="227"/>
              </w:tabs>
              <w:spacing w:before="60" w:after="60"/>
              <w:ind w:left="227" w:hanging="227"/>
              <w:rPr>
                <w:rFonts w:ascii="Calibri" w:hAnsi="Calibri"/>
                <w:sz w:val="18"/>
                <w:szCs w:val="18"/>
              </w:rPr>
            </w:pPr>
          </w:p>
        </w:tc>
        <w:tc>
          <w:tcPr>
            <w:tcW w:w="1078" w:type="pct"/>
            <w:vMerge/>
          </w:tcPr>
          <w:p w14:paraId="4BFC67AD" w14:textId="77777777" w:rsidR="00081A34" w:rsidRPr="006F0F6A" w:rsidRDefault="00081A34" w:rsidP="006D6385">
            <w:pPr>
              <w:numPr>
                <w:ilvl w:val="0"/>
                <w:numId w:val="24"/>
              </w:numPr>
              <w:tabs>
                <w:tab w:val="left" w:pos="227"/>
              </w:tabs>
              <w:spacing w:before="60" w:after="60"/>
              <w:ind w:left="227" w:hanging="227"/>
              <w:rPr>
                <w:rFonts w:ascii="Calibri" w:hAnsi="Calibri"/>
                <w:sz w:val="18"/>
                <w:szCs w:val="18"/>
              </w:rPr>
            </w:pPr>
          </w:p>
        </w:tc>
      </w:tr>
      <w:tr w:rsidR="00081A34" w:rsidRPr="006F0F6A" w14:paraId="7A431775" w14:textId="77777777" w:rsidTr="00440490">
        <w:trPr>
          <w:trHeight w:val="546"/>
        </w:trPr>
        <w:tc>
          <w:tcPr>
            <w:tcW w:w="718" w:type="pct"/>
            <w:vMerge w:val="restart"/>
          </w:tcPr>
          <w:p w14:paraId="1679A05A"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Woolworth</w:t>
            </w:r>
          </w:p>
          <w:p w14:paraId="53094A7A"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(Egg Corp Assured certified trademark)</w:t>
            </w:r>
          </w:p>
        </w:tc>
        <w:tc>
          <w:tcPr>
            <w:tcW w:w="370" w:type="pct"/>
            <w:vMerge w:val="restart"/>
          </w:tcPr>
          <w:p w14:paraId="267B037D" w14:textId="77777777" w:rsidR="00081A34" w:rsidRPr="006F0F6A" w:rsidRDefault="00081A34" w:rsidP="005A3C45">
            <w:pPr>
              <w:spacing w:before="60" w:after="60" w:line="210" w:lineRule="exact"/>
              <w:rPr>
                <w:rFonts w:ascii="Calibri" w:hAnsi="Calibri"/>
                <w:sz w:val="18"/>
                <w:szCs w:val="18"/>
              </w:rPr>
            </w:pPr>
            <w:r w:rsidRPr="006F0F6A">
              <w:rPr>
                <w:rFonts w:ascii="Calibri" w:hAnsi="Calibri"/>
                <w:sz w:val="18"/>
                <w:szCs w:val="18"/>
              </w:rPr>
              <w:t>Yes</w:t>
            </w:r>
          </w:p>
        </w:tc>
        <w:tc>
          <w:tcPr>
            <w:tcW w:w="1005" w:type="pct"/>
            <w:vMerge w:val="restart"/>
          </w:tcPr>
          <w:p w14:paraId="58418BBB" w14:textId="77777777" w:rsidR="00081A34" w:rsidRPr="006F0F6A" w:rsidRDefault="00081A34" w:rsidP="005A3C45">
            <w:pPr>
              <w:numPr>
                <w:ilvl w:val="0"/>
                <w:numId w:val="25"/>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Outdoor range areas are designed to protect hens from extremes of weather and temperature.</w:t>
            </w:r>
          </w:p>
        </w:tc>
        <w:tc>
          <w:tcPr>
            <w:tcW w:w="972" w:type="pct"/>
          </w:tcPr>
          <w:p w14:paraId="659A5D0C"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Outdoor</w:t>
            </w:r>
          </w:p>
          <w:p w14:paraId="6DF08693" w14:textId="77777777" w:rsidR="00081A34" w:rsidRPr="006F0F6A" w:rsidRDefault="00081A34" w:rsidP="005A3C45">
            <w:pPr>
              <w:numPr>
                <w:ilvl w:val="0"/>
                <w:numId w:val="2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1</w:t>
            </w:r>
            <w:r w:rsidR="00C36184" w:rsidRPr="006F0F6A">
              <w:rPr>
                <w:rFonts w:ascii="Calibri" w:hAnsi="Calibri"/>
                <w:sz w:val="18"/>
                <w:szCs w:val="18"/>
              </w:rPr>
              <w:t>,</w:t>
            </w:r>
            <w:r w:rsidRPr="006F0F6A">
              <w:rPr>
                <w:rFonts w:ascii="Calibri" w:hAnsi="Calibri"/>
                <w:sz w:val="18"/>
                <w:szCs w:val="18"/>
              </w:rPr>
              <w:t>500 hens per hectare.</w:t>
            </w:r>
          </w:p>
          <w:p w14:paraId="3F67A0DA" w14:textId="77777777" w:rsidR="00081A34" w:rsidRPr="006F0F6A" w:rsidRDefault="00081A34" w:rsidP="005A3C45">
            <w:pPr>
              <w:numPr>
                <w:ilvl w:val="0"/>
                <w:numId w:val="2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Up to 10,000 per hectare allowed if hens are regularly rotated onto fresh range areas.</w:t>
            </w:r>
          </w:p>
        </w:tc>
        <w:tc>
          <w:tcPr>
            <w:tcW w:w="857" w:type="pct"/>
            <w:vMerge w:val="restart"/>
          </w:tcPr>
          <w:p w14:paraId="059290CF" w14:textId="77777777" w:rsidR="00081A34" w:rsidRPr="006F0F6A" w:rsidRDefault="00081A34" w:rsidP="005A3C45">
            <w:pPr>
              <w:numPr>
                <w:ilvl w:val="0"/>
                <w:numId w:val="2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Beak trimming must be done by an accredited person.</w:t>
            </w:r>
          </w:p>
        </w:tc>
        <w:tc>
          <w:tcPr>
            <w:tcW w:w="1078" w:type="pct"/>
            <w:vMerge w:val="restart"/>
          </w:tcPr>
          <w:p w14:paraId="62C9FEDC" w14:textId="77777777" w:rsidR="00081A34" w:rsidRPr="006F0F6A" w:rsidRDefault="00081A34" w:rsidP="005A3C45">
            <w:pPr>
              <w:numPr>
                <w:ilvl w:val="0"/>
                <w:numId w:val="2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 xml:space="preserve">Woolworths Macro and Select brand </w:t>
            </w:r>
            <w:r w:rsidRPr="006F0F6A" w:rsidDel="00F607D8">
              <w:rPr>
                <w:rFonts w:ascii="Calibri" w:hAnsi="Calibri"/>
                <w:sz w:val="18"/>
                <w:szCs w:val="18"/>
              </w:rPr>
              <w:t>free</w:t>
            </w:r>
            <w:r w:rsidRPr="006F0F6A">
              <w:rPr>
                <w:rFonts w:ascii="Calibri" w:hAnsi="Calibri"/>
                <w:sz w:val="18"/>
                <w:szCs w:val="18"/>
              </w:rPr>
              <w:t xml:space="preserve"> range eggs.</w:t>
            </w:r>
          </w:p>
        </w:tc>
      </w:tr>
      <w:tr w:rsidR="00081A34" w:rsidRPr="006F0F6A" w14:paraId="234D53AB" w14:textId="77777777" w:rsidTr="00440490">
        <w:trPr>
          <w:trHeight w:val="545"/>
        </w:trPr>
        <w:tc>
          <w:tcPr>
            <w:tcW w:w="718" w:type="pct"/>
            <w:vMerge/>
          </w:tcPr>
          <w:p w14:paraId="7AE7E607" w14:textId="77777777" w:rsidR="00081A34" w:rsidRPr="006F0F6A" w:rsidRDefault="00081A34" w:rsidP="005A3C45">
            <w:pPr>
              <w:spacing w:before="60" w:after="60" w:line="210" w:lineRule="exact"/>
              <w:rPr>
                <w:rFonts w:ascii="Calibri" w:hAnsi="Calibri"/>
                <w:b/>
                <w:sz w:val="18"/>
                <w:szCs w:val="18"/>
              </w:rPr>
            </w:pPr>
          </w:p>
        </w:tc>
        <w:tc>
          <w:tcPr>
            <w:tcW w:w="370" w:type="pct"/>
            <w:vMerge/>
          </w:tcPr>
          <w:p w14:paraId="2D70846B" w14:textId="77777777" w:rsidR="00081A34" w:rsidRPr="006F0F6A" w:rsidRDefault="00081A34" w:rsidP="005A3C45">
            <w:pPr>
              <w:spacing w:before="60" w:after="60" w:line="210" w:lineRule="exact"/>
              <w:rPr>
                <w:rFonts w:ascii="Calibri" w:hAnsi="Calibri"/>
                <w:sz w:val="18"/>
                <w:szCs w:val="18"/>
              </w:rPr>
            </w:pPr>
          </w:p>
        </w:tc>
        <w:tc>
          <w:tcPr>
            <w:tcW w:w="1005" w:type="pct"/>
            <w:vMerge/>
          </w:tcPr>
          <w:p w14:paraId="5094C9AC" w14:textId="77777777" w:rsidR="00081A34" w:rsidRPr="006F0F6A" w:rsidRDefault="00081A34" w:rsidP="005A3C45">
            <w:pPr>
              <w:numPr>
                <w:ilvl w:val="0"/>
                <w:numId w:val="25"/>
              </w:numPr>
              <w:spacing w:before="60" w:after="60" w:line="210" w:lineRule="exact"/>
              <w:rPr>
                <w:rFonts w:ascii="Calibri" w:hAnsi="Calibri"/>
                <w:sz w:val="18"/>
                <w:szCs w:val="18"/>
              </w:rPr>
            </w:pPr>
          </w:p>
        </w:tc>
        <w:tc>
          <w:tcPr>
            <w:tcW w:w="972" w:type="pct"/>
          </w:tcPr>
          <w:p w14:paraId="7709AC4A" w14:textId="77777777" w:rsidR="00081A34" w:rsidRPr="006F0F6A" w:rsidRDefault="00081A34" w:rsidP="005A3C45">
            <w:pPr>
              <w:spacing w:before="60" w:after="60" w:line="210" w:lineRule="exact"/>
              <w:rPr>
                <w:rFonts w:ascii="Calibri" w:hAnsi="Calibri"/>
                <w:b/>
                <w:sz w:val="18"/>
                <w:szCs w:val="18"/>
              </w:rPr>
            </w:pPr>
            <w:r w:rsidRPr="006F0F6A">
              <w:rPr>
                <w:rFonts w:ascii="Calibri" w:hAnsi="Calibri"/>
                <w:b/>
                <w:sz w:val="18"/>
                <w:szCs w:val="18"/>
              </w:rPr>
              <w:t>Indoor</w:t>
            </w:r>
          </w:p>
          <w:p w14:paraId="492386CC" w14:textId="77777777" w:rsidR="00081A34" w:rsidRPr="006F0F6A" w:rsidRDefault="00081A34" w:rsidP="005A3C45">
            <w:pPr>
              <w:numPr>
                <w:ilvl w:val="0"/>
                <w:numId w:val="27"/>
              </w:numPr>
              <w:tabs>
                <w:tab w:val="left" w:pos="227"/>
              </w:tabs>
              <w:spacing w:before="60" w:after="60" w:line="210" w:lineRule="exact"/>
              <w:ind w:left="227" w:hanging="227"/>
              <w:rPr>
                <w:rFonts w:ascii="Calibri" w:hAnsi="Calibri"/>
                <w:sz w:val="18"/>
                <w:szCs w:val="18"/>
              </w:rPr>
            </w:pPr>
            <w:r w:rsidRPr="006F0F6A">
              <w:rPr>
                <w:rFonts w:ascii="Calibri" w:hAnsi="Calibri"/>
                <w:sz w:val="18"/>
                <w:szCs w:val="18"/>
              </w:rPr>
              <w:t>As per Model Code, max 30kg/m</w:t>
            </w:r>
            <w:r w:rsidRPr="006F0F6A">
              <w:rPr>
                <w:rFonts w:ascii="Calibri" w:hAnsi="Calibri"/>
                <w:sz w:val="18"/>
                <w:szCs w:val="18"/>
                <w:vertAlign w:val="superscript"/>
              </w:rPr>
              <w:t>2</w:t>
            </w:r>
            <w:r w:rsidRPr="006F0F6A">
              <w:rPr>
                <w:rFonts w:ascii="Calibri" w:hAnsi="Calibri"/>
                <w:sz w:val="18"/>
                <w:szCs w:val="18"/>
              </w:rPr>
              <w:t xml:space="preserve"> (approximately 15 birds per square metre)</w:t>
            </w:r>
          </w:p>
        </w:tc>
        <w:tc>
          <w:tcPr>
            <w:tcW w:w="857" w:type="pct"/>
            <w:vMerge/>
          </w:tcPr>
          <w:p w14:paraId="72F719F2" w14:textId="77777777" w:rsidR="00081A34" w:rsidRPr="006F0F6A" w:rsidRDefault="00081A34" w:rsidP="005A3C45">
            <w:pPr>
              <w:numPr>
                <w:ilvl w:val="0"/>
                <w:numId w:val="27"/>
              </w:numPr>
              <w:spacing w:before="60" w:after="60" w:line="210" w:lineRule="exact"/>
              <w:rPr>
                <w:rFonts w:ascii="Calibri" w:hAnsi="Calibri"/>
                <w:sz w:val="18"/>
                <w:szCs w:val="18"/>
              </w:rPr>
            </w:pPr>
          </w:p>
        </w:tc>
        <w:tc>
          <w:tcPr>
            <w:tcW w:w="1078" w:type="pct"/>
            <w:vMerge/>
          </w:tcPr>
          <w:p w14:paraId="0CAB50F4" w14:textId="77777777" w:rsidR="00081A34" w:rsidRPr="006F0F6A" w:rsidRDefault="00081A34" w:rsidP="005A3C45">
            <w:pPr>
              <w:numPr>
                <w:ilvl w:val="0"/>
                <w:numId w:val="27"/>
              </w:numPr>
              <w:spacing w:before="60" w:after="60" w:line="210" w:lineRule="exact"/>
              <w:rPr>
                <w:rFonts w:ascii="Calibri" w:hAnsi="Calibri"/>
                <w:sz w:val="18"/>
                <w:szCs w:val="18"/>
              </w:rPr>
            </w:pPr>
          </w:p>
        </w:tc>
      </w:tr>
    </w:tbl>
    <w:p w14:paraId="688F9558" w14:textId="77777777" w:rsidR="00081A34" w:rsidRPr="006F0F6A" w:rsidRDefault="00081A34" w:rsidP="006F6D34">
      <w:pPr>
        <w:pStyle w:val="Bullet"/>
        <w:sectPr w:rsidR="00081A34" w:rsidRPr="006F0F6A" w:rsidSect="004C5365">
          <w:type w:val="oddPage"/>
          <w:pgSz w:w="16838" w:h="11906" w:orient="landscape"/>
          <w:pgMar w:top="1418" w:right="1418" w:bottom="1418" w:left="1418" w:header="709" w:footer="709" w:gutter="0"/>
          <w:cols w:space="708"/>
          <w:titlePg/>
          <w:docGrid w:linePitch="360"/>
        </w:sectPr>
      </w:pPr>
    </w:p>
    <w:p w14:paraId="67614315" w14:textId="77777777" w:rsidR="00081A34" w:rsidRPr="006F0F6A" w:rsidRDefault="00081A34" w:rsidP="006F6D34"/>
    <w:p w14:paraId="19576EF9" w14:textId="77777777" w:rsidR="00BF0AE7" w:rsidRPr="006F0F6A" w:rsidRDefault="00BF0AE7" w:rsidP="006F6D34"/>
    <w:p w14:paraId="4A4900FA" w14:textId="77777777" w:rsidR="00BF0AE7" w:rsidRPr="006F0F6A" w:rsidRDefault="00BF0AE7" w:rsidP="006F6D34">
      <w:pPr>
        <w:sectPr w:rsidR="00BF0AE7" w:rsidRPr="006F0F6A" w:rsidSect="00334D67">
          <w:type w:val="continuous"/>
          <w:pgSz w:w="16838" w:h="11906" w:orient="landscape"/>
          <w:pgMar w:top="1418" w:right="1418" w:bottom="1418" w:left="1418" w:header="709" w:footer="709" w:gutter="0"/>
          <w:cols w:space="708"/>
          <w:docGrid w:linePitch="360"/>
        </w:sectPr>
      </w:pPr>
    </w:p>
    <w:p w14:paraId="6DB74B56" w14:textId="77777777" w:rsidR="00227BD0" w:rsidRPr="006F0F6A" w:rsidRDefault="00227BD0" w:rsidP="006C7108">
      <w:pPr>
        <w:pStyle w:val="Heading1"/>
      </w:pPr>
      <w:bookmarkStart w:id="177" w:name="_Toc429151359"/>
      <w:bookmarkStart w:id="178" w:name="_Toc429385988"/>
      <w:bookmarkStart w:id="179" w:name="_Toc429388813"/>
      <w:bookmarkStart w:id="180" w:name="_Toc429390766"/>
      <w:bookmarkStart w:id="181" w:name="_Toc430701662"/>
      <w:r w:rsidRPr="006F0F6A">
        <w:t>Appendix E</w:t>
      </w:r>
      <w:r w:rsidR="00453D3F" w:rsidRPr="006F0F6A">
        <w:t xml:space="preserve"> — </w:t>
      </w:r>
      <w:r w:rsidR="005A3C45" w:rsidRPr="006F0F6A">
        <w:t>Complaints to ACL r</w:t>
      </w:r>
      <w:r w:rsidRPr="006F0F6A">
        <w:t>egulators</w:t>
      </w:r>
      <w:bookmarkEnd w:id="177"/>
      <w:bookmarkEnd w:id="178"/>
      <w:bookmarkEnd w:id="179"/>
      <w:bookmarkEnd w:id="180"/>
      <w:bookmarkEnd w:id="181"/>
    </w:p>
    <w:p w14:paraId="2BD21E40" w14:textId="77777777" w:rsidR="00227BD0" w:rsidRPr="006F0F6A" w:rsidRDefault="00227BD0" w:rsidP="006D6385">
      <w:pPr>
        <w:rPr>
          <w:lang w:eastAsia="en-GB"/>
        </w:rPr>
      </w:pPr>
      <w:r w:rsidRPr="006F0F6A">
        <w:rPr>
          <w:lang w:eastAsia="en-GB"/>
        </w:rPr>
        <w:t xml:space="preserve">Between 1 January 2012 and 30 June 2015 the ACCC received 179 contacts </w:t>
      </w:r>
      <w:r w:rsidR="00C36184" w:rsidRPr="006F0F6A">
        <w:rPr>
          <w:lang w:eastAsia="en-GB"/>
        </w:rPr>
        <w:t xml:space="preserve">to its </w:t>
      </w:r>
      <w:proofErr w:type="spellStart"/>
      <w:r w:rsidR="00FE0E6C" w:rsidRPr="006F0F6A">
        <w:rPr>
          <w:lang w:eastAsia="en-GB"/>
        </w:rPr>
        <w:t>Infocentre</w:t>
      </w:r>
      <w:proofErr w:type="spellEnd"/>
      <w:r w:rsidR="00FE0E6C" w:rsidRPr="006F0F6A">
        <w:rPr>
          <w:lang w:eastAsia="en-GB"/>
        </w:rPr>
        <w:t xml:space="preserve"> related</w:t>
      </w:r>
      <w:r w:rsidRPr="006F0F6A">
        <w:rPr>
          <w:lang w:eastAsia="en-GB"/>
        </w:rPr>
        <w:t xml:space="preserve"> to egg labelling.</w:t>
      </w:r>
    </w:p>
    <w:p w14:paraId="36DF4867" w14:textId="77777777" w:rsidR="00227BD0" w:rsidRPr="006F0F6A" w:rsidRDefault="00227BD0" w:rsidP="006D6385">
      <w:pPr>
        <w:rPr>
          <w:lang w:eastAsia="en-GB"/>
        </w:rPr>
      </w:pPr>
      <w:r w:rsidRPr="006F0F6A">
        <w:rPr>
          <w:lang w:eastAsia="en-GB"/>
        </w:rPr>
        <w:t>A breakdown of the issues in the</w:t>
      </w:r>
      <w:r w:rsidR="00C36184" w:rsidRPr="006F0F6A">
        <w:rPr>
          <w:lang w:eastAsia="en-GB"/>
        </w:rPr>
        <w:t>se</w:t>
      </w:r>
      <w:r w:rsidRPr="006F0F6A">
        <w:rPr>
          <w:lang w:eastAsia="en-GB"/>
        </w:rPr>
        <w:t xml:space="preserve"> contacts follows:</w:t>
      </w:r>
    </w:p>
    <w:tbl>
      <w:tblPr>
        <w:tblW w:w="9072" w:type="dxa"/>
        <w:tblInd w:w="108" w:type="dxa"/>
        <w:tblLook w:val="04A0" w:firstRow="1" w:lastRow="0" w:firstColumn="1" w:lastColumn="0" w:noHBand="0" w:noVBand="1"/>
      </w:tblPr>
      <w:tblGrid>
        <w:gridCol w:w="4962"/>
        <w:gridCol w:w="1984"/>
        <w:gridCol w:w="2126"/>
      </w:tblGrid>
      <w:tr w:rsidR="006D6385" w:rsidRPr="006F0F6A" w14:paraId="4BEFC527" w14:textId="77777777" w:rsidTr="00FF381C">
        <w:trPr>
          <w:trHeight w:val="300"/>
        </w:trPr>
        <w:tc>
          <w:tcPr>
            <w:tcW w:w="4962" w:type="dxa"/>
            <w:tcBorders>
              <w:top w:val="nil"/>
              <w:left w:val="nil"/>
              <w:bottom w:val="single" w:sz="4" w:space="0" w:color="95B3D7"/>
              <w:right w:val="nil"/>
            </w:tcBorders>
            <w:shd w:val="clear" w:color="auto" w:fill="4F81BD"/>
            <w:noWrap/>
            <w:vAlign w:val="center"/>
            <w:hideMark/>
          </w:tcPr>
          <w:p w14:paraId="2EE97860" w14:textId="77777777" w:rsidR="00227BD0" w:rsidRPr="006F0F6A" w:rsidRDefault="00227BD0" w:rsidP="006D6385">
            <w:pPr>
              <w:spacing w:before="120" w:after="120"/>
              <w:rPr>
                <w:rFonts w:ascii="Calibri" w:hAnsi="Calibri"/>
                <w:b/>
                <w:color w:val="FFFFFF" w:themeColor="background1"/>
                <w:sz w:val="20"/>
                <w:szCs w:val="20"/>
              </w:rPr>
            </w:pPr>
            <w:r w:rsidRPr="006F0F6A">
              <w:rPr>
                <w:rFonts w:ascii="Calibri" w:hAnsi="Calibri"/>
                <w:b/>
                <w:color w:val="FFFFFF" w:themeColor="background1"/>
                <w:sz w:val="20"/>
                <w:szCs w:val="20"/>
              </w:rPr>
              <w:t>Issue</w:t>
            </w:r>
          </w:p>
        </w:tc>
        <w:tc>
          <w:tcPr>
            <w:tcW w:w="1984" w:type="dxa"/>
            <w:tcBorders>
              <w:top w:val="nil"/>
              <w:left w:val="nil"/>
              <w:bottom w:val="single" w:sz="4" w:space="0" w:color="95B3D7"/>
              <w:right w:val="nil"/>
            </w:tcBorders>
            <w:shd w:val="clear" w:color="auto" w:fill="4F81BD"/>
            <w:noWrap/>
            <w:vAlign w:val="center"/>
            <w:hideMark/>
          </w:tcPr>
          <w:p w14:paraId="4DBBD65D" w14:textId="77777777" w:rsidR="00227BD0" w:rsidRPr="006F0F6A" w:rsidRDefault="00227BD0" w:rsidP="00FF381C">
            <w:pPr>
              <w:spacing w:before="120" w:after="120"/>
              <w:jc w:val="center"/>
              <w:rPr>
                <w:rFonts w:ascii="Calibri" w:hAnsi="Calibri"/>
                <w:b/>
                <w:color w:val="FFFFFF" w:themeColor="background1"/>
                <w:sz w:val="20"/>
                <w:szCs w:val="20"/>
              </w:rPr>
            </w:pPr>
            <w:r w:rsidRPr="006F0F6A">
              <w:rPr>
                <w:rFonts w:ascii="Calibri" w:hAnsi="Calibri"/>
                <w:b/>
                <w:color w:val="FFFFFF" w:themeColor="background1"/>
                <w:sz w:val="20"/>
                <w:szCs w:val="20"/>
              </w:rPr>
              <w:t>Contacts</w:t>
            </w:r>
          </w:p>
        </w:tc>
        <w:tc>
          <w:tcPr>
            <w:tcW w:w="2126" w:type="dxa"/>
            <w:tcBorders>
              <w:top w:val="nil"/>
              <w:left w:val="nil"/>
              <w:bottom w:val="single" w:sz="4" w:space="0" w:color="95B3D7"/>
              <w:right w:val="nil"/>
            </w:tcBorders>
            <w:shd w:val="clear" w:color="auto" w:fill="4F81BD"/>
            <w:vAlign w:val="center"/>
            <w:hideMark/>
          </w:tcPr>
          <w:p w14:paraId="3A1B7F4F" w14:textId="77777777" w:rsidR="00227BD0" w:rsidRPr="006F0F6A" w:rsidRDefault="00227BD0" w:rsidP="00FF381C">
            <w:pPr>
              <w:spacing w:before="120" w:after="120"/>
              <w:jc w:val="center"/>
              <w:rPr>
                <w:rFonts w:ascii="Calibri" w:hAnsi="Calibri"/>
                <w:b/>
                <w:color w:val="FFFFFF" w:themeColor="background1"/>
                <w:sz w:val="20"/>
                <w:szCs w:val="20"/>
              </w:rPr>
            </w:pPr>
            <w:r w:rsidRPr="006F0F6A">
              <w:rPr>
                <w:rFonts w:ascii="Calibri" w:hAnsi="Calibri"/>
                <w:b/>
                <w:color w:val="FFFFFF" w:themeColor="background1"/>
                <w:sz w:val="20"/>
                <w:szCs w:val="20"/>
              </w:rPr>
              <w:t>Percentage of total</w:t>
            </w:r>
          </w:p>
        </w:tc>
      </w:tr>
      <w:tr w:rsidR="00227BD0" w:rsidRPr="006F0F6A" w14:paraId="4ADB0184" w14:textId="77777777" w:rsidTr="00FF381C">
        <w:trPr>
          <w:trHeight w:val="300"/>
        </w:trPr>
        <w:tc>
          <w:tcPr>
            <w:tcW w:w="4962" w:type="dxa"/>
            <w:noWrap/>
            <w:vAlign w:val="center"/>
            <w:hideMark/>
          </w:tcPr>
          <w:p w14:paraId="486B3FA3"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False representation of free range</w:t>
            </w:r>
          </w:p>
        </w:tc>
        <w:tc>
          <w:tcPr>
            <w:tcW w:w="1984" w:type="dxa"/>
            <w:noWrap/>
            <w:vAlign w:val="center"/>
            <w:hideMark/>
          </w:tcPr>
          <w:p w14:paraId="55751B38"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88</w:t>
            </w:r>
          </w:p>
        </w:tc>
        <w:tc>
          <w:tcPr>
            <w:tcW w:w="2126" w:type="dxa"/>
            <w:vAlign w:val="center"/>
            <w:hideMark/>
          </w:tcPr>
          <w:p w14:paraId="08A2065E"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49%</w:t>
            </w:r>
          </w:p>
        </w:tc>
      </w:tr>
      <w:tr w:rsidR="00227BD0" w:rsidRPr="006F0F6A" w14:paraId="05A8E509" w14:textId="77777777" w:rsidTr="00FF381C">
        <w:trPr>
          <w:trHeight w:val="300"/>
        </w:trPr>
        <w:tc>
          <w:tcPr>
            <w:tcW w:w="4962" w:type="dxa"/>
            <w:noWrap/>
            <w:vAlign w:val="center"/>
            <w:hideMark/>
          </w:tcPr>
          <w:p w14:paraId="4ED5F5BA"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 xml:space="preserve">AECL </w:t>
            </w:r>
            <w:r w:rsidR="00C36184" w:rsidRPr="006F0F6A">
              <w:rPr>
                <w:rFonts w:ascii="Calibri" w:hAnsi="Calibri"/>
                <w:sz w:val="20"/>
                <w:szCs w:val="20"/>
              </w:rPr>
              <w:t xml:space="preserve">certification </w:t>
            </w:r>
            <w:r w:rsidRPr="006F0F6A">
              <w:rPr>
                <w:rFonts w:ascii="Calibri" w:hAnsi="Calibri"/>
                <w:sz w:val="20"/>
                <w:szCs w:val="20"/>
              </w:rPr>
              <w:t>trademark</w:t>
            </w:r>
            <w:r w:rsidR="00C36184" w:rsidRPr="006F0F6A">
              <w:rPr>
                <w:rFonts w:ascii="Calibri" w:hAnsi="Calibri"/>
                <w:sz w:val="20"/>
                <w:szCs w:val="20"/>
              </w:rPr>
              <w:t xml:space="preserve"> application</w:t>
            </w:r>
          </w:p>
        </w:tc>
        <w:tc>
          <w:tcPr>
            <w:tcW w:w="1984" w:type="dxa"/>
            <w:noWrap/>
            <w:vAlign w:val="center"/>
            <w:hideMark/>
          </w:tcPr>
          <w:p w14:paraId="0140B312"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68</w:t>
            </w:r>
          </w:p>
        </w:tc>
        <w:tc>
          <w:tcPr>
            <w:tcW w:w="2126" w:type="dxa"/>
            <w:vAlign w:val="center"/>
            <w:hideMark/>
          </w:tcPr>
          <w:p w14:paraId="2A226C7E"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38%</w:t>
            </w:r>
          </w:p>
        </w:tc>
      </w:tr>
      <w:tr w:rsidR="00227BD0" w:rsidRPr="006F0F6A" w14:paraId="0379846E" w14:textId="77777777" w:rsidTr="00FF381C">
        <w:trPr>
          <w:trHeight w:val="300"/>
        </w:trPr>
        <w:tc>
          <w:tcPr>
            <w:tcW w:w="4962" w:type="dxa"/>
            <w:noWrap/>
            <w:vAlign w:val="center"/>
            <w:hideMark/>
          </w:tcPr>
          <w:p w14:paraId="3B673F48"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Feedback on the definition of free range</w:t>
            </w:r>
          </w:p>
        </w:tc>
        <w:tc>
          <w:tcPr>
            <w:tcW w:w="1984" w:type="dxa"/>
            <w:noWrap/>
            <w:vAlign w:val="center"/>
            <w:hideMark/>
          </w:tcPr>
          <w:p w14:paraId="02F38769"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9</w:t>
            </w:r>
          </w:p>
        </w:tc>
        <w:tc>
          <w:tcPr>
            <w:tcW w:w="2126" w:type="dxa"/>
            <w:vAlign w:val="center"/>
            <w:hideMark/>
          </w:tcPr>
          <w:p w14:paraId="539E85A2"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5%</w:t>
            </w:r>
          </w:p>
        </w:tc>
      </w:tr>
      <w:tr w:rsidR="00227BD0" w:rsidRPr="006F0F6A" w14:paraId="676ED7B3" w14:textId="77777777" w:rsidTr="00FF381C">
        <w:trPr>
          <w:trHeight w:val="300"/>
        </w:trPr>
        <w:tc>
          <w:tcPr>
            <w:tcW w:w="4962" w:type="dxa"/>
            <w:noWrap/>
            <w:vAlign w:val="center"/>
            <w:hideMark/>
          </w:tcPr>
          <w:p w14:paraId="67DA1BA4"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Producer enquiries on egg representations</w:t>
            </w:r>
          </w:p>
        </w:tc>
        <w:tc>
          <w:tcPr>
            <w:tcW w:w="1984" w:type="dxa"/>
            <w:noWrap/>
            <w:vAlign w:val="center"/>
            <w:hideMark/>
          </w:tcPr>
          <w:p w14:paraId="35635ECF"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7</w:t>
            </w:r>
          </w:p>
        </w:tc>
        <w:tc>
          <w:tcPr>
            <w:tcW w:w="2126" w:type="dxa"/>
            <w:vAlign w:val="center"/>
            <w:hideMark/>
          </w:tcPr>
          <w:p w14:paraId="40390B2F"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4%</w:t>
            </w:r>
          </w:p>
        </w:tc>
      </w:tr>
      <w:tr w:rsidR="00227BD0" w:rsidRPr="006F0F6A" w14:paraId="59666597" w14:textId="77777777" w:rsidTr="00FF381C">
        <w:trPr>
          <w:trHeight w:val="300"/>
        </w:trPr>
        <w:tc>
          <w:tcPr>
            <w:tcW w:w="4962" w:type="dxa"/>
            <w:noWrap/>
            <w:vAlign w:val="center"/>
            <w:hideMark/>
          </w:tcPr>
          <w:p w14:paraId="2255CEC3"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False green claims</w:t>
            </w:r>
          </w:p>
        </w:tc>
        <w:tc>
          <w:tcPr>
            <w:tcW w:w="1984" w:type="dxa"/>
            <w:noWrap/>
            <w:vAlign w:val="center"/>
            <w:hideMark/>
          </w:tcPr>
          <w:p w14:paraId="50E9D56C"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3</w:t>
            </w:r>
          </w:p>
        </w:tc>
        <w:tc>
          <w:tcPr>
            <w:tcW w:w="2126" w:type="dxa"/>
            <w:vAlign w:val="center"/>
            <w:hideMark/>
          </w:tcPr>
          <w:p w14:paraId="35AD6E1F"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2%</w:t>
            </w:r>
          </w:p>
        </w:tc>
      </w:tr>
      <w:tr w:rsidR="00227BD0" w:rsidRPr="006F0F6A" w14:paraId="1A49398B" w14:textId="77777777" w:rsidTr="00FF381C">
        <w:trPr>
          <w:trHeight w:val="300"/>
        </w:trPr>
        <w:tc>
          <w:tcPr>
            <w:tcW w:w="4962" w:type="dxa"/>
            <w:noWrap/>
            <w:vAlign w:val="center"/>
            <w:hideMark/>
          </w:tcPr>
          <w:p w14:paraId="485432E3"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Feedback on the benefits of free range</w:t>
            </w:r>
          </w:p>
        </w:tc>
        <w:tc>
          <w:tcPr>
            <w:tcW w:w="1984" w:type="dxa"/>
            <w:noWrap/>
            <w:vAlign w:val="center"/>
            <w:hideMark/>
          </w:tcPr>
          <w:p w14:paraId="613110EB"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3</w:t>
            </w:r>
          </w:p>
        </w:tc>
        <w:tc>
          <w:tcPr>
            <w:tcW w:w="2126" w:type="dxa"/>
            <w:vAlign w:val="center"/>
            <w:hideMark/>
          </w:tcPr>
          <w:p w14:paraId="3262FB23"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2%</w:t>
            </w:r>
          </w:p>
        </w:tc>
      </w:tr>
      <w:tr w:rsidR="00227BD0" w:rsidRPr="006F0F6A" w14:paraId="433489A0" w14:textId="77777777" w:rsidTr="00FF381C">
        <w:trPr>
          <w:trHeight w:val="300"/>
        </w:trPr>
        <w:tc>
          <w:tcPr>
            <w:tcW w:w="4962" w:type="dxa"/>
            <w:tcBorders>
              <w:bottom w:val="single" w:sz="4" w:space="0" w:color="95B3D7"/>
            </w:tcBorders>
            <w:noWrap/>
            <w:vAlign w:val="center"/>
            <w:hideMark/>
          </w:tcPr>
          <w:p w14:paraId="06315C72" w14:textId="77777777" w:rsidR="00227BD0" w:rsidRPr="006F0F6A" w:rsidRDefault="00227BD0" w:rsidP="006D6385">
            <w:pPr>
              <w:spacing w:before="120" w:after="120"/>
              <w:rPr>
                <w:rFonts w:ascii="Calibri" w:hAnsi="Calibri"/>
                <w:sz w:val="20"/>
                <w:szCs w:val="20"/>
              </w:rPr>
            </w:pPr>
            <w:r w:rsidRPr="006F0F6A">
              <w:rPr>
                <w:rFonts w:ascii="Calibri" w:hAnsi="Calibri"/>
                <w:sz w:val="20"/>
                <w:szCs w:val="20"/>
              </w:rPr>
              <w:t>False representations as to origin</w:t>
            </w:r>
          </w:p>
        </w:tc>
        <w:tc>
          <w:tcPr>
            <w:tcW w:w="1984" w:type="dxa"/>
            <w:tcBorders>
              <w:bottom w:val="single" w:sz="4" w:space="0" w:color="95B3D7"/>
            </w:tcBorders>
            <w:noWrap/>
            <w:vAlign w:val="center"/>
            <w:hideMark/>
          </w:tcPr>
          <w:p w14:paraId="2EB437D0"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1</w:t>
            </w:r>
          </w:p>
        </w:tc>
        <w:tc>
          <w:tcPr>
            <w:tcW w:w="2126" w:type="dxa"/>
            <w:tcBorders>
              <w:bottom w:val="single" w:sz="4" w:space="0" w:color="95B3D7"/>
            </w:tcBorders>
            <w:vAlign w:val="center"/>
            <w:hideMark/>
          </w:tcPr>
          <w:p w14:paraId="52CDFB75" w14:textId="77777777" w:rsidR="00227BD0" w:rsidRPr="006F0F6A" w:rsidRDefault="00227BD0" w:rsidP="00FF381C">
            <w:pPr>
              <w:spacing w:before="120" w:after="120"/>
              <w:jc w:val="center"/>
              <w:rPr>
                <w:rFonts w:ascii="Calibri" w:hAnsi="Calibri"/>
                <w:sz w:val="20"/>
                <w:szCs w:val="20"/>
              </w:rPr>
            </w:pPr>
            <w:r w:rsidRPr="006F0F6A">
              <w:rPr>
                <w:rFonts w:ascii="Calibri" w:hAnsi="Calibri"/>
                <w:sz w:val="20"/>
                <w:szCs w:val="20"/>
              </w:rPr>
              <w:t>1%</w:t>
            </w:r>
          </w:p>
        </w:tc>
      </w:tr>
      <w:tr w:rsidR="009D13F8" w:rsidRPr="006F0F6A" w14:paraId="1102B88A" w14:textId="77777777" w:rsidTr="00FF381C">
        <w:trPr>
          <w:trHeight w:val="300"/>
        </w:trPr>
        <w:tc>
          <w:tcPr>
            <w:tcW w:w="4962" w:type="dxa"/>
            <w:tcBorders>
              <w:top w:val="single" w:sz="4" w:space="0" w:color="95B3D7"/>
              <w:left w:val="nil"/>
              <w:bottom w:val="single" w:sz="4" w:space="0" w:color="95B3D7"/>
              <w:right w:val="nil"/>
            </w:tcBorders>
            <w:shd w:val="clear" w:color="auto" w:fill="auto"/>
            <w:noWrap/>
            <w:vAlign w:val="center"/>
            <w:hideMark/>
          </w:tcPr>
          <w:p w14:paraId="51909BF6" w14:textId="77777777" w:rsidR="00227BD0" w:rsidRPr="006F0F6A" w:rsidRDefault="00C36184" w:rsidP="006D6385">
            <w:pPr>
              <w:spacing w:before="120" w:after="120"/>
              <w:rPr>
                <w:rFonts w:ascii="Calibri" w:hAnsi="Calibri"/>
                <w:b/>
                <w:color w:val="4F81BD"/>
                <w:sz w:val="20"/>
                <w:szCs w:val="20"/>
              </w:rPr>
            </w:pPr>
            <w:r w:rsidRPr="006F0F6A">
              <w:rPr>
                <w:rFonts w:ascii="Calibri" w:hAnsi="Calibri"/>
                <w:b/>
                <w:color w:val="4F81BD"/>
                <w:sz w:val="20"/>
                <w:szCs w:val="20"/>
              </w:rPr>
              <w:t xml:space="preserve">ACCC </w:t>
            </w:r>
            <w:r w:rsidR="003C0264">
              <w:rPr>
                <w:rFonts w:ascii="Calibri" w:hAnsi="Calibri"/>
                <w:b/>
                <w:color w:val="4F81BD"/>
                <w:sz w:val="20"/>
                <w:szCs w:val="20"/>
              </w:rPr>
              <w:t>t</w:t>
            </w:r>
            <w:r w:rsidR="00227BD0" w:rsidRPr="006F0F6A">
              <w:rPr>
                <w:rFonts w:ascii="Calibri" w:hAnsi="Calibri"/>
                <w:b/>
                <w:color w:val="4F81BD"/>
                <w:sz w:val="20"/>
                <w:szCs w:val="20"/>
              </w:rPr>
              <w:t>otal</w:t>
            </w:r>
          </w:p>
        </w:tc>
        <w:tc>
          <w:tcPr>
            <w:tcW w:w="1984" w:type="dxa"/>
            <w:tcBorders>
              <w:top w:val="single" w:sz="4" w:space="0" w:color="95B3D7"/>
              <w:left w:val="nil"/>
              <w:bottom w:val="single" w:sz="4" w:space="0" w:color="95B3D7"/>
              <w:right w:val="nil"/>
            </w:tcBorders>
            <w:shd w:val="clear" w:color="auto" w:fill="auto"/>
            <w:noWrap/>
            <w:vAlign w:val="center"/>
            <w:hideMark/>
          </w:tcPr>
          <w:p w14:paraId="33BC083B" w14:textId="77777777" w:rsidR="00227BD0" w:rsidRPr="006F0F6A" w:rsidRDefault="00227BD0" w:rsidP="00FF381C">
            <w:pPr>
              <w:spacing w:before="120" w:after="120"/>
              <w:jc w:val="center"/>
              <w:rPr>
                <w:rFonts w:ascii="Calibri" w:hAnsi="Calibri"/>
                <w:b/>
                <w:color w:val="4F81BD"/>
                <w:sz w:val="20"/>
                <w:szCs w:val="20"/>
              </w:rPr>
            </w:pPr>
            <w:r w:rsidRPr="006F0F6A">
              <w:rPr>
                <w:rFonts w:ascii="Calibri" w:hAnsi="Calibri"/>
                <w:b/>
                <w:color w:val="4F81BD"/>
                <w:sz w:val="20"/>
                <w:szCs w:val="20"/>
              </w:rPr>
              <w:t>179</w:t>
            </w:r>
          </w:p>
        </w:tc>
        <w:tc>
          <w:tcPr>
            <w:tcW w:w="2126" w:type="dxa"/>
            <w:tcBorders>
              <w:top w:val="single" w:sz="4" w:space="0" w:color="95B3D7"/>
              <w:left w:val="nil"/>
              <w:bottom w:val="single" w:sz="4" w:space="0" w:color="95B3D7"/>
              <w:right w:val="nil"/>
            </w:tcBorders>
            <w:shd w:val="clear" w:color="auto" w:fill="auto"/>
            <w:vAlign w:val="center"/>
          </w:tcPr>
          <w:p w14:paraId="4F948D6F" w14:textId="77777777" w:rsidR="00227BD0" w:rsidRPr="006F0F6A" w:rsidRDefault="00227BD0" w:rsidP="00FF381C">
            <w:pPr>
              <w:spacing w:before="120" w:after="120"/>
              <w:jc w:val="center"/>
              <w:rPr>
                <w:rFonts w:ascii="Calibri" w:hAnsi="Calibri"/>
                <w:b/>
                <w:color w:val="4F81BD"/>
                <w:sz w:val="20"/>
                <w:szCs w:val="20"/>
              </w:rPr>
            </w:pPr>
          </w:p>
        </w:tc>
      </w:tr>
    </w:tbl>
    <w:p w14:paraId="306E381C" w14:textId="77777777" w:rsidR="00227BD0" w:rsidRPr="006F0F6A" w:rsidRDefault="00227BD0" w:rsidP="00252B69">
      <w:pPr>
        <w:pStyle w:val="SingleParagraph"/>
      </w:pPr>
    </w:p>
    <w:p w14:paraId="0F6B69EF" w14:textId="77777777" w:rsidR="00C36184" w:rsidRPr="006F0F6A" w:rsidRDefault="00C36184" w:rsidP="006D6385">
      <w:r w:rsidRPr="006F0F6A">
        <w:t>The ACCC also received 1,600 submissions during its assessment of the AECL certification trademark application.</w:t>
      </w:r>
    </w:p>
    <w:p w14:paraId="26CBAE8C" w14:textId="77777777" w:rsidR="00227BD0" w:rsidRPr="006F0F6A" w:rsidRDefault="00227BD0" w:rsidP="006D6385">
      <w:r w:rsidRPr="006F0F6A">
        <w:t>During the 2013</w:t>
      </w:r>
      <w:r w:rsidR="00453D3F" w:rsidRPr="006F0F6A">
        <w:noBreakHyphen/>
      </w:r>
      <w:r w:rsidRPr="006F0F6A">
        <w:t>14 and 2014</w:t>
      </w:r>
      <w:r w:rsidR="00453D3F" w:rsidRPr="006F0F6A">
        <w:noBreakHyphen/>
      </w:r>
      <w:r w:rsidRPr="006F0F6A">
        <w:t>15 financial years, no complaints were recorded by the ACT,</w:t>
      </w:r>
      <w:r w:rsidR="005A3C45" w:rsidRPr="006F0F6A">
        <w:t xml:space="preserve"> New South </w:t>
      </w:r>
      <w:r w:rsidRPr="006F0F6A">
        <w:t>Wales, Northern Territory, Queensland</w:t>
      </w:r>
      <w:r w:rsidR="00FF36CD" w:rsidRPr="006F0F6A">
        <w:rPr>
          <w:rStyle w:val="FootnoteReference"/>
        </w:rPr>
        <w:footnoteReference w:id="49"/>
      </w:r>
      <w:r w:rsidRPr="006F0F6A">
        <w:t xml:space="preserve"> or Tasmania. One complaint was recorded by Victoria related to rotten eggs which subsequently turned out to be mislabelled as free</w:t>
      </w:r>
      <w:r w:rsidR="00453D3F" w:rsidRPr="006F0F6A">
        <w:noBreakHyphen/>
      </w:r>
      <w:r w:rsidRPr="006F0F6A">
        <w:t>range; one</w:t>
      </w:r>
      <w:r w:rsidR="00A00C22">
        <w:t> </w:t>
      </w:r>
      <w:r w:rsidRPr="006F0F6A">
        <w:t xml:space="preserve">complaint was recorded by </w:t>
      </w:r>
      <w:r w:rsidR="00FF36CD" w:rsidRPr="006F0F6A">
        <w:t>Western Australia</w:t>
      </w:r>
      <w:r w:rsidR="00FF36CD" w:rsidRPr="006F0F6A">
        <w:rPr>
          <w:rStyle w:val="FootnoteReference"/>
        </w:rPr>
        <w:footnoteReference w:id="50"/>
      </w:r>
      <w:r w:rsidR="00FF36CD" w:rsidRPr="006F0F6A">
        <w:t xml:space="preserve"> </w:t>
      </w:r>
      <w:r w:rsidRPr="006F0F6A">
        <w:t xml:space="preserve">in relation to eggs being labelled as </w:t>
      </w:r>
      <w:r w:rsidR="00453D3F" w:rsidRPr="006F0F6A">
        <w:t>‘</w:t>
      </w:r>
      <w:r w:rsidRPr="006F0F6A">
        <w:t>farm fresh</w:t>
      </w:r>
      <w:r w:rsidR="00453D3F" w:rsidRPr="006F0F6A">
        <w:t>’</w:t>
      </w:r>
      <w:r w:rsidRPr="006F0F6A">
        <w:t xml:space="preserve"> despite being resold by the vendor</w:t>
      </w:r>
      <w:r w:rsidR="00C36184" w:rsidRPr="006F0F6A">
        <w:t>;</w:t>
      </w:r>
      <w:r w:rsidR="0017243F" w:rsidRPr="006F0F6A">
        <w:t xml:space="preserve"> and one compl</w:t>
      </w:r>
      <w:r w:rsidR="00C36184" w:rsidRPr="006F0F6A">
        <w:t>a</w:t>
      </w:r>
      <w:r w:rsidR="0017243F" w:rsidRPr="006F0F6A">
        <w:t>i</w:t>
      </w:r>
      <w:r w:rsidR="00C36184" w:rsidRPr="006F0F6A">
        <w:t xml:space="preserve">nt was recorded by </w:t>
      </w:r>
      <w:r w:rsidR="0017243F" w:rsidRPr="006F0F6A">
        <w:t>South Australia related to home</w:t>
      </w:r>
      <w:r w:rsidR="00453D3F" w:rsidRPr="006F0F6A">
        <w:noBreakHyphen/>
      </w:r>
      <w:r w:rsidR="00C36184" w:rsidRPr="006F0F6A">
        <w:t xml:space="preserve">grown eggs being sold as free range at a market stall. </w:t>
      </w:r>
    </w:p>
    <w:p w14:paraId="6EF3F797" w14:textId="77777777" w:rsidR="00227BD0" w:rsidRDefault="00227BD0" w:rsidP="006D6385">
      <w:r w:rsidRPr="006F0F6A">
        <w:t>This lack of complaints could be attributed to consumers being unaware that they have been misled, a lack of awareness of the current labelling obligation or inadequate consumer interest in the issue to justify the lodging of a formal complaint.</w:t>
      </w:r>
      <w:r w:rsidR="00C36184" w:rsidRPr="006F0F6A">
        <w:t xml:space="preserve"> Also, these complaints to consumer protection agencies do not include complaints that may have be</w:t>
      </w:r>
      <w:r w:rsidR="00E2453D">
        <w:t>e</w:t>
      </w:r>
      <w:r w:rsidR="00C36184" w:rsidRPr="006F0F6A">
        <w:t>n made to food safety authorities.</w:t>
      </w:r>
    </w:p>
    <w:p w14:paraId="206E47AE" w14:textId="77777777" w:rsidR="003C0264" w:rsidRPr="006F0F6A" w:rsidRDefault="003C0264" w:rsidP="006D6385">
      <w:pPr>
        <w:rPr>
          <w:rFonts w:eastAsiaTheme="majorEastAsia" w:cstheme="majorBidi"/>
        </w:rPr>
      </w:pPr>
    </w:p>
    <w:p w14:paraId="41C0A05F" w14:textId="77777777" w:rsidR="00BF0AE7" w:rsidRPr="006F0F6A" w:rsidRDefault="00BF0AE7" w:rsidP="006F6D34">
      <w:pPr>
        <w:sectPr w:rsidR="00BF0AE7" w:rsidRPr="006F0F6A" w:rsidSect="000405D6">
          <w:type w:val="oddPage"/>
          <w:pgSz w:w="11906" w:h="16838"/>
          <w:pgMar w:top="1418" w:right="1418" w:bottom="1418" w:left="1418" w:header="709" w:footer="709" w:gutter="0"/>
          <w:cols w:space="708"/>
          <w:titlePg/>
          <w:docGrid w:linePitch="360"/>
        </w:sectPr>
      </w:pPr>
    </w:p>
    <w:p w14:paraId="15D54544" w14:textId="77777777" w:rsidR="00227BD0" w:rsidRPr="006F0F6A" w:rsidRDefault="00227BD0" w:rsidP="00BF0AE7">
      <w:pPr>
        <w:pStyle w:val="Heading1"/>
      </w:pPr>
      <w:bookmarkStart w:id="182" w:name="_Toc429151360"/>
      <w:bookmarkStart w:id="183" w:name="_Toc429385989"/>
      <w:bookmarkStart w:id="184" w:name="_Toc429388814"/>
      <w:bookmarkStart w:id="185" w:name="_Toc429390767"/>
      <w:bookmarkStart w:id="186" w:name="_Toc430701663"/>
      <w:proofErr w:type="gramStart"/>
      <w:r w:rsidRPr="006F0F6A">
        <w:t>Appendix</w:t>
      </w:r>
      <w:proofErr w:type="gramEnd"/>
      <w:r w:rsidRPr="006F0F6A">
        <w:t xml:space="preserve"> F</w:t>
      </w:r>
      <w:r w:rsidR="00453D3F" w:rsidRPr="006F0F6A">
        <w:t xml:space="preserve"> — </w:t>
      </w:r>
      <w:r w:rsidRPr="006F0F6A">
        <w:t>What do consumers think are free range eggs?</w:t>
      </w:r>
      <w:bookmarkEnd w:id="182"/>
      <w:bookmarkEnd w:id="183"/>
      <w:bookmarkEnd w:id="184"/>
      <w:bookmarkEnd w:id="185"/>
      <w:bookmarkEnd w:id="186"/>
      <w:r w:rsidR="005A3C45" w:rsidRPr="006F0F6A">
        <w:t xml:space="preserve"> </w:t>
      </w:r>
    </w:p>
    <w:p w14:paraId="31CEF2A2" w14:textId="77777777" w:rsidR="00B02EDC" w:rsidRPr="006F0F6A" w:rsidRDefault="009943B5" w:rsidP="00702EA2">
      <w:pPr>
        <w:spacing w:after="200"/>
      </w:pPr>
      <w:r w:rsidRPr="006F0F6A">
        <w:t>Consumer</w:t>
      </w:r>
      <w:r w:rsidR="00B02EDC" w:rsidRPr="006F0F6A">
        <w:t xml:space="preserve"> expectations </w:t>
      </w:r>
      <w:r w:rsidRPr="006F0F6A">
        <w:t xml:space="preserve">vary </w:t>
      </w:r>
      <w:r w:rsidR="00B02EDC" w:rsidRPr="006F0F6A">
        <w:t xml:space="preserve">when it comes to the key </w:t>
      </w:r>
      <w:r w:rsidR="00227BD0" w:rsidRPr="006F0F6A">
        <w:t xml:space="preserve">factors </w:t>
      </w:r>
      <w:r w:rsidR="00B02EDC" w:rsidRPr="006F0F6A">
        <w:t>in producing</w:t>
      </w:r>
      <w:r w:rsidR="00227BD0" w:rsidRPr="006F0F6A">
        <w:t xml:space="preserve"> free range</w:t>
      </w:r>
      <w:r w:rsidR="00B02EDC" w:rsidRPr="006F0F6A">
        <w:t xml:space="preserve"> eggs.</w:t>
      </w:r>
    </w:p>
    <w:p w14:paraId="6B3EFBC7" w14:textId="77777777" w:rsidR="00227BD0" w:rsidRPr="006F0F6A" w:rsidRDefault="000B1682" w:rsidP="00702EA2">
      <w:pPr>
        <w:spacing w:after="200"/>
      </w:pPr>
      <w:r w:rsidRPr="006F0F6A">
        <w:t>Recent research</w:t>
      </w:r>
      <w:r w:rsidR="00B02EDC" w:rsidRPr="006F0F6A">
        <w:t xml:space="preserve"> indicate</w:t>
      </w:r>
      <w:r w:rsidRPr="006F0F6A">
        <w:t>s</w:t>
      </w:r>
      <w:r w:rsidR="00B02EDC" w:rsidRPr="006F0F6A">
        <w:t xml:space="preserve"> that while consumers general</w:t>
      </w:r>
      <w:r w:rsidR="009943B5" w:rsidRPr="006F0F6A">
        <w:t>ly have a broad</w:t>
      </w:r>
      <w:r w:rsidR="00B02EDC" w:rsidRPr="006F0F6A">
        <w:t xml:space="preserve"> understanding of what they mean by </w:t>
      </w:r>
      <w:r w:rsidR="00453D3F" w:rsidRPr="006F0F6A">
        <w:t>‘</w:t>
      </w:r>
      <w:r w:rsidR="00B02EDC" w:rsidRPr="006F0F6A">
        <w:t>free range</w:t>
      </w:r>
      <w:r w:rsidR="00453D3F" w:rsidRPr="006F0F6A">
        <w:t>’</w:t>
      </w:r>
      <w:r w:rsidR="00B02EDC" w:rsidRPr="006F0F6A">
        <w:t>, awareness of the breadth of</w:t>
      </w:r>
      <w:r w:rsidR="00227BD0" w:rsidRPr="006F0F6A">
        <w:t xml:space="preserve"> factors </w:t>
      </w:r>
      <w:r w:rsidR="00B02EDC" w:rsidRPr="006F0F6A">
        <w:t>that comprise free range production varies</w:t>
      </w:r>
      <w:r w:rsidR="00227BD0" w:rsidRPr="006F0F6A">
        <w:t xml:space="preserve"> (some of these factors are summarised at Appendix D).</w:t>
      </w:r>
    </w:p>
    <w:p w14:paraId="6A4DF3B5" w14:textId="77777777" w:rsidR="00227BD0" w:rsidRPr="006F0F6A" w:rsidRDefault="00B02EDC" w:rsidP="00702EA2">
      <w:pPr>
        <w:spacing w:after="200"/>
      </w:pPr>
      <w:r w:rsidRPr="006F0F6A">
        <w:t xml:space="preserve">The </w:t>
      </w:r>
      <w:r w:rsidR="009943B5" w:rsidRPr="006F0F6A">
        <w:t xml:space="preserve">2014 </w:t>
      </w:r>
      <w:r w:rsidRPr="006F0F6A">
        <w:t>CHOICE survey</w:t>
      </w:r>
      <w:r w:rsidR="00227BD0" w:rsidRPr="006F0F6A">
        <w:rPr>
          <w:vertAlign w:val="superscript"/>
        </w:rPr>
        <w:footnoteReference w:id="51"/>
      </w:r>
      <w:r w:rsidR="00227BD0" w:rsidRPr="006F0F6A">
        <w:t xml:space="preserve"> </w:t>
      </w:r>
      <w:r w:rsidR="00C63BD9" w:rsidRPr="006F0F6A">
        <w:t>asked consumer about free range and found that the majority of respondents believe that free range means free to roam, access to the outdoors and cage</w:t>
      </w:r>
      <w:r w:rsidR="00453D3F" w:rsidRPr="006F0F6A">
        <w:noBreakHyphen/>
      </w:r>
      <w:r w:rsidR="00C63BD9" w:rsidRPr="006F0F6A">
        <w:t>free. Twenty</w:t>
      </w:r>
      <w:r w:rsidR="00453D3F" w:rsidRPr="006F0F6A">
        <w:noBreakHyphen/>
      </w:r>
      <w:r w:rsidR="00C63BD9" w:rsidRPr="006F0F6A">
        <w:t xml:space="preserve">eight per cent of free range </w:t>
      </w:r>
      <w:r w:rsidR="00516DB6" w:rsidRPr="006F0F6A">
        <w:t>e</w:t>
      </w:r>
      <w:r w:rsidR="00C63BD9" w:rsidRPr="006F0F6A">
        <w:t>gg buyers did not have confidence that the eggs they buy are produced under what they expect to be free range conditions.</w:t>
      </w:r>
    </w:p>
    <w:p w14:paraId="4B8B4EAE" w14:textId="77777777" w:rsidR="00C63BD9" w:rsidRPr="006F0F6A" w:rsidRDefault="00C63BD9" w:rsidP="005A3C45">
      <w:pPr>
        <w:spacing w:after="120"/>
      </w:pPr>
      <w:r w:rsidRPr="006F0F6A">
        <w:t>Similarly a 2012 online survey of CHOICE members</w:t>
      </w:r>
      <w:r w:rsidR="000A34EE" w:rsidRPr="006F0F6A">
        <w:rPr>
          <w:rStyle w:val="FootnoteReference"/>
        </w:rPr>
        <w:footnoteReference w:id="52"/>
      </w:r>
      <w:r w:rsidRPr="006F0F6A">
        <w:t xml:space="preserve"> found that in relation to free range eggs, the most popular </w:t>
      </w:r>
      <w:r w:rsidR="000A34EE" w:rsidRPr="006F0F6A">
        <w:t>descriptions</w:t>
      </w:r>
      <w:r w:rsidRPr="006F0F6A">
        <w:t xml:space="preserve"> of what free range </w:t>
      </w:r>
      <w:r w:rsidR="0088692F" w:rsidRPr="006F0F6A">
        <w:t>means concern</w:t>
      </w:r>
      <w:r w:rsidR="00516DB6" w:rsidRPr="006F0F6A">
        <w:t>s</w:t>
      </w:r>
      <w:r w:rsidR="0088692F" w:rsidRPr="006F0F6A">
        <w:t xml:space="preserve"> </w:t>
      </w:r>
      <w:r w:rsidRPr="006F0F6A">
        <w:t>th</w:t>
      </w:r>
      <w:r w:rsidR="00516DB6" w:rsidRPr="006F0F6A">
        <w:t xml:space="preserve">e </w:t>
      </w:r>
      <w:r w:rsidRPr="006F0F6A">
        <w:t>ability of birds to move around and access the outdoors, and that the majority of participants did not know what an appropriate maximum stocking density should be</w:t>
      </w:r>
      <w:r w:rsidR="00453D3F" w:rsidRPr="006F0F6A">
        <w:t xml:space="preserve">. </w:t>
      </w:r>
      <w:r w:rsidRPr="006F0F6A">
        <w:t xml:space="preserve">In terms of the specific meaning of </w:t>
      </w:r>
      <w:r w:rsidR="000A34EE" w:rsidRPr="006F0F6A">
        <w:t>free range:</w:t>
      </w:r>
    </w:p>
    <w:p w14:paraId="3A564094" w14:textId="77777777" w:rsidR="00227BD0" w:rsidRPr="00881342" w:rsidRDefault="000A34EE" w:rsidP="00881342">
      <w:pPr>
        <w:pStyle w:val="Bullet-Normal"/>
        <w:spacing w:after="160"/>
      </w:pPr>
      <w:r w:rsidRPr="00881342">
        <w:t>69</w:t>
      </w:r>
      <w:r w:rsidR="00227BD0" w:rsidRPr="00881342">
        <w:t>% said: H</w:t>
      </w:r>
      <w:r w:rsidR="00702EA2" w:rsidRPr="00881342">
        <w:t>ens are never confined in cages.</w:t>
      </w:r>
    </w:p>
    <w:p w14:paraId="19F83FAA" w14:textId="77777777" w:rsidR="00227BD0" w:rsidRPr="00881342" w:rsidRDefault="000A34EE" w:rsidP="00881342">
      <w:pPr>
        <w:pStyle w:val="Bullet-Normal"/>
        <w:spacing w:after="160"/>
      </w:pPr>
      <w:r w:rsidRPr="00881342">
        <w:t>66</w:t>
      </w:r>
      <w:r w:rsidR="00227BD0" w:rsidRPr="00881342">
        <w:t xml:space="preserve">% said: </w:t>
      </w:r>
      <w:r w:rsidRPr="00881342">
        <w:t>Hens have more outdoor space</w:t>
      </w:r>
      <w:r w:rsidR="00702EA2" w:rsidRPr="00881342">
        <w:t>.</w:t>
      </w:r>
    </w:p>
    <w:p w14:paraId="63AF24B0" w14:textId="77777777" w:rsidR="00227BD0" w:rsidRPr="00881342" w:rsidRDefault="000A34EE" w:rsidP="00881342">
      <w:pPr>
        <w:pStyle w:val="Bullet-Normal"/>
        <w:spacing w:after="160"/>
      </w:pPr>
      <w:r w:rsidRPr="00881342">
        <w:t>65</w:t>
      </w:r>
      <w:r w:rsidR="00227BD0" w:rsidRPr="00881342">
        <w:t xml:space="preserve">% said: </w:t>
      </w:r>
      <w:r w:rsidR="00516DB6" w:rsidRPr="00881342">
        <w:t xml:space="preserve">Hens </w:t>
      </w:r>
      <w:r w:rsidRPr="00881342">
        <w:t xml:space="preserve">have </w:t>
      </w:r>
      <w:r w:rsidR="00516DB6" w:rsidRPr="00881342">
        <w:t>e</w:t>
      </w:r>
      <w:r w:rsidRPr="00881342">
        <w:t>asy access to pasture</w:t>
      </w:r>
      <w:r w:rsidR="00702EA2" w:rsidRPr="00881342">
        <w:t>.</w:t>
      </w:r>
    </w:p>
    <w:p w14:paraId="511F5C29" w14:textId="77777777" w:rsidR="000A34EE" w:rsidRPr="00881342" w:rsidRDefault="000A34EE" w:rsidP="00881342">
      <w:pPr>
        <w:pStyle w:val="Bullet-Normal"/>
        <w:spacing w:after="160"/>
      </w:pPr>
      <w:r w:rsidRPr="00881342">
        <w:t xml:space="preserve">48% said: Hens have more indoor </w:t>
      </w:r>
      <w:r w:rsidR="00516DB6" w:rsidRPr="00881342">
        <w:t>space</w:t>
      </w:r>
      <w:r w:rsidR="00702EA2" w:rsidRPr="00881342">
        <w:t>.</w:t>
      </w:r>
    </w:p>
    <w:p w14:paraId="3B1F8423" w14:textId="77777777" w:rsidR="000A34EE" w:rsidRPr="00881342" w:rsidRDefault="000A34EE" w:rsidP="00881342">
      <w:pPr>
        <w:pStyle w:val="Bullet-Normal"/>
        <w:spacing w:after="160"/>
      </w:pPr>
      <w:r w:rsidRPr="00881342">
        <w:t>47% said: Beak trimming</w:t>
      </w:r>
      <w:r w:rsidR="00516DB6" w:rsidRPr="00881342">
        <w:t xml:space="preserve">, wing </w:t>
      </w:r>
      <w:r w:rsidRPr="00881342">
        <w:t>clipping etc</w:t>
      </w:r>
      <w:r w:rsidR="0088692F" w:rsidRPr="00881342">
        <w:t>.</w:t>
      </w:r>
      <w:r w:rsidRPr="00881342">
        <w:t xml:space="preserve"> prohibited</w:t>
      </w:r>
      <w:r w:rsidR="00702EA2" w:rsidRPr="00881342">
        <w:t>.</w:t>
      </w:r>
    </w:p>
    <w:p w14:paraId="431CF421" w14:textId="77777777" w:rsidR="000A34EE" w:rsidRPr="00881342" w:rsidRDefault="000A34EE" w:rsidP="00881342">
      <w:pPr>
        <w:pStyle w:val="Bullet-Normal"/>
        <w:spacing w:after="160"/>
      </w:pPr>
      <w:r w:rsidRPr="00881342">
        <w:t>43% said: Growth promoters prohibited</w:t>
      </w:r>
      <w:r w:rsidR="00702EA2" w:rsidRPr="00881342">
        <w:t>.</w:t>
      </w:r>
    </w:p>
    <w:p w14:paraId="48CE5F6B" w14:textId="77777777" w:rsidR="000A34EE" w:rsidRPr="00881342" w:rsidRDefault="000A34EE" w:rsidP="00881342">
      <w:pPr>
        <w:pStyle w:val="Bullet-Normal"/>
        <w:spacing w:after="160"/>
      </w:pPr>
      <w:r w:rsidRPr="00881342">
        <w:t>33% said: Antibiotics prohibited</w:t>
      </w:r>
      <w:r w:rsidR="00702EA2" w:rsidRPr="00881342">
        <w:t>.</w:t>
      </w:r>
    </w:p>
    <w:p w14:paraId="302F6603" w14:textId="77777777" w:rsidR="000A34EE" w:rsidRPr="00881342" w:rsidRDefault="000A34EE" w:rsidP="00881342">
      <w:pPr>
        <w:pStyle w:val="Bullet-Normal"/>
        <w:spacing w:after="160"/>
      </w:pPr>
      <w:r w:rsidRPr="00881342">
        <w:t>11% said: Environmental impacts minimised</w:t>
      </w:r>
      <w:r w:rsidR="00702EA2" w:rsidRPr="00881342">
        <w:t>.</w:t>
      </w:r>
    </w:p>
    <w:p w14:paraId="25694846" w14:textId="77777777" w:rsidR="00227BD0" w:rsidRPr="006F0F6A" w:rsidRDefault="00227BD0" w:rsidP="006F6D34">
      <w:r w:rsidRPr="006F0F6A">
        <w:t>These results are consistent with market research commissioned by the AECL in 2012</w:t>
      </w:r>
      <w:r w:rsidRPr="006F0F6A">
        <w:rPr>
          <w:vertAlign w:val="superscript"/>
        </w:rPr>
        <w:footnoteReference w:id="53"/>
      </w:r>
      <w:r w:rsidRPr="006F0F6A">
        <w:t xml:space="preserve"> which found that 55 per cent of consumer respondents expected free range hens to be given shade by a building containing nests and perches (not cages), to be secured at night and to be protected from inclement weather and predators. The survey also found that 67 per cent of survey respondents agreed both that egg labelling is misleading and that they are uncertain they get what they expect when purchasing free range and organic eggs. Similarly, 63 per cent agreed that egg producers </w:t>
      </w:r>
      <w:r w:rsidR="00046F65" w:rsidRPr="006F0F6A">
        <w:t xml:space="preserve">who produce eggs of more than one type (for example both free range and cage) </w:t>
      </w:r>
      <w:r w:rsidRPr="006F0F6A">
        <w:t>cannot be trusted to label egg type correctly.</w:t>
      </w:r>
    </w:p>
    <w:p w14:paraId="53066E56" w14:textId="77777777" w:rsidR="00227BD0" w:rsidRPr="006F0F6A" w:rsidRDefault="00227BD0" w:rsidP="006F6D34">
      <w:r w:rsidRPr="006F0F6A">
        <w:t>In contrast to the perception of some consumers, free range is not synonymous with increased animal welfare. For instance, a number of industry participants and animal experts note that hens prefer to flock in large numbers and remain inside for safety. This is reflected in the Model Code, which states that visual contact with other members of the species is a basic need for all poultry, at the same level as needs such as being fed, watered and having the ability to freely move, sit or lie down.</w:t>
      </w:r>
      <w:r w:rsidRPr="006F0F6A">
        <w:rPr>
          <w:vertAlign w:val="superscript"/>
        </w:rPr>
        <w:footnoteReference w:id="54"/>
      </w:r>
      <w:r w:rsidRPr="006F0F6A">
        <w:t xml:space="preserve"> This argument is not justification for the use of free range claims where the hens do not range freely</w:t>
      </w:r>
      <w:r w:rsidR="004C6D59">
        <w:t>,</w:t>
      </w:r>
      <w:r w:rsidRPr="006F0F6A">
        <w:t xml:space="preserve"> but instead may support producer choice for other descriptions such as barn laid eggs. </w:t>
      </w:r>
    </w:p>
    <w:p w14:paraId="38C3A8F7" w14:textId="77777777" w:rsidR="00870DBE" w:rsidRPr="006F0F6A" w:rsidRDefault="00227BD0" w:rsidP="006F6D34">
      <w:r w:rsidRPr="006F0F6A">
        <w:t>Indeed, it appears that some consumers equate free range with overall issues of humane egg production. Animal welfare issues are broader than just whether or not eggs are produced in a manner that can fairly be described as free range.</w:t>
      </w:r>
      <w:bookmarkEnd w:id="148"/>
    </w:p>
    <w:p w14:paraId="4535EFC2" w14:textId="77777777" w:rsidR="00201150" w:rsidRPr="006F0F6A" w:rsidRDefault="00201150" w:rsidP="006F6D34"/>
    <w:p w14:paraId="413BD21F" w14:textId="77777777" w:rsidR="00493AFE" w:rsidRPr="006F0F6A" w:rsidRDefault="00493AFE" w:rsidP="00493AFE">
      <w:pPr>
        <w:spacing w:after="200" w:line="276" w:lineRule="auto"/>
        <w:sectPr w:rsidR="00493AFE" w:rsidRPr="006F0F6A" w:rsidSect="000405D6">
          <w:type w:val="oddPage"/>
          <w:pgSz w:w="11906" w:h="16838"/>
          <w:pgMar w:top="1418" w:right="1418" w:bottom="1418" w:left="1418" w:header="709" w:footer="709" w:gutter="0"/>
          <w:cols w:space="708"/>
          <w:titlePg/>
          <w:docGrid w:linePitch="360"/>
        </w:sectPr>
      </w:pPr>
    </w:p>
    <w:p w14:paraId="2EF8D7A3" w14:textId="77777777" w:rsidR="00493AFE" w:rsidRDefault="00493AFE" w:rsidP="00493AFE">
      <w:pPr>
        <w:pStyle w:val="Heading1"/>
      </w:pPr>
      <w:bookmarkStart w:id="187" w:name="_Toc430701664"/>
      <w:r w:rsidRPr="006F0F6A">
        <w:t>Appendix G</w:t>
      </w:r>
      <w:r w:rsidR="00453D3F" w:rsidRPr="006F0F6A">
        <w:t xml:space="preserve"> — </w:t>
      </w:r>
      <w:r w:rsidRPr="006F0F6A">
        <w:t>Compliance cost estimates</w:t>
      </w:r>
      <w:bookmarkEnd w:id="187"/>
    </w:p>
    <w:tbl>
      <w:tblPr>
        <w:tblW w:w="14055" w:type="dxa"/>
        <w:tblInd w:w="93" w:type="dxa"/>
        <w:tblLayout w:type="fixed"/>
        <w:tblLook w:val="04A0" w:firstRow="1" w:lastRow="0" w:firstColumn="1" w:lastColumn="0" w:noHBand="0" w:noVBand="1"/>
      </w:tblPr>
      <w:tblGrid>
        <w:gridCol w:w="1716"/>
        <w:gridCol w:w="931"/>
        <w:gridCol w:w="770"/>
        <w:gridCol w:w="938"/>
        <w:gridCol w:w="770"/>
        <w:gridCol w:w="937"/>
        <w:gridCol w:w="784"/>
        <w:gridCol w:w="938"/>
        <w:gridCol w:w="770"/>
        <w:gridCol w:w="938"/>
        <w:gridCol w:w="896"/>
        <w:gridCol w:w="938"/>
        <w:gridCol w:w="895"/>
        <w:gridCol w:w="938"/>
        <w:gridCol w:w="896"/>
      </w:tblGrid>
      <w:tr w:rsidR="00C52301" w:rsidRPr="00C52301" w14:paraId="7E4635D7" w14:textId="77777777" w:rsidTr="00C52301">
        <w:trPr>
          <w:trHeight w:val="302"/>
        </w:trPr>
        <w:tc>
          <w:tcPr>
            <w:tcW w:w="1716"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1B756308"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Cost</w:t>
            </w:r>
          </w:p>
        </w:tc>
        <w:tc>
          <w:tcPr>
            <w:tcW w:w="170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0164E315" w14:textId="77777777" w:rsidR="00C52301" w:rsidRPr="00C52301" w:rsidRDefault="00C52301" w:rsidP="00C52301">
            <w:pPr>
              <w:spacing w:before="60" w:after="60"/>
              <w:ind w:left="-113" w:right="-113"/>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1</w:t>
            </w:r>
            <w:r w:rsidRPr="00C52301">
              <w:rPr>
                <w:rFonts w:ascii="Calibri" w:eastAsia="Times New Roman" w:hAnsi="Calibri" w:cs="Times New Roman"/>
                <w:b/>
                <w:bCs/>
                <w:color w:val="FFFFFF" w:themeColor="background1"/>
                <w:szCs w:val="20"/>
                <w:lang w:eastAsia="en-AU"/>
              </w:rPr>
              <w:br/>
            </w:r>
            <w:r w:rsidRPr="00C52301">
              <w:rPr>
                <w:rFonts w:ascii="Calibri" w:eastAsia="Times New Roman" w:hAnsi="Calibri" w:cs="Times New Roman"/>
                <w:b/>
                <w:bCs/>
                <w:color w:val="FFFFFF" w:themeColor="background1"/>
                <w:sz w:val="20"/>
                <w:szCs w:val="20"/>
                <w:lang w:eastAsia="en-AU"/>
              </w:rPr>
              <w:t>(status quo)</w:t>
            </w:r>
          </w:p>
        </w:tc>
        <w:tc>
          <w:tcPr>
            <w:tcW w:w="1708"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16684073"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2</w:t>
            </w:r>
          </w:p>
        </w:tc>
        <w:tc>
          <w:tcPr>
            <w:tcW w:w="1721"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387D2883"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2a</w:t>
            </w:r>
          </w:p>
        </w:tc>
        <w:tc>
          <w:tcPr>
            <w:tcW w:w="1708"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3487F96D"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2b</w:t>
            </w:r>
          </w:p>
        </w:tc>
        <w:tc>
          <w:tcPr>
            <w:tcW w:w="1834"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5F78A5EF"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3</w:t>
            </w:r>
          </w:p>
        </w:tc>
        <w:tc>
          <w:tcPr>
            <w:tcW w:w="1833"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3282ABC6"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3a</w:t>
            </w:r>
          </w:p>
        </w:tc>
        <w:tc>
          <w:tcPr>
            <w:tcW w:w="1834" w:type="dxa"/>
            <w:gridSpan w:val="2"/>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4F81BD"/>
            <w:noWrap/>
            <w:vAlign w:val="center"/>
            <w:hideMark/>
          </w:tcPr>
          <w:p w14:paraId="5A049EA0" w14:textId="77777777" w:rsidR="00C52301" w:rsidRPr="00C52301" w:rsidRDefault="00C52301" w:rsidP="00C52301">
            <w:pPr>
              <w:spacing w:before="60" w:after="60"/>
              <w:jc w:val="center"/>
              <w:rPr>
                <w:rFonts w:ascii="Calibri" w:eastAsia="Times New Roman" w:hAnsi="Calibri" w:cs="Times New Roman"/>
                <w:b/>
                <w:bCs/>
                <w:color w:val="FFFFFF" w:themeColor="background1"/>
                <w:szCs w:val="20"/>
                <w:lang w:eastAsia="en-AU"/>
              </w:rPr>
            </w:pPr>
            <w:r w:rsidRPr="00C52301">
              <w:rPr>
                <w:rFonts w:ascii="Calibri" w:eastAsia="Times New Roman" w:hAnsi="Calibri" w:cs="Times New Roman"/>
                <w:b/>
                <w:bCs/>
                <w:color w:val="FFFFFF" w:themeColor="background1"/>
                <w:szCs w:val="20"/>
                <w:lang w:eastAsia="en-AU"/>
              </w:rPr>
              <w:t>Option 3b</w:t>
            </w:r>
          </w:p>
        </w:tc>
      </w:tr>
      <w:tr w:rsidR="008F6943" w:rsidRPr="00E2453D" w14:paraId="2C508939" w14:textId="77777777" w:rsidTr="00C52301">
        <w:trPr>
          <w:trHeight w:val="375"/>
        </w:trPr>
        <w:tc>
          <w:tcPr>
            <w:tcW w:w="1716" w:type="dxa"/>
            <w:tcBorders>
              <w:top w:val="single" w:sz="8" w:space="0" w:color="1F497D" w:themeColor="text2"/>
              <w:left w:val="single" w:sz="8" w:space="0" w:color="1F497D" w:themeColor="text2"/>
              <w:bottom w:val="single" w:sz="4" w:space="0" w:color="BFBFBF"/>
              <w:right w:val="single" w:sz="8" w:space="0" w:color="1F497D" w:themeColor="text2"/>
            </w:tcBorders>
            <w:shd w:val="clear" w:color="auto" w:fill="auto"/>
            <w:noWrap/>
            <w:vAlign w:val="bottom"/>
            <w:hideMark/>
          </w:tcPr>
          <w:p w14:paraId="668C7183" w14:textId="77777777" w:rsidR="00E2453D" w:rsidRPr="00E2453D" w:rsidRDefault="00E2453D" w:rsidP="00E2453D">
            <w:pPr>
              <w:spacing w:after="0"/>
              <w:rPr>
                <w:rFonts w:ascii="Calibri" w:eastAsia="Times New Roman" w:hAnsi="Calibri" w:cs="Times New Roman"/>
                <w:b/>
                <w:bCs/>
                <w:color w:val="1F497D"/>
                <w:sz w:val="19"/>
                <w:szCs w:val="19"/>
                <w:lang w:eastAsia="en-AU"/>
              </w:rPr>
            </w:pPr>
            <w:r w:rsidRPr="00E2453D">
              <w:rPr>
                <w:rFonts w:ascii="Calibri" w:eastAsia="Times New Roman" w:hAnsi="Calibri" w:cs="Times New Roman"/>
                <w:b/>
                <w:bCs/>
                <w:color w:val="1F497D"/>
                <w:sz w:val="19"/>
                <w:szCs w:val="19"/>
                <w:lang w:eastAsia="en-AU"/>
              </w:rPr>
              <w:t> </w:t>
            </w:r>
          </w:p>
        </w:tc>
        <w:tc>
          <w:tcPr>
            <w:tcW w:w="931"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34EBAAE6"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770"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5007FA24"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8"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5D1426F2"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770"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6926F305"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7"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1645F03E"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784"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141E43CE"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8"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681C0209"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770"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1587090F"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8"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78734C9A"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896"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7A4EAD13"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8"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375298C8"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895"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76BBF344"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c>
          <w:tcPr>
            <w:tcW w:w="938" w:type="dxa"/>
            <w:tcBorders>
              <w:top w:val="single" w:sz="8"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237063E7" w14:textId="77777777" w:rsidR="00E2453D" w:rsidRPr="00C52301" w:rsidRDefault="00E2453D" w:rsidP="00C52301">
            <w:pPr>
              <w:spacing w:after="0"/>
              <w:ind w:left="-57" w:right="-57"/>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free-range</w:t>
            </w:r>
          </w:p>
        </w:tc>
        <w:tc>
          <w:tcPr>
            <w:tcW w:w="896" w:type="dxa"/>
            <w:tcBorders>
              <w:top w:val="single" w:sz="8" w:space="0" w:color="1F497D" w:themeColor="text2"/>
              <w:left w:val="nil"/>
              <w:bottom w:val="single" w:sz="4" w:space="0" w:color="BFBFBF"/>
              <w:right w:val="single" w:sz="8" w:space="0" w:color="1F497D" w:themeColor="text2"/>
            </w:tcBorders>
            <w:shd w:val="clear" w:color="auto" w:fill="auto"/>
            <w:noWrap/>
            <w:vAlign w:val="bottom"/>
            <w:hideMark/>
          </w:tcPr>
          <w:p w14:paraId="29B5537C" w14:textId="77777777" w:rsidR="00E2453D" w:rsidRPr="00C52301" w:rsidRDefault="00E2453D" w:rsidP="00C52301">
            <w:pPr>
              <w:spacing w:after="0"/>
              <w:jc w:val="right"/>
              <w:rPr>
                <w:rFonts w:ascii="Calibri" w:eastAsia="Times New Roman" w:hAnsi="Calibri" w:cs="Times New Roman"/>
                <w:b/>
                <w:color w:val="1F497D" w:themeColor="text2"/>
                <w:sz w:val="19"/>
                <w:szCs w:val="19"/>
                <w:lang w:eastAsia="en-AU"/>
              </w:rPr>
            </w:pPr>
            <w:r w:rsidRPr="00C52301">
              <w:rPr>
                <w:rFonts w:ascii="Calibri" w:eastAsia="Times New Roman" w:hAnsi="Calibri" w:cs="Times New Roman"/>
                <w:b/>
                <w:color w:val="1F497D" w:themeColor="text2"/>
                <w:sz w:val="19"/>
                <w:szCs w:val="19"/>
                <w:lang w:eastAsia="en-AU"/>
              </w:rPr>
              <w:t>barn/</w:t>
            </w:r>
            <w:r w:rsidR="00F974A0" w:rsidRPr="00C52301">
              <w:rPr>
                <w:rFonts w:ascii="Calibri" w:eastAsia="Times New Roman" w:hAnsi="Calibri" w:cs="Times New Roman"/>
                <w:b/>
                <w:color w:val="1F497D" w:themeColor="text2"/>
                <w:sz w:val="19"/>
                <w:szCs w:val="19"/>
                <w:lang w:eastAsia="en-AU"/>
              </w:rPr>
              <w:br/>
            </w:r>
            <w:r w:rsidRPr="00C52301">
              <w:rPr>
                <w:rFonts w:ascii="Calibri" w:eastAsia="Times New Roman" w:hAnsi="Calibri" w:cs="Times New Roman"/>
                <w:b/>
                <w:color w:val="1F497D" w:themeColor="text2"/>
                <w:sz w:val="19"/>
                <w:szCs w:val="19"/>
                <w:lang w:eastAsia="en-AU"/>
              </w:rPr>
              <w:t>cage</w:t>
            </w:r>
          </w:p>
        </w:tc>
      </w:tr>
      <w:tr w:rsidR="008F6943" w:rsidRPr="00E2453D" w14:paraId="0820D674" w14:textId="77777777" w:rsidTr="00C52301">
        <w:trPr>
          <w:trHeight w:val="300"/>
        </w:trPr>
        <w:tc>
          <w:tcPr>
            <w:tcW w:w="1716" w:type="dxa"/>
            <w:tcBorders>
              <w:top w:val="single" w:sz="4" w:space="0" w:color="BFBFBF"/>
              <w:left w:val="single" w:sz="8" w:space="0" w:color="1F497D" w:themeColor="text2"/>
              <w:bottom w:val="single" w:sz="4" w:space="0" w:color="1F497D" w:themeColor="text2"/>
              <w:right w:val="single" w:sz="8" w:space="0" w:color="1F497D" w:themeColor="text2"/>
            </w:tcBorders>
            <w:shd w:val="clear" w:color="auto" w:fill="auto"/>
            <w:noWrap/>
            <w:vAlign w:val="bottom"/>
            <w:hideMark/>
          </w:tcPr>
          <w:p w14:paraId="28AD2CFF" w14:textId="77777777" w:rsidR="00E2453D" w:rsidRPr="00C52301" w:rsidRDefault="00C52301"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AWARENESS</w:t>
            </w:r>
          </w:p>
        </w:tc>
        <w:tc>
          <w:tcPr>
            <w:tcW w:w="931"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16A3EB9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29918EC5"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501ED4A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49D140F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7BB6414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19F45E0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4EC7DC6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6460300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591FE5CB"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37BF87B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49C76C8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029C1F9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3A757AF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47FB20A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208C3619" w14:textId="77777777" w:rsidTr="00C52301">
        <w:trPr>
          <w:trHeight w:val="300"/>
        </w:trPr>
        <w:tc>
          <w:tcPr>
            <w:tcW w:w="1716" w:type="dxa"/>
            <w:tcBorders>
              <w:top w:val="single" w:sz="4" w:space="0" w:color="1F497D" w:themeColor="text2"/>
              <w:left w:val="single" w:sz="8" w:space="0" w:color="1F497D" w:themeColor="text2"/>
              <w:bottom w:val="single" w:sz="4" w:space="0" w:color="BFBFBF"/>
              <w:right w:val="single" w:sz="8" w:space="0" w:color="1F497D" w:themeColor="text2"/>
            </w:tcBorders>
            <w:shd w:val="clear" w:color="auto" w:fill="auto"/>
            <w:noWrap/>
            <w:vAlign w:val="bottom"/>
            <w:hideMark/>
          </w:tcPr>
          <w:p w14:paraId="6ECFD88F"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proofErr w:type="spellStart"/>
            <w:r w:rsidRPr="00C52301">
              <w:rPr>
                <w:rFonts w:ascii="Calibri" w:eastAsia="Times New Roman" w:hAnsi="Calibri" w:cs="Times New Roman"/>
                <w:b/>
                <w:bCs/>
                <w:color w:val="1F497D" w:themeColor="text2"/>
                <w:sz w:val="19"/>
                <w:szCs w:val="19"/>
                <w:lang w:eastAsia="en-AU"/>
              </w:rPr>
              <w:t>hrs</w:t>
            </w:r>
            <w:proofErr w:type="spellEnd"/>
            <w:r w:rsidRPr="00C52301">
              <w:rPr>
                <w:rFonts w:ascii="Calibri" w:eastAsia="Times New Roman" w:hAnsi="Calibri" w:cs="Times New Roman"/>
                <w:b/>
                <w:bCs/>
                <w:color w:val="1F497D" w:themeColor="text2"/>
                <w:sz w:val="19"/>
                <w:szCs w:val="19"/>
                <w:lang w:eastAsia="en-AU"/>
              </w:rPr>
              <w:t>/producer/year</w:t>
            </w:r>
          </w:p>
        </w:tc>
        <w:tc>
          <w:tcPr>
            <w:tcW w:w="931"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36B3DD8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8</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2D46A6B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0A767B12"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7E5C2B0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7"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30EC261B"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784"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6E7E9CDE"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0A54E04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752D6972"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6A33303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896"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48CD030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1.4</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7BFABA1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895"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5CC3448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1.4</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4A27CB7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1.6</w:t>
            </w:r>
          </w:p>
        </w:tc>
        <w:tc>
          <w:tcPr>
            <w:tcW w:w="896"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73B5CD2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1.4</w:t>
            </w:r>
          </w:p>
        </w:tc>
      </w:tr>
      <w:tr w:rsidR="008F6943" w:rsidRPr="00E2453D" w14:paraId="414FDAF8"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3E042A55"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$/producer/year</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0D8E32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$524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5B8E6A8A"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019A0C2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Pr>
                <w:rFonts w:ascii="Calibri" w:eastAsia="Times New Roman" w:hAnsi="Calibri" w:cs="Times New Roman"/>
                <w:color w:val="000000"/>
                <w:sz w:val="19"/>
                <w:szCs w:val="19"/>
                <w:lang w:eastAsia="en-AU"/>
              </w:rPr>
              <w:t>105</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0DD0C36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CE4353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$1</w:t>
            </w:r>
            <w:r>
              <w:rPr>
                <w:rFonts w:ascii="Calibri" w:eastAsia="Times New Roman" w:hAnsi="Calibri" w:cs="Times New Roman"/>
                <w:color w:val="000000"/>
                <w:sz w:val="19"/>
                <w:szCs w:val="19"/>
                <w:lang w:eastAsia="en-AU"/>
              </w:rPr>
              <w:t>05</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79DA16D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3EAB43D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$105</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B561F1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1F29D1A"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Pr>
                <w:rFonts w:ascii="Calibri" w:eastAsia="Times New Roman" w:hAnsi="Calibri" w:cs="Times New Roman"/>
                <w:color w:val="000000"/>
                <w:sz w:val="19"/>
                <w:szCs w:val="19"/>
                <w:lang w:eastAsia="en-AU"/>
              </w:rPr>
              <w:t>105</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1381C4B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$92</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463706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$105</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25DBD87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$92</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E0B235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Pr>
                <w:rFonts w:ascii="Calibri" w:eastAsia="Times New Roman" w:hAnsi="Calibri" w:cs="Times New Roman"/>
                <w:color w:val="000000"/>
                <w:sz w:val="19"/>
                <w:szCs w:val="19"/>
                <w:lang w:eastAsia="en-AU"/>
              </w:rPr>
              <w:t>105</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0C58AF7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8F6943">
              <w:rPr>
                <w:rFonts w:ascii="Calibri" w:eastAsia="Times New Roman" w:hAnsi="Calibri" w:cs="Times New Roman"/>
                <w:color w:val="000000"/>
                <w:sz w:val="19"/>
                <w:szCs w:val="19"/>
                <w:lang w:eastAsia="en-AU"/>
              </w:rPr>
              <w:t>92</w:t>
            </w:r>
          </w:p>
        </w:tc>
      </w:tr>
      <w:tr w:rsidR="008F6943" w:rsidRPr="00E2453D" w14:paraId="51B3531E"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2F90302A"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$/year</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9948D7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$56,549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63037EF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829E1A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Pr>
                <w:rFonts w:ascii="Calibri" w:eastAsia="Times New Roman" w:hAnsi="Calibri" w:cs="Times New Roman"/>
                <w:color w:val="000000"/>
                <w:sz w:val="19"/>
                <w:szCs w:val="19"/>
                <w:lang w:eastAsia="en-AU"/>
              </w:rPr>
              <w:t>11,310</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19C2B86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5E29477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$11,310</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70A7B0B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6C3257E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$11,310</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6264396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39F9F1B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$11,310</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44BACB2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$15,485</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D10708F"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$11,310</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0ABAEC2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$15,485</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003461A"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Pr="00E2453D">
              <w:rPr>
                <w:rFonts w:ascii="Calibri" w:eastAsia="Times New Roman" w:hAnsi="Calibri" w:cs="Times New Roman"/>
                <w:color w:val="000000"/>
                <w:sz w:val="19"/>
                <w:szCs w:val="19"/>
                <w:lang w:eastAsia="en-AU"/>
              </w:rPr>
              <w:t xml:space="preserve">11,310 </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58A51F6C"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8F6943">
              <w:rPr>
                <w:rFonts w:ascii="Calibri" w:eastAsia="Times New Roman" w:hAnsi="Calibri" w:cs="Times New Roman"/>
                <w:color w:val="000000"/>
                <w:sz w:val="19"/>
                <w:szCs w:val="19"/>
                <w:lang w:eastAsia="en-AU"/>
              </w:rPr>
              <w:t>15,485</w:t>
            </w:r>
          </w:p>
        </w:tc>
      </w:tr>
      <w:tr w:rsidR="008F6943" w:rsidRPr="00E2453D" w14:paraId="690A0607"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67887A6A"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 </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9CD308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FCB030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3A4023E5"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9ADE7C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2FA2749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0660C6B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9B5055E"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09BD6A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35863635"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78DA66EB"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6DAB332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nil"/>
              <w:left w:val="nil"/>
              <w:bottom w:val="single" w:sz="4" w:space="0" w:color="BFBFBF"/>
              <w:right w:val="single" w:sz="8" w:space="0" w:color="1F497D" w:themeColor="text2"/>
            </w:tcBorders>
            <w:shd w:val="clear" w:color="auto" w:fill="auto"/>
            <w:noWrap/>
            <w:vAlign w:val="bottom"/>
          </w:tcPr>
          <w:p w14:paraId="5BD5C9F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33B1D32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47FDA75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357F4D9E" w14:textId="77777777" w:rsidTr="00C52301">
        <w:trPr>
          <w:trHeight w:val="300"/>
        </w:trPr>
        <w:tc>
          <w:tcPr>
            <w:tcW w:w="1716" w:type="dxa"/>
            <w:tcBorders>
              <w:top w:val="single" w:sz="4" w:space="0" w:color="BFBFBF"/>
              <w:left w:val="single" w:sz="8" w:space="0" w:color="1F497D" w:themeColor="text2"/>
              <w:bottom w:val="single" w:sz="4" w:space="0" w:color="1F497D" w:themeColor="text2"/>
              <w:right w:val="single" w:sz="8" w:space="0" w:color="1F497D" w:themeColor="text2"/>
            </w:tcBorders>
            <w:shd w:val="clear" w:color="auto" w:fill="auto"/>
            <w:noWrap/>
            <w:vAlign w:val="bottom"/>
            <w:hideMark/>
          </w:tcPr>
          <w:p w14:paraId="40962EAF" w14:textId="77777777" w:rsidR="00E2453D" w:rsidRPr="00C52301" w:rsidRDefault="00C52301"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MONITORING</w:t>
            </w:r>
          </w:p>
        </w:tc>
        <w:tc>
          <w:tcPr>
            <w:tcW w:w="931"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5C89B7E1"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2A601772"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437028A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40D5AB3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601687E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5B681C0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hideMark/>
          </w:tcPr>
          <w:p w14:paraId="44082F7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single" w:sz="4" w:space="0" w:color="BFBFBF"/>
              <w:left w:val="nil"/>
              <w:bottom w:val="single" w:sz="4" w:space="0" w:color="1F497D" w:themeColor="text2"/>
              <w:right w:val="single" w:sz="8" w:space="0" w:color="1F497D" w:themeColor="text2"/>
            </w:tcBorders>
            <w:shd w:val="clear" w:color="auto" w:fill="auto"/>
            <w:noWrap/>
            <w:vAlign w:val="bottom"/>
            <w:hideMark/>
          </w:tcPr>
          <w:p w14:paraId="0911591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tcPr>
          <w:p w14:paraId="7993D365"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single" w:sz="4" w:space="0" w:color="BFBFBF"/>
              <w:left w:val="nil"/>
              <w:bottom w:val="single" w:sz="4" w:space="0" w:color="1F497D" w:themeColor="text2"/>
              <w:right w:val="single" w:sz="8" w:space="0" w:color="1F497D" w:themeColor="text2"/>
            </w:tcBorders>
            <w:shd w:val="clear" w:color="auto" w:fill="auto"/>
            <w:noWrap/>
            <w:vAlign w:val="bottom"/>
          </w:tcPr>
          <w:p w14:paraId="3721B63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tcPr>
          <w:p w14:paraId="235729E1"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single" w:sz="4" w:space="0" w:color="BFBFBF"/>
              <w:left w:val="nil"/>
              <w:bottom w:val="single" w:sz="4" w:space="0" w:color="1F497D" w:themeColor="text2"/>
              <w:right w:val="single" w:sz="8" w:space="0" w:color="1F497D" w:themeColor="text2"/>
            </w:tcBorders>
            <w:shd w:val="clear" w:color="auto" w:fill="auto"/>
            <w:noWrap/>
            <w:vAlign w:val="bottom"/>
          </w:tcPr>
          <w:p w14:paraId="61EE596E"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BFBFBF"/>
              <w:left w:val="single" w:sz="8" w:space="0" w:color="1F497D" w:themeColor="text2"/>
              <w:bottom w:val="single" w:sz="4" w:space="0" w:color="1F497D" w:themeColor="text2"/>
              <w:right w:val="single" w:sz="4" w:space="0" w:color="D9D9D9"/>
            </w:tcBorders>
            <w:shd w:val="clear" w:color="auto" w:fill="auto"/>
            <w:noWrap/>
            <w:vAlign w:val="bottom"/>
          </w:tcPr>
          <w:p w14:paraId="0FE9AFC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single" w:sz="4" w:space="0" w:color="BFBFBF"/>
              <w:left w:val="nil"/>
              <w:bottom w:val="single" w:sz="4" w:space="0" w:color="1F497D" w:themeColor="text2"/>
              <w:right w:val="single" w:sz="8" w:space="0" w:color="1F497D" w:themeColor="text2"/>
            </w:tcBorders>
            <w:shd w:val="clear" w:color="auto" w:fill="auto"/>
            <w:noWrap/>
            <w:vAlign w:val="bottom"/>
          </w:tcPr>
          <w:p w14:paraId="1308039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0929DA31" w14:textId="77777777" w:rsidTr="00C52301">
        <w:trPr>
          <w:trHeight w:val="300"/>
        </w:trPr>
        <w:tc>
          <w:tcPr>
            <w:tcW w:w="1716" w:type="dxa"/>
            <w:tcBorders>
              <w:top w:val="single" w:sz="4" w:space="0" w:color="1F497D" w:themeColor="text2"/>
              <w:left w:val="single" w:sz="8" w:space="0" w:color="1F497D" w:themeColor="text2"/>
              <w:bottom w:val="single" w:sz="4" w:space="0" w:color="BFBFBF"/>
              <w:right w:val="single" w:sz="8" w:space="0" w:color="1F497D" w:themeColor="text2"/>
            </w:tcBorders>
            <w:shd w:val="clear" w:color="auto" w:fill="auto"/>
            <w:noWrap/>
            <w:vAlign w:val="bottom"/>
            <w:hideMark/>
          </w:tcPr>
          <w:p w14:paraId="6FD166FC"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proofErr w:type="spellStart"/>
            <w:r w:rsidRPr="00C52301">
              <w:rPr>
                <w:rFonts w:ascii="Calibri" w:eastAsia="Times New Roman" w:hAnsi="Calibri" w:cs="Times New Roman"/>
                <w:b/>
                <w:bCs/>
                <w:color w:val="1F497D" w:themeColor="text2"/>
                <w:sz w:val="19"/>
                <w:szCs w:val="19"/>
                <w:lang w:eastAsia="en-AU"/>
              </w:rPr>
              <w:t>hrs</w:t>
            </w:r>
            <w:proofErr w:type="spellEnd"/>
            <w:r w:rsidRPr="00C52301">
              <w:rPr>
                <w:rFonts w:ascii="Calibri" w:eastAsia="Times New Roman" w:hAnsi="Calibri" w:cs="Times New Roman"/>
                <w:b/>
                <w:bCs/>
                <w:color w:val="1F497D" w:themeColor="text2"/>
                <w:sz w:val="19"/>
                <w:szCs w:val="19"/>
                <w:lang w:eastAsia="en-AU"/>
              </w:rPr>
              <w:t>/producer/year</w:t>
            </w:r>
          </w:p>
        </w:tc>
        <w:tc>
          <w:tcPr>
            <w:tcW w:w="931"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4F68C16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00D0E0B2"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6848B05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47A1720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7"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17A0C1A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56</w:t>
            </w:r>
          </w:p>
        </w:tc>
        <w:tc>
          <w:tcPr>
            <w:tcW w:w="784"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0D32CDB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710B6E8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770"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5E9B101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7DC562A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896"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1865824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09436B5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895"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7A7A572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c>
          <w:tcPr>
            <w:tcW w:w="938" w:type="dxa"/>
            <w:tcBorders>
              <w:top w:val="single" w:sz="4" w:space="0" w:color="1F497D" w:themeColor="text2"/>
              <w:left w:val="single" w:sz="8" w:space="0" w:color="1F497D" w:themeColor="text2"/>
              <w:bottom w:val="single" w:sz="4" w:space="0" w:color="BFBFBF"/>
              <w:right w:val="single" w:sz="4" w:space="0" w:color="D9D9D9"/>
            </w:tcBorders>
            <w:shd w:val="clear" w:color="auto" w:fill="auto"/>
            <w:noWrap/>
            <w:vAlign w:val="bottom"/>
            <w:hideMark/>
          </w:tcPr>
          <w:p w14:paraId="426F406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60</w:t>
            </w:r>
          </w:p>
        </w:tc>
        <w:tc>
          <w:tcPr>
            <w:tcW w:w="896" w:type="dxa"/>
            <w:tcBorders>
              <w:top w:val="single" w:sz="4" w:space="0" w:color="1F497D" w:themeColor="text2"/>
              <w:left w:val="nil"/>
              <w:bottom w:val="single" w:sz="4" w:space="0" w:color="BFBFBF"/>
              <w:right w:val="single" w:sz="8" w:space="0" w:color="1F497D" w:themeColor="text2"/>
            </w:tcBorders>
            <w:shd w:val="clear" w:color="auto" w:fill="auto"/>
            <w:noWrap/>
            <w:vAlign w:val="bottom"/>
            <w:hideMark/>
          </w:tcPr>
          <w:p w14:paraId="4105736C"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0</w:t>
            </w:r>
          </w:p>
        </w:tc>
      </w:tr>
      <w:tr w:rsidR="008F6943" w:rsidRPr="00E2453D" w14:paraId="30B6AC62"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25A4491E"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$/producer/year</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2A95CA0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$3,927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F746F5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A0180A">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A0180A">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0E0660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Pr="00E2453D">
              <w:rPr>
                <w:rFonts w:ascii="Calibri" w:eastAsia="Times New Roman" w:hAnsi="Calibri" w:cs="Times New Roman"/>
                <w:color w:val="000000"/>
                <w:sz w:val="19"/>
                <w:szCs w:val="19"/>
                <w:lang w:eastAsia="en-AU"/>
              </w:rPr>
              <w:t xml:space="preserve">3,927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7BB6D2F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2FC81EF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Pr="00E2453D">
              <w:rPr>
                <w:rFonts w:ascii="Calibri" w:eastAsia="Times New Roman" w:hAnsi="Calibri" w:cs="Times New Roman"/>
                <w:color w:val="000000"/>
                <w:sz w:val="19"/>
                <w:szCs w:val="19"/>
                <w:lang w:eastAsia="en-AU"/>
              </w:rPr>
              <w:t xml:space="preserve">3,665 </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2B584C9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57ED71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Pr>
                <w:rFonts w:ascii="Calibri" w:eastAsia="Times New Roman" w:hAnsi="Calibri" w:cs="Times New Roman"/>
                <w:color w:val="000000"/>
                <w:sz w:val="19"/>
                <w:szCs w:val="19"/>
                <w:lang w:eastAsia="en-AU"/>
              </w:rPr>
              <w:t>3,927</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1E0E0A2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BA79B8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Pr="00E2453D">
              <w:rPr>
                <w:rFonts w:ascii="Calibri" w:eastAsia="Times New Roman" w:hAnsi="Calibri" w:cs="Times New Roman"/>
                <w:color w:val="000000"/>
                <w:sz w:val="19"/>
                <w:szCs w:val="19"/>
                <w:lang w:eastAsia="en-AU"/>
              </w:rPr>
              <w:t>3</w:t>
            </w:r>
            <w:r>
              <w:rPr>
                <w:rFonts w:ascii="Calibri" w:eastAsia="Times New Roman" w:hAnsi="Calibri" w:cs="Times New Roman"/>
                <w:color w:val="000000"/>
                <w:sz w:val="19"/>
                <w:szCs w:val="19"/>
                <w:lang w:eastAsia="en-AU"/>
              </w:rPr>
              <w:t>,927</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0806A0C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01539DA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$3,927</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7FD31C6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60F673D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$3,927</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69C7CAA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r>
      <w:tr w:rsidR="008F6943" w:rsidRPr="00E2453D" w14:paraId="57C40E9C"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6AFFF029"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$/year</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7AD367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$424,116</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B0EC6A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A0180A">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A0180A">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0E7A54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$424,116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21BD2A0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1022B1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$395,842</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7B3B849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355B7FE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$424,116</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1245DCE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D37DDD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$424,116</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0347224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5AF9EF9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$424,116</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4168E40C"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00184B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$424,116</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054C361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r>
      <w:tr w:rsidR="008F6943" w:rsidRPr="00E2453D" w14:paraId="5AE5A93F"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177152FD"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 </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1895EF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3E0E211F"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3F197CDA"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4FD781D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tcPr>
          <w:p w14:paraId="199C523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nil"/>
              <w:left w:val="nil"/>
              <w:bottom w:val="single" w:sz="4" w:space="0" w:color="BFBFBF"/>
              <w:right w:val="single" w:sz="8" w:space="0" w:color="1F497D" w:themeColor="text2"/>
            </w:tcBorders>
            <w:shd w:val="clear" w:color="auto" w:fill="auto"/>
            <w:noWrap/>
            <w:vAlign w:val="bottom"/>
          </w:tcPr>
          <w:p w14:paraId="1D0A1A2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27997F9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46C18E2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0A76C85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09F022C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5C72BAC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nil"/>
              <w:left w:val="nil"/>
              <w:bottom w:val="single" w:sz="4" w:space="0" w:color="BFBFBF"/>
              <w:right w:val="single" w:sz="8" w:space="0" w:color="1F497D" w:themeColor="text2"/>
            </w:tcBorders>
            <w:shd w:val="clear" w:color="auto" w:fill="auto"/>
            <w:noWrap/>
            <w:vAlign w:val="bottom"/>
          </w:tcPr>
          <w:p w14:paraId="38735A2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3C55599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3159BE48"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20492064"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379AAE9A"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label change</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429262F"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Pr>
                <w:rFonts w:ascii="Calibri" w:eastAsia="Times New Roman" w:hAnsi="Calibri" w:cs="Times New Roman"/>
                <w:color w:val="000000"/>
                <w:sz w:val="19"/>
                <w:szCs w:val="19"/>
                <w:lang w:eastAsia="en-AU"/>
              </w:rPr>
              <w:t>-</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79AAA38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A0180A">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A0180A">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2251473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2324FD1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5D0E307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046678F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6A3C2C0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$300,000</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217198C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DFFDA4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7B65752F"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$450,000</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E4D906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00A96A5B"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$450,000</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7E61DBA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0B358C0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$450,000</w:t>
            </w:r>
          </w:p>
        </w:tc>
      </w:tr>
      <w:tr w:rsidR="008F6943" w:rsidRPr="00E2453D" w14:paraId="16E9BE79"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306C52E1"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 </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6B43E3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0BC34123"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5CA692F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7D5FD60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tcPr>
          <w:p w14:paraId="60A1D5E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nil"/>
              <w:left w:val="nil"/>
              <w:bottom w:val="single" w:sz="4" w:space="0" w:color="BFBFBF"/>
              <w:right w:val="single" w:sz="8" w:space="0" w:color="1F497D" w:themeColor="text2"/>
            </w:tcBorders>
            <w:shd w:val="clear" w:color="auto" w:fill="auto"/>
            <w:noWrap/>
            <w:vAlign w:val="bottom"/>
          </w:tcPr>
          <w:p w14:paraId="3B96F9C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29F8DD0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single" w:sz="4" w:space="0" w:color="BFBFBF"/>
              <w:right w:val="single" w:sz="8" w:space="0" w:color="1F497D" w:themeColor="text2"/>
            </w:tcBorders>
            <w:shd w:val="clear" w:color="auto" w:fill="auto"/>
            <w:noWrap/>
            <w:vAlign w:val="bottom"/>
          </w:tcPr>
          <w:p w14:paraId="4B43FC95"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0A3DABF6"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7AFAA8F2"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7D304F0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nil"/>
              <w:left w:val="nil"/>
              <w:bottom w:val="single" w:sz="4" w:space="0" w:color="BFBFBF"/>
              <w:right w:val="single" w:sz="8" w:space="0" w:color="1F497D" w:themeColor="text2"/>
            </w:tcBorders>
            <w:shd w:val="clear" w:color="auto" w:fill="auto"/>
            <w:noWrap/>
            <w:vAlign w:val="bottom"/>
          </w:tcPr>
          <w:p w14:paraId="4155078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tcPr>
          <w:p w14:paraId="760E983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single" w:sz="4" w:space="0" w:color="BFBFBF"/>
              <w:right w:val="single" w:sz="8" w:space="0" w:color="1F497D" w:themeColor="text2"/>
            </w:tcBorders>
            <w:shd w:val="clear" w:color="auto" w:fill="auto"/>
            <w:noWrap/>
            <w:vAlign w:val="bottom"/>
          </w:tcPr>
          <w:p w14:paraId="28F33FF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3D4BC98C" w14:textId="77777777" w:rsidTr="00C52301">
        <w:trPr>
          <w:trHeight w:val="300"/>
        </w:trPr>
        <w:tc>
          <w:tcPr>
            <w:tcW w:w="1716" w:type="dxa"/>
            <w:tcBorders>
              <w:top w:val="nil"/>
              <w:left w:val="single" w:sz="8" w:space="0" w:color="1F497D" w:themeColor="text2"/>
              <w:bottom w:val="single" w:sz="4" w:space="0" w:color="BFBFBF"/>
              <w:right w:val="single" w:sz="8" w:space="0" w:color="1F497D" w:themeColor="text2"/>
            </w:tcBorders>
            <w:shd w:val="clear" w:color="auto" w:fill="auto"/>
            <w:noWrap/>
            <w:vAlign w:val="bottom"/>
            <w:hideMark/>
          </w:tcPr>
          <w:p w14:paraId="203CF656" w14:textId="77777777" w:rsidR="00F974A0" w:rsidRPr="00C52301" w:rsidRDefault="00F974A0"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total</w:t>
            </w:r>
          </w:p>
        </w:tc>
        <w:tc>
          <w:tcPr>
            <w:tcW w:w="931"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5DC2F491"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$480,665</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1B2D48C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A0180A">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A0180A">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334DB590"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$435,426 </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473B22CA"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7"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42B2722E"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$407,151</w:t>
            </w:r>
          </w:p>
        </w:tc>
        <w:tc>
          <w:tcPr>
            <w:tcW w:w="784" w:type="dxa"/>
            <w:tcBorders>
              <w:top w:val="nil"/>
              <w:left w:val="nil"/>
              <w:bottom w:val="single" w:sz="4" w:space="0" w:color="BFBFBF"/>
              <w:right w:val="single" w:sz="8" w:space="0" w:color="1F497D" w:themeColor="text2"/>
            </w:tcBorders>
            <w:shd w:val="clear" w:color="auto" w:fill="auto"/>
            <w:noWrap/>
            <w:vAlign w:val="bottom"/>
            <w:hideMark/>
          </w:tcPr>
          <w:p w14:paraId="52D31D8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0820EDE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$735,426</w:t>
            </w:r>
          </w:p>
        </w:tc>
        <w:tc>
          <w:tcPr>
            <w:tcW w:w="770" w:type="dxa"/>
            <w:tcBorders>
              <w:top w:val="nil"/>
              <w:left w:val="nil"/>
              <w:bottom w:val="single" w:sz="4" w:space="0" w:color="BFBFBF"/>
              <w:right w:val="single" w:sz="8" w:space="0" w:color="1F497D" w:themeColor="text2"/>
            </w:tcBorders>
            <w:shd w:val="clear" w:color="auto" w:fill="auto"/>
            <w:noWrap/>
            <w:vAlign w:val="bottom"/>
            <w:hideMark/>
          </w:tcPr>
          <w:p w14:paraId="7253AEA7"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14405B">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Pr="0014405B">
              <w:rPr>
                <w:rFonts w:ascii="Calibri" w:eastAsia="Times New Roman" w:hAnsi="Calibri" w:cs="Times New Roman"/>
                <w:color w:val="000000"/>
                <w:sz w:val="19"/>
                <w:szCs w:val="19"/>
                <w:lang w:eastAsia="en-AU"/>
              </w:rPr>
              <w:t>-</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0F60208D"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$435,426</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75CD79A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$465,485</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66C08029"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$435,426</w:t>
            </w:r>
          </w:p>
        </w:tc>
        <w:tc>
          <w:tcPr>
            <w:tcW w:w="895" w:type="dxa"/>
            <w:tcBorders>
              <w:top w:val="nil"/>
              <w:left w:val="nil"/>
              <w:bottom w:val="single" w:sz="4" w:space="0" w:color="BFBFBF"/>
              <w:right w:val="single" w:sz="8" w:space="0" w:color="1F497D" w:themeColor="text2"/>
            </w:tcBorders>
            <w:shd w:val="clear" w:color="auto" w:fill="auto"/>
            <w:noWrap/>
            <w:vAlign w:val="bottom"/>
            <w:hideMark/>
          </w:tcPr>
          <w:p w14:paraId="0201A134"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$465,485</w:t>
            </w:r>
          </w:p>
        </w:tc>
        <w:tc>
          <w:tcPr>
            <w:tcW w:w="938" w:type="dxa"/>
            <w:tcBorders>
              <w:top w:val="nil"/>
              <w:left w:val="single" w:sz="8" w:space="0" w:color="1F497D" w:themeColor="text2"/>
              <w:bottom w:val="single" w:sz="4" w:space="0" w:color="BFBFBF"/>
              <w:right w:val="single" w:sz="4" w:space="0" w:color="D9D9D9"/>
            </w:tcBorders>
            <w:shd w:val="clear" w:color="auto" w:fill="auto"/>
            <w:noWrap/>
            <w:vAlign w:val="bottom"/>
            <w:hideMark/>
          </w:tcPr>
          <w:p w14:paraId="1392087B" w14:textId="77777777" w:rsidR="00F974A0" w:rsidRPr="00E2453D" w:rsidRDefault="00F974A0"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$435,426 </w:t>
            </w:r>
          </w:p>
        </w:tc>
        <w:tc>
          <w:tcPr>
            <w:tcW w:w="896" w:type="dxa"/>
            <w:tcBorders>
              <w:top w:val="nil"/>
              <w:left w:val="nil"/>
              <w:bottom w:val="single" w:sz="4" w:space="0" w:color="BFBFBF"/>
              <w:right w:val="single" w:sz="8" w:space="0" w:color="1F497D" w:themeColor="text2"/>
            </w:tcBorders>
            <w:shd w:val="clear" w:color="auto" w:fill="auto"/>
            <w:noWrap/>
            <w:vAlign w:val="bottom"/>
            <w:hideMark/>
          </w:tcPr>
          <w:p w14:paraId="645C2030" w14:textId="77777777" w:rsidR="00F974A0" w:rsidRPr="00E2453D" w:rsidRDefault="008F6943"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$465,485</w:t>
            </w:r>
          </w:p>
        </w:tc>
      </w:tr>
      <w:tr w:rsidR="008F6943" w:rsidRPr="00E2453D" w14:paraId="388FC86D" w14:textId="77777777" w:rsidTr="00C52301">
        <w:trPr>
          <w:trHeight w:val="300"/>
        </w:trPr>
        <w:tc>
          <w:tcPr>
            <w:tcW w:w="1716" w:type="dxa"/>
            <w:tcBorders>
              <w:top w:val="nil"/>
              <w:left w:val="single" w:sz="8" w:space="0" w:color="1F497D" w:themeColor="text2"/>
              <w:bottom w:val="nil"/>
              <w:right w:val="single" w:sz="8" w:space="0" w:color="1F497D" w:themeColor="text2"/>
            </w:tcBorders>
            <w:shd w:val="clear" w:color="auto" w:fill="auto"/>
            <w:noWrap/>
            <w:vAlign w:val="bottom"/>
            <w:hideMark/>
          </w:tcPr>
          <w:p w14:paraId="1F7FE038"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 </w:t>
            </w:r>
          </w:p>
        </w:tc>
        <w:tc>
          <w:tcPr>
            <w:tcW w:w="931" w:type="dxa"/>
            <w:tcBorders>
              <w:top w:val="nil"/>
              <w:left w:val="single" w:sz="8" w:space="0" w:color="1F497D" w:themeColor="text2"/>
              <w:bottom w:val="nil"/>
              <w:right w:val="single" w:sz="4" w:space="0" w:color="D9D9D9"/>
            </w:tcBorders>
            <w:shd w:val="clear" w:color="auto" w:fill="auto"/>
            <w:noWrap/>
            <w:vAlign w:val="bottom"/>
            <w:hideMark/>
          </w:tcPr>
          <w:p w14:paraId="07C98E7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nil"/>
              <w:right w:val="single" w:sz="8" w:space="0" w:color="1F497D" w:themeColor="text2"/>
            </w:tcBorders>
            <w:shd w:val="clear" w:color="auto" w:fill="auto"/>
            <w:noWrap/>
            <w:vAlign w:val="bottom"/>
          </w:tcPr>
          <w:p w14:paraId="5A6A9DE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nil"/>
              <w:right w:val="single" w:sz="4" w:space="0" w:color="D9D9D9"/>
            </w:tcBorders>
            <w:shd w:val="clear" w:color="auto" w:fill="auto"/>
            <w:noWrap/>
            <w:vAlign w:val="bottom"/>
          </w:tcPr>
          <w:p w14:paraId="473895BD"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nil"/>
              <w:right w:val="single" w:sz="8" w:space="0" w:color="1F497D" w:themeColor="text2"/>
            </w:tcBorders>
            <w:shd w:val="clear" w:color="auto" w:fill="auto"/>
            <w:noWrap/>
            <w:vAlign w:val="bottom"/>
          </w:tcPr>
          <w:p w14:paraId="60D53FE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nil"/>
              <w:left w:val="single" w:sz="8" w:space="0" w:color="1F497D" w:themeColor="text2"/>
              <w:bottom w:val="nil"/>
              <w:right w:val="single" w:sz="4" w:space="0" w:color="D9D9D9"/>
            </w:tcBorders>
            <w:shd w:val="clear" w:color="auto" w:fill="auto"/>
            <w:noWrap/>
            <w:vAlign w:val="bottom"/>
          </w:tcPr>
          <w:p w14:paraId="7002B094"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84" w:type="dxa"/>
            <w:tcBorders>
              <w:top w:val="nil"/>
              <w:left w:val="nil"/>
              <w:bottom w:val="nil"/>
              <w:right w:val="single" w:sz="8" w:space="0" w:color="1F497D" w:themeColor="text2"/>
            </w:tcBorders>
            <w:shd w:val="clear" w:color="auto" w:fill="auto"/>
            <w:noWrap/>
            <w:vAlign w:val="bottom"/>
          </w:tcPr>
          <w:p w14:paraId="323D082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nil"/>
              <w:right w:val="single" w:sz="4" w:space="0" w:color="D9D9D9"/>
            </w:tcBorders>
            <w:shd w:val="clear" w:color="auto" w:fill="auto"/>
            <w:noWrap/>
            <w:vAlign w:val="bottom"/>
          </w:tcPr>
          <w:p w14:paraId="6A6F0A6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770" w:type="dxa"/>
            <w:tcBorders>
              <w:top w:val="nil"/>
              <w:left w:val="nil"/>
              <w:bottom w:val="nil"/>
              <w:right w:val="single" w:sz="8" w:space="0" w:color="1F497D" w:themeColor="text2"/>
            </w:tcBorders>
            <w:shd w:val="clear" w:color="auto" w:fill="auto"/>
            <w:noWrap/>
            <w:vAlign w:val="bottom"/>
          </w:tcPr>
          <w:p w14:paraId="40EECE6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nil"/>
              <w:right w:val="single" w:sz="4" w:space="0" w:color="D9D9D9"/>
            </w:tcBorders>
            <w:shd w:val="clear" w:color="auto" w:fill="auto"/>
            <w:noWrap/>
            <w:vAlign w:val="bottom"/>
          </w:tcPr>
          <w:p w14:paraId="24716671"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nil"/>
              <w:right w:val="single" w:sz="8" w:space="0" w:color="1F497D" w:themeColor="text2"/>
            </w:tcBorders>
            <w:shd w:val="clear" w:color="auto" w:fill="auto"/>
            <w:noWrap/>
            <w:vAlign w:val="bottom"/>
          </w:tcPr>
          <w:p w14:paraId="2D73BDCA"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nil"/>
              <w:right w:val="single" w:sz="4" w:space="0" w:color="D9D9D9"/>
            </w:tcBorders>
            <w:shd w:val="clear" w:color="auto" w:fill="auto"/>
            <w:noWrap/>
            <w:vAlign w:val="bottom"/>
          </w:tcPr>
          <w:p w14:paraId="4C44C5D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5" w:type="dxa"/>
            <w:tcBorders>
              <w:top w:val="nil"/>
              <w:left w:val="nil"/>
              <w:bottom w:val="nil"/>
              <w:right w:val="single" w:sz="8" w:space="0" w:color="1F497D" w:themeColor="text2"/>
            </w:tcBorders>
            <w:shd w:val="clear" w:color="auto" w:fill="auto"/>
            <w:noWrap/>
            <w:vAlign w:val="bottom"/>
          </w:tcPr>
          <w:p w14:paraId="05660885"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nil"/>
              <w:left w:val="single" w:sz="8" w:space="0" w:color="1F497D" w:themeColor="text2"/>
              <w:bottom w:val="nil"/>
              <w:right w:val="single" w:sz="4" w:space="0" w:color="D9D9D9"/>
            </w:tcBorders>
            <w:shd w:val="clear" w:color="auto" w:fill="auto"/>
            <w:noWrap/>
            <w:vAlign w:val="bottom"/>
          </w:tcPr>
          <w:p w14:paraId="36619A21"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896" w:type="dxa"/>
            <w:tcBorders>
              <w:top w:val="nil"/>
              <w:left w:val="nil"/>
              <w:bottom w:val="nil"/>
              <w:right w:val="single" w:sz="8" w:space="0" w:color="1F497D" w:themeColor="text2"/>
            </w:tcBorders>
            <w:shd w:val="clear" w:color="auto" w:fill="auto"/>
            <w:noWrap/>
            <w:vAlign w:val="bottom"/>
          </w:tcPr>
          <w:p w14:paraId="5962A63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1E62F43C" w14:textId="77777777" w:rsidTr="00C52301">
        <w:trPr>
          <w:trHeight w:val="300"/>
        </w:trPr>
        <w:tc>
          <w:tcPr>
            <w:tcW w:w="1716" w:type="dxa"/>
            <w:tcBorders>
              <w:top w:val="single" w:sz="4" w:space="0" w:color="auto"/>
              <w:left w:val="single" w:sz="8" w:space="0" w:color="1F497D" w:themeColor="text2"/>
              <w:right w:val="single" w:sz="8" w:space="0" w:color="1F497D" w:themeColor="text2"/>
            </w:tcBorders>
            <w:shd w:val="clear" w:color="auto" w:fill="auto"/>
            <w:noWrap/>
            <w:vAlign w:val="bottom"/>
            <w:hideMark/>
          </w:tcPr>
          <w:p w14:paraId="7F08D0C4"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r w:rsidRPr="00C52301">
              <w:rPr>
                <w:rFonts w:ascii="Calibri" w:eastAsia="Times New Roman" w:hAnsi="Calibri" w:cs="Times New Roman"/>
                <w:b/>
                <w:bCs/>
                <w:color w:val="1F497D" w:themeColor="text2"/>
                <w:sz w:val="19"/>
                <w:szCs w:val="19"/>
                <w:lang w:eastAsia="en-AU"/>
              </w:rPr>
              <w:t>total all producers</w:t>
            </w:r>
          </w:p>
        </w:tc>
        <w:tc>
          <w:tcPr>
            <w:tcW w:w="931" w:type="dxa"/>
            <w:tcBorders>
              <w:top w:val="single" w:sz="4" w:space="0" w:color="auto"/>
              <w:left w:val="single" w:sz="8" w:space="0" w:color="1F497D" w:themeColor="text2"/>
              <w:right w:val="single" w:sz="4" w:space="0" w:color="D9D9D9"/>
            </w:tcBorders>
            <w:shd w:val="clear" w:color="auto" w:fill="auto"/>
            <w:noWrap/>
            <w:vAlign w:val="bottom"/>
            <w:hideMark/>
          </w:tcPr>
          <w:p w14:paraId="103DE0D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$480,665 </w:t>
            </w:r>
          </w:p>
        </w:tc>
        <w:tc>
          <w:tcPr>
            <w:tcW w:w="770" w:type="dxa"/>
            <w:tcBorders>
              <w:top w:val="single" w:sz="4" w:space="0" w:color="auto"/>
              <w:left w:val="nil"/>
              <w:right w:val="single" w:sz="8" w:space="0" w:color="1F497D" w:themeColor="text2"/>
            </w:tcBorders>
            <w:shd w:val="clear" w:color="auto" w:fill="auto"/>
            <w:noWrap/>
            <w:vAlign w:val="bottom"/>
            <w:hideMark/>
          </w:tcPr>
          <w:p w14:paraId="30E8939E"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auto"/>
              <w:left w:val="single" w:sz="8" w:space="0" w:color="1F497D" w:themeColor="text2"/>
              <w:right w:val="single" w:sz="4" w:space="0" w:color="D9D9D9"/>
            </w:tcBorders>
            <w:shd w:val="clear" w:color="auto" w:fill="auto"/>
            <w:noWrap/>
            <w:vAlign w:val="bottom"/>
            <w:hideMark/>
          </w:tcPr>
          <w:p w14:paraId="6573EE9C"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$435,426</w:t>
            </w:r>
          </w:p>
        </w:tc>
        <w:tc>
          <w:tcPr>
            <w:tcW w:w="770" w:type="dxa"/>
            <w:tcBorders>
              <w:top w:val="single" w:sz="4" w:space="0" w:color="auto"/>
              <w:left w:val="nil"/>
              <w:right w:val="single" w:sz="8" w:space="0" w:color="1F497D" w:themeColor="text2"/>
            </w:tcBorders>
            <w:shd w:val="clear" w:color="auto" w:fill="auto"/>
            <w:noWrap/>
            <w:vAlign w:val="bottom"/>
          </w:tcPr>
          <w:p w14:paraId="2B95CB30"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7" w:type="dxa"/>
            <w:tcBorders>
              <w:top w:val="single" w:sz="4" w:space="0" w:color="auto"/>
              <w:left w:val="single" w:sz="8" w:space="0" w:color="1F497D" w:themeColor="text2"/>
              <w:right w:val="single" w:sz="4" w:space="0" w:color="D9D9D9"/>
            </w:tcBorders>
            <w:shd w:val="clear" w:color="auto" w:fill="auto"/>
            <w:noWrap/>
            <w:vAlign w:val="bottom"/>
            <w:hideMark/>
          </w:tcPr>
          <w:p w14:paraId="2CA0B539"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 xml:space="preserve">$407,151 </w:t>
            </w:r>
          </w:p>
        </w:tc>
        <w:tc>
          <w:tcPr>
            <w:tcW w:w="784" w:type="dxa"/>
            <w:tcBorders>
              <w:top w:val="single" w:sz="4" w:space="0" w:color="auto"/>
              <w:left w:val="nil"/>
              <w:right w:val="single" w:sz="8" w:space="0" w:color="1F497D" w:themeColor="text2"/>
            </w:tcBorders>
            <w:shd w:val="clear" w:color="auto" w:fill="auto"/>
            <w:noWrap/>
            <w:vAlign w:val="bottom"/>
            <w:hideMark/>
          </w:tcPr>
          <w:p w14:paraId="2C551BCF"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auto"/>
              <w:left w:val="single" w:sz="8" w:space="0" w:color="1F497D" w:themeColor="text2"/>
              <w:right w:val="single" w:sz="4" w:space="0" w:color="D9D9D9"/>
            </w:tcBorders>
            <w:shd w:val="clear" w:color="auto" w:fill="auto"/>
            <w:noWrap/>
            <w:vAlign w:val="bottom"/>
            <w:hideMark/>
          </w:tcPr>
          <w:p w14:paraId="58188E5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$735,426</w:t>
            </w:r>
          </w:p>
        </w:tc>
        <w:tc>
          <w:tcPr>
            <w:tcW w:w="770" w:type="dxa"/>
            <w:tcBorders>
              <w:top w:val="single" w:sz="4" w:space="0" w:color="auto"/>
              <w:left w:val="nil"/>
              <w:right w:val="single" w:sz="8" w:space="0" w:color="1F497D" w:themeColor="text2"/>
            </w:tcBorders>
            <w:shd w:val="clear" w:color="auto" w:fill="auto"/>
            <w:noWrap/>
            <w:vAlign w:val="bottom"/>
            <w:hideMark/>
          </w:tcPr>
          <w:p w14:paraId="41199E02"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auto"/>
              <w:left w:val="single" w:sz="8" w:space="0" w:color="1F497D" w:themeColor="text2"/>
              <w:right w:val="single" w:sz="4" w:space="0" w:color="D9D9D9"/>
            </w:tcBorders>
            <w:shd w:val="clear" w:color="auto" w:fill="auto"/>
            <w:noWrap/>
            <w:vAlign w:val="bottom"/>
            <w:hideMark/>
          </w:tcPr>
          <w:p w14:paraId="0ECF9CFA"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$900,911</w:t>
            </w:r>
          </w:p>
        </w:tc>
        <w:tc>
          <w:tcPr>
            <w:tcW w:w="896" w:type="dxa"/>
            <w:tcBorders>
              <w:top w:val="single" w:sz="4" w:space="0" w:color="auto"/>
              <w:left w:val="nil"/>
              <w:right w:val="single" w:sz="8" w:space="0" w:color="1F497D" w:themeColor="text2"/>
            </w:tcBorders>
            <w:shd w:val="clear" w:color="auto" w:fill="auto"/>
            <w:noWrap/>
            <w:vAlign w:val="bottom"/>
            <w:hideMark/>
          </w:tcPr>
          <w:p w14:paraId="4DC5EC06"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auto"/>
              <w:left w:val="single" w:sz="8" w:space="0" w:color="1F497D" w:themeColor="text2"/>
              <w:right w:val="single" w:sz="4" w:space="0" w:color="D9D9D9"/>
            </w:tcBorders>
            <w:shd w:val="clear" w:color="auto" w:fill="auto"/>
            <w:noWrap/>
            <w:vAlign w:val="bottom"/>
            <w:hideMark/>
          </w:tcPr>
          <w:p w14:paraId="3CFC8DC7"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$900,911</w:t>
            </w:r>
          </w:p>
        </w:tc>
        <w:tc>
          <w:tcPr>
            <w:tcW w:w="895" w:type="dxa"/>
            <w:tcBorders>
              <w:top w:val="single" w:sz="4" w:space="0" w:color="auto"/>
              <w:left w:val="nil"/>
              <w:right w:val="single" w:sz="8" w:space="0" w:color="1F497D" w:themeColor="text2"/>
            </w:tcBorders>
            <w:shd w:val="clear" w:color="auto" w:fill="auto"/>
            <w:noWrap/>
            <w:vAlign w:val="bottom"/>
            <w:hideMark/>
          </w:tcPr>
          <w:p w14:paraId="3FD7DED7"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c>
          <w:tcPr>
            <w:tcW w:w="938" w:type="dxa"/>
            <w:tcBorders>
              <w:top w:val="single" w:sz="4" w:space="0" w:color="auto"/>
              <w:left w:val="single" w:sz="8" w:space="0" w:color="1F497D" w:themeColor="text2"/>
              <w:right w:val="single" w:sz="4" w:space="0" w:color="D9D9D9"/>
            </w:tcBorders>
            <w:shd w:val="clear" w:color="auto" w:fill="auto"/>
            <w:noWrap/>
            <w:vAlign w:val="bottom"/>
            <w:hideMark/>
          </w:tcPr>
          <w:p w14:paraId="578CA5E3" w14:textId="77777777" w:rsidR="00E2453D"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$900,911</w:t>
            </w:r>
          </w:p>
        </w:tc>
        <w:tc>
          <w:tcPr>
            <w:tcW w:w="896" w:type="dxa"/>
            <w:tcBorders>
              <w:top w:val="single" w:sz="4" w:space="0" w:color="auto"/>
              <w:left w:val="nil"/>
              <w:right w:val="single" w:sz="8" w:space="0" w:color="1F497D" w:themeColor="text2"/>
            </w:tcBorders>
            <w:shd w:val="clear" w:color="auto" w:fill="auto"/>
            <w:noWrap/>
            <w:vAlign w:val="bottom"/>
            <w:hideMark/>
          </w:tcPr>
          <w:p w14:paraId="49C4CFC1"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p>
        </w:tc>
      </w:tr>
      <w:tr w:rsidR="008F6943" w:rsidRPr="00E2453D" w14:paraId="2A61F68E" w14:textId="77777777" w:rsidTr="00C52301">
        <w:trPr>
          <w:trHeight w:val="300"/>
        </w:trPr>
        <w:tc>
          <w:tcPr>
            <w:tcW w:w="1716" w:type="dxa"/>
            <w:tcBorders>
              <w:top w:val="nil"/>
              <w:left w:val="single" w:sz="8" w:space="0" w:color="1F497D" w:themeColor="text2"/>
              <w:bottom w:val="single" w:sz="8" w:space="0" w:color="1F497D" w:themeColor="text2"/>
              <w:right w:val="single" w:sz="8" w:space="0" w:color="1F497D" w:themeColor="text2"/>
            </w:tcBorders>
            <w:shd w:val="clear" w:color="auto" w:fill="auto"/>
            <w:noWrap/>
            <w:vAlign w:val="bottom"/>
            <w:hideMark/>
          </w:tcPr>
          <w:p w14:paraId="55406276" w14:textId="77777777" w:rsidR="00E2453D" w:rsidRPr="00C52301" w:rsidRDefault="00E2453D" w:rsidP="00E2453D">
            <w:pPr>
              <w:spacing w:after="0"/>
              <w:rPr>
                <w:rFonts w:ascii="Calibri" w:eastAsia="Times New Roman" w:hAnsi="Calibri" w:cs="Times New Roman"/>
                <w:b/>
                <w:bCs/>
                <w:color w:val="1F497D" w:themeColor="text2"/>
                <w:sz w:val="19"/>
                <w:szCs w:val="19"/>
                <w:lang w:eastAsia="en-AU"/>
              </w:rPr>
            </w:pPr>
            <w:proofErr w:type="spellStart"/>
            <w:r w:rsidRPr="00C52301">
              <w:rPr>
                <w:rFonts w:ascii="Calibri" w:eastAsia="Times New Roman" w:hAnsi="Calibri" w:cs="Times New Roman"/>
                <w:b/>
                <w:bCs/>
                <w:color w:val="1F497D" w:themeColor="text2"/>
                <w:sz w:val="19"/>
                <w:szCs w:val="19"/>
                <w:lang w:eastAsia="en-AU"/>
              </w:rPr>
              <w:t>cf</w:t>
            </w:r>
            <w:proofErr w:type="spellEnd"/>
            <w:r w:rsidRPr="00C52301">
              <w:rPr>
                <w:rFonts w:ascii="Calibri" w:eastAsia="Times New Roman" w:hAnsi="Calibri" w:cs="Times New Roman"/>
                <w:b/>
                <w:bCs/>
                <w:color w:val="1F497D" w:themeColor="text2"/>
                <w:sz w:val="19"/>
                <w:szCs w:val="19"/>
                <w:lang w:eastAsia="en-AU"/>
              </w:rPr>
              <w:t xml:space="preserve"> status quo</w:t>
            </w:r>
          </w:p>
        </w:tc>
        <w:tc>
          <w:tcPr>
            <w:tcW w:w="931"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220E195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w:t>
            </w:r>
            <w:r w:rsidR="004C5365">
              <w:rPr>
                <w:rFonts w:ascii="Calibri" w:eastAsia="Times New Roman" w:hAnsi="Calibri" w:cs="Times New Roman"/>
                <w:color w:val="000000"/>
                <w:sz w:val="19"/>
                <w:szCs w:val="19"/>
                <w:lang w:eastAsia="en-AU"/>
              </w:rPr>
              <w:t xml:space="preserve"> </w:t>
            </w:r>
            <w:r w:rsidR="00F974A0">
              <w:rPr>
                <w:rFonts w:ascii="Calibri" w:eastAsia="Times New Roman" w:hAnsi="Calibri" w:cs="Times New Roman"/>
                <w:color w:val="000000"/>
                <w:sz w:val="19"/>
                <w:szCs w:val="19"/>
                <w:lang w:eastAsia="en-AU"/>
              </w:rPr>
              <w:t>-</w:t>
            </w:r>
          </w:p>
        </w:tc>
        <w:tc>
          <w:tcPr>
            <w:tcW w:w="770" w:type="dxa"/>
            <w:tcBorders>
              <w:top w:val="nil"/>
              <w:left w:val="nil"/>
              <w:bottom w:val="single" w:sz="8" w:space="0" w:color="1F497D" w:themeColor="text2"/>
              <w:right w:val="single" w:sz="8" w:space="0" w:color="1F497D" w:themeColor="text2"/>
            </w:tcBorders>
            <w:shd w:val="clear" w:color="auto" w:fill="auto"/>
            <w:noWrap/>
            <w:vAlign w:val="bottom"/>
            <w:hideMark/>
          </w:tcPr>
          <w:p w14:paraId="11EEFB98"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million</w:t>
            </w:r>
          </w:p>
        </w:tc>
        <w:tc>
          <w:tcPr>
            <w:tcW w:w="938"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1836B9A8" w14:textId="77777777" w:rsidR="00E2453D" w:rsidRPr="00E2453D" w:rsidRDefault="00265463"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00E2453D" w:rsidRPr="00E2453D">
              <w:rPr>
                <w:rFonts w:ascii="Calibri" w:eastAsia="Times New Roman" w:hAnsi="Calibri" w:cs="Times New Roman"/>
                <w:color w:val="000000"/>
                <w:sz w:val="19"/>
                <w:szCs w:val="19"/>
                <w:lang w:eastAsia="en-AU"/>
              </w:rPr>
              <w:t xml:space="preserve">$0.045 </w:t>
            </w:r>
          </w:p>
        </w:tc>
        <w:tc>
          <w:tcPr>
            <w:tcW w:w="770" w:type="dxa"/>
            <w:tcBorders>
              <w:top w:val="nil"/>
              <w:left w:val="nil"/>
              <w:bottom w:val="single" w:sz="8" w:space="0" w:color="1F497D" w:themeColor="text2"/>
              <w:right w:val="single" w:sz="8" w:space="0" w:color="1F497D" w:themeColor="text2"/>
            </w:tcBorders>
            <w:shd w:val="clear" w:color="auto" w:fill="auto"/>
            <w:noWrap/>
            <w:vAlign w:val="bottom"/>
            <w:hideMark/>
          </w:tcPr>
          <w:p w14:paraId="067D27CB"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million</w:t>
            </w:r>
          </w:p>
        </w:tc>
        <w:tc>
          <w:tcPr>
            <w:tcW w:w="937"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0A6C4E59"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00E2453D" w:rsidRPr="00E2453D">
              <w:rPr>
                <w:rFonts w:ascii="Calibri" w:eastAsia="Times New Roman" w:hAnsi="Calibri" w:cs="Times New Roman"/>
                <w:color w:val="000000"/>
                <w:sz w:val="19"/>
                <w:szCs w:val="19"/>
                <w:lang w:eastAsia="en-AU"/>
              </w:rPr>
              <w:t xml:space="preserve">0.074 </w:t>
            </w:r>
          </w:p>
        </w:tc>
        <w:tc>
          <w:tcPr>
            <w:tcW w:w="784" w:type="dxa"/>
            <w:tcBorders>
              <w:top w:val="nil"/>
              <w:left w:val="nil"/>
              <w:bottom w:val="single" w:sz="8" w:space="0" w:color="1F497D" w:themeColor="text2"/>
              <w:right w:val="single" w:sz="8" w:space="0" w:color="1F497D" w:themeColor="text2"/>
            </w:tcBorders>
            <w:shd w:val="clear" w:color="auto" w:fill="auto"/>
            <w:noWrap/>
            <w:vAlign w:val="bottom"/>
            <w:hideMark/>
          </w:tcPr>
          <w:p w14:paraId="78065743"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millio</w:t>
            </w:r>
            <w:r w:rsidR="00E13FF4">
              <w:rPr>
                <w:rFonts w:ascii="Calibri" w:eastAsia="Times New Roman" w:hAnsi="Calibri" w:cs="Times New Roman"/>
                <w:color w:val="000000"/>
                <w:sz w:val="19"/>
                <w:szCs w:val="19"/>
                <w:lang w:eastAsia="en-AU"/>
              </w:rPr>
              <w:t>n</w:t>
            </w:r>
          </w:p>
        </w:tc>
        <w:tc>
          <w:tcPr>
            <w:tcW w:w="938"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264EA89E"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w:t>
            </w:r>
            <w:r w:rsidR="00E2453D" w:rsidRPr="00E2453D">
              <w:rPr>
                <w:rFonts w:ascii="Calibri" w:eastAsia="Times New Roman" w:hAnsi="Calibri" w:cs="Times New Roman"/>
                <w:color w:val="000000"/>
                <w:sz w:val="19"/>
                <w:szCs w:val="19"/>
                <w:lang w:eastAsia="en-AU"/>
              </w:rPr>
              <w:t xml:space="preserve">0.255 </w:t>
            </w:r>
          </w:p>
        </w:tc>
        <w:tc>
          <w:tcPr>
            <w:tcW w:w="770" w:type="dxa"/>
            <w:tcBorders>
              <w:top w:val="nil"/>
              <w:left w:val="nil"/>
              <w:bottom w:val="single" w:sz="8" w:space="0" w:color="1F497D" w:themeColor="text2"/>
              <w:right w:val="single" w:sz="8" w:space="0" w:color="1F497D" w:themeColor="text2"/>
            </w:tcBorders>
            <w:shd w:val="clear" w:color="auto" w:fill="auto"/>
            <w:noWrap/>
            <w:vAlign w:val="bottom"/>
            <w:hideMark/>
          </w:tcPr>
          <w:p w14:paraId="32A771DE"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million</w:t>
            </w:r>
          </w:p>
        </w:tc>
        <w:tc>
          <w:tcPr>
            <w:tcW w:w="938"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5CC81B87"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$0.420</w:t>
            </w:r>
          </w:p>
        </w:tc>
        <w:tc>
          <w:tcPr>
            <w:tcW w:w="896" w:type="dxa"/>
            <w:tcBorders>
              <w:top w:val="nil"/>
              <w:left w:val="nil"/>
              <w:bottom w:val="single" w:sz="8" w:space="0" w:color="1F497D" w:themeColor="text2"/>
              <w:right w:val="single" w:sz="8" w:space="0" w:color="1F497D" w:themeColor="text2"/>
            </w:tcBorders>
            <w:shd w:val="clear" w:color="auto" w:fill="auto"/>
            <w:noWrap/>
            <w:vAlign w:val="bottom"/>
            <w:hideMark/>
          </w:tcPr>
          <w:p w14:paraId="03D4E7A2"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million</w:t>
            </w:r>
          </w:p>
        </w:tc>
        <w:tc>
          <w:tcPr>
            <w:tcW w:w="938"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19C6E04F"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$0.420</w:t>
            </w:r>
          </w:p>
        </w:tc>
        <w:tc>
          <w:tcPr>
            <w:tcW w:w="895" w:type="dxa"/>
            <w:tcBorders>
              <w:top w:val="nil"/>
              <w:left w:val="nil"/>
              <w:bottom w:val="single" w:sz="8" w:space="0" w:color="1F497D" w:themeColor="text2"/>
              <w:right w:val="single" w:sz="8" w:space="0" w:color="1F497D" w:themeColor="text2"/>
            </w:tcBorders>
            <w:shd w:val="clear" w:color="auto" w:fill="auto"/>
            <w:noWrap/>
            <w:vAlign w:val="bottom"/>
            <w:hideMark/>
          </w:tcPr>
          <w:p w14:paraId="7D9801D9" w14:textId="77777777" w:rsidR="00E2453D" w:rsidRPr="00E2453D" w:rsidRDefault="00E13FF4"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million</w:t>
            </w:r>
          </w:p>
        </w:tc>
        <w:tc>
          <w:tcPr>
            <w:tcW w:w="938" w:type="dxa"/>
            <w:tcBorders>
              <w:top w:val="nil"/>
              <w:left w:val="single" w:sz="8" w:space="0" w:color="1F497D" w:themeColor="text2"/>
              <w:bottom w:val="single" w:sz="8" w:space="0" w:color="1F497D" w:themeColor="text2"/>
              <w:right w:val="single" w:sz="4" w:space="0" w:color="D9D9D9"/>
            </w:tcBorders>
            <w:shd w:val="clear" w:color="auto" w:fill="auto"/>
            <w:noWrap/>
            <w:vAlign w:val="bottom"/>
            <w:hideMark/>
          </w:tcPr>
          <w:p w14:paraId="4B8BE927" w14:textId="77777777" w:rsidR="00E2453D" w:rsidRPr="00E2453D" w:rsidRDefault="00F974A0" w:rsidP="008F6943">
            <w:pPr>
              <w:spacing w:after="0"/>
              <w:ind w:left="-113" w:right="-57"/>
              <w:jc w:val="right"/>
              <w:rPr>
                <w:rFonts w:ascii="Calibri" w:eastAsia="Times New Roman" w:hAnsi="Calibri" w:cs="Times New Roman"/>
                <w:color w:val="000000"/>
                <w:sz w:val="19"/>
                <w:szCs w:val="19"/>
                <w:lang w:eastAsia="en-AU"/>
              </w:rPr>
            </w:pPr>
            <w:r>
              <w:rPr>
                <w:rFonts w:ascii="Calibri" w:eastAsia="Times New Roman" w:hAnsi="Calibri" w:cs="Times New Roman"/>
                <w:color w:val="000000"/>
                <w:sz w:val="19"/>
                <w:szCs w:val="19"/>
                <w:lang w:eastAsia="en-AU"/>
              </w:rPr>
              <w:t>$0.420</w:t>
            </w:r>
          </w:p>
        </w:tc>
        <w:tc>
          <w:tcPr>
            <w:tcW w:w="896" w:type="dxa"/>
            <w:tcBorders>
              <w:top w:val="nil"/>
              <w:left w:val="nil"/>
              <w:bottom w:val="single" w:sz="8" w:space="0" w:color="1F497D" w:themeColor="text2"/>
              <w:right w:val="single" w:sz="8" w:space="0" w:color="1F497D" w:themeColor="text2"/>
            </w:tcBorders>
            <w:shd w:val="clear" w:color="auto" w:fill="auto"/>
            <w:noWrap/>
            <w:vAlign w:val="bottom"/>
            <w:hideMark/>
          </w:tcPr>
          <w:p w14:paraId="517C58A8" w14:textId="77777777" w:rsidR="00E2453D" w:rsidRPr="00E2453D" w:rsidRDefault="00E2453D" w:rsidP="008F6943">
            <w:pPr>
              <w:spacing w:after="0"/>
              <w:ind w:left="-113" w:right="-57"/>
              <w:jc w:val="right"/>
              <w:rPr>
                <w:rFonts w:ascii="Calibri" w:eastAsia="Times New Roman" w:hAnsi="Calibri" w:cs="Times New Roman"/>
                <w:color w:val="000000"/>
                <w:sz w:val="19"/>
                <w:szCs w:val="19"/>
                <w:lang w:eastAsia="en-AU"/>
              </w:rPr>
            </w:pPr>
            <w:r w:rsidRPr="00E2453D">
              <w:rPr>
                <w:rFonts w:ascii="Calibri" w:eastAsia="Times New Roman" w:hAnsi="Calibri" w:cs="Times New Roman"/>
                <w:color w:val="000000"/>
                <w:sz w:val="19"/>
                <w:szCs w:val="19"/>
                <w:lang w:eastAsia="en-AU"/>
              </w:rPr>
              <w:t>million</w:t>
            </w:r>
          </w:p>
        </w:tc>
      </w:tr>
    </w:tbl>
    <w:p w14:paraId="0B3C710B" w14:textId="77777777" w:rsidR="00201150" w:rsidRPr="006F0F6A" w:rsidRDefault="00201150" w:rsidP="006F6D34"/>
    <w:sectPr w:rsidR="00201150" w:rsidRPr="006F0F6A" w:rsidSect="000405D6">
      <w:type w:val="oddPage"/>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24AB7" w14:textId="77777777" w:rsidR="009E4003" w:rsidRDefault="009E4003" w:rsidP="006F6D34">
      <w:r>
        <w:separator/>
      </w:r>
    </w:p>
  </w:endnote>
  <w:endnote w:type="continuationSeparator" w:id="0">
    <w:p w14:paraId="1BE41A8E" w14:textId="77777777" w:rsidR="009E4003" w:rsidRDefault="009E4003" w:rsidP="006F6D34">
      <w:r>
        <w:continuationSeparator/>
      </w:r>
    </w:p>
  </w:endnote>
  <w:endnote w:type="continuationNotice" w:id="1">
    <w:p w14:paraId="39439ED3" w14:textId="77777777" w:rsidR="009E4003" w:rsidRDefault="009E4003" w:rsidP="006F6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ocator">
    <w:altName w:val="Locator"/>
    <w:panose1 w:val="00000000000000000000"/>
    <w:charset w:val="00"/>
    <w:family w:val="swiss"/>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SAlbert-ExtraBold">
    <w:panose1 w:val="00000000000000000000"/>
    <w:charset w:val="00"/>
    <w:family w:val="swiss"/>
    <w:notTrueType/>
    <w:pitch w:val="default"/>
    <w:sig w:usb0="00000003" w:usb1="00000000" w:usb2="00000000" w:usb3="00000000" w:csb0="00000001" w:csb1="00000000"/>
  </w:font>
  <w:font w:name="FSAlbert-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08E4" w14:textId="77777777" w:rsidR="009E4003" w:rsidRPr="00BF0AE7" w:rsidRDefault="009E4003" w:rsidP="00BF0AE7">
    <w:pPr>
      <w:pStyle w:val="FooterEven"/>
    </w:pPr>
    <w:r w:rsidRPr="00BF0AE7">
      <w:t xml:space="preserve">Page </w:t>
    </w:r>
    <w:r w:rsidRPr="00BF0AE7">
      <w:fldChar w:fldCharType="begin"/>
    </w:r>
    <w:r w:rsidRPr="00BF0AE7">
      <w:instrText xml:space="preserve"> PAGE   \* MERGEFORMAT </w:instrText>
    </w:r>
    <w:r w:rsidRPr="00BF0AE7">
      <w:fldChar w:fldCharType="separate"/>
    </w:r>
    <w:r>
      <w:rPr>
        <w:noProof/>
      </w:rPr>
      <w:t>4</w:t>
    </w:r>
    <w:r w:rsidRPr="00BF0AE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7231" w14:textId="77777777" w:rsidR="009E4003" w:rsidRPr="00491679" w:rsidRDefault="009E4003" w:rsidP="006F6D34">
    <w:pPr>
      <w:pStyle w:val="Header"/>
    </w:pPr>
    <w:r w:rsidRPr="00491679">
      <w:t>DRAFT</w:t>
    </w:r>
  </w:p>
  <w:p w14:paraId="19F88DDB" w14:textId="77777777" w:rsidR="009E4003" w:rsidRDefault="009E4003" w:rsidP="006F6D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5C36" w14:textId="77777777" w:rsidR="008E3551" w:rsidRDefault="008E35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F80E5" w14:textId="77777777" w:rsidR="009E4003" w:rsidRPr="000405D6" w:rsidRDefault="009E4003" w:rsidP="000405D6">
    <w:pPr>
      <w:pStyle w:val="FooterEven"/>
    </w:pPr>
    <w:r>
      <w:t xml:space="preserve">Page </w:t>
    </w:r>
    <w:r>
      <w:fldChar w:fldCharType="begin"/>
    </w:r>
    <w:r>
      <w:instrText xml:space="preserve"> PAGE   \* MERGEFORMAT </w:instrText>
    </w:r>
    <w:r>
      <w:fldChar w:fldCharType="separate"/>
    </w:r>
    <w:r w:rsidR="008A2170">
      <w:rPr>
        <w:noProof/>
      </w:rPr>
      <w:t>56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9BD1" w14:textId="77777777" w:rsidR="009E4003" w:rsidRDefault="009E4003" w:rsidP="00BF0AE7">
    <w:pPr>
      <w:pStyle w:val="FooterOdd"/>
    </w:pPr>
    <w:r>
      <w:t xml:space="preserve">Page </w:t>
    </w:r>
    <w:r>
      <w:fldChar w:fldCharType="begin"/>
    </w:r>
    <w:r>
      <w:instrText xml:space="preserve"> PAGE   \* MERGEFORMAT </w:instrText>
    </w:r>
    <w:r>
      <w:fldChar w:fldCharType="separate"/>
    </w:r>
    <w:r w:rsidR="008A2170">
      <w:rPr>
        <w:noProof/>
      </w:rPr>
      <w:t>55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05A97" w14:textId="77777777" w:rsidR="009E4003" w:rsidRPr="00BF0AE7" w:rsidRDefault="009E4003" w:rsidP="00BF0AE7">
    <w:pPr>
      <w:pStyle w:val="FooterOdd"/>
    </w:pPr>
    <w:r>
      <w:t xml:space="preserve">Page </w:t>
    </w:r>
    <w:r>
      <w:fldChar w:fldCharType="begin"/>
    </w:r>
    <w:r>
      <w:instrText xml:space="preserve"> PAGE   \* MERGEFORMAT </w:instrText>
    </w:r>
    <w:r>
      <w:fldChar w:fldCharType="separate"/>
    </w:r>
    <w:r w:rsidR="008A2170">
      <w:rPr>
        <w:noProof/>
      </w:rPr>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70E0A" w14:textId="77777777" w:rsidR="009E4003" w:rsidRDefault="009E4003" w:rsidP="00453D3F">
      <w:pPr>
        <w:spacing w:after="60"/>
      </w:pPr>
      <w:r>
        <w:separator/>
      </w:r>
    </w:p>
  </w:footnote>
  <w:footnote w:type="continuationSeparator" w:id="0">
    <w:p w14:paraId="423C710C" w14:textId="77777777" w:rsidR="009E4003" w:rsidRDefault="009E4003" w:rsidP="006F6D34">
      <w:r>
        <w:continuationSeparator/>
      </w:r>
    </w:p>
  </w:footnote>
  <w:footnote w:type="continuationNotice" w:id="1">
    <w:p w14:paraId="0D342E76" w14:textId="77777777" w:rsidR="009E4003" w:rsidRDefault="009E4003" w:rsidP="006F6D34"/>
  </w:footnote>
  <w:footnote w:id="2">
    <w:p w14:paraId="66C18725"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Consumer Affairs Australia and New Zealand (CAANZ) </w:t>
      </w:r>
      <w:proofErr w:type="gramStart"/>
      <w:r w:rsidRPr="00C230A7">
        <w:t>consists</w:t>
      </w:r>
      <w:proofErr w:type="gramEnd"/>
      <w:r w:rsidRPr="00C230A7">
        <w:t xml:space="preserve"> of senior officers of the Commonwealth, state and territory and New Zealand Government agencies responsible for consumer affairs or fair trading. The primary role of CAANZ is to support Consumer Affairs Ministers.</w:t>
      </w:r>
    </w:p>
  </w:footnote>
  <w:footnote w:id="3">
    <w:p w14:paraId="296A918D"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Julie Dang &amp; Associates Pty Ltd, </w:t>
      </w:r>
      <w:r w:rsidRPr="00D46C4E">
        <w:rPr>
          <w:i/>
        </w:rPr>
        <w:t>Production methods understanding &amp; QA evaluation: A market research report</w:t>
      </w:r>
      <w:r w:rsidRPr="00C230A7">
        <w:t xml:space="preserve">, Prepared for Australian Egg Corporation Ltd, May 2012, </w:t>
      </w:r>
      <w:r w:rsidRPr="006F5D2E">
        <w:rPr>
          <w:rStyle w:val="Hyperlink"/>
        </w:rPr>
        <w:t>www.aecl.org/dmsdocument/465</w:t>
      </w:r>
      <w:r w:rsidRPr="00C230A7">
        <w:t>.</w:t>
      </w:r>
    </w:p>
  </w:footnote>
  <w:footnote w:id="4">
    <w:p w14:paraId="785E9267"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CHOICE, </w:t>
      </w:r>
      <w:r w:rsidRPr="00BB22B1">
        <w:rPr>
          <w:i/>
        </w:rPr>
        <w:t>Free Range Eggs: Making The Claim Meaningful</w:t>
      </w:r>
      <w:r w:rsidRPr="00C230A7">
        <w:t xml:space="preserve">, June 2015, </w:t>
      </w:r>
      <w:r w:rsidRPr="006F5D2E">
        <w:rPr>
          <w:rStyle w:val="Hyperlink"/>
        </w:rPr>
        <w:t>www.choice.com.au/~/media/619b60e5a1f04b2191d09fd9dab4c72e.ashx</w:t>
      </w:r>
    </w:p>
  </w:footnote>
  <w:footnote w:id="5">
    <w:p w14:paraId="5F2384DC" w14:textId="44654A81"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This paper does not assert that </w:t>
      </w:r>
      <w:r>
        <w:t>‘</w:t>
      </w:r>
      <w:r w:rsidRPr="00C230A7">
        <w:t>quality</w:t>
      </w:r>
      <w:r>
        <w:t>’</w:t>
      </w:r>
      <w:r w:rsidRPr="00C230A7">
        <w:t xml:space="preserve"> or better animal welfare outcomes necessarily equate to </w:t>
      </w:r>
      <w:r>
        <w:t>‘</w:t>
      </w:r>
      <w:r w:rsidRPr="00C230A7">
        <w:t>free</w:t>
      </w:r>
      <w:r>
        <w:t> </w:t>
      </w:r>
      <w:r w:rsidRPr="00C230A7">
        <w:t>range</w:t>
      </w:r>
      <w:r>
        <w:t>’</w:t>
      </w:r>
      <w:r w:rsidRPr="00C230A7">
        <w:t>, but notes the common consumer assumption that this is so.</w:t>
      </w:r>
    </w:p>
  </w:footnote>
  <w:footnote w:id="6">
    <w:p w14:paraId="70ACC71B"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CHOICE, </w:t>
      </w:r>
      <w:r w:rsidRPr="00BB22B1">
        <w:rPr>
          <w:i/>
        </w:rPr>
        <w:t>Free Range Eggs: Making The Claim Meaningful</w:t>
      </w:r>
      <w:r w:rsidRPr="00C230A7">
        <w:t xml:space="preserve">, June 2015, </w:t>
      </w:r>
      <w:r w:rsidRPr="006F5D2E">
        <w:rPr>
          <w:rStyle w:val="Hyperlink"/>
        </w:rPr>
        <w:t>www.choice.com.au/~/media/619b60e5a1f04b2191d09fd9dab4c72e.ashx</w:t>
      </w:r>
    </w:p>
  </w:footnote>
  <w:footnote w:id="7">
    <w:p w14:paraId="2F5F592F"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Note</w:t>
      </w:r>
      <w:proofErr w:type="gramStart"/>
      <w:r w:rsidRPr="00C230A7">
        <w:t>,</w:t>
      </w:r>
      <w:proofErr w:type="gramEnd"/>
      <w:r w:rsidRPr="00C230A7">
        <w:t xml:space="preserve"> this assumption regarding stocking density does not necessarily match with the developing case law.</w:t>
      </w:r>
    </w:p>
  </w:footnote>
  <w:footnote w:id="8">
    <w:p w14:paraId="77ED3C02"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r>
      <w:proofErr w:type="gramStart"/>
      <w:r w:rsidRPr="00C230A7">
        <w:t>Retail World, 2014 Annual Report, as cited in, ibid p</w:t>
      </w:r>
      <w:r>
        <w:t>age</w:t>
      </w:r>
      <w:r w:rsidRPr="00C230A7">
        <w:t xml:space="preserve"> 6.</w:t>
      </w:r>
      <w:proofErr w:type="gramEnd"/>
    </w:p>
  </w:footnote>
  <w:footnote w:id="9">
    <w:p w14:paraId="6324140F"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This assumes as per CHOICE</w:t>
      </w:r>
      <w:r>
        <w:t>’</w:t>
      </w:r>
      <w:r w:rsidRPr="00C230A7">
        <w:t>s research that 213 million eggs sold as free range are not truly free range and that the premium on a free range is between $0.10 and $0.20 for barn and caged eggs (of about medium size) as per research conducted by NSW Fair Trading in Sydney on 8 August 2013.</w:t>
      </w:r>
    </w:p>
  </w:footnote>
  <w:footnote w:id="10">
    <w:p w14:paraId="7A225C89" w14:textId="77777777" w:rsidR="009E4003" w:rsidRPr="00C230A7" w:rsidRDefault="009E4003" w:rsidP="00F17C15">
      <w:pPr>
        <w:pStyle w:val="FootnoteText"/>
      </w:pPr>
      <w:r w:rsidRPr="00C230A7">
        <w:rPr>
          <w:rStyle w:val="FootnoteReference"/>
          <w:vertAlign w:val="baseline"/>
        </w:rPr>
        <w:footnoteRef/>
      </w:r>
      <w:r w:rsidRPr="00C230A7">
        <w:t xml:space="preserve"> </w:t>
      </w:r>
      <w:r w:rsidRPr="00C230A7">
        <w:tab/>
        <w:t xml:space="preserve">CHOICE, </w:t>
      </w:r>
      <w:r w:rsidRPr="00AE6070">
        <w:rPr>
          <w:i/>
        </w:rPr>
        <w:t xml:space="preserve">Free Range Eggs: Making </w:t>
      </w:r>
      <w:proofErr w:type="gramStart"/>
      <w:r w:rsidRPr="00AE6070">
        <w:rPr>
          <w:i/>
        </w:rPr>
        <w:t>The</w:t>
      </w:r>
      <w:proofErr w:type="gramEnd"/>
      <w:r w:rsidRPr="00AE6070">
        <w:rPr>
          <w:i/>
        </w:rPr>
        <w:t xml:space="preserve"> Claim Meaningful</w:t>
      </w:r>
      <w:r>
        <w:t xml:space="preserve">, June 2015, </w:t>
      </w:r>
      <w:r w:rsidRPr="006F5D2E">
        <w:rPr>
          <w:rStyle w:val="Hyperlink"/>
        </w:rPr>
        <w:t>www.choice.com.au/~/media/619b60e5a1f04b2191d09fd9dab4c72e.ashx</w:t>
      </w:r>
      <w:r w:rsidRPr="00C230A7">
        <w:t xml:space="preserve"> p</w:t>
      </w:r>
      <w:r>
        <w:t>age</w:t>
      </w:r>
      <w:r w:rsidRPr="00C230A7">
        <w:t xml:space="preserve"> 5.</w:t>
      </w:r>
    </w:p>
  </w:footnote>
  <w:footnote w:id="11">
    <w:p w14:paraId="1344F2DA" w14:textId="77777777" w:rsidR="009E4003" w:rsidRPr="00C230A7" w:rsidRDefault="009E4003" w:rsidP="00F17C15">
      <w:pPr>
        <w:pStyle w:val="FootnoteText"/>
      </w:pPr>
      <w:r w:rsidRPr="00C230A7">
        <w:rPr>
          <w:rStyle w:val="FootnoteReference"/>
          <w:vertAlign w:val="baseline"/>
        </w:rPr>
        <w:footnoteRef/>
      </w:r>
      <w:r w:rsidRPr="00C230A7">
        <w:t xml:space="preserve"> </w:t>
      </w:r>
      <w:r w:rsidRPr="00C230A7">
        <w:tab/>
        <w:t>Ibid, p</w:t>
      </w:r>
      <w:r>
        <w:t>age</w:t>
      </w:r>
      <w:r w:rsidRPr="00C230A7">
        <w:t xml:space="preserve"> 5</w:t>
      </w:r>
      <w:r>
        <w:noBreakHyphen/>
      </w:r>
      <w:r w:rsidRPr="00C230A7">
        <w:t>6.</w:t>
      </w:r>
    </w:p>
  </w:footnote>
  <w:footnote w:id="12">
    <w:p w14:paraId="57254B11"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t xml:space="preserve">The ACL is Schedule 2 of the </w:t>
      </w:r>
      <w:r w:rsidRPr="00C230A7">
        <w:rPr>
          <w:i/>
        </w:rPr>
        <w:t>Competition and Consumer Act 2010</w:t>
      </w:r>
      <w:r w:rsidRPr="00C230A7">
        <w:t xml:space="preserve"> (</w:t>
      </w:r>
      <w:proofErr w:type="spellStart"/>
      <w:r w:rsidRPr="00C230A7">
        <w:t>Cth</w:t>
      </w:r>
      <w:proofErr w:type="spellEnd"/>
      <w:r w:rsidRPr="00C230A7">
        <w:t>).</w:t>
      </w:r>
    </w:p>
  </w:footnote>
  <w:footnote w:id="13">
    <w:p w14:paraId="4CBDBC04"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r>
      <w:proofErr w:type="gramStart"/>
      <w:r w:rsidRPr="00C230A7">
        <w:t>Sections 18, 33 and 34 of the ACL.</w:t>
      </w:r>
      <w:proofErr w:type="gramEnd"/>
    </w:p>
  </w:footnote>
  <w:footnote w:id="14">
    <w:p w14:paraId="25E2D46D" w14:textId="77777777" w:rsidR="009E4003" w:rsidRPr="00C230A7" w:rsidRDefault="009E4003" w:rsidP="004F2F37">
      <w:pPr>
        <w:pStyle w:val="FootnoteText"/>
        <w:rPr>
          <w:i/>
        </w:rPr>
      </w:pPr>
      <w:r w:rsidRPr="00C230A7">
        <w:rPr>
          <w:rStyle w:val="FootnoteReference"/>
          <w:vertAlign w:val="baseline"/>
        </w:rPr>
        <w:footnoteRef/>
      </w:r>
      <w:r w:rsidRPr="00C230A7">
        <w:t xml:space="preserve"> </w:t>
      </w:r>
      <w:r w:rsidRPr="00C230A7">
        <w:tab/>
      </w:r>
      <w:proofErr w:type="gramStart"/>
      <w:r w:rsidRPr="00AE6070">
        <w:rPr>
          <w:rFonts w:cs="Helvetica-Bold"/>
          <w:bCs/>
        </w:rPr>
        <w:t>Animal Care and Protection Amendment Regulation (No. 2) 2013</w:t>
      </w:r>
      <w:r w:rsidRPr="00C230A7">
        <w:rPr>
          <w:rFonts w:cs="Helvetica-Bold"/>
          <w:bCs/>
          <w:i/>
        </w:rPr>
        <w:t xml:space="preserve"> </w:t>
      </w:r>
      <w:r>
        <w:rPr>
          <w:rFonts w:cs="Helvetica-Bold"/>
          <w:bCs/>
        </w:rPr>
        <w:t>(QLD).</w:t>
      </w:r>
      <w:proofErr w:type="gramEnd"/>
      <w:r>
        <w:rPr>
          <w:rFonts w:cs="Helvetica-Bold"/>
          <w:bCs/>
        </w:rPr>
        <w:t xml:space="preserve"> See also </w:t>
      </w:r>
      <w:hyperlink r:id="rId1" w:history="1">
        <w:r w:rsidRPr="003F5F02">
          <w:rPr>
            <w:rStyle w:val="Hyperlink"/>
          </w:rPr>
          <w:t>www.choice.com.au/food</w:t>
        </w:r>
        <w:r w:rsidRPr="003F5F02">
          <w:rPr>
            <w:rStyle w:val="Hyperlink"/>
          </w:rPr>
          <w:noBreakHyphen/>
          <w:t>and</w:t>
        </w:r>
        <w:r w:rsidRPr="003F5F02">
          <w:rPr>
            <w:rStyle w:val="Hyperlink"/>
          </w:rPr>
          <w:noBreakHyphen/>
          <w:t>drink/meat</w:t>
        </w:r>
        <w:r w:rsidRPr="003F5F02">
          <w:rPr>
            <w:rStyle w:val="Hyperlink"/>
          </w:rPr>
          <w:noBreakHyphen/>
          <w:t>fish</w:t>
        </w:r>
        <w:r w:rsidRPr="003F5F02">
          <w:rPr>
            <w:rStyle w:val="Hyperlink"/>
          </w:rPr>
          <w:noBreakHyphen/>
          <w:t>and</w:t>
        </w:r>
        <w:r w:rsidRPr="003F5F02">
          <w:rPr>
            <w:rStyle w:val="Hyperlink"/>
          </w:rPr>
          <w:noBreakHyphen/>
          <w:t>eggs/eggs/articles/free range</w:t>
        </w:r>
        <w:r w:rsidRPr="003F5F02">
          <w:rPr>
            <w:rStyle w:val="Hyperlink"/>
          </w:rPr>
          <w:noBreakHyphen/>
          <w:t>eggs</w:t>
        </w:r>
      </w:hyperlink>
      <w:r w:rsidRPr="00C230A7">
        <w:rPr>
          <w:rStyle w:val="Hyperlink"/>
        </w:rPr>
        <w:t xml:space="preserve">. </w:t>
      </w:r>
    </w:p>
  </w:footnote>
  <w:footnote w:id="15">
    <w:p w14:paraId="09FC0D74"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r>
      <w:r w:rsidRPr="00453D3F">
        <w:rPr>
          <w:i/>
        </w:rPr>
        <w:t>Eggs (Labelling and Sales) Act 2001</w:t>
      </w:r>
      <w:r w:rsidRPr="00C230A7">
        <w:t xml:space="preserve"> (ACT)</w:t>
      </w:r>
    </w:p>
  </w:footnote>
  <w:footnote w:id="16">
    <w:p w14:paraId="259CC2EE"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t>More information on the dra</w:t>
      </w:r>
      <w:r>
        <w:t xml:space="preserve">ft framework can be found at: </w:t>
      </w:r>
      <w:hyperlink r:id="rId2" w:history="1">
        <w:r w:rsidRPr="003F5F02">
          <w:rPr>
            <w:rStyle w:val="Hyperlink"/>
          </w:rPr>
          <w:t>www.agd.sa.gov.au/voluntary</w:t>
        </w:r>
        <w:r w:rsidRPr="003F5F02">
          <w:rPr>
            <w:rStyle w:val="Hyperlink"/>
          </w:rPr>
          <w:noBreakHyphen/>
          <w:t>industry</w:t>
        </w:r>
        <w:r w:rsidRPr="003F5F02">
          <w:rPr>
            <w:rStyle w:val="Hyperlink"/>
          </w:rPr>
          <w:noBreakHyphen/>
          <w:t>code</w:t>
        </w:r>
        <w:r w:rsidRPr="003F5F02">
          <w:rPr>
            <w:rStyle w:val="Hyperlink"/>
          </w:rPr>
          <w:noBreakHyphen/>
          <w:t>free</w:t>
        </w:r>
        <w:r w:rsidRPr="003F5F02">
          <w:rPr>
            <w:rStyle w:val="Hyperlink"/>
          </w:rPr>
          <w:noBreakHyphen/>
          <w:t>range</w:t>
        </w:r>
        <w:r w:rsidRPr="003F5F02">
          <w:rPr>
            <w:rStyle w:val="Hyperlink"/>
          </w:rPr>
          <w:noBreakHyphen/>
          <w:t>eggs</w:t>
        </w:r>
        <w:r w:rsidRPr="003F5F02">
          <w:rPr>
            <w:rStyle w:val="Hyperlink"/>
          </w:rPr>
          <w:noBreakHyphen/>
          <w:t>south</w:t>
        </w:r>
        <w:r w:rsidRPr="003F5F02">
          <w:rPr>
            <w:rStyle w:val="Hyperlink"/>
          </w:rPr>
          <w:noBreakHyphen/>
          <w:t>australia</w:t>
        </w:r>
        <w:r w:rsidRPr="003F5F02">
          <w:rPr>
            <w:rStyle w:val="Hyperlink"/>
          </w:rPr>
          <w:noBreakHyphen/>
          <w:t>0</w:t>
        </w:r>
      </w:hyperlink>
      <w:r w:rsidRPr="00C230A7">
        <w:rPr>
          <w:rStyle w:val="Hyperlink"/>
          <w:color w:val="auto"/>
        </w:rPr>
        <w:t>.</w:t>
      </w:r>
    </w:p>
  </w:footnote>
  <w:footnote w:id="17">
    <w:p w14:paraId="09EEE940"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t>Industry</w:t>
      </w:r>
      <w:r>
        <w:noBreakHyphen/>
      </w:r>
      <w:r w:rsidRPr="00C230A7">
        <w:t>accreditation schemes are determined by industry associations and bodies whereas certified trademarks are approved for use in the market via application to the ACCC.</w:t>
      </w:r>
    </w:p>
  </w:footnote>
  <w:footnote w:id="18">
    <w:p w14:paraId="2D76E5FD" w14:textId="77777777" w:rsidR="009E4003" w:rsidRPr="00C230A7" w:rsidRDefault="009E4003" w:rsidP="004F2F37">
      <w:pPr>
        <w:pStyle w:val="FootnoteText"/>
      </w:pPr>
      <w:r w:rsidRPr="00C230A7">
        <w:rPr>
          <w:rStyle w:val="FootnoteReference"/>
          <w:vertAlign w:val="baseline"/>
        </w:rPr>
        <w:footnoteRef/>
      </w:r>
      <w:r w:rsidRPr="00C230A7">
        <w:t xml:space="preserve"> </w:t>
      </w:r>
      <w:r w:rsidRPr="00C230A7">
        <w:tab/>
        <w:t>These certified trademarks all comply with, or set lower, maximum stocking density boundaries as outlined in the Model Code of Practice. Producers must also comply with standards (other than stocking density) to qualify for certification</w:t>
      </w:r>
      <w:r>
        <w:t xml:space="preserve">. </w:t>
      </w:r>
    </w:p>
  </w:footnote>
  <w:footnote w:id="19">
    <w:p w14:paraId="4561D50E" w14:textId="77777777" w:rsidR="009E4003" w:rsidRPr="00C230A7" w:rsidRDefault="009E4003" w:rsidP="004F2F37">
      <w:pPr>
        <w:pStyle w:val="FootnoteText"/>
        <w:rPr>
          <w:lang w:val="en-US"/>
        </w:rPr>
      </w:pPr>
      <w:r w:rsidRPr="00C230A7">
        <w:rPr>
          <w:rStyle w:val="FootnoteReference"/>
          <w:vertAlign w:val="baseline"/>
        </w:rPr>
        <w:footnoteRef/>
      </w:r>
      <w:r w:rsidRPr="00C230A7">
        <w:t xml:space="preserve"> </w:t>
      </w:r>
      <w:r w:rsidRPr="00C230A7">
        <w:tab/>
      </w:r>
      <w:r w:rsidRPr="00C230A7">
        <w:rPr>
          <w:lang w:val="en-US"/>
        </w:rPr>
        <w:t xml:space="preserve">Egg Farmers of Australia is </w:t>
      </w:r>
      <w:r w:rsidRPr="00C230A7">
        <w:t>a group of egg farmer representative organisations, including the Victorian Farmers</w:t>
      </w:r>
      <w:r>
        <w:t>’</w:t>
      </w:r>
      <w:r w:rsidRPr="00C230A7">
        <w:t xml:space="preserve"> Federation Egg Group, the NSW Farmers</w:t>
      </w:r>
      <w:r>
        <w:t>’</w:t>
      </w:r>
      <w:r w:rsidRPr="00C230A7">
        <w:t xml:space="preserve"> Association Egg Committee, the Commercial Egg Producers Association of Western Australia, the Tasmanian Commercial Egg Producers Association, Queensland United Egg Producers and the South Australian Local Egg Section.</w:t>
      </w:r>
      <w:r>
        <w:t xml:space="preserve"> </w:t>
      </w:r>
      <w:r w:rsidRPr="00C230A7">
        <w:rPr>
          <w:lang w:val="en-US"/>
        </w:rPr>
        <w:t xml:space="preserve">A copy of the Egg Farmers of Australia definition can be found at: </w:t>
      </w:r>
      <w:hyperlink r:id="rId3" w:history="1">
        <w:r w:rsidRPr="00C230A7">
          <w:rPr>
            <w:rStyle w:val="Hyperlink"/>
            <w:lang w:val="en-US"/>
          </w:rPr>
          <w:t>http://eggfarmersaustralia.org/media/20150610</w:t>
        </w:r>
        <w:r>
          <w:rPr>
            <w:rStyle w:val="Hyperlink"/>
            <w:lang w:val="en-US"/>
          </w:rPr>
          <w:noBreakHyphen/>
        </w:r>
        <w:r w:rsidRPr="00C230A7">
          <w:rPr>
            <w:rStyle w:val="Hyperlink"/>
            <w:lang w:val="en-US"/>
          </w:rPr>
          <w:t>EggDefinition.pdf</w:t>
        </w:r>
      </w:hyperlink>
      <w:r>
        <w:rPr>
          <w:rStyle w:val="Hyperlink"/>
          <w:lang w:val="en-US"/>
        </w:rPr>
        <w:t>.</w:t>
      </w:r>
    </w:p>
  </w:footnote>
  <w:footnote w:id="20">
    <w:p w14:paraId="55375220" w14:textId="77777777" w:rsidR="009E4003" w:rsidRPr="00623007" w:rsidRDefault="009E4003" w:rsidP="00623007">
      <w:pPr>
        <w:pStyle w:val="FootnoteText"/>
      </w:pPr>
      <w:r w:rsidRPr="00623007">
        <w:rPr>
          <w:rStyle w:val="FootnoteReference"/>
          <w:vertAlign w:val="baseline"/>
        </w:rPr>
        <w:footnoteRef/>
      </w:r>
      <w:r w:rsidRPr="00623007">
        <w:t xml:space="preserve"> </w:t>
      </w:r>
      <w:r>
        <w:tab/>
      </w:r>
      <w:r w:rsidRPr="00623007">
        <w:t xml:space="preserve">See CHOICE, Free Range Eggs: Making </w:t>
      </w:r>
      <w:proofErr w:type="gramStart"/>
      <w:r w:rsidRPr="00623007">
        <w:t>The</w:t>
      </w:r>
      <w:proofErr w:type="gramEnd"/>
      <w:r w:rsidRPr="00623007">
        <w:t xml:space="preserve"> Claim Meaningful, June 2015, </w:t>
      </w:r>
      <w:hyperlink r:id="rId4" w:history="1">
        <w:r w:rsidRPr="003F5F02">
          <w:rPr>
            <w:rStyle w:val="Hyperlink"/>
          </w:rPr>
          <w:t>www.choice.com.au/~/media/619b60e5a1f04b2191d09fd9dab4c72e.ashx</w:t>
        </w:r>
      </w:hyperlink>
      <w:r>
        <w:t xml:space="preserve">. </w:t>
      </w:r>
    </w:p>
  </w:footnote>
  <w:footnote w:id="21">
    <w:p w14:paraId="46567FE0"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CHOICE, Free Range Eggs: Making </w:t>
      </w:r>
      <w:proofErr w:type="gramStart"/>
      <w:r w:rsidRPr="00C230A7">
        <w:t>The</w:t>
      </w:r>
      <w:proofErr w:type="gramEnd"/>
      <w:r w:rsidRPr="00C230A7">
        <w:t xml:space="preserve"> Claim Meaningful, June 2015, </w:t>
      </w:r>
      <w:hyperlink r:id="rId5" w:history="1">
        <w:r w:rsidRPr="003F5F02">
          <w:rPr>
            <w:rStyle w:val="Hyperlink"/>
          </w:rPr>
          <w:t>www.choice.com.au/~/media/619b60e5a1f04b2191d09fd9dab4c72e.ashx</w:t>
        </w:r>
      </w:hyperlink>
      <w:r>
        <w:t xml:space="preserve">. </w:t>
      </w:r>
    </w:p>
  </w:footnote>
  <w:footnote w:id="22">
    <w:p w14:paraId="7F747D94"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For example a Parliamentary Committee, when commenting on ACCC guidance on country of origin claims, noted that the success of such a campaign is dependent upon more than publishing good guidance to raise business and consumer awareness, but also on conducting an associated campaign to raise awareness of the guidanc</w:t>
      </w:r>
      <w:r>
        <w:t xml:space="preserve">e. Available at: </w:t>
      </w:r>
      <w:hyperlink r:id="rId6" w:history="1">
        <w:r w:rsidRPr="003F5F02">
          <w:rPr>
            <w:rStyle w:val="Hyperlink"/>
          </w:rPr>
          <w:t>www.accc.gov.au/publications/country</w:t>
        </w:r>
        <w:r w:rsidRPr="003F5F02">
          <w:rPr>
            <w:rStyle w:val="Hyperlink"/>
          </w:rPr>
          <w:noBreakHyphen/>
          <w:t>of</w:t>
        </w:r>
        <w:r w:rsidRPr="003F5F02">
          <w:rPr>
            <w:rStyle w:val="Hyperlink"/>
          </w:rPr>
          <w:noBreakHyphen/>
          <w:t>origin</w:t>
        </w:r>
        <w:r w:rsidRPr="003F5F02">
          <w:rPr>
            <w:rStyle w:val="Hyperlink"/>
          </w:rPr>
          <w:noBreakHyphen/>
          <w:t>claims</w:t>
        </w:r>
        <w:r w:rsidRPr="003F5F02">
          <w:rPr>
            <w:rStyle w:val="Hyperlink"/>
          </w:rPr>
          <w:noBreakHyphen/>
          <w:t>the</w:t>
        </w:r>
        <w:r w:rsidRPr="003F5F02">
          <w:rPr>
            <w:rStyle w:val="Hyperlink"/>
          </w:rPr>
          <w:noBreakHyphen/>
          <w:t>australian</w:t>
        </w:r>
        <w:r w:rsidRPr="003F5F02">
          <w:rPr>
            <w:rStyle w:val="Hyperlink"/>
          </w:rPr>
          <w:noBreakHyphen/>
          <w:t>consumer</w:t>
        </w:r>
        <w:r w:rsidRPr="003F5F02">
          <w:rPr>
            <w:rStyle w:val="Hyperlink"/>
          </w:rPr>
          <w:noBreakHyphen/>
          <w:t>law</w:t>
        </w:r>
      </w:hyperlink>
      <w:r w:rsidRPr="00C230A7">
        <w:t>.</w:t>
      </w:r>
    </w:p>
  </w:footnote>
  <w:footnote w:id="23">
    <w:p w14:paraId="3302825D" w14:textId="77777777" w:rsidR="009E4003" w:rsidRPr="00C230A7" w:rsidRDefault="009E4003" w:rsidP="006555D7">
      <w:pPr>
        <w:pStyle w:val="FootnoteText"/>
      </w:pPr>
      <w:r w:rsidRPr="00C230A7">
        <w:rPr>
          <w:rStyle w:val="FootnoteReference"/>
          <w:vertAlign w:val="baseline"/>
        </w:rPr>
        <w:footnoteRef/>
      </w:r>
      <w:r w:rsidRPr="00C230A7">
        <w:t xml:space="preserve"> </w:t>
      </w:r>
      <w:r w:rsidRPr="00C230A7">
        <w:tab/>
      </w:r>
      <w:proofErr w:type="gramStart"/>
      <w:r w:rsidRPr="00C230A7">
        <w:t>Based on preliminary discussion with an Egg Farmers of Australia representative.</w:t>
      </w:r>
      <w:proofErr w:type="gramEnd"/>
    </w:p>
  </w:footnote>
  <w:footnote w:id="24">
    <w:p w14:paraId="024FFD56"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 xml:space="preserve">This would include adopting the meaning of </w:t>
      </w:r>
      <w:r>
        <w:t>‘</w:t>
      </w:r>
      <w:r w:rsidRPr="00C230A7">
        <w:t>ordinary</w:t>
      </w:r>
      <w:r>
        <w:t>’</w:t>
      </w:r>
      <w:r w:rsidRPr="00C230A7">
        <w:t xml:space="preserve"> cited in the </w:t>
      </w:r>
      <w:proofErr w:type="spellStart"/>
      <w:r w:rsidRPr="00C230A7">
        <w:t>Pirovic</w:t>
      </w:r>
      <w:proofErr w:type="spellEnd"/>
      <w:r w:rsidRPr="00C230A7">
        <w:t xml:space="preserve"> </w:t>
      </w:r>
      <w:r>
        <w:t>and RL Adams</w:t>
      </w:r>
      <w:r w:rsidRPr="00C230A7">
        <w:t xml:space="preserve"> case</w:t>
      </w:r>
      <w:r>
        <w:t>s</w:t>
      </w:r>
      <w:r w:rsidRPr="00C230A7">
        <w:t>.</w:t>
      </w:r>
    </w:p>
  </w:footnote>
  <w:footnote w:id="25">
    <w:p w14:paraId="51B66DA9"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 xml:space="preserve">For example, this is the basis of the defence submitted by </w:t>
      </w:r>
      <w:proofErr w:type="spellStart"/>
      <w:r w:rsidRPr="00C230A7">
        <w:t>Snowdale</w:t>
      </w:r>
      <w:proofErr w:type="spellEnd"/>
      <w:r w:rsidRPr="00C230A7">
        <w:t xml:space="preserve"> Holdings Pty Ltd in the proceedings brought against it by the ACCC. The case has been reserved for judgment by the Federal Court of Australia in Perth</w:t>
      </w:r>
      <w:r>
        <w:t>.</w:t>
      </w:r>
    </w:p>
  </w:footnote>
  <w:footnote w:id="26">
    <w:p w14:paraId="5E99C6AF"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 xml:space="preserve">The ACCC engaged Professor Christine </w:t>
      </w:r>
      <w:proofErr w:type="spellStart"/>
      <w:r w:rsidRPr="00C230A7">
        <w:t>Nicol</w:t>
      </w:r>
      <w:proofErr w:type="spellEnd"/>
      <w:r w:rsidRPr="00C230A7">
        <w:t xml:space="preserve">, School of Veterinary Science, University of Bristol in July 2015 to </w:t>
      </w:r>
      <w:proofErr w:type="gramStart"/>
      <w:r w:rsidRPr="00C230A7">
        <w:t>advise</w:t>
      </w:r>
      <w:proofErr w:type="gramEnd"/>
      <w:r w:rsidRPr="00C230A7">
        <w:t xml:space="preserve"> on issues relating to the design of hen housing used in free range egg production.</w:t>
      </w:r>
    </w:p>
  </w:footnote>
  <w:footnote w:id="27">
    <w:p w14:paraId="4C6813B2"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 xml:space="preserve">For example see: </w:t>
      </w:r>
      <w:hyperlink r:id="rId7" w:history="1">
        <w:r w:rsidRPr="003F5F02">
          <w:rPr>
            <w:rStyle w:val="Hyperlink"/>
            <w:rFonts w:eastAsiaTheme="majorEastAsia" w:cstheme="majorBidi"/>
          </w:rPr>
          <w:t>www.rspca.org.au/sites/default/files/website/what</w:t>
        </w:r>
        <w:r w:rsidRPr="003F5F02">
          <w:rPr>
            <w:rStyle w:val="Hyperlink"/>
            <w:rFonts w:eastAsiaTheme="majorEastAsia" w:cstheme="majorBidi"/>
          </w:rPr>
          <w:noBreakHyphen/>
          <w:t>we</w:t>
        </w:r>
        <w:r w:rsidRPr="003F5F02">
          <w:rPr>
            <w:rStyle w:val="Hyperlink"/>
            <w:rFonts w:eastAsiaTheme="majorEastAsia" w:cstheme="majorBidi"/>
          </w:rPr>
          <w:noBreakHyphen/>
          <w:t>do/working</w:t>
        </w:r>
        <w:r w:rsidRPr="003F5F02">
          <w:rPr>
            <w:rStyle w:val="Hyperlink"/>
            <w:rFonts w:eastAsiaTheme="majorEastAsia" w:cstheme="majorBidi"/>
          </w:rPr>
          <w:noBreakHyphen/>
          <w:t>with</w:t>
        </w:r>
        <w:r w:rsidRPr="003F5F02">
          <w:rPr>
            <w:rStyle w:val="Hyperlink"/>
            <w:rFonts w:eastAsiaTheme="majorEastAsia" w:cstheme="majorBidi"/>
          </w:rPr>
          <w:noBreakHyphen/>
          <w:t>farming</w:t>
        </w:r>
        <w:r w:rsidRPr="003F5F02">
          <w:rPr>
            <w:rStyle w:val="Hyperlink"/>
            <w:rFonts w:eastAsiaTheme="majorEastAsia" w:cstheme="majorBidi"/>
          </w:rPr>
          <w:noBreakHyphen/>
        </w:r>
        <w:r w:rsidRPr="003F5F02">
          <w:rPr>
            <w:rStyle w:val="Hyperlink"/>
            <w:rFonts w:eastAsiaTheme="majorEastAsia" w:cstheme="majorBidi"/>
          </w:rPr>
          <w:br/>
          <w:t>industry/RSPCALayerhensStandards.pdf</w:t>
        </w:r>
      </w:hyperlink>
      <w:r>
        <w:rPr>
          <w:rStyle w:val="Hyperlink"/>
          <w:rFonts w:eastAsiaTheme="majorEastAsia" w:cstheme="majorBidi"/>
        </w:rPr>
        <w:t>.</w:t>
      </w:r>
    </w:p>
  </w:footnote>
  <w:footnote w:id="28">
    <w:p w14:paraId="4FC871A0"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r>
      <w:r>
        <w:rPr>
          <w:rFonts w:eastAsiaTheme="majorEastAsia" w:cstheme="majorBidi"/>
        </w:rPr>
        <w:t xml:space="preserve">AECL 2012 focus group research </w:t>
      </w:r>
      <w:hyperlink r:id="rId8" w:history="1">
        <w:r w:rsidRPr="003F5F02">
          <w:rPr>
            <w:rStyle w:val="Hyperlink"/>
          </w:rPr>
          <w:t>www.aecl.org/dmsdocument/463</w:t>
        </w:r>
      </w:hyperlink>
      <w:r w:rsidRPr="00C230A7">
        <w:t>, p</w:t>
      </w:r>
      <w:r>
        <w:t>age</w:t>
      </w:r>
      <w:r w:rsidRPr="00C230A7">
        <w:t>45</w:t>
      </w:r>
      <w:r>
        <w:t>.</w:t>
      </w:r>
    </w:p>
  </w:footnote>
  <w:footnote w:id="29">
    <w:p w14:paraId="57BBD86C"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Ibid, p</w:t>
      </w:r>
      <w:r>
        <w:t>ages</w:t>
      </w:r>
      <w:r w:rsidRPr="00C230A7">
        <w:t xml:space="preserve"> 47</w:t>
      </w:r>
      <w:r>
        <w:noBreakHyphen/>
      </w:r>
      <w:r w:rsidRPr="00C230A7">
        <w:t>52</w:t>
      </w:r>
      <w:r>
        <w:t>.</w:t>
      </w:r>
    </w:p>
  </w:footnote>
  <w:footnote w:id="30">
    <w:p w14:paraId="5C6A8425" w14:textId="77777777" w:rsidR="009E4003" w:rsidRPr="00C230A7" w:rsidRDefault="009E4003" w:rsidP="001F2A39">
      <w:pPr>
        <w:pStyle w:val="FootnoteText"/>
      </w:pPr>
      <w:r w:rsidRPr="00C230A7">
        <w:rPr>
          <w:rStyle w:val="FootnoteReference"/>
          <w:vertAlign w:val="baseline"/>
        </w:rPr>
        <w:footnoteRef/>
      </w:r>
      <w:r>
        <w:t xml:space="preserve"> </w:t>
      </w:r>
      <w:r>
        <w:tab/>
        <w:t>Ibid, pages</w:t>
      </w:r>
      <w:r w:rsidRPr="00C230A7">
        <w:t xml:space="preserve"> 30</w:t>
      </w:r>
      <w:r>
        <w:noBreakHyphen/>
      </w:r>
      <w:r w:rsidRPr="00C230A7">
        <w:t>32</w:t>
      </w:r>
      <w:r>
        <w:t>.</w:t>
      </w:r>
    </w:p>
  </w:footnote>
  <w:footnote w:id="31">
    <w:p w14:paraId="7D5C6245" w14:textId="77777777" w:rsidR="009E4003" w:rsidRPr="00C230A7" w:rsidRDefault="009E4003" w:rsidP="001F2A39">
      <w:pPr>
        <w:pStyle w:val="FootnoteText"/>
      </w:pPr>
      <w:r w:rsidRPr="00C230A7">
        <w:rPr>
          <w:rStyle w:val="FootnoteReference"/>
          <w:vertAlign w:val="baseline"/>
        </w:rPr>
        <w:footnoteRef/>
      </w:r>
      <w:r w:rsidRPr="00C230A7">
        <w:t xml:space="preserve"> </w:t>
      </w:r>
      <w:r w:rsidRPr="00C230A7">
        <w:tab/>
        <w:t>Ibid, p</w:t>
      </w:r>
      <w:r>
        <w:t>ages</w:t>
      </w:r>
      <w:r w:rsidRPr="00C230A7">
        <w:t xml:space="preserve"> 47</w:t>
      </w:r>
      <w:r>
        <w:noBreakHyphen/>
      </w:r>
      <w:r w:rsidRPr="00C230A7">
        <w:t>52</w:t>
      </w:r>
      <w:r>
        <w:t>.</w:t>
      </w:r>
    </w:p>
  </w:footnote>
  <w:footnote w:id="32">
    <w:p w14:paraId="5C32E14F" w14:textId="77777777" w:rsidR="009E4003" w:rsidRPr="00C230A7" w:rsidRDefault="009E4003" w:rsidP="004E79E0">
      <w:pPr>
        <w:pStyle w:val="FootnoteText"/>
        <w:rPr>
          <w:rFonts w:cs="FSAlbert-ExtraBold"/>
          <w:bCs/>
        </w:rPr>
      </w:pPr>
      <w:r w:rsidRPr="00C230A7">
        <w:rPr>
          <w:rStyle w:val="FootnoteReference"/>
          <w:vertAlign w:val="baseline"/>
        </w:rPr>
        <w:footnoteRef/>
      </w:r>
      <w:r w:rsidRPr="00C230A7">
        <w:t xml:space="preserve"> </w:t>
      </w:r>
      <w:r w:rsidRPr="00C230A7">
        <w:tab/>
      </w:r>
      <w:r w:rsidRPr="00C230A7">
        <w:rPr>
          <w:bCs/>
        </w:rPr>
        <w:t xml:space="preserve">An information standard would have zero or negligible impact on international trade and foreign producers or consumers as </w:t>
      </w:r>
      <w:r w:rsidRPr="00C230A7">
        <w:rPr>
          <w:rFonts w:cs="Georgia"/>
        </w:rPr>
        <w:t>the import of shell eggs for human consumption is banned under quarantine regulations</w:t>
      </w:r>
      <w:r w:rsidRPr="00C230A7">
        <w:rPr>
          <w:bCs/>
        </w:rPr>
        <w:t xml:space="preserve"> and </w:t>
      </w:r>
      <w:r w:rsidRPr="00C230A7">
        <w:rPr>
          <w:rFonts w:cs="Georgia"/>
        </w:rPr>
        <w:t xml:space="preserve">exports account for less than 1 per cent of industry revenue (including the export of other egg products). Source: </w:t>
      </w:r>
      <w:proofErr w:type="spellStart"/>
      <w:r w:rsidRPr="00C230A7">
        <w:rPr>
          <w:rFonts w:cs="FSAlbert-ExtraBold"/>
          <w:bCs/>
        </w:rPr>
        <w:t>IBISWorld</w:t>
      </w:r>
      <w:proofErr w:type="spellEnd"/>
      <w:r w:rsidRPr="00C230A7">
        <w:rPr>
          <w:rFonts w:cs="FSAlbert-ExtraBold"/>
          <w:bCs/>
        </w:rPr>
        <w:t xml:space="preserve"> Industry Report A0172: </w:t>
      </w:r>
      <w:r w:rsidRPr="006F0F6A">
        <w:rPr>
          <w:rFonts w:cs="FSAlbert-ExtraBold"/>
          <w:bCs/>
          <w:i/>
        </w:rPr>
        <w:t>Egg Farming in Australia</w:t>
      </w:r>
      <w:r w:rsidRPr="00C230A7">
        <w:rPr>
          <w:rFonts w:cs="FSAlbert-ExtraBold"/>
          <w:bCs/>
        </w:rPr>
        <w:t xml:space="preserve">; </w:t>
      </w:r>
      <w:r w:rsidRPr="00C230A7">
        <w:rPr>
          <w:rFonts w:cs="FSAlbert-Bold"/>
          <w:bCs/>
        </w:rPr>
        <w:t>May 2015.</w:t>
      </w:r>
    </w:p>
  </w:footnote>
  <w:footnote w:id="33">
    <w:p w14:paraId="26FA7149" w14:textId="77777777" w:rsidR="009E4003" w:rsidRPr="00C230A7" w:rsidRDefault="009E4003" w:rsidP="005D19DC">
      <w:pPr>
        <w:pStyle w:val="FootnoteText"/>
        <w:rPr>
          <w:lang w:val="en-US"/>
        </w:rPr>
      </w:pPr>
      <w:r w:rsidRPr="00C230A7">
        <w:rPr>
          <w:rStyle w:val="FootnoteReference"/>
          <w:vertAlign w:val="baseline"/>
        </w:rPr>
        <w:footnoteRef/>
      </w:r>
      <w:r w:rsidRPr="00C230A7">
        <w:t xml:space="preserve"> </w:t>
      </w:r>
      <w:r w:rsidRPr="00C230A7">
        <w:tab/>
      </w:r>
      <w:proofErr w:type="gramStart"/>
      <w:r w:rsidRPr="00842DB6">
        <w:rPr>
          <w:i/>
          <w:lang w:val="en-US"/>
        </w:rPr>
        <w:t xml:space="preserve">Australian Competition and Consumer Commission v </w:t>
      </w:r>
      <w:proofErr w:type="spellStart"/>
      <w:r w:rsidRPr="00842DB6">
        <w:rPr>
          <w:i/>
          <w:lang w:val="en-US"/>
        </w:rPr>
        <w:t>Turi</w:t>
      </w:r>
      <w:proofErr w:type="spellEnd"/>
      <w:r w:rsidRPr="00842DB6">
        <w:rPr>
          <w:i/>
          <w:lang w:val="en-US"/>
        </w:rPr>
        <w:t xml:space="preserve"> Foods Pty Ltd</w:t>
      </w:r>
      <w:r w:rsidRPr="00C230A7">
        <w:rPr>
          <w:lang w:val="en-US"/>
        </w:rPr>
        <w:t xml:space="preserve"> (no 4) [2013] FCA 665 at [100].</w:t>
      </w:r>
      <w:proofErr w:type="gramEnd"/>
    </w:p>
  </w:footnote>
  <w:footnote w:id="34">
    <w:p w14:paraId="70D8D256" w14:textId="77777777" w:rsidR="009E4003" w:rsidRPr="00C230A7" w:rsidRDefault="009E4003" w:rsidP="00842DB6">
      <w:pPr>
        <w:pStyle w:val="FootnoteText"/>
      </w:pPr>
      <w:r w:rsidRPr="00C230A7">
        <w:rPr>
          <w:rStyle w:val="FootnoteReference"/>
          <w:vertAlign w:val="baseline"/>
        </w:rPr>
        <w:footnoteRef/>
      </w:r>
      <w:r w:rsidRPr="00C230A7">
        <w:t xml:space="preserve"> </w:t>
      </w:r>
      <w:r w:rsidRPr="00C230A7">
        <w:tab/>
        <w:t xml:space="preserve">Labelling sees </w:t>
      </w:r>
      <w:r w:rsidRPr="00C230A7" w:rsidDel="00F607D8">
        <w:t>free</w:t>
      </w:r>
      <w:r w:rsidRPr="00C230A7">
        <w:t xml:space="preserve"> range egg sales soar, </w:t>
      </w:r>
      <w:hyperlink r:id="rId9" w:history="1">
        <w:r w:rsidRPr="003F5F02">
          <w:rPr>
            <w:rStyle w:val="Hyperlink"/>
          </w:rPr>
          <w:t>www.abc.net.au/news/2011</w:t>
        </w:r>
        <w:r w:rsidRPr="003F5F02">
          <w:rPr>
            <w:rStyle w:val="Hyperlink"/>
          </w:rPr>
          <w:noBreakHyphen/>
          <w:t>01</w:t>
        </w:r>
        <w:r w:rsidRPr="003F5F02">
          <w:rPr>
            <w:rStyle w:val="Hyperlink"/>
          </w:rPr>
          <w:noBreakHyphen/>
          <w:t>03/labelling</w:t>
        </w:r>
        <w:r w:rsidRPr="003F5F02">
          <w:rPr>
            <w:rStyle w:val="Hyperlink"/>
          </w:rPr>
          <w:noBreakHyphen/>
          <w:t>sees</w:t>
        </w:r>
        <w:r w:rsidRPr="003F5F02">
          <w:rPr>
            <w:rStyle w:val="Hyperlink"/>
          </w:rPr>
          <w:noBreakHyphen/>
        </w:r>
        <w:r w:rsidRPr="003F5F02" w:rsidDel="00F607D8">
          <w:rPr>
            <w:rStyle w:val="Hyperlink"/>
          </w:rPr>
          <w:t>free</w:t>
        </w:r>
        <w:r w:rsidRPr="003F5F02">
          <w:rPr>
            <w:rStyle w:val="Hyperlink"/>
          </w:rPr>
          <w:noBreakHyphen/>
          <w:t>range</w:t>
        </w:r>
        <w:r w:rsidRPr="003F5F02">
          <w:rPr>
            <w:rStyle w:val="Hyperlink"/>
          </w:rPr>
          <w:noBreakHyphen/>
          <w:t>egg</w:t>
        </w:r>
        <w:r w:rsidRPr="003F5F02">
          <w:rPr>
            <w:rStyle w:val="Hyperlink"/>
          </w:rPr>
          <w:noBreakHyphen/>
          <w:t>sales</w:t>
        </w:r>
        <w:r w:rsidRPr="003F5F02">
          <w:rPr>
            <w:rStyle w:val="Hyperlink"/>
          </w:rPr>
          <w:noBreakHyphen/>
          <w:t>soar/1892582</w:t>
        </w:r>
      </w:hyperlink>
      <w:r>
        <w:rPr>
          <w:rStyle w:val="Hyperlink"/>
        </w:rPr>
        <w:t>.</w:t>
      </w:r>
    </w:p>
  </w:footnote>
  <w:footnote w:id="35">
    <w:p w14:paraId="490A1EC2"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$65.45 per hour is the average wage of $37.40 per hour with a factor of 1.75 applied for overhead costs.</w:t>
      </w:r>
    </w:p>
  </w:footnote>
  <w:footnote w:id="36">
    <w:p w14:paraId="244AD983"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Australian Egg Corporation Limited, Australian egg industry overview</w:t>
      </w:r>
      <w:r>
        <w:t xml:space="preserve"> — December 2014, 2014, </w:t>
      </w:r>
      <w:hyperlink r:id="rId10" w:history="1">
        <w:r w:rsidRPr="00440490">
          <w:rPr>
            <w:rStyle w:val="Hyperlink"/>
          </w:rPr>
          <w:t>www.aecl.org/dmsdocument/462</w:t>
        </w:r>
      </w:hyperlink>
      <w:r w:rsidRPr="00C230A7">
        <w:t>.</w:t>
      </w:r>
    </w:p>
  </w:footnote>
  <w:footnote w:id="37">
    <w:p w14:paraId="668732AE"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r>
      <w:proofErr w:type="gramStart"/>
      <w:r w:rsidRPr="00C230A7">
        <w:t>Based on preliminary discussion with an Egg Farmers of Australia representative.</w:t>
      </w:r>
      <w:proofErr w:type="gramEnd"/>
    </w:p>
  </w:footnote>
  <w:footnote w:id="38">
    <w:p w14:paraId="6BB030F9"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PwC, </w:t>
      </w:r>
      <w:r>
        <w:t>‘</w:t>
      </w:r>
      <w:r w:rsidRPr="00C230A7">
        <w:t>Cost Schedule for Food Labelling Changes</w:t>
      </w:r>
      <w:r>
        <w:t>’</w:t>
      </w:r>
      <w:r w:rsidRPr="00C230A7">
        <w:t xml:space="preserve"> </w:t>
      </w:r>
      <w:hyperlink r:id="rId11" w:history="1">
        <w:r w:rsidRPr="003F5F02">
          <w:rPr>
            <w:rStyle w:val="Hyperlink"/>
          </w:rPr>
          <w:t>www.health.gov.au/internet/main/publishing.nsf/Content/CF7E670597F383ADCA257BF0001BAFF5/$File/2014%20Cost%20Schedule%20for%20Food%20Labelling%20Changes%20.pdf</w:t>
        </w:r>
      </w:hyperlink>
      <w:r w:rsidRPr="00C230A7">
        <w:t>, April 2014</w:t>
      </w:r>
    </w:p>
  </w:footnote>
  <w:footnote w:id="39">
    <w:p w14:paraId="6153B2A5" w14:textId="77777777" w:rsidR="009E4003" w:rsidRPr="00C230A7" w:rsidRDefault="009E4003" w:rsidP="008B3E3C">
      <w:pPr>
        <w:pStyle w:val="FootnoteText"/>
      </w:pPr>
      <w:r w:rsidRPr="00C230A7">
        <w:rPr>
          <w:rStyle w:val="FootnoteReference"/>
          <w:vertAlign w:val="baseline"/>
        </w:rPr>
        <w:footnoteRef/>
      </w:r>
      <w:r w:rsidRPr="00C230A7">
        <w:t xml:space="preserve"> </w:t>
      </w:r>
      <w:r w:rsidRPr="00C230A7">
        <w:tab/>
        <w:t>Australian Egg Corporation Limited, Australian egg industry overview</w:t>
      </w:r>
      <w:r>
        <w:t xml:space="preserve"> — December 2014, 2014, </w:t>
      </w:r>
      <w:hyperlink r:id="rId12" w:history="1">
        <w:r w:rsidRPr="003F5F02">
          <w:rPr>
            <w:rStyle w:val="Hyperlink"/>
          </w:rPr>
          <w:t>www.aecl.org/dmsdocument/462</w:t>
        </w:r>
      </w:hyperlink>
      <w:r w:rsidRPr="00C230A7">
        <w:t>.</w:t>
      </w:r>
    </w:p>
  </w:footnote>
  <w:footnote w:id="40">
    <w:p w14:paraId="62F95D40" w14:textId="77777777" w:rsidR="009E4003" w:rsidRPr="00C230A7" w:rsidRDefault="009E4003" w:rsidP="008B3E3C">
      <w:pPr>
        <w:pStyle w:val="FootnoteText"/>
      </w:pPr>
      <w:r w:rsidRPr="00C230A7">
        <w:rPr>
          <w:rStyle w:val="FootnoteReference"/>
          <w:vertAlign w:val="baseline"/>
        </w:rPr>
        <w:footnoteRef/>
      </w:r>
      <w:r w:rsidRPr="00C230A7">
        <w:t xml:space="preserve"> </w:t>
      </w:r>
      <w:r w:rsidRPr="00C230A7">
        <w:tab/>
      </w:r>
      <w:proofErr w:type="gramStart"/>
      <w:r w:rsidRPr="00C230A7">
        <w:t xml:space="preserve">PwC, </w:t>
      </w:r>
      <w:r>
        <w:t>‘</w:t>
      </w:r>
      <w:r w:rsidRPr="00C230A7">
        <w:t>Cost Schedule for Food Labelling Changes</w:t>
      </w:r>
      <w:r>
        <w:t>’</w:t>
      </w:r>
      <w:r w:rsidRPr="00C230A7">
        <w:t xml:space="preserve"> </w:t>
      </w:r>
      <w:hyperlink r:id="rId13" w:history="1">
        <w:r w:rsidRPr="003F5F02">
          <w:rPr>
            <w:rStyle w:val="Hyperlink"/>
          </w:rPr>
          <w:t>www.health.gov.au/internet/main/publishing.nsf/Content/CF7E670597F383ADCA257BF0001BAFF5/$File/2014%20Cost%20Schedule%20for%20Food%20Labelling%20Changes%20.pdf</w:t>
        </w:r>
      </w:hyperlink>
      <w:r w:rsidRPr="00C230A7">
        <w:t>, April 2014</w:t>
      </w:r>
      <w:r>
        <w:t>.</w:t>
      </w:r>
      <w:proofErr w:type="gramEnd"/>
    </w:p>
  </w:footnote>
  <w:footnote w:id="41">
    <w:p w14:paraId="137B3D04"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AZTEC, as cited in, Australian Egg Corporation Limited, Australian egg industry overview</w:t>
      </w:r>
      <w:r>
        <w:t xml:space="preserve"> — December 2014, 2014, </w:t>
      </w:r>
      <w:hyperlink r:id="rId14" w:history="1">
        <w:r w:rsidRPr="003F5F02">
          <w:rPr>
            <w:rStyle w:val="Hyperlink"/>
          </w:rPr>
          <w:t>www.aecl.org/dmsdocument/462</w:t>
        </w:r>
      </w:hyperlink>
      <w:r w:rsidRPr="00C230A7">
        <w:t>.</w:t>
      </w:r>
    </w:p>
  </w:footnote>
  <w:footnote w:id="42">
    <w:p w14:paraId="79E070FB"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ibid.</w:t>
      </w:r>
    </w:p>
  </w:footnote>
  <w:footnote w:id="43">
    <w:p w14:paraId="325B45AB"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ibid.</w:t>
      </w:r>
    </w:p>
  </w:footnote>
  <w:footnote w:id="44">
    <w:p w14:paraId="728C8DF4"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Research undertaken in Sydney on 8 Aug</w:t>
      </w:r>
      <w:r>
        <w:t xml:space="preserve">ust 2013 by NSW Fair </w:t>
      </w:r>
      <w:proofErr w:type="gramStart"/>
      <w:r>
        <w:t>Trading ,</w:t>
      </w:r>
      <w:proofErr w:type="gramEnd"/>
      <w:r>
        <w:t xml:space="preserve"> </w:t>
      </w:r>
      <w:hyperlink r:id="rId15" w:history="1">
        <w:r w:rsidRPr="003F5F02">
          <w:rPr>
            <w:rStyle w:val="Hyperlink"/>
          </w:rPr>
          <w:t>www.fairtrading.nsw.gov.au/biz_res/ftweb/pdfs/About_us/Response_to_choice_super_complaint_on_</w:t>
        </w:r>
        <w:r w:rsidRPr="003F5F02">
          <w:rPr>
            <w:rStyle w:val="Hyperlink"/>
          </w:rPr>
          <w:br/>
          <w:t>free</w:t>
        </w:r>
        <w:r>
          <w:rPr>
            <w:rStyle w:val="Hyperlink"/>
          </w:rPr>
          <w:noBreakHyphen/>
        </w:r>
        <w:r w:rsidRPr="003F5F02">
          <w:rPr>
            <w:rStyle w:val="Hyperlink"/>
          </w:rPr>
          <w:t>range_egg_claims.pdf</w:t>
        </w:r>
      </w:hyperlink>
      <w:r>
        <w:t>.</w:t>
      </w:r>
    </w:p>
  </w:footnote>
  <w:footnote w:id="45">
    <w:p w14:paraId="152ECBDE" w14:textId="77777777" w:rsidR="009E4003" w:rsidRPr="00C230A7" w:rsidRDefault="009E4003" w:rsidP="00697289">
      <w:pPr>
        <w:pStyle w:val="FootnoteText"/>
      </w:pPr>
      <w:r w:rsidRPr="00C230A7">
        <w:rPr>
          <w:rStyle w:val="FootnoteReference"/>
          <w:vertAlign w:val="baseline"/>
        </w:rPr>
        <w:footnoteRef/>
      </w:r>
      <w:r w:rsidRPr="00C230A7">
        <w:t xml:space="preserve"> </w:t>
      </w:r>
      <w:r w:rsidRPr="00C230A7">
        <w:tab/>
        <w:t xml:space="preserve">ACCC v </w:t>
      </w:r>
      <w:proofErr w:type="spellStart"/>
      <w:r w:rsidRPr="00C230A7">
        <w:t>Pirovic</w:t>
      </w:r>
      <w:proofErr w:type="spellEnd"/>
      <w:r w:rsidRPr="00C230A7">
        <w:t xml:space="preserve"> Enterprises (No 2) [2014] FCA 1028</w:t>
      </w:r>
    </w:p>
  </w:footnote>
  <w:footnote w:id="46">
    <w:p w14:paraId="3F4FD1A6" w14:textId="77777777" w:rsidR="009E4003" w:rsidRPr="00C230A7" w:rsidRDefault="009E4003" w:rsidP="00697289">
      <w:pPr>
        <w:pStyle w:val="FootnoteText"/>
      </w:pPr>
      <w:r w:rsidRPr="00C230A7">
        <w:rPr>
          <w:rStyle w:val="FootnoteReference"/>
          <w:vertAlign w:val="baseline"/>
        </w:rPr>
        <w:footnoteRef/>
      </w:r>
      <w:r w:rsidRPr="00C230A7">
        <w:t xml:space="preserve"> </w:t>
      </w:r>
      <w:r w:rsidRPr="00C230A7">
        <w:tab/>
        <w:t xml:space="preserve">See </w:t>
      </w:r>
      <w:hyperlink r:id="rId16" w:history="1">
        <w:r w:rsidRPr="003F5F02">
          <w:rPr>
            <w:rStyle w:val="Hyperlink"/>
          </w:rPr>
          <w:t>www.accc.gov.au/media</w:t>
        </w:r>
        <w:r w:rsidRPr="003F5F02">
          <w:rPr>
            <w:rStyle w:val="Hyperlink"/>
          </w:rPr>
          <w:noBreakHyphen/>
          <w:t>release/federal</w:t>
        </w:r>
        <w:r w:rsidRPr="003F5F02">
          <w:rPr>
            <w:rStyle w:val="Hyperlink"/>
          </w:rPr>
          <w:noBreakHyphen/>
          <w:t>court</w:t>
        </w:r>
        <w:r w:rsidRPr="003F5F02">
          <w:rPr>
            <w:rStyle w:val="Hyperlink"/>
          </w:rPr>
          <w:noBreakHyphen/>
          <w:t>orders</w:t>
        </w:r>
        <w:r w:rsidRPr="003F5F02">
          <w:rPr>
            <w:rStyle w:val="Hyperlink"/>
          </w:rPr>
          <w:noBreakHyphen/>
          <w:t>300000</w:t>
        </w:r>
        <w:r w:rsidRPr="003F5F02">
          <w:rPr>
            <w:rStyle w:val="Hyperlink"/>
          </w:rPr>
          <w:noBreakHyphen/>
          <w:t>penalty</w:t>
        </w:r>
        <w:r w:rsidRPr="003F5F02">
          <w:rPr>
            <w:rStyle w:val="Hyperlink"/>
          </w:rPr>
          <w:noBreakHyphen/>
          <w:t>after</w:t>
        </w:r>
        <w:r w:rsidRPr="003F5F02">
          <w:rPr>
            <w:rStyle w:val="Hyperlink"/>
          </w:rPr>
          <w:noBreakHyphen/>
          <w:t>finding</w:t>
        </w:r>
        <w:r w:rsidRPr="003F5F02">
          <w:rPr>
            <w:rStyle w:val="Hyperlink"/>
          </w:rPr>
          <w:noBreakHyphen/>
          <w:t>free</w:t>
        </w:r>
        <w:r w:rsidRPr="003F5F02">
          <w:rPr>
            <w:rStyle w:val="Hyperlink"/>
          </w:rPr>
          <w:noBreakHyphen/>
          <w:t>range</w:t>
        </w:r>
        <w:r w:rsidRPr="003F5F02">
          <w:rPr>
            <w:rStyle w:val="Hyperlink"/>
          </w:rPr>
          <w:noBreakHyphen/>
          <w:t>egg</w:t>
        </w:r>
        <w:r w:rsidRPr="003F5F02">
          <w:rPr>
            <w:rStyle w:val="Hyperlink"/>
          </w:rPr>
          <w:br/>
        </w:r>
        <w:r w:rsidRPr="003F5F02">
          <w:rPr>
            <w:rStyle w:val="Hyperlink"/>
          </w:rPr>
          <w:noBreakHyphen/>
          <w:t>claims</w:t>
        </w:r>
        <w:r w:rsidRPr="003F5F02">
          <w:rPr>
            <w:rStyle w:val="Hyperlink"/>
          </w:rPr>
          <w:noBreakHyphen/>
          <w:t>to</w:t>
        </w:r>
        <w:r w:rsidRPr="003F5F02">
          <w:rPr>
            <w:rStyle w:val="Hyperlink"/>
          </w:rPr>
          <w:noBreakHyphen/>
          <w:t>be</w:t>
        </w:r>
        <w:r w:rsidRPr="003F5F02">
          <w:rPr>
            <w:rStyle w:val="Hyperlink"/>
          </w:rPr>
          <w:noBreakHyphen/>
          <w:t>misleading</w:t>
        </w:r>
      </w:hyperlink>
    </w:p>
  </w:footnote>
  <w:footnote w:id="47">
    <w:p w14:paraId="742AAA83" w14:textId="77777777" w:rsidR="009E4003" w:rsidRPr="00623007" w:rsidRDefault="009E4003" w:rsidP="00623007">
      <w:pPr>
        <w:pStyle w:val="FootnoteText"/>
      </w:pPr>
      <w:r w:rsidRPr="00623007">
        <w:rPr>
          <w:rStyle w:val="FootnoteReference"/>
          <w:vertAlign w:val="baseline"/>
        </w:rPr>
        <w:footnoteRef/>
      </w:r>
      <w:r w:rsidRPr="00623007">
        <w:t xml:space="preserve"> </w:t>
      </w:r>
      <w:r>
        <w:tab/>
      </w:r>
      <w:r w:rsidRPr="005A3C45">
        <w:t>Currently the ACT is the only jurisdiction with specific regulation of egg labelling. South Australia is developing draft regulation. In all other jurisdictions, any regulation in relation to free range hens relates to animal welfare objectives, including the voluntary adoption of the Model Code.</w:t>
      </w:r>
    </w:p>
  </w:footnote>
  <w:footnote w:id="48">
    <w:p w14:paraId="23DC624C"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Labelling: Egg production systems</w:t>
      </w:r>
      <w:r>
        <w:t>,</w:t>
      </w:r>
      <w:r w:rsidRPr="00C230A7">
        <w:t xml:space="preserve"> NSW Food Authority website, </w:t>
      </w:r>
      <w:hyperlink r:id="rId17" w:history="1">
        <w:r w:rsidRPr="003C0264">
          <w:rPr>
            <w:rStyle w:val="Hyperlink"/>
          </w:rPr>
          <w:t>www.foodauthority.nsw.gov.au/consumers/food</w:t>
        </w:r>
        <w:r w:rsidRPr="003C0264">
          <w:rPr>
            <w:rStyle w:val="Hyperlink"/>
          </w:rPr>
          <w:noBreakHyphen/>
          <w:t>labels/labelling</w:t>
        </w:r>
        <w:r w:rsidRPr="003C0264">
          <w:rPr>
            <w:rStyle w:val="Hyperlink"/>
          </w:rPr>
          <w:noBreakHyphen/>
          <w:t>and</w:t>
        </w:r>
        <w:r w:rsidRPr="003C0264">
          <w:rPr>
            <w:rStyle w:val="Hyperlink"/>
          </w:rPr>
          <w:noBreakHyphen/>
          <w:t>the</w:t>
        </w:r>
        <w:r w:rsidRPr="003C0264">
          <w:rPr>
            <w:rStyle w:val="Hyperlink"/>
          </w:rPr>
          <w:noBreakHyphen/>
          <w:t>law/egg</w:t>
        </w:r>
        <w:r w:rsidRPr="003C0264">
          <w:rPr>
            <w:rStyle w:val="Hyperlink"/>
          </w:rPr>
          <w:noBreakHyphen/>
          <w:t>labelling</w:t>
        </w:r>
      </w:hyperlink>
      <w:r w:rsidRPr="00C230A7">
        <w:t>/</w:t>
      </w:r>
      <w:r>
        <w:t>, with some amendments.</w:t>
      </w:r>
    </w:p>
  </w:footnote>
  <w:footnote w:id="49">
    <w:p w14:paraId="58B3B714"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Queensland received two complaints in the first six months of 2013, one provided for information only and the other concerning claims of free range eggs and organic meats (which </w:t>
      </w:r>
      <w:proofErr w:type="gramStart"/>
      <w:r w:rsidRPr="00C230A7">
        <w:t>was</w:t>
      </w:r>
      <w:proofErr w:type="gramEnd"/>
      <w:r w:rsidRPr="00C230A7">
        <w:t xml:space="preserve"> resolved with the trader).</w:t>
      </w:r>
    </w:p>
  </w:footnote>
  <w:footnote w:id="50">
    <w:p w14:paraId="01836052"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Western Australia received four other complaints regarding the misrepresentation of eggs as free range over the period from 2006 to 2013.</w:t>
      </w:r>
    </w:p>
  </w:footnote>
  <w:footnote w:id="51">
    <w:p w14:paraId="2812EC67"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Cited in CHOICE; </w:t>
      </w:r>
      <w:proofErr w:type="gramStart"/>
      <w:r w:rsidRPr="00C230A7">
        <w:rPr>
          <w:i/>
        </w:rPr>
        <w:t>Free</w:t>
      </w:r>
      <w:proofErr w:type="gramEnd"/>
      <w:r w:rsidRPr="00C230A7">
        <w:rPr>
          <w:i/>
        </w:rPr>
        <w:t xml:space="preserve"> range eggs: Making the claim meaningful</w:t>
      </w:r>
      <w:r w:rsidRPr="00C230A7">
        <w:t>; June 2015</w:t>
      </w:r>
      <w:r>
        <w:t xml:space="preserve">. </w:t>
      </w:r>
      <w:r w:rsidRPr="00C230A7">
        <w:t>Survey conducted in November</w:t>
      </w:r>
      <w:r>
        <w:t> </w:t>
      </w:r>
      <w:r w:rsidRPr="00C230A7">
        <w:t>2014 covering 1696 people nationwide</w:t>
      </w:r>
      <w:r>
        <w:t xml:space="preserve">. </w:t>
      </w:r>
      <w:hyperlink r:id="rId18" w:history="1">
        <w:r w:rsidRPr="00C230A7">
          <w:rPr>
            <w:rStyle w:val="Hyperlink"/>
          </w:rPr>
          <w:t>www.choice.com.au/~/media/619b60e5a1f04b2191d09fd9dab4c72e.ashx</w:t>
        </w:r>
      </w:hyperlink>
      <w:r w:rsidRPr="00C230A7">
        <w:t>.</w:t>
      </w:r>
    </w:p>
  </w:footnote>
  <w:footnote w:id="52">
    <w:p w14:paraId="7903F140"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 xml:space="preserve">CHOICE online survey completed 23 April 2012 to 4 May 2012. </w:t>
      </w:r>
      <w:hyperlink r:id="rId19" w:history="1">
        <w:r w:rsidRPr="003F5F02">
          <w:rPr>
            <w:rStyle w:val="Hyperlink"/>
          </w:rPr>
          <w:t>www.choice.com.au/~/media/3042a3fe97cb4613882f415aa4e56b00.ashx</w:t>
        </w:r>
      </w:hyperlink>
      <w:r>
        <w:t xml:space="preserve">. </w:t>
      </w:r>
    </w:p>
  </w:footnote>
  <w:footnote w:id="53">
    <w:p w14:paraId="274B14AF" w14:textId="77777777" w:rsidR="009E4003" w:rsidRPr="00C230A7" w:rsidRDefault="009E4003" w:rsidP="00C230A7">
      <w:pPr>
        <w:pStyle w:val="FootnoteText"/>
        <w:rPr>
          <w:rFonts w:cs="Century Gothic"/>
        </w:rPr>
      </w:pPr>
      <w:r w:rsidRPr="00C230A7">
        <w:rPr>
          <w:rStyle w:val="FootnoteReference"/>
          <w:vertAlign w:val="baseline"/>
        </w:rPr>
        <w:footnoteRef/>
      </w:r>
      <w:r w:rsidRPr="00C230A7">
        <w:t xml:space="preserve"> </w:t>
      </w:r>
      <w:r w:rsidRPr="00C230A7">
        <w:tab/>
        <w:t xml:space="preserve">Julie Dang &amp; Associates Pty Ltd, </w:t>
      </w:r>
      <w:r w:rsidRPr="00C230A7">
        <w:rPr>
          <w:i/>
        </w:rPr>
        <w:t>Production methods understanding &amp; QA evaluation: A market research report</w:t>
      </w:r>
      <w:r w:rsidRPr="00C230A7">
        <w:t>, Prepared for Australian Egg Corp</w:t>
      </w:r>
      <w:r>
        <w:t xml:space="preserve">oration Ltd, May 2012, </w:t>
      </w:r>
      <w:hyperlink r:id="rId20" w:history="1">
        <w:r w:rsidRPr="003C0264">
          <w:rPr>
            <w:rStyle w:val="Hyperlink"/>
          </w:rPr>
          <w:t>www.aecl.org/dmsdocument/465</w:t>
        </w:r>
      </w:hyperlink>
      <w:r>
        <w:t xml:space="preserve">. </w:t>
      </w:r>
      <w:r w:rsidRPr="00C230A7">
        <w:t>National survey of 5</w:t>
      </w:r>
      <w:r>
        <w:t>,</w:t>
      </w:r>
      <w:r w:rsidRPr="00C230A7">
        <w:t>015 males and females, aged 18</w:t>
      </w:r>
      <w:r>
        <w:noBreakHyphen/>
      </w:r>
      <w:r w:rsidRPr="00C230A7">
        <w:t xml:space="preserve">64 years, who were the main grocery buyer for the household who bought eggs at least once every </w:t>
      </w:r>
      <w:r>
        <w:t>three</w:t>
      </w:r>
      <w:r w:rsidRPr="00C230A7">
        <w:t xml:space="preserve"> weeks</w:t>
      </w:r>
      <w:r>
        <w:t xml:space="preserve"> and had purchased in the last three</w:t>
      </w:r>
      <w:r w:rsidRPr="00C230A7">
        <w:t xml:space="preserve"> weeks. </w:t>
      </w:r>
    </w:p>
  </w:footnote>
  <w:footnote w:id="54">
    <w:p w14:paraId="06653300" w14:textId="77777777" w:rsidR="009E4003" w:rsidRPr="00C230A7" w:rsidRDefault="009E4003" w:rsidP="00C230A7">
      <w:pPr>
        <w:pStyle w:val="FootnoteText"/>
      </w:pPr>
      <w:r w:rsidRPr="00C230A7">
        <w:rPr>
          <w:rStyle w:val="FootnoteReference"/>
          <w:vertAlign w:val="baseline"/>
        </w:rPr>
        <w:footnoteRef/>
      </w:r>
      <w:r w:rsidRPr="00C230A7">
        <w:t xml:space="preserve"> </w:t>
      </w:r>
      <w:r w:rsidRPr="00C230A7">
        <w:tab/>
        <w:t>Primary Industries Ministerial Council, Model Code of Practice for the Welfare of Animals</w:t>
      </w:r>
      <w:r>
        <w:t xml:space="preserve"> — </w:t>
      </w:r>
      <w:r w:rsidRPr="00C230A7">
        <w:t xml:space="preserve">Domestic Poultry, 4th </w:t>
      </w:r>
      <w:proofErr w:type="spellStart"/>
      <w:proofErr w:type="gramStart"/>
      <w:r w:rsidRPr="00C230A7">
        <w:t>ed</w:t>
      </w:r>
      <w:proofErr w:type="spellEnd"/>
      <w:proofErr w:type="gramEnd"/>
      <w:r w:rsidRPr="00C230A7">
        <w:t>, SCARM Report 83, CSIRO, Victoria, 2002, p</w:t>
      </w:r>
      <w:r>
        <w:t>age</w:t>
      </w:r>
      <w:r w:rsidRPr="00C230A7">
        <w:t xml:space="preserv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C1CB0" w14:textId="77777777" w:rsidR="008E3551" w:rsidRDefault="008E355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2089E" w14:textId="77777777" w:rsidR="009E4003" w:rsidRDefault="009E4003" w:rsidP="006F6D3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C9A77" w14:textId="77777777" w:rsidR="009E4003" w:rsidRDefault="009E4003" w:rsidP="006F6D3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DADF" w14:textId="77777777" w:rsidR="009E4003" w:rsidRDefault="009E4003" w:rsidP="006F6D3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874270"/>
      <w:docPartObj>
        <w:docPartGallery w:val="Watermarks"/>
        <w:docPartUnique/>
      </w:docPartObj>
    </w:sdtPr>
    <w:sdtEndPr/>
    <w:sdtContent>
      <w:p w14:paraId="2D5DCAE4" w14:textId="77777777" w:rsidR="009E4003" w:rsidRDefault="008A2170" w:rsidP="006F6D34">
        <w:pPr>
          <w:pStyle w:val="Head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32AC6" w14:textId="77777777" w:rsidR="009E4003" w:rsidRPr="00491679" w:rsidRDefault="009E4003" w:rsidP="006F6D34">
    <w:pPr>
      <w:pStyle w:val="Header"/>
    </w:pPr>
    <w:r w:rsidRPr="00491679">
      <w:t>DRAFT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EB8C2" w14:textId="77777777" w:rsidR="009E4003" w:rsidRDefault="009E4003" w:rsidP="0034460F">
    <w:pPr>
      <w:pStyle w:val="Header"/>
      <w:jc w:val="center"/>
    </w:pPr>
    <w:r>
      <w:rPr>
        <w:noProof/>
        <w:lang w:eastAsia="en-AU"/>
      </w:rPr>
      <w:drawing>
        <wp:inline distT="0" distB="0" distL="0" distR="0" wp14:anchorId="09922A94" wp14:editId="4778221D">
          <wp:extent cx="1800000" cy="1122473"/>
          <wp:effectExtent l="0" t="0" r="0" b="1905"/>
          <wp:docPr id="3" name="Picture 3" descr="The Australian Government, The Treasury logo. " title="Treasu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 Australian Government, The Treasury logo. " title="Treasury logo"/>
                  <pic:cNvPicPr/>
                </pic:nvPicPr>
                <pic:blipFill>
                  <a:blip r:embed="rId1"/>
                  <a:stretch>
                    <a:fillRect/>
                  </a:stretch>
                </pic:blipFill>
                <pic:spPr>
                  <a:xfrm>
                    <a:off x="0" y="0"/>
                    <a:ext cx="1800000" cy="112247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6F90" w14:textId="77777777" w:rsidR="009E4003" w:rsidRDefault="009E40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AF0B" w14:textId="77777777" w:rsidR="009E4003" w:rsidRDefault="009E40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1EAC" w14:textId="77777777" w:rsidR="009E4003" w:rsidRPr="00491679" w:rsidRDefault="009E4003" w:rsidP="006F6D34">
    <w:pPr>
      <w:pStyle w:val="Header"/>
    </w:pPr>
    <w:r w:rsidRPr="00491679">
      <w:t>DRAFT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5874" w14:textId="77777777" w:rsidR="009E4003" w:rsidRDefault="009E400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9C445" w14:textId="77777777" w:rsidR="009E4003" w:rsidRDefault="008A2170" w:rsidP="000405D6">
    <w:pPr>
      <w:pStyle w:val="HeaderEven"/>
    </w:pPr>
    <w:r>
      <w:fldChar w:fldCharType="begin"/>
    </w:r>
    <w:r>
      <w:instrText xml:space="preserve"> TITLE   \* MERGEFORMAT </w:instrText>
    </w:r>
    <w:r>
      <w:fldChar w:fldCharType="separate"/>
    </w:r>
    <w:r w:rsidR="009E4003">
      <w:t>Consultation discussion paper: Free range egg labelling</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0F41" w14:textId="77777777" w:rsidR="009E4003" w:rsidRDefault="008A2170" w:rsidP="000405D6">
    <w:pPr>
      <w:pStyle w:val="HeaderOdd"/>
    </w:pPr>
    <w:r>
      <w:fldChar w:fldCharType="begin"/>
    </w:r>
    <w:r>
      <w:instrText xml:space="preserve"> TITLE   \* MERGEFORMAT </w:instrText>
    </w:r>
    <w:r>
      <w:fldChar w:fldCharType="separate"/>
    </w:r>
    <w:r w:rsidR="009E4003">
      <w:t>Consultation discussion paper: Free range egg labelling</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F4"/>
    <w:multiLevelType w:val="hybridMultilevel"/>
    <w:tmpl w:val="50646D68"/>
    <w:lvl w:ilvl="0" w:tplc="AE1C0EBA">
      <w:start w:val="1"/>
      <w:numFmt w:val="lowerLetter"/>
      <w:pStyle w:val="BoxAlpha"/>
      <w:lvlText w:val="%1)"/>
      <w:lvlJc w:val="left"/>
      <w:pPr>
        <w:tabs>
          <w:tab w:val="num" w:pos="454"/>
        </w:tabs>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3167FD"/>
    <w:multiLevelType w:val="hybridMultilevel"/>
    <w:tmpl w:val="4F98D0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E447114"/>
    <w:multiLevelType w:val="hybridMultilevel"/>
    <w:tmpl w:val="755A7C88"/>
    <w:lvl w:ilvl="0" w:tplc="0C090005">
      <w:start w:val="1"/>
      <w:numFmt w:val="bullet"/>
      <w:lvlText w:val=""/>
      <w:lvlJc w:val="left"/>
      <w:pPr>
        <w:ind w:left="0" w:hanging="360"/>
      </w:pPr>
      <w:rPr>
        <w:rFonts w:ascii="Wingdings" w:hAnsi="Wingding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
    <w:nsid w:val="175E1E44"/>
    <w:multiLevelType w:val="hybridMultilevel"/>
    <w:tmpl w:val="7B20055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77F199A"/>
    <w:multiLevelType w:val="hybridMultilevel"/>
    <w:tmpl w:val="479A59E6"/>
    <w:lvl w:ilvl="0" w:tplc="35C8A0EE">
      <w:start w:val="1"/>
      <w:numFmt w:val="decimal"/>
      <w:pStyle w:val="BoxNumL1"/>
      <w:lvlText w:val="%1."/>
      <w:lvlJc w:val="left"/>
      <w:pPr>
        <w:ind w:left="720" w:hanging="360"/>
      </w:pPr>
      <w:rPr>
        <w:rFonts w:ascii="Calibri" w:hAnsi="Calibri" w:hint="default"/>
        <w:b/>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E2645BD"/>
    <w:multiLevelType w:val="hybridMultilevel"/>
    <w:tmpl w:val="B832E6A8"/>
    <w:lvl w:ilvl="0" w:tplc="D12ADDAC">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9F3067"/>
    <w:multiLevelType w:val="hybridMultilevel"/>
    <w:tmpl w:val="3A8EC6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2166FEC"/>
    <w:multiLevelType w:val="hybridMultilevel"/>
    <w:tmpl w:val="E460FCA6"/>
    <w:lvl w:ilvl="0" w:tplc="238E839A">
      <w:start w:val="1"/>
      <w:numFmt w:val="decimal"/>
      <w:pStyle w:val="BoxNumL22"/>
      <w:lvlText w:val="2.%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8">
    <w:nsid w:val="22607DFE"/>
    <w:multiLevelType w:val="hybridMultilevel"/>
    <w:tmpl w:val="AB9E43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44237C5"/>
    <w:multiLevelType w:val="multilevel"/>
    <w:tmpl w:val="56347350"/>
    <w:lvl w:ilvl="0">
      <w:start w:val="1"/>
      <w:numFmt w:val="decimal"/>
      <w:pStyle w:val="OutlineNumbered1"/>
      <w:lvlText w:val="%1."/>
      <w:lvlJc w:val="left"/>
      <w:pPr>
        <w:tabs>
          <w:tab w:val="num" w:pos="567"/>
        </w:tabs>
        <w:ind w:left="567" w:hanging="567"/>
      </w:pPr>
      <w:rPr>
        <w:rFonts w:hint="default"/>
        <w:b w:val="0"/>
        <w:i w:val="0"/>
        <w:color w:val="auto"/>
      </w:rPr>
    </w:lvl>
    <w:lvl w:ilvl="1">
      <w:start w:val="1"/>
      <w:numFmt w:val="decimal"/>
      <w:pStyle w:val="OutlineNumbered2"/>
      <w:lvlText w:val="%1.%2."/>
      <w:lvlJc w:val="left"/>
      <w:pPr>
        <w:tabs>
          <w:tab w:val="num" w:pos="1040"/>
        </w:tabs>
        <w:ind w:left="1040" w:hanging="520"/>
      </w:pPr>
      <w:rPr>
        <w:rFonts w:hint="default"/>
        <w:b w:val="0"/>
        <w:i w:val="0"/>
      </w:rPr>
    </w:lvl>
    <w:lvl w:ilvl="2">
      <w:start w:val="1"/>
      <w:numFmt w:val="decimal"/>
      <w:pStyle w:val="OutlineNumbered3"/>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2E9A1367"/>
    <w:multiLevelType w:val="hybridMultilevel"/>
    <w:tmpl w:val="12548E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1C7533B"/>
    <w:multiLevelType w:val="hybridMultilevel"/>
    <w:tmpl w:val="C6A6612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3D43AE"/>
    <w:multiLevelType w:val="hybridMultilevel"/>
    <w:tmpl w:val="3DA43E9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CB119C3"/>
    <w:multiLevelType w:val="multilevel"/>
    <w:tmpl w:val="27E83ED8"/>
    <w:lvl w:ilvl="0">
      <w:start w:val="1"/>
      <w:numFmt w:val="bullet"/>
      <w:lvlText w:val="•"/>
      <w:lvlJc w:val="left"/>
      <w:pPr>
        <w:tabs>
          <w:tab w:val="num" w:pos="520"/>
        </w:tabs>
        <w:ind w:left="520" w:hanging="520"/>
      </w:pPr>
      <w:rPr>
        <w:rFonts w:ascii="Times New Roman" w:hAnsi="Times New Roman" w:cs="Times New Roman"/>
      </w:rPr>
    </w:lvl>
    <w:lvl w:ilvl="1">
      <w:start w:val="1"/>
      <w:numFmt w:val="bullet"/>
      <w:pStyle w:val="Dashpoint"/>
      <w:lvlText w:val="–"/>
      <w:lvlJc w:val="left"/>
      <w:pPr>
        <w:tabs>
          <w:tab w:val="num" w:pos="1040"/>
        </w:tabs>
        <w:ind w:left="1040" w:hanging="520"/>
      </w:pPr>
      <w:rPr>
        <w:rFonts w:ascii="Times New Roman" w:hAnsi="Times New Roman" w:cs="Times New Roman"/>
      </w:rPr>
    </w:lvl>
    <w:lvl w:ilvl="2">
      <w:start w:val="1"/>
      <w:numFmt w:val="bullet"/>
      <w:pStyle w:val="Colonpoin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4A0649C"/>
    <w:multiLevelType w:val="multilevel"/>
    <w:tmpl w:val="1F96FFFA"/>
    <w:lvl w:ilvl="0">
      <w:start w:val="1"/>
      <w:numFmt w:val="lowerLetter"/>
      <w:pStyle w:val="OutlineNumberingAlpha"/>
      <w:lvlText w:val="%1)"/>
      <w:lvlJc w:val="left"/>
      <w:pPr>
        <w:tabs>
          <w:tab w:val="num" w:pos="567"/>
        </w:tabs>
        <w:ind w:left="0" w:firstLine="0"/>
      </w:pPr>
      <w:rPr>
        <w:rFonts w:hint="default"/>
      </w:rPr>
    </w:lvl>
    <w:lvl w:ilvl="1">
      <w:start w:val="1"/>
      <w:numFmt w:val="bullet"/>
      <w:lvlText w:val="–"/>
      <w:lvlJc w:val="left"/>
      <w:pPr>
        <w:tabs>
          <w:tab w:val="num" w:pos="1842"/>
        </w:tabs>
        <w:ind w:left="1842" w:hanging="661"/>
      </w:pPr>
      <w:rPr>
        <w:rFonts w:ascii="Times New Roman" w:hAnsi="Times New Roman" w:cs="Times New Roman" w:hint="default"/>
      </w:rPr>
    </w:lvl>
    <w:lvl w:ilvl="2">
      <w:start w:val="1"/>
      <w:numFmt w:val="bullet"/>
      <w:lvlText w:val=":"/>
      <w:lvlJc w:val="left"/>
      <w:pPr>
        <w:tabs>
          <w:tab w:val="num" w:pos="2503"/>
        </w:tabs>
        <w:ind w:left="2503" w:hanging="661"/>
      </w:pPr>
      <w:rPr>
        <w:rFonts w:ascii="Times New Roman" w:hAnsi="Times New Roman" w:cs="Times New Roman" w:hint="default"/>
      </w:rPr>
    </w:lvl>
    <w:lvl w:ilvl="3">
      <w:start w:val="1"/>
      <w:numFmt w:val="decimal"/>
      <w:lvlText w:val="(%4)"/>
      <w:lvlJc w:val="left"/>
      <w:pPr>
        <w:ind w:left="4924" w:hanging="360"/>
      </w:pPr>
      <w:rPr>
        <w:rFonts w:hint="default"/>
      </w:rPr>
    </w:lvl>
    <w:lvl w:ilvl="4">
      <w:start w:val="1"/>
      <w:numFmt w:val="lowerLetter"/>
      <w:lvlText w:val="(%5)"/>
      <w:lvlJc w:val="left"/>
      <w:pPr>
        <w:ind w:left="5284" w:hanging="360"/>
      </w:pPr>
      <w:rPr>
        <w:rFonts w:hint="default"/>
      </w:rPr>
    </w:lvl>
    <w:lvl w:ilvl="5">
      <w:start w:val="1"/>
      <w:numFmt w:val="lowerRoman"/>
      <w:lvlText w:val="(%6)"/>
      <w:lvlJc w:val="left"/>
      <w:pPr>
        <w:ind w:left="5644" w:hanging="36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364" w:hanging="360"/>
      </w:pPr>
      <w:rPr>
        <w:rFonts w:hint="default"/>
      </w:rPr>
    </w:lvl>
    <w:lvl w:ilvl="8">
      <w:start w:val="1"/>
      <w:numFmt w:val="lowerRoman"/>
      <w:lvlText w:val="%9."/>
      <w:lvlJc w:val="left"/>
      <w:pPr>
        <w:ind w:left="6724" w:hanging="360"/>
      </w:pPr>
      <w:rPr>
        <w:rFonts w:hint="default"/>
      </w:rPr>
    </w:lvl>
  </w:abstractNum>
  <w:abstractNum w:abstractNumId="15">
    <w:nsid w:val="471B1F2F"/>
    <w:multiLevelType w:val="hybridMultilevel"/>
    <w:tmpl w:val="F87A1EEA"/>
    <w:lvl w:ilvl="0" w:tplc="5CD85AB8">
      <w:start w:val="1"/>
      <w:numFmt w:val="bullet"/>
      <w:lvlText w:val="•"/>
      <w:lvlJc w:val="left"/>
      <w:pPr>
        <w:tabs>
          <w:tab w:val="num" w:pos="720"/>
        </w:tabs>
        <w:ind w:left="720" w:hanging="360"/>
      </w:pPr>
      <w:rPr>
        <w:rFonts w:ascii="Times New Roman" w:hAnsi="Times New Roman" w:hint="default"/>
      </w:rPr>
    </w:lvl>
    <w:lvl w:ilvl="1" w:tplc="B4BE93D2" w:tentative="1">
      <w:start w:val="1"/>
      <w:numFmt w:val="bullet"/>
      <w:lvlText w:val="•"/>
      <w:lvlJc w:val="left"/>
      <w:pPr>
        <w:tabs>
          <w:tab w:val="num" w:pos="1440"/>
        </w:tabs>
        <w:ind w:left="1440" w:hanging="360"/>
      </w:pPr>
      <w:rPr>
        <w:rFonts w:ascii="Times New Roman" w:hAnsi="Times New Roman" w:hint="default"/>
      </w:rPr>
    </w:lvl>
    <w:lvl w:ilvl="2" w:tplc="8CA2A47A" w:tentative="1">
      <w:start w:val="1"/>
      <w:numFmt w:val="bullet"/>
      <w:lvlText w:val="•"/>
      <w:lvlJc w:val="left"/>
      <w:pPr>
        <w:tabs>
          <w:tab w:val="num" w:pos="2160"/>
        </w:tabs>
        <w:ind w:left="2160" w:hanging="360"/>
      </w:pPr>
      <w:rPr>
        <w:rFonts w:ascii="Times New Roman" w:hAnsi="Times New Roman" w:hint="default"/>
      </w:rPr>
    </w:lvl>
    <w:lvl w:ilvl="3" w:tplc="89200988" w:tentative="1">
      <w:start w:val="1"/>
      <w:numFmt w:val="bullet"/>
      <w:lvlText w:val="•"/>
      <w:lvlJc w:val="left"/>
      <w:pPr>
        <w:tabs>
          <w:tab w:val="num" w:pos="2880"/>
        </w:tabs>
        <w:ind w:left="2880" w:hanging="360"/>
      </w:pPr>
      <w:rPr>
        <w:rFonts w:ascii="Times New Roman" w:hAnsi="Times New Roman" w:hint="default"/>
      </w:rPr>
    </w:lvl>
    <w:lvl w:ilvl="4" w:tplc="098EE828" w:tentative="1">
      <w:start w:val="1"/>
      <w:numFmt w:val="bullet"/>
      <w:lvlText w:val="•"/>
      <w:lvlJc w:val="left"/>
      <w:pPr>
        <w:tabs>
          <w:tab w:val="num" w:pos="3600"/>
        </w:tabs>
        <w:ind w:left="3600" w:hanging="360"/>
      </w:pPr>
      <w:rPr>
        <w:rFonts w:ascii="Times New Roman" w:hAnsi="Times New Roman" w:hint="default"/>
      </w:rPr>
    </w:lvl>
    <w:lvl w:ilvl="5" w:tplc="FD94BD24" w:tentative="1">
      <w:start w:val="1"/>
      <w:numFmt w:val="bullet"/>
      <w:lvlText w:val="•"/>
      <w:lvlJc w:val="left"/>
      <w:pPr>
        <w:tabs>
          <w:tab w:val="num" w:pos="4320"/>
        </w:tabs>
        <w:ind w:left="4320" w:hanging="360"/>
      </w:pPr>
      <w:rPr>
        <w:rFonts w:ascii="Times New Roman" w:hAnsi="Times New Roman" w:hint="default"/>
      </w:rPr>
    </w:lvl>
    <w:lvl w:ilvl="6" w:tplc="A6BC194C" w:tentative="1">
      <w:start w:val="1"/>
      <w:numFmt w:val="bullet"/>
      <w:lvlText w:val="•"/>
      <w:lvlJc w:val="left"/>
      <w:pPr>
        <w:tabs>
          <w:tab w:val="num" w:pos="5040"/>
        </w:tabs>
        <w:ind w:left="5040" w:hanging="360"/>
      </w:pPr>
      <w:rPr>
        <w:rFonts w:ascii="Times New Roman" w:hAnsi="Times New Roman" w:hint="default"/>
      </w:rPr>
    </w:lvl>
    <w:lvl w:ilvl="7" w:tplc="DA9ACD76" w:tentative="1">
      <w:start w:val="1"/>
      <w:numFmt w:val="bullet"/>
      <w:lvlText w:val="•"/>
      <w:lvlJc w:val="left"/>
      <w:pPr>
        <w:tabs>
          <w:tab w:val="num" w:pos="5760"/>
        </w:tabs>
        <w:ind w:left="5760" w:hanging="360"/>
      </w:pPr>
      <w:rPr>
        <w:rFonts w:ascii="Times New Roman" w:hAnsi="Times New Roman" w:hint="default"/>
      </w:rPr>
    </w:lvl>
    <w:lvl w:ilvl="8" w:tplc="DBC0EF6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E0134FC"/>
    <w:multiLevelType w:val="hybridMultilevel"/>
    <w:tmpl w:val="AA10AA8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FDA2A77"/>
    <w:multiLevelType w:val="hybridMultilevel"/>
    <w:tmpl w:val="A62203C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50B57D18"/>
    <w:multiLevelType w:val="hybridMultilevel"/>
    <w:tmpl w:val="C4A695F0"/>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5E85F5B"/>
    <w:multiLevelType w:val="hybridMultilevel"/>
    <w:tmpl w:val="9AEA89C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9960F09"/>
    <w:multiLevelType w:val="hybridMultilevel"/>
    <w:tmpl w:val="0742B5A4"/>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9B66A4E"/>
    <w:multiLevelType w:val="hybridMultilevel"/>
    <w:tmpl w:val="0D4C7DF6"/>
    <w:lvl w:ilvl="0" w:tplc="C03C75CA">
      <w:start w:val="1"/>
      <w:numFmt w:val="decimal"/>
      <w:pStyle w:val="BoxNumL23"/>
      <w:lvlText w:val="3.%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2">
    <w:nsid w:val="5A511A1B"/>
    <w:multiLevelType w:val="hybridMultilevel"/>
    <w:tmpl w:val="6BC8474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CA91540"/>
    <w:multiLevelType w:val="hybridMultilevel"/>
    <w:tmpl w:val="A3DCC3C6"/>
    <w:lvl w:ilvl="0" w:tplc="69E27476">
      <w:start w:val="1"/>
      <w:numFmt w:val="decimal"/>
      <w:pStyle w:val="Normalnumbered"/>
      <w:lvlText w:val="%1"/>
      <w:lvlJc w:val="left"/>
      <w:pPr>
        <w:tabs>
          <w:tab w:val="num" w:pos="284"/>
        </w:tabs>
        <w:ind w:left="284" w:hanging="284"/>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A02C2700">
      <w:start w:val="1"/>
      <w:numFmt w:val="lowerLetter"/>
      <w:lvlText w:val="%2."/>
      <w:lvlJc w:val="left"/>
      <w:pPr>
        <w:tabs>
          <w:tab w:val="num" w:pos="1440"/>
        </w:tabs>
        <w:ind w:left="1440" w:hanging="360"/>
      </w:pPr>
      <w:rPr>
        <w:rFonts w:cs="Times New Roman" w:hint="default"/>
      </w:rPr>
    </w:lvl>
    <w:lvl w:ilvl="2" w:tplc="7E46D456">
      <w:start w:val="1"/>
      <w:numFmt w:val="lowerRoman"/>
      <w:lvlText w:val="%3."/>
      <w:lvlJc w:val="right"/>
      <w:pPr>
        <w:tabs>
          <w:tab w:val="num" w:pos="2160"/>
        </w:tabs>
        <w:ind w:left="2160" w:hanging="180"/>
      </w:pPr>
      <w:rPr>
        <w:rFonts w:cs="Times New Roman"/>
      </w:rPr>
    </w:lvl>
    <w:lvl w:ilvl="3" w:tplc="7A14E036">
      <w:start w:val="1"/>
      <w:numFmt w:val="decimal"/>
      <w:lvlText w:val="%4."/>
      <w:lvlJc w:val="left"/>
      <w:pPr>
        <w:tabs>
          <w:tab w:val="num" w:pos="2880"/>
        </w:tabs>
        <w:ind w:left="2880" w:hanging="360"/>
      </w:pPr>
      <w:rPr>
        <w:rFonts w:cs="Times New Roman"/>
      </w:rPr>
    </w:lvl>
    <w:lvl w:ilvl="4" w:tplc="FE407F52" w:tentative="1">
      <w:start w:val="1"/>
      <w:numFmt w:val="lowerLetter"/>
      <w:lvlText w:val="%5."/>
      <w:lvlJc w:val="left"/>
      <w:pPr>
        <w:tabs>
          <w:tab w:val="num" w:pos="3600"/>
        </w:tabs>
        <w:ind w:left="3600" w:hanging="360"/>
      </w:pPr>
      <w:rPr>
        <w:rFonts w:cs="Times New Roman"/>
      </w:rPr>
    </w:lvl>
    <w:lvl w:ilvl="5" w:tplc="0C58D424" w:tentative="1">
      <w:start w:val="1"/>
      <w:numFmt w:val="lowerRoman"/>
      <w:lvlText w:val="%6."/>
      <w:lvlJc w:val="right"/>
      <w:pPr>
        <w:tabs>
          <w:tab w:val="num" w:pos="4320"/>
        </w:tabs>
        <w:ind w:left="4320" w:hanging="180"/>
      </w:pPr>
      <w:rPr>
        <w:rFonts w:cs="Times New Roman"/>
      </w:rPr>
    </w:lvl>
    <w:lvl w:ilvl="6" w:tplc="1012C99A" w:tentative="1">
      <w:start w:val="1"/>
      <w:numFmt w:val="decimal"/>
      <w:lvlText w:val="%7."/>
      <w:lvlJc w:val="left"/>
      <w:pPr>
        <w:tabs>
          <w:tab w:val="num" w:pos="5040"/>
        </w:tabs>
        <w:ind w:left="5040" w:hanging="360"/>
      </w:pPr>
      <w:rPr>
        <w:rFonts w:cs="Times New Roman"/>
      </w:rPr>
    </w:lvl>
    <w:lvl w:ilvl="7" w:tplc="A35A1FEC" w:tentative="1">
      <w:start w:val="1"/>
      <w:numFmt w:val="lowerLetter"/>
      <w:lvlText w:val="%8."/>
      <w:lvlJc w:val="left"/>
      <w:pPr>
        <w:tabs>
          <w:tab w:val="num" w:pos="5760"/>
        </w:tabs>
        <w:ind w:left="5760" w:hanging="360"/>
      </w:pPr>
      <w:rPr>
        <w:rFonts w:cs="Times New Roman"/>
      </w:rPr>
    </w:lvl>
    <w:lvl w:ilvl="8" w:tplc="F7CE2088" w:tentative="1">
      <w:start w:val="1"/>
      <w:numFmt w:val="lowerRoman"/>
      <w:lvlText w:val="%9."/>
      <w:lvlJc w:val="right"/>
      <w:pPr>
        <w:tabs>
          <w:tab w:val="num" w:pos="6480"/>
        </w:tabs>
        <w:ind w:left="6480" w:hanging="180"/>
      </w:pPr>
      <w:rPr>
        <w:rFonts w:cs="Times New Roman"/>
      </w:rPr>
    </w:lvl>
  </w:abstractNum>
  <w:abstractNum w:abstractNumId="24">
    <w:nsid w:val="5EC02541"/>
    <w:multiLevelType w:val="hybridMultilevel"/>
    <w:tmpl w:val="130E500A"/>
    <w:lvl w:ilvl="0" w:tplc="C07E443C">
      <w:start w:val="1"/>
      <w:numFmt w:val="lowerLetter"/>
      <w:pStyle w:val="OutlineNumberingAlphaIndent"/>
      <w:lvlText w:val="%1)"/>
      <w:lvlJc w:val="left"/>
      <w:pPr>
        <w:tabs>
          <w:tab w:val="num" w:pos="1134"/>
        </w:tabs>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nsid w:val="601D0F57"/>
    <w:multiLevelType w:val="hybridMultilevel"/>
    <w:tmpl w:val="0378791C"/>
    <w:lvl w:ilvl="0" w:tplc="7284B794">
      <w:start w:val="1"/>
      <w:numFmt w:val="bullet"/>
      <w:lvlText w:val="•"/>
      <w:lvlJc w:val="left"/>
      <w:pPr>
        <w:tabs>
          <w:tab w:val="num" w:pos="720"/>
        </w:tabs>
        <w:ind w:left="720" w:hanging="360"/>
      </w:pPr>
      <w:rPr>
        <w:rFonts w:ascii="Times New Roman" w:hAnsi="Times New Roman" w:hint="default"/>
      </w:rPr>
    </w:lvl>
    <w:lvl w:ilvl="1" w:tplc="BC2C8C02">
      <w:start w:val="7240"/>
      <w:numFmt w:val="bullet"/>
      <w:pStyle w:val="BoxBullet"/>
      <w:lvlText w:val="•"/>
      <w:lvlJc w:val="left"/>
      <w:pPr>
        <w:tabs>
          <w:tab w:val="num" w:pos="1440"/>
        </w:tabs>
        <w:ind w:left="1440" w:hanging="360"/>
      </w:pPr>
      <w:rPr>
        <w:rFonts w:ascii="Times New Roman" w:hAnsi="Times New Roman" w:hint="default"/>
      </w:rPr>
    </w:lvl>
    <w:lvl w:ilvl="2" w:tplc="C88078B6" w:tentative="1">
      <w:start w:val="1"/>
      <w:numFmt w:val="bullet"/>
      <w:lvlText w:val="•"/>
      <w:lvlJc w:val="left"/>
      <w:pPr>
        <w:tabs>
          <w:tab w:val="num" w:pos="2160"/>
        </w:tabs>
        <w:ind w:left="2160" w:hanging="360"/>
      </w:pPr>
      <w:rPr>
        <w:rFonts w:ascii="Times New Roman" w:hAnsi="Times New Roman" w:hint="default"/>
      </w:rPr>
    </w:lvl>
    <w:lvl w:ilvl="3" w:tplc="3D380F92" w:tentative="1">
      <w:start w:val="1"/>
      <w:numFmt w:val="bullet"/>
      <w:lvlText w:val="•"/>
      <w:lvlJc w:val="left"/>
      <w:pPr>
        <w:tabs>
          <w:tab w:val="num" w:pos="2880"/>
        </w:tabs>
        <w:ind w:left="2880" w:hanging="360"/>
      </w:pPr>
      <w:rPr>
        <w:rFonts w:ascii="Times New Roman" w:hAnsi="Times New Roman" w:hint="default"/>
      </w:rPr>
    </w:lvl>
    <w:lvl w:ilvl="4" w:tplc="BA3C03DA" w:tentative="1">
      <w:start w:val="1"/>
      <w:numFmt w:val="bullet"/>
      <w:lvlText w:val="•"/>
      <w:lvlJc w:val="left"/>
      <w:pPr>
        <w:tabs>
          <w:tab w:val="num" w:pos="3600"/>
        </w:tabs>
        <w:ind w:left="3600" w:hanging="360"/>
      </w:pPr>
      <w:rPr>
        <w:rFonts w:ascii="Times New Roman" w:hAnsi="Times New Roman" w:hint="default"/>
      </w:rPr>
    </w:lvl>
    <w:lvl w:ilvl="5" w:tplc="1E0AD4F4" w:tentative="1">
      <w:start w:val="1"/>
      <w:numFmt w:val="bullet"/>
      <w:lvlText w:val="•"/>
      <w:lvlJc w:val="left"/>
      <w:pPr>
        <w:tabs>
          <w:tab w:val="num" w:pos="4320"/>
        </w:tabs>
        <w:ind w:left="4320" w:hanging="360"/>
      </w:pPr>
      <w:rPr>
        <w:rFonts w:ascii="Times New Roman" w:hAnsi="Times New Roman" w:hint="default"/>
      </w:rPr>
    </w:lvl>
    <w:lvl w:ilvl="6" w:tplc="2DE0794E" w:tentative="1">
      <w:start w:val="1"/>
      <w:numFmt w:val="bullet"/>
      <w:lvlText w:val="•"/>
      <w:lvlJc w:val="left"/>
      <w:pPr>
        <w:tabs>
          <w:tab w:val="num" w:pos="5040"/>
        </w:tabs>
        <w:ind w:left="5040" w:hanging="360"/>
      </w:pPr>
      <w:rPr>
        <w:rFonts w:ascii="Times New Roman" w:hAnsi="Times New Roman" w:hint="default"/>
      </w:rPr>
    </w:lvl>
    <w:lvl w:ilvl="7" w:tplc="2EACF970" w:tentative="1">
      <w:start w:val="1"/>
      <w:numFmt w:val="bullet"/>
      <w:lvlText w:val="•"/>
      <w:lvlJc w:val="left"/>
      <w:pPr>
        <w:tabs>
          <w:tab w:val="num" w:pos="5760"/>
        </w:tabs>
        <w:ind w:left="5760" w:hanging="360"/>
      </w:pPr>
      <w:rPr>
        <w:rFonts w:ascii="Times New Roman" w:hAnsi="Times New Roman" w:hint="default"/>
      </w:rPr>
    </w:lvl>
    <w:lvl w:ilvl="8" w:tplc="F1969C1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3FD3A36"/>
    <w:multiLevelType w:val="hybridMultilevel"/>
    <w:tmpl w:val="8C507B54"/>
    <w:lvl w:ilvl="0" w:tplc="472A6712">
      <w:start w:val="1"/>
      <w:numFmt w:val="decimal"/>
      <w:pStyle w:val="boxNumbering"/>
      <w:lvlText w:val="%1."/>
      <w:lvlJc w:val="left"/>
      <w:pPr>
        <w:tabs>
          <w:tab w:val="num" w:pos="454"/>
        </w:tabs>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4487D5C"/>
    <w:multiLevelType w:val="hybridMultilevel"/>
    <w:tmpl w:val="14CE66D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55E14D1"/>
    <w:multiLevelType w:val="hybridMultilevel"/>
    <w:tmpl w:val="9BCE9C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77710F5"/>
    <w:multiLevelType w:val="hybridMultilevel"/>
    <w:tmpl w:val="6A26C8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87B7B23"/>
    <w:multiLevelType w:val="hybridMultilevel"/>
    <w:tmpl w:val="5EA2E0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C21697D"/>
    <w:multiLevelType w:val="hybridMultilevel"/>
    <w:tmpl w:val="4176D5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C3452E8"/>
    <w:multiLevelType w:val="hybridMultilevel"/>
    <w:tmpl w:val="3E3A9FCA"/>
    <w:lvl w:ilvl="0" w:tplc="6F46699E">
      <w:start w:val="1"/>
      <w:numFmt w:val="decimal"/>
      <w:pStyle w:val="BoxNumL21"/>
      <w:lvlText w:val="1.%1"/>
      <w:lvlJc w:val="left"/>
      <w:pPr>
        <w:tabs>
          <w:tab w:val="num" w:pos="907"/>
        </w:tabs>
        <w:ind w:left="907" w:hanging="567"/>
      </w:pPr>
      <w:rPr>
        <w:rFonts w:hint="default"/>
        <w:i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F5E2C29"/>
    <w:multiLevelType w:val="hybridMultilevel"/>
    <w:tmpl w:val="CAB400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706353E6"/>
    <w:multiLevelType w:val="hybridMultilevel"/>
    <w:tmpl w:val="D5B6304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7110555F"/>
    <w:multiLevelType w:val="hybridMultilevel"/>
    <w:tmpl w:val="3EFA7D98"/>
    <w:lvl w:ilvl="0" w:tplc="B5CE2E50">
      <w:start w:val="1"/>
      <w:numFmt w:val="decimal"/>
      <w:lvlText w:val="4.%1"/>
      <w:lvlJc w:val="left"/>
      <w:pPr>
        <w:ind w:left="720" w:hanging="360"/>
      </w:pPr>
      <w:rPr>
        <w:rFonts w:hint="default"/>
      </w:rPr>
    </w:lvl>
    <w:lvl w:ilvl="1" w:tplc="0C090019">
      <w:start w:val="1"/>
      <w:numFmt w:val="lowerLetter"/>
      <w:pStyle w:val="BoxBullet-BlueBox"/>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B16110"/>
    <w:multiLevelType w:val="multilevel"/>
    <w:tmpl w:val="6FD6F25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181"/>
        </w:tabs>
        <w:ind w:left="1181" w:hanging="661"/>
      </w:pPr>
      <w:rPr>
        <w:rFonts w:ascii="Times New Roman" w:hAnsi="Times New Roman" w:cs="Times New Roman"/>
        <w:color w:val="auto"/>
        <w:sz w:val="22"/>
        <w:szCs w:val="22"/>
      </w:rPr>
    </w:lvl>
    <w:lvl w:ilvl="2">
      <w:start w:val="1"/>
      <w:numFmt w:val="bullet"/>
      <w:pStyle w:val="DoubleDot"/>
      <w:lvlText w:val=":"/>
      <w:lvlJc w:val="left"/>
      <w:pPr>
        <w:tabs>
          <w:tab w:val="num" w:pos="1842"/>
        </w:tabs>
        <w:ind w:left="1842" w:hanging="661"/>
      </w:pPr>
      <w:rPr>
        <w:rFonts w:ascii="Times New Roman" w:hAnsi="Times New Roman" w:cs="Times New Roman"/>
      </w:rPr>
    </w:lvl>
    <w:lvl w:ilvl="3">
      <w:start w:val="1"/>
      <w:numFmt w:val="decimal"/>
      <w:lvlText w:val="(%4)"/>
      <w:lvlJc w:val="left"/>
      <w:pPr>
        <w:ind w:left="2844" w:hanging="360"/>
      </w:pPr>
    </w:lvl>
    <w:lvl w:ilvl="4">
      <w:start w:val="1"/>
      <w:numFmt w:val="lowerLetter"/>
      <w:lvlText w:val="(%5)"/>
      <w:lvlJc w:val="left"/>
      <w:pPr>
        <w:ind w:left="3204" w:hanging="360"/>
      </w:pPr>
    </w:lvl>
    <w:lvl w:ilvl="5">
      <w:start w:val="1"/>
      <w:numFmt w:val="lowerRoman"/>
      <w:lvlText w:val="(%6)"/>
      <w:lvlJc w:val="left"/>
      <w:pPr>
        <w:ind w:left="3564" w:hanging="360"/>
      </w:pPr>
    </w:lvl>
    <w:lvl w:ilvl="6">
      <w:start w:val="1"/>
      <w:numFmt w:val="decimal"/>
      <w:lvlText w:val="%7."/>
      <w:lvlJc w:val="left"/>
      <w:pPr>
        <w:ind w:left="3924" w:hanging="360"/>
      </w:pPr>
    </w:lvl>
    <w:lvl w:ilvl="7">
      <w:start w:val="1"/>
      <w:numFmt w:val="lowerLetter"/>
      <w:lvlText w:val="%8."/>
      <w:lvlJc w:val="left"/>
      <w:pPr>
        <w:ind w:left="4284" w:hanging="360"/>
      </w:pPr>
    </w:lvl>
    <w:lvl w:ilvl="8">
      <w:start w:val="1"/>
      <w:numFmt w:val="lowerRoman"/>
      <w:lvlText w:val="%9."/>
      <w:lvlJc w:val="left"/>
      <w:pPr>
        <w:ind w:left="4644" w:hanging="360"/>
      </w:pPr>
    </w:lvl>
  </w:abstractNum>
  <w:abstractNum w:abstractNumId="37">
    <w:nsid w:val="7A112104"/>
    <w:multiLevelType w:val="hybridMultilevel"/>
    <w:tmpl w:val="C234EC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A15579B"/>
    <w:multiLevelType w:val="hybridMultilevel"/>
    <w:tmpl w:val="30BE3BF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B6814AC"/>
    <w:multiLevelType w:val="hybridMultilevel"/>
    <w:tmpl w:val="73029A6E"/>
    <w:lvl w:ilvl="0" w:tplc="20BC3DC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CF17D21"/>
    <w:multiLevelType w:val="hybridMultilevel"/>
    <w:tmpl w:val="3FF8A0F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nsid w:val="7EB7110C"/>
    <w:multiLevelType w:val="hybridMultilevel"/>
    <w:tmpl w:val="6186C9B0"/>
    <w:lvl w:ilvl="0" w:tplc="4D5C2A02">
      <w:start w:val="1"/>
      <w:numFmt w:val="decimal"/>
      <w:pStyle w:val="BoxNumL24"/>
      <w:lvlText w:val="4.%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42">
    <w:nsid w:val="7FAE16E6"/>
    <w:multiLevelType w:val="hybridMultilevel"/>
    <w:tmpl w:val="5852B5A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26"/>
  </w:num>
  <w:num w:numId="4">
    <w:abstractNumId w:val="3"/>
  </w:num>
  <w:num w:numId="5">
    <w:abstractNumId w:val="40"/>
  </w:num>
  <w:num w:numId="6">
    <w:abstractNumId w:val="10"/>
  </w:num>
  <w:num w:numId="7">
    <w:abstractNumId w:val="42"/>
  </w:num>
  <w:num w:numId="8">
    <w:abstractNumId w:val="31"/>
  </w:num>
  <w:num w:numId="9">
    <w:abstractNumId w:val="29"/>
  </w:num>
  <w:num w:numId="10">
    <w:abstractNumId w:val="11"/>
  </w:num>
  <w:num w:numId="11">
    <w:abstractNumId w:val="37"/>
  </w:num>
  <w:num w:numId="12">
    <w:abstractNumId w:val="18"/>
  </w:num>
  <w:num w:numId="13">
    <w:abstractNumId w:val="38"/>
  </w:num>
  <w:num w:numId="14">
    <w:abstractNumId w:val="2"/>
  </w:num>
  <w:num w:numId="15">
    <w:abstractNumId w:val="22"/>
  </w:num>
  <w:num w:numId="16">
    <w:abstractNumId w:val="19"/>
  </w:num>
  <w:num w:numId="17">
    <w:abstractNumId w:val="28"/>
  </w:num>
  <w:num w:numId="18">
    <w:abstractNumId w:val="12"/>
  </w:num>
  <w:num w:numId="19">
    <w:abstractNumId w:val="33"/>
  </w:num>
  <w:num w:numId="20">
    <w:abstractNumId w:val="30"/>
  </w:num>
  <w:num w:numId="21">
    <w:abstractNumId w:val="8"/>
  </w:num>
  <w:num w:numId="22">
    <w:abstractNumId w:val="17"/>
  </w:num>
  <w:num w:numId="23">
    <w:abstractNumId w:val="6"/>
  </w:num>
  <w:num w:numId="24">
    <w:abstractNumId w:val="16"/>
  </w:num>
  <w:num w:numId="25">
    <w:abstractNumId w:val="1"/>
  </w:num>
  <w:num w:numId="26">
    <w:abstractNumId w:val="34"/>
  </w:num>
  <w:num w:numId="27">
    <w:abstractNumId w:val="27"/>
  </w:num>
  <w:num w:numId="28">
    <w:abstractNumId w:val="5"/>
  </w:num>
  <w:num w:numId="29">
    <w:abstractNumId w:val="35"/>
  </w:num>
  <w:num w:numId="30">
    <w:abstractNumId w:val="23"/>
  </w:num>
  <w:num w:numId="31">
    <w:abstractNumId w:val="20"/>
  </w:num>
  <w:num w:numId="32">
    <w:abstractNumId w:val="25"/>
  </w:num>
  <w:num w:numId="33">
    <w:abstractNumId w:val="9"/>
  </w:num>
  <w:num w:numId="34">
    <w:abstractNumId w:val="39"/>
  </w:num>
  <w:num w:numId="35">
    <w:abstractNumId w:val="32"/>
  </w:num>
  <w:num w:numId="36">
    <w:abstractNumId w:val="4"/>
  </w:num>
  <w:num w:numId="37">
    <w:abstractNumId w:val="7"/>
  </w:num>
  <w:num w:numId="38">
    <w:abstractNumId w:val="21"/>
  </w:num>
  <w:num w:numId="39">
    <w:abstractNumId w:val="41"/>
  </w:num>
  <w:num w:numId="40">
    <w:abstractNumId w:val="0"/>
  </w:num>
  <w:num w:numId="41">
    <w:abstractNumId w:val="0"/>
    <w:lvlOverride w:ilvl="0">
      <w:startOverride w:val="1"/>
    </w:lvlOverride>
  </w:num>
  <w:num w:numId="42">
    <w:abstractNumId w:val="15"/>
  </w:num>
  <w:num w:numId="43">
    <w:abstractNumId w:val="14"/>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4"/>
    <w:lvlOverride w:ilvl="0">
      <w:startOverride w:val="1"/>
    </w:lvlOverride>
  </w:num>
  <w:num w:numId="47">
    <w:abstractNumId w:val="24"/>
    <w:lvlOverride w:ilvl="0">
      <w:startOverride w:val="1"/>
    </w:lvlOverride>
  </w:num>
  <w:num w:numId="48">
    <w:abstractNumId w:val="24"/>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oNotTrackMoves/>
  <w:doNotTrackFormatting/>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97"/>
    <w:rsid w:val="00000197"/>
    <w:rsid w:val="0000054B"/>
    <w:rsid w:val="0000058A"/>
    <w:rsid w:val="0000079B"/>
    <w:rsid w:val="00000DD9"/>
    <w:rsid w:val="0000157C"/>
    <w:rsid w:val="00002079"/>
    <w:rsid w:val="000025D5"/>
    <w:rsid w:val="00002B2C"/>
    <w:rsid w:val="00002BF3"/>
    <w:rsid w:val="00003430"/>
    <w:rsid w:val="0000346B"/>
    <w:rsid w:val="00003F33"/>
    <w:rsid w:val="00004673"/>
    <w:rsid w:val="00004DCE"/>
    <w:rsid w:val="00006D87"/>
    <w:rsid w:val="00010FB5"/>
    <w:rsid w:val="00011AA1"/>
    <w:rsid w:val="00014306"/>
    <w:rsid w:val="0001435D"/>
    <w:rsid w:val="0001437D"/>
    <w:rsid w:val="00014A46"/>
    <w:rsid w:val="00014F74"/>
    <w:rsid w:val="00015530"/>
    <w:rsid w:val="0001604F"/>
    <w:rsid w:val="00016EA7"/>
    <w:rsid w:val="0001767F"/>
    <w:rsid w:val="00017692"/>
    <w:rsid w:val="00020232"/>
    <w:rsid w:val="000215D0"/>
    <w:rsid w:val="000217CC"/>
    <w:rsid w:val="00021B2D"/>
    <w:rsid w:val="00021E0E"/>
    <w:rsid w:val="00022ECD"/>
    <w:rsid w:val="000233DC"/>
    <w:rsid w:val="00023B08"/>
    <w:rsid w:val="00025673"/>
    <w:rsid w:val="0002634E"/>
    <w:rsid w:val="000263B4"/>
    <w:rsid w:val="000273E5"/>
    <w:rsid w:val="000301D6"/>
    <w:rsid w:val="000322EF"/>
    <w:rsid w:val="00034106"/>
    <w:rsid w:val="000342B5"/>
    <w:rsid w:val="00034BF3"/>
    <w:rsid w:val="000361CA"/>
    <w:rsid w:val="00037207"/>
    <w:rsid w:val="0003747D"/>
    <w:rsid w:val="000405D6"/>
    <w:rsid w:val="0004093E"/>
    <w:rsid w:val="00041714"/>
    <w:rsid w:val="00042434"/>
    <w:rsid w:val="00042F64"/>
    <w:rsid w:val="00043631"/>
    <w:rsid w:val="000445E4"/>
    <w:rsid w:val="0004561C"/>
    <w:rsid w:val="00045B57"/>
    <w:rsid w:val="00046B96"/>
    <w:rsid w:val="00046F65"/>
    <w:rsid w:val="000472C1"/>
    <w:rsid w:val="00047C3C"/>
    <w:rsid w:val="00050CC3"/>
    <w:rsid w:val="0005234B"/>
    <w:rsid w:val="0005378C"/>
    <w:rsid w:val="000537A7"/>
    <w:rsid w:val="00053B81"/>
    <w:rsid w:val="00055118"/>
    <w:rsid w:val="00055F51"/>
    <w:rsid w:val="00056604"/>
    <w:rsid w:val="0005759C"/>
    <w:rsid w:val="000612FE"/>
    <w:rsid w:val="0006223D"/>
    <w:rsid w:val="00062A58"/>
    <w:rsid w:val="00062B28"/>
    <w:rsid w:val="00064A60"/>
    <w:rsid w:val="0006515F"/>
    <w:rsid w:val="000668CE"/>
    <w:rsid w:val="0006707E"/>
    <w:rsid w:val="000670FE"/>
    <w:rsid w:val="000673E3"/>
    <w:rsid w:val="00070384"/>
    <w:rsid w:val="000705A3"/>
    <w:rsid w:val="000716F1"/>
    <w:rsid w:val="0007246D"/>
    <w:rsid w:val="00073180"/>
    <w:rsid w:val="000734FE"/>
    <w:rsid w:val="00074533"/>
    <w:rsid w:val="00074687"/>
    <w:rsid w:val="00074BE2"/>
    <w:rsid w:val="000750CA"/>
    <w:rsid w:val="00075335"/>
    <w:rsid w:val="00075E6C"/>
    <w:rsid w:val="00076A49"/>
    <w:rsid w:val="00077992"/>
    <w:rsid w:val="00077D92"/>
    <w:rsid w:val="000802FA"/>
    <w:rsid w:val="00080DD7"/>
    <w:rsid w:val="0008135A"/>
    <w:rsid w:val="00081A34"/>
    <w:rsid w:val="00082899"/>
    <w:rsid w:val="000836AC"/>
    <w:rsid w:val="00085E6C"/>
    <w:rsid w:val="00086E72"/>
    <w:rsid w:val="000870F2"/>
    <w:rsid w:val="000907FB"/>
    <w:rsid w:val="0009188B"/>
    <w:rsid w:val="000932F4"/>
    <w:rsid w:val="00093620"/>
    <w:rsid w:val="00093678"/>
    <w:rsid w:val="000936B2"/>
    <w:rsid w:val="00093E9A"/>
    <w:rsid w:val="0009603A"/>
    <w:rsid w:val="0009674C"/>
    <w:rsid w:val="000A03D8"/>
    <w:rsid w:val="000A0600"/>
    <w:rsid w:val="000A1107"/>
    <w:rsid w:val="000A34EE"/>
    <w:rsid w:val="000A4C66"/>
    <w:rsid w:val="000A4C81"/>
    <w:rsid w:val="000A680C"/>
    <w:rsid w:val="000A6B79"/>
    <w:rsid w:val="000A6C23"/>
    <w:rsid w:val="000A734E"/>
    <w:rsid w:val="000A799B"/>
    <w:rsid w:val="000B07C4"/>
    <w:rsid w:val="000B0BF8"/>
    <w:rsid w:val="000B1682"/>
    <w:rsid w:val="000B1779"/>
    <w:rsid w:val="000B1B2B"/>
    <w:rsid w:val="000B27EF"/>
    <w:rsid w:val="000B294C"/>
    <w:rsid w:val="000B37C8"/>
    <w:rsid w:val="000B3A77"/>
    <w:rsid w:val="000B6F60"/>
    <w:rsid w:val="000B7711"/>
    <w:rsid w:val="000C08B9"/>
    <w:rsid w:val="000C2A62"/>
    <w:rsid w:val="000C2D5D"/>
    <w:rsid w:val="000C34C3"/>
    <w:rsid w:val="000C3F8A"/>
    <w:rsid w:val="000C5288"/>
    <w:rsid w:val="000C600D"/>
    <w:rsid w:val="000C7177"/>
    <w:rsid w:val="000D0321"/>
    <w:rsid w:val="000D0809"/>
    <w:rsid w:val="000D19BB"/>
    <w:rsid w:val="000D277D"/>
    <w:rsid w:val="000D295D"/>
    <w:rsid w:val="000D2C0D"/>
    <w:rsid w:val="000D4D8E"/>
    <w:rsid w:val="000D5340"/>
    <w:rsid w:val="000D5440"/>
    <w:rsid w:val="000D6620"/>
    <w:rsid w:val="000E02F8"/>
    <w:rsid w:val="000E25C5"/>
    <w:rsid w:val="000E55A5"/>
    <w:rsid w:val="000E6D71"/>
    <w:rsid w:val="000F2324"/>
    <w:rsid w:val="000F2C34"/>
    <w:rsid w:val="000F2C7E"/>
    <w:rsid w:val="000F3546"/>
    <w:rsid w:val="000F5029"/>
    <w:rsid w:val="000F543D"/>
    <w:rsid w:val="000F5531"/>
    <w:rsid w:val="000F6099"/>
    <w:rsid w:val="000F696D"/>
    <w:rsid w:val="000F6CCE"/>
    <w:rsid w:val="000F75D4"/>
    <w:rsid w:val="000F78AA"/>
    <w:rsid w:val="0010295F"/>
    <w:rsid w:val="00102EB8"/>
    <w:rsid w:val="00104403"/>
    <w:rsid w:val="001044D0"/>
    <w:rsid w:val="00105861"/>
    <w:rsid w:val="001063F8"/>
    <w:rsid w:val="0010714E"/>
    <w:rsid w:val="001102D7"/>
    <w:rsid w:val="00110D3F"/>
    <w:rsid w:val="00111039"/>
    <w:rsid w:val="00111A6A"/>
    <w:rsid w:val="00113DB4"/>
    <w:rsid w:val="00113DDB"/>
    <w:rsid w:val="001155DF"/>
    <w:rsid w:val="00115CFD"/>
    <w:rsid w:val="00115D53"/>
    <w:rsid w:val="001169E9"/>
    <w:rsid w:val="0011769F"/>
    <w:rsid w:val="00117D57"/>
    <w:rsid w:val="00120D4F"/>
    <w:rsid w:val="0012220B"/>
    <w:rsid w:val="001227B8"/>
    <w:rsid w:val="001234A1"/>
    <w:rsid w:val="00123AA8"/>
    <w:rsid w:val="00124980"/>
    <w:rsid w:val="00124E91"/>
    <w:rsid w:val="001256EE"/>
    <w:rsid w:val="001264FE"/>
    <w:rsid w:val="001278F5"/>
    <w:rsid w:val="00131CE5"/>
    <w:rsid w:val="00132DBB"/>
    <w:rsid w:val="001336B8"/>
    <w:rsid w:val="001342BB"/>
    <w:rsid w:val="00135751"/>
    <w:rsid w:val="00135C6A"/>
    <w:rsid w:val="00135DC0"/>
    <w:rsid w:val="00136413"/>
    <w:rsid w:val="00137271"/>
    <w:rsid w:val="00140004"/>
    <w:rsid w:val="00142F50"/>
    <w:rsid w:val="001441D9"/>
    <w:rsid w:val="00144D0B"/>
    <w:rsid w:val="00145169"/>
    <w:rsid w:val="00145241"/>
    <w:rsid w:val="00145603"/>
    <w:rsid w:val="00145611"/>
    <w:rsid w:val="00146EDE"/>
    <w:rsid w:val="00147A94"/>
    <w:rsid w:val="00150A58"/>
    <w:rsid w:val="00152A25"/>
    <w:rsid w:val="00153217"/>
    <w:rsid w:val="001533A9"/>
    <w:rsid w:val="00154D1C"/>
    <w:rsid w:val="001561AF"/>
    <w:rsid w:val="00156E0E"/>
    <w:rsid w:val="00156F42"/>
    <w:rsid w:val="00157493"/>
    <w:rsid w:val="00161256"/>
    <w:rsid w:val="00161FB7"/>
    <w:rsid w:val="001637A9"/>
    <w:rsid w:val="0016383E"/>
    <w:rsid w:val="00163E62"/>
    <w:rsid w:val="00163F9E"/>
    <w:rsid w:val="00164035"/>
    <w:rsid w:val="00164639"/>
    <w:rsid w:val="001656BF"/>
    <w:rsid w:val="00165FB8"/>
    <w:rsid w:val="00166058"/>
    <w:rsid w:val="00170878"/>
    <w:rsid w:val="0017144D"/>
    <w:rsid w:val="0017243F"/>
    <w:rsid w:val="00172D63"/>
    <w:rsid w:val="0017359D"/>
    <w:rsid w:val="00173F07"/>
    <w:rsid w:val="001740A1"/>
    <w:rsid w:val="00174E90"/>
    <w:rsid w:val="00175470"/>
    <w:rsid w:val="00175BAE"/>
    <w:rsid w:val="00176484"/>
    <w:rsid w:val="00181038"/>
    <w:rsid w:val="00182C97"/>
    <w:rsid w:val="001854DA"/>
    <w:rsid w:val="00185E07"/>
    <w:rsid w:val="001862E7"/>
    <w:rsid w:val="00186C74"/>
    <w:rsid w:val="00186D6B"/>
    <w:rsid w:val="001873B7"/>
    <w:rsid w:val="00190C8C"/>
    <w:rsid w:val="001910EF"/>
    <w:rsid w:val="0019147C"/>
    <w:rsid w:val="00191CA1"/>
    <w:rsid w:val="00192D54"/>
    <w:rsid w:val="00192F82"/>
    <w:rsid w:val="001934FB"/>
    <w:rsid w:val="001949DB"/>
    <w:rsid w:val="00194D16"/>
    <w:rsid w:val="001956DF"/>
    <w:rsid w:val="00195FAF"/>
    <w:rsid w:val="00195FCE"/>
    <w:rsid w:val="00196582"/>
    <w:rsid w:val="00196C3F"/>
    <w:rsid w:val="001A2A30"/>
    <w:rsid w:val="001A3B7A"/>
    <w:rsid w:val="001A5F82"/>
    <w:rsid w:val="001A6222"/>
    <w:rsid w:val="001A6610"/>
    <w:rsid w:val="001A6B40"/>
    <w:rsid w:val="001A7323"/>
    <w:rsid w:val="001A75FE"/>
    <w:rsid w:val="001B04E7"/>
    <w:rsid w:val="001B0A50"/>
    <w:rsid w:val="001B1581"/>
    <w:rsid w:val="001B15A4"/>
    <w:rsid w:val="001B4BEA"/>
    <w:rsid w:val="001B4CE9"/>
    <w:rsid w:val="001B53AD"/>
    <w:rsid w:val="001B53C7"/>
    <w:rsid w:val="001B762B"/>
    <w:rsid w:val="001C1C5A"/>
    <w:rsid w:val="001C1D56"/>
    <w:rsid w:val="001C22F4"/>
    <w:rsid w:val="001C235D"/>
    <w:rsid w:val="001C2B4A"/>
    <w:rsid w:val="001C2CCA"/>
    <w:rsid w:val="001C7ACD"/>
    <w:rsid w:val="001C7FF1"/>
    <w:rsid w:val="001D07A8"/>
    <w:rsid w:val="001D1D97"/>
    <w:rsid w:val="001D2DD4"/>
    <w:rsid w:val="001D3168"/>
    <w:rsid w:val="001D32FE"/>
    <w:rsid w:val="001D5CED"/>
    <w:rsid w:val="001D79EE"/>
    <w:rsid w:val="001E0037"/>
    <w:rsid w:val="001E011D"/>
    <w:rsid w:val="001E06B4"/>
    <w:rsid w:val="001E0CCD"/>
    <w:rsid w:val="001E1820"/>
    <w:rsid w:val="001E1B12"/>
    <w:rsid w:val="001E2DFD"/>
    <w:rsid w:val="001E331D"/>
    <w:rsid w:val="001E3FB7"/>
    <w:rsid w:val="001E4875"/>
    <w:rsid w:val="001E493A"/>
    <w:rsid w:val="001E5943"/>
    <w:rsid w:val="001E707D"/>
    <w:rsid w:val="001E7DA8"/>
    <w:rsid w:val="001F01E0"/>
    <w:rsid w:val="001F0832"/>
    <w:rsid w:val="001F0F76"/>
    <w:rsid w:val="001F2A39"/>
    <w:rsid w:val="001F2B62"/>
    <w:rsid w:val="001F35EF"/>
    <w:rsid w:val="001F494B"/>
    <w:rsid w:val="001F497B"/>
    <w:rsid w:val="001F4ACA"/>
    <w:rsid w:val="001F58CA"/>
    <w:rsid w:val="001F7F5B"/>
    <w:rsid w:val="0020019E"/>
    <w:rsid w:val="00200C54"/>
    <w:rsid w:val="00200D85"/>
    <w:rsid w:val="00200F97"/>
    <w:rsid w:val="00201150"/>
    <w:rsid w:val="00201320"/>
    <w:rsid w:val="00201921"/>
    <w:rsid w:val="00201E32"/>
    <w:rsid w:val="00202323"/>
    <w:rsid w:val="00202CC5"/>
    <w:rsid w:val="00202DE7"/>
    <w:rsid w:val="00204A7F"/>
    <w:rsid w:val="00206267"/>
    <w:rsid w:val="00206672"/>
    <w:rsid w:val="002072C4"/>
    <w:rsid w:val="00207EB7"/>
    <w:rsid w:val="0021177C"/>
    <w:rsid w:val="002118E7"/>
    <w:rsid w:val="00215E2D"/>
    <w:rsid w:val="00215F6D"/>
    <w:rsid w:val="0021756D"/>
    <w:rsid w:val="002227CC"/>
    <w:rsid w:val="00222C52"/>
    <w:rsid w:val="00222DBE"/>
    <w:rsid w:val="00222E2F"/>
    <w:rsid w:val="00223D46"/>
    <w:rsid w:val="00224AA9"/>
    <w:rsid w:val="00224AE7"/>
    <w:rsid w:val="00224F54"/>
    <w:rsid w:val="002250DB"/>
    <w:rsid w:val="00226CBF"/>
    <w:rsid w:val="00227569"/>
    <w:rsid w:val="00227BD0"/>
    <w:rsid w:val="002327ED"/>
    <w:rsid w:val="00232CBA"/>
    <w:rsid w:val="002358B6"/>
    <w:rsid w:val="00237A73"/>
    <w:rsid w:val="002415AD"/>
    <w:rsid w:val="00241A76"/>
    <w:rsid w:val="00241B7D"/>
    <w:rsid w:val="00241C39"/>
    <w:rsid w:val="00242E93"/>
    <w:rsid w:val="0024397A"/>
    <w:rsid w:val="00243CF4"/>
    <w:rsid w:val="00244171"/>
    <w:rsid w:val="002465AC"/>
    <w:rsid w:val="00246FEC"/>
    <w:rsid w:val="00247185"/>
    <w:rsid w:val="00250CD3"/>
    <w:rsid w:val="00251290"/>
    <w:rsid w:val="00251DEC"/>
    <w:rsid w:val="00252B69"/>
    <w:rsid w:val="002535F2"/>
    <w:rsid w:val="00254BED"/>
    <w:rsid w:val="00255033"/>
    <w:rsid w:val="00256548"/>
    <w:rsid w:val="002568A0"/>
    <w:rsid w:val="002570F8"/>
    <w:rsid w:val="00257D59"/>
    <w:rsid w:val="00257FBA"/>
    <w:rsid w:val="00261102"/>
    <w:rsid w:val="00261229"/>
    <w:rsid w:val="00261BA0"/>
    <w:rsid w:val="00261EF3"/>
    <w:rsid w:val="00262453"/>
    <w:rsid w:val="00263962"/>
    <w:rsid w:val="0026421A"/>
    <w:rsid w:val="00264660"/>
    <w:rsid w:val="002649E7"/>
    <w:rsid w:val="00265463"/>
    <w:rsid w:val="002669ED"/>
    <w:rsid w:val="00266A29"/>
    <w:rsid w:val="002672B5"/>
    <w:rsid w:val="0027032E"/>
    <w:rsid w:val="00270754"/>
    <w:rsid w:val="00270DCD"/>
    <w:rsid w:val="002710A9"/>
    <w:rsid w:val="00271648"/>
    <w:rsid w:val="00271FE0"/>
    <w:rsid w:val="0027369E"/>
    <w:rsid w:val="002754A5"/>
    <w:rsid w:val="002758AB"/>
    <w:rsid w:val="00277C54"/>
    <w:rsid w:val="00280B8A"/>
    <w:rsid w:val="00281CE9"/>
    <w:rsid w:val="00281DA2"/>
    <w:rsid w:val="002823FB"/>
    <w:rsid w:val="002830D4"/>
    <w:rsid w:val="0028336A"/>
    <w:rsid w:val="0028387C"/>
    <w:rsid w:val="0028394B"/>
    <w:rsid w:val="00283D95"/>
    <w:rsid w:val="002842E2"/>
    <w:rsid w:val="0028486E"/>
    <w:rsid w:val="002848B4"/>
    <w:rsid w:val="00285006"/>
    <w:rsid w:val="00285136"/>
    <w:rsid w:val="0028542D"/>
    <w:rsid w:val="002859C3"/>
    <w:rsid w:val="00285F26"/>
    <w:rsid w:val="00286D57"/>
    <w:rsid w:val="002875AB"/>
    <w:rsid w:val="00290315"/>
    <w:rsid w:val="00294B89"/>
    <w:rsid w:val="002957AB"/>
    <w:rsid w:val="00295EC1"/>
    <w:rsid w:val="00296790"/>
    <w:rsid w:val="0029699D"/>
    <w:rsid w:val="002A17D5"/>
    <w:rsid w:val="002A1947"/>
    <w:rsid w:val="002A2EB7"/>
    <w:rsid w:val="002A3F49"/>
    <w:rsid w:val="002A442F"/>
    <w:rsid w:val="002A5167"/>
    <w:rsid w:val="002A51D4"/>
    <w:rsid w:val="002A5206"/>
    <w:rsid w:val="002A5D1E"/>
    <w:rsid w:val="002A5F6F"/>
    <w:rsid w:val="002A6B59"/>
    <w:rsid w:val="002A7C5A"/>
    <w:rsid w:val="002B0F6B"/>
    <w:rsid w:val="002B21C8"/>
    <w:rsid w:val="002B2D47"/>
    <w:rsid w:val="002B36E5"/>
    <w:rsid w:val="002B371D"/>
    <w:rsid w:val="002B47AD"/>
    <w:rsid w:val="002B4F89"/>
    <w:rsid w:val="002B573C"/>
    <w:rsid w:val="002B5A09"/>
    <w:rsid w:val="002B68D1"/>
    <w:rsid w:val="002B6B58"/>
    <w:rsid w:val="002B79F8"/>
    <w:rsid w:val="002C0B28"/>
    <w:rsid w:val="002C108A"/>
    <w:rsid w:val="002C1A6D"/>
    <w:rsid w:val="002C4BAF"/>
    <w:rsid w:val="002C5484"/>
    <w:rsid w:val="002C58A9"/>
    <w:rsid w:val="002C7A91"/>
    <w:rsid w:val="002D1FA5"/>
    <w:rsid w:val="002D3DE8"/>
    <w:rsid w:val="002D4A57"/>
    <w:rsid w:val="002D5D75"/>
    <w:rsid w:val="002D7EF4"/>
    <w:rsid w:val="002E09A5"/>
    <w:rsid w:val="002E1F67"/>
    <w:rsid w:val="002E2830"/>
    <w:rsid w:val="002E3C1E"/>
    <w:rsid w:val="002E4704"/>
    <w:rsid w:val="002E5042"/>
    <w:rsid w:val="002E51C2"/>
    <w:rsid w:val="002E5210"/>
    <w:rsid w:val="002E56B1"/>
    <w:rsid w:val="002E5A8F"/>
    <w:rsid w:val="002E622C"/>
    <w:rsid w:val="002F209A"/>
    <w:rsid w:val="002F2197"/>
    <w:rsid w:val="002F29F0"/>
    <w:rsid w:val="002F465D"/>
    <w:rsid w:val="002F4A48"/>
    <w:rsid w:val="002F4D98"/>
    <w:rsid w:val="002F5229"/>
    <w:rsid w:val="002F5F10"/>
    <w:rsid w:val="002F7A8B"/>
    <w:rsid w:val="003010FB"/>
    <w:rsid w:val="003012FC"/>
    <w:rsid w:val="003019DE"/>
    <w:rsid w:val="00301A74"/>
    <w:rsid w:val="00302DE6"/>
    <w:rsid w:val="0030352E"/>
    <w:rsid w:val="0030392F"/>
    <w:rsid w:val="003051D8"/>
    <w:rsid w:val="00305C6F"/>
    <w:rsid w:val="003063E2"/>
    <w:rsid w:val="0030698F"/>
    <w:rsid w:val="00310282"/>
    <w:rsid w:val="00310D08"/>
    <w:rsid w:val="003112FF"/>
    <w:rsid w:val="00311A1A"/>
    <w:rsid w:val="00313625"/>
    <w:rsid w:val="003148F1"/>
    <w:rsid w:val="00316052"/>
    <w:rsid w:val="0031614E"/>
    <w:rsid w:val="0031668F"/>
    <w:rsid w:val="0031669F"/>
    <w:rsid w:val="003208B5"/>
    <w:rsid w:val="003208B6"/>
    <w:rsid w:val="003209AD"/>
    <w:rsid w:val="00320F6A"/>
    <w:rsid w:val="00322267"/>
    <w:rsid w:val="00323AD3"/>
    <w:rsid w:val="00324D4E"/>
    <w:rsid w:val="00325BEA"/>
    <w:rsid w:val="00326AA7"/>
    <w:rsid w:val="003302F0"/>
    <w:rsid w:val="003318BD"/>
    <w:rsid w:val="003321ED"/>
    <w:rsid w:val="00334D67"/>
    <w:rsid w:val="003350B3"/>
    <w:rsid w:val="00336D61"/>
    <w:rsid w:val="003370AF"/>
    <w:rsid w:val="00337277"/>
    <w:rsid w:val="00340742"/>
    <w:rsid w:val="003408B6"/>
    <w:rsid w:val="00340C98"/>
    <w:rsid w:val="00341D0F"/>
    <w:rsid w:val="00342726"/>
    <w:rsid w:val="003428E3"/>
    <w:rsid w:val="00342C6A"/>
    <w:rsid w:val="00343A37"/>
    <w:rsid w:val="00343B35"/>
    <w:rsid w:val="00344085"/>
    <w:rsid w:val="0034460F"/>
    <w:rsid w:val="0034483B"/>
    <w:rsid w:val="003458FA"/>
    <w:rsid w:val="003463BA"/>
    <w:rsid w:val="00346450"/>
    <w:rsid w:val="00350503"/>
    <w:rsid w:val="00350743"/>
    <w:rsid w:val="00350A0B"/>
    <w:rsid w:val="003519DE"/>
    <w:rsid w:val="00351CA8"/>
    <w:rsid w:val="00352049"/>
    <w:rsid w:val="00353B10"/>
    <w:rsid w:val="00354DE6"/>
    <w:rsid w:val="00354EEC"/>
    <w:rsid w:val="00355005"/>
    <w:rsid w:val="00355B87"/>
    <w:rsid w:val="003572BB"/>
    <w:rsid w:val="00357300"/>
    <w:rsid w:val="00360536"/>
    <w:rsid w:val="00360B20"/>
    <w:rsid w:val="0036416E"/>
    <w:rsid w:val="003654B5"/>
    <w:rsid w:val="0036569C"/>
    <w:rsid w:val="003657EE"/>
    <w:rsid w:val="0036752B"/>
    <w:rsid w:val="00367EB3"/>
    <w:rsid w:val="00370DAD"/>
    <w:rsid w:val="00371F11"/>
    <w:rsid w:val="003748E4"/>
    <w:rsid w:val="00374AF5"/>
    <w:rsid w:val="003762B9"/>
    <w:rsid w:val="00377F1A"/>
    <w:rsid w:val="00380156"/>
    <w:rsid w:val="003819D5"/>
    <w:rsid w:val="00381F91"/>
    <w:rsid w:val="003840DB"/>
    <w:rsid w:val="00386449"/>
    <w:rsid w:val="00387349"/>
    <w:rsid w:val="00387B0B"/>
    <w:rsid w:val="00387EF9"/>
    <w:rsid w:val="00390EB3"/>
    <w:rsid w:val="00391432"/>
    <w:rsid w:val="00392F20"/>
    <w:rsid w:val="00394411"/>
    <w:rsid w:val="00394776"/>
    <w:rsid w:val="0039532D"/>
    <w:rsid w:val="00395592"/>
    <w:rsid w:val="00395BE4"/>
    <w:rsid w:val="0039771E"/>
    <w:rsid w:val="003978B4"/>
    <w:rsid w:val="003A017B"/>
    <w:rsid w:val="003A0338"/>
    <w:rsid w:val="003A10A0"/>
    <w:rsid w:val="003A29F8"/>
    <w:rsid w:val="003A2F5D"/>
    <w:rsid w:val="003A412F"/>
    <w:rsid w:val="003A420F"/>
    <w:rsid w:val="003A43DB"/>
    <w:rsid w:val="003A71B5"/>
    <w:rsid w:val="003B0701"/>
    <w:rsid w:val="003B078A"/>
    <w:rsid w:val="003B0851"/>
    <w:rsid w:val="003B1B9E"/>
    <w:rsid w:val="003B281A"/>
    <w:rsid w:val="003B4D28"/>
    <w:rsid w:val="003B510D"/>
    <w:rsid w:val="003B5C4C"/>
    <w:rsid w:val="003B61E0"/>
    <w:rsid w:val="003B6E52"/>
    <w:rsid w:val="003C0118"/>
    <w:rsid w:val="003C0264"/>
    <w:rsid w:val="003C0E87"/>
    <w:rsid w:val="003C103D"/>
    <w:rsid w:val="003C1649"/>
    <w:rsid w:val="003C2452"/>
    <w:rsid w:val="003C28DF"/>
    <w:rsid w:val="003C5A85"/>
    <w:rsid w:val="003C5D1F"/>
    <w:rsid w:val="003D1D1F"/>
    <w:rsid w:val="003D2A0C"/>
    <w:rsid w:val="003D2AF0"/>
    <w:rsid w:val="003D2C7C"/>
    <w:rsid w:val="003D302B"/>
    <w:rsid w:val="003D3252"/>
    <w:rsid w:val="003D4B7F"/>
    <w:rsid w:val="003D5511"/>
    <w:rsid w:val="003D5AC7"/>
    <w:rsid w:val="003D5CEB"/>
    <w:rsid w:val="003D7B4E"/>
    <w:rsid w:val="003E0B1E"/>
    <w:rsid w:val="003E0F8C"/>
    <w:rsid w:val="003E1DE3"/>
    <w:rsid w:val="003E2022"/>
    <w:rsid w:val="003E2513"/>
    <w:rsid w:val="003E279D"/>
    <w:rsid w:val="003E3439"/>
    <w:rsid w:val="003E34EF"/>
    <w:rsid w:val="003E377B"/>
    <w:rsid w:val="003E4457"/>
    <w:rsid w:val="003E522F"/>
    <w:rsid w:val="003E5CF7"/>
    <w:rsid w:val="003E5D1E"/>
    <w:rsid w:val="003E6830"/>
    <w:rsid w:val="003E6875"/>
    <w:rsid w:val="003E7AD1"/>
    <w:rsid w:val="003F0562"/>
    <w:rsid w:val="003F0896"/>
    <w:rsid w:val="003F0AF2"/>
    <w:rsid w:val="003F2C71"/>
    <w:rsid w:val="003F31FC"/>
    <w:rsid w:val="003F36ED"/>
    <w:rsid w:val="003F4496"/>
    <w:rsid w:val="003F4FCB"/>
    <w:rsid w:val="003F5402"/>
    <w:rsid w:val="003F5D52"/>
    <w:rsid w:val="003F60C6"/>
    <w:rsid w:val="003F66AD"/>
    <w:rsid w:val="003F75BB"/>
    <w:rsid w:val="003F7773"/>
    <w:rsid w:val="003F7CA8"/>
    <w:rsid w:val="0040010C"/>
    <w:rsid w:val="0040063B"/>
    <w:rsid w:val="00400AA6"/>
    <w:rsid w:val="00403320"/>
    <w:rsid w:val="004037FE"/>
    <w:rsid w:val="00404560"/>
    <w:rsid w:val="00404E00"/>
    <w:rsid w:val="00405970"/>
    <w:rsid w:val="00407350"/>
    <w:rsid w:val="00407AA4"/>
    <w:rsid w:val="00411930"/>
    <w:rsid w:val="00411AA0"/>
    <w:rsid w:val="00411C55"/>
    <w:rsid w:val="0041220F"/>
    <w:rsid w:val="00412ED2"/>
    <w:rsid w:val="004138AF"/>
    <w:rsid w:val="0041397B"/>
    <w:rsid w:val="00413D19"/>
    <w:rsid w:val="00413E5B"/>
    <w:rsid w:val="004164DB"/>
    <w:rsid w:val="004170BE"/>
    <w:rsid w:val="0041761F"/>
    <w:rsid w:val="004206BB"/>
    <w:rsid w:val="00420EE9"/>
    <w:rsid w:val="0042193E"/>
    <w:rsid w:val="00424B1C"/>
    <w:rsid w:val="00425343"/>
    <w:rsid w:val="0042606E"/>
    <w:rsid w:val="00427AFC"/>
    <w:rsid w:val="00427F19"/>
    <w:rsid w:val="00430923"/>
    <w:rsid w:val="004312BF"/>
    <w:rsid w:val="004325C8"/>
    <w:rsid w:val="004338EE"/>
    <w:rsid w:val="00433A6A"/>
    <w:rsid w:val="00433B3A"/>
    <w:rsid w:val="00434526"/>
    <w:rsid w:val="00436373"/>
    <w:rsid w:val="00440490"/>
    <w:rsid w:val="00440635"/>
    <w:rsid w:val="00440BAF"/>
    <w:rsid w:val="0044232E"/>
    <w:rsid w:val="0044310D"/>
    <w:rsid w:val="004465E9"/>
    <w:rsid w:val="0044670C"/>
    <w:rsid w:val="0044778E"/>
    <w:rsid w:val="00447A3B"/>
    <w:rsid w:val="00447BB6"/>
    <w:rsid w:val="00450097"/>
    <w:rsid w:val="00450152"/>
    <w:rsid w:val="00450A7E"/>
    <w:rsid w:val="0045387E"/>
    <w:rsid w:val="00453D3F"/>
    <w:rsid w:val="00454078"/>
    <w:rsid w:val="00454FC1"/>
    <w:rsid w:val="004561A0"/>
    <w:rsid w:val="00456950"/>
    <w:rsid w:val="00456DAA"/>
    <w:rsid w:val="00457219"/>
    <w:rsid w:val="004579D5"/>
    <w:rsid w:val="004600B3"/>
    <w:rsid w:val="004618A4"/>
    <w:rsid w:val="00462D25"/>
    <w:rsid w:val="004632AE"/>
    <w:rsid w:val="00463C18"/>
    <w:rsid w:val="00464BE1"/>
    <w:rsid w:val="00464F52"/>
    <w:rsid w:val="00466113"/>
    <w:rsid w:val="00466874"/>
    <w:rsid w:val="004675FF"/>
    <w:rsid w:val="004703EF"/>
    <w:rsid w:val="00470CAA"/>
    <w:rsid w:val="00472494"/>
    <w:rsid w:val="00474788"/>
    <w:rsid w:val="0047534E"/>
    <w:rsid w:val="004754B6"/>
    <w:rsid w:val="00475BD5"/>
    <w:rsid w:val="00477226"/>
    <w:rsid w:val="00477F0D"/>
    <w:rsid w:val="00481BFD"/>
    <w:rsid w:val="004838EE"/>
    <w:rsid w:val="0048435F"/>
    <w:rsid w:val="00484B93"/>
    <w:rsid w:val="0048585F"/>
    <w:rsid w:val="00485D5F"/>
    <w:rsid w:val="004860C2"/>
    <w:rsid w:val="00487A71"/>
    <w:rsid w:val="00487FBC"/>
    <w:rsid w:val="004905A7"/>
    <w:rsid w:val="00490886"/>
    <w:rsid w:val="004910EA"/>
    <w:rsid w:val="00491679"/>
    <w:rsid w:val="00491F74"/>
    <w:rsid w:val="00492177"/>
    <w:rsid w:val="004923BB"/>
    <w:rsid w:val="00493AFE"/>
    <w:rsid w:val="00493B61"/>
    <w:rsid w:val="00494260"/>
    <w:rsid w:val="00494A3D"/>
    <w:rsid w:val="00494A4C"/>
    <w:rsid w:val="00495A8A"/>
    <w:rsid w:val="0049798D"/>
    <w:rsid w:val="00497FD1"/>
    <w:rsid w:val="004A07E2"/>
    <w:rsid w:val="004A0D56"/>
    <w:rsid w:val="004A2C17"/>
    <w:rsid w:val="004A30AD"/>
    <w:rsid w:val="004A5A66"/>
    <w:rsid w:val="004A6126"/>
    <w:rsid w:val="004B06A5"/>
    <w:rsid w:val="004B1B4C"/>
    <w:rsid w:val="004B2268"/>
    <w:rsid w:val="004B2856"/>
    <w:rsid w:val="004B2F7F"/>
    <w:rsid w:val="004B376A"/>
    <w:rsid w:val="004B450C"/>
    <w:rsid w:val="004B6656"/>
    <w:rsid w:val="004B6B73"/>
    <w:rsid w:val="004B7050"/>
    <w:rsid w:val="004C00D3"/>
    <w:rsid w:val="004C01DF"/>
    <w:rsid w:val="004C1337"/>
    <w:rsid w:val="004C1D4F"/>
    <w:rsid w:val="004C1EAF"/>
    <w:rsid w:val="004C22A5"/>
    <w:rsid w:val="004C2D36"/>
    <w:rsid w:val="004C33A6"/>
    <w:rsid w:val="004C47B6"/>
    <w:rsid w:val="004C4B23"/>
    <w:rsid w:val="004C4B63"/>
    <w:rsid w:val="004C526A"/>
    <w:rsid w:val="004C5365"/>
    <w:rsid w:val="004C6D59"/>
    <w:rsid w:val="004D04B9"/>
    <w:rsid w:val="004D0C7D"/>
    <w:rsid w:val="004D121E"/>
    <w:rsid w:val="004D2251"/>
    <w:rsid w:val="004D29F7"/>
    <w:rsid w:val="004D3A5D"/>
    <w:rsid w:val="004D3D70"/>
    <w:rsid w:val="004D3F84"/>
    <w:rsid w:val="004D486F"/>
    <w:rsid w:val="004D4DA8"/>
    <w:rsid w:val="004D60F4"/>
    <w:rsid w:val="004D65B3"/>
    <w:rsid w:val="004E062C"/>
    <w:rsid w:val="004E0AE7"/>
    <w:rsid w:val="004E0C26"/>
    <w:rsid w:val="004E21E0"/>
    <w:rsid w:val="004E2210"/>
    <w:rsid w:val="004E2227"/>
    <w:rsid w:val="004E23C8"/>
    <w:rsid w:val="004E2561"/>
    <w:rsid w:val="004E2847"/>
    <w:rsid w:val="004E2C20"/>
    <w:rsid w:val="004E36CB"/>
    <w:rsid w:val="004E4035"/>
    <w:rsid w:val="004E52A5"/>
    <w:rsid w:val="004E6DA7"/>
    <w:rsid w:val="004E6F59"/>
    <w:rsid w:val="004E7014"/>
    <w:rsid w:val="004E79E0"/>
    <w:rsid w:val="004E7C5D"/>
    <w:rsid w:val="004F074D"/>
    <w:rsid w:val="004F086C"/>
    <w:rsid w:val="004F0DD3"/>
    <w:rsid w:val="004F24F6"/>
    <w:rsid w:val="004F2F37"/>
    <w:rsid w:val="004F377E"/>
    <w:rsid w:val="004F78A1"/>
    <w:rsid w:val="004F7FAD"/>
    <w:rsid w:val="0050065D"/>
    <w:rsid w:val="0050345F"/>
    <w:rsid w:val="00504336"/>
    <w:rsid w:val="005052DE"/>
    <w:rsid w:val="005056B2"/>
    <w:rsid w:val="005059A3"/>
    <w:rsid w:val="00506819"/>
    <w:rsid w:val="00506DF2"/>
    <w:rsid w:val="00506FF5"/>
    <w:rsid w:val="00507829"/>
    <w:rsid w:val="00510CB7"/>
    <w:rsid w:val="00511280"/>
    <w:rsid w:val="00511623"/>
    <w:rsid w:val="00511701"/>
    <w:rsid w:val="00511F28"/>
    <w:rsid w:val="00512A7E"/>
    <w:rsid w:val="00512B61"/>
    <w:rsid w:val="00513982"/>
    <w:rsid w:val="005139B4"/>
    <w:rsid w:val="005146DE"/>
    <w:rsid w:val="0051608F"/>
    <w:rsid w:val="00516BFF"/>
    <w:rsid w:val="00516CD4"/>
    <w:rsid w:val="00516DB6"/>
    <w:rsid w:val="00520414"/>
    <w:rsid w:val="005207FF"/>
    <w:rsid w:val="00520EA7"/>
    <w:rsid w:val="0052199A"/>
    <w:rsid w:val="00521BCA"/>
    <w:rsid w:val="005232C7"/>
    <w:rsid w:val="005234B5"/>
    <w:rsid w:val="00523AF2"/>
    <w:rsid w:val="00523EF4"/>
    <w:rsid w:val="00523F64"/>
    <w:rsid w:val="00525E4B"/>
    <w:rsid w:val="00526CF6"/>
    <w:rsid w:val="00526FAD"/>
    <w:rsid w:val="005271FE"/>
    <w:rsid w:val="00530433"/>
    <w:rsid w:val="005306FF"/>
    <w:rsid w:val="00531D16"/>
    <w:rsid w:val="00531E95"/>
    <w:rsid w:val="0053200C"/>
    <w:rsid w:val="00532565"/>
    <w:rsid w:val="0053410C"/>
    <w:rsid w:val="005361F0"/>
    <w:rsid w:val="00536E69"/>
    <w:rsid w:val="00540280"/>
    <w:rsid w:val="005402E4"/>
    <w:rsid w:val="00540863"/>
    <w:rsid w:val="005425AA"/>
    <w:rsid w:val="00545CDC"/>
    <w:rsid w:val="00546BA2"/>
    <w:rsid w:val="00546C64"/>
    <w:rsid w:val="005506DB"/>
    <w:rsid w:val="005511C0"/>
    <w:rsid w:val="00551621"/>
    <w:rsid w:val="00551C2D"/>
    <w:rsid w:val="00553C3F"/>
    <w:rsid w:val="0055483F"/>
    <w:rsid w:val="00555333"/>
    <w:rsid w:val="00555370"/>
    <w:rsid w:val="0055626F"/>
    <w:rsid w:val="0055642C"/>
    <w:rsid w:val="005565F5"/>
    <w:rsid w:val="00556A54"/>
    <w:rsid w:val="0056225C"/>
    <w:rsid w:val="005622D1"/>
    <w:rsid w:val="0056303A"/>
    <w:rsid w:val="00564886"/>
    <w:rsid w:val="00564B9E"/>
    <w:rsid w:val="0056554C"/>
    <w:rsid w:val="00570BCC"/>
    <w:rsid w:val="00571316"/>
    <w:rsid w:val="00573052"/>
    <w:rsid w:val="00574B51"/>
    <w:rsid w:val="0057606D"/>
    <w:rsid w:val="005762D4"/>
    <w:rsid w:val="00576495"/>
    <w:rsid w:val="00577D33"/>
    <w:rsid w:val="00581816"/>
    <w:rsid w:val="00581F49"/>
    <w:rsid w:val="005824E6"/>
    <w:rsid w:val="0058256E"/>
    <w:rsid w:val="00583F23"/>
    <w:rsid w:val="0058401B"/>
    <w:rsid w:val="00584104"/>
    <w:rsid w:val="0058487B"/>
    <w:rsid w:val="00585141"/>
    <w:rsid w:val="0058626F"/>
    <w:rsid w:val="005864E7"/>
    <w:rsid w:val="00590073"/>
    <w:rsid w:val="00591174"/>
    <w:rsid w:val="0059139E"/>
    <w:rsid w:val="005914EF"/>
    <w:rsid w:val="00592F1F"/>
    <w:rsid w:val="00593C89"/>
    <w:rsid w:val="00594351"/>
    <w:rsid w:val="00594F49"/>
    <w:rsid w:val="005955E6"/>
    <w:rsid w:val="00596614"/>
    <w:rsid w:val="005966A2"/>
    <w:rsid w:val="00597C4A"/>
    <w:rsid w:val="00597F2E"/>
    <w:rsid w:val="005A002E"/>
    <w:rsid w:val="005A021F"/>
    <w:rsid w:val="005A1DDC"/>
    <w:rsid w:val="005A1E22"/>
    <w:rsid w:val="005A215E"/>
    <w:rsid w:val="005A2966"/>
    <w:rsid w:val="005A2FB3"/>
    <w:rsid w:val="005A3C45"/>
    <w:rsid w:val="005A400D"/>
    <w:rsid w:val="005A67DE"/>
    <w:rsid w:val="005A70E5"/>
    <w:rsid w:val="005A766C"/>
    <w:rsid w:val="005B10E7"/>
    <w:rsid w:val="005B2E92"/>
    <w:rsid w:val="005B3E01"/>
    <w:rsid w:val="005B6385"/>
    <w:rsid w:val="005B6C2C"/>
    <w:rsid w:val="005B72D8"/>
    <w:rsid w:val="005C15BD"/>
    <w:rsid w:val="005C1C2A"/>
    <w:rsid w:val="005C20DB"/>
    <w:rsid w:val="005C2905"/>
    <w:rsid w:val="005C2D34"/>
    <w:rsid w:val="005C38F7"/>
    <w:rsid w:val="005C3AF5"/>
    <w:rsid w:val="005C3DA8"/>
    <w:rsid w:val="005C5E80"/>
    <w:rsid w:val="005C6243"/>
    <w:rsid w:val="005C6263"/>
    <w:rsid w:val="005C7928"/>
    <w:rsid w:val="005D19DC"/>
    <w:rsid w:val="005D4E73"/>
    <w:rsid w:val="005D548F"/>
    <w:rsid w:val="005D5E74"/>
    <w:rsid w:val="005D6990"/>
    <w:rsid w:val="005E0580"/>
    <w:rsid w:val="005E19E2"/>
    <w:rsid w:val="005E1AEC"/>
    <w:rsid w:val="005E1B55"/>
    <w:rsid w:val="005E2050"/>
    <w:rsid w:val="005E2277"/>
    <w:rsid w:val="005E240B"/>
    <w:rsid w:val="005E2781"/>
    <w:rsid w:val="005E2F09"/>
    <w:rsid w:val="005E36E0"/>
    <w:rsid w:val="005E5E44"/>
    <w:rsid w:val="005E6CE9"/>
    <w:rsid w:val="005E753F"/>
    <w:rsid w:val="005F0718"/>
    <w:rsid w:val="005F1295"/>
    <w:rsid w:val="005F1594"/>
    <w:rsid w:val="005F166F"/>
    <w:rsid w:val="005F2124"/>
    <w:rsid w:val="005F266F"/>
    <w:rsid w:val="005F4032"/>
    <w:rsid w:val="005F47CB"/>
    <w:rsid w:val="005F48E0"/>
    <w:rsid w:val="005F6DD6"/>
    <w:rsid w:val="005F7849"/>
    <w:rsid w:val="005F78A2"/>
    <w:rsid w:val="005F7C19"/>
    <w:rsid w:val="005F7E29"/>
    <w:rsid w:val="006031BD"/>
    <w:rsid w:val="00604C58"/>
    <w:rsid w:val="00606CBF"/>
    <w:rsid w:val="00610C82"/>
    <w:rsid w:val="00611264"/>
    <w:rsid w:val="00612E18"/>
    <w:rsid w:val="00613B4F"/>
    <w:rsid w:val="00615243"/>
    <w:rsid w:val="006153FC"/>
    <w:rsid w:val="006162E8"/>
    <w:rsid w:val="006169B0"/>
    <w:rsid w:val="006173EE"/>
    <w:rsid w:val="0061740D"/>
    <w:rsid w:val="006209FE"/>
    <w:rsid w:val="006216E3"/>
    <w:rsid w:val="00623007"/>
    <w:rsid w:val="0062338F"/>
    <w:rsid w:val="006238BD"/>
    <w:rsid w:val="006238DC"/>
    <w:rsid w:val="006240A0"/>
    <w:rsid w:val="006242FC"/>
    <w:rsid w:val="00624829"/>
    <w:rsid w:val="00624DEE"/>
    <w:rsid w:val="006256B8"/>
    <w:rsid w:val="00625759"/>
    <w:rsid w:val="00625DC4"/>
    <w:rsid w:val="00625E29"/>
    <w:rsid w:val="006268E0"/>
    <w:rsid w:val="00634540"/>
    <w:rsid w:val="0063642E"/>
    <w:rsid w:val="00637E46"/>
    <w:rsid w:val="00641004"/>
    <w:rsid w:val="006414BA"/>
    <w:rsid w:val="00642517"/>
    <w:rsid w:val="0064262D"/>
    <w:rsid w:val="0064374B"/>
    <w:rsid w:val="00645956"/>
    <w:rsid w:val="00645EEA"/>
    <w:rsid w:val="00646FEC"/>
    <w:rsid w:val="00647901"/>
    <w:rsid w:val="00647B02"/>
    <w:rsid w:val="00651513"/>
    <w:rsid w:val="00651628"/>
    <w:rsid w:val="006518B6"/>
    <w:rsid w:val="006518D4"/>
    <w:rsid w:val="00652C12"/>
    <w:rsid w:val="00652ED4"/>
    <w:rsid w:val="006536BB"/>
    <w:rsid w:val="00653F69"/>
    <w:rsid w:val="006555D7"/>
    <w:rsid w:val="00655A22"/>
    <w:rsid w:val="00655D90"/>
    <w:rsid w:val="006562BF"/>
    <w:rsid w:val="006570EF"/>
    <w:rsid w:val="006618A0"/>
    <w:rsid w:val="00662887"/>
    <w:rsid w:val="00662B1F"/>
    <w:rsid w:val="00664BA5"/>
    <w:rsid w:val="006708D0"/>
    <w:rsid w:val="00670AAE"/>
    <w:rsid w:val="00671A48"/>
    <w:rsid w:val="00672D36"/>
    <w:rsid w:val="00672E08"/>
    <w:rsid w:val="00673A10"/>
    <w:rsid w:val="00673B57"/>
    <w:rsid w:val="00674CDE"/>
    <w:rsid w:val="0067512C"/>
    <w:rsid w:val="0067562E"/>
    <w:rsid w:val="006757BB"/>
    <w:rsid w:val="0067667A"/>
    <w:rsid w:val="00676870"/>
    <w:rsid w:val="0068085E"/>
    <w:rsid w:val="00681469"/>
    <w:rsid w:val="0068157D"/>
    <w:rsid w:val="0068293A"/>
    <w:rsid w:val="0068342F"/>
    <w:rsid w:val="00683864"/>
    <w:rsid w:val="00686B01"/>
    <w:rsid w:val="00686BF3"/>
    <w:rsid w:val="00687FD3"/>
    <w:rsid w:val="00691269"/>
    <w:rsid w:val="0069203D"/>
    <w:rsid w:val="00693A9F"/>
    <w:rsid w:val="00694F64"/>
    <w:rsid w:val="00695CB2"/>
    <w:rsid w:val="00697289"/>
    <w:rsid w:val="00697A84"/>
    <w:rsid w:val="00697CB0"/>
    <w:rsid w:val="006A3A7C"/>
    <w:rsid w:val="006A414C"/>
    <w:rsid w:val="006A449E"/>
    <w:rsid w:val="006A4BD8"/>
    <w:rsid w:val="006A566C"/>
    <w:rsid w:val="006A5C78"/>
    <w:rsid w:val="006A7484"/>
    <w:rsid w:val="006B02A7"/>
    <w:rsid w:val="006B04FD"/>
    <w:rsid w:val="006B05B8"/>
    <w:rsid w:val="006B05DC"/>
    <w:rsid w:val="006B10CB"/>
    <w:rsid w:val="006B1E7A"/>
    <w:rsid w:val="006B2EEB"/>
    <w:rsid w:val="006B35A4"/>
    <w:rsid w:val="006B39B4"/>
    <w:rsid w:val="006B3DE2"/>
    <w:rsid w:val="006B4419"/>
    <w:rsid w:val="006B6D23"/>
    <w:rsid w:val="006B7292"/>
    <w:rsid w:val="006B76F3"/>
    <w:rsid w:val="006B7BB9"/>
    <w:rsid w:val="006B7E7A"/>
    <w:rsid w:val="006C1266"/>
    <w:rsid w:val="006C1DE1"/>
    <w:rsid w:val="006C2E6A"/>
    <w:rsid w:val="006C3BC7"/>
    <w:rsid w:val="006C3F28"/>
    <w:rsid w:val="006C4DFC"/>
    <w:rsid w:val="006C5692"/>
    <w:rsid w:val="006C5EC7"/>
    <w:rsid w:val="006C6A1C"/>
    <w:rsid w:val="006C7108"/>
    <w:rsid w:val="006C7CE3"/>
    <w:rsid w:val="006D0B69"/>
    <w:rsid w:val="006D1160"/>
    <w:rsid w:val="006D11FC"/>
    <w:rsid w:val="006D23E8"/>
    <w:rsid w:val="006D29C1"/>
    <w:rsid w:val="006D3056"/>
    <w:rsid w:val="006D31FA"/>
    <w:rsid w:val="006D3893"/>
    <w:rsid w:val="006D4467"/>
    <w:rsid w:val="006D44D6"/>
    <w:rsid w:val="006D6385"/>
    <w:rsid w:val="006D6559"/>
    <w:rsid w:val="006D6957"/>
    <w:rsid w:val="006E04C6"/>
    <w:rsid w:val="006E0CD7"/>
    <w:rsid w:val="006E2835"/>
    <w:rsid w:val="006E2FC6"/>
    <w:rsid w:val="006E301E"/>
    <w:rsid w:val="006E3D1A"/>
    <w:rsid w:val="006E446D"/>
    <w:rsid w:val="006E5354"/>
    <w:rsid w:val="006E5B5B"/>
    <w:rsid w:val="006E5C5A"/>
    <w:rsid w:val="006E5EA7"/>
    <w:rsid w:val="006E6FBF"/>
    <w:rsid w:val="006E71E9"/>
    <w:rsid w:val="006E79B3"/>
    <w:rsid w:val="006E7C06"/>
    <w:rsid w:val="006F0040"/>
    <w:rsid w:val="006F0CD3"/>
    <w:rsid w:val="006F0F6A"/>
    <w:rsid w:val="006F2439"/>
    <w:rsid w:val="006F26C4"/>
    <w:rsid w:val="006F3B69"/>
    <w:rsid w:val="006F490A"/>
    <w:rsid w:val="006F4991"/>
    <w:rsid w:val="006F4D22"/>
    <w:rsid w:val="006F4E0C"/>
    <w:rsid w:val="006F5D2E"/>
    <w:rsid w:val="006F5DA7"/>
    <w:rsid w:val="006F6B15"/>
    <w:rsid w:val="006F6D34"/>
    <w:rsid w:val="006F7265"/>
    <w:rsid w:val="006F76CF"/>
    <w:rsid w:val="00700397"/>
    <w:rsid w:val="00700A32"/>
    <w:rsid w:val="0070111C"/>
    <w:rsid w:val="00702202"/>
    <w:rsid w:val="0070268A"/>
    <w:rsid w:val="00702EA2"/>
    <w:rsid w:val="0070329C"/>
    <w:rsid w:val="00704433"/>
    <w:rsid w:val="00704A81"/>
    <w:rsid w:val="00706659"/>
    <w:rsid w:val="00706EA8"/>
    <w:rsid w:val="00706FD7"/>
    <w:rsid w:val="00707306"/>
    <w:rsid w:val="007073AC"/>
    <w:rsid w:val="00707542"/>
    <w:rsid w:val="0071021C"/>
    <w:rsid w:val="0071021D"/>
    <w:rsid w:val="00710F7F"/>
    <w:rsid w:val="007125CE"/>
    <w:rsid w:val="00713250"/>
    <w:rsid w:val="00715048"/>
    <w:rsid w:val="007169D8"/>
    <w:rsid w:val="00716AD5"/>
    <w:rsid w:val="00720C6E"/>
    <w:rsid w:val="00721386"/>
    <w:rsid w:val="007239D3"/>
    <w:rsid w:val="00723BA3"/>
    <w:rsid w:val="00724712"/>
    <w:rsid w:val="00724B2F"/>
    <w:rsid w:val="00726A05"/>
    <w:rsid w:val="00726C11"/>
    <w:rsid w:val="007272C7"/>
    <w:rsid w:val="00727801"/>
    <w:rsid w:val="00727949"/>
    <w:rsid w:val="00732244"/>
    <w:rsid w:val="00734012"/>
    <w:rsid w:val="00734E97"/>
    <w:rsid w:val="00735C44"/>
    <w:rsid w:val="007369D2"/>
    <w:rsid w:val="00737306"/>
    <w:rsid w:val="007410DA"/>
    <w:rsid w:val="00742596"/>
    <w:rsid w:val="0074545A"/>
    <w:rsid w:val="00745B25"/>
    <w:rsid w:val="00745C4E"/>
    <w:rsid w:val="007462DE"/>
    <w:rsid w:val="00746914"/>
    <w:rsid w:val="00747148"/>
    <w:rsid w:val="00747E4D"/>
    <w:rsid w:val="0075203A"/>
    <w:rsid w:val="00752252"/>
    <w:rsid w:val="0075250D"/>
    <w:rsid w:val="00754122"/>
    <w:rsid w:val="00754AF7"/>
    <w:rsid w:val="00754C7C"/>
    <w:rsid w:val="00755155"/>
    <w:rsid w:val="007557C4"/>
    <w:rsid w:val="00755A44"/>
    <w:rsid w:val="007562AA"/>
    <w:rsid w:val="00756819"/>
    <w:rsid w:val="007574CC"/>
    <w:rsid w:val="0075784C"/>
    <w:rsid w:val="00762A06"/>
    <w:rsid w:val="00762A09"/>
    <w:rsid w:val="00762E3A"/>
    <w:rsid w:val="0076305F"/>
    <w:rsid w:val="00764C6F"/>
    <w:rsid w:val="00764D6C"/>
    <w:rsid w:val="00765AF2"/>
    <w:rsid w:val="00766327"/>
    <w:rsid w:val="007674A8"/>
    <w:rsid w:val="007678D0"/>
    <w:rsid w:val="00767EF4"/>
    <w:rsid w:val="00770686"/>
    <w:rsid w:val="00770BB4"/>
    <w:rsid w:val="007712BE"/>
    <w:rsid w:val="007730CF"/>
    <w:rsid w:val="007749F7"/>
    <w:rsid w:val="0077585A"/>
    <w:rsid w:val="00776EA0"/>
    <w:rsid w:val="00776FD8"/>
    <w:rsid w:val="0077780E"/>
    <w:rsid w:val="00777866"/>
    <w:rsid w:val="00777B25"/>
    <w:rsid w:val="00780BD9"/>
    <w:rsid w:val="00781249"/>
    <w:rsid w:val="00781C73"/>
    <w:rsid w:val="00781DEF"/>
    <w:rsid w:val="00784031"/>
    <w:rsid w:val="0078697C"/>
    <w:rsid w:val="007879D7"/>
    <w:rsid w:val="007906E8"/>
    <w:rsid w:val="00791669"/>
    <w:rsid w:val="00792189"/>
    <w:rsid w:val="00792BB3"/>
    <w:rsid w:val="007939A9"/>
    <w:rsid w:val="00797990"/>
    <w:rsid w:val="007A135D"/>
    <w:rsid w:val="007A16CA"/>
    <w:rsid w:val="007A2F73"/>
    <w:rsid w:val="007A35A0"/>
    <w:rsid w:val="007A3A97"/>
    <w:rsid w:val="007A3BF9"/>
    <w:rsid w:val="007A3FF5"/>
    <w:rsid w:val="007B59CF"/>
    <w:rsid w:val="007B5D80"/>
    <w:rsid w:val="007B69C7"/>
    <w:rsid w:val="007B6A32"/>
    <w:rsid w:val="007B71A1"/>
    <w:rsid w:val="007B7967"/>
    <w:rsid w:val="007C0275"/>
    <w:rsid w:val="007C10B8"/>
    <w:rsid w:val="007C34F5"/>
    <w:rsid w:val="007C38FC"/>
    <w:rsid w:val="007C502F"/>
    <w:rsid w:val="007C52CF"/>
    <w:rsid w:val="007C552B"/>
    <w:rsid w:val="007C65A5"/>
    <w:rsid w:val="007C6C20"/>
    <w:rsid w:val="007C76C2"/>
    <w:rsid w:val="007D073B"/>
    <w:rsid w:val="007D0D6B"/>
    <w:rsid w:val="007D2BD5"/>
    <w:rsid w:val="007D3D52"/>
    <w:rsid w:val="007D415D"/>
    <w:rsid w:val="007D45C5"/>
    <w:rsid w:val="007D464A"/>
    <w:rsid w:val="007D5126"/>
    <w:rsid w:val="007D54B3"/>
    <w:rsid w:val="007D55DC"/>
    <w:rsid w:val="007E0729"/>
    <w:rsid w:val="007E0938"/>
    <w:rsid w:val="007E22DA"/>
    <w:rsid w:val="007E249E"/>
    <w:rsid w:val="007E29FB"/>
    <w:rsid w:val="007E49F3"/>
    <w:rsid w:val="007E4E6F"/>
    <w:rsid w:val="007E740C"/>
    <w:rsid w:val="007E7828"/>
    <w:rsid w:val="007F0E29"/>
    <w:rsid w:val="007F214B"/>
    <w:rsid w:val="007F4176"/>
    <w:rsid w:val="007F4CBB"/>
    <w:rsid w:val="007F4F55"/>
    <w:rsid w:val="007F5612"/>
    <w:rsid w:val="0080027B"/>
    <w:rsid w:val="008020BA"/>
    <w:rsid w:val="008035E3"/>
    <w:rsid w:val="00803708"/>
    <w:rsid w:val="00803B41"/>
    <w:rsid w:val="00804CD9"/>
    <w:rsid w:val="00804DAE"/>
    <w:rsid w:val="008063BF"/>
    <w:rsid w:val="00806D11"/>
    <w:rsid w:val="00807D65"/>
    <w:rsid w:val="00807FE5"/>
    <w:rsid w:val="008103A4"/>
    <w:rsid w:val="00813743"/>
    <w:rsid w:val="00815167"/>
    <w:rsid w:val="00815489"/>
    <w:rsid w:val="00816294"/>
    <w:rsid w:val="00816491"/>
    <w:rsid w:val="0081664E"/>
    <w:rsid w:val="00817911"/>
    <w:rsid w:val="008219ED"/>
    <w:rsid w:val="008221FE"/>
    <w:rsid w:val="00822425"/>
    <w:rsid w:val="00822D08"/>
    <w:rsid w:val="00823E0D"/>
    <w:rsid w:val="008240EA"/>
    <w:rsid w:val="00824638"/>
    <w:rsid w:val="008260E0"/>
    <w:rsid w:val="00830F01"/>
    <w:rsid w:val="00831718"/>
    <w:rsid w:val="00831BB8"/>
    <w:rsid w:val="00831EE1"/>
    <w:rsid w:val="0083243C"/>
    <w:rsid w:val="00832E85"/>
    <w:rsid w:val="008332A0"/>
    <w:rsid w:val="00834E10"/>
    <w:rsid w:val="0083614C"/>
    <w:rsid w:val="00836B47"/>
    <w:rsid w:val="00837A42"/>
    <w:rsid w:val="00837DC3"/>
    <w:rsid w:val="00840661"/>
    <w:rsid w:val="00840B26"/>
    <w:rsid w:val="00840E57"/>
    <w:rsid w:val="00841EE6"/>
    <w:rsid w:val="00842DB6"/>
    <w:rsid w:val="00843187"/>
    <w:rsid w:val="008442DF"/>
    <w:rsid w:val="00844D6C"/>
    <w:rsid w:val="00845BB6"/>
    <w:rsid w:val="008467DB"/>
    <w:rsid w:val="008479B9"/>
    <w:rsid w:val="008509CB"/>
    <w:rsid w:val="00852207"/>
    <w:rsid w:val="008552B6"/>
    <w:rsid w:val="0085571E"/>
    <w:rsid w:val="00855DAD"/>
    <w:rsid w:val="00856C11"/>
    <w:rsid w:val="00856E8B"/>
    <w:rsid w:val="0085777B"/>
    <w:rsid w:val="00857D10"/>
    <w:rsid w:val="00860730"/>
    <w:rsid w:val="008611C9"/>
    <w:rsid w:val="0086147B"/>
    <w:rsid w:val="008627DB"/>
    <w:rsid w:val="00864708"/>
    <w:rsid w:val="00864841"/>
    <w:rsid w:val="00865414"/>
    <w:rsid w:val="00866B03"/>
    <w:rsid w:val="00866D54"/>
    <w:rsid w:val="00866DFE"/>
    <w:rsid w:val="0086709F"/>
    <w:rsid w:val="0087022F"/>
    <w:rsid w:val="00870DBE"/>
    <w:rsid w:val="00873890"/>
    <w:rsid w:val="0087407A"/>
    <w:rsid w:val="00880702"/>
    <w:rsid w:val="00880A8C"/>
    <w:rsid w:val="00881342"/>
    <w:rsid w:val="00881A37"/>
    <w:rsid w:val="00882FA1"/>
    <w:rsid w:val="008839D9"/>
    <w:rsid w:val="00883C81"/>
    <w:rsid w:val="0088692F"/>
    <w:rsid w:val="008869AA"/>
    <w:rsid w:val="008901BE"/>
    <w:rsid w:val="00891AE2"/>
    <w:rsid w:val="00891B36"/>
    <w:rsid w:val="00892108"/>
    <w:rsid w:val="00892C4E"/>
    <w:rsid w:val="00892CE7"/>
    <w:rsid w:val="0089798A"/>
    <w:rsid w:val="008A0EDE"/>
    <w:rsid w:val="008A0FC9"/>
    <w:rsid w:val="008A12B1"/>
    <w:rsid w:val="008A142A"/>
    <w:rsid w:val="008A2170"/>
    <w:rsid w:val="008A2546"/>
    <w:rsid w:val="008A4DD0"/>
    <w:rsid w:val="008A4FA7"/>
    <w:rsid w:val="008A55B7"/>
    <w:rsid w:val="008A75CD"/>
    <w:rsid w:val="008B0F00"/>
    <w:rsid w:val="008B1A0D"/>
    <w:rsid w:val="008B3E3C"/>
    <w:rsid w:val="008B4811"/>
    <w:rsid w:val="008B5BA0"/>
    <w:rsid w:val="008B5F06"/>
    <w:rsid w:val="008B627F"/>
    <w:rsid w:val="008B703A"/>
    <w:rsid w:val="008C010D"/>
    <w:rsid w:val="008C0189"/>
    <w:rsid w:val="008C09B3"/>
    <w:rsid w:val="008C1A85"/>
    <w:rsid w:val="008C432E"/>
    <w:rsid w:val="008C550B"/>
    <w:rsid w:val="008C65F1"/>
    <w:rsid w:val="008C6C6A"/>
    <w:rsid w:val="008C73E4"/>
    <w:rsid w:val="008C7A58"/>
    <w:rsid w:val="008D0685"/>
    <w:rsid w:val="008D1527"/>
    <w:rsid w:val="008D24EC"/>
    <w:rsid w:val="008D2587"/>
    <w:rsid w:val="008D3D98"/>
    <w:rsid w:val="008D3F0A"/>
    <w:rsid w:val="008D6227"/>
    <w:rsid w:val="008D687B"/>
    <w:rsid w:val="008D7A02"/>
    <w:rsid w:val="008D7D0C"/>
    <w:rsid w:val="008E041B"/>
    <w:rsid w:val="008E108E"/>
    <w:rsid w:val="008E2626"/>
    <w:rsid w:val="008E2D76"/>
    <w:rsid w:val="008E3551"/>
    <w:rsid w:val="008E4246"/>
    <w:rsid w:val="008E4AD2"/>
    <w:rsid w:val="008E6546"/>
    <w:rsid w:val="008E6DD3"/>
    <w:rsid w:val="008E6F4B"/>
    <w:rsid w:val="008F1388"/>
    <w:rsid w:val="008F2426"/>
    <w:rsid w:val="008F2839"/>
    <w:rsid w:val="008F35D1"/>
    <w:rsid w:val="008F3A78"/>
    <w:rsid w:val="008F43E9"/>
    <w:rsid w:val="008F4FD8"/>
    <w:rsid w:val="008F5A97"/>
    <w:rsid w:val="008F6943"/>
    <w:rsid w:val="0090102D"/>
    <w:rsid w:val="0090447D"/>
    <w:rsid w:val="009045E4"/>
    <w:rsid w:val="00904601"/>
    <w:rsid w:val="009047CA"/>
    <w:rsid w:val="00904F7E"/>
    <w:rsid w:val="00904FD2"/>
    <w:rsid w:val="00905456"/>
    <w:rsid w:val="009064E2"/>
    <w:rsid w:val="0090737D"/>
    <w:rsid w:val="00907BAE"/>
    <w:rsid w:val="009103CB"/>
    <w:rsid w:val="009119E3"/>
    <w:rsid w:val="00911A9D"/>
    <w:rsid w:val="00912286"/>
    <w:rsid w:val="00912DF3"/>
    <w:rsid w:val="00912EFC"/>
    <w:rsid w:val="00913E6D"/>
    <w:rsid w:val="0091458A"/>
    <w:rsid w:val="00915A03"/>
    <w:rsid w:val="0091663C"/>
    <w:rsid w:val="00917752"/>
    <w:rsid w:val="009201FC"/>
    <w:rsid w:val="009212FE"/>
    <w:rsid w:val="00922315"/>
    <w:rsid w:val="0092321B"/>
    <w:rsid w:val="009238D8"/>
    <w:rsid w:val="009242D0"/>
    <w:rsid w:val="00924B5E"/>
    <w:rsid w:val="00926205"/>
    <w:rsid w:val="00927C59"/>
    <w:rsid w:val="009329DB"/>
    <w:rsid w:val="009336AD"/>
    <w:rsid w:val="00933D31"/>
    <w:rsid w:val="00934914"/>
    <w:rsid w:val="009355F0"/>
    <w:rsid w:val="009363B8"/>
    <w:rsid w:val="0093724A"/>
    <w:rsid w:val="0094121A"/>
    <w:rsid w:val="009412B7"/>
    <w:rsid w:val="00944CC5"/>
    <w:rsid w:val="0094526C"/>
    <w:rsid w:val="00945B63"/>
    <w:rsid w:val="00945CEF"/>
    <w:rsid w:val="00946076"/>
    <w:rsid w:val="00946BC2"/>
    <w:rsid w:val="009479C3"/>
    <w:rsid w:val="00947A0A"/>
    <w:rsid w:val="00947ED6"/>
    <w:rsid w:val="0095328F"/>
    <w:rsid w:val="0095393A"/>
    <w:rsid w:val="009542D5"/>
    <w:rsid w:val="0095484F"/>
    <w:rsid w:val="009548E9"/>
    <w:rsid w:val="00954F13"/>
    <w:rsid w:val="00956300"/>
    <w:rsid w:val="009567A4"/>
    <w:rsid w:val="00957CA4"/>
    <w:rsid w:val="009600A3"/>
    <w:rsid w:val="00960987"/>
    <w:rsid w:val="009617F9"/>
    <w:rsid w:val="00961A32"/>
    <w:rsid w:val="009629EE"/>
    <w:rsid w:val="00962B65"/>
    <w:rsid w:val="00962F90"/>
    <w:rsid w:val="00963206"/>
    <w:rsid w:val="00963A51"/>
    <w:rsid w:val="009641EB"/>
    <w:rsid w:val="0096500D"/>
    <w:rsid w:val="00965A98"/>
    <w:rsid w:val="00965C2A"/>
    <w:rsid w:val="00966B08"/>
    <w:rsid w:val="00970DCF"/>
    <w:rsid w:val="009715CF"/>
    <w:rsid w:val="00971B27"/>
    <w:rsid w:val="00973FA2"/>
    <w:rsid w:val="009744A7"/>
    <w:rsid w:val="00974683"/>
    <w:rsid w:val="0097643D"/>
    <w:rsid w:val="00980414"/>
    <w:rsid w:val="0098094A"/>
    <w:rsid w:val="0098130F"/>
    <w:rsid w:val="00981834"/>
    <w:rsid w:val="00981B6C"/>
    <w:rsid w:val="00981EAD"/>
    <w:rsid w:val="00982F0C"/>
    <w:rsid w:val="009839DC"/>
    <w:rsid w:val="00984DDB"/>
    <w:rsid w:val="009868FA"/>
    <w:rsid w:val="0098796F"/>
    <w:rsid w:val="00987CFF"/>
    <w:rsid w:val="0099012F"/>
    <w:rsid w:val="00991FE6"/>
    <w:rsid w:val="00993C6D"/>
    <w:rsid w:val="009943B5"/>
    <w:rsid w:val="00994863"/>
    <w:rsid w:val="00994A1E"/>
    <w:rsid w:val="00994BDC"/>
    <w:rsid w:val="00994E83"/>
    <w:rsid w:val="0099607D"/>
    <w:rsid w:val="00996453"/>
    <w:rsid w:val="009A0DB6"/>
    <w:rsid w:val="009A4B04"/>
    <w:rsid w:val="009A4EB6"/>
    <w:rsid w:val="009A50EE"/>
    <w:rsid w:val="009A5381"/>
    <w:rsid w:val="009A65B4"/>
    <w:rsid w:val="009A65B8"/>
    <w:rsid w:val="009A66C8"/>
    <w:rsid w:val="009A6A16"/>
    <w:rsid w:val="009A6D9F"/>
    <w:rsid w:val="009A6E71"/>
    <w:rsid w:val="009B032A"/>
    <w:rsid w:val="009B177B"/>
    <w:rsid w:val="009B1C03"/>
    <w:rsid w:val="009B2364"/>
    <w:rsid w:val="009B3621"/>
    <w:rsid w:val="009B4809"/>
    <w:rsid w:val="009B48E9"/>
    <w:rsid w:val="009B5B5D"/>
    <w:rsid w:val="009C0136"/>
    <w:rsid w:val="009C06CF"/>
    <w:rsid w:val="009C128D"/>
    <w:rsid w:val="009C1700"/>
    <w:rsid w:val="009C19E7"/>
    <w:rsid w:val="009C421D"/>
    <w:rsid w:val="009C5086"/>
    <w:rsid w:val="009C6158"/>
    <w:rsid w:val="009C6BF5"/>
    <w:rsid w:val="009D02F0"/>
    <w:rsid w:val="009D13F8"/>
    <w:rsid w:val="009D2D40"/>
    <w:rsid w:val="009D37D2"/>
    <w:rsid w:val="009D3FF5"/>
    <w:rsid w:val="009D5E4C"/>
    <w:rsid w:val="009D72DC"/>
    <w:rsid w:val="009D7684"/>
    <w:rsid w:val="009D7917"/>
    <w:rsid w:val="009D7C9F"/>
    <w:rsid w:val="009E00CB"/>
    <w:rsid w:val="009E0196"/>
    <w:rsid w:val="009E0488"/>
    <w:rsid w:val="009E10A6"/>
    <w:rsid w:val="009E1A1E"/>
    <w:rsid w:val="009E308F"/>
    <w:rsid w:val="009E3853"/>
    <w:rsid w:val="009E4003"/>
    <w:rsid w:val="009E61E4"/>
    <w:rsid w:val="009E6F77"/>
    <w:rsid w:val="009F12ED"/>
    <w:rsid w:val="009F2948"/>
    <w:rsid w:val="009F2B2B"/>
    <w:rsid w:val="009F407E"/>
    <w:rsid w:val="009F6685"/>
    <w:rsid w:val="009F6915"/>
    <w:rsid w:val="00A0006D"/>
    <w:rsid w:val="00A0063A"/>
    <w:rsid w:val="00A00C22"/>
    <w:rsid w:val="00A0181F"/>
    <w:rsid w:val="00A01F96"/>
    <w:rsid w:val="00A035D2"/>
    <w:rsid w:val="00A0382B"/>
    <w:rsid w:val="00A069EB"/>
    <w:rsid w:val="00A07590"/>
    <w:rsid w:val="00A10107"/>
    <w:rsid w:val="00A10937"/>
    <w:rsid w:val="00A11DDB"/>
    <w:rsid w:val="00A135AC"/>
    <w:rsid w:val="00A13702"/>
    <w:rsid w:val="00A13870"/>
    <w:rsid w:val="00A13AFD"/>
    <w:rsid w:val="00A13EDB"/>
    <w:rsid w:val="00A15038"/>
    <w:rsid w:val="00A16198"/>
    <w:rsid w:val="00A17B09"/>
    <w:rsid w:val="00A211E9"/>
    <w:rsid w:val="00A22536"/>
    <w:rsid w:val="00A22D67"/>
    <w:rsid w:val="00A23788"/>
    <w:rsid w:val="00A238E2"/>
    <w:rsid w:val="00A23A0C"/>
    <w:rsid w:val="00A23D6A"/>
    <w:rsid w:val="00A24576"/>
    <w:rsid w:val="00A25B35"/>
    <w:rsid w:val="00A263BD"/>
    <w:rsid w:val="00A26803"/>
    <w:rsid w:val="00A317B1"/>
    <w:rsid w:val="00A3295D"/>
    <w:rsid w:val="00A36693"/>
    <w:rsid w:val="00A42D3F"/>
    <w:rsid w:val="00A45A7E"/>
    <w:rsid w:val="00A46D0A"/>
    <w:rsid w:val="00A4778B"/>
    <w:rsid w:val="00A477AF"/>
    <w:rsid w:val="00A51A56"/>
    <w:rsid w:val="00A51D05"/>
    <w:rsid w:val="00A5307A"/>
    <w:rsid w:val="00A5544C"/>
    <w:rsid w:val="00A55D66"/>
    <w:rsid w:val="00A569E9"/>
    <w:rsid w:val="00A56D94"/>
    <w:rsid w:val="00A57767"/>
    <w:rsid w:val="00A57CCA"/>
    <w:rsid w:val="00A6009C"/>
    <w:rsid w:val="00A60457"/>
    <w:rsid w:val="00A61963"/>
    <w:rsid w:val="00A625B8"/>
    <w:rsid w:val="00A63C26"/>
    <w:rsid w:val="00A6651F"/>
    <w:rsid w:val="00A66ABA"/>
    <w:rsid w:val="00A66D67"/>
    <w:rsid w:val="00A67972"/>
    <w:rsid w:val="00A70671"/>
    <w:rsid w:val="00A70B31"/>
    <w:rsid w:val="00A71397"/>
    <w:rsid w:val="00A716D1"/>
    <w:rsid w:val="00A729E4"/>
    <w:rsid w:val="00A732C7"/>
    <w:rsid w:val="00A73379"/>
    <w:rsid w:val="00A73E4E"/>
    <w:rsid w:val="00A75132"/>
    <w:rsid w:val="00A75AA2"/>
    <w:rsid w:val="00A77932"/>
    <w:rsid w:val="00A80762"/>
    <w:rsid w:val="00A80EEA"/>
    <w:rsid w:val="00A81B32"/>
    <w:rsid w:val="00A8327D"/>
    <w:rsid w:val="00A834C2"/>
    <w:rsid w:val="00A839F9"/>
    <w:rsid w:val="00A849DD"/>
    <w:rsid w:val="00A8541B"/>
    <w:rsid w:val="00A85BB2"/>
    <w:rsid w:val="00A87DE3"/>
    <w:rsid w:val="00A90747"/>
    <w:rsid w:val="00A919FD"/>
    <w:rsid w:val="00A9237F"/>
    <w:rsid w:val="00A92C7C"/>
    <w:rsid w:val="00A94181"/>
    <w:rsid w:val="00A9438C"/>
    <w:rsid w:val="00A95030"/>
    <w:rsid w:val="00A95B70"/>
    <w:rsid w:val="00A96FBB"/>
    <w:rsid w:val="00A97B2B"/>
    <w:rsid w:val="00AA10C3"/>
    <w:rsid w:val="00AA1989"/>
    <w:rsid w:val="00AA1A9B"/>
    <w:rsid w:val="00AA1EFA"/>
    <w:rsid w:val="00AA20A4"/>
    <w:rsid w:val="00AA535F"/>
    <w:rsid w:val="00AA57F6"/>
    <w:rsid w:val="00AA730E"/>
    <w:rsid w:val="00AA7F21"/>
    <w:rsid w:val="00AB0D2F"/>
    <w:rsid w:val="00AB184E"/>
    <w:rsid w:val="00AB1D8E"/>
    <w:rsid w:val="00AB3B7D"/>
    <w:rsid w:val="00AB4925"/>
    <w:rsid w:val="00AB530C"/>
    <w:rsid w:val="00AB5666"/>
    <w:rsid w:val="00AB6484"/>
    <w:rsid w:val="00AB67B8"/>
    <w:rsid w:val="00AB6AD2"/>
    <w:rsid w:val="00AC2C54"/>
    <w:rsid w:val="00AC2E35"/>
    <w:rsid w:val="00AC30DC"/>
    <w:rsid w:val="00AC4784"/>
    <w:rsid w:val="00AC675B"/>
    <w:rsid w:val="00AC6A94"/>
    <w:rsid w:val="00AC6ED9"/>
    <w:rsid w:val="00AC7168"/>
    <w:rsid w:val="00AC76D7"/>
    <w:rsid w:val="00AD0162"/>
    <w:rsid w:val="00AD02DD"/>
    <w:rsid w:val="00AD0436"/>
    <w:rsid w:val="00AD07EF"/>
    <w:rsid w:val="00AD1C3E"/>
    <w:rsid w:val="00AD2663"/>
    <w:rsid w:val="00AD2CFB"/>
    <w:rsid w:val="00AD2E88"/>
    <w:rsid w:val="00AD364D"/>
    <w:rsid w:val="00AD3FF9"/>
    <w:rsid w:val="00AD4869"/>
    <w:rsid w:val="00AD491B"/>
    <w:rsid w:val="00AD4CF5"/>
    <w:rsid w:val="00AD5371"/>
    <w:rsid w:val="00AD6EC8"/>
    <w:rsid w:val="00AE01A8"/>
    <w:rsid w:val="00AE1A15"/>
    <w:rsid w:val="00AE1EA5"/>
    <w:rsid w:val="00AE2C3D"/>
    <w:rsid w:val="00AE3FC7"/>
    <w:rsid w:val="00AE4E83"/>
    <w:rsid w:val="00AE5790"/>
    <w:rsid w:val="00AE5F12"/>
    <w:rsid w:val="00AE6070"/>
    <w:rsid w:val="00AE62C5"/>
    <w:rsid w:val="00AE762B"/>
    <w:rsid w:val="00AF0FFF"/>
    <w:rsid w:val="00AF1447"/>
    <w:rsid w:val="00AF175D"/>
    <w:rsid w:val="00AF2ACC"/>
    <w:rsid w:val="00AF2B2F"/>
    <w:rsid w:val="00AF406F"/>
    <w:rsid w:val="00AF54E8"/>
    <w:rsid w:val="00AF69E2"/>
    <w:rsid w:val="00AF72CB"/>
    <w:rsid w:val="00AF7769"/>
    <w:rsid w:val="00B0004B"/>
    <w:rsid w:val="00B01D58"/>
    <w:rsid w:val="00B01DAC"/>
    <w:rsid w:val="00B0236A"/>
    <w:rsid w:val="00B02962"/>
    <w:rsid w:val="00B02EDC"/>
    <w:rsid w:val="00B04405"/>
    <w:rsid w:val="00B05152"/>
    <w:rsid w:val="00B056F1"/>
    <w:rsid w:val="00B05B30"/>
    <w:rsid w:val="00B06227"/>
    <w:rsid w:val="00B10532"/>
    <w:rsid w:val="00B1088B"/>
    <w:rsid w:val="00B11532"/>
    <w:rsid w:val="00B11CB7"/>
    <w:rsid w:val="00B11E68"/>
    <w:rsid w:val="00B1317E"/>
    <w:rsid w:val="00B150B4"/>
    <w:rsid w:val="00B1597E"/>
    <w:rsid w:val="00B15C83"/>
    <w:rsid w:val="00B163DF"/>
    <w:rsid w:val="00B16D5A"/>
    <w:rsid w:val="00B16ECE"/>
    <w:rsid w:val="00B17A87"/>
    <w:rsid w:val="00B20764"/>
    <w:rsid w:val="00B22623"/>
    <w:rsid w:val="00B22AB6"/>
    <w:rsid w:val="00B233AD"/>
    <w:rsid w:val="00B240D8"/>
    <w:rsid w:val="00B25A82"/>
    <w:rsid w:val="00B272A7"/>
    <w:rsid w:val="00B27341"/>
    <w:rsid w:val="00B278E8"/>
    <w:rsid w:val="00B30419"/>
    <w:rsid w:val="00B31610"/>
    <w:rsid w:val="00B32E72"/>
    <w:rsid w:val="00B336CE"/>
    <w:rsid w:val="00B343BF"/>
    <w:rsid w:val="00B3451A"/>
    <w:rsid w:val="00B35A7E"/>
    <w:rsid w:val="00B366BC"/>
    <w:rsid w:val="00B379F4"/>
    <w:rsid w:val="00B4378A"/>
    <w:rsid w:val="00B43D12"/>
    <w:rsid w:val="00B44D53"/>
    <w:rsid w:val="00B44E18"/>
    <w:rsid w:val="00B4563C"/>
    <w:rsid w:val="00B4564A"/>
    <w:rsid w:val="00B45699"/>
    <w:rsid w:val="00B4653A"/>
    <w:rsid w:val="00B47508"/>
    <w:rsid w:val="00B47677"/>
    <w:rsid w:val="00B47B0D"/>
    <w:rsid w:val="00B50931"/>
    <w:rsid w:val="00B50E32"/>
    <w:rsid w:val="00B515B4"/>
    <w:rsid w:val="00B5199B"/>
    <w:rsid w:val="00B51E22"/>
    <w:rsid w:val="00B52A14"/>
    <w:rsid w:val="00B52BD9"/>
    <w:rsid w:val="00B52EB0"/>
    <w:rsid w:val="00B56933"/>
    <w:rsid w:val="00B56BA4"/>
    <w:rsid w:val="00B57676"/>
    <w:rsid w:val="00B61802"/>
    <w:rsid w:val="00B61A92"/>
    <w:rsid w:val="00B6308B"/>
    <w:rsid w:val="00B6419D"/>
    <w:rsid w:val="00B64CF7"/>
    <w:rsid w:val="00B656C4"/>
    <w:rsid w:val="00B6596F"/>
    <w:rsid w:val="00B675C6"/>
    <w:rsid w:val="00B67FDF"/>
    <w:rsid w:val="00B710CD"/>
    <w:rsid w:val="00B71D70"/>
    <w:rsid w:val="00B71EAF"/>
    <w:rsid w:val="00B74588"/>
    <w:rsid w:val="00B7695B"/>
    <w:rsid w:val="00B769F0"/>
    <w:rsid w:val="00B822EB"/>
    <w:rsid w:val="00B82487"/>
    <w:rsid w:val="00B8387A"/>
    <w:rsid w:val="00B83E0F"/>
    <w:rsid w:val="00B846F3"/>
    <w:rsid w:val="00B84EDA"/>
    <w:rsid w:val="00B85253"/>
    <w:rsid w:val="00B8569C"/>
    <w:rsid w:val="00B860FC"/>
    <w:rsid w:val="00B8623A"/>
    <w:rsid w:val="00B862D8"/>
    <w:rsid w:val="00B86D17"/>
    <w:rsid w:val="00B87028"/>
    <w:rsid w:val="00B877E3"/>
    <w:rsid w:val="00B87ADE"/>
    <w:rsid w:val="00B91037"/>
    <w:rsid w:val="00B9124F"/>
    <w:rsid w:val="00B9159F"/>
    <w:rsid w:val="00B9177C"/>
    <w:rsid w:val="00B9180A"/>
    <w:rsid w:val="00B926CD"/>
    <w:rsid w:val="00B937D9"/>
    <w:rsid w:val="00B941ED"/>
    <w:rsid w:val="00B95484"/>
    <w:rsid w:val="00B955F6"/>
    <w:rsid w:val="00B95C5D"/>
    <w:rsid w:val="00B967CB"/>
    <w:rsid w:val="00BA0080"/>
    <w:rsid w:val="00BA025D"/>
    <w:rsid w:val="00BA0329"/>
    <w:rsid w:val="00BA0D5F"/>
    <w:rsid w:val="00BA1C7E"/>
    <w:rsid w:val="00BA1E17"/>
    <w:rsid w:val="00BA26EA"/>
    <w:rsid w:val="00BA2DCF"/>
    <w:rsid w:val="00BA5A11"/>
    <w:rsid w:val="00BA5B06"/>
    <w:rsid w:val="00BA5CE8"/>
    <w:rsid w:val="00BA6986"/>
    <w:rsid w:val="00BA6A78"/>
    <w:rsid w:val="00BA74EC"/>
    <w:rsid w:val="00BA763D"/>
    <w:rsid w:val="00BB062A"/>
    <w:rsid w:val="00BB1630"/>
    <w:rsid w:val="00BB22B1"/>
    <w:rsid w:val="00BB2CF4"/>
    <w:rsid w:val="00BB4175"/>
    <w:rsid w:val="00BB4ABE"/>
    <w:rsid w:val="00BB4B42"/>
    <w:rsid w:val="00BB5581"/>
    <w:rsid w:val="00BB598F"/>
    <w:rsid w:val="00BB6289"/>
    <w:rsid w:val="00BB7CE4"/>
    <w:rsid w:val="00BC0A3D"/>
    <w:rsid w:val="00BC156D"/>
    <w:rsid w:val="00BC1CA9"/>
    <w:rsid w:val="00BC478A"/>
    <w:rsid w:val="00BC6E56"/>
    <w:rsid w:val="00BC7E3B"/>
    <w:rsid w:val="00BD0209"/>
    <w:rsid w:val="00BD0261"/>
    <w:rsid w:val="00BD2516"/>
    <w:rsid w:val="00BD2B81"/>
    <w:rsid w:val="00BD3DB5"/>
    <w:rsid w:val="00BD3E01"/>
    <w:rsid w:val="00BD5D56"/>
    <w:rsid w:val="00BD6B00"/>
    <w:rsid w:val="00BD742E"/>
    <w:rsid w:val="00BE05E2"/>
    <w:rsid w:val="00BE0F84"/>
    <w:rsid w:val="00BE10FB"/>
    <w:rsid w:val="00BE1491"/>
    <w:rsid w:val="00BE2F34"/>
    <w:rsid w:val="00BE3171"/>
    <w:rsid w:val="00BE37C9"/>
    <w:rsid w:val="00BE39FE"/>
    <w:rsid w:val="00BE401E"/>
    <w:rsid w:val="00BE51D1"/>
    <w:rsid w:val="00BE5C04"/>
    <w:rsid w:val="00BE70CF"/>
    <w:rsid w:val="00BF0AE7"/>
    <w:rsid w:val="00BF0F32"/>
    <w:rsid w:val="00BF20E4"/>
    <w:rsid w:val="00BF2D5D"/>
    <w:rsid w:val="00BF49BC"/>
    <w:rsid w:val="00BF5C5E"/>
    <w:rsid w:val="00BF6681"/>
    <w:rsid w:val="00BF72E8"/>
    <w:rsid w:val="00BF7543"/>
    <w:rsid w:val="00C0108A"/>
    <w:rsid w:val="00C033EC"/>
    <w:rsid w:val="00C04EB1"/>
    <w:rsid w:val="00C05F6D"/>
    <w:rsid w:val="00C0697F"/>
    <w:rsid w:val="00C070FB"/>
    <w:rsid w:val="00C10E20"/>
    <w:rsid w:val="00C11663"/>
    <w:rsid w:val="00C1170C"/>
    <w:rsid w:val="00C12841"/>
    <w:rsid w:val="00C144B9"/>
    <w:rsid w:val="00C14568"/>
    <w:rsid w:val="00C14724"/>
    <w:rsid w:val="00C15EB9"/>
    <w:rsid w:val="00C1675E"/>
    <w:rsid w:val="00C172D4"/>
    <w:rsid w:val="00C17BD6"/>
    <w:rsid w:val="00C20AC2"/>
    <w:rsid w:val="00C21756"/>
    <w:rsid w:val="00C218C7"/>
    <w:rsid w:val="00C21B20"/>
    <w:rsid w:val="00C22523"/>
    <w:rsid w:val="00C22DC7"/>
    <w:rsid w:val="00C230A7"/>
    <w:rsid w:val="00C2355C"/>
    <w:rsid w:val="00C238E4"/>
    <w:rsid w:val="00C24E74"/>
    <w:rsid w:val="00C26635"/>
    <w:rsid w:val="00C278B5"/>
    <w:rsid w:val="00C30DFF"/>
    <w:rsid w:val="00C31044"/>
    <w:rsid w:val="00C319BE"/>
    <w:rsid w:val="00C323EA"/>
    <w:rsid w:val="00C32C42"/>
    <w:rsid w:val="00C32FC6"/>
    <w:rsid w:val="00C3450F"/>
    <w:rsid w:val="00C34B0C"/>
    <w:rsid w:val="00C34DB0"/>
    <w:rsid w:val="00C353AA"/>
    <w:rsid w:val="00C354C2"/>
    <w:rsid w:val="00C358C7"/>
    <w:rsid w:val="00C36184"/>
    <w:rsid w:val="00C37241"/>
    <w:rsid w:val="00C37C19"/>
    <w:rsid w:val="00C41B3F"/>
    <w:rsid w:val="00C4384C"/>
    <w:rsid w:val="00C43E1A"/>
    <w:rsid w:val="00C45273"/>
    <w:rsid w:val="00C47AFC"/>
    <w:rsid w:val="00C47E73"/>
    <w:rsid w:val="00C522A2"/>
    <w:rsid w:val="00C52301"/>
    <w:rsid w:val="00C52355"/>
    <w:rsid w:val="00C52D69"/>
    <w:rsid w:val="00C53957"/>
    <w:rsid w:val="00C55381"/>
    <w:rsid w:val="00C57C45"/>
    <w:rsid w:val="00C6136D"/>
    <w:rsid w:val="00C6286C"/>
    <w:rsid w:val="00C62C6B"/>
    <w:rsid w:val="00C633DC"/>
    <w:rsid w:val="00C63BD9"/>
    <w:rsid w:val="00C64752"/>
    <w:rsid w:val="00C65659"/>
    <w:rsid w:val="00C665A1"/>
    <w:rsid w:val="00C67018"/>
    <w:rsid w:val="00C707EA"/>
    <w:rsid w:val="00C71074"/>
    <w:rsid w:val="00C72DFB"/>
    <w:rsid w:val="00C73DB3"/>
    <w:rsid w:val="00C73FC3"/>
    <w:rsid w:val="00C76339"/>
    <w:rsid w:val="00C76605"/>
    <w:rsid w:val="00C76821"/>
    <w:rsid w:val="00C778F4"/>
    <w:rsid w:val="00C77B8F"/>
    <w:rsid w:val="00C81875"/>
    <w:rsid w:val="00C821F4"/>
    <w:rsid w:val="00C82387"/>
    <w:rsid w:val="00C82528"/>
    <w:rsid w:val="00C82E9C"/>
    <w:rsid w:val="00C830F6"/>
    <w:rsid w:val="00C83113"/>
    <w:rsid w:val="00C84285"/>
    <w:rsid w:val="00C84308"/>
    <w:rsid w:val="00C84AAC"/>
    <w:rsid w:val="00C87CCB"/>
    <w:rsid w:val="00C90173"/>
    <w:rsid w:val="00C920DC"/>
    <w:rsid w:val="00C92A0E"/>
    <w:rsid w:val="00C92D78"/>
    <w:rsid w:val="00C93C02"/>
    <w:rsid w:val="00C9480C"/>
    <w:rsid w:val="00C9486A"/>
    <w:rsid w:val="00C94BD0"/>
    <w:rsid w:val="00C950F2"/>
    <w:rsid w:val="00C95223"/>
    <w:rsid w:val="00C95747"/>
    <w:rsid w:val="00C960F6"/>
    <w:rsid w:val="00C97405"/>
    <w:rsid w:val="00CA057D"/>
    <w:rsid w:val="00CA25D1"/>
    <w:rsid w:val="00CA27DF"/>
    <w:rsid w:val="00CA285D"/>
    <w:rsid w:val="00CA3A30"/>
    <w:rsid w:val="00CA3B5F"/>
    <w:rsid w:val="00CA3E14"/>
    <w:rsid w:val="00CA4499"/>
    <w:rsid w:val="00CA4758"/>
    <w:rsid w:val="00CA5CFB"/>
    <w:rsid w:val="00CA61C9"/>
    <w:rsid w:val="00CA6EFA"/>
    <w:rsid w:val="00CA738E"/>
    <w:rsid w:val="00CA7CBB"/>
    <w:rsid w:val="00CB0B09"/>
    <w:rsid w:val="00CB2E3C"/>
    <w:rsid w:val="00CB3625"/>
    <w:rsid w:val="00CB4E89"/>
    <w:rsid w:val="00CB51C4"/>
    <w:rsid w:val="00CB56C9"/>
    <w:rsid w:val="00CB61A5"/>
    <w:rsid w:val="00CB7AF1"/>
    <w:rsid w:val="00CB7C56"/>
    <w:rsid w:val="00CC1BA5"/>
    <w:rsid w:val="00CC21DF"/>
    <w:rsid w:val="00CC2721"/>
    <w:rsid w:val="00CC343C"/>
    <w:rsid w:val="00CC40F6"/>
    <w:rsid w:val="00CC4376"/>
    <w:rsid w:val="00CC566A"/>
    <w:rsid w:val="00CC5A5F"/>
    <w:rsid w:val="00CC5BD2"/>
    <w:rsid w:val="00CC5C56"/>
    <w:rsid w:val="00CC6596"/>
    <w:rsid w:val="00CC6A68"/>
    <w:rsid w:val="00CC7B93"/>
    <w:rsid w:val="00CD13BB"/>
    <w:rsid w:val="00CD148A"/>
    <w:rsid w:val="00CD1B8B"/>
    <w:rsid w:val="00CD2694"/>
    <w:rsid w:val="00CD302A"/>
    <w:rsid w:val="00CD38AE"/>
    <w:rsid w:val="00CD3C5F"/>
    <w:rsid w:val="00CD441C"/>
    <w:rsid w:val="00CD45F8"/>
    <w:rsid w:val="00CD58E2"/>
    <w:rsid w:val="00CD63A6"/>
    <w:rsid w:val="00CD697D"/>
    <w:rsid w:val="00CD779B"/>
    <w:rsid w:val="00CE0094"/>
    <w:rsid w:val="00CE27C3"/>
    <w:rsid w:val="00CE2CF3"/>
    <w:rsid w:val="00CE3369"/>
    <w:rsid w:val="00CE40AA"/>
    <w:rsid w:val="00CE4A4B"/>
    <w:rsid w:val="00CE5480"/>
    <w:rsid w:val="00CE5AAC"/>
    <w:rsid w:val="00CE5C30"/>
    <w:rsid w:val="00CE6961"/>
    <w:rsid w:val="00CE7E2C"/>
    <w:rsid w:val="00CE7EF3"/>
    <w:rsid w:val="00CF1445"/>
    <w:rsid w:val="00CF1872"/>
    <w:rsid w:val="00CF2731"/>
    <w:rsid w:val="00CF2783"/>
    <w:rsid w:val="00CF2BFF"/>
    <w:rsid w:val="00CF3E3B"/>
    <w:rsid w:val="00CF5ADA"/>
    <w:rsid w:val="00CF6231"/>
    <w:rsid w:val="00CF76FF"/>
    <w:rsid w:val="00CF7B7F"/>
    <w:rsid w:val="00CF7EB5"/>
    <w:rsid w:val="00CF7F67"/>
    <w:rsid w:val="00D00811"/>
    <w:rsid w:val="00D00C3E"/>
    <w:rsid w:val="00D00EDD"/>
    <w:rsid w:val="00D0177C"/>
    <w:rsid w:val="00D017A4"/>
    <w:rsid w:val="00D03240"/>
    <w:rsid w:val="00D04B6E"/>
    <w:rsid w:val="00D055F7"/>
    <w:rsid w:val="00D05F2E"/>
    <w:rsid w:val="00D06417"/>
    <w:rsid w:val="00D06429"/>
    <w:rsid w:val="00D075F4"/>
    <w:rsid w:val="00D07897"/>
    <w:rsid w:val="00D07966"/>
    <w:rsid w:val="00D10EEF"/>
    <w:rsid w:val="00D119FC"/>
    <w:rsid w:val="00D12C49"/>
    <w:rsid w:val="00D1309E"/>
    <w:rsid w:val="00D13338"/>
    <w:rsid w:val="00D147D9"/>
    <w:rsid w:val="00D14D60"/>
    <w:rsid w:val="00D155AA"/>
    <w:rsid w:val="00D16011"/>
    <w:rsid w:val="00D17DE5"/>
    <w:rsid w:val="00D17FCC"/>
    <w:rsid w:val="00D20128"/>
    <w:rsid w:val="00D20167"/>
    <w:rsid w:val="00D20C3A"/>
    <w:rsid w:val="00D21325"/>
    <w:rsid w:val="00D21629"/>
    <w:rsid w:val="00D22559"/>
    <w:rsid w:val="00D231AF"/>
    <w:rsid w:val="00D23504"/>
    <w:rsid w:val="00D25024"/>
    <w:rsid w:val="00D25312"/>
    <w:rsid w:val="00D2658B"/>
    <w:rsid w:val="00D300E8"/>
    <w:rsid w:val="00D300FA"/>
    <w:rsid w:val="00D30C40"/>
    <w:rsid w:val="00D3104E"/>
    <w:rsid w:val="00D340EC"/>
    <w:rsid w:val="00D34CDF"/>
    <w:rsid w:val="00D36A98"/>
    <w:rsid w:val="00D36B4F"/>
    <w:rsid w:val="00D37B20"/>
    <w:rsid w:val="00D40F53"/>
    <w:rsid w:val="00D41AB2"/>
    <w:rsid w:val="00D41AE5"/>
    <w:rsid w:val="00D420EE"/>
    <w:rsid w:val="00D428D4"/>
    <w:rsid w:val="00D445F1"/>
    <w:rsid w:val="00D44E7C"/>
    <w:rsid w:val="00D44FFE"/>
    <w:rsid w:val="00D45BF5"/>
    <w:rsid w:val="00D46C4E"/>
    <w:rsid w:val="00D47BC9"/>
    <w:rsid w:val="00D47FF5"/>
    <w:rsid w:val="00D501D0"/>
    <w:rsid w:val="00D5119C"/>
    <w:rsid w:val="00D513A2"/>
    <w:rsid w:val="00D51FA8"/>
    <w:rsid w:val="00D52072"/>
    <w:rsid w:val="00D5235A"/>
    <w:rsid w:val="00D5265D"/>
    <w:rsid w:val="00D52703"/>
    <w:rsid w:val="00D5304C"/>
    <w:rsid w:val="00D55163"/>
    <w:rsid w:val="00D55836"/>
    <w:rsid w:val="00D56DF3"/>
    <w:rsid w:val="00D617A4"/>
    <w:rsid w:val="00D617BC"/>
    <w:rsid w:val="00D62516"/>
    <w:rsid w:val="00D63796"/>
    <w:rsid w:val="00D63BC0"/>
    <w:rsid w:val="00D6412D"/>
    <w:rsid w:val="00D6491B"/>
    <w:rsid w:val="00D64ACB"/>
    <w:rsid w:val="00D64CF5"/>
    <w:rsid w:val="00D650AA"/>
    <w:rsid w:val="00D65BEE"/>
    <w:rsid w:val="00D66FE9"/>
    <w:rsid w:val="00D679B0"/>
    <w:rsid w:val="00D706DF"/>
    <w:rsid w:val="00D70980"/>
    <w:rsid w:val="00D7102B"/>
    <w:rsid w:val="00D71431"/>
    <w:rsid w:val="00D71614"/>
    <w:rsid w:val="00D728F8"/>
    <w:rsid w:val="00D736AF"/>
    <w:rsid w:val="00D7584A"/>
    <w:rsid w:val="00D75C63"/>
    <w:rsid w:val="00D7662A"/>
    <w:rsid w:val="00D77697"/>
    <w:rsid w:val="00D77E42"/>
    <w:rsid w:val="00D805E4"/>
    <w:rsid w:val="00D817E1"/>
    <w:rsid w:val="00D8261E"/>
    <w:rsid w:val="00D8311B"/>
    <w:rsid w:val="00D83304"/>
    <w:rsid w:val="00D83C41"/>
    <w:rsid w:val="00D84DC9"/>
    <w:rsid w:val="00D855F3"/>
    <w:rsid w:val="00D86CBF"/>
    <w:rsid w:val="00D871DC"/>
    <w:rsid w:val="00D8790B"/>
    <w:rsid w:val="00D92D58"/>
    <w:rsid w:val="00D93BD6"/>
    <w:rsid w:val="00D94DBB"/>
    <w:rsid w:val="00D95891"/>
    <w:rsid w:val="00D95DE2"/>
    <w:rsid w:val="00D9614F"/>
    <w:rsid w:val="00D96CBE"/>
    <w:rsid w:val="00DA0635"/>
    <w:rsid w:val="00DA0DCC"/>
    <w:rsid w:val="00DA1871"/>
    <w:rsid w:val="00DA2F53"/>
    <w:rsid w:val="00DA3B32"/>
    <w:rsid w:val="00DA524D"/>
    <w:rsid w:val="00DA5D27"/>
    <w:rsid w:val="00DA5FB7"/>
    <w:rsid w:val="00DA6452"/>
    <w:rsid w:val="00DA6A9E"/>
    <w:rsid w:val="00DA7174"/>
    <w:rsid w:val="00DA7642"/>
    <w:rsid w:val="00DB0909"/>
    <w:rsid w:val="00DB1046"/>
    <w:rsid w:val="00DB1E0D"/>
    <w:rsid w:val="00DB2300"/>
    <w:rsid w:val="00DB24A4"/>
    <w:rsid w:val="00DB26C0"/>
    <w:rsid w:val="00DB2F71"/>
    <w:rsid w:val="00DB3602"/>
    <w:rsid w:val="00DB36D8"/>
    <w:rsid w:val="00DB58B4"/>
    <w:rsid w:val="00DB7E3A"/>
    <w:rsid w:val="00DC0E1B"/>
    <w:rsid w:val="00DC0EC8"/>
    <w:rsid w:val="00DC1909"/>
    <w:rsid w:val="00DC2431"/>
    <w:rsid w:val="00DC3BC3"/>
    <w:rsid w:val="00DC3F24"/>
    <w:rsid w:val="00DC4BD7"/>
    <w:rsid w:val="00DC6421"/>
    <w:rsid w:val="00DC7710"/>
    <w:rsid w:val="00DD1739"/>
    <w:rsid w:val="00DD213B"/>
    <w:rsid w:val="00DD26CE"/>
    <w:rsid w:val="00DD3086"/>
    <w:rsid w:val="00DD4288"/>
    <w:rsid w:val="00DD471E"/>
    <w:rsid w:val="00DD53C4"/>
    <w:rsid w:val="00DD5EFC"/>
    <w:rsid w:val="00DD5F50"/>
    <w:rsid w:val="00DD7D8A"/>
    <w:rsid w:val="00DD7DD7"/>
    <w:rsid w:val="00DE0682"/>
    <w:rsid w:val="00DE2DD1"/>
    <w:rsid w:val="00DE3B5C"/>
    <w:rsid w:val="00DE40F1"/>
    <w:rsid w:val="00DE42A3"/>
    <w:rsid w:val="00DE5CB4"/>
    <w:rsid w:val="00DE5F58"/>
    <w:rsid w:val="00DE696D"/>
    <w:rsid w:val="00DE69E0"/>
    <w:rsid w:val="00DE6AF6"/>
    <w:rsid w:val="00DE6D0F"/>
    <w:rsid w:val="00DE7CB1"/>
    <w:rsid w:val="00DE7D5F"/>
    <w:rsid w:val="00DF321F"/>
    <w:rsid w:val="00DF3C66"/>
    <w:rsid w:val="00DF51E3"/>
    <w:rsid w:val="00DF57D6"/>
    <w:rsid w:val="00DF5811"/>
    <w:rsid w:val="00DF6747"/>
    <w:rsid w:val="00DF7144"/>
    <w:rsid w:val="00E01EBB"/>
    <w:rsid w:val="00E033E7"/>
    <w:rsid w:val="00E036D3"/>
    <w:rsid w:val="00E046C2"/>
    <w:rsid w:val="00E04C0E"/>
    <w:rsid w:val="00E04F6E"/>
    <w:rsid w:val="00E06C0A"/>
    <w:rsid w:val="00E06CE5"/>
    <w:rsid w:val="00E07CE3"/>
    <w:rsid w:val="00E07F9C"/>
    <w:rsid w:val="00E109A1"/>
    <w:rsid w:val="00E123AC"/>
    <w:rsid w:val="00E1245C"/>
    <w:rsid w:val="00E12FB9"/>
    <w:rsid w:val="00E13FF4"/>
    <w:rsid w:val="00E16CD2"/>
    <w:rsid w:val="00E16E05"/>
    <w:rsid w:val="00E17A92"/>
    <w:rsid w:val="00E20593"/>
    <w:rsid w:val="00E2084B"/>
    <w:rsid w:val="00E211A7"/>
    <w:rsid w:val="00E21985"/>
    <w:rsid w:val="00E22AF9"/>
    <w:rsid w:val="00E22B20"/>
    <w:rsid w:val="00E22FDA"/>
    <w:rsid w:val="00E231D9"/>
    <w:rsid w:val="00E23A0F"/>
    <w:rsid w:val="00E2453D"/>
    <w:rsid w:val="00E24BD1"/>
    <w:rsid w:val="00E24D80"/>
    <w:rsid w:val="00E25595"/>
    <w:rsid w:val="00E26117"/>
    <w:rsid w:val="00E2622B"/>
    <w:rsid w:val="00E266A2"/>
    <w:rsid w:val="00E3061D"/>
    <w:rsid w:val="00E31B71"/>
    <w:rsid w:val="00E320D1"/>
    <w:rsid w:val="00E32641"/>
    <w:rsid w:val="00E32ED6"/>
    <w:rsid w:val="00E33506"/>
    <w:rsid w:val="00E34848"/>
    <w:rsid w:val="00E35B07"/>
    <w:rsid w:val="00E35C11"/>
    <w:rsid w:val="00E36296"/>
    <w:rsid w:val="00E37271"/>
    <w:rsid w:val="00E37C5F"/>
    <w:rsid w:val="00E42256"/>
    <w:rsid w:val="00E426CC"/>
    <w:rsid w:val="00E42C03"/>
    <w:rsid w:val="00E434BA"/>
    <w:rsid w:val="00E4411E"/>
    <w:rsid w:val="00E44FF9"/>
    <w:rsid w:val="00E46B95"/>
    <w:rsid w:val="00E471B5"/>
    <w:rsid w:val="00E47560"/>
    <w:rsid w:val="00E50DC4"/>
    <w:rsid w:val="00E513F8"/>
    <w:rsid w:val="00E51466"/>
    <w:rsid w:val="00E51B89"/>
    <w:rsid w:val="00E52E92"/>
    <w:rsid w:val="00E53B4C"/>
    <w:rsid w:val="00E551D2"/>
    <w:rsid w:val="00E55E23"/>
    <w:rsid w:val="00E562F0"/>
    <w:rsid w:val="00E56C2B"/>
    <w:rsid w:val="00E572CC"/>
    <w:rsid w:val="00E57308"/>
    <w:rsid w:val="00E600D9"/>
    <w:rsid w:val="00E61122"/>
    <w:rsid w:val="00E61A40"/>
    <w:rsid w:val="00E620B0"/>
    <w:rsid w:val="00E64A2D"/>
    <w:rsid w:val="00E67E6E"/>
    <w:rsid w:val="00E702D9"/>
    <w:rsid w:val="00E7047D"/>
    <w:rsid w:val="00E710C8"/>
    <w:rsid w:val="00E732C2"/>
    <w:rsid w:val="00E7442C"/>
    <w:rsid w:val="00E74C88"/>
    <w:rsid w:val="00E75843"/>
    <w:rsid w:val="00E75BF5"/>
    <w:rsid w:val="00E76039"/>
    <w:rsid w:val="00E770C1"/>
    <w:rsid w:val="00E775C6"/>
    <w:rsid w:val="00E77A0B"/>
    <w:rsid w:val="00E77ED2"/>
    <w:rsid w:val="00E81385"/>
    <w:rsid w:val="00E819D0"/>
    <w:rsid w:val="00E8200F"/>
    <w:rsid w:val="00E8357F"/>
    <w:rsid w:val="00E83838"/>
    <w:rsid w:val="00E83B2E"/>
    <w:rsid w:val="00E83C34"/>
    <w:rsid w:val="00E840DC"/>
    <w:rsid w:val="00E840FC"/>
    <w:rsid w:val="00E84A8B"/>
    <w:rsid w:val="00E85103"/>
    <w:rsid w:val="00E86862"/>
    <w:rsid w:val="00E86B3A"/>
    <w:rsid w:val="00E86D0F"/>
    <w:rsid w:val="00E87AE3"/>
    <w:rsid w:val="00E91CAF"/>
    <w:rsid w:val="00E92F28"/>
    <w:rsid w:val="00E95884"/>
    <w:rsid w:val="00EA062E"/>
    <w:rsid w:val="00EA0DCD"/>
    <w:rsid w:val="00EA0FF9"/>
    <w:rsid w:val="00EA1709"/>
    <w:rsid w:val="00EA2104"/>
    <w:rsid w:val="00EA27A4"/>
    <w:rsid w:val="00EA2F86"/>
    <w:rsid w:val="00EA360E"/>
    <w:rsid w:val="00EA3A7A"/>
    <w:rsid w:val="00EA3BF1"/>
    <w:rsid w:val="00EA3C52"/>
    <w:rsid w:val="00EA5697"/>
    <w:rsid w:val="00EA5725"/>
    <w:rsid w:val="00EA6142"/>
    <w:rsid w:val="00EA75BC"/>
    <w:rsid w:val="00EA778C"/>
    <w:rsid w:val="00EB1A02"/>
    <w:rsid w:val="00EB1FFD"/>
    <w:rsid w:val="00EB2DD6"/>
    <w:rsid w:val="00EB3673"/>
    <w:rsid w:val="00EB65BA"/>
    <w:rsid w:val="00EB6DAF"/>
    <w:rsid w:val="00EB740C"/>
    <w:rsid w:val="00EB77C6"/>
    <w:rsid w:val="00EB77EF"/>
    <w:rsid w:val="00EC0319"/>
    <w:rsid w:val="00EC1EC4"/>
    <w:rsid w:val="00EC3291"/>
    <w:rsid w:val="00EC399C"/>
    <w:rsid w:val="00EC3BAC"/>
    <w:rsid w:val="00EC4BF5"/>
    <w:rsid w:val="00EC4EF0"/>
    <w:rsid w:val="00EC66B7"/>
    <w:rsid w:val="00ED0D47"/>
    <w:rsid w:val="00ED0F36"/>
    <w:rsid w:val="00ED1BB0"/>
    <w:rsid w:val="00ED27B9"/>
    <w:rsid w:val="00ED2C84"/>
    <w:rsid w:val="00ED2F01"/>
    <w:rsid w:val="00ED3080"/>
    <w:rsid w:val="00ED33BF"/>
    <w:rsid w:val="00ED37DC"/>
    <w:rsid w:val="00ED56A1"/>
    <w:rsid w:val="00ED5FD0"/>
    <w:rsid w:val="00ED7869"/>
    <w:rsid w:val="00EE0AB7"/>
    <w:rsid w:val="00EE1266"/>
    <w:rsid w:val="00EE25B0"/>
    <w:rsid w:val="00EE42E7"/>
    <w:rsid w:val="00EE47A8"/>
    <w:rsid w:val="00EE4C1B"/>
    <w:rsid w:val="00EE4F49"/>
    <w:rsid w:val="00EE59CE"/>
    <w:rsid w:val="00EE6B8F"/>
    <w:rsid w:val="00EE6D51"/>
    <w:rsid w:val="00EE718B"/>
    <w:rsid w:val="00EF0CD5"/>
    <w:rsid w:val="00EF16AD"/>
    <w:rsid w:val="00EF449D"/>
    <w:rsid w:val="00EF4B44"/>
    <w:rsid w:val="00EF55DC"/>
    <w:rsid w:val="00EF59AB"/>
    <w:rsid w:val="00EF5C18"/>
    <w:rsid w:val="00EF5FF5"/>
    <w:rsid w:val="00EF6326"/>
    <w:rsid w:val="00EF6714"/>
    <w:rsid w:val="00EF6795"/>
    <w:rsid w:val="00EF764D"/>
    <w:rsid w:val="00EF77AB"/>
    <w:rsid w:val="00F0038B"/>
    <w:rsid w:val="00F0126C"/>
    <w:rsid w:val="00F01280"/>
    <w:rsid w:val="00F012D1"/>
    <w:rsid w:val="00F01AEE"/>
    <w:rsid w:val="00F032DA"/>
    <w:rsid w:val="00F035B9"/>
    <w:rsid w:val="00F03CF3"/>
    <w:rsid w:val="00F05163"/>
    <w:rsid w:val="00F052B6"/>
    <w:rsid w:val="00F06CBB"/>
    <w:rsid w:val="00F076B7"/>
    <w:rsid w:val="00F0776F"/>
    <w:rsid w:val="00F10167"/>
    <w:rsid w:val="00F10DED"/>
    <w:rsid w:val="00F117BE"/>
    <w:rsid w:val="00F128F3"/>
    <w:rsid w:val="00F12FC7"/>
    <w:rsid w:val="00F140F2"/>
    <w:rsid w:val="00F151AB"/>
    <w:rsid w:val="00F16682"/>
    <w:rsid w:val="00F16839"/>
    <w:rsid w:val="00F17575"/>
    <w:rsid w:val="00F17C15"/>
    <w:rsid w:val="00F202F7"/>
    <w:rsid w:val="00F208A8"/>
    <w:rsid w:val="00F2120B"/>
    <w:rsid w:val="00F221BA"/>
    <w:rsid w:val="00F22DD0"/>
    <w:rsid w:val="00F2689C"/>
    <w:rsid w:val="00F275D0"/>
    <w:rsid w:val="00F27FAA"/>
    <w:rsid w:val="00F305AD"/>
    <w:rsid w:val="00F306CB"/>
    <w:rsid w:val="00F30A65"/>
    <w:rsid w:val="00F31188"/>
    <w:rsid w:val="00F332F4"/>
    <w:rsid w:val="00F33627"/>
    <w:rsid w:val="00F348CF"/>
    <w:rsid w:val="00F3574E"/>
    <w:rsid w:val="00F36738"/>
    <w:rsid w:val="00F41FA3"/>
    <w:rsid w:val="00F44521"/>
    <w:rsid w:val="00F44606"/>
    <w:rsid w:val="00F44FF1"/>
    <w:rsid w:val="00F53A60"/>
    <w:rsid w:val="00F5490A"/>
    <w:rsid w:val="00F5718A"/>
    <w:rsid w:val="00F57B42"/>
    <w:rsid w:val="00F607D8"/>
    <w:rsid w:val="00F61086"/>
    <w:rsid w:val="00F6222C"/>
    <w:rsid w:val="00F6266D"/>
    <w:rsid w:val="00F63120"/>
    <w:rsid w:val="00F639D5"/>
    <w:rsid w:val="00F64794"/>
    <w:rsid w:val="00F64CD4"/>
    <w:rsid w:val="00F6546E"/>
    <w:rsid w:val="00F65607"/>
    <w:rsid w:val="00F65BAA"/>
    <w:rsid w:val="00F67A4A"/>
    <w:rsid w:val="00F72C0D"/>
    <w:rsid w:val="00F734DC"/>
    <w:rsid w:val="00F76CD2"/>
    <w:rsid w:val="00F80363"/>
    <w:rsid w:val="00F81BE2"/>
    <w:rsid w:val="00F81D0C"/>
    <w:rsid w:val="00F81DE8"/>
    <w:rsid w:val="00F81DEB"/>
    <w:rsid w:val="00F81EC9"/>
    <w:rsid w:val="00F83B84"/>
    <w:rsid w:val="00F84F8B"/>
    <w:rsid w:val="00F861DD"/>
    <w:rsid w:val="00F86F48"/>
    <w:rsid w:val="00F870C0"/>
    <w:rsid w:val="00F90A8B"/>
    <w:rsid w:val="00F90E4E"/>
    <w:rsid w:val="00F91FB7"/>
    <w:rsid w:val="00F92D57"/>
    <w:rsid w:val="00F935C3"/>
    <w:rsid w:val="00F93FA7"/>
    <w:rsid w:val="00F9433B"/>
    <w:rsid w:val="00F961D4"/>
    <w:rsid w:val="00F974A0"/>
    <w:rsid w:val="00FA1511"/>
    <w:rsid w:val="00FA22EC"/>
    <w:rsid w:val="00FA232E"/>
    <w:rsid w:val="00FA33F7"/>
    <w:rsid w:val="00FA539C"/>
    <w:rsid w:val="00FA699A"/>
    <w:rsid w:val="00FA6C7F"/>
    <w:rsid w:val="00FA6DC7"/>
    <w:rsid w:val="00FB1FAB"/>
    <w:rsid w:val="00FB3A67"/>
    <w:rsid w:val="00FB5F06"/>
    <w:rsid w:val="00FB7496"/>
    <w:rsid w:val="00FC0DA1"/>
    <w:rsid w:val="00FC1B8E"/>
    <w:rsid w:val="00FC1BAA"/>
    <w:rsid w:val="00FC5625"/>
    <w:rsid w:val="00FC7A2D"/>
    <w:rsid w:val="00FD0D6A"/>
    <w:rsid w:val="00FD1CAA"/>
    <w:rsid w:val="00FD2457"/>
    <w:rsid w:val="00FD34AA"/>
    <w:rsid w:val="00FD382D"/>
    <w:rsid w:val="00FD48C0"/>
    <w:rsid w:val="00FD53C9"/>
    <w:rsid w:val="00FD680E"/>
    <w:rsid w:val="00FD7312"/>
    <w:rsid w:val="00FD73E2"/>
    <w:rsid w:val="00FE0ACE"/>
    <w:rsid w:val="00FE0E6C"/>
    <w:rsid w:val="00FE27A2"/>
    <w:rsid w:val="00FE40E2"/>
    <w:rsid w:val="00FE4EA7"/>
    <w:rsid w:val="00FE6F56"/>
    <w:rsid w:val="00FE7D36"/>
    <w:rsid w:val="00FF2FD7"/>
    <w:rsid w:val="00FF36A5"/>
    <w:rsid w:val="00FF36CD"/>
    <w:rsid w:val="00FF381C"/>
    <w:rsid w:val="00FF3CBE"/>
    <w:rsid w:val="00FF47E5"/>
    <w:rsid w:val="00FF552E"/>
    <w:rsid w:val="00FF5AC5"/>
    <w:rsid w:val="00FF6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71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3F"/>
    <w:pPr>
      <w:spacing w:after="220" w:line="240" w:lineRule="auto"/>
    </w:pPr>
    <w:rPr>
      <w:color w:val="000000" w:themeColor="text1"/>
    </w:rPr>
  </w:style>
  <w:style w:type="paragraph" w:styleId="Heading1">
    <w:name w:val="heading 1"/>
    <w:basedOn w:val="Normal"/>
    <w:next w:val="Normal"/>
    <w:link w:val="Heading1Char"/>
    <w:uiPriority w:val="9"/>
    <w:qFormat/>
    <w:rsid w:val="00182C97"/>
    <w:pPr>
      <w:keepNext/>
      <w:keepLines/>
      <w:pBdr>
        <w:bottom w:val="single" w:sz="8" w:space="8" w:color="365F91" w:themeColor="accent1" w:themeShade="BF"/>
      </w:pBdr>
      <w:tabs>
        <w:tab w:val="left" w:pos="426"/>
      </w:tabs>
      <w:spacing w:after="36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7A3A97"/>
    <w:pPr>
      <w:keepNext/>
      <w:keepLines/>
      <w:spacing w:before="360" w:after="240"/>
      <w:outlineLvl w:val="1"/>
    </w:pPr>
    <w:rPr>
      <w:rFonts w:asciiTheme="majorHAnsi" w:eastAsiaTheme="majorEastAsia" w:hAnsiTheme="majorHAnsi" w:cstheme="majorBidi"/>
      <w:b/>
      <w:bCs/>
      <w:color w:val="4F81BD" w:themeColor="accent1"/>
      <w:sz w:val="30"/>
      <w:szCs w:val="26"/>
    </w:rPr>
  </w:style>
  <w:style w:type="paragraph" w:styleId="Heading3">
    <w:name w:val="heading 3"/>
    <w:basedOn w:val="Normal"/>
    <w:next w:val="Normal"/>
    <w:link w:val="Heading3Char"/>
    <w:uiPriority w:val="9"/>
    <w:unhideWhenUsed/>
    <w:qFormat/>
    <w:rsid w:val="00E840DC"/>
    <w:pPr>
      <w:keepNext/>
      <w:keepLines/>
      <w:spacing w:before="240"/>
      <w:outlineLvl w:val="2"/>
    </w:pPr>
    <w:rPr>
      <w:rFonts w:asciiTheme="majorHAnsi" w:eastAsiaTheme="majorEastAsia" w:hAnsiTheme="majorHAnsi" w:cstheme="majorBidi"/>
      <w:b/>
      <w:bCs/>
      <w:color w:val="365F91" w:themeColor="accent1" w:themeShade="BF"/>
      <w:sz w:val="27"/>
    </w:rPr>
  </w:style>
  <w:style w:type="paragraph" w:styleId="Heading4">
    <w:name w:val="heading 4"/>
    <w:basedOn w:val="Normal"/>
    <w:next w:val="Normal"/>
    <w:link w:val="Heading4Char"/>
    <w:uiPriority w:val="9"/>
    <w:unhideWhenUsed/>
    <w:qFormat/>
    <w:rsid w:val="006F0F6A"/>
    <w:pPr>
      <w:keepNext/>
      <w:keepLines/>
      <w:spacing w:before="240" w:after="20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itle">
    <w:name w:val="Title"/>
    <w:basedOn w:val="Normal"/>
    <w:next w:val="Normal"/>
    <w:link w:val="TitleChar"/>
    <w:uiPriority w:val="10"/>
    <w:qFormat/>
    <w:rsid w:val="00D63BC0"/>
    <w:pPr>
      <w:pBdr>
        <w:bottom w:val="single" w:sz="8" w:space="16" w:color="1F497D" w:themeColor="text2"/>
      </w:pBdr>
      <w:spacing w:after="0"/>
      <w:contextualSpacing/>
      <w:jc w:val="center"/>
    </w:pPr>
    <w:rPr>
      <w:rFonts w:asciiTheme="majorHAnsi" w:eastAsiaTheme="majorEastAsia" w:hAnsiTheme="majorHAnsi" w:cstheme="majorBidi"/>
      <w:color w:val="365F91" w:themeColor="accent1" w:themeShade="BF"/>
      <w:spacing w:val="5"/>
      <w:kern w:val="28"/>
      <w:sz w:val="72"/>
      <w:szCs w:val="52"/>
    </w:rPr>
  </w:style>
  <w:style w:type="character" w:customStyle="1" w:styleId="TitleChar">
    <w:name w:val="Title Char"/>
    <w:basedOn w:val="DefaultParagraphFont"/>
    <w:link w:val="Title"/>
    <w:uiPriority w:val="10"/>
    <w:rsid w:val="00D63BC0"/>
    <w:rPr>
      <w:rFonts w:asciiTheme="majorHAnsi" w:eastAsiaTheme="majorEastAsia" w:hAnsiTheme="majorHAnsi" w:cstheme="majorBidi"/>
      <w:color w:val="365F91" w:themeColor="accent1" w:themeShade="BF"/>
      <w:spacing w:val="5"/>
      <w:kern w:val="28"/>
      <w:sz w:val="72"/>
      <w:szCs w:val="52"/>
    </w:rPr>
  </w:style>
  <w:style w:type="character" w:customStyle="1" w:styleId="Heading1Char">
    <w:name w:val="Heading 1 Char"/>
    <w:basedOn w:val="DefaultParagraphFont"/>
    <w:link w:val="Heading1"/>
    <w:uiPriority w:val="9"/>
    <w:rsid w:val="00182C97"/>
    <w:rPr>
      <w:rFonts w:asciiTheme="majorHAnsi" w:eastAsiaTheme="majorEastAsia" w:hAnsiTheme="majorHAnsi" w:cstheme="majorBidi"/>
      <w:b/>
      <w:bCs/>
      <w:color w:val="365F91" w:themeColor="accent1" w:themeShade="BF"/>
      <w:sz w:val="36"/>
      <w:szCs w:val="28"/>
    </w:rPr>
  </w:style>
  <w:style w:type="paragraph" w:styleId="TOCHeading">
    <w:name w:val="TOC Heading"/>
    <w:basedOn w:val="Heading1"/>
    <w:next w:val="Normal"/>
    <w:uiPriority w:val="39"/>
    <w:unhideWhenUsed/>
    <w:qFormat/>
    <w:rsid w:val="00E551D2"/>
    <w:pPr>
      <w:outlineLvl w:val="9"/>
    </w:pPr>
    <w:rPr>
      <w:lang w:val="en-US" w:eastAsia="ja-JP"/>
    </w:rPr>
  </w:style>
  <w:style w:type="paragraph" w:styleId="TOC1">
    <w:name w:val="toc 1"/>
    <w:basedOn w:val="Normal"/>
    <w:next w:val="Normal"/>
    <w:autoRedefine/>
    <w:uiPriority w:val="39"/>
    <w:unhideWhenUsed/>
    <w:rsid w:val="001E1820"/>
    <w:pPr>
      <w:tabs>
        <w:tab w:val="left" w:pos="284"/>
        <w:tab w:val="right" w:leader="dot" w:pos="9015"/>
      </w:tabs>
      <w:spacing w:after="80"/>
    </w:pPr>
    <w:rPr>
      <w:b/>
      <w:color w:val="365F91" w:themeColor="accent1" w:themeShade="BF"/>
      <w:sz w:val="24"/>
    </w:rPr>
  </w:style>
  <w:style w:type="character" w:styleId="Hyperlink">
    <w:name w:val="Hyperlink"/>
    <w:basedOn w:val="DefaultParagraphFont"/>
    <w:uiPriority w:val="99"/>
    <w:unhideWhenUsed/>
    <w:rsid w:val="0055483F"/>
    <w:rPr>
      <w:b/>
      <w:color w:val="1F497D" w:themeColor="text2"/>
      <w:u w:val="none"/>
    </w:rPr>
  </w:style>
  <w:style w:type="paragraph" w:styleId="BalloonText">
    <w:name w:val="Balloon Text"/>
    <w:basedOn w:val="Normal"/>
    <w:link w:val="BalloonTextChar"/>
    <w:uiPriority w:val="99"/>
    <w:semiHidden/>
    <w:unhideWhenUsed/>
    <w:rsid w:val="00E551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D2"/>
    <w:rPr>
      <w:rFonts w:ascii="Tahoma" w:hAnsi="Tahoma" w:cs="Tahoma"/>
      <w:sz w:val="16"/>
      <w:szCs w:val="16"/>
    </w:rPr>
  </w:style>
  <w:style w:type="paragraph" w:customStyle="1" w:styleId="Bullet">
    <w:name w:val="Bullet"/>
    <w:aliases w:val="b,b1,b + line,Body,level 1"/>
    <w:basedOn w:val="Normal"/>
    <w:link w:val="BulletChar"/>
    <w:qFormat/>
    <w:rsid w:val="00C76605"/>
    <w:pPr>
      <w:numPr>
        <w:numId w:val="1"/>
      </w:numPr>
    </w:pPr>
    <w:rPr>
      <w:rFonts w:ascii="Book Antiqua" w:eastAsiaTheme="majorEastAsia" w:hAnsi="Book Antiqua" w:cstheme="majorBidi"/>
      <w:color w:val="365F91" w:themeColor="accent1" w:themeShade="BF"/>
      <w:szCs w:val="28"/>
    </w:rPr>
  </w:style>
  <w:style w:type="character" w:customStyle="1" w:styleId="BulletChar">
    <w:name w:val="Bullet Char"/>
    <w:basedOn w:val="Heading1Char"/>
    <w:link w:val="Bullet"/>
    <w:rsid w:val="00C76605"/>
    <w:rPr>
      <w:rFonts w:ascii="Book Antiqua" w:eastAsiaTheme="majorEastAsia" w:hAnsi="Book Antiqua" w:cstheme="majorBidi"/>
      <w:b w:val="0"/>
      <w:bCs w:val="0"/>
      <w:color w:val="365F91" w:themeColor="accent1" w:themeShade="BF"/>
      <w:sz w:val="36"/>
      <w:szCs w:val="28"/>
    </w:rPr>
  </w:style>
  <w:style w:type="paragraph" w:customStyle="1" w:styleId="Dash">
    <w:name w:val="Dash"/>
    <w:basedOn w:val="Normal"/>
    <w:link w:val="DashChar"/>
    <w:qFormat/>
    <w:rsid w:val="004E0AE7"/>
    <w:pPr>
      <w:numPr>
        <w:ilvl w:val="1"/>
        <w:numId w:val="1"/>
      </w:numPr>
    </w:pPr>
    <w:rPr>
      <w:rFonts w:asciiTheme="majorHAnsi" w:eastAsiaTheme="majorEastAsia" w:hAnsiTheme="majorHAnsi" w:cstheme="majorBidi"/>
      <w:color w:val="365F91" w:themeColor="accent1" w:themeShade="BF"/>
      <w:sz w:val="28"/>
      <w:szCs w:val="28"/>
    </w:rPr>
  </w:style>
  <w:style w:type="character" w:customStyle="1" w:styleId="DashChar">
    <w:name w:val="Dash Char"/>
    <w:basedOn w:val="Heading1Char"/>
    <w:link w:val="Dash"/>
    <w:rsid w:val="004E0AE7"/>
    <w:rPr>
      <w:rFonts w:asciiTheme="majorHAnsi" w:eastAsiaTheme="majorEastAsia" w:hAnsiTheme="majorHAnsi" w:cstheme="majorBidi"/>
      <w:b w:val="0"/>
      <w:bCs w:val="0"/>
      <w:color w:val="365F91" w:themeColor="accent1" w:themeShade="BF"/>
      <w:sz w:val="28"/>
      <w:szCs w:val="28"/>
    </w:rPr>
  </w:style>
  <w:style w:type="paragraph" w:customStyle="1" w:styleId="DoubleDot">
    <w:name w:val="Double Dot"/>
    <w:basedOn w:val="Normal"/>
    <w:link w:val="DoubleDotChar"/>
    <w:qFormat/>
    <w:rsid w:val="004E0AE7"/>
    <w:pPr>
      <w:numPr>
        <w:ilvl w:val="2"/>
        <w:numId w:val="1"/>
      </w:numPr>
    </w:pPr>
    <w:rPr>
      <w:rFonts w:asciiTheme="majorHAnsi" w:eastAsiaTheme="majorEastAsia" w:hAnsiTheme="majorHAnsi" w:cstheme="majorBidi"/>
      <w:color w:val="365F91" w:themeColor="accent1" w:themeShade="BF"/>
      <w:sz w:val="28"/>
      <w:szCs w:val="28"/>
    </w:rPr>
  </w:style>
  <w:style w:type="character" w:customStyle="1" w:styleId="DoubleDotChar">
    <w:name w:val="Double Dot Char"/>
    <w:basedOn w:val="Heading1Char"/>
    <w:link w:val="DoubleDot"/>
    <w:rsid w:val="004E0AE7"/>
    <w:rPr>
      <w:rFonts w:asciiTheme="majorHAnsi" w:eastAsiaTheme="majorEastAsia" w:hAnsiTheme="majorHAnsi" w:cstheme="majorBidi"/>
      <w:b w:val="0"/>
      <w:bCs w:val="0"/>
      <w:color w:val="365F91" w:themeColor="accent1" w:themeShade="BF"/>
      <w:sz w:val="28"/>
      <w:szCs w:val="28"/>
    </w:rPr>
  </w:style>
  <w:style w:type="character" w:styleId="FollowedHyperlink">
    <w:name w:val="FollowedHyperlink"/>
    <w:basedOn w:val="DefaultParagraphFont"/>
    <w:uiPriority w:val="99"/>
    <w:semiHidden/>
    <w:unhideWhenUsed/>
    <w:rsid w:val="00520EA7"/>
    <w:rPr>
      <w:color w:val="800080" w:themeColor="followedHyperlink"/>
      <w:u w:val="single"/>
    </w:rPr>
  </w:style>
  <w:style w:type="character" w:customStyle="1" w:styleId="Heading2Char">
    <w:name w:val="Heading 2 Char"/>
    <w:basedOn w:val="DefaultParagraphFont"/>
    <w:link w:val="Heading2"/>
    <w:uiPriority w:val="9"/>
    <w:rsid w:val="007A3A97"/>
    <w:rPr>
      <w:rFonts w:asciiTheme="majorHAnsi" w:eastAsiaTheme="majorEastAsia" w:hAnsiTheme="majorHAnsi" w:cstheme="majorBidi"/>
      <w:b/>
      <w:bCs/>
      <w:color w:val="4F81BD" w:themeColor="accent1"/>
      <w:sz w:val="30"/>
      <w:szCs w:val="26"/>
    </w:rPr>
  </w:style>
  <w:style w:type="paragraph" w:customStyle="1" w:styleId="OutlineNumbered1">
    <w:name w:val="Outline Numbered 1"/>
    <w:basedOn w:val="Normal"/>
    <w:link w:val="OutlineNumbered1Char"/>
    <w:rsid w:val="00182C97"/>
    <w:pPr>
      <w:numPr>
        <w:numId w:val="33"/>
      </w:numPr>
      <w:spacing w:after="170"/>
    </w:pPr>
    <w:rPr>
      <w:rFonts w:eastAsia="Times New Roman" w:cs="Times New Roman"/>
      <w:color w:val="000000"/>
      <w:szCs w:val="20"/>
      <w:lang w:eastAsia="en-AU"/>
    </w:rPr>
  </w:style>
  <w:style w:type="paragraph" w:customStyle="1" w:styleId="OutlineNumbered2">
    <w:name w:val="Outline Numbered 2"/>
    <w:basedOn w:val="Normal"/>
    <w:link w:val="OutlineNumbered2Char"/>
    <w:rsid w:val="00C95223"/>
    <w:pPr>
      <w:numPr>
        <w:ilvl w:val="1"/>
        <w:numId w:val="33"/>
      </w:numPr>
      <w:tabs>
        <w:tab w:val="left" w:pos="1230"/>
      </w:tabs>
      <w:spacing w:after="240" w:line="280" w:lineRule="exact"/>
    </w:pPr>
    <w:rPr>
      <w:rFonts w:ascii="Book Antiqua" w:eastAsia="Times New Roman" w:hAnsi="Book Antiqua" w:cs="Times New Roman"/>
      <w:color w:val="000000"/>
      <w:szCs w:val="20"/>
      <w:lang w:eastAsia="en-AU"/>
    </w:rPr>
  </w:style>
  <w:style w:type="character" w:customStyle="1" w:styleId="OutlineNumbered2Char">
    <w:name w:val="Outline Numbered 2 Char"/>
    <w:link w:val="OutlineNumbered2"/>
    <w:rsid w:val="00C95223"/>
    <w:rPr>
      <w:rFonts w:ascii="Book Antiqua" w:eastAsia="Times New Roman" w:hAnsi="Book Antiqua" w:cs="Times New Roman"/>
      <w:color w:val="000000"/>
      <w:szCs w:val="20"/>
      <w:lang w:eastAsia="en-AU"/>
    </w:rPr>
  </w:style>
  <w:style w:type="paragraph" w:customStyle="1" w:styleId="OutlineNumbered3">
    <w:name w:val="Outline Numbered 3"/>
    <w:basedOn w:val="Normal"/>
    <w:rsid w:val="00C95223"/>
    <w:pPr>
      <w:numPr>
        <w:ilvl w:val="2"/>
        <w:numId w:val="33"/>
      </w:numPr>
      <w:tabs>
        <w:tab w:val="left" w:pos="2081"/>
      </w:tabs>
      <w:spacing w:after="240" w:line="280" w:lineRule="exact"/>
    </w:pPr>
    <w:rPr>
      <w:rFonts w:ascii="Book Antiqua" w:eastAsia="Times New Roman" w:hAnsi="Book Antiqua" w:cs="Times New Roman"/>
      <w:color w:val="000000"/>
      <w:szCs w:val="20"/>
      <w:lang w:eastAsia="en-AU"/>
    </w:rPr>
  </w:style>
  <w:style w:type="paragraph" w:customStyle="1" w:styleId="BoxHeading">
    <w:name w:val="Box Heading"/>
    <w:basedOn w:val="Normal"/>
    <w:next w:val="Normal"/>
    <w:rsid w:val="006F6D34"/>
    <w:pPr>
      <w:keepNext/>
      <w:spacing w:before="120" w:after="120"/>
    </w:pPr>
    <w:rPr>
      <w:rFonts w:ascii="Arial" w:eastAsia="Times New Roman" w:hAnsi="Arial" w:cs="Times New Roman"/>
      <w:b/>
      <w:color w:val="4F81BD" w:themeColor="accent1"/>
      <w:szCs w:val="20"/>
      <w:lang w:eastAsia="en-AU"/>
    </w:rPr>
  </w:style>
  <w:style w:type="paragraph" w:customStyle="1" w:styleId="OutlineNumbered5">
    <w:name w:val="Outline Numbered 5"/>
    <w:basedOn w:val="Normal"/>
    <w:uiPriority w:val="99"/>
    <w:rsid w:val="00C95223"/>
    <w:pPr>
      <w:numPr>
        <w:ilvl w:val="4"/>
        <w:numId w:val="33"/>
      </w:numPr>
      <w:spacing w:after="240" w:line="280" w:lineRule="exact"/>
    </w:pPr>
    <w:rPr>
      <w:rFonts w:ascii="Book Antiqua" w:eastAsia="Times New Roman" w:hAnsi="Book Antiqua" w:cs="Times New Roman"/>
      <w:color w:val="000000"/>
      <w:szCs w:val="20"/>
      <w:lang w:eastAsia="en-AU"/>
    </w:rPr>
  </w:style>
  <w:style w:type="paragraph" w:customStyle="1" w:styleId="boxNumbering">
    <w:name w:val="boxNumbering"/>
    <w:basedOn w:val="Normal"/>
    <w:qFormat/>
    <w:rsid w:val="00110D3F"/>
    <w:pPr>
      <w:numPr>
        <w:numId w:val="3"/>
      </w:numPr>
      <w:spacing w:before="120" w:after="120"/>
    </w:pPr>
    <w:rPr>
      <w:rFonts w:eastAsia="Times New Roman" w:cs="Times New Roman"/>
      <w:color w:val="000000"/>
      <w:szCs w:val="20"/>
      <w:lang w:eastAsia="en-AU"/>
    </w:rPr>
  </w:style>
  <w:style w:type="paragraph" w:customStyle="1" w:styleId="BulletPoint">
    <w:name w:val="Bullet Point"/>
    <w:basedOn w:val="Bullet"/>
    <w:link w:val="BulletPointChar"/>
    <w:qFormat/>
    <w:rsid w:val="0075203A"/>
    <w:pPr>
      <w:tabs>
        <w:tab w:val="clear" w:pos="520"/>
        <w:tab w:val="num" w:pos="1134"/>
      </w:tabs>
      <w:ind w:left="1134" w:hanging="567"/>
    </w:pPr>
    <w:rPr>
      <w:rFonts w:asciiTheme="minorHAnsi" w:hAnsiTheme="minorHAnsi"/>
      <w:color w:val="auto"/>
      <w:szCs w:val="22"/>
    </w:rPr>
  </w:style>
  <w:style w:type="paragraph" w:customStyle="1" w:styleId="Dashpoint">
    <w:name w:val="Dash point"/>
    <w:basedOn w:val="Dash"/>
    <w:link w:val="DashpointChar"/>
    <w:qFormat/>
    <w:rsid w:val="00C95223"/>
    <w:pPr>
      <w:numPr>
        <w:numId w:val="2"/>
      </w:numPr>
    </w:pPr>
    <w:rPr>
      <w:rFonts w:asciiTheme="minorHAnsi" w:hAnsiTheme="minorHAnsi"/>
      <w:color w:val="auto"/>
      <w:sz w:val="22"/>
      <w:szCs w:val="22"/>
    </w:rPr>
  </w:style>
  <w:style w:type="character" w:customStyle="1" w:styleId="BulletPointChar">
    <w:name w:val="Bullet Point Char"/>
    <w:basedOn w:val="BulletChar"/>
    <w:link w:val="BulletPoint"/>
    <w:rsid w:val="0075203A"/>
    <w:rPr>
      <w:rFonts w:ascii="Book Antiqua" w:eastAsiaTheme="majorEastAsia" w:hAnsi="Book Antiqua" w:cstheme="majorBidi"/>
      <w:b w:val="0"/>
      <w:bCs w:val="0"/>
      <w:color w:val="365F91" w:themeColor="accent1" w:themeShade="BF"/>
      <w:sz w:val="36"/>
      <w:szCs w:val="28"/>
    </w:rPr>
  </w:style>
  <w:style w:type="paragraph" w:customStyle="1" w:styleId="Colonpoint">
    <w:name w:val="Colon point"/>
    <w:basedOn w:val="DoubleDot"/>
    <w:link w:val="ColonpointChar"/>
    <w:qFormat/>
    <w:rsid w:val="00C95223"/>
    <w:pPr>
      <w:numPr>
        <w:numId w:val="2"/>
      </w:numPr>
    </w:pPr>
    <w:rPr>
      <w:rFonts w:asciiTheme="minorHAnsi" w:hAnsiTheme="minorHAnsi"/>
      <w:color w:val="auto"/>
      <w:sz w:val="22"/>
      <w:szCs w:val="22"/>
    </w:rPr>
  </w:style>
  <w:style w:type="character" w:customStyle="1" w:styleId="DashpointChar">
    <w:name w:val="Dash point Char"/>
    <w:basedOn w:val="DashChar"/>
    <w:link w:val="Dashpoint"/>
    <w:rsid w:val="00C95223"/>
    <w:rPr>
      <w:rFonts w:asciiTheme="majorHAnsi" w:eastAsiaTheme="majorEastAsia" w:hAnsiTheme="majorHAnsi" w:cstheme="majorBidi"/>
      <w:b w:val="0"/>
      <w:bCs w:val="0"/>
      <w:color w:val="365F91" w:themeColor="accent1" w:themeShade="BF"/>
      <w:sz w:val="28"/>
      <w:szCs w:val="28"/>
    </w:rPr>
  </w:style>
  <w:style w:type="character" w:customStyle="1" w:styleId="Heading3Char">
    <w:name w:val="Heading 3 Char"/>
    <w:basedOn w:val="DefaultParagraphFont"/>
    <w:link w:val="Heading3"/>
    <w:uiPriority w:val="9"/>
    <w:rsid w:val="00E840DC"/>
    <w:rPr>
      <w:rFonts w:asciiTheme="majorHAnsi" w:eastAsiaTheme="majorEastAsia" w:hAnsiTheme="majorHAnsi" w:cstheme="majorBidi"/>
      <w:b/>
      <w:bCs/>
      <w:color w:val="365F91" w:themeColor="accent1" w:themeShade="BF"/>
      <w:sz w:val="27"/>
    </w:rPr>
  </w:style>
  <w:style w:type="character" w:customStyle="1" w:styleId="ColonpointChar">
    <w:name w:val="Colon point Char"/>
    <w:basedOn w:val="DoubleDotChar"/>
    <w:link w:val="Colonpoint"/>
    <w:rsid w:val="00C95223"/>
    <w:rPr>
      <w:rFonts w:asciiTheme="majorHAnsi" w:eastAsiaTheme="majorEastAsia" w:hAnsiTheme="majorHAnsi" w:cstheme="majorBidi"/>
      <w:b w:val="0"/>
      <w:bCs w:val="0"/>
      <w:color w:val="365F91" w:themeColor="accent1" w:themeShade="BF"/>
      <w:sz w:val="28"/>
      <w:szCs w:val="28"/>
    </w:rPr>
  </w:style>
  <w:style w:type="paragraph" w:styleId="BodyText">
    <w:name w:val="Body Text"/>
    <w:basedOn w:val="Normal"/>
    <w:link w:val="BodyTextChar"/>
    <w:rsid w:val="00B71D70"/>
    <w:pPr>
      <w:spacing w:before="120" w:after="120"/>
      <w:jc w:val="both"/>
    </w:pPr>
    <w:rPr>
      <w:rFonts w:ascii="Verdana" w:eastAsia="Times New Roman" w:hAnsi="Verdana" w:cs="Times New Roman"/>
    </w:rPr>
  </w:style>
  <w:style w:type="character" w:customStyle="1" w:styleId="BodyTextChar">
    <w:name w:val="Body Text Char"/>
    <w:basedOn w:val="DefaultParagraphFont"/>
    <w:link w:val="BodyText"/>
    <w:rsid w:val="00B71D70"/>
    <w:rPr>
      <w:rFonts w:ascii="Verdana" w:eastAsia="Times New Roman" w:hAnsi="Verdana" w:cs="Times New Roman"/>
    </w:rPr>
  </w:style>
  <w:style w:type="character" w:styleId="CommentReference">
    <w:name w:val="annotation reference"/>
    <w:basedOn w:val="DefaultParagraphFont"/>
    <w:uiPriority w:val="99"/>
    <w:semiHidden/>
    <w:unhideWhenUsed/>
    <w:rsid w:val="00B71D70"/>
    <w:rPr>
      <w:sz w:val="16"/>
      <w:szCs w:val="16"/>
    </w:rPr>
  </w:style>
  <w:style w:type="paragraph" w:styleId="CommentText">
    <w:name w:val="annotation text"/>
    <w:basedOn w:val="Normal"/>
    <w:link w:val="CommentTextChar"/>
    <w:uiPriority w:val="99"/>
    <w:unhideWhenUsed/>
    <w:rsid w:val="00B71D70"/>
    <w:rPr>
      <w:sz w:val="20"/>
      <w:szCs w:val="20"/>
    </w:rPr>
  </w:style>
  <w:style w:type="character" w:customStyle="1" w:styleId="CommentTextChar">
    <w:name w:val="Comment Text Char"/>
    <w:basedOn w:val="DefaultParagraphFont"/>
    <w:link w:val="CommentText"/>
    <w:uiPriority w:val="99"/>
    <w:rsid w:val="00B71D70"/>
    <w:rPr>
      <w:sz w:val="20"/>
      <w:szCs w:val="20"/>
    </w:rPr>
  </w:style>
  <w:style w:type="paragraph" w:styleId="FootnoteText">
    <w:name w:val="footnote text"/>
    <w:basedOn w:val="Normal"/>
    <w:link w:val="FootnoteTextChar"/>
    <w:uiPriority w:val="99"/>
    <w:unhideWhenUsed/>
    <w:rsid w:val="00453D3F"/>
    <w:pPr>
      <w:tabs>
        <w:tab w:val="left" w:pos="340"/>
      </w:tabs>
      <w:spacing w:after="0"/>
      <w:ind w:left="340" w:hanging="340"/>
    </w:pPr>
    <w:rPr>
      <w:sz w:val="20"/>
      <w:szCs w:val="20"/>
    </w:rPr>
  </w:style>
  <w:style w:type="character" w:customStyle="1" w:styleId="FootnoteTextChar">
    <w:name w:val="Footnote Text Char"/>
    <w:basedOn w:val="DefaultParagraphFont"/>
    <w:link w:val="FootnoteText"/>
    <w:uiPriority w:val="99"/>
    <w:rsid w:val="00453D3F"/>
    <w:rPr>
      <w:color w:val="000000" w:themeColor="text1"/>
      <w:sz w:val="20"/>
      <w:szCs w:val="20"/>
    </w:rPr>
  </w:style>
  <w:style w:type="character" w:styleId="FootnoteReference">
    <w:name w:val="footnote reference"/>
    <w:basedOn w:val="DefaultParagraphFont"/>
    <w:uiPriority w:val="99"/>
    <w:unhideWhenUsed/>
    <w:rsid w:val="00B71D70"/>
    <w:rPr>
      <w:vertAlign w:val="superscript"/>
    </w:rPr>
  </w:style>
  <w:style w:type="paragraph" w:customStyle="1" w:styleId="Default">
    <w:name w:val="Default"/>
    <w:rsid w:val="00B71D70"/>
    <w:pPr>
      <w:autoSpaceDE w:val="0"/>
      <w:autoSpaceDN w:val="0"/>
      <w:adjustRightInd w:val="0"/>
      <w:spacing w:after="0" w:line="240" w:lineRule="auto"/>
    </w:pPr>
    <w:rPr>
      <w:rFonts w:ascii="Locator" w:hAnsi="Locator" w:cs="Locator"/>
      <w:color w:val="000000"/>
      <w:sz w:val="24"/>
      <w:szCs w:val="24"/>
    </w:rPr>
  </w:style>
  <w:style w:type="paragraph" w:styleId="CommentSubject">
    <w:name w:val="annotation subject"/>
    <w:basedOn w:val="CommentText"/>
    <w:next w:val="CommentText"/>
    <w:link w:val="CommentSubjectChar"/>
    <w:uiPriority w:val="99"/>
    <w:semiHidden/>
    <w:unhideWhenUsed/>
    <w:rsid w:val="00B82487"/>
    <w:rPr>
      <w:b/>
      <w:bCs/>
    </w:rPr>
  </w:style>
  <w:style w:type="character" w:customStyle="1" w:styleId="CommentSubjectChar">
    <w:name w:val="Comment Subject Char"/>
    <w:basedOn w:val="CommentTextChar"/>
    <w:link w:val="CommentSubject"/>
    <w:uiPriority w:val="99"/>
    <w:semiHidden/>
    <w:rsid w:val="00B82487"/>
    <w:rPr>
      <w:b/>
      <w:bCs/>
      <w:sz w:val="20"/>
      <w:szCs w:val="20"/>
    </w:rPr>
  </w:style>
  <w:style w:type="table" w:styleId="TableGrid">
    <w:name w:val="Table Grid"/>
    <w:basedOn w:val="TableNormal"/>
    <w:uiPriority w:val="59"/>
    <w:rsid w:val="00E12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FB9"/>
    <w:pPr>
      <w:tabs>
        <w:tab w:val="center" w:pos="4513"/>
        <w:tab w:val="right" w:pos="9026"/>
      </w:tabs>
      <w:spacing w:after="0"/>
    </w:pPr>
  </w:style>
  <w:style w:type="character" w:customStyle="1" w:styleId="HeaderChar">
    <w:name w:val="Header Char"/>
    <w:basedOn w:val="DefaultParagraphFont"/>
    <w:link w:val="Header"/>
    <w:uiPriority w:val="99"/>
    <w:rsid w:val="00E12FB9"/>
  </w:style>
  <w:style w:type="paragraph" w:styleId="Footer">
    <w:name w:val="footer"/>
    <w:basedOn w:val="Normal"/>
    <w:link w:val="FooterChar"/>
    <w:uiPriority w:val="99"/>
    <w:unhideWhenUsed/>
    <w:rsid w:val="00E12FB9"/>
    <w:pPr>
      <w:tabs>
        <w:tab w:val="center" w:pos="4513"/>
        <w:tab w:val="right" w:pos="9026"/>
      </w:tabs>
      <w:spacing w:after="0"/>
    </w:pPr>
  </w:style>
  <w:style w:type="character" w:customStyle="1" w:styleId="FooterChar">
    <w:name w:val="Footer Char"/>
    <w:basedOn w:val="DefaultParagraphFont"/>
    <w:link w:val="Footer"/>
    <w:uiPriority w:val="99"/>
    <w:rsid w:val="00E12FB9"/>
  </w:style>
  <w:style w:type="table" w:styleId="LightList-Accent1">
    <w:name w:val="Light List Accent 1"/>
    <w:basedOn w:val="TableNormal"/>
    <w:uiPriority w:val="61"/>
    <w:rsid w:val="00E12F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81469"/>
    <w:pPr>
      <w:spacing w:after="150"/>
    </w:pPr>
    <w:rPr>
      <w:rFonts w:ascii="Times New Roman" w:eastAsia="Times New Roman" w:hAnsi="Times New Roman" w:cs="Times New Roman"/>
      <w:sz w:val="24"/>
      <w:szCs w:val="24"/>
      <w:lang w:eastAsia="en-AU"/>
    </w:rPr>
  </w:style>
  <w:style w:type="paragraph" w:styleId="Revision">
    <w:name w:val="Revision"/>
    <w:hidden/>
    <w:uiPriority w:val="99"/>
    <w:semiHidden/>
    <w:rsid w:val="00BB062A"/>
    <w:pPr>
      <w:spacing w:after="0" w:line="240" w:lineRule="auto"/>
    </w:pPr>
  </w:style>
  <w:style w:type="character" w:customStyle="1" w:styleId="page-title-inner1">
    <w:name w:val="page-title-inner1"/>
    <w:basedOn w:val="DefaultParagraphFont"/>
    <w:rsid w:val="00ED56A1"/>
    <w:rPr>
      <w:vanish w:val="0"/>
      <w:webHidden w:val="0"/>
      <w:specVanish w:val="0"/>
    </w:rPr>
  </w:style>
  <w:style w:type="paragraph" w:styleId="Caption">
    <w:name w:val="caption"/>
    <w:basedOn w:val="Normal"/>
    <w:next w:val="Normal"/>
    <w:uiPriority w:val="35"/>
    <w:unhideWhenUsed/>
    <w:qFormat/>
    <w:rsid w:val="00615243"/>
    <w:rPr>
      <w:b/>
      <w:bCs/>
      <w:color w:val="4F81BD" w:themeColor="accent1"/>
      <w:sz w:val="18"/>
      <w:szCs w:val="18"/>
    </w:rPr>
  </w:style>
  <w:style w:type="paragraph" w:styleId="TOC3">
    <w:name w:val="toc 3"/>
    <w:basedOn w:val="Normal"/>
    <w:next w:val="Normal"/>
    <w:autoRedefine/>
    <w:uiPriority w:val="39"/>
    <w:unhideWhenUsed/>
    <w:rsid w:val="001E1820"/>
    <w:pPr>
      <w:spacing w:after="60"/>
      <w:ind w:left="567"/>
    </w:pPr>
  </w:style>
  <w:style w:type="paragraph" w:styleId="TOC2">
    <w:name w:val="toc 2"/>
    <w:basedOn w:val="Normal"/>
    <w:next w:val="Normal"/>
    <w:autoRedefine/>
    <w:uiPriority w:val="39"/>
    <w:unhideWhenUsed/>
    <w:rsid w:val="001E1820"/>
    <w:pPr>
      <w:tabs>
        <w:tab w:val="right" w:leader="dot" w:pos="9016"/>
      </w:tabs>
      <w:spacing w:after="80"/>
      <w:ind w:left="284"/>
    </w:pPr>
    <w:rPr>
      <w:b/>
      <w:color w:val="4F81BD" w:themeColor="accent1"/>
      <w:sz w:val="24"/>
    </w:rPr>
  </w:style>
  <w:style w:type="paragraph" w:styleId="ListParagraph">
    <w:name w:val="List Paragraph"/>
    <w:basedOn w:val="Normal"/>
    <w:uiPriority w:val="34"/>
    <w:qFormat/>
    <w:rsid w:val="00C22523"/>
    <w:pPr>
      <w:spacing w:after="0"/>
      <w:ind w:left="720"/>
    </w:pPr>
    <w:rPr>
      <w:rFonts w:ascii="Calibri" w:hAnsi="Calibri" w:cs="Times New Roman"/>
    </w:rPr>
  </w:style>
  <w:style w:type="paragraph" w:styleId="PlainText">
    <w:name w:val="Plain Text"/>
    <w:basedOn w:val="Normal"/>
    <w:link w:val="PlainTextChar"/>
    <w:uiPriority w:val="99"/>
    <w:semiHidden/>
    <w:unhideWhenUsed/>
    <w:rsid w:val="00CF6231"/>
    <w:pPr>
      <w:spacing w:after="0"/>
    </w:pPr>
    <w:rPr>
      <w:rFonts w:ascii="Calibri" w:hAnsi="Calibri"/>
      <w:szCs w:val="21"/>
    </w:rPr>
  </w:style>
  <w:style w:type="character" w:customStyle="1" w:styleId="PlainTextChar">
    <w:name w:val="Plain Text Char"/>
    <w:basedOn w:val="DefaultParagraphFont"/>
    <w:link w:val="PlainText"/>
    <w:uiPriority w:val="99"/>
    <w:semiHidden/>
    <w:rsid w:val="00CF6231"/>
    <w:rPr>
      <w:rFonts w:ascii="Calibri" w:hAnsi="Calibri"/>
      <w:szCs w:val="21"/>
    </w:rPr>
  </w:style>
  <w:style w:type="character" w:customStyle="1" w:styleId="Heading4Char">
    <w:name w:val="Heading 4 Char"/>
    <w:basedOn w:val="DefaultParagraphFont"/>
    <w:link w:val="Heading4"/>
    <w:uiPriority w:val="9"/>
    <w:rsid w:val="006F0F6A"/>
    <w:rPr>
      <w:rFonts w:asciiTheme="majorHAnsi" w:eastAsiaTheme="majorEastAsia" w:hAnsiTheme="majorHAnsi" w:cstheme="majorBidi"/>
      <w:b/>
      <w:bCs/>
      <w:i/>
      <w:iCs/>
      <w:color w:val="4F81BD" w:themeColor="accent1"/>
      <w:sz w:val="24"/>
    </w:rPr>
  </w:style>
  <w:style w:type="paragraph" w:customStyle="1" w:styleId="Normalnumbered">
    <w:name w:val="Normal numbered"/>
    <w:basedOn w:val="Normal"/>
    <w:rsid w:val="000233DC"/>
    <w:pPr>
      <w:numPr>
        <w:numId w:val="30"/>
      </w:numPr>
      <w:spacing w:after="240" w:line="260" w:lineRule="exact"/>
    </w:pPr>
    <w:rPr>
      <w:rFonts w:ascii="Calibri" w:eastAsia="Times New Roman" w:hAnsi="Calibri" w:cs="Times New Roman"/>
      <w:color w:val="000000"/>
      <w:szCs w:val="20"/>
      <w:lang w:eastAsia="en-AU"/>
    </w:rPr>
  </w:style>
  <w:style w:type="character" w:customStyle="1" w:styleId="OutlineNumbered1Char">
    <w:name w:val="Outline Numbered 1 Char"/>
    <w:basedOn w:val="DefaultParagraphFont"/>
    <w:link w:val="OutlineNumbered1"/>
    <w:rsid w:val="00182C97"/>
    <w:rPr>
      <w:rFonts w:eastAsia="Times New Roman" w:cs="Times New Roman"/>
      <w:color w:val="000000"/>
      <w:szCs w:val="20"/>
      <w:lang w:eastAsia="en-AU"/>
    </w:rPr>
  </w:style>
  <w:style w:type="paragraph" w:customStyle="1" w:styleId="BoxText">
    <w:name w:val="Box Text"/>
    <w:basedOn w:val="Normal"/>
    <w:rsid w:val="001A6B40"/>
    <w:pPr>
      <w:tabs>
        <w:tab w:val="left" w:pos="454"/>
      </w:tabs>
      <w:spacing w:before="120" w:after="120"/>
    </w:pPr>
    <w:rPr>
      <w:rFonts w:eastAsia="Times New Roman" w:cs="Times New Roman"/>
      <w:color w:val="000000"/>
      <w:szCs w:val="20"/>
      <w:lang w:eastAsia="en-AU"/>
    </w:rPr>
  </w:style>
  <w:style w:type="paragraph" w:styleId="NoSpacing">
    <w:name w:val="No Spacing"/>
    <w:uiPriority w:val="1"/>
    <w:qFormat/>
    <w:rsid w:val="00484B93"/>
    <w:pPr>
      <w:spacing w:after="0" w:line="240" w:lineRule="auto"/>
    </w:pPr>
  </w:style>
  <w:style w:type="paragraph" w:styleId="Subtitle">
    <w:name w:val="Subtitle"/>
    <w:basedOn w:val="Title"/>
    <w:next w:val="Normal"/>
    <w:link w:val="SubtitleChar"/>
    <w:uiPriority w:val="11"/>
    <w:qFormat/>
    <w:rsid w:val="0034460F"/>
    <w:pPr>
      <w:pBdr>
        <w:bottom w:val="none" w:sz="0" w:space="0" w:color="auto"/>
      </w:pBdr>
    </w:pPr>
    <w:rPr>
      <w:sz w:val="44"/>
      <w:szCs w:val="44"/>
    </w:rPr>
  </w:style>
  <w:style w:type="character" w:customStyle="1" w:styleId="SubtitleChar">
    <w:name w:val="Subtitle Char"/>
    <w:basedOn w:val="DefaultParagraphFont"/>
    <w:link w:val="Subtitle"/>
    <w:uiPriority w:val="11"/>
    <w:rsid w:val="0034460F"/>
    <w:rPr>
      <w:rFonts w:asciiTheme="majorHAnsi" w:eastAsiaTheme="majorEastAsia" w:hAnsiTheme="majorHAnsi" w:cstheme="majorBidi"/>
      <w:color w:val="17365D" w:themeColor="text2" w:themeShade="BF"/>
      <w:spacing w:val="5"/>
      <w:kern w:val="28"/>
      <w:sz w:val="44"/>
      <w:szCs w:val="44"/>
    </w:rPr>
  </w:style>
  <w:style w:type="paragraph" w:customStyle="1" w:styleId="graphicimage">
    <w:name w:val="graphic image"/>
    <w:basedOn w:val="Title"/>
    <w:rsid w:val="0034460F"/>
    <w:rPr>
      <w:noProof/>
      <w:lang w:eastAsia="en-AU"/>
    </w:rPr>
  </w:style>
  <w:style w:type="paragraph" w:customStyle="1" w:styleId="Sub-Subtitle">
    <w:name w:val="Sub-Subtitle"/>
    <w:basedOn w:val="Subtitle"/>
    <w:qFormat/>
    <w:rsid w:val="00D63BC0"/>
    <w:rPr>
      <w:sz w:val="34"/>
    </w:rPr>
  </w:style>
  <w:style w:type="paragraph" w:customStyle="1" w:styleId="ChartGraphic">
    <w:name w:val="Chart Graphic"/>
    <w:basedOn w:val="Normal"/>
    <w:next w:val="Normal"/>
    <w:rsid w:val="00D63BC0"/>
    <w:pPr>
      <w:keepNext/>
      <w:spacing w:after="0"/>
      <w:jc w:val="center"/>
    </w:pPr>
    <w:rPr>
      <w:rFonts w:ascii="Arial" w:eastAsia="Times New Roman" w:hAnsi="Arial" w:cs="Times New Roman"/>
      <w:color w:val="000000"/>
      <w:sz w:val="20"/>
      <w:szCs w:val="20"/>
      <w:lang w:eastAsia="en-AU"/>
    </w:rPr>
  </w:style>
  <w:style w:type="character" w:customStyle="1" w:styleId="A5">
    <w:name w:val="A5"/>
    <w:uiPriority w:val="99"/>
    <w:rsid w:val="00D63BC0"/>
    <w:rPr>
      <w:rFonts w:cs="Swiss 721 BT"/>
      <w:color w:val="000000"/>
      <w:sz w:val="20"/>
      <w:szCs w:val="20"/>
    </w:rPr>
  </w:style>
  <w:style w:type="paragraph" w:customStyle="1" w:styleId="OutlineNumberingAlpha">
    <w:name w:val="Outline Numbering Alpha"/>
    <w:basedOn w:val="Bullet"/>
    <w:qFormat/>
    <w:rsid w:val="0028387C"/>
    <w:pPr>
      <w:numPr>
        <w:numId w:val="43"/>
      </w:numPr>
    </w:pPr>
    <w:rPr>
      <w:rFonts w:asciiTheme="minorHAnsi" w:hAnsiTheme="minorHAnsi"/>
      <w:color w:val="auto"/>
    </w:rPr>
  </w:style>
  <w:style w:type="paragraph" w:customStyle="1" w:styleId="Bullet-Normal">
    <w:name w:val="Bullet - Normal"/>
    <w:basedOn w:val="Bullet"/>
    <w:qFormat/>
    <w:rsid w:val="00334D67"/>
    <w:pPr>
      <w:tabs>
        <w:tab w:val="clear" w:pos="520"/>
        <w:tab w:val="num" w:pos="510"/>
      </w:tabs>
      <w:ind w:left="510" w:hanging="510"/>
    </w:pPr>
    <w:rPr>
      <w:rFonts w:asciiTheme="minorHAnsi" w:hAnsiTheme="minorHAnsi"/>
      <w:color w:val="auto"/>
    </w:rPr>
  </w:style>
  <w:style w:type="paragraph" w:customStyle="1" w:styleId="BoxBullet">
    <w:name w:val="Box Bullet"/>
    <w:basedOn w:val="Normal"/>
    <w:qFormat/>
    <w:rsid w:val="00020232"/>
    <w:pPr>
      <w:numPr>
        <w:ilvl w:val="1"/>
        <w:numId w:val="32"/>
      </w:numPr>
      <w:tabs>
        <w:tab w:val="clear" w:pos="1440"/>
        <w:tab w:val="num" w:pos="340"/>
      </w:tabs>
      <w:spacing w:before="60" w:after="60"/>
      <w:ind w:left="340" w:hanging="340"/>
    </w:pPr>
  </w:style>
  <w:style w:type="paragraph" w:customStyle="1" w:styleId="SingleParagraph">
    <w:name w:val="Single Paragraph"/>
    <w:basedOn w:val="Normal"/>
    <w:rsid w:val="00C15EB9"/>
    <w:pPr>
      <w:spacing w:after="0"/>
    </w:pPr>
  </w:style>
  <w:style w:type="paragraph" w:customStyle="1" w:styleId="BoxHeadingSub">
    <w:name w:val="Box Heading Sub"/>
    <w:basedOn w:val="BoxHeading"/>
    <w:qFormat/>
    <w:rsid w:val="001A6B40"/>
    <w:pPr>
      <w:tabs>
        <w:tab w:val="left" w:pos="454"/>
      </w:tabs>
      <w:spacing w:before="180"/>
      <w:ind w:left="454" w:hanging="454"/>
    </w:pPr>
    <w:rPr>
      <w:color w:val="365F91" w:themeColor="accent1" w:themeShade="BF"/>
      <w:sz w:val="19"/>
    </w:rPr>
  </w:style>
  <w:style w:type="paragraph" w:customStyle="1" w:styleId="BoxNumL1">
    <w:name w:val="Box Num L1"/>
    <w:qFormat/>
    <w:rsid w:val="00724712"/>
    <w:pPr>
      <w:numPr>
        <w:numId w:val="36"/>
      </w:numPr>
      <w:tabs>
        <w:tab w:val="left" w:pos="340"/>
      </w:tabs>
      <w:ind w:left="340" w:hanging="340"/>
    </w:pPr>
    <w:rPr>
      <w:rFonts w:eastAsia="Times New Roman" w:cs="Times New Roman"/>
      <w:b/>
      <w:color w:val="365F91" w:themeColor="accent1" w:themeShade="BF"/>
      <w:szCs w:val="20"/>
      <w:lang w:val="en-GB" w:eastAsia="en-AU"/>
    </w:rPr>
  </w:style>
  <w:style w:type="paragraph" w:customStyle="1" w:styleId="BoxNumL21">
    <w:name w:val="Box Num L2.1"/>
    <w:basedOn w:val="Normal"/>
    <w:next w:val="BoxNumL1"/>
    <w:qFormat/>
    <w:rsid w:val="007A3A97"/>
    <w:pPr>
      <w:numPr>
        <w:numId w:val="35"/>
      </w:numPr>
    </w:pPr>
    <w:rPr>
      <w:lang w:val="en-GB"/>
    </w:rPr>
  </w:style>
  <w:style w:type="paragraph" w:customStyle="1" w:styleId="BoxNumL22">
    <w:name w:val="Box Num L2.2"/>
    <w:basedOn w:val="BoxNumL21"/>
    <w:qFormat/>
    <w:rsid w:val="0076305F"/>
    <w:pPr>
      <w:numPr>
        <w:numId w:val="37"/>
      </w:numPr>
      <w:tabs>
        <w:tab w:val="left" w:pos="907"/>
      </w:tabs>
      <w:ind w:left="907" w:hanging="567"/>
    </w:pPr>
  </w:style>
  <w:style w:type="paragraph" w:customStyle="1" w:styleId="BoxBulletIndent">
    <w:name w:val="Box Bullet Indent"/>
    <w:basedOn w:val="BoxBullet"/>
    <w:qFormat/>
    <w:rsid w:val="0076305F"/>
    <w:pPr>
      <w:tabs>
        <w:tab w:val="clear" w:pos="340"/>
        <w:tab w:val="num" w:pos="1247"/>
      </w:tabs>
      <w:spacing w:before="120" w:after="120"/>
      <w:ind w:left="1247"/>
    </w:pPr>
    <w:rPr>
      <w:lang w:val="en-GB"/>
    </w:rPr>
  </w:style>
  <w:style w:type="paragraph" w:customStyle="1" w:styleId="BoxNumL23">
    <w:name w:val="Box Num L2.3"/>
    <w:basedOn w:val="BoxNumL22"/>
    <w:qFormat/>
    <w:rsid w:val="00555370"/>
    <w:pPr>
      <w:numPr>
        <w:numId w:val="38"/>
      </w:numPr>
      <w:ind w:left="907" w:hanging="567"/>
    </w:pPr>
  </w:style>
  <w:style w:type="paragraph" w:customStyle="1" w:styleId="BoxNumL24">
    <w:name w:val="Box Num L2.4"/>
    <w:basedOn w:val="BoxNumL23"/>
    <w:qFormat/>
    <w:rsid w:val="00531E95"/>
    <w:pPr>
      <w:numPr>
        <w:numId w:val="39"/>
      </w:numPr>
      <w:ind w:left="907" w:hanging="567"/>
    </w:pPr>
  </w:style>
  <w:style w:type="paragraph" w:customStyle="1" w:styleId="BoxBullet-BlueBox">
    <w:name w:val="Box Bullet - Blue Box"/>
    <w:basedOn w:val="BoxBullet"/>
    <w:qFormat/>
    <w:rsid w:val="00387EF9"/>
    <w:pPr>
      <w:numPr>
        <w:numId w:val="29"/>
      </w:numPr>
      <w:tabs>
        <w:tab w:val="num" w:pos="340"/>
      </w:tabs>
      <w:ind w:left="340" w:right="176" w:hanging="340"/>
    </w:pPr>
  </w:style>
  <w:style w:type="paragraph" w:customStyle="1" w:styleId="BoxAlpha">
    <w:name w:val="Box Alpha"/>
    <w:basedOn w:val="BoxText"/>
    <w:qFormat/>
    <w:rsid w:val="001A7323"/>
    <w:pPr>
      <w:numPr>
        <w:numId w:val="40"/>
      </w:numPr>
    </w:pPr>
  </w:style>
  <w:style w:type="table" w:customStyle="1" w:styleId="TableGrid1">
    <w:name w:val="Table Grid1"/>
    <w:basedOn w:val="TableNormal"/>
    <w:next w:val="TableGrid"/>
    <w:uiPriority w:val="59"/>
    <w:rsid w:val="0025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BulletSub-Indent">
    <w:name w:val="Box Bullet Sub-Indent"/>
    <w:basedOn w:val="BoxBulletIndent"/>
    <w:qFormat/>
    <w:rsid w:val="00E840DC"/>
    <w:pPr>
      <w:tabs>
        <w:tab w:val="clear" w:pos="1247"/>
        <w:tab w:val="num" w:pos="907"/>
      </w:tabs>
      <w:ind w:left="908" w:hanging="454"/>
    </w:pPr>
  </w:style>
  <w:style w:type="paragraph" w:customStyle="1" w:styleId="ChartorTableNote">
    <w:name w:val="Chart or Table Note"/>
    <w:basedOn w:val="Normal"/>
    <w:rsid w:val="000445E4"/>
    <w:rPr>
      <w:sz w:val="16"/>
    </w:rPr>
  </w:style>
  <w:style w:type="paragraph" w:customStyle="1" w:styleId="OutlineNumberingAlphaIndent">
    <w:name w:val="Outline Numbering Alpha Indent"/>
    <w:qFormat/>
    <w:rsid w:val="00625759"/>
    <w:pPr>
      <w:numPr>
        <w:numId w:val="45"/>
      </w:numPr>
      <w:spacing w:after="170"/>
    </w:pPr>
    <w:rPr>
      <w:rFonts w:eastAsiaTheme="majorEastAsia" w:cstheme="majorBidi"/>
      <w:szCs w:val="28"/>
    </w:rPr>
  </w:style>
  <w:style w:type="paragraph" w:customStyle="1" w:styleId="FooterOdd">
    <w:name w:val="Footer Odd"/>
    <w:basedOn w:val="Footer"/>
    <w:qFormat/>
    <w:rsid w:val="00BF0AE7"/>
    <w:pPr>
      <w:jc w:val="right"/>
    </w:pPr>
    <w:rPr>
      <w:rFonts w:ascii="Calibri" w:hAnsi="Calibri"/>
      <w:color w:val="365F91" w:themeColor="accent1" w:themeShade="BF"/>
      <w:sz w:val="20"/>
    </w:rPr>
  </w:style>
  <w:style w:type="paragraph" w:customStyle="1" w:styleId="FooterEven">
    <w:name w:val="Footer Even"/>
    <w:basedOn w:val="FooterOdd"/>
    <w:qFormat/>
    <w:rsid w:val="00BF0AE7"/>
    <w:pPr>
      <w:jc w:val="left"/>
    </w:pPr>
  </w:style>
  <w:style w:type="paragraph" w:customStyle="1" w:styleId="HeaderEven">
    <w:name w:val="Header Even"/>
    <w:basedOn w:val="Header"/>
    <w:qFormat/>
    <w:rsid w:val="000405D6"/>
    <w:rPr>
      <w:color w:val="365F91" w:themeColor="accent1" w:themeShade="BF"/>
      <w:sz w:val="20"/>
    </w:rPr>
  </w:style>
  <w:style w:type="paragraph" w:customStyle="1" w:styleId="HeaderOdd">
    <w:name w:val="Header Odd"/>
    <w:basedOn w:val="HeaderEven"/>
    <w:qFormat/>
    <w:rsid w:val="000405D6"/>
    <w:pPr>
      <w:jc w:val="right"/>
    </w:pPr>
  </w:style>
  <w:style w:type="paragraph" w:customStyle="1" w:styleId="Tabletextleft">
    <w:name w:val="Table text left"/>
    <w:basedOn w:val="Normal"/>
    <w:qFormat/>
    <w:rsid w:val="005A3C45"/>
    <w:pPr>
      <w:spacing w:before="60" w:after="60" w:line="210" w:lineRule="exact"/>
    </w:pPr>
    <w:rPr>
      <w:rFonts w:ascii="Calibri" w:hAnsi="Calibri"/>
      <w:bCs/>
      <w:sz w:val="18"/>
      <w:szCs w:val="18"/>
    </w:rPr>
  </w:style>
  <w:style w:type="paragraph" w:customStyle="1" w:styleId="Submissionsdue">
    <w:name w:val="Submissions due"/>
    <w:basedOn w:val="Normal"/>
    <w:qFormat/>
    <w:rsid w:val="00781249"/>
    <w:pPr>
      <w:spacing w:before="180" w:after="180"/>
    </w:pPr>
    <w:rPr>
      <w:rFonts w:ascii="Calibri" w:hAnsi="Calibri"/>
      <w:color w:val="1F497D" w:themeColor="text2"/>
      <w:sz w:val="24"/>
      <w:szCs w:val="24"/>
    </w:rPr>
  </w:style>
  <w:style w:type="paragraph" w:customStyle="1" w:styleId="BoxText-Indent">
    <w:name w:val="Box Text - Indent"/>
    <w:basedOn w:val="BoxText"/>
    <w:qFormat/>
    <w:rsid w:val="001A6B40"/>
    <w:pPr>
      <w:ind w:left="454"/>
    </w:pPr>
  </w:style>
  <w:style w:type="paragraph" w:customStyle="1" w:styleId="Heading2NoTOC">
    <w:name w:val="Heading 2 (No TOC)"/>
    <w:basedOn w:val="Heading2"/>
    <w:qFormat/>
    <w:rsid w:val="00D46C4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D3F"/>
    <w:pPr>
      <w:spacing w:after="220" w:line="240" w:lineRule="auto"/>
    </w:pPr>
    <w:rPr>
      <w:color w:val="000000" w:themeColor="text1"/>
    </w:rPr>
  </w:style>
  <w:style w:type="paragraph" w:styleId="Heading1">
    <w:name w:val="heading 1"/>
    <w:basedOn w:val="Normal"/>
    <w:next w:val="Normal"/>
    <w:link w:val="Heading1Char"/>
    <w:uiPriority w:val="9"/>
    <w:qFormat/>
    <w:rsid w:val="00182C97"/>
    <w:pPr>
      <w:keepNext/>
      <w:keepLines/>
      <w:pBdr>
        <w:bottom w:val="single" w:sz="8" w:space="8" w:color="365F91" w:themeColor="accent1" w:themeShade="BF"/>
      </w:pBdr>
      <w:tabs>
        <w:tab w:val="left" w:pos="426"/>
      </w:tabs>
      <w:spacing w:after="36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7A3A97"/>
    <w:pPr>
      <w:keepNext/>
      <w:keepLines/>
      <w:spacing w:before="360" w:after="240"/>
      <w:outlineLvl w:val="1"/>
    </w:pPr>
    <w:rPr>
      <w:rFonts w:asciiTheme="majorHAnsi" w:eastAsiaTheme="majorEastAsia" w:hAnsiTheme="majorHAnsi" w:cstheme="majorBidi"/>
      <w:b/>
      <w:bCs/>
      <w:color w:val="4F81BD" w:themeColor="accent1"/>
      <w:sz w:val="30"/>
      <w:szCs w:val="26"/>
    </w:rPr>
  </w:style>
  <w:style w:type="paragraph" w:styleId="Heading3">
    <w:name w:val="heading 3"/>
    <w:basedOn w:val="Normal"/>
    <w:next w:val="Normal"/>
    <w:link w:val="Heading3Char"/>
    <w:uiPriority w:val="9"/>
    <w:unhideWhenUsed/>
    <w:qFormat/>
    <w:rsid w:val="00E840DC"/>
    <w:pPr>
      <w:keepNext/>
      <w:keepLines/>
      <w:spacing w:before="240"/>
      <w:outlineLvl w:val="2"/>
    </w:pPr>
    <w:rPr>
      <w:rFonts w:asciiTheme="majorHAnsi" w:eastAsiaTheme="majorEastAsia" w:hAnsiTheme="majorHAnsi" w:cstheme="majorBidi"/>
      <w:b/>
      <w:bCs/>
      <w:color w:val="365F91" w:themeColor="accent1" w:themeShade="BF"/>
      <w:sz w:val="27"/>
    </w:rPr>
  </w:style>
  <w:style w:type="paragraph" w:styleId="Heading4">
    <w:name w:val="heading 4"/>
    <w:basedOn w:val="Normal"/>
    <w:next w:val="Normal"/>
    <w:link w:val="Heading4Char"/>
    <w:uiPriority w:val="9"/>
    <w:unhideWhenUsed/>
    <w:qFormat/>
    <w:rsid w:val="006F0F6A"/>
    <w:pPr>
      <w:keepNext/>
      <w:keepLines/>
      <w:spacing w:before="240" w:after="20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2355"/>
    <w:pPr>
      <w:framePr w:w="7920" w:h="1980" w:hRule="exact" w:hSpace="180" w:wrap="auto" w:hAnchor="page" w:xAlign="center" w:yAlign="bottom"/>
      <w:spacing w:after="0"/>
      <w:ind w:left="2880"/>
    </w:pPr>
    <w:rPr>
      <w:rFonts w:ascii="Garamond" w:eastAsiaTheme="majorEastAsia" w:hAnsi="Garamond" w:cstheme="majorBidi"/>
      <w:b/>
      <w:sz w:val="24"/>
      <w:szCs w:val="24"/>
    </w:rPr>
  </w:style>
  <w:style w:type="paragraph" w:styleId="Title">
    <w:name w:val="Title"/>
    <w:basedOn w:val="Normal"/>
    <w:next w:val="Normal"/>
    <w:link w:val="TitleChar"/>
    <w:uiPriority w:val="10"/>
    <w:qFormat/>
    <w:rsid w:val="00D63BC0"/>
    <w:pPr>
      <w:pBdr>
        <w:bottom w:val="single" w:sz="8" w:space="16" w:color="1F497D" w:themeColor="text2"/>
      </w:pBdr>
      <w:spacing w:after="0"/>
      <w:contextualSpacing/>
      <w:jc w:val="center"/>
    </w:pPr>
    <w:rPr>
      <w:rFonts w:asciiTheme="majorHAnsi" w:eastAsiaTheme="majorEastAsia" w:hAnsiTheme="majorHAnsi" w:cstheme="majorBidi"/>
      <w:color w:val="365F91" w:themeColor="accent1" w:themeShade="BF"/>
      <w:spacing w:val="5"/>
      <w:kern w:val="28"/>
      <w:sz w:val="72"/>
      <w:szCs w:val="52"/>
    </w:rPr>
  </w:style>
  <w:style w:type="character" w:customStyle="1" w:styleId="TitleChar">
    <w:name w:val="Title Char"/>
    <w:basedOn w:val="DefaultParagraphFont"/>
    <w:link w:val="Title"/>
    <w:uiPriority w:val="10"/>
    <w:rsid w:val="00D63BC0"/>
    <w:rPr>
      <w:rFonts w:asciiTheme="majorHAnsi" w:eastAsiaTheme="majorEastAsia" w:hAnsiTheme="majorHAnsi" w:cstheme="majorBidi"/>
      <w:color w:val="365F91" w:themeColor="accent1" w:themeShade="BF"/>
      <w:spacing w:val="5"/>
      <w:kern w:val="28"/>
      <w:sz w:val="72"/>
      <w:szCs w:val="52"/>
    </w:rPr>
  </w:style>
  <w:style w:type="character" w:customStyle="1" w:styleId="Heading1Char">
    <w:name w:val="Heading 1 Char"/>
    <w:basedOn w:val="DefaultParagraphFont"/>
    <w:link w:val="Heading1"/>
    <w:uiPriority w:val="9"/>
    <w:rsid w:val="00182C97"/>
    <w:rPr>
      <w:rFonts w:asciiTheme="majorHAnsi" w:eastAsiaTheme="majorEastAsia" w:hAnsiTheme="majorHAnsi" w:cstheme="majorBidi"/>
      <w:b/>
      <w:bCs/>
      <w:color w:val="365F91" w:themeColor="accent1" w:themeShade="BF"/>
      <w:sz w:val="36"/>
      <w:szCs w:val="28"/>
    </w:rPr>
  </w:style>
  <w:style w:type="paragraph" w:styleId="TOCHeading">
    <w:name w:val="TOC Heading"/>
    <w:basedOn w:val="Heading1"/>
    <w:next w:val="Normal"/>
    <w:uiPriority w:val="39"/>
    <w:unhideWhenUsed/>
    <w:qFormat/>
    <w:rsid w:val="00E551D2"/>
    <w:pPr>
      <w:outlineLvl w:val="9"/>
    </w:pPr>
    <w:rPr>
      <w:lang w:val="en-US" w:eastAsia="ja-JP"/>
    </w:rPr>
  </w:style>
  <w:style w:type="paragraph" w:styleId="TOC1">
    <w:name w:val="toc 1"/>
    <w:basedOn w:val="Normal"/>
    <w:next w:val="Normal"/>
    <w:autoRedefine/>
    <w:uiPriority w:val="39"/>
    <w:unhideWhenUsed/>
    <w:rsid w:val="001E1820"/>
    <w:pPr>
      <w:tabs>
        <w:tab w:val="left" w:pos="284"/>
        <w:tab w:val="right" w:leader="dot" w:pos="9015"/>
      </w:tabs>
      <w:spacing w:after="80"/>
    </w:pPr>
    <w:rPr>
      <w:b/>
      <w:color w:val="365F91" w:themeColor="accent1" w:themeShade="BF"/>
      <w:sz w:val="24"/>
    </w:rPr>
  </w:style>
  <w:style w:type="character" w:styleId="Hyperlink">
    <w:name w:val="Hyperlink"/>
    <w:basedOn w:val="DefaultParagraphFont"/>
    <w:uiPriority w:val="99"/>
    <w:unhideWhenUsed/>
    <w:rsid w:val="0055483F"/>
    <w:rPr>
      <w:b/>
      <w:color w:val="1F497D" w:themeColor="text2"/>
      <w:u w:val="none"/>
    </w:rPr>
  </w:style>
  <w:style w:type="paragraph" w:styleId="BalloonText">
    <w:name w:val="Balloon Text"/>
    <w:basedOn w:val="Normal"/>
    <w:link w:val="BalloonTextChar"/>
    <w:uiPriority w:val="99"/>
    <w:semiHidden/>
    <w:unhideWhenUsed/>
    <w:rsid w:val="00E551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1D2"/>
    <w:rPr>
      <w:rFonts w:ascii="Tahoma" w:hAnsi="Tahoma" w:cs="Tahoma"/>
      <w:sz w:val="16"/>
      <w:szCs w:val="16"/>
    </w:rPr>
  </w:style>
  <w:style w:type="paragraph" w:customStyle="1" w:styleId="Bullet">
    <w:name w:val="Bullet"/>
    <w:aliases w:val="b,b1,b + line,Body,level 1"/>
    <w:basedOn w:val="Normal"/>
    <w:link w:val="BulletChar"/>
    <w:qFormat/>
    <w:rsid w:val="00C76605"/>
    <w:pPr>
      <w:numPr>
        <w:numId w:val="1"/>
      </w:numPr>
    </w:pPr>
    <w:rPr>
      <w:rFonts w:ascii="Book Antiqua" w:eastAsiaTheme="majorEastAsia" w:hAnsi="Book Antiqua" w:cstheme="majorBidi"/>
      <w:color w:val="365F91" w:themeColor="accent1" w:themeShade="BF"/>
      <w:szCs w:val="28"/>
    </w:rPr>
  </w:style>
  <w:style w:type="character" w:customStyle="1" w:styleId="BulletChar">
    <w:name w:val="Bullet Char"/>
    <w:basedOn w:val="Heading1Char"/>
    <w:link w:val="Bullet"/>
    <w:rsid w:val="00C76605"/>
    <w:rPr>
      <w:rFonts w:ascii="Book Antiqua" w:eastAsiaTheme="majorEastAsia" w:hAnsi="Book Antiqua" w:cstheme="majorBidi"/>
      <w:b w:val="0"/>
      <w:bCs w:val="0"/>
      <w:color w:val="365F91" w:themeColor="accent1" w:themeShade="BF"/>
      <w:sz w:val="36"/>
      <w:szCs w:val="28"/>
    </w:rPr>
  </w:style>
  <w:style w:type="paragraph" w:customStyle="1" w:styleId="Dash">
    <w:name w:val="Dash"/>
    <w:basedOn w:val="Normal"/>
    <w:link w:val="DashChar"/>
    <w:qFormat/>
    <w:rsid w:val="004E0AE7"/>
    <w:pPr>
      <w:numPr>
        <w:ilvl w:val="1"/>
        <w:numId w:val="1"/>
      </w:numPr>
    </w:pPr>
    <w:rPr>
      <w:rFonts w:asciiTheme="majorHAnsi" w:eastAsiaTheme="majorEastAsia" w:hAnsiTheme="majorHAnsi" w:cstheme="majorBidi"/>
      <w:color w:val="365F91" w:themeColor="accent1" w:themeShade="BF"/>
      <w:sz w:val="28"/>
      <w:szCs w:val="28"/>
    </w:rPr>
  </w:style>
  <w:style w:type="character" w:customStyle="1" w:styleId="DashChar">
    <w:name w:val="Dash Char"/>
    <w:basedOn w:val="Heading1Char"/>
    <w:link w:val="Dash"/>
    <w:rsid w:val="004E0AE7"/>
    <w:rPr>
      <w:rFonts w:asciiTheme="majorHAnsi" w:eastAsiaTheme="majorEastAsia" w:hAnsiTheme="majorHAnsi" w:cstheme="majorBidi"/>
      <w:b w:val="0"/>
      <w:bCs w:val="0"/>
      <w:color w:val="365F91" w:themeColor="accent1" w:themeShade="BF"/>
      <w:sz w:val="28"/>
      <w:szCs w:val="28"/>
    </w:rPr>
  </w:style>
  <w:style w:type="paragraph" w:customStyle="1" w:styleId="DoubleDot">
    <w:name w:val="Double Dot"/>
    <w:basedOn w:val="Normal"/>
    <w:link w:val="DoubleDotChar"/>
    <w:qFormat/>
    <w:rsid w:val="004E0AE7"/>
    <w:pPr>
      <w:numPr>
        <w:ilvl w:val="2"/>
        <w:numId w:val="1"/>
      </w:numPr>
    </w:pPr>
    <w:rPr>
      <w:rFonts w:asciiTheme="majorHAnsi" w:eastAsiaTheme="majorEastAsia" w:hAnsiTheme="majorHAnsi" w:cstheme="majorBidi"/>
      <w:color w:val="365F91" w:themeColor="accent1" w:themeShade="BF"/>
      <w:sz w:val="28"/>
      <w:szCs w:val="28"/>
    </w:rPr>
  </w:style>
  <w:style w:type="character" w:customStyle="1" w:styleId="DoubleDotChar">
    <w:name w:val="Double Dot Char"/>
    <w:basedOn w:val="Heading1Char"/>
    <w:link w:val="DoubleDot"/>
    <w:rsid w:val="004E0AE7"/>
    <w:rPr>
      <w:rFonts w:asciiTheme="majorHAnsi" w:eastAsiaTheme="majorEastAsia" w:hAnsiTheme="majorHAnsi" w:cstheme="majorBidi"/>
      <w:b w:val="0"/>
      <w:bCs w:val="0"/>
      <w:color w:val="365F91" w:themeColor="accent1" w:themeShade="BF"/>
      <w:sz w:val="28"/>
      <w:szCs w:val="28"/>
    </w:rPr>
  </w:style>
  <w:style w:type="character" w:styleId="FollowedHyperlink">
    <w:name w:val="FollowedHyperlink"/>
    <w:basedOn w:val="DefaultParagraphFont"/>
    <w:uiPriority w:val="99"/>
    <w:semiHidden/>
    <w:unhideWhenUsed/>
    <w:rsid w:val="00520EA7"/>
    <w:rPr>
      <w:color w:val="800080" w:themeColor="followedHyperlink"/>
      <w:u w:val="single"/>
    </w:rPr>
  </w:style>
  <w:style w:type="character" w:customStyle="1" w:styleId="Heading2Char">
    <w:name w:val="Heading 2 Char"/>
    <w:basedOn w:val="DefaultParagraphFont"/>
    <w:link w:val="Heading2"/>
    <w:uiPriority w:val="9"/>
    <w:rsid w:val="007A3A97"/>
    <w:rPr>
      <w:rFonts w:asciiTheme="majorHAnsi" w:eastAsiaTheme="majorEastAsia" w:hAnsiTheme="majorHAnsi" w:cstheme="majorBidi"/>
      <w:b/>
      <w:bCs/>
      <w:color w:val="4F81BD" w:themeColor="accent1"/>
      <w:sz w:val="30"/>
      <w:szCs w:val="26"/>
    </w:rPr>
  </w:style>
  <w:style w:type="paragraph" w:customStyle="1" w:styleId="OutlineNumbered1">
    <w:name w:val="Outline Numbered 1"/>
    <w:basedOn w:val="Normal"/>
    <w:link w:val="OutlineNumbered1Char"/>
    <w:rsid w:val="00182C97"/>
    <w:pPr>
      <w:numPr>
        <w:numId w:val="33"/>
      </w:numPr>
      <w:spacing w:after="170"/>
    </w:pPr>
    <w:rPr>
      <w:rFonts w:eastAsia="Times New Roman" w:cs="Times New Roman"/>
      <w:color w:val="000000"/>
      <w:szCs w:val="20"/>
      <w:lang w:eastAsia="en-AU"/>
    </w:rPr>
  </w:style>
  <w:style w:type="paragraph" w:customStyle="1" w:styleId="OutlineNumbered2">
    <w:name w:val="Outline Numbered 2"/>
    <w:basedOn w:val="Normal"/>
    <w:link w:val="OutlineNumbered2Char"/>
    <w:rsid w:val="00C95223"/>
    <w:pPr>
      <w:numPr>
        <w:ilvl w:val="1"/>
        <w:numId w:val="33"/>
      </w:numPr>
      <w:tabs>
        <w:tab w:val="left" w:pos="1230"/>
      </w:tabs>
      <w:spacing w:after="240" w:line="280" w:lineRule="exact"/>
    </w:pPr>
    <w:rPr>
      <w:rFonts w:ascii="Book Antiqua" w:eastAsia="Times New Roman" w:hAnsi="Book Antiqua" w:cs="Times New Roman"/>
      <w:color w:val="000000"/>
      <w:szCs w:val="20"/>
      <w:lang w:eastAsia="en-AU"/>
    </w:rPr>
  </w:style>
  <w:style w:type="character" w:customStyle="1" w:styleId="OutlineNumbered2Char">
    <w:name w:val="Outline Numbered 2 Char"/>
    <w:link w:val="OutlineNumbered2"/>
    <w:rsid w:val="00C95223"/>
    <w:rPr>
      <w:rFonts w:ascii="Book Antiqua" w:eastAsia="Times New Roman" w:hAnsi="Book Antiqua" w:cs="Times New Roman"/>
      <w:color w:val="000000"/>
      <w:szCs w:val="20"/>
      <w:lang w:eastAsia="en-AU"/>
    </w:rPr>
  </w:style>
  <w:style w:type="paragraph" w:customStyle="1" w:styleId="OutlineNumbered3">
    <w:name w:val="Outline Numbered 3"/>
    <w:basedOn w:val="Normal"/>
    <w:rsid w:val="00C95223"/>
    <w:pPr>
      <w:numPr>
        <w:ilvl w:val="2"/>
        <w:numId w:val="33"/>
      </w:numPr>
      <w:tabs>
        <w:tab w:val="left" w:pos="2081"/>
      </w:tabs>
      <w:spacing w:after="240" w:line="280" w:lineRule="exact"/>
    </w:pPr>
    <w:rPr>
      <w:rFonts w:ascii="Book Antiqua" w:eastAsia="Times New Roman" w:hAnsi="Book Antiqua" w:cs="Times New Roman"/>
      <w:color w:val="000000"/>
      <w:szCs w:val="20"/>
      <w:lang w:eastAsia="en-AU"/>
    </w:rPr>
  </w:style>
  <w:style w:type="paragraph" w:customStyle="1" w:styleId="BoxHeading">
    <w:name w:val="Box Heading"/>
    <w:basedOn w:val="Normal"/>
    <w:next w:val="Normal"/>
    <w:rsid w:val="006F6D34"/>
    <w:pPr>
      <w:keepNext/>
      <w:spacing w:before="120" w:after="120"/>
    </w:pPr>
    <w:rPr>
      <w:rFonts w:ascii="Arial" w:eastAsia="Times New Roman" w:hAnsi="Arial" w:cs="Times New Roman"/>
      <w:b/>
      <w:color w:val="4F81BD" w:themeColor="accent1"/>
      <w:szCs w:val="20"/>
      <w:lang w:eastAsia="en-AU"/>
    </w:rPr>
  </w:style>
  <w:style w:type="paragraph" w:customStyle="1" w:styleId="OutlineNumbered5">
    <w:name w:val="Outline Numbered 5"/>
    <w:basedOn w:val="Normal"/>
    <w:uiPriority w:val="99"/>
    <w:rsid w:val="00C95223"/>
    <w:pPr>
      <w:numPr>
        <w:ilvl w:val="4"/>
        <w:numId w:val="33"/>
      </w:numPr>
      <w:spacing w:after="240" w:line="280" w:lineRule="exact"/>
    </w:pPr>
    <w:rPr>
      <w:rFonts w:ascii="Book Antiqua" w:eastAsia="Times New Roman" w:hAnsi="Book Antiqua" w:cs="Times New Roman"/>
      <w:color w:val="000000"/>
      <w:szCs w:val="20"/>
      <w:lang w:eastAsia="en-AU"/>
    </w:rPr>
  </w:style>
  <w:style w:type="paragraph" w:customStyle="1" w:styleId="boxNumbering">
    <w:name w:val="boxNumbering"/>
    <w:basedOn w:val="Normal"/>
    <w:qFormat/>
    <w:rsid w:val="00110D3F"/>
    <w:pPr>
      <w:numPr>
        <w:numId w:val="3"/>
      </w:numPr>
      <w:spacing w:before="120" w:after="120"/>
    </w:pPr>
    <w:rPr>
      <w:rFonts w:eastAsia="Times New Roman" w:cs="Times New Roman"/>
      <w:color w:val="000000"/>
      <w:szCs w:val="20"/>
      <w:lang w:eastAsia="en-AU"/>
    </w:rPr>
  </w:style>
  <w:style w:type="paragraph" w:customStyle="1" w:styleId="BulletPoint">
    <w:name w:val="Bullet Point"/>
    <w:basedOn w:val="Bullet"/>
    <w:link w:val="BulletPointChar"/>
    <w:qFormat/>
    <w:rsid w:val="0075203A"/>
    <w:pPr>
      <w:tabs>
        <w:tab w:val="clear" w:pos="520"/>
        <w:tab w:val="num" w:pos="1134"/>
      </w:tabs>
      <w:ind w:left="1134" w:hanging="567"/>
    </w:pPr>
    <w:rPr>
      <w:rFonts w:asciiTheme="minorHAnsi" w:hAnsiTheme="minorHAnsi"/>
      <w:color w:val="auto"/>
      <w:szCs w:val="22"/>
    </w:rPr>
  </w:style>
  <w:style w:type="paragraph" w:customStyle="1" w:styleId="Dashpoint">
    <w:name w:val="Dash point"/>
    <w:basedOn w:val="Dash"/>
    <w:link w:val="DashpointChar"/>
    <w:qFormat/>
    <w:rsid w:val="00C95223"/>
    <w:pPr>
      <w:numPr>
        <w:numId w:val="2"/>
      </w:numPr>
    </w:pPr>
    <w:rPr>
      <w:rFonts w:asciiTheme="minorHAnsi" w:hAnsiTheme="minorHAnsi"/>
      <w:color w:val="auto"/>
      <w:sz w:val="22"/>
      <w:szCs w:val="22"/>
    </w:rPr>
  </w:style>
  <w:style w:type="character" w:customStyle="1" w:styleId="BulletPointChar">
    <w:name w:val="Bullet Point Char"/>
    <w:basedOn w:val="BulletChar"/>
    <w:link w:val="BulletPoint"/>
    <w:rsid w:val="0075203A"/>
    <w:rPr>
      <w:rFonts w:ascii="Book Antiqua" w:eastAsiaTheme="majorEastAsia" w:hAnsi="Book Antiqua" w:cstheme="majorBidi"/>
      <w:b w:val="0"/>
      <w:bCs w:val="0"/>
      <w:color w:val="365F91" w:themeColor="accent1" w:themeShade="BF"/>
      <w:sz w:val="36"/>
      <w:szCs w:val="28"/>
    </w:rPr>
  </w:style>
  <w:style w:type="paragraph" w:customStyle="1" w:styleId="Colonpoint">
    <w:name w:val="Colon point"/>
    <w:basedOn w:val="DoubleDot"/>
    <w:link w:val="ColonpointChar"/>
    <w:qFormat/>
    <w:rsid w:val="00C95223"/>
    <w:pPr>
      <w:numPr>
        <w:numId w:val="2"/>
      </w:numPr>
    </w:pPr>
    <w:rPr>
      <w:rFonts w:asciiTheme="minorHAnsi" w:hAnsiTheme="minorHAnsi"/>
      <w:color w:val="auto"/>
      <w:sz w:val="22"/>
      <w:szCs w:val="22"/>
    </w:rPr>
  </w:style>
  <w:style w:type="character" w:customStyle="1" w:styleId="DashpointChar">
    <w:name w:val="Dash point Char"/>
    <w:basedOn w:val="DashChar"/>
    <w:link w:val="Dashpoint"/>
    <w:rsid w:val="00C95223"/>
    <w:rPr>
      <w:rFonts w:asciiTheme="majorHAnsi" w:eastAsiaTheme="majorEastAsia" w:hAnsiTheme="majorHAnsi" w:cstheme="majorBidi"/>
      <w:b w:val="0"/>
      <w:bCs w:val="0"/>
      <w:color w:val="365F91" w:themeColor="accent1" w:themeShade="BF"/>
      <w:sz w:val="28"/>
      <w:szCs w:val="28"/>
    </w:rPr>
  </w:style>
  <w:style w:type="character" w:customStyle="1" w:styleId="Heading3Char">
    <w:name w:val="Heading 3 Char"/>
    <w:basedOn w:val="DefaultParagraphFont"/>
    <w:link w:val="Heading3"/>
    <w:uiPriority w:val="9"/>
    <w:rsid w:val="00E840DC"/>
    <w:rPr>
      <w:rFonts w:asciiTheme="majorHAnsi" w:eastAsiaTheme="majorEastAsia" w:hAnsiTheme="majorHAnsi" w:cstheme="majorBidi"/>
      <w:b/>
      <w:bCs/>
      <w:color w:val="365F91" w:themeColor="accent1" w:themeShade="BF"/>
      <w:sz w:val="27"/>
    </w:rPr>
  </w:style>
  <w:style w:type="character" w:customStyle="1" w:styleId="ColonpointChar">
    <w:name w:val="Colon point Char"/>
    <w:basedOn w:val="DoubleDotChar"/>
    <w:link w:val="Colonpoint"/>
    <w:rsid w:val="00C95223"/>
    <w:rPr>
      <w:rFonts w:asciiTheme="majorHAnsi" w:eastAsiaTheme="majorEastAsia" w:hAnsiTheme="majorHAnsi" w:cstheme="majorBidi"/>
      <w:b w:val="0"/>
      <w:bCs w:val="0"/>
      <w:color w:val="365F91" w:themeColor="accent1" w:themeShade="BF"/>
      <w:sz w:val="28"/>
      <w:szCs w:val="28"/>
    </w:rPr>
  </w:style>
  <w:style w:type="paragraph" w:styleId="BodyText">
    <w:name w:val="Body Text"/>
    <w:basedOn w:val="Normal"/>
    <w:link w:val="BodyTextChar"/>
    <w:rsid w:val="00B71D70"/>
    <w:pPr>
      <w:spacing w:before="120" w:after="120"/>
      <w:jc w:val="both"/>
    </w:pPr>
    <w:rPr>
      <w:rFonts w:ascii="Verdana" w:eastAsia="Times New Roman" w:hAnsi="Verdana" w:cs="Times New Roman"/>
    </w:rPr>
  </w:style>
  <w:style w:type="character" w:customStyle="1" w:styleId="BodyTextChar">
    <w:name w:val="Body Text Char"/>
    <w:basedOn w:val="DefaultParagraphFont"/>
    <w:link w:val="BodyText"/>
    <w:rsid w:val="00B71D70"/>
    <w:rPr>
      <w:rFonts w:ascii="Verdana" w:eastAsia="Times New Roman" w:hAnsi="Verdana" w:cs="Times New Roman"/>
    </w:rPr>
  </w:style>
  <w:style w:type="character" w:styleId="CommentReference">
    <w:name w:val="annotation reference"/>
    <w:basedOn w:val="DefaultParagraphFont"/>
    <w:uiPriority w:val="99"/>
    <w:semiHidden/>
    <w:unhideWhenUsed/>
    <w:rsid w:val="00B71D70"/>
    <w:rPr>
      <w:sz w:val="16"/>
      <w:szCs w:val="16"/>
    </w:rPr>
  </w:style>
  <w:style w:type="paragraph" w:styleId="CommentText">
    <w:name w:val="annotation text"/>
    <w:basedOn w:val="Normal"/>
    <w:link w:val="CommentTextChar"/>
    <w:uiPriority w:val="99"/>
    <w:unhideWhenUsed/>
    <w:rsid w:val="00B71D70"/>
    <w:rPr>
      <w:sz w:val="20"/>
      <w:szCs w:val="20"/>
    </w:rPr>
  </w:style>
  <w:style w:type="character" w:customStyle="1" w:styleId="CommentTextChar">
    <w:name w:val="Comment Text Char"/>
    <w:basedOn w:val="DefaultParagraphFont"/>
    <w:link w:val="CommentText"/>
    <w:uiPriority w:val="99"/>
    <w:rsid w:val="00B71D70"/>
    <w:rPr>
      <w:sz w:val="20"/>
      <w:szCs w:val="20"/>
    </w:rPr>
  </w:style>
  <w:style w:type="paragraph" w:styleId="FootnoteText">
    <w:name w:val="footnote text"/>
    <w:basedOn w:val="Normal"/>
    <w:link w:val="FootnoteTextChar"/>
    <w:uiPriority w:val="99"/>
    <w:unhideWhenUsed/>
    <w:rsid w:val="00453D3F"/>
    <w:pPr>
      <w:tabs>
        <w:tab w:val="left" w:pos="340"/>
      </w:tabs>
      <w:spacing w:after="0"/>
      <w:ind w:left="340" w:hanging="340"/>
    </w:pPr>
    <w:rPr>
      <w:sz w:val="20"/>
      <w:szCs w:val="20"/>
    </w:rPr>
  </w:style>
  <w:style w:type="character" w:customStyle="1" w:styleId="FootnoteTextChar">
    <w:name w:val="Footnote Text Char"/>
    <w:basedOn w:val="DefaultParagraphFont"/>
    <w:link w:val="FootnoteText"/>
    <w:uiPriority w:val="99"/>
    <w:rsid w:val="00453D3F"/>
    <w:rPr>
      <w:color w:val="000000" w:themeColor="text1"/>
      <w:sz w:val="20"/>
      <w:szCs w:val="20"/>
    </w:rPr>
  </w:style>
  <w:style w:type="character" w:styleId="FootnoteReference">
    <w:name w:val="footnote reference"/>
    <w:basedOn w:val="DefaultParagraphFont"/>
    <w:uiPriority w:val="99"/>
    <w:unhideWhenUsed/>
    <w:rsid w:val="00B71D70"/>
    <w:rPr>
      <w:vertAlign w:val="superscript"/>
    </w:rPr>
  </w:style>
  <w:style w:type="paragraph" w:customStyle="1" w:styleId="Default">
    <w:name w:val="Default"/>
    <w:rsid w:val="00B71D70"/>
    <w:pPr>
      <w:autoSpaceDE w:val="0"/>
      <w:autoSpaceDN w:val="0"/>
      <w:adjustRightInd w:val="0"/>
      <w:spacing w:after="0" w:line="240" w:lineRule="auto"/>
    </w:pPr>
    <w:rPr>
      <w:rFonts w:ascii="Locator" w:hAnsi="Locator" w:cs="Locator"/>
      <w:color w:val="000000"/>
      <w:sz w:val="24"/>
      <w:szCs w:val="24"/>
    </w:rPr>
  </w:style>
  <w:style w:type="paragraph" w:styleId="CommentSubject">
    <w:name w:val="annotation subject"/>
    <w:basedOn w:val="CommentText"/>
    <w:next w:val="CommentText"/>
    <w:link w:val="CommentSubjectChar"/>
    <w:uiPriority w:val="99"/>
    <w:semiHidden/>
    <w:unhideWhenUsed/>
    <w:rsid w:val="00B82487"/>
    <w:rPr>
      <w:b/>
      <w:bCs/>
    </w:rPr>
  </w:style>
  <w:style w:type="character" w:customStyle="1" w:styleId="CommentSubjectChar">
    <w:name w:val="Comment Subject Char"/>
    <w:basedOn w:val="CommentTextChar"/>
    <w:link w:val="CommentSubject"/>
    <w:uiPriority w:val="99"/>
    <w:semiHidden/>
    <w:rsid w:val="00B82487"/>
    <w:rPr>
      <w:b/>
      <w:bCs/>
      <w:sz w:val="20"/>
      <w:szCs w:val="20"/>
    </w:rPr>
  </w:style>
  <w:style w:type="table" w:styleId="TableGrid">
    <w:name w:val="Table Grid"/>
    <w:basedOn w:val="TableNormal"/>
    <w:uiPriority w:val="59"/>
    <w:rsid w:val="00E12F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2FB9"/>
    <w:pPr>
      <w:tabs>
        <w:tab w:val="center" w:pos="4513"/>
        <w:tab w:val="right" w:pos="9026"/>
      </w:tabs>
      <w:spacing w:after="0"/>
    </w:pPr>
  </w:style>
  <w:style w:type="character" w:customStyle="1" w:styleId="HeaderChar">
    <w:name w:val="Header Char"/>
    <w:basedOn w:val="DefaultParagraphFont"/>
    <w:link w:val="Header"/>
    <w:uiPriority w:val="99"/>
    <w:rsid w:val="00E12FB9"/>
  </w:style>
  <w:style w:type="paragraph" w:styleId="Footer">
    <w:name w:val="footer"/>
    <w:basedOn w:val="Normal"/>
    <w:link w:val="FooterChar"/>
    <w:uiPriority w:val="99"/>
    <w:unhideWhenUsed/>
    <w:rsid w:val="00E12FB9"/>
    <w:pPr>
      <w:tabs>
        <w:tab w:val="center" w:pos="4513"/>
        <w:tab w:val="right" w:pos="9026"/>
      </w:tabs>
      <w:spacing w:after="0"/>
    </w:pPr>
  </w:style>
  <w:style w:type="character" w:customStyle="1" w:styleId="FooterChar">
    <w:name w:val="Footer Char"/>
    <w:basedOn w:val="DefaultParagraphFont"/>
    <w:link w:val="Footer"/>
    <w:uiPriority w:val="99"/>
    <w:rsid w:val="00E12FB9"/>
  </w:style>
  <w:style w:type="table" w:styleId="LightList-Accent1">
    <w:name w:val="Light List Accent 1"/>
    <w:basedOn w:val="TableNormal"/>
    <w:uiPriority w:val="61"/>
    <w:rsid w:val="00E12FB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681469"/>
    <w:pPr>
      <w:spacing w:after="150"/>
    </w:pPr>
    <w:rPr>
      <w:rFonts w:ascii="Times New Roman" w:eastAsia="Times New Roman" w:hAnsi="Times New Roman" w:cs="Times New Roman"/>
      <w:sz w:val="24"/>
      <w:szCs w:val="24"/>
      <w:lang w:eastAsia="en-AU"/>
    </w:rPr>
  </w:style>
  <w:style w:type="paragraph" w:styleId="Revision">
    <w:name w:val="Revision"/>
    <w:hidden/>
    <w:uiPriority w:val="99"/>
    <w:semiHidden/>
    <w:rsid w:val="00BB062A"/>
    <w:pPr>
      <w:spacing w:after="0" w:line="240" w:lineRule="auto"/>
    </w:pPr>
  </w:style>
  <w:style w:type="character" w:customStyle="1" w:styleId="page-title-inner1">
    <w:name w:val="page-title-inner1"/>
    <w:basedOn w:val="DefaultParagraphFont"/>
    <w:rsid w:val="00ED56A1"/>
    <w:rPr>
      <w:vanish w:val="0"/>
      <w:webHidden w:val="0"/>
      <w:specVanish w:val="0"/>
    </w:rPr>
  </w:style>
  <w:style w:type="paragraph" w:styleId="Caption">
    <w:name w:val="caption"/>
    <w:basedOn w:val="Normal"/>
    <w:next w:val="Normal"/>
    <w:uiPriority w:val="35"/>
    <w:unhideWhenUsed/>
    <w:qFormat/>
    <w:rsid w:val="00615243"/>
    <w:rPr>
      <w:b/>
      <w:bCs/>
      <w:color w:val="4F81BD" w:themeColor="accent1"/>
      <w:sz w:val="18"/>
      <w:szCs w:val="18"/>
    </w:rPr>
  </w:style>
  <w:style w:type="paragraph" w:styleId="TOC3">
    <w:name w:val="toc 3"/>
    <w:basedOn w:val="Normal"/>
    <w:next w:val="Normal"/>
    <w:autoRedefine/>
    <w:uiPriority w:val="39"/>
    <w:unhideWhenUsed/>
    <w:rsid w:val="001E1820"/>
    <w:pPr>
      <w:spacing w:after="60"/>
      <w:ind w:left="567"/>
    </w:pPr>
  </w:style>
  <w:style w:type="paragraph" w:styleId="TOC2">
    <w:name w:val="toc 2"/>
    <w:basedOn w:val="Normal"/>
    <w:next w:val="Normal"/>
    <w:autoRedefine/>
    <w:uiPriority w:val="39"/>
    <w:unhideWhenUsed/>
    <w:rsid w:val="001E1820"/>
    <w:pPr>
      <w:tabs>
        <w:tab w:val="right" w:leader="dot" w:pos="9016"/>
      </w:tabs>
      <w:spacing w:after="80"/>
      <w:ind w:left="284"/>
    </w:pPr>
    <w:rPr>
      <w:b/>
      <w:color w:val="4F81BD" w:themeColor="accent1"/>
      <w:sz w:val="24"/>
    </w:rPr>
  </w:style>
  <w:style w:type="paragraph" w:styleId="ListParagraph">
    <w:name w:val="List Paragraph"/>
    <w:basedOn w:val="Normal"/>
    <w:uiPriority w:val="34"/>
    <w:qFormat/>
    <w:rsid w:val="00C22523"/>
    <w:pPr>
      <w:spacing w:after="0"/>
      <w:ind w:left="720"/>
    </w:pPr>
    <w:rPr>
      <w:rFonts w:ascii="Calibri" w:hAnsi="Calibri" w:cs="Times New Roman"/>
    </w:rPr>
  </w:style>
  <w:style w:type="paragraph" w:styleId="PlainText">
    <w:name w:val="Plain Text"/>
    <w:basedOn w:val="Normal"/>
    <w:link w:val="PlainTextChar"/>
    <w:uiPriority w:val="99"/>
    <w:semiHidden/>
    <w:unhideWhenUsed/>
    <w:rsid w:val="00CF6231"/>
    <w:pPr>
      <w:spacing w:after="0"/>
    </w:pPr>
    <w:rPr>
      <w:rFonts w:ascii="Calibri" w:hAnsi="Calibri"/>
      <w:szCs w:val="21"/>
    </w:rPr>
  </w:style>
  <w:style w:type="character" w:customStyle="1" w:styleId="PlainTextChar">
    <w:name w:val="Plain Text Char"/>
    <w:basedOn w:val="DefaultParagraphFont"/>
    <w:link w:val="PlainText"/>
    <w:uiPriority w:val="99"/>
    <w:semiHidden/>
    <w:rsid w:val="00CF6231"/>
    <w:rPr>
      <w:rFonts w:ascii="Calibri" w:hAnsi="Calibri"/>
      <w:szCs w:val="21"/>
    </w:rPr>
  </w:style>
  <w:style w:type="character" w:customStyle="1" w:styleId="Heading4Char">
    <w:name w:val="Heading 4 Char"/>
    <w:basedOn w:val="DefaultParagraphFont"/>
    <w:link w:val="Heading4"/>
    <w:uiPriority w:val="9"/>
    <w:rsid w:val="006F0F6A"/>
    <w:rPr>
      <w:rFonts w:asciiTheme="majorHAnsi" w:eastAsiaTheme="majorEastAsia" w:hAnsiTheme="majorHAnsi" w:cstheme="majorBidi"/>
      <w:b/>
      <w:bCs/>
      <w:i/>
      <w:iCs/>
      <w:color w:val="4F81BD" w:themeColor="accent1"/>
      <w:sz w:val="24"/>
    </w:rPr>
  </w:style>
  <w:style w:type="paragraph" w:customStyle="1" w:styleId="Normalnumbered">
    <w:name w:val="Normal numbered"/>
    <w:basedOn w:val="Normal"/>
    <w:rsid w:val="000233DC"/>
    <w:pPr>
      <w:numPr>
        <w:numId w:val="30"/>
      </w:numPr>
      <w:spacing w:after="240" w:line="260" w:lineRule="exact"/>
    </w:pPr>
    <w:rPr>
      <w:rFonts w:ascii="Calibri" w:eastAsia="Times New Roman" w:hAnsi="Calibri" w:cs="Times New Roman"/>
      <w:color w:val="000000"/>
      <w:szCs w:val="20"/>
      <w:lang w:eastAsia="en-AU"/>
    </w:rPr>
  </w:style>
  <w:style w:type="character" w:customStyle="1" w:styleId="OutlineNumbered1Char">
    <w:name w:val="Outline Numbered 1 Char"/>
    <w:basedOn w:val="DefaultParagraphFont"/>
    <w:link w:val="OutlineNumbered1"/>
    <w:rsid w:val="00182C97"/>
    <w:rPr>
      <w:rFonts w:eastAsia="Times New Roman" w:cs="Times New Roman"/>
      <w:color w:val="000000"/>
      <w:szCs w:val="20"/>
      <w:lang w:eastAsia="en-AU"/>
    </w:rPr>
  </w:style>
  <w:style w:type="paragraph" w:customStyle="1" w:styleId="BoxText">
    <w:name w:val="Box Text"/>
    <w:basedOn w:val="Normal"/>
    <w:rsid w:val="001A6B40"/>
    <w:pPr>
      <w:tabs>
        <w:tab w:val="left" w:pos="454"/>
      </w:tabs>
      <w:spacing w:before="120" w:after="120"/>
    </w:pPr>
    <w:rPr>
      <w:rFonts w:eastAsia="Times New Roman" w:cs="Times New Roman"/>
      <w:color w:val="000000"/>
      <w:szCs w:val="20"/>
      <w:lang w:eastAsia="en-AU"/>
    </w:rPr>
  </w:style>
  <w:style w:type="paragraph" w:styleId="NoSpacing">
    <w:name w:val="No Spacing"/>
    <w:uiPriority w:val="1"/>
    <w:qFormat/>
    <w:rsid w:val="00484B93"/>
    <w:pPr>
      <w:spacing w:after="0" w:line="240" w:lineRule="auto"/>
    </w:pPr>
  </w:style>
  <w:style w:type="paragraph" w:styleId="Subtitle">
    <w:name w:val="Subtitle"/>
    <w:basedOn w:val="Title"/>
    <w:next w:val="Normal"/>
    <w:link w:val="SubtitleChar"/>
    <w:uiPriority w:val="11"/>
    <w:qFormat/>
    <w:rsid w:val="0034460F"/>
    <w:pPr>
      <w:pBdr>
        <w:bottom w:val="none" w:sz="0" w:space="0" w:color="auto"/>
      </w:pBdr>
    </w:pPr>
    <w:rPr>
      <w:sz w:val="44"/>
      <w:szCs w:val="44"/>
    </w:rPr>
  </w:style>
  <w:style w:type="character" w:customStyle="1" w:styleId="SubtitleChar">
    <w:name w:val="Subtitle Char"/>
    <w:basedOn w:val="DefaultParagraphFont"/>
    <w:link w:val="Subtitle"/>
    <w:uiPriority w:val="11"/>
    <w:rsid w:val="0034460F"/>
    <w:rPr>
      <w:rFonts w:asciiTheme="majorHAnsi" w:eastAsiaTheme="majorEastAsia" w:hAnsiTheme="majorHAnsi" w:cstheme="majorBidi"/>
      <w:color w:val="17365D" w:themeColor="text2" w:themeShade="BF"/>
      <w:spacing w:val="5"/>
      <w:kern w:val="28"/>
      <w:sz w:val="44"/>
      <w:szCs w:val="44"/>
    </w:rPr>
  </w:style>
  <w:style w:type="paragraph" w:customStyle="1" w:styleId="graphicimage">
    <w:name w:val="graphic image"/>
    <w:basedOn w:val="Title"/>
    <w:rsid w:val="0034460F"/>
    <w:rPr>
      <w:noProof/>
      <w:lang w:eastAsia="en-AU"/>
    </w:rPr>
  </w:style>
  <w:style w:type="paragraph" w:customStyle="1" w:styleId="Sub-Subtitle">
    <w:name w:val="Sub-Subtitle"/>
    <w:basedOn w:val="Subtitle"/>
    <w:qFormat/>
    <w:rsid w:val="00D63BC0"/>
    <w:rPr>
      <w:sz w:val="34"/>
    </w:rPr>
  </w:style>
  <w:style w:type="paragraph" w:customStyle="1" w:styleId="ChartGraphic">
    <w:name w:val="Chart Graphic"/>
    <w:basedOn w:val="Normal"/>
    <w:next w:val="Normal"/>
    <w:rsid w:val="00D63BC0"/>
    <w:pPr>
      <w:keepNext/>
      <w:spacing w:after="0"/>
      <w:jc w:val="center"/>
    </w:pPr>
    <w:rPr>
      <w:rFonts w:ascii="Arial" w:eastAsia="Times New Roman" w:hAnsi="Arial" w:cs="Times New Roman"/>
      <w:color w:val="000000"/>
      <w:sz w:val="20"/>
      <w:szCs w:val="20"/>
      <w:lang w:eastAsia="en-AU"/>
    </w:rPr>
  </w:style>
  <w:style w:type="character" w:customStyle="1" w:styleId="A5">
    <w:name w:val="A5"/>
    <w:uiPriority w:val="99"/>
    <w:rsid w:val="00D63BC0"/>
    <w:rPr>
      <w:rFonts w:cs="Swiss 721 BT"/>
      <w:color w:val="000000"/>
      <w:sz w:val="20"/>
      <w:szCs w:val="20"/>
    </w:rPr>
  </w:style>
  <w:style w:type="paragraph" w:customStyle="1" w:styleId="OutlineNumberingAlpha">
    <w:name w:val="Outline Numbering Alpha"/>
    <w:basedOn w:val="Bullet"/>
    <w:qFormat/>
    <w:rsid w:val="0028387C"/>
    <w:pPr>
      <w:numPr>
        <w:numId w:val="43"/>
      </w:numPr>
    </w:pPr>
    <w:rPr>
      <w:rFonts w:asciiTheme="minorHAnsi" w:hAnsiTheme="minorHAnsi"/>
      <w:color w:val="auto"/>
    </w:rPr>
  </w:style>
  <w:style w:type="paragraph" w:customStyle="1" w:styleId="Bullet-Normal">
    <w:name w:val="Bullet - Normal"/>
    <w:basedOn w:val="Bullet"/>
    <w:qFormat/>
    <w:rsid w:val="00334D67"/>
    <w:pPr>
      <w:tabs>
        <w:tab w:val="clear" w:pos="520"/>
        <w:tab w:val="num" w:pos="510"/>
      </w:tabs>
      <w:ind w:left="510" w:hanging="510"/>
    </w:pPr>
    <w:rPr>
      <w:rFonts w:asciiTheme="minorHAnsi" w:hAnsiTheme="minorHAnsi"/>
      <w:color w:val="auto"/>
    </w:rPr>
  </w:style>
  <w:style w:type="paragraph" w:customStyle="1" w:styleId="BoxBullet">
    <w:name w:val="Box Bullet"/>
    <w:basedOn w:val="Normal"/>
    <w:qFormat/>
    <w:rsid w:val="00020232"/>
    <w:pPr>
      <w:numPr>
        <w:ilvl w:val="1"/>
        <w:numId w:val="32"/>
      </w:numPr>
      <w:tabs>
        <w:tab w:val="clear" w:pos="1440"/>
        <w:tab w:val="num" w:pos="340"/>
      </w:tabs>
      <w:spacing w:before="60" w:after="60"/>
      <w:ind w:left="340" w:hanging="340"/>
    </w:pPr>
  </w:style>
  <w:style w:type="paragraph" w:customStyle="1" w:styleId="SingleParagraph">
    <w:name w:val="Single Paragraph"/>
    <w:basedOn w:val="Normal"/>
    <w:rsid w:val="00C15EB9"/>
    <w:pPr>
      <w:spacing w:after="0"/>
    </w:pPr>
  </w:style>
  <w:style w:type="paragraph" w:customStyle="1" w:styleId="BoxHeadingSub">
    <w:name w:val="Box Heading Sub"/>
    <w:basedOn w:val="BoxHeading"/>
    <w:qFormat/>
    <w:rsid w:val="001A6B40"/>
    <w:pPr>
      <w:tabs>
        <w:tab w:val="left" w:pos="454"/>
      </w:tabs>
      <w:spacing w:before="180"/>
      <w:ind w:left="454" w:hanging="454"/>
    </w:pPr>
    <w:rPr>
      <w:color w:val="365F91" w:themeColor="accent1" w:themeShade="BF"/>
      <w:sz w:val="19"/>
    </w:rPr>
  </w:style>
  <w:style w:type="paragraph" w:customStyle="1" w:styleId="BoxNumL1">
    <w:name w:val="Box Num L1"/>
    <w:qFormat/>
    <w:rsid w:val="00724712"/>
    <w:pPr>
      <w:numPr>
        <w:numId w:val="36"/>
      </w:numPr>
      <w:tabs>
        <w:tab w:val="left" w:pos="340"/>
      </w:tabs>
      <w:ind w:left="340" w:hanging="340"/>
    </w:pPr>
    <w:rPr>
      <w:rFonts w:eastAsia="Times New Roman" w:cs="Times New Roman"/>
      <w:b/>
      <w:color w:val="365F91" w:themeColor="accent1" w:themeShade="BF"/>
      <w:szCs w:val="20"/>
      <w:lang w:val="en-GB" w:eastAsia="en-AU"/>
    </w:rPr>
  </w:style>
  <w:style w:type="paragraph" w:customStyle="1" w:styleId="BoxNumL21">
    <w:name w:val="Box Num L2.1"/>
    <w:basedOn w:val="Normal"/>
    <w:next w:val="BoxNumL1"/>
    <w:qFormat/>
    <w:rsid w:val="007A3A97"/>
    <w:pPr>
      <w:numPr>
        <w:numId w:val="35"/>
      </w:numPr>
    </w:pPr>
    <w:rPr>
      <w:lang w:val="en-GB"/>
    </w:rPr>
  </w:style>
  <w:style w:type="paragraph" w:customStyle="1" w:styleId="BoxNumL22">
    <w:name w:val="Box Num L2.2"/>
    <w:basedOn w:val="BoxNumL21"/>
    <w:qFormat/>
    <w:rsid w:val="0076305F"/>
    <w:pPr>
      <w:numPr>
        <w:numId w:val="37"/>
      </w:numPr>
      <w:tabs>
        <w:tab w:val="left" w:pos="907"/>
      </w:tabs>
      <w:ind w:left="907" w:hanging="567"/>
    </w:pPr>
  </w:style>
  <w:style w:type="paragraph" w:customStyle="1" w:styleId="BoxBulletIndent">
    <w:name w:val="Box Bullet Indent"/>
    <w:basedOn w:val="BoxBullet"/>
    <w:qFormat/>
    <w:rsid w:val="0076305F"/>
    <w:pPr>
      <w:tabs>
        <w:tab w:val="clear" w:pos="340"/>
        <w:tab w:val="num" w:pos="1247"/>
      </w:tabs>
      <w:spacing w:before="120" w:after="120"/>
      <w:ind w:left="1247"/>
    </w:pPr>
    <w:rPr>
      <w:lang w:val="en-GB"/>
    </w:rPr>
  </w:style>
  <w:style w:type="paragraph" w:customStyle="1" w:styleId="BoxNumL23">
    <w:name w:val="Box Num L2.3"/>
    <w:basedOn w:val="BoxNumL22"/>
    <w:qFormat/>
    <w:rsid w:val="00555370"/>
    <w:pPr>
      <w:numPr>
        <w:numId w:val="38"/>
      </w:numPr>
      <w:ind w:left="907" w:hanging="567"/>
    </w:pPr>
  </w:style>
  <w:style w:type="paragraph" w:customStyle="1" w:styleId="BoxNumL24">
    <w:name w:val="Box Num L2.4"/>
    <w:basedOn w:val="BoxNumL23"/>
    <w:qFormat/>
    <w:rsid w:val="00531E95"/>
    <w:pPr>
      <w:numPr>
        <w:numId w:val="39"/>
      </w:numPr>
      <w:ind w:left="907" w:hanging="567"/>
    </w:pPr>
  </w:style>
  <w:style w:type="paragraph" w:customStyle="1" w:styleId="BoxBullet-BlueBox">
    <w:name w:val="Box Bullet - Blue Box"/>
    <w:basedOn w:val="BoxBullet"/>
    <w:qFormat/>
    <w:rsid w:val="00387EF9"/>
    <w:pPr>
      <w:numPr>
        <w:numId w:val="29"/>
      </w:numPr>
      <w:tabs>
        <w:tab w:val="num" w:pos="340"/>
      </w:tabs>
      <w:ind w:left="340" w:right="176" w:hanging="340"/>
    </w:pPr>
  </w:style>
  <w:style w:type="paragraph" w:customStyle="1" w:styleId="BoxAlpha">
    <w:name w:val="Box Alpha"/>
    <w:basedOn w:val="BoxText"/>
    <w:qFormat/>
    <w:rsid w:val="001A7323"/>
    <w:pPr>
      <w:numPr>
        <w:numId w:val="40"/>
      </w:numPr>
    </w:pPr>
  </w:style>
  <w:style w:type="table" w:customStyle="1" w:styleId="TableGrid1">
    <w:name w:val="Table Grid1"/>
    <w:basedOn w:val="TableNormal"/>
    <w:next w:val="TableGrid"/>
    <w:uiPriority w:val="59"/>
    <w:rsid w:val="0025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BulletSub-Indent">
    <w:name w:val="Box Bullet Sub-Indent"/>
    <w:basedOn w:val="BoxBulletIndent"/>
    <w:qFormat/>
    <w:rsid w:val="00E840DC"/>
    <w:pPr>
      <w:tabs>
        <w:tab w:val="clear" w:pos="1247"/>
        <w:tab w:val="num" w:pos="907"/>
      </w:tabs>
      <w:ind w:left="908" w:hanging="454"/>
    </w:pPr>
  </w:style>
  <w:style w:type="paragraph" w:customStyle="1" w:styleId="ChartorTableNote">
    <w:name w:val="Chart or Table Note"/>
    <w:basedOn w:val="Normal"/>
    <w:rsid w:val="000445E4"/>
    <w:rPr>
      <w:sz w:val="16"/>
    </w:rPr>
  </w:style>
  <w:style w:type="paragraph" w:customStyle="1" w:styleId="OutlineNumberingAlphaIndent">
    <w:name w:val="Outline Numbering Alpha Indent"/>
    <w:qFormat/>
    <w:rsid w:val="00625759"/>
    <w:pPr>
      <w:numPr>
        <w:numId w:val="45"/>
      </w:numPr>
      <w:spacing w:after="170"/>
    </w:pPr>
    <w:rPr>
      <w:rFonts w:eastAsiaTheme="majorEastAsia" w:cstheme="majorBidi"/>
      <w:szCs w:val="28"/>
    </w:rPr>
  </w:style>
  <w:style w:type="paragraph" w:customStyle="1" w:styleId="FooterOdd">
    <w:name w:val="Footer Odd"/>
    <w:basedOn w:val="Footer"/>
    <w:qFormat/>
    <w:rsid w:val="00BF0AE7"/>
    <w:pPr>
      <w:jc w:val="right"/>
    </w:pPr>
    <w:rPr>
      <w:rFonts w:ascii="Calibri" w:hAnsi="Calibri"/>
      <w:color w:val="365F91" w:themeColor="accent1" w:themeShade="BF"/>
      <w:sz w:val="20"/>
    </w:rPr>
  </w:style>
  <w:style w:type="paragraph" w:customStyle="1" w:styleId="FooterEven">
    <w:name w:val="Footer Even"/>
    <w:basedOn w:val="FooterOdd"/>
    <w:qFormat/>
    <w:rsid w:val="00BF0AE7"/>
    <w:pPr>
      <w:jc w:val="left"/>
    </w:pPr>
  </w:style>
  <w:style w:type="paragraph" w:customStyle="1" w:styleId="HeaderEven">
    <w:name w:val="Header Even"/>
    <w:basedOn w:val="Header"/>
    <w:qFormat/>
    <w:rsid w:val="000405D6"/>
    <w:rPr>
      <w:color w:val="365F91" w:themeColor="accent1" w:themeShade="BF"/>
      <w:sz w:val="20"/>
    </w:rPr>
  </w:style>
  <w:style w:type="paragraph" w:customStyle="1" w:styleId="HeaderOdd">
    <w:name w:val="Header Odd"/>
    <w:basedOn w:val="HeaderEven"/>
    <w:qFormat/>
    <w:rsid w:val="000405D6"/>
    <w:pPr>
      <w:jc w:val="right"/>
    </w:pPr>
  </w:style>
  <w:style w:type="paragraph" w:customStyle="1" w:styleId="Tabletextleft">
    <w:name w:val="Table text left"/>
    <w:basedOn w:val="Normal"/>
    <w:qFormat/>
    <w:rsid w:val="005A3C45"/>
    <w:pPr>
      <w:spacing w:before="60" w:after="60" w:line="210" w:lineRule="exact"/>
    </w:pPr>
    <w:rPr>
      <w:rFonts w:ascii="Calibri" w:hAnsi="Calibri"/>
      <w:bCs/>
      <w:sz w:val="18"/>
      <w:szCs w:val="18"/>
    </w:rPr>
  </w:style>
  <w:style w:type="paragraph" w:customStyle="1" w:styleId="Submissionsdue">
    <w:name w:val="Submissions due"/>
    <w:basedOn w:val="Normal"/>
    <w:qFormat/>
    <w:rsid w:val="00781249"/>
    <w:pPr>
      <w:spacing w:before="180" w:after="180"/>
    </w:pPr>
    <w:rPr>
      <w:rFonts w:ascii="Calibri" w:hAnsi="Calibri"/>
      <w:color w:val="1F497D" w:themeColor="text2"/>
      <w:sz w:val="24"/>
      <w:szCs w:val="24"/>
    </w:rPr>
  </w:style>
  <w:style w:type="paragraph" w:customStyle="1" w:styleId="BoxText-Indent">
    <w:name w:val="Box Text - Indent"/>
    <w:basedOn w:val="BoxText"/>
    <w:qFormat/>
    <w:rsid w:val="001A6B40"/>
    <w:pPr>
      <w:ind w:left="454"/>
    </w:pPr>
  </w:style>
  <w:style w:type="paragraph" w:customStyle="1" w:styleId="Heading2NoTOC">
    <w:name w:val="Heading 2 (No TOC)"/>
    <w:basedOn w:val="Heading2"/>
    <w:qFormat/>
    <w:rsid w:val="00D46C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486">
      <w:bodyDiv w:val="1"/>
      <w:marLeft w:val="0"/>
      <w:marRight w:val="0"/>
      <w:marTop w:val="0"/>
      <w:marBottom w:val="0"/>
      <w:divBdr>
        <w:top w:val="none" w:sz="0" w:space="0" w:color="auto"/>
        <w:left w:val="none" w:sz="0" w:space="0" w:color="auto"/>
        <w:bottom w:val="none" w:sz="0" w:space="0" w:color="auto"/>
        <w:right w:val="none" w:sz="0" w:space="0" w:color="auto"/>
      </w:divBdr>
      <w:divsChild>
        <w:div w:id="1879512619">
          <w:marLeft w:val="547"/>
          <w:marRight w:val="0"/>
          <w:marTop w:val="0"/>
          <w:marBottom w:val="0"/>
          <w:divBdr>
            <w:top w:val="none" w:sz="0" w:space="0" w:color="auto"/>
            <w:left w:val="none" w:sz="0" w:space="0" w:color="auto"/>
            <w:bottom w:val="none" w:sz="0" w:space="0" w:color="auto"/>
            <w:right w:val="none" w:sz="0" w:space="0" w:color="auto"/>
          </w:divBdr>
        </w:div>
      </w:divsChild>
    </w:div>
    <w:div w:id="190387619">
      <w:bodyDiv w:val="1"/>
      <w:marLeft w:val="0"/>
      <w:marRight w:val="0"/>
      <w:marTop w:val="0"/>
      <w:marBottom w:val="0"/>
      <w:divBdr>
        <w:top w:val="none" w:sz="0" w:space="0" w:color="auto"/>
        <w:left w:val="none" w:sz="0" w:space="0" w:color="auto"/>
        <w:bottom w:val="none" w:sz="0" w:space="0" w:color="auto"/>
        <w:right w:val="none" w:sz="0" w:space="0" w:color="auto"/>
      </w:divBdr>
      <w:divsChild>
        <w:div w:id="945775893">
          <w:marLeft w:val="547"/>
          <w:marRight w:val="0"/>
          <w:marTop w:val="0"/>
          <w:marBottom w:val="0"/>
          <w:divBdr>
            <w:top w:val="none" w:sz="0" w:space="0" w:color="auto"/>
            <w:left w:val="none" w:sz="0" w:space="0" w:color="auto"/>
            <w:bottom w:val="none" w:sz="0" w:space="0" w:color="auto"/>
            <w:right w:val="none" w:sz="0" w:space="0" w:color="auto"/>
          </w:divBdr>
        </w:div>
      </w:divsChild>
    </w:div>
    <w:div w:id="256524694">
      <w:bodyDiv w:val="1"/>
      <w:marLeft w:val="0"/>
      <w:marRight w:val="0"/>
      <w:marTop w:val="0"/>
      <w:marBottom w:val="0"/>
      <w:divBdr>
        <w:top w:val="none" w:sz="0" w:space="0" w:color="auto"/>
        <w:left w:val="none" w:sz="0" w:space="0" w:color="auto"/>
        <w:bottom w:val="none" w:sz="0" w:space="0" w:color="auto"/>
        <w:right w:val="none" w:sz="0" w:space="0" w:color="auto"/>
      </w:divBdr>
      <w:divsChild>
        <w:div w:id="348530464">
          <w:marLeft w:val="547"/>
          <w:marRight w:val="0"/>
          <w:marTop w:val="0"/>
          <w:marBottom w:val="0"/>
          <w:divBdr>
            <w:top w:val="none" w:sz="0" w:space="0" w:color="auto"/>
            <w:left w:val="none" w:sz="0" w:space="0" w:color="auto"/>
            <w:bottom w:val="none" w:sz="0" w:space="0" w:color="auto"/>
            <w:right w:val="none" w:sz="0" w:space="0" w:color="auto"/>
          </w:divBdr>
        </w:div>
        <w:div w:id="2123184080">
          <w:marLeft w:val="547"/>
          <w:marRight w:val="0"/>
          <w:marTop w:val="0"/>
          <w:marBottom w:val="0"/>
          <w:divBdr>
            <w:top w:val="none" w:sz="0" w:space="0" w:color="auto"/>
            <w:left w:val="none" w:sz="0" w:space="0" w:color="auto"/>
            <w:bottom w:val="none" w:sz="0" w:space="0" w:color="auto"/>
            <w:right w:val="none" w:sz="0" w:space="0" w:color="auto"/>
          </w:divBdr>
        </w:div>
        <w:div w:id="496894126">
          <w:marLeft w:val="547"/>
          <w:marRight w:val="0"/>
          <w:marTop w:val="0"/>
          <w:marBottom w:val="0"/>
          <w:divBdr>
            <w:top w:val="none" w:sz="0" w:space="0" w:color="auto"/>
            <w:left w:val="none" w:sz="0" w:space="0" w:color="auto"/>
            <w:bottom w:val="none" w:sz="0" w:space="0" w:color="auto"/>
            <w:right w:val="none" w:sz="0" w:space="0" w:color="auto"/>
          </w:divBdr>
        </w:div>
      </w:divsChild>
    </w:div>
    <w:div w:id="263267497">
      <w:bodyDiv w:val="1"/>
      <w:marLeft w:val="0"/>
      <w:marRight w:val="0"/>
      <w:marTop w:val="0"/>
      <w:marBottom w:val="0"/>
      <w:divBdr>
        <w:top w:val="none" w:sz="0" w:space="0" w:color="auto"/>
        <w:left w:val="none" w:sz="0" w:space="0" w:color="auto"/>
        <w:bottom w:val="none" w:sz="0" w:space="0" w:color="auto"/>
        <w:right w:val="none" w:sz="0" w:space="0" w:color="auto"/>
      </w:divBdr>
      <w:divsChild>
        <w:div w:id="1760372385">
          <w:marLeft w:val="547"/>
          <w:marRight w:val="0"/>
          <w:marTop w:val="0"/>
          <w:marBottom w:val="0"/>
          <w:divBdr>
            <w:top w:val="none" w:sz="0" w:space="0" w:color="auto"/>
            <w:left w:val="none" w:sz="0" w:space="0" w:color="auto"/>
            <w:bottom w:val="none" w:sz="0" w:space="0" w:color="auto"/>
            <w:right w:val="none" w:sz="0" w:space="0" w:color="auto"/>
          </w:divBdr>
        </w:div>
        <w:div w:id="1222904093">
          <w:marLeft w:val="1166"/>
          <w:marRight w:val="0"/>
          <w:marTop w:val="0"/>
          <w:marBottom w:val="0"/>
          <w:divBdr>
            <w:top w:val="none" w:sz="0" w:space="0" w:color="auto"/>
            <w:left w:val="none" w:sz="0" w:space="0" w:color="auto"/>
            <w:bottom w:val="none" w:sz="0" w:space="0" w:color="auto"/>
            <w:right w:val="none" w:sz="0" w:space="0" w:color="auto"/>
          </w:divBdr>
        </w:div>
        <w:div w:id="953710026">
          <w:marLeft w:val="1166"/>
          <w:marRight w:val="0"/>
          <w:marTop w:val="0"/>
          <w:marBottom w:val="0"/>
          <w:divBdr>
            <w:top w:val="none" w:sz="0" w:space="0" w:color="auto"/>
            <w:left w:val="none" w:sz="0" w:space="0" w:color="auto"/>
            <w:bottom w:val="none" w:sz="0" w:space="0" w:color="auto"/>
            <w:right w:val="none" w:sz="0" w:space="0" w:color="auto"/>
          </w:divBdr>
        </w:div>
        <w:div w:id="2074546061">
          <w:marLeft w:val="1166"/>
          <w:marRight w:val="0"/>
          <w:marTop w:val="0"/>
          <w:marBottom w:val="0"/>
          <w:divBdr>
            <w:top w:val="none" w:sz="0" w:space="0" w:color="auto"/>
            <w:left w:val="none" w:sz="0" w:space="0" w:color="auto"/>
            <w:bottom w:val="none" w:sz="0" w:space="0" w:color="auto"/>
            <w:right w:val="none" w:sz="0" w:space="0" w:color="auto"/>
          </w:divBdr>
        </w:div>
        <w:div w:id="2083870912">
          <w:marLeft w:val="1166"/>
          <w:marRight w:val="0"/>
          <w:marTop w:val="0"/>
          <w:marBottom w:val="0"/>
          <w:divBdr>
            <w:top w:val="none" w:sz="0" w:space="0" w:color="auto"/>
            <w:left w:val="none" w:sz="0" w:space="0" w:color="auto"/>
            <w:bottom w:val="none" w:sz="0" w:space="0" w:color="auto"/>
            <w:right w:val="none" w:sz="0" w:space="0" w:color="auto"/>
          </w:divBdr>
        </w:div>
        <w:div w:id="55009173">
          <w:marLeft w:val="1166"/>
          <w:marRight w:val="0"/>
          <w:marTop w:val="0"/>
          <w:marBottom w:val="0"/>
          <w:divBdr>
            <w:top w:val="none" w:sz="0" w:space="0" w:color="auto"/>
            <w:left w:val="none" w:sz="0" w:space="0" w:color="auto"/>
            <w:bottom w:val="none" w:sz="0" w:space="0" w:color="auto"/>
            <w:right w:val="none" w:sz="0" w:space="0" w:color="auto"/>
          </w:divBdr>
        </w:div>
        <w:div w:id="897862038">
          <w:marLeft w:val="1166"/>
          <w:marRight w:val="0"/>
          <w:marTop w:val="0"/>
          <w:marBottom w:val="0"/>
          <w:divBdr>
            <w:top w:val="none" w:sz="0" w:space="0" w:color="auto"/>
            <w:left w:val="none" w:sz="0" w:space="0" w:color="auto"/>
            <w:bottom w:val="none" w:sz="0" w:space="0" w:color="auto"/>
            <w:right w:val="none" w:sz="0" w:space="0" w:color="auto"/>
          </w:divBdr>
        </w:div>
      </w:divsChild>
    </w:div>
    <w:div w:id="398983981">
      <w:bodyDiv w:val="1"/>
      <w:marLeft w:val="0"/>
      <w:marRight w:val="0"/>
      <w:marTop w:val="0"/>
      <w:marBottom w:val="0"/>
      <w:divBdr>
        <w:top w:val="none" w:sz="0" w:space="0" w:color="auto"/>
        <w:left w:val="none" w:sz="0" w:space="0" w:color="auto"/>
        <w:bottom w:val="none" w:sz="0" w:space="0" w:color="auto"/>
        <w:right w:val="none" w:sz="0" w:space="0" w:color="auto"/>
      </w:divBdr>
      <w:divsChild>
        <w:div w:id="1512723134">
          <w:marLeft w:val="547"/>
          <w:marRight w:val="0"/>
          <w:marTop w:val="0"/>
          <w:marBottom w:val="0"/>
          <w:divBdr>
            <w:top w:val="none" w:sz="0" w:space="0" w:color="auto"/>
            <w:left w:val="none" w:sz="0" w:space="0" w:color="auto"/>
            <w:bottom w:val="none" w:sz="0" w:space="0" w:color="auto"/>
            <w:right w:val="none" w:sz="0" w:space="0" w:color="auto"/>
          </w:divBdr>
        </w:div>
        <w:div w:id="1376078501">
          <w:marLeft w:val="547"/>
          <w:marRight w:val="0"/>
          <w:marTop w:val="0"/>
          <w:marBottom w:val="0"/>
          <w:divBdr>
            <w:top w:val="none" w:sz="0" w:space="0" w:color="auto"/>
            <w:left w:val="none" w:sz="0" w:space="0" w:color="auto"/>
            <w:bottom w:val="none" w:sz="0" w:space="0" w:color="auto"/>
            <w:right w:val="none" w:sz="0" w:space="0" w:color="auto"/>
          </w:divBdr>
        </w:div>
        <w:div w:id="215698978">
          <w:marLeft w:val="547"/>
          <w:marRight w:val="0"/>
          <w:marTop w:val="0"/>
          <w:marBottom w:val="0"/>
          <w:divBdr>
            <w:top w:val="none" w:sz="0" w:space="0" w:color="auto"/>
            <w:left w:val="none" w:sz="0" w:space="0" w:color="auto"/>
            <w:bottom w:val="none" w:sz="0" w:space="0" w:color="auto"/>
            <w:right w:val="none" w:sz="0" w:space="0" w:color="auto"/>
          </w:divBdr>
        </w:div>
      </w:divsChild>
    </w:div>
    <w:div w:id="399641914">
      <w:bodyDiv w:val="1"/>
      <w:marLeft w:val="0"/>
      <w:marRight w:val="0"/>
      <w:marTop w:val="0"/>
      <w:marBottom w:val="0"/>
      <w:divBdr>
        <w:top w:val="none" w:sz="0" w:space="0" w:color="auto"/>
        <w:left w:val="none" w:sz="0" w:space="0" w:color="auto"/>
        <w:bottom w:val="none" w:sz="0" w:space="0" w:color="auto"/>
        <w:right w:val="none" w:sz="0" w:space="0" w:color="auto"/>
      </w:divBdr>
      <w:divsChild>
        <w:div w:id="1821195459">
          <w:marLeft w:val="547"/>
          <w:marRight w:val="0"/>
          <w:marTop w:val="0"/>
          <w:marBottom w:val="0"/>
          <w:divBdr>
            <w:top w:val="none" w:sz="0" w:space="0" w:color="auto"/>
            <w:left w:val="none" w:sz="0" w:space="0" w:color="auto"/>
            <w:bottom w:val="none" w:sz="0" w:space="0" w:color="auto"/>
            <w:right w:val="none" w:sz="0" w:space="0" w:color="auto"/>
          </w:divBdr>
        </w:div>
        <w:div w:id="99565303">
          <w:marLeft w:val="547"/>
          <w:marRight w:val="0"/>
          <w:marTop w:val="0"/>
          <w:marBottom w:val="0"/>
          <w:divBdr>
            <w:top w:val="none" w:sz="0" w:space="0" w:color="auto"/>
            <w:left w:val="none" w:sz="0" w:space="0" w:color="auto"/>
            <w:bottom w:val="none" w:sz="0" w:space="0" w:color="auto"/>
            <w:right w:val="none" w:sz="0" w:space="0" w:color="auto"/>
          </w:divBdr>
        </w:div>
        <w:div w:id="1446148145">
          <w:marLeft w:val="547"/>
          <w:marRight w:val="0"/>
          <w:marTop w:val="0"/>
          <w:marBottom w:val="0"/>
          <w:divBdr>
            <w:top w:val="none" w:sz="0" w:space="0" w:color="auto"/>
            <w:left w:val="none" w:sz="0" w:space="0" w:color="auto"/>
            <w:bottom w:val="none" w:sz="0" w:space="0" w:color="auto"/>
            <w:right w:val="none" w:sz="0" w:space="0" w:color="auto"/>
          </w:divBdr>
        </w:div>
        <w:div w:id="357705668">
          <w:marLeft w:val="547"/>
          <w:marRight w:val="0"/>
          <w:marTop w:val="0"/>
          <w:marBottom w:val="0"/>
          <w:divBdr>
            <w:top w:val="none" w:sz="0" w:space="0" w:color="auto"/>
            <w:left w:val="none" w:sz="0" w:space="0" w:color="auto"/>
            <w:bottom w:val="none" w:sz="0" w:space="0" w:color="auto"/>
            <w:right w:val="none" w:sz="0" w:space="0" w:color="auto"/>
          </w:divBdr>
        </w:div>
        <w:div w:id="1683778349">
          <w:marLeft w:val="547"/>
          <w:marRight w:val="0"/>
          <w:marTop w:val="0"/>
          <w:marBottom w:val="0"/>
          <w:divBdr>
            <w:top w:val="none" w:sz="0" w:space="0" w:color="auto"/>
            <w:left w:val="none" w:sz="0" w:space="0" w:color="auto"/>
            <w:bottom w:val="none" w:sz="0" w:space="0" w:color="auto"/>
            <w:right w:val="none" w:sz="0" w:space="0" w:color="auto"/>
          </w:divBdr>
        </w:div>
        <w:div w:id="1453667906">
          <w:marLeft w:val="547"/>
          <w:marRight w:val="0"/>
          <w:marTop w:val="0"/>
          <w:marBottom w:val="0"/>
          <w:divBdr>
            <w:top w:val="none" w:sz="0" w:space="0" w:color="auto"/>
            <w:left w:val="none" w:sz="0" w:space="0" w:color="auto"/>
            <w:bottom w:val="none" w:sz="0" w:space="0" w:color="auto"/>
            <w:right w:val="none" w:sz="0" w:space="0" w:color="auto"/>
          </w:divBdr>
        </w:div>
        <w:div w:id="810515428">
          <w:marLeft w:val="547"/>
          <w:marRight w:val="0"/>
          <w:marTop w:val="0"/>
          <w:marBottom w:val="0"/>
          <w:divBdr>
            <w:top w:val="none" w:sz="0" w:space="0" w:color="auto"/>
            <w:left w:val="none" w:sz="0" w:space="0" w:color="auto"/>
            <w:bottom w:val="none" w:sz="0" w:space="0" w:color="auto"/>
            <w:right w:val="none" w:sz="0" w:space="0" w:color="auto"/>
          </w:divBdr>
        </w:div>
      </w:divsChild>
    </w:div>
    <w:div w:id="462043460">
      <w:bodyDiv w:val="1"/>
      <w:marLeft w:val="0"/>
      <w:marRight w:val="0"/>
      <w:marTop w:val="0"/>
      <w:marBottom w:val="0"/>
      <w:divBdr>
        <w:top w:val="none" w:sz="0" w:space="0" w:color="auto"/>
        <w:left w:val="none" w:sz="0" w:space="0" w:color="auto"/>
        <w:bottom w:val="none" w:sz="0" w:space="0" w:color="auto"/>
        <w:right w:val="none" w:sz="0" w:space="0" w:color="auto"/>
      </w:divBdr>
      <w:divsChild>
        <w:div w:id="67115240">
          <w:marLeft w:val="547"/>
          <w:marRight w:val="0"/>
          <w:marTop w:val="0"/>
          <w:marBottom w:val="0"/>
          <w:divBdr>
            <w:top w:val="none" w:sz="0" w:space="0" w:color="auto"/>
            <w:left w:val="none" w:sz="0" w:space="0" w:color="auto"/>
            <w:bottom w:val="none" w:sz="0" w:space="0" w:color="auto"/>
            <w:right w:val="none" w:sz="0" w:space="0" w:color="auto"/>
          </w:divBdr>
        </w:div>
      </w:divsChild>
    </w:div>
    <w:div w:id="481241688">
      <w:bodyDiv w:val="1"/>
      <w:marLeft w:val="0"/>
      <w:marRight w:val="0"/>
      <w:marTop w:val="0"/>
      <w:marBottom w:val="0"/>
      <w:divBdr>
        <w:top w:val="none" w:sz="0" w:space="0" w:color="auto"/>
        <w:left w:val="none" w:sz="0" w:space="0" w:color="auto"/>
        <w:bottom w:val="none" w:sz="0" w:space="0" w:color="auto"/>
        <w:right w:val="none" w:sz="0" w:space="0" w:color="auto"/>
      </w:divBdr>
      <w:divsChild>
        <w:div w:id="1944146320">
          <w:marLeft w:val="547"/>
          <w:marRight w:val="0"/>
          <w:marTop w:val="0"/>
          <w:marBottom w:val="0"/>
          <w:divBdr>
            <w:top w:val="none" w:sz="0" w:space="0" w:color="auto"/>
            <w:left w:val="none" w:sz="0" w:space="0" w:color="auto"/>
            <w:bottom w:val="none" w:sz="0" w:space="0" w:color="auto"/>
            <w:right w:val="none" w:sz="0" w:space="0" w:color="auto"/>
          </w:divBdr>
        </w:div>
      </w:divsChild>
    </w:div>
    <w:div w:id="488136610">
      <w:bodyDiv w:val="1"/>
      <w:marLeft w:val="0"/>
      <w:marRight w:val="0"/>
      <w:marTop w:val="0"/>
      <w:marBottom w:val="0"/>
      <w:divBdr>
        <w:top w:val="none" w:sz="0" w:space="0" w:color="auto"/>
        <w:left w:val="none" w:sz="0" w:space="0" w:color="auto"/>
        <w:bottom w:val="none" w:sz="0" w:space="0" w:color="auto"/>
        <w:right w:val="none" w:sz="0" w:space="0" w:color="auto"/>
      </w:divBdr>
    </w:div>
    <w:div w:id="529605843">
      <w:bodyDiv w:val="1"/>
      <w:marLeft w:val="0"/>
      <w:marRight w:val="0"/>
      <w:marTop w:val="0"/>
      <w:marBottom w:val="0"/>
      <w:divBdr>
        <w:top w:val="none" w:sz="0" w:space="0" w:color="auto"/>
        <w:left w:val="none" w:sz="0" w:space="0" w:color="auto"/>
        <w:bottom w:val="none" w:sz="0" w:space="0" w:color="auto"/>
        <w:right w:val="none" w:sz="0" w:space="0" w:color="auto"/>
      </w:divBdr>
      <w:divsChild>
        <w:div w:id="1399012567">
          <w:marLeft w:val="547"/>
          <w:marRight w:val="0"/>
          <w:marTop w:val="0"/>
          <w:marBottom w:val="0"/>
          <w:divBdr>
            <w:top w:val="none" w:sz="0" w:space="0" w:color="auto"/>
            <w:left w:val="none" w:sz="0" w:space="0" w:color="auto"/>
            <w:bottom w:val="none" w:sz="0" w:space="0" w:color="auto"/>
            <w:right w:val="none" w:sz="0" w:space="0" w:color="auto"/>
          </w:divBdr>
        </w:div>
        <w:div w:id="1281111100">
          <w:marLeft w:val="547"/>
          <w:marRight w:val="0"/>
          <w:marTop w:val="0"/>
          <w:marBottom w:val="0"/>
          <w:divBdr>
            <w:top w:val="none" w:sz="0" w:space="0" w:color="auto"/>
            <w:left w:val="none" w:sz="0" w:space="0" w:color="auto"/>
            <w:bottom w:val="none" w:sz="0" w:space="0" w:color="auto"/>
            <w:right w:val="none" w:sz="0" w:space="0" w:color="auto"/>
          </w:divBdr>
        </w:div>
        <w:div w:id="611133671">
          <w:marLeft w:val="547"/>
          <w:marRight w:val="0"/>
          <w:marTop w:val="0"/>
          <w:marBottom w:val="0"/>
          <w:divBdr>
            <w:top w:val="none" w:sz="0" w:space="0" w:color="auto"/>
            <w:left w:val="none" w:sz="0" w:space="0" w:color="auto"/>
            <w:bottom w:val="none" w:sz="0" w:space="0" w:color="auto"/>
            <w:right w:val="none" w:sz="0" w:space="0" w:color="auto"/>
          </w:divBdr>
        </w:div>
        <w:div w:id="858272353">
          <w:marLeft w:val="547"/>
          <w:marRight w:val="0"/>
          <w:marTop w:val="0"/>
          <w:marBottom w:val="0"/>
          <w:divBdr>
            <w:top w:val="none" w:sz="0" w:space="0" w:color="auto"/>
            <w:left w:val="none" w:sz="0" w:space="0" w:color="auto"/>
            <w:bottom w:val="none" w:sz="0" w:space="0" w:color="auto"/>
            <w:right w:val="none" w:sz="0" w:space="0" w:color="auto"/>
          </w:divBdr>
        </w:div>
        <w:div w:id="1506364237">
          <w:marLeft w:val="547"/>
          <w:marRight w:val="0"/>
          <w:marTop w:val="0"/>
          <w:marBottom w:val="0"/>
          <w:divBdr>
            <w:top w:val="none" w:sz="0" w:space="0" w:color="auto"/>
            <w:left w:val="none" w:sz="0" w:space="0" w:color="auto"/>
            <w:bottom w:val="none" w:sz="0" w:space="0" w:color="auto"/>
            <w:right w:val="none" w:sz="0" w:space="0" w:color="auto"/>
          </w:divBdr>
        </w:div>
        <w:div w:id="36590764">
          <w:marLeft w:val="547"/>
          <w:marRight w:val="0"/>
          <w:marTop w:val="0"/>
          <w:marBottom w:val="0"/>
          <w:divBdr>
            <w:top w:val="none" w:sz="0" w:space="0" w:color="auto"/>
            <w:left w:val="none" w:sz="0" w:space="0" w:color="auto"/>
            <w:bottom w:val="none" w:sz="0" w:space="0" w:color="auto"/>
            <w:right w:val="none" w:sz="0" w:space="0" w:color="auto"/>
          </w:divBdr>
        </w:div>
        <w:div w:id="1362365976">
          <w:marLeft w:val="547"/>
          <w:marRight w:val="0"/>
          <w:marTop w:val="0"/>
          <w:marBottom w:val="0"/>
          <w:divBdr>
            <w:top w:val="none" w:sz="0" w:space="0" w:color="auto"/>
            <w:left w:val="none" w:sz="0" w:space="0" w:color="auto"/>
            <w:bottom w:val="none" w:sz="0" w:space="0" w:color="auto"/>
            <w:right w:val="none" w:sz="0" w:space="0" w:color="auto"/>
          </w:divBdr>
        </w:div>
        <w:div w:id="73940490">
          <w:marLeft w:val="547"/>
          <w:marRight w:val="0"/>
          <w:marTop w:val="0"/>
          <w:marBottom w:val="0"/>
          <w:divBdr>
            <w:top w:val="none" w:sz="0" w:space="0" w:color="auto"/>
            <w:left w:val="none" w:sz="0" w:space="0" w:color="auto"/>
            <w:bottom w:val="none" w:sz="0" w:space="0" w:color="auto"/>
            <w:right w:val="none" w:sz="0" w:space="0" w:color="auto"/>
          </w:divBdr>
        </w:div>
      </w:divsChild>
    </w:div>
    <w:div w:id="546647060">
      <w:bodyDiv w:val="1"/>
      <w:marLeft w:val="0"/>
      <w:marRight w:val="0"/>
      <w:marTop w:val="0"/>
      <w:marBottom w:val="0"/>
      <w:divBdr>
        <w:top w:val="none" w:sz="0" w:space="0" w:color="auto"/>
        <w:left w:val="none" w:sz="0" w:space="0" w:color="auto"/>
        <w:bottom w:val="none" w:sz="0" w:space="0" w:color="auto"/>
        <w:right w:val="none" w:sz="0" w:space="0" w:color="auto"/>
      </w:divBdr>
      <w:divsChild>
        <w:div w:id="151679955">
          <w:marLeft w:val="547"/>
          <w:marRight w:val="0"/>
          <w:marTop w:val="0"/>
          <w:marBottom w:val="0"/>
          <w:divBdr>
            <w:top w:val="none" w:sz="0" w:space="0" w:color="auto"/>
            <w:left w:val="none" w:sz="0" w:space="0" w:color="auto"/>
            <w:bottom w:val="none" w:sz="0" w:space="0" w:color="auto"/>
            <w:right w:val="none" w:sz="0" w:space="0" w:color="auto"/>
          </w:divBdr>
        </w:div>
        <w:div w:id="278874581">
          <w:marLeft w:val="547"/>
          <w:marRight w:val="0"/>
          <w:marTop w:val="0"/>
          <w:marBottom w:val="0"/>
          <w:divBdr>
            <w:top w:val="none" w:sz="0" w:space="0" w:color="auto"/>
            <w:left w:val="none" w:sz="0" w:space="0" w:color="auto"/>
            <w:bottom w:val="none" w:sz="0" w:space="0" w:color="auto"/>
            <w:right w:val="none" w:sz="0" w:space="0" w:color="auto"/>
          </w:divBdr>
        </w:div>
      </w:divsChild>
    </w:div>
    <w:div w:id="613293568">
      <w:bodyDiv w:val="1"/>
      <w:marLeft w:val="0"/>
      <w:marRight w:val="0"/>
      <w:marTop w:val="0"/>
      <w:marBottom w:val="0"/>
      <w:divBdr>
        <w:top w:val="none" w:sz="0" w:space="0" w:color="auto"/>
        <w:left w:val="none" w:sz="0" w:space="0" w:color="auto"/>
        <w:bottom w:val="none" w:sz="0" w:space="0" w:color="auto"/>
        <w:right w:val="none" w:sz="0" w:space="0" w:color="auto"/>
      </w:divBdr>
    </w:div>
    <w:div w:id="737479616">
      <w:bodyDiv w:val="1"/>
      <w:marLeft w:val="0"/>
      <w:marRight w:val="0"/>
      <w:marTop w:val="0"/>
      <w:marBottom w:val="0"/>
      <w:divBdr>
        <w:top w:val="none" w:sz="0" w:space="0" w:color="auto"/>
        <w:left w:val="none" w:sz="0" w:space="0" w:color="auto"/>
        <w:bottom w:val="none" w:sz="0" w:space="0" w:color="auto"/>
        <w:right w:val="none" w:sz="0" w:space="0" w:color="auto"/>
      </w:divBdr>
      <w:divsChild>
        <w:div w:id="236865158">
          <w:marLeft w:val="547"/>
          <w:marRight w:val="0"/>
          <w:marTop w:val="0"/>
          <w:marBottom w:val="0"/>
          <w:divBdr>
            <w:top w:val="none" w:sz="0" w:space="0" w:color="auto"/>
            <w:left w:val="none" w:sz="0" w:space="0" w:color="auto"/>
            <w:bottom w:val="none" w:sz="0" w:space="0" w:color="auto"/>
            <w:right w:val="none" w:sz="0" w:space="0" w:color="auto"/>
          </w:divBdr>
        </w:div>
      </w:divsChild>
    </w:div>
    <w:div w:id="772020945">
      <w:bodyDiv w:val="1"/>
      <w:marLeft w:val="0"/>
      <w:marRight w:val="0"/>
      <w:marTop w:val="0"/>
      <w:marBottom w:val="0"/>
      <w:divBdr>
        <w:top w:val="none" w:sz="0" w:space="0" w:color="auto"/>
        <w:left w:val="none" w:sz="0" w:space="0" w:color="auto"/>
        <w:bottom w:val="none" w:sz="0" w:space="0" w:color="auto"/>
        <w:right w:val="none" w:sz="0" w:space="0" w:color="auto"/>
      </w:divBdr>
      <w:divsChild>
        <w:div w:id="1833790316">
          <w:marLeft w:val="547"/>
          <w:marRight w:val="0"/>
          <w:marTop w:val="0"/>
          <w:marBottom w:val="0"/>
          <w:divBdr>
            <w:top w:val="none" w:sz="0" w:space="0" w:color="auto"/>
            <w:left w:val="none" w:sz="0" w:space="0" w:color="auto"/>
            <w:bottom w:val="none" w:sz="0" w:space="0" w:color="auto"/>
            <w:right w:val="none" w:sz="0" w:space="0" w:color="auto"/>
          </w:divBdr>
        </w:div>
        <w:div w:id="292490993">
          <w:marLeft w:val="547"/>
          <w:marRight w:val="0"/>
          <w:marTop w:val="0"/>
          <w:marBottom w:val="0"/>
          <w:divBdr>
            <w:top w:val="none" w:sz="0" w:space="0" w:color="auto"/>
            <w:left w:val="none" w:sz="0" w:space="0" w:color="auto"/>
            <w:bottom w:val="none" w:sz="0" w:space="0" w:color="auto"/>
            <w:right w:val="none" w:sz="0" w:space="0" w:color="auto"/>
          </w:divBdr>
        </w:div>
        <w:div w:id="600144530">
          <w:marLeft w:val="547"/>
          <w:marRight w:val="0"/>
          <w:marTop w:val="0"/>
          <w:marBottom w:val="0"/>
          <w:divBdr>
            <w:top w:val="none" w:sz="0" w:space="0" w:color="auto"/>
            <w:left w:val="none" w:sz="0" w:space="0" w:color="auto"/>
            <w:bottom w:val="none" w:sz="0" w:space="0" w:color="auto"/>
            <w:right w:val="none" w:sz="0" w:space="0" w:color="auto"/>
          </w:divBdr>
        </w:div>
        <w:div w:id="1577398810">
          <w:marLeft w:val="547"/>
          <w:marRight w:val="0"/>
          <w:marTop w:val="0"/>
          <w:marBottom w:val="0"/>
          <w:divBdr>
            <w:top w:val="none" w:sz="0" w:space="0" w:color="auto"/>
            <w:left w:val="none" w:sz="0" w:space="0" w:color="auto"/>
            <w:bottom w:val="none" w:sz="0" w:space="0" w:color="auto"/>
            <w:right w:val="none" w:sz="0" w:space="0" w:color="auto"/>
          </w:divBdr>
        </w:div>
      </w:divsChild>
    </w:div>
    <w:div w:id="778642091">
      <w:bodyDiv w:val="1"/>
      <w:marLeft w:val="0"/>
      <w:marRight w:val="0"/>
      <w:marTop w:val="0"/>
      <w:marBottom w:val="0"/>
      <w:divBdr>
        <w:top w:val="none" w:sz="0" w:space="0" w:color="auto"/>
        <w:left w:val="none" w:sz="0" w:space="0" w:color="auto"/>
        <w:bottom w:val="none" w:sz="0" w:space="0" w:color="auto"/>
        <w:right w:val="none" w:sz="0" w:space="0" w:color="auto"/>
      </w:divBdr>
      <w:divsChild>
        <w:div w:id="1239098597">
          <w:marLeft w:val="547"/>
          <w:marRight w:val="0"/>
          <w:marTop w:val="0"/>
          <w:marBottom w:val="0"/>
          <w:divBdr>
            <w:top w:val="none" w:sz="0" w:space="0" w:color="auto"/>
            <w:left w:val="none" w:sz="0" w:space="0" w:color="auto"/>
            <w:bottom w:val="none" w:sz="0" w:space="0" w:color="auto"/>
            <w:right w:val="none" w:sz="0" w:space="0" w:color="auto"/>
          </w:divBdr>
        </w:div>
        <w:div w:id="1445154239">
          <w:marLeft w:val="547"/>
          <w:marRight w:val="0"/>
          <w:marTop w:val="0"/>
          <w:marBottom w:val="0"/>
          <w:divBdr>
            <w:top w:val="none" w:sz="0" w:space="0" w:color="auto"/>
            <w:left w:val="none" w:sz="0" w:space="0" w:color="auto"/>
            <w:bottom w:val="none" w:sz="0" w:space="0" w:color="auto"/>
            <w:right w:val="none" w:sz="0" w:space="0" w:color="auto"/>
          </w:divBdr>
        </w:div>
      </w:divsChild>
    </w:div>
    <w:div w:id="803697087">
      <w:bodyDiv w:val="1"/>
      <w:marLeft w:val="0"/>
      <w:marRight w:val="0"/>
      <w:marTop w:val="0"/>
      <w:marBottom w:val="0"/>
      <w:divBdr>
        <w:top w:val="none" w:sz="0" w:space="0" w:color="auto"/>
        <w:left w:val="none" w:sz="0" w:space="0" w:color="auto"/>
        <w:bottom w:val="none" w:sz="0" w:space="0" w:color="auto"/>
        <w:right w:val="none" w:sz="0" w:space="0" w:color="auto"/>
      </w:divBdr>
      <w:divsChild>
        <w:div w:id="1303773866">
          <w:marLeft w:val="0"/>
          <w:marRight w:val="0"/>
          <w:marTop w:val="0"/>
          <w:marBottom w:val="0"/>
          <w:divBdr>
            <w:top w:val="none" w:sz="0" w:space="0" w:color="auto"/>
            <w:left w:val="none" w:sz="0" w:space="0" w:color="auto"/>
            <w:bottom w:val="none" w:sz="0" w:space="0" w:color="auto"/>
            <w:right w:val="none" w:sz="0" w:space="0" w:color="auto"/>
          </w:divBdr>
          <w:divsChild>
            <w:div w:id="1792627973">
              <w:marLeft w:val="0"/>
              <w:marRight w:val="0"/>
              <w:marTop w:val="0"/>
              <w:marBottom w:val="0"/>
              <w:divBdr>
                <w:top w:val="none" w:sz="0" w:space="0" w:color="auto"/>
                <w:left w:val="none" w:sz="0" w:space="0" w:color="auto"/>
                <w:bottom w:val="none" w:sz="0" w:space="0" w:color="auto"/>
                <w:right w:val="none" w:sz="0" w:space="0" w:color="auto"/>
              </w:divBdr>
              <w:divsChild>
                <w:div w:id="311761221">
                  <w:marLeft w:val="0"/>
                  <w:marRight w:val="0"/>
                  <w:marTop w:val="0"/>
                  <w:marBottom w:val="0"/>
                  <w:divBdr>
                    <w:top w:val="none" w:sz="0" w:space="0" w:color="auto"/>
                    <w:left w:val="none" w:sz="0" w:space="0" w:color="auto"/>
                    <w:bottom w:val="none" w:sz="0" w:space="0" w:color="auto"/>
                    <w:right w:val="none" w:sz="0" w:space="0" w:color="auto"/>
                  </w:divBdr>
                  <w:divsChild>
                    <w:div w:id="356007370">
                      <w:marLeft w:val="0"/>
                      <w:marRight w:val="0"/>
                      <w:marTop w:val="0"/>
                      <w:marBottom w:val="0"/>
                      <w:divBdr>
                        <w:top w:val="none" w:sz="0" w:space="0" w:color="auto"/>
                        <w:left w:val="none" w:sz="0" w:space="0" w:color="auto"/>
                        <w:bottom w:val="none" w:sz="0" w:space="0" w:color="auto"/>
                        <w:right w:val="none" w:sz="0" w:space="0" w:color="auto"/>
                      </w:divBdr>
                      <w:divsChild>
                        <w:div w:id="531647193">
                          <w:marLeft w:val="0"/>
                          <w:marRight w:val="0"/>
                          <w:marTop w:val="0"/>
                          <w:marBottom w:val="0"/>
                          <w:divBdr>
                            <w:top w:val="none" w:sz="0" w:space="0" w:color="auto"/>
                            <w:left w:val="none" w:sz="0" w:space="0" w:color="auto"/>
                            <w:bottom w:val="none" w:sz="0" w:space="0" w:color="auto"/>
                            <w:right w:val="none" w:sz="0" w:space="0" w:color="auto"/>
                          </w:divBdr>
                          <w:divsChild>
                            <w:div w:id="1701396055">
                              <w:marLeft w:val="0"/>
                              <w:marRight w:val="0"/>
                              <w:marTop w:val="0"/>
                              <w:marBottom w:val="0"/>
                              <w:divBdr>
                                <w:top w:val="none" w:sz="0" w:space="0" w:color="auto"/>
                                <w:left w:val="none" w:sz="0" w:space="0" w:color="auto"/>
                                <w:bottom w:val="none" w:sz="0" w:space="0" w:color="auto"/>
                                <w:right w:val="none" w:sz="0" w:space="0" w:color="auto"/>
                              </w:divBdr>
                              <w:divsChild>
                                <w:div w:id="1713772685">
                                  <w:marLeft w:val="0"/>
                                  <w:marRight w:val="0"/>
                                  <w:marTop w:val="0"/>
                                  <w:marBottom w:val="0"/>
                                  <w:divBdr>
                                    <w:top w:val="none" w:sz="0" w:space="0" w:color="auto"/>
                                    <w:left w:val="none" w:sz="0" w:space="0" w:color="auto"/>
                                    <w:bottom w:val="none" w:sz="0" w:space="0" w:color="auto"/>
                                    <w:right w:val="none" w:sz="0" w:space="0" w:color="auto"/>
                                  </w:divBdr>
                                  <w:divsChild>
                                    <w:div w:id="2007320200">
                                      <w:marLeft w:val="0"/>
                                      <w:marRight w:val="0"/>
                                      <w:marTop w:val="0"/>
                                      <w:marBottom w:val="0"/>
                                      <w:divBdr>
                                        <w:top w:val="none" w:sz="0" w:space="0" w:color="auto"/>
                                        <w:left w:val="none" w:sz="0" w:space="0" w:color="auto"/>
                                        <w:bottom w:val="none" w:sz="0" w:space="0" w:color="auto"/>
                                        <w:right w:val="none" w:sz="0" w:space="0" w:color="auto"/>
                                      </w:divBdr>
                                      <w:divsChild>
                                        <w:div w:id="306250695">
                                          <w:marLeft w:val="0"/>
                                          <w:marRight w:val="0"/>
                                          <w:marTop w:val="0"/>
                                          <w:marBottom w:val="0"/>
                                          <w:divBdr>
                                            <w:top w:val="none" w:sz="0" w:space="0" w:color="auto"/>
                                            <w:left w:val="none" w:sz="0" w:space="0" w:color="auto"/>
                                            <w:bottom w:val="none" w:sz="0" w:space="0" w:color="auto"/>
                                            <w:right w:val="none" w:sz="0" w:space="0" w:color="auto"/>
                                          </w:divBdr>
                                          <w:divsChild>
                                            <w:div w:id="536965946">
                                              <w:marLeft w:val="0"/>
                                              <w:marRight w:val="0"/>
                                              <w:marTop w:val="0"/>
                                              <w:marBottom w:val="0"/>
                                              <w:divBdr>
                                                <w:top w:val="none" w:sz="0" w:space="0" w:color="auto"/>
                                                <w:left w:val="none" w:sz="0" w:space="0" w:color="auto"/>
                                                <w:bottom w:val="none" w:sz="0" w:space="0" w:color="auto"/>
                                                <w:right w:val="none" w:sz="0" w:space="0" w:color="auto"/>
                                              </w:divBdr>
                                              <w:divsChild>
                                                <w:div w:id="358091714">
                                                  <w:marLeft w:val="0"/>
                                                  <w:marRight w:val="0"/>
                                                  <w:marTop w:val="0"/>
                                                  <w:marBottom w:val="0"/>
                                                  <w:divBdr>
                                                    <w:top w:val="single" w:sz="6" w:space="0" w:color="D8D8D8"/>
                                                    <w:left w:val="none" w:sz="0" w:space="0" w:color="auto"/>
                                                    <w:bottom w:val="none" w:sz="0" w:space="0" w:color="auto"/>
                                                    <w:right w:val="none" w:sz="0" w:space="0" w:color="auto"/>
                                                  </w:divBdr>
                                                  <w:divsChild>
                                                    <w:div w:id="254366096">
                                                      <w:marLeft w:val="0"/>
                                                      <w:marRight w:val="0"/>
                                                      <w:marTop w:val="0"/>
                                                      <w:marBottom w:val="0"/>
                                                      <w:divBdr>
                                                        <w:top w:val="none" w:sz="0" w:space="0" w:color="auto"/>
                                                        <w:left w:val="none" w:sz="0" w:space="0" w:color="auto"/>
                                                        <w:bottom w:val="none" w:sz="0" w:space="0" w:color="auto"/>
                                                        <w:right w:val="none" w:sz="0" w:space="0" w:color="auto"/>
                                                      </w:divBdr>
                                                      <w:divsChild>
                                                        <w:div w:id="21145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38008">
      <w:bodyDiv w:val="1"/>
      <w:marLeft w:val="0"/>
      <w:marRight w:val="0"/>
      <w:marTop w:val="0"/>
      <w:marBottom w:val="0"/>
      <w:divBdr>
        <w:top w:val="none" w:sz="0" w:space="0" w:color="auto"/>
        <w:left w:val="none" w:sz="0" w:space="0" w:color="auto"/>
        <w:bottom w:val="none" w:sz="0" w:space="0" w:color="auto"/>
        <w:right w:val="none" w:sz="0" w:space="0" w:color="auto"/>
      </w:divBdr>
    </w:div>
    <w:div w:id="906693901">
      <w:bodyDiv w:val="1"/>
      <w:marLeft w:val="0"/>
      <w:marRight w:val="0"/>
      <w:marTop w:val="0"/>
      <w:marBottom w:val="0"/>
      <w:divBdr>
        <w:top w:val="none" w:sz="0" w:space="0" w:color="auto"/>
        <w:left w:val="none" w:sz="0" w:space="0" w:color="auto"/>
        <w:bottom w:val="none" w:sz="0" w:space="0" w:color="auto"/>
        <w:right w:val="none" w:sz="0" w:space="0" w:color="auto"/>
      </w:divBdr>
      <w:divsChild>
        <w:div w:id="550460199">
          <w:marLeft w:val="547"/>
          <w:marRight w:val="0"/>
          <w:marTop w:val="0"/>
          <w:marBottom w:val="0"/>
          <w:divBdr>
            <w:top w:val="none" w:sz="0" w:space="0" w:color="auto"/>
            <w:left w:val="none" w:sz="0" w:space="0" w:color="auto"/>
            <w:bottom w:val="none" w:sz="0" w:space="0" w:color="auto"/>
            <w:right w:val="none" w:sz="0" w:space="0" w:color="auto"/>
          </w:divBdr>
        </w:div>
        <w:div w:id="639652943">
          <w:marLeft w:val="547"/>
          <w:marRight w:val="0"/>
          <w:marTop w:val="0"/>
          <w:marBottom w:val="0"/>
          <w:divBdr>
            <w:top w:val="none" w:sz="0" w:space="0" w:color="auto"/>
            <w:left w:val="none" w:sz="0" w:space="0" w:color="auto"/>
            <w:bottom w:val="none" w:sz="0" w:space="0" w:color="auto"/>
            <w:right w:val="none" w:sz="0" w:space="0" w:color="auto"/>
          </w:divBdr>
        </w:div>
        <w:div w:id="2113355797">
          <w:marLeft w:val="547"/>
          <w:marRight w:val="0"/>
          <w:marTop w:val="0"/>
          <w:marBottom w:val="0"/>
          <w:divBdr>
            <w:top w:val="none" w:sz="0" w:space="0" w:color="auto"/>
            <w:left w:val="none" w:sz="0" w:space="0" w:color="auto"/>
            <w:bottom w:val="none" w:sz="0" w:space="0" w:color="auto"/>
            <w:right w:val="none" w:sz="0" w:space="0" w:color="auto"/>
          </w:divBdr>
        </w:div>
        <w:div w:id="112090727">
          <w:marLeft w:val="547"/>
          <w:marRight w:val="0"/>
          <w:marTop w:val="0"/>
          <w:marBottom w:val="0"/>
          <w:divBdr>
            <w:top w:val="none" w:sz="0" w:space="0" w:color="auto"/>
            <w:left w:val="none" w:sz="0" w:space="0" w:color="auto"/>
            <w:bottom w:val="none" w:sz="0" w:space="0" w:color="auto"/>
            <w:right w:val="none" w:sz="0" w:space="0" w:color="auto"/>
          </w:divBdr>
        </w:div>
        <w:div w:id="802699633">
          <w:marLeft w:val="547"/>
          <w:marRight w:val="0"/>
          <w:marTop w:val="0"/>
          <w:marBottom w:val="0"/>
          <w:divBdr>
            <w:top w:val="none" w:sz="0" w:space="0" w:color="auto"/>
            <w:left w:val="none" w:sz="0" w:space="0" w:color="auto"/>
            <w:bottom w:val="none" w:sz="0" w:space="0" w:color="auto"/>
            <w:right w:val="none" w:sz="0" w:space="0" w:color="auto"/>
          </w:divBdr>
        </w:div>
      </w:divsChild>
    </w:div>
    <w:div w:id="923683616">
      <w:bodyDiv w:val="1"/>
      <w:marLeft w:val="0"/>
      <w:marRight w:val="0"/>
      <w:marTop w:val="0"/>
      <w:marBottom w:val="0"/>
      <w:divBdr>
        <w:top w:val="none" w:sz="0" w:space="0" w:color="auto"/>
        <w:left w:val="none" w:sz="0" w:space="0" w:color="auto"/>
        <w:bottom w:val="none" w:sz="0" w:space="0" w:color="auto"/>
        <w:right w:val="none" w:sz="0" w:space="0" w:color="auto"/>
      </w:divBdr>
      <w:divsChild>
        <w:div w:id="1977373807">
          <w:marLeft w:val="547"/>
          <w:marRight w:val="0"/>
          <w:marTop w:val="0"/>
          <w:marBottom w:val="0"/>
          <w:divBdr>
            <w:top w:val="none" w:sz="0" w:space="0" w:color="auto"/>
            <w:left w:val="none" w:sz="0" w:space="0" w:color="auto"/>
            <w:bottom w:val="none" w:sz="0" w:space="0" w:color="auto"/>
            <w:right w:val="none" w:sz="0" w:space="0" w:color="auto"/>
          </w:divBdr>
        </w:div>
        <w:div w:id="1987588208">
          <w:marLeft w:val="547"/>
          <w:marRight w:val="0"/>
          <w:marTop w:val="0"/>
          <w:marBottom w:val="0"/>
          <w:divBdr>
            <w:top w:val="none" w:sz="0" w:space="0" w:color="auto"/>
            <w:left w:val="none" w:sz="0" w:space="0" w:color="auto"/>
            <w:bottom w:val="none" w:sz="0" w:space="0" w:color="auto"/>
            <w:right w:val="none" w:sz="0" w:space="0" w:color="auto"/>
          </w:divBdr>
        </w:div>
        <w:div w:id="601840053">
          <w:marLeft w:val="547"/>
          <w:marRight w:val="0"/>
          <w:marTop w:val="0"/>
          <w:marBottom w:val="0"/>
          <w:divBdr>
            <w:top w:val="none" w:sz="0" w:space="0" w:color="auto"/>
            <w:left w:val="none" w:sz="0" w:space="0" w:color="auto"/>
            <w:bottom w:val="none" w:sz="0" w:space="0" w:color="auto"/>
            <w:right w:val="none" w:sz="0" w:space="0" w:color="auto"/>
          </w:divBdr>
        </w:div>
        <w:div w:id="477302618">
          <w:marLeft w:val="547"/>
          <w:marRight w:val="0"/>
          <w:marTop w:val="0"/>
          <w:marBottom w:val="0"/>
          <w:divBdr>
            <w:top w:val="none" w:sz="0" w:space="0" w:color="auto"/>
            <w:left w:val="none" w:sz="0" w:space="0" w:color="auto"/>
            <w:bottom w:val="none" w:sz="0" w:space="0" w:color="auto"/>
            <w:right w:val="none" w:sz="0" w:space="0" w:color="auto"/>
          </w:divBdr>
        </w:div>
        <w:div w:id="1839804787">
          <w:marLeft w:val="547"/>
          <w:marRight w:val="0"/>
          <w:marTop w:val="0"/>
          <w:marBottom w:val="0"/>
          <w:divBdr>
            <w:top w:val="none" w:sz="0" w:space="0" w:color="auto"/>
            <w:left w:val="none" w:sz="0" w:space="0" w:color="auto"/>
            <w:bottom w:val="none" w:sz="0" w:space="0" w:color="auto"/>
            <w:right w:val="none" w:sz="0" w:space="0" w:color="auto"/>
          </w:divBdr>
        </w:div>
        <w:div w:id="1823738151">
          <w:marLeft w:val="547"/>
          <w:marRight w:val="0"/>
          <w:marTop w:val="0"/>
          <w:marBottom w:val="0"/>
          <w:divBdr>
            <w:top w:val="none" w:sz="0" w:space="0" w:color="auto"/>
            <w:left w:val="none" w:sz="0" w:space="0" w:color="auto"/>
            <w:bottom w:val="none" w:sz="0" w:space="0" w:color="auto"/>
            <w:right w:val="none" w:sz="0" w:space="0" w:color="auto"/>
          </w:divBdr>
        </w:div>
        <w:div w:id="805314957">
          <w:marLeft w:val="547"/>
          <w:marRight w:val="0"/>
          <w:marTop w:val="0"/>
          <w:marBottom w:val="0"/>
          <w:divBdr>
            <w:top w:val="none" w:sz="0" w:space="0" w:color="auto"/>
            <w:left w:val="none" w:sz="0" w:space="0" w:color="auto"/>
            <w:bottom w:val="none" w:sz="0" w:space="0" w:color="auto"/>
            <w:right w:val="none" w:sz="0" w:space="0" w:color="auto"/>
          </w:divBdr>
        </w:div>
      </w:divsChild>
    </w:div>
    <w:div w:id="934436707">
      <w:bodyDiv w:val="1"/>
      <w:marLeft w:val="0"/>
      <w:marRight w:val="0"/>
      <w:marTop w:val="0"/>
      <w:marBottom w:val="0"/>
      <w:divBdr>
        <w:top w:val="none" w:sz="0" w:space="0" w:color="auto"/>
        <w:left w:val="none" w:sz="0" w:space="0" w:color="auto"/>
        <w:bottom w:val="none" w:sz="0" w:space="0" w:color="auto"/>
        <w:right w:val="none" w:sz="0" w:space="0" w:color="auto"/>
      </w:divBdr>
    </w:div>
    <w:div w:id="936139007">
      <w:bodyDiv w:val="1"/>
      <w:marLeft w:val="0"/>
      <w:marRight w:val="0"/>
      <w:marTop w:val="0"/>
      <w:marBottom w:val="0"/>
      <w:divBdr>
        <w:top w:val="none" w:sz="0" w:space="0" w:color="auto"/>
        <w:left w:val="none" w:sz="0" w:space="0" w:color="auto"/>
        <w:bottom w:val="none" w:sz="0" w:space="0" w:color="auto"/>
        <w:right w:val="none" w:sz="0" w:space="0" w:color="auto"/>
      </w:divBdr>
      <w:divsChild>
        <w:div w:id="1751610971">
          <w:marLeft w:val="547"/>
          <w:marRight w:val="0"/>
          <w:marTop w:val="0"/>
          <w:marBottom w:val="0"/>
          <w:divBdr>
            <w:top w:val="none" w:sz="0" w:space="0" w:color="auto"/>
            <w:left w:val="none" w:sz="0" w:space="0" w:color="auto"/>
            <w:bottom w:val="none" w:sz="0" w:space="0" w:color="auto"/>
            <w:right w:val="none" w:sz="0" w:space="0" w:color="auto"/>
          </w:divBdr>
        </w:div>
      </w:divsChild>
    </w:div>
    <w:div w:id="1044789697">
      <w:bodyDiv w:val="1"/>
      <w:marLeft w:val="0"/>
      <w:marRight w:val="0"/>
      <w:marTop w:val="0"/>
      <w:marBottom w:val="0"/>
      <w:divBdr>
        <w:top w:val="none" w:sz="0" w:space="0" w:color="auto"/>
        <w:left w:val="none" w:sz="0" w:space="0" w:color="auto"/>
        <w:bottom w:val="none" w:sz="0" w:space="0" w:color="auto"/>
        <w:right w:val="none" w:sz="0" w:space="0" w:color="auto"/>
      </w:divBdr>
    </w:div>
    <w:div w:id="1048380900">
      <w:bodyDiv w:val="1"/>
      <w:marLeft w:val="0"/>
      <w:marRight w:val="0"/>
      <w:marTop w:val="0"/>
      <w:marBottom w:val="0"/>
      <w:divBdr>
        <w:top w:val="none" w:sz="0" w:space="0" w:color="auto"/>
        <w:left w:val="none" w:sz="0" w:space="0" w:color="auto"/>
        <w:bottom w:val="none" w:sz="0" w:space="0" w:color="auto"/>
        <w:right w:val="none" w:sz="0" w:space="0" w:color="auto"/>
      </w:divBdr>
      <w:divsChild>
        <w:div w:id="748506641">
          <w:marLeft w:val="547"/>
          <w:marRight w:val="0"/>
          <w:marTop w:val="120"/>
          <w:marBottom w:val="0"/>
          <w:divBdr>
            <w:top w:val="none" w:sz="0" w:space="0" w:color="auto"/>
            <w:left w:val="none" w:sz="0" w:space="0" w:color="auto"/>
            <w:bottom w:val="none" w:sz="0" w:space="0" w:color="auto"/>
            <w:right w:val="none" w:sz="0" w:space="0" w:color="auto"/>
          </w:divBdr>
        </w:div>
        <w:div w:id="1224951648">
          <w:marLeft w:val="547"/>
          <w:marRight w:val="0"/>
          <w:marTop w:val="120"/>
          <w:marBottom w:val="0"/>
          <w:divBdr>
            <w:top w:val="none" w:sz="0" w:space="0" w:color="auto"/>
            <w:left w:val="none" w:sz="0" w:space="0" w:color="auto"/>
            <w:bottom w:val="none" w:sz="0" w:space="0" w:color="auto"/>
            <w:right w:val="none" w:sz="0" w:space="0" w:color="auto"/>
          </w:divBdr>
        </w:div>
        <w:div w:id="1230573978">
          <w:marLeft w:val="547"/>
          <w:marRight w:val="0"/>
          <w:marTop w:val="120"/>
          <w:marBottom w:val="0"/>
          <w:divBdr>
            <w:top w:val="none" w:sz="0" w:space="0" w:color="auto"/>
            <w:left w:val="none" w:sz="0" w:space="0" w:color="auto"/>
            <w:bottom w:val="none" w:sz="0" w:space="0" w:color="auto"/>
            <w:right w:val="none" w:sz="0" w:space="0" w:color="auto"/>
          </w:divBdr>
        </w:div>
        <w:div w:id="1274248372">
          <w:marLeft w:val="547"/>
          <w:marRight w:val="0"/>
          <w:marTop w:val="120"/>
          <w:marBottom w:val="0"/>
          <w:divBdr>
            <w:top w:val="none" w:sz="0" w:space="0" w:color="auto"/>
            <w:left w:val="none" w:sz="0" w:space="0" w:color="auto"/>
            <w:bottom w:val="none" w:sz="0" w:space="0" w:color="auto"/>
            <w:right w:val="none" w:sz="0" w:space="0" w:color="auto"/>
          </w:divBdr>
        </w:div>
        <w:div w:id="1399010269">
          <w:marLeft w:val="547"/>
          <w:marRight w:val="0"/>
          <w:marTop w:val="120"/>
          <w:marBottom w:val="0"/>
          <w:divBdr>
            <w:top w:val="none" w:sz="0" w:space="0" w:color="auto"/>
            <w:left w:val="none" w:sz="0" w:space="0" w:color="auto"/>
            <w:bottom w:val="none" w:sz="0" w:space="0" w:color="auto"/>
            <w:right w:val="none" w:sz="0" w:space="0" w:color="auto"/>
          </w:divBdr>
        </w:div>
        <w:div w:id="1818105893">
          <w:marLeft w:val="547"/>
          <w:marRight w:val="0"/>
          <w:marTop w:val="120"/>
          <w:marBottom w:val="0"/>
          <w:divBdr>
            <w:top w:val="none" w:sz="0" w:space="0" w:color="auto"/>
            <w:left w:val="none" w:sz="0" w:space="0" w:color="auto"/>
            <w:bottom w:val="none" w:sz="0" w:space="0" w:color="auto"/>
            <w:right w:val="none" w:sz="0" w:space="0" w:color="auto"/>
          </w:divBdr>
        </w:div>
        <w:div w:id="1861355760">
          <w:marLeft w:val="547"/>
          <w:marRight w:val="0"/>
          <w:marTop w:val="120"/>
          <w:marBottom w:val="0"/>
          <w:divBdr>
            <w:top w:val="none" w:sz="0" w:space="0" w:color="auto"/>
            <w:left w:val="none" w:sz="0" w:space="0" w:color="auto"/>
            <w:bottom w:val="none" w:sz="0" w:space="0" w:color="auto"/>
            <w:right w:val="none" w:sz="0" w:space="0" w:color="auto"/>
          </w:divBdr>
        </w:div>
      </w:divsChild>
    </w:div>
    <w:div w:id="1050804597">
      <w:bodyDiv w:val="1"/>
      <w:marLeft w:val="0"/>
      <w:marRight w:val="0"/>
      <w:marTop w:val="0"/>
      <w:marBottom w:val="0"/>
      <w:divBdr>
        <w:top w:val="none" w:sz="0" w:space="0" w:color="auto"/>
        <w:left w:val="none" w:sz="0" w:space="0" w:color="auto"/>
        <w:bottom w:val="none" w:sz="0" w:space="0" w:color="auto"/>
        <w:right w:val="none" w:sz="0" w:space="0" w:color="auto"/>
      </w:divBdr>
      <w:divsChild>
        <w:div w:id="1905598524">
          <w:marLeft w:val="0"/>
          <w:marRight w:val="0"/>
          <w:marTop w:val="0"/>
          <w:marBottom w:val="0"/>
          <w:divBdr>
            <w:top w:val="none" w:sz="0" w:space="0" w:color="auto"/>
            <w:left w:val="none" w:sz="0" w:space="0" w:color="auto"/>
            <w:bottom w:val="none" w:sz="0" w:space="0" w:color="auto"/>
            <w:right w:val="none" w:sz="0" w:space="0" w:color="auto"/>
          </w:divBdr>
          <w:divsChild>
            <w:div w:id="526717549">
              <w:marLeft w:val="0"/>
              <w:marRight w:val="0"/>
              <w:marTop w:val="0"/>
              <w:marBottom w:val="0"/>
              <w:divBdr>
                <w:top w:val="none" w:sz="0" w:space="0" w:color="auto"/>
                <w:left w:val="none" w:sz="0" w:space="0" w:color="auto"/>
                <w:bottom w:val="none" w:sz="0" w:space="0" w:color="auto"/>
                <w:right w:val="none" w:sz="0" w:space="0" w:color="auto"/>
              </w:divBdr>
              <w:divsChild>
                <w:div w:id="1916040678">
                  <w:marLeft w:val="0"/>
                  <w:marRight w:val="0"/>
                  <w:marTop w:val="0"/>
                  <w:marBottom w:val="0"/>
                  <w:divBdr>
                    <w:top w:val="none" w:sz="0" w:space="0" w:color="auto"/>
                    <w:left w:val="none" w:sz="0" w:space="0" w:color="auto"/>
                    <w:bottom w:val="none" w:sz="0" w:space="0" w:color="auto"/>
                    <w:right w:val="none" w:sz="0" w:space="0" w:color="auto"/>
                  </w:divBdr>
                  <w:divsChild>
                    <w:div w:id="2048943281">
                      <w:marLeft w:val="0"/>
                      <w:marRight w:val="0"/>
                      <w:marTop w:val="0"/>
                      <w:marBottom w:val="0"/>
                      <w:divBdr>
                        <w:top w:val="none" w:sz="0" w:space="0" w:color="auto"/>
                        <w:left w:val="none" w:sz="0" w:space="0" w:color="auto"/>
                        <w:bottom w:val="none" w:sz="0" w:space="0" w:color="auto"/>
                        <w:right w:val="none" w:sz="0" w:space="0" w:color="auto"/>
                      </w:divBdr>
                      <w:divsChild>
                        <w:div w:id="1411805322">
                          <w:marLeft w:val="0"/>
                          <w:marRight w:val="0"/>
                          <w:marTop w:val="0"/>
                          <w:marBottom w:val="0"/>
                          <w:divBdr>
                            <w:top w:val="none" w:sz="0" w:space="0" w:color="auto"/>
                            <w:left w:val="none" w:sz="0" w:space="0" w:color="auto"/>
                            <w:bottom w:val="none" w:sz="0" w:space="0" w:color="auto"/>
                            <w:right w:val="none" w:sz="0" w:space="0" w:color="auto"/>
                          </w:divBdr>
                          <w:divsChild>
                            <w:div w:id="2013482932">
                              <w:marLeft w:val="0"/>
                              <w:marRight w:val="0"/>
                              <w:marTop w:val="0"/>
                              <w:marBottom w:val="0"/>
                              <w:divBdr>
                                <w:top w:val="none" w:sz="0" w:space="0" w:color="auto"/>
                                <w:left w:val="none" w:sz="0" w:space="0" w:color="auto"/>
                                <w:bottom w:val="none" w:sz="0" w:space="0" w:color="auto"/>
                                <w:right w:val="none" w:sz="0" w:space="0" w:color="auto"/>
                              </w:divBdr>
                              <w:divsChild>
                                <w:div w:id="219752948">
                                  <w:marLeft w:val="0"/>
                                  <w:marRight w:val="0"/>
                                  <w:marTop w:val="0"/>
                                  <w:marBottom w:val="0"/>
                                  <w:divBdr>
                                    <w:top w:val="none" w:sz="0" w:space="0" w:color="auto"/>
                                    <w:left w:val="none" w:sz="0" w:space="0" w:color="auto"/>
                                    <w:bottom w:val="none" w:sz="0" w:space="0" w:color="auto"/>
                                    <w:right w:val="none" w:sz="0" w:space="0" w:color="auto"/>
                                  </w:divBdr>
                                  <w:divsChild>
                                    <w:div w:id="35974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6095977">
      <w:bodyDiv w:val="1"/>
      <w:marLeft w:val="0"/>
      <w:marRight w:val="0"/>
      <w:marTop w:val="0"/>
      <w:marBottom w:val="0"/>
      <w:divBdr>
        <w:top w:val="none" w:sz="0" w:space="0" w:color="auto"/>
        <w:left w:val="none" w:sz="0" w:space="0" w:color="auto"/>
        <w:bottom w:val="none" w:sz="0" w:space="0" w:color="auto"/>
        <w:right w:val="none" w:sz="0" w:space="0" w:color="auto"/>
      </w:divBdr>
    </w:div>
    <w:div w:id="1206600765">
      <w:bodyDiv w:val="1"/>
      <w:marLeft w:val="0"/>
      <w:marRight w:val="0"/>
      <w:marTop w:val="0"/>
      <w:marBottom w:val="0"/>
      <w:divBdr>
        <w:top w:val="none" w:sz="0" w:space="0" w:color="auto"/>
        <w:left w:val="none" w:sz="0" w:space="0" w:color="auto"/>
        <w:bottom w:val="none" w:sz="0" w:space="0" w:color="auto"/>
        <w:right w:val="none" w:sz="0" w:space="0" w:color="auto"/>
      </w:divBdr>
      <w:divsChild>
        <w:div w:id="18941686">
          <w:marLeft w:val="547"/>
          <w:marRight w:val="0"/>
          <w:marTop w:val="0"/>
          <w:marBottom w:val="0"/>
          <w:divBdr>
            <w:top w:val="none" w:sz="0" w:space="0" w:color="auto"/>
            <w:left w:val="none" w:sz="0" w:space="0" w:color="auto"/>
            <w:bottom w:val="none" w:sz="0" w:space="0" w:color="auto"/>
            <w:right w:val="none" w:sz="0" w:space="0" w:color="auto"/>
          </w:divBdr>
        </w:div>
        <w:div w:id="624890983">
          <w:marLeft w:val="1166"/>
          <w:marRight w:val="0"/>
          <w:marTop w:val="0"/>
          <w:marBottom w:val="0"/>
          <w:divBdr>
            <w:top w:val="none" w:sz="0" w:space="0" w:color="auto"/>
            <w:left w:val="none" w:sz="0" w:space="0" w:color="auto"/>
            <w:bottom w:val="none" w:sz="0" w:space="0" w:color="auto"/>
            <w:right w:val="none" w:sz="0" w:space="0" w:color="auto"/>
          </w:divBdr>
        </w:div>
        <w:div w:id="200367757">
          <w:marLeft w:val="1166"/>
          <w:marRight w:val="0"/>
          <w:marTop w:val="0"/>
          <w:marBottom w:val="0"/>
          <w:divBdr>
            <w:top w:val="none" w:sz="0" w:space="0" w:color="auto"/>
            <w:left w:val="none" w:sz="0" w:space="0" w:color="auto"/>
            <w:bottom w:val="none" w:sz="0" w:space="0" w:color="auto"/>
            <w:right w:val="none" w:sz="0" w:space="0" w:color="auto"/>
          </w:divBdr>
        </w:div>
        <w:div w:id="1571579916">
          <w:marLeft w:val="1166"/>
          <w:marRight w:val="0"/>
          <w:marTop w:val="0"/>
          <w:marBottom w:val="0"/>
          <w:divBdr>
            <w:top w:val="none" w:sz="0" w:space="0" w:color="auto"/>
            <w:left w:val="none" w:sz="0" w:space="0" w:color="auto"/>
            <w:bottom w:val="none" w:sz="0" w:space="0" w:color="auto"/>
            <w:right w:val="none" w:sz="0" w:space="0" w:color="auto"/>
          </w:divBdr>
        </w:div>
      </w:divsChild>
    </w:div>
    <w:div w:id="1244799591">
      <w:bodyDiv w:val="1"/>
      <w:marLeft w:val="0"/>
      <w:marRight w:val="0"/>
      <w:marTop w:val="0"/>
      <w:marBottom w:val="0"/>
      <w:divBdr>
        <w:top w:val="none" w:sz="0" w:space="0" w:color="auto"/>
        <w:left w:val="none" w:sz="0" w:space="0" w:color="auto"/>
        <w:bottom w:val="none" w:sz="0" w:space="0" w:color="auto"/>
        <w:right w:val="none" w:sz="0" w:space="0" w:color="auto"/>
      </w:divBdr>
      <w:divsChild>
        <w:div w:id="1963339900">
          <w:marLeft w:val="547"/>
          <w:marRight w:val="0"/>
          <w:marTop w:val="0"/>
          <w:marBottom w:val="0"/>
          <w:divBdr>
            <w:top w:val="none" w:sz="0" w:space="0" w:color="auto"/>
            <w:left w:val="none" w:sz="0" w:space="0" w:color="auto"/>
            <w:bottom w:val="none" w:sz="0" w:space="0" w:color="auto"/>
            <w:right w:val="none" w:sz="0" w:space="0" w:color="auto"/>
          </w:divBdr>
        </w:div>
        <w:div w:id="23141253">
          <w:marLeft w:val="1166"/>
          <w:marRight w:val="0"/>
          <w:marTop w:val="0"/>
          <w:marBottom w:val="0"/>
          <w:divBdr>
            <w:top w:val="none" w:sz="0" w:space="0" w:color="auto"/>
            <w:left w:val="none" w:sz="0" w:space="0" w:color="auto"/>
            <w:bottom w:val="none" w:sz="0" w:space="0" w:color="auto"/>
            <w:right w:val="none" w:sz="0" w:space="0" w:color="auto"/>
          </w:divBdr>
        </w:div>
        <w:div w:id="1096513803">
          <w:marLeft w:val="1166"/>
          <w:marRight w:val="0"/>
          <w:marTop w:val="0"/>
          <w:marBottom w:val="0"/>
          <w:divBdr>
            <w:top w:val="none" w:sz="0" w:space="0" w:color="auto"/>
            <w:left w:val="none" w:sz="0" w:space="0" w:color="auto"/>
            <w:bottom w:val="none" w:sz="0" w:space="0" w:color="auto"/>
            <w:right w:val="none" w:sz="0" w:space="0" w:color="auto"/>
          </w:divBdr>
        </w:div>
        <w:div w:id="1681859529">
          <w:marLeft w:val="1166"/>
          <w:marRight w:val="0"/>
          <w:marTop w:val="0"/>
          <w:marBottom w:val="0"/>
          <w:divBdr>
            <w:top w:val="none" w:sz="0" w:space="0" w:color="auto"/>
            <w:left w:val="none" w:sz="0" w:space="0" w:color="auto"/>
            <w:bottom w:val="none" w:sz="0" w:space="0" w:color="auto"/>
            <w:right w:val="none" w:sz="0" w:space="0" w:color="auto"/>
          </w:divBdr>
        </w:div>
        <w:div w:id="776025524">
          <w:marLeft w:val="1166"/>
          <w:marRight w:val="0"/>
          <w:marTop w:val="0"/>
          <w:marBottom w:val="0"/>
          <w:divBdr>
            <w:top w:val="none" w:sz="0" w:space="0" w:color="auto"/>
            <w:left w:val="none" w:sz="0" w:space="0" w:color="auto"/>
            <w:bottom w:val="none" w:sz="0" w:space="0" w:color="auto"/>
            <w:right w:val="none" w:sz="0" w:space="0" w:color="auto"/>
          </w:divBdr>
        </w:div>
      </w:divsChild>
    </w:div>
    <w:div w:id="1286540979">
      <w:bodyDiv w:val="1"/>
      <w:marLeft w:val="0"/>
      <w:marRight w:val="0"/>
      <w:marTop w:val="0"/>
      <w:marBottom w:val="0"/>
      <w:divBdr>
        <w:top w:val="none" w:sz="0" w:space="0" w:color="auto"/>
        <w:left w:val="none" w:sz="0" w:space="0" w:color="auto"/>
        <w:bottom w:val="none" w:sz="0" w:space="0" w:color="auto"/>
        <w:right w:val="none" w:sz="0" w:space="0" w:color="auto"/>
      </w:divBdr>
    </w:div>
    <w:div w:id="1291012061">
      <w:bodyDiv w:val="1"/>
      <w:marLeft w:val="0"/>
      <w:marRight w:val="0"/>
      <w:marTop w:val="0"/>
      <w:marBottom w:val="0"/>
      <w:divBdr>
        <w:top w:val="none" w:sz="0" w:space="0" w:color="auto"/>
        <w:left w:val="none" w:sz="0" w:space="0" w:color="auto"/>
        <w:bottom w:val="none" w:sz="0" w:space="0" w:color="auto"/>
        <w:right w:val="none" w:sz="0" w:space="0" w:color="auto"/>
      </w:divBdr>
      <w:divsChild>
        <w:div w:id="1762598662">
          <w:marLeft w:val="547"/>
          <w:marRight w:val="0"/>
          <w:marTop w:val="0"/>
          <w:marBottom w:val="0"/>
          <w:divBdr>
            <w:top w:val="none" w:sz="0" w:space="0" w:color="auto"/>
            <w:left w:val="none" w:sz="0" w:space="0" w:color="auto"/>
            <w:bottom w:val="none" w:sz="0" w:space="0" w:color="auto"/>
            <w:right w:val="none" w:sz="0" w:space="0" w:color="auto"/>
          </w:divBdr>
        </w:div>
        <w:div w:id="2119371180">
          <w:marLeft w:val="1166"/>
          <w:marRight w:val="0"/>
          <w:marTop w:val="0"/>
          <w:marBottom w:val="0"/>
          <w:divBdr>
            <w:top w:val="none" w:sz="0" w:space="0" w:color="auto"/>
            <w:left w:val="none" w:sz="0" w:space="0" w:color="auto"/>
            <w:bottom w:val="none" w:sz="0" w:space="0" w:color="auto"/>
            <w:right w:val="none" w:sz="0" w:space="0" w:color="auto"/>
          </w:divBdr>
        </w:div>
        <w:div w:id="685450646">
          <w:marLeft w:val="1166"/>
          <w:marRight w:val="0"/>
          <w:marTop w:val="0"/>
          <w:marBottom w:val="0"/>
          <w:divBdr>
            <w:top w:val="none" w:sz="0" w:space="0" w:color="auto"/>
            <w:left w:val="none" w:sz="0" w:space="0" w:color="auto"/>
            <w:bottom w:val="none" w:sz="0" w:space="0" w:color="auto"/>
            <w:right w:val="none" w:sz="0" w:space="0" w:color="auto"/>
          </w:divBdr>
        </w:div>
        <w:div w:id="1138495476">
          <w:marLeft w:val="1166"/>
          <w:marRight w:val="0"/>
          <w:marTop w:val="0"/>
          <w:marBottom w:val="0"/>
          <w:divBdr>
            <w:top w:val="none" w:sz="0" w:space="0" w:color="auto"/>
            <w:left w:val="none" w:sz="0" w:space="0" w:color="auto"/>
            <w:bottom w:val="none" w:sz="0" w:space="0" w:color="auto"/>
            <w:right w:val="none" w:sz="0" w:space="0" w:color="auto"/>
          </w:divBdr>
        </w:div>
        <w:div w:id="2042511825">
          <w:marLeft w:val="1166"/>
          <w:marRight w:val="0"/>
          <w:marTop w:val="0"/>
          <w:marBottom w:val="0"/>
          <w:divBdr>
            <w:top w:val="none" w:sz="0" w:space="0" w:color="auto"/>
            <w:left w:val="none" w:sz="0" w:space="0" w:color="auto"/>
            <w:bottom w:val="none" w:sz="0" w:space="0" w:color="auto"/>
            <w:right w:val="none" w:sz="0" w:space="0" w:color="auto"/>
          </w:divBdr>
        </w:div>
        <w:div w:id="194469700">
          <w:marLeft w:val="1166"/>
          <w:marRight w:val="0"/>
          <w:marTop w:val="0"/>
          <w:marBottom w:val="0"/>
          <w:divBdr>
            <w:top w:val="none" w:sz="0" w:space="0" w:color="auto"/>
            <w:left w:val="none" w:sz="0" w:space="0" w:color="auto"/>
            <w:bottom w:val="none" w:sz="0" w:space="0" w:color="auto"/>
            <w:right w:val="none" w:sz="0" w:space="0" w:color="auto"/>
          </w:divBdr>
        </w:div>
      </w:divsChild>
    </w:div>
    <w:div w:id="1309630458">
      <w:bodyDiv w:val="1"/>
      <w:marLeft w:val="0"/>
      <w:marRight w:val="0"/>
      <w:marTop w:val="0"/>
      <w:marBottom w:val="0"/>
      <w:divBdr>
        <w:top w:val="none" w:sz="0" w:space="0" w:color="auto"/>
        <w:left w:val="none" w:sz="0" w:space="0" w:color="auto"/>
        <w:bottom w:val="none" w:sz="0" w:space="0" w:color="auto"/>
        <w:right w:val="none" w:sz="0" w:space="0" w:color="auto"/>
      </w:divBdr>
    </w:div>
    <w:div w:id="1331251505">
      <w:bodyDiv w:val="1"/>
      <w:marLeft w:val="0"/>
      <w:marRight w:val="0"/>
      <w:marTop w:val="0"/>
      <w:marBottom w:val="0"/>
      <w:divBdr>
        <w:top w:val="none" w:sz="0" w:space="0" w:color="auto"/>
        <w:left w:val="none" w:sz="0" w:space="0" w:color="auto"/>
        <w:bottom w:val="none" w:sz="0" w:space="0" w:color="auto"/>
        <w:right w:val="none" w:sz="0" w:space="0" w:color="auto"/>
      </w:divBdr>
    </w:div>
    <w:div w:id="1424105430">
      <w:bodyDiv w:val="1"/>
      <w:marLeft w:val="0"/>
      <w:marRight w:val="0"/>
      <w:marTop w:val="0"/>
      <w:marBottom w:val="0"/>
      <w:divBdr>
        <w:top w:val="none" w:sz="0" w:space="0" w:color="auto"/>
        <w:left w:val="none" w:sz="0" w:space="0" w:color="auto"/>
        <w:bottom w:val="none" w:sz="0" w:space="0" w:color="auto"/>
        <w:right w:val="none" w:sz="0" w:space="0" w:color="auto"/>
      </w:divBdr>
      <w:divsChild>
        <w:div w:id="2053573475">
          <w:marLeft w:val="547"/>
          <w:marRight w:val="0"/>
          <w:marTop w:val="0"/>
          <w:marBottom w:val="0"/>
          <w:divBdr>
            <w:top w:val="none" w:sz="0" w:space="0" w:color="auto"/>
            <w:left w:val="none" w:sz="0" w:space="0" w:color="auto"/>
            <w:bottom w:val="none" w:sz="0" w:space="0" w:color="auto"/>
            <w:right w:val="none" w:sz="0" w:space="0" w:color="auto"/>
          </w:divBdr>
        </w:div>
      </w:divsChild>
    </w:div>
    <w:div w:id="1435440596">
      <w:bodyDiv w:val="1"/>
      <w:marLeft w:val="0"/>
      <w:marRight w:val="0"/>
      <w:marTop w:val="0"/>
      <w:marBottom w:val="0"/>
      <w:divBdr>
        <w:top w:val="none" w:sz="0" w:space="0" w:color="auto"/>
        <w:left w:val="none" w:sz="0" w:space="0" w:color="auto"/>
        <w:bottom w:val="none" w:sz="0" w:space="0" w:color="auto"/>
        <w:right w:val="none" w:sz="0" w:space="0" w:color="auto"/>
      </w:divBdr>
      <w:divsChild>
        <w:div w:id="1652563398">
          <w:marLeft w:val="547"/>
          <w:marRight w:val="0"/>
          <w:marTop w:val="0"/>
          <w:marBottom w:val="0"/>
          <w:divBdr>
            <w:top w:val="none" w:sz="0" w:space="0" w:color="auto"/>
            <w:left w:val="none" w:sz="0" w:space="0" w:color="auto"/>
            <w:bottom w:val="none" w:sz="0" w:space="0" w:color="auto"/>
            <w:right w:val="none" w:sz="0" w:space="0" w:color="auto"/>
          </w:divBdr>
        </w:div>
        <w:div w:id="1084692636">
          <w:marLeft w:val="547"/>
          <w:marRight w:val="0"/>
          <w:marTop w:val="0"/>
          <w:marBottom w:val="0"/>
          <w:divBdr>
            <w:top w:val="none" w:sz="0" w:space="0" w:color="auto"/>
            <w:left w:val="none" w:sz="0" w:space="0" w:color="auto"/>
            <w:bottom w:val="none" w:sz="0" w:space="0" w:color="auto"/>
            <w:right w:val="none" w:sz="0" w:space="0" w:color="auto"/>
          </w:divBdr>
        </w:div>
        <w:div w:id="1092966471">
          <w:marLeft w:val="547"/>
          <w:marRight w:val="0"/>
          <w:marTop w:val="0"/>
          <w:marBottom w:val="0"/>
          <w:divBdr>
            <w:top w:val="none" w:sz="0" w:space="0" w:color="auto"/>
            <w:left w:val="none" w:sz="0" w:space="0" w:color="auto"/>
            <w:bottom w:val="none" w:sz="0" w:space="0" w:color="auto"/>
            <w:right w:val="none" w:sz="0" w:space="0" w:color="auto"/>
          </w:divBdr>
        </w:div>
        <w:div w:id="1551571295">
          <w:marLeft w:val="547"/>
          <w:marRight w:val="0"/>
          <w:marTop w:val="0"/>
          <w:marBottom w:val="0"/>
          <w:divBdr>
            <w:top w:val="none" w:sz="0" w:space="0" w:color="auto"/>
            <w:left w:val="none" w:sz="0" w:space="0" w:color="auto"/>
            <w:bottom w:val="none" w:sz="0" w:space="0" w:color="auto"/>
            <w:right w:val="none" w:sz="0" w:space="0" w:color="auto"/>
          </w:divBdr>
        </w:div>
      </w:divsChild>
    </w:div>
    <w:div w:id="1450658255">
      <w:bodyDiv w:val="1"/>
      <w:marLeft w:val="0"/>
      <w:marRight w:val="0"/>
      <w:marTop w:val="0"/>
      <w:marBottom w:val="0"/>
      <w:divBdr>
        <w:top w:val="none" w:sz="0" w:space="0" w:color="auto"/>
        <w:left w:val="none" w:sz="0" w:space="0" w:color="auto"/>
        <w:bottom w:val="none" w:sz="0" w:space="0" w:color="auto"/>
        <w:right w:val="none" w:sz="0" w:space="0" w:color="auto"/>
      </w:divBdr>
      <w:divsChild>
        <w:div w:id="1098138482">
          <w:marLeft w:val="547"/>
          <w:marRight w:val="0"/>
          <w:marTop w:val="0"/>
          <w:marBottom w:val="0"/>
          <w:divBdr>
            <w:top w:val="none" w:sz="0" w:space="0" w:color="auto"/>
            <w:left w:val="none" w:sz="0" w:space="0" w:color="auto"/>
            <w:bottom w:val="none" w:sz="0" w:space="0" w:color="auto"/>
            <w:right w:val="none" w:sz="0" w:space="0" w:color="auto"/>
          </w:divBdr>
        </w:div>
        <w:div w:id="1935361302">
          <w:marLeft w:val="547"/>
          <w:marRight w:val="0"/>
          <w:marTop w:val="0"/>
          <w:marBottom w:val="0"/>
          <w:divBdr>
            <w:top w:val="none" w:sz="0" w:space="0" w:color="auto"/>
            <w:left w:val="none" w:sz="0" w:space="0" w:color="auto"/>
            <w:bottom w:val="none" w:sz="0" w:space="0" w:color="auto"/>
            <w:right w:val="none" w:sz="0" w:space="0" w:color="auto"/>
          </w:divBdr>
        </w:div>
        <w:div w:id="1097335236">
          <w:marLeft w:val="547"/>
          <w:marRight w:val="0"/>
          <w:marTop w:val="0"/>
          <w:marBottom w:val="0"/>
          <w:divBdr>
            <w:top w:val="none" w:sz="0" w:space="0" w:color="auto"/>
            <w:left w:val="none" w:sz="0" w:space="0" w:color="auto"/>
            <w:bottom w:val="none" w:sz="0" w:space="0" w:color="auto"/>
            <w:right w:val="none" w:sz="0" w:space="0" w:color="auto"/>
          </w:divBdr>
        </w:div>
        <w:div w:id="312562913">
          <w:marLeft w:val="547"/>
          <w:marRight w:val="0"/>
          <w:marTop w:val="0"/>
          <w:marBottom w:val="0"/>
          <w:divBdr>
            <w:top w:val="none" w:sz="0" w:space="0" w:color="auto"/>
            <w:left w:val="none" w:sz="0" w:space="0" w:color="auto"/>
            <w:bottom w:val="none" w:sz="0" w:space="0" w:color="auto"/>
            <w:right w:val="none" w:sz="0" w:space="0" w:color="auto"/>
          </w:divBdr>
        </w:div>
        <w:div w:id="1604461140">
          <w:marLeft w:val="547"/>
          <w:marRight w:val="0"/>
          <w:marTop w:val="0"/>
          <w:marBottom w:val="0"/>
          <w:divBdr>
            <w:top w:val="none" w:sz="0" w:space="0" w:color="auto"/>
            <w:left w:val="none" w:sz="0" w:space="0" w:color="auto"/>
            <w:bottom w:val="none" w:sz="0" w:space="0" w:color="auto"/>
            <w:right w:val="none" w:sz="0" w:space="0" w:color="auto"/>
          </w:divBdr>
        </w:div>
        <w:div w:id="2027628759">
          <w:marLeft w:val="547"/>
          <w:marRight w:val="0"/>
          <w:marTop w:val="0"/>
          <w:marBottom w:val="0"/>
          <w:divBdr>
            <w:top w:val="none" w:sz="0" w:space="0" w:color="auto"/>
            <w:left w:val="none" w:sz="0" w:space="0" w:color="auto"/>
            <w:bottom w:val="none" w:sz="0" w:space="0" w:color="auto"/>
            <w:right w:val="none" w:sz="0" w:space="0" w:color="auto"/>
          </w:divBdr>
        </w:div>
      </w:divsChild>
    </w:div>
    <w:div w:id="1589843871">
      <w:bodyDiv w:val="1"/>
      <w:marLeft w:val="0"/>
      <w:marRight w:val="0"/>
      <w:marTop w:val="0"/>
      <w:marBottom w:val="0"/>
      <w:divBdr>
        <w:top w:val="none" w:sz="0" w:space="0" w:color="auto"/>
        <w:left w:val="none" w:sz="0" w:space="0" w:color="auto"/>
        <w:bottom w:val="none" w:sz="0" w:space="0" w:color="auto"/>
        <w:right w:val="none" w:sz="0" w:space="0" w:color="auto"/>
      </w:divBdr>
      <w:divsChild>
        <w:div w:id="1740713626">
          <w:marLeft w:val="547"/>
          <w:marRight w:val="0"/>
          <w:marTop w:val="0"/>
          <w:marBottom w:val="0"/>
          <w:divBdr>
            <w:top w:val="none" w:sz="0" w:space="0" w:color="auto"/>
            <w:left w:val="none" w:sz="0" w:space="0" w:color="auto"/>
            <w:bottom w:val="none" w:sz="0" w:space="0" w:color="auto"/>
            <w:right w:val="none" w:sz="0" w:space="0" w:color="auto"/>
          </w:divBdr>
        </w:div>
        <w:div w:id="404955994">
          <w:marLeft w:val="1166"/>
          <w:marRight w:val="0"/>
          <w:marTop w:val="0"/>
          <w:marBottom w:val="0"/>
          <w:divBdr>
            <w:top w:val="none" w:sz="0" w:space="0" w:color="auto"/>
            <w:left w:val="none" w:sz="0" w:space="0" w:color="auto"/>
            <w:bottom w:val="none" w:sz="0" w:space="0" w:color="auto"/>
            <w:right w:val="none" w:sz="0" w:space="0" w:color="auto"/>
          </w:divBdr>
        </w:div>
        <w:div w:id="1794013855">
          <w:marLeft w:val="1166"/>
          <w:marRight w:val="0"/>
          <w:marTop w:val="0"/>
          <w:marBottom w:val="0"/>
          <w:divBdr>
            <w:top w:val="none" w:sz="0" w:space="0" w:color="auto"/>
            <w:left w:val="none" w:sz="0" w:space="0" w:color="auto"/>
            <w:bottom w:val="none" w:sz="0" w:space="0" w:color="auto"/>
            <w:right w:val="none" w:sz="0" w:space="0" w:color="auto"/>
          </w:divBdr>
        </w:div>
        <w:div w:id="1833795132">
          <w:marLeft w:val="1166"/>
          <w:marRight w:val="0"/>
          <w:marTop w:val="0"/>
          <w:marBottom w:val="0"/>
          <w:divBdr>
            <w:top w:val="none" w:sz="0" w:space="0" w:color="auto"/>
            <w:left w:val="none" w:sz="0" w:space="0" w:color="auto"/>
            <w:bottom w:val="none" w:sz="0" w:space="0" w:color="auto"/>
            <w:right w:val="none" w:sz="0" w:space="0" w:color="auto"/>
          </w:divBdr>
        </w:div>
        <w:div w:id="631325398">
          <w:marLeft w:val="1166"/>
          <w:marRight w:val="0"/>
          <w:marTop w:val="0"/>
          <w:marBottom w:val="0"/>
          <w:divBdr>
            <w:top w:val="none" w:sz="0" w:space="0" w:color="auto"/>
            <w:left w:val="none" w:sz="0" w:space="0" w:color="auto"/>
            <w:bottom w:val="none" w:sz="0" w:space="0" w:color="auto"/>
            <w:right w:val="none" w:sz="0" w:space="0" w:color="auto"/>
          </w:divBdr>
        </w:div>
        <w:div w:id="1994940732">
          <w:marLeft w:val="1166"/>
          <w:marRight w:val="0"/>
          <w:marTop w:val="0"/>
          <w:marBottom w:val="0"/>
          <w:divBdr>
            <w:top w:val="none" w:sz="0" w:space="0" w:color="auto"/>
            <w:left w:val="none" w:sz="0" w:space="0" w:color="auto"/>
            <w:bottom w:val="none" w:sz="0" w:space="0" w:color="auto"/>
            <w:right w:val="none" w:sz="0" w:space="0" w:color="auto"/>
          </w:divBdr>
        </w:div>
        <w:div w:id="1695962991">
          <w:marLeft w:val="1166"/>
          <w:marRight w:val="0"/>
          <w:marTop w:val="0"/>
          <w:marBottom w:val="0"/>
          <w:divBdr>
            <w:top w:val="none" w:sz="0" w:space="0" w:color="auto"/>
            <w:left w:val="none" w:sz="0" w:space="0" w:color="auto"/>
            <w:bottom w:val="none" w:sz="0" w:space="0" w:color="auto"/>
            <w:right w:val="none" w:sz="0" w:space="0" w:color="auto"/>
          </w:divBdr>
        </w:div>
        <w:div w:id="1371569415">
          <w:marLeft w:val="1166"/>
          <w:marRight w:val="0"/>
          <w:marTop w:val="0"/>
          <w:marBottom w:val="0"/>
          <w:divBdr>
            <w:top w:val="none" w:sz="0" w:space="0" w:color="auto"/>
            <w:left w:val="none" w:sz="0" w:space="0" w:color="auto"/>
            <w:bottom w:val="none" w:sz="0" w:space="0" w:color="auto"/>
            <w:right w:val="none" w:sz="0" w:space="0" w:color="auto"/>
          </w:divBdr>
        </w:div>
        <w:div w:id="702680224">
          <w:marLeft w:val="1166"/>
          <w:marRight w:val="0"/>
          <w:marTop w:val="0"/>
          <w:marBottom w:val="0"/>
          <w:divBdr>
            <w:top w:val="none" w:sz="0" w:space="0" w:color="auto"/>
            <w:left w:val="none" w:sz="0" w:space="0" w:color="auto"/>
            <w:bottom w:val="none" w:sz="0" w:space="0" w:color="auto"/>
            <w:right w:val="none" w:sz="0" w:space="0" w:color="auto"/>
          </w:divBdr>
        </w:div>
      </w:divsChild>
    </w:div>
    <w:div w:id="1626277415">
      <w:bodyDiv w:val="1"/>
      <w:marLeft w:val="0"/>
      <w:marRight w:val="0"/>
      <w:marTop w:val="0"/>
      <w:marBottom w:val="0"/>
      <w:divBdr>
        <w:top w:val="none" w:sz="0" w:space="0" w:color="auto"/>
        <w:left w:val="none" w:sz="0" w:space="0" w:color="auto"/>
        <w:bottom w:val="none" w:sz="0" w:space="0" w:color="auto"/>
        <w:right w:val="none" w:sz="0" w:space="0" w:color="auto"/>
      </w:divBdr>
    </w:div>
    <w:div w:id="1666930434">
      <w:bodyDiv w:val="1"/>
      <w:marLeft w:val="0"/>
      <w:marRight w:val="0"/>
      <w:marTop w:val="0"/>
      <w:marBottom w:val="0"/>
      <w:divBdr>
        <w:top w:val="none" w:sz="0" w:space="0" w:color="auto"/>
        <w:left w:val="none" w:sz="0" w:space="0" w:color="auto"/>
        <w:bottom w:val="none" w:sz="0" w:space="0" w:color="auto"/>
        <w:right w:val="none" w:sz="0" w:space="0" w:color="auto"/>
      </w:divBdr>
      <w:divsChild>
        <w:div w:id="167184564">
          <w:marLeft w:val="547"/>
          <w:marRight w:val="0"/>
          <w:marTop w:val="0"/>
          <w:marBottom w:val="0"/>
          <w:divBdr>
            <w:top w:val="none" w:sz="0" w:space="0" w:color="auto"/>
            <w:left w:val="none" w:sz="0" w:space="0" w:color="auto"/>
            <w:bottom w:val="none" w:sz="0" w:space="0" w:color="auto"/>
            <w:right w:val="none" w:sz="0" w:space="0" w:color="auto"/>
          </w:divBdr>
        </w:div>
      </w:divsChild>
    </w:div>
    <w:div w:id="1687946782">
      <w:bodyDiv w:val="1"/>
      <w:marLeft w:val="0"/>
      <w:marRight w:val="0"/>
      <w:marTop w:val="0"/>
      <w:marBottom w:val="0"/>
      <w:divBdr>
        <w:top w:val="none" w:sz="0" w:space="0" w:color="auto"/>
        <w:left w:val="none" w:sz="0" w:space="0" w:color="auto"/>
        <w:bottom w:val="none" w:sz="0" w:space="0" w:color="auto"/>
        <w:right w:val="none" w:sz="0" w:space="0" w:color="auto"/>
      </w:divBdr>
    </w:div>
    <w:div w:id="1691179021">
      <w:bodyDiv w:val="1"/>
      <w:marLeft w:val="0"/>
      <w:marRight w:val="0"/>
      <w:marTop w:val="0"/>
      <w:marBottom w:val="0"/>
      <w:divBdr>
        <w:top w:val="none" w:sz="0" w:space="0" w:color="auto"/>
        <w:left w:val="none" w:sz="0" w:space="0" w:color="auto"/>
        <w:bottom w:val="none" w:sz="0" w:space="0" w:color="auto"/>
        <w:right w:val="none" w:sz="0" w:space="0" w:color="auto"/>
      </w:divBdr>
      <w:divsChild>
        <w:div w:id="54474959">
          <w:marLeft w:val="0"/>
          <w:marRight w:val="0"/>
          <w:marTop w:val="180"/>
          <w:marBottom w:val="180"/>
          <w:divBdr>
            <w:top w:val="none" w:sz="0" w:space="0" w:color="auto"/>
            <w:left w:val="none" w:sz="0" w:space="0" w:color="auto"/>
            <w:bottom w:val="none" w:sz="0" w:space="0" w:color="auto"/>
            <w:right w:val="none" w:sz="0" w:space="0" w:color="auto"/>
          </w:divBdr>
          <w:divsChild>
            <w:div w:id="558976202">
              <w:marLeft w:val="-225"/>
              <w:marRight w:val="-225"/>
              <w:marTop w:val="0"/>
              <w:marBottom w:val="0"/>
              <w:divBdr>
                <w:top w:val="none" w:sz="0" w:space="0" w:color="auto"/>
                <w:left w:val="none" w:sz="0" w:space="0" w:color="auto"/>
                <w:bottom w:val="none" w:sz="0" w:space="0" w:color="auto"/>
                <w:right w:val="none" w:sz="0" w:space="0" w:color="auto"/>
              </w:divBdr>
              <w:divsChild>
                <w:div w:id="14968376">
                  <w:marLeft w:val="0"/>
                  <w:marRight w:val="0"/>
                  <w:marTop w:val="0"/>
                  <w:marBottom w:val="0"/>
                  <w:divBdr>
                    <w:top w:val="none" w:sz="0" w:space="0" w:color="auto"/>
                    <w:left w:val="none" w:sz="0" w:space="0" w:color="auto"/>
                    <w:bottom w:val="none" w:sz="0" w:space="0" w:color="auto"/>
                    <w:right w:val="none" w:sz="0" w:space="0" w:color="auto"/>
                  </w:divBdr>
                  <w:divsChild>
                    <w:div w:id="709767048">
                      <w:marLeft w:val="-225"/>
                      <w:marRight w:val="-225"/>
                      <w:marTop w:val="0"/>
                      <w:marBottom w:val="0"/>
                      <w:divBdr>
                        <w:top w:val="none" w:sz="0" w:space="0" w:color="auto"/>
                        <w:left w:val="none" w:sz="0" w:space="0" w:color="auto"/>
                        <w:bottom w:val="none" w:sz="0" w:space="0" w:color="auto"/>
                        <w:right w:val="none" w:sz="0" w:space="0" w:color="auto"/>
                      </w:divBdr>
                      <w:divsChild>
                        <w:div w:id="568884104">
                          <w:marLeft w:val="0"/>
                          <w:marRight w:val="0"/>
                          <w:marTop w:val="0"/>
                          <w:marBottom w:val="0"/>
                          <w:divBdr>
                            <w:top w:val="none" w:sz="0" w:space="0" w:color="auto"/>
                            <w:left w:val="none" w:sz="0" w:space="0" w:color="auto"/>
                            <w:bottom w:val="none" w:sz="0" w:space="0" w:color="auto"/>
                            <w:right w:val="none" w:sz="0" w:space="0" w:color="auto"/>
                          </w:divBdr>
                          <w:divsChild>
                            <w:div w:id="1090807229">
                              <w:marLeft w:val="0"/>
                              <w:marRight w:val="0"/>
                              <w:marTop w:val="0"/>
                              <w:marBottom w:val="0"/>
                              <w:divBdr>
                                <w:top w:val="none" w:sz="0" w:space="0" w:color="auto"/>
                                <w:left w:val="none" w:sz="0" w:space="0" w:color="auto"/>
                                <w:bottom w:val="none" w:sz="0" w:space="0" w:color="auto"/>
                                <w:right w:val="none" w:sz="0" w:space="0" w:color="auto"/>
                              </w:divBdr>
                              <w:divsChild>
                                <w:div w:id="472798522">
                                  <w:marLeft w:val="0"/>
                                  <w:marRight w:val="0"/>
                                  <w:marTop w:val="0"/>
                                  <w:marBottom w:val="0"/>
                                  <w:divBdr>
                                    <w:top w:val="none" w:sz="0" w:space="0" w:color="auto"/>
                                    <w:left w:val="none" w:sz="0" w:space="0" w:color="auto"/>
                                    <w:bottom w:val="none" w:sz="0" w:space="0" w:color="auto"/>
                                    <w:right w:val="none" w:sz="0" w:space="0" w:color="auto"/>
                                  </w:divBdr>
                                  <w:divsChild>
                                    <w:div w:id="1515802674">
                                      <w:marLeft w:val="0"/>
                                      <w:marRight w:val="0"/>
                                      <w:marTop w:val="0"/>
                                      <w:marBottom w:val="0"/>
                                      <w:divBdr>
                                        <w:top w:val="none" w:sz="0" w:space="0" w:color="auto"/>
                                        <w:left w:val="none" w:sz="0" w:space="0" w:color="auto"/>
                                        <w:bottom w:val="none" w:sz="0" w:space="0" w:color="auto"/>
                                        <w:right w:val="none" w:sz="0" w:space="0" w:color="auto"/>
                                      </w:divBdr>
                                      <w:divsChild>
                                        <w:div w:id="921138930">
                                          <w:marLeft w:val="0"/>
                                          <w:marRight w:val="0"/>
                                          <w:marTop w:val="0"/>
                                          <w:marBottom w:val="0"/>
                                          <w:divBdr>
                                            <w:top w:val="none" w:sz="0" w:space="0" w:color="auto"/>
                                            <w:left w:val="none" w:sz="0" w:space="0" w:color="auto"/>
                                            <w:bottom w:val="none" w:sz="0" w:space="0" w:color="auto"/>
                                            <w:right w:val="none" w:sz="0" w:space="0" w:color="auto"/>
                                          </w:divBdr>
                                          <w:divsChild>
                                            <w:div w:id="438262191">
                                              <w:marLeft w:val="0"/>
                                              <w:marRight w:val="0"/>
                                              <w:marTop w:val="0"/>
                                              <w:marBottom w:val="0"/>
                                              <w:divBdr>
                                                <w:top w:val="none" w:sz="0" w:space="0" w:color="auto"/>
                                                <w:left w:val="none" w:sz="0" w:space="0" w:color="auto"/>
                                                <w:bottom w:val="none" w:sz="0" w:space="0" w:color="auto"/>
                                                <w:right w:val="none" w:sz="0" w:space="0" w:color="auto"/>
                                              </w:divBdr>
                                              <w:divsChild>
                                                <w:div w:id="177859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531856">
      <w:bodyDiv w:val="1"/>
      <w:marLeft w:val="0"/>
      <w:marRight w:val="0"/>
      <w:marTop w:val="0"/>
      <w:marBottom w:val="0"/>
      <w:divBdr>
        <w:top w:val="none" w:sz="0" w:space="0" w:color="auto"/>
        <w:left w:val="none" w:sz="0" w:space="0" w:color="auto"/>
        <w:bottom w:val="none" w:sz="0" w:space="0" w:color="auto"/>
        <w:right w:val="none" w:sz="0" w:space="0" w:color="auto"/>
      </w:divBdr>
      <w:divsChild>
        <w:div w:id="720249561">
          <w:marLeft w:val="547"/>
          <w:marRight w:val="0"/>
          <w:marTop w:val="0"/>
          <w:marBottom w:val="0"/>
          <w:divBdr>
            <w:top w:val="none" w:sz="0" w:space="0" w:color="auto"/>
            <w:left w:val="none" w:sz="0" w:space="0" w:color="auto"/>
            <w:bottom w:val="none" w:sz="0" w:space="0" w:color="auto"/>
            <w:right w:val="none" w:sz="0" w:space="0" w:color="auto"/>
          </w:divBdr>
        </w:div>
        <w:div w:id="218370210">
          <w:marLeft w:val="547"/>
          <w:marRight w:val="0"/>
          <w:marTop w:val="0"/>
          <w:marBottom w:val="0"/>
          <w:divBdr>
            <w:top w:val="none" w:sz="0" w:space="0" w:color="auto"/>
            <w:left w:val="none" w:sz="0" w:space="0" w:color="auto"/>
            <w:bottom w:val="none" w:sz="0" w:space="0" w:color="auto"/>
            <w:right w:val="none" w:sz="0" w:space="0" w:color="auto"/>
          </w:divBdr>
        </w:div>
        <w:div w:id="1836918675">
          <w:marLeft w:val="547"/>
          <w:marRight w:val="0"/>
          <w:marTop w:val="0"/>
          <w:marBottom w:val="0"/>
          <w:divBdr>
            <w:top w:val="none" w:sz="0" w:space="0" w:color="auto"/>
            <w:left w:val="none" w:sz="0" w:space="0" w:color="auto"/>
            <w:bottom w:val="none" w:sz="0" w:space="0" w:color="auto"/>
            <w:right w:val="none" w:sz="0" w:space="0" w:color="auto"/>
          </w:divBdr>
        </w:div>
        <w:div w:id="538977499">
          <w:marLeft w:val="547"/>
          <w:marRight w:val="0"/>
          <w:marTop w:val="0"/>
          <w:marBottom w:val="0"/>
          <w:divBdr>
            <w:top w:val="none" w:sz="0" w:space="0" w:color="auto"/>
            <w:left w:val="none" w:sz="0" w:space="0" w:color="auto"/>
            <w:bottom w:val="none" w:sz="0" w:space="0" w:color="auto"/>
            <w:right w:val="none" w:sz="0" w:space="0" w:color="auto"/>
          </w:divBdr>
        </w:div>
        <w:div w:id="1216968719">
          <w:marLeft w:val="547"/>
          <w:marRight w:val="0"/>
          <w:marTop w:val="0"/>
          <w:marBottom w:val="0"/>
          <w:divBdr>
            <w:top w:val="none" w:sz="0" w:space="0" w:color="auto"/>
            <w:left w:val="none" w:sz="0" w:space="0" w:color="auto"/>
            <w:bottom w:val="none" w:sz="0" w:space="0" w:color="auto"/>
            <w:right w:val="none" w:sz="0" w:space="0" w:color="auto"/>
          </w:divBdr>
        </w:div>
        <w:div w:id="420371205">
          <w:marLeft w:val="547"/>
          <w:marRight w:val="0"/>
          <w:marTop w:val="0"/>
          <w:marBottom w:val="0"/>
          <w:divBdr>
            <w:top w:val="none" w:sz="0" w:space="0" w:color="auto"/>
            <w:left w:val="none" w:sz="0" w:space="0" w:color="auto"/>
            <w:bottom w:val="none" w:sz="0" w:space="0" w:color="auto"/>
            <w:right w:val="none" w:sz="0" w:space="0" w:color="auto"/>
          </w:divBdr>
        </w:div>
      </w:divsChild>
    </w:div>
    <w:div w:id="1817144832">
      <w:bodyDiv w:val="1"/>
      <w:marLeft w:val="0"/>
      <w:marRight w:val="0"/>
      <w:marTop w:val="0"/>
      <w:marBottom w:val="0"/>
      <w:divBdr>
        <w:top w:val="none" w:sz="0" w:space="0" w:color="auto"/>
        <w:left w:val="none" w:sz="0" w:space="0" w:color="auto"/>
        <w:bottom w:val="none" w:sz="0" w:space="0" w:color="auto"/>
        <w:right w:val="none" w:sz="0" w:space="0" w:color="auto"/>
      </w:divBdr>
      <w:divsChild>
        <w:div w:id="1610773535">
          <w:marLeft w:val="547"/>
          <w:marRight w:val="0"/>
          <w:marTop w:val="0"/>
          <w:marBottom w:val="0"/>
          <w:divBdr>
            <w:top w:val="none" w:sz="0" w:space="0" w:color="auto"/>
            <w:left w:val="none" w:sz="0" w:space="0" w:color="auto"/>
            <w:bottom w:val="none" w:sz="0" w:space="0" w:color="auto"/>
            <w:right w:val="none" w:sz="0" w:space="0" w:color="auto"/>
          </w:divBdr>
        </w:div>
        <w:div w:id="1458641858">
          <w:marLeft w:val="547"/>
          <w:marRight w:val="0"/>
          <w:marTop w:val="0"/>
          <w:marBottom w:val="0"/>
          <w:divBdr>
            <w:top w:val="none" w:sz="0" w:space="0" w:color="auto"/>
            <w:left w:val="none" w:sz="0" w:space="0" w:color="auto"/>
            <w:bottom w:val="none" w:sz="0" w:space="0" w:color="auto"/>
            <w:right w:val="none" w:sz="0" w:space="0" w:color="auto"/>
          </w:divBdr>
        </w:div>
      </w:divsChild>
    </w:div>
    <w:div w:id="1860118262">
      <w:bodyDiv w:val="1"/>
      <w:marLeft w:val="0"/>
      <w:marRight w:val="0"/>
      <w:marTop w:val="0"/>
      <w:marBottom w:val="0"/>
      <w:divBdr>
        <w:top w:val="none" w:sz="0" w:space="0" w:color="auto"/>
        <w:left w:val="none" w:sz="0" w:space="0" w:color="auto"/>
        <w:bottom w:val="none" w:sz="0" w:space="0" w:color="auto"/>
        <w:right w:val="none" w:sz="0" w:space="0" w:color="auto"/>
      </w:divBdr>
      <w:divsChild>
        <w:div w:id="284428398">
          <w:marLeft w:val="547"/>
          <w:marRight w:val="0"/>
          <w:marTop w:val="0"/>
          <w:marBottom w:val="0"/>
          <w:divBdr>
            <w:top w:val="none" w:sz="0" w:space="0" w:color="auto"/>
            <w:left w:val="none" w:sz="0" w:space="0" w:color="auto"/>
            <w:bottom w:val="none" w:sz="0" w:space="0" w:color="auto"/>
            <w:right w:val="none" w:sz="0" w:space="0" w:color="auto"/>
          </w:divBdr>
        </w:div>
      </w:divsChild>
    </w:div>
    <w:div w:id="1916042073">
      <w:bodyDiv w:val="1"/>
      <w:marLeft w:val="0"/>
      <w:marRight w:val="0"/>
      <w:marTop w:val="0"/>
      <w:marBottom w:val="0"/>
      <w:divBdr>
        <w:top w:val="none" w:sz="0" w:space="0" w:color="auto"/>
        <w:left w:val="none" w:sz="0" w:space="0" w:color="auto"/>
        <w:bottom w:val="none" w:sz="0" w:space="0" w:color="auto"/>
        <w:right w:val="none" w:sz="0" w:space="0" w:color="auto"/>
      </w:divBdr>
      <w:divsChild>
        <w:div w:id="1684160179">
          <w:marLeft w:val="0"/>
          <w:marRight w:val="0"/>
          <w:marTop w:val="0"/>
          <w:marBottom w:val="0"/>
          <w:divBdr>
            <w:top w:val="none" w:sz="0" w:space="0" w:color="auto"/>
            <w:left w:val="none" w:sz="0" w:space="0" w:color="auto"/>
            <w:bottom w:val="none" w:sz="0" w:space="0" w:color="auto"/>
            <w:right w:val="none" w:sz="0" w:space="0" w:color="auto"/>
          </w:divBdr>
          <w:divsChild>
            <w:div w:id="2057466026">
              <w:marLeft w:val="0"/>
              <w:marRight w:val="0"/>
              <w:marTop w:val="0"/>
              <w:marBottom w:val="0"/>
              <w:divBdr>
                <w:top w:val="none" w:sz="0" w:space="0" w:color="auto"/>
                <w:left w:val="none" w:sz="0" w:space="0" w:color="auto"/>
                <w:bottom w:val="none" w:sz="0" w:space="0" w:color="auto"/>
                <w:right w:val="none" w:sz="0" w:space="0" w:color="auto"/>
              </w:divBdr>
              <w:divsChild>
                <w:div w:id="617219396">
                  <w:marLeft w:val="0"/>
                  <w:marRight w:val="0"/>
                  <w:marTop w:val="0"/>
                  <w:marBottom w:val="0"/>
                  <w:divBdr>
                    <w:top w:val="none" w:sz="0" w:space="0" w:color="auto"/>
                    <w:left w:val="none" w:sz="0" w:space="0" w:color="auto"/>
                    <w:bottom w:val="none" w:sz="0" w:space="0" w:color="auto"/>
                    <w:right w:val="none" w:sz="0" w:space="0" w:color="auto"/>
                  </w:divBdr>
                  <w:divsChild>
                    <w:div w:id="1546287977">
                      <w:marLeft w:val="0"/>
                      <w:marRight w:val="0"/>
                      <w:marTop w:val="0"/>
                      <w:marBottom w:val="0"/>
                      <w:divBdr>
                        <w:top w:val="none" w:sz="0" w:space="0" w:color="auto"/>
                        <w:left w:val="none" w:sz="0" w:space="0" w:color="auto"/>
                        <w:bottom w:val="none" w:sz="0" w:space="0" w:color="auto"/>
                        <w:right w:val="none" w:sz="0" w:space="0" w:color="auto"/>
                      </w:divBdr>
                      <w:divsChild>
                        <w:div w:id="128128684">
                          <w:marLeft w:val="0"/>
                          <w:marRight w:val="0"/>
                          <w:marTop w:val="0"/>
                          <w:marBottom w:val="0"/>
                          <w:divBdr>
                            <w:top w:val="none" w:sz="0" w:space="0" w:color="auto"/>
                            <w:left w:val="none" w:sz="0" w:space="0" w:color="auto"/>
                            <w:bottom w:val="none" w:sz="0" w:space="0" w:color="auto"/>
                            <w:right w:val="none" w:sz="0" w:space="0" w:color="auto"/>
                          </w:divBdr>
                          <w:divsChild>
                            <w:div w:id="1749424210">
                              <w:marLeft w:val="0"/>
                              <w:marRight w:val="0"/>
                              <w:marTop w:val="0"/>
                              <w:marBottom w:val="0"/>
                              <w:divBdr>
                                <w:top w:val="none" w:sz="0" w:space="0" w:color="auto"/>
                                <w:left w:val="none" w:sz="0" w:space="0" w:color="auto"/>
                                <w:bottom w:val="none" w:sz="0" w:space="0" w:color="auto"/>
                                <w:right w:val="none" w:sz="0" w:space="0" w:color="auto"/>
                              </w:divBdr>
                              <w:divsChild>
                                <w:div w:id="119737457">
                                  <w:marLeft w:val="0"/>
                                  <w:marRight w:val="0"/>
                                  <w:marTop w:val="0"/>
                                  <w:marBottom w:val="0"/>
                                  <w:divBdr>
                                    <w:top w:val="none" w:sz="0" w:space="0" w:color="auto"/>
                                    <w:left w:val="none" w:sz="0" w:space="0" w:color="auto"/>
                                    <w:bottom w:val="none" w:sz="0" w:space="0" w:color="auto"/>
                                    <w:right w:val="none" w:sz="0" w:space="0" w:color="auto"/>
                                  </w:divBdr>
                                  <w:divsChild>
                                    <w:div w:id="2130515556">
                                      <w:marLeft w:val="0"/>
                                      <w:marRight w:val="0"/>
                                      <w:marTop w:val="0"/>
                                      <w:marBottom w:val="0"/>
                                      <w:divBdr>
                                        <w:top w:val="none" w:sz="0" w:space="0" w:color="auto"/>
                                        <w:left w:val="none" w:sz="0" w:space="0" w:color="auto"/>
                                        <w:bottom w:val="none" w:sz="0" w:space="0" w:color="auto"/>
                                        <w:right w:val="none" w:sz="0" w:space="0" w:color="auto"/>
                                      </w:divBdr>
                                      <w:divsChild>
                                        <w:div w:id="1640381467">
                                          <w:marLeft w:val="0"/>
                                          <w:marRight w:val="0"/>
                                          <w:marTop w:val="0"/>
                                          <w:marBottom w:val="0"/>
                                          <w:divBdr>
                                            <w:top w:val="none" w:sz="0" w:space="0" w:color="auto"/>
                                            <w:left w:val="none" w:sz="0" w:space="0" w:color="auto"/>
                                            <w:bottom w:val="none" w:sz="0" w:space="0" w:color="auto"/>
                                            <w:right w:val="none" w:sz="0" w:space="0" w:color="auto"/>
                                          </w:divBdr>
                                          <w:divsChild>
                                            <w:div w:id="1392342397">
                                              <w:marLeft w:val="0"/>
                                              <w:marRight w:val="0"/>
                                              <w:marTop w:val="0"/>
                                              <w:marBottom w:val="0"/>
                                              <w:divBdr>
                                                <w:top w:val="none" w:sz="0" w:space="0" w:color="auto"/>
                                                <w:left w:val="none" w:sz="0" w:space="0" w:color="auto"/>
                                                <w:bottom w:val="none" w:sz="0" w:space="0" w:color="auto"/>
                                                <w:right w:val="none" w:sz="0" w:space="0" w:color="auto"/>
                                              </w:divBdr>
                                              <w:divsChild>
                                                <w:div w:id="1961951611">
                                                  <w:marLeft w:val="0"/>
                                                  <w:marRight w:val="0"/>
                                                  <w:marTop w:val="0"/>
                                                  <w:marBottom w:val="0"/>
                                                  <w:divBdr>
                                                    <w:top w:val="none" w:sz="0" w:space="0" w:color="auto"/>
                                                    <w:left w:val="none" w:sz="0" w:space="0" w:color="auto"/>
                                                    <w:bottom w:val="none" w:sz="0" w:space="0" w:color="auto"/>
                                                    <w:right w:val="none" w:sz="0" w:space="0" w:color="auto"/>
                                                  </w:divBdr>
                                                  <w:divsChild>
                                                    <w:div w:id="1958296946">
                                                      <w:marLeft w:val="0"/>
                                                      <w:marRight w:val="0"/>
                                                      <w:marTop w:val="0"/>
                                                      <w:marBottom w:val="0"/>
                                                      <w:divBdr>
                                                        <w:top w:val="none" w:sz="0" w:space="0" w:color="auto"/>
                                                        <w:left w:val="none" w:sz="0" w:space="0" w:color="auto"/>
                                                        <w:bottom w:val="none" w:sz="0" w:space="0" w:color="auto"/>
                                                        <w:right w:val="none" w:sz="0" w:space="0" w:color="auto"/>
                                                      </w:divBdr>
                                                    </w:div>
                                                    <w:div w:id="1290163514">
                                                      <w:marLeft w:val="0"/>
                                                      <w:marRight w:val="0"/>
                                                      <w:marTop w:val="0"/>
                                                      <w:marBottom w:val="0"/>
                                                      <w:divBdr>
                                                        <w:top w:val="none" w:sz="0" w:space="0" w:color="auto"/>
                                                        <w:left w:val="none" w:sz="0" w:space="0" w:color="auto"/>
                                                        <w:bottom w:val="none" w:sz="0" w:space="0" w:color="auto"/>
                                                        <w:right w:val="none" w:sz="0" w:space="0" w:color="auto"/>
                                                      </w:divBdr>
                                                    </w:div>
                                                    <w:div w:id="613633220">
                                                      <w:marLeft w:val="0"/>
                                                      <w:marRight w:val="0"/>
                                                      <w:marTop w:val="0"/>
                                                      <w:marBottom w:val="0"/>
                                                      <w:divBdr>
                                                        <w:top w:val="none" w:sz="0" w:space="0" w:color="auto"/>
                                                        <w:left w:val="none" w:sz="0" w:space="0" w:color="auto"/>
                                                        <w:bottom w:val="none" w:sz="0" w:space="0" w:color="auto"/>
                                                        <w:right w:val="none" w:sz="0" w:space="0" w:color="auto"/>
                                                      </w:divBdr>
                                                    </w:div>
                                                    <w:div w:id="509639529">
                                                      <w:marLeft w:val="0"/>
                                                      <w:marRight w:val="0"/>
                                                      <w:marTop w:val="0"/>
                                                      <w:marBottom w:val="0"/>
                                                      <w:divBdr>
                                                        <w:top w:val="none" w:sz="0" w:space="0" w:color="auto"/>
                                                        <w:left w:val="none" w:sz="0" w:space="0" w:color="auto"/>
                                                        <w:bottom w:val="none" w:sz="0" w:space="0" w:color="auto"/>
                                                        <w:right w:val="none" w:sz="0" w:space="0" w:color="auto"/>
                                                      </w:divBdr>
                                                    </w:div>
                                                    <w:div w:id="159932246">
                                                      <w:marLeft w:val="0"/>
                                                      <w:marRight w:val="0"/>
                                                      <w:marTop w:val="0"/>
                                                      <w:marBottom w:val="0"/>
                                                      <w:divBdr>
                                                        <w:top w:val="none" w:sz="0" w:space="0" w:color="auto"/>
                                                        <w:left w:val="none" w:sz="0" w:space="0" w:color="auto"/>
                                                        <w:bottom w:val="none" w:sz="0" w:space="0" w:color="auto"/>
                                                        <w:right w:val="none" w:sz="0" w:space="0" w:color="auto"/>
                                                      </w:divBdr>
                                                    </w:div>
                                                    <w:div w:id="21006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2710471">
      <w:bodyDiv w:val="1"/>
      <w:marLeft w:val="0"/>
      <w:marRight w:val="0"/>
      <w:marTop w:val="0"/>
      <w:marBottom w:val="0"/>
      <w:divBdr>
        <w:top w:val="none" w:sz="0" w:space="0" w:color="auto"/>
        <w:left w:val="none" w:sz="0" w:space="0" w:color="auto"/>
        <w:bottom w:val="none" w:sz="0" w:space="0" w:color="auto"/>
        <w:right w:val="none" w:sz="0" w:space="0" w:color="auto"/>
      </w:divBdr>
      <w:divsChild>
        <w:div w:id="152574660">
          <w:marLeft w:val="547"/>
          <w:marRight w:val="0"/>
          <w:marTop w:val="0"/>
          <w:marBottom w:val="0"/>
          <w:divBdr>
            <w:top w:val="none" w:sz="0" w:space="0" w:color="auto"/>
            <w:left w:val="none" w:sz="0" w:space="0" w:color="auto"/>
            <w:bottom w:val="none" w:sz="0" w:space="0" w:color="auto"/>
            <w:right w:val="none" w:sz="0" w:space="0" w:color="auto"/>
          </w:divBdr>
        </w:div>
        <w:div w:id="466440433">
          <w:marLeft w:val="547"/>
          <w:marRight w:val="0"/>
          <w:marTop w:val="0"/>
          <w:marBottom w:val="0"/>
          <w:divBdr>
            <w:top w:val="none" w:sz="0" w:space="0" w:color="auto"/>
            <w:left w:val="none" w:sz="0" w:space="0" w:color="auto"/>
            <w:bottom w:val="none" w:sz="0" w:space="0" w:color="auto"/>
            <w:right w:val="none" w:sz="0" w:space="0" w:color="auto"/>
          </w:divBdr>
        </w:div>
        <w:div w:id="1013143185">
          <w:marLeft w:val="547"/>
          <w:marRight w:val="0"/>
          <w:marTop w:val="0"/>
          <w:marBottom w:val="0"/>
          <w:divBdr>
            <w:top w:val="none" w:sz="0" w:space="0" w:color="auto"/>
            <w:left w:val="none" w:sz="0" w:space="0" w:color="auto"/>
            <w:bottom w:val="none" w:sz="0" w:space="0" w:color="auto"/>
            <w:right w:val="none" w:sz="0" w:space="0" w:color="auto"/>
          </w:divBdr>
        </w:div>
        <w:div w:id="1652363177">
          <w:marLeft w:val="547"/>
          <w:marRight w:val="0"/>
          <w:marTop w:val="0"/>
          <w:marBottom w:val="0"/>
          <w:divBdr>
            <w:top w:val="none" w:sz="0" w:space="0" w:color="auto"/>
            <w:left w:val="none" w:sz="0" w:space="0" w:color="auto"/>
            <w:bottom w:val="none" w:sz="0" w:space="0" w:color="auto"/>
            <w:right w:val="none" w:sz="0" w:space="0" w:color="auto"/>
          </w:divBdr>
        </w:div>
        <w:div w:id="1696617184">
          <w:marLeft w:val="547"/>
          <w:marRight w:val="0"/>
          <w:marTop w:val="0"/>
          <w:marBottom w:val="0"/>
          <w:divBdr>
            <w:top w:val="none" w:sz="0" w:space="0" w:color="auto"/>
            <w:left w:val="none" w:sz="0" w:space="0" w:color="auto"/>
            <w:bottom w:val="none" w:sz="0" w:space="0" w:color="auto"/>
            <w:right w:val="none" w:sz="0" w:space="0" w:color="auto"/>
          </w:divBdr>
        </w:div>
      </w:divsChild>
    </w:div>
    <w:div w:id="2120374227">
      <w:bodyDiv w:val="1"/>
      <w:marLeft w:val="0"/>
      <w:marRight w:val="0"/>
      <w:marTop w:val="0"/>
      <w:marBottom w:val="0"/>
      <w:divBdr>
        <w:top w:val="none" w:sz="0" w:space="0" w:color="auto"/>
        <w:left w:val="none" w:sz="0" w:space="0" w:color="auto"/>
        <w:bottom w:val="none" w:sz="0" w:space="0" w:color="auto"/>
        <w:right w:val="none" w:sz="0" w:space="0" w:color="auto"/>
      </w:divBdr>
      <w:divsChild>
        <w:div w:id="979917557">
          <w:marLeft w:val="547"/>
          <w:marRight w:val="0"/>
          <w:marTop w:val="0"/>
          <w:marBottom w:val="0"/>
          <w:divBdr>
            <w:top w:val="none" w:sz="0" w:space="0" w:color="auto"/>
            <w:left w:val="none" w:sz="0" w:space="0" w:color="auto"/>
            <w:bottom w:val="none" w:sz="0" w:space="0" w:color="auto"/>
            <w:right w:val="none" w:sz="0" w:space="0" w:color="auto"/>
          </w:divBdr>
        </w:div>
        <w:div w:id="1796867147">
          <w:marLeft w:val="547"/>
          <w:marRight w:val="0"/>
          <w:marTop w:val="0"/>
          <w:marBottom w:val="0"/>
          <w:divBdr>
            <w:top w:val="none" w:sz="0" w:space="0" w:color="auto"/>
            <w:left w:val="none" w:sz="0" w:space="0" w:color="auto"/>
            <w:bottom w:val="none" w:sz="0" w:space="0" w:color="auto"/>
            <w:right w:val="none" w:sz="0" w:space="0" w:color="auto"/>
          </w:divBdr>
        </w:div>
        <w:div w:id="2706666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creativecommons.org/licenses/by/3.0/au/deed.en" TargetMode="External"/><Relationship Id="rId26" Type="http://schemas.openxmlformats.org/officeDocument/2006/relationships/hyperlink" Target="http://www.treasury.gov.au/ConsultationsandReviews/Consultations" TargetMode="External"/><Relationship Id="rId39" Type="http://schemas.openxmlformats.org/officeDocument/2006/relationships/hyperlink" Target="http://tweb/sites/cssg/ped/pu/pt/2015/Consultation%20discussion%20papers/Free%20range%20egg%20labelling/www.treasury.gov.au/ConsultationsandReviews/Consultations"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6.xml"/><Relationship Id="rId42"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yperlink" Target="http://www.treasury.gov.au/ConsultationsandReviews/Consultations/2014/Small-Business-and-Unfair-Contract-Terms" TargetMode="External"/><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footer" Target="footer5.xml"/><Relationship Id="rId37" Type="http://schemas.openxmlformats.org/officeDocument/2006/relationships/image" Target="media/image3.png"/><Relationship Id="rId40" Type="http://schemas.openxmlformats.org/officeDocument/2006/relationships/hyperlink" Target="mailto:AustralianConsumerLaw@treasury.gov.au"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3.0/au/deed.en" TargetMode="External"/><Relationship Id="rId23" Type="http://schemas.openxmlformats.org/officeDocument/2006/relationships/header" Target="header6.xml"/><Relationship Id="rId28" Type="http://schemas.openxmlformats.org/officeDocument/2006/relationships/hyperlink" Target="mailto:AustralianConsumerLaw@treasury.gov.au" TargetMode="Externa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www.itsanhonour.gov.au" TargetMode="External"/><Relationship Id="rId31" Type="http://schemas.openxmlformats.org/officeDocument/2006/relationships/header" Target="header9.xml"/><Relationship Id="rId44"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www.treasury.gov.au/ConsultationsandReviews/Consultations" TargetMode="Externa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chart" Target="charts/chart3.xml"/></Relationships>
</file>

<file path=word/_rels/footnotes.xml.rels><?xml version="1.0" encoding="UTF-8" standalone="yes"?>
<Relationships xmlns="http://schemas.openxmlformats.org/package/2006/relationships"><Relationship Id="rId8" Type="http://schemas.openxmlformats.org/officeDocument/2006/relationships/hyperlink" Target="http://www.aecl.org/dmsdocument/463" TargetMode="External"/><Relationship Id="rId13" Type="http://schemas.openxmlformats.org/officeDocument/2006/relationships/hyperlink" Target="http://www.health.gov.au/internet/main/publishing.nsf/Content/CF7E670597F383ADCA257BF0001BAFF5/$File/2014%20Cost%20Schedule%20for%20Food%20Labelling%20Changes%20.pdf" TargetMode="External"/><Relationship Id="rId18" Type="http://schemas.openxmlformats.org/officeDocument/2006/relationships/hyperlink" Target="http://www.choice.com.au/~/media/619b60e5a1f04b2191d09fd9dab4c72e.ashx" TargetMode="External"/><Relationship Id="rId3" Type="http://schemas.openxmlformats.org/officeDocument/2006/relationships/hyperlink" Target="http://eggfarmersaustralia.org/media/20150610-EggDefinition.pdf" TargetMode="External"/><Relationship Id="rId7" Type="http://schemas.openxmlformats.org/officeDocument/2006/relationships/hyperlink" Target="http://www.rspca.org.au/sites/default/files/website/whatwedo/workingwithfarmingindustry/RSPCALayerhensStandards.pdf" TargetMode="External"/><Relationship Id="rId12" Type="http://schemas.openxmlformats.org/officeDocument/2006/relationships/hyperlink" Target="http://www.aecl.org/dmsdocument/462" TargetMode="External"/><Relationship Id="rId17" Type="http://schemas.openxmlformats.org/officeDocument/2006/relationships/hyperlink" Target="http://www.foodauthority.nsw.gov.au/consumers/food%1elabels/labelling%1eand%1ethe%1elaw/egg%1elabelling" TargetMode="External"/><Relationship Id="rId2" Type="http://schemas.openxmlformats.org/officeDocument/2006/relationships/hyperlink" Target="http://www.agd.sa.gov.au/voluntaryindustrycodefreerangeeggssouthaustralia0" TargetMode="External"/><Relationship Id="rId16" Type="http://schemas.openxmlformats.org/officeDocument/2006/relationships/hyperlink" Target="http://www.accc.gov.au/mediarelease/federalcourtorders300000penaltyafterfindingfreerangeeggclaimstobemisleading" TargetMode="External"/><Relationship Id="rId20" Type="http://schemas.openxmlformats.org/officeDocument/2006/relationships/hyperlink" Target="http://tweb/sites/cssg/ped/pu/pt/2015/Consultation%20discussion%20papers/Free%20range%20egg%20labelling/www.aecl.org/dmsdocument/465" TargetMode="External"/><Relationship Id="rId1" Type="http://schemas.openxmlformats.org/officeDocument/2006/relationships/hyperlink" Target="http://www.choice.com.au/foodanddrink/meatfishandeggs/eggs/articles/free%20rangeeggs" TargetMode="External"/><Relationship Id="rId6" Type="http://schemas.openxmlformats.org/officeDocument/2006/relationships/hyperlink" Target="http://www.accc.gov.au/publications/countryoforiginclaimstheaustralianconsumerlaw" TargetMode="External"/><Relationship Id="rId11" Type="http://schemas.openxmlformats.org/officeDocument/2006/relationships/hyperlink" Target="http://www.health.gov.au/internet/main/publishing.nsf/Content/CF7E670597F383ADCA257BF0001BAFF5/$File/2014%20Cost%20Schedule%20for%20Food%20Labelling%20Changes%20.pdf" TargetMode="External"/><Relationship Id="rId5" Type="http://schemas.openxmlformats.org/officeDocument/2006/relationships/hyperlink" Target="http://www.choice.com.au/~/media/619b60e5a1f04b2191d09fd9dab4c72e.ashx" TargetMode="External"/><Relationship Id="rId15" Type="http://schemas.openxmlformats.org/officeDocument/2006/relationships/hyperlink" Target="http://www.fairtrading.nsw.gov.au/biz_res/ftweb/pdfs/About_us/Response_to_choice_super_complaint_on_free-range_egg_claims.pdf" TargetMode="External"/><Relationship Id="rId10" Type="http://schemas.openxmlformats.org/officeDocument/2006/relationships/hyperlink" Target="http://tweb/sites/cssg/ped/pu/pt/2015/Consultation%20discussion%20papers/Free%20range%20egg%20labelling/www.aecl.org/dmsdocument/462" TargetMode="External"/><Relationship Id="rId19" Type="http://schemas.openxmlformats.org/officeDocument/2006/relationships/hyperlink" Target="http://www.choice.com.au/~/media/3042a3fe97cb4613882f415aa4e56b00.ashx" TargetMode="External"/><Relationship Id="rId4" Type="http://schemas.openxmlformats.org/officeDocument/2006/relationships/hyperlink" Target="http://www.choice.com.au/~/media/619b60e5a1f04b2191d09fd9dab4c72e.ashx" TargetMode="External"/><Relationship Id="rId9" Type="http://schemas.openxmlformats.org/officeDocument/2006/relationships/hyperlink" Target="http://www.abc.net.au/news/20110103/labellingseesfreerangeeggsalessoar/1892582" TargetMode="External"/><Relationship Id="rId14" Type="http://schemas.openxmlformats.org/officeDocument/2006/relationships/hyperlink" Target="http://www.aecl.org/dmsdocument/46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http://tweb/sites/mg/sbccpd/cnsmr/500%20Policy/570%20Egg%20labelling/Third%20Party%20Research%20and%20Data/150716%20eggs%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http://tweb/sites/mg/sbccpd/cnsmr/500%20Policy/570%20Egg%20labelling/Third%20Party%20Research%20and%20Data/150716%20eggs%20dat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Grocery equivalent - gross value of egg production </a:t>
            </a:r>
          </a:p>
        </c:rich>
      </c:tx>
      <c:layout>
        <c:manualLayout>
          <c:xMode val="edge"/>
          <c:yMode val="edge"/>
          <c:x val="0.24878441414335403"/>
          <c:y val="2.1164021164021163E-2"/>
        </c:manualLayout>
      </c:layout>
      <c:overlay val="0"/>
    </c:title>
    <c:autoTitleDeleted val="0"/>
    <c:plotArea>
      <c:layout>
        <c:manualLayout>
          <c:layoutTarget val="inner"/>
          <c:xMode val="edge"/>
          <c:yMode val="edge"/>
          <c:x val="7.6375477455561946E-2"/>
          <c:y val="0.14911115986662657"/>
          <c:w val="0.87160061735561456"/>
          <c:h val="0.66134435298775296"/>
        </c:manualLayout>
      </c:layout>
      <c:barChart>
        <c:barDir val="col"/>
        <c:grouping val="clustered"/>
        <c:varyColors val="0"/>
        <c:ser>
          <c:idx val="0"/>
          <c:order val="0"/>
          <c:tx>
            <c:strRef>
              <c:f>Sheet1!$B$1</c:f>
              <c:strCache>
                <c:ptCount val="1"/>
              </c:strCache>
            </c:strRef>
          </c:tx>
          <c:invertIfNegative val="0"/>
          <c:cat>
            <c:strRef>
              <c:f>Sheet1!$A$2:$A$6</c:f>
              <c:strCache>
                <c:ptCount val="5"/>
                <c:pt idx="0">
                  <c:v>2009-2010</c:v>
                </c:pt>
                <c:pt idx="1">
                  <c:v>2010-2011</c:v>
                </c:pt>
                <c:pt idx="2">
                  <c:v>2011-2012</c:v>
                </c:pt>
                <c:pt idx="3">
                  <c:v>2012-2013</c:v>
                </c:pt>
                <c:pt idx="4">
                  <c:v>2013-2014</c:v>
                </c:pt>
              </c:strCache>
            </c:strRef>
          </c:cat>
          <c:val>
            <c:numRef>
              <c:f>Sheet1!$B$2:$B$6</c:f>
              <c:numCache>
                <c:formatCode>General</c:formatCode>
                <c:ptCount val="5"/>
                <c:pt idx="0">
                  <c:v>1.292</c:v>
                </c:pt>
                <c:pt idx="1">
                  <c:v>1.446</c:v>
                </c:pt>
                <c:pt idx="2">
                  <c:v>1.5049999999999999</c:v>
                </c:pt>
                <c:pt idx="3">
                  <c:v>1.603</c:v>
                </c:pt>
                <c:pt idx="4">
                  <c:v>1.794</c:v>
                </c:pt>
              </c:numCache>
            </c:numRef>
          </c:val>
        </c:ser>
        <c:dLbls>
          <c:showLegendKey val="0"/>
          <c:showVal val="0"/>
          <c:showCatName val="0"/>
          <c:showSerName val="0"/>
          <c:showPercent val="0"/>
          <c:showBubbleSize val="0"/>
        </c:dLbls>
        <c:gapWidth val="150"/>
        <c:axId val="197178112"/>
        <c:axId val="197179648"/>
      </c:barChart>
      <c:catAx>
        <c:axId val="197178112"/>
        <c:scaling>
          <c:orientation val="minMax"/>
        </c:scaling>
        <c:delete val="0"/>
        <c:axPos val="b"/>
        <c:majorTickMark val="none"/>
        <c:minorTickMark val="none"/>
        <c:tickLblPos val="nextTo"/>
        <c:crossAx val="197179648"/>
        <c:crosses val="autoZero"/>
        <c:auto val="1"/>
        <c:lblAlgn val="ctr"/>
        <c:lblOffset val="100"/>
        <c:noMultiLvlLbl val="0"/>
      </c:catAx>
      <c:valAx>
        <c:axId val="197179648"/>
        <c:scaling>
          <c:orientation val="minMax"/>
          <c:max val="2"/>
          <c:min val="1"/>
        </c:scaling>
        <c:delete val="0"/>
        <c:axPos val="l"/>
        <c:majorGridlines/>
        <c:title>
          <c:tx>
            <c:rich>
              <a:bodyPr/>
              <a:lstStyle/>
              <a:p>
                <a:pPr>
                  <a:defRPr/>
                </a:pPr>
                <a:r>
                  <a:rPr lang="en-US"/>
                  <a:t>billion dollars</a:t>
                </a:r>
              </a:p>
            </c:rich>
          </c:tx>
          <c:layout>
            <c:manualLayout>
              <c:xMode val="edge"/>
              <c:yMode val="edge"/>
              <c:x val="1.7072607752044982E-6"/>
              <c:y val="0.32250292693005211"/>
            </c:manualLayout>
          </c:layout>
          <c:overlay val="0"/>
        </c:title>
        <c:numFmt formatCode="General" sourceLinked="1"/>
        <c:majorTickMark val="none"/>
        <c:minorTickMark val="none"/>
        <c:tickLblPos val="nextTo"/>
        <c:crossAx val="197178112"/>
        <c:crosses val="autoZero"/>
        <c:crossBetween val="between"/>
        <c:majorUnit val="0.2"/>
      </c:valAx>
    </c:plotArea>
    <c:plotVisOnly val="1"/>
    <c:dispBlanksAs val="gap"/>
    <c:showDLblsOverMax val="0"/>
  </c:chart>
  <c:spPr>
    <a:ln>
      <a:noFill/>
    </a:ln>
  </c:spPr>
  <c:txPr>
    <a:bodyPr/>
    <a:lstStyle/>
    <a:p>
      <a:pPr>
        <a:defRPr sz="9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AU" sz="1000"/>
              <a:t>Grocery market share of eggs by</a:t>
            </a:r>
            <a:r>
              <a:rPr lang="en-AU" sz="1000" baseline="0"/>
              <a:t> volume</a:t>
            </a:r>
            <a:endParaRPr lang="en-AU" sz="1000"/>
          </a:p>
        </c:rich>
      </c:tx>
      <c:layout>
        <c:manualLayout>
          <c:xMode val="edge"/>
          <c:yMode val="edge"/>
          <c:x val="0.11113075033206296"/>
          <c:y val="3.0641743779261329E-3"/>
        </c:manualLayout>
      </c:layout>
      <c:overlay val="0"/>
    </c:title>
    <c:autoTitleDeleted val="0"/>
    <c:plotArea>
      <c:layout>
        <c:manualLayout>
          <c:layoutTarget val="inner"/>
          <c:xMode val="edge"/>
          <c:yMode val="edge"/>
          <c:x val="0.2043698617055448"/>
          <c:y val="9.9300934547773501E-2"/>
          <c:w val="0.74711856166821489"/>
          <c:h val="0.63465321407994724"/>
        </c:manualLayout>
      </c:layout>
      <c:barChart>
        <c:barDir val="col"/>
        <c:grouping val="percentStacked"/>
        <c:varyColors val="0"/>
        <c:ser>
          <c:idx val="0"/>
          <c:order val="0"/>
          <c:tx>
            <c:strRef>
              <c:f>Sheet2!$B$5</c:f>
              <c:strCache>
                <c:ptCount val="1"/>
                <c:pt idx="0">
                  <c:v>Cage</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Sheet2!$C$5:$G$5</c:f>
              <c:numCache>
                <c:formatCode>General</c:formatCode>
                <c:ptCount val="5"/>
                <c:pt idx="0">
                  <c:v>0.65</c:v>
                </c:pt>
                <c:pt idx="1">
                  <c:v>0.61</c:v>
                </c:pt>
                <c:pt idx="2">
                  <c:v>0.56999999999999995</c:v>
                </c:pt>
                <c:pt idx="3">
                  <c:v>0.54</c:v>
                </c:pt>
                <c:pt idx="4">
                  <c:v>0.52</c:v>
                </c:pt>
              </c:numCache>
            </c:numRef>
          </c:val>
        </c:ser>
        <c:ser>
          <c:idx val="1"/>
          <c:order val="1"/>
          <c:tx>
            <c:strRef>
              <c:f>Sheet2!$B$6</c:f>
              <c:strCache>
                <c:ptCount val="1"/>
                <c:pt idx="0">
                  <c:v>Free-range</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Sheet2!$C$6:$G$6</c:f>
              <c:numCache>
                <c:formatCode>General</c:formatCode>
                <c:ptCount val="5"/>
                <c:pt idx="0">
                  <c:v>0.26</c:v>
                </c:pt>
                <c:pt idx="1">
                  <c:v>0.3</c:v>
                </c:pt>
                <c:pt idx="2">
                  <c:v>0.35</c:v>
                </c:pt>
                <c:pt idx="3">
                  <c:v>0.37</c:v>
                </c:pt>
                <c:pt idx="4">
                  <c:v>0.39</c:v>
                </c:pt>
              </c:numCache>
            </c:numRef>
          </c:val>
        </c:ser>
        <c:ser>
          <c:idx val="2"/>
          <c:order val="2"/>
          <c:tx>
            <c:strRef>
              <c:f>Sheet2!$B$7</c:f>
              <c:strCache>
                <c:ptCount val="1"/>
                <c:pt idx="0">
                  <c:v>Barn</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Sheet2!$C$7:$G$7</c:f>
              <c:numCache>
                <c:formatCode>General</c:formatCode>
                <c:ptCount val="5"/>
                <c:pt idx="0">
                  <c:v>7.0000000000000007E-2</c:v>
                </c:pt>
                <c:pt idx="1">
                  <c:v>7.0000000000000007E-2</c:v>
                </c:pt>
                <c:pt idx="2">
                  <c:v>0.08</c:v>
                </c:pt>
                <c:pt idx="3">
                  <c:v>0.08</c:v>
                </c:pt>
                <c:pt idx="4">
                  <c:v>0.08</c:v>
                </c:pt>
              </c:numCache>
            </c:numRef>
          </c:val>
        </c:ser>
        <c:ser>
          <c:idx val="3"/>
          <c:order val="3"/>
          <c:tx>
            <c:strRef>
              <c:f>Sheet2!$B$8</c:f>
              <c:strCache>
                <c:ptCount val="1"/>
                <c:pt idx="0">
                  <c:v>Speciality</c:v>
                </c:pt>
              </c:strCache>
            </c:strRef>
          </c:tx>
          <c:invertIfNegative val="0"/>
          <c:dLbls>
            <c:dLbl>
              <c:idx val="0"/>
              <c:layout>
                <c:manualLayout>
                  <c:x val="0"/>
                  <c:y val="-2.3148148148148147E-2"/>
                </c:manualLayout>
              </c:layout>
              <c:dLblPos val="ctr"/>
              <c:showLegendKey val="0"/>
              <c:showVal val="1"/>
              <c:showCatName val="0"/>
              <c:showSerName val="0"/>
              <c:showPercent val="0"/>
              <c:showBubbleSize val="0"/>
            </c:dLbl>
            <c:dLbl>
              <c:idx val="1"/>
              <c:layout>
                <c:manualLayout>
                  <c:x val="0"/>
                  <c:y val="-2.3148148148148147E-2"/>
                </c:manualLayout>
              </c:layout>
              <c:dLblPos val="ctr"/>
              <c:showLegendKey val="0"/>
              <c:showVal val="1"/>
              <c:showCatName val="0"/>
              <c:showSerName val="0"/>
              <c:showPercent val="0"/>
              <c:showBubbleSize val="0"/>
            </c:dLbl>
            <c:dLbl>
              <c:idx val="2"/>
              <c:layout>
                <c:manualLayout>
                  <c:x val="0"/>
                  <c:y val="-1.8518518518518517E-2"/>
                </c:manualLayout>
              </c:layout>
              <c:dLblPos val="ctr"/>
              <c:showLegendKey val="0"/>
              <c:showVal val="1"/>
              <c:showCatName val="0"/>
              <c:showSerName val="0"/>
              <c:showPercent val="0"/>
              <c:showBubbleSize val="0"/>
            </c:dLbl>
            <c:dLbl>
              <c:idx val="3"/>
              <c:layout>
                <c:manualLayout>
                  <c:x val="0"/>
                  <c:y val="-1.8518518518518517E-2"/>
                </c:manualLayout>
              </c:layout>
              <c:dLblPos val="ctr"/>
              <c:showLegendKey val="0"/>
              <c:showVal val="1"/>
              <c:showCatName val="0"/>
              <c:showSerName val="0"/>
              <c:showPercent val="0"/>
              <c:showBubbleSize val="0"/>
            </c:dLbl>
            <c:dLbl>
              <c:idx val="4"/>
              <c:layout>
                <c:manualLayout>
                  <c:x val="1.0185067526415994E-16"/>
                  <c:y val="-1.8518518518518517E-2"/>
                </c:manualLayout>
              </c:layout>
              <c:dLblPos val="ctr"/>
              <c:showLegendKey val="0"/>
              <c:showVal val="1"/>
              <c:showCatName val="0"/>
              <c:showSerName val="0"/>
              <c:showPercent val="0"/>
              <c:showBubbleSize val="0"/>
            </c:dLbl>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Sheet2!$C$8:$G$8</c:f>
              <c:numCache>
                <c:formatCode>General</c:formatCode>
                <c:ptCount val="5"/>
                <c:pt idx="0">
                  <c:v>0.02</c:v>
                </c:pt>
                <c:pt idx="1">
                  <c:v>0.02</c:v>
                </c:pt>
                <c:pt idx="2">
                  <c:v>0.01</c:v>
                </c:pt>
                <c:pt idx="3">
                  <c:v>0.01</c:v>
                </c:pt>
                <c:pt idx="4">
                  <c:v>0.01</c:v>
                </c:pt>
              </c:numCache>
            </c:numRef>
          </c:val>
        </c:ser>
        <c:dLbls>
          <c:dLblPos val="ctr"/>
          <c:showLegendKey val="0"/>
          <c:showVal val="1"/>
          <c:showCatName val="0"/>
          <c:showSerName val="0"/>
          <c:showPercent val="0"/>
          <c:showBubbleSize val="0"/>
        </c:dLbls>
        <c:gapWidth val="150"/>
        <c:overlap val="100"/>
        <c:axId val="196844160"/>
        <c:axId val="196858240"/>
      </c:barChart>
      <c:catAx>
        <c:axId val="196844160"/>
        <c:scaling>
          <c:orientation val="minMax"/>
        </c:scaling>
        <c:delete val="0"/>
        <c:axPos val="b"/>
        <c:majorTickMark val="out"/>
        <c:minorTickMark val="none"/>
        <c:tickLblPos val="nextTo"/>
        <c:crossAx val="196858240"/>
        <c:crosses val="autoZero"/>
        <c:auto val="1"/>
        <c:lblAlgn val="ctr"/>
        <c:lblOffset val="100"/>
        <c:noMultiLvlLbl val="0"/>
      </c:catAx>
      <c:valAx>
        <c:axId val="196858240"/>
        <c:scaling>
          <c:orientation val="minMax"/>
        </c:scaling>
        <c:delete val="0"/>
        <c:axPos val="l"/>
        <c:title>
          <c:tx>
            <c:rich>
              <a:bodyPr rot="-5400000" vert="horz"/>
              <a:lstStyle/>
              <a:p>
                <a:pPr>
                  <a:defRPr/>
                </a:pPr>
                <a:r>
                  <a:rPr lang="en-AU"/>
                  <a:t>Percentage of eggs sold</a:t>
                </a:r>
              </a:p>
            </c:rich>
          </c:tx>
          <c:layout>
            <c:manualLayout>
              <c:xMode val="edge"/>
              <c:yMode val="edge"/>
              <c:x val="0"/>
              <c:y val="0.21449777284063559"/>
            </c:manualLayout>
          </c:layout>
          <c:overlay val="0"/>
        </c:title>
        <c:numFmt formatCode="0%" sourceLinked="1"/>
        <c:majorTickMark val="out"/>
        <c:minorTickMark val="none"/>
        <c:tickLblPos val="nextTo"/>
        <c:crossAx val="196844160"/>
        <c:crosses val="autoZero"/>
        <c:crossBetween val="between"/>
        <c:majorUnit val="0.2"/>
      </c:valAx>
    </c:plotArea>
    <c:legend>
      <c:legendPos val="b"/>
      <c:layout>
        <c:manualLayout>
          <c:xMode val="edge"/>
          <c:yMode val="edge"/>
          <c:x val="6.1965050269091063E-2"/>
          <c:y val="0.93412888112680081"/>
          <c:w val="0.87606955235951467"/>
          <c:h val="6.5257717018501527E-2"/>
        </c:manualLayout>
      </c:layout>
      <c:overlay val="0"/>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AU" sz="1000"/>
              <a:t>Grocery market share of eggs by value</a:t>
            </a:r>
          </a:p>
        </c:rich>
      </c:tx>
      <c:layout>
        <c:manualLayout>
          <c:xMode val="edge"/>
          <c:yMode val="edge"/>
          <c:x val="0.13651581314187985"/>
          <c:y val="0"/>
        </c:manualLayout>
      </c:layout>
      <c:overlay val="0"/>
    </c:title>
    <c:autoTitleDeleted val="0"/>
    <c:plotArea>
      <c:layout>
        <c:manualLayout>
          <c:layoutTarget val="inner"/>
          <c:xMode val="edge"/>
          <c:yMode val="edge"/>
          <c:x val="0.19554957504622839"/>
          <c:y val="9.9239929519637879E-2"/>
          <c:w val="0.75593884832753122"/>
          <c:h val="0.63525439655408933"/>
        </c:manualLayout>
      </c:layout>
      <c:barChart>
        <c:barDir val="col"/>
        <c:grouping val="percentStacked"/>
        <c:varyColors val="0"/>
        <c:ser>
          <c:idx val="0"/>
          <c:order val="0"/>
          <c:tx>
            <c:strRef>
              <c:f>Sheet2!$B$10</c:f>
              <c:strCache>
                <c:ptCount val="1"/>
                <c:pt idx="0">
                  <c:v>Cage</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Sheet2!$C$10:$G$10</c:f>
              <c:numCache>
                <c:formatCode>General</c:formatCode>
                <c:ptCount val="5"/>
                <c:pt idx="0">
                  <c:v>0.5</c:v>
                </c:pt>
                <c:pt idx="1">
                  <c:v>0.48</c:v>
                </c:pt>
                <c:pt idx="2">
                  <c:v>0.45</c:v>
                </c:pt>
                <c:pt idx="3">
                  <c:v>0.42</c:v>
                </c:pt>
                <c:pt idx="4">
                  <c:v>0.4</c:v>
                </c:pt>
              </c:numCache>
            </c:numRef>
          </c:val>
        </c:ser>
        <c:ser>
          <c:idx val="1"/>
          <c:order val="1"/>
          <c:tx>
            <c:strRef>
              <c:f>Sheet2!$B$11</c:f>
              <c:strCache>
                <c:ptCount val="1"/>
                <c:pt idx="0">
                  <c:v>Free-range</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Sheet2!$C$11:$G$11</c:f>
              <c:numCache>
                <c:formatCode>General</c:formatCode>
                <c:ptCount val="5"/>
                <c:pt idx="0">
                  <c:v>0.38</c:v>
                </c:pt>
                <c:pt idx="1">
                  <c:v>0.4</c:v>
                </c:pt>
                <c:pt idx="2">
                  <c:v>0.44</c:v>
                </c:pt>
                <c:pt idx="3">
                  <c:v>0.46</c:v>
                </c:pt>
                <c:pt idx="4">
                  <c:v>0.48</c:v>
                </c:pt>
              </c:numCache>
            </c:numRef>
          </c:val>
        </c:ser>
        <c:ser>
          <c:idx val="2"/>
          <c:order val="2"/>
          <c:tx>
            <c:strRef>
              <c:f>Sheet2!$B$12</c:f>
              <c:strCache>
                <c:ptCount val="1"/>
                <c:pt idx="0">
                  <c:v>Barn</c:v>
                </c:pt>
              </c:strCache>
            </c:strRef>
          </c:tx>
          <c:invertIfNegative val="0"/>
          <c:dLbls>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Sheet2!$C$12:$G$12</c:f>
              <c:numCache>
                <c:formatCode>General</c:formatCode>
                <c:ptCount val="5"/>
                <c:pt idx="0">
                  <c:v>0.01</c:v>
                </c:pt>
                <c:pt idx="1">
                  <c:v>0.09</c:v>
                </c:pt>
                <c:pt idx="2">
                  <c:v>0.09</c:v>
                </c:pt>
                <c:pt idx="3">
                  <c:v>0.09</c:v>
                </c:pt>
                <c:pt idx="4">
                  <c:v>0.09</c:v>
                </c:pt>
              </c:numCache>
            </c:numRef>
          </c:val>
        </c:ser>
        <c:ser>
          <c:idx val="3"/>
          <c:order val="3"/>
          <c:tx>
            <c:strRef>
              <c:f>Sheet2!$B$13</c:f>
              <c:strCache>
                <c:ptCount val="1"/>
                <c:pt idx="0">
                  <c:v>Speciality</c:v>
                </c:pt>
              </c:strCache>
            </c:strRef>
          </c:tx>
          <c:invertIfNegative val="0"/>
          <c:dLbls>
            <c:dLbl>
              <c:idx val="0"/>
              <c:layout>
                <c:manualLayout>
                  <c:x val="0"/>
                  <c:y val="-2.3148148148148147E-2"/>
                </c:manualLayout>
              </c:layout>
              <c:dLblPos val="ctr"/>
              <c:showLegendKey val="0"/>
              <c:showVal val="1"/>
              <c:showCatName val="0"/>
              <c:showSerName val="0"/>
              <c:showPercent val="0"/>
              <c:showBubbleSize val="0"/>
            </c:dLbl>
            <c:dLbl>
              <c:idx val="1"/>
              <c:layout>
                <c:manualLayout>
                  <c:x val="0"/>
                  <c:y val="-2.3148148148148147E-2"/>
                </c:manualLayout>
              </c:layout>
              <c:dLblPos val="ctr"/>
              <c:showLegendKey val="0"/>
              <c:showVal val="1"/>
              <c:showCatName val="0"/>
              <c:showSerName val="0"/>
              <c:showPercent val="0"/>
              <c:showBubbleSize val="0"/>
            </c:dLbl>
            <c:dLbl>
              <c:idx val="2"/>
              <c:layout>
                <c:manualLayout>
                  <c:x val="0"/>
                  <c:y val="-1.8518518518518517E-2"/>
                </c:manualLayout>
              </c:layout>
              <c:dLblPos val="ctr"/>
              <c:showLegendKey val="0"/>
              <c:showVal val="1"/>
              <c:showCatName val="0"/>
              <c:showSerName val="0"/>
              <c:showPercent val="0"/>
              <c:showBubbleSize val="0"/>
            </c:dLbl>
            <c:dLbl>
              <c:idx val="3"/>
              <c:layout>
                <c:manualLayout>
                  <c:x val="0"/>
                  <c:y val="-1.8518518518518517E-2"/>
                </c:manualLayout>
              </c:layout>
              <c:dLblPos val="ctr"/>
              <c:showLegendKey val="0"/>
              <c:showVal val="1"/>
              <c:showCatName val="0"/>
              <c:showSerName val="0"/>
              <c:showPercent val="0"/>
              <c:showBubbleSize val="0"/>
            </c:dLbl>
            <c:dLbl>
              <c:idx val="4"/>
              <c:layout>
                <c:manualLayout>
                  <c:x val="1.0185067526415994E-16"/>
                  <c:y val="-1.8518518518518517E-2"/>
                </c:manualLayout>
              </c:layout>
              <c:dLblPos val="ctr"/>
              <c:showLegendKey val="0"/>
              <c:showVal val="1"/>
              <c:showCatName val="0"/>
              <c:showSerName val="0"/>
              <c:showPercent val="0"/>
              <c:showBubbleSize val="0"/>
            </c:dLbl>
            <c:numFmt formatCode="0%" sourceLinked="0"/>
            <c:dLblPos val="ctr"/>
            <c:showLegendKey val="0"/>
            <c:showVal val="1"/>
            <c:showCatName val="0"/>
            <c:showSerName val="0"/>
            <c:showPercent val="0"/>
            <c:showBubbleSize val="0"/>
            <c:showLeaderLines val="0"/>
          </c:dLbls>
          <c:cat>
            <c:strRef>
              <c:f>Sheet2!$C$3:$G$4</c:f>
              <c:strCache>
                <c:ptCount val="5"/>
                <c:pt idx="0">
                  <c:v>2009-2010</c:v>
                </c:pt>
                <c:pt idx="1">
                  <c:v>2010-2011</c:v>
                </c:pt>
                <c:pt idx="2">
                  <c:v>2011-2012</c:v>
                </c:pt>
                <c:pt idx="3">
                  <c:v>2012-2013</c:v>
                </c:pt>
                <c:pt idx="4">
                  <c:v>2013-2014</c:v>
                </c:pt>
              </c:strCache>
            </c:strRef>
          </c:cat>
          <c:val>
            <c:numRef>
              <c:f>Sheet2!$C$13:$G$13</c:f>
              <c:numCache>
                <c:formatCode>General</c:formatCode>
                <c:ptCount val="5"/>
                <c:pt idx="0">
                  <c:v>0.02</c:v>
                </c:pt>
                <c:pt idx="1">
                  <c:v>0.03</c:v>
                </c:pt>
                <c:pt idx="2">
                  <c:v>0.03</c:v>
                </c:pt>
                <c:pt idx="3">
                  <c:v>0.02</c:v>
                </c:pt>
                <c:pt idx="4">
                  <c:v>0.02</c:v>
                </c:pt>
              </c:numCache>
            </c:numRef>
          </c:val>
        </c:ser>
        <c:dLbls>
          <c:dLblPos val="ctr"/>
          <c:showLegendKey val="0"/>
          <c:showVal val="1"/>
          <c:showCatName val="0"/>
          <c:showSerName val="0"/>
          <c:showPercent val="0"/>
          <c:showBubbleSize val="0"/>
        </c:dLbls>
        <c:gapWidth val="150"/>
        <c:overlap val="100"/>
        <c:axId val="197760128"/>
        <c:axId val="197761664"/>
      </c:barChart>
      <c:catAx>
        <c:axId val="197760128"/>
        <c:scaling>
          <c:orientation val="minMax"/>
        </c:scaling>
        <c:delete val="0"/>
        <c:axPos val="b"/>
        <c:majorTickMark val="out"/>
        <c:minorTickMark val="none"/>
        <c:tickLblPos val="nextTo"/>
        <c:crossAx val="197761664"/>
        <c:crosses val="autoZero"/>
        <c:auto val="1"/>
        <c:lblAlgn val="ctr"/>
        <c:lblOffset val="100"/>
        <c:noMultiLvlLbl val="0"/>
      </c:catAx>
      <c:valAx>
        <c:axId val="197761664"/>
        <c:scaling>
          <c:orientation val="minMax"/>
        </c:scaling>
        <c:delete val="0"/>
        <c:axPos val="l"/>
        <c:title>
          <c:tx>
            <c:rich>
              <a:bodyPr rot="-5400000" vert="horz"/>
              <a:lstStyle/>
              <a:p>
                <a:pPr>
                  <a:defRPr/>
                </a:pPr>
                <a:r>
                  <a:rPr lang="en-AU"/>
                  <a:t>Percentage of eggs sold</a:t>
                </a:r>
              </a:p>
            </c:rich>
          </c:tx>
          <c:layout>
            <c:manualLayout>
              <c:xMode val="edge"/>
              <c:yMode val="edge"/>
              <c:x val="0"/>
              <c:y val="0.19624282105268251"/>
            </c:manualLayout>
          </c:layout>
          <c:overlay val="0"/>
        </c:title>
        <c:numFmt formatCode="0%" sourceLinked="1"/>
        <c:majorTickMark val="out"/>
        <c:minorTickMark val="none"/>
        <c:tickLblPos val="nextTo"/>
        <c:crossAx val="197760128"/>
        <c:crosses val="autoZero"/>
        <c:crossBetween val="between"/>
        <c:majorUnit val="0.2"/>
      </c:valAx>
    </c:plotArea>
    <c:legend>
      <c:legendPos val="b"/>
      <c:layout>
        <c:manualLayout>
          <c:xMode val="edge"/>
          <c:yMode val="edge"/>
          <c:x val="6.1965050269091063E-2"/>
          <c:y val="0.93427556665431999"/>
          <c:w val="0.87606955235951467"/>
          <c:h val="6.5257717018501527E-2"/>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AAC3E-474A-4A4B-9BE0-C98D35B3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18560</Words>
  <Characters>105798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Consultation discussion paper: Free range egg labelling</vt:lpstr>
    </vt:vector>
  </TitlesOfParts>
  <Company/>
  <LinksUpToDate>false</LinksUpToDate>
  <CharactersWithSpaces>124110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discussion paper: Free range egg labelling</dc:title>
  <dc:subject>Free Range Egg Labelling</dc:subject>
  <dc:creator>The Treasury</dc:creator>
  <cp:keywords>regulation impact statement; Australian Government; RIS; consultation; eggs; labelling; chickens; well being; animal health and welfare</cp:keywords>
  <cp:lastModifiedBy>Fedenko, Serge</cp:lastModifiedBy>
  <cp:revision>2</cp:revision>
  <dcterms:created xsi:type="dcterms:W3CDTF">2015-10-02T02:58:00Z</dcterms:created>
  <dcterms:modified xsi:type="dcterms:W3CDTF">2015-10-02T02:59:00Z</dcterms:modified>
</cp:coreProperties>
</file>