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3D36" w14:textId="1220FBD8" w:rsidR="00E24AA1" w:rsidRDefault="00E24AA1"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p>
    <w:p w14:paraId="2D5C463C" w14:textId="77777777" w:rsidR="00D55A12" w:rsidRDefault="00D55A12" w:rsidP="00E24AA1">
      <w:pPr>
        <w:pStyle w:val="Baseparagraphcentred"/>
        <w:spacing w:before="720"/>
      </w:pPr>
    </w:p>
    <w:p w14:paraId="26D02087" w14:textId="77777777" w:rsidR="00E24AA1" w:rsidRDefault="00E24AA1" w:rsidP="00E24AA1">
      <w:pPr>
        <w:pStyle w:val="Baseparagraphcentred"/>
      </w:pPr>
    </w:p>
    <w:p w14:paraId="197CA1B4" w14:textId="1E2B01D6" w:rsidR="00E24AA1" w:rsidRDefault="00E24AA1" w:rsidP="00E24AA1">
      <w:pPr>
        <w:pStyle w:val="Baseparagraphcentred"/>
      </w:pPr>
    </w:p>
    <w:p w14:paraId="5D5434E1" w14:textId="77777777" w:rsidR="00E24AA1" w:rsidRDefault="00E24AA1" w:rsidP="00E24AA1">
      <w:pPr>
        <w:pStyle w:val="Baseparagraphcentred"/>
      </w:pPr>
    </w:p>
    <w:p w14:paraId="027D8850" w14:textId="77777777" w:rsidR="00E24AA1" w:rsidRDefault="00E24AA1" w:rsidP="00E24AA1">
      <w:pPr>
        <w:pStyle w:val="Baseparagraphcentred"/>
      </w:pPr>
    </w:p>
    <w:p w14:paraId="24E3201C" w14:textId="77777777" w:rsidR="00E24AA1" w:rsidRDefault="00E24AA1" w:rsidP="00E24AA1">
      <w:pPr>
        <w:pStyle w:val="Baseparagraphcentred"/>
      </w:pPr>
    </w:p>
    <w:p w14:paraId="38538ABF" w14:textId="28974CB9" w:rsidR="00E24AA1" w:rsidRDefault="00E24AA1" w:rsidP="00E24AA1">
      <w:pPr>
        <w:pStyle w:val="Baseparagraphcentred"/>
      </w:pPr>
    </w:p>
    <w:p w14:paraId="77FE912F" w14:textId="77777777" w:rsidR="00E24AA1" w:rsidRDefault="00E24AA1" w:rsidP="00E24AA1">
      <w:pPr>
        <w:pStyle w:val="Baseparagraphcentred"/>
      </w:pPr>
    </w:p>
    <w:p w14:paraId="7C14A312" w14:textId="77777777" w:rsidR="00E24AA1" w:rsidRDefault="00E24AA1" w:rsidP="00E24AA1">
      <w:pPr>
        <w:pStyle w:val="Baseparagraphcentred"/>
      </w:pPr>
    </w:p>
    <w:p w14:paraId="3EC0D210" w14:textId="77777777" w:rsidR="00E24AA1" w:rsidRDefault="00E24AA1" w:rsidP="00E24AA1">
      <w:pPr>
        <w:pStyle w:val="Baseparagraphcentred"/>
        <w:pBdr>
          <w:bottom w:val="single" w:sz="4" w:space="1" w:color="auto"/>
        </w:pBdr>
      </w:pPr>
    </w:p>
    <w:p w14:paraId="064798A4" w14:textId="5A6509BD" w:rsidR="00E24AA1" w:rsidRPr="00E24AA1" w:rsidRDefault="007317FC" w:rsidP="00E24AA1">
      <w:pPr>
        <w:pStyle w:val="BillName"/>
      </w:pPr>
      <w:bookmarkStart w:id="6" w:name="BillName"/>
      <w:bookmarkEnd w:id="6"/>
      <w:r>
        <w:t>Treasury Laws Amendment (Measures for Consultation) Bill 2022: Consumer Data Right–Implementing Action Initiation</w:t>
      </w:r>
    </w:p>
    <w:p w14:paraId="03B7837B" w14:textId="77777777" w:rsidR="00E24AA1" w:rsidRDefault="00E24AA1" w:rsidP="00E24AA1">
      <w:pPr>
        <w:pStyle w:val="Baseparagraphcentred"/>
        <w:pBdr>
          <w:top w:val="single" w:sz="4" w:space="1" w:color="auto"/>
        </w:pBdr>
      </w:pPr>
    </w:p>
    <w:p w14:paraId="323BA621" w14:textId="77777777" w:rsidR="00E24AA1" w:rsidRDefault="00E24AA1" w:rsidP="00E24AA1">
      <w:pPr>
        <w:pStyle w:val="Baseparagraphcentred"/>
      </w:pPr>
    </w:p>
    <w:p w14:paraId="35610C6B" w14:textId="77777777" w:rsidR="00E24AA1" w:rsidRDefault="00E24AA1" w:rsidP="00E24AA1">
      <w:pPr>
        <w:pStyle w:val="Baseparagraphcentred"/>
      </w:pPr>
    </w:p>
    <w:p w14:paraId="672622D6" w14:textId="77777777" w:rsidR="00E24AA1" w:rsidRDefault="00E24AA1" w:rsidP="00E24AA1">
      <w:pPr>
        <w:pStyle w:val="Baseparagraphcentred"/>
      </w:pPr>
    </w:p>
    <w:p w14:paraId="508C2895" w14:textId="77777777" w:rsidR="002D07E1" w:rsidRDefault="002D07E1" w:rsidP="00E24AA1">
      <w:pPr>
        <w:pStyle w:val="Baseparagraphcentred"/>
      </w:pPr>
      <w:r>
        <w:t>EXPOSURE DRAFT EXPLANATORY MATERIALS</w:t>
      </w:r>
    </w:p>
    <w:p w14:paraId="28A04873" w14:textId="04BC8D7A" w:rsidR="00E24AA1" w:rsidRDefault="00E24AA1" w:rsidP="00E24AA1">
      <w:pPr>
        <w:pStyle w:val="Baseparagraphcentred"/>
      </w:pPr>
    </w:p>
    <w:p w14:paraId="280819BA" w14:textId="77777777" w:rsidR="00E24AA1" w:rsidRDefault="00E24AA1" w:rsidP="00E24AA1">
      <w:pPr>
        <w:pStyle w:val="Baseparagraphcentred"/>
      </w:pPr>
    </w:p>
    <w:p w14:paraId="59CFC604" w14:textId="77777777" w:rsidR="00E24AA1" w:rsidRDefault="00E24AA1" w:rsidP="00E24AA1">
      <w:pPr>
        <w:pStyle w:val="ParaCentredNoSpacing"/>
      </w:pPr>
    </w:p>
    <w:p w14:paraId="12EC724E" w14:textId="77777777" w:rsidR="00E24AA1" w:rsidRPr="00967273" w:rsidRDefault="00E24AA1" w:rsidP="00E24AA1">
      <w:pPr>
        <w:pStyle w:val="Normalparatextnonumbers"/>
        <w:jc w:val="center"/>
        <w:rPr>
          <w:rFonts w:cs="Calibri"/>
          <w:color w:val="000000" w:themeColor="text1"/>
        </w:rPr>
      </w:pPr>
    </w:p>
    <w:p w14:paraId="0BA634F2" w14:textId="77777777" w:rsidR="00873094" w:rsidRDefault="00873094" w:rsidP="00873094">
      <w:pPr>
        <w:pStyle w:val="Normalparatextnonumbers"/>
      </w:pPr>
    </w:p>
    <w:p w14:paraId="0249D819" w14:textId="77777777" w:rsidR="00E24AA1" w:rsidRPr="00020288" w:rsidRDefault="00E24AA1" w:rsidP="00873094">
      <w:pPr>
        <w:pStyle w:val="Normalparatextnonumbers"/>
      </w:pPr>
    </w:p>
    <w:p w14:paraId="65F3E2B0" w14:textId="77777777" w:rsidR="00873094" w:rsidRPr="00020288" w:rsidRDefault="00873094" w:rsidP="00873094">
      <w:pPr>
        <w:pStyle w:val="TOC1"/>
        <w:sectPr w:rsidR="00873094" w:rsidRPr="00020288" w:rsidSect="00000BFC">
          <w:footerReference w:type="even" r:id="rId8"/>
          <w:footerReference w:type="default" r:id="rId9"/>
          <w:headerReference w:type="first" r:id="rId10"/>
          <w:footerReference w:type="first" r:id="rId11"/>
          <w:type w:val="oddPage"/>
          <w:pgSz w:w="9979" w:h="14175" w:code="138"/>
          <w:pgMar w:top="567" w:right="1134" w:bottom="567" w:left="1134" w:header="709" w:footer="709" w:gutter="0"/>
          <w:cols w:space="708"/>
          <w:titlePg/>
          <w:docGrid w:linePitch="360"/>
        </w:sectPr>
      </w:pPr>
    </w:p>
    <w:p w14:paraId="584C6F34"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109F26BF" w14:textId="7B6F7820" w:rsidR="004662E2"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4662E2">
        <w:rPr>
          <w:noProof/>
        </w:rPr>
        <w:t>Glossary</w:t>
      </w:r>
      <w:r w:rsidR="004662E2">
        <w:rPr>
          <w:noProof/>
        </w:rPr>
        <w:tab/>
      </w:r>
      <w:r w:rsidR="004662E2">
        <w:rPr>
          <w:noProof/>
        </w:rPr>
        <w:fldChar w:fldCharType="begin"/>
      </w:r>
      <w:r w:rsidR="004662E2">
        <w:rPr>
          <w:noProof/>
        </w:rPr>
        <w:instrText xml:space="preserve"> PAGEREF _Toc115441232 \h </w:instrText>
      </w:r>
      <w:r w:rsidR="004662E2">
        <w:rPr>
          <w:noProof/>
        </w:rPr>
      </w:r>
      <w:r w:rsidR="004662E2">
        <w:rPr>
          <w:noProof/>
        </w:rPr>
        <w:fldChar w:fldCharType="separate"/>
      </w:r>
      <w:r w:rsidR="004662E2">
        <w:rPr>
          <w:noProof/>
        </w:rPr>
        <w:t>iii</w:t>
      </w:r>
      <w:r w:rsidR="004662E2">
        <w:rPr>
          <w:noProof/>
        </w:rPr>
        <w:fldChar w:fldCharType="end"/>
      </w:r>
    </w:p>
    <w:p w14:paraId="449E3252" w14:textId="40D7F2DD" w:rsidR="004662E2" w:rsidRDefault="004662E2">
      <w:pPr>
        <w:pStyle w:val="TOC1"/>
        <w:rPr>
          <w:rFonts w:asciiTheme="minorHAnsi" w:eastAsiaTheme="minorEastAsia" w:hAnsiTheme="minorHAnsi" w:cstheme="minorBidi"/>
          <w:bCs w:val="0"/>
          <w:noProof/>
          <w:sz w:val="22"/>
          <w:szCs w:val="22"/>
          <w:lang w:eastAsia="en-AU"/>
        </w:rPr>
      </w:pPr>
      <w:r w:rsidRPr="00352EB0">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CDR action initiation</w:t>
      </w:r>
      <w:r>
        <w:rPr>
          <w:noProof/>
        </w:rPr>
        <w:tab/>
      </w:r>
      <w:r>
        <w:rPr>
          <w:noProof/>
        </w:rPr>
        <w:fldChar w:fldCharType="begin"/>
      </w:r>
      <w:r>
        <w:rPr>
          <w:noProof/>
        </w:rPr>
        <w:instrText xml:space="preserve"> PAGEREF _Toc115441233 \h </w:instrText>
      </w:r>
      <w:r>
        <w:rPr>
          <w:noProof/>
        </w:rPr>
      </w:r>
      <w:r>
        <w:rPr>
          <w:noProof/>
        </w:rPr>
        <w:fldChar w:fldCharType="separate"/>
      </w:r>
      <w:r>
        <w:rPr>
          <w:noProof/>
        </w:rPr>
        <w:t>5</w:t>
      </w:r>
      <w:r>
        <w:rPr>
          <w:noProof/>
        </w:rPr>
        <w:fldChar w:fldCharType="end"/>
      </w:r>
    </w:p>
    <w:p w14:paraId="52D91F01" w14:textId="7CA4B006" w:rsidR="00873094" w:rsidRPr="00020288" w:rsidRDefault="00873094" w:rsidP="00BC2E4A">
      <w:pPr>
        <w:pStyle w:val="TOC1"/>
      </w:pPr>
      <w:r w:rsidRPr="00BC2E4A">
        <w:fldChar w:fldCharType="end"/>
      </w:r>
    </w:p>
    <w:p w14:paraId="34F73D19" w14:textId="77777777" w:rsidR="00873094" w:rsidRPr="00020288" w:rsidRDefault="00873094" w:rsidP="00873094"/>
    <w:p w14:paraId="0BEFB33D" w14:textId="77777777" w:rsidR="00873094" w:rsidRPr="00020288" w:rsidRDefault="00873094" w:rsidP="00873094"/>
    <w:p w14:paraId="05BBE5C2" w14:textId="77777777" w:rsidR="00873094" w:rsidRPr="00020288" w:rsidRDefault="00873094" w:rsidP="00873094">
      <w:pPr>
        <w:sectPr w:rsidR="00873094" w:rsidRPr="00020288" w:rsidSect="00000BFC">
          <w:headerReference w:type="even" r:id="rId12"/>
          <w:headerReference w:type="default" r:id="rId13"/>
          <w:headerReference w:type="first" r:id="rId14"/>
          <w:footerReference w:type="first" r:id="rId15"/>
          <w:type w:val="oddPage"/>
          <w:pgSz w:w="9979" w:h="14175" w:code="9"/>
          <w:pgMar w:top="567" w:right="1134" w:bottom="567" w:left="1134" w:header="709" w:footer="709" w:gutter="0"/>
          <w:pgNumType w:start="1"/>
          <w:cols w:space="708"/>
          <w:titlePg/>
          <w:docGrid w:linePitch="360"/>
        </w:sectPr>
      </w:pPr>
    </w:p>
    <w:p w14:paraId="1469F89B"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15441232"/>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072FD78"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3851"/>
      </w:tblGrid>
      <w:tr w:rsidR="00873094" w:rsidRPr="002E7A73" w14:paraId="37859A05" w14:textId="77777777" w:rsidTr="00263A13">
        <w:tc>
          <w:tcPr>
            <w:tcW w:w="3753" w:type="dxa"/>
            <w:shd w:val="clear" w:color="auto" w:fill="auto"/>
          </w:tcPr>
          <w:p w14:paraId="1672B00D" w14:textId="77777777" w:rsidR="00873094" w:rsidRPr="002E7A73" w:rsidRDefault="00873094" w:rsidP="00B7393A">
            <w:pPr>
              <w:pStyle w:val="Tableheaderrowtext"/>
            </w:pPr>
            <w:bookmarkStart w:id="29" w:name="GlossaryTableStart"/>
            <w:bookmarkEnd w:id="29"/>
            <w:r w:rsidRPr="002E7A73">
              <w:t>Abbreviation</w:t>
            </w:r>
          </w:p>
        </w:tc>
        <w:tc>
          <w:tcPr>
            <w:tcW w:w="3851" w:type="dxa"/>
            <w:shd w:val="clear" w:color="auto" w:fill="auto"/>
          </w:tcPr>
          <w:p w14:paraId="48D892D4" w14:textId="77777777" w:rsidR="00873094" w:rsidRPr="002E7A73" w:rsidRDefault="00873094" w:rsidP="00B7393A">
            <w:pPr>
              <w:pStyle w:val="Tableheaderrowtext"/>
            </w:pPr>
            <w:r w:rsidRPr="002E7A73">
              <w:t>Definition</w:t>
            </w:r>
          </w:p>
        </w:tc>
      </w:tr>
      <w:tr w:rsidR="00873094" w:rsidRPr="00020288" w14:paraId="3B2F97BB" w14:textId="77777777" w:rsidTr="00263A13">
        <w:tc>
          <w:tcPr>
            <w:tcW w:w="3753" w:type="dxa"/>
          </w:tcPr>
          <w:p w14:paraId="1B7284D7" w14:textId="673DBBC4" w:rsidR="00873094" w:rsidRPr="00020288" w:rsidRDefault="00E9441A" w:rsidP="002425D9">
            <w:pPr>
              <w:pStyle w:val="Normalparatextnonumbers"/>
            </w:pPr>
            <w:r>
              <w:t>ACCC</w:t>
            </w:r>
          </w:p>
        </w:tc>
        <w:tc>
          <w:tcPr>
            <w:tcW w:w="3851" w:type="dxa"/>
          </w:tcPr>
          <w:p w14:paraId="135EE97A" w14:textId="728D82A3" w:rsidR="00873094" w:rsidRPr="00020288" w:rsidRDefault="00E9441A" w:rsidP="002425D9">
            <w:pPr>
              <w:pStyle w:val="Normalparatextnonumbers"/>
            </w:pPr>
            <w:r>
              <w:t>Australian Competition and Consumer Commission</w:t>
            </w:r>
          </w:p>
        </w:tc>
      </w:tr>
      <w:tr w:rsidR="008A18AB" w:rsidRPr="00020288" w14:paraId="2496EB58" w14:textId="77777777" w:rsidTr="00263A13">
        <w:tc>
          <w:tcPr>
            <w:tcW w:w="3753" w:type="dxa"/>
          </w:tcPr>
          <w:p w14:paraId="46FB6BA1" w14:textId="3111E2C2" w:rsidR="008A18AB" w:rsidRDefault="008A18AB" w:rsidP="002425D9">
            <w:pPr>
              <w:pStyle w:val="Normalparatextnonumbers"/>
            </w:pPr>
            <w:r>
              <w:t>Act</w:t>
            </w:r>
          </w:p>
        </w:tc>
        <w:tc>
          <w:tcPr>
            <w:tcW w:w="3851" w:type="dxa"/>
          </w:tcPr>
          <w:p w14:paraId="365CE3AB" w14:textId="10D6004B" w:rsidR="008A18AB" w:rsidRPr="00667F9B" w:rsidRDefault="008A18AB" w:rsidP="002425D9">
            <w:pPr>
              <w:pStyle w:val="Normalparatextnonumbers"/>
              <w:rPr>
                <w:i/>
                <w:iCs/>
              </w:rPr>
            </w:pPr>
            <w:r>
              <w:rPr>
                <w:i/>
                <w:iCs/>
              </w:rPr>
              <w:t>Competition and Consumer Act 2010</w:t>
            </w:r>
          </w:p>
        </w:tc>
      </w:tr>
      <w:tr w:rsidR="00681FEC" w:rsidRPr="00020288" w14:paraId="484B923E" w14:textId="77777777" w:rsidTr="00263A13">
        <w:tc>
          <w:tcPr>
            <w:tcW w:w="3753" w:type="dxa"/>
          </w:tcPr>
          <w:p w14:paraId="1C78AFDC" w14:textId="5AD434C9" w:rsidR="00681FEC" w:rsidRDefault="00681FEC" w:rsidP="002425D9">
            <w:pPr>
              <w:pStyle w:val="Normalparatextnonumbers"/>
            </w:pPr>
            <w:r>
              <w:t>APPs</w:t>
            </w:r>
          </w:p>
        </w:tc>
        <w:tc>
          <w:tcPr>
            <w:tcW w:w="3851" w:type="dxa"/>
          </w:tcPr>
          <w:p w14:paraId="5CFF46CA" w14:textId="7CDC13FC" w:rsidR="00681FEC" w:rsidRPr="00667F9B" w:rsidRDefault="00681FEC" w:rsidP="002425D9">
            <w:pPr>
              <w:pStyle w:val="Normalparatextnonumbers"/>
            </w:pPr>
            <w:r>
              <w:t>Australian Privacy Principles</w:t>
            </w:r>
          </w:p>
        </w:tc>
      </w:tr>
      <w:tr w:rsidR="00681FEC" w:rsidRPr="00020288" w14:paraId="20023C92" w14:textId="77777777" w:rsidTr="00263A13">
        <w:tc>
          <w:tcPr>
            <w:tcW w:w="3753" w:type="dxa"/>
          </w:tcPr>
          <w:p w14:paraId="67334F56" w14:textId="4948F7F9" w:rsidR="00681FEC" w:rsidRDefault="00681FEC" w:rsidP="002425D9">
            <w:pPr>
              <w:pStyle w:val="Normalparatextnonumbers"/>
            </w:pPr>
            <w:r>
              <w:t>Bill</w:t>
            </w:r>
          </w:p>
        </w:tc>
        <w:tc>
          <w:tcPr>
            <w:tcW w:w="3851" w:type="dxa"/>
          </w:tcPr>
          <w:p w14:paraId="3677764D" w14:textId="04ED9284" w:rsidR="00681FEC" w:rsidRDefault="00681FEC" w:rsidP="002425D9">
            <w:pPr>
              <w:pStyle w:val="Normalparatextnonumbers"/>
            </w:pPr>
            <w:r>
              <w:t>Treasury Laws Amendment (Measures for Consultation) Bill 2022: Consumer Data Right – Implementing Action Initiation</w:t>
            </w:r>
          </w:p>
        </w:tc>
      </w:tr>
      <w:tr w:rsidR="00263A13" w:rsidRPr="00020288" w14:paraId="5FC6D812" w14:textId="77777777" w:rsidTr="00263A13">
        <w:tc>
          <w:tcPr>
            <w:tcW w:w="3753" w:type="dxa"/>
          </w:tcPr>
          <w:p w14:paraId="53A2BD36" w14:textId="65EB0B46" w:rsidR="00263A13" w:rsidRDefault="00263A13" w:rsidP="002425D9">
            <w:pPr>
              <w:pStyle w:val="Normalparatextnonumbers"/>
            </w:pPr>
            <w:r>
              <w:t xml:space="preserve">CDR </w:t>
            </w:r>
          </w:p>
        </w:tc>
        <w:tc>
          <w:tcPr>
            <w:tcW w:w="3851" w:type="dxa"/>
          </w:tcPr>
          <w:p w14:paraId="25419391" w14:textId="67DE41FD" w:rsidR="00263A13" w:rsidRPr="00263A13" w:rsidRDefault="00127836" w:rsidP="002425D9">
            <w:pPr>
              <w:pStyle w:val="Normalparatextnonumbers"/>
            </w:pPr>
            <w:r>
              <w:t>C</w:t>
            </w:r>
            <w:r w:rsidR="00263A13">
              <w:t xml:space="preserve">onsumer </w:t>
            </w:r>
            <w:r w:rsidR="00E21294">
              <w:t>D</w:t>
            </w:r>
            <w:r w:rsidR="00263A13">
              <w:t xml:space="preserve">ata </w:t>
            </w:r>
            <w:r w:rsidR="00E21294">
              <w:t>R</w:t>
            </w:r>
            <w:r w:rsidR="00263A13">
              <w:t>ight</w:t>
            </w:r>
          </w:p>
        </w:tc>
      </w:tr>
      <w:tr w:rsidR="00873094" w:rsidRPr="00020288" w14:paraId="4ACA3802" w14:textId="77777777" w:rsidTr="00263A13">
        <w:tc>
          <w:tcPr>
            <w:tcW w:w="3753" w:type="dxa"/>
          </w:tcPr>
          <w:p w14:paraId="3DE2BEFE" w14:textId="70D33A93" w:rsidR="00873094" w:rsidRPr="00020288" w:rsidRDefault="002D1C53" w:rsidP="002425D9">
            <w:pPr>
              <w:pStyle w:val="Normalparatextnonumbers"/>
            </w:pPr>
            <w:r>
              <w:t>c</w:t>
            </w:r>
            <w:r w:rsidR="00681FEC">
              <w:t>onsumer data rules</w:t>
            </w:r>
          </w:p>
        </w:tc>
        <w:tc>
          <w:tcPr>
            <w:tcW w:w="3851" w:type="dxa"/>
          </w:tcPr>
          <w:p w14:paraId="3EC5F163" w14:textId="78421F02" w:rsidR="00873094" w:rsidRPr="00667F9B" w:rsidRDefault="00681FEC" w:rsidP="002425D9">
            <w:pPr>
              <w:pStyle w:val="Normalparatextnonumbers"/>
              <w:rPr>
                <w:i/>
                <w:iCs/>
              </w:rPr>
            </w:pPr>
            <w:r>
              <w:rPr>
                <w:i/>
                <w:iCs/>
              </w:rPr>
              <w:t>Competition and Consumer (Consumer Data Right) Rules 2020</w:t>
            </w:r>
          </w:p>
        </w:tc>
      </w:tr>
      <w:tr w:rsidR="00873094" w:rsidRPr="00020288" w14:paraId="3E574EA6" w14:textId="77777777" w:rsidTr="00263A13">
        <w:tc>
          <w:tcPr>
            <w:tcW w:w="3753" w:type="dxa"/>
          </w:tcPr>
          <w:p w14:paraId="4AD384C9" w14:textId="4C3AF493" w:rsidR="00873094" w:rsidRPr="00020288" w:rsidRDefault="00681FEC" w:rsidP="002425D9">
            <w:pPr>
              <w:pStyle w:val="Normalparatextnonumbers"/>
            </w:pPr>
            <w:r>
              <w:t>Information Commissioner</w:t>
            </w:r>
          </w:p>
        </w:tc>
        <w:tc>
          <w:tcPr>
            <w:tcW w:w="3851" w:type="dxa"/>
          </w:tcPr>
          <w:p w14:paraId="2F99E79D" w14:textId="66061068" w:rsidR="00873094" w:rsidRPr="00020288" w:rsidRDefault="00681FEC" w:rsidP="002425D9">
            <w:pPr>
              <w:pStyle w:val="Normalparatextnonumbers"/>
            </w:pPr>
            <w:r>
              <w:t>Australian Information Commissioner</w:t>
            </w:r>
          </w:p>
        </w:tc>
      </w:tr>
      <w:tr w:rsidR="001939C5" w:rsidRPr="00020288" w14:paraId="7C18159F" w14:textId="77777777" w:rsidTr="00263A13">
        <w:tc>
          <w:tcPr>
            <w:tcW w:w="3753" w:type="dxa"/>
          </w:tcPr>
          <w:p w14:paraId="32A72FC3" w14:textId="0BBAAFE6" w:rsidR="001939C5" w:rsidRDefault="001939C5" w:rsidP="002425D9">
            <w:pPr>
              <w:pStyle w:val="Normalparatextnonumbers"/>
            </w:pPr>
            <w:r>
              <w:t>Tribunal</w:t>
            </w:r>
          </w:p>
        </w:tc>
        <w:tc>
          <w:tcPr>
            <w:tcW w:w="3851" w:type="dxa"/>
          </w:tcPr>
          <w:p w14:paraId="52E025D4" w14:textId="13DC951A" w:rsidR="001939C5" w:rsidRDefault="001939C5" w:rsidP="002425D9">
            <w:pPr>
              <w:pStyle w:val="Normalparatextnonumbers"/>
            </w:pPr>
            <w:r w:rsidRPr="00AE40B5">
              <w:t>Australian Competition Tribunal</w:t>
            </w:r>
          </w:p>
        </w:tc>
      </w:tr>
    </w:tbl>
    <w:p w14:paraId="3670FD43" w14:textId="77777777" w:rsidR="00873094" w:rsidRPr="00020288" w:rsidRDefault="00873094" w:rsidP="00873094"/>
    <w:p w14:paraId="22E2E6F1" w14:textId="77777777" w:rsidR="00873094" w:rsidRPr="00020288" w:rsidRDefault="00873094" w:rsidP="00873094"/>
    <w:p w14:paraId="75C26B76" w14:textId="77777777" w:rsidR="00873094" w:rsidRPr="00020288" w:rsidRDefault="00873094" w:rsidP="00873094">
      <w:pPr>
        <w:pStyle w:val="Heading1"/>
        <w:sectPr w:rsidR="00873094" w:rsidRPr="0002028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03AA9E60" w14:textId="0FC42D6B" w:rsidR="00873094" w:rsidRPr="0073326A" w:rsidRDefault="00EC2CEE" w:rsidP="00777A92">
      <w:pPr>
        <w:pStyle w:val="Chapterheading"/>
      </w:pPr>
      <w:bookmarkStart w:id="40" w:name="GeneralOutline"/>
      <w:bookmarkStart w:id="41" w:name="_Toc115441233"/>
      <w:bookmarkEnd w:id="40"/>
      <w:bookmarkEnd w:id="26"/>
      <w:bookmarkEnd w:id="27"/>
      <w:bookmarkEnd w:id="28"/>
      <w:bookmarkEnd w:id="30"/>
      <w:bookmarkEnd w:id="31"/>
      <w:bookmarkEnd w:id="32"/>
      <w:bookmarkEnd w:id="33"/>
      <w:bookmarkEnd w:id="34"/>
      <w:bookmarkEnd w:id="35"/>
      <w:bookmarkEnd w:id="36"/>
      <w:bookmarkEnd w:id="37"/>
      <w:bookmarkEnd w:id="38"/>
      <w:bookmarkEnd w:id="39"/>
      <w:r>
        <w:t>CDR action initiation</w:t>
      </w:r>
      <w:bookmarkEnd w:id="41"/>
    </w:p>
    <w:p w14:paraId="32F3D8D1" w14:textId="69E6F944" w:rsidR="00873094" w:rsidRDefault="009A01A5" w:rsidP="00873094">
      <w:pPr>
        <w:rPr>
          <w:rFonts w:ascii="Helvitica" w:hAnsi="Helvitica"/>
          <w:sz w:val="40"/>
        </w:rPr>
      </w:pPr>
      <w:bookmarkStart w:id="42" w:name="Chapter1"/>
      <w:r>
        <w:rPr>
          <w:rFonts w:ascii="Helvitica" w:hAnsi="Helvitica"/>
          <w:sz w:val="40"/>
        </w:rPr>
        <w:t xml:space="preserve">Table of Contents: </w:t>
      </w:r>
    </w:p>
    <w:p w14:paraId="61AF550B" w14:textId="07BD535D" w:rsidR="000B0739" w:rsidRDefault="009A01A5">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0B0739">
        <w:t>Outline of Chapter</w:t>
      </w:r>
      <w:r w:rsidR="000B0739">
        <w:rPr>
          <w:webHidden/>
        </w:rPr>
        <w:tab/>
      </w:r>
      <w:r w:rsidR="000B0739">
        <w:rPr>
          <w:webHidden/>
        </w:rPr>
        <w:fldChar w:fldCharType="begin"/>
      </w:r>
      <w:r w:rsidR="000B0739">
        <w:rPr>
          <w:webHidden/>
        </w:rPr>
        <w:instrText xml:space="preserve"> PAGEREF _Toc115441317 \h </w:instrText>
      </w:r>
      <w:r w:rsidR="000B0739">
        <w:rPr>
          <w:webHidden/>
        </w:rPr>
      </w:r>
      <w:r w:rsidR="000B0739">
        <w:rPr>
          <w:webHidden/>
        </w:rPr>
        <w:fldChar w:fldCharType="separate"/>
      </w:r>
      <w:r w:rsidR="000B0739">
        <w:rPr>
          <w:webHidden/>
        </w:rPr>
        <w:t>5</w:t>
      </w:r>
      <w:r w:rsidR="000B0739">
        <w:rPr>
          <w:webHidden/>
        </w:rPr>
        <w:fldChar w:fldCharType="end"/>
      </w:r>
    </w:p>
    <w:p w14:paraId="1E5E6316" w14:textId="11B7596D" w:rsidR="000B0739" w:rsidRDefault="000B0739">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_Toc115441318 \h </w:instrText>
      </w:r>
      <w:r>
        <w:rPr>
          <w:webHidden/>
        </w:rPr>
      </w:r>
      <w:r>
        <w:rPr>
          <w:webHidden/>
        </w:rPr>
        <w:fldChar w:fldCharType="separate"/>
      </w:r>
      <w:r>
        <w:rPr>
          <w:webHidden/>
        </w:rPr>
        <w:t>6</w:t>
      </w:r>
      <w:r>
        <w:rPr>
          <w:webHidden/>
        </w:rPr>
        <w:fldChar w:fldCharType="end"/>
      </w:r>
    </w:p>
    <w:p w14:paraId="260BFF89" w14:textId="51B22E70" w:rsidR="000B0739" w:rsidRDefault="000B0739">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_Toc115441319 \h </w:instrText>
      </w:r>
      <w:r>
        <w:rPr>
          <w:webHidden/>
        </w:rPr>
      </w:r>
      <w:r>
        <w:rPr>
          <w:webHidden/>
        </w:rPr>
        <w:fldChar w:fldCharType="separate"/>
      </w:r>
      <w:r>
        <w:rPr>
          <w:webHidden/>
        </w:rPr>
        <w:t>6</w:t>
      </w:r>
      <w:r>
        <w:rPr>
          <w:webHidden/>
        </w:rPr>
        <w:fldChar w:fldCharType="end"/>
      </w:r>
    </w:p>
    <w:p w14:paraId="3556FB9E" w14:textId="09B95CCF" w:rsidR="000B0739" w:rsidRDefault="000B0739">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_Toc115441320 \h </w:instrText>
      </w:r>
      <w:r>
        <w:rPr>
          <w:webHidden/>
        </w:rPr>
      </w:r>
      <w:r>
        <w:rPr>
          <w:webHidden/>
        </w:rPr>
        <w:fldChar w:fldCharType="separate"/>
      </w:r>
      <w:r>
        <w:rPr>
          <w:webHidden/>
        </w:rPr>
        <w:t>7</w:t>
      </w:r>
      <w:r>
        <w:rPr>
          <w:webHidden/>
        </w:rPr>
        <w:fldChar w:fldCharType="end"/>
      </w:r>
    </w:p>
    <w:p w14:paraId="64FFB5DC" w14:textId="57BCEB57" w:rsidR="000B0739" w:rsidRDefault="000B0739">
      <w:pPr>
        <w:pStyle w:val="TOC3"/>
        <w:rPr>
          <w:rFonts w:asciiTheme="minorHAnsi" w:eastAsiaTheme="minorEastAsia" w:hAnsiTheme="minorHAnsi" w:cstheme="minorBidi"/>
          <w:iCs w:val="0"/>
          <w:noProof/>
          <w:sz w:val="22"/>
          <w:szCs w:val="22"/>
          <w:lang w:eastAsia="en-AU"/>
        </w:rPr>
      </w:pPr>
      <w:r>
        <w:rPr>
          <w:noProof/>
        </w:rPr>
        <w:t>Declared action types</w:t>
      </w:r>
      <w:r>
        <w:rPr>
          <w:noProof/>
          <w:webHidden/>
        </w:rPr>
        <w:tab/>
      </w:r>
      <w:r>
        <w:rPr>
          <w:noProof/>
          <w:webHidden/>
        </w:rPr>
        <w:fldChar w:fldCharType="begin"/>
      </w:r>
      <w:r>
        <w:rPr>
          <w:noProof/>
          <w:webHidden/>
        </w:rPr>
        <w:instrText xml:space="preserve"> PAGEREF _Toc115441321 \h </w:instrText>
      </w:r>
      <w:r>
        <w:rPr>
          <w:noProof/>
          <w:webHidden/>
        </w:rPr>
      </w:r>
      <w:r>
        <w:rPr>
          <w:noProof/>
          <w:webHidden/>
        </w:rPr>
        <w:fldChar w:fldCharType="separate"/>
      </w:r>
      <w:r>
        <w:rPr>
          <w:noProof/>
          <w:webHidden/>
        </w:rPr>
        <w:t>8</w:t>
      </w:r>
      <w:r>
        <w:rPr>
          <w:noProof/>
          <w:webHidden/>
        </w:rPr>
        <w:fldChar w:fldCharType="end"/>
      </w:r>
    </w:p>
    <w:p w14:paraId="40F0B47B" w14:textId="7BC5958A" w:rsidR="000B0739" w:rsidRDefault="000B0739">
      <w:pPr>
        <w:pStyle w:val="TOC3"/>
        <w:rPr>
          <w:rFonts w:asciiTheme="minorHAnsi" w:eastAsiaTheme="minorEastAsia" w:hAnsiTheme="minorHAnsi" w:cstheme="minorBidi"/>
          <w:iCs w:val="0"/>
          <w:noProof/>
          <w:sz w:val="22"/>
          <w:szCs w:val="22"/>
          <w:lang w:eastAsia="en-AU"/>
        </w:rPr>
      </w:pPr>
      <w:r>
        <w:rPr>
          <w:noProof/>
        </w:rPr>
        <w:t>Participants in the CDR system</w:t>
      </w:r>
      <w:r>
        <w:rPr>
          <w:noProof/>
          <w:webHidden/>
        </w:rPr>
        <w:tab/>
      </w:r>
      <w:r>
        <w:rPr>
          <w:noProof/>
          <w:webHidden/>
        </w:rPr>
        <w:fldChar w:fldCharType="begin"/>
      </w:r>
      <w:r>
        <w:rPr>
          <w:noProof/>
          <w:webHidden/>
        </w:rPr>
        <w:instrText xml:space="preserve"> PAGEREF _Toc115441322 \h </w:instrText>
      </w:r>
      <w:r>
        <w:rPr>
          <w:noProof/>
          <w:webHidden/>
        </w:rPr>
      </w:r>
      <w:r>
        <w:rPr>
          <w:noProof/>
          <w:webHidden/>
        </w:rPr>
        <w:fldChar w:fldCharType="separate"/>
      </w:r>
      <w:r>
        <w:rPr>
          <w:noProof/>
          <w:webHidden/>
        </w:rPr>
        <w:t>11</w:t>
      </w:r>
      <w:r>
        <w:rPr>
          <w:noProof/>
          <w:webHidden/>
        </w:rPr>
        <w:fldChar w:fldCharType="end"/>
      </w:r>
    </w:p>
    <w:p w14:paraId="6D489A50" w14:textId="2407B9E6" w:rsidR="000B0739" w:rsidRDefault="000B0739">
      <w:pPr>
        <w:pStyle w:val="TOC3"/>
        <w:rPr>
          <w:rFonts w:asciiTheme="minorHAnsi" w:eastAsiaTheme="minorEastAsia" w:hAnsiTheme="minorHAnsi" w:cstheme="minorBidi"/>
          <w:iCs w:val="0"/>
          <w:noProof/>
          <w:sz w:val="22"/>
          <w:szCs w:val="22"/>
          <w:lang w:eastAsia="en-AU"/>
        </w:rPr>
      </w:pPr>
      <w:r>
        <w:rPr>
          <w:noProof/>
        </w:rPr>
        <w:t>Participant obligations</w:t>
      </w:r>
      <w:r>
        <w:rPr>
          <w:noProof/>
          <w:webHidden/>
        </w:rPr>
        <w:tab/>
      </w:r>
      <w:r>
        <w:rPr>
          <w:noProof/>
          <w:webHidden/>
        </w:rPr>
        <w:fldChar w:fldCharType="begin"/>
      </w:r>
      <w:r>
        <w:rPr>
          <w:noProof/>
          <w:webHidden/>
        </w:rPr>
        <w:instrText xml:space="preserve"> PAGEREF _Toc115441323 \h </w:instrText>
      </w:r>
      <w:r>
        <w:rPr>
          <w:noProof/>
          <w:webHidden/>
        </w:rPr>
      </w:r>
      <w:r>
        <w:rPr>
          <w:noProof/>
          <w:webHidden/>
        </w:rPr>
        <w:fldChar w:fldCharType="separate"/>
      </w:r>
      <w:r>
        <w:rPr>
          <w:noProof/>
          <w:webHidden/>
        </w:rPr>
        <w:t>18</w:t>
      </w:r>
      <w:r>
        <w:rPr>
          <w:noProof/>
          <w:webHidden/>
        </w:rPr>
        <w:fldChar w:fldCharType="end"/>
      </w:r>
    </w:p>
    <w:p w14:paraId="1554E1C8" w14:textId="048D1544" w:rsidR="000B0739" w:rsidRDefault="000B0739">
      <w:pPr>
        <w:pStyle w:val="TOC3"/>
        <w:rPr>
          <w:rFonts w:asciiTheme="minorHAnsi" w:eastAsiaTheme="minorEastAsia" w:hAnsiTheme="minorHAnsi" w:cstheme="minorBidi"/>
          <w:iCs w:val="0"/>
          <w:noProof/>
          <w:sz w:val="22"/>
          <w:szCs w:val="22"/>
          <w:lang w:eastAsia="en-AU"/>
        </w:rPr>
      </w:pPr>
      <w:r>
        <w:rPr>
          <w:noProof/>
        </w:rPr>
        <w:t>Consumer data rules</w:t>
      </w:r>
      <w:r>
        <w:rPr>
          <w:noProof/>
          <w:webHidden/>
        </w:rPr>
        <w:tab/>
      </w:r>
      <w:r>
        <w:rPr>
          <w:noProof/>
          <w:webHidden/>
        </w:rPr>
        <w:fldChar w:fldCharType="begin"/>
      </w:r>
      <w:r>
        <w:rPr>
          <w:noProof/>
          <w:webHidden/>
        </w:rPr>
        <w:instrText xml:space="preserve"> PAGEREF _Toc115441324 \h </w:instrText>
      </w:r>
      <w:r>
        <w:rPr>
          <w:noProof/>
          <w:webHidden/>
        </w:rPr>
      </w:r>
      <w:r>
        <w:rPr>
          <w:noProof/>
          <w:webHidden/>
        </w:rPr>
        <w:fldChar w:fldCharType="separate"/>
      </w:r>
      <w:r>
        <w:rPr>
          <w:noProof/>
          <w:webHidden/>
        </w:rPr>
        <w:t>21</w:t>
      </w:r>
      <w:r>
        <w:rPr>
          <w:noProof/>
          <w:webHidden/>
        </w:rPr>
        <w:fldChar w:fldCharType="end"/>
      </w:r>
    </w:p>
    <w:p w14:paraId="74666CBA" w14:textId="06F6C169" w:rsidR="000B0739" w:rsidRDefault="000B0739">
      <w:pPr>
        <w:pStyle w:val="TOC3"/>
        <w:rPr>
          <w:rFonts w:asciiTheme="minorHAnsi" w:eastAsiaTheme="minorEastAsia" w:hAnsiTheme="minorHAnsi" w:cstheme="minorBidi"/>
          <w:iCs w:val="0"/>
          <w:noProof/>
          <w:sz w:val="22"/>
          <w:szCs w:val="22"/>
          <w:lang w:eastAsia="en-AU"/>
        </w:rPr>
      </w:pPr>
      <w:r>
        <w:rPr>
          <w:noProof/>
        </w:rPr>
        <w:t>Privacy safeguards</w:t>
      </w:r>
      <w:r>
        <w:rPr>
          <w:noProof/>
          <w:webHidden/>
        </w:rPr>
        <w:tab/>
      </w:r>
      <w:r>
        <w:rPr>
          <w:noProof/>
          <w:webHidden/>
        </w:rPr>
        <w:fldChar w:fldCharType="begin"/>
      </w:r>
      <w:r>
        <w:rPr>
          <w:noProof/>
          <w:webHidden/>
        </w:rPr>
        <w:instrText xml:space="preserve"> PAGEREF _Toc115441325 \h </w:instrText>
      </w:r>
      <w:r>
        <w:rPr>
          <w:noProof/>
          <w:webHidden/>
        </w:rPr>
      </w:r>
      <w:r>
        <w:rPr>
          <w:noProof/>
          <w:webHidden/>
        </w:rPr>
        <w:fldChar w:fldCharType="separate"/>
      </w:r>
      <w:r>
        <w:rPr>
          <w:noProof/>
          <w:webHidden/>
        </w:rPr>
        <w:t>26</w:t>
      </w:r>
      <w:r>
        <w:rPr>
          <w:noProof/>
          <w:webHidden/>
        </w:rPr>
        <w:fldChar w:fldCharType="end"/>
      </w:r>
    </w:p>
    <w:p w14:paraId="186608D2" w14:textId="21E72EC9" w:rsidR="000B0739" w:rsidRDefault="000B0739">
      <w:pPr>
        <w:pStyle w:val="TOC3"/>
        <w:rPr>
          <w:rFonts w:asciiTheme="minorHAnsi" w:eastAsiaTheme="minorEastAsia" w:hAnsiTheme="minorHAnsi" w:cstheme="minorBidi"/>
          <w:iCs w:val="0"/>
          <w:noProof/>
          <w:sz w:val="22"/>
          <w:szCs w:val="22"/>
          <w:lang w:eastAsia="en-AU"/>
        </w:rPr>
      </w:pPr>
      <w:r>
        <w:rPr>
          <w:noProof/>
        </w:rPr>
        <w:t>Regulator roles</w:t>
      </w:r>
      <w:r>
        <w:rPr>
          <w:noProof/>
          <w:webHidden/>
        </w:rPr>
        <w:tab/>
      </w:r>
      <w:r>
        <w:rPr>
          <w:noProof/>
          <w:webHidden/>
        </w:rPr>
        <w:fldChar w:fldCharType="begin"/>
      </w:r>
      <w:r>
        <w:rPr>
          <w:noProof/>
          <w:webHidden/>
        </w:rPr>
        <w:instrText xml:space="preserve"> PAGEREF _Toc115441326 \h </w:instrText>
      </w:r>
      <w:r>
        <w:rPr>
          <w:noProof/>
          <w:webHidden/>
        </w:rPr>
      </w:r>
      <w:r>
        <w:rPr>
          <w:noProof/>
          <w:webHidden/>
        </w:rPr>
        <w:fldChar w:fldCharType="separate"/>
      </w:r>
      <w:r>
        <w:rPr>
          <w:noProof/>
          <w:webHidden/>
        </w:rPr>
        <w:t>33</w:t>
      </w:r>
      <w:r>
        <w:rPr>
          <w:noProof/>
          <w:webHidden/>
        </w:rPr>
        <w:fldChar w:fldCharType="end"/>
      </w:r>
    </w:p>
    <w:p w14:paraId="1D6D0D79" w14:textId="6725C4DC" w:rsidR="000B0739" w:rsidRDefault="000B0739">
      <w:pPr>
        <w:pStyle w:val="TOC3"/>
        <w:rPr>
          <w:rFonts w:asciiTheme="minorHAnsi" w:eastAsiaTheme="minorEastAsia" w:hAnsiTheme="minorHAnsi" w:cstheme="minorBidi"/>
          <w:iCs w:val="0"/>
          <w:noProof/>
          <w:sz w:val="22"/>
          <w:szCs w:val="22"/>
          <w:lang w:eastAsia="en-AU"/>
        </w:rPr>
      </w:pPr>
      <w:r>
        <w:rPr>
          <w:noProof/>
        </w:rPr>
        <w:t>Consequential and minor amendments</w:t>
      </w:r>
      <w:r>
        <w:rPr>
          <w:noProof/>
          <w:webHidden/>
        </w:rPr>
        <w:tab/>
      </w:r>
      <w:r>
        <w:rPr>
          <w:noProof/>
          <w:webHidden/>
        </w:rPr>
        <w:fldChar w:fldCharType="begin"/>
      </w:r>
      <w:r>
        <w:rPr>
          <w:noProof/>
          <w:webHidden/>
        </w:rPr>
        <w:instrText xml:space="preserve"> PAGEREF _Toc115441327 \h </w:instrText>
      </w:r>
      <w:r>
        <w:rPr>
          <w:noProof/>
          <w:webHidden/>
        </w:rPr>
      </w:r>
      <w:r>
        <w:rPr>
          <w:noProof/>
          <w:webHidden/>
        </w:rPr>
        <w:fldChar w:fldCharType="separate"/>
      </w:r>
      <w:r>
        <w:rPr>
          <w:noProof/>
          <w:webHidden/>
        </w:rPr>
        <w:t>34</w:t>
      </w:r>
      <w:r>
        <w:rPr>
          <w:noProof/>
          <w:webHidden/>
        </w:rPr>
        <w:fldChar w:fldCharType="end"/>
      </w:r>
    </w:p>
    <w:p w14:paraId="5CF58E60" w14:textId="7BAAA2BC" w:rsidR="009A01A5" w:rsidRPr="00020288" w:rsidRDefault="009A01A5" w:rsidP="009A01A5">
      <w:r>
        <w:fldChar w:fldCharType="end"/>
      </w:r>
    </w:p>
    <w:p w14:paraId="63408261" w14:textId="432845E4" w:rsidR="00873094" w:rsidRPr="00020288" w:rsidRDefault="00873094" w:rsidP="005D0844">
      <w:pPr>
        <w:pStyle w:val="Heading2"/>
      </w:pPr>
      <w:bookmarkStart w:id="43" w:name="_Toc115441317"/>
      <w:bookmarkStart w:id="44" w:name="_Hlk114833940"/>
      <w:r w:rsidRPr="009A01A5">
        <w:t xml:space="preserve">Outline of </w:t>
      </w:r>
      <w:r w:rsidR="00AE6827">
        <w:t>C</w:t>
      </w:r>
      <w:r w:rsidR="00AE6827" w:rsidRPr="009A01A5">
        <w:t>hapter</w:t>
      </w:r>
      <w:bookmarkEnd w:id="43"/>
    </w:p>
    <w:p w14:paraId="34314D22" w14:textId="03275E8D" w:rsidR="0092755E" w:rsidRDefault="00F32A51" w:rsidP="0092755E">
      <w:pPr>
        <w:pStyle w:val="Normalparatextwithnumbers"/>
      </w:pPr>
      <w:bookmarkStart w:id="45" w:name="_Hlk112752209"/>
      <w:r w:rsidRPr="00F32A51">
        <w:t xml:space="preserve">The CDR framework was created to </w:t>
      </w:r>
      <w:r w:rsidR="002101E7">
        <w:t xml:space="preserve">provide individuals and businesses with a right to access and share their data </w:t>
      </w:r>
      <w:r w:rsidR="00FB748A">
        <w:t>in sectors</w:t>
      </w:r>
      <w:r w:rsidR="00614615">
        <w:t xml:space="preserve"> that have been designated by the Minister to be part of the CDR system</w:t>
      </w:r>
      <w:r w:rsidRPr="00F32A51">
        <w:t xml:space="preserve">. </w:t>
      </w:r>
    </w:p>
    <w:p w14:paraId="6F2093E6" w14:textId="50B5BEDE" w:rsidR="00F57BF1" w:rsidRDefault="00F32A51" w:rsidP="00F57BF1">
      <w:pPr>
        <w:pStyle w:val="Normalparatextwithnumbers"/>
      </w:pPr>
      <w:r w:rsidRPr="00F32A51">
        <w:t xml:space="preserve">This Bill </w:t>
      </w:r>
      <w:r w:rsidR="00FF0A1F">
        <w:t>introduces</w:t>
      </w:r>
      <w:r w:rsidRPr="00F32A51">
        <w:t xml:space="preserve"> </w:t>
      </w:r>
      <w:r w:rsidR="008568A6">
        <w:t>‘</w:t>
      </w:r>
      <w:r w:rsidRPr="00F32A51">
        <w:t>action initiation</w:t>
      </w:r>
      <w:r w:rsidR="008568A6">
        <w:t>’</w:t>
      </w:r>
      <w:r w:rsidRPr="00F32A51">
        <w:t xml:space="preserve"> reforms</w:t>
      </w:r>
      <w:r w:rsidR="008568A6">
        <w:t>, which would</w:t>
      </w:r>
      <w:r w:rsidR="00FF0A1F">
        <w:t xml:space="preserve"> </w:t>
      </w:r>
      <w:r w:rsidR="008568A6">
        <w:t xml:space="preserve">enable CDR </w:t>
      </w:r>
      <w:r w:rsidRPr="00F32A51">
        <w:t>consumers to direct accredited persons to send instructions to initiate actions on their behalf.</w:t>
      </w:r>
      <w:r w:rsidR="00F57BF1">
        <w:t xml:space="preserve"> These actions could include </w:t>
      </w:r>
      <w:r w:rsidR="00685AD4">
        <w:t xml:space="preserve">things such as </w:t>
      </w:r>
      <w:r w:rsidR="00F57BF1">
        <w:t>making a payment, opening and closing an account, switching providers and updating personal details (such as an address) across providers.</w:t>
      </w:r>
    </w:p>
    <w:p w14:paraId="2A16C6CA" w14:textId="7263110A" w:rsidR="00BB2F49" w:rsidRDefault="00F57BF1" w:rsidP="00964298">
      <w:pPr>
        <w:pStyle w:val="Normalparatextwithnumbers"/>
      </w:pPr>
      <w:r>
        <w:t xml:space="preserve">This expands the CDR from a data sharing scheme to a scheme that allows consumers to act on </w:t>
      </w:r>
      <w:r w:rsidR="001F4A87">
        <w:t xml:space="preserve">information </w:t>
      </w:r>
      <w:r>
        <w:t>they receive.</w:t>
      </w:r>
      <w:r w:rsidR="00F32A51" w:rsidRPr="00F32A51">
        <w:t xml:space="preserve"> </w:t>
      </w:r>
      <w:r w:rsidR="00637AF2">
        <w:t xml:space="preserve">For example, this could allow consumers to change energy providers following receipt of information about other providers that </w:t>
      </w:r>
      <w:r w:rsidR="00685AD4">
        <w:t>offer</w:t>
      </w:r>
      <w:r w:rsidR="00637AF2">
        <w:t xml:space="preserve"> more suitable or lower cost services.</w:t>
      </w:r>
    </w:p>
    <w:p w14:paraId="618005A3" w14:textId="2E944622" w:rsidR="00984F2F" w:rsidRDefault="00EB51E6" w:rsidP="00984F2F">
      <w:pPr>
        <w:pStyle w:val="Normalparatextwithnumbers"/>
      </w:pPr>
      <w:r>
        <w:t>CDR action initiation builds on the existing infrastructure, objectives and principles underpinning the current data sharing framework</w:t>
      </w:r>
      <w:r w:rsidR="00AD506F">
        <w:t>, within sectors that are already designated for data sharing</w:t>
      </w:r>
      <w:r>
        <w:t xml:space="preserve">. </w:t>
      </w:r>
    </w:p>
    <w:bookmarkEnd w:id="45"/>
    <w:p w14:paraId="7F6A5E42" w14:textId="241AA54F" w:rsidR="00B238F4" w:rsidRPr="000E521B" w:rsidRDefault="00B238F4" w:rsidP="004C2DC8">
      <w:pPr>
        <w:pStyle w:val="Normalparatextwithnumbers"/>
        <w:numPr>
          <w:ilvl w:val="0"/>
          <w:numId w:val="0"/>
        </w:numPr>
        <w:ind w:left="709"/>
      </w:pPr>
    </w:p>
    <w:p w14:paraId="0CB672D4" w14:textId="77777777" w:rsidR="00873094" w:rsidRPr="00020288" w:rsidRDefault="00873094" w:rsidP="005D0844">
      <w:pPr>
        <w:pStyle w:val="Heading2"/>
      </w:pPr>
      <w:bookmarkStart w:id="46" w:name="_Toc115441318"/>
      <w:r w:rsidRPr="00020288">
        <w:t xml:space="preserve">Context of </w:t>
      </w:r>
      <w:r w:rsidRPr="005D0844">
        <w:t>amendments</w:t>
      </w:r>
      <w:bookmarkEnd w:id="46"/>
    </w:p>
    <w:p w14:paraId="236DFE36" w14:textId="61EFB8A4" w:rsidR="008E0DF7" w:rsidRDefault="002934CC" w:rsidP="00F05D3B">
      <w:pPr>
        <w:pStyle w:val="Normalparatextwithnumbers"/>
      </w:pPr>
      <w:r>
        <w:t xml:space="preserve">In the existing CDR system, </w:t>
      </w:r>
      <w:r w:rsidR="00350EFD" w:rsidRPr="00350EFD">
        <w:t xml:space="preserve">individuals and business consumers </w:t>
      </w:r>
      <w:r>
        <w:t xml:space="preserve">consent to </w:t>
      </w:r>
      <w:r w:rsidR="00350EFD" w:rsidRPr="00350EFD">
        <w:t xml:space="preserve">data holding entities in designated sectors </w:t>
      </w:r>
      <w:r w:rsidR="00614615">
        <w:t xml:space="preserve">(e.g. banking and energy sectors) </w:t>
      </w:r>
      <w:r w:rsidR="00350EFD" w:rsidRPr="00350EFD">
        <w:t>disclos</w:t>
      </w:r>
      <w:r>
        <w:t>ing</w:t>
      </w:r>
      <w:r w:rsidR="00350EFD" w:rsidRPr="00350EFD">
        <w:t xml:space="preserve"> their information to accredited third parties of their choice within the CDR framework.</w:t>
      </w:r>
    </w:p>
    <w:p w14:paraId="6FB13E7E" w14:textId="19BD0440" w:rsidR="00350EFD" w:rsidRDefault="002934CC" w:rsidP="00F05D3B">
      <w:pPr>
        <w:pStyle w:val="Normalparatextwithnumbers"/>
      </w:pPr>
      <w:r>
        <w:t xml:space="preserve">The </w:t>
      </w:r>
      <w:r>
        <w:rPr>
          <w:i/>
          <w:iCs/>
        </w:rPr>
        <w:t xml:space="preserve">Inquiry into the Future Directions for the Consumer Data Right </w:t>
      </w:r>
      <w:r>
        <w:t>recommended strengthening and deepening the CDR’s functionality and use through the implementation of third-party action initiation reforms.</w:t>
      </w:r>
      <w:r>
        <w:rPr>
          <w:rStyle w:val="FootnoteReference"/>
        </w:rPr>
        <w:footnoteReference w:id="2"/>
      </w:r>
    </w:p>
    <w:p w14:paraId="3FC39512" w14:textId="3F72F343" w:rsidR="00505E0D" w:rsidRDefault="008E0DF7" w:rsidP="00F05D3B">
      <w:pPr>
        <w:pStyle w:val="Normalparatextwithnumbers"/>
      </w:pPr>
      <w:r>
        <w:t>Increasing functionality of the CDR to include action initiation empowers consumers to authorise, manage and facilitate actions securely in the digital economy.</w:t>
      </w:r>
      <w:r w:rsidR="00614615">
        <w:t xml:space="preserve"> </w:t>
      </w:r>
      <w:r w:rsidR="00D65C1F">
        <w:t xml:space="preserve">They would </w:t>
      </w:r>
      <w:r w:rsidR="00806094">
        <w:t xml:space="preserve">potentially </w:t>
      </w:r>
      <w:r w:rsidR="00D65C1F">
        <w:t>be able to use the CDR</w:t>
      </w:r>
      <w:r w:rsidR="00614615">
        <w:t xml:space="preserve"> to, for example, </w:t>
      </w:r>
      <w:r w:rsidR="00BD3D3C">
        <w:t>open</w:t>
      </w:r>
      <w:r w:rsidR="00505E0D">
        <w:t xml:space="preserve"> and </w:t>
      </w:r>
      <w:r w:rsidR="00614615">
        <w:t>close a</w:t>
      </w:r>
      <w:r w:rsidR="00505E0D">
        <w:t>n account</w:t>
      </w:r>
      <w:r w:rsidR="00012E81">
        <w:t>,</w:t>
      </w:r>
      <w:r w:rsidR="00505E0D">
        <w:t xml:space="preserve"> </w:t>
      </w:r>
      <w:r w:rsidR="00614615" w:rsidRPr="00556F04">
        <w:t>switch providers</w:t>
      </w:r>
      <w:r w:rsidR="00BD3D3C">
        <w:t>, apply for services</w:t>
      </w:r>
      <w:r w:rsidR="00614615" w:rsidRPr="00556F04">
        <w:t xml:space="preserve"> </w:t>
      </w:r>
      <w:r w:rsidR="00614615">
        <w:t xml:space="preserve">or </w:t>
      </w:r>
      <w:r w:rsidR="00505E0D">
        <w:t>make payments</w:t>
      </w:r>
      <w:r w:rsidR="00614615">
        <w:t xml:space="preserve"> where the CDR system extends to such actions.</w:t>
      </w:r>
      <w:r w:rsidR="00D65C1F">
        <w:t xml:space="preserve"> </w:t>
      </w:r>
      <w:r w:rsidR="00D65C1F" w:rsidRPr="00D65C1F">
        <w:t xml:space="preserve">This will reduce complexity, time and cost for consumers looking to safely get better deals and services that meet their needs, unlock new business models, drive innovation and </w:t>
      </w:r>
      <w:r w:rsidR="00D65C1F">
        <w:t>increase</w:t>
      </w:r>
      <w:r w:rsidR="00D65C1F" w:rsidRPr="00D65C1F">
        <w:t xml:space="preserve"> competition.</w:t>
      </w:r>
    </w:p>
    <w:p w14:paraId="47B761AF" w14:textId="29CD7A84" w:rsidR="008E0DF7" w:rsidRDefault="00614615" w:rsidP="00F05D3B">
      <w:pPr>
        <w:pStyle w:val="Normalparatextwithnumbers"/>
      </w:pPr>
      <w:r>
        <w:t xml:space="preserve">References to legislation in this Explanatory Material are to the </w:t>
      </w:r>
      <w:r w:rsidRPr="00066845">
        <w:rPr>
          <w:i/>
          <w:iCs/>
        </w:rPr>
        <w:t>Competition and Consumer Act 2010</w:t>
      </w:r>
      <w:r>
        <w:rPr>
          <w:i/>
          <w:iCs/>
        </w:rPr>
        <w:t xml:space="preserve"> </w:t>
      </w:r>
      <w:r>
        <w:t>unless otherwise stated.</w:t>
      </w:r>
    </w:p>
    <w:p w14:paraId="70FA3260" w14:textId="510C7432" w:rsidR="002658EB" w:rsidRPr="00020288" w:rsidRDefault="002658EB" w:rsidP="00110D00">
      <w:pPr>
        <w:pStyle w:val="Normalparatextwithnumbers"/>
        <w:numPr>
          <w:ilvl w:val="0"/>
          <w:numId w:val="0"/>
        </w:numPr>
      </w:pPr>
      <w:bookmarkStart w:id="47" w:name="_Hlk114833511"/>
    </w:p>
    <w:p w14:paraId="4A99C594" w14:textId="77777777" w:rsidR="00873094" w:rsidRPr="00020288" w:rsidRDefault="00873094" w:rsidP="00AF50CE">
      <w:pPr>
        <w:pStyle w:val="Heading2"/>
      </w:pPr>
      <w:bookmarkStart w:id="48" w:name="_Toc115441319"/>
      <w:bookmarkEnd w:id="44"/>
      <w:bookmarkEnd w:id="47"/>
      <w:r w:rsidRPr="00AF50CE">
        <w:t>Comparison</w:t>
      </w:r>
      <w:r w:rsidRPr="00020288">
        <w:t xml:space="preserve"> of key features of new law and current law</w:t>
      </w:r>
      <w:bookmarkEnd w:id="48"/>
    </w:p>
    <w:p w14:paraId="66532F09" w14:textId="5AF75144" w:rsidR="00873094" w:rsidRPr="002D3B91" w:rsidRDefault="00873094" w:rsidP="00873094">
      <w:pPr>
        <w:pStyle w:val="TableHeading"/>
        <w:numPr>
          <w:ilvl w:val="4"/>
          <w:numId w:val="42"/>
        </w:numPr>
      </w:pPr>
      <w:r w:rsidRPr="002D3B91">
        <w:t>Comparison of new law and current law</w:t>
      </w:r>
    </w:p>
    <w:tbl>
      <w:tblPr>
        <w:tblStyle w:val="Treasurytable"/>
        <w:tblW w:w="0" w:type="auto"/>
        <w:tblLook w:val="01E0" w:firstRow="1" w:lastRow="1" w:firstColumn="1" w:lastColumn="1" w:noHBand="0" w:noVBand="0"/>
      </w:tblPr>
      <w:tblGrid>
        <w:gridCol w:w="3776"/>
        <w:gridCol w:w="3924"/>
      </w:tblGrid>
      <w:tr w:rsidR="00873094" w:rsidRPr="00020288" w14:paraId="570EA68D" w14:textId="77777777" w:rsidTr="005A46EF">
        <w:trPr>
          <w:cnfStyle w:val="100000000000" w:firstRow="1" w:lastRow="0" w:firstColumn="0" w:lastColumn="0" w:oddVBand="0" w:evenVBand="0" w:oddHBand="0" w:evenHBand="0" w:firstRowFirstColumn="0" w:firstRowLastColumn="0" w:lastRowFirstColumn="0" w:lastRowLastColumn="0"/>
        </w:trPr>
        <w:tc>
          <w:tcPr>
            <w:tcW w:w="3776" w:type="dxa"/>
          </w:tcPr>
          <w:p w14:paraId="48E81244" w14:textId="77777777" w:rsidR="003E267D" w:rsidRDefault="00873094" w:rsidP="003E267D">
            <w:pPr>
              <w:pStyle w:val="Tableheaderrowtext"/>
              <w:numPr>
                <w:ilvl w:val="3"/>
                <w:numId w:val="2"/>
              </w:numPr>
              <w:ind w:left="1723" w:hanging="1701"/>
            </w:pPr>
            <w:r w:rsidRPr="00A61FE9">
              <w:t>New law</w:t>
            </w:r>
            <w:r w:rsidR="003E267D">
              <w:t xml:space="preserve"> </w:t>
            </w:r>
          </w:p>
          <w:p w14:paraId="20405565" w14:textId="37300978" w:rsidR="00873094" w:rsidRPr="003E267D" w:rsidRDefault="003E267D" w:rsidP="003E267D">
            <w:pPr>
              <w:pStyle w:val="Tableheaderrowtext"/>
              <w:numPr>
                <w:ilvl w:val="3"/>
                <w:numId w:val="2"/>
              </w:numPr>
              <w:ind w:left="1723" w:hanging="1701"/>
              <w:rPr>
                <w:rFonts w:ascii="Times New Roman" w:hAnsi="Times New Roman" w:cs="Times New Roman"/>
                <w:sz w:val="17"/>
                <w:szCs w:val="17"/>
              </w:rPr>
            </w:pPr>
            <w:r w:rsidRPr="003E267D">
              <w:rPr>
                <w:rFonts w:ascii="Times New Roman" w:hAnsi="Times New Roman" w:cs="Times New Roman"/>
                <w:sz w:val="17"/>
                <w:szCs w:val="17"/>
              </w:rPr>
              <w:t>(</w:t>
            </w:r>
            <w:proofErr w:type="gramStart"/>
            <w:r w:rsidRPr="003E267D">
              <w:rPr>
                <w:rFonts w:ascii="Times New Roman" w:hAnsi="Times New Roman" w:cs="Times New Roman"/>
                <w:sz w:val="17"/>
                <w:szCs w:val="17"/>
              </w:rPr>
              <w:t>in</w:t>
            </w:r>
            <w:proofErr w:type="gramEnd"/>
            <w:r w:rsidRPr="003E267D">
              <w:rPr>
                <w:rFonts w:ascii="Times New Roman" w:hAnsi="Times New Roman" w:cs="Times New Roman"/>
                <w:sz w:val="17"/>
                <w:szCs w:val="17"/>
              </w:rPr>
              <w:t xml:space="preserve"> addition to the application of the CDR to data)</w:t>
            </w:r>
          </w:p>
        </w:tc>
        <w:tc>
          <w:tcPr>
            <w:tcW w:w="3924" w:type="dxa"/>
          </w:tcPr>
          <w:p w14:paraId="5F18D776" w14:textId="77777777" w:rsidR="00873094" w:rsidRPr="00A61FE9" w:rsidRDefault="00873094" w:rsidP="00873094">
            <w:pPr>
              <w:pStyle w:val="Tableheaderrowtext"/>
              <w:numPr>
                <w:ilvl w:val="3"/>
                <w:numId w:val="2"/>
              </w:numPr>
              <w:ind w:left="1701" w:hanging="1701"/>
            </w:pPr>
            <w:r w:rsidRPr="00A61FE9">
              <w:t>Current law</w:t>
            </w:r>
          </w:p>
        </w:tc>
      </w:tr>
      <w:tr w:rsidR="00232807" w:rsidRPr="00020288" w14:paraId="29C5B555" w14:textId="77777777" w:rsidTr="00AA2633">
        <w:trPr>
          <w:cantSplit/>
        </w:trPr>
        <w:tc>
          <w:tcPr>
            <w:tcW w:w="3776" w:type="dxa"/>
          </w:tcPr>
          <w:p w14:paraId="358E63BF" w14:textId="7E480EFA" w:rsidR="00232807" w:rsidRDefault="00232807" w:rsidP="002425D9">
            <w:pPr>
              <w:pStyle w:val="Tabletext"/>
            </w:pPr>
            <w:r w:rsidDel="00614615">
              <w:t>Consumers</w:t>
            </w:r>
            <w:r>
              <w:t xml:space="preserve"> can use the CDR to </w:t>
            </w:r>
            <w:r w:rsidR="00C01017">
              <w:t xml:space="preserve">have an action initiated on their behalf. </w:t>
            </w:r>
          </w:p>
        </w:tc>
        <w:tc>
          <w:tcPr>
            <w:tcW w:w="3924" w:type="dxa"/>
          </w:tcPr>
          <w:p w14:paraId="32956EBA" w14:textId="0BA1A414" w:rsidR="00232807" w:rsidRDefault="00232807" w:rsidP="002425D9">
            <w:pPr>
              <w:pStyle w:val="Tabletext"/>
            </w:pPr>
            <w:r>
              <w:t>Consumers can use the CDR to access or direct that their data be shared with accredited data recipients.</w:t>
            </w:r>
          </w:p>
        </w:tc>
      </w:tr>
      <w:tr w:rsidR="00C47014" w:rsidRPr="00020288" w14:paraId="2F6B563D" w14:textId="77777777" w:rsidTr="00AA2633">
        <w:trPr>
          <w:cantSplit/>
        </w:trPr>
        <w:tc>
          <w:tcPr>
            <w:tcW w:w="3776" w:type="dxa"/>
          </w:tcPr>
          <w:p w14:paraId="10F3B406" w14:textId="5C1A470F" w:rsidR="00C47014" w:rsidRDefault="00C47014" w:rsidP="002425D9">
            <w:pPr>
              <w:pStyle w:val="Tabletext"/>
            </w:pPr>
            <w:r w:rsidDel="00614615">
              <w:t xml:space="preserve">The </w:t>
            </w:r>
            <w:r>
              <w:t xml:space="preserve">consumer requests an accredited action initiator to instruct an action service provider </w:t>
            </w:r>
            <w:r w:rsidR="00614615">
              <w:t>(</w:t>
            </w:r>
            <w:r w:rsidR="00614615" w:rsidRPr="00D969F8">
              <w:t xml:space="preserve">entities </w:t>
            </w:r>
            <w:r w:rsidR="00614615">
              <w:t>that can</w:t>
            </w:r>
            <w:r w:rsidR="00614615" w:rsidRPr="00D969F8">
              <w:t xml:space="preserve"> receive instructions through the CDR to perform an action</w:t>
            </w:r>
            <w:r w:rsidR="00614615">
              <w:t>)</w:t>
            </w:r>
            <w:r w:rsidR="00614615" w:rsidRPr="00D969F8">
              <w:t xml:space="preserve"> </w:t>
            </w:r>
            <w:r>
              <w:t xml:space="preserve">on their behalf. </w:t>
            </w:r>
          </w:p>
          <w:p w14:paraId="41BCF199" w14:textId="23134B1C" w:rsidR="00C47014" w:rsidRDefault="00C47014" w:rsidP="002425D9">
            <w:pPr>
              <w:pStyle w:val="Tabletext"/>
            </w:pPr>
            <w:r>
              <w:t xml:space="preserve">The action service provider must perform the action if it is a type of action they ordinarily perform </w:t>
            </w:r>
            <w:proofErr w:type="gramStart"/>
            <w:r>
              <w:t>in the course of</w:t>
            </w:r>
            <w:proofErr w:type="gramEnd"/>
            <w:r>
              <w:t xml:space="preserve"> their business.</w:t>
            </w:r>
            <w:r w:rsidR="00634995">
              <w:t xml:space="preserve"> They cannot discriminate against an instruction received through the CDR, compared to other channels.</w:t>
            </w:r>
          </w:p>
        </w:tc>
        <w:tc>
          <w:tcPr>
            <w:tcW w:w="3924" w:type="dxa"/>
          </w:tcPr>
          <w:p w14:paraId="65D24F15" w14:textId="77777777" w:rsidR="00C47014" w:rsidRDefault="00C47014" w:rsidP="002425D9">
            <w:pPr>
              <w:pStyle w:val="Tabletext"/>
            </w:pPr>
            <w:r>
              <w:t xml:space="preserve">The consumer consents to an accredited data recipient collecting their data from a data holder. </w:t>
            </w:r>
          </w:p>
          <w:p w14:paraId="088D4A62" w14:textId="68316D95" w:rsidR="00631885" w:rsidRDefault="00C47014" w:rsidP="002425D9">
            <w:pPr>
              <w:pStyle w:val="Tabletext"/>
            </w:pPr>
            <w:r>
              <w:t>The accredited data recipient then uses it to provide goods or services to the consumer (such as a comparison service or budgeting app).</w:t>
            </w:r>
          </w:p>
        </w:tc>
      </w:tr>
      <w:tr w:rsidR="00873094" w:rsidRPr="00020288" w14:paraId="1F619ACB" w14:textId="77777777" w:rsidTr="00AA2633">
        <w:trPr>
          <w:cantSplit/>
        </w:trPr>
        <w:tc>
          <w:tcPr>
            <w:tcW w:w="3776" w:type="dxa"/>
          </w:tcPr>
          <w:p w14:paraId="5C25C07D" w14:textId="1FFFC69B" w:rsidR="00873094" w:rsidRPr="00020288" w:rsidRDefault="003E267D" w:rsidP="00235DB0">
            <w:pPr>
              <w:pStyle w:val="Tabletext"/>
            </w:pPr>
            <w:r>
              <w:t>T</w:t>
            </w:r>
            <w:r w:rsidR="00637AF2">
              <w:t xml:space="preserve">he </w:t>
            </w:r>
            <w:r w:rsidR="00EA62A7">
              <w:t xml:space="preserve">Minister can </w:t>
            </w:r>
            <w:r w:rsidR="00BB24F2">
              <w:t>declare</w:t>
            </w:r>
            <w:r w:rsidR="00235DB0">
              <w:t xml:space="preserve"> (by legislative instrument)</w:t>
            </w:r>
            <w:r w:rsidR="00BB24F2">
              <w:t xml:space="preserve"> types of actions that can be initiated under the CDR</w:t>
            </w:r>
            <w:r w:rsidR="00E622AC">
              <w:t xml:space="preserve">, and the data holders </w:t>
            </w:r>
            <w:r w:rsidR="00706B7E">
              <w:t xml:space="preserve">that </w:t>
            </w:r>
            <w:r w:rsidR="00E622AC">
              <w:t>are to be action service providers</w:t>
            </w:r>
            <w:r w:rsidR="00967A8D">
              <w:t>.</w:t>
            </w:r>
          </w:p>
        </w:tc>
        <w:tc>
          <w:tcPr>
            <w:tcW w:w="3924" w:type="dxa"/>
          </w:tcPr>
          <w:p w14:paraId="2F565E04" w14:textId="6D90839D" w:rsidR="00873094" w:rsidRPr="00020288" w:rsidRDefault="009F357D" w:rsidP="002425D9">
            <w:pPr>
              <w:pStyle w:val="Tabletext"/>
            </w:pPr>
            <w:r>
              <w:t xml:space="preserve">The Minister may </w:t>
            </w:r>
            <w:r w:rsidR="007238A0">
              <w:t>designate</w:t>
            </w:r>
            <w:r w:rsidR="00235DB0">
              <w:t xml:space="preserve"> (by legislative instrument)</w:t>
            </w:r>
            <w:r>
              <w:t xml:space="preserve"> a</w:t>
            </w:r>
            <w:r w:rsidR="007238A0">
              <w:t xml:space="preserve"> sector of the Australian economy </w:t>
            </w:r>
            <w:r>
              <w:t>for CDR data sharing</w:t>
            </w:r>
            <w:r w:rsidR="00235DB0">
              <w:t>, specifying data holders and datasets</w:t>
            </w:r>
            <w:r>
              <w:t>.</w:t>
            </w:r>
            <w:r w:rsidR="007238A0">
              <w:t xml:space="preserve"> </w:t>
            </w:r>
          </w:p>
        </w:tc>
      </w:tr>
      <w:tr w:rsidR="00873094" w:rsidRPr="00020288" w14:paraId="0010ADC2" w14:textId="77777777" w:rsidTr="00AA2633">
        <w:trPr>
          <w:cantSplit/>
        </w:trPr>
        <w:tc>
          <w:tcPr>
            <w:tcW w:w="3776" w:type="dxa"/>
          </w:tcPr>
          <w:p w14:paraId="1ED391E4" w14:textId="6C7BD4A9" w:rsidR="005A46EF" w:rsidRDefault="003E267D" w:rsidP="005A46EF">
            <w:pPr>
              <w:pStyle w:val="Tabletext"/>
            </w:pPr>
            <w:r>
              <w:t>A</w:t>
            </w:r>
            <w:r w:rsidR="005A46EF">
              <w:t>ction service providers can only charge fees for processing requests received through the CDR if the Minister makes rules permitting it. They can charge fees for performing the action, subject to a non-discrimination principle.</w:t>
            </w:r>
          </w:p>
          <w:p w14:paraId="08C965DD" w14:textId="6469946F" w:rsidR="00B478FB" w:rsidRDefault="005A46EF" w:rsidP="005A46EF">
            <w:pPr>
              <w:pStyle w:val="Tabletext"/>
            </w:pPr>
            <w:r>
              <w:t>There are no constraints on accredited action initiators’ fee charging.</w:t>
            </w:r>
          </w:p>
        </w:tc>
        <w:tc>
          <w:tcPr>
            <w:tcW w:w="3924" w:type="dxa"/>
          </w:tcPr>
          <w:p w14:paraId="5142BDAC" w14:textId="1678A5C5" w:rsidR="00707F73" w:rsidRDefault="00634995" w:rsidP="002425D9">
            <w:pPr>
              <w:pStyle w:val="Tabletext"/>
            </w:pPr>
            <w:r>
              <w:t xml:space="preserve">Data holders may only charge fees for sharing requested </w:t>
            </w:r>
            <w:r w:rsidR="00E622AC">
              <w:t>data</w:t>
            </w:r>
            <w:r>
              <w:t xml:space="preserve"> if permitted by the Minister’s designation instrument. </w:t>
            </w:r>
          </w:p>
          <w:p w14:paraId="698A7753" w14:textId="5A29C319" w:rsidR="00873094" w:rsidRPr="00020288" w:rsidRDefault="00634995" w:rsidP="002425D9">
            <w:pPr>
              <w:pStyle w:val="Tabletext"/>
            </w:pPr>
            <w:r>
              <w:t xml:space="preserve">There are no constraints on accredited data recipients’ fee charging. </w:t>
            </w:r>
          </w:p>
        </w:tc>
      </w:tr>
      <w:tr w:rsidR="00700A72" w:rsidRPr="00020288" w14:paraId="19EEFFAE" w14:textId="77777777" w:rsidTr="00AA2633">
        <w:trPr>
          <w:cantSplit/>
        </w:trPr>
        <w:tc>
          <w:tcPr>
            <w:tcW w:w="3776" w:type="dxa"/>
          </w:tcPr>
          <w:p w14:paraId="60A6BCDF" w14:textId="328EDA30" w:rsidR="00700A72" w:rsidRDefault="00700A72" w:rsidP="002425D9">
            <w:pPr>
              <w:pStyle w:val="Tabletext"/>
            </w:pPr>
            <w:r>
              <w:t>Accredited persons must act efficiently, honestly and fairly when initiating CDR actions.</w:t>
            </w:r>
          </w:p>
        </w:tc>
        <w:tc>
          <w:tcPr>
            <w:tcW w:w="3924" w:type="dxa"/>
          </w:tcPr>
          <w:p w14:paraId="77A8987E" w14:textId="25BCA82D" w:rsidR="00700A72" w:rsidRDefault="00700A72" w:rsidP="002425D9">
            <w:pPr>
              <w:pStyle w:val="Tabletext"/>
            </w:pPr>
            <w:r>
              <w:t xml:space="preserve">No </w:t>
            </w:r>
            <w:r w:rsidR="002D5EE3">
              <w:t>equivalent</w:t>
            </w:r>
            <w:r>
              <w:t>.</w:t>
            </w:r>
          </w:p>
        </w:tc>
      </w:tr>
      <w:tr w:rsidR="00720387" w:rsidRPr="00020288" w14:paraId="73FE0FD2" w14:textId="77777777" w:rsidTr="00AA2633">
        <w:trPr>
          <w:cantSplit/>
        </w:trPr>
        <w:tc>
          <w:tcPr>
            <w:tcW w:w="3776" w:type="dxa"/>
          </w:tcPr>
          <w:p w14:paraId="785DA7EE" w14:textId="7B2AE17B" w:rsidR="008C3BD3" w:rsidRDefault="005A46EF" w:rsidP="002425D9">
            <w:pPr>
              <w:pStyle w:val="Tabletext"/>
            </w:pPr>
            <w:r w:rsidDel="003B2930">
              <w:t xml:space="preserve">The </w:t>
            </w:r>
            <w:r>
              <w:t>Minister has comprehensive rulemaking powers for action initiation, including on accreditation of action initiators, how actions are initiated, how requests are processed and factors relevant to assessing discrimination.</w:t>
            </w:r>
          </w:p>
        </w:tc>
        <w:tc>
          <w:tcPr>
            <w:tcW w:w="3924" w:type="dxa"/>
          </w:tcPr>
          <w:p w14:paraId="75B9CD18" w14:textId="2871B4DA" w:rsidR="00720387" w:rsidRPr="00020288" w:rsidRDefault="00E45092" w:rsidP="002425D9">
            <w:pPr>
              <w:pStyle w:val="Tabletext"/>
            </w:pPr>
            <w:r>
              <w:t xml:space="preserve">The Minister </w:t>
            </w:r>
            <w:r w:rsidR="006D08E6">
              <w:t xml:space="preserve">has comprehensive rule-making powers </w:t>
            </w:r>
            <w:r w:rsidR="00C66A9A">
              <w:t xml:space="preserve">in relation to </w:t>
            </w:r>
            <w:r w:rsidR="00473FE5">
              <w:t xml:space="preserve">all aspects of the CDR including accreditation of data recipients, use, storage and accuracy of CDR data, </w:t>
            </w:r>
            <w:r w:rsidR="00473FE5" w:rsidDel="00C66A9A">
              <w:t xml:space="preserve">the </w:t>
            </w:r>
            <w:r w:rsidR="00473FE5">
              <w:t>format of CDR data and the data standards.</w:t>
            </w:r>
            <w:r>
              <w:t xml:space="preserve"> </w:t>
            </w:r>
          </w:p>
        </w:tc>
      </w:tr>
      <w:tr w:rsidR="003F60A3" w:rsidRPr="00020288" w14:paraId="3B157E5B" w14:textId="77777777" w:rsidTr="00AA2633">
        <w:trPr>
          <w:cantSplit/>
        </w:trPr>
        <w:tc>
          <w:tcPr>
            <w:tcW w:w="3776" w:type="dxa"/>
          </w:tcPr>
          <w:p w14:paraId="46AB8F02" w14:textId="1727FD2D" w:rsidR="003F60A3" w:rsidRDefault="00E71A07" w:rsidP="003F60A3">
            <w:pPr>
              <w:pStyle w:val="Tabletext"/>
            </w:pPr>
            <w:r w:rsidDel="003B2930">
              <w:t xml:space="preserve">The </w:t>
            </w:r>
            <w:r>
              <w:t xml:space="preserve">privacy safeguards are extended </w:t>
            </w:r>
            <w:r w:rsidR="006F3936">
              <w:t>so that they apply</w:t>
            </w:r>
            <w:r>
              <w:t xml:space="preserve"> to CDR data that flows in the instruction layer for action initiation</w:t>
            </w:r>
            <w:r w:rsidR="00AB1DAF">
              <w:t>.</w:t>
            </w:r>
          </w:p>
        </w:tc>
        <w:tc>
          <w:tcPr>
            <w:tcW w:w="3924" w:type="dxa"/>
          </w:tcPr>
          <w:p w14:paraId="3E9A28A1" w14:textId="11F241D3" w:rsidR="003F60A3" w:rsidRPr="00B06BF5" w:rsidRDefault="00E71A07" w:rsidP="003F60A3">
            <w:pPr>
              <w:pStyle w:val="Tabletext"/>
            </w:pPr>
            <w:r w:rsidRPr="00E71A07">
              <w:t xml:space="preserve">The CDR includes </w:t>
            </w:r>
            <w:r w:rsidR="006D08E6" w:rsidRPr="002C5EF4">
              <w:t>a set of CDR specific privacy safeguards, modelled off the existing Australian Privacy Principles (APPs) but with additional obligations</w:t>
            </w:r>
            <w:r w:rsidR="006D08E6">
              <w:t>.</w:t>
            </w:r>
          </w:p>
        </w:tc>
      </w:tr>
    </w:tbl>
    <w:p w14:paraId="59E7E543" w14:textId="77777777" w:rsidR="00873094" w:rsidRPr="00020288" w:rsidRDefault="00873094" w:rsidP="00873094">
      <w:pPr>
        <w:pStyle w:val="Heading2"/>
        <w:numPr>
          <w:ilvl w:val="1"/>
          <w:numId w:val="2"/>
        </w:numPr>
        <w:tabs>
          <w:tab w:val="num" w:pos="567"/>
        </w:tabs>
        <w:ind w:left="567" w:hanging="567"/>
      </w:pPr>
      <w:bookmarkStart w:id="49" w:name="_Toc115441320"/>
      <w:r w:rsidRPr="00020288">
        <w:t>Detailed explanation of new law</w:t>
      </w:r>
      <w:bookmarkEnd w:id="49"/>
    </w:p>
    <w:p w14:paraId="3053115C" w14:textId="3A2E9D44" w:rsidR="00873094" w:rsidRDefault="008A1AAB" w:rsidP="00873094">
      <w:pPr>
        <w:pStyle w:val="Normalparatextwithnumbers"/>
        <w:numPr>
          <w:ilvl w:val="1"/>
          <w:numId w:val="42"/>
        </w:numPr>
      </w:pPr>
      <w:r>
        <w:t xml:space="preserve">The Bill amends the </w:t>
      </w:r>
      <w:r>
        <w:rPr>
          <w:i/>
          <w:iCs/>
        </w:rPr>
        <w:t>Competition and Consumer Act 2010</w:t>
      </w:r>
      <w:r>
        <w:t xml:space="preserve"> to extend the CDR to action initiation. This builds on the existing CDR data sharing system, where individuals and businesses can directly access or direct that their data be shared with certain participants.</w:t>
      </w:r>
    </w:p>
    <w:p w14:paraId="6A7C4EBD" w14:textId="7F597868" w:rsidR="008A5952" w:rsidRDefault="008A5952" w:rsidP="001E039D">
      <w:pPr>
        <w:pStyle w:val="Normalparatextwithnumbers"/>
        <w:numPr>
          <w:ilvl w:val="1"/>
          <w:numId w:val="42"/>
        </w:numPr>
      </w:pPr>
      <w:r>
        <w:t>In CDR action initiation, a</w:t>
      </w:r>
      <w:r w:rsidR="00E57452">
        <w:t xml:space="preserve"> consumer can </w:t>
      </w:r>
      <w:r>
        <w:t>request an accredited action initiator to instruct an action service provider on their behalf.</w:t>
      </w:r>
      <w:r w:rsidR="00A45107">
        <w:t xml:space="preserve"> </w:t>
      </w:r>
      <w:r w:rsidR="00E57452">
        <w:t xml:space="preserve">The action service provider must carry out the requested action if it is a type of action they ordinarily perform </w:t>
      </w:r>
      <w:proofErr w:type="gramStart"/>
      <w:r w:rsidR="00E57452">
        <w:t>in the course of</w:t>
      </w:r>
      <w:proofErr w:type="gramEnd"/>
      <w:r w:rsidR="00E57452">
        <w:t xml:space="preserve"> their business.</w:t>
      </w:r>
      <w:r w:rsidR="009F1227">
        <w:t xml:space="preserve"> That is, they cannot discriminate between instructions received through the CDR and those receive</w:t>
      </w:r>
      <w:r w:rsidR="00AA2160">
        <w:t>d</w:t>
      </w:r>
      <w:r w:rsidR="009F1227">
        <w:t xml:space="preserve"> through other channels.</w:t>
      </w:r>
    </w:p>
    <w:p w14:paraId="5EC5A3EA" w14:textId="56EBD50D" w:rsidR="008C491B" w:rsidRDefault="008C491B" w:rsidP="001E039D">
      <w:pPr>
        <w:pStyle w:val="Normalparatextwithnumbers"/>
        <w:numPr>
          <w:ilvl w:val="1"/>
          <w:numId w:val="42"/>
        </w:numPr>
      </w:pPr>
      <w:r>
        <w:t>A consumer may</w:t>
      </w:r>
      <w:r w:rsidDel="00D508CF">
        <w:t xml:space="preserve"> </w:t>
      </w:r>
      <w:r w:rsidR="002D5EE3">
        <w:t xml:space="preserve">use </w:t>
      </w:r>
      <w:r>
        <w:t xml:space="preserve">action initiation as a complement to CDR data sharing, typically using </w:t>
      </w:r>
      <w:r w:rsidR="00BE1D91">
        <w:t>information gained</w:t>
      </w:r>
      <w:r>
        <w:t xml:space="preserve"> from that process to select a desired action, or access action initiation on its own.</w:t>
      </w:r>
    </w:p>
    <w:p w14:paraId="0965A339" w14:textId="008F0744" w:rsidR="00A45107" w:rsidRDefault="00A45107" w:rsidP="001E039D">
      <w:pPr>
        <w:pStyle w:val="Normalparatextwithnumbers"/>
        <w:numPr>
          <w:ilvl w:val="1"/>
          <w:numId w:val="42"/>
        </w:numPr>
      </w:pPr>
      <w:r>
        <w:t xml:space="preserve">CDR action initiation is generally only concerned with the </w:t>
      </w:r>
      <w:r w:rsidR="00CC55E6">
        <w:t>‘</w:t>
      </w:r>
      <w:r>
        <w:t>instruction layer</w:t>
      </w:r>
      <w:r w:rsidR="00CC55E6">
        <w:t>’</w:t>
      </w:r>
      <w:r w:rsidR="00D508CF">
        <w:t xml:space="preserve"> of </w:t>
      </w:r>
      <w:r w:rsidR="00BE1D91">
        <w:t>an</w:t>
      </w:r>
      <w:r w:rsidR="00D508CF">
        <w:t xml:space="preserve"> action</w:t>
      </w:r>
      <w:r w:rsidR="00521E7B">
        <w:t>, including</w:t>
      </w:r>
      <w:r>
        <w:t>:</w:t>
      </w:r>
    </w:p>
    <w:p w14:paraId="068CCE90" w14:textId="4F03E88E" w:rsidR="00521E7B" w:rsidRDefault="00521E7B" w:rsidP="00911528">
      <w:pPr>
        <w:pStyle w:val="Dotpoint1"/>
        <w:ind w:left="1134"/>
      </w:pPr>
      <w:r>
        <w:t xml:space="preserve">consumers’ requests </w:t>
      </w:r>
      <w:r w:rsidR="00D508CF">
        <w:t xml:space="preserve">to </w:t>
      </w:r>
      <w:r w:rsidR="00BE1D91">
        <w:t>give</w:t>
      </w:r>
      <w:r w:rsidR="00D508CF">
        <w:t xml:space="preserve"> </w:t>
      </w:r>
      <w:proofErr w:type="gramStart"/>
      <w:r>
        <w:t>instructions</w:t>
      </w:r>
      <w:r w:rsidR="00BE1D91">
        <w:t>;</w:t>
      </w:r>
      <w:proofErr w:type="gramEnd"/>
    </w:p>
    <w:p w14:paraId="14B8368E" w14:textId="245E40A5" w:rsidR="00521E7B" w:rsidRDefault="00521E7B" w:rsidP="00911528">
      <w:pPr>
        <w:pStyle w:val="Dotpoint1"/>
        <w:ind w:left="1134"/>
      </w:pPr>
      <w:r>
        <w:t xml:space="preserve">accredited action initiators giving instructions to action service </w:t>
      </w:r>
      <w:proofErr w:type="gramStart"/>
      <w:r>
        <w:t>providers</w:t>
      </w:r>
      <w:r w:rsidR="00BE1D91">
        <w:t>;</w:t>
      </w:r>
      <w:proofErr w:type="gramEnd"/>
    </w:p>
    <w:p w14:paraId="31EC7150" w14:textId="7D81FEBC" w:rsidR="00521E7B" w:rsidRDefault="00521E7B" w:rsidP="00911528">
      <w:pPr>
        <w:pStyle w:val="Dotpoint1"/>
        <w:ind w:left="1134"/>
      </w:pPr>
      <w:r>
        <w:t>how action service providers process instructions</w:t>
      </w:r>
      <w:r w:rsidR="00B11B8C">
        <w:t>, and</w:t>
      </w:r>
    </w:p>
    <w:p w14:paraId="4D0BE207" w14:textId="1754ADBF" w:rsidR="00F2251B" w:rsidRDefault="00521E7B" w:rsidP="00911528">
      <w:pPr>
        <w:pStyle w:val="Dotpoint1"/>
        <w:ind w:left="1134"/>
      </w:pPr>
      <w:r>
        <w:t>communication from the action service provider back to the accredited action initiator</w:t>
      </w:r>
      <w:r w:rsidR="00F2251B">
        <w:t xml:space="preserve"> (including after the action has been </w:t>
      </w:r>
      <w:r w:rsidR="00BE1D91">
        <w:t>performed</w:t>
      </w:r>
      <w:r w:rsidR="00F2251B">
        <w:t>).</w:t>
      </w:r>
    </w:p>
    <w:p w14:paraId="02541BC6" w14:textId="4301CA6F" w:rsidR="0072739D" w:rsidRDefault="0072739D" w:rsidP="00873094">
      <w:pPr>
        <w:pStyle w:val="Normalparatextwithnumbers"/>
        <w:numPr>
          <w:ilvl w:val="1"/>
          <w:numId w:val="42"/>
        </w:numPr>
      </w:pPr>
      <w:r>
        <w:t xml:space="preserve">The CDR and its expansion to action initiation </w:t>
      </w:r>
      <w:r w:rsidR="00521E7B">
        <w:t>do</w:t>
      </w:r>
      <w:r w:rsidR="00BE1D91">
        <w:t>es</w:t>
      </w:r>
      <w:r w:rsidR="00521E7B">
        <w:t xml:space="preserve"> </w:t>
      </w:r>
      <w:r>
        <w:t xml:space="preserve">not alter how the </w:t>
      </w:r>
      <w:r w:rsidR="00CC55E6">
        <w:t>‘</w:t>
      </w:r>
      <w:r>
        <w:t>action layer</w:t>
      </w:r>
      <w:r w:rsidR="00CC55E6">
        <w:t>’</w:t>
      </w:r>
      <w:r w:rsidR="000B25B3">
        <w:t xml:space="preserve"> – that is, performing the action –</w:t>
      </w:r>
      <w:r>
        <w:t xml:space="preserve"> operates. Existing laws and practices that govern the performance of actions </w:t>
      </w:r>
      <w:r w:rsidR="00A703E7">
        <w:t xml:space="preserve">are intended to </w:t>
      </w:r>
      <w:r>
        <w:t>continue unaffected.</w:t>
      </w:r>
    </w:p>
    <w:p w14:paraId="4DDBD192" w14:textId="5CCF5218" w:rsidR="00A45107" w:rsidRDefault="00A45107" w:rsidP="00873094">
      <w:pPr>
        <w:pStyle w:val="Normalparatextwithnumbers"/>
        <w:numPr>
          <w:ilvl w:val="1"/>
          <w:numId w:val="42"/>
        </w:numPr>
      </w:pPr>
      <w:r>
        <w:t xml:space="preserve">The Bill amends the objects provision and simplified outline for Part IVD of the Act to convey these key concepts. </w:t>
      </w:r>
      <w:r w:rsidRPr="00A45107">
        <w:rPr>
          <w:rStyle w:val="References"/>
        </w:rPr>
        <w:t>[Schedule #, item</w:t>
      </w:r>
      <w:r w:rsidR="009B7B27">
        <w:rPr>
          <w:rStyle w:val="References"/>
        </w:rPr>
        <w:t>s</w:t>
      </w:r>
      <w:r w:rsidRPr="00A45107">
        <w:rPr>
          <w:rStyle w:val="References"/>
        </w:rPr>
        <w:t xml:space="preserve"> 1</w:t>
      </w:r>
      <w:r w:rsidR="009B7B27">
        <w:rPr>
          <w:rStyle w:val="References"/>
        </w:rPr>
        <w:t>-</w:t>
      </w:r>
      <w:r w:rsidRPr="00A45107">
        <w:rPr>
          <w:rStyle w:val="References"/>
        </w:rPr>
        <w:t>3, sections 56AA and 56AB]</w:t>
      </w:r>
      <w:r>
        <w:t xml:space="preserve"> </w:t>
      </w:r>
    </w:p>
    <w:p w14:paraId="12208205" w14:textId="6391F3E1" w:rsidR="00AF1B26" w:rsidRDefault="00AF1B26" w:rsidP="00181E34">
      <w:pPr>
        <w:pStyle w:val="Heading3"/>
      </w:pPr>
      <w:bookmarkStart w:id="50" w:name="_Toc115441321"/>
      <w:r>
        <w:t>Declared action types</w:t>
      </w:r>
      <w:bookmarkEnd w:id="50"/>
    </w:p>
    <w:p w14:paraId="031B1CDC" w14:textId="6885A601" w:rsidR="00EA35A6" w:rsidRDefault="00E8174A" w:rsidP="00873094">
      <w:pPr>
        <w:pStyle w:val="Normalparatextwithnumbers"/>
        <w:numPr>
          <w:ilvl w:val="1"/>
          <w:numId w:val="42"/>
        </w:numPr>
      </w:pPr>
      <w:r>
        <w:t xml:space="preserve">The Minister may declare types of actions that can be initiated under the CDR. To do so, the Minister </w:t>
      </w:r>
      <w:r w:rsidR="00EA35A6">
        <w:t xml:space="preserve">makes a legislative instrument </w:t>
      </w:r>
      <w:r>
        <w:t>declar</w:t>
      </w:r>
      <w:r w:rsidR="00EA35A6">
        <w:t>ing one or more types of actions for which an instruction may be given under the consumer data rules.</w:t>
      </w:r>
      <w:r w:rsidR="00FD4311">
        <w:t xml:space="preserve"> Potential action</w:t>
      </w:r>
      <w:r w:rsidR="00097E13">
        <w:t xml:space="preserve"> types</w:t>
      </w:r>
      <w:r w:rsidR="00FD4311">
        <w:t xml:space="preserve"> include </w:t>
      </w:r>
      <w:r w:rsidR="00642624">
        <w:t>specific</w:t>
      </w:r>
      <w:r w:rsidR="00FD4311">
        <w:t xml:space="preserve"> types of payments (for example, variable recurring payments), open and closing accounts with utility providers</w:t>
      </w:r>
      <w:r w:rsidR="00097E13">
        <w:t xml:space="preserve">, and updating contact details </w:t>
      </w:r>
      <w:r w:rsidR="00642624">
        <w:t>with</w:t>
      </w:r>
      <w:r w:rsidR="00097E13">
        <w:t xml:space="preserve"> specified providers</w:t>
      </w:r>
      <w:r w:rsidR="00FD4311">
        <w:t>.</w:t>
      </w:r>
      <w:r w:rsidR="0089206A">
        <w:t xml:space="preserve"> </w:t>
      </w:r>
      <w:r w:rsidR="0089206A" w:rsidRPr="0089206A">
        <w:rPr>
          <w:rStyle w:val="References"/>
        </w:rPr>
        <w:t>[Schedule #, item</w:t>
      </w:r>
      <w:r w:rsidR="00071F4E">
        <w:rPr>
          <w:rStyle w:val="References"/>
        </w:rPr>
        <w:t>s 4 and 5</w:t>
      </w:r>
      <w:r w:rsidR="0089206A" w:rsidRPr="0089206A">
        <w:rPr>
          <w:rStyle w:val="References"/>
        </w:rPr>
        <w:t xml:space="preserve">, </w:t>
      </w:r>
      <w:r w:rsidR="00071F4E">
        <w:rPr>
          <w:rStyle w:val="References"/>
        </w:rPr>
        <w:t xml:space="preserve">heading of Subdivision B of Division 1 of Part IVD and </w:t>
      </w:r>
      <w:r w:rsidR="0089206A" w:rsidRPr="0089206A">
        <w:rPr>
          <w:rStyle w:val="References"/>
        </w:rPr>
        <w:t>paragraph 56ACA(a)]</w:t>
      </w:r>
      <w:r w:rsidR="00EA35A6">
        <w:t xml:space="preserve"> </w:t>
      </w:r>
    </w:p>
    <w:p w14:paraId="01703865" w14:textId="3FBC7B0D" w:rsidR="00E8174A" w:rsidRDefault="00EA35A6" w:rsidP="00873094">
      <w:pPr>
        <w:pStyle w:val="Normalparatextwithnumbers"/>
        <w:numPr>
          <w:ilvl w:val="1"/>
          <w:numId w:val="42"/>
        </w:numPr>
      </w:pPr>
      <w:r>
        <w:t xml:space="preserve">The instrument also </w:t>
      </w:r>
      <w:r w:rsidR="001607F7">
        <w:t>declares</w:t>
      </w:r>
      <w:r>
        <w:t xml:space="preserve"> </w:t>
      </w:r>
      <w:r w:rsidR="00E40B7F">
        <w:t xml:space="preserve">classes of data holders </w:t>
      </w:r>
      <w:r w:rsidR="001607F7">
        <w:t xml:space="preserve">that are </w:t>
      </w:r>
      <w:r w:rsidR="00E40B7F">
        <w:t xml:space="preserve">to </w:t>
      </w:r>
      <w:r w:rsidR="001607F7">
        <w:t>be</w:t>
      </w:r>
      <w:r w:rsidR="00E40B7F">
        <w:t xml:space="preserve"> </w:t>
      </w:r>
      <w:r w:rsidR="00537927">
        <w:t xml:space="preserve">action service providers. These are the entities </w:t>
      </w:r>
      <w:r w:rsidR="003B2930">
        <w:t xml:space="preserve">that </w:t>
      </w:r>
      <w:r w:rsidR="00537927">
        <w:t xml:space="preserve">will receive instructions through the CDR to perform an action. </w:t>
      </w:r>
      <w:r w:rsidR="00537927" w:rsidRPr="00537927">
        <w:rPr>
          <w:rStyle w:val="References"/>
        </w:rPr>
        <w:t xml:space="preserve">[Schedule #, item </w:t>
      </w:r>
      <w:r w:rsidR="00071F4E">
        <w:rPr>
          <w:rStyle w:val="References"/>
        </w:rPr>
        <w:t>5</w:t>
      </w:r>
      <w:r w:rsidR="00537927" w:rsidRPr="00537927">
        <w:rPr>
          <w:rStyle w:val="References"/>
        </w:rPr>
        <w:t>, paragraph</w:t>
      </w:r>
      <w:r w:rsidR="00537927">
        <w:rPr>
          <w:rStyle w:val="References"/>
        </w:rPr>
        <w:t> </w:t>
      </w:r>
      <w:r w:rsidR="00537927" w:rsidRPr="00537927">
        <w:rPr>
          <w:rStyle w:val="References"/>
        </w:rPr>
        <w:t>56ACA(b)]</w:t>
      </w:r>
    </w:p>
    <w:p w14:paraId="5D0F6310" w14:textId="43E20E61" w:rsidR="000A6E04" w:rsidRDefault="000A6E04" w:rsidP="00873094">
      <w:pPr>
        <w:pStyle w:val="Normalparatextwithnumbers"/>
        <w:numPr>
          <w:ilvl w:val="1"/>
          <w:numId w:val="42"/>
        </w:numPr>
      </w:pPr>
      <w:r>
        <w:t xml:space="preserve">The Bill defines such a declaration as a ‘CDR declaration’ </w:t>
      </w:r>
      <w:r w:rsidR="00E57322">
        <w:t>The CDR and its expansion to action initiation do not alter how the ‘action layer’ – that is, performing the action – operates. CDR action initiation is generally only concerned with the ‘instruction layer’ of the action</w:t>
      </w:r>
      <w:r>
        <w:t xml:space="preserve">. </w:t>
      </w:r>
      <w:r w:rsidR="00911528">
        <w:t>The Bill</w:t>
      </w:r>
      <w:r>
        <w:t xml:space="preserve"> also defines ‘CDR action’ as an action of a type </w:t>
      </w:r>
      <w:r w:rsidR="009B7B27">
        <w:t xml:space="preserve">so </w:t>
      </w:r>
      <w:r>
        <w:t xml:space="preserve">declared. </w:t>
      </w:r>
      <w:r w:rsidRPr="000A6E04">
        <w:rPr>
          <w:rStyle w:val="References"/>
        </w:rPr>
        <w:t>[Schedule</w:t>
      </w:r>
      <w:r>
        <w:rPr>
          <w:rStyle w:val="References"/>
        </w:rPr>
        <w:t> </w:t>
      </w:r>
      <w:r w:rsidRPr="000A6E04">
        <w:rPr>
          <w:rStyle w:val="References"/>
        </w:rPr>
        <w:t>#, item 34, section 56AMA]</w:t>
      </w:r>
    </w:p>
    <w:p w14:paraId="155F6E6F" w14:textId="3D4BD37D" w:rsidR="00181E34" w:rsidRDefault="0024238B" w:rsidP="00873094">
      <w:pPr>
        <w:pStyle w:val="Normalparatextwithnumbers"/>
        <w:numPr>
          <w:ilvl w:val="1"/>
          <w:numId w:val="42"/>
        </w:numPr>
      </w:pPr>
      <w:r>
        <w:t>Under the existing CDR system, no</w:t>
      </w:r>
      <w:r w:rsidR="00C62BE4">
        <w:t xml:space="preserve"> data sharing</w:t>
      </w:r>
      <w:r>
        <w:t xml:space="preserve"> </w:t>
      </w:r>
      <w:proofErr w:type="gramStart"/>
      <w:r>
        <w:t>rights</w:t>
      </w:r>
      <w:proofErr w:type="gramEnd"/>
      <w:r>
        <w:t xml:space="preserve"> or obligations take effect until the Minister designates </w:t>
      </w:r>
      <w:r w:rsidR="00C62BE4">
        <w:t xml:space="preserve">the </w:t>
      </w:r>
      <w:r>
        <w:t>relevant sector of the Australian economy</w:t>
      </w:r>
      <w:r w:rsidR="00C62BE4">
        <w:t xml:space="preserve"> and makes rules enabling that data sharing.</w:t>
      </w:r>
      <w:r>
        <w:t xml:space="preserve"> </w:t>
      </w:r>
    </w:p>
    <w:p w14:paraId="3782EFE1" w14:textId="03579BDC" w:rsidR="00811C8A" w:rsidRDefault="0024238B" w:rsidP="00873094">
      <w:pPr>
        <w:pStyle w:val="Normalparatextwithnumbers"/>
        <w:numPr>
          <w:ilvl w:val="1"/>
          <w:numId w:val="42"/>
        </w:numPr>
      </w:pPr>
      <w:r>
        <w:t xml:space="preserve">Similarly, no </w:t>
      </w:r>
      <w:r w:rsidR="00C62BE4">
        <w:t xml:space="preserve">action initiation </w:t>
      </w:r>
      <w:proofErr w:type="gramStart"/>
      <w:r>
        <w:t>rights</w:t>
      </w:r>
      <w:proofErr w:type="gramEnd"/>
      <w:r>
        <w:t xml:space="preserve"> or obligations take effect until</w:t>
      </w:r>
      <w:r w:rsidR="00C62BE4">
        <w:t xml:space="preserve"> the Minister declares the relevant action type and makes rules enabling that action initiation.</w:t>
      </w:r>
      <w:r w:rsidR="00765230">
        <w:t xml:space="preserve"> This</w:t>
      </w:r>
      <w:r w:rsidR="00811C8A">
        <w:t xml:space="preserve"> is how CDR action initiation will be rolled out in the economy.</w:t>
      </w:r>
    </w:p>
    <w:p w14:paraId="5BEE2757" w14:textId="160B9393" w:rsidR="0024238B" w:rsidRDefault="00811C8A" w:rsidP="00873094">
      <w:pPr>
        <w:pStyle w:val="Normalparatextwithnumbers"/>
        <w:numPr>
          <w:ilvl w:val="1"/>
          <w:numId w:val="42"/>
        </w:numPr>
      </w:pPr>
      <w:r>
        <w:t>Like the designation process for CDR data sharing, the declaration</w:t>
      </w:r>
      <w:r w:rsidR="00765230">
        <w:t xml:space="preserve"> </w:t>
      </w:r>
      <w:r>
        <w:t>process allows for identification and prioritisation of action types that represent the most benefit for consumers</w:t>
      </w:r>
      <w:r w:rsidR="00336192">
        <w:t xml:space="preserve"> and the Australian economy</w:t>
      </w:r>
      <w:r w:rsidR="00765230">
        <w:t>.</w:t>
      </w:r>
    </w:p>
    <w:p w14:paraId="48845D3E" w14:textId="54E5211D" w:rsidR="00CB4908" w:rsidRDefault="00811C8A" w:rsidP="00873094">
      <w:pPr>
        <w:pStyle w:val="Normalparatextwithnumbers"/>
        <w:numPr>
          <w:ilvl w:val="1"/>
          <w:numId w:val="42"/>
        </w:numPr>
      </w:pPr>
      <w:r>
        <w:t>The Minister’s declaration instrument is subject to the scrutiny of Parliament and is disallowable.</w:t>
      </w:r>
    </w:p>
    <w:p w14:paraId="75B70AD0" w14:textId="380C307C" w:rsidR="00B3496A" w:rsidRDefault="00B3496A" w:rsidP="00B3496A">
      <w:pPr>
        <w:pStyle w:val="ExampleHeading"/>
      </w:pPr>
      <w:r>
        <w:t xml:space="preserve">Declaration of </w:t>
      </w:r>
      <w:r w:rsidR="00B11B8C">
        <w:t xml:space="preserve">variable recurring </w:t>
      </w:r>
      <w:r>
        <w:t>payment initiation</w:t>
      </w:r>
    </w:p>
    <w:p w14:paraId="4CF0350B" w14:textId="7324EDD2" w:rsidR="00B3496A" w:rsidRDefault="00B3496A" w:rsidP="00B3496A">
      <w:pPr>
        <w:pStyle w:val="Exampletext"/>
      </w:pPr>
      <w:r w:rsidRPr="00B3496A">
        <w:t>The Minister makes a legislative instrument declaring</w:t>
      </w:r>
      <w:r>
        <w:t>:</w:t>
      </w:r>
    </w:p>
    <w:p w14:paraId="0AA32A1A" w14:textId="02030CAE" w:rsidR="00B3496A" w:rsidRDefault="00626D3A" w:rsidP="003F4036">
      <w:pPr>
        <w:pStyle w:val="Exampledotpoint1"/>
      </w:pPr>
      <w:r>
        <w:t xml:space="preserve">variable recurring </w:t>
      </w:r>
      <w:r w:rsidR="00D77CC2">
        <w:t>payment</w:t>
      </w:r>
      <w:r>
        <w:t>s</w:t>
      </w:r>
      <w:r w:rsidR="00D77CC2">
        <w:t xml:space="preserve"> </w:t>
      </w:r>
      <w:r w:rsidR="00B3496A">
        <w:t>as a type of action for which an instruction may be given under the consumer data rules</w:t>
      </w:r>
      <w:r w:rsidR="009B7B27">
        <w:t>; and</w:t>
      </w:r>
    </w:p>
    <w:p w14:paraId="70CD89F7" w14:textId="6A64E8DF" w:rsidR="00B3496A" w:rsidRDefault="00B3496A" w:rsidP="003F4036">
      <w:pPr>
        <w:pStyle w:val="Exampledotpoint1"/>
      </w:pPr>
      <w:r>
        <w:t xml:space="preserve">authorised deposit-taking institutions as </w:t>
      </w:r>
      <w:r w:rsidR="003F4036">
        <w:t xml:space="preserve">the class of data holders that will become action service providers for </w:t>
      </w:r>
      <w:r w:rsidR="00B61BC1">
        <w:t xml:space="preserve">variable recurring </w:t>
      </w:r>
      <w:r w:rsidR="003F4036">
        <w:t>payment</w:t>
      </w:r>
      <w:r w:rsidR="00B61BC1">
        <w:t>s</w:t>
      </w:r>
      <w:r w:rsidR="003F4036">
        <w:t>.</w:t>
      </w:r>
    </w:p>
    <w:p w14:paraId="657B3CFA" w14:textId="26EAD47A" w:rsidR="003F4036" w:rsidRDefault="003F4036" w:rsidP="003F4036">
      <w:pPr>
        <w:pStyle w:val="Exampletext"/>
      </w:pPr>
      <w:r>
        <w:t>Authorised deposit-taking institutions would be required to participate in the CDR as action service providers, with obligations taking effect after the Minister makes relevant rules (from the time specified in those rules).</w:t>
      </w:r>
    </w:p>
    <w:p w14:paraId="7F0352BA" w14:textId="15DF665A" w:rsidR="00C62BE4" w:rsidRDefault="00414A37" w:rsidP="002A0DEB">
      <w:pPr>
        <w:pStyle w:val="Heading4"/>
      </w:pPr>
      <w:r>
        <w:t>Minister’s tasks</w:t>
      </w:r>
      <w:r w:rsidR="002A0DEB">
        <w:t xml:space="preserve"> before declaring action types</w:t>
      </w:r>
    </w:p>
    <w:p w14:paraId="6CA2A16A" w14:textId="1479570F" w:rsidR="002A0DEB" w:rsidRDefault="002A0DEB" w:rsidP="00873094">
      <w:pPr>
        <w:pStyle w:val="Normalparatextwithnumbers"/>
        <w:numPr>
          <w:ilvl w:val="1"/>
          <w:numId w:val="42"/>
        </w:numPr>
      </w:pPr>
      <w:r>
        <w:t>The Minister must consider a series of matters before making a declaration. These are generally the same matters that already apply for a designation in CDR data sharing</w:t>
      </w:r>
      <w:r w:rsidR="00924F66">
        <w:t>, including the interests of consumers, privacy, competition, innovation, intellectual property and regulatory impact</w:t>
      </w:r>
      <w:r>
        <w:t>.</w:t>
      </w:r>
      <w:r w:rsidR="00924F66">
        <w:t xml:space="preserve"> </w:t>
      </w:r>
      <w:r w:rsidR="00924F66" w:rsidRPr="00924F66">
        <w:rPr>
          <w:rStyle w:val="References"/>
        </w:rPr>
        <w:t xml:space="preserve">[Schedule #, items </w:t>
      </w:r>
      <w:r w:rsidR="00071F4E">
        <w:rPr>
          <w:rStyle w:val="References"/>
        </w:rPr>
        <w:t>6</w:t>
      </w:r>
      <w:r w:rsidR="009B7B27">
        <w:rPr>
          <w:rStyle w:val="References"/>
        </w:rPr>
        <w:t>-</w:t>
      </w:r>
      <w:r w:rsidR="00924F66">
        <w:rPr>
          <w:rStyle w:val="References"/>
        </w:rPr>
        <w:t> </w:t>
      </w:r>
      <w:r w:rsidR="00071F4E">
        <w:rPr>
          <w:rStyle w:val="References"/>
        </w:rPr>
        <w:t>9</w:t>
      </w:r>
      <w:r w:rsidR="00924F66" w:rsidRPr="00924F66">
        <w:rPr>
          <w:rStyle w:val="References"/>
        </w:rPr>
        <w:t>,</w:t>
      </w:r>
      <w:r w:rsidR="00071F4E">
        <w:rPr>
          <w:rStyle w:val="References"/>
        </w:rPr>
        <w:t xml:space="preserve"> section 56AD</w:t>
      </w:r>
      <w:r w:rsidR="00B11B8C">
        <w:rPr>
          <w:rStyle w:val="References"/>
        </w:rPr>
        <w:t xml:space="preserve"> (heading)</w:t>
      </w:r>
      <w:r w:rsidR="00924F66" w:rsidRPr="00924F66">
        <w:rPr>
          <w:rStyle w:val="References"/>
        </w:rPr>
        <w:t>, subsection 56</w:t>
      </w:r>
      <w:proofErr w:type="gramStart"/>
      <w:r w:rsidR="00924F66" w:rsidRPr="00924F66">
        <w:rPr>
          <w:rStyle w:val="References"/>
        </w:rPr>
        <w:t>AD(</w:t>
      </w:r>
      <w:proofErr w:type="gramEnd"/>
      <w:r w:rsidR="00924F66" w:rsidRPr="00924F66">
        <w:rPr>
          <w:rStyle w:val="References"/>
        </w:rPr>
        <w:t>1), subparagraph 56AD(1)(a)(vi) and paragraph</w:t>
      </w:r>
      <w:r w:rsidR="00924F66">
        <w:rPr>
          <w:rStyle w:val="References"/>
        </w:rPr>
        <w:t> </w:t>
      </w:r>
      <w:r w:rsidR="00924F66" w:rsidRPr="00924F66">
        <w:rPr>
          <w:rStyle w:val="References"/>
        </w:rPr>
        <w:t>56AD(1)(b)]</w:t>
      </w:r>
    </w:p>
    <w:p w14:paraId="60581E1A" w14:textId="71A750D4" w:rsidR="00955231" w:rsidRDefault="002A0DEB" w:rsidP="00873094">
      <w:pPr>
        <w:pStyle w:val="Normalparatextwithnumbers"/>
        <w:numPr>
          <w:ilvl w:val="1"/>
          <w:numId w:val="42"/>
        </w:numPr>
      </w:pPr>
      <w:r>
        <w:t>The</w:t>
      </w:r>
      <w:r w:rsidR="007E6939">
        <w:t xml:space="preserve"> Act requires the Minister to consider certain matters before making a designation for data sharing that permits data holders to charge fees. These matters are excluded for action type declarations because the ability to allow fees in CDR action initiation is a matter for the consumer data rules instead.</w:t>
      </w:r>
      <w:r w:rsidR="00955231">
        <w:t xml:space="preserve"> </w:t>
      </w:r>
      <w:r w:rsidR="00955231" w:rsidRPr="00955231">
        <w:rPr>
          <w:rStyle w:val="References"/>
        </w:rPr>
        <w:t>[Schedule #, item 1</w:t>
      </w:r>
      <w:r w:rsidR="00071F4E">
        <w:rPr>
          <w:rStyle w:val="References"/>
        </w:rPr>
        <w:t>0</w:t>
      </w:r>
      <w:r w:rsidR="00955231" w:rsidRPr="00955231">
        <w:rPr>
          <w:rStyle w:val="References"/>
        </w:rPr>
        <w:t>, paragraph 56AD(1)(c)]</w:t>
      </w:r>
    </w:p>
    <w:p w14:paraId="566437FD" w14:textId="29F27E75" w:rsidR="00955231" w:rsidRDefault="00167724" w:rsidP="00873094">
      <w:pPr>
        <w:pStyle w:val="Normalparatextwithnumbers"/>
        <w:numPr>
          <w:ilvl w:val="1"/>
          <w:numId w:val="42"/>
        </w:numPr>
      </w:pPr>
      <w:r>
        <w:t>The</w:t>
      </w:r>
      <w:r w:rsidR="001F76FC">
        <w:t xml:space="preserve"> Minister would not need to consider </w:t>
      </w:r>
      <w:r w:rsidR="00955231">
        <w:t>whether to specify a gateway</w:t>
      </w:r>
      <w:r w:rsidR="00BC7935">
        <w:t xml:space="preserve"> </w:t>
      </w:r>
      <w:r w:rsidR="001F76FC">
        <w:t>in relation to</w:t>
      </w:r>
      <w:r w:rsidR="00955231">
        <w:t xml:space="preserve"> action type declarations because gateways are not a </w:t>
      </w:r>
      <w:r w:rsidR="002B5EF5">
        <w:t xml:space="preserve">proposed </w:t>
      </w:r>
      <w:r w:rsidR="00955231">
        <w:t>feature of the CDR action initiation model.</w:t>
      </w:r>
      <w:r w:rsidR="00CF2516">
        <w:rPr>
          <w:rStyle w:val="FootnoteReference"/>
        </w:rPr>
        <w:footnoteReference w:id="3"/>
      </w:r>
      <w:r w:rsidR="00955231">
        <w:t xml:space="preserve"> </w:t>
      </w:r>
      <w:r w:rsidR="00955231" w:rsidRPr="00955231">
        <w:rPr>
          <w:rStyle w:val="References"/>
        </w:rPr>
        <w:t>[Schedule #, item 1</w:t>
      </w:r>
      <w:r w:rsidR="00071F4E">
        <w:rPr>
          <w:rStyle w:val="References"/>
        </w:rPr>
        <w:t>1</w:t>
      </w:r>
      <w:r w:rsidR="00955231" w:rsidRPr="00955231">
        <w:rPr>
          <w:rStyle w:val="References"/>
        </w:rPr>
        <w:t>, paragraph 56AD(1)(d)]</w:t>
      </w:r>
    </w:p>
    <w:p w14:paraId="315F397B" w14:textId="248020BD" w:rsidR="00B92A92" w:rsidRDefault="00167724" w:rsidP="00B92A92">
      <w:pPr>
        <w:pStyle w:val="Heading5"/>
        <w:numPr>
          <w:ilvl w:val="4"/>
          <w:numId w:val="2"/>
        </w:numPr>
      </w:pPr>
      <w:r>
        <w:t xml:space="preserve">Role of the </w:t>
      </w:r>
      <w:r w:rsidR="00B92A92">
        <w:t>Secretary</w:t>
      </w:r>
    </w:p>
    <w:p w14:paraId="3DA6D1A7" w14:textId="0E4D41A0" w:rsidR="00B90393" w:rsidRDefault="00955231" w:rsidP="00B90393">
      <w:pPr>
        <w:pStyle w:val="Normalparatextwithnumbers"/>
        <w:numPr>
          <w:ilvl w:val="1"/>
          <w:numId w:val="42"/>
        </w:numPr>
      </w:pPr>
      <w:r>
        <w:t>As with data sharing designations</w:t>
      </w:r>
      <w:r w:rsidR="005F69E4">
        <w:t xml:space="preserve"> under the CDR data sharing provisions</w:t>
      </w:r>
      <w:r>
        <w:t xml:space="preserve">, the </w:t>
      </w:r>
      <w:r w:rsidR="00B81D9E">
        <w:t>Secretary of the Treasur</w:t>
      </w:r>
      <w:r w:rsidR="00B90393">
        <w:t>y must arrange for:</w:t>
      </w:r>
    </w:p>
    <w:p w14:paraId="3B002603" w14:textId="220ECCF2" w:rsidR="00B90393" w:rsidRDefault="00B90393" w:rsidP="00911528">
      <w:pPr>
        <w:pStyle w:val="Dotpoint1"/>
        <w:ind w:left="1134"/>
      </w:pPr>
      <w:r>
        <w:t xml:space="preserve">an analysis of those same matters that the Minister must </w:t>
      </w:r>
      <w:proofErr w:type="gramStart"/>
      <w:r>
        <w:t>consider</w:t>
      </w:r>
      <w:r w:rsidR="004147B1">
        <w:t>;</w:t>
      </w:r>
      <w:proofErr w:type="gramEnd"/>
    </w:p>
    <w:p w14:paraId="2DA298DF" w14:textId="1B95499D" w:rsidR="00B90393" w:rsidRDefault="00B90393" w:rsidP="00911528">
      <w:pPr>
        <w:pStyle w:val="Dotpoint1"/>
        <w:ind w:left="1134"/>
      </w:pPr>
      <w:r>
        <w:t xml:space="preserve">public consultation for at least 28 </w:t>
      </w:r>
      <w:proofErr w:type="gramStart"/>
      <w:r>
        <w:t>days</w:t>
      </w:r>
      <w:r w:rsidR="004147B1">
        <w:t>;</w:t>
      </w:r>
      <w:proofErr w:type="gramEnd"/>
    </w:p>
    <w:p w14:paraId="5F4BDDC3" w14:textId="3403DBD7" w:rsidR="00B90393" w:rsidRDefault="00B90393" w:rsidP="00911528">
      <w:pPr>
        <w:pStyle w:val="Dotpoint1"/>
        <w:ind w:left="1134"/>
      </w:pPr>
      <w:r>
        <w:t>consultation with the ACCC, the Australian Information Commissioner</w:t>
      </w:r>
      <w:r w:rsidR="00D06809">
        <w:t xml:space="preserve"> and any other person or body prescribed in regulations</w:t>
      </w:r>
      <w:r w:rsidR="004147B1">
        <w:t>;</w:t>
      </w:r>
      <w:r w:rsidR="00123281">
        <w:t xml:space="preserve"> and</w:t>
      </w:r>
    </w:p>
    <w:p w14:paraId="45D6B138" w14:textId="2D0BD3E5" w:rsidR="00D06809" w:rsidRDefault="00D06809" w:rsidP="00911528">
      <w:pPr>
        <w:pStyle w:val="Dotpoint1"/>
        <w:ind w:left="1134"/>
      </w:pPr>
      <w:r>
        <w:t>the preparation of a report for the Minister (which must be published) about that analysis and consultation.</w:t>
      </w:r>
    </w:p>
    <w:p w14:paraId="39CCB1AA" w14:textId="427E247C" w:rsidR="00D06809" w:rsidRPr="00071F4E" w:rsidRDefault="00D06809" w:rsidP="00B61F15">
      <w:pPr>
        <w:pStyle w:val="Dotpoint1"/>
        <w:numPr>
          <w:ilvl w:val="0"/>
          <w:numId w:val="0"/>
        </w:numPr>
        <w:ind w:left="720" w:hanging="11"/>
        <w:rPr>
          <w:rStyle w:val="References"/>
        </w:rPr>
      </w:pPr>
      <w:r w:rsidRPr="00071F4E">
        <w:rPr>
          <w:rStyle w:val="References"/>
        </w:rPr>
        <w:t xml:space="preserve">[Schedule #, </w:t>
      </w:r>
      <w:r w:rsidR="00071F4E" w:rsidRPr="00071F4E">
        <w:rPr>
          <w:rStyle w:val="References"/>
        </w:rPr>
        <w:t>items 13 and 14, heading of section 56AE and subsection</w:t>
      </w:r>
      <w:r w:rsidR="00071F4E">
        <w:rPr>
          <w:rStyle w:val="References"/>
        </w:rPr>
        <w:t> </w:t>
      </w:r>
      <w:r w:rsidR="00071F4E" w:rsidRPr="00071F4E">
        <w:rPr>
          <w:rStyle w:val="References"/>
        </w:rPr>
        <w:t>56</w:t>
      </w:r>
      <w:proofErr w:type="gramStart"/>
      <w:r w:rsidR="00071F4E" w:rsidRPr="00071F4E">
        <w:rPr>
          <w:rStyle w:val="References"/>
        </w:rPr>
        <w:t>AE(</w:t>
      </w:r>
      <w:proofErr w:type="gramEnd"/>
      <w:r w:rsidR="00071F4E" w:rsidRPr="00071F4E">
        <w:rPr>
          <w:rStyle w:val="References"/>
        </w:rPr>
        <w:t>1)</w:t>
      </w:r>
      <w:r w:rsidRPr="00071F4E">
        <w:rPr>
          <w:rStyle w:val="References"/>
        </w:rPr>
        <w:t>]</w:t>
      </w:r>
    </w:p>
    <w:p w14:paraId="560C7CEF" w14:textId="423FEDC6" w:rsidR="00B90393" w:rsidRDefault="00071F4E" w:rsidP="00071F4E">
      <w:pPr>
        <w:pStyle w:val="Normalparatextwithnumbers"/>
        <w:numPr>
          <w:ilvl w:val="1"/>
          <w:numId w:val="42"/>
        </w:numPr>
      </w:pPr>
      <w:r>
        <w:t xml:space="preserve">In addition, for an action type declaration, the Secretary of the Treasury must arrange for consultation with </w:t>
      </w:r>
      <w:r w:rsidR="00D27BD4">
        <w:t xml:space="preserve">a person or body (if any) that the Secretary believes to be a regulator </w:t>
      </w:r>
      <w:r w:rsidR="0032424D">
        <w:t>of the action type in question</w:t>
      </w:r>
      <w:r w:rsidR="00D06809">
        <w:t>.</w:t>
      </w:r>
      <w:r w:rsidR="0032424D">
        <w:t xml:space="preserve"> This recognises that action types often traverse multiple sectors in the economy, such that it may not be possible to identify one primary regulator. </w:t>
      </w:r>
      <w:r w:rsidR="0032424D" w:rsidRPr="0032424D">
        <w:rPr>
          <w:rStyle w:val="References"/>
        </w:rPr>
        <w:t>[Schedule #, item</w:t>
      </w:r>
      <w:r w:rsidR="0032424D">
        <w:rPr>
          <w:rStyle w:val="References"/>
        </w:rPr>
        <w:t> </w:t>
      </w:r>
      <w:r w:rsidR="0032424D" w:rsidRPr="0032424D">
        <w:rPr>
          <w:rStyle w:val="References"/>
        </w:rPr>
        <w:t>16, subparagraphs 56AE(1)(c)(iii)-(</w:t>
      </w:r>
      <w:proofErr w:type="spellStart"/>
      <w:r w:rsidR="0032424D" w:rsidRPr="0032424D">
        <w:rPr>
          <w:rStyle w:val="References"/>
        </w:rPr>
        <w:t>iiia</w:t>
      </w:r>
      <w:proofErr w:type="spellEnd"/>
      <w:r w:rsidR="0032424D" w:rsidRPr="0032424D">
        <w:rPr>
          <w:rStyle w:val="References"/>
        </w:rPr>
        <w:t>)]</w:t>
      </w:r>
      <w:r w:rsidR="0032424D">
        <w:t xml:space="preserve"> </w:t>
      </w:r>
    </w:p>
    <w:p w14:paraId="7B0174D0" w14:textId="6D98DCBA" w:rsidR="00FB1E13" w:rsidRDefault="00FB1E13" w:rsidP="00071F4E">
      <w:pPr>
        <w:pStyle w:val="Normalparatextwithnumbers"/>
        <w:numPr>
          <w:ilvl w:val="1"/>
          <w:numId w:val="42"/>
        </w:numPr>
      </w:pPr>
      <w:r>
        <w:t xml:space="preserve">The Bill corrects a </w:t>
      </w:r>
      <w:r w:rsidR="00AD5ED0">
        <w:t xml:space="preserve">grammatical </w:t>
      </w:r>
      <w:r>
        <w:t xml:space="preserve">error in the description of how the public consultation is to occur. </w:t>
      </w:r>
      <w:r w:rsidRPr="00FB1E13">
        <w:rPr>
          <w:rStyle w:val="References"/>
        </w:rPr>
        <w:t>[Schedule #, item 15, subparagraph 56AE(1)(b)(ii)]</w:t>
      </w:r>
      <w:r>
        <w:t xml:space="preserve"> </w:t>
      </w:r>
    </w:p>
    <w:p w14:paraId="0894396B" w14:textId="3A97C2A9" w:rsidR="00B92A92" w:rsidRDefault="00B92A92" w:rsidP="00B92A92">
      <w:pPr>
        <w:pStyle w:val="Heading5"/>
        <w:numPr>
          <w:ilvl w:val="4"/>
          <w:numId w:val="2"/>
        </w:numPr>
      </w:pPr>
      <w:r>
        <w:t>ACCC’s role</w:t>
      </w:r>
    </w:p>
    <w:p w14:paraId="7CE8D8C0" w14:textId="3F6CD0D0" w:rsidR="00D27BD4" w:rsidRDefault="005672AC" w:rsidP="00071F4E">
      <w:pPr>
        <w:pStyle w:val="Normalparatextwithnumbers"/>
        <w:numPr>
          <w:ilvl w:val="1"/>
          <w:numId w:val="42"/>
        </w:numPr>
      </w:pPr>
      <w:r>
        <w:t>When consulted</w:t>
      </w:r>
      <w:r w:rsidR="00123281">
        <w:t xml:space="preserve"> in relation to both data sharing designations and action type declarations</w:t>
      </w:r>
      <w:r>
        <w:t>, the ACCC must analyse those same matters that the Minister must consider. Consideration of ‘any other matters the Minister considers relevant’ is excluded because th</w:t>
      </w:r>
      <w:r w:rsidR="00AF3182">
        <w:t>e</w:t>
      </w:r>
      <w:r>
        <w:t>s</w:t>
      </w:r>
      <w:r w:rsidR="00AF3182">
        <w:t>e</w:t>
      </w:r>
      <w:r>
        <w:t xml:space="preserve"> will not </w:t>
      </w:r>
      <w:r w:rsidR="00AF3182">
        <w:t xml:space="preserve">necessarily </w:t>
      </w:r>
      <w:r>
        <w:t xml:space="preserve">be within the ACCC’s knowledge. </w:t>
      </w:r>
      <w:r w:rsidRPr="00AF3182">
        <w:rPr>
          <w:rStyle w:val="References"/>
        </w:rPr>
        <w:t xml:space="preserve">[Schedule #, items 17 and 18, </w:t>
      </w:r>
      <w:r w:rsidR="00AF3182" w:rsidRPr="00AF3182">
        <w:rPr>
          <w:rStyle w:val="References"/>
        </w:rPr>
        <w:t>section 56AEA</w:t>
      </w:r>
      <w:r w:rsidRPr="00AF3182">
        <w:rPr>
          <w:rStyle w:val="References"/>
        </w:rPr>
        <w:t>]</w:t>
      </w:r>
      <w:r>
        <w:t xml:space="preserve"> </w:t>
      </w:r>
    </w:p>
    <w:p w14:paraId="77667D6F" w14:textId="6C335086" w:rsidR="00B92A92" w:rsidRDefault="00B92A92" w:rsidP="00B92A92">
      <w:pPr>
        <w:pStyle w:val="Heading5"/>
        <w:numPr>
          <w:ilvl w:val="4"/>
          <w:numId w:val="2"/>
        </w:numPr>
      </w:pPr>
      <w:r>
        <w:t>Information Commissioner’s role</w:t>
      </w:r>
    </w:p>
    <w:p w14:paraId="6392DC18" w14:textId="31B39CE9" w:rsidR="005672AC" w:rsidRDefault="005672AC" w:rsidP="00071F4E">
      <w:pPr>
        <w:pStyle w:val="Normalparatextwithnumbers"/>
        <w:numPr>
          <w:ilvl w:val="1"/>
          <w:numId w:val="42"/>
        </w:numPr>
      </w:pPr>
      <w:r>
        <w:t xml:space="preserve">Separately, the </w:t>
      </w:r>
      <w:r w:rsidR="00955231">
        <w:t xml:space="preserve">Minister must </w:t>
      </w:r>
      <w:r w:rsidR="00AF3182">
        <w:t xml:space="preserve">also </w:t>
      </w:r>
      <w:r w:rsidR="00955231">
        <w:t xml:space="preserve">consult </w:t>
      </w:r>
      <w:r w:rsidR="00AF3182">
        <w:t xml:space="preserve">the Information Commissioner about the likely effect of making the action type declaration on the privacy or confidentiality of consumers’ information. </w:t>
      </w:r>
      <w:r w:rsidR="002256C8">
        <w:t xml:space="preserve">As with data sharing designations, the </w:t>
      </w:r>
      <w:r w:rsidR="006C65AA">
        <w:t xml:space="preserve">Information </w:t>
      </w:r>
      <w:r w:rsidR="002256C8">
        <w:t xml:space="preserve">Commissioner must analyse the likely effect, report to the Minister and publish the report. </w:t>
      </w:r>
      <w:r w:rsidR="00AF3182" w:rsidRPr="002256C8">
        <w:rPr>
          <w:rStyle w:val="References"/>
        </w:rPr>
        <w:t>[Schedule #, item</w:t>
      </w:r>
      <w:r w:rsidR="002256C8" w:rsidRPr="002256C8">
        <w:rPr>
          <w:rStyle w:val="References"/>
        </w:rPr>
        <w:t>s 12 and 19, subsection 56</w:t>
      </w:r>
      <w:proofErr w:type="gramStart"/>
      <w:r w:rsidR="002256C8" w:rsidRPr="002256C8">
        <w:rPr>
          <w:rStyle w:val="References"/>
        </w:rPr>
        <w:t>AD(</w:t>
      </w:r>
      <w:proofErr w:type="gramEnd"/>
      <w:r w:rsidR="002256C8" w:rsidRPr="002256C8">
        <w:rPr>
          <w:rStyle w:val="References"/>
        </w:rPr>
        <w:t>3) and the heading of section</w:t>
      </w:r>
      <w:r w:rsidR="002256C8">
        <w:rPr>
          <w:rStyle w:val="References"/>
        </w:rPr>
        <w:t> </w:t>
      </w:r>
      <w:r w:rsidR="002256C8" w:rsidRPr="002256C8">
        <w:rPr>
          <w:rStyle w:val="References"/>
        </w:rPr>
        <w:t>56AF</w:t>
      </w:r>
      <w:r w:rsidR="00AF3182" w:rsidRPr="002256C8">
        <w:rPr>
          <w:rStyle w:val="References"/>
        </w:rPr>
        <w:t>]</w:t>
      </w:r>
    </w:p>
    <w:p w14:paraId="03E9CE2A" w14:textId="2D51D4E7" w:rsidR="00B92A92" w:rsidRDefault="00B92A92" w:rsidP="00B92A92">
      <w:pPr>
        <w:pStyle w:val="Heading5"/>
        <w:numPr>
          <w:ilvl w:val="4"/>
          <w:numId w:val="2"/>
        </w:numPr>
      </w:pPr>
      <w:r>
        <w:t>Proceeding to make the instrument</w:t>
      </w:r>
    </w:p>
    <w:p w14:paraId="01FDC713" w14:textId="78DDDAD8" w:rsidR="008255D5" w:rsidRDefault="005672AC" w:rsidP="00873094">
      <w:pPr>
        <w:pStyle w:val="Normalparatextwithnumbers"/>
        <w:numPr>
          <w:ilvl w:val="1"/>
          <w:numId w:val="42"/>
        </w:numPr>
      </w:pPr>
      <w:r>
        <w:t xml:space="preserve">The Minister can only proceed to make the action type declaration once </w:t>
      </w:r>
      <w:proofErr w:type="gramStart"/>
      <w:r>
        <w:t>all of</w:t>
      </w:r>
      <w:proofErr w:type="gramEnd"/>
      <w:r>
        <w:t xml:space="preserve"> the above has taken place</w:t>
      </w:r>
      <w:r w:rsidR="00B92A92">
        <w:t xml:space="preserve"> and at least 60 days </w:t>
      </w:r>
      <w:r w:rsidR="00ED0E62">
        <w:t>after the Secretary of the Treasury publishes their report</w:t>
      </w:r>
      <w:r w:rsidR="00D426FE">
        <w:t>.</w:t>
      </w:r>
      <w:r w:rsidR="00B92A92">
        <w:t xml:space="preserve"> The Minister must be satisfied that the Secretary of the Treasury has complied with </w:t>
      </w:r>
      <w:proofErr w:type="gramStart"/>
      <w:r w:rsidR="00ED0E62">
        <w:t>all of</w:t>
      </w:r>
      <w:proofErr w:type="gramEnd"/>
      <w:r w:rsidR="00ED0E62">
        <w:t xml:space="preserve"> </w:t>
      </w:r>
      <w:r w:rsidR="003F53D6">
        <w:t xml:space="preserve">these </w:t>
      </w:r>
      <w:r w:rsidR="00B92A92">
        <w:t>requirements.</w:t>
      </w:r>
      <w:r w:rsidR="00ED0E62">
        <w:t xml:space="preserve"> </w:t>
      </w:r>
      <w:r w:rsidR="00ED0E62" w:rsidRPr="00ED0E62">
        <w:rPr>
          <w:rStyle w:val="References"/>
        </w:rPr>
        <w:t>[Schedule #, item 12, subsection 56</w:t>
      </w:r>
      <w:proofErr w:type="gramStart"/>
      <w:r w:rsidR="00ED0E62" w:rsidRPr="00ED0E62">
        <w:rPr>
          <w:rStyle w:val="References"/>
        </w:rPr>
        <w:t>AD(</w:t>
      </w:r>
      <w:proofErr w:type="gramEnd"/>
      <w:r w:rsidR="00ED0E62" w:rsidRPr="00ED0E62">
        <w:rPr>
          <w:rStyle w:val="References"/>
        </w:rPr>
        <w:t>2)]</w:t>
      </w:r>
    </w:p>
    <w:p w14:paraId="2C00B1CE" w14:textId="691CFED0" w:rsidR="000A6E04" w:rsidRDefault="00AF3182" w:rsidP="000A6E04">
      <w:pPr>
        <w:pStyle w:val="Normalparatextwithnumbers"/>
        <w:numPr>
          <w:ilvl w:val="1"/>
          <w:numId w:val="42"/>
        </w:numPr>
      </w:pPr>
      <w:r>
        <w:t>A</w:t>
      </w:r>
      <w:r w:rsidR="005F69E4">
        <w:t>s with the provisions that apply to data sharing designations,</w:t>
      </w:r>
      <w:r>
        <w:t xml:space="preserve"> failure to comply with these tasks and requirements does not invalidate an action type declaration. </w:t>
      </w:r>
      <w:r w:rsidRPr="00AF3182">
        <w:rPr>
          <w:rStyle w:val="References"/>
        </w:rPr>
        <w:t>[Schedule #, item 20, section 56AH]</w:t>
      </w:r>
    </w:p>
    <w:p w14:paraId="2DE15792" w14:textId="3E94D098" w:rsidR="00181E34" w:rsidRDefault="00181E34" w:rsidP="00FB5DBA">
      <w:pPr>
        <w:pStyle w:val="Heading3"/>
      </w:pPr>
      <w:bookmarkStart w:id="51" w:name="_Toc115441322"/>
      <w:r>
        <w:t>Participants in the CDR system</w:t>
      </w:r>
      <w:bookmarkEnd w:id="51"/>
    </w:p>
    <w:p w14:paraId="79EC1F1C" w14:textId="214E52F7" w:rsidR="008A1AAB" w:rsidRDefault="008A1AAB" w:rsidP="00873094">
      <w:pPr>
        <w:pStyle w:val="Normalparatextwithnumbers"/>
        <w:numPr>
          <w:ilvl w:val="1"/>
          <w:numId w:val="42"/>
        </w:numPr>
      </w:pPr>
      <w:r>
        <w:t>Existing participants</w:t>
      </w:r>
      <w:r w:rsidR="0092354A">
        <w:t xml:space="preserve"> in the CDR system</w:t>
      </w:r>
      <w:r>
        <w:t xml:space="preserve"> include:</w:t>
      </w:r>
    </w:p>
    <w:p w14:paraId="1363E66A" w14:textId="3FF5F403" w:rsidR="004347CA" w:rsidRDefault="000A6C34" w:rsidP="00911528">
      <w:pPr>
        <w:pStyle w:val="Dotpoint1"/>
        <w:ind w:left="1134"/>
      </w:pPr>
      <w:r>
        <w:t>d</w:t>
      </w:r>
      <w:r w:rsidR="004347CA">
        <w:t xml:space="preserve">ata holders – </w:t>
      </w:r>
      <w:r w:rsidR="00FB222B" w:rsidRPr="003D06D5">
        <w:t>persons who hold data specified in a designation instrument and meet relevant conditions in the Act, who may be required to disclose data under the CDR system</w:t>
      </w:r>
      <w:r w:rsidR="00A95491">
        <w:t>; and</w:t>
      </w:r>
    </w:p>
    <w:p w14:paraId="6C479182" w14:textId="30C64913" w:rsidR="00AF3182" w:rsidRDefault="000A6C34" w:rsidP="00911528">
      <w:pPr>
        <w:pStyle w:val="Dotpoint1"/>
        <w:ind w:left="1134"/>
      </w:pPr>
      <w:r>
        <w:t>a</w:t>
      </w:r>
      <w:r w:rsidR="0092354A">
        <w:t xml:space="preserve">ccredited data recipients – entities </w:t>
      </w:r>
      <w:r w:rsidR="00EF2D25">
        <w:t>accredited</w:t>
      </w:r>
      <w:r w:rsidR="0092354A">
        <w:t xml:space="preserve"> to receive </w:t>
      </w:r>
      <w:r w:rsidR="004347CA">
        <w:t>the</w:t>
      </w:r>
      <w:r w:rsidR="0092354A">
        <w:t xml:space="preserve"> data through the CDR system</w:t>
      </w:r>
      <w:r w:rsidR="004347CA">
        <w:t xml:space="preserve">, </w:t>
      </w:r>
      <w:r w:rsidR="00706B7E">
        <w:t xml:space="preserve">that </w:t>
      </w:r>
      <w:r w:rsidR="004347CA">
        <w:t xml:space="preserve">then use it to provide </w:t>
      </w:r>
      <w:r w:rsidR="00A95491">
        <w:t>a</w:t>
      </w:r>
      <w:r w:rsidR="004347CA">
        <w:t xml:space="preserve"> good or service </w:t>
      </w:r>
      <w:r w:rsidR="00A95491">
        <w:t>requested by</w:t>
      </w:r>
      <w:r w:rsidR="004347CA">
        <w:t xml:space="preserve"> the consumer (such as a budgeting app or comparison service).</w:t>
      </w:r>
    </w:p>
    <w:p w14:paraId="6ABC4D1E" w14:textId="43BE2B56" w:rsidR="004347CA" w:rsidRDefault="00B46BD9" w:rsidP="00873094">
      <w:pPr>
        <w:pStyle w:val="Normalparatextwithnumbers"/>
        <w:numPr>
          <w:ilvl w:val="1"/>
          <w:numId w:val="42"/>
        </w:numPr>
      </w:pPr>
      <w:r>
        <w:t>CDR action initiation builds on the existing CDR data sharing framework and introduces two new types of participant</w:t>
      </w:r>
      <w:r w:rsidR="00AA2160">
        <w:t>s</w:t>
      </w:r>
      <w:r>
        <w:t>:</w:t>
      </w:r>
    </w:p>
    <w:p w14:paraId="63FB001B" w14:textId="3AEAEE18" w:rsidR="00B46BD9" w:rsidRDefault="00B46BD9" w:rsidP="00911528">
      <w:pPr>
        <w:pStyle w:val="Dotpoint1"/>
        <w:ind w:left="1134"/>
      </w:pPr>
      <w:r>
        <w:t xml:space="preserve">Action service providers </w:t>
      </w:r>
      <w:r w:rsidR="00A10229">
        <w:t>–</w:t>
      </w:r>
      <w:r>
        <w:t xml:space="preserve"> </w:t>
      </w:r>
      <w:r w:rsidR="00A10229">
        <w:t xml:space="preserve">the entities </w:t>
      </w:r>
      <w:r w:rsidR="00F312B8">
        <w:t xml:space="preserve">that </w:t>
      </w:r>
      <w:r w:rsidR="00A10229">
        <w:t>carry out an action initiated by an accredited action initiator on a consumer’s behalf</w:t>
      </w:r>
      <w:r w:rsidR="00A95491">
        <w:t>; and</w:t>
      </w:r>
    </w:p>
    <w:p w14:paraId="78B0D45D" w14:textId="4553C9A9" w:rsidR="00A10229" w:rsidRDefault="000A6C34" w:rsidP="00911528">
      <w:pPr>
        <w:pStyle w:val="Dotpoint1"/>
        <w:ind w:left="1134"/>
      </w:pPr>
      <w:r>
        <w:t xml:space="preserve">Accredited action initiators – the entities </w:t>
      </w:r>
      <w:r w:rsidR="00F312B8">
        <w:t>that</w:t>
      </w:r>
      <w:r w:rsidR="00A95491">
        <w:t>, with the consumer’s consent,</w:t>
      </w:r>
      <w:r w:rsidR="00F312B8">
        <w:t xml:space="preserve"> </w:t>
      </w:r>
      <w:r w:rsidR="00E57452">
        <w:t xml:space="preserve">initiate an action by </w:t>
      </w:r>
      <w:r>
        <w:t>instruct</w:t>
      </w:r>
      <w:r w:rsidR="00E57452">
        <w:t>ing</w:t>
      </w:r>
      <w:r>
        <w:t xml:space="preserve"> the action service provider</w:t>
      </w:r>
      <w:r w:rsidR="005026B6">
        <w:t xml:space="preserve"> on the consumer’s behalf</w:t>
      </w:r>
      <w:r>
        <w:t>.</w:t>
      </w:r>
    </w:p>
    <w:p w14:paraId="37A71756" w14:textId="0BAD1212" w:rsidR="000538E6" w:rsidRDefault="000538E6" w:rsidP="00B61F15">
      <w:pPr>
        <w:pStyle w:val="Dotpoint1"/>
        <w:numPr>
          <w:ilvl w:val="0"/>
          <w:numId w:val="0"/>
        </w:numPr>
        <w:ind w:left="720" w:hanging="11"/>
        <w:rPr>
          <w:rStyle w:val="References"/>
        </w:rPr>
      </w:pPr>
      <w:r w:rsidRPr="000538E6">
        <w:rPr>
          <w:rStyle w:val="References"/>
        </w:rPr>
        <w:t>[Schedule #, item 34, sections 56AMB and 56AMC]</w:t>
      </w:r>
    </w:p>
    <w:p w14:paraId="4EDDB0FC" w14:textId="4F7D880B" w:rsidR="00FB5DBA" w:rsidRPr="00F61328" w:rsidRDefault="00FB5DBA" w:rsidP="00FB5DBA">
      <w:pPr>
        <w:pStyle w:val="Normalparatextwithnumbers"/>
        <w:numPr>
          <w:ilvl w:val="1"/>
          <w:numId w:val="42"/>
        </w:numPr>
        <w:rPr>
          <w:rStyle w:val="References"/>
          <w:b w:val="0"/>
          <w:bCs w:val="0"/>
          <w:i w:val="0"/>
          <w:iCs w:val="0"/>
        </w:rPr>
      </w:pPr>
      <w:r>
        <w:t xml:space="preserve">The Bill introduces the term ‘CDR action participant’ to group action service providers and accredited action initiators together. </w:t>
      </w:r>
      <w:r w:rsidRPr="000538E6">
        <w:rPr>
          <w:rStyle w:val="References"/>
        </w:rPr>
        <w:t>[Schedule #, item 34, section 56AMD]</w:t>
      </w:r>
    </w:p>
    <w:p w14:paraId="1F9183B5" w14:textId="06847228" w:rsidR="005B53F9" w:rsidRDefault="005B53F9" w:rsidP="005B53F9">
      <w:pPr>
        <w:pStyle w:val="Normalparatextwithnumbers"/>
        <w:numPr>
          <w:ilvl w:val="0"/>
          <w:numId w:val="0"/>
        </w:numPr>
        <w:ind w:left="709"/>
        <w:rPr>
          <w:rStyle w:val="References"/>
          <w:b w:val="0"/>
          <w:bCs w:val="0"/>
          <w:i w:val="0"/>
          <w:iCs w:val="0"/>
        </w:rPr>
      </w:pPr>
    </w:p>
    <w:p w14:paraId="159760DE" w14:textId="5BFBEBB3" w:rsidR="0007623A" w:rsidRDefault="0007623A" w:rsidP="005B53F9">
      <w:pPr>
        <w:pStyle w:val="Normalparatextwithnumbers"/>
        <w:numPr>
          <w:ilvl w:val="0"/>
          <w:numId w:val="0"/>
        </w:numPr>
        <w:ind w:left="709"/>
        <w:rPr>
          <w:rStyle w:val="References"/>
          <w:b w:val="0"/>
          <w:bCs w:val="0"/>
          <w:i w:val="0"/>
          <w:iCs w:val="0"/>
        </w:rPr>
      </w:pPr>
    </w:p>
    <w:p w14:paraId="21B595CD" w14:textId="0CCB5FE9" w:rsidR="0007623A" w:rsidRDefault="0007623A" w:rsidP="005B53F9">
      <w:pPr>
        <w:pStyle w:val="Normalparatextwithnumbers"/>
        <w:numPr>
          <w:ilvl w:val="0"/>
          <w:numId w:val="0"/>
        </w:numPr>
        <w:ind w:left="709"/>
        <w:rPr>
          <w:rStyle w:val="References"/>
          <w:b w:val="0"/>
          <w:bCs w:val="0"/>
          <w:i w:val="0"/>
          <w:iCs w:val="0"/>
        </w:rPr>
      </w:pPr>
    </w:p>
    <w:p w14:paraId="56D3A519" w14:textId="137FC4BA" w:rsidR="0007623A" w:rsidRDefault="0007623A">
      <w:pPr>
        <w:spacing w:before="0" w:after="160" w:line="259" w:lineRule="auto"/>
        <w:rPr>
          <w:rStyle w:val="References"/>
          <w:b w:val="0"/>
          <w:bCs w:val="0"/>
          <w:i w:val="0"/>
          <w:iCs w:val="0"/>
        </w:rPr>
      </w:pPr>
      <w:r>
        <w:rPr>
          <w:rStyle w:val="References"/>
          <w:b w:val="0"/>
          <w:bCs w:val="0"/>
          <w:i w:val="0"/>
          <w:iCs w:val="0"/>
        </w:rPr>
        <w:br w:type="page"/>
      </w:r>
    </w:p>
    <w:p w14:paraId="27AABCC8" w14:textId="77777777" w:rsidR="0007623A" w:rsidRDefault="0007623A" w:rsidP="0007623A">
      <w:pPr>
        <w:pStyle w:val="Normalparatextwithnumbers"/>
        <w:keepNext/>
        <w:keepLines/>
        <w:numPr>
          <w:ilvl w:val="0"/>
          <w:numId w:val="0"/>
        </w:numPr>
        <w:ind w:left="709"/>
        <w:rPr>
          <w:rStyle w:val="References"/>
          <w:b w:val="0"/>
          <w:bCs w:val="0"/>
          <w:i w:val="0"/>
          <w:iCs w:val="0"/>
        </w:rPr>
      </w:pPr>
    </w:p>
    <w:p w14:paraId="70ED992E" w14:textId="3EB8D285" w:rsidR="00CA0380" w:rsidRDefault="00BF202F" w:rsidP="0007623A">
      <w:pPr>
        <w:pStyle w:val="DiagramHeading"/>
        <w:keepLines/>
      </w:pPr>
      <w:r w:rsidRPr="003875F7">
        <w:rPr>
          <w:noProof/>
        </w:rPr>
        <mc:AlternateContent>
          <mc:Choice Requires="wpg">
            <w:drawing>
              <wp:anchor distT="0" distB="0" distL="114300" distR="114300" simplePos="0" relativeHeight="251658240" behindDoc="0" locked="0" layoutInCell="1" allowOverlap="1" wp14:anchorId="4DA5B3E9" wp14:editId="68F8191D">
                <wp:simplePos x="0" y="0"/>
                <wp:positionH relativeFrom="margin">
                  <wp:align>center</wp:align>
                </wp:positionH>
                <wp:positionV relativeFrom="paragraph">
                  <wp:posOffset>196923</wp:posOffset>
                </wp:positionV>
                <wp:extent cx="5923722" cy="2711225"/>
                <wp:effectExtent l="0" t="0" r="1270" b="0"/>
                <wp:wrapNone/>
                <wp:docPr id="54" name="Group 87" descr="Typical steps in existing CDR data sharing:&#10;1. Consumer makes request and consents for the Accredited Data Recipient to access data from their data holder&#10;2.. Accredited data recipient requests access to the consumer's data&#10;3. Data holder shares data following consumer authentication and authorisation&#10;4. Accredited data recipient provides service to consumer using the data&#10;Typical steps in CDR action initiation process:&#10;1. Consumer makes request and consents for the accredited action initiator to initiate action&#10;2. Accredited action initiator initiates action with action service provider&#10;3. Action service provider carries out the action for the consumer, subject to authorisation and authentication&#10;4. Action service provider notifies accredited action initiator of the outcome of the action&#10;5. Accredited action initiator notifies consumer of the outcome"/>
                <wp:cNvGraphicFramePr/>
                <a:graphic xmlns:a="http://schemas.openxmlformats.org/drawingml/2006/main">
                  <a:graphicData uri="http://schemas.microsoft.com/office/word/2010/wordprocessingGroup">
                    <wpg:wgp>
                      <wpg:cNvGrpSpPr/>
                      <wpg:grpSpPr>
                        <a:xfrm>
                          <a:off x="0" y="0"/>
                          <a:ext cx="5923722" cy="2711225"/>
                          <a:chOff x="1" y="0"/>
                          <a:chExt cx="9036208" cy="3368667"/>
                        </a:xfrm>
                      </wpg:grpSpPr>
                      <wpg:grpSp>
                        <wpg:cNvPr id="55" name="Group 55"/>
                        <wpg:cNvGrpSpPr/>
                        <wpg:grpSpPr>
                          <a:xfrm>
                            <a:off x="1" y="0"/>
                            <a:ext cx="9036208" cy="3368667"/>
                            <a:chOff x="1" y="0"/>
                            <a:chExt cx="9036208" cy="3368667"/>
                          </a:xfrm>
                        </wpg:grpSpPr>
                        <wpg:grpSp>
                          <wpg:cNvPr id="56" name="Group 56"/>
                          <wpg:cNvGrpSpPr/>
                          <wpg:grpSpPr>
                            <a:xfrm>
                              <a:off x="1" y="0"/>
                              <a:ext cx="9036208" cy="3368667"/>
                              <a:chOff x="1" y="0"/>
                              <a:chExt cx="9036208" cy="3368667"/>
                            </a:xfrm>
                          </wpg:grpSpPr>
                          <wpg:grpSp>
                            <wpg:cNvPr id="57" name="Group 57"/>
                            <wpg:cNvGrpSpPr/>
                            <wpg:grpSpPr>
                              <a:xfrm>
                                <a:off x="1" y="0"/>
                                <a:ext cx="9036208" cy="3358038"/>
                                <a:chOff x="1" y="0"/>
                                <a:chExt cx="9036208" cy="3358038"/>
                              </a:xfrm>
                            </wpg:grpSpPr>
                            <wpg:grpSp>
                              <wpg:cNvPr id="58" name="Group 58"/>
                              <wpg:cNvGrpSpPr/>
                              <wpg:grpSpPr>
                                <a:xfrm>
                                  <a:off x="1" y="0"/>
                                  <a:ext cx="8992280" cy="3306527"/>
                                  <a:chOff x="0" y="0"/>
                                  <a:chExt cx="10449780" cy="3636322"/>
                                </a:xfrm>
                              </wpg:grpSpPr>
                              <wpg:grpSp>
                                <wpg:cNvPr id="59" name="Group 59"/>
                                <wpg:cNvGrpSpPr/>
                                <wpg:grpSpPr>
                                  <a:xfrm>
                                    <a:off x="624510" y="43302"/>
                                    <a:ext cx="9825270" cy="3593020"/>
                                    <a:chOff x="624510" y="43302"/>
                                    <a:chExt cx="9825270" cy="3593020"/>
                                  </a:xfrm>
                                </wpg:grpSpPr>
                                <wpg:grpSp>
                                  <wpg:cNvPr id="60" name="Group 60"/>
                                  <wpg:cNvGrpSpPr/>
                                  <wpg:grpSpPr>
                                    <a:xfrm>
                                      <a:off x="624510" y="43302"/>
                                      <a:ext cx="9825270" cy="3593020"/>
                                      <a:chOff x="624510" y="43302"/>
                                      <a:chExt cx="9825270" cy="3593020"/>
                                    </a:xfrm>
                                  </wpg:grpSpPr>
                                  <wps:wsp>
                                    <wps:cNvPr id="61" name="TextBox 14"/>
                                    <wps:cNvSpPr txBox="1"/>
                                    <wps:spPr>
                                      <a:xfrm>
                                        <a:off x="7923121" y="767175"/>
                                        <a:ext cx="1352613" cy="421795"/>
                                      </a:xfrm>
                                      <a:prstGeom prst="rect">
                                        <a:avLst/>
                                      </a:prstGeom>
                                      <a:noFill/>
                                      <a:ln>
                                        <a:noFill/>
                                      </a:ln>
                                    </wps:spPr>
                                    <wps:txbx>
                                      <w:txbxContent>
                                        <w:p w14:paraId="54EA7D2A" w14:textId="77777777" w:rsidR="003875F7" w:rsidRDefault="003875F7" w:rsidP="003875F7">
                                          <w:pPr>
                                            <w:rPr>
                                              <w:rFonts w:ascii="Calibri" w:hAnsi="Calibri"/>
                                              <w:color w:val="000000"/>
                                              <w:kern w:val="24"/>
                                              <w:sz w:val="18"/>
                                              <w:szCs w:val="18"/>
                                            </w:rPr>
                                          </w:pPr>
                                          <w:r>
                                            <w:rPr>
                                              <w:rFonts w:ascii="Calibri" w:hAnsi="Calibri"/>
                                              <w:color w:val="000000"/>
                                              <w:kern w:val="24"/>
                                              <w:sz w:val="18"/>
                                              <w:szCs w:val="18"/>
                                            </w:rPr>
                                            <w:t>Data Holder</w:t>
                                          </w:r>
                                        </w:p>
                                      </w:txbxContent>
                                    </wps:txbx>
                                    <wps:bodyPr wrap="square" rtlCol="0">
                                      <a:noAutofit/>
                                    </wps:bodyPr>
                                  </wps:wsp>
                                  <wps:wsp>
                                    <wps:cNvPr id="62" name="Rectangle: Rounded Corners 62"/>
                                    <wps:cNvSpPr/>
                                    <wps:spPr>
                                      <a:xfrm>
                                        <a:off x="7729529" y="481906"/>
                                        <a:ext cx="2720251" cy="3119614"/>
                                      </a:xfrm>
                                      <a:prstGeom prst="roundRect">
                                        <a:avLst/>
                                      </a:prstGeom>
                                      <a:solidFill>
                                        <a:sysClr val="window" lastClr="FFFFFF">
                                          <a:lumMod val="95000"/>
                                        </a:sysClr>
                                      </a:solidFill>
                                      <a:ln w="9525" cap="flat" cmpd="sng" algn="ctr">
                                        <a:solidFill>
                                          <a:schemeClr val="tx1"/>
                                        </a:solidFill>
                                        <a:prstDash val="dash"/>
                                        <a:miter lim="800000"/>
                                      </a:ln>
                                      <a:effectLst/>
                                    </wps:spPr>
                                    <wps:bodyPr rtlCol="0" anchor="ctr"/>
                                  </wps:wsp>
                                  <wps:wsp>
                                    <wps:cNvPr id="63" name="Rectangle: Rounded Corners 63"/>
                                    <wps:cNvSpPr/>
                                    <wps:spPr>
                                      <a:xfrm>
                                        <a:off x="634159" y="481904"/>
                                        <a:ext cx="7099468" cy="3119616"/>
                                      </a:xfrm>
                                      <a:prstGeom prst="roundRect">
                                        <a:avLst/>
                                      </a:prstGeom>
                                      <a:solidFill>
                                        <a:schemeClr val="bg1"/>
                                      </a:solidFill>
                                      <a:ln w="9525" cap="flat" cmpd="sng" algn="ctr">
                                        <a:solidFill>
                                          <a:schemeClr val="tx1"/>
                                        </a:solidFill>
                                        <a:prstDash val="dash"/>
                                        <a:miter lim="800000"/>
                                      </a:ln>
                                      <a:effectLst/>
                                    </wps:spPr>
                                    <wps:bodyPr rtlCol="0" anchor="ctr"/>
                                  </wps:wsp>
                                  <pic:pic xmlns:pic="http://schemas.openxmlformats.org/drawingml/2006/picture">
                                    <pic:nvPicPr>
                                      <pic:cNvPr id="64" name="Graphic 17" descr="Female Profile outline"/>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652438" y="1671344"/>
                                        <a:ext cx="738815" cy="738815"/>
                                      </a:xfrm>
                                      <a:prstGeom prst="rect">
                                        <a:avLst/>
                                      </a:prstGeom>
                                    </pic:spPr>
                                  </pic:pic>
                                  <pic:pic xmlns:pic="http://schemas.openxmlformats.org/drawingml/2006/picture">
                                    <pic:nvPicPr>
                                      <pic:cNvPr id="65" name="Graphic 18" descr="Court outline"/>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7277614" y="1679687"/>
                                        <a:ext cx="1007514" cy="746133"/>
                                      </a:xfrm>
                                      <a:prstGeom prst="rect">
                                        <a:avLst/>
                                      </a:prstGeom>
                                    </pic:spPr>
                                  </pic:pic>
                                  <pic:pic xmlns:pic="http://schemas.openxmlformats.org/drawingml/2006/picture">
                                    <pic:nvPicPr>
                                      <pic:cNvPr id="66" name="Graphic 19" descr="Store outline"/>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3961705" y="1622069"/>
                                        <a:ext cx="788669" cy="611251"/>
                                      </a:xfrm>
                                      <a:prstGeom prst="rect">
                                        <a:avLst/>
                                      </a:prstGeom>
                                    </pic:spPr>
                                  </pic:pic>
                                  <wps:wsp>
                                    <wps:cNvPr id="67" name="TextBox 20"/>
                                    <wps:cNvSpPr txBox="1"/>
                                    <wps:spPr>
                                      <a:xfrm>
                                        <a:off x="624510" y="2259040"/>
                                        <a:ext cx="999051" cy="421795"/>
                                      </a:xfrm>
                                      <a:prstGeom prst="rect">
                                        <a:avLst/>
                                      </a:prstGeom>
                                      <a:noFill/>
                                      <a:ln>
                                        <a:noFill/>
                                      </a:ln>
                                    </wps:spPr>
                                    <wps:txbx>
                                      <w:txbxContent>
                                        <w:p w14:paraId="42D0A3FA" w14:textId="77777777" w:rsidR="003875F7" w:rsidRPr="00597EC2" w:rsidRDefault="003875F7" w:rsidP="003875F7">
                                          <w:pPr>
                                            <w:rPr>
                                              <w:rFonts w:ascii="Calibri" w:hAnsi="Calibri"/>
                                              <w:b/>
                                              <w:bCs/>
                                              <w:color w:val="000000"/>
                                              <w:kern w:val="24"/>
                                              <w:sz w:val="14"/>
                                              <w:szCs w:val="14"/>
                                            </w:rPr>
                                          </w:pPr>
                                          <w:r w:rsidRPr="00597EC2">
                                            <w:rPr>
                                              <w:rFonts w:ascii="Calibri" w:hAnsi="Calibri"/>
                                              <w:b/>
                                              <w:bCs/>
                                              <w:color w:val="000000"/>
                                              <w:kern w:val="24"/>
                                              <w:sz w:val="14"/>
                                              <w:szCs w:val="14"/>
                                            </w:rPr>
                                            <w:t>Consumer</w:t>
                                          </w:r>
                                        </w:p>
                                      </w:txbxContent>
                                    </wps:txbx>
                                    <wps:bodyPr wrap="square" rtlCol="0">
                                      <a:noAutofit/>
                                    </wps:bodyPr>
                                  </wps:wsp>
                                  <wps:wsp>
                                    <wps:cNvPr id="68" name="TextBox 21"/>
                                    <wps:cNvSpPr txBox="1"/>
                                    <wps:spPr>
                                      <a:xfrm>
                                        <a:off x="6321592" y="2183118"/>
                                        <a:ext cx="2891183" cy="658530"/>
                                      </a:xfrm>
                                      <a:prstGeom prst="rect">
                                        <a:avLst/>
                                      </a:prstGeom>
                                      <a:noFill/>
                                      <a:ln>
                                        <a:noFill/>
                                      </a:ln>
                                    </wps:spPr>
                                    <wps:txbx>
                                      <w:txbxContent>
                                        <w:p w14:paraId="0E745B94" w14:textId="55EFF2E4" w:rsidR="003875F7" w:rsidRPr="00597EC2" w:rsidRDefault="003875F7" w:rsidP="003875F7">
                                          <w:pPr>
                                            <w:jc w:val="center"/>
                                            <w:rPr>
                                              <w:rFonts w:ascii="Calibri" w:hAnsi="Calibri"/>
                                              <w:b/>
                                              <w:bCs/>
                                              <w:color w:val="000000"/>
                                              <w:kern w:val="24"/>
                                              <w:sz w:val="14"/>
                                              <w:szCs w:val="14"/>
                                            </w:rPr>
                                          </w:pPr>
                                          <w:r w:rsidRPr="00597EC2">
                                            <w:rPr>
                                              <w:rFonts w:ascii="Calibri" w:hAnsi="Calibri"/>
                                              <w:b/>
                                              <w:bCs/>
                                              <w:color w:val="000000"/>
                                              <w:kern w:val="24"/>
                                              <w:sz w:val="14"/>
                                              <w:szCs w:val="14"/>
                                            </w:rPr>
                                            <w:t>Data Holder/</w:t>
                                          </w:r>
                                          <w:r w:rsidR="00281739">
                                            <w:rPr>
                                              <w:rFonts w:ascii="Calibri" w:hAnsi="Calibri"/>
                                              <w:b/>
                                              <w:bCs/>
                                              <w:color w:val="000000"/>
                                              <w:kern w:val="24"/>
                                              <w:sz w:val="14"/>
                                              <w:szCs w:val="14"/>
                                            </w:rPr>
                                            <w:br/>
                                          </w:r>
                                          <w:r w:rsidRPr="00597EC2">
                                            <w:rPr>
                                              <w:rFonts w:ascii="Calibri" w:hAnsi="Calibri"/>
                                              <w:b/>
                                              <w:bCs/>
                                              <w:color w:val="000000"/>
                                              <w:kern w:val="24"/>
                                              <w:sz w:val="14"/>
                                              <w:szCs w:val="14"/>
                                            </w:rPr>
                                            <w:t>Action Service Provider</w:t>
                                          </w:r>
                                        </w:p>
                                      </w:txbxContent>
                                    </wps:txbx>
                                    <wps:bodyPr wrap="square" rtlCol="0">
                                      <a:noAutofit/>
                                    </wps:bodyPr>
                                  </wps:wsp>
                                  <wps:wsp>
                                    <wps:cNvPr id="69" name="TextBox 22"/>
                                    <wps:cNvSpPr txBox="1"/>
                                    <wps:spPr>
                                      <a:xfrm>
                                        <a:off x="3136160" y="1999345"/>
                                        <a:ext cx="2304368" cy="658530"/>
                                      </a:xfrm>
                                      <a:prstGeom prst="rect">
                                        <a:avLst/>
                                      </a:prstGeom>
                                      <a:noFill/>
                                      <a:ln>
                                        <a:noFill/>
                                      </a:ln>
                                    </wps:spPr>
                                    <wps:txbx>
                                      <w:txbxContent>
                                        <w:p w14:paraId="4CDA07DB" w14:textId="7C3A4876" w:rsidR="003875F7" w:rsidRPr="00597EC2" w:rsidRDefault="003875F7" w:rsidP="003875F7">
                                          <w:pPr>
                                            <w:jc w:val="center"/>
                                            <w:rPr>
                                              <w:rFonts w:ascii="Calibri" w:hAnsi="Calibri"/>
                                              <w:b/>
                                              <w:bCs/>
                                              <w:color w:val="000000"/>
                                              <w:kern w:val="24"/>
                                              <w:sz w:val="14"/>
                                              <w:szCs w:val="14"/>
                                            </w:rPr>
                                          </w:pPr>
                                          <w:r w:rsidRPr="00597EC2">
                                            <w:rPr>
                                              <w:rFonts w:ascii="Calibri" w:hAnsi="Calibri"/>
                                              <w:b/>
                                              <w:bCs/>
                                              <w:color w:val="000000"/>
                                              <w:kern w:val="24"/>
                                              <w:sz w:val="14"/>
                                              <w:szCs w:val="14"/>
                                            </w:rPr>
                                            <w:t>Accredited Data Recipient /</w:t>
                                          </w:r>
                                          <w:r w:rsidR="00281739">
                                            <w:rPr>
                                              <w:rFonts w:ascii="Calibri" w:hAnsi="Calibri"/>
                                              <w:b/>
                                              <w:bCs/>
                                              <w:color w:val="000000"/>
                                              <w:kern w:val="24"/>
                                              <w:sz w:val="14"/>
                                              <w:szCs w:val="14"/>
                                            </w:rPr>
                                            <w:br/>
                                          </w:r>
                                          <w:r w:rsidRPr="00597EC2">
                                            <w:rPr>
                                              <w:rFonts w:ascii="Calibri" w:hAnsi="Calibri"/>
                                              <w:b/>
                                              <w:bCs/>
                                              <w:color w:val="000000"/>
                                              <w:kern w:val="24"/>
                                              <w:sz w:val="14"/>
                                              <w:szCs w:val="14"/>
                                            </w:rPr>
                                            <w:t>Accredited Action Initiator</w:t>
                                          </w:r>
                                        </w:p>
                                      </w:txbxContent>
                                    </wps:txbx>
                                    <wps:bodyPr wrap="square" rtlCol="0">
                                      <a:noAutofit/>
                                    </wps:bodyPr>
                                  </wps:wsp>
                                  <wps:wsp>
                                    <wps:cNvPr id="70" name="Arrow: Curved Left 70"/>
                                    <wps:cNvSpPr/>
                                    <wps:spPr>
                                      <a:xfrm rot="16200000">
                                        <a:off x="2422247" y="-396087"/>
                                        <a:ext cx="376733" cy="3298585"/>
                                      </a:xfrm>
                                      <a:prstGeom prst="curvedLeftArrow">
                                        <a:avLst>
                                          <a:gd name="adj1" fmla="val 25000"/>
                                          <a:gd name="adj2" fmla="val 58929"/>
                                          <a:gd name="adj3" fmla="val 25000"/>
                                        </a:avLst>
                                      </a:prstGeom>
                                      <a:solidFill>
                                        <a:schemeClr val="bg2">
                                          <a:lumMod val="75000"/>
                                        </a:schemeClr>
                                      </a:solidFill>
                                      <a:ln w="12700" cap="flat" cmpd="sng" algn="ctr">
                                        <a:noFill/>
                                        <a:prstDash val="solid"/>
                                        <a:miter lim="800000"/>
                                      </a:ln>
                                      <a:effectLst/>
                                    </wps:spPr>
                                    <wps:bodyPr rtlCol="0" anchor="ctr"/>
                                  </wps:wsp>
                                  <wps:wsp>
                                    <wps:cNvPr id="71" name="Arrow: Curved Left 71"/>
                                    <wps:cNvSpPr/>
                                    <wps:spPr>
                                      <a:xfrm rot="16200000">
                                        <a:off x="5873624" y="-566693"/>
                                        <a:ext cx="535860" cy="3891129"/>
                                      </a:xfrm>
                                      <a:prstGeom prst="curvedLeftArrow">
                                        <a:avLst>
                                          <a:gd name="adj1" fmla="val 15142"/>
                                          <a:gd name="adj2" fmla="val 58929"/>
                                          <a:gd name="adj3" fmla="val 25000"/>
                                        </a:avLst>
                                      </a:prstGeom>
                                      <a:solidFill>
                                        <a:schemeClr val="bg2">
                                          <a:lumMod val="75000"/>
                                        </a:schemeClr>
                                      </a:solidFill>
                                      <a:ln w="12700" cap="flat" cmpd="sng" algn="ctr">
                                        <a:noFill/>
                                        <a:prstDash val="solid"/>
                                        <a:miter lim="800000"/>
                                      </a:ln>
                                      <a:effectLst/>
                                    </wps:spPr>
                                    <wps:bodyPr wrap="square" rtlCol="0" anchor="ctr">
                                      <a:noAutofit/>
                                    </wps:bodyPr>
                                  </wps:wsp>
                                  <wps:wsp>
                                    <wps:cNvPr id="72" name="TextBox 25"/>
                                    <wps:cNvSpPr txBox="1"/>
                                    <wps:spPr>
                                      <a:xfrm>
                                        <a:off x="1155422" y="452352"/>
                                        <a:ext cx="2987111" cy="728364"/>
                                      </a:xfrm>
                                      <a:prstGeom prst="rect">
                                        <a:avLst/>
                                      </a:prstGeom>
                                      <a:noFill/>
                                      <a:ln>
                                        <a:noFill/>
                                      </a:ln>
                                    </wps:spPr>
                                    <wps:txbx>
                                      <w:txbxContent>
                                        <w:p w14:paraId="636C2ED4"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Consumer makes request and consents for the Accredited Data Recipient to access data from their data holder</w:t>
                                          </w:r>
                                        </w:p>
                                      </w:txbxContent>
                                    </wps:txbx>
                                    <wps:bodyPr wrap="square">
                                      <a:noAutofit/>
                                    </wps:bodyPr>
                                  </wps:wsp>
                                  <wps:wsp>
                                    <wps:cNvPr id="73" name="TextBox 26"/>
                                    <wps:cNvSpPr txBox="1"/>
                                    <wps:spPr>
                                      <a:xfrm>
                                        <a:off x="5104741" y="614239"/>
                                        <a:ext cx="2624790" cy="574730"/>
                                      </a:xfrm>
                                      <a:prstGeom prst="rect">
                                        <a:avLst/>
                                      </a:prstGeom>
                                      <a:noFill/>
                                      <a:ln>
                                        <a:noFill/>
                                      </a:ln>
                                    </wps:spPr>
                                    <wps:txbx>
                                      <w:txbxContent>
                                        <w:p w14:paraId="484D65CA"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Accredited Data Recipient requests access to the consumer’s data</w:t>
                                          </w:r>
                                        </w:p>
                                      </w:txbxContent>
                                    </wps:txbx>
                                    <wps:bodyPr wrap="square">
                                      <a:noAutofit/>
                                    </wps:bodyPr>
                                  </wps:wsp>
                                  <wps:wsp>
                                    <wps:cNvPr id="74" name="TextBox 27"/>
                                    <wps:cNvSpPr txBox="1"/>
                                    <wps:spPr>
                                      <a:xfrm>
                                        <a:off x="5165581" y="1336296"/>
                                        <a:ext cx="1923029" cy="826213"/>
                                      </a:xfrm>
                                      <a:prstGeom prst="rect">
                                        <a:avLst/>
                                      </a:prstGeom>
                                      <a:noFill/>
                                      <a:ln>
                                        <a:noFill/>
                                      </a:ln>
                                    </wps:spPr>
                                    <wps:txbx>
                                      <w:txbxContent>
                                        <w:p w14:paraId="5C46CA00" w14:textId="79C83C60"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Data Holder shares data following</w:t>
                                          </w:r>
                                          <w:r w:rsidR="002425E9">
                                            <w:rPr>
                                              <w:rFonts w:ascii="Calibri" w:hAnsi="Calibri"/>
                                              <w:color w:val="000000"/>
                                              <w:kern w:val="24"/>
                                              <w:sz w:val="14"/>
                                              <w:szCs w:val="14"/>
                                            </w:rPr>
                                            <w:t xml:space="preserve"> consumer</w:t>
                                          </w:r>
                                          <w:r w:rsidRPr="00597EC2">
                                            <w:rPr>
                                              <w:rFonts w:ascii="Calibri" w:hAnsi="Calibri"/>
                                              <w:color w:val="000000"/>
                                              <w:kern w:val="24"/>
                                              <w:sz w:val="14"/>
                                              <w:szCs w:val="14"/>
                                            </w:rPr>
                                            <w:t xml:space="preserve"> authentication and authorisation</w:t>
                                          </w:r>
                                        </w:p>
                                      </w:txbxContent>
                                    </wps:txbx>
                                    <wps:bodyPr wrap="square">
                                      <a:noAutofit/>
                                    </wps:bodyPr>
                                  </wps:wsp>
                                  <wps:wsp>
                                    <wps:cNvPr id="75" name="Arrow: Curved Down 75"/>
                                    <wps:cNvSpPr/>
                                    <wps:spPr>
                                      <a:xfrm flipH="1">
                                        <a:off x="4329259" y="1244700"/>
                                        <a:ext cx="3227694" cy="434986"/>
                                      </a:xfrm>
                                      <a:prstGeom prst="curvedDownArrow">
                                        <a:avLst>
                                          <a:gd name="adj1" fmla="val 25000"/>
                                          <a:gd name="adj2" fmla="val 58894"/>
                                          <a:gd name="adj3" fmla="val 25000"/>
                                        </a:avLst>
                                      </a:prstGeom>
                                      <a:solidFill>
                                        <a:schemeClr val="bg2">
                                          <a:lumMod val="75000"/>
                                        </a:schemeClr>
                                      </a:solidFill>
                                      <a:ln w="12700" cap="flat" cmpd="sng" algn="ctr">
                                        <a:noFill/>
                                        <a:prstDash val="solid"/>
                                        <a:miter lim="800000"/>
                                      </a:ln>
                                      <a:effectLst/>
                                    </wps:spPr>
                                    <wps:bodyPr rtlCol="0" anchor="ctr"/>
                                  </wps:wsp>
                                  <wps:wsp>
                                    <wps:cNvPr id="76" name="Arrow: Curved Down 76"/>
                                    <wps:cNvSpPr/>
                                    <wps:spPr>
                                      <a:xfrm flipH="1">
                                        <a:off x="1140899" y="1204172"/>
                                        <a:ext cx="2845267" cy="361966"/>
                                      </a:xfrm>
                                      <a:prstGeom prst="curvedDownArrow">
                                        <a:avLst>
                                          <a:gd name="adj1" fmla="val 25000"/>
                                          <a:gd name="adj2" fmla="val 58894"/>
                                          <a:gd name="adj3" fmla="val 25000"/>
                                        </a:avLst>
                                      </a:prstGeom>
                                      <a:solidFill>
                                        <a:schemeClr val="bg2">
                                          <a:lumMod val="75000"/>
                                        </a:schemeClr>
                                      </a:solidFill>
                                      <a:ln w="12700" cap="flat" cmpd="sng" algn="ctr">
                                        <a:noFill/>
                                        <a:prstDash val="solid"/>
                                        <a:miter lim="800000"/>
                                      </a:ln>
                                      <a:effectLst/>
                                    </wps:spPr>
                                    <wps:bodyPr rtlCol="0" anchor="ctr"/>
                                  </wps:wsp>
                                  <wps:wsp>
                                    <wps:cNvPr id="77" name="TextBox 30"/>
                                    <wps:cNvSpPr txBox="1"/>
                                    <wps:spPr>
                                      <a:xfrm>
                                        <a:off x="1747079" y="1261806"/>
                                        <a:ext cx="1736240" cy="875983"/>
                                      </a:xfrm>
                                      <a:prstGeom prst="rect">
                                        <a:avLst/>
                                      </a:prstGeom>
                                      <a:noFill/>
                                      <a:ln>
                                        <a:noFill/>
                                      </a:ln>
                                    </wps:spPr>
                                    <wps:txbx>
                                      <w:txbxContent>
                                        <w:p w14:paraId="22C0571D"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Accredited Data Recipient provides service to consumer using the data</w:t>
                                          </w:r>
                                        </w:p>
                                      </w:txbxContent>
                                    </wps:txbx>
                                    <wps:bodyPr wrap="square" rtlCol="0">
                                      <a:noAutofit/>
                                    </wps:bodyPr>
                                  </wps:wsp>
                                  <pic:pic xmlns:pic="http://schemas.openxmlformats.org/drawingml/2006/picture">
                                    <pic:nvPicPr>
                                      <pic:cNvPr id="78" name="Graphic 31" descr="Badge 1 with solid fill"/>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942234" y="559106"/>
                                        <a:ext cx="300254" cy="300255"/>
                                      </a:xfrm>
                                      <a:prstGeom prst="rect">
                                        <a:avLst/>
                                      </a:prstGeom>
                                    </pic:spPr>
                                  </pic:pic>
                                  <pic:pic xmlns:pic="http://schemas.openxmlformats.org/drawingml/2006/picture">
                                    <pic:nvPicPr>
                                      <pic:cNvPr id="79" name="Graphic 32" descr="Badge with solid fill"/>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4906669" y="722837"/>
                                        <a:ext cx="259296" cy="259295"/>
                                      </a:xfrm>
                                      <a:prstGeom prst="rect">
                                        <a:avLst/>
                                      </a:prstGeom>
                                    </pic:spPr>
                                  </pic:pic>
                                  <pic:pic xmlns:pic="http://schemas.openxmlformats.org/drawingml/2006/picture">
                                    <pic:nvPicPr>
                                      <pic:cNvPr id="80" name="Graphic 33" descr="Badge 3 with solid fill"/>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4927969" y="1402531"/>
                                        <a:ext cx="268817" cy="268817"/>
                                      </a:xfrm>
                                      <a:prstGeom prst="rect">
                                        <a:avLst/>
                                      </a:prstGeom>
                                    </pic:spPr>
                                  </pic:pic>
                                  <pic:pic xmlns:pic="http://schemas.openxmlformats.org/drawingml/2006/picture">
                                    <pic:nvPicPr>
                                      <pic:cNvPr id="81" name="Graphic 34" descr="Badge 4 with solid fill"/>
                                      <pic:cNvPicPr>
                                        <a:picLocks noChangeAspect="1"/>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1582947" y="1354950"/>
                                        <a:ext cx="251720" cy="251721"/>
                                      </a:xfrm>
                                      <a:prstGeom prst="rect">
                                        <a:avLst/>
                                      </a:prstGeom>
                                    </pic:spPr>
                                  </pic:pic>
                                  <wps:wsp>
                                    <wps:cNvPr id="82" name="TextBox 35"/>
                                    <wps:cNvSpPr txBox="1"/>
                                    <wps:spPr>
                                      <a:xfrm>
                                        <a:off x="1155420" y="43302"/>
                                        <a:ext cx="6813243" cy="541210"/>
                                      </a:xfrm>
                                      <a:prstGeom prst="rect">
                                        <a:avLst/>
                                      </a:prstGeom>
                                      <a:noFill/>
                                      <a:ln>
                                        <a:noFill/>
                                      </a:ln>
                                    </wps:spPr>
                                    <wps:txbx>
                                      <w:txbxContent>
                                        <w:p w14:paraId="47DAC9B4" w14:textId="77777777" w:rsidR="003875F7" w:rsidRPr="00597EC2" w:rsidRDefault="003875F7" w:rsidP="003875F7">
                                          <w:pPr>
                                            <w:jc w:val="center"/>
                                            <w:rPr>
                                              <w:rFonts w:ascii="Calibri" w:hAnsi="Calibri"/>
                                              <w:b/>
                                              <w:bCs/>
                                              <w:i/>
                                              <w:iCs/>
                                              <w:color w:val="000000"/>
                                              <w:kern w:val="24"/>
                                              <w:sz w:val="24"/>
                                              <w:szCs w:val="24"/>
                                            </w:rPr>
                                          </w:pPr>
                                          <w:r w:rsidRPr="00597EC2">
                                            <w:rPr>
                                              <w:rFonts w:ascii="Calibri" w:hAnsi="Calibri"/>
                                              <w:b/>
                                              <w:bCs/>
                                              <w:i/>
                                              <w:iCs/>
                                              <w:color w:val="000000"/>
                                              <w:kern w:val="24"/>
                                              <w:sz w:val="24"/>
                                              <w:szCs w:val="24"/>
                                            </w:rPr>
                                            <w:t>Instruction layer</w:t>
                                          </w:r>
                                        </w:p>
                                      </w:txbxContent>
                                    </wps:txbx>
                                    <wps:bodyPr wrap="square" rtlCol="0">
                                      <a:noAutofit/>
                                    </wps:bodyPr>
                                  </wps:wsp>
                                  <wps:wsp>
                                    <wps:cNvPr id="83" name="TextBox 38"/>
                                    <wps:cNvSpPr txBox="1"/>
                                    <wps:spPr>
                                      <a:xfrm>
                                        <a:off x="1653118" y="2018435"/>
                                        <a:ext cx="1830201" cy="951236"/>
                                      </a:xfrm>
                                      <a:prstGeom prst="rect">
                                        <a:avLst/>
                                      </a:prstGeom>
                                      <a:noFill/>
                                      <a:ln>
                                        <a:noFill/>
                                      </a:ln>
                                    </wps:spPr>
                                    <wps:txbx>
                                      <w:txbxContent>
                                        <w:p w14:paraId="2F78D3E3"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Consumer makes request and consents for the Accredited Action Initiator to initiate action</w:t>
                                          </w:r>
                                        </w:p>
                                      </w:txbxContent>
                                    </wps:txbx>
                                    <wps:bodyPr wrap="square" rtlCol="0">
                                      <a:noAutofit/>
                                    </wps:bodyPr>
                                  </wps:wsp>
                                  <wps:wsp>
                                    <wps:cNvPr id="84" name="TextBox 39"/>
                                    <wps:cNvSpPr txBox="1"/>
                                    <wps:spPr>
                                      <a:xfrm>
                                        <a:off x="5332826" y="2184713"/>
                                        <a:ext cx="1805697" cy="831001"/>
                                      </a:xfrm>
                                      <a:prstGeom prst="rect">
                                        <a:avLst/>
                                      </a:prstGeom>
                                      <a:noFill/>
                                      <a:ln>
                                        <a:noFill/>
                                      </a:ln>
                                    </wps:spPr>
                                    <wps:txbx>
                                      <w:txbxContent>
                                        <w:p w14:paraId="4965689B"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Accredited Action Initiator initiates action with Action Service Provider</w:t>
                                          </w:r>
                                        </w:p>
                                      </w:txbxContent>
                                    </wps:txbx>
                                    <wps:bodyPr wrap="square" rtlCol="0">
                                      <a:noAutofit/>
                                    </wps:bodyPr>
                                  </wps:wsp>
                                  <wps:wsp>
                                    <wps:cNvPr id="85" name="TextBox 40"/>
                                    <wps:cNvSpPr txBox="1"/>
                                    <wps:spPr>
                                      <a:xfrm>
                                        <a:off x="8272797" y="891224"/>
                                        <a:ext cx="1632285" cy="815618"/>
                                      </a:xfrm>
                                      <a:prstGeom prst="rect">
                                        <a:avLst/>
                                      </a:prstGeom>
                                      <a:noFill/>
                                      <a:ln>
                                        <a:noFill/>
                                      </a:ln>
                                    </wps:spPr>
                                    <wps:txbx>
                                      <w:txbxContent>
                                        <w:p w14:paraId="526AE48A" w14:textId="77777777" w:rsidR="003875F7" w:rsidRPr="00597EC2" w:rsidRDefault="003875F7" w:rsidP="003875F7">
                                          <w:pPr>
                                            <w:jc w:val="center"/>
                                            <w:rPr>
                                              <w:rFonts w:ascii="Calibri" w:hAnsi="Calibri"/>
                                              <w:i/>
                                              <w:iCs/>
                                              <w:color w:val="000000"/>
                                              <w:kern w:val="24"/>
                                              <w:sz w:val="14"/>
                                              <w:szCs w:val="14"/>
                                            </w:rPr>
                                          </w:pPr>
                                          <w:r w:rsidRPr="00597EC2">
                                            <w:rPr>
                                              <w:rFonts w:ascii="Calibri" w:hAnsi="Calibri"/>
                                              <w:i/>
                                              <w:iCs/>
                                              <w:color w:val="000000"/>
                                              <w:kern w:val="24"/>
                                              <w:sz w:val="14"/>
                                              <w:szCs w:val="14"/>
                                            </w:rPr>
                                            <w:t xml:space="preserve">Existing industry processes and regulation e.g. payments </w:t>
                                          </w:r>
                                        </w:p>
                                      </w:txbxContent>
                                    </wps:txbx>
                                    <wps:bodyPr wrap="square" rtlCol="0">
                                      <a:noAutofit/>
                                    </wps:bodyPr>
                                  </wps:wsp>
                                  <wps:wsp>
                                    <wps:cNvPr id="86" name="Arrow: Right 86"/>
                                    <wps:cNvSpPr/>
                                    <wps:spPr>
                                      <a:xfrm>
                                        <a:off x="8285117" y="2010770"/>
                                        <a:ext cx="1312149" cy="293792"/>
                                      </a:xfrm>
                                      <a:prstGeom prst="rightArrow">
                                        <a:avLst/>
                                      </a:prstGeom>
                                      <a:solidFill>
                                        <a:schemeClr val="tx1"/>
                                      </a:solidFill>
                                      <a:ln w="12700" cap="flat" cmpd="sng" algn="ctr">
                                        <a:noFill/>
                                        <a:prstDash val="solid"/>
                                        <a:miter lim="800000"/>
                                      </a:ln>
                                      <a:effectLst/>
                                    </wps:spPr>
                                    <wps:bodyPr rtlCol="0" anchor="ctr"/>
                                  </wps:wsp>
                                  <wps:wsp>
                                    <wps:cNvPr id="87" name="TextBox 42"/>
                                    <wps:cNvSpPr txBox="1"/>
                                    <wps:spPr>
                                      <a:xfrm>
                                        <a:off x="8460984" y="2600691"/>
                                        <a:ext cx="1880642" cy="1035631"/>
                                      </a:xfrm>
                                      <a:prstGeom prst="rect">
                                        <a:avLst/>
                                      </a:prstGeom>
                                      <a:noFill/>
                                      <a:ln>
                                        <a:noFill/>
                                      </a:ln>
                                    </wps:spPr>
                                    <wps:txbx>
                                      <w:txbxContent>
                                        <w:p w14:paraId="69CE60FD"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Action Service Provider carries out the action for the consumer, subject to authorisation and authentication</w:t>
                                          </w:r>
                                        </w:p>
                                      </w:txbxContent>
                                    </wps:txbx>
                                    <wps:bodyPr wrap="square" rtlCol="0">
                                      <a:noAutofit/>
                                    </wps:bodyPr>
                                  </wps:wsp>
                                </wpg:grpSp>
                                <wpg:grpSp>
                                  <wpg:cNvPr id="89" name="Group 89"/>
                                  <wpg:cNvGrpSpPr/>
                                  <wpg:grpSpPr>
                                    <a:xfrm>
                                      <a:off x="1524209" y="2252807"/>
                                      <a:ext cx="7029736" cy="730678"/>
                                      <a:chOff x="1524209" y="2252807"/>
                                      <a:chExt cx="7029736" cy="730678"/>
                                    </a:xfrm>
                                  </wpg:grpSpPr>
                                  <pic:pic xmlns:pic="http://schemas.openxmlformats.org/drawingml/2006/picture">
                                    <pic:nvPicPr>
                                      <pic:cNvPr id="90" name="Graphic 11" descr="Badge 1 with solid fill"/>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1524209" y="2252807"/>
                                        <a:ext cx="256180" cy="256167"/>
                                      </a:xfrm>
                                      <a:prstGeom prst="rect">
                                        <a:avLst/>
                                      </a:prstGeom>
                                    </pic:spPr>
                                  </pic:pic>
                                  <pic:pic xmlns:pic="http://schemas.openxmlformats.org/drawingml/2006/picture">
                                    <pic:nvPicPr>
                                      <pic:cNvPr id="91" name="Graphic 12" descr="Badge with solid fill"/>
                                      <pic:cNvPicPr>
                                        <a:picLocks noChangeAspect="1"/>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165959" y="2304587"/>
                                        <a:ext cx="259296" cy="259296"/>
                                      </a:xfrm>
                                      <a:prstGeom prst="rect">
                                        <a:avLst/>
                                      </a:prstGeom>
                                    </pic:spPr>
                                  </pic:pic>
                                  <pic:pic xmlns:pic="http://schemas.openxmlformats.org/drawingml/2006/picture">
                                    <pic:nvPicPr>
                                      <pic:cNvPr id="92" name="Graphic 13" descr="Badge 3 with solid fill"/>
                                      <pic:cNvPicPr>
                                        <a:picLocks noChangeAspect="1"/>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8285128" y="2714668"/>
                                        <a:ext cx="268817" cy="268817"/>
                                      </a:xfrm>
                                      <a:prstGeom prst="rect">
                                        <a:avLst/>
                                      </a:prstGeom>
                                    </pic:spPr>
                                  </pic:pic>
                                </wpg:grpSp>
                              </wpg:grpSp>
                              <wps:wsp>
                                <wps:cNvPr id="93" name="Left Brace 93"/>
                                <wps:cNvSpPr/>
                                <wps:spPr>
                                  <a:xfrm>
                                    <a:off x="354199" y="367734"/>
                                    <a:ext cx="288848" cy="1459630"/>
                                  </a:xfrm>
                                  <a:prstGeom prst="leftBrace">
                                    <a:avLst/>
                                  </a:prstGeom>
                                  <a:ln>
                                    <a:noFill/>
                                  </a:ln>
                                </wps:spPr>
                                <wps:style>
                                  <a:lnRef idx="1">
                                    <a:schemeClr val="accent1"/>
                                  </a:lnRef>
                                  <a:fillRef idx="0">
                                    <a:schemeClr val="accent1"/>
                                  </a:fillRef>
                                  <a:effectRef idx="0">
                                    <a:schemeClr val="accent1"/>
                                  </a:effectRef>
                                  <a:fontRef idx="minor">
                                    <a:schemeClr val="tx1"/>
                                  </a:fontRef>
                                </wps:style>
                                <wps:bodyPr rtlCol="0" anchor="ctr"/>
                              </wps:wsp>
                              <wps:wsp>
                                <wps:cNvPr id="94" name="Left Brace 94"/>
                                <wps:cNvSpPr/>
                                <wps:spPr>
                                  <a:xfrm>
                                    <a:off x="331323" y="1865347"/>
                                    <a:ext cx="286324" cy="1423336"/>
                                  </a:xfrm>
                                  <a:prstGeom prst="leftBrace">
                                    <a:avLst>
                                      <a:gd name="adj1" fmla="val 8333"/>
                                      <a:gd name="adj2" fmla="val 50707"/>
                                    </a:avLst>
                                  </a:prstGeom>
                                  <a:ln>
                                    <a:noFill/>
                                  </a:ln>
                                </wps:spPr>
                                <wps:style>
                                  <a:lnRef idx="1">
                                    <a:schemeClr val="accent1"/>
                                  </a:lnRef>
                                  <a:fillRef idx="0">
                                    <a:schemeClr val="accent1"/>
                                  </a:fillRef>
                                  <a:effectRef idx="0">
                                    <a:schemeClr val="accent1"/>
                                  </a:effectRef>
                                  <a:fontRef idx="minor">
                                    <a:schemeClr val="tx1"/>
                                  </a:fontRef>
                                </wps:style>
                                <wps:bodyPr rtlCol="0" anchor="ctr"/>
                              </wps:wsp>
                              <wps:wsp>
                                <wps:cNvPr id="95" name="TextBox 7"/>
                                <wps:cNvSpPr txBox="1"/>
                                <wps:spPr>
                                  <a:xfrm>
                                    <a:off x="2" y="0"/>
                                    <a:ext cx="748994" cy="1886903"/>
                                  </a:xfrm>
                                  <a:prstGeom prst="rect">
                                    <a:avLst/>
                                  </a:prstGeom>
                                  <a:noFill/>
                                  <a:ln>
                                    <a:noFill/>
                                  </a:ln>
                                </wps:spPr>
                                <wps:txbx>
                                  <w:txbxContent>
                                    <w:p w14:paraId="2D6BC877" w14:textId="77777777" w:rsidR="003875F7" w:rsidRPr="00597EC2" w:rsidRDefault="003875F7" w:rsidP="003875F7">
                                      <w:pPr>
                                        <w:rPr>
                                          <w:rFonts w:ascii="Trebuchet MS" w:hAnsi="Trebuchet MS"/>
                                          <w:color w:val="000000"/>
                                          <w:kern w:val="24"/>
                                          <w:sz w:val="14"/>
                                          <w:szCs w:val="14"/>
                                        </w:rPr>
                                      </w:pPr>
                                      <w:r w:rsidRPr="00597EC2">
                                        <w:rPr>
                                          <w:rFonts w:ascii="Trebuchet MS" w:hAnsi="Trebuchet MS"/>
                                          <w:color w:val="000000"/>
                                          <w:kern w:val="24"/>
                                          <w:sz w:val="14"/>
                                          <w:szCs w:val="14"/>
                                        </w:rPr>
                                        <w:t>Existing CDR data sharing</w:t>
                                      </w:r>
                                    </w:p>
                                  </w:txbxContent>
                                </wps:txbx>
                                <wps:bodyPr vert="vert270" wrap="square" rtlCol="0">
                                  <a:noAutofit/>
                                </wps:bodyPr>
                              </wps:wsp>
                              <wps:wsp>
                                <wps:cNvPr id="96" name="TextBox 8"/>
                                <wps:cNvSpPr txBox="1"/>
                                <wps:spPr>
                                  <a:xfrm>
                                    <a:off x="0" y="1312688"/>
                                    <a:ext cx="740490" cy="2272383"/>
                                  </a:xfrm>
                                  <a:prstGeom prst="rect">
                                    <a:avLst/>
                                  </a:prstGeom>
                                  <a:noFill/>
                                  <a:ln>
                                    <a:noFill/>
                                  </a:ln>
                                </wps:spPr>
                                <wps:txbx>
                                  <w:txbxContent>
                                    <w:p w14:paraId="1AF64F0E" w14:textId="77777777" w:rsidR="003875F7" w:rsidRPr="005B53F9" w:rsidRDefault="003875F7" w:rsidP="003875F7">
                                      <w:pPr>
                                        <w:rPr>
                                          <w:rFonts w:ascii="Trebuchet MS" w:hAnsi="Trebuchet MS"/>
                                          <w:b/>
                                          <w:kern w:val="24"/>
                                          <w:sz w:val="14"/>
                                          <w:szCs w:val="14"/>
                                        </w:rPr>
                                      </w:pPr>
                                      <w:r w:rsidRPr="005B53F9">
                                        <w:rPr>
                                          <w:rFonts w:ascii="Trebuchet MS" w:hAnsi="Trebuchet MS"/>
                                          <w:b/>
                                          <w:kern w:val="24"/>
                                          <w:sz w:val="14"/>
                                          <w:szCs w:val="14"/>
                                        </w:rPr>
                                        <w:t>Adding in action initiation</w:t>
                                      </w:r>
                                    </w:p>
                                  </w:txbxContent>
                                </wps:txbx>
                                <wps:bodyPr vert="vert270" wrap="square" rtlCol="0">
                                  <a:noAutofit/>
                                </wps:bodyPr>
                              </wps:wsp>
                            </wpg:grpSp>
                            <pic:pic xmlns:pic="http://schemas.openxmlformats.org/drawingml/2006/picture">
                              <pic:nvPicPr>
                                <pic:cNvPr id="97" name="Graphic 51" descr="Gears with solid fill"/>
                                <pic:cNvPicPr>
                                  <a:picLocks noChangeAspect="1"/>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8297602" y="1561659"/>
                                  <a:ext cx="738607" cy="601034"/>
                                </a:xfrm>
                                <a:prstGeom prst="rect">
                                  <a:avLst/>
                                </a:prstGeom>
                              </pic:spPr>
                            </pic:pic>
                            <wps:wsp>
                              <wps:cNvPr id="98" name="Arrow: Curved Down 98"/>
                              <wps:cNvSpPr/>
                              <wps:spPr>
                                <a:xfrm rot="10800000" flipH="1">
                                  <a:off x="4070755" y="2519143"/>
                                  <a:ext cx="2490210" cy="356184"/>
                                </a:xfrm>
                                <a:prstGeom prst="curvedDownArrow">
                                  <a:avLst>
                                    <a:gd name="adj1" fmla="val 25000"/>
                                    <a:gd name="adj2" fmla="val 58894"/>
                                    <a:gd name="adj3" fmla="val 25000"/>
                                  </a:avLst>
                                </a:prstGeom>
                                <a:solidFill>
                                  <a:schemeClr val="tx1"/>
                                </a:solidFill>
                                <a:ln>
                                  <a:noFill/>
                                </a:ln>
                              </wps:spPr>
                              <wps:style>
                                <a:lnRef idx="2">
                                  <a:schemeClr val="accent1"/>
                                </a:lnRef>
                                <a:fillRef idx="1">
                                  <a:schemeClr val="lt1"/>
                                </a:fillRef>
                                <a:effectRef idx="0">
                                  <a:schemeClr val="accent1"/>
                                </a:effectRef>
                                <a:fontRef idx="minor">
                                  <a:schemeClr val="dk1"/>
                                </a:fontRef>
                              </wps:style>
                              <wps:bodyPr rtlCol="0" anchor="ctr"/>
                            </wps:wsp>
                            <wps:wsp>
                              <wps:cNvPr id="99" name="Arrow: Curved Left 99"/>
                              <wps:cNvSpPr/>
                              <wps:spPr>
                                <a:xfrm rot="5400000">
                                  <a:off x="5063303" y="1306992"/>
                                  <a:ext cx="379819" cy="2987025"/>
                                </a:xfrm>
                                <a:prstGeom prst="curvedLeftArrow">
                                  <a:avLst>
                                    <a:gd name="adj1" fmla="val 25000"/>
                                    <a:gd name="adj2" fmla="val 58929"/>
                                    <a:gd name="adj3" fmla="val 25000"/>
                                  </a:avLst>
                                </a:prstGeom>
                                <a:solidFill>
                                  <a:schemeClr val="tx1"/>
                                </a:solidFill>
                                <a:ln w="12700" cap="flat" cmpd="sng" algn="ctr">
                                  <a:noFill/>
                                  <a:prstDash val="solid"/>
                                  <a:miter lim="800000"/>
                                </a:ln>
                                <a:effectLst/>
                              </wps:spPr>
                              <wps:bodyPr rtlCol="0" anchor="ctr"/>
                            </wps:wsp>
                            <wps:wsp>
                              <wps:cNvPr id="100" name="Arrow: Curved Down 100"/>
                              <wps:cNvSpPr/>
                              <wps:spPr>
                                <a:xfrm rot="10800000" flipH="1">
                                  <a:off x="1088705" y="2449016"/>
                                  <a:ext cx="2340841" cy="324687"/>
                                </a:xfrm>
                                <a:prstGeom prst="curvedDownArrow">
                                  <a:avLst>
                                    <a:gd name="adj1" fmla="val 25000"/>
                                    <a:gd name="adj2" fmla="val 58894"/>
                                    <a:gd name="adj3" fmla="val 25000"/>
                                  </a:avLst>
                                </a:prstGeom>
                                <a:solidFill>
                                  <a:schemeClr val="tx1"/>
                                </a:solidFill>
                                <a:ln>
                                  <a:noFill/>
                                </a:ln>
                              </wps:spPr>
                              <wps:style>
                                <a:lnRef idx="2">
                                  <a:schemeClr val="accent1"/>
                                </a:lnRef>
                                <a:fillRef idx="1">
                                  <a:schemeClr val="lt1"/>
                                </a:fillRef>
                                <a:effectRef idx="0">
                                  <a:schemeClr val="accent1"/>
                                </a:effectRef>
                                <a:fontRef idx="minor">
                                  <a:schemeClr val="dk1"/>
                                </a:fontRef>
                              </wps:style>
                              <wps:bodyPr rtlCol="0" anchor="ctr"/>
                            </wps:wsp>
                            <wps:wsp>
                              <wps:cNvPr id="101" name="Arrow: Curved Left 101"/>
                              <wps:cNvSpPr/>
                              <wps:spPr>
                                <a:xfrm rot="5400000">
                                  <a:off x="2030520" y="1290012"/>
                                  <a:ext cx="351116" cy="2809384"/>
                                </a:xfrm>
                                <a:prstGeom prst="curvedLeftArrow">
                                  <a:avLst>
                                    <a:gd name="adj1" fmla="val 25000"/>
                                    <a:gd name="adj2" fmla="val 58929"/>
                                    <a:gd name="adj3" fmla="val 25000"/>
                                  </a:avLst>
                                </a:prstGeom>
                                <a:solidFill>
                                  <a:schemeClr val="tx1"/>
                                </a:solidFill>
                                <a:ln w="12700" cap="flat" cmpd="sng" algn="ctr">
                                  <a:noFill/>
                                  <a:prstDash val="solid"/>
                                  <a:miter lim="800000"/>
                                </a:ln>
                                <a:effectLst/>
                              </wps:spPr>
                              <wps:bodyPr rtlCol="0" anchor="ctr"/>
                            </wps:wsp>
                            <pic:pic xmlns:pic="http://schemas.openxmlformats.org/drawingml/2006/picture">
                              <pic:nvPicPr>
                                <pic:cNvPr id="102" name="Graphic 75" descr="Badge 4 with solid fill"/>
                                <pic:cNvPicPr>
                                  <a:picLocks noChangeAspect="1"/>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3651043" y="2773703"/>
                                  <a:ext cx="216612" cy="228891"/>
                                </a:xfrm>
                                <a:prstGeom prst="rect">
                                  <a:avLst/>
                                </a:prstGeom>
                              </pic:spPr>
                            </pic:pic>
                            <wps:wsp>
                              <wps:cNvPr id="103" name="TextBox 76"/>
                              <wps:cNvSpPr txBox="1"/>
                              <wps:spPr>
                                <a:xfrm>
                                  <a:off x="3651064" y="2840513"/>
                                  <a:ext cx="2850232" cy="517525"/>
                                </a:xfrm>
                                <a:prstGeom prst="rect">
                                  <a:avLst/>
                                </a:prstGeom>
                                <a:noFill/>
                                <a:ln>
                                  <a:noFill/>
                                </a:ln>
                              </wps:spPr>
                              <wps:txbx>
                                <w:txbxContent>
                                  <w:p w14:paraId="76438D0C" w14:textId="77777777" w:rsidR="003875F7" w:rsidRPr="00597EC2" w:rsidRDefault="003875F7" w:rsidP="003875F7">
                                    <w:pPr>
                                      <w:rPr>
                                        <w:rFonts w:asciiTheme="minorHAnsi" w:hAnsiTheme="minorHAnsi" w:cstheme="minorHAnsi"/>
                                        <w:color w:val="000000"/>
                                        <w:kern w:val="24"/>
                                        <w:sz w:val="14"/>
                                        <w:szCs w:val="14"/>
                                      </w:rPr>
                                    </w:pPr>
                                    <w:r w:rsidRPr="00597EC2">
                                      <w:rPr>
                                        <w:rFonts w:asciiTheme="minorHAnsi" w:hAnsiTheme="minorHAnsi" w:cstheme="minorHAnsi"/>
                                        <w:color w:val="000000"/>
                                        <w:kern w:val="24"/>
                                        <w:sz w:val="14"/>
                                        <w:szCs w:val="14"/>
                                      </w:rPr>
                                      <w:t xml:space="preserve">Action Service Provider </w:t>
                                    </w:r>
                                    <w:r w:rsidRPr="00203FEF">
                                      <w:rPr>
                                        <w:rFonts w:asciiTheme="minorHAnsi" w:hAnsiTheme="minorHAnsi" w:cstheme="minorHAnsi"/>
                                        <w:color w:val="242424"/>
                                        <w:kern w:val="24"/>
                                        <w:sz w:val="14"/>
                                        <w:szCs w:val="14"/>
                                      </w:rPr>
                                      <w:t>notifies Accredited Action Initiator of the outcome of the action</w:t>
                                    </w:r>
                                  </w:p>
                                </w:txbxContent>
                              </wps:txbx>
                              <wps:bodyPr wrap="square" rtlCol="0">
                                <a:noAutofit/>
                              </wps:bodyPr>
                            </wps:wsp>
                          </wpg:grpSp>
                          <pic:pic xmlns:pic="http://schemas.openxmlformats.org/drawingml/2006/picture">
                            <pic:nvPicPr>
                              <pic:cNvPr id="104" name="Graphic 78" descr="Badge 5 with solid fill"/>
                              <pic:cNvPicPr>
                                <a:picLocks noChangeAspect="1"/>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rcRect/>
                              <a:stretch/>
                            </pic:blipFill>
                            <pic:spPr>
                              <a:xfrm>
                                <a:off x="962721" y="2909773"/>
                                <a:ext cx="216612" cy="216612"/>
                              </a:xfrm>
                              <a:prstGeom prst="rect">
                                <a:avLst/>
                              </a:prstGeom>
                            </pic:spPr>
                          </pic:pic>
                          <wps:wsp>
                            <wps:cNvPr id="105" name="TextBox 79"/>
                            <wps:cNvSpPr txBox="1"/>
                            <wps:spPr>
                              <a:xfrm>
                                <a:off x="1039768" y="2835496"/>
                                <a:ext cx="2207789" cy="533171"/>
                              </a:xfrm>
                              <a:prstGeom prst="rect">
                                <a:avLst/>
                              </a:prstGeom>
                              <a:noFill/>
                              <a:ln>
                                <a:noFill/>
                              </a:ln>
                            </wps:spPr>
                            <wps:txbx>
                              <w:txbxContent>
                                <w:p w14:paraId="1886F1B5"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Accredited Action Initiator notifies consumer of the outcome</w:t>
                                  </w:r>
                                </w:p>
                              </w:txbxContent>
                            </wps:txbx>
                            <wps:bodyPr wrap="square" rtlCol="0">
                              <a:noAutofit/>
                            </wps:bodyPr>
                          </wps:wsp>
                        </wpg:grpSp>
                        <wps:wsp>
                          <wps:cNvPr id="106" name="TextBox 82"/>
                          <wps:cNvSpPr txBox="1"/>
                          <wps:spPr>
                            <a:xfrm>
                              <a:off x="6801811" y="39370"/>
                              <a:ext cx="1842134" cy="492125"/>
                            </a:xfrm>
                            <a:prstGeom prst="rect">
                              <a:avLst/>
                            </a:prstGeom>
                            <a:noFill/>
                            <a:ln>
                              <a:noFill/>
                            </a:ln>
                          </wps:spPr>
                          <wps:txbx>
                            <w:txbxContent>
                              <w:p w14:paraId="0BF37969" w14:textId="77777777" w:rsidR="003875F7" w:rsidRPr="00597EC2" w:rsidRDefault="003875F7" w:rsidP="003875F7">
                                <w:pPr>
                                  <w:jc w:val="center"/>
                                  <w:rPr>
                                    <w:rFonts w:ascii="Calibri" w:hAnsi="Calibri"/>
                                    <w:b/>
                                    <w:bCs/>
                                    <w:i/>
                                    <w:iCs/>
                                    <w:color w:val="000000"/>
                                    <w:kern w:val="24"/>
                                    <w:sz w:val="24"/>
                                    <w:szCs w:val="24"/>
                                  </w:rPr>
                                </w:pPr>
                                <w:r w:rsidRPr="00597EC2">
                                  <w:rPr>
                                    <w:rFonts w:ascii="Calibri" w:hAnsi="Calibri"/>
                                    <w:b/>
                                    <w:bCs/>
                                    <w:i/>
                                    <w:iCs/>
                                    <w:color w:val="000000"/>
                                    <w:kern w:val="24"/>
                                    <w:sz w:val="24"/>
                                    <w:szCs w:val="24"/>
                                  </w:rPr>
                                  <w:t>Action layer</w:t>
                                </w:r>
                              </w:p>
                            </w:txbxContent>
                          </wps:txbx>
                          <wps:bodyPr wrap="square" rtlCol="0">
                            <a:noAutofit/>
                          </wps:bodyPr>
                        </wps:wsp>
                      </wpg:grpSp>
                      <wps:wsp>
                        <wps:cNvPr id="107" name="TextBox 86"/>
                        <wps:cNvSpPr txBox="1"/>
                        <wps:spPr>
                          <a:xfrm>
                            <a:off x="8229891" y="2065484"/>
                            <a:ext cx="765810" cy="383540"/>
                          </a:xfrm>
                          <a:prstGeom prst="rect">
                            <a:avLst/>
                          </a:prstGeom>
                          <a:noFill/>
                          <a:ln>
                            <a:noFill/>
                          </a:ln>
                        </wps:spPr>
                        <wps:txbx>
                          <w:txbxContent>
                            <w:p w14:paraId="16855DA8" w14:textId="77777777" w:rsidR="003875F7" w:rsidRDefault="003875F7" w:rsidP="003875F7">
                              <w:pPr>
                                <w:jc w:val="center"/>
                                <w:rPr>
                                  <w:rFonts w:ascii="Calibri" w:hAnsi="Calibri"/>
                                  <w:b/>
                                  <w:bCs/>
                                  <w:color w:val="000000"/>
                                  <w:kern w:val="24"/>
                                  <w:sz w:val="18"/>
                                  <w:szCs w:val="18"/>
                                </w:rPr>
                              </w:pPr>
                              <w:r>
                                <w:rPr>
                                  <w:rFonts w:ascii="Calibri" w:hAnsi="Calibri"/>
                                  <w:b/>
                                  <w:bCs/>
                                  <w:color w:val="000000"/>
                                  <w:kern w:val="24"/>
                                  <w:sz w:val="18"/>
                                  <w:szCs w:val="18"/>
                                </w:rPr>
                                <w:t>Action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DA5B3E9" id="Group 87" o:spid="_x0000_s1026" alt="Typical steps in existing CDR data sharing:&#10;1. Consumer makes request and consents for the Accredited Data Recipient to access data from their data holder&#10;2.. Accredited data recipient requests access to the consumer's data&#10;3. Data holder shares data following consumer authentication and authorisation&#10;4. Accredited data recipient provides service to consumer using the data&#10;Typical steps in CDR action initiation process:&#10;1. Consumer makes request and consents for the accredited action initiator to initiate action&#10;2. Accredited action initiator initiates action with action service provider&#10;3. Action service provider carries out the action for the consumer, subject to authorisation and authentication&#10;4. Action service provider notifies accredited action initiator of the outcome of the action&#10;5. Accredited action initiator notifies consumer of the outcome" style="position:absolute;left:0;text-align:left;margin-left:0;margin-top:15.5pt;width:466.45pt;height:213.5pt;z-index:251658240;mso-position-horizontal:center;mso-position-horizontal-relative:margin;mso-width-relative:margin;mso-height-relative:margin" coordorigin="" coordsize="90362,3368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">
                <v:group id="Group 55" o:spid="_x0000_s1027" style="position:absolute;width:90362;height:33686" coordorigin="" coordsize="90362,3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28" style="position:absolute;width:90362;height:33686" coordorigin="" coordsize="90362,3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7" o:spid="_x0000_s1029" style="position:absolute;width:90362;height:33580" coordorigin="" coordsize="90362,3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58" o:spid="_x0000_s1030" style="position:absolute;width:89922;height:33065" coordsize="104497,3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9" o:spid="_x0000_s1031" style="position:absolute;left:6245;top:433;width:98252;height:35930" coordorigin="6245,433" coordsize="98252,3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60" o:spid="_x0000_s1032" style="position:absolute;left:6245;top:433;width:98252;height:35930" coordorigin="6245,433" coordsize="98252,3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type id="_x0000_t202" coordsize="21600,21600" o:spt="202" path="m,l,21600r21600,l21600,xe">
                              <v:stroke joinstyle="miter"/>
                              <v:path gradientshapeok="t" o:connecttype="rect"/>
                            </v:shapetype>
                            <v:shape id="TextBox 14" o:spid="_x0000_s1033" type="#_x0000_t202" style="position:absolute;left:79231;top:7671;width:13526;height:4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54EA7D2A" w14:textId="77777777" w:rsidR="003875F7" w:rsidRDefault="003875F7" w:rsidP="003875F7">
                                    <w:pPr>
                                      <w:rPr>
                                        <w:rFonts w:ascii="Calibri" w:hAnsi="Calibri"/>
                                        <w:color w:val="000000"/>
                                        <w:kern w:val="24"/>
                                        <w:sz w:val="18"/>
                                        <w:szCs w:val="18"/>
                                      </w:rPr>
                                    </w:pPr>
                                    <w:r>
                                      <w:rPr>
                                        <w:rFonts w:ascii="Calibri" w:hAnsi="Calibri"/>
                                        <w:color w:val="000000"/>
                                        <w:kern w:val="24"/>
                                        <w:sz w:val="18"/>
                                        <w:szCs w:val="18"/>
                                      </w:rPr>
                                      <w:t>Data Holder</w:t>
                                    </w:r>
                                  </w:p>
                                </w:txbxContent>
                              </v:textbox>
                            </v:shape>
                            <v:roundrect id="Rectangle: Rounded Corners 62" o:spid="_x0000_s1034" style="position:absolute;left:77295;top:4819;width:27202;height:31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" fillcolor="#f2f2f2" strokecolor="black [3213]">
                              <v:stroke dashstyle="dash" joinstyle="miter"/>
                            </v:roundrect>
                            <v:roundrect id="Rectangle: Rounded Corners 63" o:spid="_x0000_s1035" style="position:absolute;left:6341;top:4819;width:70995;height:31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" fillcolor="white [3212]" strokecolor="black [3213]">
                              <v:stroke dashstyle="dash"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7" o:spid="_x0000_s1036" type="#_x0000_t75" alt="Female Profile outline" style="position:absolute;left:6524;top:16713;width:7388;height:7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">
                              <v:imagedata r:id="rId46" o:title="Female Profile outline"/>
                            </v:shape>
                            <v:shape id="Graphic 18" o:spid="_x0000_s1037" type="#_x0000_t75" alt="Court outline" style="position:absolute;left:72776;top:16796;width:10075;height: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">
                              <v:imagedata r:id="rId47" o:title="Court outline"/>
                            </v:shape>
                            <v:shape id="Graphic 19" o:spid="_x0000_s1038" type="#_x0000_t75" alt="Store outline" style="position:absolute;left:39617;top:16220;width:7886;height: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">
                              <v:imagedata r:id="rId48" o:title="Store outline"/>
                            </v:shape>
                            <v:shape id="TextBox 20" o:spid="_x0000_s1039" type="#_x0000_t202" style="position:absolute;left:6245;top:22590;width:9990;height:4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42D0A3FA" w14:textId="77777777" w:rsidR="003875F7" w:rsidRPr="00597EC2" w:rsidRDefault="003875F7" w:rsidP="003875F7">
                                    <w:pPr>
                                      <w:rPr>
                                        <w:rFonts w:ascii="Calibri" w:hAnsi="Calibri"/>
                                        <w:b/>
                                        <w:bCs/>
                                        <w:color w:val="000000"/>
                                        <w:kern w:val="24"/>
                                        <w:sz w:val="14"/>
                                        <w:szCs w:val="14"/>
                                      </w:rPr>
                                    </w:pPr>
                                    <w:r w:rsidRPr="00597EC2">
                                      <w:rPr>
                                        <w:rFonts w:ascii="Calibri" w:hAnsi="Calibri"/>
                                        <w:b/>
                                        <w:bCs/>
                                        <w:color w:val="000000"/>
                                        <w:kern w:val="24"/>
                                        <w:sz w:val="14"/>
                                        <w:szCs w:val="14"/>
                                      </w:rPr>
                                      <w:t>Consumer</w:t>
                                    </w:r>
                                  </w:p>
                                </w:txbxContent>
                              </v:textbox>
                            </v:shape>
                            <v:shape id="TextBox 21" o:spid="_x0000_s1040" type="#_x0000_t202" style="position:absolute;left:63215;top:21831;width:28912;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0E745B94" w14:textId="55EFF2E4" w:rsidR="003875F7" w:rsidRPr="00597EC2" w:rsidRDefault="003875F7" w:rsidP="003875F7">
                                    <w:pPr>
                                      <w:jc w:val="center"/>
                                      <w:rPr>
                                        <w:rFonts w:ascii="Calibri" w:hAnsi="Calibri"/>
                                        <w:b/>
                                        <w:bCs/>
                                        <w:color w:val="000000"/>
                                        <w:kern w:val="24"/>
                                        <w:sz w:val="14"/>
                                        <w:szCs w:val="14"/>
                                      </w:rPr>
                                    </w:pPr>
                                    <w:r w:rsidRPr="00597EC2">
                                      <w:rPr>
                                        <w:rFonts w:ascii="Calibri" w:hAnsi="Calibri"/>
                                        <w:b/>
                                        <w:bCs/>
                                        <w:color w:val="000000"/>
                                        <w:kern w:val="24"/>
                                        <w:sz w:val="14"/>
                                        <w:szCs w:val="14"/>
                                      </w:rPr>
                                      <w:t>Data Holder/</w:t>
                                    </w:r>
                                    <w:r w:rsidR="00281739">
                                      <w:rPr>
                                        <w:rFonts w:ascii="Calibri" w:hAnsi="Calibri"/>
                                        <w:b/>
                                        <w:bCs/>
                                        <w:color w:val="000000"/>
                                        <w:kern w:val="24"/>
                                        <w:sz w:val="14"/>
                                        <w:szCs w:val="14"/>
                                      </w:rPr>
                                      <w:br/>
                                    </w:r>
                                    <w:r w:rsidRPr="00597EC2">
                                      <w:rPr>
                                        <w:rFonts w:ascii="Calibri" w:hAnsi="Calibri"/>
                                        <w:b/>
                                        <w:bCs/>
                                        <w:color w:val="000000"/>
                                        <w:kern w:val="24"/>
                                        <w:sz w:val="14"/>
                                        <w:szCs w:val="14"/>
                                      </w:rPr>
                                      <w:t>Action Service Provider</w:t>
                                    </w:r>
                                  </w:p>
                                </w:txbxContent>
                              </v:textbox>
                            </v:shape>
                            <v:shape id="TextBox 22" o:spid="_x0000_s1041" type="#_x0000_t202" style="position:absolute;left:31361;top:19993;width:23044;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4CDA07DB" w14:textId="7C3A4876" w:rsidR="003875F7" w:rsidRPr="00597EC2" w:rsidRDefault="003875F7" w:rsidP="003875F7">
                                    <w:pPr>
                                      <w:jc w:val="center"/>
                                      <w:rPr>
                                        <w:rFonts w:ascii="Calibri" w:hAnsi="Calibri"/>
                                        <w:b/>
                                        <w:bCs/>
                                        <w:color w:val="000000"/>
                                        <w:kern w:val="24"/>
                                        <w:sz w:val="14"/>
                                        <w:szCs w:val="14"/>
                                      </w:rPr>
                                    </w:pPr>
                                    <w:r w:rsidRPr="00597EC2">
                                      <w:rPr>
                                        <w:rFonts w:ascii="Calibri" w:hAnsi="Calibri"/>
                                        <w:b/>
                                        <w:bCs/>
                                        <w:color w:val="000000"/>
                                        <w:kern w:val="24"/>
                                        <w:sz w:val="14"/>
                                        <w:szCs w:val="14"/>
                                      </w:rPr>
                                      <w:t>Accredited Data Recipient /</w:t>
                                    </w:r>
                                    <w:r w:rsidR="00281739">
                                      <w:rPr>
                                        <w:rFonts w:ascii="Calibri" w:hAnsi="Calibri"/>
                                        <w:b/>
                                        <w:bCs/>
                                        <w:color w:val="000000"/>
                                        <w:kern w:val="24"/>
                                        <w:sz w:val="14"/>
                                        <w:szCs w:val="14"/>
                                      </w:rPr>
                                      <w:br/>
                                    </w:r>
                                    <w:r w:rsidRPr="00597EC2">
                                      <w:rPr>
                                        <w:rFonts w:ascii="Calibri" w:hAnsi="Calibri"/>
                                        <w:b/>
                                        <w:bCs/>
                                        <w:color w:val="000000"/>
                                        <w:kern w:val="24"/>
                                        <w:sz w:val="14"/>
                                        <w:szCs w:val="14"/>
                                      </w:rPr>
                                      <w:t>Accredited Action Initiator</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70" o:spid="_x0000_s1042" type="#_x0000_t103" style="position:absolute;left:24222;top:-3961;width:3767;height:329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" adj="20146,21181,5400" fillcolor="#aeaaaa [2414]" stroked="f" strokeweight="1pt"/>
                            <v:shape id="Arrow: Curved Left 71" o:spid="_x0000_s1043" type="#_x0000_t103" style="position:absolute;left:58735;top:-5667;width:5359;height:389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" adj="19847,20949,5400" fillcolor="#aeaaaa [2414]" stroked="f" strokeweight="1pt"/>
                            <v:shape id="TextBox 25" o:spid="_x0000_s1044" type="#_x0000_t202" style="position:absolute;left:11554;top:4523;width:29871;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636C2ED4"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Consumer makes request and consents for the Accredited Data Recipient to access data from their data holder</w:t>
                                    </w:r>
                                  </w:p>
                                </w:txbxContent>
                              </v:textbox>
                            </v:shape>
                            <v:shape id="TextBox 26" o:spid="_x0000_s1045" type="#_x0000_t202" style="position:absolute;left:51047;top:6142;width:26248;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484D65CA"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Accredited Data Recipient requests access to the consumer’s data</w:t>
                                    </w:r>
                                  </w:p>
                                </w:txbxContent>
                              </v:textbox>
                            </v:shape>
                            <v:shape id="TextBox 27" o:spid="_x0000_s1046" type="#_x0000_t202" style="position:absolute;left:51655;top:13362;width:19231;height:8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5C46CA00" w14:textId="79C83C60"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Data Holder shares data following</w:t>
                                    </w:r>
                                    <w:r w:rsidR="002425E9">
                                      <w:rPr>
                                        <w:rFonts w:ascii="Calibri" w:hAnsi="Calibri"/>
                                        <w:color w:val="000000"/>
                                        <w:kern w:val="24"/>
                                        <w:sz w:val="14"/>
                                        <w:szCs w:val="14"/>
                                      </w:rPr>
                                      <w:t xml:space="preserve"> consumer</w:t>
                                    </w:r>
                                    <w:r w:rsidRPr="00597EC2">
                                      <w:rPr>
                                        <w:rFonts w:ascii="Calibri" w:hAnsi="Calibri"/>
                                        <w:color w:val="000000"/>
                                        <w:kern w:val="24"/>
                                        <w:sz w:val="14"/>
                                        <w:szCs w:val="14"/>
                                      </w:rPr>
                                      <w:t xml:space="preserve"> authentication and authorisation</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75" o:spid="_x0000_s1047" type="#_x0000_t105" style="position:absolute;left:43292;top:12447;width:32277;height:434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" adj="19886,21107,16200" fillcolor="#aeaaaa [2414]" stroked="f" strokeweight="1pt"/>
                            <v:shape id="Arrow: Curved Down 76" o:spid="_x0000_s1048" type="#_x0000_t105" style="position:absolute;left:11408;top:12041;width:28453;height:36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" adj="19982,21134,16200" fillcolor="#aeaaaa [2414]" stroked="f" strokeweight="1pt"/>
                            <v:shape id="TextBox 30" o:spid="_x0000_s1049" type="#_x0000_t202" style="position:absolute;left:17470;top:12618;width:17363;height:8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22C0571D"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Accredited Data Recipient provides service to consumer using the data</w:t>
                                    </w:r>
                                  </w:p>
                                </w:txbxContent>
                              </v:textbox>
                            </v:shape>
                            <v:shape id="Graphic 31" o:spid="_x0000_s1050" type="#_x0000_t75" alt="Badge 1 with solid fill" style="position:absolute;left:9422;top:5591;width:3002;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">
                              <v:imagedata r:id="rId49" o:title="Badge 1 with solid fill"/>
                            </v:shape>
                            <v:shape id="Graphic 32" o:spid="_x0000_s1051" type="#_x0000_t75" alt="Badge with solid fill" style="position:absolute;left:49066;top:7228;width:2593;height:2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">
                              <v:imagedata r:id="rId50" o:title="Badge with solid fill"/>
                            </v:shape>
                            <v:shape id="Graphic 33" o:spid="_x0000_s1052" type="#_x0000_t75" alt="Badge 3 with solid fill" style="position:absolute;left:49279;top:14025;width:2688;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">
                              <v:imagedata r:id="rId51" o:title="Badge 3 with solid fill"/>
                            </v:shape>
                            <v:shape id="Graphic 34" o:spid="_x0000_s1053" type="#_x0000_t75" alt="Badge 4 with solid fill" style="position:absolute;left:15829;top:13549;width:2517;height: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">
                              <v:imagedata r:id="rId52" o:title="Badge 4 with solid fill"/>
                            </v:shape>
                            <v:shape id="TextBox 35" o:spid="_x0000_s1054" type="#_x0000_t202" style="position:absolute;left:11554;top:433;width:68132;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47DAC9B4" w14:textId="77777777" w:rsidR="003875F7" w:rsidRPr="00597EC2" w:rsidRDefault="003875F7" w:rsidP="003875F7">
                                    <w:pPr>
                                      <w:jc w:val="center"/>
                                      <w:rPr>
                                        <w:rFonts w:ascii="Calibri" w:hAnsi="Calibri"/>
                                        <w:b/>
                                        <w:bCs/>
                                        <w:i/>
                                        <w:iCs/>
                                        <w:color w:val="000000"/>
                                        <w:kern w:val="24"/>
                                        <w:sz w:val="24"/>
                                        <w:szCs w:val="24"/>
                                      </w:rPr>
                                    </w:pPr>
                                    <w:r w:rsidRPr="00597EC2">
                                      <w:rPr>
                                        <w:rFonts w:ascii="Calibri" w:hAnsi="Calibri"/>
                                        <w:b/>
                                        <w:bCs/>
                                        <w:i/>
                                        <w:iCs/>
                                        <w:color w:val="000000"/>
                                        <w:kern w:val="24"/>
                                        <w:sz w:val="24"/>
                                        <w:szCs w:val="24"/>
                                      </w:rPr>
                                      <w:t>Instruction layer</w:t>
                                    </w:r>
                                  </w:p>
                                </w:txbxContent>
                              </v:textbox>
                            </v:shape>
                            <v:shape id="TextBox 38" o:spid="_x0000_s1055" type="#_x0000_t202" style="position:absolute;left:16531;top:20184;width:18302;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2F78D3E3"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Consumer makes request and consents for the Accredited Action Initiator to initiate action</w:t>
                                    </w:r>
                                  </w:p>
                                </w:txbxContent>
                              </v:textbox>
                            </v:shape>
                            <v:shape id="TextBox 39" o:spid="_x0000_s1056" type="#_x0000_t202" style="position:absolute;left:53328;top:21847;width:18057;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4965689B"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Accredited Action Initiator initiates action with Action Service Provider</w:t>
                                    </w:r>
                                  </w:p>
                                </w:txbxContent>
                              </v:textbox>
                            </v:shape>
                            <v:shape id="TextBox 40" o:spid="_x0000_s1057" type="#_x0000_t202" style="position:absolute;left:82727;top:8912;width:16323;height:8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526AE48A" w14:textId="77777777" w:rsidR="003875F7" w:rsidRPr="00597EC2" w:rsidRDefault="003875F7" w:rsidP="003875F7">
                                    <w:pPr>
                                      <w:jc w:val="center"/>
                                      <w:rPr>
                                        <w:rFonts w:ascii="Calibri" w:hAnsi="Calibri"/>
                                        <w:i/>
                                        <w:iCs/>
                                        <w:color w:val="000000"/>
                                        <w:kern w:val="24"/>
                                        <w:sz w:val="14"/>
                                        <w:szCs w:val="14"/>
                                      </w:rPr>
                                    </w:pPr>
                                    <w:r w:rsidRPr="00597EC2">
                                      <w:rPr>
                                        <w:rFonts w:ascii="Calibri" w:hAnsi="Calibri"/>
                                        <w:i/>
                                        <w:iCs/>
                                        <w:color w:val="000000"/>
                                        <w:kern w:val="24"/>
                                        <w:sz w:val="14"/>
                                        <w:szCs w:val="14"/>
                                      </w:rPr>
                                      <w:t xml:space="preserve">Existing industry processes and regulation e.g. payments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6" o:spid="_x0000_s1058" type="#_x0000_t13" style="position:absolute;left:82851;top:20107;width:13121;height:2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" adj="19182" fillcolor="black [3213]" stroked="f" strokeweight="1pt"/>
                            <v:shape id="TextBox 42" o:spid="_x0000_s1059" type="#_x0000_t202" style="position:absolute;left:84609;top:26006;width:18807;height:10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9CE60FD"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Action Service Provider carries out the action for the consumer, subject to authorisation and authentication</w:t>
                                    </w:r>
                                  </w:p>
                                </w:txbxContent>
                              </v:textbox>
                            </v:shape>
                          </v:group>
                          <v:group id="Group 89" o:spid="_x0000_s1060" style="position:absolute;left:15242;top:22528;width:70297;height:7306" coordorigin="15242,22528" coordsize="70297,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Graphic 11" o:spid="_x0000_s1061" type="#_x0000_t75" alt="Badge 1 with solid fill" style="position:absolute;left:15242;top:22528;width:2561;height:2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">
                              <v:imagedata r:id="rId53" o:title="Badge 1 with solid fill"/>
                            </v:shape>
                            <v:shape id="Graphic 12" o:spid="_x0000_s1062" type="#_x0000_t75" alt="Badge with solid fill" style="position:absolute;left:51659;top:23045;width:2593;height:2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">
                              <v:imagedata r:id="rId54" o:title="Badge with solid fill"/>
                            </v:shape>
                            <v:shape id="Graphic 13" o:spid="_x0000_s1063" type="#_x0000_t75" alt="Badge 3 with solid fill" style="position:absolute;left:82851;top:27146;width:2688;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">
                              <v:imagedata r:id="rId55" o:title="Badge 3 with solid fill"/>
                            </v:shape>
                          </v:group>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3" o:spid="_x0000_s1064" type="#_x0000_t87" style="position:absolute;left:3541;top:3677;width:2889;height:14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" adj="356" stroked="f" strokeweight=".5pt">
                          <v:stroke joinstyle="miter"/>
                        </v:shape>
                        <v:shape id="Left Brace 94" o:spid="_x0000_s1065" type="#_x0000_t87" style="position:absolute;left:3313;top:18653;width:2863;height:14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" adj="362,10953" stroked="f" strokeweight=".5pt">
                          <v:stroke joinstyle="miter"/>
                        </v:shape>
                        <v:shape id="TextBox 7" o:spid="_x0000_s1066" type="#_x0000_t202" style="position:absolute;width:7489;height:18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" filled="f" stroked="f">
                          <v:textbox style="layout-flow:vertical;mso-layout-flow-alt:bottom-to-top">
                            <w:txbxContent>
                              <w:p w14:paraId="2D6BC877" w14:textId="77777777" w:rsidR="003875F7" w:rsidRPr="00597EC2" w:rsidRDefault="003875F7" w:rsidP="003875F7">
                                <w:pPr>
                                  <w:rPr>
                                    <w:rFonts w:ascii="Trebuchet MS" w:hAnsi="Trebuchet MS"/>
                                    <w:color w:val="000000"/>
                                    <w:kern w:val="24"/>
                                    <w:sz w:val="14"/>
                                    <w:szCs w:val="14"/>
                                  </w:rPr>
                                </w:pPr>
                                <w:r w:rsidRPr="00597EC2">
                                  <w:rPr>
                                    <w:rFonts w:ascii="Trebuchet MS" w:hAnsi="Trebuchet MS"/>
                                    <w:color w:val="000000"/>
                                    <w:kern w:val="24"/>
                                    <w:sz w:val="14"/>
                                    <w:szCs w:val="14"/>
                                  </w:rPr>
                                  <w:t>Existing CDR data sharing</w:t>
                                </w:r>
                              </w:p>
                            </w:txbxContent>
                          </v:textbox>
                        </v:shape>
                        <v:shape id="TextBox 8" o:spid="_x0000_s1067" type="#_x0000_t202" style="position:absolute;top:13126;width:7404;height:2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" filled="f" stroked="f">
                          <v:textbox style="layout-flow:vertical;mso-layout-flow-alt:bottom-to-top">
                            <w:txbxContent>
                              <w:p w14:paraId="1AF64F0E" w14:textId="77777777" w:rsidR="003875F7" w:rsidRPr="005B53F9" w:rsidRDefault="003875F7" w:rsidP="003875F7">
                                <w:pPr>
                                  <w:rPr>
                                    <w:rFonts w:ascii="Trebuchet MS" w:hAnsi="Trebuchet MS"/>
                                    <w:b/>
                                    <w:kern w:val="24"/>
                                    <w:sz w:val="14"/>
                                    <w:szCs w:val="14"/>
                                  </w:rPr>
                                </w:pPr>
                                <w:r w:rsidRPr="005B53F9">
                                  <w:rPr>
                                    <w:rFonts w:ascii="Trebuchet MS" w:hAnsi="Trebuchet MS"/>
                                    <w:b/>
                                    <w:kern w:val="24"/>
                                    <w:sz w:val="14"/>
                                    <w:szCs w:val="14"/>
                                  </w:rPr>
                                  <w:t>Adding in action initiation</w:t>
                                </w:r>
                              </w:p>
                            </w:txbxContent>
                          </v:textbox>
                        </v:shape>
                      </v:group>
                      <v:shape id="Graphic 51" o:spid="_x0000_s1068" type="#_x0000_t75" alt="Gears with solid fill" style="position:absolute;left:82976;top:15616;width:7386;height:6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">
                        <v:imagedata r:id="rId56" o:title="Gears with solid fill"/>
                      </v:shape>
                      <v:shape id="Arrow: Curved Down 98" o:spid="_x0000_s1069" type="#_x0000_t105" style="position:absolute;left:40707;top:25191;width:24902;height:3562;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" adj="19780,21076,16200" fillcolor="black [3213]" stroked="f" strokeweight="1pt"/>
                      <v:shape id="Arrow: Curved Left 99" o:spid="_x0000_s1070" type="#_x0000_t103" style="position:absolute;left:50632;top:13070;width:3799;height:298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" adj="19981,21134,5400" fillcolor="black [3213]" stroked="f" strokeweight="1pt"/>
                      <v:shape id="Arrow: Curved Down 100" o:spid="_x0000_s1071" type="#_x0000_t105" style="position:absolute;left:10887;top:24490;width:23408;height:3247;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" adj="19836,21093,16200" fillcolor="black [3213]" stroked="f" strokeweight="1pt"/>
                      <v:shape id="Arrow: Curved Left 101" o:spid="_x0000_s1072" type="#_x0000_t103" style="position:absolute;left:20304;top:12900;width:3511;height:280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" adj="20009,21142,5400" fillcolor="black [3213]" stroked="f" strokeweight="1pt"/>
                      <v:shape id="Graphic 75" o:spid="_x0000_s1073" type="#_x0000_t75" alt="Badge 4 with solid fill" style="position:absolute;left:36510;top:27737;width:2166;height:2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">
                        <v:imagedata r:id="rId57" o:title="Badge 4 with solid fill"/>
                      </v:shape>
                      <v:shape id="TextBox 76" o:spid="_x0000_s1074" type="#_x0000_t202" style="position:absolute;left:36510;top:28405;width:28502;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76438D0C" w14:textId="77777777" w:rsidR="003875F7" w:rsidRPr="00597EC2" w:rsidRDefault="003875F7" w:rsidP="003875F7">
                              <w:pPr>
                                <w:rPr>
                                  <w:rFonts w:asciiTheme="minorHAnsi" w:hAnsiTheme="minorHAnsi" w:cstheme="minorHAnsi"/>
                                  <w:color w:val="000000"/>
                                  <w:kern w:val="24"/>
                                  <w:sz w:val="14"/>
                                  <w:szCs w:val="14"/>
                                </w:rPr>
                              </w:pPr>
                              <w:r w:rsidRPr="00597EC2">
                                <w:rPr>
                                  <w:rFonts w:asciiTheme="minorHAnsi" w:hAnsiTheme="minorHAnsi" w:cstheme="minorHAnsi"/>
                                  <w:color w:val="000000"/>
                                  <w:kern w:val="24"/>
                                  <w:sz w:val="14"/>
                                  <w:szCs w:val="14"/>
                                </w:rPr>
                                <w:t xml:space="preserve">Action Service Provider </w:t>
                              </w:r>
                              <w:r w:rsidRPr="00203FEF">
                                <w:rPr>
                                  <w:rFonts w:asciiTheme="minorHAnsi" w:hAnsiTheme="minorHAnsi" w:cstheme="minorHAnsi"/>
                                  <w:color w:val="242424"/>
                                  <w:kern w:val="24"/>
                                  <w:sz w:val="14"/>
                                  <w:szCs w:val="14"/>
                                </w:rPr>
                                <w:t>notifies Accredited Action Initiator of the outcome of the action</w:t>
                              </w:r>
                            </w:p>
                          </w:txbxContent>
                        </v:textbox>
                      </v:shape>
                    </v:group>
                    <v:shape id="Graphic 78" o:spid="_x0000_s1075" type="#_x0000_t75" alt="Badge 5 with solid fill" style="position:absolute;left:9627;top:29097;width:2166;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">
                      <v:imagedata r:id="rId58" o:title="Badge 5 with solid fill"/>
                    </v:shape>
                    <v:shape id="TextBox 79" o:spid="_x0000_s1076" type="#_x0000_t202" style="position:absolute;left:10397;top:28354;width:22078;height:5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1886F1B5" w14:textId="77777777" w:rsidR="003875F7" w:rsidRPr="00597EC2" w:rsidRDefault="003875F7" w:rsidP="003875F7">
                            <w:pPr>
                              <w:rPr>
                                <w:rFonts w:ascii="Calibri" w:hAnsi="Calibri"/>
                                <w:color w:val="000000"/>
                                <w:kern w:val="24"/>
                                <w:sz w:val="14"/>
                                <w:szCs w:val="14"/>
                              </w:rPr>
                            </w:pPr>
                            <w:r w:rsidRPr="00597EC2">
                              <w:rPr>
                                <w:rFonts w:ascii="Calibri" w:hAnsi="Calibri"/>
                                <w:color w:val="000000"/>
                                <w:kern w:val="24"/>
                                <w:sz w:val="14"/>
                                <w:szCs w:val="14"/>
                              </w:rPr>
                              <w:t>Accredited Action Initiator notifies consumer of the outcome</w:t>
                            </w:r>
                          </w:p>
                        </w:txbxContent>
                      </v:textbox>
                    </v:shape>
                  </v:group>
                  <v:shape id="TextBox 82" o:spid="_x0000_s1077" type="#_x0000_t202" style="position:absolute;left:68018;top:393;width:18421;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0BF37969" w14:textId="77777777" w:rsidR="003875F7" w:rsidRPr="00597EC2" w:rsidRDefault="003875F7" w:rsidP="003875F7">
                          <w:pPr>
                            <w:jc w:val="center"/>
                            <w:rPr>
                              <w:rFonts w:ascii="Calibri" w:hAnsi="Calibri"/>
                              <w:b/>
                              <w:bCs/>
                              <w:i/>
                              <w:iCs/>
                              <w:color w:val="000000"/>
                              <w:kern w:val="24"/>
                              <w:sz w:val="24"/>
                              <w:szCs w:val="24"/>
                            </w:rPr>
                          </w:pPr>
                          <w:r w:rsidRPr="00597EC2">
                            <w:rPr>
                              <w:rFonts w:ascii="Calibri" w:hAnsi="Calibri"/>
                              <w:b/>
                              <w:bCs/>
                              <w:i/>
                              <w:iCs/>
                              <w:color w:val="000000"/>
                              <w:kern w:val="24"/>
                              <w:sz w:val="24"/>
                              <w:szCs w:val="24"/>
                            </w:rPr>
                            <w:t>Action layer</w:t>
                          </w:r>
                        </w:p>
                      </w:txbxContent>
                    </v:textbox>
                  </v:shape>
                </v:group>
                <v:shape id="TextBox 86" o:spid="_x0000_s1078" type="#_x0000_t202" style="position:absolute;left:82298;top:20654;width:7659;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16855DA8" w14:textId="77777777" w:rsidR="003875F7" w:rsidRDefault="003875F7" w:rsidP="003875F7">
                        <w:pPr>
                          <w:jc w:val="center"/>
                          <w:rPr>
                            <w:rFonts w:ascii="Calibri" w:hAnsi="Calibri"/>
                            <w:b/>
                            <w:bCs/>
                            <w:color w:val="000000"/>
                            <w:kern w:val="24"/>
                            <w:sz w:val="18"/>
                            <w:szCs w:val="18"/>
                          </w:rPr>
                        </w:pPr>
                        <w:r>
                          <w:rPr>
                            <w:rFonts w:ascii="Calibri" w:hAnsi="Calibri"/>
                            <w:b/>
                            <w:bCs/>
                            <w:color w:val="000000"/>
                            <w:kern w:val="24"/>
                            <w:sz w:val="18"/>
                            <w:szCs w:val="18"/>
                          </w:rPr>
                          <w:t>Action</w:t>
                        </w:r>
                      </w:p>
                    </w:txbxContent>
                  </v:textbox>
                </v:shape>
                <w10:wrap anchorx="margin"/>
              </v:group>
            </w:pict>
          </mc:Fallback>
        </mc:AlternateContent>
      </w:r>
      <w:r w:rsidR="00F61328">
        <w:t>– Participant roles in CDR data sharing and action initiation</w:t>
      </w:r>
    </w:p>
    <w:p w14:paraId="43BE8652" w14:textId="4FA8AEAC" w:rsidR="00CA0380" w:rsidRDefault="00CA0380" w:rsidP="0007623A">
      <w:pPr>
        <w:pStyle w:val="FootnoteText"/>
        <w:keepNext/>
        <w:keepLines/>
      </w:pPr>
    </w:p>
    <w:p w14:paraId="737FFF13" w14:textId="1B4D7EEF" w:rsidR="00CA0380" w:rsidRDefault="00CA0380" w:rsidP="0007623A">
      <w:pPr>
        <w:pStyle w:val="FootnoteText"/>
        <w:keepNext/>
        <w:keepLines/>
      </w:pPr>
    </w:p>
    <w:p w14:paraId="11E2580B" w14:textId="76D8B16A" w:rsidR="00CA0380" w:rsidRDefault="00CA0380" w:rsidP="0007623A">
      <w:pPr>
        <w:pStyle w:val="FootnoteText"/>
        <w:keepNext/>
        <w:keepLines/>
      </w:pPr>
    </w:p>
    <w:p w14:paraId="22E4A5D4" w14:textId="77777777" w:rsidR="00CA0380" w:rsidRDefault="00CA0380" w:rsidP="0007623A">
      <w:pPr>
        <w:pStyle w:val="FootnoteText"/>
        <w:keepNext/>
        <w:keepLines/>
      </w:pPr>
    </w:p>
    <w:p w14:paraId="6C6BDD91" w14:textId="5ECCF043" w:rsidR="003875F7" w:rsidRDefault="003875F7" w:rsidP="00F61328">
      <w:pPr>
        <w:pStyle w:val="FootnoteText"/>
      </w:pPr>
    </w:p>
    <w:p w14:paraId="218111C1" w14:textId="3FC7DEE6" w:rsidR="003875F7" w:rsidRDefault="003875F7" w:rsidP="00F61328">
      <w:pPr>
        <w:pStyle w:val="FootnoteText"/>
      </w:pPr>
    </w:p>
    <w:p w14:paraId="29F924AC" w14:textId="0DC3510D" w:rsidR="003875F7" w:rsidRDefault="003875F7" w:rsidP="00F61328">
      <w:pPr>
        <w:pStyle w:val="FootnoteText"/>
      </w:pPr>
    </w:p>
    <w:p w14:paraId="754E3397" w14:textId="741587BF" w:rsidR="003875F7" w:rsidRDefault="003875F7" w:rsidP="00F61328">
      <w:pPr>
        <w:pStyle w:val="FootnoteText"/>
      </w:pPr>
    </w:p>
    <w:p w14:paraId="3C4789F4" w14:textId="26B12B00" w:rsidR="003875F7" w:rsidRDefault="003875F7" w:rsidP="00F61328">
      <w:pPr>
        <w:pStyle w:val="FootnoteText"/>
      </w:pPr>
    </w:p>
    <w:p w14:paraId="19108BD4" w14:textId="2CCBC61E" w:rsidR="003875F7" w:rsidRDefault="003875F7" w:rsidP="00F61328">
      <w:pPr>
        <w:pStyle w:val="FootnoteText"/>
      </w:pPr>
    </w:p>
    <w:p w14:paraId="436650F8" w14:textId="228A51E1" w:rsidR="003875F7" w:rsidRDefault="003875F7" w:rsidP="00F61328">
      <w:pPr>
        <w:pStyle w:val="FootnoteText"/>
      </w:pPr>
    </w:p>
    <w:p w14:paraId="1B34820A" w14:textId="46126274" w:rsidR="003875F7" w:rsidRDefault="003875F7" w:rsidP="00F61328">
      <w:pPr>
        <w:pStyle w:val="FootnoteText"/>
      </w:pPr>
    </w:p>
    <w:p w14:paraId="07122B8F" w14:textId="0637623F" w:rsidR="003875F7" w:rsidRDefault="003875F7" w:rsidP="00F61328">
      <w:pPr>
        <w:pStyle w:val="FootnoteText"/>
      </w:pPr>
    </w:p>
    <w:p w14:paraId="33A8DE50" w14:textId="30B6D604" w:rsidR="003875F7" w:rsidRDefault="003875F7" w:rsidP="00F61328">
      <w:pPr>
        <w:pStyle w:val="FootnoteText"/>
      </w:pPr>
    </w:p>
    <w:p w14:paraId="0DC245F5" w14:textId="1E17D3BC" w:rsidR="003875F7" w:rsidRDefault="003875F7" w:rsidP="00F61328">
      <w:pPr>
        <w:pStyle w:val="FootnoteText"/>
      </w:pPr>
    </w:p>
    <w:p w14:paraId="21CACFA2" w14:textId="38C53BB0" w:rsidR="003875F7" w:rsidRDefault="003875F7" w:rsidP="00F61328">
      <w:pPr>
        <w:pStyle w:val="FootnoteText"/>
      </w:pPr>
    </w:p>
    <w:p w14:paraId="33C2EDA8" w14:textId="1B238CC2" w:rsidR="003875F7" w:rsidRDefault="003875F7" w:rsidP="00F61328">
      <w:pPr>
        <w:pStyle w:val="FootnoteText"/>
      </w:pPr>
    </w:p>
    <w:p w14:paraId="27897BC0" w14:textId="140FD807" w:rsidR="003875F7" w:rsidRDefault="003875F7" w:rsidP="00F61328">
      <w:pPr>
        <w:pStyle w:val="FootnoteText"/>
      </w:pPr>
    </w:p>
    <w:p w14:paraId="1DD8E823" w14:textId="091A2631" w:rsidR="00F61328" w:rsidRPr="00F61328" w:rsidRDefault="00F61328" w:rsidP="00F61328">
      <w:pPr>
        <w:pStyle w:val="FootnoteText"/>
        <w:rPr>
          <w:rStyle w:val="References"/>
          <w:b w:val="0"/>
          <w:bCs w:val="0"/>
          <w:i w:val="0"/>
          <w:iCs w:val="0"/>
          <w:sz w:val="20"/>
        </w:rPr>
      </w:pPr>
      <w:r>
        <w:t xml:space="preserve">The grey arrows indicate the </w:t>
      </w:r>
      <w:r w:rsidR="00B11B8C">
        <w:t xml:space="preserve">typical </w:t>
      </w:r>
      <w:r>
        <w:t>CDR data sharing process, while the black</w:t>
      </w:r>
      <w:r w:rsidR="00AD18EB">
        <w:t xml:space="preserve"> </w:t>
      </w:r>
      <w:r>
        <w:t xml:space="preserve">arrows indicate the </w:t>
      </w:r>
      <w:r w:rsidR="00B11B8C">
        <w:t xml:space="preserve">typical </w:t>
      </w:r>
      <w:r>
        <w:t>CDR action initiation process.</w:t>
      </w:r>
    </w:p>
    <w:p w14:paraId="4FAB49AE" w14:textId="0C58651C" w:rsidR="00FB5DBA" w:rsidRDefault="00FB5DBA" w:rsidP="00652AEB">
      <w:pPr>
        <w:pStyle w:val="Heading4"/>
      </w:pPr>
      <w:r>
        <w:t>Action service providers must also be data holders</w:t>
      </w:r>
    </w:p>
    <w:p w14:paraId="2CC93C91" w14:textId="40139CFC" w:rsidR="00C8336B" w:rsidRDefault="009F7795" w:rsidP="00C8336B">
      <w:pPr>
        <w:pStyle w:val="Normalparatextwithnumbers"/>
        <w:numPr>
          <w:ilvl w:val="1"/>
          <w:numId w:val="42"/>
        </w:numPr>
      </w:pPr>
      <w:r>
        <w:t xml:space="preserve">All </w:t>
      </w:r>
      <w:r w:rsidR="00C93221">
        <w:t xml:space="preserve">declared </w:t>
      </w:r>
      <w:r>
        <w:t xml:space="preserve">action service providers must </w:t>
      </w:r>
      <w:r w:rsidR="00C8336B">
        <w:t xml:space="preserve">also </w:t>
      </w:r>
      <w:r>
        <w:t>be data holders</w:t>
      </w:r>
      <w:r w:rsidR="00C8336B">
        <w:t xml:space="preserve">. If an entity has been designated by the Minister as a data holder for CDR data sharing, </w:t>
      </w:r>
      <w:r w:rsidR="00A703E7">
        <w:t>the Minister can declare the</w:t>
      </w:r>
      <w:r w:rsidR="00A95491">
        <w:t xml:space="preserve"> entity</w:t>
      </w:r>
      <w:r w:rsidR="00A703E7">
        <w:t xml:space="preserve"> to </w:t>
      </w:r>
      <w:r w:rsidR="00A95491">
        <w:t>be an</w:t>
      </w:r>
      <w:r w:rsidR="00A703E7">
        <w:t xml:space="preserve"> action service provider and participation is mandatory</w:t>
      </w:r>
      <w:r w:rsidR="00C8336B">
        <w:t xml:space="preserve">. </w:t>
      </w:r>
      <w:r w:rsidR="007E29A1">
        <w:t>The Minister can only select from the existing pool of designated data holders</w:t>
      </w:r>
      <w:r w:rsidR="008A7924">
        <w:t>.</w:t>
      </w:r>
      <w:r w:rsidR="008A7924">
        <w:rPr>
          <w:rStyle w:val="FootnoteReference"/>
        </w:rPr>
        <w:footnoteReference w:id="4"/>
      </w:r>
      <w:r w:rsidR="00C8336B">
        <w:t xml:space="preserve"> </w:t>
      </w:r>
      <w:r w:rsidR="000D2214" w:rsidRPr="00537927">
        <w:rPr>
          <w:rStyle w:val="References"/>
        </w:rPr>
        <w:t>[Schedule #, item</w:t>
      </w:r>
      <w:r w:rsidR="00162AC8">
        <w:rPr>
          <w:rStyle w:val="References"/>
        </w:rPr>
        <w:t>s</w:t>
      </w:r>
      <w:r w:rsidR="000D2214" w:rsidRPr="00537927">
        <w:rPr>
          <w:rStyle w:val="References"/>
        </w:rPr>
        <w:t xml:space="preserve"> </w:t>
      </w:r>
      <w:r w:rsidR="000D2214">
        <w:rPr>
          <w:rStyle w:val="References"/>
        </w:rPr>
        <w:t>5</w:t>
      </w:r>
      <w:r w:rsidR="00162AC8">
        <w:rPr>
          <w:rStyle w:val="References"/>
        </w:rPr>
        <w:t xml:space="preserve"> and 34</w:t>
      </w:r>
      <w:r w:rsidR="000D2214" w:rsidRPr="00537927">
        <w:rPr>
          <w:rStyle w:val="References"/>
        </w:rPr>
        <w:t>, paragraph</w:t>
      </w:r>
      <w:r w:rsidR="00162AC8">
        <w:rPr>
          <w:rStyle w:val="References"/>
        </w:rPr>
        <w:t>s</w:t>
      </w:r>
      <w:r w:rsidR="000D2214">
        <w:rPr>
          <w:rStyle w:val="References"/>
        </w:rPr>
        <w:t> </w:t>
      </w:r>
      <w:r w:rsidR="000D2214" w:rsidRPr="00537927">
        <w:rPr>
          <w:rStyle w:val="References"/>
        </w:rPr>
        <w:t>56ACA(b)</w:t>
      </w:r>
      <w:r w:rsidR="00162AC8">
        <w:rPr>
          <w:rStyle w:val="References"/>
        </w:rPr>
        <w:t xml:space="preserve"> and</w:t>
      </w:r>
      <w:r w:rsidR="00ED49D9">
        <w:rPr>
          <w:rStyle w:val="References"/>
        </w:rPr>
        <w:t> </w:t>
      </w:r>
      <w:r w:rsidR="00162AC8">
        <w:rPr>
          <w:rStyle w:val="References"/>
        </w:rPr>
        <w:t>56AMB(1)(a)</w:t>
      </w:r>
      <w:r w:rsidR="000D2214" w:rsidRPr="00537927">
        <w:rPr>
          <w:rStyle w:val="References"/>
        </w:rPr>
        <w:t>]</w:t>
      </w:r>
      <w:r w:rsidR="000D2214">
        <w:t xml:space="preserve"> </w:t>
      </w:r>
    </w:p>
    <w:p w14:paraId="2A0EB9C7" w14:textId="32ECD367" w:rsidR="00AF22A5" w:rsidRDefault="00AF22A5" w:rsidP="00C8336B">
      <w:pPr>
        <w:pStyle w:val="Normalparatextwithnumbers"/>
        <w:numPr>
          <w:ilvl w:val="1"/>
          <w:numId w:val="42"/>
        </w:numPr>
      </w:pPr>
      <w:r>
        <w:t xml:space="preserve">In any </w:t>
      </w:r>
      <w:proofErr w:type="gramStart"/>
      <w:r>
        <w:t>particular</w:t>
      </w:r>
      <w:r w:rsidR="00256726" w:rsidDel="002B090C">
        <w:t xml:space="preserve"> </w:t>
      </w:r>
      <w:r>
        <w:t>CDR</w:t>
      </w:r>
      <w:proofErr w:type="gramEnd"/>
      <w:r>
        <w:t xml:space="preserve"> interaction involving both data sharing and action initiation, it is possible that a single entity is both </w:t>
      </w:r>
      <w:r w:rsidR="00A95491">
        <w:t>a</w:t>
      </w:r>
      <w:r>
        <w:t xml:space="preserve"> data holder and </w:t>
      </w:r>
      <w:r w:rsidR="00A95491">
        <w:t xml:space="preserve">an </w:t>
      </w:r>
      <w:r>
        <w:t>action service provider. That is, the entity may be doing some tasks in its capacity as a data holder and others in its capacity as an action service provider.</w:t>
      </w:r>
    </w:p>
    <w:p w14:paraId="039EDD8A" w14:textId="3509CCAD" w:rsidR="00F90623" w:rsidRDefault="00F90623" w:rsidP="00F90623">
      <w:pPr>
        <w:pStyle w:val="ExampleHeading"/>
      </w:pPr>
      <w:r>
        <w:t>Single entity acting in different capacities</w:t>
      </w:r>
    </w:p>
    <w:p w14:paraId="0B3FFE15" w14:textId="071712F3" w:rsidR="00D60CD4" w:rsidRDefault="00D60CD4" w:rsidP="00F90623">
      <w:pPr>
        <w:pStyle w:val="Exampletext"/>
      </w:pPr>
      <w:r>
        <w:t xml:space="preserve">A consumer </w:t>
      </w:r>
      <w:r w:rsidR="00B61E19">
        <w:t>requests that money be paid from their account to</w:t>
      </w:r>
      <w:r w:rsidR="00F90623">
        <w:t xml:space="preserve"> a relative. With the consumer’s consent,</w:t>
      </w:r>
      <w:r w:rsidR="00B61E19">
        <w:t xml:space="preserve"> </w:t>
      </w:r>
      <w:r>
        <w:t>XYZ Ltd check</w:t>
      </w:r>
      <w:r w:rsidR="00F90623">
        <w:t>s</w:t>
      </w:r>
      <w:r>
        <w:t xml:space="preserve"> </w:t>
      </w:r>
      <w:r w:rsidR="0051035F">
        <w:t xml:space="preserve">the consumer’s </w:t>
      </w:r>
      <w:r>
        <w:t>account balance with ABC Bank</w:t>
      </w:r>
      <w:r w:rsidR="00F90623">
        <w:t xml:space="preserve"> and confirms there is enough</w:t>
      </w:r>
      <w:r w:rsidR="00F72A0F">
        <w:t xml:space="preserve"> money</w:t>
      </w:r>
      <w:r w:rsidR="0051035F">
        <w:t xml:space="preserve"> in it</w:t>
      </w:r>
      <w:r>
        <w:t xml:space="preserve">. XYZ Ltd does this in its capacity as an accredited </w:t>
      </w:r>
      <w:r w:rsidR="00BE55A0">
        <w:t>data recipient</w:t>
      </w:r>
      <w:r>
        <w:t xml:space="preserve"> and ABC Bank</w:t>
      </w:r>
      <w:r w:rsidR="000C4566">
        <w:t>, consistent with an authorisation by the consumer,</w:t>
      </w:r>
      <w:r>
        <w:t xml:space="preserve"> discloses the balance in its capacity as a data holder.</w:t>
      </w:r>
    </w:p>
    <w:p w14:paraId="424563DE" w14:textId="69EE6ACB" w:rsidR="00D60CD4" w:rsidRDefault="00F90623" w:rsidP="00F90623">
      <w:pPr>
        <w:pStyle w:val="Exampletext"/>
      </w:pPr>
      <w:r>
        <w:t>XYZ Ltd then instructs ABC Bank to make the payment. XYZ Ltd does this in its capacity as an accredited action initiator and ABC Bank performs the action (makes the payment) in its capacity as an action service provider.</w:t>
      </w:r>
      <w:r w:rsidR="00552FFE">
        <w:t xml:space="preserve"> ABC Bank makes the payment using its existing payment infrastructure outside of the CDR</w:t>
      </w:r>
      <w:r w:rsidR="00F72A0F">
        <w:t>, and subject to existing rules and processes</w:t>
      </w:r>
      <w:r w:rsidR="00552FFE">
        <w:t>.</w:t>
      </w:r>
    </w:p>
    <w:p w14:paraId="12B31D16" w14:textId="176A1025" w:rsidR="00AF22A5" w:rsidRDefault="00AF22A5" w:rsidP="00C8336B">
      <w:pPr>
        <w:pStyle w:val="Normalparatextwithnumbers"/>
        <w:numPr>
          <w:ilvl w:val="1"/>
          <w:numId w:val="42"/>
        </w:numPr>
      </w:pPr>
      <w:r>
        <w:t>Alternatively, it is possible that</w:t>
      </w:r>
      <w:r w:rsidR="00DF3420">
        <w:t xml:space="preserve"> </w:t>
      </w:r>
      <w:r w:rsidR="00ED49D9">
        <w:t xml:space="preserve">the data holder and action service provider could be two different entities, or </w:t>
      </w:r>
      <w:r w:rsidR="002B090C">
        <w:t xml:space="preserve">there could </w:t>
      </w:r>
      <w:r w:rsidR="00ED49D9">
        <w:t xml:space="preserve">even </w:t>
      </w:r>
      <w:r w:rsidR="002B090C">
        <w:t>be</w:t>
      </w:r>
      <w:r w:rsidR="00ED49D9">
        <w:t xml:space="preserve"> multiple action service providers involved. For example, if a consumer uses action initiation to switch energy providers, both the outgoing and incoming provider</w:t>
      </w:r>
      <w:r w:rsidR="005D542B">
        <w:t>s</w:t>
      </w:r>
      <w:r w:rsidR="00ED49D9">
        <w:t xml:space="preserve"> are considered action service providers.</w:t>
      </w:r>
      <w:r>
        <w:t xml:space="preserve"> </w:t>
      </w:r>
    </w:p>
    <w:p w14:paraId="70852B3D" w14:textId="4CCA1701" w:rsidR="00ED5A97" w:rsidRDefault="00ED5A97" w:rsidP="00A01423">
      <w:pPr>
        <w:pStyle w:val="ExampleHeading"/>
      </w:pPr>
      <w:r>
        <w:t>Multiple action service providers</w:t>
      </w:r>
    </w:p>
    <w:p w14:paraId="7BBCCB7E" w14:textId="573F578A" w:rsidR="00F90623" w:rsidRDefault="00F90623" w:rsidP="00A01423">
      <w:pPr>
        <w:pStyle w:val="Exampletext"/>
      </w:pPr>
      <w:r>
        <w:t>A consumer wants to</w:t>
      </w:r>
      <w:r w:rsidR="00ED5A97">
        <w:t xml:space="preserve"> find out the best deal for their circumstances and then switch energy providers</w:t>
      </w:r>
      <w:r>
        <w:t xml:space="preserve">. </w:t>
      </w:r>
      <w:r w:rsidR="00ED5A97">
        <w:t xml:space="preserve">With the consumer’s consent, XYZ Ltd </w:t>
      </w:r>
      <w:r w:rsidR="00280E11">
        <w:t>obtains electricity usage data from the</w:t>
      </w:r>
      <w:r w:rsidR="005D542B">
        <w:t xml:space="preserve"> consumer’s</w:t>
      </w:r>
      <w:r w:rsidR="00280E11">
        <w:t xml:space="preserve"> current provider, Utility A. XYZ Ltd does this in its capacity as an accredited data recipient and Utility A provides the data in its capacity as a data holder.</w:t>
      </w:r>
    </w:p>
    <w:p w14:paraId="43EA16DC" w14:textId="7626E422" w:rsidR="00A01423" w:rsidRDefault="00280E11" w:rsidP="00A01423">
      <w:pPr>
        <w:pStyle w:val="Exampletext"/>
      </w:pPr>
      <w:r>
        <w:t xml:space="preserve">XYZ </w:t>
      </w:r>
      <w:proofErr w:type="spellStart"/>
      <w:r>
        <w:t>Ltd’s</w:t>
      </w:r>
      <w:proofErr w:type="spellEnd"/>
      <w:r>
        <w:t xml:space="preserve"> analysis shows that Utility B offers the best deal for the consumer. On the consumer’s behalf and with their consent, XYZ Ltd instructs Utility A to close the consumer’s account and instructs Utility B to open an account</w:t>
      </w:r>
      <w:r w:rsidR="005D542B">
        <w:t xml:space="preserve"> for the consumer</w:t>
      </w:r>
      <w:r>
        <w:t xml:space="preserve">. </w:t>
      </w:r>
    </w:p>
    <w:p w14:paraId="7346F99C" w14:textId="028FB824" w:rsidR="00280E11" w:rsidRDefault="00A01423" w:rsidP="00A01423">
      <w:pPr>
        <w:pStyle w:val="Exampletext"/>
      </w:pPr>
      <w:r>
        <w:t xml:space="preserve">XYZ Ltd is instructing in its capacity as an accredited action initiator, </w:t>
      </w:r>
      <w:r w:rsidR="00280E11">
        <w:t xml:space="preserve">Utility A </w:t>
      </w:r>
      <w:r>
        <w:t xml:space="preserve">closes the account in its capacity as an action service provider </w:t>
      </w:r>
      <w:r w:rsidR="00280E11">
        <w:t xml:space="preserve">and Utility B </w:t>
      </w:r>
      <w:r>
        <w:t>opens an account also in its capacity as an action service provider.</w:t>
      </w:r>
    </w:p>
    <w:p w14:paraId="0FEADADD" w14:textId="292FDDCB" w:rsidR="00414A0F" w:rsidRDefault="00414A0F" w:rsidP="00C8336B">
      <w:pPr>
        <w:pStyle w:val="Normalparatextwithnumbers"/>
        <w:numPr>
          <w:ilvl w:val="1"/>
          <w:numId w:val="42"/>
        </w:numPr>
      </w:pPr>
      <w:r>
        <w:t xml:space="preserve">Action service providers can receive data as part of action requests without needing to become an accredited data recipient, although they can choose to </w:t>
      </w:r>
      <w:r w:rsidR="00924E37">
        <w:t>become an accredited data recipient</w:t>
      </w:r>
      <w:r>
        <w:t>.</w:t>
      </w:r>
      <w:r w:rsidR="00B61E19">
        <w:t xml:space="preserve"> An action service provider may choose to become an accredited data recipient to give them more rights in terms of receiving data outside of an action.</w:t>
      </w:r>
      <w:r>
        <w:t xml:space="preserve"> </w:t>
      </w:r>
      <w:r w:rsidRPr="00C47801">
        <w:rPr>
          <w:rStyle w:val="References"/>
        </w:rPr>
        <w:t>[Schedule #, item 31, paragraph</w:t>
      </w:r>
      <w:r w:rsidR="00B61E19">
        <w:rPr>
          <w:rStyle w:val="References"/>
        </w:rPr>
        <w:t> </w:t>
      </w:r>
      <w:r w:rsidRPr="00C47801">
        <w:rPr>
          <w:rStyle w:val="References"/>
        </w:rPr>
        <w:t>56AK(e)]</w:t>
      </w:r>
    </w:p>
    <w:p w14:paraId="5FED504C" w14:textId="04774388" w:rsidR="002B515D" w:rsidRDefault="002B515D" w:rsidP="00652AEB">
      <w:pPr>
        <w:pStyle w:val="Heading5"/>
      </w:pPr>
      <w:r>
        <w:t>Voluntary action service providers</w:t>
      </w:r>
    </w:p>
    <w:p w14:paraId="617914EC" w14:textId="5A9C09C9" w:rsidR="007C2A23" w:rsidRDefault="00563DB8" w:rsidP="00C8336B">
      <w:pPr>
        <w:pStyle w:val="Normalparatextwithnumbers"/>
        <w:numPr>
          <w:ilvl w:val="1"/>
          <w:numId w:val="42"/>
        </w:numPr>
      </w:pPr>
      <w:r>
        <w:t xml:space="preserve">While all declared action service providers must also be data holders, </w:t>
      </w:r>
      <w:r w:rsidR="007C2A23">
        <w:t xml:space="preserve">other </w:t>
      </w:r>
      <w:r w:rsidR="00C8336B">
        <w:t xml:space="preserve">entities can apply </w:t>
      </w:r>
      <w:r w:rsidR="008A7924">
        <w:t xml:space="preserve">on their own initiative </w:t>
      </w:r>
      <w:r w:rsidR="00C8336B">
        <w:t>to become voluntary action service providers.</w:t>
      </w:r>
      <w:r w:rsidR="00FB5DBA">
        <w:t xml:space="preserve"> </w:t>
      </w:r>
      <w:r w:rsidR="007C2A23" w:rsidRPr="001A07DB">
        <w:rPr>
          <w:rStyle w:val="References"/>
        </w:rPr>
        <w:t xml:space="preserve">[Schedule #, item 34, paragraph 56AMB(1)(b) and </w:t>
      </w:r>
      <w:r w:rsidR="001A07DB" w:rsidRPr="001A07DB">
        <w:rPr>
          <w:rStyle w:val="References"/>
        </w:rPr>
        <w:t>subsection 56</w:t>
      </w:r>
      <w:proofErr w:type="gramStart"/>
      <w:r w:rsidR="001A07DB" w:rsidRPr="001A07DB">
        <w:rPr>
          <w:rStyle w:val="References"/>
        </w:rPr>
        <w:t>AMB(</w:t>
      </w:r>
      <w:proofErr w:type="gramEnd"/>
      <w:r w:rsidR="001A07DB" w:rsidRPr="001A07DB">
        <w:rPr>
          <w:rStyle w:val="References"/>
        </w:rPr>
        <w:t>2)</w:t>
      </w:r>
      <w:r w:rsidR="007C2A23" w:rsidRPr="001A07DB">
        <w:rPr>
          <w:rStyle w:val="References"/>
        </w:rPr>
        <w:t>]</w:t>
      </w:r>
    </w:p>
    <w:p w14:paraId="0B300CAD" w14:textId="7FE12A4E" w:rsidR="002B515D" w:rsidRDefault="00B86B3C" w:rsidP="00C8336B">
      <w:pPr>
        <w:pStyle w:val="Normalparatextwithnumbers"/>
        <w:numPr>
          <w:ilvl w:val="1"/>
          <w:numId w:val="42"/>
        </w:numPr>
      </w:pPr>
      <w:r>
        <w:t xml:space="preserve">As explained at </w:t>
      </w:r>
      <w:r w:rsidRPr="000B0739">
        <w:t xml:space="preserve">paragraph </w:t>
      </w:r>
      <w:r w:rsidR="00C47801" w:rsidRPr="000B0739">
        <w:fldChar w:fldCharType="begin"/>
      </w:r>
      <w:r w:rsidR="00C47801" w:rsidRPr="00C47801">
        <w:rPr>
          <w:highlight w:val="cyan"/>
        </w:rPr>
        <w:instrText xml:space="preserve"> REF _Ref115186667 \r \h </w:instrText>
      </w:r>
      <w:r w:rsidR="00C47801">
        <w:rPr>
          <w:highlight w:val="cyan"/>
        </w:rPr>
        <w:instrText xml:space="preserve"> \* MERGEFORMAT </w:instrText>
      </w:r>
      <w:r w:rsidR="00C47801" w:rsidRPr="000B0739">
        <w:fldChar w:fldCharType="separate"/>
      </w:r>
      <w:r w:rsidR="00C47801" w:rsidRPr="000B0739">
        <w:t>1.</w:t>
      </w:r>
      <w:r w:rsidR="000B0739" w:rsidRPr="000B0739">
        <w:t>108</w:t>
      </w:r>
      <w:r w:rsidR="00C47801" w:rsidRPr="000B0739">
        <w:fldChar w:fldCharType="end"/>
      </w:r>
      <w:r>
        <w:t xml:space="preserve">, </w:t>
      </w:r>
      <w:r w:rsidR="00FB5DBA">
        <w:t xml:space="preserve">the consumer data rules </w:t>
      </w:r>
      <w:r w:rsidR="00C47801">
        <w:t>may</w:t>
      </w:r>
      <w:r w:rsidR="00FB5DBA">
        <w:t xml:space="preserve"> specify eligibility criteria</w:t>
      </w:r>
      <w:r>
        <w:t xml:space="preserve"> and the process for approving applicants to be voluntary action service providers. </w:t>
      </w:r>
      <w:r w:rsidR="002B515D" w:rsidRPr="002B515D">
        <w:rPr>
          <w:rStyle w:val="References"/>
        </w:rPr>
        <w:t>[Schedule #, item 48, section 56BHA]</w:t>
      </w:r>
    </w:p>
    <w:p w14:paraId="69C6BB33" w14:textId="77777777" w:rsidR="00652AEB" w:rsidRDefault="0080102E" w:rsidP="00C8336B">
      <w:pPr>
        <w:pStyle w:val="Normalparatextwithnumbers"/>
        <w:numPr>
          <w:ilvl w:val="1"/>
          <w:numId w:val="42"/>
        </w:numPr>
      </w:pPr>
      <w:r>
        <w:t>T</w:t>
      </w:r>
      <w:r w:rsidR="00FB5DBA">
        <w:t>h</w:t>
      </w:r>
      <w:r w:rsidR="002B515D">
        <w:t>ose rules</w:t>
      </w:r>
      <w:r>
        <w:t xml:space="preserve"> </w:t>
      </w:r>
      <w:r w:rsidR="00044951">
        <w:t>may</w:t>
      </w:r>
      <w:r>
        <w:t xml:space="preserve"> include, for example</w:t>
      </w:r>
      <w:r w:rsidR="00652AEB">
        <w:t>:</w:t>
      </w:r>
    </w:p>
    <w:p w14:paraId="5819FD78" w14:textId="53565B06" w:rsidR="00652AEB" w:rsidRDefault="0080102E" w:rsidP="00911528">
      <w:pPr>
        <w:pStyle w:val="Dotpoint1"/>
        <w:ind w:left="1134"/>
      </w:pPr>
      <w:r>
        <w:t>a requirement for</w:t>
      </w:r>
      <w:r w:rsidR="002B515D">
        <w:t xml:space="preserve"> applicants to demonstrate that they p</w:t>
      </w:r>
      <w:r w:rsidR="00FB5DBA">
        <w:t xml:space="preserve">erform actions </w:t>
      </w:r>
      <w:r w:rsidR="002B515D">
        <w:t xml:space="preserve">outside the CDR </w:t>
      </w:r>
      <w:r w:rsidR="00FB5DBA">
        <w:t xml:space="preserve">of a comparable type </w:t>
      </w:r>
      <w:r w:rsidR="002B515D">
        <w:t xml:space="preserve">to the declared action types they </w:t>
      </w:r>
      <w:r w:rsidR="00AF22A5">
        <w:t>wish</w:t>
      </w:r>
      <w:r w:rsidR="002B515D">
        <w:t xml:space="preserve"> to participate in</w:t>
      </w:r>
      <w:r w:rsidR="002E38FB">
        <w:t>; and</w:t>
      </w:r>
    </w:p>
    <w:p w14:paraId="6248466E" w14:textId="78F037F7" w:rsidR="00C8336B" w:rsidRDefault="00652AEB" w:rsidP="00911528">
      <w:pPr>
        <w:pStyle w:val="Dotpoint1"/>
        <w:ind w:left="1134"/>
      </w:pPr>
      <w:r>
        <w:t>information security requirements for applicants</w:t>
      </w:r>
      <w:r w:rsidR="002B515D">
        <w:t>.</w:t>
      </w:r>
    </w:p>
    <w:p w14:paraId="0D361202" w14:textId="50417D73" w:rsidR="00657C5B" w:rsidRDefault="00657C5B" w:rsidP="00652AEB">
      <w:pPr>
        <w:pStyle w:val="Heading4"/>
      </w:pPr>
      <w:r>
        <w:t xml:space="preserve">Accredited action initiators must also be accredited </w:t>
      </w:r>
      <w:r w:rsidR="00AB1D2B">
        <w:t>persons</w:t>
      </w:r>
    </w:p>
    <w:p w14:paraId="675A047D" w14:textId="2FF3D7DE" w:rsidR="003D0B59" w:rsidRDefault="007704A9" w:rsidP="00873094">
      <w:pPr>
        <w:pStyle w:val="Normalparatextwithnumbers"/>
        <w:numPr>
          <w:ilvl w:val="1"/>
          <w:numId w:val="42"/>
        </w:numPr>
      </w:pPr>
      <w:r>
        <w:t>A</w:t>
      </w:r>
      <w:r w:rsidR="003D0B59">
        <w:t>ll accredited action initiator</w:t>
      </w:r>
      <w:r w:rsidR="00BD5BFF">
        <w:t>s</w:t>
      </w:r>
      <w:r w:rsidR="003D0B59">
        <w:t xml:space="preserve"> must also be accredited persons, </w:t>
      </w:r>
      <w:r w:rsidR="00BD5BFF">
        <w:t xml:space="preserve">in the sense that they have been accredited to receive data, even if they have not yet in fact received any. </w:t>
      </w:r>
    </w:p>
    <w:p w14:paraId="5755767F" w14:textId="535159AC" w:rsidR="00162AC8" w:rsidRDefault="001F3684" w:rsidP="00873094">
      <w:pPr>
        <w:pStyle w:val="Normalparatextwithnumbers"/>
        <w:numPr>
          <w:ilvl w:val="1"/>
          <w:numId w:val="42"/>
        </w:numPr>
      </w:pPr>
      <w:r>
        <w:t>A</w:t>
      </w:r>
      <w:r w:rsidR="00162AC8">
        <w:t>ccredited data recipient</w:t>
      </w:r>
      <w:r w:rsidR="00F61328">
        <w:t xml:space="preserve">s can choose whether to keep </w:t>
      </w:r>
      <w:r w:rsidR="0014309D">
        <w:t xml:space="preserve">providing services just using </w:t>
      </w:r>
      <w:r w:rsidR="00F61328">
        <w:t>data sharing or expand their business into action initiation (and seek accreditation to do so)</w:t>
      </w:r>
      <w:r w:rsidR="00162AC8">
        <w:t>.</w:t>
      </w:r>
    </w:p>
    <w:p w14:paraId="434D703E" w14:textId="693918D5" w:rsidR="001F3684" w:rsidRDefault="001F3684" w:rsidP="00873094">
      <w:pPr>
        <w:pStyle w:val="Normalparatextwithnumbers"/>
        <w:numPr>
          <w:ilvl w:val="1"/>
          <w:numId w:val="42"/>
        </w:numPr>
      </w:pPr>
      <w:r>
        <w:t xml:space="preserve">An accredited </w:t>
      </w:r>
      <w:r w:rsidR="00307F8E">
        <w:t>person</w:t>
      </w:r>
      <w:r>
        <w:t xml:space="preserve"> becomes an accredited action initiator </w:t>
      </w:r>
      <w:r w:rsidR="00307F8E">
        <w:t>if their</w:t>
      </w:r>
      <w:r w:rsidR="000C55FA">
        <w:t xml:space="preserve"> accreditation </w:t>
      </w:r>
      <w:r w:rsidR="00307F8E">
        <w:t xml:space="preserve">authorises </w:t>
      </w:r>
      <w:r w:rsidR="000C55FA">
        <w:t>them to initiate the type of action they wish to perform</w:t>
      </w:r>
      <w:r w:rsidR="00FB1E13">
        <w:t>.</w:t>
      </w:r>
      <w:r w:rsidR="000C55FA">
        <w:t xml:space="preserve"> </w:t>
      </w:r>
      <w:r w:rsidR="00307F8E">
        <w:t>The consumer data rules may include rules about accreditation, including about different levels of accreditation.</w:t>
      </w:r>
      <w:r w:rsidR="000C55FA">
        <w:t xml:space="preserve"> </w:t>
      </w:r>
      <w:r w:rsidR="000C55FA" w:rsidRPr="0083219B">
        <w:rPr>
          <w:rStyle w:val="References"/>
        </w:rPr>
        <w:t>[</w:t>
      </w:r>
      <w:r w:rsidR="0083219B" w:rsidRPr="0083219B">
        <w:rPr>
          <w:rStyle w:val="References"/>
        </w:rPr>
        <w:t>Schedule #, item 34, section</w:t>
      </w:r>
      <w:r w:rsidR="004E5156">
        <w:rPr>
          <w:rStyle w:val="References"/>
        </w:rPr>
        <w:t> </w:t>
      </w:r>
      <w:r w:rsidR="0083219B" w:rsidRPr="0083219B">
        <w:rPr>
          <w:rStyle w:val="References"/>
        </w:rPr>
        <w:t>56AMC</w:t>
      </w:r>
      <w:r w:rsidR="00307F8E">
        <w:rPr>
          <w:rStyle w:val="References"/>
        </w:rPr>
        <w:t xml:space="preserve"> and subsection 56</w:t>
      </w:r>
      <w:proofErr w:type="gramStart"/>
      <w:r w:rsidR="00307F8E">
        <w:rPr>
          <w:rStyle w:val="References"/>
        </w:rPr>
        <w:t>BH(</w:t>
      </w:r>
      <w:proofErr w:type="gramEnd"/>
      <w:r w:rsidR="00307F8E">
        <w:rPr>
          <w:rStyle w:val="References"/>
        </w:rPr>
        <w:t>1)</w:t>
      </w:r>
      <w:r w:rsidR="000C55FA" w:rsidRPr="0083219B">
        <w:rPr>
          <w:rStyle w:val="References"/>
        </w:rPr>
        <w:t>]</w:t>
      </w:r>
    </w:p>
    <w:p w14:paraId="73743598" w14:textId="7847CB0B" w:rsidR="00AB1D2B" w:rsidRPr="00AA2160" w:rsidRDefault="00AB1D2B" w:rsidP="00873094">
      <w:pPr>
        <w:pStyle w:val="Normalparatextwithnumbers"/>
        <w:numPr>
          <w:ilvl w:val="1"/>
          <w:numId w:val="42"/>
        </w:numPr>
        <w:rPr>
          <w:rStyle w:val="References"/>
          <w:b w:val="0"/>
          <w:bCs w:val="0"/>
          <w:i w:val="0"/>
          <w:iCs w:val="0"/>
        </w:rPr>
      </w:pPr>
      <w:r w:rsidRPr="00AA2160">
        <w:t>I</w:t>
      </w:r>
      <w:r>
        <w:t xml:space="preserve">f an accredited person becomes an accredited action initiator </w:t>
      </w:r>
      <w:r w:rsidR="00E570CA">
        <w:t xml:space="preserve">without already being an accredited data recipient, they will become an accredited data recipient if they receive CDR data under the consumer data rules for the purposes of preparing a valid instruction for an action. </w:t>
      </w:r>
      <w:r w:rsidR="00E570CA" w:rsidRPr="00E570CA">
        <w:rPr>
          <w:rStyle w:val="References"/>
        </w:rPr>
        <w:t>[Schedule #, items 32 and 33, notes to section 56AK]</w:t>
      </w:r>
    </w:p>
    <w:p w14:paraId="606E66CE" w14:textId="30A2DFE6" w:rsidR="00F94FCE" w:rsidRDefault="00AF22A5" w:rsidP="00873094">
      <w:pPr>
        <w:pStyle w:val="Normalparatextwithnumbers"/>
        <w:numPr>
          <w:ilvl w:val="1"/>
          <w:numId w:val="42"/>
        </w:numPr>
      </w:pPr>
      <w:r>
        <w:t xml:space="preserve">Again, in any </w:t>
      </w:r>
      <w:proofErr w:type="gramStart"/>
      <w:r>
        <w:t>particular CDR</w:t>
      </w:r>
      <w:proofErr w:type="gramEnd"/>
      <w:r>
        <w:t xml:space="preserve"> interaction involving both data sharing and action initiation, it is possible that a single entity</w:t>
      </w:r>
      <w:r w:rsidR="00F94FCE">
        <w:t xml:space="preserve"> is both the accredited data recipient and accredited action initiator. </w:t>
      </w:r>
    </w:p>
    <w:p w14:paraId="3FE8B1A6" w14:textId="77777777" w:rsidR="00F94FCE" w:rsidRDefault="00F94FCE" w:rsidP="00873094">
      <w:pPr>
        <w:pStyle w:val="Normalparatextwithnumbers"/>
        <w:numPr>
          <w:ilvl w:val="1"/>
          <w:numId w:val="42"/>
        </w:numPr>
      </w:pPr>
      <w:r>
        <w:t>Alternatively, it is possible that the consumer chooses one entity as accredited data recipient to collect their data and analyse it for them, and another entity as accredited action initiator to instruct for the consumer’s desired action in response to that information.</w:t>
      </w:r>
    </w:p>
    <w:p w14:paraId="2359AF44" w14:textId="1DD6247D" w:rsidR="00657C5B" w:rsidRDefault="00021265" w:rsidP="00652AEB">
      <w:pPr>
        <w:pStyle w:val="Heading4"/>
      </w:pPr>
      <w:r>
        <w:t>Building on the existing CDR system</w:t>
      </w:r>
    </w:p>
    <w:p w14:paraId="0CAD3305" w14:textId="51FAE86D" w:rsidR="00657C5B" w:rsidRDefault="00657C5B" w:rsidP="00873094">
      <w:pPr>
        <w:pStyle w:val="Normalparatextwithnumbers"/>
        <w:numPr>
          <w:ilvl w:val="1"/>
          <w:numId w:val="42"/>
        </w:numPr>
      </w:pPr>
      <w:r>
        <w:t>CDR action initiation builds on the existing infrastructure and participant profile for CDR data sharing</w:t>
      </w:r>
      <w:r w:rsidR="009F7795">
        <w:t>.</w:t>
      </w:r>
    </w:p>
    <w:p w14:paraId="2E971EEE" w14:textId="7BC39AB0" w:rsidR="00554BC3" w:rsidRDefault="00775724" w:rsidP="00873094">
      <w:pPr>
        <w:pStyle w:val="Normalparatextwithnumbers"/>
        <w:numPr>
          <w:ilvl w:val="1"/>
          <w:numId w:val="42"/>
        </w:numPr>
      </w:pPr>
      <w:r>
        <w:t>This</w:t>
      </w:r>
      <w:r w:rsidR="00554BC3" w:rsidRPr="00554BC3">
        <w:t xml:space="preserve"> approach helps </w:t>
      </w:r>
      <w:r w:rsidR="0011150A">
        <w:t>limit</w:t>
      </w:r>
      <w:r w:rsidR="0011150A" w:rsidRPr="00554BC3">
        <w:t xml:space="preserve"> </w:t>
      </w:r>
      <w:r w:rsidR="00554BC3" w:rsidRPr="00554BC3">
        <w:t xml:space="preserve">the scope of action initiation and reflects that </w:t>
      </w:r>
      <w:r w:rsidR="00B128C8">
        <w:t xml:space="preserve">many </w:t>
      </w:r>
      <w:r w:rsidR="00554BC3" w:rsidRPr="00554BC3">
        <w:t xml:space="preserve">use cases </w:t>
      </w:r>
      <w:r w:rsidR="00801CB3">
        <w:t xml:space="preserve">for consumers </w:t>
      </w:r>
      <w:r w:rsidR="00554BC3" w:rsidRPr="00554BC3">
        <w:t>will involve data sharing prior to action initiation. The crucial aim of the CDR is to access data and then be able to act on it.</w:t>
      </w:r>
    </w:p>
    <w:p w14:paraId="5ED6F900" w14:textId="18D01668" w:rsidR="00F94FCE" w:rsidRDefault="00F94FCE" w:rsidP="00477645">
      <w:pPr>
        <w:pStyle w:val="Normalparatextwithnumbers"/>
        <w:numPr>
          <w:ilvl w:val="1"/>
          <w:numId w:val="42"/>
        </w:numPr>
      </w:pPr>
      <w:bookmarkStart w:id="52" w:name="_Ref115441388"/>
      <w:r>
        <w:t>This does not mean that a consumer must use CDR data sharing before accessing action initiation. It is possible for a consumer to approach or request an accredited action initiator to instruct for an action on their behalf, without the consumer first having their CDR data shared between a data holder and accredited data recipient.</w:t>
      </w:r>
      <w:r w:rsidR="00477645">
        <w:rPr>
          <w:rStyle w:val="FootnoteReference"/>
        </w:rPr>
        <w:footnoteReference w:id="5"/>
      </w:r>
      <w:r w:rsidR="002E5B30">
        <w:t xml:space="preserve"> </w:t>
      </w:r>
      <w:r w:rsidR="00F752FD" w:rsidRPr="0002477B">
        <w:t>Instructions will likely include CDR</w:t>
      </w:r>
      <w:r w:rsidR="008325E1">
        <w:t xml:space="preserve"> data</w:t>
      </w:r>
      <w:r w:rsidR="00F752FD" w:rsidRPr="0002477B">
        <w:t>, although this is not a requirement. Instructions may also include some non-CDR data, such as data about the action service provider.</w:t>
      </w:r>
      <w:bookmarkEnd w:id="52"/>
      <w:r w:rsidR="00F752FD">
        <w:t xml:space="preserve"> </w:t>
      </w:r>
    </w:p>
    <w:p w14:paraId="2B848E9A" w14:textId="11E4D233" w:rsidR="00232D72" w:rsidRDefault="00232D72" w:rsidP="00232D72">
      <w:pPr>
        <w:pStyle w:val="ExampleHeading"/>
      </w:pPr>
      <w:r>
        <w:t>Action initiation without CDR data sharing preceding it</w:t>
      </w:r>
    </w:p>
    <w:p w14:paraId="1E419211" w14:textId="7BB4E622" w:rsidR="00232D72" w:rsidRDefault="003D0B59" w:rsidP="00232D72">
      <w:pPr>
        <w:pStyle w:val="Exampletext"/>
      </w:pPr>
      <w:r>
        <w:t>A consumer want</w:t>
      </w:r>
      <w:r w:rsidR="005B4AA9">
        <w:t>s</w:t>
      </w:r>
      <w:r>
        <w:t xml:space="preserve"> to switch their mobile plan from Telco A to Telco B because </w:t>
      </w:r>
      <w:r w:rsidR="00232D72">
        <w:t>they have moved to a rural area only serviced by Telco B</w:t>
      </w:r>
      <w:r>
        <w:t>.</w:t>
      </w:r>
      <w:r w:rsidR="00232D72">
        <w:t xml:space="preserve"> There is no need for data sharing to compare the options and work out the best deal</w:t>
      </w:r>
      <w:r w:rsidR="007317FC">
        <w:t>, and the consumer is not transferring data from Telco A to Telco B</w:t>
      </w:r>
      <w:r w:rsidR="00232D72">
        <w:t>.</w:t>
      </w:r>
    </w:p>
    <w:p w14:paraId="3025A47F" w14:textId="70BDFFD7" w:rsidR="00232D72" w:rsidRDefault="00232D72" w:rsidP="00232D72">
      <w:pPr>
        <w:pStyle w:val="Exampletext"/>
      </w:pPr>
      <w:r>
        <w:t>The consumer requests XYZ Ltd to initiate the switch. XYZ Ltd does this in its capacity as an accredited action initiator, and Telco A and Telco B are both acting in their capacity as action service providers. Nobody takes any step in an accredited data recipient or data holder capacity.</w:t>
      </w:r>
      <w:r w:rsidR="00A96E8C">
        <w:t xml:space="preserve"> </w:t>
      </w:r>
    </w:p>
    <w:p w14:paraId="0824FD42" w14:textId="2E68E30C" w:rsidR="00D34DB0" w:rsidRDefault="00DF3420" w:rsidP="00DF3420">
      <w:pPr>
        <w:pStyle w:val="Heading4"/>
      </w:pPr>
      <w:r>
        <w:t>CDR consumers</w:t>
      </w:r>
    </w:p>
    <w:p w14:paraId="76C2937E" w14:textId="750F3AA3" w:rsidR="008A1AAB" w:rsidRDefault="00C13829" w:rsidP="00873094">
      <w:pPr>
        <w:pStyle w:val="Normalparatextwithnumbers"/>
        <w:numPr>
          <w:ilvl w:val="1"/>
          <w:numId w:val="42"/>
        </w:numPr>
      </w:pPr>
      <w:r>
        <w:t xml:space="preserve">In the existing </w:t>
      </w:r>
      <w:r w:rsidR="008A1AAB">
        <w:t xml:space="preserve">CDR </w:t>
      </w:r>
      <w:r>
        <w:t>system,</w:t>
      </w:r>
      <w:r w:rsidR="008A1AAB">
        <w:t xml:space="preserve"> </w:t>
      </w:r>
      <w:r>
        <w:t xml:space="preserve">a CDR </w:t>
      </w:r>
      <w:r w:rsidR="008A1AAB">
        <w:t>consumer</w:t>
      </w:r>
      <w:r>
        <w:t xml:space="preserve"> is the person or entity that holds the ‘rights’ to access the data held by a data holder and to direct that this data be shared with an accredi</w:t>
      </w:r>
      <w:r w:rsidR="00BF7403">
        <w:t>ted person. The consumer can be an individual or a business.</w:t>
      </w:r>
    </w:p>
    <w:p w14:paraId="2744AF9A" w14:textId="4DC34C0B" w:rsidR="00BF7403" w:rsidRDefault="009C4D7D" w:rsidP="00873094">
      <w:pPr>
        <w:pStyle w:val="Normalparatextwithnumbers"/>
        <w:numPr>
          <w:ilvl w:val="1"/>
          <w:numId w:val="42"/>
        </w:numPr>
      </w:pPr>
      <w:r>
        <w:t xml:space="preserve">In CDR action initiation, the scope of who can be a CDR consumer is broader because a person </w:t>
      </w:r>
      <w:r w:rsidR="002D446C">
        <w:t xml:space="preserve">or entity </w:t>
      </w:r>
      <w:r>
        <w:t>can seek to have an action initiated and performed on their behalf without CDR data sharing having previously occurred and without a pre-existing relationship with a data holder.</w:t>
      </w:r>
    </w:p>
    <w:p w14:paraId="239AC1C8" w14:textId="230055F7" w:rsidR="00661D82" w:rsidRDefault="00661D82" w:rsidP="009A02EC">
      <w:pPr>
        <w:pStyle w:val="Heading5"/>
      </w:pPr>
      <w:r>
        <w:t>Definition of CDR consumer for a CDR action</w:t>
      </w:r>
    </w:p>
    <w:p w14:paraId="4955570F" w14:textId="77F5BF95" w:rsidR="00BF7403" w:rsidRDefault="009C4D7D" w:rsidP="00873094">
      <w:pPr>
        <w:pStyle w:val="Normalparatextwithnumbers"/>
        <w:numPr>
          <w:ilvl w:val="1"/>
          <w:numId w:val="42"/>
        </w:numPr>
      </w:pPr>
      <w:r>
        <w:t>Accordingly, t</w:t>
      </w:r>
      <w:r w:rsidR="00BF7403">
        <w:t xml:space="preserve">he Bill introduces the concept of a ‘CDR </w:t>
      </w:r>
      <w:r>
        <w:t>consumer for a CDR action</w:t>
      </w:r>
      <w:r w:rsidR="00BF7403">
        <w:t>’</w:t>
      </w:r>
      <w:r>
        <w:t xml:space="preserve">. </w:t>
      </w:r>
      <w:r w:rsidR="001426AB">
        <w:t>This describes a person if the performance of the CDR action in question is related to the supply of a good or service to the person or to one or more of the person’s associates.</w:t>
      </w:r>
      <w:r w:rsidR="00D049CE">
        <w:t xml:space="preserve"> </w:t>
      </w:r>
      <w:r w:rsidR="00D049CE" w:rsidRPr="009A02EC">
        <w:rPr>
          <w:rStyle w:val="References"/>
        </w:rPr>
        <w:t>[</w:t>
      </w:r>
      <w:r w:rsidR="00570C08" w:rsidRPr="009A02EC">
        <w:rPr>
          <w:rStyle w:val="References"/>
        </w:rPr>
        <w:t xml:space="preserve">Schedule #, item 27, </w:t>
      </w:r>
      <w:r w:rsidR="004E5156">
        <w:rPr>
          <w:rStyle w:val="References"/>
        </w:rPr>
        <w:t>subsection</w:t>
      </w:r>
      <w:r w:rsidR="00570C08" w:rsidRPr="009A02EC">
        <w:rPr>
          <w:rStyle w:val="References"/>
        </w:rPr>
        <w:t xml:space="preserve"> 56AI(3</w:t>
      </w:r>
      <w:r w:rsidR="00B9309A">
        <w:rPr>
          <w:rStyle w:val="References"/>
        </w:rPr>
        <w:t>A</w:t>
      </w:r>
      <w:r w:rsidR="00570C08" w:rsidRPr="009A02EC">
        <w:rPr>
          <w:rStyle w:val="References"/>
        </w:rPr>
        <w:t>)</w:t>
      </w:r>
      <w:r w:rsidR="00D049CE" w:rsidRPr="009A02EC">
        <w:rPr>
          <w:rStyle w:val="References"/>
        </w:rPr>
        <w:t>]</w:t>
      </w:r>
    </w:p>
    <w:p w14:paraId="2061C204" w14:textId="42AD2C42" w:rsidR="001426AB" w:rsidRDefault="001426AB" w:rsidP="00873094">
      <w:pPr>
        <w:pStyle w:val="Normalparatextwithnumbers"/>
        <w:numPr>
          <w:ilvl w:val="1"/>
          <w:numId w:val="42"/>
        </w:numPr>
      </w:pPr>
      <w:r>
        <w:t xml:space="preserve">The term ‘associate’ is defined with reference to the </w:t>
      </w:r>
      <w:r>
        <w:rPr>
          <w:i/>
          <w:iCs/>
        </w:rPr>
        <w:t>Income Tax Assessment Act 1936</w:t>
      </w:r>
      <w:r w:rsidR="00187581">
        <w:t xml:space="preserve"> and</w:t>
      </w:r>
      <w:r>
        <w:t xml:space="preserve"> includes a person’s relatives such as spouse, children or siblings.</w:t>
      </w:r>
    </w:p>
    <w:p w14:paraId="3DFF6BE0" w14:textId="27A667FA" w:rsidR="0049436F" w:rsidRDefault="0049436F" w:rsidP="00873094">
      <w:pPr>
        <w:pStyle w:val="Normalparatextwithnumbers"/>
        <w:numPr>
          <w:ilvl w:val="1"/>
          <w:numId w:val="42"/>
        </w:numPr>
      </w:pPr>
      <w:r>
        <w:t xml:space="preserve">Importantly, the definition covers future supplies. As a result, action service providers must act on instructions given on behalf of a prospective consumer, not just an existing one. </w:t>
      </w:r>
      <w:r w:rsidR="0029426E">
        <w:t xml:space="preserve">For example, a consumer might be using the CDR to set up a new account with an action service provider with </w:t>
      </w:r>
      <w:r w:rsidR="001601D3">
        <w:t>which</w:t>
      </w:r>
      <w:r w:rsidR="0029426E">
        <w:t xml:space="preserve"> they have no prior relationship (and </w:t>
      </w:r>
      <w:r w:rsidR="00706B7E">
        <w:t xml:space="preserve">that </w:t>
      </w:r>
      <w:r w:rsidR="0029426E">
        <w:t xml:space="preserve">therefore does not hold the consumer’s CDR data). </w:t>
      </w:r>
      <w:r>
        <w:t xml:space="preserve"> </w:t>
      </w:r>
    </w:p>
    <w:p w14:paraId="5D42E8A5" w14:textId="625BF4CC" w:rsidR="00661D82" w:rsidRDefault="00DA74F5" w:rsidP="00873094">
      <w:pPr>
        <w:pStyle w:val="Normalparatextwithnumbers"/>
        <w:numPr>
          <w:ilvl w:val="1"/>
          <w:numId w:val="42"/>
        </w:numPr>
      </w:pPr>
      <w:r w:rsidRPr="00DA74F5">
        <w:t xml:space="preserve">In the scenario of a consumer using CDR action initiation to make a payment to a merchant in exchange for a good or service, the making of the payment is intended to be considered a service to the end consumer, even if the merchant is notionally also considered a consumer for the purposes of the </w:t>
      </w:r>
      <w:r w:rsidR="00661D82">
        <w:t>definition.</w:t>
      </w:r>
    </w:p>
    <w:p w14:paraId="163D8C6C" w14:textId="5E8BA039" w:rsidR="00CC5D50" w:rsidRDefault="00CC5D50" w:rsidP="009A02EC">
      <w:pPr>
        <w:pStyle w:val="Heading5"/>
      </w:pPr>
      <w:r>
        <w:t>Exclusions</w:t>
      </w:r>
    </w:p>
    <w:p w14:paraId="2FDF8957" w14:textId="4FE3A745" w:rsidR="00D049CE" w:rsidRDefault="00D049CE" w:rsidP="00873094">
      <w:pPr>
        <w:pStyle w:val="Normalparatextwithnumbers"/>
        <w:numPr>
          <w:ilvl w:val="1"/>
          <w:numId w:val="42"/>
        </w:numPr>
      </w:pPr>
      <w:r>
        <w:t xml:space="preserve">Action service providers and accredited action initiators are </w:t>
      </w:r>
      <w:r w:rsidR="002B3F12">
        <w:t>not</w:t>
      </w:r>
      <w:r>
        <w:t xml:space="preserve"> CDR consumer</w:t>
      </w:r>
      <w:r w:rsidR="00010920">
        <w:t>s</w:t>
      </w:r>
      <w:r>
        <w:t xml:space="preserve"> for a CDR action, unless they are using the CDR to request an </w:t>
      </w:r>
      <w:proofErr w:type="gramStart"/>
      <w:r>
        <w:t>action in their own right</w:t>
      </w:r>
      <w:proofErr w:type="gramEnd"/>
      <w:r w:rsidR="00CB253B">
        <w:t xml:space="preserve"> (that is, in their capacity as a business consumer </w:t>
      </w:r>
      <w:r w:rsidR="00706B7E">
        <w:t xml:space="preserve">that </w:t>
      </w:r>
      <w:r w:rsidR="00CB253B">
        <w:t xml:space="preserve">happens to also </w:t>
      </w:r>
      <w:r w:rsidR="004509BD">
        <w:t>act as</w:t>
      </w:r>
      <w:r w:rsidR="00CB253B">
        <w:t xml:space="preserve"> an action service provider or accredited action initiator</w:t>
      </w:r>
      <w:r w:rsidR="004509BD">
        <w:t xml:space="preserve"> at other times</w:t>
      </w:r>
      <w:r w:rsidR="00CB253B">
        <w:t>)</w:t>
      </w:r>
      <w:r>
        <w:t>.</w:t>
      </w:r>
      <w:r w:rsidR="004509BD">
        <w:t xml:space="preserve"> </w:t>
      </w:r>
      <w:r w:rsidR="004509BD" w:rsidRPr="002B3F12">
        <w:rPr>
          <w:rStyle w:val="References"/>
        </w:rPr>
        <w:t>[Schedule #, item 27, paragraph 56AI(3</w:t>
      </w:r>
      <w:proofErr w:type="gramStart"/>
      <w:r w:rsidR="00B9309A">
        <w:rPr>
          <w:rStyle w:val="References"/>
        </w:rPr>
        <w:t>A</w:t>
      </w:r>
      <w:r w:rsidR="004509BD" w:rsidRPr="002B3F12">
        <w:rPr>
          <w:rStyle w:val="References"/>
        </w:rPr>
        <w:t>)(</w:t>
      </w:r>
      <w:proofErr w:type="gramEnd"/>
      <w:r w:rsidR="004509BD" w:rsidRPr="002B3F12">
        <w:rPr>
          <w:rStyle w:val="References"/>
        </w:rPr>
        <w:t>b)]</w:t>
      </w:r>
    </w:p>
    <w:p w14:paraId="62EC9BF8" w14:textId="2875C396" w:rsidR="004509BD" w:rsidRDefault="004509BD" w:rsidP="009A43B6">
      <w:pPr>
        <w:pStyle w:val="ExampleHeading"/>
      </w:pPr>
      <w:r>
        <w:t>CDR action participants are not consumers, unless they are using the CDR in their own right</w:t>
      </w:r>
    </w:p>
    <w:p w14:paraId="00BB3DBE" w14:textId="548F4E11" w:rsidR="004509BD" w:rsidRDefault="004509BD" w:rsidP="009A43B6">
      <w:pPr>
        <w:pStyle w:val="Exampletext"/>
      </w:pPr>
      <w:r>
        <w:t>Assume X and Y are both accredited action initiators, and Y gives a valid instruction for the performance of a CDR action (that relates to the supply of accounting services) on X’s behalf. X will be a CDR consumer for the CDR action, but Y will not be</w:t>
      </w:r>
      <w:r w:rsidR="008B1BEC">
        <w:t>.</w:t>
      </w:r>
    </w:p>
    <w:p w14:paraId="75F57FA9" w14:textId="6ECF7BB3" w:rsidR="001426AB" w:rsidRDefault="001426AB" w:rsidP="00873094">
      <w:pPr>
        <w:pStyle w:val="Normalparatextwithnumbers"/>
        <w:numPr>
          <w:ilvl w:val="1"/>
          <w:numId w:val="42"/>
        </w:numPr>
      </w:pPr>
      <w:r>
        <w:t xml:space="preserve">Regulations may also prescribe other exclusions from being a CDR consumer for a CDR action. </w:t>
      </w:r>
      <w:r w:rsidRPr="009A43B6">
        <w:rPr>
          <w:rStyle w:val="References"/>
        </w:rPr>
        <w:t>[Schedule #, item 27, paragraph 56AI(3)(c)]</w:t>
      </w:r>
    </w:p>
    <w:p w14:paraId="0EF61DD3" w14:textId="3F4D78F9" w:rsidR="00570C08" w:rsidRDefault="00570C08" w:rsidP="00873094">
      <w:pPr>
        <w:pStyle w:val="Normalparatextwithnumbers"/>
        <w:numPr>
          <w:ilvl w:val="1"/>
          <w:numId w:val="42"/>
        </w:numPr>
      </w:pPr>
      <w:r>
        <w:t>Separately, the consumer data rules may specify criteria to be an eligible consumer to make an action request.</w:t>
      </w:r>
    </w:p>
    <w:p w14:paraId="2C3CB0B1" w14:textId="64C8EF8F" w:rsidR="009E143E" w:rsidRDefault="00661D82" w:rsidP="009A43B6">
      <w:pPr>
        <w:pStyle w:val="Heading5"/>
      </w:pPr>
      <w:r>
        <w:t>Adjustments to definition of CDR consumer for CDR data</w:t>
      </w:r>
    </w:p>
    <w:p w14:paraId="006C59F9" w14:textId="43ACBFE6" w:rsidR="006B2D2B" w:rsidRDefault="00A74180" w:rsidP="00873094">
      <w:pPr>
        <w:pStyle w:val="Normalparatextwithnumbers"/>
        <w:numPr>
          <w:ilvl w:val="1"/>
          <w:numId w:val="42"/>
        </w:numPr>
      </w:pPr>
      <w:r>
        <w:t>The Bill adds another circumstance where a person is considered a ‘CDR consumer for CDR data’</w:t>
      </w:r>
      <w:r w:rsidR="006B2D2B">
        <w:t>, assuming other limbs of the definition are satisfied</w:t>
      </w:r>
      <w:r>
        <w:t xml:space="preserve">. This is where the </w:t>
      </w:r>
      <w:r w:rsidR="006B2D2B">
        <w:t xml:space="preserve">CDR </w:t>
      </w:r>
      <w:r>
        <w:t>data</w:t>
      </w:r>
      <w:r w:rsidR="006B2D2B">
        <w:t xml:space="preserve"> is held by an entity holding it as an action service provider</w:t>
      </w:r>
      <w:r w:rsidR="00825F24">
        <w:t>, or by someone else holding it on that entity’s behalf</w:t>
      </w:r>
      <w:r w:rsidR="006B2D2B">
        <w:t xml:space="preserve">. </w:t>
      </w:r>
      <w:r w:rsidR="006B2D2B" w:rsidRPr="009A43B6">
        <w:rPr>
          <w:rStyle w:val="References"/>
        </w:rPr>
        <w:t>[</w:t>
      </w:r>
      <w:r w:rsidR="002626BC" w:rsidRPr="009A43B6">
        <w:rPr>
          <w:rStyle w:val="References"/>
        </w:rPr>
        <w:t>Schedule #, item</w:t>
      </w:r>
      <w:r w:rsidR="00825F24">
        <w:rPr>
          <w:rStyle w:val="References"/>
        </w:rPr>
        <w:t>s</w:t>
      </w:r>
      <w:r w:rsidR="002626BC" w:rsidRPr="009A43B6">
        <w:rPr>
          <w:rStyle w:val="References"/>
        </w:rPr>
        <w:t xml:space="preserve"> 24</w:t>
      </w:r>
      <w:r w:rsidR="00825F24">
        <w:rPr>
          <w:rStyle w:val="References"/>
        </w:rPr>
        <w:t xml:space="preserve"> and 25</w:t>
      </w:r>
      <w:r w:rsidR="002626BC" w:rsidRPr="009A43B6">
        <w:rPr>
          <w:rStyle w:val="References"/>
        </w:rPr>
        <w:t>, subparagraph</w:t>
      </w:r>
      <w:r w:rsidR="00825F24">
        <w:rPr>
          <w:rStyle w:val="References"/>
        </w:rPr>
        <w:t>s</w:t>
      </w:r>
      <w:r w:rsidR="002626BC" w:rsidRPr="009A43B6">
        <w:rPr>
          <w:rStyle w:val="References"/>
        </w:rPr>
        <w:t xml:space="preserve"> 56AI(3)(</w:t>
      </w:r>
      <w:proofErr w:type="gramStart"/>
      <w:r w:rsidR="002626BC" w:rsidRPr="009A43B6">
        <w:rPr>
          <w:rStyle w:val="References"/>
        </w:rPr>
        <w:t>b)(</w:t>
      </w:r>
      <w:proofErr w:type="spellStart"/>
      <w:proofErr w:type="gramEnd"/>
      <w:r w:rsidR="002626BC" w:rsidRPr="009A43B6">
        <w:rPr>
          <w:rStyle w:val="References"/>
        </w:rPr>
        <w:t>iia</w:t>
      </w:r>
      <w:proofErr w:type="spellEnd"/>
      <w:r w:rsidR="002626BC" w:rsidRPr="009A43B6">
        <w:rPr>
          <w:rStyle w:val="References"/>
        </w:rPr>
        <w:t>)</w:t>
      </w:r>
      <w:r w:rsidR="00825F24">
        <w:rPr>
          <w:rStyle w:val="References"/>
        </w:rPr>
        <w:t>-(iii)</w:t>
      </w:r>
      <w:r w:rsidR="006B2D2B" w:rsidRPr="009A43B6">
        <w:rPr>
          <w:rStyle w:val="References"/>
        </w:rPr>
        <w:t>]</w:t>
      </w:r>
      <w:r>
        <w:t xml:space="preserve"> </w:t>
      </w:r>
    </w:p>
    <w:p w14:paraId="231E0A72" w14:textId="3CD217B7" w:rsidR="006B2D2B" w:rsidRDefault="006B2D2B" w:rsidP="00873094">
      <w:pPr>
        <w:pStyle w:val="Normalparatextwithnumbers"/>
        <w:numPr>
          <w:ilvl w:val="1"/>
          <w:numId w:val="42"/>
        </w:numPr>
      </w:pPr>
      <w:r>
        <w:t xml:space="preserve">This adjustment </w:t>
      </w:r>
      <w:r w:rsidR="00E570CA">
        <w:t>reflects that</w:t>
      </w:r>
      <w:r>
        <w:t xml:space="preserve"> </w:t>
      </w:r>
      <w:r w:rsidR="00825F24">
        <w:t>it is possible to have an action service provider who is not a data holder, in the form of a voluntary action service provider</w:t>
      </w:r>
      <w:r>
        <w:t>.</w:t>
      </w:r>
    </w:p>
    <w:p w14:paraId="504F5B1A" w14:textId="1C173EEB" w:rsidR="00661D82" w:rsidRDefault="0074264D" w:rsidP="00873094">
      <w:pPr>
        <w:pStyle w:val="Normalparatextwithnumbers"/>
        <w:numPr>
          <w:ilvl w:val="1"/>
          <w:numId w:val="42"/>
        </w:numPr>
      </w:pPr>
      <w:r>
        <w:t xml:space="preserve">The Act contains an existing </w:t>
      </w:r>
      <w:r w:rsidR="00966A53">
        <w:t xml:space="preserve">power for regulations to prescribe </w:t>
      </w:r>
      <w:r w:rsidR="00343C4C">
        <w:t>circumstances in which a person is excluded</w:t>
      </w:r>
      <w:r w:rsidR="00966A53">
        <w:t xml:space="preserve"> from being a </w:t>
      </w:r>
      <w:r>
        <w:t>‘</w:t>
      </w:r>
      <w:r w:rsidR="00966A53">
        <w:t>CDR consumer</w:t>
      </w:r>
      <w:r>
        <w:t xml:space="preserve"> for CDR data’. To assist comprehension, the Bill includes an amendment to describe these as ‘exclusions’ rather than ‘</w:t>
      </w:r>
      <w:proofErr w:type="gramStart"/>
      <w:r>
        <w:t>conditions</w:t>
      </w:r>
      <w:r w:rsidR="006804C3">
        <w:t>’</w:t>
      </w:r>
      <w:proofErr w:type="gramEnd"/>
      <w:r>
        <w:t xml:space="preserve">. </w:t>
      </w:r>
      <w:r w:rsidRPr="00FA03B3">
        <w:rPr>
          <w:rStyle w:val="References"/>
        </w:rPr>
        <w:t>[Schedule #, item 26, paragraph 56AI(3)(d)]</w:t>
      </w:r>
      <w:r w:rsidR="00966A53">
        <w:t xml:space="preserve"> </w:t>
      </w:r>
    </w:p>
    <w:p w14:paraId="5335ED6A" w14:textId="66085155" w:rsidR="00661D82" w:rsidRDefault="00661D82" w:rsidP="00873094">
      <w:pPr>
        <w:pStyle w:val="Normalparatextwithnumbers"/>
        <w:numPr>
          <w:ilvl w:val="1"/>
          <w:numId w:val="42"/>
        </w:numPr>
      </w:pPr>
      <w:r>
        <w:t xml:space="preserve">The Bill inserts subheadings to improve navigability of the section in the Act that defines ‘CDR data’, ‘directly or indirectly derived’ and ‘CDR consumer’. </w:t>
      </w:r>
      <w:r w:rsidRPr="00FA03B3">
        <w:rPr>
          <w:rStyle w:val="References"/>
        </w:rPr>
        <w:t>[Schedule #, items 21 to 23, section 56AI]</w:t>
      </w:r>
    </w:p>
    <w:p w14:paraId="5F7D95B3" w14:textId="49E7B29D" w:rsidR="00DF3420" w:rsidRDefault="00DF3420" w:rsidP="00DF3420">
      <w:pPr>
        <w:pStyle w:val="Heading4"/>
      </w:pPr>
      <w:r>
        <w:t>Reciproc</w:t>
      </w:r>
      <w:r w:rsidR="002362CD">
        <w:t>al data holders</w:t>
      </w:r>
    </w:p>
    <w:p w14:paraId="6296A141" w14:textId="6D38C23E" w:rsidR="00414A0F" w:rsidRDefault="002362CD" w:rsidP="00873094">
      <w:pPr>
        <w:pStyle w:val="Normalparatextwithnumbers"/>
        <w:numPr>
          <w:ilvl w:val="1"/>
          <w:numId w:val="42"/>
        </w:numPr>
      </w:pPr>
      <w:r>
        <w:t>In the existing CDR system, an accredited data recipient will be a data holder for certain data where the entity holds data specified in the designation instrument and that data was not transferred to it under the consumer data rules (or derived from such data). Such an entity is known as a reciprocal data holder.</w:t>
      </w:r>
    </w:p>
    <w:p w14:paraId="6C736036" w14:textId="14D29EE9" w:rsidR="002362CD" w:rsidRDefault="002362CD" w:rsidP="002362CD">
      <w:pPr>
        <w:pStyle w:val="Normalparatextwithnumbers"/>
        <w:numPr>
          <w:ilvl w:val="1"/>
          <w:numId w:val="42"/>
        </w:numPr>
      </w:pPr>
      <w:r>
        <w:t xml:space="preserve">In CDR action initiation, it is also possible for a voluntary action service provider to become a reciprocal data holder. This occurs if a voluntary action service provider holds designated data relevant to the action class that they are performing in the CDR, either at the time they are approved to join or subsequently. </w:t>
      </w:r>
      <w:r w:rsidRPr="00FA03B3">
        <w:rPr>
          <w:rStyle w:val="References"/>
        </w:rPr>
        <w:t>[Schedule #, items 28 to 30, subsection 56</w:t>
      </w:r>
      <w:proofErr w:type="gramStart"/>
      <w:r w:rsidRPr="00FA03B3">
        <w:rPr>
          <w:rStyle w:val="References"/>
        </w:rPr>
        <w:t>AJ(</w:t>
      </w:r>
      <w:proofErr w:type="gramEnd"/>
      <w:r w:rsidRPr="00FA03B3">
        <w:rPr>
          <w:rStyle w:val="References"/>
        </w:rPr>
        <w:t>3)]</w:t>
      </w:r>
    </w:p>
    <w:p w14:paraId="6CC997E7" w14:textId="7D10B4D2" w:rsidR="002362CD" w:rsidRDefault="002362CD" w:rsidP="00873094">
      <w:pPr>
        <w:pStyle w:val="Normalparatextwithnumbers"/>
        <w:numPr>
          <w:ilvl w:val="1"/>
          <w:numId w:val="42"/>
        </w:numPr>
      </w:pPr>
      <w:r>
        <w:t>Without this reciprocity principle for voluntary action service providers, those entities could sign up existing CDR consumers to them as a new service provider, with those consumers then losing their data sharing rights.</w:t>
      </w:r>
    </w:p>
    <w:p w14:paraId="04F5D035" w14:textId="117B50CD" w:rsidR="00505FDB" w:rsidRDefault="00505FDB" w:rsidP="00FA03B3">
      <w:pPr>
        <w:pStyle w:val="ExampleHeading"/>
      </w:pPr>
      <w:r>
        <w:t>Voluntary action service provider becomes a reciprocal data holder</w:t>
      </w:r>
    </w:p>
    <w:p w14:paraId="23DFD3D4" w14:textId="50A07825" w:rsidR="007256E0" w:rsidRDefault="00462041" w:rsidP="00FA03B3">
      <w:pPr>
        <w:pStyle w:val="Exampletext"/>
      </w:pPr>
      <w:r>
        <w:t xml:space="preserve">A data sharing designation is in force, designating authorised deposit-taking institutions as data holders, and </w:t>
      </w:r>
      <w:r w:rsidR="007860A7">
        <w:t xml:space="preserve">specifying </w:t>
      </w:r>
      <w:r>
        <w:t>data about credit provided to consumers</w:t>
      </w:r>
      <w:r w:rsidR="007860A7">
        <w:t xml:space="preserve"> as the dataset</w:t>
      </w:r>
      <w:r>
        <w:t>.</w:t>
      </w:r>
    </w:p>
    <w:p w14:paraId="734B314F" w14:textId="6DE61098" w:rsidR="00462041" w:rsidRDefault="00462041" w:rsidP="00FA03B3">
      <w:pPr>
        <w:pStyle w:val="Exampletext"/>
      </w:pPr>
      <w:r>
        <w:t xml:space="preserve">The Minister declares </w:t>
      </w:r>
      <w:r w:rsidR="007860A7">
        <w:t xml:space="preserve">the </w:t>
      </w:r>
      <w:r w:rsidR="00BE6697">
        <w:t>switching of small loan providers</w:t>
      </w:r>
      <w:r w:rsidR="007860A7">
        <w:t xml:space="preserve"> as an action type, and authorised deposit-taking </w:t>
      </w:r>
      <w:r w:rsidR="00706B7E">
        <w:t xml:space="preserve">institutions </w:t>
      </w:r>
      <w:r w:rsidR="007860A7">
        <w:t xml:space="preserve">as the data holders </w:t>
      </w:r>
      <w:r w:rsidR="00706B7E">
        <w:t xml:space="preserve">that </w:t>
      </w:r>
      <w:r w:rsidR="007860A7">
        <w:t>are to become action service providers.</w:t>
      </w:r>
    </w:p>
    <w:p w14:paraId="3DF579B9" w14:textId="07DAC369" w:rsidR="00BE6697" w:rsidRDefault="00FA03B3" w:rsidP="00C71D4F">
      <w:pPr>
        <w:pStyle w:val="Exampletext"/>
      </w:pPr>
      <w:r>
        <w:t>Lender A</w:t>
      </w:r>
      <w:r w:rsidR="007860A7">
        <w:t xml:space="preserve"> holds an Australian credit licence and provides credit to its consumers</w:t>
      </w:r>
      <w:r w:rsidR="00F37313">
        <w:t xml:space="preserve"> but</w:t>
      </w:r>
      <w:r w:rsidR="007860A7">
        <w:t xml:space="preserve"> is not an authorised deposit-taking institution. </w:t>
      </w:r>
    </w:p>
    <w:p w14:paraId="55DB8D2F" w14:textId="70210220" w:rsidR="00BE6697" w:rsidRDefault="00FA03B3" w:rsidP="00C71D4F">
      <w:pPr>
        <w:pStyle w:val="Exampletext"/>
      </w:pPr>
      <w:r>
        <w:t>Lender A</w:t>
      </w:r>
      <w:r w:rsidR="007860A7">
        <w:t xml:space="preserve"> wants borrowers to be able to </w:t>
      </w:r>
      <w:r w:rsidR="00BE6697">
        <w:t xml:space="preserve">switch and take out a small loan with them. </w:t>
      </w:r>
      <w:r w:rsidR="00C55576">
        <w:t xml:space="preserve">Therefore, </w:t>
      </w:r>
      <w:r w:rsidR="00C83900">
        <w:t>Lender A</w:t>
      </w:r>
      <w:r w:rsidR="00BE6697">
        <w:t xml:space="preserve"> </w:t>
      </w:r>
      <w:r w:rsidR="007860A7">
        <w:t>decides to apply to join the CDR as a voluntary action service provider</w:t>
      </w:r>
      <w:r w:rsidR="00F724F4">
        <w:t xml:space="preserve"> (for the action type of switching small loan providers)</w:t>
      </w:r>
      <w:r w:rsidR="007860A7">
        <w:t>.</w:t>
      </w:r>
    </w:p>
    <w:p w14:paraId="4A09DFA5" w14:textId="6D06CD92" w:rsidR="00505FDB" w:rsidRDefault="00BE6697" w:rsidP="00C71D4F">
      <w:pPr>
        <w:pStyle w:val="Exampletext"/>
      </w:pPr>
      <w:r>
        <w:t xml:space="preserve">At the time it is approved to join, </w:t>
      </w:r>
      <w:r w:rsidR="00FA03B3">
        <w:t>Lender A</w:t>
      </w:r>
      <w:r>
        <w:t xml:space="preserve"> holds data about credit provided to consumers</w:t>
      </w:r>
      <w:r w:rsidR="00505FDB">
        <w:t>, which it obtained in the ordinary course of its business</w:t>
      </w:r>
      <w:r>
        <w:t>.</w:t>
      </w:r>
      <w:r w:rsidR="00505FDB">
        <w:t xml:space="preserve"> This causes </w:t>
      </w:r>
      <w:r w:rsidR="00FA03B3">
        <w:t>Lender A</w:t>
      </w:r>
      <w:r w:rsidR="00505FDB">
        <w:t xml:space="preserve"> to become a reciprocal data holder for the CDR.</w:t>
      </w:r>
    </w:p>
    <w:p w14:paraId="045E3CEC" w14:textId="2F9707CB" w:rsidR="00505FDB" w:rsidRDefault="00505FDB" w:rsidP="00C71D4F">
      <w:pPr>
        <w:pStyle w:val="Exampletext"/>
      </w:pPr>
      <w:r>
        <w:t xml:space="preserve">As such, </w:t>
      </w:r>
      <w:r w:rsidR="00FA03B3">
        <w:t>Lender A</w:t>
      </w:r>
      <w:r>
        <w:t xml:space="preserve"> must share CDR data validly requested by an accredited data recipient with consumer consent. This is especially important for consumers who switch to </w:t>
      </w:r>
      <w:r w:rsidR="00FA03B3">
        <w:t>Lender A</w:t>
      </w:r>
      <w:r>
        <w:t xml:space="preserve"> and take out a loan with them, so that those consumers can use the CDR to manage their finances and consider their options to switch to someone else.</w:t>
      </w:r>
    </w:p>
    <w:p w14:paraId="6F1D025F" w14:textId="1575A41F" w:rsidR="00181E34" w:rsidRDefault="00181E34" w:rsidP="00181E34">
      <w:pPr>
        <w:pStyle w:val="Heading3"/>
      </w:pPr>
      <w:bookmarkStart w:id="53" w:name="_Toc115441323"/>
      <w:r>
        <w:t>Participant obligations</w:t>
      </w:r>
      <w:bookmarkEnd w:id="53"/>
    </w:p>
    <w:p w14:paraId="3FCC1568" w14:textId="15E357E2" w:rsidR="00AD34AD" w:rsidRDefault="00C3681F" w:rsidP="00873094">
      <w:pPr>
        <w:pStyle w:val="Normalparatextwithnumbers"/>
        <w:numPr>
          <w:ilvl w:val="1"/>
          <w:numId w:val="42"/>
        </w:numPr>
      </w:pPr>
      <w:r>
        <w:t xml:space="preserve">The Bill imposes </w:t>
      </w:r>
      <w:proofErr w:type="gramStart"/>
      <w:r>
        <w:t>a number of</w:t>
      </w:r>
      <w:proofErr w:type="gramEnd"/>
      <w:r>
        <w:t xml:space="preserve"> obligations on </w:t>
      </w:r>
      <w:r w:rsidR="00CD67BD">
        <w:t>CDR action p</w:t>
      </w:r>
      <w:r w:rsidR="00AB430B">
        <w:t>articipants</w:t>
      </w:r>
      <w:r>
        <w:t xml:space="preserve">. Certain obligations are introduced to deal with </w:t>
      </w:r>
      <w:r w:rsidR="008E7774">
        <w:t xml:space="preserve">wrongdoing </w:t>
      </w:r>
      <w:r>
        <w:t xml:space="preserve">specific to CDR </w:t>
      </w:r>
      <w:r w:rsidR="00044951">
        <w:t>a</w:t>
      </w:r>
      <w:r>
        <w:t xml:space="preserve">ction </w:t>
      </w:r>
      <w:r w:rsidR="00044951">
        <w:t>i</w:t>
      </w:r>
      <w:r>
        <w:t>nitiation;</w:t>
      </w:r>
      <w:r w:rsidR="00AB430B">
        <w:t xml:space="preserve"> </w:t>
      </w:r>
      <w:r>
        <w:t xml:space="preserve">others are modelled on existing requirements </w:t>
      </w:r>
      <w:r w:rsidR="00AD34AD">
        <w:t xml:space="preserve">applicable to </w:t>
      </w:r>
      <w:r>
        <w:t>CDR participants for CDR data.</w:t>
      </w:r>
      <w:r w:rsidR="004A3C48">
        <w:t xml:space="preserve"> </w:t>
      </w:r>
    </w:p>
    <w:p w14:paraId="73AD290E" w14:textId="41AF823A" w:rsidR="00C3681F" w:rsidRDefault="00AD34AD" w:rsidP="00AD34AD">
      <w:pPr>
        <w:pStyle w:val="Heading4"/>
      </w:pPr>
      <w:r>
        <w:t>Obligations of action service providers</w:t>
      </w:r>
      <w:r w:rsidR="00AD2D0B">
        <w:t>: the non-discrimination principle</w:t>
      </w:r>
      <w:r w:rsidR="00C3681F">
        <w:t xml:space="preserve"> </w:t>
      </w:r>
    </w:p>
    <w:p w14:paraId="5D25E6B0" w14:textId="2DF59BBE" w:rsidR="00181E34" w:rsidRPr="00AB430B" w:rsidRDefault="00AD34AD" w:rsidP="00873094">
      <w:pPr>
        <w:pStyle w:val="Normalparatextwithnumbers"/>
        <w:numPr>
          <w:ilvl w:val="1"/>
          <w:numId w:val="42"/>
        </w:numPr>
        <w:rPr>
          <w:rStyle w:val="References"/>
          <w:b w:val="0"/>
          <w:bCs w:val="0"/>
          <w:i w:val="0"/>
          <w:iCs w:val="0"/>
        </w:rPr>
      </w:pPr>
      <w:r>
        <w:t>Action service providers m</w:t>
      </w:r>
      <w:r w:rsidR="00AB430B">
        <w:t xml:space="preserve">ust uphold the non-discrimination principle. </w:t>
      </w:r>
      <w:r w:rsidR="003B0D77">
        <w:t xml:space="preserve">The non-discrimination principle operates in relation to performing instructions and charging fees. </w:t>
      </w:r>
    </w:p>
    <w:p w14:paraId="48663DE5" w14:textId="2BAB722F" w:rsidR="00B014AD" w:rsidRDefault="008C49B3" w:rsidP="00AB430B">
      <w:pPr>
        <w:pStyle w:val="Normalparatextwithnumbers"/>
        <w:numPr>
          <w:ilvl w:val="1"/>
          <w:numId w:val="42"/>
        </w:numPr>
      </w:pPr>
      <w:r>
        <w:t>Firstly, a</w:t>
      </w:r>
      <w:r w:rsidR="00AB430B">
        <w:t xml:space="preserve">ction service providers </w:t>
      </w:r>
      <w:r w:rsidR="00681767">
        <w:t xml:space="preserve">must </w:t>
      </w:r>
      <w:r w:rsidR="00AB430B">
        <w:t xml:space="preserve">not discriminate against an instruction </w:t>
      </w:r>
      <w:r w:rsidR="00AD34AD">
        <w:t xml:space="preserve">merely </w:t>
      </w:r>
      <w:r w:rsidR="00AB430B">
        <w:t xml:space="preserve">because it arrives via the CDR. They must perform a </w:t>
      </w:r>
      <w:r>
        <w:t xml:space="preserve">validly </w:t>
      </w:r>
      <w:r w:rsidR="00AB430B">
        <w:t xml:space="preserve">requested action </w:t>
      </w:r>
      <w:r w:rsidR="003235B2">
        <w:t xml:space="preserve">in relation to a CDR consumer </w:t>
      </w:r>
      <w:r w:rsidR="00AB430B">
        <w:t xml:space="preserve">if, </w:t>
      </w:r>
      <w:r w:rsidR="00B014AD">
        <w:t>having regard to</w:t>
      </w:r>
      <w:r w:rsidR="00AB430B">
        <w:t xml:space="preserve"> criteria </w:t>
      </w:r>
      <w:r w:rsidR="009B7EEA">
        <w:t xml:space="preserve">to be </w:t>
      </w:r>
      <w:r w:rsidR="00AB430B">
        <w:t xml:space="preserve">set out in the consumer data rules, they would ordinarily perform actions of that type </w:t>
      </w:r>
      <w:proofErr w:type="gramStart"/>
      <w:r w:rsidR="00AB430B">
        <w:t>in the course of</w:t>
      </w:r>
      <w:proofErr w:type="gramEnd"/>
      <w:r w:rsidR="00AB430B">
        <w:t xml:space="preserve"> their business</w:t>
      </w:r>
      <w:r w:rsidR="003235B2">
        <w:t xml:space="preserve"> in relation to that consumer</w:t>
      </w:r>
      <w:r w:rsidR="00AB430B">
        <w:t>.</w:t>
      </w:r>
      <w:r w:rsidR="003E09AD">
        <w:t xml:space="preserve"> </w:t>
      </w:r>
    </w:p>
    <w:p w14:paraId="0B5877F4" w14:textId="2468F64D" w:rsidR="00AB430B" w:rsidRPr="00B014AD" w:rsidRDefault="00B014AD" w:rsidP="00B014AD">
      <w:pPr>
        <w:pStyle w:val="Normalparatextwithnumbers"/>
        <w:numPr>
          <w:ilvl w:val="1"/>
          <w:numId w:val="42"/>
        </w:numPr>
        <w:rPr>
          <w:rStyle w:val="References"/>
          <w:b w:val="0"/>
          <w:bCs w:val="0"/>
          <w:i w:val="0"/>
          <w:iCs w:val="0"/>
        </w:rPr>
      </w:pPr>
      <w:r>
        <w:t xml:space="preserve">This is not intended to prevent an action service provider applying extra security </w:t>
      </w:r>
      <w:r w:rsidR="006804C3">
        <w:t xml:space="preserve">or other </w:t>
      </w:r>
      <w:r>
        <w:t>checks to CDR action requests on the basis that a third party is involved</w:t>
      </w:r>
      <w:r w:rsidR="003866EC">
        <w:t>,</w:t>
      </w:r>
      <w:r w:rsidR="006804C3">
        <w:t xml:space="preserve"> provided it is consistent with existing practices</w:t>
      </w:r>
      <w:r>
        <w:t xml:space="preserve">. </w:t>
      </w:r>
      <w:r w:rsidR="003E09AD">
        <w:t xml:space="preserve">Businesses are </w:t>
      </w:r>
      <w:r>
        <w:t xml:space="preserve">also </w:t>
      </w:r>
      <w:r w:rsidR="003E09AD">
        <w:t>still allowed to refuse to perform an action, provided they do not discriminate against instructions that come through the CDR</w:t>
      </w:r>
      <w:r w:rsidR="003235B2">
        <w:t>.</w:t>
      </w:r>
      <w:r w:rsidR="00AB430B">
        <w:t xml:space="preserve"> </w:t>
      </w:r>
      <w:r w:rsidR="00AB430B" w:rsidRPr="004066FA">
        <w:rPr>
          <w:rStyle w:val="References"/>
        </w:rPr>
        <w:t xml:space="preserve">[Schedule #, item </w:t>
      </w:r>
      <w:r w:rsidR="00AB430B">
        <w:rPr>
          <w:rStyle w:val="References"/>
        </w:rPr>
        <w:t>6</w:t>
      </w:r>
      <w:r w:rsidR="00185E7D">
        <w:rPr>
          <w:rStyle w:val="References"/>
        </w:rPr>
        <w:t>6</w:t>
      </w:r>
      <w:r w:rsidR="00AB430B" w:rsidRPr="004066FA">
        <w:rPr>
          <w:rStyle w:val="References"/>
        </w:rPr>
        <w:t>, section 56BZC]</w:t>
      </w:r>
    </w:p>
    <w:p w14:paraId="1A390353" w14:textId="30C6C8AF" w:rsidR="007A53A0" w:rsidRPr="004B3751" w:rsidRDefault="008C49B3" w:rsidP="00873094">
      <w:pPr>
        <w:pStyle w:val="Normalparatextwithnumbers"/>
        <w:numPr>
          <w:ilvl w:val="1"/>
          <w:numId w:val="42"/>
        </w:numPr>
        <w:rPr>
          <w:rStyle w:val="References"/>
          <w:b w:val="0"/>
          <w:bCs w:val="0"/>
          <w:i w:val="0"/>
          <w:iCs w:val="0"/>
        </w:rPr>
      </w:pPr>
      <w:r>
        <w:t>Secondly</w:t>
      </w:r>
      <w:r w:rsidR="007A53A0">
        <w:t xml:space="preserve">, </w:t>
      </w:r>
      <w:r w:rsidR="00B41A01">
        <w:t xml:space="preserve">when </w:t>
      </w:r>
      <w:r w:rsidR="00B41A01" w:rsidRPr="00E36D55">
        <w:rPr>
          <w:i/>
        </w:rPr>
        <w:t>performing</w:t>
      </w:r>
      <w:r w:rsidR="00B41A01">
        <w:t xml:space="preserve"> </w:t>
      </w:r>
      <w:r w:rsidR="00B41A01" w:rsidRPr="00E36D55">
        <w:rPr>
          <w:i/>
        </w:rPr>
        <w:t>CDR actions</w:t>
      </w:r>
      <w:r w:rsidR="00B41A01">
        <w:t xml:space="preserve">, </w:t>
      </w:r>
      <w:r w:rsidR="007A53A0">
        <w:t>action service providers</w:t>
      </w:r>
      <w:r w:rsidR="00681767">
        <w:t xml:space="preserve"> must </w:t>
      </w:r>
      <w:r w:rsidR="007A53A0">
        <w:t xml:space="preserve">not </w:t>
      </w:r>
      <w:r w:rsidR="00AD34AD">
        <w:t xml:space="preserve">impose charges higher than </w:t>
      </w:r>
      <w:r w:rsidR="007A53A0">
        <w:t>their ordinary fees</w:t>
      </w:r>
      <w:r w:rsidR="00B41A01">
        <w:t xml:space="preserve"> (worked out by reference to criteria </w:t>
      </w:r>
      <w:r w:rsidR="003E09AD">
        <w:t xml:space="preserve">to be set </w:t>
      </w:r>
      <w:r w:rsidR="009B7EEA">
        <w:t xml:space="preserve">out </w:t>
      </w:r>
      <w:r w:rsidR="00B41A01">
        <w:t>in the consumer data rules). T</w:t>
      </w:r>
      <w:r w:rsidR="007A53A0">
        <w:t xml:space="preserve">hey </w:t>
      </w:r>
      <w:r w:rsidR="00414936">
        <w:t xml:space="preserve">must </w:t>
      </w:r>
      <w:r w:rsidR="007A53A0">
        <w:t xml:space="preserve">not charge </w:t>
      </w:r>
      <w:r w:rsidR="00AD34AD">
        <w:t xml:space="preserve">any </w:t>
      </w:r>
      <w:r w:rsidR="007A53A0">
        <w:t xml:space="preserve">fees </w:t>
      </w:r>
      <w:r w:rsidR="00F61CE4">
        <w:t xml:space="preserve">for </w:t>
      </w:r>
      <w:r w:rsidR="00F61CE4" w:rsidRPr="00E36D55">
        <w:rPr>
          <w:i/>
        </w:rPr>
        <w:t>processing</w:t>
      </w:r>
      <w:r w:rsidR="00F61CE4">
        <w:t xml:space="preserve"> </w:t>
      </w:r>
      <w:r w:rsidR="00F61CE4" w:rsidRPr="00E36D55">
        <w:rPr>
          <w:i/>
        </w:rPr>
        <w:t>CDR action instructions</w:t>
      </w:r>
      <w:r w:rsidR="007A53A0">
        <w:t xml:space="preserve"> unless permitted </w:t>
      </w:r>
      <w:r w:rsidR="00681767">
        <w:t xml:space="preserve">to do so by </w:t>
      </w:r>
      <w:r w:rsidR="007A53A0">
        <w:t>the consumer data rules.</w:t>
      </w:r>
      <w:r w:rsidR="00F61CE4">
        <w:t xml:space="preserve"> An</w:t>
      </w:r>
      <w:r w:rsidR="00BE7449">
        <w:t xml:space="preserve"> additional limitation is that if the ACCC has determined the amount of a fee that specified providers may charge for processing an instruction, </w:t>
      </w:r>
      <w:r w:rsidR="00BD5F52">
        <w:t xml:space="preserve">or a method for working out the amount, </w:t>
      </w:r>
      <w:r w:rsidR="00E263D2">
        <w:t>those providers’</w:t>
      </w:r>
      <w:r w:rsidR="00BE7449">
        <w:t xml:space="preserve"> f</w:t>
      </w:r>
      <w:r w:rsidR="00F61CE4">
        <w:t>ees</w:t>
      </w:r>
      <w:r w:rsidR="00BE7449">
        <w:t xml:space="preserve"> </w:t>
      </w:r>
      <w:r w:rsidR="00E263D2">
        <w:t xml:space="preserve">must not exceed that amount. </w:t>
      </w:r>
      <w:r w:rsidR="007A53A0">
        <w:rPr>
          <w:rStyle w:val="References"/>
        </w:rPr>
        <w:t xml:space="preserve">[Schedule #, item </w:t>
      </w:r>
      <w:r w:rsidR="00F61CE4">
        <w:rPr>
          <w:rStyle w:val="References"/>
        </w:rPr>
        <w:t>6</w:t>
      </w:r>
      <w:r w:rsidR="00185E7D">
        <w:rPr>
          <w:rStyle w:val="References"/>
        </w:rPr>
        <w:t>6</w:t>
      </w:r>
      <w:r w:rsidR="007A53A0">
        <w:rPr>
          <w:rStyle w:val="References"/>
        </w:rPr>
        <w:t>, section</w:t>
      </w:r>
      <w:r w:rsidR="00F61CE4">
        <w:rPr>
          <w:rStyle w:val="References"/>
        </w:rPr>
        <w:t>s</w:t>
      </w:r>
      <w:r w:rsidR="007A53A0">
        <w:rPr>
          <w:rStyle w:val="References"/>
        </w:rPr>
        <w:t xml:space="preserve"> 56BZD</w:t>
      </w:r>
      <w:r w:rsidR="00F61CE4">
        <w:rPr>
          <w:rStyle w:val="References"/>
        </w:rPr>
        <w:t xml:space="preserve"> and 56BZE</w:t>
      </w:r>
      <w:r w:rsidR="007A53A0">
        <w:rPr>
          <w:rStyle w:val="References"/>
        </w:rPr>
        <w:t>]</w:t>
      </w:r>
    </w:p>
    <w:p w14:paraId="6E6FEE03" w14:textId="5DD59787" w:rsidR="004B3751" w:rsidRDefault="004B3751" w:rsidP="00873094">
      <w:pPr>
        <w:pStyle w:val="Normalparatextwithnumbers"/>
        <w:numPr>
          <w:ilvl w:val="1"/>
          <w:numId w:val="42"/>
        </w:numPr>
      </w:pPr>
      <w:r>
        <w:t xml:space="preserve">The </w:t>
      </w:r>
      <w:r w:rsidR="00E9441A">
        <w:t>ACCC</w:t>
      </w:r>
      <w:r>
        <w:t xml:space="preserve">’s power to determine fees chargeable by action service providers </w:t>
      </w:r>
      <w:r w:rsidR="00C30642">
        <w:t xml:space="preserve">for processing CDR action instructions </w:t>
      </w:r>
      <w:r>
        <w:t>is discussed below</w:t>
      </w:r>
      <w:r w:rsidR="004A3C48">
        <w:t xml:space="preserve"> in</w:t>
      </w:r>
      <w:r>
        <w:t xml:space="preserve"> the section entitled </w:t>
      </w:r>
      <w:r w:rsidR="00CC55E6">
        <w:t>‘</w:t>
      </w:r>
      <w:r>
        <w:t xml:space="preserve">Regulator </w:t>
      </w:r>
      <w:proofErr w:type="gramStart"/>
      <w:r>
        <w:t>roles</w:t>
      </w:r>
      <w:r w:rsidR="00CC55E6">
        <w:t>’</w:t>
      </w:r>
      <w:proofErr w:type="gramEnd"/>
      <w:r>
        <w:t>.</w:t>
      </w:r>
    </w:p>
    <w:p w14:paraId="3D50B568" w14:textId="5AB6B136" w:rsidR="004066FA" w:rsidRDefault="004A3C48" w:rsidP="00873094">
      <w:pPr>
        <w:pStyle w:val="Normalparatextwithnumbers"/>
        <w:numPr>
          <w:ilvl w:val="1"/>
          <w:numId w:val="42"/>
        </w:numPr>
      </w:pPr>
      <w:r>
        <w:t>T</w:t>
      </w:r>
      <w:r w:rsidR="008426FA">
        <w:t xml:space="preserve">he </w:t>
      </w:r>
      <w:r>
        <w:t>fee charging aspect of</w:t>
      </w:r>
      <w:r w:rsidR="00AD34AD">
        <w:t xml:space="preserve"> t</w:t>
      </w:r>
      <w:r w:rsidR="008426FA">
        <w:t xml:space="preserve">he non-discrimination principle would not </w:t>
      </w:r>
      <w:r w:rsidR="004066FA">
        <w:t xml:space="preserve">prevent an action service provider offering a discount </w:t>
      </w:r>
      <w:r w:rsidR="00AD34AD">
        <w:t xml:space="preserve">for </w:t>
      </w:r>
      <w:r w:rsidR="00035152">
        <w:t xml:space="preserve">processing action instructions </w:t>
      </w:r>
      <w:r w:rsidR="007A53A0">
        <w:t xml:space="preserve">received via the CDR, relative to what they would charge to </w:t>
      </w:r>
      <w:r w:rsidR="00681767">
        <w:t xml:space="preserve">process an instruction of that type received </w:t>
      </w:r>
      <w:r w:rsidR="007A53A0">
        <w:t>through another channel (for example, by phone).</w:t>
      </w:r>
      <w:r w:rsidR="00B663B0">
        <w:t xml:space="preserve"> Similarly, the principle does not prevent an action service provider offering a discount for performing the actions.</w:t>
      </w:r>
    </w:p>
    <w:p w14:paraId="3FA74A6B" w14:textId="69C0275E" w:rsidR="00B0514F" w:rsidRDefault="004A3C48" w:rsidP="00516BDF">
      <w:pPr>
        <w:pStyle w:val="Normalparatextwithnumbers"/>
      </w:pPr>
      <w:r>
        <w:t>C</w:t>
      </w:r>
      <w:r w:rsidR="008C49B3">
        <w:t xml:space="preserve">riteria relating to the two aspects of </w:t>
      </w:r>
      <w:r w:rsidR="00205563">
        <w:t xml:space="preserve">the </w:t>
      </w:r>
      <w:r w:rsidR="008C49B3">
        <w:t xml:space="preserve">non-discrimination </w:t>
      </w:r>
      <w:r w:rsidR="00205563">
        <w:t xml:space="preserve">principle </w:t>
      </w:r>
      <w:r w:rsidR="008C49B3">
        <w:t>will be set out in the consumer data rules</w:t>
      </w:r>
      <w:r w:rsidR="00035152">
        <w:t>. Th</w:t>
      </w:r>
      <w:r w:rsidR="00962CDD">
        <w:t xml:space="preserve">e </w:t>
      </w:r>
      <w:r w:rsidR="00941391">
        <w:t xml:space="preserve">criteria </w:t>
      </w:r>
      <w:r w:rsidR="00B0514F">
        <w:t>will</w:t>
      </w:r>
      <w:r w:rsidR="00941391">
        <w:t xml:space="preserve"> be tailored</w:t>
      </w:r>
      <w:r w:rsidR="00035152">
        <w:t xml:space="preserve"> appropriate</w:t>
      </w:r>
      <w:r w:rsidR="00941391">
        <w:t xml:space="preserve">ly to declared action </w:t>
      </w:r>
      <w:proofErr w:type="gramStart"/>
      <w:r w:rsidR="00941391">
        <w:t>types, once</w:t>
      </w:r>
      <w:proofErr w:type="gramEnd"/>
      <w:r w:rsidR="00941391">
        <w:t xml:space="preserve"> those action types are known.</w:t>
      </w:r>
      <w:r w:rsidR="00035152">
        <w:t xml:space="preserve"> </w:t>
      </w:r>
    </w:p>
    <w:p w14:paraId="636B70E0" w14:textId="5F5B8D0F" w:rsidR="00C84841" w:rsidRDefault="00C84841" w:rsidP="00B0514F">
      <w:pPr>
        <w:pStyle w:val="Heading4"/>
      </w:pPr>
      <w:r>
        <w:t>Obligations of accredited persons</w:t>
      </w:r>
    </w:p>
    <w:p w14:paraId="3B971E4C" w14:textId="1E947A51" w:rsidR="008151AC" w:rsidRDefault="00704B09" w:rsidP="003C155B">
      <w:pPr>
        <w:pStyle w:val="Normalparatextwithnumbers"/>
        <w:numPr>
          <w:ilvl w:val="1"/>
          <w:numId w:val="42"/>
        </w:numPr>
      </w:pPr>
      <w:r>
        <w:t xml:space="preserve">Accredited </w:t>
      </w:r>
      <w:r w:rsidR="00C84841">
        <w:t>persons mu</w:t>
      </w:r>
      <w:r w:rsidR="008151AC">
        <w:t>st act efficiently, honestly and fairly when initiating CDR actions. Initiating CDR actions includes proposing to give an instruction on behalf of a potential CDR consumer</w:t>
      </w:r>
      <w:r w:rsidR="00C73443">
        <w:t xml:space="preserve"> for a CDR action of that type</w:t>
      </w:r>
      <w:r w:rsidR="008151AC">
        <w:t xml:space="preserve">. </w:t>
      </w:r>
      <w:r w:rsidR="00941391">
        <w:t xml:space="preserve">This obligation is based on those imposed on financial services licensees. </w:t>
      </w:r>
      <w:r w:rsidR="005D04B5">
        <w:t>Failing to act in this manner is a contravention of the Act</w:t>
      </w:r>
      <w:r w:rsidR="006F1479">
        <w:t>, which can result in a civil penalty being imposed</w:t>
      </w:r>
      <w:r w:rsidR="005D04B5">
        <w:t xml:space="preserve">. </w:t>
      </w:r>
      <w:r w:rsidR="008151AC" w:rsidRPr="004066FA">
        <w:rPr>
          <w:rStyle w:val="References"/>
        </w:rPr>
        <w:t xml:space="preserve">[Schedule #, item </w:t>
      </w:r>
      <w:r w:rsidR="008151AC">
        <w:rPr>
          <w:rStyle w:val="References"/>
        </w:rPr>
        <w:t>6</w:t>
      </w:r>
      <w:r w:rsidR="00185E7D">
        <w:rPr>
          <w:rStyle w:val="References"/>
        </w:rPr>
        <w:t>6</w:t>
      </w:r>
      <w:r w:rsidR="008151AC" w:rsidRPr="004066FA">
        <w:rPr>
          <w:rStyle w:val="References"/>
        </w:rPr>
        <w:t>, section 56BZ</w:t>
      </w:r>
      <w:r w:rsidR="008151AC">
        <w:rPr>
          <w:rStyle w:val="References"/>
        </w:rPr>
        <w:t>A</w:t>
      </w:r>
      <w:r w:rsidR="008151AC" w:rsidRPr="004066FA">
        <w:rPr>
          <w:rStyle w:val="References"/>
        </w:rPr>
        <w:t>]</w:t>
      </w:r>
    </w:p>
    <w:p w14:paraId="3C705BC6" w14:textId="266EC1E5" w:rsidR="0062532A" w:rsidRPr="00AD2D0B" w:rsidRDefault="00BA7747" w:rsidP="0062532A">
      <w:pPr>
        <w:pStyle w:val="Normalparatextwithnumbers"/>
        <w:numPr>
          <w:ilvl w:val="1"/>
          <w:numId w:val="42"/>
        </w:numPr>
        <w:rPr>
          <w:rStyle w:val="References"/>
          <w:b w:val="0"/>
          <w:bCs w:val="0"/>
          <w:i w:val="0"/>
          <w:iCs w:val="0"/>
        </w:rPr>
      </w:pPr>
      <w:r>
        <w:t>The Act includes a new safeguard requiring that a</w:t>
      </w:r>
      <w:r w:rsidR="008151AC">
        <w:t xml:space="preserve">ccredited </w:t>
      </w:r>
      <w:r w:rsidR="0032675E">
        <w:t xml:space="preserve">persons </w:t>
      </w:r>
      <w:r w:rsidR="008151AC">
        <w:t xml:space="preserve">must </w:t>
      </w:r>
      <w:r w:rsidR="00642AC6">
        <w:t>only initiate CDR actions i</w:t>
      </w:r>
      <w:r w:rsidR="0062532A">
        <w:t xml:space="preserve">f requested to do so by a CDR consumer in accordance with the consumer data rules. When initiating actions, they must comply with all relevant requirements </w:t>
      </w:r>
      <w:r w:rsidR="00D97146">
        <w:t xml:space="preserve">in the </w:t>
      </w:r>
      <w:r w:rsidR="00C83900">
        <w:t>consumer data</w:t>
      </w:r>
      <w:r w:rsidR="00D97146">
        <w:t xml:space="preserve"> rules </w:t>
      </w:r>
      <w:r w:rsidR="0062532A">
        <w:t xml:space="preserve">for giving instructions for CDR actions of that type. </w:t>
      </w:r>
      <w:r w:rsidR="00003AF0">
        <w:t>Failing to act in this manner is a contravention of the Act, which can result in a civil penalty being imposed</w:t>
      </w:r>
      <w:r w:rsidR="00003AF0" w:rsidRPr="004066FA">
        <w:rPr>
          <w:rStyle w:val="References"/>
        </w:rPr>
        <w:t xml:space="preserve"> </w:t>
      </w:r>
      <w:r w:rsidR="0062532A" w:rsidRPr="004066FA">
        <w:rPr>
          <w:rStyle w:val="References"/>
        </w:rPr>
        <w:t xml:space="preserve">[Schedule #, item </w:t>
      </w:r>
      <w:r w:rsidR="0062532A">
        <w:rPr>
          <w:rStyle w:val="References"/>
        </w:rPr>
        <w:t>6</w:t>
      </w:r>
      <w:r w:rsidR="00185E7D">
        <w:rPr>
          <w:rStyle w:val="References"/>
        </w:rPr>
        <w:t>6</w:t>
      </w:r>
      <w:r w:rsidR="0062532A" w:rsidRPr="004066FA">
        <w:rPr>
          <w:rStyle w:val="References"/>
        </w:rPr>
        <w:t>, section 56BZ</w:t>
      </w:r>
      <w:r w:rsidR="0062532A">
        <w:rPr>
          <w:rStyle w:val="References"/>
        </w:rPr>
        <w:t>B</w:t>
      </w:r>
      <w:r w:rsidR="0062532A" w:rsidRPr="004066FA">
        <w:rPr>
          <w:rStyle w:val="References"/>
        </w:rPr>
        <w:t>]</w:t>
      </w:r>
    </w:p>
    <w:p w14:paraId="52950749" w14:textId="727B09B4" w:rsidR="00AD2D0B" w:rsidRDefault="00241B99" w:rsidP="00AD2D0B">
      <w:pPr>
        <w:pStyle w:val="Heading4"/>
      </w:pPr>
      <w:r>
        <w:t>O</w:t>
      </w:r>
      <w:r w:rsidR="003C3992">
        <w:t>bligation</w:t>
      </w:r>
      <w:r>
        <w:t xml:space="preserve">s of </w:t>
      </w:r>
      <w:r w:rsidR="00F0130A">
        <w:t>all</w:t>
      </w:r>
      <w:r>
        <w:t xml:space="preserve"> CDR participant</w:t>
      </w:r>
      <w:r w:rsidR="00F0130A">
        <w:t>s</w:t>
      </w:r>
      <w:r>
        <w:t xml:space="preserve">: </w:t>
      </w:r>
      <w:r w:rsidR="00045D63">
        <w:t xml:space="preserve">prohibition on </w:t>
      </w:r>
      <w:r>
        <w:t>holding out</w:t>
      </w:r>
    </w:p>
    <w:p w14:paraId="52D8CAA5" w14:textId="138B55BA" w:rsidR="00C46E57" w:rsidRPr="00AD2D0B" w:rsidRDefault="00CD67BD" w:rsidP="00C46E57">
      <w:pPr>
        <w:pStyle w:val="Normalparatextwithnumbers"/>
        <w:numPr>
          <w:ilvl w:val="1"/>
          <w:numId w:val="42"/>
        </w:numPr>
        <w:rPr>
          <w:rStyle w:val="References"/>
          <w:b w:val="0"/>
          <w:bCs w:val="0"/>
          <w:i w:val="0"/>
          <w:iCs w:val="0"/>
        </w:rPr>
      </w:pPr>
      <w:r>
        <w:t xml:space="preserve">The </w:t>
      </w:r>
      <w:r w:rsidR="00C46E57">
        <w:t xml:space="preserve">Bill repeals the </w:t>
      </w:r>
      <w:r w:rsidR="00882D61">
        <w:t xml:space="preserve">Act’s </w:t>
      </w:r>
      <w:r>
        <w:t xml:space="preserve">existing </w:t>
      </w:r>
      <w:r w:rsidR="00A3073C">
        <w:t xml:space="preserve">criminal and civil </w:t>
      </w:r>
      <w:r>
        <w:t xml:space="preserve">prohibitions on holding out </w:t>
      </w:r>
      <w:r w:rsidR="00C46E57">
        <w:t xml:space="preserve">and </w:t>
      </w:r>
      <w:r w:rsidR="005911B7">
        <w:t xml:space="preserve">replaces these with </w:t>
      </w:r>
      <w:r w:rsidR="00C46E57">
        <w:t xml:space="preserve">new provisions covering both CDR participants for CDR data </w:t>
      </w:r>
      <w:r w:rsidR="005911B7">
        <w:t xml:space="preserve">sharing </w:t>
      </w:r>
      <w:r w:rsidR="00C46E57">
        <w:t>and</w:t>
      </w:r>
      <w:r w:rsidR="003852D0">
        <w:t xml:space="preserve"> </w:t>
      </w:r>
      <w:r>
        <w:t>CDR action participants.</w:t>
      </w:r>
      <w:r w:rsidR="00C27B4B">
        <w:t xml:space="preserve"> These new provisions</w:t>
      </w:r>
      <w:r w:rsidR="003C3992">
        <w:t xml:space="preserve"> </w:t>
      </w:r>
      <w:r w:rsidR="00C27B4B">
        <w:t xml:space="preserve">are substantially the same </w:t>
      </w:r>
      <w:r w:rsidR="00C73443">
        <w:t xml:space="preserve">as </w:t>
      </w:r>
      <w:r w:rsidR="00C27B4B">
        <w:t xml:space="preserve">for current CDR </w:t>
      </w:r>
      <w:r w:rsidR="00492DA4">
        <w:t>participants</w:t>
      </w:r>
      <w:r w:rsidR="00C27B4B">
        <w:t xml:space="preserve">, with updates to include the new CDR roles created by action initiation. </w:t>
      </w:r>
      <w:r w:rsidR="00C46E57" w:rsidRPr="004066FA">
        <w:rPr>
          <w:rStyle w:val="References"/>
        </w:rPr>
        <w:t xml:space="preserve">[Schedule #, item </w:t>
      </w:r>
      <w:r w:rsidR="00C46E57">
        <w:rPr>
          <w:rStyle w:val="References"/>
        </w:rPr>
        <w:t>66</w:t>
      </w:r>
      <w:r w:rsidR="00C46E57" w:rsidRPr="004066FA">
        <w:rPr>
          <w:rStyle w:val="References"/>
        </w:rPr>
        <w:t>, section</w:t>
      </w:r>
      <w:r w:rsidR="00C46E57">
        <w:rPr>
          <w:rStyle w:val="References"/>
        </w:rPr>
        <w:t>s</w:t>
      </w:r>
      <w:r w:rsidR="00C46E57" w:rsidRPr="004066FA">
        <w:rPr>
          <w:rStyle w:val="References"/>
        </w:rPr>
        <w:t xml:space="preserve"> 56BZ</w:t>
      </w:r>
      <w:r w:rsidR="00C46E57">
        <w:rPr>
          <w:rStyle w:val="References"/>
        </w:rPr>
        <w:t>I and 56BZJ; item 67</w:t>
      </w:r>
      <w:r w:rsidR="00C46E57" w:rsidRPr="004066FA">
        <w:rPr>
          <w:rStyle w:val="References"/>
        </w:rPr>
        <w:t>]</w:t>
      </w:r>
    </w:p>
    <w:p w14:paraId="0D84D359" w14:textId="0780AE2E" w:rsidR="003C3992" w:rsidRDefault="003C3992" w:rsidP="002A6526">
      <w:pPr>
        <w:pStyle w:val="Normalparatextwithnumbers"/>
        <w:numPr>
          <w:ilvl w:val="1"/>
          <w:numId w:val="42"/>
        </w:numPr>
      </w:pPr>
      <w:bookmarkStart w:id="54" w:name="_Ref114582856"/>
      <w:r>
        <w:t xml:space="preserve">It is a criminal offence for a person to </w:t>
      </w:r>
      <w:r w:rsidR="00870EE0">
        <w:t xml:space="preserve">hold themselves out to be </w:t>
      </w:r>
      <w:r>
        <w:t>any of the following</w:t>
      </w:r>
      <w:r w:rsidR="00870EE0">
        <w:t xml:space="preserve"> if that is not the case:</w:t>
      </w:r>
      <w:bookmarkEnd w:id="54"/>
    </w:p>
    <w:p w14:paraId="78DD0422" w14:textId="4AE78741" w:rsidR="00870EE0" w:rsidRDefault="00870EE0" w:rsidP="00911528">
      <w:pPr>
        <w:pStyle w:val="Dotpoint1"/>
        <w:ind w:left="1134"/>
      </w:pPr>
      <w:r>
        <w:t xml:space="preserve">an accredited </w:t>
      </w:r>
      <w:proofErr w:type="gramStart"/>
      <w:r>
        <w:t>person;</w:t>
      </w:r>
      <w:proofErr w:type="gramEnd"/>
    </w:p>
    <w:p w14:paraId="2F3C9F75" w14:textId="7F2CF6EE" w:rsidR="00870EE0" w:rsidRDefault="00870EE0" w:rsidP="00911528">
      <w:pPr>
        <w:pStyle w:val="Dotpoint1"/>
        <w:ind w:left="1134"/>
      </w:pPr>
      <w:r>
        <w:t xml:space="preserve">an accredited person holding an accreditation at a particular </w:t>
      </w:r>
      <w:proofErr w:type="gramStart"/>
      <w:r>
        <w:t>level;</w:t>
      </w:r>
      <w:proofErr w:type="gramEnd"/>
    </w:p>
    <w:p w14:paraId="7B0A14F3" w14:textId="62FAF15F" w:rsidR="00870EE0" w:rsidRDefault="00870EE0" w:rsidP="00911528">
      <w:pPr>
        <w:pStyle w:val="Dotpoint1"/>
        <w:ind w:left="1134"/>
      </w:pPr>
      <w:r>
        <w:t xml:space="preserve">an accredited person holding an accreditation authorising the person to do </w:t>
      </w:r>
      <w:proofErr w:type="gramStart"/>
      <w:r>
        <w:t>something;</w:t>
      </w:r>
      <w:proofErr w:type="gramEnd"/>
    </w:p>
    <w:p w14:paraId="500AA2E7" w14:textId="27FAECC7" w:rsidR="00870EE0" w:rsidRDefault="00870EE0" w:rsidP="00911528">
      <w:pPr>
        <w:pStyle w:val="Dotpoint1"/>
        <w:ind w:left="1134"/>
      </w:pPr>
      <w:r>
        <w:t xml:space="preserve">an accredited data recipient of CDR </w:t>
      </w:r>
      <w:proofErr w:type="gramStart"/>
      <w:r>
        <w:t>data;</w:t>
      </w:r>
      <w:proofErr w:type="gramEnd"/>
    </w:p>
    <w:p w14:paraId="605A6103" w14:textId="3DFF3403" w:rsidR="00870EE0" w:rsidRDefault="00870EE0" w:rsidP="00911528">
      <w:pPr>
        <w:pStyle w:val="Dotpoint1"/>
        <w:ind w:left="1134"/>
      </w:pPr>
      <w:r>
        <w:t xml:space="preserve">an accredited action initiator for a type of CDR </w:t>
      </w:r>
      <w:proofErr w:type="gramStart"/>
      <w:r>
        <w:t>action;</w:t>
      </w:r>
      <w:proofErr w:type="gramEnd"/>
    </w:p>
    <w:p w14:paraId="027B2984" w14:textId="35055976" w:rsidR="00870EE0" w:rsidRDefault="00870EE0" w:rsidP="00911528">
      <w:pPr>
        <w:pStyle w:val="Dotpoint1"/>
        <w:ind w:left="1134"/>
      </w:pPr>
      <w:r>
        <w:t xml:space="preserve">an action service provider for a type of CDR </w:t>
      </w:r>
      <w:proofErr w:type="gramStart"/>
      <w:r>
        <w:t>action;</w:t>
      </w:r>
      <w:proofErr w:type="gramEnd"/>
    </w:p>
    <w:p w14:paraId="2945CE7F" w14:textId="5906733B" w:rsidR="00870EE0" w:rsidRDefault="00870EE0" w:rsidP="00911528">
      <w:pPr>
        <w:pStyle w:val="Dotpoint1"/>
        <w:ind w:left="1134"/>
      </w:pPr>
      <w:r>
        <w:t xml:space="preserve">approved as an action service provider at a particular </w:t>
      </w:r>
      <w:proofErr w:type="gramStart"/>
      <w:r>
        <w:t>level;</w:t>
      </w:r>
      <w:proofErr w:type="gramEnd"/>
    </w:p>
    <w:p w14:paraId="677F7366" w14:textId="2EEC93D3" w:rsidR="00D026DF" w:rsidRDefault="00D026DF" w:rsidP="00911528">
      <w:pPr>
        <w:pStyle w:val="Dotpoint1"/>
        <w:ind w:left="1134"/>
      </w:pPr>
      <w:r>
        <w:t>authorised to do something by their approval as an action service provider.</w:t>
      </w:r>
    </w:p>
    <w:p w14:paraId="262EDFCC" w14:textId="1206D32C" w:rsidR="00D026DF" w:rsidRDefault="00D026DF" w:rsidP="00D026DF">
      <w:pPr>
        <w:pStyle w:val="Normalparatextwithnumbers"/>
        <w:numPr>
          <w:ilvl w:val="0"/>
          <w:numId w:val="0"/>
        </w:numPr>
        <w:ind w:left="709"/>
      </w:pPr>
      <w:r>
        <w:rPr>
          <w:rStyle w:val="References"/>
        </w:rPr>
        <w:t>[Schedule #, item 6</w:t>
      </w:r>
      <w:r w:rsidR="00185E7D">
        <w:rPr>
          <w:rStyle w:val="References"/>
        </w:rPr>
        <w:t>6</w:t>
      </w:r>
      <w:r>
        <w:rPr>
          <w:rStyle w:val="References"/>
        </w:rPr>
        <w:t xml:space="preserve">, </w:t>
      </w:r>
      <w:r w:rsidR="00FF66EA">
        <w:rPr>
          <w:rStyle w:val="References"/>
        </w:rPr>
        <w:t>sub</w:t>
      </w:r>
      <w:r>
        <w:rPr>
          <w:rStyle w:val="References"/>
        </w:rPr>
        <w:t>section 56</w:t>
      </w:r>
      <w:proofErr w:type="gramStart"/>
      <w:r>
        <w:rPr>
          <w:rStyle w:val="References"/>
        </w:rPr>
        <w:t>BZI</w:t>
      </w:r>
      <w:r w:rsidR="00FF66EA">
        <w:rPr>
          <w:rStyle w:val="References"/>
        </w:rPr>
        <w:t>(</w:t>
      </w:r>
      <w:proofErr w:type="gramEnd"/>
      <w:r w:rsidR="00FF66EA">
        <w:rPr>
          <w:rStyle w:val="References"/>
        </w:rPr>
        <w:t>1)</w:t>
      </w:r>
      <w:r>
        <w:rPr>
          <w:rStyle w:val="References"/>
        </w:rPr>
        <w:t>]</w:t>
      </w:r>
    </w:p>
    <w:p w14:paraId="45E0F919" w14:textId="69268055" w:rsidR="00485E5A" w:rsidRPr="005B0284" w:rsidRDefault="00485E5A" w:rsidP="00A57FD0">
      <w:pPr>
        <w:pStyle w:val="Normalparatextwithnumbers"/>
      </w:pPr>
      <w:r w:rsidRPr="00485E5A">
        <w:t xml:space="preserve">Where the offence </w:t>
      </w:r>
      <w:r w:rsidR="00FF66EA">
        <w:t xml:space="preserve">of holding out </w:t>
      </w:r>
      <w:r w:rsidRPr="00485E5A">
        <w:t xml:space="preserve">is committed by a body corporate, </w:t>
      </w:r>
      <w:r w:rsidR="00FF66EA">
        <w:t>it</w:t>
      </w:r>
      <w:r w:rsidRPr="00485E5A">
        <w:t xml:space="preserve"> is punishable by a fine of not </w:t>
      </w:r>
      <w:r>
        <w:t xml:space="preserve">more than the greatest of </w:t>
      </w:r>
      <w:r w:rsidRPr="00485E5A">
        <w:t>three possible amounts</w:t>
      </w:r>
      <w:r>
        <w:t>,</w:t>
      </w:r>
      <w:r w:rsidRPr="00485E5A">
        <w:t xml:space="preserve"> </w:t>
      </w:r>
      <w:r w:rsidR="00C70F96" w:rsidRPr="00485E5A">
        <w:t>considering</w:t>
      </w:r>
      <w:r w:rsidRPr="00485E5A">
        <w:t xml:space="preserve"> the benefit </w:t>
      </w:r>
      <w:r w:rsidR="00A3073C">
        <w:t>obtained</w:t>
      </w:r>
      <w:r w:rsidRPr="00485E5A">
        <w:t xml:space="preserve"> from committing the offence and the size of the business, based on the body corporate’s annual turnover. </w:t>
      </w:r>
      <w:r>
        <w:t>I</w:t>
      </w:r>
      <w:r w:rsidRPr="00D57ADD">
        <w:t xml:space="preserve">f the court can determine the value of </w:t>
      </w:r>
      <w:r>
        <w:t>the</w:t>
      </w:r>
      <w:r w:rsidRPr="00D57ADD">
        <w:t xml:space="preserve"> benefit </w:t>
      </w:r>
      <w:r>
        <w:t>obtained</w:t>
      </w:r>
      <w:r w:rsidR="005C4EA4">
        <w:t>,</w:t>
      </w:r>
      <w:r>
        <w:t xml:space="preserve"> the</w:t>
      </w:r>
      <w:r w:rsidRPr="00993609">
        <w:t xml:space="preserve"> </w:t>
      </w:r>
      <w:r>
        <w:t>maximum penalty is the greater of:</w:t>
      </w:r>
    </w:p>
    <w:p w14:paraId="62C11BDB" w14:textId="77777777" w:rsidR="00485E5A" w:rsidRPr="00911528" w:rsidRDefault="00485E5A" w:rsidP="00911528">
      <w:pPr>
        <w:pStyle w:val="Dotpoint1"/>
        <w:ind w:left="1134"/>
      </w:pPr>
      <w:r w:rsidRPr="00911528">
        <w:t>three</w:t>
      </w:r>
      <w:r>
        <w:t xml:space="preserve"> times </w:t>
      </w:r>
      <w:r w:rsidRPr="00911528">
        <w:t>the value of the benefit obtained; or</w:t>
      </w:r>
    </w:p>
    <w:p w14:paraId="25569EBD" w14:textId="0BBE5848" w:rsidR="00485E5A" w:rsidRPr="00911528" w:rsidRDefault="00485E5A" w:rsidP="00911528">
      <w:pPr>
        <w:pStyle w:val="Dotpoint1"/>
        <w:ind w:left="1134"/>
      </w:pPr>
      <w:r w:rsidRPr="00911528">
        <w:t>$10 million.</w:t>
      </w:r>
    </w:p>
    <w:p w14:paraId="3A9891EF" w14:textId="7A933AD7" w:rsidR="00485E5A" w:rsidRDefault="00485E5A" w:rsidP="00911528">
      <w:pPr>
        <w:pStyle w:val="Normalparatextnonumbers"/>
        <w:ind w:left="720"/>
      </w:pPr>
      <w:r>
        <w:t>I</w:t>
      </w:r>
      <w:r w:rsidRPr="00D57ADD">
        <w:t xml:space="preserve">f the court cannot determine the value of </w:t>
      </w:r>
      <w:r>
        <w:t>the</w:t>
      </w:r>
      <w:r w:rsidRPr="00D57ADD">
        <w:t xml:space="preserve"> benefit </w:t>
      </w:r>
      <w:r>
        <w:t>obtained</w:t>
      </w:r>
      <w:r w:rsidR="005B2181">
        <w:t>,</w:t>
      </w:r>
      <w:r>
        <w:t xml:space="preserve"> the maximum penalty is the greater of:</w:t>
      </w:r>
    </w:p>
    <w:p w14:paraId="0A2341F0" w14:textId="77777777" w:rsidR="00485E5A" w:rsidRPr="00911528" w:rsidRDefault="00485E5A" w:rsidP="00911528">
      <w:pPr>
        <w:pStyle w:val="Dotpoint1"/>
        <w:ind w:left="1134"/>
      </w:pPr>
      <w:r w:rsidRPr="00911528">
        <w:t>$10 million; or</w:t>
      </w:r>
    </w:p>
    <w:p w14:paraId="05A54BF0" w14:textId="1874EBE7" w:rsidR="00485E5A" w:rsidRPr="00411A85" w:rsidRDefault="00485E5A" w:rsidP="00911528">
      <w:pPr>
        <w:pStyle w:val="Dotpoint1"/>
        <w:ind w:left="1134"/>
      </w:pPr>
      <w:r w:rsidRPr="00911528">
        <w:t>10 per cent of the annual turnover of the body corporate, for the 12</w:t>
      </w:r>
      <w:r w:rsidR="002A73C3" w:rsidRPr="00911528">
        <w:t>-month</w:t>
      </w:r>
      <w:r w:rsidRPr="00911528">
        <w:t xml:space="preserve"> period ending the month before the offence happened</w:t>
      </w:r>
      <w:r w:rsidR="004A57CD" w:rsidRPr="00911528">
        <w:t xml:space="preserve"> or began</w:t>
      </w:r>
      <w:r w:rsidRPr="00911528">
        <w:t xml:space="preserve">. </w:t>
      </w:r>
    </w:p>
    <w:p w14:paraId="53FFA2C4" w14:textId="41E2AC27" w:rsidR="005C4EA4" w:rsidRDefault="005B2181" w:rsidP="00EE4673">
      <w:pPr>
        <w:pStyle w:val="Normalparatextwithnumbers"/>
        <w:numPr>
          <w:ilvl w:val="0"/>
          <w:numId w:val="0"/>
        </w:numPr>
        <w:ind w:left="709"/>
      </w:pPr>
      <w:r>
        <w:t>‘</w:t>
      </w:r>
      <w:r w:rsidR="00485E5A" w:rsidRPr="005C4EA4">
        <w:t>Annual turnover</w:t>
      </w:r>
      <w:r>
        <w:t>’</w:t>
      </w:r>
      <w:r w:rsidR="00485E5A" w:rsidRPr="005C4EA4">
        <w:t xml:space="preserve"> has the meaning given in Division 1 of Part IV of the CC Act.</w:t>
      </w:r>
      <w:r w:rsidR="005C4EA4" w:rsidRPr="00485E5A">
        <w:t xml:space="preserve"> </w:t>
      </w:r>
      <w:r w:rsidR="005C4EA4">
        <w:rPr>
          <w:rStyle w:val="References"/>
        </w:rPr>
        <w:t>[Schedule #, item 6</w:t>
      </w:r>
      <w:r w:rsidR="00185E7D">
        <w:rPr>
          <w:rStyle w:val="References"/>
        </w:rPr>
        <w:t>6</w:t>
      </w:r>
      <w:r w:rsidR="005C4EA4">
        <w:rPr>
          <w:rStyle w:val="References"/>
        </w:rPr>
        <w:t xml:space="preserve">, </w:t>
      </w:r>
      <w:r w:rsidR="00A57FD0">
        <w:rPr>
          <w:rStyle w:val="References"/>
        </w:rPr>
        <w:t>sub</w:t>
      </w:r>
      <w:r w:rsidR="005C4EA4">
        <w:rPr>
          <w:rStyle w:val="References"/>
        </w:rPr>
        <w:t>section</w:t>
      </w:r>
      <w:r w:rsidR="00EE4673">
        <w:rPr>
          <w:rStyle w:val="References"/>
        </w:rPr>
        <w:t>s</w:t>
      </w:r>
      <w:r w:rsidR="005C4EA4">
        <w:rPr>
          <w:rStyle w:val="References"/>
        </w:rPr>
        <w:t xml:space="preserve"> 56</w:t>
      </w:r>
      <w:proofErr w:type="gramStart"/>
      <w:r w:rsidR="005C4EA4">
        <w:rPr>
          <w:rStyle w:val="References"/>
        </w:rPr>
        <w:t>BZI</w:t>
      </w:r>
      <w:r w:rsidR="00A57FD0">
        <w:rPr>
          <w:rStyle w:val="References"/>
        </w:rPr>
        <w:t>(</w:t>
      </w:r>
      <w:proofErr w:type="gramEnd"/>
      <w:r w:rsidR="00EE4673">
        <w:rPr>
          <w:rStyle w:val="References"/>
        </w:rPr>
        <w:t xml:space="preserve">2) and </w:t>
      </w:r>
      <w:r w:rsidR="00A57FD0">
        <w:rPr>
          <w:rStyle w:val="References"/>
        </w:rPr>
        <w:t>(3)</w:t>
      </w:r>
      <w:r w:rsidR="005C4EA4">
        <w:rPr>
          <w:rStyle w:val="References"/>
        </w:rPr>
        <w:t>]</w:t>
      </w:r>
    </w:p>
    <w:p w14:paraId="03F2FCB1" w14:textId="42E3658B" w:rsidR="005C4EA4" w:rsidRPr="005B2181" w:rsidRDefault="004A57CD" w:rsidP="005C4EA4">
      <w:pPr>
        <w:pStyle w:val="Normalparatextwithnumbers"/>
        <w:rPr>
          <w:rStyle w:val="References"/>
          <w:b w:val="0"/>
          <w:bCs w:val="0"/>
          <w:i w:val="0"/>
          <w:iCs w:val="0"/>
        </w:rPr>
      </w:pPr>
      <w:r>
        <w:t>If</w:t>
      </w:r>
      <w:r w:rsidR="00485E5A">
        <w:t xml:space="preserve"> the offence is committed by a person other than a body corporate, </w:t>
      </w:r>
      <w:r>
        <w:t>it</w:t>
      </w:r>
      <w:r w:rsidR="00485E5A">
        <w:t xml:space="preserve"> is punishable by no more than five years imprisonment or a fine </w:t>
      </w:r>
      <w:r>
        <w:t xml:space="preserve">of </w:t>
      </w:r>
      <w:r w:rsidR="00485E5A">
        <w:t xml:space="preserve">not more than $500,000, or both. </w:t>
      </w:r>
      <w:r w:rsidR="005C4EA4">
        <w:rPr>
          <w:rStyle w:val="References"/>
        </w:rPr>
        <w:t>[Schedule #, item 6</w:t>
      </w:r>
      <w:r w:rsidR="00185E7D">
        <w:rPr>
          <w:rStyle w:val="References"/>
        </w:rPr>
        <w:t>6</w:t>
      </w:r>
      <w:r w:rsidR="005C4EA4">
        <w:rPr>
          <w:rStyle w:val="References"/>
        </w:rPr>
        <w:t xml:space="preserve">, </w:t>
      </w:r>
      <w:r w:rsidR="00A57FD0">
        <w:rPr>
          <w:rStyle w:val="References"/>
        </w:rPr>
        <w:t>sub</w:t>
      </w:r>
      <w:r w:rsidR="005C4EA4">
        <w:rPr>
          <w:rStyle w:val="References"/>
        </w:rPr>
        <w:t>section 56</w:t>
      </w:r>
      <w:proofErr w:type="gramStart"/>
      <w:r w:rsidR="005C4EA4">
        <w:rPr>
          <w:rStyle w:val="References"/>
        </w:rPr>
        <w:t>BZI</w:t>
      </w:r>
      <w:r w:rsidR="00A57FD0">
        <w:rPr>
          <w:rStyle w:val="References"/>
        </w:rPr>
        <w:t>(</w:t>
      </w:r>
      <w:proofErr w:type="gramEnd"/>
      <w:r w:rsidR="00A57FD0">
        <w:rPr>
          <w:rStyle w:val="References"/>
        </w:rPr>
        <w:t>4)</w:t>
      </w:r>
      <w:r w:rsidR="005C4EA4">
        <w:rPr>
          <w:rStyle w:val="References"/>
        </w:rPr>
        <w:t>]</w:t>
      </w:r>
    </w:p>
    <w:p w14:paraId="61E1341A" w14:textId="038FA8B1" w:rsidR="006846E8" w:rsidRDefault="006846E8" w:rsidP="006846E8">
      <w:pPr>
        <w:pStyle w:val="Normalparatextwithnumbers"/>
        <w:numPr>
          <w:ilvl w:val="1"/>
          <w:numId w:val="42"/>
        </w:numPr>
      </w:pPr>
      <w:r>
        <w:t>A person who untruthfully hold</w:t>
      </w:r>
      <w:r w:rsidR="009B5635">
        <w:t>s</w:t>
      </w:r>
      <w:r>
        <w:t xml:space="preserve"> themselves out to be something they are not in any of the ways mentioned above could also be subject to a civil penalty. </w:t>
      </w:r>
      <w:r>
        <w:rPr>
          <w:rStyle w:val="References"/>
        </w:rPr>
        <w:t>[Schedule #, item 6</w:t>
      </w:r>
      <w:r w:rsidR="00185E7D">
        <w:rPr>
          <w:rStyle w:val="References"/>
        </w:rPr>
        <w:t>6</w:t>
      </w:r>
      <w:r>
        <w:rPr>
          <w:rStyle w:val="References"/>
        </w:rPr>
        <w:t>, section 56BZJ]</w:t>
      </w:r>
    </w:p>
    <w:p w14:paraId="5E8B7501" w14:textId="3206BD04" w:rsidR="002A6526" w:rsidRPr="00241B99" w:rsidRDefault="00CD67BD" w:rsidP="00A13957">
      <w:pPr>
        <w:pStyle w:val="Normalparatextwithnumbers"/>
        <w:numPr>
          <w:ilvl w:val="1"/>
          <w:numId w:val="42"/>
        </w:numPr>
        <w:rPr>
          <w:rStyle w:val="References"/>
          <w:b w:val="0"/>
          <w:bCs w:val="0"/>
          <w:i w:val="0"/>
          <w:iCs w:val="0"/>
        </w:rPr>
      </w:pPr>
      <w:r>
        <w:t xml:space="preserve">After </w:t>
      </w:r>
      <w:r w:rsidR="002A6526">
        <w:t>the Bill’s commencement, t</w:t>
      </w:r>
      <w:r>
        <w:t xml:space="preserve">he </w:t>
      </w:r>
      <w:r w:rsidR="001E7C73">
        <w:t>repealed holding out</w:t>
      </w:r>
      <w:r>
        <w:t xml:space="preserve"> </w:t>
      </w:r>
      <w:r w:rsidR="00FC0690">
        <w:t>provisions</w:t>
      </w:r>
      <w:r w:rsidR="00241B99">
        <w:t xml:space="preserve"> </w:t>
      </w:r>
      <w:r w:rsidR="00183B6D">
        <w:t>will continue to apply</w:t>
      </w:r>
      <w:r w:rsidR="002A6526">
        <w:t xml:space="preserve"> to pre-commencement acts or omissions of </w:t>
      </w:r>
      <w:r w:rsidR="00003FB6">
        <w:t>CDR participants for CDR data</w:t>
      </w:r>
      <w:r w:rsidR="002A6526">
        <w:t xml:space="preserve">. </w:t>
      </w:r>
      <w:r w:rsidR="002A6526">
        <w:rPr>
          <w:rStyle w:val="References"/>
        </w:rPr>
        <w:t>[Schedule #, item 6</w:t>
      </w:r>
      <w:r w:rsidR="001E7C73">
        <w:rPr>
          <w:rStyle w:val="References"/>
        </w:rPr>
        <w:t>8</w:t>
      </w:r>
      <w:r w:rsidR="002A6526">
        <w:rPr>
          <w:rStyle w:val="References"/>
        </w:rPr>
        <w:t>]</w:t>
      </w:r>
    </w:p>
    <w:p w14:paraId="50A00F4C" w14:textId="35017EE8" w:rsidR="00241B99" w:rsidRDefault="00241B99" w:rsidP="00241B99">
      <w:pPr>
        <w:pStyle w:val="Heading4"/>
      </w:pPr>
      <w:r>
        <w:t>General obligations</w:t>
      </w:r>
    </w:p>
    <w:p w14:paraId="6EB0B04E" w14:textId="6EBA5173" w:rsidR="00183B6D" w:rsidRPr="00104D6F" w:rsidRDefault="00882D61" w:rsidP="00284D6B">
      <w:pPr>
        <w:pStyle w:val="Normalparatextwithnumbers"/>
        <w:numPr>
          <w:ilvl w:val="1"/>
          <w:numId w:val="42"/>
        </w:numPr>
        <w:rPr>
          <w:rStyle w:val="References"/>
          <w:b w:val="0"/>
          <w:bCs w:val="0"/>
          <w:i w:val="0"/>
          <w:iCs w:val="0"/>
        </w:rPr>
      </w:pPr>
      <w:r>
        <w:t xml:space="preserve">The </w:t>
      </w:r>
      <w:r w:rsidR="000B036C">
        <w:t xml:space="preserve">Bill amends </w:t>
      </w:r>
      <w:r w:rsidR="007C241E">
        <w:t>sections 56BN</w:t>
      </w:r>
      <w:r w:rsidR="00DD18B6">
        <w:t xml:space="preserve"> and </w:t>
      </w:r>
      <w:r w:rsidR="007C241E">
        <w:t>56BO, which prohibit</w:t>
      </w:r>
      <w:r>
        <w:t xml:space="preserve"> misleading and deceptive conduct</w:t>
      </w:r>
      <w:r w:rsidR="007C241E">
        <w:t>,</w:t>
      </w:r>
      <w:r>
        <w:t xml:space="preserve"> to apply </w:t>
      </w:r>
      <w:r w:rsidR="007C241E">
        <w:t xml:space="preserve">the prohibitions </w:t>
      </w:r>
      <w:r>
        <w:t xml:space="preserve">to CDR </w:t>
      </w:r>
      <w:r w:rsidR="00820692">
        <w:t>a</w:t>
      </w:r>
      <w:r w:rsidR="00241B99">
        <w:t xml:space="preserve">ction </w:t>
      </w:r>
      <w:r w:rsidR="00820692">
        <w:t>i</w:t>
      </w:r>
      <w:r w:rsidR="00241B99">
        <w:t>nitiation</w:t>
      </w:r>
      <w:r>
        <w:t>.</w:t>
      </w:r>
      <w:r w:rsidR="004975BC">
        <w:t xml:space="preserve"> </w:t>
      </w:r>
      <w:r w:rsidR="00DD18B6">
        <w:t xml:space="preserve">The </w:t>
      </w:r>
      <w:r w:rsidR="00C20FBE">
        <w:t xml:space="preserve">additional </w:t>
      </w:r>
      <w:r w:rsidR="00DD18B6">
        <w:t>prohibited conduct is conduct that misleads a person into believing that a person is a CDR consumer</w:t>
      </w:r>
      <w:r w:rsidR="00EF18DC">
        <w:t xml:space="preserve"> for a CDR action</w:t>
      </w:r>
      <w:r w:rsidR="00EC046E">
        <w:t xml:space="preserve"> or</w:t>
      </w:r>
      <w:r w:rsidR="00DD18B6">
        <w:t xml:space="preserve"> is acting in accordance with a valid request or consent from a CDR consumer, when in fact they are not. </w:t>
      </w:r>
      <w:r w:rsidR="00DD18B6">
        <w:rPr>
          <w:rStyle w:val="References"/>
        </w:rPr>
        <w:t xml:space="preserve"> </w:t>
      </w:r>
      <w:r w:rsidR="004975BC">
        <w:rPr>
          <w:rStyle w:val="References"/>
        </w:rPr>
        <w:t>[Schedule #, items 6</w:t>
      </w:r>
      <w:r w:rsidR="006D6ABF">
        <w:rPr>
          <w:rStyle w:val="References"/>
        </w:rPr>
        <w:t>2</w:t>
      </w:r>
      <w:r w:rsidR="004975BC">
        <w:rPr>
          <w:rStyle w:val="References"/>
        </w:rPr>
        <w:t xml:space="preserve"> to </w:t>
      </w:r>
      <w:r w:rsidR="00BE6C6E">
        <w:rPr>
          <w:rStyle w:val="References"/>
        </w:rPr>
        <w:t>6</w:t>
      </w:r>
      <w:r w:rsidR="006D6ABF">
        <w:rPr>
          <w:rStyle w:val="References"/>
        </w:rPr>
        <w:t>5</w:t>
      </w:r>
      <w:r w:rsidR="004975BC">
        <w:rPr>
          <w:rStyle w:val="References"/>
        </w:rPr>
        <w:t>]</w:t>
      </w:r>
    </w:p>
    <w:p w14:paraId="3C2D95C9" w14:textId="5D87D667" w:rsidR="00104D6F" w:rsidRPr="00FC11E0" w:rsidRDefault="00836EDB" w:rsidP="00FC11E0">
      <w:pPr>
        <w:pStyle w:val="Heading4"/>
        <w:rPr>
          <w:iCs w:val="0"/>
        </w:rPr>
      </w:pPr>
      <w:r>
        <w:rPr>
          <w:iCs w:val="0"/>
        </w:rPr>
        <w:t>Enforcement</w:t>
      </w:r>
    </w:p>
    <w:p w14:paraId="227B2E0E" w14:textId="39DA3C10" w:rsidR="00836EDB" w:rsidRDefault="00836EDB" w:rsidP="000967CE">
      <w:pPr>
        <w:pStyle w:val="Normalparatextwithnumbers"/>
      </w:pPr>
      <w:r>
        <w:t>The new</w:t>
      </w:r>
      <w:r w:rsidR="00F23CF6">
        <w:t xml:space="preserve"> </w:t>
      </w:r>
      <w:r w:rsidR="00820692">
        <w:t>a</w:t>
      </w:r>
      <w:r w:rsidR="00F23CF6">
        <w:t xml:space="preserve">ction </w:t>
      </w:r>
      <w:r w:rsidR="00820692">
        <w:t>i</w:t>
      </w:r>
      <w:r w:rsidR="00F23CF6">
        <w:t>nitiation</w:t>
      </w:r>
      <w:r w:rsidR="00C4081C">
        <w:t xml:space="preserve"> </w:t>
      </w:r>
      <w:r w:rsidR="00F23CF6">
        <w:t>specific</w:t>
      </w:r>
      <w:r>
        <w:t xml:space="preserve"> offences described above will attract the operation of the enforcement and remedy provisions in Part VI of the Act. </w:t>
      </w:r>
      <w:r w:rsidR="000967CE">
        <w:t>T</w:t>
      </w:r>
      <w:r w:rsidR="000967CE" w:rsidRPr="000501C0">
        <w:t>he existing regime</w:t>
      </w:r>
      <w:r>
        <w:t xml:space="preserve"> in the </w:t>
      </w:r>
      <w:r w:rsidR="000967CE" w:rsidRPr="000501C0">
        <w:t>Act</w:t>
      </w:r>
      <w:r w:rsidR="000967CE">
        <w:t xml:space="preserve"> allows c</w:t>
      </w:r>
      <w:r w:rsidR="000967CE" w:rsidRPr="000501C0">
        <w:t xml:space="preserve">ourts </w:t>
      </w:r>
      <w:r w:rsidR="000967CE">
        <w:t xml:space="preserve">the </w:t>
      </w:r>
      <w:r w:rsidR="000967CE" w:rsidRPr="000501C0">
        <w:t>flexibility to deal with large and small business and serious and minor contraventions.</w:t>
      </w:r>
    </w:p>
    <w:p w14:paraId="0568999A" w14:textId="0405D85E" w:rsidR="00104D6F" w:rsidRDefault="00104D6F" w:rsidP="00104D6F">
      <w:pPr>
        <w:pStyle w:val="Normalparatextwithnumbers"/>
      </w:pPr>
      <w:r w:rsidRPr="000501C0">
        <w:t>Setting the right penalties is integral to CDR</w:t>
      </w:r>
      <w:r w:rsidR="00A60C89">
        <w:t xml:space="preserve"> </w:t>
      </w:r>
      <w:r w:rsidR="00820692">
        <w:t>a</w:t>
      </w:r>
      <w:r w:rsidR="00A60C89">
        <w:t xml:space="preserve">ction </w:t>
      </w:r>
      <w:r w:rsidR="00820692">
        <w:t>i</w:t>
      </w:r>
      <w:r w:rsidR="00A60C89">
        <w:t>nitiation</w:t>
      </w:r>
      <w:r w:rsidRPr="000501C0">
        <w:t xml:space="preserve">. It is important that the penalties </w:t>
      </w:r>
      <w:r w:rsidR="000967CE">
        <w:t>operate</w:t>
      </w:r>
      <w:r w:rsidRPr="000501C0">
        <w:t xml:space="preserve"> as a deterrent and are not seen as a cost of doing business. </w:t>
      </w:r>
    </w:p>
    <w:p w14:paraId="18D96E8E" w14:textId="4A5E6C03" w:rsidR="00104D6F" w:rsidRDefault="00104D6F" w:rsidP="00104D6F">
      <w:pPr>
        <w:pStyle w:val="Normalparatextwithnumbers"/>
      </w:pPr>
      <w:r>
        <w:t xml:space="preserve">Misuse of CDR data </w:t>
      </w:r>
      <w:proofErr w:type="gramStart"/>
      <w:r w:rsidR="001B4FC0">
        <w:t>as a consequence of</w:t>
      </w:r>
      <w:proofErr w:type="gramEnd"/>
      <w:r w:rsidR="001B4FC0">
        <w:t xml:space="preserve"> initiating CDR actions </w:t>
      </w:r>
      <w:r>
        <w:t>has the potential to cause harm to consumers and affect confidence in the system.</w:t>
      </w:r>
      <w:r w:rsidR="00AF2D24">
        <w:t xml:space="preserve"> </w:t>
      </w:r>
      <w:r>
        <w:t>Strong penalties will discourage misuse of CDR data and prevent this misuse from being seen as a cost of doing business.</w:t>
      </w:r>
    </w:p>
    <w:p w14:paraId="7A83DF4B" w14:textId="4F879C6A" w:rsidR="00181E34" w:rsidRDefault="00181E34" w:rsidP="0042345A">
      <w:pPr>
        <w:pStyle w:val="Heading3"/>
        <w:tabs>
          <w:tab w:val="right" w:pos="7711"/>
        </w:tabs>
      </w:pPr>
      <w:bookmarkStart w:id="55" w:name="_Toc115441324"/>
      <w:bookmarkStart w:id="56" w:name="_Hlk114129371"/>
      <w:r>
        <w:t>Consumer data rules</w:t>
      </w:r>
      <w:bookmarkEnd w:id="55"/>
      <w:r w:rsidR="0042345A">
        <w:tab/>
      </w:r>
    </w:p>
    <w:p w14:paraId="5CE77ACC" w14:textId="11A3E141" w:rsidR="00A475FA" w:rsidRPr="00B84E1F" w:rsidRDefault="003D4BCE" w:rsidP="00B84E1F">
      <w:pPr>
        <w:pStyle w:val="Normalparatextwithnumbers"/>
      </w:pPr>
      <w:bookmarkStart w:id="57" w:name="_Hlk113894670"/>
      <w:r>
        <w:t xml:space="preserve">The primary legislation contains the key </w:t>
      </w:r>
      <w:r w:rsidR="0044225C">
        <w:t>framework</w:t>
      </w:r>
      <w:r>
        <w:t xml:space="preserve"> provisions for the </w:t>
      </w:r>
      <w:r w:rsidR="0044225C">
        <w:t xml:space="preserve">CDR </w:t>
      </w:r>
      <w:r>
        <w:t xml:space="preserve">scheme, and </w:t>
      </w:r>
      <w:r w:rsidR="0044225C">
        <w:t xml:space="preserve">the Minister </w:t>
      </w:r>
      <w:r w:rsidR="008A18AB">
        <w:t xml:space="preserve">is empowered to </w:t>
      </w:r>
      <w:r w:rsidR="0044225C">
        <w:t>make consumer data rules</w:t>
      </w:r>
      <w:r>
        <w:t xml:space="preserve"> </w:t>
      </w:r>
      <w:r w:rsidR="008A18AB">
        <w:t xml:space="preserve">to </w:t>
      </w:r>
      <w:r>
        <w:t xml:space="preserve">deal with </w:t>
      </w:r>
      <w:r w:rsidR="008A18AB">
        <w:t xml:space="preserve">the </w:t>
      </w:r>
      <w:r w:rsidR="00121985">
        <w:t>specific</w:t>
      </w:r>
      <w:r w:rsidR="008A18AB">
        <w:t xml:space="preserve"> steps involved in initiating actions, accreditation of action initiators </w:t>
      </w:r>
      <w:r>
        <w:t xml:space="preserve">and other </w:t>
      </w:r>
      <w:r w:rsidR="004106B5">
        <w:t>rel</w:t>
      </w:r>
      <w:r w:rsidR="00213BF4">
        <w:t>ated</w:t>
      </w:r>
      <w:r w:rsidR="004106B5">
        <w:t xml:space="preserve"> </w:t>
      </w:r>
      <w:r>
        <w:t xml:space="preserve">matters. </w:t>
      </w:r>
      <w:r w:rsidR="009A3046" w:rsidRPr="004D5130">
        <w:rPr>
          <w:rStyle w:val="References"/>
        </w:rPr>
        <w:t>[Schedule #, item 35, subsection 56</w:t>
      </w:r>
      <w:proofErr w:type="gramStart"/>
      <w:r w:rsidR="009A3046" w:rsidRPr="004D5130">
        <w:rPr>
          <w:rStyle w:val="References"/>
        </w:rPr>
        <w:t>BA(</w:t>
      </w:r>
      <w:proofErr w:type="gramEnd"/>
      <w:r w:rsidR="009A3046" w:rsidRPr="004D5130">
        <w:rPr>
          <w:rStyle w:val="References"/>
        </w:rPr>
        <w:t>1)]</w:t>
      </w:r>
      <w:r>
        <w:t xml:space="preserve"> </w:t>
      </w:r>
    </w:p>
    <w:p w14:paraId="1E4CF143" w14:textId="32DC6FA8" w:rsidR="00A07B99" w:rsidRDefault="007C4769" w:rsidP="00B84E1F">
      <w:pPr>
        <w:pStyle w:val="Normalparatextwithnumbers"/>
      </w:pPr>
      <w:r>
        <w:t>The Minister may make rules for different classes of CDR action participants, consumers</w:t>
      </w:r>
      <w:r w:rsidR="0074468E">
        <w:t>,</w:t>
      </w:r>
      <w:r>
        <w:t xml:space="preserve"> and types of actions within the CDR framework.</w:t>
      </w:r>
      <w:r w:rsidR="001D016C" w:rsidRPr="00CE0EA6">
        <w:t xml:space="preserve"> </w:t>
      </w:r>
      <w:r w:rsidR="001D016C" w:rsidRPr="005E609A">
        <w:rPr>
          <w:rStyle w:val="References"/>
        </w:rPr>
        <w:t>[Schedule #, item</w:t>
      </w:r>
      <w:r w:rsidR="004F1BF0">
        <w:rPr>
          <w:rStyle w:val="References"/>
        </w:rPr>
        <w:t xml:space="preserve"> 36</w:t>
      </w:r>
      <w:r w:rsidR="001D016C" w:rsidRPr="004D5130">
        <w:rPr>
          <w:rStyle w:val="References"/>
        </w:rPr>
        <w:t xml:space="preserve">, </w:t>
      </w:r>
      <w:r w:rsidR="007776E2">
        <w:rPr>
          <w:rStyle w:val="References"/>
        </w:rPr>
        <w:t>paragraph</w:t>
      </w:r>
      <w:r w:rsidR="004F1BF0">
        <w:rPr>
          <w:rStyle w:val="References"/>
        </w:rPr>
        <w:t>s</w:t>
      </w:r>
      <w:r w:rsidR="007776E2">
        <w:rPr>
          <w:rStyle w:val="References"/>
        </w:rPr>
        <w:t xml:space="preserve"> </w:t>
      </w:r>
      <w:r w:rsidR="001D016C" w:rsidRPr="005E609A">
        <w:rPr>
          <w:rStyle w:val="References"/>
        </w:rPr>
        <w:t>56BA(2)</w:t>
      </w:r>
      <w:r w:rsidR="001D016C">
        <w:rPr>
          <w:rStyle w:val="References"/>
        </w:rPr>
        <w:t>(</w:t>
      </w:r>
      <w:r w:rsidR="004F1BF0">
        <w:rPr>
          <w:rStyle w:val="References"/>
        </w:rPr>
        <w:t xml:space="preserve">e) and </w:t>
      </w:r>
      <w:r w:rsidR="001D016C">
        <w:rPr>
          <w:rStyle w:val="References"/>
        </w:rPr>
        <w:t>(</w:t>
      </w:r>
      <w:r w:rsidR="001D016C" w:rsidRPr="005E609A">
        <w:rPr>
          <w:rStyle w:val="References"/>
        </w:rPr>
        <w:t>f)]</w:t>
      </w:r>
      <w:r w:rsidR="001D016C" w:rsidRPr="00CE0EA6">
        <w:t xml:space="preserve">.  </w:t>
      </w:r>
    </w:p>
    <w:p w14:paraId="32EA383A" w14:textId="1A90901B" w:rsidR="001D016C" w:rsidRPr="00E76CB8" w:rsidRDefault="00CC39CC" w:rsidP="005E609A">
      <w:pPr>
        <w:pStyle w:val="Heading4"/>
      </w:pPr>
      <w:r>
        <w:t>Rules about a</w:t>
      </w:r>
      <w:r w:rsidR="005B6BF4" w:rsidRPr="00E76CB8">
        <w:t>ccreditation</w:t>
      </w:r>
    </w:p>
    <w:p w14:paraId="3A3B6603" w14:textId="5B9225FD" w:rsidR="00A1043B" w:rsidRPr="00A1043B" w:rsidRDefault="001D016C" w:rsidP="00DE734A">
      <w:pPr>
        <w:pStyle w:val="Normalparatextwithnumbers"/>
      </w:pPr>
      <w:r w:rsidRPr="00CE0EA6">
        <w:t xml:space="preserve">Within this power, the Minister may make rules concerning the accreditation of </w:t>
      </w:r>
      <w:r w:rsidR="009A3046">
        <w:t>action initiators</w:t>
      </w:r>
      <w:r w:rsidRPr="00CE0EA6">
        <w:t xml:space="preserve">. </w:t>
      </w:r>
      <w:r w:rsidR="009A3046">
        <w:t>A</w:t>
      </w:r>
      <w:r w:rsidRPr="00CE0EA6">
        <w:t>ccreditation ensure</w:t>
      </w:r>
      <w:r w:rsidR="009A3046">
        <w:t>s</w:t>
      </w:r>
      <w:r w:rsidRPr="00CE0EA6">
        <w:t xml:space="preserve"> the credibility and integrity of the participants, encouraging consumer confidence in the CDR system. </w:t>
      </w:r>
      <w:r w:rsidRPr="005E609A">
        <w:rPr>
          <w:rStyle w:val="References"/>
        </w:rPr>
        <w:t>[</w:t>
      </w:r>
      <w:r w:rsidRPr="00CE0EA6">
        <w:rPr>
          <w:b/>
          <w:i/>
        </w:rPr>
        <w:t>Schedule</w:t>
      </w:r>
      <w:r w:rsidR="000A4625">
        <w:rPr>
          <w:b/>
          <w:i/>
        </w:rPr>
        <w:t> </w:t>
      </w:r>
      <w:r w:rsidRPr="00CE0EA6">
        <w:rPr>
          <w:b/>
          <w:i/>
        </w:rPr>
        <w:t xml:space="preserve">#, item </w:t>
      </w:r>
      <w:r w:rsidR="009A3046">
        <w:rPr>
          <w:b/>
          <w:bCs/>
          <w:i/>
          <w:iCs/>
        </w:rPr>
        <w:t>38</w:t>
      </w:r>
      <w:r w:rsidRPr="00CE0EA6">
        <w:rPr>
          <w:b/>
          <w:bCs/>
          <w:i/>
          <w:iCs/>
        </w:rPr>
        <w:t>,</w:t>
      </w:r>
      <w:r w:rsidRPr="00CE0EA6">
        <w:rPr>
          <w:b/>
          <w:i/>
        </w:rPr>
        <w:t xml:space="preserve"> </w:t>
      </w:r>
      <w:r w:rsidR="009A3046">
        <w:rPr>
          <w:b/>
          <w:i/>
        </w:rPr>
        <w:t>paragraph</w:t>
      </w:r>
      <w:r w:rsidRPr="00CE0EA6">
        <w:rPr>
          <w:b/>
          <w:i/>
        </w:rPr>
        <w:t xml:space="preserve"> 56BB(d)]. </w:t>
      </w:r>
    </w:p>
    <w:p w14:paraId="3F5AF320" w14:textId="080A536D" w:rsidR="00AD790B" w:rsidRPr="00A1043B" w:rsidRDefault="00AD790B" w:rsidP="00DE734A">
      <w:pPr>
        <w:pStyle w:val="Normalparatextwithnumbers"/>
      </w:pPr>
      <w:r>
        <w:t xml:space="preserve">Accordingly, the </w:t>
      </w:r>
      <w:r w:rsidR="004273BE">
        <w:t>h</w:t>
      </w:r>
      <w:r>
        <w:t>eading to the section concerning accreditation</w:t>
      </w:r>
      <w:r w:rsidR="009A3046">
        <w:t xml:space="preserve"> rule</w:t>
      </w:r>
      <w:r>
        <w:t>s has been amended to reflect that the rule</w:t>
      </w:r>
      <w:r w:rsidR="009A3046">
        <w:t xml:space="preserve">making power covers </w:t>
      </w:r>
      <w:r w:rsidR="000A4625">
        <w:t xml:space="preserve">both </w:t>
      </w:r>
      <w:r w:rsidR="009A3046">
        <w:t xml:space="preserve">data recipients and action initiators. </w:t>
      </w:r>
      <w:r w:rsidRPr="00AC4386">
        <w:rPr>
          <w:rStyle w:val="References"/>
        </w:rPr>
        <w:t>[</w:t>
      </w:r>
      <w:r>
        <w:rPr>
          <w:b/>
          <w:bCs/>
          <w:i/>
          <w:iCs/>
        </w:rPr>
        <w:t>Schedule #, item 4</w:t>
      </w:r>
      <w:r w:rsidR="009A3046">
        <w:rPr>
          <w:b/>
          <w:bCs/>
          <w:i/>
          <w:iCs/>
        </w:rPr>
        <w:t>1</w:t>
      </w:r>
      <w:r>
        <w:rPr>
          <w:b/>
          <w:bCs/>
          <w:i/>
          <w:iCs/>
        </w:rPr>
        <w:t xml:space="preserve">, </w:t>
      </w:r>
      <w:r w:rsidR="009A3046">
        <w:rPr>
          <w:b/>
          <w:bCs/>
          <w:i/>
          <w:iCs/>
        </w:rPr>
        <w:t>heading of</w:t>
      </w:r>
      <w:r>
        <w:rPr>
          <w:b/>
          <w:bCs/>
          <w:i/>
          <w:iCs/>
        </w:rPr>
        <w:t xml:space="preserve"> section 56BH</w:t>
      </w:r>
      <w:r>
        <w:rPr>
          <w:b/>
          <w:bCs/>
        </w:rPr>
        <w:t>]</w:t>
      </w:r>
    </w:p>
    <w:p w14:paraId="3B0532F6" w14:textId="6CB04AA8" w:rsidR="00A1043B" w:rsidRDefault="001D016C" w:rsidP="00DE734A">
      <w:pPr>
        <w:pStyle w:val="Normalparatextwithnumbers"/>
      </w:pPr>
      <w:r w:rsidRPr="00CE0EA6">
        <w:t>Given the different risks that may arise within different types of CDR action, accreditation may be granted at different levels responding to specified types of CDR actions</w:t>
      </w:r>
      <w:r w:rsidR="009966B7">
        <w:t>, classes of CDR data or classes of applicants</w:t>
      </w:r>
      <w:r w:rsidR="009A3046">
        <w:t>.</w:t>
      </w:r>
      <w:r w:rsidRPr="00CE0EA6">
        <w:t xml:space="preserve"> </w:t>
      </w:r>
      <w:r w:rsidRPr="005E609A">
        <w:rPr>
          <w:rStyle w:val="References"/>
        </w:rPr>
        <w:t>[</w:t>
      </w:r>
      <w:r w:rsidRPr="00CE0EA6">
        <w:rPr>
          <w:b/>
          <w:i/>
        </w:rPr>
        <w:t>Schedule #, item</w:t>
      </w:r>
      <w:r w:rsidR="000A4625">
        <w:rPr>
          <w:b/>
          <w:i/>
        </w:rPr>
        <w:t>s</w:t>
      </w:r>
      <w:r w:rsidRPr="00CE0EA6">
        <w:rPr>
          <w:b/>
          <w:i/>
        </w:rPr>
        <w:t xml:space="preserve"> </w:t>
      </w:r>
      <w:r w:rsidR="00E232F2">
        <w:rPr>
          <w:b/>
          <w:bCs/>
          <w:i/>
          <w:iCs/>
        </w:rPr>
        <w:t>4</w:t>
      </w:r>
      <w:r w:rsidR="009A3046">
        <w:rPr>
          <w:b/>
          <w:bCs/>
          <w:i/>
          <w:iCs/>
        </w:rPr>
        <w:t>2</w:t>
      </w:r>
      <w:r w:rsidR="000A4625">
        <w:rPr>
          <w:b/>
          <w:bCs/>
          <w:i/>
          <w:iCs/>
        </w:rPr>
        <w:t>,</w:t>
      </w:r>
      <w:r w:rsidRPr="00CE0EA6">
        <w:rPr>
          <w:b/>
          <w:i/>
        </w:rPr>
        <w:t xml:space="preserve"> </w:t>
      </w:r>
      <w:r w:rsidR="00E232F2">
        <w:rPr>
          <w:b/>
          <w:bCs/>
          <w:i/>
          <w:iCs/>
        </w:rPr>
        <w:t>44</w:t>
      </w:r>
      <w:r w:rsidR="009A3046">
        <w:rPr>
          <w:b/>
          <w:bCs/>
          <w:i/>
          <w:iCs/>
        </w:rPr>
        <w:t xml:space="preserve"> and </w:t>
      </w:r>
      <w:r w:rsidR="000A4625">
        <w:rPr>
          <w:b/>
          <w:bCs/>
          <w:i/>
          <w:iCs/>
        </w:rPr>
        <w:t>45,</w:t>
      </w:r>
      <w:r w:rsidR="009A3046">
        <w:rPr>
          <w:b/>
          <w:bCs/>
          <w:i/>
          <w:iCs/>
        </w:rPr>
        <w:t xml:space="preserve"> </w:t>
      </w:r>
      <w:r w:rsidR="000A4625">
        <w:rPr>
          <w:b/>
          <w:bCs/>
          <w:i/>
          <w:iCs/>
        </w:rPr>
        <w:t>paragraph</w:t>
      </w:r>
      <w:r w:rsidRPr="00CE0EA6">
        <w:rPr>
          <w:b/>
          <w:i/>
        </w:rPr>
        <w:t xml:space="preserve"> 56BH(1)(d) </w:t>
      </w:r>
      <w:r>
        <w:rPr>
          <w:b/>
          <w:i/>
        </w:rPr>
        <w:t xml:space="preserve">and </w:t>
      </w:r>
      <w:r w:rsidR="000A4625">
        <w:rPr>
          <w:b/>
          <w:i/>
        </w:rPr>
        <w:t>notes to subsection 56</w:t>
      </w:r>
      <w:proofErr w:type="gramStart"/>
      <w:r w:rsidR="000A4625">
        <w:rPr>
          <w:b/>
          <w:i/>
        </w:rPr>
        <w:t>BH(</w:t>
      </w:r>
      <w:proofErr w:type="gramEnd"/>
      <w:r w:rsidR="000A4625">
        <w:rPr>
          <w:b/>
          <w:i/>
        </w:rPr>
        <w:t>1</w:t>
      </w:r>
      <w:r w:rsidRPr="00CE0EA6">
        <w:rPr>
          <w:b/>
          <w:i/>
        </w:rPr>
        <w:t>)</w:t>
      </w:r>
      <w:r>
        <w:rPr>
          <w:b/>
          <w:i/>
        </w:rPr>
        <w:t>]</w:t>
      </w:r>
      <w:r w:rsidRPr="00CE0EA6">
        <w:t xml:space="preserve">. </w:t>
      </w:r>
    </w:p>
    <w:p w14:paraId="2F35801D" w14:textId="3DF646BD" w:rsidR="001C4E9F" w:rsidRDefault="001D016C" w:rsidP="005C1859">
      <w:pPr>
        <w:pStyle w:val="Normalparatextwithnumbers"/>
      </w:pPr>
      <w:r w:rsidRPr="00CE0EA6">
        <w:t>Further to this, the Minister may make rules specifying what a person accredited at a particular level is authorised or not authorised to do</w:t>
      </w:r>
      <w:r w:rsidR="004F1BF0">
        <w:t>.</w:t>
      </w:r>
      <w:r w:rsidRPr="00CE0EA6">
        <w:t xml:space="preserve"> </w:t>
      </w:r>
      <w:r w:rsidRPr="006A6450">
        <w:rPr>
          <w:rStyle w:val="References"/>
        </w:rPr>
        <w:t>[</w:t>
      </w:r>
      <w:r w:rsidRPr="00CE0EA6">
        <w:rPr>
          <w:b/>
          <w:i/>
        </w:rPr>
        <w:t>Schedule</w:t>
      </w:r>
      <w:r w:rsidR="000A4625">
        <w:rPr>
          <w:b/>
          <w:i/>
        </w:rPr>
        <w:t> </w:t>
      </w:r>
      <w:r w:rsidRPr="00CE0EA6">
        <w:rPr>
          <w:b/>
          <w:i/>
        </w:rPr>
        <w:t xml:space="preserve">#, item </w:t>
      </w:r>
      <w:r w:rsidR="005D673A">
        <w:rPr>
          <w:b/>
          <w:bCs/>
          <w:i/>
          <w:iCs/>
        </w:rPr>
        <w:t>43</w:t>
      </w:r>
      <w:r w:rsidRPr="00CE0EA6">
        <w:rPr>
          <w:b/>
          <w:bCs/>
          <w:i/>
          <w:iCs/>
        </w:rPr>
        <w:t>,</w:t>
      </w:r>
      <w:r w:rsidRPr="00CE0EA6">
        <w:rPr>
          <w:b/>
          <w:i/>
        </w:rPr>
        <w:t xml:space="preserve"> </w:t>
      </w:r>
      <w:r w:rsidR="007776E2">
        <w:rPr>
          <w:b/>
          <w:i/>
        </w:rPr>
        <w:t>paragraph</w:t>
      </w:r>
      <w:r w:rsidR="007776E2" w:rsidRPr="00CE0EA6">
        <w:rPr>
          <w:b/>
          <w:i/>
        </w:rPr>
        <w:t xml:space="preserve"> </w:t>
      </w:r>
      <w:r w:rsidRPr="00CE0EA6">
        <w:rPr>
          <w:b/>
          <w:i/>
        </w:rPr>
        <w:t>56BH(</w:t>
      </w:r>
      <w:proofErr w:type="gramStart"/>
      <w:r w:rsidRPr="00CE0EA6">
        <w:rPr>
          <w:b/>
          <w:i/>
        </w:rPr>
        <w:t>1)(</w:t>
      </w:r>
      <w:proofErr w:type="gramEnd"/>
      <w:r w:rsidRPr="00CE0EA6">
        <w:rPr>
          <w:b/>
          <w:i/>
        </w:rPr>
        <w:t>da)</w:t>
      </w:r>
      <w:r w:rsidRPr="006A6450">
        <w:rPr>
          <w:rStyle w:val="References"/>
        </w:rPr>
        <w:t>]</w:t>
      </w:r>
      <w:r w:rsidRPr="00CE0EA6">
        <w:t>.</w:t>
      </w:r>
    </w:p>
    <w:p w14:paraId="2331ADDF" w14:textId="3C4BD0C5" w:rsidR="00F02348" w:rsidRDefault="00F02348" w:rsidP="005C1859">
      <w:pPr>
        <w:pStyle w:val="Normalparatextwithnumbers"/>
      </w:pPr>
      <w:r>
        <w:t>Grounds for variation, suspension or revocation of an accreditation could include failure to comply with a requirement in the Act</w:t>
      </w:r>
      <w:r>
        <w:rPr>
          <w:i/>
          <w:iCs/>
        </w:rPr>
        <w:t xml:space="preserve"> </w:t>
      </w:r>
      <w:r>
        <w:t xml:space="preserve">or in the consumer </w:t>
      </w:r>
      <w:r w:rsidR="00FA4F49">
        <w:t>d</w:t>
      </w:r>
      <w:r>
        <w:t xml:space="preserve">ata rules. This ensures compliance with the overarching framework as well as the rules which facilitate its everyday operation. </w:t>
      </w:r>
      <w:r w:rsidRPr="00D56559">
        <w:rPr>
          <w:rStyle w:val="References"/>
        </w:rPr>
        <w:t xml:space="preserve">[Schedule #, item </w:t>
      </w:r>
      <w:r>
        <w:rPr>
          <w:rStyle w:val="References"/>
        </w:rPr>
        <w:t>46</w:t>
      </w:r>
      <w:r w:rsidRPr="00D56559">
        <w:rPr>
          <w:rStyle w:val="References"/>
        </w:rPr>
        <w:t>, subsection 56</w:t>
      </w:r>
      <w:proofErr w:type="gramStart"/>
      <w:r w:rsidRPr="00D56559">
        <w:rPr>
          <w:rStyle w:val="References"/>
        </w:rPr>
        <w:t>BH(</w:t>
      </w:r>
      <w:proofErr w:type="gramEnd"/>
      <w:r w:rsidRPr="00D56559">
        <w:rPr>
          <w:rStyle w:val="References"/>
        </w:rPr>
        <w:t>3)]</w:t>
      </w:r>
    </w:p>
    <w:p w14:paraId="34D156BA" w14:textId="0414DB80" w:rsidR="001D016C" w:rsidRPr="00E76CB8" w:rsidRDefault="001D016C" w:rsidP="009A0DC8">
      <w:pPr>
        <w:pStyle w:val="Heading5"/>
      </w:pPr>
      <w:r w:rsidRPr="00E76CB8">
        <w:t>Review of decision</w:t>
      </w:r>
      <w:r w:rsidR="00ED60B3" w:rsidRPr="00E76CB8">
        <w:t>-</w:t>
      </w:r>
      <w:r w:rsidRPr="00E76CB8">
        <w:t xml:space="preserve">making </w:t>
      </w:r>
      <w:r w:rsidR="00ED60B3" w:rsidRPr="00E76CB8">
        <w:t>processes</w:t>
      </w:r>
      <w:r w:rsidRPr="00E76CB8">
        <w:t xml:space="preserve"> for accreditation</w:t>
      </w:r>
    </w:p>
    <w:p w14:paraId="736A21C5" w14:textId="18D778BF" w:rsidR="00866F29" w:rsidRDefault="00CD2ECD" w:rsidP="005C1859">
      <w:pPr>
        <w:pStyle w:val="Normalparatextwithnumbers"/>
      </w:pPr>
      <w:r>
        <w:t>Currently, w</w:t>
      </w:r>
      <w:r w:rsidR="00EF1FF9">
        <w:t>here</w:t>
      </w:r>
      <w:r w:rsidR="001D016C" w:rsidRPr="00CE0EA6">
        <w:t xml:space="preserve"> the consumer </w:t>
      </w:r>
      <w:r w:rsidR="00457230">
        <w:t xml:space="preserve">data </w:t>
      </w:r>
      <w:r w:rsidR="001D016C" w:rsidRPr="00CE0EA6">
        <w:t xml:space="preserve">rules </w:t>
      </w:r>
      <w:r w:rsidR="00130606">
        <w:t xml:space="preserve">provide for </w:t>
      </w:r>
      <w:r w:rsidR="001D016C" w:rsidRPr="00CE0EA6">
        <w:t xml:space="preserve">decisions to be made to vary, </w:t>
      </w:r>
      <w:r w:rsidR="00B03F8D" w:rsidRPr="00CE0EA6">
        <w:t>suspend,</w:t>
      </w:r>
      <w:r w:rsidR="001D016C" w:rsidRPr="00CE0EA6">
        <w:t xml:space="preserve"> or revoke </w:t>
      </w:r>
      <w:r w:rsidR="00130606">
        <w:t xml:space="preserve">an </w:t>
      </w:r>
      <w:r w:rsidR="000A4625">
        <w:t>accreditation</w:t>
      </w:r>
      <w:r w:rsidR="001D016C" w:rsidRPr="00CE0EA6">
        <w:t xml:space="preserve">, the rules must </w:t>
      </w:r>
      <w:r>
        <w:t xml:space="preserve">also </w:t>
      </w:r>
      <w:r w:rsidR="001D016C" w:rsidRPr="00CE0EA6">
        <w:t>permit applications to be made to the Administrative Appeal</w:t>
      </w:r>
      <w:r w:rsidR="00CA05E3">
        <w:t>s</w:t>
      </w:r>
      <w:r w:rsidR="001D016C" w:rsidRPr="00CE0EA6">
        <w:t xml:space="preserve"> Tribunal for review of those decisions. </w:t>
      </w:r>
      <w:r w:rsidR="00134611">
        <w:t>To</w:t>
      </w:r>
      <w:r>
        <w:t xml:space="preserve"> enhance the procedural fairness afforded by this </w:t>
      </w:r>
      <w:r w:rsidR="00130606">
        <w:t xml:space="preserve">requirement, it </w:t>
      </w:r>
      <w:r>
        <w:t xml:space="preserve">is extended to include the refusal </w:t>
      </w:r>
      <w:r w:rsidR="001D016C" w:rsidRPr="00CE0EA6">
        <w:t xml:space="preserve">to make </w:t>
      </w:r>
      <w:r w:rsidR="001D016C" w:rsidRPr="00CE0EA6" w:rsidDel="00130606">
        <w:t xml:space="preserve">such </w:t>
      </w:r>
      <w:r w:rsidR="001D016C" w:rsidRPr="00CE0EA6">
        <w:t xml:space="preserve">a decision. </w:t>
      </w:r>
      <w:r w:rsidR="001D016C" w:rsidRPr="006A6450">
        <w:rPr>
          <w:rStyle w:val="References"/>
        </w:rPr>
        <w:t>[</w:t>
      </w:r>
      <w:r w:rsidR="001D016C" w:rsidRPr="00CE0EA6">
        <w:rPr>
          <w:b/>
          <w:bCs/>
          <w:i/>
          <w:iCs/>
        </w:rPr>
        <w:t xml:space="preserve">Schedule #, item </w:t>
      </w:r>
      <w:r w:rsidR="005D673A">
        <w:rPr>
          <w:b/>
          <w:bCs/>
          <w:i/>
          <w:iCs/>
        </w:rPr>
        <w:t>47</w:t>
      </w:r>
      <w:r w:rsidR="001D016C" w:rsidRPr="00CE0EA6">
        <w:rPr>
          <w:b/>
          <w:bCs/>
          <w:i/>
          <w:iCs/>
        </w:rPr>
        <w:t xml:space="preserve">, </w:t>
      </w:r>
      <w:r w:rsidR="001D4AE2">
        <w:rPr>
          <w:b/>
          <w:bCs/>
          <w:i/>
          <w:iCs/>
        </w:rPr>
        <w:t>sub</w:t>
      </w:r>
      <w:r w:rsidR="001D016C" w:rsidRPr="00CE0EA6">
        <w:rPr>
          <w:b/>
          <w:bCs/>
          <w:i/>
          <w:iCs/>
        </w:rPr>
        <w:t>section 56</w:t>
      </w:r>
      <w:proofErr w:type="gramStart"/>
      <w:r w:rsidR="001D016C" w:rsidRPr="00CE0EA6">
        <w:rPr>
          <w:b/>
          <w:bCs/>
          <w:i/>
          <w:iCs/>
        </w:rPr>
        <w:t>BH(</w:t>
      </w:r>
      <w:proofErr w:type="gramEnd"/>
      <w:r w:rsidR="001D016C" w:rsidRPr="00CE0EA6">
        <w:rPr>
          <w:b/>
          <w:bCs/>
          <w:i/>
          <w:iCs/>
        </w:rPr>
        <w:t>4)</w:t>
      </w:r>
      <w:r w:rsidR="000A4625">
        <w:rPr>
          <w:b/>
          <w:bCs/>
          <w:i/>
          <w:iCs/>
        </w:rPr>
        <w:t>]</w:t>
      </w:r>
    </w:p>
    <w:p w14:paraId="73422D8C" w14:textId="1AF9F018" w:rsidR="00B630A1" w:rsidRPr="00E76CB8" w:rsidRDefault="00A22E29" w:rsidP="00137EDA">
      <w:pPr>
        <w:pStyle w:val="Heading4"/>
      </w:pPr>
      <w:r>
        <w:t>R</w:t>
      </w:r>
      <w:r w:rsidR="00CC39CC">
        <w:t>ules about participant r</w:t>
      </w:r>
      <w:r>
        <w:t>oles</w:t>
      </w:r>
      <w:r w:rsidR="00CC39CC">
        <w:t xml:space="preserve"> and activities</w:t>
      </w:r>
    </w:p>
    <w:p w14:paraId="0541C991" w14:textId="2637DDD2" w:rsidR="00CE3BD2" w:rsidRPr="00866F29" w:rsidRDefault="006A6450" w:rsidP="00866F29">
      <w:pPr>
        <w:pStyle w:val="Normalparatextwithnumbers"/>
      </w:pPr>
      <w:r>
        <w:t>Action i</w:t>
      </w:r>
      <w:r w:rsidR="004940E2" w:rsidRPr="00CE0EA6">
        <w:t xml:space="preserve">nitiation is the step required before an entity can perform the action, as it involves the ‘instructions’ an entity must receive and with which they must comply to perform a valid action. </w:t>
      </w:r>
      <w:r w:rsidR="004940E2">
        <w:t xml:space="preserve">The </w:t>
      </w:r>
      <w:r>
        <w:t>accredited action initiator</w:t>
      </w:r>
      <w:r w:rsidR="004940E2">
        <w:t xml:space="preserve"> </w:t>
      </w:r>
      <w:r>
        <w:t>issues the instruction on behalf of the consumer</w:t>
      </w:r>
      <w:r w:rsidR="004940E2">
        <w:t xml:space="preserve">, and the </w:t>
      </w:r>
      <w:r w:rsidR="0074695B">
        <w:t>action service provider</w:t>
      </w:r>
      <w:r w:rsidR="004940E2">
        <w:t xml:space="preserve"> is responsible for following and acting upon the instruction.  </w:t>
      </w:r>
    </w:p>
    <w:p w14:paraId="4D27ADD4" w14:textId="5EAB7A09" w:rsidR="001D016C" w:rsidRPr="00ED60B3" w:rsidRDefault="006A6450" w:rsidP="00C8525D">
      <w:pPr>
        <w:pStyle w:val="Heading5"/>
      </w:pPr>
      <w:r>
        <w:t>Accredited action initiators</w:t>
      </w:r>
    </w:p>
    <w:p w14:paraId="31109953" w14:textId="59D9DF1A" w:rsidR="006A6450" w:rsidRDefault="001D016C" w:rsidP="001D016C">
      <w:pPr>
        <w:pStyle w:val="Normalparatextwithnumbers"/>
      </w:pPr>
      <w:r w:rsidRPr="00CE0EA6">
        <w:t xml:space="preserve">To facilitate the introduction of </w:t>
      </w:r>
      <w:r w:rsidR="006A6450">
        <w:t xml:space="preserve">accredited action initiators </w:t>
      </w:r>
      <w:r w:rsidRPr="00CE0EA6">
        <w:t xml:space="preserve">into the CDR framework, the Minister is empowered to make rules </w:t>
      </w:r>
      <w:r w:rsidR="00163D43">
        <w:t>about</w:t>
      </w:r>
      <w:r w:rsidR="00163D43" w:rsidRPr="00CE0EA6">
        <w:t xml:space="preserve"> </w:t>
      </w:r>
      <w:r w:rsidRPr="00CE0EA6">
        <w:t>initiating CDR actions</w:t>
      </w:r>
      <w:r w:rsidR="00F366EB">
        <w:t>, including interactions between different parties in the action initiation framework</w:t>
      </w:r>
      <w:r w:rsidR="006A6450">
        <w:t>.</w:t>
      </w:r>
      <w:r w:rsidRPr="00CE0EA6">
        <w:t xml:space="preserve"> </w:t>
      </w:r>
      <w:r w:rsidRPr="006A6450">
        <w:rPr>
          <w:rStyle w:val="References"/>
        </w:rPr>
        <w:t>[Schedule #, item</w:t>
      </w:r>
      <w:r w:rsidR="006A6450">
        <w:rPr>
          <w:rStyle w:val="References"/>
        </w:rPr>
        <w:t>s 37</w:t>
      </w:r>
      <w:r w:rsidRPr="006A6450">
        <w:rPr>
          <w:rStyle w:val="References"/>
        </w:rPr>
        <w:t xml:space="preserve"> </w:t>
      </w:r>
      <w:r w:rsidR="006A6450">
        <w:rPr>
          <w:rStyle w:val="References"/>
        </w:rPr>
        <w:t>and 40</w:t>
      </w:r>
      <w:r w:rsidRPr="006A6450">
        <w:rPr>
          <w:rStyle w:val="References"/>
        </w:rPr>
        <w:t xml:space="preserve">, </w:t>
      </w:r>
      <w:r w:rsidR="006A6450">
        <w:rPr>
          <w:rStyle w:val="References"/>
        </w:rPr>
        <w:t>paragraph</w:t>
      </w:r>
      <w:r w:rsidRPr="006A6450">
        <w:rPr>
          <w:rStyle w:val="References"/>
        </w:rPr>
        <w:t xml:space="preserve"> 56</w:t>
      </w:r>
      <w:proofErr w:type="gramStart"/>
      <w:r w:rsidRPr="006A6450">
        <w:rPr>
          <w:rStyle w:val="References"/>
        </w:rPr>
        <w:t>BB(</w:t>
      </w:r>
      <w:proofErr w:type="gramEnd"/>
      <w:r w:rsidRPr="006A6450">
        <w:rPr>
          <w:rStyle w:val="References"/>
        </w:rPr>
        <w:t>ca)</w:t>
      </w:r>
      <w:r>
        <w:rPr>
          <w:rStyle w:val="References"/>
        </w:rPr>
        <w:t xml:space="preserve"> </w:t>
      </w:r>
      <w:r w:rsidR="006A6450">
        <w:rPr>
          <w:rStyle w:val="References"/>
        </w:rPr>
        <w:t>and subsection</w:t>
      </w:r>
      <w:r w:rsidRPr="006A6450">
        <w:rPr>
          <w:rStyle w:val="References"/>
        </w:rPr>
        <w:t xml:space="preserve"> 56BGA(1)]</w:t>
      </w:r>
      <w:r w:rsidRPr="00CE0EA6">
        <w:t xml:space="preserve"> </w:t>
      </w:r>
    </w:p>
    <w:p w14:paraId="06447E01" w14:textId="3038EA3B" w:rsidR="001D016C" w:rsidRPr="00CE0EA6" w:rsidRDefault="001D016C" w:rsidP="001D016C">
      <w:pPr>
        <w:pStyle w:val="Normalparatextwithnumbers"/>
      </w:pPr>
      <w:r w:rsidRPr="00CE0EA6">
        <w:t xml:space="preserve">The </w:t>
      </w:r>
      <w:r w:rsidR="004F1BF0">
        <w:t>consumer data</w:t>
      </w:r>
      <w:r w:rsidRPr="00CE0EA6">
        <w:t xml:space="preserve"> rules may include requirements on </w:t>
      </w:r>
      <w:r w:rsidR="006A6450">
        <w:t>accredited action initiators</w:t>
      </w:r>
      <w:r w:rsidRPr="00CE0EA6">
        <w:t xml:space="preserve"> for types of CDR actions relating to giving a valid instruction in specified </w:t>
      </w:r>
      <w:proofErr w:type="gramStart"/>
      <w:r w:rsidRPr="00CE0EA6">
        <w:t>circumstances</w:t>
      </w:r>
      <w:r w:rsidR="00163D43">
        <w:t>, and</w:t>
      </w:r>
      <w:proofErr w:type="gramEnd"/>
      <w:r w:rsidR="00163D43">
        <w:t xml:space="preserve"> may include rules about how a CDR consumer for a CDR action may make a valid request</w:t>
      </w:r>
      <w:r w:rsidRPr="00CE0EA6">
        <w:t xml:space="preserve">. </w:t>
      </w:r>
      <w:r w:rsidRPr="006A6450">
        <w:rPr>
          <w:rStyle w:val="References"/>
        </w:rPr>
        <w:t xml:space="preserve">[Schedule #, item </w:t>
      </w:r>
      <w:r w:rsidR="00BE241F" w:rsidRPr="006A6450">
        <w:rPr>
          <w:rStyle w:val="References"/>
        </w:rPr>
        <w:t>42</w:t>
      </w:r>
      <w:r w:rsidRPr="006A6450">
        <w:rPr>
          <w:rStyle w:val="References"/>
        </w:rPr>
        <w:t xml:space="preserve">, </w:t>
      </w:r>
      <w:r w:rsidR="006A6450">
        <w:rPr>
          <w:rStyle w:val="References"/>
        </w:rPr>
        <w:t>paragraph</w:t>
      </w:r>
      <w:r w:rsidR="00163D43">
        <w:rPr>
          <w:rStyle w:val="References"/>
        </w:rPr>
        <w:t>s</w:t>
      </w:r>
      <w:r w:rsidR="006A6450">
        <w:rPr>
          <w:rStyle w:val="References"/>
        </w:rPr>
        <w:t xml:space="preserve"> </w:t>
      </w:r>
      <w:r w:rsidRPr="006A6450">
        <w:rPr>
          <w:rStyle w:val="References"/>
        </w:rPr>
        <w:t>56BGA(1)(</w:t>
      </w:r>
      <w:r w:rsidR="006A6450">
        <w:rPr>
          <w:rStyle w:val="References"/>
        </w:rPr>
        <w:t>a</w:t>
      </w:r>
      <w:r w:rsidRPr="006A6450">
        <w:rPr>
          <w:rStyle w:val="References"/>
        </w:rPr>
        <w:t>)</w:t>
      </w:r>
      <w:r w:rsidR="00163D43">
        <w:rPr>
          <w:rStyle w:val="References"/>
        </w:rPr>
        <w:t xml:space="preserve"> and (c)</w:t>
      </w:r>
      <w:r w:rsidRPr="006A6450">
        <w:rPr>
          <w:rStyle w:val="References"/>
        </w:rPr>
        <w:t>]</w:t>
      </w:r>
    </w:p>
    <w:p w14:paraId="1F51394D" w14:textId="63BA9F4B" w:rsidR="001D016C" w:rsidRPr="00CE0EA6" w:rsidRDefault="006A6450" w:rsidP="008832A0">
      <w:pPr>
        <w:pStyle w:val="Normalparatextwithnumbers"/>
      </w:pPr>
      <w:r>
        <w:t xml:space="preserve">As explained above at </w:t>
      </w:r>
      <w:r w:rsidRPr="000B0739">
        <w:t xml:space="preserve">paragraph </w:t>
      </w:r>
      <w:r w:rsidR="000B0739" w:rsidRPr="000B0739">
        <w:fldChar w:fldCharType="begin"/>
      </w:r>
      <w:r w:rsidR="000B0739" w:rsidRPr="000B0739">
        <w:instrText xml:space="preserve"> REF _Ref115441388 \r \h </w:instrText>
      </w:r>
      <w:r w:rsidR="000B0739">
        <w:instrText xml:space="preserve"> \* MERGEFORMAT </w:instrText>
      </w:r>
      <w:r w:rsidR="000B0739" w:rsidRPr="000B0739">
        <w:fldChar w:fldCharType="separate"/>
      </w:r>
      <w:r w:rsidR="000B0739" w:rsidRPr="000B0739">
        <w:t>1.50</w:t>
      </w:r>
      <w:r w:rsidR="000B0739" w:rsidRPr="000B0739">
        <w:fldChar w:fldCharType="end"/>
      </w:r>
      <w:r>
        <w:t>, a</w:t>
      </w:r>
      <w:r w:rsidR="008832A0">
        <w:t xml:space="preserve"> particular</w:t>
      </w:r>
      <w:r>
        <w:t xml:space="preserve"> action initiation may or may not be preceded by CDR data sharing – that is, a data holder sharing CDR data with an accredited data recipient. The rulemaking power allows the Minister to make differ</w:t>
      </w:r>
      <w:r w:rsidR="008832A0">
        <w:t>ing</w:t>
      </w:r>
      <w:r>
        <w:t xml:space="preserve"> rules </w:t>
      </w:r>
      <w:r w:rsidR="008832A0">
        <w:t>for aspects of initiating actions, depending on whether CDR data sharing has preceded them</w:t>
      </w:r>
      <w:r>
        <w:t xml:space="preserve">. </w:t>
      </w:r>
      <w:r w:rsidRPr="008832A0">
        <w:rPr>
          <w:rStyle w:val="References"/>
        </w:rPr>
        <w:t>[</w:t>
      </w:r>
      <w:r w:rsidR="008832A0" w:rsidRPr="008832A0">
        <w:rPr>
          <w:rStyle w:val="References"/>
        </w:rPr>
        <w:t>Schedule #, item 40, subparagraph 56BGA(1)(a)(iv)</w:t>
      </w:r>
      <w:r w:rsidRPr="008832A0">
        <w:rPr>
          <w:rStyle w:val="References"/>
        </w:rPr>
        <w:t>]</w:t>
      </w:r>
      <w:r>
        <w:t xml:space="preserve"> </w:t>
      </w:r>
    </w:p>
    <w:p w14:paraId="0A0FFB12" w14:textId="551AA905" w:rsidR="001D016C" w:rsidRPr="00CE0EA6" w:rsidRDefault="001D016C" w:rsidP="001D016C">
      <w:pPr>
        <w:pStyle w:val="Normalparatextwithnumbers"/>
      </w:pPr>
      <w:r w:rsidRPr="00CE0EA6">
        <w:t xml:space="preserve">Following from this, the </w:t>
      </w:r>
      <w:r w:rsidR="00540BE3">
        <w:t xml:space="preserve">consumer data </w:t>
      </w:r>
      <w:r w:rsidRPr="00CE0EA6">
        <w:t xml:space="preserve">rules may </w:t>
      </w:r>
      <w:r w:rsidR="009C36B0">
        <w:t>prescribe</w:t>
      </w:r>
      <w:r w:rsidRPr="00CE0EA6">
        <w:t xml:space="preserve"> how an instruction is to be prepared for it to be a valid instruction for the performance of a specific type of CDR action, what matters the valid instruction may cover, and when such an instruction ceases to be valid</w:t>
      </w:r>
      <w:r w:rsidR="005B735C">
        <w:t>.</w:t>
      </w:r>
      <w:r w:rsidRPr="00CE0EA6">
        <w:t xml:space="preserve"> </w:t>
      </w:r>
      <w:r w:rsidRPr="00AC4386">
        <w:rPr>
          <w:rStyle w:val="References"/>
        </w:rPr>
        <w:t xml:space="preserve">[Schedule #, item </w:t>
      </w:r>
      <w:r w:rsidR="00451573">
        <w:rPr>
          <w:rStyle w:val="References"/>
        </w:rPr>
        <w:t>40</w:t>
      </w:r>
      <w:r w:rsidRPr="00AC4386">
        <w:rPr>
          <w:rStyle w:val="References"/>
        </w:rPr>
        <w:t xml:space="preserve">, </w:t>
      </w:r>
      <w:r w:rsidR="00451573">
        <w:rPr>
          <w:rStyle w:val="References"/>
        </w:rPr>
        <w:t>paragraph</w:t>
      </w:r>
      <w:r w:rsidRPr="00AC4386">
        <w:rPr>
          <w:rStyle w:val="References"/>
        </w:rPr>
        <w:t xml:space="preserve"> 56BGA(1)(b)]</w:t>
      </w:r>
    </w:p>
    <w:p w14:paraId="49A1AA57" w14:textId="007F6452" w:rsidR="00DD218A" w:rsidRDefault="001D016C" w:rsidP="001D016C">
      <w:pPr>
        <w:pStyle w:val="Normalparatextwithnumbers"/>
      </w:pPr>
      <w:r w:rsidRPr="00CE0EA6">
        <w:t xml:space="preserve">The </w:t>
      </w:r>
      <w:r w:rsidR="005C1859">
        <w:t>c</w:t>
      </w:r>
      <w:r w:rsidR="00ED22A1">
        <w:t>onsumer data rules</w:t>
      </w:r>
      <w:r w:rsidRPr="00CE0EA6">
        <w:t xml:space="preserve"> may include rules on the authorisation of disclosure and use of CDR data in accordance with valid consent. Although disclosure and use often overlap, they are discrete concepts in the context of the CDR framework</w:t>
      </w:r>
      <w:r w:rsidR="009F7417">
        <w:t xml:space="preserve"> (and in other frameworks such as the Privacy Act)</w:t>
      </w:r>
      <w:r w:rsidRPr="00CE0EA6">
        <w:t xml:space="preserve">. For example, a consumer may authorise an </w:t>
      </w:r>
      <w:r w:rsidR="0074695B">
        <w:t>accredited action initiator</w:t>
      </w:r>
      <w:r w:rsidRPr="00CE0EA6">
        <w:t xml:space="preserve"> to ‘use’ their data to compare their current service providers with other service providers, but this would not include a consent to ‘disclose’ that data. </w:t>
      </w:r>
      <w:r w:rsidRPr="005D0742">
        <w:rPr>
          <w:rStyle w:val="References"/>
        </w:rPr>
        <w:t xml:space="preserve">[Schedule #, item </w:t>
      </w:r>
      <w:r w:rsidR="00FD2B6A" w:rsidRPr="005D0742">
        <w:rPr>
          <w:rStyle w:val="References"/>
        </w:rPr>
        <w:t>40</w:t>
      </w:r>
      <w:r w:rsidRPr="005D0742">
        <w:rPr>
          <w:rStyle w:val="References"/>
        </w:rPr>
        <w:t xml:space="preserve">, </w:t>
      </w:r>
      <w:r w:rsidR="00FD2B6A" w:rsidRPr="005D0742">
        <w:rPr>
          <w:rStyle w:val="References"/>
        </w:rPr>
        <w:t xml:space="preserve">paragraphs </w:t>
      </w:r>
      <w:r w:rsidRPr="005D0742">
        <w:rPr>
          <w:rStyle w:val="References"/>
        </w:rPr>
        <w:t>56BGA(3)(a)</w:t>
      </w:r>
      <w:r w:rsidR="00540BE3">
        <w:rPr>
          <w:rStyle w:val="References"/>
        </w:rPr>
        <w:t xml:space="preserve"> and </w:t>
      </w:r>
      <w:r w:rsidRPr="005D0742">
        <w:rPr>
          <w:rStyle w:val="References"/>
        </w:rPr>
        <w:t>(b)]</w:t>
      </w:r>
      <w:r w:rsidRPr="00CE0EA6">
        <w:t xml:space="preserve"> </w:t>
      </w:r>
    </w:p>
    <w:p w14:paraId="2EC76198" w14:textId="7A467A19" w:rsidR="001D016C" w:rsidRPr="00CE0EA6" w:rsidRDefault="001D016C" w:rsidP="001D016C">
      <w:pPr>
        <w:pStyle w:val="Normalparatextwithnumbers"/>
      </w:pPr>
      <w:r w:rsidRPr="00CE0EA6">
        <w:t xml:space="preserve">The </w:t>
      </w:r>
      <w:r w:rsidR="00540BE3">
        <w:t>consumer data</w:t>
      </w:r>
      <w:r w:rsidRPr="00CE0EA6">
        <w:t xml:space="preserve"> rules may also provide for how a CDR consumer may make a valid consent </w:t>
      </w:r>
      <w:r w:rsidR="004552DC">
        <w:t xml:space="preserve">(for authorised disclosures or use of related CDR data) </w:t>
      </w:r>
      <w:r w:rsidRPr="00CE0EA6">
        <w:t xml:space="preserve">and types of disclosures, uses or other aspects it must cover, and may determine when a consent will cease to be valid. </w:t>
      </w:r>
      <w:r w:rsidRPr="005D0742">
        <w:rPr>
          <w:rStyle w:val="References"/>
        </w:rPr>
        <w:t xml:space="preserve">[Schedule #, item </w:t>
      </w:r>
      <w:r w:rsidR="004552DC" w:rsidRPr="005D0742">
        <w:rPr>
          <w:rStyle w:val="References"/>
        </w:rPr>
        <w:t>40</w:t>
      </w:r>
      <w:r w:rsidRPr="005D0742">
        <w:rPr>
          <w:rStyle w:val="References"/>
        </w:rPr>
        <w:t xml:space="preserve">, </w:t>
      </w:r>
      <w:r w:rsidR="00D31B81" w:rsidRPr="005D0742">
        <w:rPr>
          <w:rStyle w:val="References"/>
        </w:rPr>
        <w:t>paragraph</w:t>
      </w:r>
      <w:r w:rsidRPr="005D0742">
        <w:rPr>
          <w:rStyle w:val="References"/>
        </w:rPr>
        <w:t xml:space="preserve"> 56BGA(3)(c)]</w:t>
      </w:r>
      <w:r w:rsidRPr="00CE0EA6">
        <w:t xml:space="preserve"> </w:t>
      </w:r>
    </w:p>
    <w:p w14:paraId="0C064306" w14:textId="5989113C" w:rsidR="001D016C" w:rsidRPr="00CE0EA6" w:rsidRDefault="001D016C">
      <w:pPr>
        <w:pStyle w:val="Normalparatextwithnumbers"/>
      </w:pPr>
      <w:r w:rsidRPr="00CE0EA6">
        <w:t xml:space="preserve">An </w:t>
      </w:r>
      <w:r w:rsidR="0074695B">
        <w:t>accredited action initiator</w:t>
      </w:r>
      <w:r w:rsidRPr="00CE0EA6">
        <w:t xml:space="preserve"> </w:t>
      </w:r>
      <w:r w:rsidR="0073503C">
        <w:t xml:space="preserve">or action service provider </w:t>
      </w:r>
      <w:r w:rsidRPr="00CE0EA6">
        <w:t xml:space="preserve">may receive non-CDR data </w:t>
      </w:r>
      <w:r w:rsidR="008A5693">
        <w:t>related</w:t>
      </w:r>
      <w:r w:rsidR="008A5693" w:rsidRPr="00CE0EA6">
        <w:t xml:space="preserve"> </w:t>
      </w:r>
      <w:r w:rsidRPr="00CE0EA6">
        <w:t xml:space="preserve">to its functions. To address these circumstances, the Minister may make rules relating to information that is not CDR data but relates to a CDR action. </w:t>
      </w:r>
      <w:r w:rsidRPr="00B9511A">
        <w:rPr>
          <w:rStyle w:val="References"/>
        </w:rPr>
        <w:t xml:space="preserve">[Schedule #, item </w:t>
      </w:r>
      <w:r w:rsidR="0073503C" w:rsidRPr="00B9511A">
        <w:rPr>
          <w:rStyle w:val="References"/>
        </w:rPr>
        <w:t>40</w:t>
      </w:r>
      <w:r w:rsidRPr="00B9511A">
        <w:rPr>
          <w:rStyle w:val="References"/>
        </w:rPr>
        <w:t xml:space="preserve">, </w:t>
      </w:r>
      <w:r w:rsidR="006B60C1" w:rsidRPr="00B9511A">
        <w:rPr>
          <w:rStyle w:val="References"/>
        </w:rPr>
        <w:t>paragraph</w:t>
      </w:r>
      <w:r w:rsidRPr="00B9511A">
        <w:rPr>
          <w:rStyle w:val="References"/>
        </w:rPr>
        <w:t xml:space="preserve"> 56BGA(1)(g)]</w:t>
      </w:r>
      <w:r w:rsidRPr="00CE0EA6">
        <w:t xml:space="preserve"> </w:t>
      </w:r>
    </w:p>
    <w:p w14:paraId="50B16DEC" w14:textId="1ED3522B" w:rsidR="00DB608E" w:rsidRDefault="00DB608E" w:rsidP="003B4C3E">
      <w:pPr>
        <w:pStyle w:val="Normalparatextwithnumbers"/>
      </w:pPr>
      <w:r>
        <w:t>Before making consumer data rules</w:t>
      </w:r>
      <w:r w:rsidR="0073503C">
        <w:t xml:space="preserve"> about fees at the instruction layer</w:t>
      </w:r>
      <w:r>
        <w:t>, the Minister must consider the following matters:</w:t>
      </w:r>
    </w:p>
    <w:p w14:paraId="1AE48CC9" w14:textId="123AC744" w:rsidR="00DB608E" w:rsidRDefault="00C06583" w:rsidP="00911528">
      <w:pPr>
        <w:pStyle w:val="Dotpoint1"/>
        <w:ind w:left="1134"/>
      </w:pPr>
      <w:r>
        <w:t xml:space="preserve">if performers of actions of a particular type currently charge fees for processing instructions to perform such </w:t>
      </w:r>
      <w:proofErr w:type="gramStart"/>
      <w:r>
        <w:t>actions;</w:t>
      </w:r>
      <w:proofErr w:type="gramEnd"/>
    </w:p>
    <w:p w14:paraId="64217A9B" w14:textId="0F63A734" w:rsidR="00DB608E" w:rsidRDefault="00C06583" w:rsidP="00911528">
      <w:pPr>
        <w:pStyle w:val="Dotpoint1"/>
        <w:ind w:left="1134"/>
      </w:pPr>
      <w:r>
        <w:t xml:space="preserve">if the incentive to perform actions of that type would be reduced if fees could not be charged for processing such </w:t>
      </w:r>
      <w:proofErr w:type="gramStart"/>
      <w:r>
        <w:t>instructions</w:t>
      </w:r>
      <w:r w:rsidR="00862B5B">
        <w:t>;</w:t>
      </w:r>
      <w:proofErr w:type="gramEnd"/>
      <w:r w:rsidR="00862B5B">
        <w:t xml:space="preserve"> </w:t>
      </w:r>
    </w:p>
    <w:p w14:paraId="29E4D9A8" w14:textId="0A870449" w:rsidR="00DB608E" w:rsidRDefault="00926DBC" w:rsidP="00911528">
      <w:pPr>
        <w:pStyle w:val="Dotpoint1"/>
        <w:ind w:left="1134"/>
      </w:pPr>
      <w:r>
        <w:t xml:space="preserve">the marginal cost of processing such instructions in accordance with the </w:t>
      </w:r>
      <w:r w:rsidR="000C104F">
        <w:t>c</w:t>
      </w:r>
      <w:r w:rsidR="00ED22A1">
        <w:t>onsumer data</w:t>
      </w:r>
      <w:r>
        <w:t xml:space="preserve"> rules. </w:t>
      </w:r>
    </w:p>
    <w:p w14:paraId="4B1AC4A4" w14:textId="5579C20F" w:rsidR="003B4C3E" w:rsidRPr="00DC5390" w:rsidRDefault="003B4C3E" w:rsidP="00DB608E">
      <w:pPr>
        <w:pStyle w:val="Normalparatextwithnumbers"/>
        <w:numPr>
          <w:ilvl w:val="0"/>
          <w:numId w:val="0"/>
        </w:numPr>
        <w:ind w:left="709"/>
        <w:rPr>
          <w:rStyle w:val="References"/>
        </w:rPr>
      </w:pPr>
      <w:r w:rsidRPr="00DC5390">
        <w:rPr>
          <w:rStyle w:val="References"/>
        </w:rPr>
        <w:t xml:space="preserve">[Schedule #, item </w:t>
      </w:r>
      <w:r w:rsidR="00153454" w:rsidRPr="00DC5390">
        <w:rPr>
          <w:rStyle w:val="References"/>
        </w:rPr>
        <w:t>59</w:t>
      </w:r>
      <w:r w:rsidRPr="00DC5390">
        <w:rPr>
          <w:rStyle w:val="References"/>
        </w:rPr>
        <w:t xml:space="preserve">, </w:t>
      </w:r>
      <w:r w:rsidR="00096C15" w:rsidRPr="00DC5390">
        <w:rPr>
          <w:rStyle w:val="References"/>
        </w:rPr>
        <w:t>paragraph</w:t>
      </w:r>
      <w:r w:rsidRPr="00DC5390">
        <w:rPr>
          <w:rStyle w:val="References"/>
        </w:rPr>
        <w:t xml:space="preserve"> 56</w:t>
      </w:r>
      <w:proofErr w:type="gramStart"/>
      <w:r w:rsidRPr="00DC5390">
        <w:rPr>
          <w:rStyle w:val="References"/>
        </w:rPr>
        <w:t>BP(</w:t>
      </w:r>
      <w:proofErr w:type="gramEnd"/>
      <w:r w:rsidRPr="00DC5390">
        <w:rPr>
          <w:rStyle w:val="References"/>
        </w:rPr>
        <w:t>aa)]</w:t>
      </w:r>
    </w:p>
    <w:p w14:paraId="2ECFC0FE" w14:textId="465BEC91" w:rsidR="008D29F9" w:rsidRPr="00CE0EA6" w:rsidRDefault="00153454" w:rsidP="00866F29">
      <w:pPr>
        <w:pStyle w:val="Normalparatextwithnumbers"/>
      </w:pPr>
      <w:r>
        <w:t>The provisions about the Secretary, ACCC and Information Commissioner’s roles are</w:t>
      </w:r>
      <w:r w:rsidR="003B4C3E">
        <w:t xml:space="preserve"> amended </w:t>
      </w:r>
      <w:proofErr w:type="gramStart"/>
      <w:r w:rsidR="003B4C3E">
        <w:t>as a result of</w:t>
      </w:r>
      <w:proofErr w:type="gramEnd"/>
      <w:r w:rsidR="003B4C3E">
        <w:t xml:space="preserve"> the new matters the Minister is required to consider in relation to making rules about fees that may be charged at the instruction layer</w:t>
      </w:r>
      <w:r w:rsidR="0005195F">
        <w:t xml:space="preserve">. </w:t>
      </w:r>
      <w:r w:rsidR="003B4C3E" w:rsidRPr="00DC5390">
        <w:rPr>
          <w:rStyle w:val="References"/>
        </w:rPr>
        <w:t>[Schedule #, item</w:t>
      </w:r>
      <w:r w:rsidRPr="00DC5390">
        <w:rPr>
          <w:rStyle w:val="References"/>
        </w:rPr>
        <w:t>s</w:t>
      </w:r>
      <w:r w:rsidR="003B4C3E" w:rsidRPr="00DC5390">
        <w:rPr>
          <w:rStyle w:val="References"/>
        </w:rPr>
        <w:t xml:space="preserve"> </w:t>
      </w:r>
      <w:r w:rsidRPr="00DC5390">
        <w:rPr>
          <w:rStyle w:val="References"/>
        </w:rPr>
        <w:t>60 and 61</w:t>
      </w:r>
      <w:r w:rsidR="003B4C3E" w:rsidRPr="00DC5390">
        <w:rPr>
          <w:rStyle w:val="References"/>
        </w:rPr>
        <w:t xml:space="preserve">, </w:t>
      </w:r>
      <w:r w:rsidRPr="00DC5390">
        <w:rPr>
          <w:rStyle w:val="References"/>
        </w:rPr>
        <w:t>paragraph</w:t>
      </w:r>
      <w:r w:rsidR="003B4C3E" w:rsidRPr="00DC5390">
        <w:rPr>
          <w:rStyle w:val="References"/>
        </w:rPr>
        <w:t xml:space="preserve"> 56BQ</w:t>
      </w:r>
      <w:r w:rsidRPr="00DC5390">
        <w:rPr>
          <w:rStyle w:val="References"/>
        </w:rPr>
        <w:t xml:space="preserve">(a) and </w:t>
      </w:r>
      <w:r w:rsidR="003B4C3E" w:rsidRPr="00DC5390">
        <w:rPr>
          <w:rStyle w:val="References"/>
        </w:rPr>
        <w:t>section 56BR]</w:t>
      </w:r>
      <w:r w:rsidR="003B4C3E">
        <w:rPr>
          <w:i/>
          <w:iCs/>
        </w:rPr>
        <w:t xml:space="preserve"> </w:t>
      </w:r>
      <w:r w:rsidR="003B4C3E">
        <w:t xml:space="preserve"> </w:t>
      </w:r>
    </w:p>
    <w:p w14:paraId="6745EBB5" w14:textId="1C588EED" w:rsidR="001D016C" w:rsidRPr="00E76CB8" w:rsidRDefault="000F34AC" w:rsidP="00F45C9F">
      <w:pPr>
        <w:pStyle w:val="Heading5"/>
        <w:rPr>
          <w:i/>
        </w:rPr>
      </w:pPr>
      <w:r>
        <w:rPr>
          <w:iCs/>
        </w:rPr>
        <w:t>Action service providers</w:t>
      </w:r>
    </w:p>
    <w:p w14:paraId="4C7226E7" w14:textId="45B9E5FB" w:rsidR="00153454" w:rsidRDefault="001D016C" w:rsidP="001D016C">
      <w:pPr>
        <w:pStyle w:val="Normalparatextwithnumbers"/>
      </w:pPr>
      <w:bookmarkStart w:id="58" w:name="_Ref114651783"/>
      <w:r w:rsidRPr="00CE0EA6">
        <w:t xml:space="preserve">The Minister may make rules </w:t>
      </w:r>
      <w:r w:rsidR="006C79D0">
        <w:t xml:space="preserve">about </w:t>
      </w:r>
      <w:r w:rsidRPr="00CE0EA6">
        <w:t xml:space="preserve">how an </w:t>
      </w:r>
      <w:r w:rsidR="0074695B">
        <w:t>action service provider</w:t>
      </w:r>
      <w:r w:rsidRPr="00CE0EA6">
        <w:t xml:space="preserve"> for a type of CDR action processes a valid instruction</w:t>
      </w:r>
      <w:r w:rsidR="009A14C4">
        <w:t>.</w:t>
      </w:r>
      <w:r w:rsidRPr="00CE0EA6">
        <w:t xml:space="preserve"> </w:t>
      </w:r>
      <w:r w:rsidRPr="00DC5390">
        <w:rPr>
          <w:rStyle w:val="References"/>
        </w:rPr>
        <w:t xml:space="preserve">[Schedule #, item </w:t>
      </w:r>
      <w:r w:rsidR="00C62E14" w:rsidRPr="00DC5390">
        <w:rPr>
          <w:rStyle w:val="References"/>
        </w:rPr>
        <w:t>4</w:t>
      </w:r>
      <w:r w:rsidR="00220765">
        <w:rPr>
          <w:rStyle w:val="References"/>
        </w:rPr>
        <w:t>0</w:t>
      </w:r>
      <w:r w:rsidRPr="00DC5390">
        <w:rPr>
          <w:rStyle w:val="References"/>
        </w:rPr>
        <w:t xml:space="preserve">, </w:t>
      </w:r>
      <w:r w:rsidR="008B6507" w:rsidRPr="00DC5390">
        <w:rPr>
          <w:rStyle w:val="References"/>
        </w:rPr>
        <w:t>paragraph</w:t>
      </w:r>
      <w:r w:rsidRPr="00DC5390">
        <w:rPr>
          <w:rStyle w:val="References"/>
        </w:rPr>
        <w:t xml:space="preserve"> 56BGA(1)(d)]</w:t>
      </w:r>
      <w:r w:rsidRPr="00CE0EA6">
        <w:t xml:space="preserve"> </w:t>
      </w:r>
    </w:p>
    <w:p w14:paraId="0070773E" w14:textId="26E60F2A" w:rsidR="001D016C" w:rsidRPr="00CE0EA6" w:rsidRDefault="001D016C" w:rsidP="001D016C">
      <w:pPr>
        <w:pStyle w:val="Normalparatextwithnumbers"/>
      </w:pPr>
      <w:r w:rsidRPr="00CE0EA6">
        <w:t xml:space="preserve">However, </w:t>
      </w:r>
      <w:r w:rsidR="0086660D">
        <w:t>a</w:t>
      </w:r>
      <w:r w:rsidRPr="00CE0EA6">
        <w:t xml:space="preserve">ction </w:t>
      </w:r>
      <w:r w:rsidR="0086660D">
        <w:t>i</w:t>
      </w:r>
      <w:r w:rsidRPr="00CE0EA6">
        <w:t xml:space="preserve">nitiation is a separate process to the action itself. The CDR framework </w:t>
      </w:r>
      <w:r w:rsidR="00D20037">
        <w:t>is not intended to</w:t>
      </w:r>
      <w:r w:rsidRPr="00CE0EA6">
        <w:t xml:space="preserve"> regulate how actions are performed. Each sector is </w:t>
      </w:r>
      <w:r w:rsidR="00D20037">
        <w:t xml:space="preserve">already </w:t>
      </w:r>
      <w:r w:rsidRPr="00CE0EA6">
        <w:t xml:space="preserve">governed by laws and regulations specifically designed </w:t>
      </w:r>
      <w:r w:rsidR="00D20037">
        <w:t>for</w:t>
      </w:r>
      <w:r w:rsidRPr="00CE0EA6">
        <w:t xml:space="preserve"> that sector. Therefore, </w:t>
      </w:r>
      <w:r w:rsidR="00D20037">
        <w:t xml:space="preserve">the Act explicitly provides that the consumer data rules cannot include rules requiring </w:t>
      </w:r>
      <w:r w:rsidR="00D20037" w:rsidRPr="00AE40B5">
        <w:t>a</w:t>
      </w:r>
      <w:r w:rsidR="00D20037">
        <w:t>n action service provider</w:t>
      </w:r>
      <w:r w:rsidR="00D20037" w:rsidRPr="00AE40B5">
        <w:t xml:space="preserve"> for </w:t>
      </w:r>
      <w:r w:rsidR="00D20037">
        <w:t xml:space="preserve">a type of </w:t>
      </w:r>
      <w:r w:rsidR="00D20037" w:rsidRPr="00AE40B5">
        <w:t xml:space="preserve">CDR </w:t>
      </w:r>
      <w:r w:rsidR="00D20037">
        <w:t>action to perform (or not perform) a CDR action of that type in a particular way</w:t>
      </w:r>
      <w:r w:rsidRPr="00CE0EA6">
        <w:t xml:space="preserve">. </w:t>
      </w:r>
      <w:r w:rsidRPr="00F45C9F">
        <w:rPr>
          <w:rStyle w:val="References"/>
        </w:rPr>
        <w:t xml:space="preserve">[Schedule #, item </w:t>
      </w:r>
      <w:r w:rsidR="008C4636" w:rsidRPr="00F45C9F">
        <w:rPr>
          <w:rStyle w:val="References"/>
        </w:rPr>
        <w:t>4</w:t>
      </w:r>
      <w:r w:rsidR="00220765">
        <w:rPr>
          <w:rStyle w:val="References"/>
        </w:rPr>
        <w:t>0</w:t>
      </w:r>
      <w:r w:rsidRPr="00F45C9F">
        <w:rPr>
          <w:rStyle w:val="References"/>
        </w:rPr>
        <w:t xml:space="preserve">, </w:t>
      </w:r>
      <w:r w:rsidR="00137E4F" w:rsidRPr="00F45C9F">
        <w:rPr>
          <w:rStyle w:val="References"/>
        </w:rPr>
        <w:t>sub</w:t>
      </w:r>
      <w:r w:rsidRPr="00F45C9F">
        <w:rPr>
          <w:rStyle w:val="References"/>
        </w:rPr>
        <w:t>section 56</w:t>
      </w:r>
      <w:proofErr w:type="gramStart"/>
      <w:r w:rsidRPr="00F45C9F">
        <w:rPr>
          <w:rStyle w:val="References"/>
        </w:rPr>
        <w:t>BGA(</w:t>
      </w:r>
      <w:proofErr w:type="gramEnd"/>
      <w:r w:rsidRPr="00F45C9F">
        <w:rPr>
          <w:rStyle w:val="References"/>
        </w:rPr>
        <w:t>4</w:t>
      </w:r>
      <w:bookmarkEnd w:id="58"/>
      <w:r w:rsidRPr="00F45C9F">
        <w:rPr>
          <w:rStyle w:val="References"/>
        </w:rPr>
        <w:t>)]</w:t>
      </w:r>
      <w:r w:rsidRPr="00CE0EA6">
        <w:t xml:space="preserve"> </w:t>
      </w:r>
    </w:p>
    <w:p w14:paraId="5F598180" w14:textId="6508576E" w:rsidR="001D016C" w:rsidRPr="00CE0EA6" w:rsidRDefault="00E9735F" w:rsidP="001D016C">
      <w:pPr>
        <w:pStyle w:val="Normalparatextwithnumbers"/>
      </w:pPr>
      <w:r>
        <w:t>The consumer data rules may also allow an</w:t>
      </w:r>
      <w:r w:rsidR="001D016C" w:rsidRPr="00CE0EA6">
        <w:t xml:space="preserve"> </w:t>
      </w:r>
      <w:r w:rsidR="0074695B">
        <w:t>action service provider</w:t>
      </w:r>
      <w:r w:rsidR="001D016C" w:rsidRPr="00CE0EA6">
        <w:t xml:space="preserve"> </w:t>
      </w:r>
      <w:r>
        <w:t>to</w:t>
      </w:r>
      <w:r w:rsidRPr="00CE0EA6">
        <w:t xml:space="preserve"> </w:t>
      </w:r>
      <w:r w:rsidR="001D016C" w:rsidRPr="00CE0EA6">
        <w:t xml:space="preserve">charge fees at the instruction layer. </w:t>
      </w:r>
      <w:r w:rsidR="0074695B">
        <w:t>A</w:t>
      </w:r>
      <w:r w:rsidR="008E1881">
        <w:t>t the action layer, a</w:t>
      </w:r>
      <w:r w:rsidR="0074695B">
        <w:t>ction service provider</w:t>
      </w:r>
      <w:r w:rsidR="001D016C" w:rsidRPr="00CE0EA6">
        <w:t xml:space="preserve">s </w:t>
      </w:r>
      <w:r w:rsidR="008E1881">
        <w:t>can</w:t>
      </w:r>
      <w:r w:rsidR="001D016C" w:rsidRPr="00CE0EA6">
        <w:t xml:space="preserve"> charge to execute </w:t>
      </w:r>
      <w:r w:rsidR="00353799">
        <w:t xml:space="preserve">CDR </w:t>
      </w:r>
      <w:r w:rsidR="001D016C" w:rsidRPr="00CE0EA6">
        <w:t xml:space="preserve">action requests </w:t>
      </w:r>
      <w:proofErr w:type="gramStart"/>
      <w:r w:rsidR="001D016C" w:rsidRPr="00CE0EA6">
        <w:t>as long as</w:t>
      </w:r>
      <w:proofErr w:type="gramEnd"/>
      <w:r w:rsidR="001D016C" w:rsidRPr="00CE0EA6">
        <w:t xml:space="preserve"> the charge does not exceed what they would ordinarily charge. This enables </w:t>
      </w:r>
      <w:r w:rsidR="0074695B">
        <w:t>action service provider</w:t>
      </w:r>
      <w:r w:rsidR="001D016C" w:rsidRPr="00CE0EA6">
        <w:t xml:space="preserve">s to pass on existing charges like </w:t>
      </w:r>
      <w:r w:rsidR="006B309F">
        <w:t>home loan application fees</w:t>
      </w:r>
      <w:r w:rsidR="001D016C" w:rsidRPr="00CE0EA6">
        <w:t xml:space="preserve"> without being considered to breach the non-discrimination principle.</w:t>
      </w:r>
      <w:r w:rsidR="00E97E8A">
        <w:t xml:space="preserve"> </w:t>
      </w:r>
      <w:r w:rsidR="001D016C" w:rsidRPr="00F45C9F">
        <w:rPr>
          <w:rStyle w:val="References"/>
        </w:rPr>
        <w:t xml:space="preserve">[Schedule #, item </w:t>
      </w:r>
      <w:r w:rsidR="008E1881">
        <w:rPr>
          <w:rStyle w:val="References"/>
        </w:rPr>
        <w:t>40</w:t>
      </w:r>
      <w:r w:rsidR="001D016C" w:rsidRPr="00F45C9F">
        <w:rPr>
          <w:rStyle w:val="References"/>
        </w:rPr>
        <w:t xml:space="preserve">, </w:t>
      </w:r>
      <w:r w:rsidR="00733578" w:rsidRPr="00F45C9F">
        <w:rPr>
          <w:rStyle w:val="References"/>
        </w:rPr>
        <w:t>sub</w:t>
      </w:r>
      <w:r w:rsidR="001D016C" w:rsidRPr="00F45C9F">
        <w:rPr>
          <w:rStyle w:val="References"/>
        </w:rPr>
        <w:t>section 56</w:t>
      </w:r>
      <w:proofErr w:type="gramStart"/>
      <w:r w:rsidR="001D016C" w:rsidRPr="00F45C9F">
        <w:rPr>
          <w:rStyle w:val="References"/>
        </w:rPr>
        <w:t>BGA(</w:t>
      </w:r>
      <w:proofErr w:type="gramEnd"/>
      <w:r w:rsidR="001D016C" w:rsidRPr="00F45C9F">
        <w:rPr>
          <w:rStyle w:val="References"/>
        </w:rPr>
        <w:t>2)]</w:t>
      </w:r>
    </w:p>
    <w:p w14:paraId="7C8B87DA" w14:textId="6BF79FCA" w:rsidR="00CC39CC" w:rsidRDefault="00CC39CC" w:rsidP="00F45C9F">
      <w:pPr>
        <w:pStyle w:val="Heading6"/>
      </w:pPr>
      <w:r>
        <w:t>Voluntary action service providers</w:t>
      </w:r>
    </w:p>
    <w:p w14:paraId="5BFB05C0" w14:textId="297E1852" w:rsidR="00E97E8A" w:rsidRDefault="001D016C" w:rsidP="000C2200">
      <w:pPr>
        <w:pStyle w:val="Normalparatextwithnumbers"/>
      </w:pPr>
      <w:bookmarkStart w:id="59" w:name="_Ref115186667"/>
      <w:r w:rsidRPr="00CE0EA6">
        <w:t xml:space="preserve">To facilitate the introduction of </w:t>
      </w:r>
      <w:r w:rsidR="0074695B">
        <w:t>action service provider</w:t>
      </w:r>
      <w:r w:rsidRPr="00CE0EA6">
        <w:t xml:space="preserve">s, the Minister is </w:t>
      </w:r>
      <w:r w:rsidR="00E90518">
        <w:t xml:space="preserve">explicitly </w:t>
      </w:r>
      <w:r w:rsidRPr="00CE0EA6">
        <w:t xml:space="preserve">empowered </w:t>
      </w:r>
      <w:r w:rsidR="004328BB">
        <w:t xml:space="preserve">to </w:t>
      </w:r>
      <w:r w:rsidRPr="00CE0EA6">
        <w:t>make rules concerning approvals of persons to be voluntary action service providers for types of CDR action</w:t>
      </w:r>
      <w:r w:rsidR="007053CE">
        <w:t>.</w:t>
      </w:r>
      <w:r w:rsidR="00A70361">
        <w:t xml:space="preserve"> This could include a requirement to consider </w:t>
      </w:r>
      <w:r w:rsidR="005E7A08">
        <w:t xml:space="preserve">existing privacy protections </w:t>
      </w:r>
      <w:r w:rsidR="00DC099E">
        <w:t>that apply to</w:t>
      </w:r>
      <w:r w:rsidR="005E7A08">
        <w:t xml:space="preserve"> person seeking to be a voluntary action service provider.</w:t>
      </w:r>
      <w:r w:rsidR="00F937A2">
        <w:t xml:space="preserve"> </w:t>
      </w:r>
      <w:r w:rsidR="00E91ACE" w:rsidRPr="00CE0EA6">
        <w:t xml:space="preserve">Placing approval processes in the rules provides enough flexibility for the </w:t>
      </w:r>
      <w:r w:rsidR="00353799">
        <w:t xml:space="preserve">consumer data </w:t>
      </w:r>
      <w:r w:rsidR="00E91ACE" w:rsidRPr="00CE0EA6">
        <w:t xml:space="preserve">rules to adapt to </w:t>
      </w:r>
      <w:r w:rsidR="008A4EFE">
        <w:t>the different types of actions that might be declared</w:t>
      </w:r>
      <w:r w:rsidR="00E91ACE" w:rsidRPr="00CE0EA6">
        <w:t xml:space="preserve"> while facilitating sufficient oversight over new entrants.</w:t>
      </w:r>
      <w:r w:rsidR="00E91ACE" w:rsidRPr="00E97E8A">
        <w:rPr>
          <w:rStyle w:val="References"/>
        </w:rPr>
        <w:t xml:space="preserve"> </w:t>
      </w:r>
      <w:r w:rsidR="00DD218A" w:rsidRPr="00F45C9F">
        <w:rPr>
          <w:rStyle w:val="References"/>
        </w:rPr>
        <w:t>[Schedule #, item</w:t>
      </w:r>
      <w:r w:rsidR="00E91ACE">
        <w:rPr>
          <w:rStyle w:val="References"/>
        </w:rPr>
        <w:t xml:space="preserve">s </w:t>
      </w:r>
      <w:r w:rsidR="00FD1D4B">
        <w:rPr>
          <w:rStyle w:val="References"/>
        </w:rPr>
        <w:t>39</w:t>
      </w:r>
      <w:r w:rsidR="00E91ACE">
        <w:rPr>
          <w:rStyle w:val="References"/>
        </w:rPr>
        <w:t xml:space="preserve"> and</w:t>
      </w:r>
      <w:r w:rsidR="00DD218A" w:rsidRPr="00F45C9F">
        <w:rPr>
          <w:rStyle w:val="References"/>
        </w:rPr>
        <w:t xml:space="preserve"> </w:t>
      </w:r>
      <w:r w:rsidR="0018311C">
        <w:rPr>
          <w:rStyle w:val="References"/>
        </w:rPr>
        <w:t>48</w:t>
      </w:r>
      <w:r w:rsidR="00DD218A" w:rsidRPr="00F45C9F">
        <w:rPr>
          <w:rStyle w:val="References"/>
        </w:rPr>
        <w:t xml:space="preserve">, </w:t>
      </w:r>
      <w:r w:rsidR="00E91ACE">
        <w:rPr>
          <w:rStyle w:val="References"/>
        </w:rPr>
        <w:t>paragraph 56</w:t>
      </w:r>
      <w:proofErr w:type="gramStart"/>
      <w:r w:rsidR="00E91ACE">
        <w:rPr>
          <w:rStyle w:val="References"/>
        </w:rPr>
        <w:t>BB(</w:t>
      </w:r>
      <w:proofErr w:type="gramEnd"/>
      <w:r w:rsidR="00E91ACE">
        <w:rPr>
          <w:rStyle w:val="References"/>
        </w:rPr>
        <w:t xml:space="preserve">da) and </w:t>
      </w:r>
      <w:r w:rsidR="00733578" w:rsidRPr="00F45C9F">
        <w:rPr>
          <w:rStyle w:val="References"/>
        </w:rPr>
        <w:t>sub</w:t>
      </w:r>
      <w:r w:rsidR="00DD218A" w:rsidRPr="00F45C9F">
        <w:rPr>
          <w:rStyle w:val="References"/>
        </w:rPr>
        <w:t>section 56BHA(1)]</w:t>
      </w:r>
      <w:bookmarkEnd w:id="59"/>
      <w:r w:rsidRPr="00CE0EA6">
        <w:t xml:space="preserve"> </w:t>
      </w:r>
    </w:p>
    <w:p w14:paraId="6B8C1BEF" w14:textId="69ACF197" w:rsidR="0086289B" w:rsidRDefault="00D6528B" w:rsidP="000C2200">
      <w:pPr>
        <w:pStyle w:val="Normalparatextwithnumbers"/>
      </w:pPr>
      <w:r>
        <w:t xml:space="preserve">Further to this, the </w:t>
      </w:r>
      <w:r w:rsidR="00F937A2">
        <w:t>c</w:t>
      </w:r>
      <w:r w:rsidR="00ED22A1">
        <w:t>onsumer data</w:t>
      </w:r>
      <w:r>
        <w:t xml:space="preserve"> rules may confer functions or powers on the Minister for any matters concerning the approval processes for persons and conditions attached (retrospectively or prospectively) to such approvals.</w:t>
      </w:r>
      <w:r w:rsidR="00E90518">
        <w:t xml:space="preserve"> The approval criteria may also include payment of a </w:t>
      </w:r>
      <w:proofErr w:type="gramStart"/>
      <w:r w:rsidR="00E90518">
        <w:t>fee,</w:t>
      </w:r>
      <w:proofErr w:type="gramEnd"/>
      <w:r w:rsidR="00E90518">
        <w:t xml:space="preserve"> however this fee must not be such as to amount to taxation.</w:t>
      </w:r>
      <w:r>
        <w:t xml:space="preserve"> </w:t>
      </w:r>
      <w:r w:rsidRPr="00F45C9F">
        <w:rPr>
          <w:rStyle w:val="References"/>
        </w:rPr>
        <w:t xml:space="preserve">[Schedule #, item </w:t>
      </w:r>
      <w:r w:rsidR="0018311C">
        <w:rPr>
          <w:rStyle w:val="References"/>
        </w:rPr>
        <w:t>48</w:t>
      </w:r>
      <w:r w:rsidRPr="00F45C9F">
        <w:rPr>
          <w:rStyle w:val="References"/>
        </w:rPr>
        <w:t xml:space="preserve">, </w:t>
      </w:r>
      <w:r w:rsidR="00166E0F" w:rsidRPr="00F45C9F">
        <w:rPr>
          <w:rStyle w:val="References"/>
        </w:rPr>
        <w:t>paragraph</w:t>
      </w:r>
      <w:r w:rsidR="00353799">
        <w:rPr>
          <w:rStyle w:val="References"/>
        </w:rPr>
        <w:t>s</w:t>
      </w:r>
      <w:r w:rsidRPr="00F45C9F">
        <w:rPr>
          <w:rStyle w:val="References"/>
        </w:rPr>
        <w:t xml:space="preserve"> 56BHA(1)(j)</w:t>
      </w:r>
      <w:r w:rsidR="00E90518">
        <w:rPr>
          <w:rStyle w:val="References"/>
        </w:rPr>
        <w:t xml:space="preserve"> and (2)(c)</w:t>
      </w:r>
      <w:r w:rsidRPr="00F45C9F">
        <w:rPr>
          <w:rStyle w:val="References"/>
        </w:rPr>
        <w:t>]</w:t>
      </w:r>
      <w:r w:rsidR="001D016C" w:rsidRPr="00CE0EA6">
        <w:t xml:space="preserve"> </w:t>
      </w:r>
    </w:p>
    <w:p w14:paraId="53FA59E2" w14:textId="38B78131" w:rsidR="00EC2524" w:rsidRPr="00EC2524" w:rsidRDefault="00CE3D30" w:rsidP="000C2200">
      <w:pPr>
        <w:pStyle w:val="Normalparatextwithnumbers"/>
        <w:rPr>
          <w:rStyle w:val="References"/>
          <w:b w:val="0"/>
          <w:bCs w:val="0"/>
          <w:i w:val="0"/>
          <w:iCs w:val="0"/>
        </w:rPr>
      </w:pPr>
      <w:r>
        <w:t xml:space="preserve">Any functions or powers conferred on the Minister under the </w:t>
      </w:r>
      <w:r w:rsidR="00353799">
        <w:t xml:space="preserve">consumer data </w:t>
      </w:r>
      <w:r w:rsidR="00DC099E">
        <w:t>r</w:t>
      </w:r>
      <w:r>
        <w:t xml:space="preserve">ules may be delegated to an SES </w:t>
      </w:r>
      <w:r w:rsidR="00751D29">
        <w:t xml:space="preserve">level </w:t>
      </w:r>
      <w:r>
        <w:t xml:space="preserve">employee or acting SES </w:t>
      </w:r>
      <w:r w:rsidR="00751D29">
        <w:t xml:space="preserve">level </w:t>
      </w:r>
      <w:r>
        <w:t>employee in the Department or in the ACCC</w:t>
      </w:r>
      <w:r w:rsidR="00EC2524">
        <w:t>. In performing a delegated function or exercising a delegated power, the delegate must comply with any written directions of the Minister</w:t>
      </w:r>
      <w:r w:rsidDel="00EC2524">
        <w:t xml:space="preserve">. </w:t>
      </w:r>
      <w:r w:rsidR="00EC2524" w:rsidRPr="00174144">
        <w:rPr>
          <w:rStyle w:val="References"/>
        </w:rPr>
        <w:t>[Schedule #, items 140 and 141, section 56GAA (heading) and subsections 56GAA(1A) and (1B)]</w:t>
      </w:r>
    </w:p>
    <w:p w14:paraId="429E294C" w14:textId="59CECF3A" w:rsidR="00CE3D30" w:rsidRDefault="00751D29" w:rsidP="000C2200">
      <w:pPr>
        <w:pStyle w:val="Normalparatextwithnumbers"/>
      </w:pPr>
      <w:r>
        <w:t xml:space="preserve">This </w:t>
      </w:r>
      <w:r w:rsidR="00286542">
        <w:t>provision</w:t>
      </w:r>
      <w:r>
        <w:t xml:space="preserve"> is needed because</w:t>
      </w:r>
      <w:r w:rsidR="00CE3D30">
        <w:t xml:space="preserve"> it is not practicable for such functions and powers to </w:t>
      </w:r>
      <w:r>
        <w:t xml:space="preserve">only </w:t>
      </w:r>
      <w:r w:rsidR="00CE3D30">
        <w:t>be exercis</w:t>
      </w:r>
      <w:r>
        <w:t>able</w:t>
      </w:r>
      <w:r w:rsidR="00CE3D30">
        <w:t xml:space="preserve"> at the Ministerial level, but </w:t>
      </w:r>
      <w:r>
        <w:t xml:space="preserve">also recognises the significance of a person’s voluntary participation as a CDR action participant, by requiring the delegation to </w:t>
      </w:r>
      <w:r w:rsidR="00544E64">
        <w:t xml:space="preserve">only </w:t>
      </w:r>
      <w:r>
        <w:t>be</w:t>
      </w:r>
      <w:r w:rsidR="00544E64">
        <w:t xml:space="preserve"> </w:t>
      </w:r>
      <w:r>
        <w:t xml:space="preserve">made to an employee at SES level. This is consistent with </w:t>
      </w:r>
      <w:r w:rsidRPr="00544E64">
        <w:t xml:space="preserve">Senate Standing Committee for the Scrutiny of Bills </w:t>
      </w:r>
      <w:r w:rsidR="00544E64" w:rsidRPr="00544E64">
        <w:t>Guidelines</w:t>
      </w:r>
      <w:r w:rsidR="00544E64">
        <w:t>—</w:t>
      </w:r>
      <w:r w:rsidR="00544E64" w:rsidRPr="00544E64">
        <w:t>Principle (ii)</w:t>
      </w:r>
      <w:r w:rsidR="00544E64">
        <w:t xml:space="preserve">. </w:t>
      </w:r>
    </w:p>
    <w:p w14:paraId="372CA83D" w14:textId="6C044414" w:rsidR="00314238" w:rsidRDefault="00394B35" w:rsidP="001D016C">
      <w:pPr>
        <w:pStyle w:val="Normalparatextwithnumbers"/>
      </w:pPr>
      <w:r>
        <w:t>To maximise participation and oversight of entrants within</w:t>
      </w:r>
      <w:r w:rsidR="00314238">
        <w:t xml:space="preserve"> the </w:t>
      </w:r>
      <w:r>
        <w:t>CDR framework</w:t>
      </w:r>
      <w:r w:rsidR="00314238">
        <w:t xml:space="preserve">, the criteria may differ for each class of person, and may permit a person to be approved even if the person: </w:t>
      </w:r>
    </w:p>
    <w:p w14:paraId="5EE9CE21" w14:textId="4D1397D9" w:rsidR="00314238" w:rsidRDefault="00314238" w:rsidP="00174144">
      <w:pPr>
        <w:pStyle w:val="Dotpoint1"/>
        <w:ind w:left="1134"/>
      </w:pPr>
      <w:r>
        <w:t>is not a body corporate established by or under a law of the Commonwealth, of a State or of a Territory; and</w:t>
      </w:r>
    </w:p>
    <w:p w14:paraId="03B53E3F" w14:textId="2C78D6F1" w:rsidR="00314238" w:rsidRDefault="00314238" w:rsidP="00174144">
      <w:pPr>
        <w:pStyle w:val="Dotpoint1"/>
        <w:ind w:left="1134"/>
      </w:pPr>
      <w:r>
        <w:t xml:space="preserve">is neither an Australian citizen, nor a permanent resident (within the meaning of the </w:t>
      </w:r>
      <w:r>
        <w:rPr>
          <w:i/>
          <w:iCs/>
        </w:rPr>
        <w:t>Australian Citizenship Act 2007</w:t>
      </w:r>
      <w:r>
        <w:t xml:space="preserve">). </w:t>
      </w:r>
    </w:p>
    <w:p w14:paraId="63643CEF" w14:textId="22C74D9D" w:rsidR="00B675ED" w:rsidRPr="00F45C9F" w:rsidRDefault="00B675ED" w:rsidP="00174144">
      <w:pPr>
        <w:pStyle w:val="Normalparatextwithnumbers"/>
        <w:numPr>
          <w:ilvl w:val="0"/>
          <w:numId w:val="0"/>
        </w:numPr>
        <w:ind w:left="1134"/>
        <w:rPr>
          <w:rStyle w:val="References"/>
        </w:rPr>
      </w:pPr>
      <w:r w:rsidRPr="00F45C9F">
        <w:rPr>
          <w:rStyle w:val="References"/>
        </w:rPr>
        <w:t xml:space="preserve">[Schedule #, item </w:t>
      </w:r>
      <w:r w:rsidR="00BE1D83" w:rsidRPr="00F45C9F">
        <w:rPr>
          <w:rStyle w:val="References"/>
        </w:rPr>
        <w:t>48</w:t>
      </w:r>
      <w:r w:rsidRPr="00F45C9F">
        <w:rPr>
          <w:rStyle w:val="References"/>
        </w:rPr>
        <w:t xml:space="preserve">, </w:t>
      </w:r>
      <w:r w:rsidR="007F666B" w:rsidRPr="00F45C9F">
        <w:rPr>
          <w:rStyle w:val="References"/>
        </w:rPr>
        <w:t>sub</w:t>
      </w:r>
      <w:r w:rsidRPr="00F45C9F">
        <w:rPr>
          <w:rStyle w:val="References"/>
        </w:rPr>
        <w:t>section 56</w:t>
      </w:r>
      <w:proofErr w:type="gramStart"/>
      <w:r w:rsidRPr="00F45C9F">
        <w:rPr>
          <w:rStyle w:val="References"/>
        </w:rPr>
        <w:t>BHA(</w:t>
      </w:r>
      <w:proofErr w:type="gramEnd"/>
      <w:r w:rsidRPr="00F45C9F">
        <w:rPr>
          <w:rStyle w:val="References"/>
        </w:rPr>
        <w:t>2)]</w:t>
      </w:r>
    </w:p>
    <w:p w14:paraId="452832C5" w14:textId="5D1E350A" w:rsidR="00DA75AD" w:rsidRDefault="00BE1D83" w:rsidP="001D016C">
      <w:pPr>
        <w:pStyle w:val="Normalparatextwithnumbers"/>
      </w:pPr>
      <w:r>
        <w:t>T</w:t>
      </w:r>
      <w:r w:rsidR="00A96029">
        <w:t xml:space="preserve">he </w:t>
      </w:r>
      <w:r w:rsidR="00353799">
        <w:t>consumer data</w:t>
      </w:r>
      <w:r w:rsidR="00A96029">
        <w:t xml:space="preserve"> rules may provide that the level at which approvals </w:t>
      </w:r>
      <w:r>
        <w:t xml:space="preserve">to be voluntary action service providers </w:t>
      </w:r>
      <w:r w:rsidR="00A96029">
        <w:t>are granted may correspond to different risks associated with</w:t>
      </w:r>
      <w:r w:rsidR="00DA75AD">
        <w:t xml:space="preserve">: </w:t>
      </w:r>
    </w:p>
    <w:p w14:paraId="4DBFCDE7" w14:textId="13CB7878" w:rsidR="00DA75AD" w:rsidRDefault="00A96029" w:rsidP="00534E42">
      <w:pPr>
        <w:pStyle w:val="Dotpoint1"/>
        <w:ind w:left="1134"/>
      </w:pPr>
      <w:r>
        <w:t xml:space="preserve">specified types of CDR </w:t>
      </w:r>
      <w:proofErr w:type="gramStart"/>
      <w:r>
        <w:t>action</w:t>
      </w:r>
      <w:r w:rsidR="00353799">
        <w:t>;</w:t>
      </w:r>
      <w:proofErr w:type="gramEnd"/>
      <w:r>
        <w:t xml:space="preserve"> </w:t>
      </w:r>
    </w:p>
    <w:p w14:paraId="3F711B68" w14:textId="18CA1CF9" w:rsidR="00DA75AD" w:rsidRDefault="00A96029" w:rsidP="00534E42">
      <w:pPr>
        <w:pStyle w:val="Dotpoint1"/>
        <w:ind w:left="1134"/>
      </w:pPr>
      <w:r>
        <w:t>classes of CDR data</w:t>
      </w:r>
      <w:r w:rsidR="00353799">
        <w:t>; and</w:t>
      </w:r>
    </w:p>
    <w:p w14:paraId="58A45D3B" w14:textId="545B22B8" w:rsidR="00DA75AD" w:rsidRDefault="00A96029" w:rsidP="00534E42">
      <w:pPr>
        <w:pStyle w:val="Dotpoint1"/>
        <w:ind w:left="1134"/>
      </w:pPr>
      <w:r>
        <w:t xml:space="preserve">classes of applicants for such approvals. </w:t>
      </w:r>
    </w:p>
    <w:p w14:paraId="784AF21D" w14:textId="228B98ED" w:rsidR="00DA75AD" w:rsidRPr="00F45C9F" w:rsidRDefault="00A96029" w:rsidP="00DA75AD">
      <w:pPr>
        <w:pStyle w:val="Normalparatextwithnumbers"/>
        <w:numPr>
          <w:ilvl w:val="0"/>
          <w:numId w:val="0"/>
        </w:numPr>
        <w:ind w:left="709"/>
        <w:rPr>
          <w:rStyle w:val="References"/>
        </w:rPr>
      </w:pPr>
      <w:r w:rsidRPr="00F45C9F">
        <w:rPr>
          <w:rStyle w:val="References"/>
        </w:rPr>
        <w:t xml:space="preserve">[Schedule #, item </w:t>
      </w:r>
      <w:r w:rsidR="00BE1D83" w:rsidRPr="00F45C9F">
        <w:rPr>
          <w:rStyle w:val="References"/>
        </w:rPr>
        <w:t>48</w:t>
      </w:r>
      <w:r w:rsidRPr="00F45C9F">
        <w:rPr>
          <w:rStyle w:val="References"/>
        </w:rPr>
        <w:t xml:space="preserve">, </w:t>
      </w:r>
      <w:r w:rsidR="007F666B" w:rsidRPr="00F45C9F">
        <w:rPr>
          <w:rStyle w:val="References"/>
        </w:rPr>
        <w:t>paragraph</w:t>
      </w:r>
      <w:r w:rsidRPr="00F45C9F">
        <w:rPr>
          <w:rStyle w:val="References"/>
        </w:rPr>
        <w:t xml:space="preserve"> 56BHA(1)(d)]</w:t>
      </w:r>
      <w:r w:rsidR="00030F16" w:rsidRPr="00F45C9F">
        <w:rPr>
          <w:rStyle w:val="References"/>
        </w:rPr>
        <w:t xml:space="preserve"> </w:t>
      </w:r>
    </w:p>
    <w:p w14:paraId="58C039CC" w14:textId="15BA7EB8" w:rsidR="00A96029" w:rsidRDefault="00030F16" w:rsidP="001D016C">
      <w:pPr>
        <w:pStyle w:val="Normalparatextwithnumbers"/>
      </w:pPr>
      <w:r>
        <w:t xml:space="preserve">The </w:t>
      </w:r>
      <w:r w:rsidR="00353799">
        <w:t>consumer data</w:t>
      </w:r>
      <w:r>
        <w:t xml:space="preserve"> rules may also acknowledge the level at which a person operates by specifying what a </w:t>
      </w:r>
      <w:r w:rsidR="00F45872">
        <w:t>voluntary action service provider</w:t>
      </w:r>
      <w:r>
        <w:t xml:space="preserve"> approved at a particular level is or is not authorised to do</w:t>
      </w:r>
      <w:r w:rsidR="00692F5D">
        <w:t xml:space="preserve">. </w:t>
      </w:r>
      <w:r w:rsidR="00692F5D" w:rsidRPr="00F45C9F">
        <w:rPr>
          <w:rStyle w:val="References"/>
        </w:rPr>
        <w:t xml:space="preserve">[Schedule #, item </w:t>
      </w:r>
      <w:r w:rsidR="00F45872" w:rsidRPr="00F45C9F">
        <w:rPr>
          <w:rStyle w:val="References"/>
        </w:rPr>
        <w:t>48</w:t>
      </w:r>
      <w:r w:rsidR="00692F5D" w:rsidRPr="00F45C9F">
        <w:rPr>
          <w:rStyle w:val="References"/>
        </w:rPr>
        <w:t xml:space="preserve">, </w:t>
      </w:r>
      <w:r w:rsidR="007F666B" w:rsidRPr="00F45C9F">
        <w:rPr>
          <w:rStyle w:val="References"/>
        </w:rPr>
        <w:t>paragraph</w:t>
      </w:r>
      <w:r w:rsidR="00692F5D" w:rsidRPr="00F45C9F">
        <w:rPr>
          <w:rStyle w:val="References"/>
        </w:rPr>
        <w:t xml:space="preserve"> 56BHA(</w:t>
      </w:r>
      <w:r w:rsidR="00F45872" w:rsidRPr="00F45C9F">
        <w:rPr>
          <w:rStyle w:val="References"/>
        </w:rPr>
        <w:t>1)</w:t>
      </w:r>
      <w:r w:rsidR="00692F5D" w:rsidRPr="00F45C9F">
        <w:rPr>
          <w:rStyle w:val="References"/>
        </w:rPr>
        <w:t>(e)]</w:t>
      </w:r>
    </w:p>
    <w:p w14:paraId="18717B64" w14:textId="75BDB143" w:rsidR="00652B55" w:rsidRPr="00652B55" w:rsidRDefault="003261D6">
      <w:pPr>
        <w:pStyle w:val="Normalparatextwithnumbers"/>
      </w:pPr>
      <w:r>
        <w:t>In this vein, t</w:t>
      </w:r>
      <w:r w:rsidR="00CE0EA6">
        <w:t>he</w:t>
      </w:r>
      <w:r w:rsidR="001D016C" w:rsidRPr="00CE0EA6">
        <w:t xml:space="preserve"> </w:t>
      </w:r>
      <w:r w:rsidR="006B40C7">
        <w:t xml:space="preserve">consumer data </w:t>
      </w:r>
      <w:r w:rsidR="001D016C" w:rsidRPr="00CE0EA6">
        <w:t xml:space="preserve">rules may </w:t>
      </w:r>
      <w:r w:rsidR="00CE0EA6">
        <w:t xml:space="preserve">also </w:t>
      </w:r>
      <w:r w:rsidR="001D016C" w:rsidRPr="00CE0EA6">
        <w:t xml:space="preserve">provide </w:t>
      </w:r>
      <w:r w:rsidR="00F45872">
        <w:t xml:space="preserve">for </w:t>
      </w:r>
      <w:r w:rsidR="001D016C" w:rsidRPr="00CE0EA6">
        <w:t xml:space="preserve">approval </w:t>
      </w:r>
      <w:r w:rsidR="00F45872">
        <w:t>to</w:t>
      </w:r>
      <w:r w:rsidR="001D016C" w:rsidRPr="00CE0EA6">
        <w:t xml:space="preserve"> be granted </w:t>
      </w:r>
      <w:r w:rsidR="00F45872">
        <w:t>with</w:t>
      </w:r>
      <w:r w:rsidR="001D016C" w:rsidRPr="00CE0EA6">
        <w:t xml:space="preserve"> conditions</w:t>
      </w:r>
      <w:r w:rsidR="00F45C9F">
        <w:t>, noting</w:t>
      </w:r>
      <w:r w:rsidR="001D016C" w:rsidRPr="00CE0EA6">
        <w:t xml:space="preserve"> conditions may be imposed after the approval has been granted. </w:t>
      </w:r>
      <w:r w:rsidR="00D428E4">
        <w:t>T</w:t>
      </w:r>
      <w:r w:rsidR="00601FE4">
        <w:t xml:space="preserve">he rules may </w:t>
      </w:r>
      <w:r w:rsidR="00D428E4">
        <w:t xml:space="preserve">also </w:t>
      </w:r>
      <w:r w:rsidR="00F17789">
        <w:t>impose</w:t>
      </w:r>
      <w:r w:rsidR="00601FE4" w:rsidDel="00D428E4">
        <w:t xml:space="preserve"> </w:t>
      </w:r>
      <w:r w:rsidR="00601FE4">
        <w:t xml:space="preserve">notification requirements on </w:t>
      </w:r>
      <w:r w:rsidR="00453DD8">
        <w:t>entities</w:t>
      </w:r>
      <w:r w:rsidR="006B40C7">
        <w:t xml:space="preserve"> </w:t>
      </w:r>
      <w:r w:rsidR="00F17789">
        <w:t>approved to be voluntary action service providers</w:t>
      </w:r>
      <w:r w:rsidR="00601FE4">
        <w:t xml:space="preserve">, </w:t>
      </w:r>
      <w:r w:rsidR="00C5511F">
        <w:t>including when such approvals are renewed, transferred, varied, suspended, revoked or surrendered. Rules may also be made</w:t>
      </w:r>
      <w:r w:rsidR="00601FE4">
        <w:t xml:space="preserve"> about publishing details </w:t>
      </w:r>
      <w:r w:rsidR="00C5511F">
        <w:t>of such</w:t>
      </w:r>
      <w:r w:rsidR="00601FE4">
        <w:t xml:space="preserve"> </w:t>
      </w:r>
      <w:r w:rsidR="00C5511F">
        <w:t>matters</w:t>
      </w:r>
      <w:r w:rsidR="00601FE4">
        <w:t xml:space="preserve">. </w:t>
      </w:r>
      <w:r w:rsidR="00601FE4" w:rsidRPr="00A10549">
        <w:rPr>
          <w:rStyle w:val="References"/>
        </w:rPr>
        <w:t xml:space="preserve">[Schedule #, item </w:t>
      </w:r>
      <w:r w:rsidR="00F17789" w:rsidRPr="00A10549">
        <w:rPr>
          <w:rStyle w:val="References"/>
        </w:rPr>
        <w:t>48</w:t>
      </w:r>
      <w:r w:rsidR="00601FE4" w:rsidRPr="00A10549">
        <w:rPr>
          <w:rStyle w:val="References"/>
        </w:rPr>
        <w:t xml:space="preserve">, </w:t>
      </w:r>
      <w:r w:rsidR="00CB4950" w:rsidRPr="00A10549">
        <w:rPr>
          <w:rStyle w:val="References"/>
        </w:rPr>
        <w:t>paragraphs</w:t>
      </w:r>
      <w:r w:rsidR="00601FE4" w:rsidRPr="00A10549">
        <w:rPr>
          <w:rStyle w:val="References"/>
        </w:rPr>
        <w:t xml:space="preserve"> 56BHA(1)</w:t>
      </w:r>
      <w:r w:rsidR="00D428E4" w:rsidRPr="00A10549">
        <w:rPr>
          <w:rStyle w:val="References"/>
        </w:rPr>
        <w:t>(</w:t>
      </w:r>
      <w:r w:rsidR="00D428E4">
        <w:rPr>
          <w:b/>
          <w:bCs/>
          <w:i/>
          <w:iCs/>
        </w:rPr>
        <w:t>c)</w:t>
      </w:r>
      <w:r w:rsidR="006B40C7">
        <w:rPr>
          <w:b/>
          <w:bCs/>
          <w:i/>
          <w:iCs/>
        </w:rPr>
        <w:t>,</w:t>
      </w:r>
      <w:r w:rsidR="00D428E4">
        <w:rPr>
          <w:b/>
          <w:bCs/>
          <w:i/>
          <w:iCs/>
        </w:rPr>
        <w:t xml:space="preserve"> </w:t>
      </w:r>
      <w:r w:rsidR="00601FE4">
        <w:rPr>
          <w:b/>
          <w:bCs/>
          <w:i/>
          <w:iCs/>
        </w:rPr>
        <w:t>(</w:t>
      </w:r>
      <w:r w:rsidR="00601FE4" w:rsidRPr="00A10549">
        <w:rPr>
          <w:rStyle w:val="References"/>
        </w:rPr>
        <w:t>g)</w:t>
      </w:r>
      <w:r w:rsidR="00D428E4">
        <w:rPr>
          <w:rStyle w:val="References"/>
        </w:rPr>
        <w:t xml:space="preserve"> and </w:t>
      </w:r>
      <w:r w:rsidR="00601FE4" w:rsidRPr="00A10549">
        <w:rPr>
          <w:rStyle w:val="References"/>
        </w:rPr>
        <w:t>(h)]</w:t>
      </w:r>
      <w:r w:rsidR="00601FE4">
        <w:rPr>
          <w:b/>
          <w:bCs/>
        </w:rPr>
        <w:t xml:space="preserve"> </w:t>
      </w:r>
    </w:p>
    <w:p w14:paraId="069773AE" w14:textId="157F75C1" w:rsidR="002A48DA" w:rsidRDefault="002A48DA" w:rsidP="002A48DA">
      <w:pPr>
        <w:pStyle w:val="Normalparatextwithnumbers"/>
      </w:pPr>
      <w:proofErr w:type="gramStart"/>
      <w:r>
        <w:t>Similar to</w:t>
      </w:r>
      <w:proofErr w:type="gramEnd"/>
      <w:r>
        <w:t xml:space="preserve"> the processes in relation to accredited data recipients, where</w:t>
      </w:r>
      <w:r w:rsidRPr="00CE0EA6">
        <w:t xml:space="preserve"> the consumer </w:t>
      </w:r>
      <w:r>
        <w:t xml:space="preserve">data </w:t>
      </w:r>
      <w:r w:rsidRPr="00CE0EA6">
        <w:t xml:space="preserve">rules </w:t>
      </w:r>
      <w:r>
        <w:t xml:space="preserve">provide for </w:t>
      </w:r>
      <w:r w:rsidRPr="00CE0EA6">
        <w:t xml:space="preserve">decisions to be made to vary, suspend, or revoke </w:t>
      </w:r>
      <w:r>
        <w:t>an accreditation</w:t>
      </w:r>
      <w:r w:rsidRPr="00CE0EA6">
        <w:t xml:space="preserve">, the rules must </w:t>
      </w:r>
      <w:r>
        <w:t xml:space="preserve">also </w:t>
      </w:r>
      <w:r w:rsidRPr="00CE0EA6">
        <w:t>permit applications to be made to the Administrative Appeal</w:t>
      </w:r>
      <w:r>
        <w:t>s</w:t>
      </w:r>
      <w:r w:rsidRPr="00CE0EA6">
        <w:t xml:space="preserve"> Tribunal for review of those decisions. </w:t>
      </w:r>
      <w:r w:rsidRPr="00A10549">
        <w:rPr>
          <w:rStyle w:val="References"/>
        </w:rPr>
        <w:t>[Schedule #, item 48, s</w:t>
      </w:r>
      <w:r>
        <w:rPr>
          <w:rStyle w:val="References"/>
        </w:rPr>
        <w:t>ubs</w:t>
      </w:r>
      <w:r w:rsidRPr="00A10549">
        <w:rPr>
          <w:rStyle w:val="References"/>
        </w:rPr>
        <w:t>ection 56</w:t>
      </w:r>
      <w:proofErr w:type="gramStart"/>
      <w:r w:rsidRPr="00A10549">
        <w:rPr>
          <w:rStyle w:val="References"/>
        </w:rPr>
        <w:t>BHA(</w:t>
      </w:r>
      <w:proofErr w:type="gramEnd"/>
      <w:r>
        <w:rPr>
          <w:rStyle w:val="References"/>
        </w:rPr>
        <w:t>5</w:t>
      </w:r>
      <w:r w:rsidRPr="00A10549">
        <w:rPr>
          <w:rStyle w:val="References"/>
        </w:rPr>
        <w:t>)]</w:t>
      </w:r>
    </w:p>
    <w:p w14:paraId="5D3EE66B" w14:textId="654B614B" w:rsidR="00A96029" w:rsidRDefault="00F17789" w:rsidP="00215DA8">
      <w:pPr>
        <w:pStyle w:val="Normalparatextwithnumbers"/>
      </w:pPr>
      <w:r>
        <w:t>T</w:t>
      </w:r>
      <w:r w:rsidR="006315C1">
        <w:t>he</w:t>
      </w:r>
      <w:r w:rsidR="00DE4A56">
        <w:t xml:space="preserve"> </w:t>
      </w:r>
      <w:r w:rsidR="00C5511F">
        <w:t>consumer data</w:t>
      </w:r>
      <w:r w:rsidR="00DE4A56">
        <w:t xml:space="preserve"> rules may </w:t>
      </w:r>
      <w:r w:rsidR="00E77B61">
        <w:t>also</w:t>
      </w:r>
      <w:r w:rsidR="00DE4A56">
        <w:t xml:space="preserve"> provide </w:t>
      </w:r>
      <w:r w:rsidR="002A48DA">
        <w:t>that certified copies or extracts of specified published</w:t>
      </w:r>
      <w:r w:rsidR="00DE4A56" w:rsidDel="002A48DA">
        <w:t xml:space="preserve"> </w:t>
      </w:r>
      <w:r w:rsidR="00DE4A56">
        <w:t xml:space="preserve">details of a matter </w:t>
      </w:r>
      <w:r w:rsidR="002A48DA">
        <w:t xml:space="preserve">are </w:t>
      </w:r>
      <w:r w:rsidR="00DE4A56">
        <w:t>a</w:t>
      </w:r>
      <w:r w:rsidR="00E23526">
        <w:t>d</w:t>
      </w:r>
      <w:r w:rsidR="00DE4A56">
        <w:t>missible in proceedings as prima facie evidence of the matter</w:t>
      </w:r>
      <w:r w:rsidR="000C2E4C">
        <w:t>.</w:t>
      </w:r>
      <w:r w:rsidR="0014156D" w:rsidRPr="0014156D">
        <w:t xml:space="preserve"> </w:t>
      </w:r>
      <w:r w:rsidR="0014156D" w:rsidRPr="00A10549">
        <w:rPr>
          <w:rStyle w:val="References"/>
        </w:rPr>
        <w:t xml:space="preserve">[Schedule #, item </w:t>
      </w:r>
      <w:r w:rsidRPr="00A10549">
        <w:rPr>
          <w:rStyle w:val="References"/>
        </w:rPr>
        <w:t>48</w:t>
      </w:r>
      <w:r w:rsidR="0014156D" w:rsidRPr="00A10549">
        <w:rPr>
          <w:rStyle w:val="References"/>
        </w:rPr>
        <w:t>, s</w:t>
      </w:r>
      <w:r>
        <w:rPr>
          <w:rStyle w:val="References"/>
        </w:rPr>
        <w:t>ubs</w:t>
      </w:r>
      <w:r w:rsidR="0014156D" w:rsidRPr="00A10549">
        <w:rPr>
          <w:rStyle w:val="References"/>
        </w:rPr>
        <w:t xml:space="preserve">ection </w:t>
      </w:r>
      <w:r w:rsidRPr="00A10549">
        <w:rPr>
          <w:rStyle w:val="References"/>
        </w:rPr>
        <w:t>56</w:t>
      </w:r>
      <w:proofErr w:type="gramStart"/>
      <w:r w:rsidR="0014156D" w:rsidRPr="00A10549">
        <w:rPr>
          <w:rStyle w:val="References"/>
        </w:rPr>
        <w:t>BHA(</w:t>
      </w:r>
      <w:proofErr w:type="gramEnd"/>
      <w:r w:rsidR="0014156D" w:rsidRPr="00A10549">
        <w:rPr>
          <w:rStyle w:val="References"/>
        </w:rPr>
        <w:t>6)]</w:t>
      </w:r>
    </w:p>
    <w:p w14:paraId="5CC17089" w14:textId="0DBA9BF6" w:rsidR="007E4DCC" w:rsidRDefault="007E4DCC" w:rsidP="00215DA8">
      <w:pPr>
        <w:pStyle w:val="Normalparatextwithnumbers"/>
      </w:pPr>
      <w:r>
        <w:t xml:space="preserve">No compensation </w:t>
      </w:r>
      <w:r w:rsidR="00F17789">
        <w:t>is</w:t>
      </w:r>
      <w:r>
        <w:t xml:space="preserve"> payable if the approval is transferred, suspended, revoked</w:t>
      </w:r>
      <w:r w:rsidR="006315C1">
        <w:t>,</w:t>
      </w:r>
      <w:r>
        <w:t xml:space="preserve"> or surrendered in any way</w:t>
      </w:r>
      <w:r w:rsidR="004F45A6">
        <w:t>.</w:t>
      </w:r>
      <w:r>
        <w:t xml:space="preserve"> </w:t>
      </w:r>
      <w:r w:rsidRPr="00A10549">
        <w:rPr>
          <w:rStyle w:val="References"/>
        </w:rPr>
        <w:t>[Schedule #, item</w:t>
      </w:r>
      <w:r w:rsidR="00FE5C4B" w:rsidRPr="00A10549">
        <w:rPr>
          <w:rStyle w:val="References"/>
        </w:rPr>
        <w:t xml:space="preserve"> </w:t>
      </w:r>
      <w:r w:rsidR="00F17789" w:rsidRPr="00A10549">
        <w:rPr>
          <w:rStyle w:val="References"/>
        </w:rPr>
        <w:t>48</w:t>
      </w:r>
      <w:r w:rsidRPr="00A10549">
        <w:rPr>
          <w:rStyle w:val="References"/>
        </w:rPr>
        <w:t xml:space="preserve">, </w:t>
      </w:r>
      <w:r w:rsidR="008324D4" w:rsidRPr="00A10549">
        <w:rPr>
          <w:rStyle w:val="References"/>
        </w:rPr>
        <w:t>sub</w:t>
      </w:r>
      <w:r w:rsidRPr="00A10549">
        <w:rPr>
          <w:rStyle w:val="References"/>
        </w:rPr>
        <w:t>section 56</w:t>
      </w:r>
      <w:proofErr w:type="gramStart"/>
      <w:r w:rsidRPr="00A10549">
        <w:rPr>
          <w:rStyle w:val="References"/>
        </w:rPr>
        <w:t>BHA(</w:t>
      </w:r>
      <w:proofErr w:type="gramEnd"/>
      <w:r w:rsidRPr="00A10549">
        <w:rPr>
          <w:rStyle w:val="References"/>
        </w:rPr>
        <w:t>3)]</w:t>
      </w:r>
    </w:p>
    <w:p w14:paraId="6DA6873D" w14:textId="09545E42" w:rsidR="00974428" w:rsidRDefault="00367146" w:rsidP="00B84E1F">
      <w:pPr>
        <w:pStyle w:val="Normalparatextwithnumbers"/>
      </w:pPr>
      <w:r>
        <w:t>To manage the various implications of an approval being varied or suspended or ending, the Minister</w:t>
      </w:r>
      <w:r w:rsidR="0049754B">
        <w:t xml:space="preserve"> may</w:t>
      </w:r>
      <w:r>
        <w:t xml:space="preserve"> make transitional</w:t>
      </w:r>
      <w:r w:rsidR="0049754B">
        <w:t xml:space="preserve"> rules </w:t>
      </w:r>
      <w:r>
        <w:t xml:space="preserve">for such events, including about </w:t>
      </w:r>
      <w:r w:rsidR="0049754B">
        <w:t>the disc</w:t>
      </w:r>
      <w:r w:rsidR="00D432E0">
        <w:t>losure</w:t>
      </w:r>
      <w:r w:rsidR="0049754B">
        <w:t xml:space="preserve">, collection, use, accuracy, storage, </w:t>
      </w:r>
      <w:r w:rsidR="00151E2A">
        <w:t>security</w:t>
      </w:r>
      <w:r w:rsidR="0049754B">
        <w:t xml:space="preserve"> or deletion of CDR data. </w:t>
      </w:r>
      <w:r w:rsidR="000C2E4C" w:rsidRPr="00A10549">
        <w:rPr>
          <w:rStyle w:val="References"/>
        </w:rPr>
        <w:t xml:space="preserve">[Schedule #, item </w:t>
      </w:r>
      <w:r w:rsidRPr="00A10549">
        <w:rPr>
          <w:rStyle w:val="References"/>
        </w:rPr>
        <w:t>48</w:t>
      </w:r>
      <w:r w:rsidR="000C2E4C" w:rsidRPr="00A10549">
        <w:rPr>
          <w:rStyle w:val="References"/>
        </w:rPr>
        <w:t xml:space="preserve">, </w:t>
      </w:r>
      <w:r w:rsidR="008324D4" w:rsidRPr="00A10549">
        <w:rPr>
          <w:rStyle w:val="References"/>
        </w:rPr>
        <w:t>paragraph</w:t>
      </w:r>
      <w:r w:rsidR="000C2E4C" w:rsidRPr="00A10549">
        <w:rPr>
          <w:rStyle w:val="References"/>
        </w:rPr>
        <w:t xml:space="preserve"> 56BHA(1)(</w:t>
      </w:r>
      <w:proofErr w:type="spellStart"/>
      <w:r w:rsidR="000C2E4C" w:rsidRPr="00A10549">
        <w:rPr>
          <w:rStyle w:val="References"/>
        </w:rPr>
        <w:t>i</w:t>
      </w:r>
      <w:proofErr w:type="spellEnd"/>
      <w:r w:rsidR="000C2E4C" w:rsidRPr="00A10549">
        <w:rPr>
          <w:rStyle w:val="References"/>
        </w:rPr>
        <w:t>)]</w:t>
      </w:r>
    </w:p>
    <w:p w14:paraId="2E3A1EEC" w14:textId="1961FED2" w:rsidR="001D016C" w:rsidRPr="001A76D2" w:rsidRDefault="00CC39CC" w:rsidP="009A0DC8">
      <w:pPr>
        <w:pStyle w:val="Heading4"/>
      </w:pPr>
      <w:r>
        <w:t>Rules about r</w:t>
      </w:r>
      <w:r w:rsidR="001A76D2" w:rsidRPr="001A76D2">
        <w:t>eporting</w:t>
      </w:r>
      <w:r w:rsidR="00B86922" w:rsidRPr="001A76D2">
        <w:t xml:space="preserve">, </w:t>
      </w:r>
      <w:r w:rsidR="001A76D2" w:rsidRPr="001A76D2">
        <w:t>record</w:t>
      </w:r>
      <w:r w:rsidR="00B86922" w:rsidRPr="001A76D2">
        <w:t xml:space="preserve"> </w:t>
      </w:r>
      <w:r w:rsidR="001A76D2" w:rsidRPr="001A76D2">
        <w:t>keeping</w:t>
      </w:r>
      <w:r w:rsidR="00B86922" w:rsidRPr="001A76D2">
        <w:t xml:space="preserve"> </w:t>
      </w:r>
      <w:r w:rsidR="001A76D2" w:rsidRPr="001A76D2">
        <w:t>and</w:t>
      </w:r>
      <w:r w:rsidR="00B86922" w:rsidRPr="001A76D2">
        <w:t xml:space="preserve"> </w:t>
      </w:r>
      <w:r w:rsidR="001A76D2" w:rsidRPr="001A76D2">
        <w:t>auditing</w:t>
      </w:r>
    </w:p>
    <w:p w14:paraId="16443820" w14:textId="1DEAC409" w:rsidR="000C2200" w:rsidRPr="00CE0EA6" w:rsidRDefault="00504278" w:rsidP="000C2200">
      <w:pPr>
        <w:pStyle w:val="Normalparatextwithnumbers"/>
      </w:pPr>
      <w:r>
        <w:t xml:space="preserve">To </w:t>
      </w:r>
      <w:r w:rsidR="00C9539B">
        <w:t xml:space="preserve">provide </w:t>
      </w:r>
      <w:r w:rsidR="00C43DD1">
        <w:t>transparency</w:t>
      </w:r>
      <w:r>
        <w:t xml:space="preserve">, the consumer data rules may include a power for a CDR consumer of a CDR action to direct an </w:t>
      </w:r>
      <w:r w:rsidR="0074695B">
        <w:t>accredited action initiator</w:t>
      </w:r>
      <w:r w:rsidR="00D76746" w:rsidRPr="00D76746">
        <w:t xml:space="preserve"> for CDR actions of that type </w:t>
      </w:r>
      <w:r>
        <w:t xml:space="preserve">to give reports. These reports may concern the consumer’s valid request made to the </w:t>
      </w:r>
      <w:r w:rsidR="0074695B">
        <w:t>accredited action initiator</w:t>
      </w:r>
      <w:r>
        <w:t xml:space="preserve"> under the </w:t>
      </w:r>
      <w:r w:rsidR="00A400F8">
        <w:t>c</w:t>
      </w:r>
      <w:r w:rsidR="00ED22A1">
        <w:t>onsumer data</w:t>
      </w:r>
      <w:r>
        <w:t xml:space="preserve"> rules or a valid instruction given by the </w:t>
      </w:r>
      <w:r w:rsidR="0074695B">
        <w:t>accredited action initiator</w:t>
      </w:r>
      <w:r>
        <w:t xml:space="preserve"> under the rules on the consumer’s behalf</w:t>
      </w:r>
      <w:r w:rsidR="006B3F0D">
        <w:t>.</w:t>
      </w:r>
      <w:r w:rsidR="00280D97">
        <w:t xml:space="preserve"> </w:t>
      </w:r>
      <w:r w:rsidR="00F576FB" w:rsidRPr="00B9511A">
        <w:rPr>
          <w:rStyle w:val="References"/>
        </w:rPr>
        <w:t xml:space="preserve">[Schedule #, item </w:t>
      </w:r>
      <w:r w:rsidR="006B3F0D">
        <w:rPr>
          <w:rStyle w:val="References"/>
        </w:rPr>
        <w:t>49</w:t>
      </w:r>
      <w:r w:rsidR="00F576FB" w:rsidRPr="00B9511A">
        <w:rPr>
          <w:rStyle w:val="References"/>
        </w:rPr>
        <w:t xml:space="preserve">, </w:t>
      </w:r>
      <w:r w:rsidR="009C0BA4" w:rsidRPr="00B9511A">
        <w:rPr>
          <w:rStyle w:val="References"/>
        </w:rPr>
        <w:t>paragraph</w:t>
      </w:r>
      <w:r w:rsidR="00F576FB" w:rsidRPr="00B9511A">
        <w:rPr>
          <w:rStyle w:val="References"/>
        </w:rPr>
        <w:t xml:space="preserve"> 56BI(</w:t>
      </w:r>
      <w:proofErr w:type="gramStart"/>
      <w:r w:rsidR="00F576FB" w:rsidRPr="00B9511A">
        <w:rPr>
          <w:rStyle w:val="References"/>
        </w:rPr>
        <w:t>1)</w:t>
      </w:r>
      <w:r w:rsidRPr="00B9511A">
        <w:rPr>
          <w:rStyle w:val="References"/>
        </w:rPr>
        <w:t>(</w:t>
      </w:r>
      <w:proofErr w:type="gramEnd"/>
      <w:r w:rsidRPr="00B9511A">
        <w:rPr>
          <w:rStyle w:val="References"/>
        </w:rPr>
        <w:t>ca)</w:t>
      </w:r>
      <w:r w:rsidR="00F576FB" w:rsidRPr="00B9511A">
        <w:rPr>
          <w:rStyle w:val="References"/>
        </w:rPr>
        <w:t>]</w:t>
      </w:r>
    </w:p>
    <w:p w14:paraId="410D4B0D" w14:textId="73B8F67F" w:rsidR="0017196D" w:rsidRPr="00AA7222" w:rsidRDefault="00AD1688" w:rsidP="000C2200">
      <w:pPr>
        <w:pStyle w:val="Normalparatextwithnumbers"/>
      </w:pPr>
      <w:r>
        <w:t xml:space="preserve">Further to this, </w:t>
      </w:r>
      <w:r w:rsidR="00C5511F">
        <w:t xml:space="preserve">consumer data </w:t>
      </w:r>
      <w:r>
        <w:t>the rules</w:t>
      </w:r>
      <w:r w:rsidR="00C43DD1">
        <w:t xml:space="preserve"> also </w:t>
      </w:r>
      <w:r w:rsidR="00DC099E">
        <w:t xml:space="preserve">provide </w:t>
      </w:r>
      <w:r w:rsidR="00C43DD1">
        <w:t xml:space="preserve">transparency </w:t>
      </w:r>
      <w:r w:rsidR="00C36F98">
        <w:t xml:space="preserve">in relation to </w:t>
      </w:r>
      <w:r w:rsidR="0074695B">
        <w:t>action service provider</w:t>
      </w:r>
      <w:r w:rsidR="00C36F98">
        <w:t>s by</w:t>
      </w:r>
      <w:r>
        <w:t xml:space="preserve"> enabling a CDR consumer to direct an </w:t>
      </w:r>
      <w:r w:rsidR="0074695B">
        <w:t>action service provider</w:t>
      </w:r>
      <w:r>
        <w:t xml:space="preserve"> </w:t>
      </w:r>
      <w:r w:rsidR="00D76746" w:rsidRPr="00D76746">
        <w:t xml:space="preserve">for CDR actions of that type </w:t>
      </w:r>
      <w:r>
        <w:t>to provide reports about the</w:t>
      </w:r>
      <w:r w:rsidR="006B3F0D">
        <w:t xml:space="preserve">ir </w:t>
      </w:r>
      <w:r>
        <w:t>processing of valid instructions</w:t>
      </w:r>
      <w:r w:rsidR="00F475A2">
        <w:t xml:space="preserve"> given on the consumer’s behalf</w:t>
      </w:r>
      <w:r>
        <w:t xml:space="preserve">. </w:t>
      </w:r>
      <w:r w:rsidRPr="00B9511A">
        <w:rPr>
          <w:rStyle w:val="References"/>
        </w:rPr>
        <w:t xml:space="preserve">[Schedule #, item </w:t>
      </w:r>
      <w:r w:rsidR="00F475A2">
        <w:rPr>
          <w:rStyle w:val="References"/>
        </w:rPr>
        <w:t>49</w:t>
      </w:r>
      <w:r w:rsidRPr="00B9511A">
        <w:rPr>
          <w:rStyle w:val="References"/>
        </w:rPr>
        <w:t xml:space="preserve">, </w:t>
      </w:r>
      <w:r w:rsidR="00B72F79" w:rsidRPr="00B9511A">
        <w:rPr>
          <w:rStyle w:val="References"/>
        </w:rPr>
        <w:t>paragraph</w:t>
      </w:r>
      <w:r w:rsidRPr="00B9511A">
        <w:rPr>
          <w:rStyle w:val="References"/>
        </w:rPr>
        <w:t xml:space="preserve"> 56B</w:t>
      </w:r>
      <w:r w:rsidR="00130258" w:rsidRPr="00B9511A">
        <w:rPr>
          <w:rStyle w:val="References"/>
        </w:rPr>
        <w:t>I</w:t>
      </w:r>
      <w:r w:rsidRPr="00B9511A">
        <w:rPr>
          <w:rStyle w:val="References"/>
        </w:rPr>
        <w:t>(</w:t>
      </w:r>
      <w:proofErr w:type="gramStart"/>
      <w:r w:rsidRPr="00B9511A">
        <w:rPr>
          <w:rStyle w:val="References"/>
        </w:rPr>
        <w:t>1)(</w:t>
      </w:r>
      <w:proofErr w:type="spellStart"/>
      <w:proofErr w:type="gramEnd"/>
      <w:r w:rsidRPr="00B9511A">
        <w:rPr>
          <w:rStyle w:val="References"/>
        </w:rPr>
        <w:t>cb</w:t>
      </w:r>
      <w:proofErr w:type="spellEnd"/>
      <w:r w:rsidRPr="00B9511A">
        <w:rPr>
          <w:rStyle w:val="References"/>
        </w:rPr>
        <w:t>)]</w:t>
      </w:r>
    </w:p>
    <w:p w14:paraId="588B0305" w14:textId="1D20DC06" w:rsidR="00BA3A25" w:rsidRPr="00921ED3" w:rsidRDefault="00BA3A25" w:rsidP="000C2200">
      <w:pPr>
        <w:pStyle w:val="Normalparatextwithnumbers"/>
        <w:rPr>
          <w:rStyle w:val="References"/>
          <w:b w:val="0"/>
          <w:i w:val="0"/>
        </w:rPr>
      </w:pPr>
      <w:r>
        <w:t>The</w:t>
      </w:r>
      <w:r w:rsidR="00C56F02">
        <w:t xml:space="preserve"> </w:t>
      </w:r>
      <w:r w:rsidR="006231F3">
        <w:t>c</w:t>
      </w:r>
      <w:r w:rsidR="00ED22A1">
        <w:t>onsumer data</w:t>
      </w:r>
      <w:r w:rsidR="00C56F02">
        <w:t xml:space="preserve"> rules may include requirements for </w:t>
      </w:r>
      <w:r w:rsidR="00C713E4">
        <w:t>action service providers and accredited action initiators</w:t>
      </w:r>
      <w:r w:rsidR="00C56F02">
        <w:t xml:space="preserve"> to give the </w:t>
      </w:r>
      <w:r w:rsidR="00C713E4">
        <w:t>ACCC</w:t>
      </w:r>
      <w:r w:rsidR="00C56F02">
        <w:t xml:space="preserve"> or Information Commissioner copies of </w:t>
      </w:r>
      <w:r w:rsidR="00040084">
        <w:t>required</w:t>
      </w:r>
      <w:r w:rsidR="00C56F02">
        <w:t xml:space="preserve"> records or information from such records periodically</w:t>
      </w:r>
      <w:r w:rsidR="006231F3">
        <w:t xml:space="preserve"> or on request. </w:t>
      </w:r>
      <w:r w:rsidR="00DD6523">
        <w:t>A cross</w:t>
      </w:r>
      <w:r w:rsidR="001B102E">
        <w:t>-</w:t>
      </w:r>
      <w:r w:rsidR="00DD6523">
        <w:t>reference in the relevant provision is revised for more precision.</w:t>
      </w:r>
      <w:r w:rsidR="006231F3">
        <w:t xml:space="preserve"> </w:t>
      </w:r>
      <w:r w:rsidR="00C56F02" w:rsidRPr="00B9511A">
        <w:rPr>
          <w:rStyle w:val="References"/>
        </w:rPr>
        <w:t xml:space="preserve">[Schedule #, </w:t>
      </w:r>
      <w:r w:rsidR="00C56F02" w:rsidRPr="00921ED3">
        <w:rPr>
          <w:rStyle w:val="References"/>
        </w:rPr>
        <w:t>item</w:t>
      </w:r>
      <w:r w:rsidR="00DD6523">
        <w:rPr>
          <w:rStyle w:val="References"/>
        </w:rPr>
        <w:t>s</w:t>
      </w:r>
      <w:r w:rsidR="00C56F02" w:rsidRPr="00921ED3">
        <w:rPr>
          <w:rStyle w:val="References"/>
        </w:rPr>
        <w:t xml:space="preserve"> </w:t>
      </w:r>
      <w:r w:rsidR="00DD6523">
        <w:rPr>
          <w:rStyle w:val="References"/>
        </w:rPr>
        <w:t xml:space="preserve">51 and </w:t>
      </w:r>
      <w:r w:rsidR="00040084">
        <w:rPr>
          <w:rStyle w:val="References"/>
        </w:rPr>
        <w:t>52</w:t>
      </w:r>
      <w:r w:rsidR="00C56F02" w:rsidRPr="006E616E">
        <w:rPr>
          <w:rStyle w:val="References"/>
        </w:rPr>
        <w:t xml:space="preserve">, </w:t>
      </w:r>
      <w:r w:rsidR="00E357D9" w:rsidRPr="006E616E">
        <w:rPr>
          <w:rStyle w:val="References"/>
        </w:rPr>
        <w:t>sub</w:t>
      </w:r>
      <w:r w:rsidR="00C56F02" w:rsidRPr="006E616E">
        <w:rPr>
          <w:rStyle w:val="References"/>
        </w:rPr>
        <w:t>section</w:t>
      </w:r>
      <w:r w:rsidR="00DD6523">
        <w:rPr>
          <w:rStyle w:val="References"/>
        </w:rPr>
        <w:t> </w:t>
      </w:r>
      <w:r w:rsidR="00C56F02" w:rsidRPr="006E616E">
        <w:rPr>
          <w:rStyle w:val="References"/>
        </w:rPr>
        <w:t>56</w:t>
      </w:r>
      <w:proofErr w:type="gramStart"/>
      <w:r w:rsidR="00C56F02" w:rsidRPr="006E616E">
        <w:rPr>
          <w:rStyle w:val="References"/>
        </w:rPr>
        <w:t>BI(</w:t>
      </w:r>
      <w:proofErr w:type="gramEnd"/>
      <w:r w:rsidR="00C56F02" w:rsidRPr="006E616E">
        <w:rPr>
          <w:rStyle w:val="References"/>
        </w:rPr>
        <w:t>2)]</w:t>
      </w:r>
    </w:p>
    <w:p w14:paraId="0D69A12C" w14:textId="34D8459E" w:rsidR="00D20DC2" w:rsidRPr="00D20DC2" w:rsidRDefault="00D20DC2" w:rsidP="00D20DC2">
      <w:pPr>
        <w:pStyle w:val="Normalparatextwithnumbers"/>
      </w:pPr>
      <w:r w:rsidRPr="00921ED3">
        <w:t>The consumer data rules</w:t>
      </w:r>
      <w:r>
        <w:t xml:space="preserve"> may also include requirements for action service providers and accredited action initiators to give </w:t>
      </w:r>
      <w:r w:rsidR="00AB6EC7">
        <w:t xml:space="preserve">reports to </w:t>
      </w:r>
      <w:r>
        <w:t xml:space="preserve">the ACCC or Information Commissioner. </w:t>
      </w:r>
      <w:r w:rsidRPr="00921ED3">
        <w:rPr>
          <w:rStyle w:val="References"/>
        </w:rPr>
        <w:t>[Schedule #, item 50, paragraph 56BI(1)(d)]</w:t>
      </w:r>
    </w:p>
    <w:p w14:paraId="0E8410F1" w14:textId="16E047CC" w:rsidR="00C713E4" w:rsidRDefault="00C713E4" w:rsidP="00B9511A">
      <w:pPr>
        <w:pStyle w:val="Heading4"/>
      </w:pPr>
      <w:r>
        <w:t xml:space="preserve">Other amendments </w:t>
      </w:r>
      <w:r w:rsidR="00DD6523">
        <w:t xml:space="preserve">relating </w:t>
      </w:r>
      <w:r>
        <w:t>to</w:t>
      </w:r>
      <w:r w:rsidR="00DD6523">
        <w:t xml:space="preserve"> the</w:t>
      </w:r>
      <w:r>
        <w:t xml:space="preserve"> consumer data rule</w:t>
      </w:r>
      <w:r w:rsidR="00DD6523">
        <w:t>s</w:t>
      </w:r>
    </w:p>
    <w:p w14:paraId="62B35DE0" w14:textId="77777777" w:rsidR="00B81D41" w:rsidRDefault="00C713E4" w:rsidP="00C713E4">
      <w:pPr>
        <w:pStyle w:val="Normalparatextwithnumbers"/>
      </w:pPr>
      <w:r>
        <w:t xml:space="preserve">The </w:t>
      </w:r>
      <w:r w:rsidR="001A196A">
        <w:t xml:space="preserve">Bill inserts references to </w:t>
      </w:r>
      <w:r w:rsidR="00B81D41">
        <w:t>CDR action participants and action service providers, as appropriate, to ensure the following rulemaking powers extend to action initiation:</w:t>
      </w:r>
    </w:p>
    <w:p w14:paraId="3DA20E39" w14:textId="326258BC" w:rsidR="00B81D41" w:rsidRDefault="00B81D41" w:rsidP="00911528">
      <w:pPr>
        <w:pStyle w:val="Dotpoint1"/>
        <w:ind w:left="1134"/>
      </w:pPr>
      <w:r>
        <w:t xml:space="preserve">rules about the </w:t>
      </w:r>
      <w:proofErr w:type="gramStart"/>
      <w:r>
        <w:t>manner in which</w:t>
      </w:r>
      <w:proofErr w:type="gramEnd"/>
      <w:r>
        <w:t xml:space="preserve"> participants may charge (or cause to be charged) a fee for a matter covered by the consumer data rules </w:t>
      </w:r>
      <w:r w:rsidRPr="00911528">
        <w:rPr>
          <w:b/>
          <w:i/>
        </w:rPr>
        <w:t>[Schedule #, item 53, subparagraph 56BJ(f)(</w:t>
      </w:r>
      <w:proofErr w:type="spellStart"/>
      <w:r w:rsidRPr="00911528">
        <w:rPr>
          <w:b/>
          <w:i/>
        </w:rPr>
        <w:t>i</w:t>
      </w:r>
      <w:proofErr w:type="spellEnd"/>
      <w:r w:rsidRPr="00911528">
        <w:rPr>
          <w:b/>
          <w:i/>
        </w:rPr>
        <w:t>)]</w:t>
      </w:r>
    </w:p>
    <w:p w14:paraId="01F301F6" w14:textId="1D1B4A27" w:rsidR="00B81D41" w:rsidRDefault="00B81D41" w:rsidP="00911528">
      <w:pPr>
        <w:pStyle w:val="Dotpoint1"/>
        <w:ind w:left="1134"/>
      </w:pPr>
      <w:r>
        <w:t>rules requiring participants to have internal or external dispute resolution processes</w:t>
      </w:r>
      <w:r w:rsidR="00614615">
        <w:t>, that meet specified criteria</w:t>
      </w:r>
      <w:r>
        <w:t xml:space="preserve"> </w:t>
      </w:r>
      <w:r w:rsidRPr="00911528">
        <w:rPr>
          <w:b/>
          <w:i/>
        </w:rPr>
        <w:t>[Schedule #, item 54, paragraph 56BJ(g)]</w:t>
      </w:r>
    </w:p>
    <w:p w14:paraId="25FEEB69" w14:textId="2A5E4711" w:rsidR="00B81D41" w:rsidRDefault="00B81D41" w:rsidP="00911528">
      <w:pPr>
        <w:pStyle w:val="Dotpoint1"/>
        <w:ind w:left="1134"/>
      </w:pPr>
      <w:r>
        <w:t xml:space="preserve">rules requiring agents of participants to do or not to do specified things when acting on behalf of the participant and within the agent’s actual or apparent authority </w:t>
      </w:r>
      <w:r w:rsidRPr="00911528">
        <w:rPr>
          <w:b/>
          <w:i/>
        </w:rPr>
        <w:t>[Schedule #, item 55, subparagraph 56</w:t>
      </w:r>
      <w:proofErr w:type="gramStart"/>
      <w:r w:rsidRPr="00911528">
        <w:rPr>
          <w:b/>
          <w:i/>
        </w:rPr>
        <w:t>BJ(</w:t>
      </w:r>
      <w:proofErr w:type="spellStart"/>
      <w:proofErr w:type="gramEnd"/>
      <w:r w:rsidRPr="00911528">
        <w:rPr>
          <w:b/>
          <w:i/>
        </w:rPr>
        <w:t>ia</w:t>
      </w:r>
      <w:proofErr w:type="spellEnd"/>
      <w:r w:rsidRPr="00911528">
        <w:rPr>
          <w:b/>
          <w:i/>
        </w:rPr>
        <w:t>)(iv)]</w:t>
      </w:r>
    </w:p>
    <w:p w14:paraId="6B30D3E8" w14:textId="3AE12E19" w:rsidR="00B81D41" w:rsidRDefault="00B81D41" w:rsidP="00911528">
      <w:pPr>
        <w:pStyle w:val="Dotpoint1"/>
        <w:ind w:left="1134"/>
      </w:pPr>
      <w:r>
        <w:t>rules requiring participants to do something on a particular day, in relation to CDR data generated or collected on an earlier day. [</w:t>
      </w:r>
      <w:r w:rsidRPr="00911528">
        <w:rPr>
          <w:b/>
          <w:i/>
        </w:rPr>
        <w:t>Schedule #, item 56, paragraph 56BK(2)(e)]</w:t>
      </w:r>
    </w:p>
    <w:p w14:paraId="122B9B03" w14:textId="74FA9BAF" w:rsidR="008C76DA" w:rsidRDefault="00202299" w:rsidP="00280D97">
      <w:pPr>
        <w:pStyle w:val="Normalparatextwithnumbers"/>
      </w:pPr>
      <w:r>
        <w:t xml:space="preserve">The </w:t>
      </w:r>
      <w:r w:rsidR="00187497">
        <w:t>Bill removes the power for regulations to exclude or limit specified consumer data rules having effect. This is because the power is redundant</w:t>
      </w:r>
      <w:r w:rsidR="001B102E">
        <w:t>,</w:t>
      </w:r>
      <w:r w:rsidR="00187497">
        <w:t xml:space="preserve"> with the rulemaking function having been transferred to the Minister in 2021.</w:t>
      </w:r>
      <w:r>
        <w:t xml:space="preserve"> </w:t>
      </w:r>
      <w:r w:rsidR="008C76DA" w:rsidRPr="006E616E">
        <w:rPr>
          <w:rStyle w:val="References"/>
        </w:rPr>
        <w:t>[Schedule #, item</w:t>
      </w:r>
      <w:r w:rsidR="00187497">
        <w:rPr>
          <w:rStyle w:val="References"/>
        </w:rPr>
        <w:t>s</w:t>
      </w:r>
      <w:r w:rsidR="008C76DA" w:rsidRPr="006E616E">
        <w:rPr>
          <w:rStyle w:val="References"/>
        </w:rPr>
        <w:t xml:space="preserve"> </w:t>
      </w:r>
      <w:r w:rsidR="00546E87" w:rsidRPr="006E616E">
        <w:rPr>
          <w:rStyle w:val="References"/>
        </w:rPr>
        <w:t>5</w:t>
      </w:r>
      <w:r w:rsidR="00187497">
        <w:rPr>
          <w:rStyle w:val="References"/>
        </w:rPr>
        <w:t>7 and 58</w:t>
      </w:r>
      <w:r w:rsidR="008C76DA" w:rsidRPr="006E616E">
        <w:rPr>
          <w:rStyle w:val="References"/>
        </w:rPr>
        <w:t xml:space="preserve">, </w:t>
      </w:r>
      <w:r w:rsidR="00E357D9" w:rsidRPr="006E616E">
        <w:rPr>
          <w:rStyle w:val="References"/>
        </w:rPr>
        <w:t>sub</w:t>
      </w:r>
      <w:r w:rsidR="008C76DA" w:rsidRPr="006E616E">
        <w:rPr>
          <w:rStyle w:val="References"/>
        </w:rPr>
        <w:t>section</w:t>
      </w:r>
      <w:r w:rsidR="00187497">
        <w:rPr>
          <w:rStyle w:val="References"/>
        </w:rPr>
        <w:t>s</w:t>
      </w:r>
      <w:r w:rsidR="008C76DA" w:rsidRPr="00B9511A">
        <w:rPr>
          <w:rStyle w:val="References"/>
        </w:rPr>
        <w:t xml:space="preserve"> 56</w:t>
      </w:r>
      <w:proofErr w:type="gramStart"/>
      <w:r w:rsidR="008C76DA" w:rsidRPr="00B9511A">
        <w:rPr>
          <w:rStyle w:val="References"/>
        </w:rPr>
        <w:t>BK(</w:t>
      </w:r>
      <w:proofErr w:type="gramEnd"/>
      <w:r w:rsidR="008C76DA" w:rsidRPr="00B9511A">
        <w:rPr>
          <w:rStyle w:val="References"/>
        </w:rPr>
        <w:t>3</w:t>
      </w:r>
      <w:r w:rsidR="008C76DA" w:rsidRPr="006E616E">
        <w:rPr>
          <w:rStyle w:val="References"/>
        </w:rPr>
        <w:t>)</w:t>
      </w:r>
      <w:r w:rsidR="00E16FCE">
        <w:rPr>
          <w:rStyle w:val="References"/>
        </w:rPr>
        <w:t xml:space="preserve"> and </w:t>
      </w:r>
      <w:r w:rsidR="00187497">
        <w:rPr>
          <w:rStyle w:val="References"/>
        </w:rPr>
        <w:t>(4</w:t>
      </w:r>
      <w:r w:rsidR="008C76DA">
        <w:rPr>
          <w:rStyle w:val="References"/>
        </w:rPr>
        <w:t>)</w:t>
      </w:r>
      <w:r w:rsidR="008C76DA" w:rsidRPr="00B9511A">
        <w:rPr>
          <w:rStyle w:val="References"/>
        </w:rPr>
        <w:t>]</w:t>
      </w:r>
      <w:r w:rsidR="00167C76">
        <w:rPr>
          <w:b/>
          <w:bCs/>
        </w:rPr>
        <w:t xml:space="preserve"> </w:t>
      </w:r>
    </w:p>
    <w:p w14:paraId="73F68172" w14:textId="3E8A2382" w:rsidR="00181E34" w:rsidRDefault="00181E34" w:rsidP="00181E34">
      <w:pPr>
        <w:pStyle w:val="Heading3"/>
      </w:pPr>
      <w:bookmarkStart w:id="60" w:name="_Toc115441325"/>
      <w:bookmarkEnd w:id="56"/>
      <w:bookmarkEnd w:id="57"/>
      <w:r>
        <w:t>Privacy safeguards</w:t>
      </w:r>
      <w:bookmarkEnd w:id="60"/>
    </w:p>
    <w:p w14:paraId="27FBB811" w14:textId="588DADF7" w:rsidR="006506FE" w:rsidRPr="006506FE" w:rsidRDefault="00872F4A" w:rsidP="006506FE">
      <w:pPr>
        <w:pStyle w:val="Normalparatextwithnumbers"/>
        <w:numPr>
          <w:ilvl w:val="1"/>
          <w:numId w:val="42"/>
        </w:numPr>
      </w:pPr>
      <w:r w:rsidRPr="00933267">
        <w:t xml:space="preserve">The </w:t>
      </w:r>
      <w:r w:rsidR="00E30BE0">
        <w:t>p</w:t>
      </w:r>
      <w:r w:rsidRPr="00933267">
        <w:t xml:space="preserve">rivacy safeguards are comparable to protections for individuals contained in the APPs and provide consistent protections for consumer data of both individual and business enterprises. </w:t>
      </w:r>
      <w:r w:rsidR="00342BCC">
        <w:t>However</w:t>
      </w:r>
      <w:r w:rsidRPr="00933267">
        <w:t xml:space="preserve">, they contain more restrictive requirements on participants than those applying under the </w:t>
      </w:r>
      <w:r w:rsidRPr="00933267">
        <w:rPr>
          <w:i/>
          <w:iCs/>
        </w:rPr>
        <w:t>Privacy Act 1988</w:t>
      </w:r>
      <w:r w:rsidR="006506FE">
        <w:rPr>
          <w:i/>
          <w:iCs/>
        </w:rPr>
        <w:t xml:space="preserve">. </w:t>
      </w:r>
      <w:r w:rsidR="00342BCC">
        <w:t>T</w:t>
      </w:r>
      <w:r w:rsidR="006506FE">
        <w:t xml:space="preserve">he Minister may make rules relating to the privacy safeguards in relation to an instruction or request relating to a CDR </w:t>
      </w:r>
      <w:r w:rsidR="003F760B">
        <w:t xml:space="preserve">action </w:t>
      </w:r>
      <w:r w:rsidR="006506FE" w:rsidRPr="005D5F67">
        <w:rPr>
          <w:rStyle w:val="References"/>
        </w:rPr>
        <w:t xml:space="preserve">[Schedule #, item </w:t>
      </w:r>
      <w:r w:rsidR="00E16FCE">
        <w:rPr>
          <w:rStyle w:val="References"/>
        </w:rPr>
        <w:t>40</w:t>
      </w:r>
      <w:r w:rsidR="006506FE" w:rsidRPr="005D5F67">
        <w:rPr>
          <w:rStyle w:val="References"/>
        </w:rPr>
        <w:t xml:space="preserve">, </w:t>
      </w:r>
      <w:r w:rsidR="00DB0B95" w:rsidRPr="005D5F67">
        <w:rPr>
          <w:rStyle w:val="References"/>
        </w:rPr>
        <w:t>p</w:t>
      </w:r>
      <w:r w:rsidR="00E357D9" w:rsidRPr="005D5F67">
        <w:rPr>
          <w:rStyle w:val="References"/>
        </w:rPr>
        <w:t>aragraph</w:t>
      </w:r>
      <w:r w:rsidR="006506FE" w:rsidRPr="005D5F67">
        <w:rPr>
          <w:rStyle w:val="References"/>
        </w:rPr>
        <w:t xml:space="preserve"> 56BGA(1)(f</w:t>
      </w:r>
      <w:r w:rsidR="005D5F67" w:rsidRPr="005D5F67">
        <w:rPr>
          <w:rStyle w:val="References"/>
        </w:rPr>
        <w:t>)</w:t>
      </w:r>
      <w:r w:rsidR="006506FE" w:rsidRPr="005D5F67">
        <w:rPr>
          <w:rStyle w:val="References"/>
        </w:rPr>
        <w:t xml:space="preserve">]. </w:t>
      </w:r>
    </w:p>
    <w:p w14:paraId="3243D229" w14:textId="09E3F50D" w:rsidR="008256C2" w:rsidRPr="008256C2" w:rsidRDefault="009A42D3" w:rsidP="0063116C">
      <w:pPr>
        <w:pStyle w:val="Normalparatextwithnumbers"/>
        <w:numPr>
          <w:ilvl w:val="1"/>
          <w:numId w:val="42"/>
        </w:numPr>
        <w:rPr>
          <w:color w:val="FF0000"/>
        </w:rPr>
      </w:pPr>
      <w:r>
        <w:t xml:space="preserve">The privacy safeguards </w:t>
      </w:r>
      <w:r w:rsidR="008256C2">
        <w:t>will apply to an accredited person where the person is</w:t>
      </w:r>
      <w:r w:rsidR="00E61220">
        <w:t>:</w:t>
      </w:r>
    </w:p>
    <w:p w14:paraId="52C0EDF2" w14:textId="5FD45ADB" w:rsidR="008256C2" w:rsidRPr="006A28C9" w:rsidRDefault="008256C2" w:rsidP="00911528">
      <w:pPr>
        <w:pStyle w:val="Dotpoint1"/>
        <w:ind w:left="1134"/>
      </w:pPr>
      <w:r>
        <w:t xml:space="preserve">an </w:t>
      </w:r>
      <w:r w:rsidR="0074695B">
        <w:t>accredited action initiator</w:t>
      </w:r>
      <w:r>
        <w:t xml:space="preserve"> for a type of CDR action</w:t>
      </w:r>
      <w:r w:rsidR="001B3976">
        <w:t>;</w:t>
      </w:r>
      <w:r>
        <w:t xml:space="preserve"> and </w:t>
      </w:r>
    </w:p>
    <w:p w14:paraId="728DE7CB" w14:textId="2D2A1999" w:rsidR="008256C2" w:rsidRPr="006A28C9" w:rsidRDefault="008256C2" w:rsidP="00911528">
      <w:pPr>
        <w:pStyle w:val="Dotpoint1"/>
        <w:ind w:left="1134"/>
      </w:pPr>
      <w:r>
        <w:t xml:space="preserve">that person is or may become an </w:t>
      </w:r>
      <w:r w:rsidR="0074695B">
        <w:t>accredited data recipient</w:t>
      </w:r>
      <w:r>
        <w:t xml:space="preserve"> of CDR data</w:t>
      </w:r>
      <w:r w:rsidR="003B7BF1">
        <w:t>.</w:t>
      </w:r>
      <w:r>
        <w:t xml:space="preserve"> </w:t>
      </w:r>
    </w:p>
    <w:p w14:paraId="6B0D9CB8" w14:textId="7BAF16F5" w:rsidR="00872F4A" w:rsidRDefault="007227F0" w:rsidP="0007770C">
      <w:pPr>
        <w:pStyle w:val="Normalparatextwithnumbers"/>
        <w:numPr>
          <w:ilvl w:val="1"/>
          <w:numId w:val="42"/>
        </w:numPr>
      </w:pPr>
      <w:r>
        <w:t>This ensures proper regulation and oversight of CDR data</w:t>
      </w:r>
      <w:r w:rsidR="00FC3C79">
        <w:t xml:space="preserve">. </w:t>
      </w:r>
    </w:p>
    <w:p w14:paraId="1658C5ED" w14:textId="385CE2C5" w:rsidR="00D43DF6" w:rsidRDefault="00586083" w:rsidP="00875437">
      <w:pPr>
        <w:pStyle w:val="Normalparatextwithnumbers"/>
        <w:numPr>
          <w:ilvl w:val="1"/>
          <w:numId w:val="42"/>
        </w:numPr>
      </w:pPr>
      <w:r>
        <w:t>T</w:t>
      </w:r>
      <w:r w:rsidR="00AE7D0F">
        <w:t xml:space="preserve">he Bill extends </w:t>
      </w:r>
      <w:r w:rsidR="00721C82">
        <w:t xml:space="preserve">the following </w:t>
      </w:r>
      <w:r w:rsidR="00AE7D0F">
        <w:t xml:space="preserve">safeguards </w:t>
      </w:r>
      <w:r w:rsidR="0087689E">
        <w:t xml:space="preserve">to </w:t>
      </w:r>
      <w:r w:rsidR="0074695B">
        <w:t>action service provider</w:t>
      </w:r>
      <w:r w:rsidR="0087689E">
        <w:t>s</w:t>
      </w:r>
      <w:r w:rsidR="00BA402E">
        <w:t>:</w:t>
      </w:r>
      <w:r w:rsidR="0087689E">
        <w:t xml:space="preserve"> </w:t>
      </w:r>
    </w:p>
    <w:p w14:paraId="0279A89A" w14:textId="2232D880" w:rsidR="00166BFE" w:rsidRDefault="00576BE3" w:rsidP="00911528">
      <w:pPr>
        <w:pStyle w:val="Dotpoint1"/>
        <w:ind w:left="1134"/>
      </w:pPr>
      <w:r>
        <w:t>p</w:t>
      </w:r>
      <w:r w:rsidR="00166BFE">
        <w:t xml:space="preserve">rivacy safeguard 1: open and transparent management of </w:t>
      </w:r>
      <w:proofErr w:type="gramStart"/>
      <w:r w:rsidR="00166BFE">
        <w:t>data;</w:t>
      </w:r>
      <w:proofErr w:type="gramEnd"/>
      <w:r w:rsidR="00166BFE">
        <w:t xml:space="preserve"> </w:t>
      </w:r>
    </w:p>
    <w:p w14:paraId="0098BC2A" w14:textId="664099D8" w:rsidR="00166BFE" w:rsidRDefault="00576BE3" w:rsidP="00911528">
      <w:pPr>
        <w:pStyle w:val="Dotpoint1"/>
        <w:ind w:left="1134"/>
      </w:pPr>
      <w:r>
        <w:t>privacy</w:t>
      </w:r>
      <w:r w:rsidR="00166BFE">
        <w:t xml:space="preserve"> safeguard 3: </w:t>
      </w:r>
      <w:r w:rsidR="00BE4209">
        <w:t>requirements on when an entity can solicit</w:t>
      </w:r>
      <w:r w:rsidR="00166BFE">
        <w:t xml:space="preserve"> CDR data from CDR </w:t>
      </w:r>
      <w:proofErr w:type="gramStart"/>
      <w:r w:rsidR="00166BFE">
        <w:t>participants;</w:t>
      </w:r>
      <w:proofErr w:type="gramEnd"/>
      <w:r w:rsidR="00166BFE">
        <w:t xml:space="preserve"> </w:t>
      </w:r>
    </w:p>
    <w:p w14:paraId="671FF3EE" w14:textId="6963ED48" w:rsidR="00166BFE" w:rsidRDefault="00576BE3" w:rsidP="00911528">
      <w:pPr>
        <w:pStyle w:val="Dotpoint1"/>
        <w:ind w:left="1134"/>
      </w:pPr>
      <w:r>
        <w:t>privacy</w:t>
      </w:r>
      <w:r w:rsidR="005D18CB">
        <w:t xml:space="preserve"> safeguard 4: dealing with unsolicited CDR data from participants in the </w:t>
      </w:r>
      <w:proofErr w:type="gramStart"/>
      <w:r w:rsidR="005D18CB">
        <w:t>CDR;</w:t>
      </w:r>
      <w:proofErr w:type="gramEnd"/>
      <w:r w:rsidR="005D18CB">
        <w:t xml:space="preserve"> </w:t>
      </w:r>
    </w:p>
    <w:p w14:paraId="24CA0B5E" w14:textId="3992D2E0" w:rsidR="005D18CB" w:rsidRDefault="00576BE3" w:rsidP="00911528">
      <w:pPr>
        <w:pStyle w:val="Dotpoint1"/>
        <w:ind w:left="1134"/>
      </w:pPr>
      <w:r>
        <w:t>p</w:t>
      </w:r>
      <w:r w:rsidR="00BA402E">
        <w:t xml:space="preserve">rivacy safeguard 10: notifying of the disclosure of CDR </w:t>
      </w:r>
      <w:proofErr w:type="gramStart"/>
      <w:r w:rsidR="00BA402E">
        <w:t>data</w:t>
      </w:r>
      <w:r w:rsidR="00465338" w:rsidRPr="006E0E2E">
        <w:t>;</w:t>
      </w:r>
      <w:proofErr w:type="gramEnd"/>
    </w:p>
    <w:p w14:paraId="3117EF16" w14:textId="47C110F4" w:rsidR="00793A50" w:rsidRDefault="00576BE3" w:rsidP="00911528">
      <w:pPr>
        <w:pStyle w:val="Dotpoint1"/>
        <w:ind w:left="1134"/>
      </w:pPr>
      <w:r>
        <w:t>p</w:t>
      </w:r>
      <w:r w:rsidR="00BA402E">
        <w:t xml:space="preserve">rivacy safeguard 11: </w:t>
      </w:r>
      <w:r w:rsidR="001D4638">
        <w:t>ensuring</w:t>
      </w:r>
      <w:r w:rsidR="00BA402E">
        <w:t xml:space="preserve"> quality of the data</w:t>
      </w:r>
      <w:r w:rsidR="00793A50">
        <w:t>; and</w:t>
      </w:r>
    </w:p>
    <w:p w14:paraId="4DF47019" w14:textId="5DFE6101" w:rsidR="00BA402E" w:rsidRDefault="00793A50" w:rsidP="00911528">
      <w:pPr>
        <w:pStyle w:val="Dotpoint1"/>
        <w:ind w:left="1134"/>
      </w:pPr>
      <w:r>
        <w:t>privacy safeguard 13: correction of CDR data</w:t>
      </w:r>
    </w:p>
    <w:p w14:paraId="11160A11" w14:textId="5B9A0C22" w:rsidR="00344B50" w:rsidRPr="005D5F67" w:rsidRDefault="00213566" w:rsidP="005561FD">
      <w:pPr>
        <w:pStyle w:val="Normalparatextwithnumbers"/>
        <w:numPr>
          <w:ilvl w:val="0"/>
          <w:numId w:val="0"/>
        </w:numPr>
        <w:ind w:left="709"/>
        <w:rPr>
          <w:rStyle w:val="References"/>
        </w:rPr>
      </w:pPr>
      <w:r w:rsidRPr="005D5F67">
        <w:rPr>
          <w:rStyle w:val="References"/>
        </w:rPr>
        <w:t>[Schedule #, item</w:t>
      </w:r>
      <w:r w:rsidR="00E16FCE">
        <w:rPr>
          <w:rStyle w:val="References"/>
        </w:rPr>
        <w:t>s</w:t>
      </w:r>
      <w:r w:rsidRPr="005D5F67">
        <w:rPr>
          <w:rStyle w:val="References"/>
        </w:rPr>
        <w:t xml:space="preserve"> </w:t>
      </w:r>
      <w:r w:rsidR="000A598B" w:rsidRPr="005D5F67">
        <w:rPr>
          <w:rStyle w:val="References"/>
        </w:rPr>
        <w:t>73,</w:t>
      </w:r>
      <w:r w:rsidRPr="005D5F67">
        <w:rPr>
          <w:rStyle w:val="References"/>
        </w:rPr>
        <w:t xml:space="preserve"> </w:t>
      </w:r>
      <w:r w:rsidR="00E16FCE">
        <w:rPr>
          <w:rStyle w:val="References"/>
        </w:rPr>
        <w:t xml:space="preserve">76, 79 and 83, </w:t>
      </w:r>
      <w:r w:rsidR="000A598B" w:rsidRPr="005D5F67">
        <w:rPr>
          <w:rStyle w:val="References"/>
        </w:rPr>
        <w:t>section</w:t>
      </w:r>
      <w:r w:rsidR="00E16FCE">
        <w:rPr>
          <w:rStyle w:val="References"/>
        </w:rPr>
        <w:t>s</w:t>
      </w:r>
      <w:r w:rsidRPr="005D5F67">
        <w:rPr>
          <w:rStyle w:val="References"/>
        </w:rPr>
        <w:t xml:space="preserve"> </w:t>
      </w:r>
      <w:r w:rsidR="000A598B" w:rsidRPr="005D5F67">
        <w:rPr>
          <w:rStyle w:val="References"/>
        </w:rPr>
        <w:t>56ED</w:t>
      </w:r>
      <w:r w:rsidR="00E16FCE">
        <w:rPr>
          <w:rStyle w:val="References"/>
        </w:rPr>
        <w:t>, 56EF, 56EG, 56EM and 56EN</w:t>
      </w:r>
      <w:r w:rsidR="00F30DB2" w:rsidRPr="005D5F67">
        <w:rPr>
          <w:rStyle w:val="References"/>
        </w:rPr>
        <w:t>]</w:t>
      </w:r>
    </w:p>
    <w:p w14:paraId="72280C0B" w14:textId="00A0F03B" w:rsidR="00AC1A7E" w:rsidRDefault="00646FE9" w:rsidP="007302F9">
      <w:pPr>
        <w:pStyle w:val="Normalparatextwithnumbers"/>
        <w:numPr>
          <w:ilvl w:val="1"/>
          <w:numId w:val="42"/>
        </w:numPr>
      </w:pPr>
      <w:r w:rsidRPr="00646FE9">
        <w:t xml:space="preserve">If </w:t>
      </w:r>
      <w:r w:rsidR="00576BE3">
        <w:t>p</w:t>
      </w:r>
      <w:r w:rsidRPr="00646FE9">
        <w:t xml:space="preserve">rivacy </w:t>
      </w:r>
      <w:r w:rsidR="00576BE3">
        <w:t>s</w:t>
      </w:r>
      <w:r w:rsidRPr="00646FE9">
        <w:t xml:space="preserve">afeguards 11 </w:t>
      </w:r>
      <w:r w:rsidR="006B3B41">
        <w:t>and</w:t>
      </w:r>
      <w:r w:rsidRPr="00646FE9">
        <w:t xml:space="preserve"> 13 apply to a data holder of CDR data or a person acting as an </w:t>
      </w:r>
      <w:r w:rsidR="0074695B">
        <w:t>action service provider</w:t>
      </w:r>
      <w:r w:rsidRPr="00646FE9">
        <w:t xml:space="preserve"> for a type of CDR person, neither APP 10 nor 13 will apply to those persons in relation to the CDR data. As </w:t>
      </w:r>
      <w:r w:rsidR="0060362B">
        <w:t>p</w:t>
      </w:r>
      <w:r w:rsidRPr="00646FE9">
        <w:t xml:space="preserve">rivacy </w:t>
      </w:r>
      <w:r w:rsidR="0060362B">
        <w:t>s</w:t>
      </w:r>
      <w:r w:rsidRPr="00646FE9">
        <w:t xml:space="preserve">afeguards 11 and 13 concern the quality of CDR data and correction of CDR data respectively, it is suitable for </w:t>
      </w:r>
      <w:r w:rsidR="0074695B">
        <w:t>action service provider</w:t>
      </w:r>
      <w:r w:rsidRPr="00646FE9">
        <w:t xml:space="preserve">s for a type of </w:t>
      </w:r>
      <w:r w:rsidR="005461C7">
        <w:t xml:space="preserve">CDR </w:t>
      </w:r>
      <w:r w:rsidRPr="00646FE9">
        <w:t xml:space="preserve">action to comply with </w:t>
      </w:r>
      <w:r w:rsidR="001D60F3">
        <w:t xml:space="preserve">the </w:t>
      </w:r>
      <w:r w:rsidR="006F1C65">
        <w:t>privacy</w:t>
      </w:r>
      <w:r w:rsidRPr="00646FE9">
        <w:t xml:space="preserve"> </w:t>
      </w:r>
      <w:r w:rsidR="00F244F6">
        <w:t>safeguard</w:t>
      </w:r>
      <w:r w:rsidR="00F244F6" w:rsidRPr="00646FE9">
        <w:t>s</w:t>
      </w:r>
      <w:r w:rsidR="006F1C65" w:rsidDel="005461C7">
        <w:t xml:space="preserve"> </w:t>
      </w:r>
      <w:r w:rsidR="006F1C65">
        <w:t>instead</w:t>
      </w:r>
      <w:r w:rsidRPr="00646FE9">
        <w:t xml:space="preserve">. This is because an </w:t>
      </w:r>
      <w:r w:rsidR="0074695B">
        <w:t>action service provider</w:t>
      </w:r>
      <w:r w:rsidR="00AB6A4A">
        <w:t>’</w:t>
      </w:r>
      <w:r w:rsidRPr="00646FE9">
        <w:t xml:space="preserve">s ability to execute an instruction properly is contingent on whether the </w:t>
      </w:r>
      <w:r w:rsidR="005461C7">
        <w:t xml:space="preserve">CDR </w:t>
      </w:r>
      <w:proofErr w:type="gramStart"/>
      <w:r w:rsidRPr="00646FE9">
        <w:t>data</w:t>
      </w:r>
      <w:proofErr w:type="gramEnd"/>
      <w:r w:rsidRPr="00646FE9">
        <w:t xml:space="preserve"> they receive is correct. </w:t>
      </w:r>
      <w:r w:rsidRPr="005D5F67">
        <w:rPr>
          <w:rStyle w:val="References"/>
        </w:rPr>
        <w:t xml:space="preserve">[Schedule #, item </w:t>
      </w:r>
      <w:r w:rsidRPr="005D5F67" w:rsidDel="005461C7">
        <w:rPr>
          <w:rStyle w:val="References"/>
        </w:rPr>
        <w:t>#</w:t>
      </w:r>
      <w:r w:rsidR="005461C7">
        <w:rPr>
          <w:rStyle w:val="References"/>
        </w:rPr>
        <w:t>70</w:t>
      </w:r>
      <w:r w:rsidRPr="005D5F67">
        <w:rPr>
          <w:rStyle w:val="References"/>
        </w:rPr>
        <w:t>, paragraph</w:t>
      </w:r>
      <w:r w:rsidR="005461C7">
        <w:rPr>
          <w:rStyle w:val="References"/>
        </w:rPr>
        <w:t>s</w:t>
      </w:r>
      <w:r w:rsidRPr="005D5F67">
        <w:rPr>
          <w:rStyle w:val="References"/>
        </w:rPr>
        <w:t xml:space="preserve"> 56EC(4)(b) and (c)]</w:t>
      </w:r>
    </w:p>
    <w:p w14:paraId="46894BA4" w14:textId="6705BF15" w:rsidR="004D285F" w:rsidRDefault="00D81F1C" w:rsidP="00091D59">
      <w:pPr>
        <w:pStyle w:val="Normalparatextwithnumbers"/>
      </w:pPr>
      <w:bookmarkStart w:id="61" w:name="_Ref115183779"/>
      <w:r>
        <w:t>The</w:t>
      </w:r>
      <w:r w:rsidR="00B13E18">
        <w:t xml:space="preserve"> amendments emphasise a delineation between the instruction layer and the action layer</w:t>
      </w:r>
      <w:r w:rsidR="00CD0663">
        <w:t xml:space="preserve">. </w:t>
      </w:r>
      <w:r w:rsidR="0074695B">
        <w:t>Action service provider</w:t>
      </w:r>
      <w:r w:rsidR="00CD0663">
        <w:t>s are likely to collect data externally to the CDR framework</w:t>
      </w:r>
      <w:r w:rsidR="00026708">
        <w:t xml:space="preserve"> </w:t>
      </w:r>
      <w:r w:rsidR="00CD0663">
        <w:t>because of pre-existing</w:t>
      </w:r>
      <w:r w:rsidR="00D9571F">
        <w:t xml:space="preserve">, everyday business practices </w:t>
      </w:r>
      <w:r w:rsidR="00026708">
        <w:t xml:space="preserve">involving the </w:t>
      </w:r>
      <w:r w:rsidR="00D9571F">
        <w:t>use and disclosure</w:t>
      </w:r>
      <w:r w:rsidR="00026708" w:rsidRPr="00026708">
        <w:t xml:space="preserve"> </w:t>
      </w:r>
      <w:r w:rsidR="00026708">
        <w:t>of information</w:t>
      </w:r>
      <w:r w:rsidR="00D9571F">
        <w:t xml:space="preserve">. </w:t>
      </w:r>
      <w:r w:rsidR="00972062">
        <w:t xml:space="preserve">Requiring action service providers to comply with the privacy safeguards and APPs in full </w:t>
      </w:r>
      <w:r w:rsidR="001A211C">
        <w:t xml:space="preserve">could </w:t>
      </w:r>
      <w:r w:rsidR="00972062">
        <w:t xml:space="preserve">result in duplication with existing regulations. This would risk inefficiency and confusion. </w:t>
      </w:r>
      <w:r w:rsidR="00AB6A4A">
        <w:t>T</w:t>
      </w:r>
      <w:r w:rsidR="00CD0663">
        <w:t xml:space="preserve">he existing APPs and the </w:t>
      </w:r>
      <w:r w:rsidR="00CD0663">
        <w:rPr>
          <w:i/>
        </w:rPr>
        <w:t xml:space="preserve">Privacy Act </w:t>
      </w:r>
      <w:r w:rsidR="00AB6A4A" w:rsidRPr="00AB6A4A">
        <w:rPr>
          <w:i/>
          <w:iCs/>
        </w:rPr>
        <w:t>1988</w:t>
      </w:r>
      <w:r w:rsidR="00AB6A4A">
        <w:rPr>
          <w:i/>
          <w:iCs/>
        </w:rPr>
        <w:t xml:space="preserve"> </w:t>
      </w:r>
      <w:r w:rsidR="00CD0663">
        <w:t>would apply in those circumstances</w:t>
      </w:r>
      <w:r w:rsidR="00742CDC">
        <w:t>, subject to relevant thresholds in that Act</w:t>
      </w:r>
      <w:r w:rsidR="00CD0663">
        <w:t>.</w:t>
      </w:r>
      <w:bookmarkEnd w:id="61"/>
      <w:r w:rsidR="00CD0663">
        <w:t xml:space="preserve"> </w:t>
      </w:r>
    </w:p>
    <w:p w14:paraId="15939AC2" w14:textId="1DF8EF68" w:rsidR="00E96C46" w:rsidRDefault="004D285F" w:rsidP="00E96C46">
      <w:pPr>
        <w:pStyle w:val="Normalparatextwithnumbers"/>
      </w:pPr>
      <w:r>
        <w:t>T</w:t>
      </w:r>
      <w:r w:rsidR="00B13E18">
        <w:t xml:space="preserve">he </w:t>
      </w:r>
      <w:r w:rsidR="00026708">
        <w:t>p</w:t>
      </w:r>
      <w:r w:rsidR="00B13E18">
        <w:t xml:space="preserve">rivacy </w:t>
      </w:r>
      <w:r w:rsidR="00342BCC">
        <w:t>safeguards</w:t>
      </w:r>
      <w:r w:rsidR="00B13E18">
        <w:t xml:space="preserve"> have been introduced to facilitate </w:t>
      </w:r>
      <w:r w:rsidR="00F4708F">
        <w:t>further</w:t>
      </w:r>
      <w:r w:rsidR="00B13E18">
        <w:t xml:space="preserve"> protection of information being used within the CDR framework</w:t>
      </w:r>
      <w:r w:rsidR="003168E4">
        <w:t>.</w:t>
      </w:r>
      <w:r>
        <w:t xml:space="preserve"> </w:t>
      </w:r>
      <w:r w:rsidR="00E96C46">
        <w:t xml:space="preserve">While action service providers should have the discretion to treat relevant data received in an action request consistently with their existing governance arrangements, there are instances where some privacy safeguards should apply. The purpose of extending these privacy safeguards to action service providers is to manage risks associated with the flow of CDR data in the instruction layer, and where risks are specifically attributable to the CDR. </w:t>
      </w:r>
    </w:p>
    <w:p w14:paraId="3782259F" w14:textId="5EED1DFE" w:rsidR="00091D59" w:rsidRPr="00CD0663" w:rsidRDefault="00747CEB" w:rsidP="00091D59">
      <w:pPr>
        <w:pStyle w:val="Normalparatextwithnumbers"/>
      </w:pPr>
      <w:r>
        <w:t xml:space="preserve">The </w:t>
      </w:r>
      <w:r w:rsidR="00022BEF">
        <w:t xml:space="preserve">simplified outline of the division, and </w:t>
      </w:r>
      <w:r>
        <w:t>paragraphs of</w:t>
      </w:r>
      <w:r w:rsidR="00705856">
        <w:t xml:space="preserve"> section</w:t>
      </w:r>
      <w:r>
        <w:t xml:space="preserve"> 56EC have been amended to reflect the introduction of CDR participants. </w:t>
      </w:r>
      <w:r w:rsidR="0013579A" w:rsidRPr="005D5F67">
        <w:rPr>
          <w:rStyle w:val="References"/>
        </w:rPr>
        <w:t>[Schedule #, item</w:t>
      </w:r>
      <w:r w:rsidR="008F3857">
        <w:rPr>
          <w:rStyle w:val="References"/>
        </w:rPr>
        <w:t>s</w:t>
      </w:r>
      <w:r w:rsidR="0013579A" w:rsidRPr="005D5F67">
        <w:rPr>
          <w:rStyle w:val="References"/>
        </w:rPr>
        <w:t xml:space="preserve"> 69</w:t>
      </w:r>
      <w:r w:rsidR="008F3857">
        <w:rPr>
          <w:rStyle w:val="References"/>
        </w:rPr>
        <w:t xml:space="preserve"> and 76</w:t>
      </w:r>
      <w:r w:rsidR="0013579A" w:rsidRPr="005D5F67">
        <w:rPr>
          <w:rStyle w:val="References"/>
        </w:rPr>
        <w:t>, section</w:t>
      </w:r>
      <w:r w:rsidR="008F3857">
        <w:rPr>
          <w:rStyle w:val="References"/>
        </w:rPr>
        <w:t>s</w:t>
      </w:r>
      <w:r w:rsidR="0013579A" w:rsidRPr="005D5F67">
        <w:rPr>
          <w:rStyle w:val="References"/>
        </w:rPr>
        <w:t xml:space="preserve"> 56EA and 56EC]</w:t>
      </w:r>
    </w:p>
    <w:p w14:paraId="0D9ED1CA" w14:textId="2C035D70" w:rsidR="003B68A7" w:rsidRPr="0062697A" w:rsidRDefault="00CB7ECE" w:rsidP="003B68A7">
      <w:pPr>
        <w:pStyle w:val="Heading4"/>
      </w:pPr>
      <w:r>
        <w:t xml:space="preserve">Application of </w:t>
      </w:r>
      <w:r w:rsidR="004E4B65">
        <w:t>p</w:t>
      </w:r>
      <w:r>
        <w:t xml:space="preserve">rivacy </w:t>
      </w:r>
      <w:r w:rsidR="00342BCC">
        <w:t>safeguards</w:t>
      </w:r>
      <w:r>
        <w:t xml:space="preserve"> and APPs</w:t>
      </w:r>
    </w:p>
    <w:p w14:paraId="1378025C" w14:textId="7662DA39" w:rsidR="00A66167" w:rsidRDefault="00097317" w:rsidP="00A66167">
      <w:pPr>
        <w:pStyle w:val="Normalparatextwithnumbers"/>
        <w:numPr>
          <w:ilvl w:val="1"/>
          <w:numId w:val="42"/>
        </w:numPr>
        <w:tabs>
          <w:tab w:val="clear" w:pos="709"/>
          <w:tab w:val="num" w:pos="1560"/>
        </w:tabs>
      </w:pPr>
      <w:bookmarkStart w:id="62" w:name="_Hlk114646177"/>
      <w:r>
        <w:t>The interaction between</w:t>
      </w:r>
      <w:r w:rsidR="00EB403F">
        <w:t xml:space="preserve"> the </w:t>
      </w:r>
      <w:r w:rsidR="00742CDC">
        <w:t>p</w:t>
      </w:r>
      <w:r w:rsidR="00EB403F">
        <w:t xml:space="preserve">rivacy </w:t>
      </w:r>
      <w:r w:rsidR="00742CDC">
        <w:t>s</w:t>
      </w:r>
      <w:r w:rsidR="00003653">
        <w:t>afeguard</w:t>
      </w:r>
      <w:r w:rsidR="00EB403F">
        <w:t xml:space="preserve">s and the APPs </w:t>
      </w:r>
      <w:r w:rsidR="00500DDE">
        <w:t>is</w:t>
      </w:r>
      <w:r>
        <w:t xml:space="preserve"> governed by section 56EC of the </w:t>
      </w:r>
      <w:r w:rsidR="00236B95" w:rsidRPr="006F3FCC">
        <w:t>Act</w:t>
      </w:r>
      <w:r w:rsidRPr="006F3FCC">
        <w:t>.</w:t>
      </w:r>
      <w:r>
        <w:rPr>
          <w:i/>
          <w:iCs/>
        </w:rPr>
        <w:t xml:space="preserve"> </w:t>
      </w:r>
      <w:r w:rsidR="001B0A1E">
        <w:t xml:space="preserve">Under this arrangement, if a particular privacy safeguard applies to a </w:t>
      </w:r>
      <w:r w:rsidR="00A87F2B">
        <w:t>specified person</w:t>
      </w:r>
      <w:r w:rsidR="001B0A1E">
        <w:t xml:space="preserve"> in relation to their CDR data, the corresponding APP </w:t>
      </w:r>
      <w:r w:rsidR="00924645">
        <w:t xml:space="preserve">generally </w:t>
      </w:r>
      <w:r w:rsidR="00F36658">
        <w:t>does</w:t>
      </w:r>
      <w:r w:rsidR="001B0A1E">
        <w:t xml:space="preserve"> not apply.</w:t>
      </w:r>
      <w:r w:rsidR="00F36658">
        <w:t xml:space="preserve"> </w:t>
      </w:r>
      <w:r w:rsidR="00A66167">
        <w:t>This section has been updated to provide that the privacy safeguards are intended to apply to action service providers in the same manner that the privacy safeguards currently apply to data holders. Specifically:</w:t>
      </w:r>
    </w:p>
    <w:p w14:paraId="59A6E5ED" w14:textId="4FCBF0A3" w:rsidR="00476C21" w:rsidRDefault="00A66167" w:rsidP="00911528">
      <w:pPr>
        <w:pStyle w:val="Dotpoint1"/>
        <w:ind w:left="1134"/>
      </w:pPr>
      <w:r>
        <w:t xml:space="preserve">if privacy safeguards 1 </w:t>
      </w:r>
      <w:r w:rsidR="00476C21">
        <w:t>or</w:t>
      </w:r>
      <w:r>
        <w:t xml:space="preserve"> 2 apply to an accredited person </w:t>
      </w:r>
      <w:r w:rsidRPr="00686ADA">
        <w:t xml:space="preserve">in relation to CDR data—the corresponding </w:t>
      </w:r>
      <w:r w:rsidR="00476C21">
        <w:t>APP</w:t>
      </w:r>
      <w:r w:rsidRPr="00686ADA">
        <w:t xml:space="preserve"> does not </w:t>
      </w:r>
      <w:proofErr w:type="gramStart"/>
      <w:r w:rsidRPr="00686ADA">
        <w:t>appl</w:t>
      </w:r>
      <w:r w:rsidR="00476C21">
        <w:t>y;</w:t>
      </w:r>
      <w:proofErr w:type="gramEnd"/>
      <w:r w:rsidR="004913D5">
        <w:t xml:space="preserve"> </w:t>
      </w:r>
    </w:p>
    <w:p w14:paraId="088A1DC2" w14:textId="77777777" w:rsidR="00476C21" w:rsidRDefault="00A66167" w:rsidP="00911528">
      <w:pPr>
        <w:pStyle w:val="Dotpoint1"/>
        <w:ind w:left="1134"/>
      </w:pPr>
      <w:r w:rsidRPr="00686ADA">
        <w:t xml:space="preserve">if </w:t>
      </w:r>
      <w:r w:rsidR="00476C21">
        <w:t>privacy safeguards 3 or 4</w:t>
      </w:r>
      <w:r w:rsidRPr="00686ADA">
        <w:t xml:space="preserve"> applies to </w:t>
      </w:r>
      <w:r>
        <w:t>a</w:t>
      </w:r>
      <w:r w:rsidR="00476C21">
        <w:t>n accredited</w:t>
      </w:r>
      <w:r>
        <w:t xml:space="preserve"> person</w:t>
      </w:r>
      <w:r w:rsidR="00476C21">
        <w:t xml:space="preserve"> or a CDR action participant in relation to CDR data</w:t>
      </w:r>
      <w:r w:rsidRPr="00686ADA">
        <w:t xml:space="preserve">—the corresponding </w:t>
      </w:r>
      <w:r w:rsidR="00476C21">
        <w:t>APP</w:t>
      </w:r>
      <w:r w:rsidRPr="00686ADA">
        <w:t xml:space="preserve"> does not apply; and</w:t>
      </w:r>
    </w:p>
    <w:p w14:paraId="69FB61C6" w14:textId="26D011CF" w:rsidR="00A66167" w:rsidRDefault="00476C21" w:rsidP="00911528">
      <w:pPr>
        <w:pStyle w:val="Dotpoint1"/>
        <w:ind w:left="1134"/>
      </w:pPr>
      <w:r>
        <w:t>if privacy safeguards 11</w:t>
      </w:r>
      <w:r w:rsidR="00A66167">
        <w:t xml:space="preserve"> </w:t>
      </w:r>
      <w:r>
        <w:t xml:space="preserve">or 13 </w:t>
      </w:r>
      <w:r w:rsidR="00A66167">
        <w:t>appl</w:t>
      </w:r>
      <w:r>
        <w:t>y</w:t>
      </w:r>
      <w:r w:rsidR="00A66167">
        <w:t xml:space="preserve"> to a disclosure of CDR data by a </w:t>
      </w:r>
      <w:r>
        <w:t>data holder or action service provider</w:t>
      </w:r>
      <w:r w:rsidRPr="00686ADA">
        <w:t xml:space="preserve">—the corresponding </w:t>
      </w:r>
      <w:r>
        <w:t>APP</w:t>
      </w:r>
      <w:r w:rsidRPr="00686ADA">
        <w:t xml:space="preserve"> does not apply</w:t>
      </w:r>
      <w:r>
        <w:t>.</w:t>
      </w:r>
    </w:p>
    <w:p w14:paraId="3D29F2C0" w14:textId="5EAB91EC" w:rsidR="001F35CE" w:rsidRPr="00215630" w:rsidRDefault="00A66167" w:rsidP="007E3AF9">
      <w:pPr>
        <w:pStyle w:val="paragraphsub"/>
        <w:tabs>
          <w:tab w:val="clear" w:pos="1985"/>
          <w:tab w:val="right" w:pos="709"/>
        </w:tabs>
        <w:ind w:left="993"/>
        <w:rPr>
          <w:rStyle w:val="References"/>
        </w:rPr>
      </w:pPr>
      <w:r>
        <w:tab/>
      </w:r>
      <w:r w:rsidR="00476C21">
        <w:tab/>
      </w:r>
      <w:r w:rsidR="00432B26" w:rsidRPr="00215630">
        <w:rPr>
          <w:rStyle w:val="References"/>
        </w:rPr>
        <w:t>[</w:t>
      </w:r>
      <w:r w:rsidR="00EB403F" w:rsidRPr="00215630">
        <w:rPr>
          <w:rStyle w:val="References"/>
        </w:rPr>
        <w:t xml:space="preserve">Schedule #, item </w:t>
      </w:r>
      <w:r w:rsidR="006B3741" w:rsidRPr="00215630">
        <w:rPr>
          <w:rStyle w:val="References"/>
        </w:rPr>
        <w:t>70,</w:t>
      </w:r>
      <w:r w:rsidR="00EB403F" w:rsidRPr="00215630">
        <w:rPr>
          <w:rStyle w:val="References"/>
        </w:rPr>
        <w:t xml:space="preserve"> </w:t>
      </w:r>
      <w:r w:rsidR="0014540A" w:rsidRPr="00215630">
        <w:rPr>
          <w:rStyle w:val="References"/>
        </w:rPr>
        <w:t>paragraph</w:t>
      </w:r>
      <w:r w:rsidR="00FE7F4D">
        <w:rPr>
          <w:rStyle w:val="References"/>
        </w:rPr>
        <w:t>s</w:t>
      </w:r>
      <w:r w:rsidR="00EB403F" w:rsidRPr="00215630">
        <w:rPr>
          <w:rStyle w:val="References"/>
        </w:rPr>
        <w:t xml:space="preserve"> 56EC(</w:t>
      </w:r>
      <w:proofErr w:type="gramStart"/>
      <w:r w:rsidR="00EB403F" w:rsidRPr="00215630">
        <w:rPr>
          <w:rStyle w:val="References"/>
        </w:rPr>
        <w:t>4)(</w:t>
      </w:r>
      <w:proofErr w:type="gramEnd"/>
      <w:r w:rsidR="00EB403F" w:rsidRPr="00215630">
        <w:rPr>
          <w:rStyle w:val="References"/>
        </w:rPr>
        <w:t>aa)</w:t>
      </w:r>
      <w:r w:rsidR="00FE7F4D">
        <w:rPr>
          <w:rStyle w:val="References"/>
        </w:rPr>
        <w:t xml:space="preserve"> to</w:t>
      </w:r>
      <w:r w:rsidR="00FE7F4D" w:rsidRPr="00215630" w:rsidDel="00FE7F4D">
        <w:rPr>
          <w:rStyle w:val="References"/>
        </w:rPr>
        <w:t xml:space="preserve"> </w:t>
      </w:r>
      <w:r w:rsidR="00E5503A" w:rsidRPr="00215630">
        <w:rPr>
          <w:rStyle w:val="References"/>
        </w:rPr>
        <w:t>(c)</w:t>
      </w:r>
      <w:r w:rsidR="001F35CE" w:rsidRPr="00215630">
        <w:rPr>
          <w:rStyle w:val="References"/>
        </w:rPr>
        <w:t>]</w:t>
      </w:r>
    </w:p>
    <w:p w14:paraId="4A3C2939" w14:textId="5B202942" w:rsidR="002507AC" w:rsidRDefault="00250F03" w:rsidP="004D1FBB">
      <w:pPr>
        <w:pStyle w:val="Normalparatextwithnumbers"/>
        <w:numPr>
          <w:ilvl w:val="1"/>
          <w:numId w:val="42"/>
        </w:numPr>
      </w:pPr>
      <w:r>
        <w:t>Note 1 to subsection 56</w:t>
      </w:r>
      <w:proofErr w:type="gramStart"/>
      <w:r>
        <w:t>EC(</w:t>
      </w:r>
      <w:proofErr w:type="gramEnd"/>
      <w:r>
        <w:t>5) has been updated</w:t>
      </w:r>
      <w:r w:rsidR="00BD4A53">
        <w:t xml:space="preserve"> </w:t>
      </w:r>
      <w:r w:rsidR="000350D0">
        <w:t xml:space="preserve">to accommodate </w:t>
      </w:r>
      <w:r w:rsidR="00924645">
        <w:t xml:space="preserve">the </w:t>
      </w:r>
      <w:r w:rsidR="000350D0">
        <w:t>entrance of action service providers in the CDR framework.</w:t>
      </w:r>
      <w:r w:rsidR="00432B26">
        <w:t xml:space="preserve"> This clarifies that privacy safeguard</w:t>
      </w:r>
      <w:r w:rsidR="00A66167">
        <w:t xml:space="preserve"> 1</w:t>
      </w:r>
      <w:r w:rsidR="00432B26">
        <w:t xml:space="preserve"> </w:t>
      </w:r>
      <w:r w:rsidR="00A66167">
        <w:t>is</w:t>
      </w:r>
      <w:r w:rsidR="00432B26">
        <w:t xml:space="preserve"> intended to apply to action service providers in the same manner that </w:t>
      </w:r>
      <w:r w:rsidR="00A66167">
        <w:t>it</w:t>
      </w:r>
      <w:r w:rsidR="00432B26">
        <w:t xml:space="preserve"> currently appl</w:t>
      </w:r>
      <w:r w:rsidR="00A66167">
        <w:t>ies</w:t>
      </w:r>
      <w:r w:rsidR="00432B26">
        <w:t xml:space="preserve"> to data holders. </w:t>
      </w:r>
      <w:r w:rsidR="007462E9" w:rsidRPr="00215630">
        <w:rPr>
          <w:rStyle w:val="References"/>
        </w:rPr>
        <w:t xml:space="preserve">[Schedule #, item </w:t>
      </w:r>
      <w:r w:rsidR="004434F5" w:rsidRPr="00215630">
        <w:rPr>
          <w:rStyle w:val="References"/>
        </w:rPr>
        <w:t>72,</w:t>
      </w:r>
      <w:r w:rsidR="007462E9" w:rsidRPr="00215630">
        <w:rPr>
          <w:rStyle w:val="References"/>
        </w:rPr>
        <w:t xml:space="preserve"> </w:t>
      </w:r>
      <w:r w:rsidR="008D6FD8" w:rsidRPr="00215630">
        <w:rPr>
          <w:rStyle w:val="References"/>
        </w:rPr>
        <w:t>paragraph</w:t>
      </w:r>
      <w:r w:rsidR="007462E9" w:rsidRPr="00215630">
        <w:rPr>
          <w:rStyle w:val="References"/>
        </w:rPr>
        <w:t xml:space="preserve"> 56EC(5)(c)]</w:t>
      </w:r>
      <w:r w:rsidR="00082277" w:rsidRPr="00215630">
        <w:rPr>
          <w:rStyle w:val="References"/>
        </w:rPr>
        <w:t xml:space="preserve">. </w:t>
      </w:r>
    </w:p>
    <w:p w14:paraId="7D3AA9C0" w14:textId="6BE55412" w:rsidR="00E93B16" w:rsidRPr="00442B4D" w:rsidRDefault="00E93B16" w:rsidP="006A28C9">
      <w:pPr>
        <w:pStyle w:val="Heading5"/>
      </w:pPr>
      <w:r w:rsidRPr="00442B4D">
        <w:t xml:space="preserve">Consideration of CDR data privacy </w:t>
      </w:r>
    </w:p>
    <w:p w14:paraId="57D72F79" w14:textId="7815770F" w:rsidR="007B6789" w:rsidRPr="007B6789" w:rsidRDefault="007B6789" w:rsidP="00C67D69">
      <w:pPr>
        <w:pStyle w:val="Heading6"/>
      </w:pPr>
      <w:r>
        <w:t xml:space="preserve">Privacy </w:t>
      </w:r>
      <w:r w:rsidR="009928FB">
        <w:t>safeguard</w:t>
      </w:r>
      <w:r>
        <w:t xml:space="preserve"> 1 – Open and transparent management of CDR data </w:t>
      </w:r>
    </w:p>
    <w:p w14:paraId="7B7D2E79" w14:textId="5378FF3A" w:rsidR="0038200D" w:rsidRDefault="0038200D" w:rsidP="00E93B16">
      <w:pPr>
        <w:pStyle w:val="Normalparatextwithnumbers"/>
        <w:numPr>
          <w:ilvl w:val="1"/>
          <w:numId w:val="42"/>
        </w:numPr>
      </w:pPr>
      <w:r>
        <w:t xml:space="preserve">The </w:t>
      </w:r>
      <w:r w:rsidR="0007443D">
        <w:t>object provision</w:t>
      </w:r>
      <w:r>
        <w:t xml:space="preserve"> </w:t>
      </w:r>
      <w:r w:rsidR="00747CEB">
        <w:t xml:space="preserve">of privacy safeguard 1 </w:t>
      </w:r>
      <w:r>
        <w:t xml:space="preserve">has </w:t>
      </w:r>
      <w:r w:rsidR="0007443D">
        <w:t xml:space="preserve">been amended to </w:t>
      </w:r>
      <w:r w:rsidR="00747CEB">
        <w:t>bring</w:t>
      </w:r>
      <w:r w:rsidR="0007443D">
        <w:t xml:space="preserve"> </w:t>
      </w:r>
      <w:r w:rsidR="0074695B">
        <w:t>action service provider</w:t>
      </w:r>
      <w:r w:rsidR="0007443D">
        <w:t>s</w:t>
      </w:r>
      <w:r w:rsidR="00747CEB">
        <w:t xml:space="preserve"> within its scope</w:t>
      </w:r>
      <w:r w:rsidR="0007443D">
        <w:t>.</w:t>
      </w:r>
      <w:r>
        <w:t xml:space="preserve"> </w:t>
      </w:r>
      <w:r w:rsidR="00EF167F">
        <w:t xml:space="preserve">Action service providers have been brought within the definition of ‘CDR entity’ for the purposes of this </w:t>
      </w:r>
      <w:r w:rsidR="003973C4">
        <w:t>privacy</w:t>
      </w:r>
      <w:r w:rsidR="00EF167F">
        <w:t xml:space="preserve"> safeguard. </w:t>
      </w:r>
      <w:r>
        <w:t xml:space="preserve">As </w:t>
      </w:r>
      <w:r w:rsidR="0074695B">
        <w:t>action service provider</w:t>
      </w:r>
      <w:r>
        <w:t xml:space="preserve">s will ultimately use and disclose CDR data according to instructions received by </w:t>
      </w:r>
      <w:r w:rsidR="0074695B">
        <w:t>accredited action initiator</w:t>
      </w:r>
      <w:r>
        <w:t xml:space="preserve">s, it is appropriate that they comply with </w:t>
      </w:r>
      <w:r w:rsidR="0064397B">
        <w:t>p</w:t>
      </w:r>
      <w:r>
        <w:t xml:space="preserve">rivacy </w:t>
      </w:r>
      <w:r w:rsidR="00342BCC">
        <w:t>safeguard</w:t>
      </w:r>
      <w:r w:rsidR="000F1C39">
        <w:t xml:space="preserve"> 1</w:t>
      </w:r>
      <w:r w:rsidR="00AF1215">
        <w:t>.</w:t>
      </w:r>
      <w:r w:rsidR="00C165A8">
        <w:t xml:space="preserve"> </w:t>
      </w:r>
      <w:r w:rsidRPr="0098264B">
        <w:rPr>
          <w:rStyle w:val="References"/>
        </w:rPr>
        <w:t>[</w:t>
      </w:r>
      <w:r w:rsidR="003C5BE9" w:rsidRPr="0098264B">
        <w:rPr>
          <w:rStyle w:val="References"/>
        </w:rPr>
        <w:t>Schedule</w:t>
      </w:r>
      <w:r w:rsidR="00812D5B" w:rsidRPr="0098264B">
        <w:rPr>
          <w:rStyle w:val="References"/>
        </w:rPr>
        <w:t xml:space="preserve"> #, item </w:t>
      </w:r>
      <w:r w:rsidR="00AC52F0" w:rsidRPr="0098264B">
        <w:rPr>
          <w:rStyle w:val="References"/>
        </w:rPr>
        <w:t>73,</w:t>
      </w:r>
      <w:r w:rsidR="00812D5B" w:rsidRPr="0098264B">
        <w:rPr>
          <w:rStyle w:val="References"/>
        </w:rPr>
        <w:t xml:space="preserve"> s</w:t>
      </w:r>
      <w:r w:rsidR="00B257E1" w:rsidRPr="0098264B">
        <w:rPr>
          <w:rStyle w:val="References"/>
        </w:rPr>
        <w:t>ubs</w:t>
      </w:r>
      <w:r w:rsidR="00812D5B" w:rsidRPr="0098264B">
        <w:rPr>
          <w:rStyle w:val="References"/>
        </w:rPr>
        <w:t>ection 56</w:t>
      </w:r>
      <w:proofErr w:type="gramStart"/>
      <w:r w:rsidR="00812D5B" w:rsidRPr="0098264B">
        <w:rPr>
          <w:rStyle w:val="References"/>
        </w:rPr>
        <w:t>ED(</w:t>
      </w:r>
      <w:proofErr w:type="gramEnd"/>
      <w:r w:rsidR="00812D5B" w:rsidRPr="0098264B">
        <w:rPr>
          <w:rStyle w:val="References"/>
        </w:rPr>
        <w:t>1)]</w:t>
      </w:r>
    </w:p>
    <w:p w14:paraId="6EF72E7F" w14:textId="504A5E10" w:rsidR="00E8536B" w:rsidRDefault="00EF167F" w:rsidP="004F3696">
      <w:pPr>
        <w:pStyle w:val="Normalparatextwithnumbers"/>
        <w:numPr>
          <w:ilvl w:val="1"/>
          <w:numId w:val="42"/>
        </w:numPr>
      </w:pPr>
      <w:r>
        <w:t>Action</w:t>
      </w:r>
      <w:r w:rsidR="0074695B">
        <w:t xml:space="preserve"> service provider</w:t>
      </w:r>
      <w:r w:rsidR="00E2038B">
        <w:t>s</w:t>
      </w:r>
      <w:r>
        <w:t xml:space="preserve"> are subject to all existing requirements of p</w:t>
      </w:r>
      <w:r w:rsidR="00E2038B">
        <w:t xml:space="preserve">rivacy </w:t>
      </w:r>
      <w:r w:rsidR="00924645">
        <w:t xml:space="preserve">safeguard </w:t>
      </w:r>
      <w:r w:rsidR="00E2038B">
        <w:t xml:space="preserve">1 </w:t>
      </w:r>
      <w:r>
        <w:t>that apply to</w:t>
      </w:r>
      <w:r w:rsidR="005E499A">
        <w:t xml:space="preserve"> CDR </w:t>
      </w:r>
      <w:r>
        <w:t>entities generally.</w:t>
      </w:r>
      <w:r w:rsidR="005E499A">
        <w:t xml:space="preserve"> Additionally, a</w:t>
      </w:r>
      <w:r w:rsidR="00E8536B">
        <w:t xml:space="preserve">n </w:t>
      </w:r>
      <w:r w:rsidR="0074695B">
        <w:t>action service provider</w:t>
      </w:r>
      <w:r w:rsidR="00E8536B">
        <w:t xml:space="preserve"> for a type of CDR action </w:t>
      </w:r>
      <w:r w:rsidR="00997D94">
        <w:t>that has been</w:t>
      </w:r>
      <w:r w:rsidR="00A67E7F">
        <w:t xml:space="preserve">, or </w:t>
      </w:r>
      <w:r w:rsidR="00B54D7C">
        <w:t xml:space="preserve">may be, </w:t>
      </w:r>
      <w:r w:rsidR="00A67E7F">
        <w:t>disclose</w:t>
      </w:r>
      <w:r w:rsidR="00B54D7C">
        <w:t>d</w:t>
      </w:r>
      <w:r w:rsidR="00E8536B">
        <w:t xml:space="preserve"> CDR data under the </w:t>
      </w:r>
      <w:r w:rsidR="009A6DB1">
        <w:t>c</w:t>
      </w:r>
      <w:r w:rsidR="00ED22A1">
        <w:t>onsumer data</w:t>
      </w:r>
      <w:r w:rsidR="00E8536B">
        <w:t xml:space="preserve"> rules must have a policy with the following information: </w:t>
      </w:r>
    </w:p>
    <w:p w14:paraId="57902C63" w14:textId="69FC5CD6" w:rsidR="00E8536B" w:rsidRDefault="005C28EB" w:rsidP="00847D3A">
      <w:pPr>
        <w:pStyle w:val="Dotpoint1"/>
        <w:ind w:left="1134"/>
      </w:pPr>
      <w:r>
        <w:t>h</w:t>
      </w:r>
      <w:r w:rsidR="00E8536B">
        <w:t xml:space="preserve">ow a CDR consumer for the CDR data may access the CDR data and seek correction of the CDR </w:t>
      </w:r>
      <w:proofErr w:type="gramStart"/>
      <w:r w:rsidR="00E8536B">
        <w:t>data;</w:t>
      </w:r>
      <w:proofErr w:type="gramEnd"/>
      <w:r w:rsidR="00E8536B">
        <w:t xml:space="preserve"> </w:t>
      </w:r>
    </w:p>
    <w:p w14:paraId="6236AF71" w14:textId="00755738" w:rsidR="00662214" w:rsidRDefault="005C28EB" w:rsidP="004D1FBB">
      <w:pPr>
        <w:pStyle w:val="Dotpoint1"/>
        <w:ind w:left="1134"/>
      </w:pPr>
      <w:r>
        <w:t>h</w:t>
      </w:r>
      <w:r w:rsidR="00E8536B">
        <w:t xml:space="preserve">ow a CDR consumer for the CDR data may complain about a failure of </w:t>
      </w:r>
      <w:r w:rsidR="00D43A7D">
        <w:t xml:space="preserve">an </w:t>
      </w:r>
      <w:r w:rsidR="007E3A07">
        <w:t xml:space="preserve">action </w:t>
      </w:r>
      <w:r w:rsidR="007227F0">
        <w:t>service provider</w:t>
      </w:r>
      <w:r w:rsidR="007227F0" w:rsidDel="007227F0">
        <w:t xml:space="preserve"> </w:t>
      </w:r>
      <w:r w:rsidR="00E8536B">
        <w:t>to comply with Part</w:t>
      </w:r>
      <w:r w:rsidR="00265F2E">
        <w:t xml:space="preserve"> </w:t>
      </w:r>
      <w:r w:rsidR="00412097">
        <w:t xml:space="preserve">IVD of the </w:t>
      </w:r>
      <w:r w:rsidR="003B0246">
        <w:t>Act</w:t>
      </w:r>
      <w:r w:rsidR="00265F2E">
        <w:t xml:space="preserve"> or the </w:t>
      </w:r>
      <w:r w:rsidR="004842AF">
        <w:t>c</w:t>
      </w:r>
      <w:r w:rsidR="00ED22A1">
        <w:t>onsumer data rules</w:t>
      </w:r>
      <w:r w:rsidR="00265F2E">
        <w:t xml:space="preserve">, and </w:t>
      </w:r>
      <w:r w:rsidR="00AF5DE8">
        <w:t>h</w:t>
      </w:r>
      <w:r w:rsidR="00265F2E">
        <w:t>ow the CDR entity will deal with such a complaint.</w:t>
      </w:r>
    </w:p>
    <w:p w14:paraId="17B3F15D" w14:textId="2BA20D59" w:rsidR="0013579A" w:rsidRPr="0098264B" w:rsidRDefault="0013579A" w:rsidP="00625B00">
      <w:pPr>
        <w:pStyle w:val="Dotpoint1"/>
        <w:numPr>
          <w:ilvl w:val="0"/>
          <w:numId w:val="0"/>
        </w:numPr>
        <w:ind w:left="720"/>
        <w:rPr>
          <w:rStyle w:val="References"/>
        </w:rPr>
      </w:pPr>
      <w:r w:rsidRPr="0098264B">
        <w:rPr>
          <w:rStyle w:val="References"/>
        </w:rPr>
        <w:t>[Schedule #, item 74, paragraph 56ED(3)(c)</w:t>
      </w:r>
      <w:r w:rsidR="00625B00" w:rsidRPr="0098264B">
        <w:rPr>
          <w:rStyle w:val="References"/>
        </w:rPr>
        <w:t xml:space="preserve"> and subsection 56ED(6A)</w:t>
      </w:r>
      <w:r w:rsidRPr="0098264B">
        <w:rPr>
          <w:rStyle w:val="References"/>
        </w:rPr>
        <w:t>]</w:t>
      </w:r>
    </w:p>
    <w:p w14:paraId="1699288E" w14:textId="5FC651BA" w:rsidR="002507AC" w:rsidRDefault="00A67E7F" w:rsidP="004D1FBB">
      <w:pPr>
        <w:pStyle w:val="Normalparatextwithnumbers"/>
        <w:numPr>
          <w:ilvl w:val="1"/>
          <w:numId w:val="42"/>
        </w:numPr>
      </w:pPr>
      <w:r>
        <w:t xml:space="preserve">It is appropriate </w:t>
      </w:r>
      <w:r w:rsidR="00BB1744">
        <w:t>for</w:t>
      </w:r>
      <w:r>
        <w:t xml:space="preserve"> </w:t>
      </w:r>
      <w:r w:rsidR="0074695B">
        <w:t>action service provider</w:t>
      </w:r>
      <w:r>
        <w:t xml:space="preserve">s </w:t>
      </w:r>
      <w:r w:rsidR="00BB1744">
        <w:t>to</w:t>
      </w:r>
      <w:r>
        <w:t xml:space="preserve"> comply with </w:t>
      </w:r>
      <w:r w:rsidR="00E47965">
        <w:t>p</w:t>
      </w:r>
      <w:r>
        <w:t xml:space="preserve">rivacy </w:t>
      </w:r>
      <w:r w:rsidR="00E47965">
        <w:t>s</w:t>
      </w:r>
      <w:r>
        <w:t xml:space="preserve">afeguard 1 because </w:t>
      </w:r>
      <w:r w:rsidR="00674AA5">
        <w:t xml:space="preserve">an </w:t>
      </w:r>
      <w:r w:rsidR="0074695B">
        <w:t>action service provider</w:t>
      </w:r>
      <w:r w:rsidR="00674AA5">
        <w:t xml:space="preserve"> is required to ‘use’ CDR data in accordance with instructions provided by an </w:t>
      </w:r>
      <w:r w:rsidR="0074695B">
        <w:t>accredited action initiator</w:t>
      </w:r>
      <w:r w:rsidR="00674AA5">
        <w:t>. Compliance with</w:t>
      </w:r>
      <w:r w:rsidR="00265F2E">
        <w:t xml:space="preserve"> </w:t>
      </w:r>
      <w:r w:rsidR="00924645">
        <w:t xml:space="preserve">privacy safeguard </w:t>
      </w:r>
      <w:r w:rsidR="00265F2E">
        <w:t xml:space="preserve">1 </w:t>
      </w:r>
      <w:r w:rsidR="00674AA5">
        <w:t xml:space="preserve">will provide further assurance that an </w:t>
      </w:r>
      <w:r w:rsidR="0074695B">
        <w:t>action service provider</w:t>
      </w:r>
      <w:r w:rsidR="00674AA5">
        <w:t xml:space="preserve"> </w:t>
      </w:r>
      <w:r w:rsidR="00065F4D">
        <w:t>manages CDR data in an open and transparent way</w:t>
      </w:r>
      <w:r w:rsidR="00E47965">
        <w:t>.</w:t>
      </w:r>
      <w:r w:rsidR="00674AA5">
        <w:t xml:space="preserve"> </w:t>
      </w:r>
      <w:r w:rsidR="00E91BCF">
        <w:t xml:space="preserve">The requirement for the CDR entity to have a clearly expressed and up-to-date policy about CDR data management is a civil penalty provision. </w:t>
      </w:r>
      <w:r w:rsidR="00C37CA3" w:rsidRPr="0098264B">
        <w:rPr>
          <w:rStyle w:val="References"/>
        </w:rPr>
        <w:t xml:space="preserve">[Schedule #, item </w:t>
      </w:r>
      <w:r w:rsidR="000B26F6" w:rsidRPr="0098264B">
        <w:rPr>
          <w:rStyle w:val="References"/>
        </w:rPr>
        <w:t>75,</w:t>
      </w:r>
      <w:r w:rsidR="00C37CA3" w:rsidRPr="0098264B">
        <w:rPr>
          <w:rStyle w:val="References"/>
        </w:rPr>
        <w:t xml:space="preserve"> subsection 56</w:t>
      </w:r>
      <w:proofErr w:type="gramStart"/>
      <w:r w:rsidR="00C37CA3" w:rsidRPr="0098264B">
        <w:rPr>
          <w:rStyle w:val="References"/>
        </w:rPr>
        <w:t>ED(</w:t>
      </w:r>
      <w:proofErr w:type="gramEnd"/>
      <w:r w:rsidR="00CF4ED2" w:rsidRPr="0098264B">
        <w:rPr>
          <w:rStyle w:val="References"/>
        </w:rPr>
        <w:t>3</w:t>
      </w:r>
      <w:r w:rsidR="00C37CA3" w:rsidRPr="0098264B">
        <w:rPr>
          <w:rStyle w:val="References"/>
        </w:rPr>
        <w:t>)].</w:t>
      </w:r>
      <w:r w:rsidR="00C37CA3" w:rsidRPr="007E1CAA">
        <w:t xml:space="preserve"> </w:t>
      </w:r>
    </w:p>
    <w:p w14:paraId="1DBD450D" w14:textId="49D6F541" w:rsidR="005217E6" w:rsidRPr="00442B4D" w:rsidRDefault="005217E6" w:rsidP="006A28C9">
      <w:pPr>
        <w:pStyle w:val="Heading5"/>
      </w:pPr>
      <w:r w:rsidRPr="00442B4D">
        <w:t>Collecting CDR data</w:t>
      </w:r>
    </w:p>
    <w:p w14:paraId="7892D3FC" w14:textId="2371A30E" w:rsidR="00D5685D" w:rsidRPr="00D5685D" w:rsidRDefault="00D5685D" w:rsidP="00C67D69">
      <w:pPr>
        <w:pStyle w:val="Heading6"/>
      </w:pPr>
      <w:r>
        <w:t xml:space="preserve">Privacy </w:t>
      </w:r>
      <w:r w:rsidR="00B5017F">
        <w:t>s</w:t>
      </w:r>
      <w:r>
        <w:t xml:space="preserve">afeguard 3 – </w:t>
      </w:r>
      <w:r w:rsidR="007E3A07">
        <w:t>S</w:t>
      </w:r>
      <w:r>
        <w:t>olicit</w:t>
      </w:r>
      <w:r w:rsidR="007E3A07">
        <w:t>ing</w:t>
      </w:r>
      <w:r>
        <w:t xml:space="preserve"> CDR data </w:t>
      </w:r>
    </w:p>
    <w:p w14:paraId="219D690B" w14:textId="6304A2B7" w:rsidR="00861FCF" w:rsidRDefault="00861FCF" w:rsidP="00873094">
      <w:pPr>
        <w:pStyle w:val="Normalparatextwithnumbers"/>
        <w:numPr>
          <w:ilvl w:val="1"/>
          <w:numId w:val="42"/>
        </w:numPr>
      </w:pPr>
      <w:r>
        <w:t xml:space="preserve">Privacy </w:t>
      </w:r>
      <w:r w:rsidR="00924645">
        <w:t>s</w:t>
      </w:r>
      <w:r>
        <w:t>afeguard 3 has been</w:t>
      </w:r>
      <w:r w:rsidR="00683754">
        <w:t xml:space="preserve"> amended to cover CDR action participants and reformatted to include a table. The requirements set out </w:t>
      </w:r>
      <w:r w:rsidR="000D64CE">
        <w:t xml:space="preserve">in table </w:t>
      </w:r>
      <w:r w:rsidR="00683754">
        <w:t>item 1 are existing requirements covering accredited persons seeking to collect CDR data from data holders.</w:t>
      </w:r>
      <w:r>
        <w:t xml:space="preserve"> </w:t>
      </w:r>
      <w:r w:rsidR="00B06B80">
        <w:t xml:space="preserve">The requirements in </w:t>
      </w:r>
      <w:r w:rsidR="000D64CE">
        <w:t xml:space="preserve">table </w:t>
      </w:r>
      <w:r w:rsidR="00B06B80">
        <w:t xml:space="preserve">items 2 and 3 reflect the extension of </w:t>
      </w:r>
      <w:r w:rsidR="00924645">
        <w:t xml:space="preserve">privacy safeguard </w:t>
      </w:r>
      <w:r w:rsidR="00B06B80">
        <w:t xml:space="preserve">3 to </w:t>
      </w:r>
      <w:r w:rsidR="0074695B">
        <w:t>accredited action initiator</w:t>
      </w:r>
      <w:r w:rsidR="00B06B80">
        <w:t xml:space="preserve">s and </w:t>
      </w:r>
      <w:r w:rsidR="0074695B">
        <w:t>action service provider</w:t>
      </w:r>
      <w:r w:rsidR="00B06B80">
        <w:t>s</w:t>
      </w:r>
      <w:r w:rsidR="00E91BCF">
        <w:t>. This safeguard is a civil penalty provision.</w:t>
      </w:r>
      <w:r w:rsidRPr="0098264B">
        <w:rPr>
          <w:rStyle w:val="References"/>
        </w:rPr>
        <w:t xml:space="preserve"> [Schedule #, item </w:t>
      </w:r>
      <w:r w:rsidR="00EE7DBF" w:rsidRPr="0098264B">
        <w:rPr>
          <w:rStyle w:val="References"/>
        </w:rPr>
        <w:t>76,</w:t>
      </w:r>
      <w:r w:rsidRPr="0098264B">
        <w:rPr>
          <w:rStyle w:val="References"/>
        </w:rPr>
        <w:t xml:space="preserve"> subsection 56</w:t>
      </w:r>
      <w:proofErr w:type="gramStart"/>
      <w:r w:rsidRPr="0098264B">
        <w:rPr>
          <w:rStyle w:val="References"/>
        </w:rPr>
        <w:t>EF(</w:t>
      </w:r>
      <w:proofErr w:type="gramEnd"/>
      <w:r w:rsidRPr="0098264B">
        <w:rPr>
          <w:rStyle w:val="References"/>
        </w:rPr>
        <w:t>1)</w:t>
      </w:r>
      <w:r w:rsidR="00E91BCF" w:rsidRPr="0098264B">
        <w:rPr>
          <w:rStyle w:val="References"/>
        </w:rPr>
        <w:t xml:space="preserve"> and section 56EU</w:t>
      </w:r>
      <w:r w:rsidRPr="0098264B">
        <w:rPr>
          <w:rStyle w:val="References"/>
        </w:rPr>
        <w:t>]</w:t>
      </w:r>
    </w:p>
    <w:p w14:paraId="223D81A1" w14:textId="332318E2" w:rsidR="002B7E79" w:rsidRDefault="00793617" w:rsidP="00873094">
      <w:pPr>
        <w:pStyle w:val="Normalparatextwithnumbers"/>
        <w:numPr>
          <w:ilvl w:val="1"/>
          <w:numId w:val="42"/>
        </w:numPr>
      </w:pPr>
      <w:r>
        <w:t>An accredited person</w:t>
      </w:r>
      <w:r w:rsidR="002B7E79">
        <w:t xml:space="preserve"> must not seek</w:t>
      </w:r>
      <w:r w:rsidR="00345602">
        <w:t xml:space="preserve"> to collect</w:t>
      </w:r>
      <w:r w:rsidR="002B7E79">
        <w:t xml:space="preserve"> data from a CDR participant for the CDR data </w:t>
      </w:r>
      <w:r w:rsidR="00475A34">
        <w:t xml:space="preserve">unless: </w:t>
      </w:r>
    </w:p>
    <w:p w14:paraId="4089FF5F" w14:textId="282C2428" w:rsidR="00475A34" w:rsidRDefault="003A65B7" w:rsidP="00E47965">
      <w:pPr>
        <w:pStyle w:val="Dotpoint1"/>
        <w:ind w:left="1134"/>
      </w:pPr>
      <w:r>
        <w:t>a</w:t>
      </w:r>
      <w:r w:rsidR="00475A34">
        <w:t xml:space="preserve"> CDR consumer for CDR data has validly requested this under the consumer data rules for the purposes of a use or disclosure under the </w:t>
      </w:r>
      <w:r w:rsidR="00ED22A1">
        <w:t>rules</w:t>
      </w:r>
      <w:r w:rsidR="00475A34">
        <w:t>; and</w:t>
      </w:r>
    </w:p>
    <w:p w14:paraId="48658F64" w14:textId="43455428" w:rsidR="00475A34" w:rsidRDefault="00475A34" w:rsidP="00E47965">
      <w:pPr>
        <w:pStyle w:val="Dotpoint1"/>
        <w:ind w:left="1134"/>
      </w:pPr>
      <w:r>
        <w:t xml:space="preserve">the accredited person complies with all other requirements in the consumer data rules for the collection of the CDR data from that other </w:t>
      </w:r>
      <w:r w:rsidR="00744572">
        <w:t>participant</w:t>
      </w:r>
      <w:r>
        <w:t>.</w:t>
      </w:r>
    </w:p>
    <w:p w14:paraId="3CF20D9D" w14:textId="2D947859" w:rsidR="00475A34" w:rsidRPr="0098264B" w:rsidRDefault="00475A34" w:rsidP="0010393B">
      <w:pPr>
        <w:pStyle w:val="Dotpoint1"/>
        <w:numPr>
          <w:ilvl w:val="0"/>
          <w:numId w:val="0"/>
        </w:numPr>
        <w:ind w:left="709"/>
        <w:rPr>
          <w:rStyle w:val="References"/>
        </w:rPr>
      </w:pPr>
      <w:r w:rsidRPr="0098264B">
        <w:rPr>
          <w:rStyle w:val="References"/>
        </w:rPr>
        <w:t xml:space="preserve">[Schedule #, item </w:t>
      </w:r>
      <w:r w:rsidR="00EE7DBF" w:rsidRPr="0098264B">
        <w:rPr>
          <w:rStyle w:val="References"/>
        </w:rPr>
        <w:t>76,</w:t>
      </w:r>
      <w:r w:rsidRPr="0098264B">
        <w:rPr>
          <w:rStyle w:val="References"/>
        </w:rPr>
        <w:t xml:space="preserve"> subsection 56</w:t>
      </w:r>
      <w:proofErr w:type="gramStart"/>
      <w:r w:rsidRPr="0098264B">
        <w:rPr>
          <w:rStyle w:val="References"/>
        </w:rPr>
        <w:t>EF</w:t>
      </w:r>
      <w:r w:rsidR="003973C4">
        <w:rPr>
          <w:rStyle w:val="References"/>
        </w:rPr>
        <w:t>(</w:t>
      </w:r>
      <w:proofErr w:type="gramEnd"/>
      <w:r w:rsidR="003973C4">
        <w:rPr>
          <w:rStyle w:val="References"/>
        </w:rPr>
        <w:t>1)</w:t>
      </w:r>
      <w:r w:rsidR="006330E8" w:rsidRPr="0098264B">
        <w:rPr>
          <w:rStyle w:val="References"/>
        </w:rPr>
        <w:t>]</w:t>
      </w:r>
    </w:p>
    <w:p w14:paraId="78DA4A6C" w14:textId="426243AD" w:rsidR="00CA1558" w:rsidRDefault="00352253" w:rsidP="00873094">
      <w:pPr>
        <w:pStyle w:val="Normalparatextwithnumbers"/>
        <w:numPr>
          <w:ilvl w:val="1"/>
          <w:numId w:val="42"/>
        </w:numPr>
      </w:pPr>
      <w:r>
        <w:t xml:space="preserve">An </w:t>
      </w:r>
      <w:r w:rsidR="0074695B">
        <w:t>action service provider</w:t>
      </w:r>
      <w:r w:rsidR="00793617">
        <w:t xml:space="preserve"> </w:t>
      </w:r>
      <w:r>
        <w:t>or an</w:t>
      </w:r>
      <w:r w:rsidR="00793617">
        <w:t xml:space="preserve"> </w:t>
      </w:r>
      <w:r w:rsidR="0074695B">
        <w:t>accredited action initiator</w:t>
      </w:r>
      <w:r w:rsidR="00793617">
        <w:t xml:space="preserve"> must </w:t>
      </w:r>
      <w:r w:rsidR="00291FCA">
        <w:t xml:space="preserve">not seek to collect CDR data under the </w:t>
      </w:r>
      <w:r w:rsidR="006B7B84">
        <w:t>c</w:t>
      </w:r>
      <w:r w:rsidR="00ED22A1">
        <w:t>onsumer data rules</w:t>
      </w:r>
      <w:r w:rsidR="00291FCA">
        <w:t xml:space="preserve"> </w:t>
      </w:r>
      <w:r w:rsidR="00BD4002">
        <w:t>from another action participant</w:t>
      </w:r>
      <w:r w:rsidR="00291FCA">
        <w:t xml:space="preserve"> unless </w:t>
      </w:r>
      <w:r w:rsidR="00575F2B">
        <w:t xml:space="preserve">certain conditions are met. The conditions are that </w:t>
      </w:r>
      <w:r w:rsidR="00291FCA">
        <w:t xml:space="preserve">a CDR consumer for the CDR data has requested this for the </w:t>
      </w:r>
      <w:r w:rsidR="001C7595">
        <w:t>purposes</w:t>
      </w:r>
      <w:r w:rsidR="00291FCA">
        <w:t xml:space="preserve"> of</w:t>
      </w:r>
      <w:r w:rsidR="00DD5DC2">
        <w:t xml:space="preserve"> a valid instruction to be given: </w:t>
      </w:r>
    </w:p>
    <w:p w14:paraId="20DE643C" w14:textId="2F3D5A4D" w:rsidR="00291FCA" w:rsidRDefault="00DD5DC2" w:rsidP="006A28C9">
      <w:pPr>
        <w:pStyle w:val="Dotpoint1"/>
        <w:ind w:left="1134"/>
      </w:pPr>
      <w:r>
        <w:t xml:space="preserve">by one of the CDR action participants (as an </w:t>
      </w:r>
      <w:r w:rsidR="0074695B">
        <w:t>action service provider</w:t>
      </w:r>
      <w:r>
        <w:t>) to the other; and</w:t>
      </w:r>
    </w:p>
    <w:p w14:paraId="5BDF52C1" w14:textId="0070DAEE" w:rsidR="00DD5DC2" w:rsidRDefault="00DD5DC2" w:rsidP="006A28C9">
      <w:pPr>
        <w:pStyle w:val="Dotpoint1"/>
        <w:ind w:left="1134"/>
      </w:pPr>
      <w:r>
        <w:t>under the</w:t>
      </w:r>
      <w:r w:rsidR="00217B6A">
        <w:t xml:space="preserve"> consumer data rules</w:t>
      </w:r>
      <w:r>
        <w:t>; and</w:t>
      </w:r>
    </w:p>
    <w:p w14:paraId="2C4F11C9" w14:textId="3FFCF737" w:rsidR="00DD5DC2" w:rsidRDefault="00DD5DC2" w:rsidP="006A28C9">
      <w:pPr>
        <w:pStyle w:val="Dotpoint1"/>
        <w:ind w:left="1134"/>
      </w:pPr>
      <w:r>
        <w:t xml:space="preserve">for the performance of a CDR action of that type. </w:t>
      </w:r>
      <w:r w:rsidR="00AB40B5">
        <w:t xml:space="preserve">A note is also included explaining the meaning of the words ‘the kinds of CDR action </w:t>
      </w:r>
      <w:proofErr w:type="gramStart"/>
      <w:r w:rsidR="00AB40B5">
        <w:t>participants’</w:t>
      </w:r>
      <w:proofErr w:type="gramEnd"/>
      <w:r w:rsidR="00AB40B5">
        <w:t>.</w:t>
      </w:r>
    </w:p>
    <w:p w14:paraId="174A1ADB" w14:textId="423F8847" w:rsidR="00352253" w:rsidRPr="0098264B" w:rsidRDefault="00352253" w:rsidP="00586083">
      <w:pPr>
        <w:pStyle w:val="Dotpoint1"/>
        <w:numPr>
          <w:ilvl w:val="0"/>
          <w:numId w:val="0"/>
        </w:numPr>
        <w:ind w:left="709"/>
        <w:rPr>
          <w:rStyle w:val="References"/>
        </w:rPr>
      </w:pPr>
      <w:r w:rsidRPr="0098264B">
        <w:rPr>
          <w:rStyle w:val="References"/>
        </w:rPr>
        <w:t xml:space="preserve">[Schedule #, item </w:t>
      </w:r>
      <w:r w:rsidR="00703FDD" w:rsidRPr="0098264B">
        <w:rPr>
          <w:rStyle w:val="References"/>
        </w:rPr>
        <w:t>76</w:t>
      </w:r>
      <w:r w:rsidRPr="0098264B">
        <w:rPr>
          <w:rStyle w:val="References"/>
        </w:rPr>
        <w:t>, subsection 56</w:t>
      </w:r>
      <w:proofErr w:type="gramStart"/>
      <w:r w:rsidRPr="0098264B">
        <w:rPr>
          <w:rStyle w:val="References"/>
        </w:rPr>
        <w:t>EF(</w:t>
      </w:r>
      <w:proofErr w:type="gramEnd"/>
      <w:r w:rsidRPr="0098264B">
        <w:rPr>
          <w:rStyle w:val="References"/>
        </w:rPr>
        <w:t>1)]</w:t>
      </w:r>
    </w:p>
    <w:p w14:paraId="1F644892" w14:textId="78A6F0CF" w:rsidR="00497F7B" w:rsidRDefault="00497F7B" w:rsidP="00497F7B">
      <w:pPr>
        <w:pStyle w:val="Normalparatextwithnumbers"/>
        <w:numPr>
          <w:ilvl w:val="1"/>
          <w:numId w:val="42"/>
        </w:numPr>
      </w:pPr>
      <w:r>
        <w:t>This ensures</w:t>
      </w:r>
      <w:r w:rsidR="006A28C9">
        <w:t xml:space="preserve"> privacy safeguard 3 will be extended to action service providers and </w:t>
      </w:r>
      <w:r w:rsidR="00345602">
        <w:t xml:space="preserve">accredited </w:t>
      </w:r>
      <w:r w:rsidR="006A28C9">
        <w:t>action initiators</w:t>
      </w:r>
      <w:r>
        <w:t xml:space="preserve">. </w:t>
      </w:r>
    </w:p>
    <w:p w14:paraId="77F4CDF9" w14:textId="16F26F07" w:rsidR="00C10484" w:rsidRDefault="00BE10D0" w:rsidP="004D1FBB">
      <w:pPr>
        <w:pStyle w:val="Normalparatextwithnumbers"/>
        <w:numPr>
          <w:ilvl w:val="1"/>
          <w:numId w:val="42"/>
        </w:numPr>
      </w:pPr>
      <w:r>
        <w:t xml:space="preserve">Furthermore, </w:t>
      </w:r>
      <w:r w:rsidR="005D4FF5">
        <w:t>an additional subsection clarifies that, for the purposes of the requirements discussed above, the collection could be direct or indirect</w:t>
      </w:r>
      <w:r>
        <w:t xml:space="preserve">. </w:t>
      </w:r>
      <w:r w:rsidR="002F6AC2" w:rsidRPr="0098264B">
        <w:rPr>
          <w:rStyle w:val="References"/>
        </w:rPr>
        <w:t xml:space="preserve">[Schedule #, item </w:t>
      </w:r>
      <w:r w:rsidR="00DD1E99" w:rsidRPr="0098264B">
        <w:rPr>
          <w:rStyle w:val="References"/>
        </w:rPr>
        <w:t>76,</w:t>
      </w:r>
      <w:r w:rsidR="002F6AC2" w:rsidRPr="0098264B">
        <w:rPr>
          <w:rStyle w:val="References"/>
        </w:rPr>
        <w:t xml:space="preserve"> subsection 56</w:t>
      </w:r>
      <w:proofErr w:type="gramStart"/>
      <w:r w:rsidR="002F6AC2" w:rsidRPr="0098264B">
        <w:rPr>
          <w:rStyle w:val="References"/>
        </w:rPr>
        <w:t>EF(</w:t>
      </w:r>
      <w:proofErr w:type="gramEnd"/>
      <w:r w:rsidR="002F6AC2" w:rsidRPr="0098264B">
        <w:rPr>
          <w:rStyle w:val="References"/>
        </w:rPr>
        <w:t>2)]</w:t>
      </w:r>
      <w:bookmarkEnd w:id="62"/>
    </w:p>
    <w:p w14:paraId="17E8C2CF" w14:textId="3EFFA69E" w:rsidR="00D83E7A" w:rsidRPr="008E7774" w:rsidRDefault="00D3114D" w:rsidP="00A30C55">
      <w:pPr>
        <w:pStyle w:val="Heading6"/>
        <w:rPr>
          <w:rFonts w:ascii="Helvetica" w:hAnsi="Helvetica"/>
          <w:b/>
          <w:spacing w:val="-10"/>
          <w:kern w:val="28"/>
          <w:sz w:val="24"/>
          <w:szCs w:val="56"/>
        </w:rPr>
      </w:pPr>
      <w:r>
        <w:t xml:space="preserve">Privacy </w:t>
      </w:r>
      <w:r w:rsidR="000E2F47">
        <w:t>s</w:t>
      </w:r>
      <w:r>
        <w:t xml:space="preserve">afeguard 4 – Dealing with unsolicited CDR data </w:t>
      </w:r>
    </w:p>
    <w:p w14:paraId="1C362AD5" w14:textId="50324142" w:rsidR="00974843" w:rsidRDefault="00D83E7A" w:rsidP="00974843">
      <w:pPr>
        <w:pStyle w:val="Normalparatextwithnumbers"/>
        <w:numPr>
          <w:ilvl w:val="1"/>
          <w:numId w:val="42"/>
        </w:numPr>
      </w:pPr>
      <w:r>
        <w:t>The amendmen</w:t>
      </w:r>
      <w:r w:rsidR="00D81389">
        <w:t>t</w:t>
      </w:r>
      <w:r>
        <w:t>s</w:t>
      </w:r>
      <w:r w:rsidR="00D81389">
        <w:t xml:space="preserve"> extend the application of </w:t>
      </w:r>
      <w:r w:rsidR="00924645">
        <w:t xml:space="preserve">privacy safeguard </w:t>
      </w:r>
      <w:r w:rsidR="00D81389">
        <w:t xml:space="preserve">4 to </w:t>
      </w:r>
      <w:r w:rsidR="0074695B">
        <w:t>accredited action initiator</w:t>
      </w:r>
      <w:r w:rsidR="00D81389">
        <w:t xml:space="preserve">s and </w:t>
      </w:r>
      <w:r w:rsidR="0074695B">
        <w:t>action service provider</w:t>
      </w:r>
      <w:r w:rsidR="00D81389">
        <w:t xml:space="preserve">s. </w:t>
      </w:r>
      <w:r w:rsidR="00974843">
        <w:t>This privacy safeguard is a civil penalty provision.</w:t>
      </w:r>
      <w:r w:rsidR="006C123F" w:rsidDel="006C123F">
        <w:t xml:space="preserve"> </w:t>
      </w:r>
    </w:p>
    <w:p w14:paraId="37AE0323" w14:textId="61E72A0B" w:rsidR="00D81389" w:rsidRDefault="004706B7" w:rsidP="00D81389">
      <w:pPr>
        <w:pStyle w:val="Normalparatextwithnumbers"/>
        <w:numPr>
          <w:ilvl w:val="1"/>
          <w:numId w:val="42"/>
        </w:numPr>
      </w:pPr>
      <w:r>
        <w:t xml:space="preserve">Previously, </w:t>
      </w:r>
      <w:r w:rsidR="00924645">
        <w:t xml:space="preserve">privacy safeguard </w:t>
      </w:r>
      <w:r>
        <w:t xml:space="preserve">4 only applied to accredited persons collecting CDR data from a CDR participant. </w:t>
      </w:r>
      <w:r w:rsidR="00974843">
        <w:t>The extension of this privacy safeguard</w:t>
      </w:r>
      <w:r w:rsidR="00D81389">
        <w:t xml:space="preserve"> will mean </w:t>
      </w:r>
      <w:r>
        <w:t xml:space="preserve">an </w:t>
      </w:r>
      <w:r w:rsidR="0074695B">
        <w:t xml:space="preserve">accredited action </w:t>
      </w:r>
      <w:proofErr w:type="gramStart"/>
      <w:r w:rsidR="0074695B">
        <w:t>initiator</w:t>
      </w:r>
      <w:proofErr w:type="gramEnd"/>
      <w:r>
        <w:t xml:space="preserve"> or the </w:t>
      </w:r>
      <w:r w:rsidR="0074695B">
        <w:t>action service provider</w:t>
      </w:r>
      <w:r>
        <w:t xml:space="preserve"> will be required to delete the data they have incidentally </w:t>
      </w:r>
      <w:r w:rsidR="00B65A69">
        <w:t>collected</w:t>
      </w:r>
      <w:r>
        <w:t xml:space="preserve"> if either of the following situations apply</w:t>
      </w:r>
      <w:r w:rsidR="0014648F">
        <w:t>:</w:t>
      </w:r>
      <w:r>
        <w:t xml:space="preserve"> </w:t>
      </w:r>
    </w:p>
    <w:p w14:paraId="29BB231E" w14:textId="5C1EB26F" w:rsidR="00D81389" w:rsidRDefault="00D81389" w:rsidP="006A28C9">
      <w:pPr>
        <w:pStyle w:val="Dotpoint1"/>
        <w:ind w:left="1134"/>
      </w:pPr>
      <w:r>
        <w:t xml:space="preserve">an </w:t>
      </w:r>
      <w:r w:rsidR="0074695B">
        <w:t>accredited action initiator</w:t>
      </w:r>
      <w:r>
        <w:t xml:space="preserve"> </w:t>
      </w:r>
      <w:r w:rsidR="006E32C7">
        <w:t>collected</w:t>
      </w:r>
      <w:r>
        <w:t xml:space="preserve"> unsolicited data from an </w:t>
      </w:r>
      <w:r w:rsidR="0074695B">
        <w:t>action service provider</w:t>
      </w:r>
      <w:r>
        <w:t xml:space="preserve"> within the CDR </w:t>
      </w:r>
      <w:proofErr w:type="gramStart"/>
      <w:r>
        <w:t>framework;</w:t>
      </w:r>
      <w:proofErr w:type="gramEnd"/>
      <w:r>
        <w:t xml:space="preserve"> </w:t>
      </w:r>
    </w:p>
    <w:p w14:paraId="0B3F01BB" w14:textId="64FFEF24" w:rsidR="00D81389" w:rsidRDefault="00D81389" w:rsidP="006A28C9">
      <w:pPr>
        <w:pStyle w:val="Dotpoint1"/>
        <w:ind w:left="1134"/>
      </w:pPr>
      <w:r>
        <w:t xml:space="preserve">an </w:t>
      </w:r>
      <w:r w:rsidR="0074695B">
        <w:t>action service provider</w:t>
      </w:r>
      <w:r>
        <w:t xml:space="preserve"> </w:t>
      </w:r>
      <w:r w:rsidR="006E32C7">
        <w:t>collected</w:t>
      </w:r>
      <w:r>
        <w:t xml:space="preserve"> unsolicited data from an </w:t>
      </w:r>
      <w:r w:rsidR="0074695B">
        <w:t>accredited action initiator</w:t>
      </w:r>
      <w:r>
        <w:t xml:space="preserve"> within the CDR framework</w:t>
      </w:r>
      <w:r w:rsidR="0014648F">
        <w:t>.</w:t>
      </w:r>
      <w:r w:rsidR="0014648F" w:rsidRPr="0014648F">
        <w:t xml:space="preserve"> </w:t>
      </w:r>
      <w:r w:rsidR="0014648F" w:rsidRPr="0098264B">
        <w:rPr>
          <w:rStyle w:val="References"/>
        </w:rPr>
        <w:t>[Schedule #, item 76, paragraphs 56EG(1)(a)</w:t>
      </w:r>
      <w:r w:rsidR="00AB40B5">
        <w:rPr>
          <w:rStyle w:val="References"/>
        </w:rPr>
        <w:t xml:space="preserve"> and</w:t>
      </w:r>
      <w:r w:rsidR="004662E2">
        <w:rPr>
          <w:rStyle w:val="References"/>
        </w:rPr>
        <w:t xml:space="preserve"> </w:t>
      </w:r>
      <w:r w:rsidR="0014648F" w:rsidRPr="0098264B">
        <w:rPr>
          <w:rStyle w:val="References"/>
        </w:rPr>
        <w:t>(b)]</w:t>
      </w:r>
    </w:p>
    <w:p w14:paraId="7ACD2D72" w14:textId="320ACF3C" w:rsidR="00831D1B" w:rsidRDefault="00D81389" w:rsidP="00345602">
      <w:pPr>
        <w:pStyle w:val="Normalparatextwithnumbers"/>
        <w:numPr>
          <w:ilvl w:val="1"/>
          <w:numId w:val="42"/>
        </w:numPr>
      </w:pPr>
      <w:r>
        <w:t xml:space="preserve">However, </w:t>
      </w:r>
      <w:r w:rsidR="00831D1B">
        <w:t xml:space="preserve">there are two exceptions to </w:t>
      </w:r>
      <w:r>
        <w:t xml:space="preserve">this </w:t>
      </w:r>
      <w:r w:rsidR="00C100A9">
        <w:t>requirement</w:t>
      </w:r>
      <w:r w:rsidR="00831D1B">
        <w:t xml:space="preserve">. </w:t>
      </w:r>
      <w:r w:rsidR="00345602">
        <w:t>T</w:t>
      </w:r>
      <w:r>
        <w:t xml:space="preserve">he collector </w:t>
      </w:r>
      <w:r w:rsidR="00831D1B">
        <w:t>need</w:t>
      </w:r>
      <w:r>
        <w:t xml:space="preserve"> not </w:t>
      </w:r>
      <w:r w:rsidR="00831D1B">
        <w:t>destroy the data if:</w:t>
      </w:r>
    </w:p>
    <w:p w14:paraId="719CDE86" w14:textId="6C465C05" w:rsidR="00831D1B" w:rsidRDefault="00D81389" w:rsidP="00831D1B">
      <w:pPr>
        <w:pStyle w:val="Dotpoint1"/>
        <w:ind w:left="1134"/>
      </w:pPr>
      <w:r>
        <w:t xml:space="preserve">required </w:t>
      </w:r>
      <w:r w:rsidR="006E5BFC">
        <w:t xml:space="preserve">to </w:t>
      </w:r>
      <w:r>
        <w:t xml:space="preserve">retain the </w:t>
      </w:r>
      <w:r w:rsidR="00831D1B">
        <w:t xml:space="preserve">data </w:t>
      </w:r>
      <w:r>
        <w:t>under an Australian law</w:t>
      </w:r>
      <w:r w:rsidR="00831D1B">
        <w:t>,</w:t>
      </w:r>
      <w:r>
        <w:t xml:space="preserve"> or </w:t>
      </w:r>
      <w:r w:rsidR="00F201EF">
        <w:t xml:space="preserve">under a </w:t>
      </w:r>
      <w:r>
        <w:t>court</w:t>
      </w:r>
      <w:r w:rsidR="00831D1B">
        <w:t xml:space="preserve"> or </w:t>
      </w:r>
      <w:r>
        <w:t>tribunal order</w:t>
      </w:r>
      <w:r w:rsidR="00831D1B">
        <w:t>;</w:t>
      </w:r>
      <w:r w:rsidR="00345602">
        <w:t xml:space="preserve"> or</w:t>
      </w:r>
    </w:p>
    <w:p w14:paraId="07BA3A6C" w14:textId="7C47538A" w:rsidR="00831D1B" w:rsidRDefault="006C36A2" w:rsidP="00831D1B">
      <w:pPr>
        <w:pStyle w:val="Dotpoint1"/>
        <w:ind w:left="1134"/>
      </w:pPr>
      <w:r>
        <w:t xml:space="preserve">the </w:t>
      </w:r>
      <w:r w:rsidR="00F201EF">
        <w:t>data was collected by</w:t>
      </w:r>
      <w:r>
        <w:t xml:space="preserve"> an action service provider </w:t>
      </w:r>
      <w:r w:rsidR="00F201EF">
        <w:t>from an accredited action initiator</w:t>
      </w:r>
      <w:r w:rsidR="0063534A">
        <w:t>,</w:t>
      </w:r>
      <w:r w:rsidR="00F201EF">
        <w:t xml:space="preserve"> </w:t>
      </w:r>
      <w:r>
        <w:t xml:space="preserve">and </w:t>
      </w:r>
      <w:r w:rsidR="00BF26E8">
        <w:t>the consumer data rules allow the data to be retained.</w:t>
      </w:r>
    </w:p>
    <w:p w14:paraId="421EDB92" w14:textId="5602C1E3" w:rsidR="00063157" w:rsidRPr="0098264B" w:rsidRDefault="00D81389" w:rsidP="00E00318">
      <w:pPr>
        <w:pStyle w:val="Normalparatextwithnumbers"/>
        <w:numPr>
          <w:ilvl w:val="0"/>
          <w:numId w:val="0"/>
        </w:numPr>
        <w:ind w:left="709"/>
        <w:rPr>
          <w:rStyle w:val="References"/>
        </w:rPr>
      </w:pPr>
      <w:r w:rsidRPr="0098264B">
        <w:rPr>
          <w:rStyle w:val="References"/>
        </w:rPr>
        <w:t xml:space="preserve">[Schedule #, item </w:t>
      </w:r>
      <w:r w:rsidR="00DC51A2" w:rsidRPr="0098264B">
        <w:rPr>
          <w:rStyle w:val="References"/>
        </w:rPr>
        <w:t>76</w:t>
      </w:r>
      <w:r w:rsidRPr="0098264B">
        <w:rPr>
          <w:rStyle w:val="References"/>
        </w:rPr>
        <w:t>, paragraph</w:t>
      </w:r>
      <w:r w:rsidR="00AB40B5">
        <w:rPr>
          <w:rStyle w:val="References"/>
        </w:rPr>
        <w:t>s</w:t>
      </w:r>
      <w:r w:rsidRPr="0098264B">
        <w:rPr>
          <w:rStyle w:val="References"/>
        </w:rPr>
        <w:t xml:space="preserve"> 56EG(1)(c)</w:t>
      </w:r>
      <w:r w:rsidR="006F24B0" w:rsidRPr="0098264B">
        <w:rPr>
          <w:rStyle w:val="References"/>
        </w:rPr>
        <w:t xml:space="preserve"> and</w:t>
      </w:r>
      <w:r w:rsidR="0098264B">
        <w:rPr>
          <w:rStyle w:val="References"/>
        </w:rPr>
        <w:t xml:space="preserve"> </w:t>
      </w:r>
      <w:r w:rsidR="006F24B0" w:rsidRPr="0098264B">
        <w:rPr>
          <w:rStyle w:val="References"/>
        </w:rPr>
        <w:t xml:space="preserve">(d)] </w:t>
      </w:r>
    </w:p>
    <w:p w14:paraId="5E2714FC" w14:textId="1D4AEEF2" w:rsidR="00063157" w:rsidRPr="008E7774" w:rsidRDefault="00063157" w:rsidP="00A30C55">
      <w:pPr>
        <w:pStyle w:val="Heading6"/>
        <w:rPr>
          <w:rFonts w:ascii="Helvetica" w:hAnsi="Helvetica"/>
          <w:b/>
          <w:spacing w:val="-10"/>
          <w:kern w:val="28"/>
          <w:sz w:val="24"/>
          <w:szCs w:val="56"/>
        </w:rPr>
      </w:pPr>
      <w:r w:rsidRPr="00650889">
        <w:t xml:space="preserve">Privacy </w:t>
      </w:r>
      <w:r w:rsidR="007C7ECD">
        <w:t>s</w:t>
      </w:r>
      <w:r w:rsidRPr="00650889">
        <w:t>afeguard 5</w:t>
      </w:r>
      <w:r w:rsidR="0028311F">
        <w:t xml:space="preserve"> – Notifying the collection of CDR data </w:t>
      </w:r>
    </w:p>
    <w:p w14:paraId="3FBC13CD" w14:textId="72717FC5" w:rsidR="00C10484" w:rsidRDefault="003D72C9" w:rsidP="004D1FBB">
      <w:pPr>
        <w:pStyle w:val="Normalparatextwithnumbers"/>
        <w:numPr>
          <w:ilvl w:val="1"/>
          <w:numId w:val="42"/>
        </w:numPr>
      </w:pPr>
      <w:r>
        <w:t xml:space="preserve">The Bill </w:t>
      </w:r>
      <w:r w:rsidR="004706B7">
        <w:t>adds a note to</w:t>
      </w:r>
      <w:r>
        <w:t xml:space="preserve"> </w:t>
      </w:r>
      <w:r w:rsidR="00FA4C5F">
        <w:t>p</w:t>
      </w:r>
      <w:r>
        <w:t xml:space="preserve">rivacy </w:t>
      </w:r>
      <w:r w:rsidR="00FA4C5F">
        <w:t>s</w:t>
      </w:r>
      <w:r>
        <w:t xml:space="preserve">afeguard 5 clarifying that the reference to an </w:t>
      </w:r>
      <w:r w:rsidR="0074695B">
        <w:t>accredited data recipient</w:t>
      </w:r>
      <w:r>
        <w:t xml:space="preserve"> collecting data in accordance with </w:t>
      </w:r>
      <w:r w:rsidR="0063534A">
        <w:t>p</w:t>
      </w:r>
      <w:r>
        <w:t xml:space="preserve">rivacy </w:t>
      </w:r>
      <w:r w:rsidR="0063534A">
        <w:t>s</w:t>
      </w:r>
      <w:r>
        <w:t xml:space="preserve">afeguard 3 could be a reference to an </w:t>
      </w:r>
      <w:r w:rsidR="0074695B">
        <w:t>accredited action initiator</w:t>
      </w:r>
      <w:r>
        <w:t xml:space="preserve"> collecting data from an </w:t>
      </w:r>
      <w:r w:rsidR="0074695B">
        <w:t>action service provider</w:t>
      </w:r>
      <w:r>
        <w:t xml:space="preserve">. </w:t>
      </w:r>
      <w:r w:rsidR="00997983">
        <w:t>The numbering of the notes has been amended accordingly</w:t>
      </w:r>
      <w:r w:rsidR="00D82C91">
        <w:t>.</w:t>
      </w:r>
      <w:r w:rsidR="00997983">
        <w:t xml:space="preserve"> </w:t>
      </w:r>
      <w:r w:rsidR="00BB65AD" w:rsidRPr="002171BC">
        <w:rPr>
          <w:rStyle w:val="References"/>
        </w:rPr>
        <w:t xml:space="preserve">[Schedule #, </w:t>
      </w:r>
      <w:r w:rsidR="005D5925" w:rsidRPr="002171BC">
        <w:rPr>
          <w:rStyle w:val="References"/>
        </w:rPr>
        <w:t>item</w:t>
      </w:r>
      <w:r w:rsidR="00AB40B5">
        <w:rPr>
          <w:rStyle w:val="References"/>
        </w:rPr>
        <w:t>s</w:t>
      </w:r>
      <w:r w:rsidR="00997983" w:rsidRPr="002171BC">
        <w:rPr>
          <w:rStyle w:val="References"/>
        </w:rPr>
        <w:t xml:space="preserve"> 77</w:t>
      </w:r>
      <w:r w:rsidR="00AB40B5">
        <w:rPr>
          <w:rStyle w:val="References"/>
        </w:rPr>
        <w:t xml:space="preserve"> and</w:t>
      </w:r>
      <w:r w:rsidR="00BB65AD" w:rsidRPr="002171BC">
        <w:rPr>
          <w:rStyle w:val="References"/>
        </w:rPr>
        <w:t xml:space="preserve"> 78</w:t>
      </w:r>
      <w:r w:rsidR="005D5925" w:rsidRPr="002171BC">
        <w:rPr>
          <w:rStyle w:val="References"/>
        </w:rPr>
        <w:t>, section 56EH]</w:t>
      </w:r>
      <w:r w:rsidR="00997983">
        <w:t xml:space="preserve"> </w:t>
      </w:r>
    </w:p>
    <w:p w14:paraId="0F2204DC" w14:textId="77777777" w:rsidR="00E766FD" w:rsidRDefault="004F3BB0" w:rsidP="00E766FD">
      <w:pPr>
        <w:pStyle w:val="Heading5"/>
      </w:pPr>
      <w:r w:rsidRPr="00442B4D">
        <w:t>Dealing with CDR data</w:t>
      </w:r>
    </w:p>
    <w:p w14:paraId="33FA806F" w14:textId="444AF458" w:rsidR="004F3BB0" w:rsidRPr="008E7774" w:rsidRDefault="00C10484" w:rsidP="00C67D69">
      <w:pPr>
        <w:pStyle w:val="Heading6"/>
        <w:rPr>
          <w:b/>
          <w:spacing w:val="-10"/>
          <w:kern w:val="28"/>
          <w:sz w:val="24"/>
          <w:szCs w:val="56"/>
        </w:rPr>
      </w:pPr>
      <w:r w:rsidRPr="00650889">
        <w:t xml:space="preserve">Privacy </w:t>
      </w:r>
      <w:r w:rsidR="00EB4DB0">
        <w:t>s</w:t>
      </w:r>
      <w:r w:rsidRPr="00650889">
        <w:t>afeguard 10</w:t>
      </w:r>
      <w:r w:rsidR="00E766FD">
        <w:t xml:space="preserve"> – Use or disclosure of CDR data</w:t>
      </w:r>
    </w:p>
    <w:p w14:paraId="52659E96" w14:textId="4BD6CE0D" w:rsidR="00E867A7" w:rsidRPr="007E5855" w:rsidRDefault="00E867A7" w:rsidP="00E867A7">
      <w:pPr>
        <w:pStyle w:val="Normalparatextwithnumbers"/>
        <w:numPr>
          <w:ilvl w:val="1"/>
          <w:numId w:val="42"/>
        </w:numPr>
      </w:pPr>
      <w:r>
        <w:t xml:space="preserve">The amendments insert multiple </w:t>
      </w:r>
      <w:r w:rsidR="0040798F">
        <w:t xml:space="preserve">subsection headings </w:t>
      </w:r>
      <w:r w:rsidR="00FA4C5F">
        <w:t>in p</w:t>
      </w:r>
      <w:r>
        <w:t xml:space="preserve">rivacy </w:t>
      </w:r>
      <w:r w:rsidR="00FA4C5F">
        <w:t>s</w:t>
      </w:r>
      <w:r>
        <w:t>afeguard 10 to clarify the roles</w:t>
      </w:r>
      <w:r w:rsidR="00D73D5F">
        <w:t xml:space="preserve"> and </w:t>
      </w:r>
      <w:r w:rsidR="00D55A12">
        <w:t xml:space="preserve">CDR </w:t>
      </w:r>
      <w:r>
        <w:t>participants to wh</w:t>
      </w:r>
      <w:r w:rsidR="00BC48E1">
        <w:t>ich</w:t>
      </w:r>
      <w:r>
        <w:t xml:space="preserve"> specific aspects of </w:t>
      </w:r>
      <w:r w:rsidR="00FA4C5F">
        <w:t>p</w:t>
      </w:r>
      <w:r>
        <w:t xml:space="preserve">rivacy </w:t>
      </w:r>
      <w:r w:rsidR="00FA4C5F">
        <w:t>s</w:t>
      </w:r>
      <w:r>
        <w:t>afeguard 10 apply.</w:t>
      </w:r>
      <w:r w:rsidR="00D73D5F">
        <w:t xml:space="preserve"> This privacy safeguard is a civil penalty provision.</w:t>
      </w:r>
      <w:r>
        <w:t xml:space="preserve"> </w:t>
      </w:r>
      <w:r w:rsidRPr="006A0367">
        <w:rPr>
          <w:rStyle w:val="References"/>
        </w:rPr>
        <w:t>[Schedule #, item</w:t>
      </w:r>
      <w:r w:rsidR="00217542">
        <w:rPr>
          <w:rStyle w:val="References"/>
        </w:rPr>
        <w:t>s</w:t>
      </w:r>
      <w:r w:rsidRPr="006A0367">
        <w:rPr>
          <w:rStyle w:val="References"/>
        </w:rPr>
        <w:t xml:space="preserve"> </w:t>
      </w:r>
      <w:r w:rsidR="009115A9" w:rsidRPr="006A0367">
        <w:rPr>
          <w:rStyle w:val="References"/>
        </w:rPr>
        <w:t>79</w:t>
      </w:r>
      <w:r w:rsidR="00217542">
        <w:rPr>
          <w:rStyle w:val="References"/>
        </w:rPr>
        <w:t xml:space="preserve"> to 81</w:t>
      </w:r>
      <w:r w:rsidR="009115A9" w:rsidRPr="006A0367">
        <w:rPr>
          <w:rStyle w:val="References"/>
        </w:rPr>
        <w:t>,</w:t>
      </w:r>
      <w:r w:rsidRPr="006A0367">
        <w:rPr>
          <w:rStyle w:val="References"/>
        </w:rPr>
        <w:t xml:space="preserve"> subsection</w:t>
      </w:r>
      <w:r w:rsidR="00217542">
        <w:rPr>
          <w:rStyle w:val="References"/>
        </w:rPr>
        <w:t>s</w:t>
      </w:r>
      <w:r w:rsidRPr="006A0367">
        <w:rPr>
          <w:rStyle w:val="References"/>
        </w:rPr>
        <w:t xml:space="preserve"> 56</w:t>
      </w:r>
      <w:proofErr w:type="gramStart"/>
      <w:r w:rsidRPr="006A0367">
        <w:rPr>
          <w:rStyle w:val="References"/>
        </w:rPr>
        <w:t>EM(</w:t>
      </w:r>
      <w:proofErr w:type="gramEnd"/>
      <w:r w:rsidRPr="006A0367">
        <w:rPr>
          <w:rStyle w:val="References"/>
        </w:rPr>
        <w:t>1)</w:t>
      </w:r>
      <w:r w:rsidR="00217542">
        <w:rPr>
          <w:rStyle w:val="References"/>
        </w:rPr>
        <w:t>, (2) and (3)</w:t>
      </w:r>
      <w:r w:rsidRPr="006A0367">
        <w:rPr>
          <w:rStyle w:val="References"/>
        </w:rPr>
        <w:t>]</w:t>
      </w:r>
    </w:p>
    <w:p w14:paraId="0A7556A6" w14:textId="71E26CB4" w:rsidR="004F3BB0" w:rsidRDefault="00590DA1" w:rsidP="004F3BB0">
      <w:pPr>
        <w:pStyle w:val="Normalparatextwithnumbers"/>
        <w:numPr>
          <w:ilvl w:val="1"/>
          <w:numId w:val="42"/>
        </w:numPr>
      </w:pPr>
      <w:r>
        <w:t xml:space="preserve">The amendments extend the application of </w:t>
      </w:r>
      <w:r w:rsidR="00FA4C5F">
        <w:t>p</w:t>
      </w:r>
      <w:r>
        <w:t xml:space="preserve">rivacy </w:t>
      </w:r>
      <w:r w:rsidR="00FA4C5F">
        <w:t>s</w:t>
      </w:r>
      <w:r>
        <w:t xml:space="preserve">afeguard 10 to </w:t>
      </w:r>
      <w:r w:rsidR="0074695B">
        <w:t>action service provider</w:t>
      </w:r>
      <w:r>
        <w:t xml:space="preserve">s. </w:t>
      </w:r>
      <w:r w:rsidR="00B36806">
        <w:t xml:space="preserve">In practice, this means an </w:t>
      </w:r>
      <w:r w:rsidR="0074695B">
        <w:t>action service provider</w:t>
      </w:r>
      <w:r w:rsidR="00B36806">
        <w:t xml:space="preserve"> for a type of CDR action </w:t>
      </w:r>
      <w:r w:rsidR="007709C3">
        <w:t xml:space="preserve">that is </w:t>
      </w:r>
      <w:r w:rsidR="00B36806">
        <w:t xml:space="preserve">required or authorised </w:t>
      </w:r>
      <w:r w:rsidR="007709C3">
        <w:t xml:space="preserve">under the consumer data rules to disclose CDR data to another person must take </w:t>
      </w:r>
      <w:r w:rsidR="0063534A">
        <w:t xml:space="preserve">the </w:t>
      </w:r>
      <w:r w:rsidR="007709C3">
        <w:t>steps specified in the consumer data rules to notify CDR consumers for the CDR data of the disclosure</w:t>
      </w:r>
      <w:r w:rsidR="006D7E90">
        <w:t xml:space="preserve"> </w:t>
      </w:r>
      <w:r w:rsidR="00ED22A1">
        <w:t xml:space="preserve">This notification must </w:t>
      </w:r>
      <w:r w:rsidR="00A015E5">
        <w:t xml:space="preserve">cover the matters specified in the </w:t>
      </w:r>
      <w:r w:rsidR="004E4B65">
        <w:t xml:space="preserve">consumer data </w:t>
      </w:r>
      <w:r w:rsidR="00A015E5">
        <w:t xml:space="preserve">rules and </w:t>
      </w:r>
      <w:r w:rsidR="00ED22A1">
        <w:t>be given</w:t>
      </w:r>
      <w:r w:rsidR="00DF729B">
        <w:t xml:space="preserve"> to the CDR consumers </w:t>
      </w:r>
      <w:r w:rsidR="0073101E">
        <w:t xml:space="preserve">that </w:t>
      </w:r>
      <w:r w:rsidR="00DF729B">
        <w:t>the consumer data rules require to be notified</w:t>
      </w:r>
      <w:r w:rsidR="00ED22A1">
        <w:t xml:space="preserve"> at or before the time specified in the consumer data rules</w:t>
      </w:r>
      <w:r w:rsidR="004B78E3">
        <w:t>.</w:t>
      </w:r>
      <w:r w:rsidR="00DF729B">
        <w:rPr>
          <w:rStyle w:val="References"/>
        </w:rPr>
        <w:t xml:space="preserve"> </w:t>
      </w:r>
      <w:r w:rsidR="00DF729B" w:rsidRPr="0044429C">
        <w:rPr>
          <w:rStyle w:val="References"/>
        </w:rPr>
        <w:t xml:space="preserve">[Schedule #, item </w:t>
      </w:r>
      <w:r w:rsidR="00F54094" w:rsidRPr="0044429C">
        <w:rPr>
          <w:rStyle w:val="References"/>
        </w:rPr>
        <w:t>82,</w:t>
      </w:r>
      <w:r w:rsidR="00DF729B" w:rsidRPr="0044429C">
        <w:rPr>
          <w:rStyle w:val="References"/>
        </w:rPr>
        <w:t xml:space="preserve"> </w:t>
      </w:r>
      <w:r w:rsidR="00AB40B5">
        <w:rPr>
          <w:rStyle w:val="References"/>
        </w:rPr>
        <w:t>subsection</w:t>
      </w:r>
      <w:r w:rsidR="00DF729B" w:rsidRPr="0044429C">
        <w:rPr>
          <w:rStyle w:val="References"/>
        </w:rPr>
        <w:t xml:space="preserve"> 56</w:t>
      </w:r>
      <w:proofErr w:type="gramStart"/>
      <w:r w:rsidR="00DF729B" w:rsidRPr="0044429C">
        <w:rPr>
          <w:rStyle w:val="References"/>
        </w:rPr>
        <w:t>EM(</w:t>
      </w:r>
      <w:proofErr w:type="gramEnd"/>
      <w:r w:rsidR="00DF729B" w:rsidRPr="0044429C">
        <w:rPr>
          <w:rStyle w:val="References"/>
        </w:rPr>
        <w:t>4</w:t>
      </w:r>
      <w:r w:rsidR="006D7E90" w:rsidRPr="0044429C">
        <w:rPr>
          <w:rStyle w:val="References"/>
        </w:rPr>
        <w:t>)]</w:t>
      </w:r>
      <w:r w:rsidR="00ED22A1">
        <w:t>.</w:t>
      </w:r>
      <w:r w:rsidR="00A015E5">
        <w:t xml:space="preserve"> </w:t>
      </w:r>
    </w:p>
    <w:p w14:paraId="0F7D2B01" w14:textId="77777777" w:rsidR="00732EEC" w:rsidRDefault="007E5855" w:rsidP="00650889">
      <w:pPr>
        <w:pStyle w:val="Heading5"/>
      </w:pPr>
      <w:r w:rsidRPr="00442B4D">
        <w:t>Integrity of CDR data</w:t>
      </w:r>
    </w:p>
    <w:p w14:paraId="0DADFE28" w14:textId="4AF7619D" w:rsidR="007E5855" w:rsidRPr="008E7774" w:rsidRDefault="00C10484" w:rsidP="00732EEC">
      <w:pPr>
        <w:pStyle w:val="Heading6"/>
        <w:rPr>
          <w:b/>
          <w:spacing w:val="-10"/>
          <w:kern w:val="28"/>
          <w:sz w:val="24"/>
          <w:szCs w:val="56"/>
        </w:rPr>
      </w:pPr>
      <w:r w:rsidRPr="00650889">
        <w:t xml:space="preserve">Privacy safeguard 11 </w:t>
      </w:r>
      <w:r w:rsidR="00732EEC">
        <w:t xml:space="preserve">– Quality of CDR data </w:t>
      </w:r>
    </w:p>
    <w:p w14:paraId="4CE035A5" w14:textId="3EBB2353" w:rsidR="00D93C7E" w:rsidRPr="00FF3A2E" w:rsidRDefault="002A314D" w:rsidP="00873094">
      <w:pPr>
        <w:pStyle w:val="Normalparatextwithnumbers"/>
        <w:numPr>
          <w:ilvl w:val="1"/>
          <w:numId w:val="42"/>
        </w:numPr>
        <w:rPr>
          <w:rStyle w:val="References"/>
        </w:rPr>
      </w:pPr>
      <w:r>
        <w:t>P</w:t>
      </w:r>
      <w:r w:rsidR="007306DF">
        <w:t xml:space="preserve">rivacy </w:t>
      </w:r>
      <w:r w:rsidR="00FA4C5F">
        <w:t>s</w:t>
      </w:r>
      <w:r w:rsidR="007306DF">
        <w:t xml:space="preserve">afeguard 11 has been </w:t>
      </w:r>
      <w:r w:rsidR="00324B52">
        <w:t>updated</w:t>
      </w:r>
      <w:r w:rsidR="007306DF">
        <w:t xml:space="preserve"> to reflect the introduction of </w:t>
      </w:r>
      <w:r w:rsidR="0074695B">
        <w:t>action service provider</w:t>
      </w:r>
      <w:r w:rsidR="007306DF">
        <w:t>s in</w:t>
      </w:r>
      <w:r w:rsidR="00E3543E">
        <w:t>to</w:t>
      </w:r>
      <w:r w:rsidR="007306DF">
        <w:t xml:space="preserve"> the CDR framework</w:t>
      </w:r>
      <w:r w:rsidR="001F6ACE">
        <w:t>.</w:t>
      </w:r>
      <w:r w:rsidR="00E25562">
        <w:t xml:space="preserve"> This means </w:t>
      </w:r>
      <w:r w:rsidR="0074695B">
        <w:t>action service provider</w:t>
      </w:r>
      <w:r w:rsidR="00E25562">
        <w:t>s will be required to take reasonable steps to ensure CDR data is accurate, up to date and complete</w:t>
      </w:r>
      <w:r w:rsidR="001B324C">
        <w:t xml:space="preserve">. </w:t>
      </w:r>
      <w:r w:rsidR="006F4276">
        <w:t xml:space="preserve">Privacy safeguard 11 is a civil penalty provision. </w:t>
      </w:r>
      <w:r w:rsidR="001F6ACE" w:rsidRPr="00FF3A2E">
        <w:rPr>
          <w:rStyle w:val="References"/>
        </w:rPr>
        <w:t xml:space="preserve">[Schedule #, item </w:t>
      </w:r>
      <w:r w:rsidR="001C23F2" w:rsidRPr="00FF3A2E">
        <w:rPr>
          <w:rStyle w:val="References"/>
        </w:rPr>
        <w:t>83,</w:t>
      </w:r>
      <w:r w:rsidR="001F6ACE" w:rsidRPr="00FF3A2E">
        <w:rPr>
          <w:rStyle w:val="References"/>
        </w:rPr>
        <w:t xml:space="preserve"> subsection 56EN(</w:t>
      </w:r>
      <w:r w:rsidR="0037640D" w:rsidRPr="00FF3A2E">
        <w:rPr>
          <w:rStyle w:val="References"/>
        </w:rPr>
        <w:t>2A</w:t>
      </w:r>
      <w:r w:rsidR="001F6ACE" w:rsidRPr="00FF3A2E">
        <w:rPr>
          <w:rStyle w:val="References"/>
        </w:rPr>
        <w:t>)</w:t>
      </w:r>
      <w:r w:rsidR="006F4276" w:rsidRPr="00FF3A2E">
        <w:rPr>
          <w:rStyle w:val="References"/>
        </w:rPr>
        <w:t xml:space="preserve"> and section 56EU</w:t>
      </w:r>
      <w:r w:rsidR="001F6ACE" w:rsidRPr="00FF3A2E">
        <w:rPr>
          <w:rStyle w:val="References"/>
        </w:rPr>
        <w:t xml:space="preserve">] </w:t>
      </w:r>
    </w:p>
    <w:p w14:paraId="649D9BC0" w14:textId="48A80071" w:rsidR="001F6ACE" w:rsidRDefault="00EF2158" w:rsidP="00873094">
      <w:pPr>
        <w:pStyle w:val="Normalparatextwithnumbers"/>
        <w:numPr>
          <w:ilvl w:val="1"/>
          <w:numId w:val="42"/>
        </w:numPr>
      </w:pPr>
      <w:r>
        <w:t>The requirement to advise a CDR consumer in accordance with the consumer data rules if</w:t>
      </w:r>
      <w:r w:rsidR="0081373F">
        <w:t xml:space="preserve"> a person makes a disclosure</w:t>
      </w:r>
      <w:r w:rsidR="00FA4C5F">
        <w:t xml:space="preserve"> of the CDR data</w:t>
      </w:r>
      <w:r w:rsidR="0081373F">
        <w:t xml:space="preserve"> and later becomes aware that some or </w:t>
      </w:r>
      <w:proofErr w:type="gramStart"/>
      <w:r w:rsidR="0081373F">
        <w:t>all of</w:t>
      </w:r>
      <w:proofErr w:type="gramEnd"/>
      <w:r w:rsidR="0081373F">
        <w:t xml:space="preserve"> the CDR data was incorrect when it was disclosed</w:t>
      </w:r>
      <w:r>
        <w:t xml:space="preserve"> is now extended to </w:t>
      </w:r>
      <w:r w:rsidR="00253B69">
        <w:t>a</w:t>
      </w:r>
      <w:r w:rsidR="00986A64">
        <w:t>c</w:t>
      </w:r>
      <w:r w:rsidR="006534B2">
        <w:t>tion</w:t>
      </w:r>
      <w:r w:rsidR="00986A64">
        <w:t xml:space="preserve"> </w:t>
      </w:r>
      <w:r w:rsidR="00253B69">
        <w:t>service pro</w:t>
      </w:r>
      <w:r w:rsidR="009203EB">
        <w:t>vi</w:t>
      </w:r>
      <w:r w:rsidR="00253B69">
        <w:t>ders</w:t>
      </w:r>
      <w:r w:rsidR="0081373F">
        <w:t>.</w:t>
      </w:r>
      <w:r w:rsidR="001E2083">
        <w:t xml:space="preserve"> </w:t>
      </w:r>
      <w:r w:rsidR="001F6ACE" w:rsidRPr="00FF3A2E">
        <w:rPr>
          <w:rStyle w:val="References"/>
        </w:rPr>
        <w:t xml:space="preserve">[Schedule #, item </w:t>
      </w:r>
      <w:r w:rsidR="001C23F2" w:rsidRPr="00FF3A2E">
        <w:rPr>
          <w:rStyle w:val="References"/>
        </w:rPr>
        <w:t>83,</w:t>
      </w:r>
      <w:r w:rsidR="001F6ACE" w:rsidRPr="00FF3A2E">
        <w:rPr>
          <w:rStyle w:val="References"/>
        </w:rPr>
        <w:t xml:space="preserve"> subsection 56</w:t>
      </w:r>
      <w:proofErr w:type="gramStart"/>
      <w:r w:rsidR="001F6ACE" w:rsidRPr="00FF3A2E">
        <w:rPr>
          <w:rStyle w:val="References"/>
        </w:rPr>
        <w:t>EN(</w:t>
      </w:r>
      <w:proofErr w:type="gramEnd"/>
      <w:r w:rsidR="0037640D" w:rsidRPr="00FF3A2E">
        <w:rPr>
          <w:rStyle w:val="References"/>
        </w:rPr>
        <w:t>3</w:t>
      </w:r>
      <w:r w:rsidR="001F6ACE" w:rsidRPr="00FF3A2E">
        <w:rPr>
          <w:rStyle w:val="References"/>
        </w:rPr>
        <w:t>)]</w:t>
      </w:r>
    </w:p>
    <w:p w14:paraId="033A55AB" w14:textId="5694FA58" w:rsidR="00E1206E" w:rsidRDefault="0051358F" w:rsidP="00677DDC">
      <w:pPr>
        <w:pStyle w:val="Normalparatextwithnumbers"/>
        <w:numPr>
          <w:ilvl w:val="1"/>
          <w:numId w:val="42"/>
        </w:numPr>
      </w:pPr>
      <w:r>
        <w:t xml:space="preserve">If </w:t>
      </w:r>
      <w:r w:rsidR="00BA598C">
        <w:t>a person</w:t>
      </w:r>
      <w:r>
        <w:t xml:space="preserve"> is required to advise a CDR consumer for CDR data that some or </w:t>
      </w:r>
      <w:proofErr w:type="gramStart"/>
      <w:r>
        <w:t>all of</w:t>
      </w:r>
      <w:proofErr w:type="gramEnd"/>
      <w:r>
        <w:t xml:space="preserve"> their data was incorrect when </w:t>
      </w:r>
      <w:r w:rsidR="001E2083">
        <w:t>it was</w:t>
      </w:r>
      <w:r>
        <w:t xml:space="preserve"> disclosed</w:t>
      </w:r>
      <w:r w:rsidR="001E2083">
        <w:t xml:space="preserve">, </w:t>
      </w:r>
      <w:r w:rsidR="00BA598C">
        <w:t>they</w:t>
      </w:r>
      <w:r w:rsidR="00531CF3">
        <w:t xml:space="preserve"> </w:t>
      </w:r>
      <w:r>
        <w:t xml:space="preserve">must </w:t>
      </w:r>
      <w:r w:rsidR="00774AB3">
        <w:t>correct the data and disclose the corrected data</w:t>
      </w:r>
      <w:r w:rsidR="00E1206E">
        <w:t>:</w:t>
      </w:r>
    </w:p>
    <w:p w14:paraId="6AAF7D44" w14:textId="7F742D5F" w:rsidR="00E1206E" w:rsidRDefault="00774AB3" w:rsidP="00E1206E">
      <w:pPr>
        <w:pStyle w:val="Dotpoint1"/>
        <w:ind w:left="1276"/>
      </w:pPr>
      <w:r>
        <w:t>i</w:t>
      </w:r>
      <w:r w:rsidR="0063534A">
        <w:t>f</w:t>
      </w:r>
      <w:r>
        <w:t xml:space="preserve"> requested to do so by the CDR consumer in accordance with the consumer data rules</w:t>
      </w:r>
      <w:r w:rsidR="0063534A">
        <w:t>;</w:t>
      </w:r>
      <w:r>
        <w:t xml:space="preserve"> or </w:t>
      </w:r>
    </w:p>
    <w:p w14:paraId="1645BF33" w14:textId="77337957" w:rsidR="00FF3A2E" w:rsidRDefault="0063534A" w:rsidP="00E1206E">
      <w:pPr>
        <w:pStyle w:val="Dotpoint1"/>
        <w:ind w:left="1276"/>
      </w:pPr>
      <w:r>
        <w:t xml:space="preserve">if the disclosure was related to a CDR action, and the person </w:t>
      </w:r>
      <w:r w:rsidR="00774AB3">
        <w:t>is required to do so by the consumer data rules</w:t>
      </w:r>
      <w:r w:rsidR="00B61F15">
        <w:t>.</w:t>
      </w:r>
      <w:r w:rsidR="00774AB3">
        <w:t xml:space="preserve"> </w:t>
      </w:r>
    </w:p>
    <w:p w14:paraId="233EC753" w14:textId="5DD02C70" w:rsidR="0037640D" w:rsidRPr="00FF3A2E" w:rsidRDefault="00774AB3" w:rsidP="00FF3A2E">
      <w:pPr>
        <w:pStyle w:val="Dotpoint1"/>
        <w:numPr>
          <w:ilvl w:val="0"/>
          <w:numId w:val="0"/>
        </w:numPr>
        <w:ind w:left="916"/>
        <w:rPr>
          <w:rStyle w:val="References"/>
        </w:rPr>
      </w:pPr>
      <w:r w:rsidRPr="00FF3A2E">
        <w:rPr>
          <w:rStyle w:val="References"/>
        </w:rPr>
        <w:t xml:space="preserve">[Schedule #, item </w:t>
      </w:r>
      <w:r w:rsidR="001C23F2" w:rsidRPr="00FF3A2E">
        <w:rPr>
          <w:rStyle w:val="References"/>
        </w:rPr>
        <w:t>83,</w:t>
      </w:r>
      <w:r w:rsidRPr="00FF3A2E">
        <w:rPr>
          <w:rStyle w:val="References"/>
        </w:rPr>
        <w:t xml:space="preserve"> subsection 56</w:t>
      </w:r>
      <w:proofErr w:type="gramStart"/>
      <w:r w:rsidRPr="00FF3A2E">
        <w:rPr>
          <w:rStyle w:val="References"/>
        </w:rPr>
        <w:t>EN(</w:t>
      </w:r>
      <w:proofErr w:type="gramEnd"/>
      <w:r w:rsidRPr="00FF3A2E">
        <w:rPr>
          <w:rStyle w:val="References"/>
        </w:rPr>
        <w:t>4)]</w:t>
      </w:r>
    </w:p>
    <w:p w14:paraId="3160D2FD" w14:textId="6E282FAD" w:rsidR="00C10484" w:rsidRDefault="001B324C" w:rsidP="00D86F07">
      <w:pPr>
        <w:pStyle w:val="Normalparatextwithnumbers"/>
        <w:numPr>
          <w:ilvl w:val="1"/>
          <w:numId w:val="42"/>
        </w:numPr>
      </w:pPr>
      <w:r>
        <w:t xml:space="preserve">The note under </w:t>
      </w:r>
      <w:r w:rsidR="006B55CC">
        <w:t>p</w:t>
      </w:r>
      <w:r>
        <w:t xml:space="preserve">rivacy </w:t>
      </w:r>
      <w:r w:rsidR="006B55CC">
        <w:t>s</w:t>
      </w:r>
      <w:r>
        <w:t xml:space="preserve">afeguard 11 has been updated to reflect its extension to </w:t>
      </w:r>
      <w:r w:rsidR="0074695B">
        <w:t>action service provider</w:t>
      </w:r>
      <w:r>
        <w:t xml:space="preserve">s. </w:t>
      </w:r>
      <w:r w:rsidR="00677DDC" w:rsidRPr="00FF3A2E">
        <w:rPr>
          <w:rStyle w:val="References"/>
        </w:rPr>
        <w:t>[Schedule #, ite</w:t>
      </w:r>
      <w:r w:rsidR="006E5269" w:rsidRPr="00FF3A2E">
        <w:rPr>
          <w:rStyle w:val="References"/>
        </w:rPr>
        <w:t>m</w:t>
      </w:r>
      <w:r w:rsidR="00677DDC" w:rsidRPr="00FF3A2E">
        <w:rPr>
          <w:rStyle w:val="References"/>
        </w:rPr>
        <w:t xml:space="preserve"> </w:t>
      </w:r>
      <w:r w:rsidR="001C23F2" w:rsidRPr="00FF3A2E">
        <w:rPr>
          <w:rStyle w:val="References"/>
        </w:rPr>
        <w:t>84,</w:t>
      </w:r>
      <w:r w:rsidR="00677DDC" w:rsidRPr="00FF3A2E">
        <w:rPr>
          <w:rStyle w:val="References"/>
        </w:rPr>
        <w:t xml:space="preserve"> </w:t>
      </w:r>
      <w:r w:rsidR="00D93C7E" w:rsidRPr="00FF3A2E">
        <w:rPr>
          <w:rStyle w:val="References"/>
        </w:rPr>
        <w:t>sub</w:t>
      </w:r>
      <w:r w:rsidR="00677DDC" w:rsidRPr="00FF3A2E">
        <w:rPr>
          <w:rStyle w:val="References"/>
        </w:rPr>
        <w:t>section 56</w:t>
      </w:r>
      <w:proofErr w:type="gramStart"/>
      <w:r w:rsidR="00677DDC" w:rsidRPr="00FF3A2E">
        <w:rPr>
          <w:rStyle w:val="References"/>
        </w:rPr>
        <w:t>EN(</w:t>
      </w:r>
      <w:proofErr w:type="gramEnd"/>
      <w:r w:rsidR="00677DDC" w:rsidRPr="00FF3A2E">
        <w:rPr>
          <w:rStyle w:val="References"/>
        </w:rPr>
        <w:t>5)]</w:t>
      </w:r>
    </w:p>
    <w:p w14:paraId="560FA431" w14:textId="721FE0A2" w:rsidR="00ED5F47" w:rsidRPr="00442B4D" w:rsidRDefault="00ED5F47" w:rsidP="00650889">
      <w:pPr>
        <w:pStyle w:val="Heading5"/>
      </w:pPr>
      <w:r w:rsidRPr="00442B4D">
        <w:t>Correction of CDR data</w:t>
      </w:r>
      <w:r w:rsidR="00732EEC">
        <w:t xml:space="preserve"> </w:t>
      </w:r>
    </w:p>
    <w:p w14:paraId="30B64CAF" w14:textId="2FAA3BA9" w:rsidR="00732EEC" w:rsidRPr="00732EEC" w:rsidRDefault="00732EEC" w:rsidP="00764C35">
      <w:pPr>
        <w:pStyle w:val="Heading6"/>
      </w:pPr>
      <w:r>
        <w:t xml:space="preserve">Privacy </w:t>
      </w:r>
      <w:r w:rsidR="00EB4DB0">
        <w:t>s</w:t>
      </w:r>
      <w:r>
        <w:t xml:space="preserve">afeguard 13 – Correction of CDR data </w:t>
      </w:r>
    </w:p>
    <w:p w14:paraId="5604AB22" w14:textId="536471D2" w:rsidR="00ED5F47" w:rsidRDefault="00576D56" w:rsidP="00ED5F47">
      <w:pPr>
        <w:pStyle w:val="Normalparatextwithnumbers"/>
      </w:pPr>
      <w:r>
        <w:t xml:space="preserve">Privacy </w:t>
      </w:r>
      <w:r w:rsidR="006F24B0">
        <w:t>s</w:t>
      </w:r>
      <w:r>
        <w:t xml:space="preserve">afeguard </w:t>
      </w:r>
      <w:r w:rsidR="007B59A0">
        <w:t xml:space="preserve">13 has been extended to apply to </w:t>
      </w:r>
      <w:r w:rsidR="0074695B">
        <w:t>action service provider</w:t>
      </w:r>
      <w:r w:rsidR="007B59A0">
        <w:t xml:space="preserve">s. </w:t>
      </w:r>
      <w:r w:rsidR="00317C71">
        <w:t>T</w:t>
      </w:r>
      <w:r w:rsidR="00381FD4">
        <w:t xml:space="preserve">his means if a CDR consumer gives a request to an </w:t>
      </w:r>
      <w:r w:rsidR="0074695B">
        <w:t>action service provider</w:t>
      </w:r>
      <w:r w:rsidR="00381FD4">
        <w:t xml:space="preserve"> to correct CDR data and the </w:t>
      </w:r>
      <w:r w:rsidR="0074695B">
        <w:t>action service provider</w:t>
      </w:r>
      <w:r w:rsidR="00381FD4">
        <w:t xml:space="preserve"> was earlier required or authorised under the consumer data rules to disclose the data, the </w:t>
      </w:r>
      <w:r w:rsidR="0074695B">
        <w:t>action service provider</w:t>
      </w:r>
      <w:r w:rsidR="00381FD4">
        <w:t xml:space="preserve"> must respond to the request by taking </w:t>
      </w:r>
      <w:r w:rsidR="00BA71C2">
        <w:t xml:space="preserve">the </w:t>
      </w:r>
      <w:r w:rsidR="00381FD4">
        <w:t>steps specified in the consumer data rules.</w:t>
      </w:r>
      <w:r w:rsidR="00A37096">
        <w:t xml:space="preserve"> This privacy safeguard is a civil penalty provision.</w:t>
      </w:r>
      <w:r w:rsidR="0027098B">
        <w:t xml:space="preserve"> </w:t>
      </w:r>
      <w:r w:rsidR="009940BF" w:rsidRPr="00FF3A2E">
        <w:rPr>
          <w:rStyle w:val="References"/>
        </w:rPr>
        <w:t xml:space="preserve">[Schedule #, item </w:t>
      </w:r>
      <w:r w:rsidR="004B0ACE" w:rsidRPr="00FF3A2E">
        <w:rPr>
          <w:rStyle w:val="References"/>
        </w:rPr>
        <w:t>85,</w:t>
      </w:r>
      <w:r w:rsidR="009940BF" w:rsidRPr="00FF3A2E">
        <w:rPr>
          <w:rStyle w:val="References"/>
        </w:rPr>
        <w:t xml:space="preserve"> </w:t>
      </w:r>
      <w:r w:rsidR="00D93C7E" w:rsidRPr="00FF3A2E">
        <w:rPr>
          <w:rStyle w:val="References"/>
        </w:rPr>
        <w:t>sub</w:t>
      </w:r>
      <w:r w:rsidR="009940BF" w:rsidRPr="00FF3A2E">
        <w:rPr>
          <w:rStyle w:val="References"/>
        </w:rPr>
        <w:t>section 56</w:t>
      </w:r>
      <w:proofErr w:type="gramStart"/>
      <w:r w:rsidR="009940BF" w:rsidRPr="00FF3A2E">
        <w:rPr>
          <w:rStyle w:val="References"/>
        </w:rPr>
        <w:t>EP(</w:t>
      </w:r>
      <w:proofErr w:type="gramEnd"/>
      <w:r w:rsidR="009940BF" w:rsidRPr="00FF3A2E">
        <w:rPr>
          <w:rStyle w:val="References"/>
        </w:rPr>
        <w:t>1)</w:t>
      </w:r>
      <w:r w:rsidR="00A37096" w:rsidRPr="00FF3A2E">
        <w:rPr>
          <w:rStyle w:val="References"/>
        </w:rPr>
        <w:t xml:space="preserve"> and section 56EU</w:t>
      </w:r>
      <w:r w:rsidR="009940BF" w:rsidRPr="00FF3A2E">
        <w:rPr>
          <w:rStyle w:val="References"/>
        </w:rPr>
        <w:t>]</w:t>
      </w:r>
    </w:p>
    <w:p w14:paraId="453C51CE" w14:textId="7D845ADB" w:rsidR="00B53279" w:rsidRDefault="00B53279" w:rsidP="00B53279">
      <w:pPr>
        <w:pStyle w:val="Heading4"/>
      </w:pPr>
      <w:r>
        <w:t xml:space="preserve">Compliance with the </w:t>
      </w:r>
      <w:r w:rsidR="00BA71C2">
        <w:t>p</w:t>
      </w:r>
      <w:r>
        <w:t xml:space="preserve">rivacy </w:t>
      </w:r>
      <w:r w:rsidR="00342BCC">
        <w:t>safeguards</w:t>
      </w:r>
    </w:p>
    <w:p w14:paraId="38C982C4" w14:textId="61219A3F" w:rsidR="00D93C7E" w:rsidRDefault="00AA2381" w:rsidP="00696B25">
      <w:pPr>
        <w:pStyle w:val="Normalparatextwithnumbers"/>
        <w:numPr>
          <w:ilvl w:val="1"/>
          <w:numId w:val="42"/>
        </w:numPr>
      </w:pPr>
      <w:r>
        <w:t>The Bill extends t</w:t>
      </w:r>
      <w:r w:rsidR="002E6A27">
        <w:t>he Information Commissioner</w:t>
      </w:r>
      <w:r>
        <w:t xml:space="preserve">’s power to </w:t>
      </w:r>
      <w:r w:rsidR="00132E24">
        <w:t>assess whether an</w:t>
      </w:r>
      <w:r>
        <w:t xml:space="preserve"> a</w:t>
      </w:r>
      <w:r w:rsidR="00C126F5">
        <w:t>c</w:t>
      </w:r>
      <w:r w:rsidR="004D16E7">
        <w:t>tion</w:t>
      </w:r>
      <w:r>
        <w:t xml:space="preserve"> service provider</w:t>
      </w:r>
      <w:r w:rsidR="00132E24">
        <w:t>’</w:t>
      </w:r>
      <w:r>
        <w:t>s</w:t>
      </w:r>
      <w:r w:rsidR="00132E24">
        <w:t xml:space="preserve"> management of CDR data is in accordance with the privacy safeguards in the Act, or privacy-related aspects of the consumer data rules</w:t>
      </w:r>
      <w:r w:rsidR="000B66C3">
        <w:t xml:space="preserve">. </w:t>
      </w:r>
      <w:r w:rsidR="005F4088" w:rsidRPr="00FF3A2E">
        <w:rPr>
          <w:rStyle w:val="References"/>
        </w:rPr>
        <w:t xml:space="preserve">[Schedule #, item </w:t>
      </w:r>
      <w:r w:rsidR="00932FB5" w:rsidRPr="00FF3A2E">
        <w:rPr>
          <w:rStyle w:val="References"/>
        </w:rPr>
        <w:t>86,</w:t>
      </w:r>
      <w:r w:rsidR="005F4088" w:rsidRPr="00FF3A2E">
        <w:rPr>
          <w:rStyle w:val="References"/>
        </w:rPr>
        <w:t xml:space="preserve"> subsection 56ER(</w:t>
      </w:r>
      <w:r w:rsidRPr="00FF3A2E">
        <w:rPr>
          <w:rStyle w:val="References"/>
        </w:rPr>
        <w:t>1B</w:t>
      </w:r>
      <w:r w:rsidR="005F4088" w:rsidRPr="00FF3A2E">
        <w:rPr>
          <w:rStyle w:val="References"/>
        </w:rPr>
        <w:t>)]</w:t>
      </w:r>
      <w:r w:rsidR="00696B25">
        <w:t xml:space="preserve"> </w:t>
      </w:r>
    </w:p>
    <w:p w14:paraId="493E1684" w14:textId="1C0D82B5" w:rsidR="00696B25" w:rsidRDefault="009970AE" w:rsidP="00696B25">
      <w:pPr>
        <w:pStyle w:val="Normalparatextwithnumbers"/>
        <w:numPr>
          <w:ilvl w:val="1"/>
          <w:numId w:val="42"/>
        </w:numPr>
      </w:pPr>
      <w:r>
        <w:t xml:space="preserve">The Information Commissioner may conduct assessments as the Information Commissioner sees fit, and may report to the Minister, </w:t>
      </w:r>
      <w:r w:rsidR="0027098B">
        <w:t>ACCC</w:t>
      </w:r>
      <w:r>
        <w:t xml:space="preserve"> or Data Standards Chair about an assessment. </w:t>
      </w:r>
      <w:r w:rsidR="00166746" w:rsidRPr="00FF3A2E">
        <w:rPr>
          <w:rStyle w:val="References"/>
        </w:rPr>
        <w:t xml:space="preserve">[Schedule #, item </w:t>
      </w:r>
      <w:r w:rsidR="00932FB5" w:rsidRPr="00FF3A2E">
        <w:rPr>
          <w:rStyle w:val="References"/>
        </w:rPr>
        <w:t>87,</w:t>
      </w:r>
      <w:r w:rsidR="00166746" w:rsidRPr="00FF3A2E">
        <w:rPr>
          <w:rStyle w:val="References"/>
        </w:rPr>
        <w:t xml:space="preserve"> subsections 56</w:t>
      </w:r>
      <w:proofErr w:type="gramStart"/>
      <w:r w:rsidR="00166746" w:rsidRPr="00FF3A2E">
        <w:rPr>
          <w:rStyle w:val="References"/>
        </w:rPr>
        <w:t>ER(</w:t>
      </w:r>
      <w:proofErr w:type="gramEnd"/>
      <w:r w:rsidR="00166746" w:rsidRPr="00FF3A2E">
        <w:rPr>
          <w:rStyle w:val="References"/>
        </w:rPr>
        <w:t>2) and (3)]</w:t>
      </w:r>
    </w:p>
    <w:p w14:paraId="57F19858" w14:textId="279AD90C" w:rsidR="00E16713" w:rsidRDefault="009D0A95" w:rsidP="00696B25">
      <w:pPr>
        <w:pStyle w:val="Normalparatextwithnumbers"/>
        <w:numPr>
          <w:ilvl w:val="1"/>
          <w:numId w:val="42"/>
        </w:numPr>
      </w:pPr>
      <w:r>
        <w:t xml:space="preserve">The ability to investigate for a </w:t>
      </w:r>
      <w:r w:rsidR="00BA71C2">
        <w:t>‘</w:t>
      </w:r>
      <w:r w:rsidR="00200E14">
        <w:t xml:space="preserve">privacy </w:t>
      </w:r>
      <w:r w:rsidR="00132E24">
        <w:t xml:space="preserve">safeguard </w:t>
      </w:r>
      <w:r>
        <w:t>breach</w:t>
      </w:r>
      <w:r w:rsidR="00BA71C2">
        <w:t>’</w:t>
      </w:r>
      <w:r>
        <w:t xml:space="preserve"> has been expanded to include breaches by </w:t>
      </w:r>
      <w:r w:rsidR="0074695B">
        <w:t>action service provider</w:t>
      </w:r>
      <w:r>
        <w:t xml:space="preserve">s of a type of CDR action. </w:t>
      </w:r>
      <w:r w:rsidR="00BA71C2">
        <w:t>‘</w:t>
      </w:r>
      <w:r w:rsidR="00E16713">
        <w:t>Privacy</w:t>
      </w:r>
      <w:r w:rsidR="000B7C89">
        <w:t xml:space="preserve"> </w:t>
      </w:r>
      <w:r w:rsidR="00132E24">
        <w:t xml:space="preserve">safeguard </w:t>
      </w:r>
      <w:r w:rsidR="000B7C89">
        <w:t>breaches</w:t>
      </w:r>
      <w:r w:rsidR="00BA71C2">
        <w:t>’, for the purposes of this section,</w:t>
      </w:r>
      <w:r w:rsidR="000B7C89">
        <w:t xml:space="preserve"> </w:t>
      </w:r>
      <w:r w:rsidR="00E16713">
        <w:t>include breaches of any of the following in relation to the CDR data of a CDR consumer who is an individual or a small business carried on by a CDR consumer for the CDR data:</w:t>
      </w:r>
    </w:p>
    <w:p w14:paraId="674B55B3" w14:textId="613FD8D7" w:rsidR="00E16713" w:rsidRDefault="00E16713" w:rsidP="00ED793C">
      <w:pPr>
        <w:pStyle w:val="Dotpoint1"/>
        <w:ind w:left="1276"/>
      </w:pPr>
      <w:r>
        <w:t xml:space="preserve">privacy </w:t>
      </w:r>
      <w:proofErr w:type="gramStart"/>
      <w:r>
        <w:t>safeguards</w:t>
      </w:r>
      <w:r w:rsidR="00ED793C">
        <w:t>;</w:t>
      </w:r>
      <w:proofErr w:type="gramEnd"/>
    </w:p>
    <w:p w14:paraId="0AA02DD2" w14:textId="5C7E7C82" w:rsidR="00E16713" w:rsidRDefault="00E16713" w:rsidP="00ED793C">
      <w:pPr>
        <w:pStyle w:val="Dotpoint1"/>
        <w:ind w:left="1276"/>
      </w:pPr>
      <w:r>
        <w:t xml:space="preserve">consumer data </w:t>
      </w:r>
      <w:r w:rsidR="00785337">
        <w:t>rules</w:t>
      </w:r>
      <w:r>
        <w:t xml:space="preserve"> to the extent they relate to one or more of the privacy safeguards or the privacy or confidentiality of CDR </w:t>
      </w:r>
      <w:proofErr w:type="gramStart"/>
      <w:r>
        <w:t>data</w:t>
      </w:r>
      <w:r w:rsidR="00ED793C">
        <w:t>;</w:t>
      </w:r>
      <w:proofErr w:type="gramEnd"/>
    </w:p>
    <w:p w14:paraId="72985D7E" w14:textId="03F480EE" w:rsidR="00E16713" w:rsidRDefault="00EB224C" w:rsidP="008C7954">
      <w:pPr>
        <w:pStyle w:val="Dotpoint1"/>
        <w:ind w:left="1276"/>
      </w:pPr>
      <w:r>
        <w:t>sections 26WH, 26WK or 26Wl or subsection 26</w:t>
      </w:r>
      <w:proofErr w:type="gramStart"/>
      <w:r>
        <w:t>WR(</w:t>
      </w:r>
      <w:proofErr w:type="gramEnd"/>
      <w:r>
        <w:t xml:space="preserve">10) of the </w:t>
      </w:r>
      <w:r>
        <w:rPr>
          <w:i/>
          <w:iCs/>
        </w:rPr>
        <w:t xml:space="preserve">Privacy Act 1988 </w:t>
      </w:r>
      <w:r>
        <w:t>as they apply because of the requirements to notify for breaches.</w:t>
      </w:r>
    </w:p>
    <w:p w14:paraId="5345718A" w14:textId="1AC7A9C2" w:rsidR="00530D01" w:rsidRPr="00FF3A2E" w:rsidRDefault="009D0A95" w:rsidP="008C7954">
      <w:pPr>
        <w:pStyle w:val="Normalparatextwithnumbers"/>
        <w:numPr>
          <w:ilvl w:val="0"/>
          <w:numId w:val="0"/>
        </w:numPr>
        <w:rPr>
          <w:rStyle w:val="References"/>
        </w:rPr>
      </w:pPr>
      <w:r w:rsidRPr="00FF3A2E">
        <w:rPr>
          <w:rStyle w:val="References"/>
        </w:rPr>
        <w:t>[Schedule #, item</w:t>
      </w:r>
      <w:r w:rsidR="00D93C7E" w:rsidRPr="00FF3A2E">
        <w:rPr>
          <w:rStyle w:val="References"/>
        </w:rPr>
        <w:t>s</w:t>
      </w:r>
      <w:r w:rsidRPr="00FF3A2E">
        <w:rPr>
          <w:rStyle w:val="References"/>
        </w:rPr>
        <w:t xml:space="preserve"> </w:t>
      </w:r>
      <w:r w:rsidR="00932FB5" w:rsidRPr="00FF3A2E">
        <w:rPr>
          <w:rStyle w:val="References"/>
        </w:rPr>
        <w:t>88</w:t>
      </w:r>
      <w:r w:rsidR="00D93C7E" w:rsidRPr="00FF3A2E">
        <w:rPr>
          <w:rStyle w:val="References"/>
        </w:rPr>
        <w:t>-90</w:t>
      </w:r>
      <w:r w:rsidR="00932FB5" w:rsidRPr="00FF3A2E">
        <w:rPr>
          <w:rStyle w:val="References"/>
        </w:rPr>
        <w:t>,</w:t>
      </w:r>
      <w:r w:rsidRPr="00FF3A2E">
        <w:rPr>
          <w:rStyle w:val="References"/>
        </w:rPr>
        <w:t xml:space="preserve"> paragraph 56ET(3)(a) and </w:t>
      </w:r>
      <w:r w:rsidR="00D93C7E" w:rsidRPr="00FF3A2E">
        <w:rPr>
          <w:rStyle w:val="References"/>
        </w:rPr>
        <w:t>subsection</w:t>
      </w:r>
      <w:r w:rsidR="00530D01" w:rsidRPr="00FF3A2E">
        <w:rPr>
          <w:rStyle w:val="References"/>
        </w:rPr>
        <w:t xml:space="preserve"> 56</w:t>
      </w:r>
      <w:proofErr w:type="gramStart"/>
      <w:r w:rsidR="00530D01" w:rsidRPr="00FF3A2E">
        <w:rPr>
          <w:rStyle w:val="References"/>
        </w:rPr>
        <w:t>ET(</w:t>
      </w:r>
      <w:proofErr w:type="gramEnd"/>
      <w:r w:rsidR="00530D01" w:rsidRPr="00FF3A2E">
        <w:rPr>
          <w:rStyle w:val="References"/>
        </w:rPr>
        <w:t>4)]</w:t>
      </w:r>
    </w:p>
    <w:p w14:paraId="52ADB8AB" w14:textId="66910E18" w:rsidR="000B5905" w:rsidRDefault="00AB0B86" w:rsidP="00696B25">
      <w:pPr>
        <w:pStyle w:val="Normalparatextwithnumbers"/>
        <w:numPr>
          <w:ilvl w:val="1"/>
          <w:numId w:val="42"/>
        </w:numPr>
      </w:pPr>
      <w:r>
        <w:t xml:space="preserve">The application </w:t>
      </w:r>
      <w:r w:rsidR="00372532">
        <w:t xml:space="preserve">of Part V of the </w:t>
      </w:r>
      <w:r w:rsidR="00372532">
        <w:rPr>
          <w:i/>
          <w:iCs/>
        </w:rPr>
        <w:t>Privacy Act</w:t>
      </w:r>
      <w:r>
        <w:rPr>
          <w:i/>
          <w:iCs/>
        </w:rPr>
        <w:t xml:space="preserve"> </w:t>
      </w:r>
      <w:r>
        <w:t>is extended to</w:t>
      </w:r>
      <w:r w:rsidR="00BD2E8A">
        <w:rPr>
          <w:i/>
          <w:iCs/>
        </w:rPr>
        <w:t xml:space="preserve"> </w:t>
      </w:r>
      <w:r>
        <w:t xml:space="preserve">action service providers, to facilitate investigating </w:t>
      </w:r>
      <w:r w:rsidR="00BD2E8A">
        <w:t xml:space="preserve">breaches of privacy </w:t>
      </w:r>
      <w:r>
        <w:t>in</w:t>
      </w:r>
      <w:r w:rsidR="00372532">
        <w:t xml:space="preserve"> the </w:t>
      </w:r>
      <w:r w:rsidR="00350202">
        <w:t>CDR</w:t>
      </w:r>
      <w:r w:rsidR="00372532">
        <w:t xml:space="preserve"> </w:t>
      </w:r>
      <w:r>
        <w:t xml:space="preserve">action initiation </w:t>
      </w:r>
      <w:r w:rsidR="00372532">
        <w:t>framework</w:t>
      </w:r>
      <w:r w:rsidR="00BD2E8A">
        <w:t>.</w:t>
      </w:r>
      <w:r w:rsidR="00BD2E8A" w:rsidDel="00AB0B86">
        <w:t xml:space="preserve"> </w:t>
      </w:r>
      <w:r w:rsidR="000B5905" w:rsidRPr="00FF3A2E">
        <w:rPr>
          <w:rStyle w:val="References"/>
        </w:rPr>
        <w:t>[</w:t>
      </w:r>
      <w:r w:rsidR="008A1345" w:rsidRPr="00FF3A2E">
        <w:rPr>
          <w:rStyle w:val="References"/>
        </w:rPr>
        <w:t>Schedule #, item</w:t>
      </w:r>
      <w:r w:rsidR="00D93C7E" w:rsidRPr="00FF3A2E">
        <w:rPr>
          <w:rStyle w:val="References"/>
        </w:rPr>
        <w:t>s</w:t>
      </w:r>
      <w:r w:rsidR="008A1345" w:rsidRPr="00FF3A2E">
        <w:rPr>
          <w:rStyle w:val="References"/>
        </w:rPr>
        <w:t xml:space="preserve"> </w:t>
      </w:r>
      <w:r w:rsidR="00B55355" w:rsidRPr="00FF3A2E">
        <w:rPr>
          <w:rStyle w:val="References"/>
        </w:rPr>
        <w:t>91</w:t>
      </w:r>
      <w:r w:rsidR="00D93C7E" w:rsidRPr="00FF3A2E">
        <w:rPr>
          <w:rStyle w:val="References"/>
        </w:rPr>
        <w:t>-93</w:t>
      </w:r>
      <w:r w:rsidR="008A1345" w:rsidRPr="00FF3A2E">
        <w:rPr>
          <w:rStyle w:val="References"/>
        </w:rPr>
        <w:t xml:space="preserve">, </w:t>
      </w:r>
      <w:r w:rsidR="00D93C7E" w:rsidRPr="00FF3A2E">
        <w:rPr>
          <w:rStyle w:val="References"/>
        </w:rPr>
        <w:t>subparagraphs</w:t>
      </w:r>
      <w:r w:rsidR="008A1345" w:rsidRPr="00FF3A2E">
        <w:rPr>
          <w:rStyle w:val="References"/>
        </w:rPr>
        <w:t xml:space="preserve"> 56ET(5)(b)(iii)</w:t>
      </w:r>
      <w:r w:rsidR="00D93C7E" w:rsidRPr="00FF3A2E">
        <w:rPr>
          <w:rStyle w:val="References"/>
        </w:rPr>
        <w:t xml:space="preserve"> and</w:t>
      </w:r>
      <w:r w:rsidR="00D93C7E" w:rsidRPr="00FF3A2E" w:rsidDel="00D93C7E">
        <w:rPr>
          <w:rStyle w:val="References"/>
        </w:rPr>
        <w:t xml:space="preserve"> </w:t>
      </w:r>
      <w:r w:rsidR="009D0EF6" w:rsidRPr="00FF3A2E">
        <w:rPr>
          <w:rStyle w:val="References"/>
        </w:rPr>
        <w:t xml:space="preserve">(iv) </w:t>
      </w:r>
      <w:r w:rsidR="00D93C7E" w:rsidRPr="00FF3A2E">
        <w:rPr>
          <w:rStyle w:val="References"/>
        </w:rPr>
        <w:t xml:space="preserve">and </w:t>
      </w:r>
      <w:r w:rsidR="000B5905" w:rsidRPr="00FF3A2E">
        <w:rPr>
          <w:rStyle w:val="References"/>
        </w:rPr>
        <w:t>paragraph 56ET(5)(d)]</w:t>
      </w:r>
    </w:p>
    <w:p w14:paraId="538A473F" w14:textId="273DCD86" w:rsidR="00DA20EA" w:rsidRDefault="00731E30" w:rsidP="00873094">
      <w:pPr>
        <w:pStyle w:val="Normalparatextwithnumbers"/>
        <w:numPr>
          <w:ilvl w:val="1"/>
          <w:numId w:val="42"/>
        </w:numPr>
      </w:pPr>
      <w:r>
        <w:t xml:space="preserve">New civil penalty provisions have been introduced for contravention </w:t>
      </w:r>
      <w:r w:rsidR="00BB2C5A">
        <w:t xml:space="preserve">by action service providers </w:t>
      </w:r>
      <w:r>
        <w:t xml:space="preserve">of the following privacy </w:t>
      </w:r>
      <w:r w:rsidR="003E2CE4">
        <w:t>safeguards:</w:t>
      </w:r>
      <w:r w:rsidR="00DA20EA">
        <w:t xml:space="preserve"> </w:t>
      </w:r>
    </w:p>
    <w:p w14:paraId="0F9C8532" w14:textId="7A8EF9EF" w:rsidR="00DA20EA" w:rsidRDefault="006B55CC" w:rsidP="00650889">
      <w:pPr>
        <w:pStyle w:val="Dotpoint1"/>
        <w:ind w:left="1134"/>
      </w:pPr>
      <w:r>
        <w:t>p</w:t>
      </w:r>
      <w:r w:rsidR="00DA20EA">
        <w:t xml:space="preserve">rivacy </w:t>
      </w:r>
      <w:r>
        <w:t>s</w:t>
      </w:r>
      <w:r w:rsidR="00DA20EA">
        <w:t>afeguard 10: notifying</w:t>
      </w:r>
      <w:r w:rsidR="00D44BB1">
        <w:t xml:space="preserve"> CDR consumer</w:t>
      </w:r>
      <w:r w:rsidR="008C5008">
        <w:t>s</w:t>
      </w:r>
      <w:r w:rsidR="00D44BB1">
        <w:t xml:space="preserve"> for the CDR </w:t>
      </w:r>
      <w:r w:rsidR="00F1361F">
        <w:t>data</w:t>
      </w:r>
      <w:r w:rsidR="00D44BB1">
        <w:t xml:space="preserve"> of disclosure in a specified manner</w:t>
      </w:r>
      <w:r w:rsidR="00DA20EA">
        <w:t>; and</w:t>
      </w:r>
    </w:p>
    <w:p w14:paraId="592CDED3" w14:textId="43F7F82A" w:rsidR="003E2CE4" w:rsidRDefault="00246EF9" w:rsidP="003E2CE4">
      <w:pPr>
        <w:pStyle w:val="Dotpoint1"/>
        <w:ind w:left="1134"/>
      </w:pPr>
      <w:r>
        <w:t>p</w:t>
      </w:r>
      <w:r w:rsidR="00DA20EA">
        <w:t xml:space="preserve">rivacy </w:t>
      </w:r>
      <w:r>
        <w:t>s</w:t>
      </w:r>
      <w:r w:rsidR="00DA20EA">
        <w:t>afeguard 11: taking reasonable steps to ensure the CDR data is accurate, up to date and complete, considering the purposes for which it is held.</w:t>
      </w:r>
      <w:r w:rsidR="00C075AE">
        <w:t xml:space="preserve"> </w:t>
      </w:r>
    </w:p>
    <w:p w14:paraId="1E89997C" w14:textId="1C264284" w:rsidR="00F07BCF" w:rsidRPr="00FF3A2E" w:rsidRDefault="00C075AE" w:rsidP="003E2CE4">
      <w:pPr>
        <w:pStyle w:val="Dotpoint1"/>
        <w:numPr>
          <w:ilvl w:val="0"/>
          <w:numId w:val="0"/>
        </w:numPr>
        <w:ind w:left="774"/>
        <w:rPr>
          <w:rStyle w:val="References"/>
        </w:rPr>
      </w:pPr>
      <w:r w:rsidRPr="00FF3A2E">
        <w:rPr>
          <w:rStyle w:val="References"/>
        </w:rPr>
        <w:t>[Schedule #, item</w:t>
      </w:r>
      <w:r w:rsidR="004101EC" w:rsidRPr="00FF3A2E">
        <w:rPr>
          <w:rStyle w:val="References"/>
        </w:rPr>
        <w:t>s</w:t>
      </w:r>
      <w:r w:rsidRPr="00FF3A2E">
        <w:rPr>
          <w:rStyle w:val="References"/>
        </w:rPr>
        <w:t xml:space="preserve"> </w:t>
      </w:r>
      <w:r w:rsidR="00F51236" w:rsidRPr="00FF3A2E">
        <w:rPr>
          <w:rStyle w:val="References"/>
        </w:rPr>
        <w:t>94</w:t>
      </w:r>
      <w:r w:rsidR="004101EC" w:rsidRPr="00FF3A2E">
        <w:rPr>
          <w:rStyle w:val="References"/>
        </w:rPr>
        <w:t xml:space="preserve"> and 95</w:t>
      </w:r>
      <w:r w:rsidR="00F51236" w:rsidRPr="00FF3A2E">
        <w:rPr>
          <w:rStyle w:val="References"/>
        </w:rPr>
        <w:t>,</w:t>
      </w:r>
      <w:r w:rsidRPr="00FF3A2E">
        <w:rPr>
          <w:rStyle w:val="References"/>
        </w:rPr>
        <w:t xml:space="preserve"> paragraph</w:t>
      </w:r>
      <w:r w:rsidR="004101EC" w:rsidRPr="00FF3A2E">
        <w:rPr>
          <w:rStyle w:val="References"/>
        </w:rPr>
        <w:t>s</w:t>
      </w:r>
      <w:r w:rsidRPr="00FF3A2E">
        <w:rPr>
          <w:rStyle w:val="References"/>
        </w:rPr>
        <w:t xml:space="preserve"> 56EU(1)(</w:t>
      </w:r>
      <w:proofErr w:type="spellStart"/>
      <w:r w:rsidRPr="00FF3A2E">
        <w:rPr>
          <w:rStyle w:val="References"/>
        </w:rPr>
        <w:t>i</w:t>
      </w:r>
      <w:proofErr w:type="spellEnd"/>
      <w:r w:rsidRPr="00FF3A2E">
        <w:rPr>
          <w:rStyle w:val="References"/>
        </w:rPr>
        <w:t>)</w:t>
      </w:r>
      <w:r w:rsidR="0076472B" w:rsidRPr="00FF3A2E">
        <w:rPr>
          <w:rStyle w:val="References"/>
        </w:rPr>
        <w:t xml:space="preserve"> and (j)</w:t>
      </w:r>
      <w:r w:rsidRPr="00FF3A2E">
        <w:rPr>
          <w:rStyle w:val="References"/>
        </w:rPr>
        <w:t>]</w:t>
      </w:r>
    </w:p>
    <w:p w14:paraId="4C8CC52E" w14:textId="2B4A47D0" w:rsidR="00181E34" w:rsidRDefault="00181E34" w:rsidP="00181E34">
      <w:pPr>
        <w:pStyle w:val="Heading3"/>
      </w:pPr>
      <w:bookmarkStart w:id="63" w:name="_Toc115441326"/>
      <w:r>
        <w:t>Regulator roles</w:t>
      </w:r>
      <w:bookmarkEnd w:id="63"/>
    </w:p>
    <w:p w14:paraId="1090BE4F" w14:textId="1E662AB8" w:rsidR="000A1A8C" w:rsidRDefault="00E3504B" w:rsidP="00540283">
      <w:pPr>
        <w:pStyle w:val="Normalparatextwithnumbers"/>
        <w:numPr>
          <w:ilvl w:val="1"/>
          <w:numId w:val="42"/>
        </w:numPr>
      </w:pPr>
      <w:r>
        <w:t xml:space="preserve">The Bill creates a new power for the </w:t>
      </w:r>
      <w:r w:rsidR="00E9441A">
        <w:t xml:space="preserve">ACCC </w:t>
      </w:r>
      <w:r>
        <w:t xml:space="preserve">to </w:t>
      </w:r>
      <w:r w:rsidR="006E0983">
        <w:t xml:space="preserve">intervene by determining fees </w:t>
      </w:r>
      <w:r w:rsidR="00D43210">
        <w:t>for processing instructions for types of CDR actions</w:t>
      </w:r>
      <w:r w:rsidR="006E0983">
        <w:t xml:space="preserve">. </w:t>
      </w:r>
      <w:r>
        <w:t xml:space="preserve">The power to intervene </w:t>
      </w:r>
      <w:r w:rsidR="006E0983">
        <w:t xml:space="preserve">will be </w:t>
      </w:r>
      <w:r>
        <w:t xml:space="preserve">triggered if the consumer data rules have declared that fees are chargeable for CDR actions of that type and the </w:t>
      </w:r>
      <w:r w:rsidR="00E9441A">
        <w:t xml:space="preserve">ACCC </w:t>
      </w:r>
      <w:r>
        <w:t xml:space="preserve">is satisfied </w:t>
      </w:r>
      <w:r w:rsidR="00540283">
        <w:t xml:space="preserve">that, absent its intervention, the </w:t>
      </w:r>
      <w:r w:rsidR="006E0983">
        <w:t xml:space="preserve">relevant </w:t>
      </w:r>
      <w:r w:rsidR="0008368A">
        <w:t>fee would be u</w:t>
      </w:r>
      <w:r w:rsidR="00540283">
        <w:t xml:space="preserve">nreasonable. To </w:t>
      </w:r>
      <w:r w:rsidR="00D43210">
        <w:t xml:space="preserve">ascertain </w:t>
      </w:r>
      <w:r w:rsidR="00540283">
        <w:t xml:space="preserve">a fee’s unreasonableness, the </w:t>
      </w:r>
      <w:r w:rsidR="00E9441A">
        <w:t xml:space="preserve">ACCC </w:t>
      </w:r>
      <w:r w:rsidR="00540283">
        <w:t xml:space="preserve">must have regard to criteria including the following: </w:t>
      </w:r>
    </w:p>
    <w:p w14:paraId="369F06D7" w14:textId="20C3D555" w:rsidR="000A1A8C" w:rsidRDefault="00540283" w:rsidP="00D2628E">
      <w:pPr>
        <w:pStyle w:val="Dotpoint1"/>
        <w:ind w:left="1134"/>
      </w:pPr>
      <w:r>
        <w:t xml:space="preserve">the marginal cost of processing the valid instruction in accordance with the consumer data </w:t>
      </w:r>
      <w:proofErr w:type="gramStart"/>
      <w:r>
        <w:t>rules;</w:t>
      </w:r>
      <w:proofErr w:type="gramEnd"/>
      <w:r>
        <w:t xml:space="preserve"> </w:t>
      </w:r>
    </w:p>
    <w:p w14:paraId="162AB88D" w14:textId="0C913046" w:rsidR="00562653" w:rsidRDefault="00540283" w:rsidP="00562653">
      <w:pPr>
        <w:pStyle w:val="Dotpoint1"/>
        <w:ind w:left="1134"/>
      </w:pPr>
      <w:r>
        <w:t xml:space="preserve">whether a lower fee could result in an acquisition of property or reduce the incentive to perform actions of that </w:t>
      </w:r>
      <w:proofErr w:type="gramStart"/>
      <w:r>
        <w:t>type</w:t>
      </w:r>
      <w:r w:rsidR="00562653">
        <w:t>;</w:t>
      </w:r>
      <w:proofErr w:type="gramEnd"/>
    </w:p>
    <w:p w14:paraId="25D7E9D3" w14:textId="28C11C9D" w:rsidR="00562653" w:rsidRDefault="00562653" w:rsidP="00562653">
      <w:pPr>
        <w:pStyle w:val="Dotpoint1"/>
        <w:ind w:left="1134"/>
      </w:pPr>
      <w:r>
        <w:t>the likely effect of making the instrument on the interests of consumers, efficiency of relevant markets; promoting competition and data driven innovation</w:t>
      </w:r>
      <w:r w:rsidR="00CD123A">
        <w:t>.</w:t>
      </w:r>
    </w:p>
    <w:p w14:paraId="5B1EFE62" w14:textId="7C034476" w:rsidR="00562653" w:rsidRPr="00562653" w:rsidRDefault="0003623F" w:rsidP="00562653">
      <w:pPr>
        <w:pStyle w:val="Normalparatextwithnumbers"/>
        <w:numPr>
          <w:ilvl w:val="1"/>
          <w:numId w:val="42"/>
        </w:numPr>
        <w:rPr>
          <w:rStyle w:val="References"/>
          <w:b w:val="0"/>
          <w:bCs w:val="0"/>
          <w:i w:val="0"/>
          <w:iCs w:val="0"/>
        </w:rPr>
      </w:pPr>
      <w:r w:rsidRPr="00562653">
        <w:t xml:space="preserve">A fee determined by the </w:t>
      </w:r>
      <w:r w:rsidR="00C679A9" w:rsidRPr="00562653">
        <w:t xml:space="preserve">ACCC </w:t>
      </w:r>
      <w:r w:rsidRPr="00562653">
        <w:t xml:space="preserve">must not amount to taxation. </w:t>
      </w:r>
      <w:r w:rsidR="00027B71" w:rsidRPr="00562653">
        <w:rPr>
          <w:rStyle w:val="References"/>
        </w:rPr>
        <w:t>[Schedule #, item 6</w:t>
      </w:r>
      <w:r w:rsidR="00185E7D" w:rsidRPr="00562653">
        <w:rPr>
          <w:rStyle w:val="References"/>
        </w:rPr>
        <w:t>6</w:t>
      </w:r>
      <w:r w:rsidR="00027B71" w:rsidRPr="00562653">
        <w:rPr>
          <w:rStyle w:val="References"/>
        </w:rPr>
        <w:t>, section 56BZE]</w:t>
      </w:r>
    </w:p>
    <w:p w14:paraId="2C24918F" w14:textId="7A489DC0" w:rsidR="00540283" w:rsidRPr="0003623F" w:rsidRDefault="006D65F3" w:rsidP="0003623F">
      <w:pPr>
        <w:pStyle w:val="Normalparatextwithnumbers"/>
      </w:pPr>
      <w:r>
        <w:t>Fee d</w:t>
      </w:r>
      <w:r w:rsidR="006E0983" w:rsidRPr="0003623F">
        <w:t xml:space="preserve">eterminations may specify classes of action service providers or particular action service providers. </w:t>
      </w:r>
      <w:r w:rsidR="00F067E2" w:rsidRPr="0003623F">
        <w:t>Determinations specifying particular action service providers are not of legislative character. In stating this, the Bill merely declar</w:t>
      </w:r>
      <w:r w:rsidR="00B32B08">
        <w:t>es</w:t>
      </w:r>
      <w:r w:rsidR="00F067E2" w:rsidRPr="0003623F">
        <w:t xml:space="preserve"> the effect of table item 19 of subsection 6(1) of the </w:t>
      </w:r>
      <w:r w:rsidR="00F067E2" w:rsidRPr="00B32B08">
        <w:rPr>
          <w:i/>
          <w:iCs/>
        </w:rPr>
        <w:t>Legislation (Exemptions and Other Matters) Regulation 2015</w:t>
      </w:r>
      <w:r w:rsidR="00F067E2" w:rsidRPr="0003623F">
        <w:t xml:space="preserve">. </w:t>
      </w:r>
      <w:r w:rsidR="00F067E2" w:rsidRPr="00562653">
        <w:rPr>
          <w:b/>
          <w:bCs/>
          <w:i/>
          <w:iCs/>
        </w:rPr>
        <w:t>[</w:t>
      </w:r>
      <w:r w:rsidR="00540283" w:rsidRPr="00B32B08">
        <w:rPr>
          <w:rStyle w:val="References"/>
        </w:rPr>
        <w:t>Schedule #, item 6</w:t>
      </w:r>
      <w:r w:rsidR="00185E7D">
        <w:rPr>
          <w:rStyle w:val="References"/>
        </w:rPr>
        <w:t>6</w:t>
      </w:r>
      <w:r w:rsidR="00540283" w:rsidRPr="00B32B08">
        <w:rPr>
          <w:rStyle w:val="References"/>
        </w:rPr>
        <w:t>, section 56BZE]</w:t>
      </w:r>
    </w:p>
    <w:p w14:paraId="3B24606F" w14:textId="1C525B2A" w:rsidR="00D67EE7" w:rsidRPr="00A83F2A" w:rsidRDefault="00B32B08" w:rsidP="00D67EE7">
      <w:pPr>
        <w:pStyle w:val="Normalparatextwithnumbers"/>
        <w:rPr>
          <w:rStyle w:val="References"/>
          <w:b w:val="0"/>
          <w:bCs w:val="0"/>
          <w:i w:val="0"/>
          <w:iCs w:val="0"/>
        </w:rPr>
      </w:pPr>
      <w:r>
        <w:t xml:space="preserve">Fee </w:t>
      </w:r>
      <w:r w:rsidR="00712BF3" w:rsidRPr="00183B6D">
        <w:t xml:space="preserve">determinations are reviewable </w:t>
      </w:r>
      <w:r w:rsidR="0003623F">
        <w:t xml:space="preserve">by the Tribunal. Applications for review may be made within 21 days after the making of </w:t>
      </w:r>
      <w:r w:rsidR="006D65F3">
        <w:t xml:space="preserve">a </w:t>
      </w:r>
      <w:r w:rsidR="0003623F">
        <w:t xml:space="preserve">determination. </w:t>
      </w:r>
      <w:r w:rsidR="002034BF">
        <w:t xml:space="preserve">If an application is made, the Tribunal must review the determination, and, following that review, may </w:t>
      </w:r>
      <w:proofErr w:type="gramStart"/>
      <w:r w:rsidR="002034BF">
        <w:t>make a decision</w:t>
      </w:r>
      <w:proofErr w:type="gramEnd"/>
      <w:r w:rsidR="002034BF">
        <w:t xml:space="preserve"> affirming, setting aside or varying the determination. </w:t>
      </w:r>
      <w:r w:rsidR="00C96074">
        <w:t>F</w:t>
      </w:r>
      <w:r w:rsidR="00C96074" w:rsidRPr="00AE40B5">
        <w:t xml:space="preserve">or the purposes of the review, </w:t>
      </w:r>
      <w:r w:rsidR="00C96074">
        <w:t xml:space="preserve">the Tribunal </w:t>
      </w:r>
      <w:r w:rsidR="00C96074" w:rsidRPr="00AE40B5">
        <w:t xml:space="preserve">may perform all the functions and exercise all the powers of the </w:t>
      </w:r>
      <w:r w:rsidR="009743C7">
        <w:t>ACCC</w:t>
      </w:r>
      <w:r w:rsidR="00C96074">
        <w:t xml:space="preserve">. </w:t>
      </w:r>
      <w:r w:rsidR="000422B0">
        <w:t xml:space="preserve">Division 2 of Part IX of the Act does not apply in relation to reviews of fee determinations. </w:t>
      </w:r>
      <w:r w:rsidR="00D67EE7" w:rsidRPr="005A1E34">
        <w:rPr>
          <w:b/>
          <w:bCs/>
          <w:i/>
          <w:iCs/>
        </w:rPr>
        <w:t>[</w:t>
      </w:r>
      <w:r w:rsidR="00D67EE7" w:rsidRPr="005A1E34">
        <w:rPr>
          <w:rStyle w:val="References"/>
        </w:rPr>
        <w:t>Sch</w:t>
      </w:r>
      <w:r w:rsidR="00D67EE7" w:rsidRPr="00B32B08">
        <w:rPr>
          <w:rStyle w:val="References"/>
        </w:rPr>
        <w:t>edule #, item 6</w:t>
      </w:r>
      <w:r w:rsidR="00185E7D">
        <w:rPr>
          <w:rStyle w:val="References"/>
        </w:rPr>
        <w:t>6</w:t>
      </w:r>
      <w:r w:rsidR="00D67EE7" w:rsidRPr="00B32B08">
        <w:rPr>
          <w:rStyle w:val="References"/>
        </w:rPr>
        <w:t>, section</w:t>
      </w:r>
      <w:r w:rsidR="00D67EE7">
        <w:rPr>
          <w:rStyle w:val="References"/>
        </w:rPr>
        <w:t>s</w:t>
      </w:r>
      <w:r w:rsidR="00D67EE7" w:rsidRPr="00B32B08">
        <w:rPr>
          <w:rStyle w:val="References"/>
        </w:rPr>
        <w:t xml:space="preserve"> 56BZ</w:t>
      </w:r>
      <w:r w:rsidR="00D67EE7">
        <w:rPr>
          <w:rStyle w:val="References"/>
        </w:rPr>
        <w:t xml:space="preserve">F </w:t>
      </w:r>
      <w:r w:rsidR="000422B0">
        <w:rPr>
          <w:rStyle w:val="References"/>
        </w:rPr>
        <w:t xml:space="preserve">to </w:t>
      </w:r>
      <w:r w:rsidR="00D67EE7" w:rsidRPr="00B32B08">
        <w:rPr>
          <w:rStyle w:val="References"/>
        </w:rPr>
        <w:t>56BZ</w:t>
      </w:r>
      <w:r w:rsidR="000422B0">
        <w:rPr>
          <w:rStyle w:val="References"/>
        </w:rPr>
        <w:t>H</w:t>
      </w:r>
      <w:r w:rsidR="00D67EE7" w:rsidRPr="00B32B08">
        <w:rPr>
          <w:rStyle w:val="References"/>
        </w:rPr>
        <w:t>]</w:t>
      </w:r>
    </w:p>
    <w:p w14:paraId="05B66D15" w14:textId="56EE4BA0" w:rsidR="00BE008C" w:rsidRDefault="00A83F2A" w:rsidP="00D67EE7">
      <w:pPr>
        <w:pStyle w:val="Normalparatextwithnumbers"/>
        <w:rPr>
          <w:bCs/>
        </w:rPr>
      </w:pPr>
      <w:r w:rsidRPr="00A83F2A">
        <w:rPr>
          <w:bCs/>
        </w:rPr>
        <w:t xml:space="preserve">The </w:t>
      </w:r>
      <w:r w:rsidR="00E9441A">
        <w:t>ACCC</w:t>
      </w:r>
      <w:r w:rsidRPr="00A83F2A">
        <w:rPr>
          <w:bCs/>
        </w:rPr>
        <w:t>,</w:t>
      </w:r>
      <w:r>
        <w:rPr>
          <w:bCs/>
        </w:rPr>
        <w:t xml:space="preserve"> or another person appointed under the Act,</w:t>
      </w:r>
      <w:r w:rsidR="00BD3976">
        <w:rPr>
          <w:bCs/>
        </w:rPr>
        <w:t xml:space="preserve"> is to be the CDR Accreditor. This entity was formerly known as the Data Recipient Accreditor. Its role has been extended to enable it to accredit CDR action participants. </w:t>
      </w:r>
      <w:r w:rsidR="00BE008C">
        <w:rPr>
          <w:bCs/>
        </w:rPr>
        <w:t xml:space="preserve">Minor amendments have also been made to change references from Data Recipient Accreditor to CDR Accreditor. </w:t>
      </w:r>
      <w:r w:rsidR="00BE008C" w:rsidRPr="005A1E34">
        <w:rPr>
          <w:b/>
          <w:bCs/>
          <w:i/>
          <w:iCs/>
        </w:rPr>
        <w:t>[</w:t>
      </w:r>
      <w:r w:rsidR="00BE008C" w:rsidRPr="005A1E34">
        <w:rPr>
          <w:rStyle w:val="References"/>
        </w:rPr>
        <w:t>Sch</w:t>
      </w:r>
      <w:r w:rsidR="00BE008C" w:rsidRPr="00B32B08">
        <w:rPr>
          <w:rStyle w:val="References"/>
        </w:rPr>
        <w:t>edule #, item</w:t>
      </w:r>
      <w:r w:rsidR="00BE008C">
        <w:rPr>
          <w:rStyle w:val="References"/>
        </w:rPr>
        <w:t>s</w:t>
      </w:r>
      <w:r w:rsidR="00BE008C" w:rsidRPr="00B32B08">
        <w:rPr>
          <w:rStyle w:val="References"/>
        </w:rPr>
        <w:t xml:space="preserve"> </w:t>
      </w:r>
      <w:r w:rsidR="00BE008C">
        <w:rPr>
          <w:rStyle w:val="References"/>
        </w:rPr>
        <w:t>9</w:t>
      </w:r>
      <w:r w:rsidR="00FF2F42">
        <w:rPr>
          <w:rStyle w:val="References"/>
        </w:rPr>
        <w:t>8-</w:t>
      </w:r>
      <w:r w:rsidR="00BE008C">
        <w:rPr>
          <w:rStyle w:val="References"/>
        </w:rPr>
        <w:t xml:space="preserve">106 and 108-116, sections </w:t>
      </w:r>
      <w:r w:rsidR="00FF2F42">
        <w:rPr>
          <w:rStyle w:val="References"/>
        </w:rPr>
        <w:t xml:space="preserve">56BH, 56BI, </w:t>
      </w:r>
      <w:r w:rsidR="00D843AE">
        <w:rPr>
          <w:rStyle w:val="References"/>
        </w:rPr>
        <w:t xml:space="preserve">56CA, </w:t>
      </w:r>
      <w:r w:rsidR="00FF2F42">
        <w:rPr>
          <w:rStyle w:val="References"/>
        </w:rPr>
        <w:t>56CB, Subdivision C of Division 3 of Part IVD, heading, sections 56CG, 56CH, 56CI and 56CJ</w:t>
      </w:r>
      <w:r w:rsidR="00BE008C" w:rsidRPr="00B32B08">
        <w:rPr>
          <w:rStyle w:val="References"/>
        </w:rPr>
        <w:t>]</w:t>
      </w:r>
    </w:p>
    <w:p w14:paraId="03605A67" w14:textId="56A8B4C9" w:rsidR="00A83F2A" w:rsidRPr="00A83F2A" w:rsidRDefault="00FF2F42" w:rsidP="00D67EE7">
      <w:pPr>
        <w:pStyle w:val="Normalparatextwithnumbers"/>
        <w:rPr>
          <w:bCs/>
        </w:rPr>
      </w:pPr>
      <w:r>
        <w:rPr>
          <w:bCs/>
        </w:rPr>
        <w:t xml:space="preserve">The appointment of the Data Recipient Accreditor in force immediately before the commencement of </w:t>
      </w:r>
      <w:r w:rsidR="00F264FB">
        <w:rPr>
          <w:bCs/>
        </w:rPr>
        <w:t xml:space="preserve">this </w:t>
      </w:r>
      <w:r>
        <w:rPr>
          <w:bCs/>
        </w:rPr>
        <w:t xml:space="preserve">Schedule </w:t>
      </w:r>
      <w:proofErr w:type="gramStart"/>
      <w:r>
        <w:rPr>
          <w:bCs/>
        </w:rPr>
        <w:t>continues on</w:t>
      </w:r>
      <w:proofErr w:type="gramEnd"/>
      <w:r>
        <w:rPr>
          <w:bCs/>
        </w:rPr>
        <w:t xml:space="preserve"> and after that commencement as if it were an appointment of the CDR Accreditor, and a</w:t>
      </w:r>
      <w:r w:rsidR="00BD3976">
        <w:rPr>
          <w:bCs/>
        </w:rPr>
        <w:t xml:space="preserve">ctions taken by or in relation to the Data Recipient Accreditor </w:t>
      </w:r>
      <w:r w:rsidR="00E2650A">
        <w:rPr>
          <w:bCs/>
        </w:rPr>
        <w:t xml:space="preserve">before that commencement, </w:t>
      </w:r>
      <w:r w:rsidR="00BD3976">
        <w:rPr>
          <w:bCs/>
        </w:rPr>
        <w:t>are deemed to have been taken by or in relation to the CDR Accreditor</w:t>
      </w:r>
      <w:r w:rsidR="00E2650A">
        <w:rPr>
          <w:bCs/>
        </w:rPr>
        <w:t xml:space="preserve"> after that commencement</w:t>
      </w:r>
      <w:r w:rsidR="00BD3976">
        <w:rPr>
          <w:bCs/>
        </w:rPr>
        <w:t xml:space="preserve">. </w:t>
      </w:r>
      <w:r w:rsidR="005A1E34" w:rsidRPr="005A1E34">
        <w:rPr>
          <w:b/>
          <w:bCs/>
          <w:i/>
          <w:iCs/>
        </w:rPr>
        <w:t>[</w:t>
      </w:r>
      <w:r w:rsidR="005A1E34" w:rsidRPr="005A1E34">
        <w:rPr>
          <w:rStyle w:val="References"/>
        </w:rPr>
        <w:t>Sch</w:t>
      </w:r>
      <w:r w:rsidR="005A1E34" w:rsidRPr="00B32B08">
        <w:rPr>
          <w:rStyle w:val="References"/>
        </w:rPr>
        <w:t>edule #, item</w:t>
      </w:r>
      <w:r>
        <w:rPr>
          <w:rStyle w:val="References"/>
        </w:rPr>
        <w:t xml:space="preserve"> 107</w:t>
      </w:r>
      <w:r w:rsidR="005A1E34" w:rsidRPr="00B32B08">
        <w:rPr>
          <w:rStyle w:val="References"/>
        </w:rPr>
        <w:t>]</w:t>
      </w:r>
      <w:r w:rsidR="00BD3976">
        <w:rPr>
          <w:bCs/>
        </w:rPr>
        <w:t xml:space="preserve"> </w:t>
      </w:r>
    </w:p>
    <w:p w14:paraId="66E43B20" w14:textId="063F11E9" w:rsidR="00B035B9" w:rsidRPr="00A83F2A" w:rsidRDefault="00B035B9" w:rsidP="00D67EE7">
      <w:pPr>
        <w:pStyle w:val="Normalparatextwithnumbers"/>
        <w:rPr>
          <w:bCs/>
        </w:rPr>
      </w:pPr>
      <w:r>
        <w:rPr>
          <w:bCs/>
        </w:rPr>
        <w:t xml:space="preserve">A new definition for the expression </w:t>
      </w:r>
      <w:r w:rsidRPr="003357DA">
        <w:rPr>
          <w:b/>
          <w:i/>
          <w:iCs/>
        </w:rPr>
        <w:t>CDR Accreditor</w:t>
      </w:r>
      <w:r>
        <w:rPr>
          <w:bCs/>
        </w:rPr>
        <w:t xml:space="preserve"> has been added to the general interpretation section in the Act, and the </w:t>
      </w:r>
      <w:r>
        <w:t xml:space="preserve">definition for </w:t>
      </w:r>
      <w:r w:rsidR="004101EC">
        <w:t xml:space="preserve">the expression </w:t>
      </w:r>
      <w:r>
        <w:rPr>
          <w:b/>
          <w:bCs/>
          <w:i/>
          <w:iCs/>
        </w:rPr>
        <w:t>Data Recipient Accreditor</w:t>
      </w:r>
      <w:r>
        <w:t xml:space="preserve"> has been removed, as this term will no longer be used in the Act. </w:t>
      </w:r>
      <w:r w:rsidRPr="005A1E34">
        <w:rPr>
          <w:b/>
          <w:bCs/>
          <w:i/>
          <w:iCs/>
        </w:rPr>
        <w:t>[</w:t>
      </w:r>
      <w:r w:rsidRPr="005A1E34">
        <w:rPr>
          <w:rStyle w:val="References"/>
        </w:rPr>
        <w:t>Sch</w:t>
      </w:r>
      <w:r w:rsidRPr="00B32B08">
        <w:rPr>
          <w:rStyle w:val="References"/>
        </w:rPr>
        <w:t>edule #, item</w:t>
      </w:r>
      <w:r>
        <w:rPr>
          <w:rStyle w:val="References"/>
        </w:rPr>
        <w:t>s</w:t>
      </w:r>
      <w:r w:rsidRPr="00B32B08">
        <w:rPr>
          <w:rStyle w:val="References"/>
        </w:rPr>
        <w:t xml:space="preserve"> </w:t>
      </w:r>
      <w:r>
        <w:rPr>
          <w:rStyle w:val="References"/>
        </w:rPr>
        <w:t>96 and 97, subsection 4(1)</w:t>
      </w:r>
      <w:r w:rsidRPr="00B32B08">
        <w:rPr>
          <w:rStyle w:val="References"/>
        </w:rPr>
        <w:t>]</w:t>
      </w:r>
    </w:p>
    <w:p w14:paraId="2F64D686" w14:textId="2B2FCE36" w:rsidR="00181E34" w:rsidRDefault="00483124" w:rsidP="00181E34">
      <w:pPr>
        <w:pStyle w:val="Heading3"/>
      </w:pPr>
      <w:bookmarkStart w:id="64" w:name="_Toc115441327"/>
      <w:r>
        <w:t xml:space="preserve">Consequential and </w:t>
      </w:r>
      <w:r w:rsidR="00602FAD">
        <w:t>minor</w:t>
      </w:r>
      <w:r w:rsidR="00181E34">
        <w:t xml:space="preserve"> amendments</w:t>
      </w:r>
      <w:bookmarkEnd w:id="64"/>
    </w:p>
    <w:p w14:paraId="2731D850" w14:textId="00606217" w:rsidR="00872C9F" w:rsidRDefault="00872C9F" w:rsidP="00E2114A">
      <w:pPr>
        <w:pStyle w:val="Normalparatextwithnumbers"/>
        <w:numPr>
          <w:ilvl w:val="1"/>
          <w:numId w:val="42"/>
        </w:numPr>
      </w:pPr>
      <w:r>
        <w:t xml:space="preserve">Definitions for the new expressions: </w:t>
      </w:r>
      <w:r w:rsidRPr="00D46E51">
        <w:rPr>
          <w:b/>
          <w:bCs/>
          <w:i/>
          <w:iCs/>
        </w:rPr>
        <w:t>accredited action initiator</w:t>
      </w:r>
      <w:r>
        <w:t xml:space="preserve">, </w:t>
      </w:r>
      <w:r w:rsidRPr="00D46E51">
        <w:rPr>
          <w:b/>
          <w:bCs/>
          <w:i/>
          <w:iCs/>
        </w:rPr>
        <w:t>action service provider</w:t>
      </w:r>
      <w:r>
        <w:t xml:space="preserve">, </w:t>
      </w:r>
      <w:r w:rsidR="006C07B3">
        <w:rPr>
          <w:b/>
          <w:bCs/>
          <w:i/>
          <w:iCs/>
        </w:rPr>
        <w:t xml:space="preserve">CDR </w:t>
      </w:r>
      <w:r w:rsidRPr="00D46E51">
        <w:rPr>
          <w:b/>
          <w:bCs/>
          <w:i/>
          <w:iCs/>
        </w:rPr>
        <w:t>action</w:t>
      </w:r>
      <w:r>
        <w:t xml:space="preserve">, </w:t>
      </w:r>
      <w:r w:rsidRPr="00D46E51">
        <w:rPr>
          <w:b/>
          <w:bCs/>
          <w:i/>
          <w:iCs/>
        </w:rPr>
        <w:t>CDR action participant</w:t>
      </w:r>
      <w:r>
        <w:t xml:space="preserve">, </w:t>
      </w:r>
      <w:r w:rsidRPr="00D46E51">
        <w:rPr>
          <w:b/>
          <w:bCs/>
          <w:i/>
          <w:iCs/>
        </w:rPr>
        <w:t>CDR declaration</w:t>
      </w:r>
      <w:r>
        <w:t xml:space="preserve"> and </w:t>
      </w:r>
      <w:r w:rsidRPr="00D46E51">
        <w:rPr>
          <w:b/>
          <w:bCs/>
          <w:i/>
          <w:iCs/>
        </w:rPr>
        <w:t>voluntary</w:t>
      </w:r>
      <w:r w:rsidR="006C07B3">
        <w:rPr>
          <w:b/>
          <w:bCs/>
          <w:i/>
          <w:iCs/>
        </w:rPr>
        <w:t xml:space="preserve"> action</w:t>
      </w:r>
      <w:r w:rsidRPr="00D46E51">
        <w:rPr>
          <w:b/>
          <w:bCs/>
          <w:i/>
          <w:iCs/>
        </w:rPr>
        <w:t xml:space="preserve"> service provider</w:t>
      </w:r>
      <w:r w:rsidR="00D46E51">
        <w:t xml:space="preserve"> </w:t>
      </w:r>
      <w:r>
        <w:t>have been added to the general interpretation section in the Act</w:t>
      </w:r>
      <w:r w:rsidR="00D46E51">
        <w:t xml:space="preserve">, and a minor amendment is made to a cross reference in the existing definition of </w:t>
      </w:r>
      <w:r w:rsidR="00D46E51" w:rsidRPr="00D46E51">
        <w:rPr>
          <w:b/>
          <w:bCs/>
          <w:i/>
          <w:iCs/>
        </w:rPr>
        <w:t>CDR consumer</w:t>
      </w:r>
      <w:r>
        <w:t>.</w:t>
      </w:r>
      <w:r w:rsidR="00D46E51">
        <w:t xml:space="preserve"> </w:t>
      </w:r>
      <w:r w:rsidR="00D46E51" w:rsidRPr="0058646A">
        <w:rPr>
          <w:b/>
          <w:bCs/>
          <w:i/>
          <w:iCs/>
        </w:rPr>
        <w:t xml:space="preserve">[Schedule #, items </w:t>
      </w:r>
      <w:r w:rsidR="00D46E51">
        <w:rPr>
          <w:b/>
          <w:bCs/>
          <w:i/>
          <w:iCs/>
        </w:rPr>
        <w:t>117-119</w:t>
      </w:r>
      <w:r w:rsidR="00D46E51" w:rsidRPr="0058646A">
        <w:rPr>
          <w:b/>
          <w:bCs/>
          <w:i/>
          <w:iCs/>
        </w:rPr>
        <w:t xml:space="preserve">, </w:t>
      </w:r>
      <w:r w:rsidR="00D46E51">
        <w:rPr>
          <w:b/>
          <w:bCs/>
          <w:i/>
          <w:iCs/>
        </w:rPr>
        <w:t>sub</w:t>
      </w:r>
      <w:r w:rsidR="00D46E51" w:rsidRPr="0058646A">
        <w:rPr>
          <w:b/>
          <w:bCs/>
          <w:i/>
          <w:iCs/>
        </w:rPr>
        <w:t xml:space="preserve">section </w:t>
      </w:r>
      <w:r w:rsidR="00D46E51">
        <w:rPr>
          <w:b/>
          <w:bCs/>
          <w:i/>
          <w:iCs/>
        </w:rPr>
        <w:t>4(1)</w:t>
      </w:r>
      <w:r w:rsidR="00D46E51" w:rsidRPr="0058646A">
        <w:rPr>
          <w:b/>
          <w:bCs/>
          <w:i/>
          <w:iCs/>
        </w:rPr>
        <w:t>]</w:t>
      </w:r>
    </w:p>
    <w:p w14:paraId="60CEF7B9" w14:textId="6DEC8290" w:rsidR="00602FAD" w:rsidRDefault="00E54382" w:rsidP="00E2114A">
      <w:pPr>
        <w:pStyle w:val="Normalparatextwithnumbers"/>
        <w:numPr>
          <w:ilvl w:val="1"/>
          <w:numId w:val="42"/>
        </w:numPr>
      </w:pPr>
      <w:r>
        <w:t xml:space="preserve">Instruments designating sectors of the Australian economy may specify classes of information and </w:t>
      </w:r>
      <w:r w:rsidR="00C84D1E">
        <w:t xml:space="preserve">people who hold that information. A minor amendment is made to clarify that </w:t>
      </w:r>
      <w:r w:rsidR="00F431E7">
        <w:t>subclasses of that information</w:t>
      </w:r>
      <w:r w:rsidR="00813298">
        <w:t xml:space="preserve"> do not need to be specified in relation to the people who hold the information</w:t>
      </w:r>
      <w:r w:rsidR="00F431E7">
        <w:t xml:space="preserve">. </w:t>
      </w:r>
      <w:r w:rsidR="00813298" w:rsidRPr="0058646A">
        <w:rPr>
          <w:b/>
          <w:bCs/>
          <w:i/>
          <w:iCs/>
        </w:rPr>
        <w:t xml:space="preserve">[Schedule #, items </w:t>
      </w:r>
      <w:r w:rsidR="00813298">
        <w:rPr>
          <w:b/>
          <w:bCs/>
          <w:i/>
          <w:iCs/>
        </w:rPr>
        <w:t>120-121</w:t>
      </w:r>
      <w:r w:rsidR="00813298" w:rsidRPr="0058646A">
        <w:rPr>
          <w:b/>
          <w:bCs/>
          <w:i/>
          <w:iCs/>
        </w:rPr>
        <w:t xml:space="preserve">, </w:t>
      </w:r>
      <w:r w:rsidR="00813298">
        <w:rPr>
          <w:b/>
          <w:bCs/>
          <w:i/>
          <w:iCs/>
        </w:rPr>
        <w:t>sub</w:t>
      </w:r>
      <w:r w:rsidR="00813298" w:rsidRPr="0058646A">
        <w:rPr>
          <w:b/>
          <w:bCs/>
          <w:i/>
          <w:iCs/>
        </w:rPr>
        <w:t>section 56</w:t>
      </w:r>
      <w:proofErr w:type="gramStart"/>
      <w:r w:rsidR="00813298" w:rsidRPr="0058646A">
        <w:rPr>
          <w:b/>
          <w:bCs/>
          <w:i/>
          <w:iCs/>
        </w:rPr>
        <w:t>A</w:t>
      </w:r>
      <w:r w:rsidR="00813298">
        <w:rPr>
          <w:b/>
          <w:bCs/>
          <w:i/>
          <w:iCs/>
        </w:rPr>
        <w:t>C(</w:t>
      </w:r>
      <w:proofErr w:type="gramEnd"/>
      <w:r w:rsidR="00813298">
        <w:rPr>
          <w:b/>
          <w:bCs/>
          <w:i/>
          <w:iCs/>
        </w:rPr>
        <w:t>2)</w:t>
      </w:r>
      <w:r w:rsidR="00813298" w:rsidRPr="0058646A">
        <w:rPr>
          <w:b/>
          <w:bCs/>
          <w:i/>
          <w:iCs/>
        </w:rPr>
        <w:t>]</w:t>
      </w:r>
    </w:p>
    <w:p w14:paraId="770436F7" w14:textId="77777777" w:rsidR="000D5E92" w:rsidRPr="00D56B5F" w:rsidRDefault="000D5E92" w:rsidP="000D5E92">
      <w:pPr>
        <w:pStyle w:val="Normalparatextwithnumbers"/>
        <w:numPr>
          <w:ilvl w:val="1"/>
          <w:numId w:val="42"/>
        </w:numPr>
      </w:pPr>
      <w:r>
        <w:t xml:space="preserve">Minor amendments are made to clarify terminology in relation to CDR consumers requesting deletion of data and to correct a typographical error about persons acting on behalf of accredited persons, designated gateways and data holders. </w:t>
      </w:r>
      <w:r w:rsidRPr="0058646A">
        <w:rPr>
          <w:b/>
          <w:bCs/>
          <w:i/>
          <w:iCs/>
        </w:rPr>
        <w:t xml:space="preserve">[Schedule #, items </w:t>
      </w:r>
      <w:r>
        <w:rPr>
          <w:b/>
          <w:bCs/>
          <w:i/>
          <w:iCs/>
        </w:rPr>
        <w:t>130 and 131</w:t>
      </w:r>
      <w:r w:rsidRPr="0058646A">
        <w:rPr>
          <w:b/>
          <w:bCs/>
          <w:i/>
          <w:iCs/>
        </w:rPr>
        <w:t xml:space="preserve">, </w:t>
      </w:r>
      <w:r>
        <w:rPr>
          <w:b/>
          <w:bCs/>
          <w:i/>
          <w:iCs/>
        </w:rPr>
        <w:t>sub</w:t>
      </w:r>
      <w:r w:rsidRPr="0058646A">
        <w:rPr>
          <w:b/>
          <w:bCs/>
          <w:i/>
          <w:iCs/>
        </w:rPr>
        <w:t>section 56</w:t>
      </w:r>
      <w:proofErr w:type="gramStart"/>
      <w:r>
        <w:rPr>
          <w:b/>
          <w:bCs/>
          <w:i/>
          <w:iCs/>
        </w:rPr>
        <w:t>BAA</w:t>
      </w:r>
      <w:r w:rsidRPr="0058646A">
        <w:rPr>
          <w:b/>
          <w:bCs/>
          <w:i/>
          <w:iCs/>
        </w:rPr>
        <w:t>(</w:t>
      </w:r>
      <w:proofErr w:type="gramEnd"/>
      <w:r w:rsidRPr="0058646A">
        <w:rPr>
          <w:b/>
          <w:bCs/>
          <w:i/>
          <w:iCs/>
        </w:rPr>
        <w:t>1)</w:t>
      </w:r>
      <w:r>
        <w:rPr>
          <w:b/>
          <w:bCs/>
          <w:i/>
          <w:iCs/>
        </w:rPr>
        <w:t xml:space="preserve"> and subparagraph 56BD(1)(b)(v)</w:t>
      </w:r>
      <w:r w:rsidRPr="0058646A">
        <w:rPr>
          <w:b/>
          <w:bCs/>
          <w:i/>
          <w:iCs/>
        </w:rPr>
        <w:t>]</w:t>
      </w:r>
    </w:p>
    <w:p w14:paraId="0A6B8576" w14:textId="77777777" w:rsidR="00D56B5F" w:rsidRPr="00020288" w:rsidRDefault="00D56B5F" w:rsidP="00D56B5F">
      <w:pPr>
        <w:pStyle w:val="Normalparatextwithnumbers"/>
        <w:numPr>
          <w:ilvl w:val="1"/>
          <w:numId w:val="42"/>
        </w:numPr>
      </w:pPr>
      <w:r>
        <w:t xml:space="preserve">Currently, conduct done by or to agents of CDR entities (data holders, accredited persons and designated gateways) is taken to have been done by or to that entity. This is extended to include agents of action service providers for a type of CDR action. </w:t>
      </w:r>
      <w:r w:rsidRPr="0058646A">
        <w:rPr>
          <w:b/>
          <w:i/>
        </w:rPr>
        <w:t xml:space="preserve">[Schedule #, item </w:t>
      </w:r>
      <w:r>
        <w:rPr>
          <w:b/>
          <w:bCs/>
          <w:i/>
          <w:iCs/>
        </w:rPr>
        <w:t>129</w:t>
      </w:r>
      <w:r w:rsidRPr="0058646A">
        <w:rPr>
          <w:b/>
          <w:bCs/>
          <w:i/>
          <w:iCs/>
        </w:rPr>
        <w:t>,</w:t>
      </w:r>
      <w:r w:rsidRPr="0058646A">
        <w:rPr>
          <w:b/>
          <w:i/>
        </w:rPr>
        <w:t xml:space="preserve"> </w:t>
      </w:r>
      <w:r>
        <w:rPr>
          <w:b/>
          <w:bCs/>
          <w:i/>
          <w:iCs/>
        </w:rPr>
        <w:t>paragraph</w:t>
      </w:r>
      <w:r w:rsidRPr="0058646A">
        <w:rPr>
          <w:b/>
          <w:i/>
        </w:rPr>
        <w:t xml:space="preserve"> 56AU(3)(d)]</w:t>
      </w:r>
    </w:p>
    <w:p w14:paraId="25946ADE" w14:textId="77777777" w:rsidR="00D56B5F" w:rsidRPr="001B7C82" w:rsidRDefault="00D56B5F" w:rsidP="00D56B5F">
      <w:pPr>
        <w:pStyle w:val="Normalparatextwithnumbers"/>
        <w:numPr>
          <w:ilvl w:val="1"/>
          <w:numId w:val="42"/>
        </w:numPr>
      </w:pPr>
      <w:r>
        <w:t xml:space="preserve">The CDR provisions are intended to operate concurrently with other legislative regimes where there is no direct inconsistency, and an amendment is made to the provision that sets this out to clarify that it applies to other Commonwealth laws, in addition to those of the States and Territories. </w:t>
      </w:r>
      <w:r w:rsidRPr="0058646A">
        <w:rPr>
          <w:b/>
          <w:i/>
        </w:rPr>
        <w:t xml:space="preserve">[Schedule #, item </w:t>
      </w:r>
      <w:r>
        <w:rPr>
          <w:b/>
          <w:bCs/>
          <w:i/>
          <w:iCs/>
        </w:rPr>
        <w:t>142</w:t>
      </w:r>
      <w:r w:rsidRPr="0058646A">
        <w:rPr>
          <w:b/>
          <w:bCs/>
          <w:i/>
          <w:iCs/>
        </w:rPr>
        <w:t>,</w:t>
      </w:r>
      <w:r w:rsidRPr="0058646A">
        <w:rPr>
          <w:b/>
          <w:i/>
        </w:rPr>
        <w:t xml:space="preserve"> section 56GAB]</w:t>
      </w:r>
    </w:p>
    <w:p w14:paraId="0AF816F1" w14:textId="77777777" w:rsidR="001B7C82" w:rsidRPr="00566D97" w:rsidRDefault="001B7C82" w:rsidP="001B7C82">
      <w:pPr>
        <w:pStyle w:val="Normalparatextwithnumbers"/>
        <w:numPr>
          <w:ilvl w:val="1"/>
          <w:numId w:val="42"/>
        </w:numPr>
      </w:pPr>
      <w:r>
        <w:t xml:space="preserve">The meaning of </w:t>
      </w:r>
      <w:r w:rsidRPr="00BA1C08">
        <w:rPr>
          <w:b/>
          <w:bCs/>
          <w:i/>
          <w:iCs/>
        </w:rPr>
        <w:t>CDR entit</w:t>
      </w:r>
      <w:r>
        <w:rPr>
          <w:b/>
          <w:bCs/>
          <w:i/>
          <w:iCs/>
        </w:rPr>
        <w:t>y</w:t>
      </w:r>
      <w:r>
        <w:t xml:space="preserve"> for the purposes of the constitutional basis for the CDR framework is amended to include action service providers for a type of CDR action. </w:t>
      </w:r>
      <w:r w:rsidRPr="002A7301">
        <w:rPr>
          <w:b/>
          <w:bCs/>
          <w:i/>
          <w:iCs/>
        </w:rPr>
        <w:t xml:space="preserve">[Schedule #, item </w:t>
      </w:r>
      <w:r>
        <w:rPr>
          <w:b/>
          <w:bCs/>
          <w:i/>
          <w:iCs/>
        </w:rPr>
        <w:t>149</w:t>
      </w:r>
      <w:r w:rsidRPr="002A7301">
        <w:rPr>
          <w:b/>
          <w:bCs/>
          <w:i/>
          <w:iCs/>
        </w:rPr>
        <w:t xml:space="preserve">, </w:t>
      </w:r>
      <w:r>
        <w:rPr>
          <w:b/>
          <w:bCs/>
          <w:i/>
          <w:iCs/>
        </w:rPr>
        <w:t>sub</w:t>
      </w:r>
      <w:r w:rsidRPr="002A7301">
        <w:rPr>
          <w:b/>
          <w:bCs/>
          <w:i/>
          <w:iCs/>
        </w:rPr>
        <w:t xml:space="preserve">section </w:t>
      </w:r>
      <w:r>
        <w:rPr>
          <w:b/>
          <w:bCs/>
          <w:i/>
          <w:iCs/>
        </w:rPr>
        <w:t>56</w:t>
      </w:r>
      <w:proofErr w:type="gramStart"/>
      <w:r>
        <w:rPr>
          <w:b/>
          <w:bCs/>
          <w:i/>
          <w:iCs/>
        </w:rPr>
        <w:t>GF(</w:t>
      </w:r>
      <w:proofErr w:type="gramEnd"/>
      <w:r>
        <w:rPr>
          <w:b/>
          <w:bCs/>
          <w:i/>
          <w:iCs/>
        </w:rPr>
        <w:t>8)</w:t>
      </w:r>
      <w:r w:rsidRPr="002A7301">
        <w:rPr>
          <w:b/>
          <w:bCs/>
          <w:i/>
          <w:iCs/>
        </w:rPr>
        <w:t>]</w:t>
      </w:r>
    </w:p>
    <w:p w14:paraId="298D4145" w14:textId="0ECF0921" w:rsidR="000D5E92" w:rsidRPr="00566D97" w:rsidRDefault="000D5E92" w:rsidP="000D5E92">
      <w:pPr>
        <w:pStyle w:val="Normalparatextwithnumbers"/>
        <w:numPr>
          <w:ilvl w:val="1"/>
          <w:numId w:val="42"/>
        </w:numPr>
      </w:pPr>
      <w:r>
        <w:t xml:space="preserve">As described above, the current prohibitions on holding out in the CDR framework are repealed and replaced with new provisions dealing with these matters for CDR data sharing and CDR actions. </w:t>
      </w:r>
      <w:r w:rsidR="00253AD4">
        <w:t>The Bill</w:t>
      </w:r>
      <w:r>
        <w:t xml:space="preserve"> makes consequential amendments to the provisions in the Act that deal with enforcement and remedies, prosecutions and declarations and orders that are needed following this repeal and replacement. </w:t>
      </w:r>
      <w:r w:rsidRPr="002A7301">
        <w:rPr>
          <w:b/>
          <w:bCs/>
          <w:i/>
          <w:iCs/>
        </w:rPr>
        <w:t>[Schedule #, item</w:t>
      </w:r>
      <w:r>
        <w:rPr>
          <w:b/>
          <w:bCs/>
          <w:i/>
          <w:iCs/>
        </w:rPr>
        <w:t>s</w:t>
      </w:r>
      <w:r w:rsidRPr="002A7301">
        <w:rPr>
          <w:b/>
          <w:bCs/>
          <w:i/>
          <w:iCs/>
        </w:rPr>
        <w:t xml:space="preserve"> </w:t>
      </w:r>
      <w:r>
        <w:rPr>
          <w:b/>
          <w:bCs/>
          <w:i/>
          <w:iCs/>
        </w:rPr>
        <w:t>150-178 and</w:t>
      </w:r>
      <w:r w:rsidRPr="002A7301">
        <w:rPr>
          <w:b/>
          <w:bCs/>
          <w:i/>
          <w:iCs/>
        </w:rPr>
        <w:t xml:space="preserve"> </w:t>
      </w:r>
      <w:r>
        <w:rPr>
          <w:b/>
          <w:bCs/>
          <w:i/>
          <w:iCs/>
        </w:rPr>
        <w:t>180-183</w:t>
      </w:r>
      <w:r w:rsidRPr="002A7301">
        <w:rPr>
          <w:b/>
          <w:bCs/>
          <w:i/>
          <w:iCs/>
        </w:rPr>
        <w:t xml:space="preserve">, </w:t>
      </w:r>
      <w:r>
        <w:rPr>
          <w:b/>
          <w:bCs/>
          <w:i/>
          <w:iCs/>
        </w:rPr>
        <w:t>sub</w:t>
      </w:r>
      <w:r w:rsidRPr="002A7301">
        <w:rPr>
          <w:b/>
          <w:bCs/>
          <w:i/>
          <w:iCs/>
        </w:rPr>
        <w:t xml:space="preserve">section </w:t>
      </w:r>
      <w:r>
        <w:rPr>
          <w:b/>
          <w:bCs/>
          <w:i/>
          <w:iCs/>
        </w:rPr>
        <w:t>75B(1), subparagraph 76(1)(a)(</w:t>
      </w:r>
      <w:proofErr w:type="spellStart"/>
      <w:r>
        <w:rPr>
          <w:b/>
          <w:bCs/>
          <w:i/>
          <w:iCs/>
        </w:rPr>
        <w:t>ib</w:t>
      </w:r>
      <w:proofErr w:type="spellEnd"/>
      <w:r>
        <w:rPr>
          <w:b/>
          <w:bCs/>
          <w:i/>
          <w:iCs/>
        </w:rPr>
        <w:t>), paragraph 76(1A)(b), paragraph 76(1B)(ab), subsections 76B(2)(3) and (4), paragraph 76B(5)(a), subparagraphs 79A(1)(a)(</w:t>
      </w:r>
      <w:proofErr w:type="spellStart"/>
      <w:r>
        <w:rPr>
          <w:b/>
          <w:bCs/>
          <w:i/>
          <w:iCs/>
        </w:rPr>
        <w:t>i</w:t>
      </w:r>
      <w:proofErr w:type="spellEnd"/>
      <w:r>
        <w:rPr>
          <w:b/>
          <w:bCs/>
          <w:i/>
          <w:iCs/>
        </w:rPr>
        <w:t>), 79B(a)(ii) and 80(1)(a)(</w:t>
      </w:r>
      <w:proofErr w:type="spellStart"/>
      <w:r>
        <w:rPr>
          <w:b/>
          <w:bCs/>
          <w:i/>
          <w:iCs/>
        </w:rPr>
        <w:t>iib</w:t>
      </w:r>
      <w:proofErr w:type="spellEnd"/>
      <w:r>
        <w:rPr>
          <w:b/>
          <w:bCs/>
          <w:i/>
          <w:iCs/>
        </w:rPr>
        <w:t>), paragraphs 80(9)(a) and (b) and 82(1)(c), subparagraphs 83(1)(a)(ii) and (b)(iii), paragraphs 84(1)(a) and (b) and (3)(a) and (b), subsections 86(1A) and (2), paragraph 86A(1)(b), subsection 86C(4), paragraph 86D(1)(b), subsection 86D(1A), paragraphs 86E(1)(a) and (1A)(a), 87(1), paragraphs 87(1A)(a), (b), (baa) and (</w:t>
      </w:r>
      <w:proofErr w:type="spellStart"/>
      <w:r>
        <w:rPr>
          <w:b/>
          <w:bCs/>
          <w:i/>
          <w:iCs/>
        </w:rPr>
        <w:t>ba</w:t>
      </w:r>
      <w:proofErr w:type="spellEnd"/>
      <w:r>
        <w:rPr>
          <w:b/>
          <w:bCs/>
          <w:i/>
          <w:iCs/>
        </w:rPr>
        <w:t>) and subsection 87(1C), paragraph 163(2)(a), subsection 163A(4B), paragraph 163A(4C)(a) and subsection 163A(4D)</w:t>
      </w:r>
      <w:r w:rsidRPr="002A7301">
        <w:rPr>
          <w:b/>
          <w:bCs/>
          <w:i/>
          <w:iCs/>
        </w:rPr>
        <w:t>]</w:t>
      </w:r>
    </w:p>
    <w:p w14:paraId="78468532" w14:textId="17A3290F" w:rsidR="000D5E92" w:rsidRDefault="000D5E92" w:rsidP="004662E2">
      <w:pPr>
        <w:pStyle w:val="Heading4"/>
      </w:pPr>
      <w:r>
        <w:t>Extraterritorial operation</w:t>
      </w:r>
    </w:p>
    <w:p w14:paraId="70F8B4B6" w14:textId="58041F88" w:rsidR="004D20DD" w:rsidRDefault="00E2114A" w:rsidP="00E2114A">
      <w:pPr>
        <w:pStyle w:val="Normalparatextwithnumbers"/>
        <w:numPr>
          <w:ilvl w:val="1"/>
          <w:numId w:val="42"/>
        </w:numPr>
      </w:pPr>
      <w:r>
        <w:t>The current extraterritorial operation of the CDR provisions about data sharing is extended to apply to CDR actions that are performed in Australia</w:t>
      </w:r>
      <w:r w:rsidR="0087691D">
        <w:t>,</w:t>
      </w:r>
      <w:r>
        <w:t xml:space="preserve"> including by foreign persons, and to acts or omissions relating to CDR actions performed outside Australia if the act or omission</w:t>
      </w:r>
      <w:r w:rsidR="004D20DD">
        <w:t>:</w:t>
      </w:r>
    </w:p>
    <w:p w14:paraId="15E3BE51" w14:textId="5326F4A7" w:rsidR="004D20DD" w:rsidRDefault="00E2114A" w:rsidP="00911528">
      <w:pPr>
        <w:pStyle w:val="Dotpoint1"/>
        <w:ind w:left="1134"/>
      </w:pPr>
      <w:r>
        <w:t xml:space="preserve">is by or on behalf of an Australian </w:t>
      </w:r>
      <w:proofErr w:type="gramStart"/>
      <w:r>
        <w:t>person</w:t>
      </w:r>
      <w:r w:rsidR="00B61F15">
        <w:t>;</w:t>
      </w:r>
      <w:proofErr w:type="gramEnd"/>
    </w:p>
    <w:p w14:paraId="3037D832" w14:textId="4D4403A0" w:rsidR="004D20DD" w:rsidRDefault="00E2114A" w:rsidP="00911528">
      <w:pPr>
        <w:pStyle w:val="Dotpoint1"/>
        <w:ind w:left="1134"/>
      </w:pPr>
      <w:r>
        <w:t>occurs wholly or partly in Australia or on board an Australian aircraft or ship</w:t>
      </w:r>
      <w:r w:rsidR="00B61F15">
        <w:t>;</w:t>
      </w:r>
      <w:r>
        <w:t xml:space="preserve"> or</w:t>
      </w:r>
    </w:p>
    <w:p w14:paraId="392FC9A7" w14:textId="7AD96945" w:rsidR="004D20DD" w:rsidRDefault="00E2114A" w:rsidP="00911528">
      <w:pPr>
        <w:pStyle w:val="Dotpoint1"/>
        <w:ind w:left="1134"/>
      </w:pPr>
      <w:r>
        <w:t>occurs wholly or partly outside Australia and</w:t>
      </w:r>
      <w:r w:rsidR="004D20DD">
        <w:t xml:space="preserve"> </w:t>
      </w:r>
      <w:r>
        <w:t>an Australian person suffers, or is likely to suffer, financial or other disadvantage as a result.</w:t>
      </w:r>
    </w:p>
    <w:p w14:paraId="384EBA44" w14:textId="39608178" w:rsidR="00181E34" w:rsidRPr="00020288" w:rsidRDefault="00A15F10" w:rsidP="00E2114A">
      <w:pPr>
        <w:pStyle w:val="Normalparatextwithnumbers"/>
        <w:numPr>
          <w:ilvl w:val="1"/>
          <w:numId w:val="42"/>
        </w:numPr>
      </w:pPr>
      <w:r>
        <w:t xml:space="preserve">Definitions for the expressions </w:t>
      </w:r>
      <w:r w:rsidRPr="00A15F10">
        <w:rPr>
          <w:b/>
          <w:bCs/>
          <w:i/>
          <w:iCs/>
        </w:rPr>
        <w:t>Australian aircraft</w:t>
      </w:r>
      <w:r>
        <w:t xml:space="preserve"> and </w:t>
      </w:r>
      <w:r w:rsidRPr="00A15F10">
        <w:rPr>
          <w:b/>
          <w:bCs/>
          <w:i/>
          <w:iCs/>
        </w:rPr>
        <w:t>Australian ship</w:t>
      </w:r>
      <w:r>
        <w:t xml:space="preserve"> are also added, taking the meaning those expressions are given in </w:t>
      </w:r>
      <w:r w:rsidR="00A0056C">
        <w:t xml:space="preserve">the </w:t>
      </w:r>
      <w:r w:rsidR="00A0056C" w:rsidRPr="00A0056C">
        <w:rPr>
          <w:i/>
          <w:iCs/>
        </w:rPr>
        <w:t>Criminal Code</w:t>
      </w:r>
      <w:r w:rsidR="00A0056C">
        <w:t xml:space="preserve">. </w:t>
      </w:r>
      <w:r w:rsidRPr="0058646A">
        <w:rPr>
          <w:b/>
          <w:i/>
        </w:rPr>
        <w:t>[Schedule #, item</w:t>
      </w:r>
      <w:r w:rsidR="00222DF3" w:rsidRPr="0058646A">
        <w:rPr>
          <w:b/>
          <w:i/>
        </w:rPr>
        <w:t>s</w:t>
      </w:r>
      <w:r w:rsidRPr="0058646A">
        <w:rPr>
          <w:b/>
          <w:i/>
        </w:rPr>
        <w:t xml:space="preserve"> </w:t>
      </w:r>
      <w:r w:rsidR="00645467">
        <w:rPr>
          <w:b/>
          <w:bCs/>
          <w:i/>
          <w:iCs/>
        </w:rPr>
        <w:t>122-125</w:t>
      </w:r>
      <w:r w:rsidRPr="0058646A">
        <w:rPr>
          <w:b/>
          <w:bCs/>
          <w:i/>
          <w:iCs/>
        </w:rPr>
        <w:t>,</w:t>
      </w:r>
      <w:r w:rsidRPr="0058646A">
        <w:rPr>
          <w:b/>
          <w:i/>
        </w:rPr>
        <w:t xml:space="preserve"> section 56AO]</w:t>
      </w:r>
    </w:p>
    <w:p w14:paraId="69241143" w14:textId="3FB0C63C" w:rsidR="00D56B5F" w:rsidRDefault="00D56B5F" w:rsidP="004662E2">
      <w:pPr>
        <w:pStyle w:val="Heading4"/>
      </w:pPr>
      <w:r>
        <w:t>Participation by State or Territory entities</w:t>
      </w:r>
    </w:p>
    <w:p w14:paraId="291E3660" w14:textId="77777777" w:rsidR="0059553E" w:rsidRPr="00020288" w:rsidRDefault="0059553E" w:rsidP="0059553E">
      <w:pPr>
        <w:pStyle w:val="Normalparatextwithnumbers"/>
        <w:numPr>
          <w:ilvl w:val="1"/>
          <w:numId w:val="42"/>
        </w:numPr>
      </w:pPr>
      <w:r>
        <w:t xml:space="preserve">Commonwealth, State or Territory government entities may participate, in their capacity as a CDR consumer, in the CDR in relation to data sharing. This is extended to include participation as a CDR consumer for a type of CDR action. However, the </w:t>
      </w:r>
      <w:proofErr w:type="gramStart"/>
      <w:r>
        <w:t>manner in which</w:t>
      </w:r>
      <w:proofErr w:type="gramEnd"/>
      <w:r>
        <w:t xml:space="preserve"> the CDR provisions currently apply to State and Territory government entities is not changed in any respect other than in their capacity as a consumer. </w:t>
      </w:r>
      <w:r w:rsidRPr="0058646A">
        <w:rPr>
          <w:b/>
          <w:i/>
        </w:rPr>
        <w:t xml:space="preserve">[Schedule #, item </w:t>
      </w:r>
      <w:r>
        <w:rPr>
          <w:b/>
          <w:bCs/>
          <w:i/>
          <w:iCs/>
        </w:rPr>
        <w:t>126</w:t>
      </w:r>
      <w:r w:rsidRPr="0058646A">
        <w:rPr>
          <w:b/>
          <w:bCs/>
          <w:i/>
          <w:iCs/>
        </w:rPr>
        <w:t>,</w:t>
      </w:r>
      <w:r w:rsidRPr="0058646A">
        <w:rPr>
          <w:b/>
          <w:i/>
        </w:rPr>
        <w:t xml:space="preserve"> </w:t>
      </w:r>
      <w:r>
        <w:rPr>
          <w:b/>
          <w:bCs/>
          <w:i/>
          <w:iCs/>
        </w:rPr>
        <w:t>sub</w:t>
      </w:r>
      <w:r w:rsidRPr="0058646A">
        <w:rPr>
          <w:b/>
          <w:bCs/>
          <w:i/>
          <w:iCs/>
        </w:rPr>
        <w:t>section</w:t>
      </w:r>
      <w:r w:rsidRPr="0058646A">
        <w:rPr>
          <w:b/>
          <w:i/>
        </w:rPr>
        <w:t xml:space="preserve"> 56</w:t>
      </w:r>
      <w:proofErr w:type="gramStart"/>
      <w:r w:rsidRPr="0058646A">
        <w:rPr>
          <w:b/>
          <w:i/>
        </w:rPr>
        <w:t>AR(</w:t>
      </w:r>
      <w:proofErr w:type="gramEnd"/>
      <w:r w:rsidRPr="0058646A">
        <w:rPr>
          <w:b/>
          <w:i/>
        </w:rPr>
        <w:t xml:space="preserve">3) and note to item </w:t>
      </w:r>
      <w:r>
        <w:rPr>
          <w:b/>
          <w:bCs/>
          <w:i/>
          <w:iCs/>
        </w:rPr>
        <w:t>128</w:t>
      </w:r>
      <w:r w:rsidRPr="0058646A">
        <w:rPr>
          <w:b/>
          <w:bCs/>
          <w:i/>
          <w:iCs/>
        </w:rPr>
        <w:t>]</w:t>
      </w:r>
    </w:p>
    <w:p w14:paraId="0718D5EC" w14:textId="77777777" w:rsidR="0059553E" w:rsidRPr="00020288" w:rsidRDefault="0059553E" w:rsidP="0059553E">
      <w:pPr>
        <w:pStyle w:val="Normalparatextwithnumbers"/>
        <w:numPr>
          <w:ilvl w:val="1"/>
          <w:numId w:val="42"/>
        </w:numPr>
      </w:pPr>
      <w:r>
        <w:t xml:space="preserve">In addition, the current application of the CDR provisions to Commonwealth government entities is amended to allow government entities to participate as an entity operating as an accredited person or an action service provider for a type of CDR action. </w:t>
      </w:r>
      <w:r w:rsidRPr="0058646A">
        <w:rPr>
          <w:b/>
          <w:i/>
        </w:rPr>
        <w:t xml:space="preserve">[Schedule #, items </w:t>
      </w:r>
      <w:r>
        <w:rPr>
          <w:b/>
          <w:bCs/>
          <w:i/>
          <w:iCs/>
        </w:rPr>
        <w:t>127 and 128</w:t>
      </w:r>
      <w:r w:rsidRPr="0058646A">
        <w:rPr>
          <w:b/>
          <w:bCs/>
          <w:i/>
          <w:iCs/>
        </w:rPr>
        <w:t>,</w:t>
      </w:r>
      <w:r w:rsidRPr="0058646A">
        <w:rPr>
          <w:b/>
          <w:i/>
        </w:rPr>
        <w:t xml:space="preserve"> </w:t>
      </w:r>
      <w:r>
        <w:rPr>
          <w:b/>
          <w:bCs/>
          <w:i/>
          <w:iCs/>
        </w:rPr>
        <w:t>sub</w:t>
      </w:r>
      <w:r w:rsidRPr="0058646A">
        <w:rPr>
          <w:b/>
          <w:bCs/>
          <w:i/>
          <w:iCs/>
        </w:rPr>
        <w:t>section</w:t>
      </w:r>
      <w:r w:rsidRPr="0058646A">
        <w:rPr>
          <w:b/>
          <w:i/>
        </w:rPr>
        <w:t xml:space="preserve"> 56</w:t>
      </w:r>
      <w:proofErr w:type="gramStart"/>
      <w:r w:rsidRPr="0058646A">
        <w:rPr>
          <w:b/>
          <w:i/>
        </w:rPr>
        <w:t>AR(</w:t>
      </w:r>
      <w:proofErr w:type="gramEnd"/>
      <w:r w:rsidRPr="0058646A">
        <w:rPr>
          <w:b/>
          <w:i/>
        </w:rPr>
        <w:t>5)]</w:t>
      </w:r>
    </w:p>
    <w:p w14:paraId="22E6FD55" w14:textId="6393A63A" w:rsidR="00924A31" w:rsidRDefault="00924A31" w:rsidP="004662E2">
      <w:pPr>
        <w:pStyle w:val="Heading4"/>
      </w:pPr>
      <w:r>
        <w:t>External dispute resolution schemes</w:t>
      </w:r>
    </w:p>
    <w:p w14:paraId="0BB97A9F" w14:textId="21CEB177" w:rsidR="00840F56" w:rsidRPr="002E74BA" w:rsidRDefault="00DC76AB" w:rsidP="00E2114A">
      <w:pPr>
        <w:pStyle w:val="Normalparatextwithnumbers"/>
        <w:numPr>
          <w:ilvl w:val="1"/>
          <w:numId w:val="42"/>
        </w:numPr>
      </w:pPr>
      <w:r>
        <w:t xml:space="preserve">The Minister may currently recognise external dispute resolution schemes for the resolution of disputes relating to </w:t>
      </w:r>
      <w:r w:rsidR="002E74BA">
        <w:t xml:space="preserve">designated sectors for CDR data and participants in relation to CDR data sharing. This is extended to include disputes in relation to types of CDR action, CDR action participants and CDR consumers for CDR actions. </w:t>
      </w:r>
      <w:r w:rsidR="002E74BA" w:rsidRPr="0058646A">
        <w:rPr>
          <w:b/>
          <w:i/>
        </w:rPr>
        <w:t xml:space="preserve">[Schedule #, items </w:t>
      </w:r>
      <w:r w:rsidR="00D92DA0">
        <w:rPr>
          <w:b/>
          <w:bCs/>
          <w:i/>
          <w:iCs/>
        </w:rPr>
        <w:t>132-1</w:t>
      </w:r>
      <w:r w:rsidR="007E5BC5">
        <w:rPr>
          <w:b/>
          <w:bCs/>
          <w:i/>
          <w:iCs/>
        </w:rPr>
        <w:t>34</w:t>
      </w:r>
      <w:r w:rsidR="002E74BA" w:rsidRPr="0058646A">
        <w:rPr>
          <w:b/>
          <w:bCs/>
          <w:i/>
          <w:iCs/>
        </w:rPr>
        <w:t>,</w:t>
      </w:r>
      <w:r w:rsidR="002E74BA" w:rsidRPr="0058646A">
        <w:rPr>
          <w:b/>
          <w:i/>
        </w:rPr>
        <w:t xml:space="preserve"> </w:t>
      </w:r>
      <w:r w:rsidR="00FD557E">
        <w:rPr>
          <w:b/>
          <w:bCs/>
          <w:i/>
          <w:iCs/>
        </w:rPr>
        <w:t>sub</w:t>
      </w:r>
      <w:r w:rsidR="002E74BA" w:rsidRPr="0058646A">
        <w:rPr>
          <w:b/>
          <w:bCs/>
          <w:i/>
          <w:iCs/>
        </w:rPr>
        <w:t>section</w:t>
      </w:r>
      <w:r w:rsidR="002E74BA" w:rsidRPr="0058646A">
        <w:rPr>
          <w:b/>
          <w:i/>
        </w:rPr>
        <w:t xml:space="preserve"> 56</w:t>
      </w:r>
      <w:proofErr w:type="gramStart"/>
      <w:r w:rsidR="002E74BA" w:rsidRPr="0058646A">
        <w:rPr>
          <w:b/>
          <w:i/>
        </w:rPr>
        <w:t>DA(</w:t>
      </w:r>
      <w:proofErr w:type="gramEnd"/>
      <w:r w:rsidR="002E74BA" w:rsidRPr="0058646A">
        <w:rPr>
          <w:b/>
          <w:i/>
        </w:rPr>
        <w:t>1)]</w:t>
      </w:r>
    </w:p>
    <w:p w14:paraId="2B307B6C" w14:textId="6EDA069C" w:rsidR="00924A31" w:rsidRDefault="00924A31" w:rsidP="004662E2">
      <w:pPr>
        <w:pStyle w:val="Heading4"/>
      </w:pPr>
      <w:r>
        <w:t>Data standards</w:t>
      </w:r>
    </w:p>
    <w:p w14:paraId="391D5459" w14:textId="75F34749" w:rsidR="002E74BA" w:rsidRPr="00020288" w:rsidRDefault="00551546" w:rsidP="00E2114A">
      <w:pPr>
        <w:pStyle w:val="Normalparatextwithnumbers"/>
        <w:numPr>
          <w:ilvl w:val="1"/>
          <w:numId w:val="42"/>
        </w:numPr>
      </w:pPr>
      <w:r>
        <w:t>The current provisions that allow the Data Standards Chair to make data standards about certain matters to do with CDR data sharing, is extended</w:t>
      </w:r>
      <w:r w:rsidR="00BB58BE">
        <w:t xml:space="preserve"> to allow data standards to be made about similar matters to do with </w:t>
      </w:r>
      <w:r w:rsidR="003E4B47">
        <w:t xml:space="preserve">giving and preparing </w:t>
      </w:r>
      <w:r w:rsidR="00BB41F8">
        <w:t xml:space="preserve">valid </w:t>
      </w:r>
      <w:r w:rsidR="00BB58BE">
        <w:t>instructions</w:t>
      </w:r>
      <w:r w:rsidR="00BB41F8">
        <w:t>,</w:t>
      </w:r>
      <w:r w:rsidR="00BB58BE">
        <w:t xml:space="preserve"> and </w:t>
      </w:r>
      <w:r w:rsidR="007C6AE9">
        <w:t xml:space="preserve">in relation to </w:t>
      </w:r>
      <w:r w:rsidR="00BB58BE">
        <w:t>action service providers</w:t>
      </w:r>
      <w:r w:rsidR="007C6AE9">
        <w:t xml:space="preserve"> and</w:t>
      </w:r>
      <w:r w:rsidR="00BB58BE">
        <w:t xml:space="preserve"> types of CDR actions</w:t>
      </w:r>
      <w:r w:rsidR="00BB41F8">
        <w:t xml:space="preserve">. </w:t>
      </w:r>
      <w:r w:rsidR="009200AA" w:rsidRPr="0058646A">
        <w:rPr>
          <w:b/>
          <w:i/>
        </w:rPr>
        <w:t xml:space="preserve">[Schedule #, items </w:t>
      </w:r>
      <w:r w:rsidR="007E5BC5">
        <w:rPr>
          <w:b/>
          <w:bCs/>
          <w:i/>
          <w:iCs/>
        </w:rPr>
        <w:t>135-138</w:t>
      </w:r>
      <w:r w:rsidR="009200AA" w:rsidRPr="0058646A">
        <w:rPr>
          <w:b/>
          <w:bCs/>
          <w:i/>
          <w:iCs/>
        </w:rPr>
        <w:t>,</w:t>
      </w:r>
      <w:r w:rsidR="009200AA" w:rsidRPr="0058646A">
        <w:rPr>
          <w:b/>
          <w:i/>
        </w:rPr>
        <w:t xml:space="preserve"> </w:t>
      </w:r>
      <w:r w:rsidR="00FD557E">
        <w:rPr>
          <w:b/>
          <w:bCs/>
          <w:i/>
          <w:iCs/>
        </w:rPr>
        <w:t>sub</w:t>
      </w:r>
      <w:r w:rsidR="009200AA" w:rsidRPr="0058646A">
        <w:rPr>
          <w:b/>
          <w:bCs/>
          <w:i/>
          <w:iCs/>
        </w:rPr>
        <w:t>section</w:t>
      </w:r>
      <w:r w:rsidR="009200AA" w:rsidRPr="0058646A">
        <w:rPr>
          <w:b/>
          <w:i/>
        </w:rPr>
        <w:t xml:space="preserve"> 56</w:t>
      </w:r>
      <w:proofErr w:type="gramStart"/>
      <w:r w:rsidR="009200AA" w:rsidRPr="0058646A">
        <w:rPr>
          <w:b/>
          <w:i/>
        </w:rPr>
        <w:t>FA(</w:t>
      </w:r>
      <w:proofErr w:type="gramEnd"/>
      <w:r w:rsidR="009200AA" w:rsidRPr="0058646A">
        <w:rPr>
          <w:b/>
          <w:i/>
        </w:rPr>
        <w:t>1)</w:t>
      </w:r>
      <w:r w:rsidR="00101CF0" w:rsidRPr="0058646A">
        <w:rPr>
          <w:b/>
          <w:i/>
        </w:rPr>
        <w:t xml:space="preserve"> and</w:t>
      </w:r>
      <w:r w:rsidR="009200AA" w:rsidRPr="0058646A">
        <w:rPr>
          <w:b/>
          <w:i/>
        </w:rPr>
        <w:t xml:space="preserve"> </w:t>
      </w:r>
      <w:r w:rsidR="00FD557E">
        <w:rPr>
          <w:b/>
          <w:bCs/>
          <w:i/>
          <w:iCs/>
        </w:rPr>
        <w:t xml:space="preserve">section </w:t>
      </w:r>
      <w:r w:rsidR="009200AA" w:rsidRPr="0058646A">
        <w:rPr>
          <w:b/>
          <w:i/>
        </w:rPr>
        <w:t>56FB]</w:t>
      </w:r>
    </w:p>
    <w:p w14:paraId="15D84D77" w14:textId="2A3D583E" w:rsidR="009104E6" w:rsidRPr="00020288" w:rsidRDefault="00101CF0" w:rsidP="00E2114A">
      <w:pPr>
        <w:pStyle w:val="Normalparatextwithnumbers"/>
        <w:numPr>
          <w:ilvl w:val="1"/>
          <w:numId w:val="42"/>
        </w:numPr>
      </w:pPr>
      <w:r>
        <w:t xml:space="preserve">In addition, the legal effect of binding data standards is extended to provide that where such a standard applies to an action service provider and accredited action initiator for a type of CDR action, it constitutes an enforceable contract between those persons. </w:t>
      </w:r>
      <w:r w:rsidRPr="0058646A">
        <w:rPr>
          <w:b/>
          <w:i/>
        </w:rPr>
        <w:t xml:space="preserve">[Schedule #, item </w:t>
      </w:r>
      <w:r w:rsidR="007E5BC5">
        <w:rPr>
          <w:b/>
          <w:bCs/>
          <w:i/>
          <w:iCs/>
        </w:rPr>
        <w:t>139</w:t>
      </w:r>
      <w:r w:rsidRPr="0058646A">
        <w:rPr>
          <w:b/>
          <w:bCs/>
          <w:i/>
          <w:iCs/>
        </w:rPr>
        <w:t>,</w:t>
      </w:r>
      <w:r w:rsidRPr="0058646A">
        <w:rPr>
          <w:b/>
          <w:i/>
        </w:rPr>
        <w:t xml:space="preserve"> </w:t>
      </w:r>
      <w:r w:rsidR="00FD557E">
        <w:rPr>
          <w:b/>
          <w:bCs/>
          <w:i/>
          <w:iCs/>
        </w:rPr>
        <w:t>sub</w:t>
      </w:r>
      <w:r w:rsidRPr="0058646A">
        <w:rPr>
          <w:b/>
          <w:bCs/>
          <w:i/>
          <w:iCs/>
        </w:rPr>
        <w:t>section</w:t>
      </w:r>
      <w:r w:rsidRPr="0058646A">
        <w:rPr>
          <w:b/>
          <w:i/>
        </w:rPr>
        <w:t xml:space="preserve"> 56</w:t>
      </w:r>
      <w:proofErr w:type="gramStart"/>
      <w:r w:rsidRPr="0058646A">
        <w:rPr>
          <w:b/>
          <w:i/>
        </w:rPr>
        <w:t>FD(</w:t>
      </w:r>
      <w:proofErr w:type="gramEnd"/>
      <w:r w:rsidRPr="0058646A">
        <w:rPr>
          <w:b/>
          <w:i/>
        </w:rPr>
        <w:t>2)]</w:t>
      </w:r>
    </w:p>
    <w:p w14:paraId="02E545EF" w14:textId="2512471F" w:rsidR="003F36DD" w:rsidRPr="00020288" w:rsidRDefault="003F36DD" w:rsidP="004662E2">
      <w:pPr>
        <w:pStyle w:val="Heading4"/>
      </w:pPr>
      <w:r>
        <w:t>Referring to external instruments</w:t>
      </w:r>
    </w:p>
    <w:p w14:paraId="6A8DBAA0" w14:textId="0693289B" w:rsidR="005F476A" w:rsidRPr="00BA3BF3" w:rsidRDefault="00291511" w:rsidP="005F476A">
      <w:pPr>
        <w:pStyle w:val="Normalparatextwithnumbers"/>
        <w:numPr>
          <w:ilvl w:val="1"/>
          <w:numId w:val="42"/>
        </w:numPr>
      </w:pPr>
      <w:r>
        <w:t xml:space="preserve">The </w:t>
      </w:r>
      <w:r w:rsidR="004C596C">
        <w:t>consumer data</w:t>
      </w:r>
      <w:r>
        <w:t xml:space="preserve"> </w:t>
      </w:r>
      <w:r w:rsidR="00FF1E95">
        <w:t>r</w:t>
      </w:r>
      <w:r>
        <w:t xml:space="preserve">ules, regulations and instruments that designate sectors for data sharing </w:t>
      </w:r>
      <w:proofErr w:type="gramStart"/>
      <w:r>
        <w:t>are able to</w:t>
      </w:r>
      <w:proofErr w:type="gramEnd"/>
      <w:r>
        <w:t xml:space="preserve"> apply, adopt or incorporate material in any other instrument or writing as in force at a particular time or from time to time. This is extended to apply to declarations for types of CDR actions. </w:t>
      </w:r>
      <w:r w:rsidRPr="0058646A">
        <w:rPr>
          <w:b/>
          <w:i/>
        </w:rPr>
        <w:t xml:space="preserve">[Schedule #, item </w:t>
      </w:r>
      <w:r w:rsidR="00B61A4E">
        <w:rPr>
          <w:b/>
          <w:bCs/>
          <w:i/>
          <w:iCs/>
        </w:rPr>
        <w:t>143</w:t>
      </w:r>
      <w:r w:rsidRPr="0058646A">
        <w:rPr>
          <w:b/>
          <w:bCs/>
          <w:i/>
          <w:iCs/>
        </w:rPr>
        <w:t>,</w:t>
      </w:r>
      <w:r w:rsidRPr="0058646A">
        <w:rPr>
          <w:b/>
          <w:i/>
        </w:rPr>
        <w:t xml:space="preserve"> </w:t>
      </w:r>
      <w:r w:rsidR="00FD557E">
        <w:rPr>
          <w:b/>
          <w:bCs/>
          <w:i/>
          <w:iCs/>
        </w:rPr>
        <w:t>paragraph</w:t>
      </w:r>
      <w:r w:rsidRPr="0058646A">
        <w:rPr>
          <w:b/>
          <w:i/>
        </w:rPr>
        <w:t xml:space="preserve"> 56G</w:t>
      </w:r>
      <w:r w:rsidR="00BA3BF3" w:rsidRPr="0058646A">
        <w:rPr>
          <w:b/>
          <w:i/>
        </w:rPr>
        <w:t>B(</w:t>
      </w:r>
      <w:proofErr w:type="gramStart"/>
      <w:r w:rsidR="00BA3BF3" w:rsidRPr="0058646A">
        <w:rPr>
          <w:b/>
          <w:i/>
        </w:rPr>
        <w:t>1)(</w:t>
      </w:r>
      <w:proofErr w:type="gramEnd"/>
      <w:r w:rsidR="00BA3BF3" w:rsidRPr="0058646A">
        <w:rPr>
          <w:b/>
          <w:i/>
        </w:rPr>
        <w:t>aa)</w:t>
      </w:r>
      <w:r w:rsidRPr="0058646A">
        <w:rPr>
          <w:b/>
          <w:i/>
        </w:rPr>
        <w:t>]</w:t>
      </w:r>
    </w:p>
    <w:p w14:paraId="548AB2DA" w14:textId="3F14DB62" w:rsidR="00BA3BF3" w:rsidRPr="00020288" w:rsidRDefault="00BA3BF3" w:rsidP="005F476A">
      <w:pPr>
        <w:pStyle w:val="Normalparatextwithnumbers"/>
        <w:numPr>
          <w:ilvl w:val="1"/>
          <w:numId w:val="42"/>
        </w:numPr>
      </w:pPr>
      <w:r>
        <w:t xml:space="preserve">It is important to have this flexibility for delegated legislation in </w:t>
      </w:r>
      <w:r w:rsidR="00FF1E95">
        <w:t xml:space="preserve">the </w:t>
      </w:r>
      <w:r>
        <w:t xml:space="preserve">CDR because of the broad range of </w:t>
      </w:r>
      <w:r w:rsidR="00FF1E95">
        <w:t xml:space="preserve">sectors the </w:t>
      </w:r>
      <w:r>
        <w:t xml:space="preserve">CDR </w:t>
      </w:r>
      <w:r w:rsidR="00FF1E95">
        <w:t>could apply</w:t>
      </w:r>
      <w:r>
        <w:t xml:space="preserve"> to and the corresponding range of standards, codes and other regulatory instruments that </w:t>
      </w:r>
      <w:r w:rsidR="00611E4B">
        <w:t xml:space="preserve">may have relevant material that </w:t>
      </w:r>
      <w:r>
        <w:t xml:space="preserve">it may be necessary to incorporate </w:t>
      </w:r>
      <w:r w:rsidR="00611E4B">
        <w:t>in</w:t>
      </w:r>
      <w:r>
        <w:t>to an instrument in CDR.</w:t>
      </w:r>
    </w:p>
    <w:p w14:paraId="4BAF074A" w14:textId="7E795320" w:rsidR="0033302D" w:rsidRPr="00020288" w:rsidRDefault="0033302D" w:rsidP="004662E2">
      <w:pPr>
        <w:pStyle w:val="Heading4"/>
      </w:pPr>
      <w:r>
        <w:t>Protection from liability</w:t>
      </w:r>
    </w:p>
    <w:p w14:paraId="6811E7EB" w14:textId="0BBEA292" w:rsidR="00134C6E" w:rsidRDefault="00134C6E" w:rsidP="00134C6E">
      <w:pPr>
        <w:pStyle w:val="Normalparatextwithnumbers"/>
        <w:numPr>
          <w:ilvl w:val="1"/>
          <w:numId w:val="42"/>
        </w:numPr>
      </w:pPr>
      <w:r>
        <w:t>Currently, d</w:t>
      </w:r>
      <w:r w:rsidR="00611E4B">
        <w:t>ata holders, accredited data recipients</w:t>
      </w:r>
      <w:r>
        <w:t xml:space="preserve"> and</w:t>
      </w:r>
      <w:r w:rsidR="00611E4B">
        <w:t xml:space="preserve"> designated gateways</w:t>
      </w:r>
      <w:r>
        <w:t xml:space="preserve"> </w:t>
      </w:r>
      <w:r w:rsidR="00B339D6">
        <w:t>will not be liable to a civil or criminal action against them</w:t>
      </w:r>
      <w:r>
        <w:t xml:space="preserve"> where they </w:t>
      </w:r>
      <w:r w:rsidR="00B339D6">
        <w:t>allow access to</w:t>
      </w:r>
      <w:r>
        <w:t xml:space="preserve"> CDR data in good faith and in compliance with Part IVD of the Act, the </w:t>
      </w:r>
      <w:r w:rsidR="004C596C">
        <w:t>consumer data</w:t>
      </w:r>
      <w:r>
        <w:t xml:space="preserve"> </w:t>
      </w:r>
      <w:r w:rsidR="00FF1E95">
        <w:t>r</w:t>
      </w:r>
      <w:r>
        <w:t xml:space="preserve">ules and </w:t>
      </w:r>
      <w:r w:rsidR="00236394">
        <w:t xml:space="preserve">the </w:t>
      </w:r>
      <w:r>
        <w:t xml:space="preserve">regulations. </w:t>
      </w:r>
      <w:r w:rsidR="005C2B9A">
        <w:t>A person wishing to rely on this protection bears the evidential burden of establishing that there was a reasonable possibility they disclosed the information in good faith in accordance with the CDR requirements</w:t>
      </w:r>
      <w:r w:rsidR="00362ADD">
        <w:t xml:space="preserve">. This is appropriate as that person will know </w:t>
      </w:r>
      <w:r w:rsidR="002E7D79">
        <w:t>if</w:t>
      </w:r>
      <w:r w:rsidR="00362ADD">
        <w:t xml:space="preserve"> they received evidence of a valid consent or request and otherwise met the</w:t>
      </w:r>
      <w:r w:rsidR="00537947">
        <w:t>ir</w:t>
      </w:r>
      <w:r w:rsidR="00362ADD">
        <w:t xml:space="preserve"> CDR obligations.</w:t>
      </w:r>
    </w:p>
    <w:p w14:paraId="44BBFCC5" w14:textId="342C41F8" w:rsidR="00611E4B" w:rsidRPr="00CB5649" w:rsidRDefault="00E87099" w:rsidP="005F476A">
      <w:pPr>
        <w:pStyle w:val="Normalparatextwithnumbers"/>
        <w:numPr>
          <w:ilvl w:val="1"/>
          <w:numId w:val="42"/>
        </w:numPr>
      </w:pPr>
      <w:r>
        <w:t xml:space="preserve">This </w:t>
      </w:r>
      <w:r w:rsidR="00CE419D">
        <w:t>protection is extended to apply to</w:t>
      </w:r>
      <w:r w:rsidR="00611E4B">
        <w:t xml:space="preserve"> accredited action initiators and action service providers</w:t>
      </w:r>
      <w:r w:rsidR="00CE419D">
        <w:t xml:space="preserve"> for a type of CDR action. The </w:t>
      </w:r>
      <w:r w:rsidR="003615E4">
        <w:t xml:space="preserve">circumstances of the </w:t>
      </w:r>
      <w:r w:rsidR="00C6186C">
        <w:t>CDR</w:t>
      </w:r>
      <w:r w:rsidR="00C91DCB">
        <w:t xml:space="preserve"> actions </w:t>
      </w:r>
      <w:r w:rsidR="00CE419D">
        <w:t xml:space="preserve">that </w:t>
      </w:r>
      <w:r w:rsidR="00C6186C">
        <w:t xml:space="preserve">a person could engage </w:t>
      </w:r>
      <w:r w:rsidR="00C91DCB">
        <w:t xml:space="preserve">in </w:t>
      </w:r>
      <w:r w:rsidR="002574E3">
        <w:t xml:space="preserve">that would be covered by the protection </w:t>
      </w:r>
      <w:r w:rsidR="00C6186C">
        <w:t xml:space="preserve">are </w:t>
      </w:r>
      <w:r w:rsidR="0018225D">
        <w:t>outlined</w:t>
      </w:r>
      <w:r w:rsidR="00C6186C">
        <w:t xml:space="preserve">, as well as that the action should </w:t>
      </w:r>
      <w:proofErr w:type="gramStart"/>
      <w:r w:rsidR="00C6186C">
        <w:t>be</w:t>
      </w:r>
      <w:r w:rsidR="00C91DCB">
        <w:t xml:space="preserve"> in compliance with</w:t>
      </w:r>
      <w:proofErr w:type="gramEnd"/>
      <w:r w:rsidR="00C91DCB">
        <w:t xml:space="preserve"> CDR provisions and any Commonwealth, State or Territory law prescribed by the regulations.</w:t>
      </w:r>
      <w:r w:rsidR="004F16CF">
        <w:t xml:space="preserve"> </w:t>
      </w:r>
      <w:r w:rsidR="00EA1AC4">
        <w:t xml:space="preserve">For action service providers for a type of CDR action, the relevant conduct is the processing of the instruction </w:t>
      </w:r>
      <w:r w:rsidR="00470596">
        <w:t xml:space="preserve">received under the CDR, rather than the actual performance of the action, which does not occur within the CDR. </w:t>
      </w:r>
      <w:r w:rsidR="002574E3" w:rsidRPr="0058646A">
        <w:rPr>
          <w:b/>
          <w:i/>
        </w:rPr>
        <w:t xml:space="preserve">[Schedule #, </w:t>
      </w:r>
      <w:r w:rsidR="002574E3" w:rsidRPr="0058646A">
        <w:rPr>
          <w:b/>
          <w:bCs/>
          <w:i/>
          <w:iCs/>
        </w:rPr>
        <w:t>item</w:t>
      </w:r>
      <w:r w:rsidR="00B61A4E">
        <w:rPr>
          <w:b/>
          <w:bCs/>
          <w:i/>
          <w:iCs/>
        </w:rPr>
        <w:t>s</w:t>
      </w:r>
      <w:r w:rsidR="002574E3" w:rsidRPr="0058646A">
        <w:rPr>
          <w:b/>
          <w:bCs/>
          <w:i/>
          <w:iCs/>
        </w:rPr>
        <w:t xml:space="preserve"> </w:t>
      </w:r>
      <w:r w:rsidR="00B61A4E">
        <w:rPr>
          <w:b/>
          <w:bCs/>
          <w:i/>
          <w:iCs/>
        </w:rPr>
        <w:t>144 and 145</w:t>
      </w:r>
      <w:r w:rsidR="002574E3" w:rsidRPr="0058646A">
        <w:rPr>
          <w:b/>
          <w:bCs/>
          <w:i/>
          <w:iCs/>
        </w:rPr>
        <w:t>,</w:t>
      </w:r>
      <w:r w:rsidR="00B61A4E">
        <w:rPr>
          <w:b/>
          <w:bCs/>
          <w:i/>
          <w:iCs/>
        </w:rPr>
        <w:t xml:space="preserve"> section 56GC </w:t>
      </w:r>
      <w:r w:rsidR="00392931">
        <w:rPr>
          <w:b/>
          <w:bCs/>
          <w:i/>
          <w:iCs/>
        </w:rPr>
        <w:t xml:space="preserve">(heading) </w:t>
      </w:r>
      <w:r w:rsidR="00B61A4E">
        <w:rPr>
          <w:b/>
          <w:bCs/>
          <w:i/>
          <w:iCs/>
        </w:rPr>
        <w:t>and</w:t>
      </w:r>
      <w:r w:rsidR="002574E3" w:rsidRPr="0058646A">
        <w:rPr>
          <w:b/>
          <w:i/>
        </w:rPr>
        <w:t xml:space="preserve"> </w:t>
      </w:r>
      <w:r w:rsidR="00FD557E">
        <w:rPr>
          <w:b/>
          <w:bCs/>
          <w:i/>
          <w:iCs/>
        </w:rPr>
        <w:t>sub</w:t>
      </w:r>
      <w:r w:rsidR="002574E3" w:rsidRPr="0058646A">
        <w:rPr>
          <w:b/>
          <w:bCs/>
          <w:i/>
          <w:iCs/>
        </w:rPr>
        <w:t>section</w:t>
      </w:r>
      <w:r w:rsidR="002574E3" w:rsidRPr="0058646A">
        <w:rPr>
          <w:b/>
          <w:i/>
        </w:rPr>
        <w:t xml:space="preserve"> 56</w:t>
      </w:r>
      <w:proofErr w:type="gramStart"/>
      <w:r w:rsidR="002574E3" w:rsidRPr="0058646A">
        <w:rPr>
          <w:b/>
          <w:i/>
        </w:rPr>
        <w:t>GC(</w:t>
      </w:r>
      <w:proofErr w:type="gramEnd"/>
      <w:r w:rsidR="002574E3" w:rsidRPr="0058646A">
        <w:rPr>
          <w:b/>
          <w:i/>
        </w:rPr>
        <w:t>1)]</w:t>
      </w:r>
    </w:p>
    <w:p w14:paraId="786DECB1" w14:textId="1FDB5DFC" w:rsidR="0033302D" w:rsidRPr="00020288" w:rsidRDefault="00AD5B2F" w:rsidP="004662E2">
      <w:pPr>
        <w:pStyle w:val="Heading4"/>
      </w:pPr>
      <w:r>
        <w:t>Exemptions that may be made</w:t>
      </w:r>
    </w:p>
    <w:p w14:paraId="5D7409A7" w14:textId="10ECC76E" w:rsidR="006F797C" w:rsidRPr="00566D97" w:rsidRDefault="006F797C" w:rsidP="005F476A">
      <w:pPr>
        <w:pStyle w:val="Normalparatextwithnumbers"/>
        <w:numPr>
          <w:ilvl w:val="1"/>
          <w:numId w:val="42"/>
        </w:numPr>
      </w:pPr>
      <w:r>
        <w:t xml:space="preserve">The ACCC may exempt a person from </w:t>
      </w:r>
      <w:r w:rsidR="00CC570D">
        <w:t xml:space="preserve">some or </w:t>
      </w:r>
      <w:proofErr w:type="gramStart"/>
      <w:r w:rsidR="00CC570D">
        <w:t>all of</w:t>
      </w:r>
      <w:proofErr w:type="gramEnd"/>
      <w:r w:rsidR="00CC570D">
        <w:t xml:space="preserve"> </w:t>
      </w:r>
      <w:r>
        <w:t xml:space="preserve">the provisions of Part IVD of the Act, the </w:t>
      </w:r>
      <w:r w:rsidR="004C596C">
        <w:t xml:space="preserve">consumer data </w:t>
      </w:r>
      <w:r w:rsidR="00FF1E95">
        <w:t>r</w:t>
      </w:r>
      <w:r>
        <w:t>ules</w:t>
      </w:r>
      <w:r w:rsidR="00CC570D">
        <w:t xml:space="preserve"> or</w:t>
      </w:r>
      <w:r>
        <w:t xml:space="preserve"> regulations</w:t>
      </w:r>
      <w:r w:rsidR="00CC570D">
        <w:t xml:space="preserve"> in respect of particular CDR data, or one or more classes of CDR data. This is extended to allow such an exemption from a particular CDR action, or one or more types of CDR action. </w:t>
      </w:r>
      <w:r w:rsidR="00CC570D" w:rsidRPr="002A7301">
        <w:rPr>
          <w:b/>
          <w:i/>
        </w:rPr>
        <w:t xml:space="preserve">[Schedule #, item </w:t>
      </w:r>
      <w:r w:rsidR="00B61A4E">
        <w:rPr>
          <w:b/>
          <w:bCs/>
          <w:i/>
          <w:iCs/>
        </w:rPr>
        <w:t>146</w:t>
      </w:r>
      <w:r w:rsidR="00CC570D" w:rsidRPr="002A7301">
        <w:rPr>
          <w:b/>
          <w:bCs/>
          <w:i/>
          <w:iCs/>
        </w:rPr>
        <w:t>,</w:t>
      </w:r>
      <w:r w:rsidR="00CC570D" w:rsidRPr="002A7301">
        <w:rPr>
          <w:b/>
          <w:i/>
        </w:rPr>
        <w:t xml:space="preserve"> section 56</w:t>
      </w:r>
      <w:proofErr w:type="gramStart"/>
      <w:r w:rsidR="00CC570D" w:rsidRPr="002A7301">
        <w:rPr>
          <w:b/>
          <w:i/>
        </w:rPr>
        <w:t>GD(</w:t>
      </w:r>
      <w:proofErr w:type="gramEnd"/>
      <w:r w:rsidR="00CC570D" w:rsidRPr="002A7301">
        <w:rPr>
          <w:b/>
          <w:i/>
        </w:rPr>
        <w:t>2)]</w:t>
      </w:r>
    </w:p>
    <w:p w14:paraId="32382802" w14:textId="529BB4D2" w:rsidR="00CB0CB3" w:rsidRPr="00566D97" w:rsidRDefault="00CB0CB3" w:rsidP="005F476A">
      <w:pPr>
        <w:pStyle w:val="Normalparatextwithnumbers"/>
        <w:numPr>
          <w:ilvl w:val="1"/>
          <w:numId w:val="42"/>
        </w:numPr>
      </w:pPr>
      <w:r>
        <w:t xml:space="preserve">Regulations may be made that exempt a particular person or class of persons, in relation to </w:t>
      </w:r>
      <w:proofErr w:type="gramStart"/>
      <w:r>
        <w:t>particular CDR</w:t>
      </w:r>
      <w:proofErr w:type="gramEnd"/>
      <w:r>
        <w:t xml:space="preserve"> data or one or more classes of CDR data, from some or all of the provisions of Part IVD of the Act, the </w:t>
      </w:r>
      <w:r w:rsidR="004C596C">
        <w:t xml:space="preserve">consumer data </w:t>
      </w:r>
      <w:r w:rsidR="00FF1E95">
        <w:t>r</w:t>
      </w:r>
      <w:r>
        <w:t xml:space="preserve">ules or regulations. Regulations may also declare that any such provisions apply as if specified provisions were omitted, modified or </w:t>
      </w:r>
      <w:r w:rsidR="009E715C">
        <w:t>varied as set out in the declaration.</w:t>
      </w:r>
      <w:r w:rsidR="0058646A">
        <w:t xml:space="preserve"> </w:t>
      </w:r>
      <w:r w:rsidR="005F3C96">
        <w:t xml:space="preserve">This is extended to allow such exemptions and declarations to be made in relation to a particular CDR action or one or more types of CDR action. </w:t>
      </w:r>
      <w:r w:rsidR="005F3C96" w:rsidRPr="002A7301">
        <w:rPr>
          <w:b/>
          <w:bCs/>
          <w:i/>
          <w:iCs/>
        </w:rPr>
        <w:t xml:space="preserve">[Schedule #, item </w:t>
      </w:r>
      <w:r w:rsidR="00B61A4E">
        <w:rPr>
          <w:b/>
          <w:bCs/>
          <w:i/>
          <w:iCs/>
        </w:rPr>
        <w:t>147</w:t>
      </w:r>
      <w:r w:rsidR="005F3C96" w:rsidRPr="002A7301">
        <w:rPr>
          <w:b/>
          <w:bCs/>
          <w:i/>
          <w:iCs/>
        </w:rPr>
        <w:t xml:space="preserve">, </w:t>
      </w:r>
      <w:r w:rsidR="00FD557E">
        <w:rPr>
          <w:b/>
          <w:bCs/>
          <w:i/>
          <w:iCs/>
        </w:rPr>
        <w:t>sub</w:t>
      </w:r>
      <w:r w:rsidR="005F3C96" w:rsidRPr="002A7301">
        <w:rPr>
          <w:b/>
          <w:bCs/>
          <w:i/>
          <w:iCs/>
        </w:rPr>
        <w:t xml:space="preserve">section </w:t>
      </w:r>
      <w:r w:rsidR="005F3C96">
        <w:rPr>
          <w:b/>
          <w:bCs/>
          <w:i/>
          <w:iCs/>
        </w:rPr>
        <w:t>56</w:t>
      </w:r>
      <w:proofErr w:type="gramStart"/>
      <w:r w:rsidR="005F3C96">
        <w:rPr>
          <w:b/>
          <w:bCs/>
          <w:i/>
          <w:iCs/>
        </w:rPr>
        <w:t>GE(</w:t>
      </w:r>
      <w:proofErr w:type="gramEnd"/>
      <w:r w:rsidR="005F3C96">
        <w:rPr>
          <w:b/>
          <w:bCs/>
          <w:i/>
          <w:iCs/>
        </w:rPr>
        <w:t>2)</w:t>
      </w:r>
      <w:r w:rsidR="005F3C96" w:rsidRPr="002A7301">
        <w:rPr>
          <w:b/>
          <w:bCs/>
          <w:i/>
          <w:iCs/>
        </w:rPr>
        <w:t>]</w:t>
      </w:r>
    </w:p>
    <w:p w14:paraId="25798842" w14:textId="1E91E37C" w:rsidR="00A37F6A" w:rsidRPr="004F0B6F" w:rsidRDefault="00A2307F" w:rsidP="005F476A">
      <w:pPr>
        <w:pStyle w:val="Normalparatextwithnumbers"/>
        <w:numPr>
          <w:ilvl w:val="1"/>
          <w:numId w:val="42"/>
        </w:numPr>
      </w:pPr>
      <w:r>
        <w:t>R</w:t>
      </w:r>
      <w:r w:rsidR="00A37F6A">
        <w:t xml:space="preserve">egulations made under </w:t>
      </w:r>
      <w:r w:rsidR="00FD557E">
        <w:t>sub</w:t>
      </w:r>
      <w:r w:rsidR="00A37F6A">
        <w:t>section 56</w:t>
      </w:r>
      <w:proofErr w:type="gramStart"/>
      <w:r w:rsidR="00A37F6A">
        <w:t>GE(</w:t>
      </w:r>
      <w:proofErr w:type="gramEnd"/>
      <w:r w:rsidR="00A37F6A">
        <w:t xml:space="preserve">2) </w:t>
      </w:r>
      <w:r w:rsidR="00FD557E">
        <w:t>of the Act</w:t>
      </w:r>
      <w:r w:rsidR="00A37F6A">
        <w:t xml:space="preserve"> </w:t>
      </w:r>
      <w:r>
        <w:t xml:space="preserve">immediately </w:t>
      </w:r>
      <w:r w:rsidR="00A37F6A">
        <w:t>before the commence</w:t>
      </w:r>
      <w:r>
        <w:t xml:space="preserve">ment of Schedule </w:t>
      </w:r>
      <w:r w:rsidRPr="00055295">
        <w:t>#</w:t>
      </w:r>
      <w:r>
        <w:t xml:space="preserve"> continue in force and may be dealt with as if </w:t>
      </w:r>
      <w:r w:rsidR="004F0B6F">
        <w:t xml:space="preserve">made under that subsection after that commencement. </w:t>
      </w:r>
      <w:r w:rsidR="004F0B6F" w:rsidRPr="002A7301">
        <w:rPr>
          <w:b/>
          <w:bCs/>
          <w:i/>
          <w:iCs/>
        </w:rPr>
        <w:t xml:space="preserve">[Schedule #, item </w:t>
      </w:r>
      <w:r w:rsidR="00B61A4E">
        <w:rPr>
          <w:b/>
          <w:bCs/>
          <w:i/>
          <w:iCs/>
        </w:rPr>
        <w:t>148</w:t>
      </w:r>
      <w:r w:rsidR="004F0B6F" w:rsidRPr="002A7301">
        <w:rPr>
          <w:b/>
          <w:bCs/>
          <w:i/>
          <w:iCs/>
        </w:rPr>
        <w:t>]</w:t>
      </w:r>
    </w:p>
    <w:p w14:paraId="0C173F3B" w14:textId="5339CA72" w:rsidR="0093640C" w:rsidRPr="00566D97" w:rsidDel="000D5E92" w:rsidRDefault="000C344B" w:rsidP="004662E2">
      <w:pPr>
        <w:pStyle w:val="Heading4"/>
      </w:pPr>
      <w:r>
        <w:t>Disclosure to foreign agencies</w:t>
      </w:r>
    </w:p>
    <w:p w14:paraId="30901242" w14:textId="5235DBD0" w:rsidR="00B77D03" w:rsidRDefault="00D35B47" w:rsidP="002D07E1">
      <w:pPr>
        <w:pStyle w:val="Normalparatextwithnumbers"/>
        <w:numPr>
          <w:ilvl w:val="1"/>
          <w:numId w:val="42"/>
        </w:numPr>
      </w:pPr>
      <w:r>
        <w:t xml:space="preserve">The ACCC may disclose information it obtains under the Act or </w:t>
      </w:r>
      <w:r w:rsidR="004C596C">
        <w:t xml:space="preserve">the consumer data </w:t>
      </w:r>
      <w:r w:rsidR="00C0387B">
        <w:t>r</w:t>
      </w:r>
      <w:r>
        <w:t xml:space="preserve">ules to </w:t>
      </w:r>
      <w:r w:rsidR="00830BC9">
        <w:t>an agency of a foreign country that has the function of supervising or regulating disclosure of similar information to that covered by a designation instrument made under subsection 56</w:t>
      </w:r>
      <w:proofErr w:type="gramStart"/>
      <w:r w:rsidR="00830BC9">
        <w:t>AC(</w:t>
      </w:r>
      <w:proofErr w:type="gramEnd"/>
      <w:r w:rsidR="00830BC9">
        <w:t xml:space="preserve">2) of the Act. This is extended to include agencies </w:t>
      </w:r>
      <w:r w:rsidR="002D63B3">
        <w:t xml:space="preserve">in foreign countries </w:t>
      </w:r>
      <w:r w:rsidR="00830BC9">
        <w:t xml:space="preserve">that </w:t>
      </w:r>
      <w:r w:rsidR="002D63B3">
        <w:t xml:space="preserve">have the function of supervising or regulating types of actions </w:t>
      </w:r>
      <w:proofErr w:type="gramStart"/>
      <w:r w:rsidR="002D63B3">
        <w:t>similar to</w:t>
      </w:r>
      <w:proofErr w:type="gramEnd"/>
      <w:r w:rsidR="002D63B3">
        <w:t xml:space="preserve"> declared types of actions for which instructions may be given under the </w:t>
      </w:r>
      <w:r w:rsidR="004C596C">
        <w:t xml:space="preserve">consumer data </w:t>
      </w:r>
      <w:r w:rsidR="00C0387B">
        <w:t>r</w:t>
      </w:r>
      <w:r w:rsidR="002D63B3">
        <w:t xml:space="preserve">ules. </w:t>
      </w:r>
      <w:r w:rsidR="002D63B3" w:rsidRPr="002A7301">
        <w:rPr>
          <w:b/>
          <w:bCs/>
          <w:i/>
          <w:iCs/>
        </w:rPr>
        <w:t xml:space="preserve">[Schedule #, item </w:t>
      </w:r>
      <w:r w:rsidR="003F7C22">
        <w:rPr>
          <w:b/>
          <w:bCs/>
          <w:i/>
          <w:iCs/>
        </w:rPr>
        <w:t>179</w:t>
      </w:r>
      <w:r w:rsidR="002D63B3" w:rsidRPr="002A7301">
        <w:rPr>
          <w:b/>
          <w:bCs/>
          <w:i/>
          <w:iCs/>
        </w:rPr>
        <w:t xml:space="preserve">, </w:t>
      </w:r>
      <w:r w:rsidR="002D63B3">
        <w:rPr>
          <w:b/>
          <w:bCs/>
          <w:i/>
          <w:iCs/>
        </w:rPr>
        <w:t>sub</w:t>
      </w:r>
      <w:r w:rsidR="002D63B3" w:rsidRPr="002A7301">
        <w:rPr>
          <w:b/>
          <w:bCs/>
          <w:i/>
          <w:iCs/>
        </w:rPr>
        <w:t xml:space="preserve">section </w:t>
      </w:r>
      <w:r w:rsidR="002D63B3">
        <w:rPr>
          <w:b/>
          <w:bCs/>
          <w:i/>
          <w:iCs/>
        </w:rPr>
        <w:t>157</w:t>
      </w:r>
      <w:proofErr w:type="gramStart"/>
      <w:r w:rsidR="002D63B3">
        <w:rPr>
          <w:b/>
          <w:bCs/>
          <w:i/>
          <w:iCs/>
        </w:rPr>
        <w:t>AA(</w:t>
      </w:r>
      <w:proofErr w:type="gramEnd"/>
      <w:r w:rsidR="002D63B3">
        <w:rPr>
          <w:b/>
          <w:bCs/>
          <w:i/>
          <w:iCs/>
        </w:rPr>
        <w:t>3)</w:t>
      </w:r>
      <w:r w:rsidR="002D63B3" w:rsidRPr="002A7301">
        <w:rPr>
          <w:b/>
          <w:bCs/>
          <w:i/>
          <w:iCs/>
        </w:rPr>
        <w:t>]</w:t>
      </w:r>
      <w:bookmarkEnd w:id="42"/>
      <w:bookmarkEnd w:id="5"/>
    </w:p>
    <w:sectPr w:rsidR="00B77D03" w:rsidSect="00000BFC">
      <w:headerReference w:type="first" r:id="rId5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1C83" w14:textId="77777777" w:rsidR="00121A2E" w:rsidRDefault="00121A2E">
      <w:pPr>
        <w:spacing w:before="0" w:after="0"/>
      </w:pPr>
      <w:r>
        <w:separator/>
      </w:r>
    </w:p>
  </w:endnote>
  <w:endnote w:type="continuationSeparator" w:id="0">
    <w:p w14:paraId="0D536679" w14:textId="77777777" w:rsidR="00121A2E" w:rsidRDefault="00121A2E">
      <w:pPr>
        <w:spacing w:before="0" w:after="0"/>
      </w:pPr>
      <w:r>
        <w:continuationSeparator/>
      </w:r>
    </w:p>
  </w:endnote>
  <w:endnote w:type="continuationNotice" w:id="1">
    <w:p w14:paraId="2E80CAED" w14:textId="77777777" w:rsidR="00121A2E" w:rsidRDefault="00121A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itica">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8BD7" w14:textId="77777777" w:rsidR="00DB1C47" w:rsidRDefault="00363FDF" w:rsidP="00363FDF">
    <w:pPr>
      <w:pStyle w:val="rightfooter"/>
    </w:pPr>
    <w:r>
      <w:fldChar w:fldCharType="begin"/>
    </w:r>
    <w:r>
      <w:instrText xml:space="preserve"> PAGE   \* MERGEFORMAT </w:instrText>
    </w:r>
    <w:r>
      <w:fldChar w:fldCharType="separate"/>
    </w:r>
    <w: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1CE1" w14:textId="77777777" w:rsidR="00DB1C47" w:rsidRDefault="00363FDF" w:rsidP="00363FDF">
    <w:pPr>
      <w:pStyle w:val="rightfooter"/>
    </w:pPr>
    <w:r>
      <w:fldChar w:fldCharType="begin"/>
    </w:r>
    <w:r>
      <w:instrText xml:space="preserve"> PAGE   \* MERGEFORMAT </w:instrText>
    </w:r>
    <w:r>
      <w:fldChar w:fldCharType="separate"/>
    </w:r>
    <w: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41C5"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142E"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B666" w14:textId="77777777" w:rsidR="007A2DBD" w:rsidRPr="00091474" w:rsidRDefault="007A2DBD" w:rsidP="002D07E1">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33C27" w14:textId="77777777" w:rsidR="00121A2E" w:rsidRDefault="00121A2E">
      <w:pPr>
        <w:spacing w:before="0" w:after="0"/>
      </w:pPr>
      <w:r>
        <w:separator/>
      </w:r>
    </w:p>
  </w:footnote>
  <w:footnote w:type="continuationSeparator" w:id="0">
    <w:p w14:paraId="6AEFC53F" w14:textId="77777777" w:rsidR="00121A2E" w:rsidRDefault="00121A2E">
      <w:pPr>
        <w:spacing w:before="0" w:after="0"/>
      </w:pPr>
      <w:r>
        <w:continuationSeparator/>
      </w:r>
    </w:p>
  </w:footnote>
  <w:footnote w:type="continuationNotice" w:id="1">
    <w:p w14:paraId="3882AE36" w14:textId="77777777" w:rsidR="00121A2E" w:rsidRDefault="00121A2E">
      <w:pPr>
        <w:spacing w:before="0" w:after="0"/>
      </w:pPr>
    </w:p>
  </w:footnote>
  <w:footnote w:id="2">
    <w:p w14:paraId="41CC8ECD" w14:textId="11F6705F" w:rsidR="002934CC" w:rsidRDefault="002934CC">
      <w:pPr>
        <w:pStyle w:val="FootnoteText"/>
      </w:pPr>
      <w:r>
        <w:rPr>
          <w:rStyle w:val="FootnoteReference"/>
        </w:rPr>
        <w:footnoteRef/>
      </w:r>
      <w:r>
        <w:t xml:space="preserve"> </w:t>
      </w:r>
      <w:r w:rsidRPr="002934CC">
        <w:t>https://treasury.gov.au/publication/inquiry-future-directions-consumer-data-right-final-report</w:t>
      </w:r>
    </w:p>
  </w:footnote>
  <w:footnote w:id="3">
    <w:p w14:paraId="44CC989A" w14:textId="0C78F692" w:rsidR="00CF2516" w:rsidRDefault="00CF2516">
      <w:pPr>
        <w:pStyle w:val="FootnoteText"/>
      </w:pPr>
      <w:r>
        <w:rPr>
          <w:rStyle w:val="FootnoteReference"/>
        </w:rPr>
        <w:footnoteRef/>
      </w:r>
      <w:r>
        <w:t xml:space="preserve"> </w:t>
      </w:r>
      <w:r w:rsidRPr="00CF2516">
        <w:t>A gateway is a person</w:t>
      </w:r>
      <w:r w:rsidR="00C84D34">
        <w:t>, designated by the Minister,</w:t>
      </w:r>
      <w:r w:rsidRPr="00CF2516">
        <w:t xml:space="preserve"> whose role it is to facilitate the transfer of data between certain participants in the CDR.</w:t>
      </w:r>
      <w:r>
        <w:t xml:space="preserve"> This is a feature of the CDR data sharing system established by the Act, but which has not been enlivened for any designated sectors to date. </w:t>
      </w:r>
    </w:p>
  </w:footnote>
  <w:footnote w:id="4">
    <w:p w14:paraId="6B59BC3E" w14:textId="1C9B7AF1" w:rsidR="008A7924" w:rsidRDefault="008A7924">
      <w:pPr>
        <w:pStyle w:val="FootnoteText"/>
      </w:pPr>
      <w:r>
        <w:rPr>
          <w:rStyle w:val="FootnoteReference"/>
        </w:rPr>
        <w:footnoteRef/>
      </w:r>
      <w:r>
        <w:t xml:space="preserve"> </w:t>
      </w:r>
      <w:r w:rsidR="000D2214">
        <w:t>I</w:t>
      </w:r>
      <w:r>
        <w:t>t is possible for the Minister to simultaneously designate data holders and declare them to become action service providers, by making a data sharing designation instrument and action type declaration instrument at the same time.</w:t>
      </w:r>
    </w:p>
  </w:footnote>
  <w:footnote w:id="5">
    <w:p w14:paraId="798175F0" w14:textId="7D5690D9" w:rsidR="00477645" w:rsidRDefault="00477645">
      <w:pPr>
        <w:pStyle w:val="FootnoteText"/>
      </w:pPr>
      <w:r>
        <w:rPr>
          <w:rStyle w:val="FootnoteReference"/>
        </w:rPr>
        <w:footnoteRef/>
      </w:r>
      <w:r>
        <w:t xml:space="preserve"> In Diagram 1.2, this would involve the </w:t>
      </w:r>
      <w:r w:rsidDel="005B4AA9">
        <w:t xml:space="preserve">black </w:t>
      </w:r>
      <w:r>
        <w:t>arrows occurring, but not the grey arrows.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1EA139A2" w14:textId="77777777" w:rsidR="007A2DBD" w:rsidRDefault="00ED0054">
        <w:pPr>
          <w:pStyle w:val="Header"/>
        </w:pPr>
        <w:r>
          <w:rPr>
            <w:noProof/>
          </w:rPr>
          <w:pict w14:anchorId="578F1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6245"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003B" w14:textId="0B5043BA"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D919CE">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24E5"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B52C" w14:textId="1939620C" w:rsidR="007A2DBD" w:rsidRPr="002D07E1" w:rsidRDefault="00ED0054" w:rsidP="002D07E1">
    <w:pPr>
      <w:pStyle w:val="leftheader"/>
    </w:pPr>
    <w:r>
      <w:fldChar w:fldCharType="begin"/>
    </w:r>
    <w:r>
      <w:instrText xml:space="preserve"> STYLEREF "Chapter heading" \* MERGEFORMAT </w:instrText>
    </w:r>
    <w:r>
      <w:fldChar w:fldCharType="separate"/>
    </w:r>
    <w:r>
      <w:rPr>
        <w:noProof/>
      </w:rPr>
      <w:t>CDR action initiation</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6361" w14:textId="70689AFD" w:rsidR="007A2DBD" w:rsidRPr="002D07E1" w:rsidRDefault="00ED0054" w:rsidP="002D07E1">
    <w:pPr>
      <w:pStyle w:val="rightheader"/>
    </w:pPr>
    <w:r>
      <w:fldChar w:fldCharType="begin"/>
    </w:r>
    <w:r>
      <w:instrText xml:space="preserve"> STYLEREF "Bill Name" \* MERGEFORMAT </w:instrText>
    </w:r>
    <w:r>
      <w:fldChar w:fldCharType="separate"/>
    </w:r>
    <w:r>
      <w:rPr>
        <w:noProof/>
      </w:rPr>
      <w:t>Treasury Laws Amendment (Measures for Consultation) Bill 2022: Consumer Data Right–Implementing Action Initiation</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2388"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8CD0" w14:textId="77777777" w:rsidR="002D07E1" w:rsidRDefault="002D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04D"/>
    <w:multiLevelType w:val="multilevel"/>
    <w:tmpl w:val="C016B076"/>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709"/>
        </w:tabs>
        <w:ind w:left="709" w:hanging="709"/>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5752FD"/>
    <w:multiLevelType w:val="hybridMultilevel"/>
    <w:tmpl w:val="95DEE6BE"/>
    <w:lvl w:ilvl="0" w:tplc="A09ADD98">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019DD"/>
    <w:multiLevelType w:val="hybridMultilevel"/>
    <w:tmpl w:val="9866EFAA"/>
    <w:lvl w:ilvl="0" w:tplc="D77AF536">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29170CA0"/>
    <w:multiLevelType w:val="multilevel"/>
    <w:tmpl w:val="F98059E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241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2B7E2A"/>
    <w:multiLevelType w:val="hybridMultilevel"/>
    <w:tmpl w:val="6C48A8B6"/>
    <w:lvl w:ilvl="0" w:tplc="01B84E0A">
      <w:start w:val="1"/>
      <w:numFmt w:val="bullet"/>
      <w:pStyle w:val="Dotpoin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927DBF"/>
    <w:multiLevelType w:val="hybridMultilevel"/>
    <w:tmpl w:val="078E47DC"/>
    <w:lvl w:ilvl="0" w:tplc="74B6D58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15:restartNumberingAfterBreak="0">
    <w:nsid w:val="401943BB"/>
    <w:multiLevelType w:val="hybridMultilevel"/>
    <w:tmpl w:val="23A6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3" w15:restartNumberingAfterBreak="0">
    <w:nsid w:val="45C14D08"/>
    <w:multiLevelType w:val="hybridMultilevel"/>
    <w:tmpl w:val="8B2470F6"/>
    <w:lvl w:ilvl="0" w:tplc="07082040">
      <w:numFmt w:val="bullet"/>
      <w:lvlText w:val="-"/>
      <w:lvlJc w:val="left"/>
      <w:pPr>
        <w:ind w:left="1069" w:hanging="360"/>
      </w:pPr>
      <w:rPr>
        <w:rFonts w:ascii="Times New Roman" w:eastAsiaTheme="minorHAnsi" w:hAnsi="Times New Roman" w:cs="Times New Roman"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8C2FCE"/>
    <w:multiLevelType w:val="hybridMultilevel"/>
    <w:tmpl w:val="BAE8CBDC"/>
    <w:lvl w:ilvl="0" w:tplc="07082040">
      <w:numFmt w:val="bullet"/>
      <w:lvlText w:val="-"/>
      <w:lvlJc w:val="left"/>
      <w:pPr>
        <w:ind w:left="1429" w:hanging="360"/>
      </w:pPr>
      <w:rPr>
        <w:rFonts w:ascii="Times New Roman" w:eastAsiaTheme="minorHAnsi" w:hAnsi="Times New Roman"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4E5F52FB"/>
    <w:multiLevelType w:val="hybridMultilevel"/>
    <w:tmpl w:val="6B2CEAB4"/>
    <w:lvl w:ilvl="0" w:tplc="50CE750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9647019"/>
    <w:multiLevelType w:val="multilevel"/>
    <w:tmpl w:val="8D08DC8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098" w:hanging="360"/>
      </w:pPr>
    </w:lvl>
    <w:lvl w:ilvl="4">
      <w:start w:val="1"/>
      <w:numFmt w:val="lowerLetter"/>
      <w:lvlText w:val="(%5)"/>
      <w:lvlJc w:val="left"/>
      <w:pPr>
        <w:ind w:left="4458" w:hanging="360"/>
      </w:pPr>
    </w:lvl>
    <w:lvl w:ilvl="5">
      <w:start w:val="1"/>
      <w:numFmt w:val="lowerRoman"/>
      <w:lvlText w:val="(%6)"/>
      <w:lvlJc w:val="left"/>
      <w:pPr>
        <w:ind w:left="4818" w:hanging="360"/>
      </w:pPr>
    </w:lvl>
    <w:lvl w:ilvl="6">
      <w:start w:val="1"/>
      <w:numFmt w:val="decimal"/>
      <w:lvlText w:val="%7."/>
      <w:lvlJc w:val="left"/>
      <w:pPr>
        <w:ind w:left="5178" w:hanging="360"/>
      </w:pPr>
    </w:lvl>
    <w:lvl w:ilvl="7">
      <w:start w:val="1"/>
      <w:numFmt w:val="lowerLetter"/>
      <w:lvlText w:val="%8."/>
      <w:lvlJc w:val="left"/>
      <w:pPr>
        <w:ind w:left="5538" w:hanging="360"/>
      </w:pPr>
    </w:lvl>
    <w:lvl w:ilvl="8">
      <w:start w:val="1"/>
      <w:numFmt w:val="lowerRoman"/>
      <w:lvlText w:val="%9."/>
      <w:lvlJc w:val="left"/>
      <w:pPr>
        <w:ind w:left="5898" w:hanging="360"/>
      </w:pPr>
    </w:lvl>
  </w:abstractNum>
  <w:abstractNum w:abstractNumId="22"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D6EE8"/>
    <w:multiLevelType w:val="hybridMultilevel"/>
    <w:tmpl w:val="08F0346E"/>
    <w:lvl w:ilvl="0" w:tplc="6FF4739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B891783"/>
    <w:multiLevelType w:val="hybridMultilevel"/>
    <w:tmpl w:val="0CCE9FEC"/>
    <w:lvl w:ilvl="0" w:tplc="0B52848A">
      <w:start w:val="1"/>
      <w:numFmt w:val="bullet"/>
      <w:pStyle w:val="Dotpoint20"/>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6"/>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6"/>
  </w:num>
  <w:num w:numId="7">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7"/>
  </w:num>
  <w:num w:numId="9">
    <w:abstractNumId w:val="26"/>
  </w:num>
  <w:num w:numId="10">
    <w:abstractNumId w:val="17"/>
  </w:num>
  <w:num w:numId="11">
    <w:abstractNumId w:val="12"/>
  </w:num>
  <w:num w:numId="1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24"/>
  </w:num>
  <w:num w:numId="14">
    <w:abstractNumId w:val="19"/>
  </w:num>
  <w:num w:numId="15">
    <w:abstractNumId w:val="22"/>
  </w:num>
  <w:num w:numId="16">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7"/>
  </w:num>
  <w:num w:numId="18">
    <w:abstractNumId w:val="5"/>
  </w:num>
  <w:num w:numId="19">
    <w:abstractNumId w:val="18"/>
  </w:num>
  <w:num w:numId="20">
    <w:abstractNumId w:val="25"/>
  </w:num>
  <w:num w:numId="21">
    <w:abstractNumId w:val="24"/>
  </w:num>
  <w:num w:numId="22">
    <w:abstractNumId w:val="3"/>
  </w:num>
  <w:num w:numId="23">
    <w:abstractNumId w:val="21"/>
  </w:num>
  <w:num w:numId="24">
    <w:abstractNumId w:val="0"/>
  </w:num>
  <w:num w:numId="25">
    <w:abstractNumId w:val="13"/>
  </w:num>
  <w:num w:numId="26">
    <w:abstractNumId w:val="6"/>
  </w:num>
  <w:num w:numId="27">
    <w:abstractNumId w:val="6"/>
  </w:num>
  <w:num w:numId="28">
    <w:abstractNumId w:val="1"/>
  </w:num>
  <w:num w:numId="29">
    <w:abstractNumId w:val="6"/>
  </w:num>
  <w:num w:numId="30">
    <w:abstractNumId w:val="15"/>
  </w:num>
  <w:num w:numId="31">
    <w:abstractNumId w:val="11"/>
  </w:num>
  <w:num w:numId="32">
    <w:abstractNumId w:val="9"/>
  </w:num>
  <w:num w:numId="33">
    <w:abstractNumId w:val="10"/>
  </w:num>
  <w:num w:numId="34">
    <w:abstractNumId w:val="2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6"/>
          </w:tabs>
          <w:ind w:left="1135"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276"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4"/>
  </w:num>
  <w:num w:numId="36">
    <w:abstractNumId w:val="24"/>
  </w:num>
  <w:num w:numId="37">
    <w:abstractNumId w:val="8"/>
  </w:num>
  <w:num w:numId="38">
    <w:abstractNumId w:val="6"/>
  </w:num>
  <w:num w:numId="39">
    <w:abstractNumId w:val="23"/>
  </w:num>
  <w:num w:numId="40">
    <w:abstractNumId w:val="16"/>
  </w:num>
  <w:num w:numId="41">
    <w:abstractNumId w:val="6"/>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rFonts w:hint="default"/>
        </w:rPr>
      </w:lvl>
    </w:lvlOverride>
    <w:lvlOverride w:ilvl="2">
      <w:startOverride w:val="1"/>
      <w:lvl w:ilvl="2">
        <w:start w:val="1"/>
        <w:numFmt w:val="decimal"/>
        <w:lvlRestart w:val="1"/>
        <w:pStyle w:val="DiagramHeading"/>
        <w:suff w:val="space"/>
        <w:lvlText w:val="Diagram %1.%3"/>
        <w:lvlJc w:val="left"/>
        <w:pPr>
          <w:ind w:left="1701" w:hanging="1701"/>
        </w:pPr>
        <w:rPr>
          <w:rFonts w:hint="default"/>
        </w:rPr>
      </w:lvl>
    </w:lvlOverride>
    <w:lvlOverride w:ilvl="3">
      <w:startOverride w:val="1"/>
      <w:lvl w:ilvl="3">
        <w:start w:val="1"/>
        <w:numFmt w:val="decimal"/>
        <w:lvlRestart w:val="1"/>
        <w:pStyle w:val="ExampleHeading"/>
        <w:suff w:val="space"/>
        <w:lvlText w:val="Example %1.%4"/>
        <w:lvlJc w:val="left"/>
        <w:pPr>
          <w:ind w:left="1701" w:hanging="1701"/>
        </w:pPr>
        <w:rPr>
          <w:rFonts w:hint="default"/>
        </w:rPr>
      </w:lvl>
    </w:lvlOverride>
    <w:lvlOverride w:ilvl="4">
      <w:startOverride w:val="1"/>
      <w:lvl w:ilvl="4">
        <w:start w:val="1"/>
        <w:numFmt w:val="decimal"/>
        <w:lvlRestart w:val="1"/>
        <w:pStyle w:val="TableHeading"/>
        <w:suff w:val="space"/>
        <w:lvlText w:val="Table %1.%5"/>
        <w:lvlJc w:val="left"/>
        <w:pPr>
          <w:ind w:left="1701" w:hanging="1701"/>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color w:val="auto"/>
        </w:rPr>
      </w:lvl>
    </w:lvlOverride>
  </w:num>
  <w:num w:numId="43">
    <w:abstractNumId w:val="24"/>
  </w:num>
  <w:num w:numId="44">
    <w:abstractNumId w:val="6"/>
  </w:num>
  <w:num w:numId="45">
    <w:abstractNumId w:val="6"/>
  </w:num>
  <w:num w:numId="46">
    <w:abstractNumId w:val="4"/>
  </w:num>
  <w:num w:numId="47">
    <w:abstractNumId w:val="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4071B9B-4837-4BFE-9E28-598C64B327C5}"/>
    <w:docVar w:name="dgnword-eventsink" w:val="2620728943456"/>
    <w:docVar w:name="dgnword-lastRevisionsView" w:val="0"/>
  </w:docVars>
  <w:rsids>
    <w:rsidRoot w:val="00121A2E"/>
    <w:rsid w:val="00000BFC"/>
    <w:rsid w:val="00003348"/>
    <w:rsid w:val="00003653"/>
    <w:rsid w:val="00003AF0"/>
    <w:rsid w:val="00003CB8"/>
    <w:rsid w:val="00003FB6"/>
    <w:rsid w:val="00004003"/>
    <w:rsid w:val="00004286"/>
    <w:rsid w:val="00004C49"/>
    <w:rsid w:val="00006EDB"/>
    <w:rsid w:val="00007B12"/>
    <w:rsid w:val="00007C82"/>
    <w:rsid w:val="00007F66"/>
    <w:rsid w:val="00010034"/>
    <w:rsid w:val="00010147"/>
    <w:rsid w:val="00010259"/>
    <w:rsid w:val="00010301"/>
    <w:rsid w:val="00010920"/>
    <w:rsid w:val="00010E73"/>
    <w:rsid w:val="0001107F"/>
    <w:rsid w:val="000113F5"/>
    <w:rsid w:val="00011443"/>
    <w:rsid w:val="00012362"/>
    <w:rsid w:val="00012D25"/>
    <w:rsid w:val="00012E81"/>
    <w:rsid w:val="0001308C"/>
    <w:rsid w:val="000141D8"/>
    <w:rsid w:val="00015122"/>
    <w:rsid w:val="0001525A"/>
    <w:rsid w:val="00015387"/>
    <w:rsid w:val="000156A9"/>
    <w:rsid w:val="000173B4"/>
    <w:rsid w:val="000173BB"/>
    <w:rsid w:val="00017776"/>
    <w:rsid w:val="00017B8A"/>
    <w:rsid w:val="00017F78"/>
    <w:rsid w:val="00020765"/>
    <w:rsid w:val="00021265"/>
    <w:rsid w:val="0002168D"/>
    <w:rsid w:val="00021DAA"/>
    <w:rsid w:val="00022072"/>
    <w:rsid w:val="000226AC"/>
    <w:rsid w:val="00022BEF"/>
    <w:rsid w:val="00023014"/>
    <w:rsid w:val="00023148"/>
    <w:rsid w:val="00023967"/>
    <w:rsid w:val="00023C20"/>
    <w:rsid w:val="0002477B"/>
    <w:rsid w:val="00024B17"/>
    <w:rsid w:val="00025C90"/>
    <w:rsid w:val="00026708"/>
    <w:rsid w:val="00026856"/>
    <w:rsid w:val="00026A0C"/>
    <w:rsid w:val="000278A8"/>
    <w:rsid w:val="00027B71"/>
    <w:rsid w:val="000303B9"/>
    <w:rsid w:val="00030F16"/>
    <w:rsid w:val="0003152D"/>
    <w:rsid w:val="00031DDC"/>
    <w:rsid w:val="000330B3"/>
    <w:rsid w:val="00033203"/>
    <w:rsid w:val="000341FF"/>
    <w:rsid w:val="000345FA"/>
    <w:rsid w:val="00034B40"/>
    <w:rsid w:val="00034B83"/>
    <w:rsid w:val="00034D46"/>
    <w:rsid w:val="00034E63"/>
    <w:rsid w:val="000350D0"/>
    <w:rsid w:val="00035152"/>
    <w:rsid w:val="000354CF"/>
    <w:rsid w:val="0003623F"/>
    <w:rsid w:val="00036EF1"/>
    <w:rsid w:val="00037928"/>
    <w:rsid w:val="00040058"/>
    <w:rsid w:val="00040084"/>
    <w:rsid w:val="00040969"/>
    <w:rsid w:val="00041C79"/>
    <w:rsid w:val="000420C6"/>
    <w:rsid w:val="000422B0"/>
    <w:rsid w:val="00042D67"/>
    <w:rsid w:val="0004416D"/>
    <w:rsid w:val="00044951"/>
    <w:rsid w:val="00044C70"/>
    <w:rsid w:val="00044D6F"/>
    <w:rsid w:val="0004552A"/>
    <w:rsid w:val="0004588F"/>
    <w:rsid w:val="00045B14"/>
    <w:rsid w:val="00045D63"/>
    <w:rsid w:val="00047A70"/>
    <w:rsid w:val="00047B46"/>
    <w:rsid w:val="00047DAF"/>
    <w:rsid w:val="00047FF2"/>
    <w:rsid w:val="0005056C"/>
    <w:rsid w:val="00050E1F"/>
    <w:rsid w:val="00051181"/>
    <w:rsid w:val="000511F6"/>
    <w:rsid w:val="0005195F"/>
    <w:rsid w:val="00051E92"/>
    <w:rsid w:val="0005266C"/>
    <w:rsid w:val="00052DB9"/>
    <w:rsid w:val="000538E6"/>
    <w:rsid w:val="00054655"/>
    <w:rsid w:val="000547BE"/>
    <w:rsid w:val="00054E23"/>
    <w:rsid w:val="00055295"/>
    <w:rsid w:val="000552A4"/>
    <w:rsid w:val="00055CF3"/>
    <w:rsid w:val="00055E0C"/>
    <w:rsid w:val="0005645C"/>
    <w:rsid w:val="00057112"/>
    <w:rsid w:val="00057182"/>
    <w:rsid w:val="00057245"/>
    <w:rsid w:val="00057D7D"/>
    <w:rsid w:val="00060426"/>
    <w:rsid w:val="00060885"/>
    <w:rsid w:val="00060A32"/>
    <w:rsid w:val="00060AF5"/>
    <w:rsid w:val="00060D17"/>
    <w:rsid w:val="00061816"/>
    <w:rsid w:val="00062987"/>
    <w:rsid w:val="00062FBE"/>
    <w:rsid w:val="00063157"/>
    <w:rsid w:val="00063614"/>
    <w:rsid w:val="00065F4D"/>
    <w:rsid w:val="000668F8"/>
    <w:rsid w:val="0006707E"/>
    <w:rsid w:val="00067DEF"/>
    <w:rsid w:val="000702CF"/>
    <w:rsid w:val="00071F4E"/>
    <w:rsid w:val="0007224E"/>
    <w:rsid w:val="0007299D"/>
    <w:rsid w:val="00072FE4"/>
    <w:rsid w:val="00073155"/>
    <w:rsid w:val="00073966"/>
    <w:rsid w:val="000743E9"/>
    <w:rsid w:val="0007443D"/>
    <w:rsid w:val="00074DA0"/>
    <w:rsid w:val="00075167"/>
    <w:rsid w:val="000751F2"/>
    <w:rsid w:val="000753B5"/>
    <w:rsid w:val="000759A3"/>
    <w:rsid w:val="00075F4C"/>
    <w:rsid w:val="00075F9F"/>
    <w:rsid w:val="000760F6"/>
    <w:rsid w:val="0007623A"/>
    <w:rsid w:val="0007672C"/>
    <w:rsid w:val="00076AE2"/>
    <w:rsid w:val="00077500"/>
    <w:rsid w:val="0007770C"/>
    <w:rsid w:val="000801C0"/>
    <w:rsid w:val="00080909"/>
    <w:rsid w:val="00080E57"/>
    <w:rsid w:val="00081180"/>
    <w:rsid w:val="00081432"/>
    <w:rsid w:val="0008147F"/>
    <w:rsid w:val="00082277"/>
    <w:rsid w:val="0008291B"/>
    <w:rsid w:val="00082CE8"/>
    <w:rsid w:val="00083569"/>
    <w:rsid w:val="0008368A"/>
    <w:rsid w:val="00084823"/>
    <w:rsid w:val="00085705"/>
    <w:rsid w:val="000858B5"/>
    <w:rsid w:val="00086B64"/>
    <w:rsid w:val="000874BE"/>
    <w:rsid w:val="00087F01"/>
    <w:rsid w:val="00087F47"/>
    <w:rsid w:val="00087FE9"/>
    <w:rsid w:val="00090A2C"/>
    <w:rsid w:val="00090CF2"/>
    <w:rsid w:val="00091C92"/>
    <w:rsid w:val="00091D59"/>
    <w:rsid w:val="00092119"/>
    <w:rsid w:val="00093417"/>
    <w:rsid w:val="00093B33"/>
    <w:rsid w:val="00093EB0"/>
    <w:rsid w:val="000948EA"/>
    <w:rsid w:val="00094E91"/>
    <w:rsid w:val="000957DC"/>
    <w:rsid w:val="00095ABB"/>
    <w:rsid w:val="000960C5"/>
    <w:rsid w:val="000967CE"/>
    <w:rsid w:val="00096C15"/>
    <w:rsid w:val="000971E9"/>
    <w:rsid w:val="00097317"/>
    <w:rsid w:val="00097581"/>
    <w:rsid w:val="0009776D"/>
    <w:rsid w:val="00097795"/>
    <w:rsid w:val="00097E13"/>
    <w:rsid w:val="000A039B"/>
    <w:rsid w:val="000A0ABE"/>
    <w:rsid w:val="000A0BD6"/>
    <w:rsid w:val="000A0CFD"/>
    <w:rsid w:val="000A1A8C"/>
    <w:rsid w:val="000A23D0"/>
    <w:rsid w:val="000A29EF"/>
    <w:rsid w:val="000A3230"/>
    <w:rsid w:val="000A372E"/>
    <w:rsid w:val="000A3887"/>
    <w:rsid w:val="000A3FB5"/>
    <w:rsid w:val="000A4625"/>
    <w:rsid w:val="000A5512"/>
    <w:rsid w:val="000A598B"/>
    <w:rsid w:val="000A5CA0"/>
    <w:rsid w:val="000A6C34"/>
    <w:rsid w:val="000A6E04"/>
    <w:rsid w:val="000A6EC7"/>
    <w:rsid w:val="000A7672"/>
    <w:rsid w:val="000A7E3C"/>
    <w:rsid w:val="000B036C"/>
    <w:rsid w:val="000B0522"/>
    <w:rsid w:val="000B0739"/>
    <w:rsid w:val="000B1A22"/>
    <w:rsid w:val="000B1B6B"/>
    <w:rsid w:val="000B24FA"/>
    <w:rsid w:val="000B25B3"/>
    <w:rsid w:val="000B26F6"/>
    <w:rsid w:val="000B31D8"/>
    <w:rsid w:val="000B36FD"/>
    <w:rsid w:val="000B3B24"/>
    <w:rsid w:val="000B46AD"/>
    <w:rsid w:val="000B4BE1"/>
    <w:rsid w:val="000B53B6"/>
    <w:rsid w:val="000B5905"/>
    <w:rsid w:val="000B59FC"/>
    <w:rsid w:val="000B5C89"/>
    <w:rsid w:val="000B66C3"/>
    <w:rsid w:val="000B6785"/>
    <w:rsid w:val="000B6B3E"/>
    <w:rsid w:val="000B7474"/>
    <w:rsid w:val="000B7C89"/>
    <w:rsid w:val="000B7D6E"/>
    <w:rsid w:val="000C029E"/>
    <w:rsid w:val="000C06C7"/>
    <w:rsid w:val="000C0ADC"/>
    <w:rsid w:val="000C0F1E"/>
    <w:rsid w:val="000C104F"/>
    <w:rsid w:val="000C128A"/>
    <w:rsid w:val="000C1AB3"/>
    <w:rsid w:val="000C1F8E"/>
    <w:rsid w:val="000C2200"/>
    <w:rsid w:val="000C2529"/>
    <w:rsid w:val="000C2929"/>
    <w:rsid w:val="000C2B54"/>
    <w:rsid w:val="000C2E4C"/>
    <w:rsid w:val="000C3289"/>
    <w:rsid w:val="000C344B"/>
    <w:rsid w:val="000C3B71"/>
    <w:rsid w:val="000C403F"/>
    <w:rsid w:val="000C4566"/>
    <w:rsid w:val="000C472A"/>
    <w:rsid w:val="000C49BB"/>
    <w:rsid w:val="000C4D46"/>
    <w:rsid w:val="000C4E9F"/>
    <w:rsid w:val="000C55FA"/>
    <w:rsid w:val="000C595E"/>
    <w:rsid w:val="000C62C2"/>
    <w:rsid w:val="000C654D"/>
    <w:rsid w:val="000C6561"/>
    <w:rsid w:val="000C67DA"/>
    <w:rsid w:val="000C68B2"/>
    <w:rsid w:val="000D0233"/>
    <w:rsid w:val="000D0AE4"/>
    <w:rsid w:val="000D1219"/>
    <w:rsid w:val="000D1534"/>
    <w:rsid w:val="000D15C7"/>
    <w:rsid w:val="000D1AE6"/>
    <w:rsid w:val="000D2214"/>
    <w:rsid w:val="000D25C4"/>
    <w:rsid w:val="000D30A5"/>
    <w:rsid w:val="000D4CC3"/>
    <w:rsid w:val="000D5308"/>
    <w:rsid w:val="000D551E"/>
    <w:rsid w:val="000D5A2C"/>
    <w:rsid w:val="000D5E92"/>
    <w:rsid w:val="000D64CE"/>
    <w:rsid w:val="000E04F3"/>
    <w:rsid w:val="000E078E"/>
    <w:rsid w:val="000E08BC"/>
    <w:rsid w:val="000E122E"/>
    <w:rsid w:val="000E1B86"/>
    <w:rsid w:val="000E2438"/>
    <w:rsid w:val="000E253A"/>
    <w:rsid w:val="000E2677"/>
    <w:rsid w:val="000E2F47"/>
    <w:rsid w:val="000E3B8B"/>
    <w:rsid w:val="000E407D"/>
    <w:rsid w:val="000E41AF"/>
    <w:rsid w:val="000E4D39"/>
    <w:rsid w:val="000E5149"/>
    <w:rsid w:val="000E521B"/>
    <w:rsid w:val="000E646F"/>
    <w:rsid w:val="000E6D8D"/>
    <w:rsid w:val="000E713A"/>
    <w:rsid w:val="000E7242"/>
    <w:rsid w:val="000F087F"/>
    <w:rsid w:val="000F12C7"/>
    <w:rsid w:val="000F15C1"/>
    <w:rsid w:val="000F1C39"/>
    <w:rsid w:val="000F1DFB"/>
    <w:rsid w:val="000F2710"/>
    <w:rsid w:val="000F2BCB"/>
    <w:rsid w:val="000F34AC"/>
    <w:rsid w:val="000F34FD"/>
    <w:rsid w:val="000F3C28"/>
    <w:rsid w:val="000F3CB7"/>
    <w:rsid w:val="000F3F1B"/>
    <w:rsid w:val="000F4CC1"/>
    <w:rsid w:val="000F4ECA"/>
    <w:rsid w:val="000F5CF2"/>
    <w:rsid w:val="000F5E0A"/>
    <w:rsid w:val="000F7191"/>
    <w:rsid w:val="0010055B"/>
    <w:rsid w:val="001019A0"/>
    <w:rsid w:val="00101CF0"/>
    <w:rsid w:val="00101CFC"/>
    <w:rsid w:val="00102177"/>
    <w:rsid w:val="00103178"/>
    <w:rsid w:val="0010393B"/>
    <w:rsid w:val="00104109"/>
    <w:rsid w:val="00104CD4"/>
    <w:rsid w:val="00104D6F"/>
    <w:rsid w:val="00105B25"/>
    <w:rsid w:val="00105E81"/>
    <w:rsid w:val="00105E85"/>
    <w:rsid w:val="00106305"/>
    <w:rsid w:val="00106FDC"/>
    <w:rsid w:val="0010785F"/>
    <w:rsid w:val="00107C4A"/>
    <w:rsid w:val="00110CF4"/>
    <w:rsid w:val="00110D00"/>
    <w:rsid w:val="00110F91"/>
    <w:rsid w:val="0011150A"/>
    <w:rsid w:val="001118BF"/>
    <w:rsid w:val="00114539"/>
    <w:rsid w:val="001145DB"/>
    <w:rsid w:val="0011470E"/>
    <w:rsid w:val="00114C2C"/>
    <w:rsid w:val="00115509"/>
    <w:rsid w:val="00115514"/>
    <w:rsid w:val="00115712"/>
    <w:rsid w:val="00116556"/>
    <w:rsid w:val="00116784"/>
    <w:rsid w:val="00117643"/>
    <w:rsid w:val="0011767B"/>
    <w:rsid w:val="00117C2A"/>
    <w:rsid w:val="00121149"/>
    <w:rsid w:val="00121985"/>
    <w:rsid w:val="00121A2E"/>
    <w:rsid w:val="00121BE2"/>
    <w:rsid w:val="00121E27"/>
    <w:rsid w:val="001227A2"/>
    <w:rsid w:val="00123281"/>
    <w:rsid w:val="001232B1"/>
    <w:rsid w:val="0012351D"/>
    <w:rsid w:val="00124354"/>
    <w:rsid w:val="00124BD3"/>
    <w:rsid w:val="00124E2E"/>
    <w:rsid w:val="001257CE"/>
    <w:rsid w:val="00127836"/>
    <w:rsid w:val="00127E8B"/>
    <w:rsid w:val="00130258"/>
    <w:rsid w:val="00130606"/>
    <w:rsid w:val="001306EC"/>
    <w:rsid w:val="001311A1"/>
    <w:rsid w:val="0013191B"/>
    <w:rsid w:val="00132E24"/>
    <w:rsid w:val="00133600"/>
    <w:rsid w:val="00133C8F"/>
    <w:rsid w:val="00133FF1"/>
    <w:rsid w:val="00134437"/>
    <w:rsid w:val="00134611"/>
    <w:rsid w:val="00134C6E"/>
    <w:rsid w:val="00135336"/>
    <w:rsid w:val="0013579A"/>
    <w:rsid w:val="00135A93"/>
    <w:rsid w:val="00135E81"/>
    <w:rsid w:val="001360F8"/>
    <w:rsid w:val="00136193"/>
    <w:rsid w:val="001361A9"/>
    <w:rsid w:val="00137E4F"/>
    <w:rsid w:val="00137EDA"/>
    <w:rsid w:val="0014050E"/>
    <w:rsid w:val="0014062C"/>
    <w:rsid w:val="0014156D"/>
    <w:rsid w:val="00141701"/>
    <w:rsid w:val="00141846"/>
    <w:rsid w:val="00141AA5"/>
    <w:rsid w:val="001426AB"/>
    <w:rsid w:val="00142A35"/>
    <w:rsid w:val="00142E85"/>
    <w:rsid w:val="0014309D"/>
    <w:rsid w:val="00144DFE"/>
    <w:rsid w:val="001450BC"/>
    <w:rsid w:val="00145146"/>
    <w:rsid w:val="0014540A"/>
    <w:rsid w:val="001454E1"/>
    <w:rsid w:val="00145DB9"/>
    <w:rsid w:val="0014648F"/>
    <w:rsid w:val="001466E9"/>
    <w:rsid w:val="0014685F"/>
    <w:rsid w:val="00146906"/>
    <w:rsid w:val="0014724A"/>
    <w:rsid w:val="00150D5A"/>
    <w:rsid w:val="00151E2A"/>
    <w:rsid w:val="00153454"/>
    <w:rsid w:val="00156B7C"/>
    <w:rsid w:val="001573ED"/>
    <w:rsid w:val="00157495"/>
    <w:rsid w:val="00157763"/>
    <w:rsid w:val="00157877"/>
    <w:rsid w:val="00157A77"/>
    <w:rsid w:val="00157FCF"/>
    <w:rsid w:val="001601D3"/>
    <w:rsid w:val="001604A5"/>
    <w:rsid w:val="001604C7"/>
    <w:rsid w:val="001606FF"/>
    <w:rsid w:val="001607C5"/>
    <w:rsid w:val="001607F7"/>
    <w:rsid w:val="00160852"/>
    <w:rsid w:val="00160950"/>
    <w:rsid w:val="00160991"/>
    <w:rsid w:val="00161527"/>
    <w:rsid w:val="00161563"/>
    <w:rsid w:val="001617C0"/>
    <w:rsid w:val="00161A4E"/>
    <w:rsid w:val="0016236C"/>
    <w:rsid w:val="00162AC8"/>
    <w:rsid w:val="00162D38"/>
    <w:rsid w:val="00163457"/>
    <w:rsid w:val="00163BBF"/>
    <w:rsid w:val="00163D43"/>
    <w:rsid w:val="0016473F"/>
    <w:rsid w:val="0016513E"/>
    <w:rsid w:val="001660DD"/>
    <w:rsid w:val="00166746"/>
    <w:rsid w:val="00166BFE"/>
    <w:rsid w:val="00166DAE"/>
    <w:rsid w:val="00166E0F"/>
    <w:rsid w:val="00167724"/>
    <w:rsid w:val="00167C76"/>
    <w:rsid w:val="00170C78"/>
    <w:rsid w:val="00170FBA"/>
    <w:rsid w:val="0017196D"/>
    <w:rsid w:val="00171B26"/>
    <w:rsid w:val="00171FDB"/>
    <w:rsid w:val="00172FE4"/>
    <w:rsid w:val="0017405B"/>
    <w:rsid w:val="00174144"/>
    <w:rsid w:val="001741A2"/>
    <w:rsid w:val="00174DBC"/>
    <w:rsid w:val="00175E1B"/>
    <w:rsid w:val="00175F87"/>
    <w:rsid w:val="00176103"/>
    <w:rsid w:val="00176E91"/>
    <w:rsid w:val="00177626"/>
    <w:rsid w:val="0017784C"/>
    <w:rsid w:val="001778E1"/>
    <w:rsid w:val="00177C11"/>
    <w:rsid w:val="001805B7"/>
    <w:rsid w:val="00180BF5"/>
    <w:rsid w:val="00180ED8"/>
    <w:rsid w:val="00181C65"/>
    <w:rsid w:val="00181E34"/>
    <w:rsid w:val="001820E6"/>
    <w:rsid w:val="0018225D"/>
    <w:rsid w:val="001825D7"/>
    <w:rsid w:val="00182D5A"/>
    <w:rsid w:val="001830EB"/>
    <w:rsid w:val="0018311C"/>
    <w:rsid w:val="00183B6D"/>
    <w:rsid w:val="0018416C"/>
    <w:rsid w:val="0018497B"/>
    <w:rsid w:val="001852BE"/>
    <w:rsid w:val="00185E7D"/>
    <w:rsid w:val="00186016"/>
    <w:rsid w:val="00186BA9"/>
    <w:rsid w:val="00186D8D"/>
    <w:rsid w:val="00187497"/>
    <w:rsid w:val="00187581"/>
    <w:rsid w:val="00190492"/>
    <w:rsid w:val="001905C7"/>
    <w:rsid w:val="00190D2A"/>
    <w:rsid w:val="00190DFF"/>
    <w:rsid w:val="0019184B"/>
    <w:rsid w:val="00191881"/>
    <w:rsid w:val="00191AE3"/>
    <w:rsid w:val="00192FF7"/>
    <w:rsid w:val="001932D2"/>
    <w:rsid w:val="001939C5"/>
    <w:rsid w:val="00193E5B"/>
    <w:rsid w:val="00193F44"/>
    <w:rsid w:val="00195458"/>
    <w:rsid w:val="00195D1C"/>
    <w:rsid w:val="00196437"/>
    <w:rsid w:val="00197293"/>
    <w:rsid w:val="001973C9"/>
    <w:rsid w:val="00197C0A"/>
    <w:rsid w:val="001A0687"/>
    <w:rsid w:val="001A07DB"/>
    <w:rsid w:val="001A0CB6"/>
    <w:rsid w:val="001A1905"/>
    <w:rsid w:val="001A1923"/>
    <w:rsid w:val="001A196A"/>
    <w:rsid w:val="001A1B28"/>
    <w:rsid w:val="001A1BB0"/>
    <w:rsid w:val="001A211C"/>
    <w:rsid w:val="001A247B"/>
    <w:rsid w:val="001A3115"/>
    <w:rsid w:val="001A34B6"/>
    <w:rsid w:val="001A39E5"/>
    <w:rsid w:val="001A51C3"/>
    <w:rsid w:val="001A560C"/>
    <w:rsid w:val="001A6606"/>
    <w:rsid w:val="001A6780"/>
    <w:rsid w:val="001A6980"/>
    <w:rsid w:val="001A7660"/>
    <w:rsid w:val="001A769D"/>
    <w:rsid w:val="001A76D2"/>
    <w:rsid w:val="001B07FA"/>
    <w:rsid w:val="001B0A1E"/>
    <w:rsid w:val="001B102E"/>
    <w:rsid w:val="001B1306"/>
    <w:rsid w:val="001B14A6"/>
    <w:rsid w:val="001B1AB0"/>
    <w:rsid w:val="001B2589"/>
    <w:rsid w:val="001B324C"/>
    <w:rsid w:val="001B3344"/>
    <w:rsid w:val="001B34B3"/>
    <w:rsid w:val="001B3602"/>
    <w:rsid w:val="001B3821"/>
    <w:rsid w:val="001B3976"/>
    <w:rsid w:val="001B4DF0"/>
    <w:rsid w:val="001B4FC0"/>
    <w:rsid w:val="001B57C3"/>
    <w:rsid w:val="001B5A8B"/>
    <w:rsid w:val="001B6036"/>
    <w:rsid w:val="001B640D"/>
    <w:rsid w:val="001B70CD"/>
    <w:rsid w:val="001B78CA"/>
    <w:rsid w:val="001B7B05"/>
    <w:rsid w:val="001B7C82"/>
    <w:rsid w:val="001C08AA"/>
    <w:rsid w:val="001C0A23"/>
    <w:rsid w:val="001C0A79"/>
    <w:rsid w:val="001C0B27"/>
    <w:rsid w:val="001C23F2"/>
    <w:rsid w:val="001C2553"/>
    <w:rsid w:val="001C2CF5"/>
    <w:rsid w:val="001C3557"/>
    <w:rsid w:val="001C3F8F"/>
    <w:rsid w:val="001C3FD6"/>
    <w:rsid w:val="001C43BF"/>
    <w:rsid w:val="001C4E9F"/>
    <w:rsid w:val="001C4FD3"/>
    <w:rsid w:val="001C5CBF"/>
    <w:rsid w:val="001C6EDE"/>
    <w:rsid w:val="001C7458"/>
    <w:rsid w:val="001C7595"/>
    <w:rsid w:val="001C7CE8"/>
    <w:rsid w:val="001D016C"/>
    <w:rsid w:val="001D05A4"/>
    <w:rsid w:val="001D0BC1"/>
    <w:rsid w:val="001D1A84"/>
    <w:rsid w:val="001D2A33"/>
    <w:rsid w:val="001D4638"/>
    <w:rsid w:val="001D4AE2"/>
    <w:rsid w:val="001D53F6"/>
    <w:rsid w:val="001D60AC"/>
    <w:rsid w:val="001D60F3"/>
    <w:rsid w:val="001D677F"/>
    <w:rsid w:val="001D6F4C"/>
    <w:rsid w:val="001D7AF4"/>
    <w:rsid w:val="001E01BF"/>
    <w:rsid w:val="001E03AA"/>
    <w:rsid w:val="001E0400"/>
    <w:rsid w:val="001E10FE"/>
    <w:rsid w:val="001E157E"/>
    <w:rsid w:val="001E1A78"/>
    <w:rsid w:val="001E2083"/>
    <w:rsid w:val="001E2706"/>
    <w:rsid w:val="001E39C1"/>
    <w:rsid w:val="001E3BDF"/>
    <w:rsid w:val="001E3EC5"/>
    <w:rsid w:val="001E46C9"/>
    <w:rsid w:val="001E55BF"/>
    <w:rsid w:val="001E561B"/>
    <w:rsid w:val="001E60B3"/>
    <w:rsid w:val="001E60F0"/>
    <w:rsid w:val="001E64C6"/>
    <w:rsid w:val="001E7C73"/>
    <w:rsid w:val="001F08F2"/>
    <w:rsid w:val="001F139C"/>
    <w:rsid w:val="001F166D"/>
    <w:rsid w:val="001F17A4"/>
    <w:rsid w:val="001F1A99"/>
    <w:rsid w:val="001F285C"/>
    <w:rsid w:val="001F2D59"/>
    <w:rsid w:val="001F35CE"/>
    <w:rsid w:val="001F3684"/>
    <w:rsid w:val="001F4A87"/>
    <w:rsid w:val="001F50EE"/>
    <w:rsid w:val="001F55BB"/>
    <w:rsid w:val="001F5FD4"/>
    <w:rsid w:val="001F5FDC"/>
    <w:rsid w:val="001F6281"/>
    <w:rsid w:val="001F6815"/>
    <w:rsid w:val="001F6ACE"/>
    <w:rsid w:val="001F76FC"/>
    <w:rsid w:val="001F7754"/>
    <w:rsid w:val="00200304"/>
    <w:rsid w:val="00200508"/>
    <w:rsid w:val="00200E14"/>
    <w:rsid w:val="0020125E"/>
    <w:rsid w:val="002016E6"/>
    <w:rsid w:val="00201A0A"/>
    <w:rsid w:val="00202299"/>
    <w:rsid w:val="0020313A"/>
    <w:rsid w:val="002034BF"/>
    <w:rsid w:val="002034C1"/>
    <w:rsid w:val="002038BE"/>
    <w:rsid w:val="00203BFF"/>
    <w:rsid w:val="00203FEF"/>
    <w:rsid w:val="00204A22"/>
    <w:rsid w:val="00205563"/>
    <w:rsid w:val="00206599"/>
    <w:rsid w:val="00206A00"/>
    <w:rsid w:val="00207042"/>
    <w:rsid w:val="002101E7"/>
    <w:rsid w:val="0021064E"/>
    <w:rsid w:val="00211126"/>
    <w:rsid w:val="00211CE2"/>
    <w:rsid w:val="00211E27"/>
    <w:rsid w:val="002121A6"/>
    <w:rsid w:val="0021240E"/>
    <w:rsid w:val="0021255B"/>
    <w:rsid w:val="0021293E"/>
    <w:rsid w:val="00213566"/>
    <w:rsid w:val="002137ED"/>
    <w:rsid w:val="00213BF4"/>
    <w:rsid w:val="002145B6"/>
    <w:rsid w:val="00214B7C"/>
    <w:rsid w:val="00215421"/>
    <w:rsid w:val="00215630"/>
    <w:rsid w:val="00215DA8"/>
    <w:rsid w:val="00216B2B"/>
    <w:rsid w:val="002171BC"/>
    <w:rsid w:val="002173C9"/>
    <w:rsid w:val="00217542"/>
    <w:rsid w:val="00217849"/>
    <w:rsid w:val="002179D6"/>
    <w:rsid w:val="00217B6A"/>
    <w:rsid w:val="00220765"/>
    <w:rsid w:val="00220D54"/>
    <w:rsid w:val="002218C4"/>
    <w:rsid w:val="002223F8"/>
    <w:rsid w:val="00222DF3"/>
    <w:rsid w:val="00222E5F"/>
    <w:rsid w:val="0022453D"/>
    <w:rsid w:val="002256AE"/>
    <w:rsid w:val="002256C8"/>
    <w:rsid w:val="002264AB"/>
    <w:rsid w:val="00226AA7"/>
    <w:rsid w:val="00227165"/>
    <w:rsid w:val="002272E2"/>
    <w:rsid w:val="0023012C"/>
    <w:rsid w:val="00230C17"/>
    <w:rsid w:val="00230EC0"/>
    <w:rsid w:val="00232807"/>
    <w:rsid w:val="00232D72"/>
    <w:rsid w:val="0023395E"/>
    <w:rsid w:val="00233F98"/>
    <w:rsid w:val="0023409D"/>
    <w:rsid w:val="00234ACD"/>
    <w:rsid w:val="00234AFB"/>
    <w:rsid w:val="00235D6B"/>
    <w:rsid w:val="00235DB0"/>
    <w:rsid w:val="00235EEB"/>
    <w:rsid w:val="002362CD"/>
    <w:rsid w:val="00236394"/>
    <w:rsid w:val="00236B95"/>
    <w:rsid w:val="00236DA5"/>
    <w:rsid w:val="00237299"/>
    <w:rsid w:val="002374F4"/>
    <w:rsid w:val="0023783C"/>
    <w:rsid w:val="00240684"/>
    <w:rsid w:val="002413F5"/>
    <w:rsid w:val="0024149B"/>
    <w:rsid w:val="00241AEE"/>
    <w:rsid w:val="00241B99"/>
    <w:rsid w:val="0024238B"/>
    <w:rsid w:val="002425D9"/>
    <w:rsid w:val="002425E9"/>
    <w:rsid w:val="00242B2A"/>
    <w:rsid w:val="00242DEB"/>
    <w:rsid w:val="0024343B"/>
    <w:rsid w:val="00243E49"/>
    <w:rsid w:val="0024446B"/>
    <w:rsid w:val="002449F2"/>
    <w:rsid w:val="00244F11"/>
    <w:rsid w:val="00245218"/>
    <w:rsid w:val="002457F6"/>
    <w:rsid w:val="00245D5C"/>
    <w:rsid w:val="0024646C"/>
    <w:rsid w:val="00246CD3"/>
    <w:rsid w:val="00246EF9"/>
    <w:rsid w:val="0024731E"/>
    <w:rsid w:val="0024784F"/>
    <w:rsid w:val="00247DCE"/>
    <w:rsid w:val="00247FB7"/>
    <w:rsid w:val="002507AC"/>
    <w:rsid w:val="00250844"/>
    <w:rsid w:val="00250E28"/>
    <w:rsid w:val="00250F03"/>
    <w:rsid w:val="002515DB"/>
    <w:rsid w:val="00251EE2"/>
    <w:rsid w:val="002537D7"/>
    <w:rsid w:val="00253AD4"/>
    <w:rsid w:val="00253B69"/>
    <w:rsid w:val="00254A09"/>
    <w:rsid w:val="00255DFD"/>
    <w:rsid w:val="00256726"/>
    <w:rsid w:val="002574E3"/>
    <w:rsid w:val="0026063F"/>
    <w:rsid w:val="00260B8B"/>
    <w:rsid w:val="002614B2"/>
    <w:rsid w:val="00261DCA"/>
    <w:rsid w:val="002626BC"/>
    <w:rsid w:val="00263A13"/>
    <w:rsid w:val="002645C6"/>
    <w:rsid w:val="0026468D"/>
    <w:rsid w:val="002647A3"/>
    <w:rsid w:val="00264F67"/>
    <w:rsid w:val="0026539E"/>
    <w:rsid w:val="002657B4"/>
    <w:rsid w:val="002658EB"/>
    <w:rsid w:val="00265B3B"/>
    <w:rsid w:val="00265DD3"/>
    <w:rsid w:val="00265F2E"/>
    <w:rsid w:val="00266F4A"/>
    <w:rsid w:val="0026718E"/>
    <w:rsid w:val="0026719D"/>
    <w:rsid w:val="002704BC"/>
    <w:rsid w:val="0027098B"/>
    <w:rsid w:val="00270CC2"/>
    <w:rsid w:val="002722A5"/>
    <w:rsid w:val="00272A6D"/>
    <w:rsid w:val="00273041"/>
    <w:rsid w:val="00274848"/>
    <w:rsid w:val="00274B16"/>
    <w:rsid w:val="00274CCA"/>
    <w:rsid w:val="00274D5C"/>
    <w:rsid w:val="002755DE"/>
    <w:rsid w:val="00275763"/>
    <w:rsid w:val="00275B43"/>
    <w:rsid w:val="00276753"/>
    <w:rsid w:val="00276C6F"/>
    <w:rsid w:val="00277365"/>
    <w:rsid w:val="0027765F"/>
    <w:rsid w:val="00277909"/>
    <w:rsid w:val="00277E46"/>
    <w:rsid w:val="00280172"/>
    <w:rsid w:val="00280D97"/>
    <w:rsid w:val="00280E11"/>
    <w:rsid w:val="00280FA9"/>
    <w:rsid w:val="00281739"/>
    <w:rsid w:val="002820FD"/>
    <w:rsid w:val="0028311F"/>
    <w:rsid w:val="00283367"/>
    <w:rsid w:val="00283772"/>
    <w:rsid w:val="0028594A"/>
    <w:rsid w:val="00286542"/>
    <w:rsid w:val="00286C4A"/>
    <w:rsid w:val="002872A2"/>
    <w:rsid w:val="002872AB"/>
    <w:rsid w:val="002875E4"/>
    <w:rsid w:val="00291511"/>
    <w:rsid w:val="00291FCA"/>
    <w:rsid w:val="00292008"/>
    <w:rsid w:val="0029222F"/>
    <w:rsid w:val="002924B8"/>
    <w:rsid w:val="00292DBC"/>
    <w:rsid w:val="002934CC"/>
    <w:rsid w:val="002935AC"/>
    <w:rsid w:val="00293CAC"/>
    <w:rsid w:val="00294220"/>
    <w:rsid w:val="0029426E"/>
    <w:rsid w:val="0029450D"/>
    <w:rsid w:val="00294942"/>
    <w:rsid w:val="00295B9E"/>
    <w:rsid w:val="00295DD8"/>
    <w:rsid w:val="00296094"/>
    <w:rsid w:val="00296182"/>
    <w:rsid w:val="00297081"/>
    <w:rsid w:val="002970B4"/>
    <w:rsid w:val="002A082F"/>
    <w:rsid w:val="002A0A88"/>
    <w:rsid w:val="002A0DEB"/>
    <w:rsid w:val="002A0EA4"/>
    <w:rsid w:val="002A17EF"/>
    <w:rsid w:val="002A2137"/>
    <w:rsid w:val="002A2918"/>
    <w:rsid w:val="002A2DC8"/>
    <w:rsid w:val="002A2DE1"/>
    <w:rsid w:val="002A314D"/>
    <w:rsid w:val="002A38D7"/>
    <w:rsid w:val="002A48DA"/>
    <w:rsid w:val="002A52E5"/>
    <w:rsid w:val="002A5368"/>
    <w:rsid w:val="002A55F3"/>
    <w:rsid w:val="002A57C9"/>
    <w:rsid w:val="002A5CE0"/>
    <w:rsid w:val="002A649A"/>
    <w:rsid w:val="002A6526"/>
    <w:rsid w:val="002A6B1D"/>
    <w:rsid w:val="002A709A"/>
    <w:rsid w:val="002A72F4"/>
    <w:rsid w:val="002A7301"/>
    <w:rsid w:val="002A73C3"/>
    <w:rsid w:val="002B090C"/>
    <w:rsid w:val="002B0B67"/>
    <w:rsid w:val="002B0B6F"/>
    <w:rsid w:val="002B0EC6"/>
    <w:rsid w:val="002B10CE"/>
    <w:rsid w:val="002B13DC"/>
    <w:rsid w:val="002B1615"/>
    <w:rsid w:val="002B1D9E"/>
    <w:rsid w:val="002B21C8"/>
    <w:rsid w:val="002B34CC"/>
    <w:rsid w:val="002B3F12"/>
    <w:rsid w:val="002B4AD3"/>
    <w:rsid w:val="002B4CC7"/>
    <w:rsid w:val="002B4E8C"/>
    <w:rsid w:val="002B515D"/>
    <w:rsid w:val="002B5EF5"/>
    <w:rsid w:val="002B623C"/>
    <w:rsid w:val="002B6497"/>
    <w:rsid w:val="002B6720"/>
    <w:rsid w:val="002B6ABC"/>
    <w:rsid w:val="002B6DDB"/>
    <w:rsid w:val="002B6F60"/>
    <w:rsid w:val="002B7631"/>
    <w:rsid w:val="002B7E79"/>
    <w:rsid w:val="002C087E"/>
    <w:rsid w:val="002C158B"/>
    <w:rsid w:val="002C1975"/>
    <w:rsid w:val="002C4E6B"/>
    <w:rsid w:val="002C5EF4"/>
    <w:rsid w:val="002C6AC6"/>
    <w:rsid w:val="002C7044"/>
    <w:rsid w:val="002C70B4"/>
    <w:rsid w:val="002C7263"/>
    <w:rsid w:val="002C78D6"/>
    <w:rsid w:val="002C7BE7"/>
    <w:rsid w:val="002D0023"/>
    <w:rsid w:val="002D07E1"/>
    <w:rsid w:val="002D080A"/>
    <w:rsid w:val="002D0B7A"/>
    <w:rsid w:val="002D1C53"/>
    <w:rsid w:val="002D1D4D"/>
    <w:rsid w:val="002D1FF8"/>
    <w:rsid w:val="002D2B4B"/>
    <w:rsid w:val="002D3118"/>
    <w:rsid w:val="002D347B"/>
    <w:rsid w:val="002D365B"/>
    <w:rsid w:val="002D3C47"/>
    <w:rsid w:val="002D3F9C"/>
    <w:rsid w:val="002D4011"/>
    <w:rsid w:val="002D41B1"/>
    <w:rsid w:val="002D446C"/>
    <w:rsid w:val="002D4517"/>
    <w:rsid w:val="002D4FC3"/>
    <w:rsid w:val="002D51D9"/>
    <w:rsid w:val="002D5EE3"/>
    <w:rsid w:val="002D63B3"/>
    <w:rsid w:val="002D644E"/>
    <w:rsid w:val="002D6956"/>
    <w:rsid w:val="002D78BF"/>
    <w:rsid w:val="002D7A65"/>
    <w:rsid w:val="002D7DCB"/>
    <w:rsid w:val="002E0D6B"/>
    <w:rsid w:val="002E16B1"/>
    <w:rsid w:val="002E20E8"/>
    <w:rsid w:val="002E2932"/>
    <w:rsid w:val="002E2C72"/>
    <w:rsid w:val="002E3106"/>
    <w:rsid w:val="002E3830"/>
    <w:rsid w:val="002E38FB"/>
    <w:rsid w:val="002E4022"/>
    <w:rsid w:val="002E427A"/>
    <w:rsid w:val="002E463E"/>
    <w:rsid w:val="002E464C"/>
    <w:rsid w:val="002E478B"/>
    <w:rsid w:val="002E4B7B"/>
    <w:rsid w:val="002E50B4"/>
    <w:rsid w:val="002E55E7"/>
    <w:rsid w:val="002E5B30"/>
    <w:rsid w:val="002E6A27"/>
    <w:rsid w:val="002E74BA"/>
    <w:rsid w:val="002E7D79"/>
    <w:rsid w:val="002F0BF8"/>
    <w:rsid w:val="002F1CB0"/>
    <w:rsid w:val="002F1F15"/>
    <w:rsid w:val="002F1FD8"/>
    <w:rsid w:val="002F2038"/>
    <w:rsid w:val="002F298D"/>
    <w:rsid w:val="002F33FD"/>
    <w:rsid w:val="002F3580"/>
    <w:rsid w:val="002F44AB"/>
    <w:rsid w:val="002F48E5"/>
    <w:rsid w:val="002F4B60"/>
    <w:rsid w:val="002F50B6"/>
    <w:rsid w:val="002F5118"/>
    <w:rsid w:val="002F5302"/>
    <w:rsid w:val="002F5A82"/>
    <w:rsid w:val="002F5E9E"/>
    <w:rsid w:val="002F68E8"/>
    <w:rsid w:val="002F6AC2"/>
    <w:rsid w:val="002F6AE5"/>
    <w:rsid w:val="002F706C"/>
    <w:rsid w:val="002F7761"/>
    <w:rsid w:val="002F7F6C"/>
    <w:rsid w:val="00300DCA"/>
    <w:rsid w:val="003013D9"/>
    <w:rsid w:val="00301A73"/>
    <w:rsid w:val="00301C15"/>
    <w:rsid w:val="0030203A"/>
    <w:rsid w:val="00302416"/>
    <w:rsid w:val="00302754"/>
    <w:rsid w:val="00302926"/>
    <w:rsid w:val="003038A8"/>
    <w:rsid w:val="003047D5"/>
    <w:rsid w:val="00304BE7"/>
    <w:rsid w:val="00305007"/>
    <w:rsid w:val="0030686B"/>
    <w:rsid w:val="003075F2"/>
    <w:rsid w:val="00307F8E"/>
    <w:rsid w:val="00310E77"/>
    <w:rsid w:val="00311245"/>
    <w:rsid w:val="003121BB"/>
    <w:rsid w:val="0031281B"/>
    <w:rsid w:val="0031288E"/>
    <w:rsid w:val="00314238"/>
    <w:rsid w:val="0031524B"/>
    <w:rsid w:val="003157B3"/>
    <w:rsid w:val="00315D81"/>
    <w:rsid w:val="003168E4"/>
    <w:rsid w:val="003174AA"/>
    <w:rsid w:val="00317620"/>
    <w:rsid w:val="00317802"/>
    <w:rsid w:val="00317C71"/>
    <w:rsid w:val="00317F5F"/>
    <w:rsid w:val="003204E3"/>
    <w:rsid w:val="00320E58"/>
    <w:rsid w:val="003212DD"/>
    <w:rsid w:val="00321665"/>
    <w:rsid w:val="00322DF9"/>
    <w:rsid w:val="00323097"/>
    <w:rsid w:val="0032351A"/>
    <w:rsid w:val="003235B2"/>
    <w:rsid w:val="00323FFD"/>
    <w:rsid w:val="0032424D"/>
    <w:rsid w:val="0032460B"/>
    <w:rsid w:val="00324B52"/>
    <w:rsid w:val="00325A09"/>
    <w:rsid w:val="00325AA8"/>
    <w:rsid w:val="003261D6"/>
    <w:rsid w:val="0032675E"/>
    <w:rsid w:val="00326F42"/>
    <w:rsid w:val="00327CAE"/>
    <w:rsid w:val="00327FF1"/>
    <w:rsid w:val="00330034"/>
    <w:rsid w:val="00330346"/>
    <w:rsid w:val="00332034"/>
    <w:rsid w:val="003322B4"/>
    <w:rsid w:val="0033254C"/>
    <w:rsid w:val="0033302D"/>
    <w:rsid w:val="00333431"/>
    <w:rsid w:val="00335D0C"/>
    <w:rsid w:val="00335E7D"/>
    <w:rsid w:val="00335EB8"/>
    <w:rsid w:val="00336192"/>
    <w:rsid w:val="003364C6"/>
    <w:rsid w:val="003369CF"/>
    <w:rsid w:val="00336C5E"/>
    <w:rsid w:val="003373B3"/>
    <w:rsid w:val="00337558"/>
    <w:rsid w:val="00337F2A"/>
    <w:rsid w:val="0034039A"/>
    <w:rsid w:val="00340499"/>
    <w:rsid w:val="00341BFA"/>
    <w:rsid w:val="003421B9"/>
    <w:rsid w:val="00342538"/>
    <w:rsid w:val="00342910"/>
    <w:rsid w:val="00342B64"/>
    <w:rsid w:val="00342BCC"/>
    <w:rsid w:val="00342CB3"/>
    <w:rsid w:val="00343C4C"/>
    <w:rsid w:val="003443DC"/>
    <w:rsid w:val="00344B50"/>
    <w:rsid w:val="00345602"/>
    <w:rsid w:val="003456CE"/>
    <w:rsid w:val="00346145"/>
    <w:rsid w:val="0034649A"/>
    <w:rsid w:val="00346748"/>
    <w:rsid w:val="00347AEC"/>
    <w:rsid w:val="00350202"/>
    <w:rsid w:val="00350339"/>
    <w:rsid w:val="00350EFD"/>
    <w:rsid w:val="003510A8"/>
    <w:rsid w:val="00351274"/>
    <w:rsid w:val="00351D4D"/>
    <w:rsid w:val="00352253"/>
    <w:rsid w:val="003525E0"/>
    <w:rsid w:val="00352709"/>
    <w:rsid w:val="003529FD"/>
    <w:rsid w:val="00353799"/>
    <w:rsid w:val="00353A43"/>
    <w:rsid w:val="003541EA"/>
    <w:rsid w:val="00354568"/>
    <w:rsid w:val="00354725"/>
    <w:rsid w:val="003556BF"/>
    <w:rsid w:val="003558FF"/>
    <w:rsid w:val="00355C74"/>
    <w:rsid w:val="00355DB1"/>
    <w:rsid w:val="00356231"/>
    <w:rsid w:val="003615E4"/>
    <w:rsid w:val="0036279D"/>
    <w:rsid w:val="00362ADD"/>
    <w:rsid w:val="00362DD8"/>
    <w:rsid w:val="00362F71"/>
    <w:rsid w:val="00363F3A"/>
    <w:rsid w:val="00363FDF"/>
    <w:rsid w:val="00365415"/>
    <w:rsid w:val="00365BD1"/>
    <w:rsid w:val="00366229"/>
    <w:rsid w:val="00366586"/>
    <w:rsid w:val="00366AAD"/>
    <w:rsid w:val="00366FD6"/>
    <w:rsid w:val="00367146"/>
    <w:rsid w:val="0036790F"/>
    <w:rsid w:val="00367E85"/>
    <w:rsid w:val="00370E42"/>
    <w:rsid w:val="00371E0A"/>
    <w:rsid w:val="00372532"/>
    <w:rsid w:val="00372B4D"/>
    <w:rsid w:val="00373340"/>
    <w:rsid w:val="00373565"/>
    <w:rsid w:val="00373F40"/>
    <w:rsid w:val="00374631"/>
    <w:rsid w:val="00374B96"/>
    <w:rsid w:val="00375635"/>
    <w:rsid w:val="00376020"/>
    <w:rsid w:val="0037640D"/>
    <w:rsid w:val="00376793"/>
    <w:rsid w:val="00376817"/>
    <w:rsid w:val="0037684D"/>
    <w:rsid w:val="00376862"/>
    <w:rsid w:val="00376B28"/>
    <w:rsid w:val="00377424"/>
    <w:rsid w:val="003802D2"/>
    <w:rsid w:val="00381AEE"/>
    <w:rsid w:val="00381FD4"/>
    <w:rsid w:val="0038200D"/>
    <w:rsid w:val="003824A7"/>
    <w:rsid w:val="00382A94"/>
    <w:rsid w:val="00383883"/>
    <w:rsid w:val="0038396A"/>
    <w:rsid w:val="00383C9C"/>
    <w:rsid w:val="0038494D"/>
    <w:rsid w:val="00384AE0"/>
    <w:rsid w:val="00384DDB"/>
    <w:rsid w:val="003852D0"/>
    <w:rsid w:val="0038637C"/>
    <w:rsid w:val="003866EC"/>
    <w:rsid w:val="00386FA5"/>
    <w:rsid w:val="00387344"/>
    <w:rsid w:val="00387402"/>
    <w:rsid w:val="003875F7"/>
    <w:rsid w:val="00387936"/>
    <w:rsid w:val="00387CCA"/>
    <w:rsid w:val="003919BE"/>
    <w:rsid w:val="00391F1F"/>
    <w:rsid w:val="003927BD"/>
    <w:rsid w:val="00392816"/>
    <w:rsid w:val="0039283E"/>
    <w:rsid w:val="00392931"/>
    <w:rsid w:val="00392C98"/>
    <w:rsid w:val="0039321C"/>
    <w:rsid w:val="00393323"/>
    <w:rsid w:val="00393735"/>
    <w:rsid w:val="0039391C"/>
    <w:rsid w:val="0039424C"/>
    <w:rsid w:val="003942BC"/>
    <w:rsid w:val="00394769"/>
    <w:rsid w:val="00394867"/>
    <w:rsid w:val="00394B35"/>
    <w:rsid w:val="00394D6D"/>
    <w:rsid w:val="003957F5"/>
    <w:rsid w:val="00395C2F"/>
    <w:rsid w:val="00396B04"/>
    <w:rsid w:val="00396F46"/>
    <w:rsid w:val="003971ED"/>
    <w:rsid w:val="003973C4"/>
    <w:rsid w:val="0039757A"/>
    <w:rsid w:val="003978E6"/>
    <w:rsid w:val="003A036C"/>
    <w:rsid w:val="003A0372"/>
    <w:rsid w:val="003A0E62"/>
    <w:rsid w:val="003A13C9"/>
    <w:rsid w:val="003A3617"/>
    <w:rsid w:val="003A4A1F"/>
    <w:rsid w:val="003A4B82"/>
    <w:rsid w:val="003A65B7"/>
    <w:rsid w:val="003A72BD"/>
    <w:rsid w:val="003A76F5"/>
    <w:rsid w:val="003A7759"/>
    <w:rsid w:val="003A7AD6"/>
    <w:rsid w:val="003B0246"/>
    <w:rsid w:val="003B04B8"/>
    <w:rsid w:val="003B0649"/>
    <w:rsid w:val="003B0672"/>
    <w:rsid w:val="003B0D77"/>
    <w:rsid w:val="003B0EB7"/>
    <w:rsid w:val="003B1793"/>
    <w:rsid w:val="003B2930"/>
    <w:rsid w:val="003B2A0D"/>
    <w:rsid w:val="003B42F7"/>
    <w:rsid w:val="003B4C3E"/>
    <w:rsid w:val="003B5A0B"/>
    <w:rsid w:val="003B5E8F"/>
    <w:rsid w:val="003B6153"/>
    <w:rsid w:val="003B68A7"/>
    <w:rsid w:val="003B7BF1"/>
    <w:rsid w:val="003C0406"/>
    <w:rsid w:val="003C0B33"/>
    <w:rsid w:val="003C1470"/>
    <w:rsid w:val="003C2956"/>
    <w:rsid w:val="003C35E0"/>
    <w:rsid w:val="003C3992"/>
    <w:rsid w:val="003C3E28"/>
    <w:rsid w:val="003C43F7"/>
    <w:rsid w:val="003C4868"/>
    <w:rsid w:val="003C4CBE"/>
    <w:rsid w:val="003C5BE9"/>
    <w:rsid w:val="003C6329"/>
    <w:rsid w:val="003C6427"/>
    <w:rsid w:val="003D02EE"/>
    <w:rsid w:val="003D062B"/>
    <w:rsid w:val="003D0B59"/>
    <w:rsid w:val="003D1FDD"/>
    <w:rsid w:val="003D2456"/>
    <w:rsid w:val="003D2513"/>
    <w:rsid w:val="003D26C1"/>
    <w:rsid w:val="003D33A6"/>
    <w:rsid w:val="003D3AFD"/>
    <w:rsid w:val="003D409F"/>
    <w:rsid w:val="003D4319"/>
    <w:rsid w:val="003D4BCE"/>
    <w:rsid w:val="003D68AB"/>
    <w:rsid w:val="003D6BE1"/>
    <w:rsid w:val="003D6FF7"/>
    <w:rsid w:val="003D7220"/>
    <w:rsid w:val="003D72C0"/>
    <w:rsid w:val="003D72C9"/>
    <w:rsid w:val="003D7B0B"/>
    <w:rsid w:val="003D7CF9"/>
    <w:rsid w:val="003E041D"/>
    <w:rsid w:val="003E049D"/>
    <w:rsid w:val="003E0880"/>
    <w:rsid w:val="003E09AD"/>
    <w:rsid w:val="003E1EEC"/>
    <w:rsid w:val="003E267D"/>
    <w:rsid w:val="003E2CE4"/>
    <w:rsid w:val="003E2D63"/>
    <w:rsid w:val="003E3272"/>
    <w:rsid w:val="003E4096"/>
    <w:rsid w:val="003E4B47"/>
    <w:rsid w:val="003E4C2B"/>
    <w:rsid w:val="003E7032"/>
    <w:rsid w:val="003E704E"/>
    <w:rsid w:val="003F0A39"/>
    <w:rsid w:val="003F1AD7"/>
    <w:rsid w:val="003F2B22"/>
    <w:rsid w:val="003F2F9E"/>
    <w:rsid w:val="003F301B"/>
    <w:rsid w:val="003F36DD"/>
    <w:rsid w:val="003F4036"/>
    <w:rsid w:val="003F4190"/>
    <w:rsid w:val="003F4DB2"/>
    <w:rsid w:val="003F4DFC"/>
    <w:rsid w:val="003F53D6"/>
    <w:rsid w:val="003F59A0"/>
    <w:rsid w:val="003F5AD2"/>
    <w:rsid w:val="003F60A3"/>
    <w:rsid w:val="003F748A"/>
    <w:rsid w:val="003F760B"/>
    <w:rsid w:val="003F7917"/>
    <w:rsid w:val="003F7C22"/>
    <w:rsid w:val="00400121"/>
    <w:rsid w:val="004010B6"/>
    <w:rsid w:val="004013C2"/>
    <w:rsid w:val="00401C33"/>
    <w:rsid w:val="0040237C"/>
    <w:rsid w:val="00402ACB"/>
    <w:rsid w:val="0040300E"/>
    <w:rsid w:val="004045D3"/>
    <w:rsid w:val="00404B74"/>
    <w:rsid w:val="00404F42"/>
    <w:rsid w:val="00405B3A"/>
    <w:rsid w:val="00405DF3"/>
    <w:rsid w:val="004065A6"/>
    <w:rsid w:val="004066FA"/>
    <w:rsid w:val="00406E51"/>
    <w:rsid w:val="0040774D"/>
    <w:rsid w:val="0040798F"/>
    <w:rsid w:val="00407C02"/>
    <w:rsid w:val="004101EC"/>
    <w:rsid w:val="004106B5"/>
    <w:rsid w:val="0041108C"/>
    <w:rsid w:val="00412097"/>
    <w:rsid w:val="004120A1"/>
    <w:rsid w:val="004122AC"/>
    <w:rsid w:val="004122D4"/>
    <w:rsid w:val="00413D21"/>
    <w:rsid w:val="00414017"/>
    <w:rsid w:val="004140A2"/>
    <w:rsid w:val="00414460"/>
    <w:rsid w:val="00414526"/>
    <w:rsid w:val="004145BD"/>
    <w:rsid w:val="004147B1"/>
    <w:rsid w:val="00414936"/>
    <w:rsid w:val="00414A0F"/>
    <w:rsid w:val="00414A37"/>
    <w:rsid w:val="004150B3"/>
    <w:rsid w:val="00415AE7"/>
    <w:rsid w:val="004167E6"/>
    <w:rsid w:val="00416926"/>
    <w:rsid w:val="00416C74"/>
    <w:rsid w:val="00417E5B"/>
    <w:rsid w:val="00417F2A"/>
    <w:rsid w:val="00420A8B"/>
    <w:rsid w:val="00420D10"/>
    <w:rsid w:val="004215B2"/>
    <w:rsid w:val="004216F6"/>
    <w:rsid w:val="004217E2"/>
    <w:rsid w:val="00421889"/>
    <w:rsid w:val="00422290"/>
    <w:rsid w:val="00422AAE"/>
    <w:rsid w:val="00422DD6"/>
    <w:rsid w:val="00422E57"/>
    <w:rsid w:val="0042345A"/>
    <w:rsid w:val="00424532"/>
    <w:rsid w:val="00424D78"/>
    <w:rsid w:val="00426FDE"/>
    <w:rsid w:val="004273BE"/>
    <w:rsid w:val="00427601"/>
    <w:rsid w:val="00427EDF"/>
    <w:rsid w:val="00430332"/>
    <w:rsid w:val="004307A7"/>
    <w:rsid w:val="004307F3"/>
    <w:rsid w:val="00430A32"/>
    <w:rsid w:val="00430BCB"/>
    <w:rsid w:val="00432369"/>
    <w:rsid w:val="004328BB"/>
    <w:rsid w:val="00432B26"/>
    <w:rsid w:val="00432E7F"/>
    <w:rsid w:val="00433BA5"/>
    <w:rsid w:val="00434681"/>
    <w:rsid w:val="004347CA"/>
    <w:rsid w:val="00434F71"/>
    <w:rsid w:val="00435634"/>
    <w:rsid w:val="004368A1"/>
    <w:rsid w:val="004370AF"/>
    <w:rsid w:val="0043780B"/>
    <w:rsid w:val="004378CC"/>
    <w:rsid w:val="00437CE3"/>
    <w:rsid w:val="00437FF9"/>
    <w:rsid w:val="0044006B"/>
    <w:rsid w:val="00440BFF"/>
    <w:rsid w:val="00441715"/>
    <w:rsid w:val="0044184D"/>
    <w:rsid w:val="00441D87"/>
    <w:rsid w:val="00441EE8"/>
    <w:rsid w:val="0044225C"/>
    <w:rsid w:val="00442879"/>
    <w:rsid w:val="0044294C"/>
    <w:rsid w:val="00442B4D"/>
    <w:rsid w:val="004434F5"/>
    <w:rsid w:val="00443F3C"/>
    <w:rsid w:val="00444035"/>
    <w:rsid w:val="0044429C"/>
    <w:rsid w:val="004449EA"/>
    <w:rsid w:val="00445EDE"/>
    <w:rsid w:val="004461CE"/>
    <w:rsid w:val="004463C7"/>
    <w:rsid w:val="004479F5"/>
    <w:rsid w:val="00447FE5"/>
    <w:rsid w:val="00450511"/>
    <w:rsid w:val="004509BD"/>
    <w:rsid w:val="00451573"/>
    <w:rsid w:val="00451F0F"/>
    <w:rsid w:val="004521B1"/>
    <w:rsid w:val="0045234C"/>
    <w:rsid w:val="00453008"/>
    <w:rsid w:val="00453DD8"/>
    <w:rsid w:val="00453E87"/>
    <w:rsid w:val="004540C7"/>
    <w:rsid w:val="004542C5"/>
    <w:rsid w:val="004545D7"/>
    <w:rsid w:val="00454726"/>
    <w:rsid w:val="004552DC"/>
    <w:rsid w:val="004562C2"/>
    <w:rsid w:val="00456B2F"/>
    <w:rsid w:val="00457157"/>
    <w:rsid w:val="00457230"/>
    <w:rsid w:val="004602FE"/>
    <w:rsid w:val="004603EF"/>
    <w:rsid w:val="00460A51"/>
    <w:rsid w:val="00461E9B"/>
    <w:rsid w:val="00462041"/>
    <w:rsid w:val="00463A43"/>
    <w:rsid w:val="00463D80"/>
    <w:rsid w:val="00463FFA"/>
    <w:rsid w:val="0046443E"/>
    <w:rsid w:val="00464A8E"/>
    <w:rsid w:val="00465338"/>
    <w:rsid w:val="004655D2"/>
    <w:rsid w:val="00465EB1"/>
    <w:rsid w:val="004662E2"/>
    <w:rsid w:val="00466D58"/>
    <w:rsid w:val="004702DB"/>
    <w:rsid w:val="00470596"/>
    <w:rsid w:val="004706B7"/>
    <w:rsid w:val="004708FE"/>
    <w:rsid w:val="00470995"/>
    <w:rsid w:val="004718EE"/>
    <w:rsid w:val="00471CC8"/>
    <w:rsid w:val="00472D97"/>
    <w:rsid w:val="00473FE5"/>
    <w:rsid w:val="00474763"/>
    <w:rsid w:val="0047552C"/>
    <w:rsid w:val="0047566B"/>
    <w:rsid w:val="0047593B"/>
    <w:rsid w:val="00475A34"/>
    <w:rsid w:val="00475BCE"/>
    <w:rsid w:val="00476B90"/>
    <w:rsid w:val="00476C21"/>
    <w:rsid w:val="004775F6"/>
    <w:rsid w:val="00477645"/>
    <w:rsid w:val="00477B78"/>
    <w:rsid w:val="00477C04"/>
    <w:rsid w:val="00480B7A"/>
    <w:rsid w:val="0048174B"/>
    <w:rsid w:val="00482579"/>
    <w:rsid w:val="00482990"/>
    <w:rsid w:val="00482B39"/>
    <w:rsid w:val="00483124"/>
    <w:rsid w:val="00483DA8"/>
    <w:rsid w:val="004842AF"/>
    <w:rsid w:val="004842E7"/>
    <w:rsid w:val="00484A7D"/>
    <w:rsid w:val="00484B90"/>
    <w:rsid w:val="00485560"/>
    <w:rsid w:val="004855C5"/>
    <w:rsid w:val="0048577E"/>
    <w:rsid w:val="00485E5A"/>
    <w:rsid w:val="00485FD0"/>
    <w:rsid w:val="00486BD7"/>
    <w:rsid w:val="004876E2"/>
    <w:rsid w:val="00487A85"/>
    <w:rsid w:val="00487D8E"/>
    <w:rsid w:val="00487F2E"/>
    <w:rsid w:val="00490081"/>
    <w:rsid w:val="00490EB8"/>
    <w:rsid w:val="004913D5"/>
    <w:rsid w:val="004919FB"/>
    <w:rsid w:val="00491CE9"/>
    <w:rsid w:val="00491E9C"/>
    <w:rsid w:val="00491F34"/>
    <w:rsid w:val="00492729"/>
    <w:rsid w:val="00492B86"/>
    <w:rsid w:val="00492DA4"/>
    <w:rsid w:val="00493EF8"/>
    <w:rsid w:val="0049400A"/>
    <w:rsid w:val="004940E2"/>
    <w:rsid w:val="0049436F"/>
    <w:rsid w:val="00494BF0"/>
    <w:rsid w:val="00495169"/>
    <w:rsid w:val="00495371"/>
    <w:rsid w:val="00496164"/>
    <w:rsid w:val="00496642"/>
    <w:rsid w:val="004966DA"/>
    <w:rsid w:val="00496B57"/>
    <w:rsid w:val="00496C21"/>
    <w:rsid w:val="00496F3C"/>
    <w:rsid w:val="004971E2"/>
    <w:rsid w:val="0049754B"/>
    <w:rsid w:val="004975BC"/>
    <w:rsid w:val="00497C32"/>
    <w:rsid w:val="00497F7B"/>
    <w:rsid w:val="004A0F51"/>
    <w:rsid w:val="004A17B0"/>
    <w:rsid w:val="004A18FE"/>
    <w:rsid w:val="004A1BEB"/>
    <w:rsid w:val="004A2A3E"/>
    <w:rsid w:val="004A3B60"/>
    <w:rsid w:val="004A3C48"/>
    <w:rsid w:val="004A3F08"/>
    <w:rsid w:val="004A49C8"/>
    <w:rsid w:val="004A4CFE"/>
    <w:rsid w:val="004A57C4"/>
    <w:rsid w:val="004A57CD"/>
    <w:rsid w:val="004A61CD"/>
    <w:rsid w:val="004A6720"/>
    <w:rsid w:val="004A6C45"/>
    <w:rsid w:val="004A6E4D"/>
    <w:rsid w:val="004A6F98"/>
    <w:rsid w:val="004A7161"/>
    <w:rsid w:val="004A730B"/>
    <w:rsid w:val="004A73D5"/>
    <w:rsid w:val="004A7F5B"/>
    <w:rsid w:val="004A7FF9"/>
    <w:rsid w:val="004B0149"/>
    <w:rsid w:val="004B098B"/>
    <w:rsid w:val="004B0ACE"/>
    <w:rsid w:val="004B166F"/>
    <w:rsid w:val="004B18DC"/>
    <w:rsid w:val="004B1C70"/>
    <w:rsid w:val="004B1F33"/>
    <w:rsid w:val="004B20A6"/>
    <w:rsid w:val="004B2C4B"/>
    <w:rsid w:val="004B3751"/>
    <w:rsid w:val="004B3AC5"/>
    <w:rsid w:val="004B3B4B"/>
    <w:rsid w:val="004B3B6A"/>
    <w:rsid w:val="004B46C3"/>
    <w:rsid w:val="004B539B"/>
    <w:rsid w:val="004B596C"/>
    <w:rsid w:val="004B5E5C"/>
    <w:rsid w:val="004B6E36"/>
    <w:rsid w:val="004B735C"/>
    <w:rsid w:val="004B78E3"/>
    <w:rsid w:val="004C0484"/>
    <w:rsid w:val="004C0E0A"/>
    <w:rsid w:val="004C1FAD"/>
    <w:rsid w:val="004C2412"/>
    <w:rsid w:val="004C26D6"/>
    <w:rsid w:val="004C2B38"/>
    <w:rsid w:val="004C2DC8"/>
    <w:rsid w:val="004C512D"/>
    <w:rsid w:val="004C596C"/>
    <w:rsid w:val="004C5C60"/>
    <w:rsid w:val="004C5D5A"/>
    <w:rsid w:val="004C5DBF"/>
    <w:rsid w:val="004C6291"/>
    <w:rsid w:val="004C6ED7"/>
    <w:rsid w:val="004C6F5F"/>
    <w:rsid w:val="004C7A9B"/>
    <w:rsid w:val="004D0E32"/>
    <w:rsid w:val="004D1493"/>
    <w:rsid w:val="004D16E7"/>
    <w:rsid w:val="004D1C29"/>
    <w:rsid w:val="004D1FBB"/>
    <w:rsid w:val="004D20DD"/>
    <w:rsid w:val="004D21AF"/>
    <w:rsid w:val="004D21E1"/>
    <w:rsid w:val="004D285F"/>
    <w:rsid w:val="004D3153"/>
    <w:rsid w:val="004D379A"/>
    <w:rsid w:val="004D3D13"/>
    <w:rsid w:val="004D5027"/>
    <w:rsid w:val="004D5130"/>
    <w:rsid w:val="004D6AB4"/>
    <w:rsid w:val="004D6B57"/>
    <w:rsid w:val="004D738C"/>
    <w:rsid w:val="004D7DAB"/>
    <w:rsid w:val="004E0D82"/>
    <w:rsid w:val="004E1055"/>
    <w:rsid w:val="004E196D"/>
    <w:rsid w:val="004E1BB9"/>
    <w:rsid w:val="004E1D26"/>
    <w:rsid w:val="004E1EFC"/>
    <w:rsid w:val="004E288B"/>
    <w:rsid w:val="004E2959"/>
    <w:rsid w:val="004E2DBD"/>
    <w:rsid w:val="004E49B5"/>
    <w:rsid w:val="004E4B65"/>
    <w:rsid w:val="004E4D36"/>
    <w:rsid w:val="004E4F18"/>
    <w:rsid w:val="004E5156"/>
    <w:rsid w:val="004E5891"/>
    <w:rsid w:val="004E5D4C"/>
    <w:rsid w:val="004E67BF"/>
    <w:rsid w:val="004E71E1"/>
    <w:rsid w:val="004E72DE"/>
    <w:rsid w:val="004E76CE"/>
    <w:rsid w:val="004F07A0"/>
    <w:rsid w:val="004F0B6F"/>
    <w:rsid w:val="004F16CF"/>
    <w:rsid w:val="004F17E0"/>
    <w:rsid w:val="004F1B1D"/>
    <w:rsid w:val="004F1BF0"/>
    <w:rsid w:val="004F23C3"/>
    <w:rsid w:val="004F2614"/>
    <w:rsid w:val="004F2D90"/>
    <w:rsid w:val="004F31AE"/>
    <w:rsid w:val="004F3466"/>
    <w:rsid w:val="004F3696"/>
    <w:rsid w:val="004F37D4"/>
    <w:rsid w:val="004F38A5"/>
    <w:rsid w:val="004F3BB0"/>
    <w:rsid w:val="004F45A6"/>
    <w:rsid w:val="004F5DCA"/>
    <w:rsid w:val="004F679C"/>
    <w:rsid w:val="004F7C15"/>
    <w:rsid w:val="004F7C1C"/>
    <w:rsid w:val="00500DDE"/>
    <w:rsid w:val="00501F5B"/>
    <w:rsid w:val="00501FEA"/>
    <w:rsid w:val="0050215E"/>
    <w:rsid w:val="005026B6"/>
    <w:rsid w:val="005032AA"/>
    <w:rsid w:val="00503F34"/>
    <w:rsid w:val="00504278"/>
    <w:rsid w:val="0050445B"/>
    <w:rsid w:val="005046A4"/>
    <w:rsid w:val="00504B7D"/>
    <w:rsid w:val="00505347"/>
    <w:rsid w:val="00505E0D"/>
    <w:rsid w:val="00505ECF"/>
    <w:rsid w:val="00505FDB"/>
    <w:rsid w:val="00506303"/>
    <w:rsid w:val="005064E4"/>
    <w:rsid w:val="005065A2"/>
    <w:rsid w:val="005066F5"/>
    <w:rsid w:val="00506916"/>
    <w:rsid w:val="005072C2"/>
    <w:rsid w:val="00507322"/>
    <w:rsid w:val="00507457"/>
    <w:rsid w:val="00507547"/>
    <w:rsid w:val="0050770B"/>
    <w:rsid w:val="00507A24"/>
    <w:rsid w:val="0051035F"/>
    <w:rsid w:val="005108A4"/>
    <w:rsid w:val="00510A68"/>
    <w:rsid w:val="00510FE3"/>
    <w:rsid w:val="0051358F"/>
    <w:rsid w:val="005136D1"/>
    <w:rsid w:val="005148B8"/>
    <w:rsid w:val="00514987"/>
    <w:rsid w:val="00514E27"/>
    <w:rsid w:val="0051517D"/>
    <w:rsid w:val="0051570B"/>
    <w:rsid w:val="005158A9"/>
    <w:rsid w:val="005158FD"/>
    <w:rsid w:val="005159BC"/>
    <w:rsid w:val="005168D0"/>
    <w:rsid w:val="0051699A"/>
    <w:rsid w:val="00516BDF"/>
    <w:rsid w:val="00516ED5"/>
    <w:rsid w:val="00517491"/>
    <w:rsid w:val="00517B3F"/>
    <w:rsid w:val="00517D6E"/>
    <w:rsid w:val="00521679"/>
    <w:rsid w:val="005217E6"/>
    <w:rsid w:val="00521E7B"/>
    <w:rsid w:val="005230E0"/>
    <w:rsid w:val="0052393A"/>
    <w:rsid w:val="00524AAD"/>
    <w:rsid w:val="00526390"/>
    <w:rsid w:val="00530212"/>
    <w:rsid w:val="0053053F"/>
    <w:rsid w:val="00530D01"/>
    <w:rsid w:val="005310C1"/>
    <w:rsid w:val="00531C67"/>
    <w:rsid w:val="00531CF3"/>
    <w:rsid w:val="00532B42"/>
    <w:rsid w:val="00532E65"/>
    <w:rsid w:val="00532F0D"/>
    <w:rsid w:val="00533386"/>
    <w:rsid w:val="00534E42"/>
    <w:rsid w:val="005352E7"/>
    <w:rsid w:val="005353CC"/>
    <w:rsid w:val="005356CB"/>
    <w:rsid w:val="005359B7"/>
    <w:rsid w:val="00537864"/>
    <w:rsid w:val="005378EC"/>
    <w:rsid w:val="00537927"/>
    <w:rsid w:val="00537947"/>
    <w:rsid w:val="00537A3D"/>
    <w:rsid w:val="00537F3A"/>
    <w:rsid w:val="00540283"/>
    <w:rsid w:val="00540BE3"/>
    <w:rsid w:val="00540FD8"/>
    <w:rsid w:val="005413D2"/>
    <w:rsid w:val="005422FB"/>
    <w:rsid w:val="00542606"/>
    <w:rsid w:val="00542B5C"/>
    <w:rsid w:val="00542D6E"/>
    <w:rsid w:val="00542F48"/>
    <w:rsid w:val="005437BE"/>
    <w:rsid w:val="00543ABC"/>
    <w:rsid w:val="00543E10"/>
    <w:rsid w:val="00544008"/>
    <w:rsid w:val="0054480A"/>
    <w:rsid w:val="00544968"/>
    <w:rsid w:val="00544E64"/>
    <w:rsid w:val="00544F96"/>
    <w:rsid w:val="00545344"/>
    <w:rsid w:val="005461C7"/>
    <w:rsid w:val="00546747"/>
    <w:rsid w:val="00546E87"/>
    <w:rsid w:val="00546F82"/>
    <w:rsid w:val="005472A3"/>
    <w:rsid w:val="00547906"/>
    <w:rsid w:val="005509E7"/>
    <w:rsid w:val="00551423"/>
    <w:rsid w:val="00551546"/>
    <w:rsid w:val="005515C0"/>
    <w:rsid w:val="0055187A"/>
    <w:rsid w:val="00552CCD"/>
    <w:rsid w:val="00552FFE"/>
    <w:rsid w:val="005530F9"/>
    <w:rsid w:val="00553595"/>
    <w:rsid w:val="00553917"/>
    <w:rsid w:val="00553941"/>
    <w:rsid w:val="00553DC9"/>
    <w:rsid w:val="0055422F"/>
    <w:rsid w:val="00554BC3"/>
    <w:rsid w:val="00554EFE"/>
    <w:rsid w:val="00554FF8"/>
    <w:rsid w:val="0055505D"/>
    <w:rsid w:val="005561FD"/>
    <w:rsid w:val="00556477"/>
    <w:rsid w:val="00556553"/>
    <w:rsid w:val="00556696"/>
    <w:rsid w:val="005566CD"/>
    <w:rsid w:val="00557DFB"/>
    <w:rsid w:val="005615FE"/>
    <w:rsid w:val="00561AC2"/>
    <w:rsid w:val="00562653"/>
    <w:rsid w:val="00562A96"/>
    <w:rsid w:val="00563DB8"/>
    <w:rsid w:val="005646D5"/>
    <w:rsid w:val="00564A04"/>
    <w:rsid w:val="00564B3A"/>
    <w:rsid w:val="00564D3A"/>
    <w:rsid w:val="00564EA2"/>
    <w:rsid w:val="005651D8"/>
    <w:rsid w:val="005655CC"/>
    <w:rsid w:val="00565A62"/>
    <w:rsid w:val="00565B41"/>
    <w:rsid w:val="00565F75"/>
    <w:rsid w:val="0056675C"/>
    <w:rsid w:val="00566D97"/>
    <w:rsid w:val="005672AC"/>
    <w:rsid w:val="00567E82"/>
    <w:rsid w:val="0057000C"/>
    <w:rsid w:val="00570182"/>
    <w:rsid w:val="0057032E"/>
    <w:rsid w:val="00570C08"/>
    <w:rsid w:val="00571693"/>
    <w:rsid w:val="0057219C"/>
    <w:rsid w:val="00572BD8"/>
    <w:rsid w:val="00572EFA"/>
    <w:rsid w:val="00573429"/>
    <w:rsid w:val="00573FD4"/>
    <w:rsid w:val="00574B45"/>
    <w:rsid w:val="00575649"/>
    <w:rsid w:val="00575AAA"/>
    <w:rsid w:val="00575F2B"/>
    <w:rsid w:val="00576327"/>
    <w:rsid w:val="00576A9D"/>
    <w:rsid w:val="00576BE3"/>
    <w:rsid w:val="00576D56"/>
    <w:rsid w:val="00580430"/>
    <w:rsid w:val="0058045C"/>
    <w:rsid w:val="00580C55"/>
    <w:rsid w:val="00580E0A"/>
    <w:rsid w:val="005822B9"/>
    <w:rsid w:val="0058274B"/>
    <w:rsid w:val="00582DAF"/>
    <w:rsid w:val="0058399A"/>
    <w:rsid w:val="0058401D"/>
    <w:rsid w:val="005844F3"/>
    <w:rsid w:val="00584C80"/>
    <w:rsid w:val="005858E5"/>
    <w:rsid w:val="005859E3"/>
    <w:rsid w:val="00586083"/>
    <w:rsid w:val="00586356"/>
    <w:rsid w:val="00586439"/>
    <w:rsid w:val="0058646A"/>
    <w:rsid w:val="0058687C"/>
    <w:rsid w:val="00586CC2"/>
    <w:rsid w:val="00587C1F"/>
    <w:rsid w:val="00587F87"/>
    <w:rsid w:val="00590DA1"/>
    <w:rsid w:val="005911B7"/>
    <w:rsid w:val="00591513"/>
    <w:rsid w:val="0059166D"/>
    <w:rsid w:val="0059200B"/>
    <w:rsid w:val="005927CE"/>
    <w:rsid w:val="005929CD"/>
    <w:rsid w:val="00593E52"/>
    <w:rsid w:val="0059553E"/>
    <w:rsid w:val="00595E5B"/>
    <w:rsid w:val="00596338"/>
    <w:rsid w:val="00596A69"/>
    <w:rsid w:val="00597608"/>
    <w:rsid w:val="00597E9D"/>
    <w:rsid w:val="00597EC2"/>
    <w:rsid w:val="005A0F47"/>
    <w:rsid w:val="005A1E34"/>
    <w:rsid w:val="005A2088"/>
    <w:rsid w:val="005A2D2C"/>
    <w:rsid w:val="005A2D56"/>
    <w:rsid w:val="005A3AA3"/>
    <w:rsid w:val="005A40CD"/>
    <w:rsid w:val="005A46EF"/>
    <w:rsid w:val="005A4E96"/>
    <w:rsid w:val="005A515F"/>
    <w:rsid w:val="005A6732"/>
    <w:rsid w:val="005A6F3C"/>
    <w:rsid w:val="005A716A"/>
    <w:rsid w:val="005A7F61"/>
    <w:rsid w:val="005A7FDA"/>
    <w:rsid w:val="005B1008"/>
    <w:rsid w:val="005B184D"/>
    <w:rsid w:val="005B2181"/>
    <w:rsid w:val="005B4705"/>
    <w:rsid w:val="005B4AA9"/>
    <w:rsid w:val="005B4C0E"/>
    <w:rsid w:val="005B4CDD"/>
    <w:rsid w:val="005B53F9"/>
    <w:rsid w:val="005B6BF4"/>
    <w:rsid w:val="005B735C"/>
    <w:rsid w:val="005B78C7"/>
    <w:rsid w:val="005C06A9"/>
    <w:rsid w:val="005C07A2"/>
    <w:rsid w:val="005C0CF0"/>
    <w:rsid w:val="005C16D8"/>
    <w:rsid w:val="005C1859"/>
    <w:rsid w:val="005C28EB"/>
    <w:rsid w:val="005C2B9A"/>
    <w:rsid w:val="005C2BD1"/>
    <w:rsid w:val="005C351F"/>
    <w:rsid w:val="005C404F"/>
    <w:rsid w:val="005C40E4"/>
    <w:rsid w:val="005C4234"/>
    <w:rsid w:val="005C4EA4"/>
    <w:rsid w:val="005C5574"/>
    <w:rsid w:val="005C6700"/>
    <w:rsid w:val="005C70FD"/>
    <w:rsid w:val="005C7730"/>
    <w:rsid w:val="005C7D22"/>
    <w:rsid w:val="005D04B5"/>
    <w:rsid w:val="005D0742"/>
    <w:rsid w:val="005D0844"/>
    <w:rsid w:val="005D13CA"/>
    <w:rsid w:val="005D143B"/>
    <w:rsid w:val="005D169F"/>
    <w:rsid w:val="005D18CB"/>
    <w:rsid w:val="005D1FA9"/>
    <w:rsid w:val="005D2702"/>
    <w:rsid w:val="005D3631"/>
    <w:rsid w:val="005D3C32"/>
    <w:rsid w:val="005D3FC9"/>
    <w:rsid w:val="005D4984"/>
    <w:rsid w:val="005D4FF5"/>
    <w:rsid w:val="005D5299"/>
    <w:rsid w:val="005D542B"/>
    <w:rsid w:val="005D5925"/>
    <w:rsid w:val="005D5A0D"/>
    <w:rsid w:val="005D5F12"/>
    <w:rsid w:val="005D5F67"/>
    <w:rsid w:val="005D673A"/>
    <w:rsid w:val="005D68A5"/>
    <w:rsid w:val="005D7296"/>
    <w:rsid w:val="005E0658"/>
    <w:rsid w:val="005E1542"/>
    <w:rsid w:val="005E215D"/>
    <w:rsid w:val="005E2C7B"/>
    <w:rsid w:val="005E2F0C"/>
    <w:rsid w:val="005E3049"/>
    <w:rsid w:val="005E31AA"/>
    <w:rsid w:val="005E380E"/>
    <w:rsid w:val="005E48DF"/>
    <w:rsid w:val="005E499A"/>
    <w:rsid w:val="005E4AAF"/>
    <w:rsid w:val="005E4AF4"/>
    <w:rsid w:val="005E5212"/>
    <w:rsid w:val="005E609A"/>
    <w:rsid w:val="005E7A08"/>
    <w:rsid w:val="005E7AA4"/>
    <w:rsid w:val="005F1902"/>
    <w:rsid w:val="005F212B"/>
    <w:rsid w:val="005F221D"/>
    <w:rsid w:val="005F3A68"/>
    <w:rsid w:val="005F3C96"/>
    <w:rsid w:val="005F4088"/>
    <w:rsid w:val="005F43EA"/>
    <w:rsid w:val="005F476A"/>
    <w:rsid w:val="005F4B47"/>
    <w:rsid w:val="005F4DEA"/>
    <w:rsid w:val="005F670F"/>
    <w:rsid w:val="005F69E4"/>
    <w:rsid w:val="005F6AA4"/>
    <w:rsid w:val="005F72F2"/>
    <w:rsid w:val="005F7570"/>
    <w:rsid w:val="005F7842"/>
    <w:rsid w:val="006011F8"/>
    <w:rsid w:val="0060149C"/>
    <w:rsid w:val="00601C4F"/>
    <w:rsid w:val="00601FE4"/>
    <w:rsid w:val="006023D8"/>
    <w:rsid w:val="00602E85"/>
    <w:rsid w:val="00602FAD"/>
    <w:rsid w:val="0060355B"/>
    <w:rsid w:val="0060362B"/>
    <w:rsid w:val="0060425C"/>
    <w:rsid w:val="006042C2"/>
    <w:rsid w:val="00604E8F"/>
    <w:rsid w:val="006052F6"/>
    <w:rsid w:val="00606482"/>
    <w:rsid w:val="00607843"/>
    <w:rsid w:val="00607D08"/>
    <w:rsid w:val="00610CCF"/>
    <w:rsid w:val="00611196"/>
    <w:rsid w:val="00611E4B"/>
    <w:rsid w:val="00612ABC"/>
    <w:rsid w:val="00613A23"/>
    <w:rsid w:val="00614615"/>
    <w:rsid w:val="00616987"/>
    <w:rsid w:val="00616C2C"/>
    <w:rsid w:val="006179B3"/>
    <w:rsid w:val="00617B68"/>
    <w:rsid w:val="00617FA1"/>
    <w:rsid w:val="006206BE"/>
    <w:rsid w:val="006206D1"/>
    <w:rsid w:val="0062090A"/>
    <w:rsid w:val="00620D60"/>
    <w:rsid w:val="00621075"/>
    <w:rsid w:val="00621131"/>
    <w:rsid w:val="00621A23"/>
    <w:rsid w:val="00622763"/>
    <w:rsid w:val="00622A61"/>
    <w:rsid w:val="00622A80"/>
    <w:rsid w:val="00622CD6"/>
    <w:rsid w:val="006231F3"/>
    <w:rsid w:val="0062340C"/>
    <w:rsid w:val="006235C8"/>
    <w:rsid w:val="00623CDA"/>
    <w:rsid w:val="0062414B"/>
    <w:rsid w:val="0062426A"/>
    <w:rsid w:val="006246A1"/>
    <w:rsid w:val="00624905"/>
    <w:rsid w:val="00625045"/>
    <w:rsid w:val="006252F3"/>
    <w:rsid w:val="0062532A"/>
    <w:rsid w:val="006255A0"/>
    <w:rsid w:val="00625B00"/>
    <w:rsid w:val="00625E10"/>
    <w:rsid w:val="00625EF4"/>
    <w:rsid w:val="00625F8E"/>
    <w:rsid w:val="0062697A"/>
    <w:rsid w:val="00626D3A"/>
    <w:rsid w:val="00626DA7"/>
    <w:rsid w:val="0062700C"/>
    <w:rsid w:val="00630725"/>
    <w:rsid w:val="0063116C"/>
    <w:rsid w:val="006315C1"/>
    <w:rsid w:val="00631885"/>
    <w:rsid w:val="0063249E"/>
    <w:rsid w:val="006330E8"/>
    <w:rsid w:val="00634995"/>
    <w:rsid w:val="00634E6A"/>
    <w:rsid w:val="00635202"/>
    <w:rsid w:val="0063534A"/>
    <w:rsid w:val="006356C5"/>
    <w:rsid w:val="006360E2"/>
    <w:rsid w:val="006364DB"/>
    <w:rsid w:val="00637AF2"/>
    <w:rsid w:val="00637B64"/>
    <w:rsid w:val="00640770"/>
    <w:rsid w:val="00640C50"/>
    <w:rsid w:val="006412E9"/>
    <w:rsid w:val="006412EF"/>
    <w:rsid w:val="00642420"/>
    <w:rsid w:val="00642624"/>
    <w:rsid w:val="00642AC6"/>
    <w:rsid w:val="00642B59"/>
    <w:rsid w:val="00642E61"/>
    <w:rsid w:val="00642F43"/>
    <w:rsid w:val="0064397B"/>
    <w:rsid w:val="00645467"/>
    <w:rsid w:val="00645B99"/>
    <w:rsid w:val="00645ECB"/>
    <w:rsid w:val="006469E1"/>
    <w:rsid w:val="00646FE9"/>
    <w:rsid w:val="0064760A"/>
    <w:rsid w:val="006479AC"/>
    <w:rsid w:val="006504ED"/>
    <w:rsid w:val="006506FE"/>
    <w:rsid w:val="00650889"/>
    <w:rsid w:val="00651034"/>
    <w:rsid w:val="00651142"/>
    <w:rsid w:val="006511CB"/>
    <w:rsid w:val="00651E9C"/>
    <w:rsid w:val="00652641"/>
    <w:rsid w:val="00652AEB"/>
    <w:rsid w:val="00652B55"/>
    <w:rsid w:val="00652DDA"/>
    <w:rsid w:val="006534B2"/>
    <w:rsid w:val="00654038"/>
    <w:rsid w:val="00654054"/>
    <w:rsid w:val="006542B8"/>
    <w:rsid w:val="00654488"/>
    <w:rsid w:val="006550A1"/>
    <w:rsid w:val="006576BA"/>
    <w:rsid w:val="0065784B"/>
    <w:rsid w:val="00657AF0"/>
    <w:rsid w:val="00657C5B"/>
    <w:rsid w:val="00660021"/>
    <w:rsid w:val="00660050"/>
    <w:rsid w:val="00661085"/>
    <w:rsid w:val="00661377"/>
    <w:rsid w:val="006614E3"/>
    <w:rsid w:val="0066159D"/>
    <w:rsid w:val="00661B7E"/>
    <w:rsid w:val="00661D82"/>
    <w:rsid w:val="006620EB"/>
    <w:rsid w:val="006620ED"/>
    <w:rsid w:val="00662214"/>
    <w:rsid w:val="0066296B"/>
    <w:rsid w:val="00662B6D"/>
    <w:rsid w:val="0066323A"/>
    <w:rsid w:val="006639B2"/>
    <w:rsid w:val="00663A02"/>
    <w:rsid w:val="00663A0E"/>
    <w:rsid w:val="00664FC7"/>
    <w:rsid w:val="00667024"/>
    <w:rsid w:val="0066705C"/>
    <w:rsid w:val="0066738F"/>
    <w:rsid w:val="00667590"/>
    <w:rsid w:val="00667F9B"/>
    <w:rsid w:val="0067064D"/>
    <w:rsid w:val="00670F90"/>
    <w:rsid w:val="00671399"/>
    <w:rsid w:val="006714D6"/>
    <w:rsid w:val="00671623"/>
    <w:rsid w:val="006720B3"/>
    <w:rsid w:val="006726EA"/>
    <w:rsid w:val="0067297B"/>
    <w:rsid w:val="00672EC7"/>
    <w:rsid w:val="006734AF"/>
    <w:rsid w:val="0067366D"/>
    <w:rsid w:val="00673A8A"/>
    <w:rsid w:val="00673E08"/>
    <w:rsid w:val="00674274"/>
    <w:rsid w:val="00674571"/>
    <w:rsid w:val="0067483B"/>
    <w:rsid w:val="00674AA5"/>
    <w:rsid w:val="0067560B"/>
    <w:rsid w:val="00676931"/>
    <w:rsid w:val="006771F5"/>
    <w:rsid w:val="00677AEE"/>
    <w:rsid w:val="00677DDC"/>
    <w:rsid w:val="0068027F"/>
    <w:rsid w:val="006804C3"/>
    <w:rsid w:val="006805B4"/>
    <w:rsid w:val="00680AF6"/>
    <w:rsid w:val="00681767"/>
    <w:rsid w:val="00681FEC"/>
    <w:rsid w:val="006836DA"/>
    <w:rsid w:val="00683754"/>
    <w:rsid w:val="00683847"/>
    <w:rsid w:val="00683F69"/>
    <w:rsid w:val="0068419D"/>
    <w:rsid w:val="006846E8"/>
    <w:rsid w:val="006848C0"/>
    <w:rsid w:val="0068491A"/>
    <w:rsid w:val="00684D5E"/>
    <w:rsid w:val="00685AD4"/>
    <w:rsid w:val="00685D8A"/>
    <w:rsid w:val="00685E32"/>
    <w:rsid w:val="00685F1C"/>
    <w:rsid w:val="00685F61"/>
    <w:rsid w:val="0068678E"/>
    <w:rsid w:val="0068688D"/>
    <w:rsid w:val="00686E40"/>
    <w:rsid w:val="00686FC4"/>
    <w:rsid w:val="00686FDD"/>
    <w:rsid w:val="00687BF3"/>
    <w:rsid w:val="00691B8D"/>
    <w:rsid w:val="006923FD"/>
    <w:rsid w:val="00692923"/>
    <w:rsid w:val="00692D00"/>
    <w:rsid w:val="00692F5D"/>
    <w:rsid w:val="00693082"/>
    <w:rsid w:val="00693D42"/>
    <w:rsid w:val="006941A4"/>
    <w:rsid w:val="006951D8"/>
    <w:rsid w:val="006956BC"/>
    <w:rsid w:val="00696B25"/>
    <w:rsid w:val="00696E60"/>
    <w:rsid w:val="006975F5"/>
    <w:rsid w:val="00697BAF"/>
    <w:rsid w:val="006A0367"/>
    <w:rsid w:val="006A0E4C"/>
    <w:rsid w:val="006A1CC6"/>
    <w:rsid w:val="006A28C9"/>
    <w:rsid w:val="006A2BC6"/>
    <w:rsid w:val="006A30EA"/>
    <w:rsid w:val="006A36D3"/>
    <w:rsid w:val="006A575C"/>
    <w:rsid w:val="006A6450"/>
    <w:rsid w:val="006A6FE6"/>
    <w:rsid w:val="006A78D0"/>
    <w:rsid w:val="006A7CED"/>
    <w:rsid w:val="006A7FB8"/>
    <w:rsid w:val="006B0121"/>
    <w:rsid w:val="006B0458"/>
    <w:rsid w:val="006B10DB"/>
    <w:rsid w:val="006B1E8D"/>
    <w:rsid w:val="006B281D"/>
    <w:rsid w:val="006B2D2B"/>
    <w:rsid w:val="006B309F"/>
    <w:rsid w:val="006B3741"/>
    <w:rsid w:val="006B3B41"/>
    <w:rsid w:val="006B3F0D"/>
    <w:rsid w:val="006B40C7"/>
    <w:rsid w:val="006B5246"/>
    <w:rsid w:val="006B55CC"/>
    <w:rsid w:val="006B60C1"/>
    <w:rsid w:val="006B7B84"/>
    <w:rsid w:val="006C050F"/>
    <w:rsid w:val="006C07B3"/>
    <w:rsid w:val="006C123F"/>
    <w:rsid w:val="006C192F"/>
    <w:rsid w:val="006C1EF8"/>
    <w:rsid w:val="006C1F8B"/>
    <w:rsid w:val="006C274D"/>
    <w:rsid w:val="006C2843"/>
    <w:rsid w:val="006C2FCE"/>
    <w:rsid w:val="006C30A3"/>
    <w:rsid w:val="006C36A2"/>
    <w:rsid w:val="006C390F"/>
    <w:rsid w:val="006C3A12"/>
    <w:rsid w:val="006C40A4"/>
    <w:rsid w:val="006C4627"/>
    <w:rsid w:val="006C4DFA"/>
    <w:rsid w:val="006C5CC0"/>
    <w:rsid w:val="006C60BF"/>
    <w:rsid w:val="006C65AA"/>
    <w:rsid w:val="006C6875"/>
    <w:rsid w:val="006C7539"/>
    <w:rsid w:val="006C79D0"/>
    <w:rsid w:val="006D026E"/>
    <w:rsid w:val="006D08E6"/>
    <w:rsid w:val="006D0E25"/>
    <w:rsid w:val="006D1078"/>
    <w:rsid w:val="006D1E78"/>
    <w:rsid w:val="006D3716"/>
    <w:rsid w:val="006D4BAB"/>
    <w:rsid w:val="006D4BBF"/>
    <w:rsid w:val="006D4CC1"/>
    <w:rsid w:val="006D595D"/>
    <w:rsid w:val="006D65F3"/>
    <w:rsid w:val="006D6ABF"/>
    <w:rsid w:val="006D75B6"/>
    <w:rsid w:val="006D7E90"/>
    <w:rsid w:val="006E0237"/>
    <w:rsid w:val="006E071D"/>
    <w:rsid w:val="006E07CD"/>
    <w:rsid w:val="006E0983"/>
    <w:rsid w:val="006E0E2E"/>
    <w:rsid w:val="006E128A"/>
    <w:rsid w:val="006E2FAC"/>
    <w:rsid w:val="006E32C7"/>
    <w:rsid w:val="006E3D07"/>
    <w:rsid w:val="006E3FF4"/>
    <w:rsid w:val="006E4124"/>
    <w:rsid w:val="006E42F2"/>
    <w:rsid w:val="006E4510"/>
    <w:rsid w:val="006E482E"/>
    <w:rsid w:val="006E5269"/>
    <w:rsid w:val="006E5BFC"/>
    <w:rsid w:val="006E616E"/>
    <w:rsid w:val="006E67E2"/>
    <w:rsid w:val="006E699E"/>
    <w:rsid w:val="006E74E3"/>
    <w:rsid w:val="006F0173"/>
    <w:rsid w:val="006F13B8"/>
    <w:rsid w:val="006F1433"/>
    <w:rsid w:val="006F1479"/>
    <w:rsid w:val="006F151E"/>
    <w:rsid w:val="006F1C65"/>
    <w:rsid w:val="006F2418"/>
    <w:rsid w:val="006F24B0"/>
    <w:rsid w:val="006F37AA"/>
    <w:rsid w:val="006F3936"/>
    <w:rsid w:val="006F39FC"/>
    <w:rsid w:val="006F3D91"/>
    <w:rsid w:val="006F3FCC"/>
    <w:rsid w:val="006F4157"/>
    <w:rsid w:val="006F4276"/>
    <w:rsid w:val="006F43D6"/>
    <w:rsid w:val="006F546B"/>
    <w:rsid w:val="006F5561"/>
    <w:rsid w:val="006F59B5"/>
    <w:rsid w:val="006F5DE3"/>
    <w:rsid w:val="006F6724"/>
    <w:rsid w:val="006F7064"/>
    <w:rsid w:val="006F77C9"/>
    <w:rsid w:val="006F797C"/>
    <w:rsid w:val="00700A72"/>
    <w:rsid w:val="00701B45"/>
    <w:rsid w:val="00702384"/>
    <w:rsid w:val="007023ED"/>
    <w:rsid w:val="00703317"/>
    <w:rsid w:val="00703FDD"/>
    <w:rsid w:val="00704B09"/>
    <w:rsid w:val="00705160"/>
    <w:rsid w:val="007052A2"/>
    <w:rsid w:val="007053CE"/>
    <w:rsid w:val="00705611"/>
    <w:rsid w:val="00705856"/>
    <w:rsid w:val="007063D1"/>
    <w:rsid w:val="00706B7E"/>
    <w:rsid w:val="00706D67"/>
    <w:rsid w:val="00706EF2"/>
    <w:rsid w:val="0070713C"/>
    <w:rsid w:val="00707202"/>
    <w:rsid w:val="00707F73"/>
    <w:rsid w:val="00710196"/>
    <w:rsid w:val="0071023D"/>
    <w:rsid w:val="007104E6"/>
    <w:rsid w:val="0071081D"/>
    <w:rsid w:val="00710881"/>
    <w:rsid w:val="00710B5E"/>
    <w:rsid w:val="00711D21"/>
    <w:rsid w:val="0071283E"/>
    <w:rsid w:val="00712BF3"/>
    <w:rsid w:val="00712DF3"/>
    <w:rsid w:val="007145E8"/>
    <w:rsid w:val="00714EF5"/>
    <w:rsid w:val="00715472"/>
    <w:rsid w:val="00715482"/>
    <w:rsid w:val="00716517"/>
    <w:rsid w:val="0071657B"/>
    <w:rsid w:val="007165DC"/>
    <w:rsid w:val="0072016C"/>
    <w:rsid w:val="007202FB"/>
    <w:rsid w:val="00720387"/>
    <w:rsid w:val="0072078B"/>
    <w:rsid w:val="0072104E"/>
    <w:rsid w:val="00721325"/>
    <w:rsid w:val="00721C82"/>
    <w:rsid w:val="007227F0"/>
    <w:rsid w:val="007229DB"/>
    <w:rsid w:val="00723230"/>
    <w:rsid w:val="00723330"/>
    <w:rsid w:val="00723556"/>
    <w:rsid w:val="007236C6"/>
    <w:rsid w:val="007238A0"/>
    <w:rsid w:val="00723FD0"/>
    <w:rsid w:val="00724802"/>
    <w:rsid w:val="00724888"/>
    <w:rsid w:val="007250EE"/>
    <w:rsid w:val="007256E0"/>
    <w:rsid w:val="00726574"/>
    <w:rsid w:val="00726CA0"/>
    <w:rsid w:val="0072739D"/>
    <w:rsid w:val="007302F1"/>
    <w:rsid w:val="007302F9"/>
    <w:rsid w:val="00730518"/>
    <w:rsid w:val="007306DF"/>
    <w:rsid w:val="00730FE2"/>
    <w:rsid w:val="0073101E"/>
    <w:rsid w:val="007312CD"/>
    <w:rsid w:val="007316F6"/>
    <w:rsid w:val="007317FC"/>
    <w:rsid w:val="00731BE4"/>
    <w:rsid w:val="00731E30"/>
    <w:rsid w:val="007323BE"/>
    <w:rsid w:val="00732EEC"/>
    <w:rsid w:val="0073326A"/>
    <w:rsid w:val="00733578"/>
    <w:rsid w:val="007337EB"/>
    <w:rsid w:val="00734238"/>
    <w:rsid w:val="0073503C"/>
    <w:rsid w:val="007353C6"/>
    <w:rsid w:val="00735CAC"/>
    <w:rsid w:val="00735DD1"/>
    <w:rsid w:val="00737EAE"/>
    <w:rsid w:val="00741B42"/>
    <w:rsid w:val="0074264D"/>
    <w:rsid w:val="007426A8"/>
    <w:rsid w:val="00742CDC"/>
    <w:rsid w:val="007437B8"/>
    <w:rsid w:val="00744572"/>
    <w:rsid w:val="0074468E"/>
    <w:rsid w:val="007446B2"/>
    <w:rsid w:val="00744BC7"/>
    <w:rsid w:val="007453EB"/>
    <w:rsid w:val="007456DB"/>
    <w:rsid w:val="00745B7F"/>
    <w:rsid w:val="007462D0"/>
    <w:rsid w:val="007462E9"/>
    <w:rsid w:val="00746444"/>
    <w:rsid w:val="0074695B"/>
    <w:rsid w:val="0074725B"/>
    <w:rsid w:val="0074743E"/>
    <w:rsid w:val="007475AE"/>
    <w:rsid w:val="007479A1"/>
    <w:rsid w:val="00747CEB"/>
    <w:rsid w:val="00747E3E"/>
    <w:rsid w:val="00750CEE"/>
    <w:rsid w:val="00751D29"/>
    <w:rsid w:val="00751F46"/>
    <w:rsid w:val="00752137"/>
    <w:rsid w:val="00752190"/>
    <w:rsid w:val="0075236D"/>
    <w:rsid w:val="0075264C"/>
    <w:rsid w:val="00752852"/>
    <w:rsid w:val="0075342E"/>
    <w:rsid w:val="00754539"/>
    <w:rsid w:val="00754920"/>
    <w:rsid w:val="00755A56"/>
    <w:rsid w:val="007560A6"/>
    <w:rsid w:val="00756DD5"/>
    <w:rsid w:val="00757A99"/>
    <w:rsid w:val="00757C0A"/>
    <w:rsid w:val="00760666"/>
    <w:rsid w:val="0076153D"/>
    <w:rsid w:val="007630BC"/>
    <w:rsid w:val="007630BD"/>
    <w:rsid w:val="00763314"/>
    <w:rsid w:val="00763484"/>
    <w:rsid w:val="00763675"/>
    <w:rsid w:val="00763CE9"/>
    <w:rsid w:val="00763D9A"/>
    <w:rsid w:val="00763FF7"/>
    <w:rsid w:val="0076406D"/>
    <w:rsid w:val="007640A7"/>
    <w:rsid w:val="0076472B"/>
    <w:rsid w:val="00764B98"/>
    <w:rsid w:val="00764C35"/>
    <w:rsid w:val="00765230"/>
    <w:rsid w:val="007656E6"/>
    <w:rsid w:val="0076585F"/>
    <w:rsid w:val="00766AE2"/>
    <w:rsid w:val="00766B37"/>
    <w:rsid w:val="007672F1"/>
    <w:rsid w:val="00767FD4"/>
    <w:rsid w:val="007704A9"/>
    <w:rsid w:val="007709C3"/>
    <w:rsid w:val="0077104B"/>
    <w:rsid w:val="00771772"/>
    <w:rsid w:val="007744E5"/>
    <w:rsid w:val="00774AB3"/>
    <w:rsid w:val="00775724"/>
    <w:rsid w:val="007764B3"/>
    <w:rsid w:val="007769A0"/>
    <w:rsid w:val="00777547"/>
    <w:rsid w:val="007776E2"/>
    <w:rsid w:val="00777A92"/>
    <w:rsid w:val="00777C83"/>
    <w:rsid w:val="007801B2"/>
    <w:rsid w:val="00780339"/>
    <w:rsid w:val="007809A3"/>
    <w:rsid w:val="00781F88"/>
    <w:rsid w:val="0078257E"/>
    <w:rsid w:val="00782A08"/>
    <w:rsid w:val="00782C7D"/>
    <w:rsid w:val="007837BC"/>
    <w:rsid w:val="00783AA7"/>
    <w:rsid w:val="0078420B"/>
    <w:rsid w:val="007843AE"/>
    <w:rsid w:val="007850A3"/>
    <w:rsid w:val="00785337"/>
    <w:rsid w:val="00785713"/>
    <w:rsid w:val="00785B48"/>
    <w:rsid w:val="00785F6D"/>
    <w:rsid w:val="007860A7"/>
    <w:rsid w:val="00786C9A"/>
    <w:rsid w:val="00786D8A"/>
    <w:rsid w:val="007870AA"/>
    <w:rsid w:val="00787256"/>
    <w:rsid w:val="007878B5"/>
    <w:rsid w:val="00787B82"/>
    <w:rsid w:val="0079080B"/>
    <w:rsid w:val="0079091E"/>
    <w:rsid w:val="00790C16"/>
    <w:rsid w:val="0079120F"/>
    <w:rsid w:val="00791DF3"/>
    <w:rsid w:val="00792210"/>
    <w:rsid w:val="00792227"/>
    <w:rsid w:val="00792D04"/>
    <w:rsid w:val="00792EBC"/>
    <w:rsid w:val="00793617"/>
    <w:rsid w:val="007936E3"/>
    <w:rsid w:val="00793A50"/>
    <w:rsid w:val="00793D8D"/>
    <w:rsid w:val="00794127"/>
    <w:rsid w:val="0079485E"/>
    <w:rsid w:val="00794C18"/>
    <w:rsid w:val="00795E10"/>
    <w:rsid w:val="0079690C"/>
    <w:rsid w:val="00797597"/>
    <w:rsid w:val="007979D7"/>
    <w:rsid w:val="007A024D"/>
    <w:rsid w:val="007A1722"/>
    <w:rsid w:val="007A2038"/>
    <w:rsid w:val="007A2528"/>
    <w:rsid w:val="007A2869"/>
    <w:rsid w:val="007A29BE"/>
    <w:rsid w:val="007A2DBD"/>
    <w:rsid w:val="007A3275"/>
    <w:rsid w:val="007A3771"/>
    <w:rsid w:val="007A424E"/>
    <w:rsid w:val="007A4DE7"/>
    <w:rsid w:val="007A53A0"/>
    <w:rsid w:val="007A53F8"/>
    <w:rsid w:val="007A5704"/>
    <w:rsid w:val="007A5896"/>
    <w:rsid w:val="007A5A9A"/>
    <w:rsid w:val="007A5AD2"/>
    <w:rsid w:val="007A5BF8"/>
    <w:rsid w:val="007A5EE9"/>
    <w:rsid w:val="007A75F0"/>
    <w:rsid w:val="007A7E09"/>
    <w:rsid w:val="007A7FD1"/>
    <w:rsid w:val="007B114C"/>
    <w:rsid w:val="007B1509"/>
    <w:rsid w:val="007B19C9"/>
    <w:rsid w:val="007B2691"/>
    <w:rsid w:val="007B287E"/>
    <w:rsid w:val="007B292D"/>
    <w:rsid w:val="007B2AF9"/>
    <w:rsid w:val="007B3366"/>
    <w:rsid w:val="007B495E"/>
    <w:rsid w:val="007B5176"/>
    <w:rsid w:val="007B59A0"/>
    <w:rsid w:val="007B5AC9"/>
    <w:rsid w:val="007B6304"/>
    <w:rsid w:val="007B6789"/>
    <w:rsid w:val="007B6C88"/>
    <w:rsid w:val="007B6D0B"/>
    <w:rsid w:val="007B6D6D"/>
    <w:rsid w:val="007B73D5"/>
    <w:rsid w:val="007B74B0"/>
    <w:rsid w:val="007B751F"/>
    <w:rsid w:val="007B784C"/>
    <w:rsid w:val="007B7C29"/>
    <w:rsid w:val="007B7C56"/>
    <w:rsid w:val="007C0D42"/>
    <w:rsid w:val="007C0DED"/>
    <w:rsid w:val="007C143B"/>
    <w:rsid w:val="007C145E"/>
    <w:rsid w:val="007C1F94"/>
    <w:rsid w:val="007C241E"/>
    <w:rsid w:val="007C2543"/>
    <w:rsid w:val="007C2A23"/>
    <w:rsid w:val="007C32C6"/>
    <w:rsid w:val="007C3678"/>
    <w:rsid w:val="007C3CF4"/>
    <w:rsid w:val="007C4769"/>
    <w:rsid w:val="007C4F71"/>
    <w:rsid w:val="007C55A2"/>
    <w:rsid w:val="007C5838"/>
    <w:rsid w:val="007C62B9"/>
    <w:rsid w:val="007C6371"/>
    <w:rsid w:val="007C6536"/>
    <w:rsid w:val="007C6AE9"/>
    <w:rsid w:val="007C6D63"/>
    <w:rsid w:val="007C6DD0"/>
    <w:rsid w:val="007C7ECD"/>
    <w:rsid w:val="007D00DE"/>
    <w:rsid w:val="007D0737"/>
    <w:rsid w:val="007D076A"/>
    <w:rsid w:val="007D09B0"/>
    <w:rsid w:val="007D0B66"/>
    <w:rsid w:val="007D0C48"/>
    <w:rsid w:val="007D215F"/>
    <w:rsid w:val="007D21EE"/>
    <w:rsid w:val="007D22A3"/>
    <w:rsid w:val="007D2F52"/>
    <w:rsid w:val="007D35C0"/>
    <w:rsid w:val="007D3B75"/>
    <w:rsid w:val="007D3DBE"/>
    <w:rsid w:val="007D450C"/>
    <w:rsid w:val="007D496B"/>
    <w:rsid w:val="007D527B"/>
    <w:rsid w:val="007D5959"/>
    <w:rsid w:val="007D5EF9"/>
    <w:rsid w:val="007D6390"/>
    <w:rsid w:val="007D64E0"/>
    <w:rsid w:val="007D6534"/>
    <w:rsid w:val="007D6CD6"/>
    <w:rsid w:val="007D6CF1"/>
    <w:rsid w:val="007D6E3D"/>
    <w:rsid w:val="007D7394"/>
    <w:rsid w:val="007D7759"/>
    <w:rsid w:val="007E1586"/>
    <w:rsid w:val="007E1CAA"/>
    <w:rsid w:val="007E1ED8"/>
    <w:rsid w:val="007E20F8"/>
    <w:rsid w:val="007E29A1"/>
    <w:rsid w:val="007E3A07"/>
    <w:rsid w:val="007E3AF9"/>
    <w:rsid w:val="007E3B29"/>
    <w:rsid w:val="007E4309"/>
    <w:rsid w:val="007E453C"/>
    <w:rsid w:val="007E45BC"/>
    <w:rsid w:val="007E4DCC"/>
    <w:rsid w:val="007E4FD9"/>
    <w:rsid w:val="007E543B"/>
    <w:rsid w:val="007E5855"/>
    <w:rsid w:val="007E5BC5"/>
    <w:rsid w:val="007E5E5A"/>
    <w:rsid w:val="007E62B0"/>
    <w:rsid w:val="007E6939"/>
    <w:rsid w:val="007E6F5E"/>
    <w:rsid w:val="007E7187"/>
    <w:rsid w:val="007F0C6F"/>
    <w:rsid w:val="007F17FA"/>
    <w:rsid w:val="007F1BC8"/>
    <w:rsid w:val="007F2FE1"/>
    <w:rsid w:val="007F3950"/>
    <w:rsid w:val="007F3B2D"/>
    <w:rsid w:val="007F3B53"/>
    <w:rsid w:val="007F3FCB"/>
    <w:rsid w:val="007F4A6C"/>
    <w:rsid w:val="007F4AB1"/>
    <w:rsid w:val="007F514B"/>
    <w:rsid w:val="007F5530"/>
    <w:rsid w:val="007F5E16"/>
    <w:rsid w:val="007F666B"/>
    <w:rsid w:val="007F796A"/>
    <w:rsid w:val="00800E90"/>
    <w:rsid w:val="00801021"/>
    <w:rsid w:val="0080102E"/>
    <w:rsid w:val="0080143E"/>
    <w:rsid w:val="00801CB3"/>
    <w:rsid w:val="008020D0"/>
    <w:rsid w:val="00803523"/>
    <w:rsid w:val="00803DBD"/>
    <w:rsid w:val="00804097"/>
    <w:rsid w:val="008042D9"/>
    <w:rsid w:val="008050BC"/>
    <w:rsid w:val="00805E37"/>
    <w:rsid w:val="00806094"/>
    <w:rsid w:val="00806213"/>
    <w:rsid w:val="00806365"/>
    <w:rsid w:val="00806DC6"/>
    <w:rsid w:val="00810347"/>
    <w:rsid w:val="00810745"/>
    <w:rsid w:val="0081098B"/>
    <w:rsid w:val="00810CCC"/>
    <w:rsid w:val="00810F60"/>
    <w:rsid w:val="008111C7"/>
    <w:rsid w:val="008117E0"/>
    <w:rsid w:val="00811C8A"/>
    <w:rsid w:val="00812D5B"/>
    <w:rsid w:val="00813296"/>
    <w:rsid w:val="00813298"/>
    <w:rsid w:val="008132B7"/>
    <w:rsid w:val="0081373F"/>
    <w:rsid w:val="00813F95"/>
    <w:rsid w:val="00814978"/>
    <w:rsid w:val="00814F0A"/>
    <w:rsid w:val="008151AC"/>
    <w:rsid w:val="0081546E"/>
    <w:rsid w:val="008155BB"/>
    <w:rsid w:val="0081560D"/>
    <w:rsid w:val="00816652"/>
    <w:rsid w:val="008168E7"/>
    <w:rsid w:val="00820317"/>
    <w:rsid w:val="008203E1"/>
    <w:rsid w:val="00820692"/>
    <w:rsid w:val="00820B3F"/>
    <w:rsid w:val="00821C7A"/>
    <w:rsid w:val="0082284C"/>
    <w:rsid w:val="0082398D"/>
    <w:rsid w:val="00823F5C"/>
    <w:rsid w:val="00824530"/>
    <w:rsid w:val="00824708"/>
    <w:rsid w:val="008255D5"/>
    <w:rsid w:val="008256C2"/>
    <w:rsid w:val="00825906"/>
    <w:rsid w:val="00825D31"/>
    <w:rsid w:val="00825F24"/>
    <w:rsid w:val="008260F6"/>
    <w:rsid w:val="0082646E"/>
    <w:rsid w:val="00827421"/>
    <w:rsid w:val="0082766D"/>
    <w:rsid w:val="00827F82"/>
    <w:rsid w:val="00830274"/>
    <w:rsid w:val="0083055E"/>
    <w:rsid w:val="00830AB8"/>
    <w:rsid w:val="00830BC9"/>
    <w:rsid w:val="00830BF3"/>
    <w:rsid w:val="0083180E"/>
    <w:rsid w:val="00831D1B"/>
    <w:rsid w:val="0083219B"/>
    <w:rsid w:val="0083228F"/>
    <w:rsid w:val="008324D4"/>
    <w:rsid w:val="008325E1"/>
    <w:rsid w:val="00832AA7"/>
    <w:rsid w:val="00832CE1"/>
    <w:rsid w:val="00833086"/>
    <w:rsid w:val="008331C1"/>
    <w:rsid w:val="0083350F"/>
    <w:rsid w:val="008335C0"/>
    <w:rsid w:val="008343A1"/>
    <w:rsid w:val="00834BBB"/>
    <w:rsid w:val="00834C9C"/>
    <w:rsid w:val="00834D0F"/>
    <w:rsid w:val="00835638"/>
    <w:rsid w:val="00835B55"/>
    <w:rsid w:val="0083681D"/>
    <w:rsid w:val="00836EDB"/>
    <w:rsid w:val="00837351"/>
    <w:rsid w:val="00840882"/>
    <w:rsid w:val="00840F56"/>
    <w:rsid w:val="00841045"/>
    <w:rsid w:val="00841EF5"/>
    <w:rsid w:val="008426FA"/>
    <w:rsid w:val="008434F5"/>
    <w:rsid w:val="00843A64"/>
    <w:rsid w:val="008442A9"/>
    <w:rsid w:val="00844BDB"/>
    <w:rsid w:val="00845209"/>
    <w:rsid w:val="00846006"/>
    <w:rsid w:val="00846B84"/>
    <w:rsid w:val="0084735D"/>
    <w:rsid w:val="00847D1E"/>
    <w:rsid w:val="00847D3A"/>
    <w:rsid w:val="00847F5A"/>
    <w:rsid w:val="00850F70"/>
    <w:rsid w:val="008512A0"/>
    <w:rsid w:val="00851536"/>
    <w:rsid w:val="008515F9"/>
    <w:rsid w:val="008516D5"/>
    <w:rsid w:val="008517DA"/>
    <w:rsid w:val="00852319"/>
    <w:rsid w:val="00852CF0"/>
    <w:rsid w:val="00852D00"/>
    <w:rsid w:val="0085312B"/>
    <w:rsid w:val="00853CFD"/>
    <w:rsid w:val="00854EBD"/>
    <w:rsid w:val="008551D4"/>
    <w:rsid w:val="00855661"/>
    <w:rsid w:val="00855A94"/>
    <w:rsid w:val="00855B0E"/>
    <w:rsid w:val="00856108"/>
    <w:rsid w:val="008568A6"/>
    <w:rsid w:val="00857454"/>
    <w:rsid w:val="00857E23"/>
    <w:rsid w:val="00860F0B"/>
    <w:rsid w:val="00861075"/>
    <w:rsid w:val="008611E8"/>
    <w:rsid w:val="008615A6"/>
    <w:rsid w:val="00861E2F"/>
    <w:rsid w:val="00861FCF"/>
    <w:rsid w:val="00862076"/>
    <w:rsid w:val="0086289B"/>
    <w:rsid w:val="00862B5B"/>
    <w:rsid w:val="008631F9"/>
    <w:rsid w:val="00863596"/>
    <w:rsid w:val="008635B0"/>
    <w:rsid w:val="00864757"/>
    <w:rsid w:val="008647A2"/>
    <w:rsid w:val="00864E0E"/>
    <w:rsid w:val="0086660D"/>
    <w:rsid w:val="00866F29"/>
    <w:rsid w:val="008674CE"/>
    <w:rsid w:val="00870071"/>
    <w:rsid w:val="00870387"/>
    <w:rsid w:val="00870E58"/>
    <w:rsid w:val="00870EE0"/>
    <w:rsid w:val="0087147D"/>
    <w:rsid w:val="00872C9F"/>
    <w:rsid w:val="00872F4A"/>
    <w:rsid w:val="00873094"/>
    <w:rsid w:val="00875150"/>
    <w:rsid w:val="00875437"/>
    <w:rsid w:val="00875468"/>
    <w:rsid w:val="008763C3"/>
    <w:rsid w:val="0087689E"/>
    <w:rsid w:val="0087691D"/>
    <w:rsid w:val="00876DA3"/>
    <w:rsid w:val="00877161"/>
    <w:rsid w:val="008804AC"/>
    <w:rsid w:val="0088100E"/>
    <w:rsid w:val="0088161D"/>
    <w:rsid w:val="00881980"/>
    <w:rsid w:val="00882CB0"/>
    <w:rsid w:val="00882D61"/>
    <w:rsid w:val="008832A0"/>
    <w:rsid w:val="00883A1C"/>
    <w:rsid w:val="00884ED6"/>
    <w:rsid w:val="00885719"/>
    <w:rsid w:val="0088695A"/>
    <w:rsid w:val="00886CC3"/>
    <w:rsid w:val="00886F53"/>
    <w:rsid w:val="00887353"/>
    <w:rsid w:val="00887EB1"/>
    <w:rsid w:val="00887F2C"/>
    <w:rsid w:val="008903B3"/>
    <w:rsid w:val="00890433"/>
    <w:rsid w:val="00890E41"/>
    <w:rsid w:val="008919B2"/>
    <w:rsid w:val="00891C3F"/>
    <w:rsid w:val="00891FD7"/>
    <w:rsid w:val="0089206A"/>
    <w:rsid w:val="00892092"/>
    <w:rsid w:val="008928D3"/>
    <w:rsid w:val="008930F9"/>
    <w:rsid w:val="00894375"/>
    <w:rsid w:val="008951E7"/>
    <w:rsid w:val="00895554"/>
    <w:rsid w:val="008956D3"/>
    <w:rsid w:val="00895705"/>
    <w:rsid w:val="00896E08"/>
    <w:rsid w:val="00896EF9"/>
    <w:rsid w:val="00896FAD"/>
    <w:rsid w:val="008976EA"/>
    <w:rsid w:val="00897B7A"/>
    <w:rsid w:val="008A05EC"/>
    <w:rsid w:val="008A0A8C"/>
    <w:rsid w:val="008A0AA9"/>
    <w:rsid w:val="008A0D49"/>
    <w:rsid w:val="008A110C"/>
    <w:rsid w:val="008A1345"/>
    <w:rsid w:val="008A153B"/>
    <w:rsid w:val="008A1822"/>
    <w:rsid w:val="008A18AB"/>
    <w:rsid w:val="008A1AAB"/>
    <w:rsid w:val="008A299B"/>
    <w:rsid w:val="008A2C82"/>
    <w:rsid w:val="008A2E88"/>
    <w:rsid w:val="008A3C75"/>
    <w:rsid w:val="008A3E19"/>
    <w:rsid w:val="008A3F93"/>
    <w:rsid w:val="008A4566"/>
    <w:rsid w:val="008A4EFE"/>
    <w:rsid w:val="008A5693"/>
    <w:rsid w:val="008A5952"/>
    <w:rsid w:val="008A5A27"/>
    <w:rsid w:val="008A664A"/>
    <w:rsid w:val="008A6B40"/>
    <w:rsid w:val="008A7924"/>
    <w:rsid w:val="008A7A23"/>
    <w:rsid w:val="008B0078"/>
    <w:rsid w:val="008B040C"/>
    <w:rsid w:val="008B07D6"/>
    <w:rsid w:val="008B088D"/>
    <w:rsid w:val="008B1BEC"/>
    <w:rsid w:val="008B1DB8"/>
    <w:rsid w:val="008B20E0"/>
    <w:rsid w:val="008B2A90"/>
    <w:rsid w:val="008B2DBD"/>
    <w:rsid w:val="008B2DE5"/>
    <w:rsid w:val="008B6507"/>
    <w:rsid w:val="008B67CD"/>
    <w:rsid w:val="008B745E"/>
    <w:rsid w:val="008C0C8F"/>
    <w:rsid w:val="008C1754"/>
    <w:rsid w:val="008C19A3"/>
    <w:rsid w:val="008C1F74"/>
    <w:rsid w:val="008C2712"/>
    <w:rsid w:val="008C2964"/>
    <w:rsid w:val="008C2AEE"/>
    <w:rsid w:val="008C2B47"/>
    <w:rsid w:val="008C335E"/>
    <w:rsid w:val="008C3371"/>
    <w:rsid w:val="008C3736"/>
    <w:rsid w:val="008C3BD3"/>
    <w:rsid w:val="008C4636"/>
    <w:rsid w:val="008C491B"/>
    <w:rsid w:val="008C49B3"/>
    <w:rsid w:val="008C4B02"/>
    <w:rsid w:val="008C4B5E"/>
    <w:rsid w:val="008C5008"/>
    <w:rsid w:val="008C522B"/>
    <w:rsid w:val="008C5717"/>
    <w:rsid w:val="008C5C51"/>
    <w:rsid w:val="008C61CA"/>
    <w:rsid w:val="008C620E"/>
    <w:rsid w:val="008C6ECC"/>
    <w:rsid w:val="008C76DA"/>
    <w:rsid w:val="008C7858"/>
    <w:rsid w:val="008C7954"/>
    <w:rsid w:val="008C7E47"/>
    <w:rsid w:val="008D054D"/>
    <w:rsid w:val="008D0C1B"/>
    <w:rsid w:val="008D0E17"/>
    <w:rsid w:val="008D29F9"/>
    <w:rsid w:val="008D2B70"/>
    <w:rsid w:val="008D4299"/>
    <w:rsid w:val="008D4312"/>
    <w:rsid w:val="008D4982"/>
    <w:rsid w:val="008D4A65"/>
    <w:rsid w:val="008D4C8D"/>
    <w:rsid w:val="008D4F98"/>
    <w:rsid w:val="008D53E5"/>
    <w:rsid w:val="008D5A21"/>
    <w:rsid w:val="008D5CF7"/>
    <w:rsid w:val="008D6033"/>
    <w:rsid w:val="008D692C"/>
    <w:rsid w:val="008D6A75"/>
    <w:rsid w:val="008D6FD8"/>
    <w:rsid w:val="008D76CA"/>
    <w:rsid w:val="008E005E"/>
    <w:rsid w:val="008E05B7"/>
    <w:rsid w:val="008E09C9"/>
    <w:rsid w:val="008E0BAA"/>
    <w:rsid w:val="008E0DF7"/>
    <w:rsid w:val="008E1193"/>
    <w:rsid w:val="008E1881"/>
    <w:rsid w:val="008E2516"/>
    <w:rsid w:val="008E25EA"/>
    <w:rsid w:val="008E2BC5"/>
    <w:rsid w:val="008E3DC9"/>
    <w:rsid w:val="008E402D"/>
    <w:rsid w:val="008E54ED"/>
    <w:rsid w:val="008E5A97"/>
    <w:rsid w:val="008E5B88"/>
    <w:rsid w:val="008E7761"/>
    <w:rsid w:val="008E7774"/>
    <w:rsid w:val="008E7C7A"/>
    <w:rsid w:val="008F11D0"/>
    <w:rsid w:val="008F1335"/>
    <w:rsid w:val="008F1666"/>
    <w:rsid w:val="008F219E"/>
    <w:rsid w:val="008F23F0"/>
    <w:rsid w:val="008F2A37"/>
    <w:rsid w:val="008F2C8C"/>
    <w:rsid w:val="008F3312"/>
    <w:rsid w:val="008F3356"/>
    <w:rsid w:val="008F3857"/>
    <w:rsid w:val="008F4637"/>
    <w:rsid w:val="008F571B"/>
    <w:rsid w:val="008F6621"/>
    <w:rsid w:val="008F697A"/>
    <w:rsid w:val="008F776B"/>
    <w:rsid w:val="008F79F6"/>
    <w:rsid w:val="00900436"/>
    <w:rsid w:val="0090074F"/>
    <w:rsid w:val="00900FEB"/>
    <w:rsid w:val="00903596"/>
    <w:rsid w:val="00903726"/>
    <w:rsid w:val="009045EE"/>
    <w:rsid w:val="00904842"/>
    <w:rsid w:val="009065AC"/>
    <w:rsid w:val="00906F0D"/>
    <w:rsid w:val="00907003"/>
    <w:rsid w:val="0090780D"/>
    <w:rsid w:val="00907EB9"/>
    <w:rsid w:val="009104E6"/>
    <w:rsid w:val="00910631"/>
    <w:rsid w:val="009113EB"/>
    <w:rsid w:val="00911528"/>
    <w:rsid w:val="009115A9"/>
    <w:rsid w:val="009120CE"/>
    <w:rsid w:val="00912523"/>
    <w:rsid w:val="009143D2"/>
    <w:rsid w:val="009157C8"/>
    <w:rsid w:val="009159A2"/>
    <w:rsid w:val="00915FB4"/>
    <w:rsid w:val="009174B6"/>
    <w:rsid w:val="00917B4D"/>
    <w:rsid w:val="009200AA"/>
    <w:rsid w:val="009203EB"/>
    <w:rsid w:val="00920720"/>
    <w:rsid w:val="009207FC"/>
    <w:rsid w:val="00921E91"/>
    <w:rsid w:val="00921ED3"/>
    <w:rsid w:val="0092354A"/>
    <w:rsid w:val="009243A6"/>
    <w:rsid w:val="0092444E"/>
    <w:rsid w:val="00924645"/>
    <w:rsid w:val="00924A31"/>
    <w:rsid w:val="00924E37"/>
    <w:rsid w:val="00924F66"/>
    <w:rsid w:val="009250F5"/>
    <w:rsid w:val="00925B69"/>
    <w:rsid w:val="00926DBC"/>
    <w:rsid w:val="0092754B"/>
    <w:rsid w:val="0092755E"/>
    <w:rsid w:val="009275EE"/>
    <w:rsid w:val="00927633"/>
    <w:rsid w:val="00932FB5"/>
    <w:rsid w:val="00933267"/>
    <w:rsid w:val="00933937"/>
    <w:rsid w:val="00933DC9"/>
    <w:rsid w:val="00933FB3"/>
    <w:rsid w:val="009345B5"/>
    <w:rsid w:val="00934FCD"/>
    <w:rsid w:val="0093640C"/>
    <w:rsid w:val="009365E5"/>
    <w:rsid w:val="0093754C"/>
    <w:rsid w:val="00937F76"/>
    <w:rsid w:val="00940D67"/>
    <w:rsid w:val="00941210"/>
    <w:rsid w:val="00941391"/>
    <w:rsid w:val="0094226A"/>
    <w:rsid w:val="0094272A"/>
    <w:rsid w:val="00942C5E"/>
    <w:rsid w:val="00943724"/>
    <w:rsid w:val="0094413B"/>
    <w:rsid w:val="0094532D"/>
    <w:rsid w:val="00945501"/>
    <w:rsid w:val="00945DEC"/>
    <w:rsid w:val="009460F8"/>
    <w:rsid w:val="00946467"/>
    <w:rsid w:val="009465C5"/>
    <w:rsid w:val="0094671A"/>
    <w:rsid w:val="009475B3"/>
    <w:rsid w:val="00947D42"/>
    <w:rsid w:val="009513B0"/>
    <w:rsid w:val="0095154A"/>
    <w:rsid w:val="009516E2"/>
    <w:rsid w:val="00952C3F"/>
    <w:rsid w:val="009539DB"/>
    <w:rsid w:val="00953A40"/>
    <w:rsid w:val="00954438"/>
    <w:rsid w:val="00955231"/>
    <w:rsid w:val="009557FF"/>
    <w:rsid w:val="00955DA3"/>
    <w:rsid w:val="009561D0"/>
    <w:rsid w:val="009572D2"/>
    <w:rsid w:val="00957E86"/>
    <w:rsid w:val="0096098A"/>
    <w:rsid w:val="00960BAB"/>
    <w:rsid w:val="00960FA7"/>
    <w:rsid w:val="009623F2"/>
    <w:rsid w:val="00962717"/>
    <w:rsid w:val="00962CDD"/>
    <w:rsid w:val="00963B52"/>
    <w:rsid w:val="00964298"/>
    <w:rsid w:val="009642AA"/>
    <w:rsid w:val="00965F95"/>
    <w:rsid w:val="00966650"/>
    <w:rsid w:val="00966A53"/>
    <w:rsid w:val="009673E0"/>
    <w:rsid w:val="00967A8D"/>
    <w:rsid w:val="00967F26"/>
    <w:rsid w:val="009703D8"/>
    <w:rsid w:val="00970C6A"/>
    <w:rsid w:val="00970CFC"/>
    <w:rsid w:val="00970DBD"/>
    <w:rsid w:val="009711A6"/>
    <w:rsid w:val="0097155A"/>
    <w:rsid w:val="00971A89"/>
    <w:rsid w:val="00972062"/>
    <w:rsid w:val="00972BAF"/>
    <w:rsid w:val="00972CFF"/>
    <w:rsid w:val="00972FB0"/>
    <w:rsid w:val="009732E4"/>
    <w:rsid w:val="00973908"/>
    <w:rsid w:val="009743C7"/>
    <w:rsid w:val="00974428"/>
    <w:rsid w:val="009745AD"/>
    <w:rsid w:val="009747C3"/>
    <w:rsid w:val="00974843"/>
    <w:rsid w:val="00974A5E"/>
    <w:rsid w:val="009770E7"/>
    <w:rsid w:val="009801C8"/>
    <w:rsid w:val="0098176E"/>
    <w:rsid w:val="00981928"/>
    <w:rsid w:val="0098256A"/>
    <w:rsid w:val="0098264B"/>
    <w:rsid w:val="00982DF0"/>
    <w:rsid w:val="00982DF8"/>
    <w:rsid w:val="00982EC1"/>
    <w:rsid w:val="009835CA"/>
    <w:rsid w:val="009837A6"/>
    <w:rsid w:val="009838F0"/>
    <w:rsid w:val="00983A67"/>
    <w:rsid w:val="00983F6E"/>
    <w:rsid w:val="00984F2F"/>
    <w:rsid w:val="00985D35"/>
    <w:rsid w:val="00986A64"/>
    <w:rsid w:val="00990C78"/>
    <w:rsid w:val="009928FB"/>
    <w:rsid w:val="00992D81"/>
    <w:rsid w:val="00992F70"/>
    <w:rsid w:val="00993AD5"/>
    <w:rsid w:val="009940BF"/>
    <w:rsid w:val="009941CC"/>
    <w:rsid w:val="00994C0A"/>
    <w:rsid w:val="009951F3"/>
    <w:rsid w:val="0099573E"/>
    <w:rsid w:val="00995EF4"/>
    <w:rsid w:val="00996398"/>
    <w:rsid w:val="009966B7"/>
    <w:rsid w:val="00996E49"/>
    <w:rsid w:val="009970AE"/>
    <w:rsid w:val="0099712D"/>
    <w:rsid w:val="00997983"/>
    <w:rsid w:val="00997AD1"/>
    <w:rsid w:val="00997D94"/>
    <w:rsid w:val="009A01A5"/>
    <w:rsid w:val="009A02EC"/>
    <w:rsid w:val="009A0BC5"/>
    <w:rsid w:val="009A0CEA"/>
    <w:rsid w:val="009A0DC8"/>
    <w:rsid w:val="009A14C4"/>
    <w:rsid w:val="009A1994"/>
    <w:rsid w:val="009A1A51"/>
    <w:rsid w:val="009A1D92"/>
    <w:rsid w:val="009A3046"/>
    <w:rsid w:val="009A327D"/>
    <w:rsid w:val="009A42D3"/>
    <w:rsid w:val="009A43B6"/>
    <w:rsid w:val="009A6DB1"/>
    <w:rsid w:val="009A72CB"/>
    <w:rsid w:val="009B04CB"/>
    <w:rsid w:val="009B1755"/>
    <w:rsid w:val="009B2A67"/>
    <w:rsid w:val="009B2AD5"/>
    <w:rsid w:val="009B3774"/>
    <w:rsid w:val="009B4271"/>
    <w:rsid w:val="009B4EFC"/>
    <w:rsid w:val="009B5099"/>
    <w:rsid w:val="009B5626"/>
    <w:rsid w:val="009B5635"/>
    <w:rsid w:val="009B60DD"/>
    <w:rsid w:val="009B6F3C"/>
    <w:rsid w:val="009B6F65"/>
    <w:rsid w:val="009B7228"/>
    <w:rsid w:val="009B7B27"/>
    <w:rsid w:val="009B7EEA"/>
    <w:rsid w:val="009C0356"/>
    <w:rsid w:val="009C090F"/>
    <w:rsid w:val="009C0BA4"/>
    <w:rsid w:val="009C2777"/>
    <w:rsid w:val="009C2CD5"/>
    <w:rsid w:val="009C34CD"/>
    <w:rsid w:val="009C36B0"/>
    <w:rsid w:val="009C3BAA"/>
    <w:rsid w:val="009C42A3"/>
    <w:rsid w:val="009C4BB1"/>
    <w:rsid w:val="009C4D7D"/>
    <w:rsid w:val="009C5983"/>
    <w:rsid w:val="009C5A42"/>
    <w:rsid w:val="009C5B37"/>
    <w:rsid w:val="009C608E"/>
    <w:rsid w:val="009C6828"/>
    <w:rsid w:val="009C6DFF"/>
    <w:rsid w:val="009C785F"/>
    <w:rsid w:val="009C7E44"/>
    <w:rsid w:val="009D027D"/>
    <w:rsid w:val="009D076D"/>
    <w:rsid w:val="009D0776"/>
    <w:rsid w:val="009D095E"/>
    <w:rsid w:val="009D0A95"/>
    <w:rsid w:val="009D0EF6"/>
    <w:rsid w:val="009D147F"/>
    <w:rsid w:val="009D1CD8"/>
    <w:rsid w:val="009D2896"/>
    <w:rsid w:val="009D2940"/>
    <w:rsid w:val="009D3621"/>
    <w:rsid w:val="009D5047"/>
    <w:rsid w:val="009D63C7"/>
    <w:rsid w:val="009E03A4"/>
    <w:rsid w:val="009E143E"/>
    <w:rsid w:val="009E15E7"/>
    <w:rsid w:val="009E18B1"/>
    <w:rsid w:val="009E1D08"/>
    <w:rsid w:val="009E1FAE"/>
    <w:rsid w:val="009E2356"/>
    <w:rsid w:val="009E28BC"/>
    <w:rsid w:val="009E3670"/>
    <w:rsid w:val="009E3F44"/>
    <w:rsid w:val="009E42A5"/>
    <w:rsid w:val="009E4B5C"/>
    <w:rsid w:val="009E59E7"/>
    <w:rsid w:val="009E6898"/>
    <w:rsid w:val="009E715C"/>
    <w:rsid w:val="009E7411"/>
    <w:rsid w:val="009E7E5B"/>
    <w:rsid w:val="009F0271"/>
    <w:rsid w:val="009F04D6"/>
    <w:rsid w:val="009F0960"/>
    <w:rsid w:val="009F0A75"/>
    <w:rsid w:val="009F0C87"/>
    <w:rsid w:val="009F1227"/>
    <w:rsid w:val="009F1A4C"/>
    <w:rsid w:val="009F249F"/>
    <w:rsid w:val="009F2839"/>
    <w:rsid w:val="009F3472"/>
    <w:rsid w:val="009F34B8"/>
    <w:rsid w:val="009F34EF"/>
    <w:rsid w:val="009F357D"/>
    <w:rsid w:val="009F3FA5"/>
    <w:rsid w:val="009F40F3"/>
    <w:rsid w:val="009F411F"/>
    <w:rsid w:val="009F5306"/>
    <w:rsid w:val="009F5447"/>
    <w:rsid w:val="009F5C97"/>
    <w:rsid w:val="009F5D6E"/>
    <w:rsid w:val="009F6531"/>
    <w:rsid w:val="009F7403"/>
    <w:rsid w:val="009F7417"/>
    <w:rsid w:val="009F7795"/>
    <w:rsid w:val="00A0056C"/>
    <w:rsid w:val="00A00FE2"/>
    <w:rsid w:val="00A011EF"/>
    <w:rsid w:val="00A01423"/>
    <w:rsid w:val="00A015E5"/>
    <w:rsid w:val="00A018BE"/>
    <w:rsid w:val="00A01DAF"/>
    <w:rsid w:val="00A01E3F"/>
    <w:rsid w:val="00A01ED7"/>
    <w:rsid w:val="00A02367"/>
    <w:rsid w:val="00A025CB"/>
    <w:rsid w:val="00A02E7F"/>
    <w:rsid w:val="00A03354"/>
    <w:rsid w:val="00A03A9E"/>
    <w:rsid w:val="00A03AC8"/>
    <w:rsid w:val="00A03C78"/>
    <w:rsid w:val="00A04BF2"/>
    <w:rsid w:val="00A05461"/>
    <w:rsid w:val="00A05874"/>
    <w:rsid w:val="00A05E10"/>
    <w:rsid w:val="00A07764"/>
    <w:rsid w:val="00A07B99"/>
    <w:rsid w:val="00A07C8D"/>
    <w:rsid w:val="00A07FDD"/>
    <w:rsid w:val="00A10056"/>
    <w:rsid w:val="00A10229"/>
    <w:rsid w:val="00A1043B"/>
    <w:rsid w:val="00A10549"/>
    <w:rsid w:val="00A1055F"/>
    <w:rsid w:val="00A10C52"/>
    <w:rsid w:val="00A1116A"/>
    <w:rsid w:val="00A11264"/>
    <w:rsid w:val="00A12082"/>
    <w:rsid w:val="00A12206"/>
    <w:rsid w:val="00A12BD8"/>
    <w:rsid w:val="00A13BEA"/>
    <w:rsid w:val="00A146B2"/>
    <w:rsid w:val="00A15165"/>
    <w:rsid w:val="00A158E3"/>
    <w:rsid w:val="00A15D3A"/>
    <w:rsid w:val="00A15F10"/>
    <w:rsid w:val="00A16578"/>
    <w:rsid w:val="00A16883"/>
    <w:rsid w:val="00A16D09"/>
    <w:rsid w:val="00A16F7E"/>
    <w:rsid w:val="00A17104"/>
    <w:rsid w:val="00A17C90"/>
    <w:rsid w:val="00A2218C"/>
    <w:rsid w:val="00A22D1E"/>
    <w:rsid w:val="00A22E29"/>
    <w:rsid w:val="00A2307F"/>
    <w:rsid w:val="00A234D9"/>
    <w:rsid w:val="00A2454B"/>
    <w:rsid w:val="00A2478F"/>
    <w:rsid w:val="00A253ED"/>
    <w:rsid w:val="00A259E2"/>
    <w:rsid w:val="00A261E6"/>
    <w:rsid w:val="00A26336"/>
    <w:rsid w:val="00A26C75"/>
    <w:rsid w:val="00A27108"/>
    <w:rsid w:val="00A27FC2"/>
    <w:rsid w:val="00A301E3"/>
    <w:rsid w:val="00A3073C"/>
    <w:rsid w:val="00A307FD"/>
    <w:rsid w:val="00A30C55"/>
    <w:rsid w:val="00A31AE9"/>
    <w:rsid w:val="00A31C00"/>
    <w:rsid w:val="00A32670"/>
    <w:rsid w:val="00A3284C"/>
    <w:rsid w:val="00A32ED9"/>
    <w:rsid w:val="00A336FC"/>
    <w:rsid w:val="00A33B1F"/>
    <w:rsid w:val="00A33F8D"/>
    <w:rsid w:val="00A3429A"/>
    <w:rsid w:val="00A351AD"/>
    <w:rsid w:val="00A35395"/>
    <w:rsid w:val="00A354D6"/>
    <w:rsid w:val="00A358E6"/>
    <w:rsid w:val="00A360B1"/>
    <w:rsid w:val="00A36191"/>
    <w:rsid w:val="00A366B4"/>
    <w:rsid w:val="00A37096"/>
    <w:rsid w:val="00A37CA8"/>
    <w:rsid w:val="00A37D16"/>
    <w:rsid w:val="00A37F6A"/>
    <w:rsid w:val="00A400F8"/>
    <w:rsid w:val="00A4038E"/>
    <w:rsid w:val="00A40707"/>
    <w:rsid w:val="00A417EB"/>
    <w:rsid w:val="00A41B8F"/>
    <w:rsid w:val="00A425A9"/>
    <w:rsid w:val="00A43442"/>
    <w:rsid w:val="00A4362B"/>
    <w:rsid w:val="00A43DB4"/>
    <w:rsid w:val="00A442E1"/>
    <w:rsid w:val="00A444AF"/>
    <w:rsid w:val="00A45107"/>
    <w:rsid w:val="00A45474"/>
    <w:rsid w:val="00A459E8"/>
    <w:rsid w:val="00A45A45"/>
    <w:rsid w:val="00A45CDD"/>
    <w:rsid w:val="00A475FA"/>
    <w:rsid w:val="00A477DE"/>
    <w:rsid w:val="00A479F0"/>
    <w:rsid w:val="00A47B85"/>
    <w:rsid w:val="00A50270"/>
    <w:rsid w:val="00A51F4F"/>
    <w:rsid w:val="00A52F68"/>
    <w:rsid w:val="00A53704"/>
    <w:rsid w:val="00A53E89"/>
    <w:rsid w:val="00A54A6B"/>
    <w:rsid w:val="00A5557E"/>
    <w:rsid w:val="00A5570E"/>
    <w:rsid w:val="00A57181"/>
    <w:rsid w:val="00A5726B"/>
    <w:rsid w:val="00A57FD0"/>
    <w:rsid w:val="00A6066A"/>
    <w:rsid w:val="00A60C89"/>
    <w:rsid w:val="00A61484"/>
    <w:rsid w:val="00A62794"/>
    <w:rsid w:val="00A63A51"/>
    <w:rsid w:val="00A6559E"/>
    <w:rsid w:val="00A65B03"/>
    <w:rsid w:val="00A66167"/>
    <w:rsid w:val="00A66925"/>
    <w:rsid w:val="00A669CD"/>
    <w:rsid w:val="00A66BF3"/>
    <w:rsid w:val="00A67E7F"/>
    <w:rsid w:val="00A7016F"/>
    <w:rsid w:val="00A70361"/>
    <w:rsid w:val="00A703E7"/>
    <w:rsid w:val="00A70E59"/>
    <w:rsid w:val="00A70F09"/>
    <w:rsid w:val="00A70F99"/>
    <w:rsid w:val="00A7111A"/>
    <w:rsid w:val="00A7195B"/>
    <w:rsid w:val="00A720D2"/>
    <w:rsid w:val="00A733CD"/>
    <w:rsid w:val="00A733E7"/>
    <w:rsid w:val="00A73777"/>
    <w:rsid w:val="00A73938"/>
    <w:rsid w:val="00A739E0"/>
    <w:rsid w:val="00A74048"/>
    <w:rsid w:val="00A74180"/>
    <w:rsid w:val="00A74B1A"/>
    <w:rsid w:val="00A74B61"/>
    <w:rsid w:val="00A75123"/>
    <w:rsid w:val="00A751C7"/>
    <w:rsid w:val="00A756A8"/>
    <w:rsid w:val="00A75C59"/>
    <w:rsid w:val="00A764E8"/>
    <w:rsid w:val="00A76CB0"/>
    <w:rsid w:val="00A7754D"/>
    <w:rsid w:val="00A77747"/>
    <w:rsid w:val="00A7790F"/>
    <w:rsid w:val="00A80A54"/>
    <w:rsid w:val="00A80B94"/>
    <w:rsid w:val="00A832B9"/>
    <w:rsid w:val="00A83307"/>
    <w:rsid w:val="00A83F2A"/>
    <w:rsid w:val="00A8425C"/>
    <w:rsid w:val="00A844A9"/>
    <w:rsid w:val="00A84992"/>
    <w:rsid w:val="00A84A83"/>
    <w:rsid w:val="00A84D1B"/>
    <w:rsid w:val="00A84E7E"/>
    <w:rsid w:val="00A855B9"/>
    <w:rsid w:val="00A85CDE"/>
    <w:rsid w:val="00A85DC8"/>
    <w:rsid w:val="00A8697F"/>
    <w:rsid w:val="00A86DBF"/>
    <w:rsid w:val="00A86EDA"/>
    <w:rsid w:val="00A87F2B"/>
    <w:rsid w:val="00A90A45"/>
    <w:rsid w:val="00A90D10"/>
    <w:rsid w:val="00A90FB1"/>
    <w:rsid w:val="00A9146A"/>
    <w:rsid w:val="00A91DF4"/>
    <w:rsid w:val="00A92F04"/>
    <w:rsid w:val="00A93562"/>
    <w:rsid w:val="00A93CCB"/>
    <w:rsid w:val="00A9406E"/>
    <w:rsid w:val="00A9437F"/>
    <w:rsid w:val="00A94554"/>
    <w:rsid w:val="00A9501D"/>
    <w:rsid w:val="00A95491"/>
    <w:rsid w:val="00A9588A"/>
    <w:rsid w:val="00A96029"/>
    <w:rsid w:val="00A96174"/>
    <w:rsid w:val="00A96E8C"/>
    <w:rsid w:val="00A97C00"/>
    <w:rsid w:val="00AA1AB6"/>
    <w:rsid w:val="00AA2160"/>
    <w:rsid w:val="00AA2381"/>
    <w:rsid w:val="00AA2633"/>
    <w:rsid w:val="00AA2654"/>
    <w:rsid w:val="00AA2AFF"/>
    <w:rsid w:val="00AA598D"/>
    <w:rsid w:val="00AA6CC3"/>
    <w:rsid w:val="00AA7222"/>
    <w:rsid w:val="00AA7BA4"/>
    <w:rsid w:val="00AA7DA4"/>
    <w:rsid w:val="00AB04FB"/>
    <w:rsid w:val="00AB0B86"/>
    <w:rsid w:val="00AB1761"/>
    <w:rsid w:val="00AB1CF9"/>
    <w:rsid w:val="00AB1D2B"/>
    <w:rsid w:val="00AB1DAF"/>
    <w:rsid w:val="00AB2319"/>
    <w:rsid w:val="00AB3572"/>
    <w:rsid w:val="00AB38FD"/>
    <w:rsid w:val="00AB3DFA"/>
    <w:rsid w:val="00AB40B5"/>
    <w:rsid w:val="00AB430B"/>
    <w:rsid w:val="00AB52DF"/>
    <w:rsid w:val="00AB553D"/>
    <w:rsid w:val="00AB5C48"/>
    <w:rsid w:val="00AB6929"/>
    <w:rsid w:val="00AB699C"/>
    <w:rsid w:val="00AB6A4A"/>
    <w:rsid w:val="00AB6EC7"/>
    <w:rsid w:val="00AB6F20"/>
    <w:rsid w:val="00AB70E5"/>
    <w:rsid w:val="00AB74CB"/>
    <w:rsid w:val="00AB7768"/>
    <w:rsid w:val="00AB799F"/>
    <w:rsid w:val="00AC0039"/>
    <w:rsid w:val="00AC0933"/>
    <w:rsid w:val="00AC0F6F"/>
    <w:rsid w:val="00AC1A7E"/>
    <w:rsid w:val="00AC1C7F"/>
    <w:rsid w:val="00AC1D8E"/>
    <w:rsid w:val="00AC314F"/>
    <w:rsid w:val="00AC3781"/>
    <w:rsid w:val="00AC3AD8"/>
    <w:rsid w:val="00AC4386"/>
    <w:rsid w:val="00AC4599"/>
    <w:rsid w:val="00AC50F1"/>
    <w:rsid w:val="00AC52F0"/>
    <w:rsid w:val="00AC5367"/>
    <w:rsid w:val="00AC55C0"/>
    <w:rsid w:val="00AC69EF"/>
    <w:rsid w:val="00AC700B"/>
    <w:rsid w:val="00AC735D"/>
    <w:rsid w:val="00AC7E2C"/>
    <w:rsid w:val="00AD0077"/>
    <w:rsid w:val="00AD0A2C"/>
    <w:rsid w:val="00AD115B"/>
    <w:rsid w:val="00AD1400"/>
    <w:rsid w:val="00AD147B"/>
    <w:rsid w:val="00AD1688"/>
    <w:rsid w:val="00AD1759"/>
    <w:rsid w:val="00AD18EB"/>
    <w:rsid w:val="00AD1F94"/>
    <w:rsid w:val="00AD1FAF"/>
    <w:rsid w:val="00AD28CA"/>
    <w:rsid w:val="00AD2D0B"/>
    <w:rsid w:val="00AD34AD"/>
    <w:rsid w:val="00AD3845"/>
    <w:rsid w:val="00AD3848"/>
    <w:rsid w:val="00AD390D"/>
    <w:rsid w:val="00AD3BCA"/>
    <w:rsid w:val="00AD430C"/>
    <w:rsid w:val="00AD44DB"/>
    <w:rsid w:val="00AD4715"/>
    <w:rsid w:val="00AD49EC"/>
    <w:rsid w:val="00AD4C09"/>
    <w:rsid w:val="00AD4E3A"/>
    <w:rsid w:val="00AD4E5C"/>
    <w:rsid w:val="00AD506F"/>
    <w:rsid w:val="00AD5735"/>
    <w:rsid w:val="00AD5B2F"/>
    <w:rsid w:val="00AD5ED0"/>
    <w:rsid w:val="00AD6CD1"/>
    <w:rsid w:val="00AD6DB4"/>
    <w:rsid w:val="00AD790B"/>
    <w:rsid w:val="00AD7A10"/>
    <w:rsid w:val="00AD7C23"/>
    <w:rsid w:val="00AD7F79"/>
    <w:rsid w:val="00AE01B1"/>
    <w:rsid w:val="00AE0729"/>
    <w:rsid w:val="00AE165B"/>
    <w:rsid w:val="00AE18F6"/>
    <w:rsid w:val="00AE1C74"/>
    <w:rsid w:val="00AE23CC"/>
    <w:rsid w:val="00AE27CE"/>
    <w:rsid w:val="00AE2C8B"/>
    <w:rsid w:val="00AE2DA3"/>
    <w:rsid w:val="00AE3001"/>
    <w:rsid w:val="00AE325C"/>
    <w:rsid w:val="00AE3F78"/>
    <w:rsid w:val="00AE4BA9"/>
    <w:rsid w:val="00AE4D2E"/>
    <w:rsid w:val="00AE6060"/>
    <w:rsid w:val="00AE64AC"/>
    <w:rsid w:val="00AE6827"/>
    <w:rsid w:val="00AE729F"/>
    <w:rsid w:val="00AE737A"/>
    <w:rsid w:val="00AE7814"/>
    <w:rsid w:val="00AE7D0F"/>
    <w:rsid w:val="00AE7DD7"/>
    <w:rsid w:val="00AF0B19"/>
    <w:rsid w:val="00AF1215"/>
    <w:rsid w:val="00AF1B26"/>
    <w:rsid w:val="00AF1B52"/>
    <w:rsid w:val="00AF22A5"/>
    <w:rsid w:val="00AF2D24"/>
    <w:rsid w:val="00AF2DF9"/>
    <w:rsid w:val="00AF3182"/>
    <w:rsid w:val="00AF342B"/>
    <w:rsid w:val="00AF3785"/>
    <w:rsid w:val="00AF3953"/>
    <w:rsid w:val="00AF3DE0"/>
    <w:rsid w:val="00AF466C"/>
    <w:rsid w:val="00AF4A42"/>
    <w:rsid w:val="00AF50CE"/>
    <w:rsid w:val="00AF5DE8"/>
    <w:rsid w:val="00AF6424"/>
    <w:rsid w:val="00AF6803"/>
    <w:rsid w:val="00AF72AF"/>
    <w:rsid w:val="00AF7CC4"/>
    <w:rsid w:val="00B00072"/>
    <w:rsid w:val="00B00817"/>
    <w:rsid w:val="00B009B9"/>
    <w:rsid w:val="00B00B6C"/>
    <w:rsid w:val="00B014AD"/>
    <w:rsid w:val="00B01E9F"/>
    <w:rsid w:val="00B02B89"/>
    <w:rsid w:val="00B02C85"/>
    <w:rsid w:val="00B0324F"/>
    <w:rsid w:val="00B035B9"/>
    <w:rsid w:val="00B03DA6"/>
    <w:rsid w:val="00B03F8D"/>
    <w:rsid w:val="00B04FA6"/>
    <w:rsid w:val="00B04FED"/>
    <w:rsid w:val="00B0514F"/>
    <w:rsid w:val="00B0613E"/>
    <w:rsid w:val="00B06517"/>
    <w:rsid w:val="00B06B80"/>
    <w:rsid w:val="00B06BF5"/>
    <w:rsid w:val="00B06C7A"/>
    <w:rsid w:val="00B07246"/>
    <w:rsid w:val="00B07271"/>
    <w:rsid w:val="00B0750C"/>
    <w:rsid w:val="00B07D89"/>
    <w:rsid w:val="00B07FAA"/>
    <w:rsid w:val="00B1015B"/>
    <w:rsid w:val="00B102D6"/>
    <w:rsid w:val="00B103AA"/>
    <w:rsid w:val="00B11535"/>
    <w:rsid w:val="00B11B8C"/>
    <w:rsid w:val="00B11D3B"/>
    <w:rsid w:val="00B11F0D"/>
    <w:rsid w:val="00B126B8"/>
    <w:rsid w:val="00B12842"/>
    <w:rsid w:val="00B128C8"/>
    <w:rsid w:val="00B12AB7"/>
    <w:rsid w:val="00B133A1"/>
    <w:rsid w:val="00B135B9"/>
    <w:rsid w:val="00B139FA"/>
    <w:rsid w:val="00B13E18"/>
    <w:rsid w:val="00B14AB4"/>
    <w:rsid w:val="00B162D0"/>
    <w:rsid w:val="00B1679E"/>
    <w:rsid w:val="00B16C42"/>
    <w:rsid w:val="00B17199"/>
    <w:rsid w:val="00B1728E"/>
    <w:rsid w:val="00B17E72"/>
    <w:rsid w:val="00B2001A"/>
    <w:rsid w:val="00B2022A"/>
    <w:rsid w:val="00B22466"/>
    <w:rsid w:val="00B22700"/>
    <w:rsid w:val="00B22FD4"/>
    <w:rsid w:val="00B2315E"/>
    <w:rsid w:val="00B231A5"/>
    <w:rsid w:val="00B238F4"/>
    <w:rsid w:val="00B23C79"/>
    <w:rsid w:val="00B23EEA"/>
    <w:rsid w:val="00B255C5"/>
    <w:rsid w:val="00B25726"/>
    <w:rsid w:val="00B25786"/>
    <w:rsid w:val="00B257A8"/>
    <w:rsid w:val="00B257E1"/>
    <w:rsid w:val="00B25F78"/>
    <w:rsid w:val="00B26227"/>
    <w:rsid w:val="00B267C5"/>
    <w:rsid w:val="00B26825"/>
    <w:rsid w:val="00B26CE8"/>
    <w:rsid w:val="00B27BB6"/>
    <w:rsid w:val="00B27C63"/>
    <w:rsid w:val="00B30554"/>
    <w:rsid w:val="00B31A7E"/>
    <w:rsid w:val="00B3217C"/>
    <w:rsid w:val="00B322C2"/>
    <w:rsid w:val="00B32515"/>
    <w:rsid w:val="00B329D5"/>
    <w:rsid w:val="00B32B08"/>
    <w:rsid w:val="00B32B3A"/>
    <w:rsid w:val="00B33299"/>
    <w:rsid w:val="00B33986"/>
    <w:rsid w:val="00B339D6"/>
    <w:rsid w:val="00B33F0B"/>
    <w:rsid w:val="00B3496A"/>
    <w:rsid w:val="00B34DE0"/>
    <w:rsid w:val="00B35AF3"/>
    <w:rsid w:val="00B3639E"/>
    <w:rsid w:val="00B36649"/>
    <w:rsid w:val="00B36806"/>
    <w:rsid w:val="00B37458"/>
    <w:rsid w:val="00B3779F"/>
    <w:rsid w:val="00B41670"/>
    <w:rsid w:val="00B4183A"/>
    <w:rsid w:val="00B41A01"/>
    <w:rsid w:val="00B41BF0"/>
    <w:rsid w:val="00B41D94"/>
    <w:rsid w:val="00B431DF"/>
    <w:rsid w:val="00B43438"/>
    <w:rsid w:val="00B434DF"/>
    <w:rsid w:val="00B441A1"/>
    <w:rsid w:val="00B444B4"/>
    <w:rsid w:val="00B44BEA"/>
    <w:rsid w:val="00B452C8"/>
    <w:rsid w:val="00B45561"/>
    <w:rsid w:val="00B46BAE"/>
    <w:rsid w:val="00B46BB2"/>
    <w:rsid w:val="00B46BD9"/>
    <w:rsid w:val="00B474E4"/>
    <w:rsid w:val="00B478FB"/>
    <w:rsid w:val="00B5017F"/>
    <w:rsid w:val="00B5188F"/>
    <w:rsid w:val="00B52AEB"/>
    <w:rsid w:val="00B53279"/>
    <w:rsid w:val="00B5461A"/>
    <w:rsid w:val="00B54D7C"/>
    <w:rsid w:val="00B5518D"/>
    <w:rsid w:val="00B55275"/>
    <w:rsid w:val="00B55355"/>
    <w:rsid w:val="00B5563A"/>
    <w:rsid w:val="00B55E4B"/>
    <w:rsid w:val="00B55F4B"/>
    <w:rsid w:val="00B574B1"/>
    <w:rsid w:val="00B579F4"/>
    <w:rsid w:val="00B57EC7"/>
    <w:rsid w:val="00B60050"/>
    <w:rsid w:val="00B6036D"/>
    <w:rsid w:val="00B606E7"/>
    <w:rsid w:val="00B609D6"/>
    <w:rsid w:val="00B6141A"/>
    <w:rsid w:val="00B614CF"/>
    <w:rsid w:val="00B61A4E"/>
    <w:rsid w:val="00B61AAD"/>
    <w:rsid w:val="00B61BC1"/>
    <w:rsid w:val="00B61E19"/>
    <w:rsid w:val="00B61EF2"/>
    <w:rsid w:val="00B61F15"/>
    <w:rsid w:val="00B630A1"/>
    <w:rsid w:val="00B635FA"/>
    <w:rsid w:val="00B65521"/>
    <w:rsid w:val="00B65A69"/>
    <w:rsid w:val="00B65CF9"/>
    <w:rsid w:val="00B663B0"/>
    <w:rsid w:val="00B669BC"/>
    <w:rsid w:val="00B66DD2"/>
    <w:rsid w:val="00B67072"/>
    <w:rsid w:val="00B675ED"/>
    <w:rsid w:val="00B70343"/>
    <w:rsid w:val="00B725A4"/>
    <w:rsid w:val="00B729A3"/>
    <w:rsid w:val="00B72F79"/>
    <w:rsid w:val="00B73839"/>
    <w:rsid w:val="00B7393A"/>
    <w:rsid w:val="00B73946"/>
    <w:rsid w:val="00B73ED0"/>
    <w:rsid w:val="00B74111"/>
    <w:rsid w:val="00B74D0B"/>
    <w:rsid w:val="00B75DEC"/>
    <w:rsid w:val="00B7670A"/>
    <w:rsid w:val="00B7783F"/>
    <w:rsid w:val="00B77D03"/>
    <w:rsid w:val="00B8034A"/>
    <w:rsid w:val="00B80CE0"/>
    <w:rsid w:val="00B8187E"/>
    <w:rsid w:val="00B819D2"/>
    <w:rsid w:val="00B81D41"/>
    <w:rsid w:val="00B81D9E"/>
    <w:rsid w:val="00B822BE"/>
    <w:rsid w:val="00B829A1"/>
    <w:rsid w:val="00B83608"/>
    <w:rsid w:val="00B8375C"/>
    <w:rsid w:val="00B8420E"/>
    <w:rsid w:val="00B843F9"/>
    <w:rsid w:val="00B84E1F"/>
    <w:rsid w:val="00B84F04"/>
    <w:rsid w:val="00B86922"/>
    <w:rsid w:val="00B86B3C"/>
    <w:rsid w:val="00B87383"/>
    <w:rsid w:val="00B90393"/>
    <w:rsid w:val="00B91BC4"/>
    <w:rsid w:val="00B91E88"/>
    <w:rsid w:val="00B927D7"/>
    <w:rsid w:val="00B92A92"/>
    <w:rsid w:val="00B9309A"/>
    <w:rsid w:val="00B93F10"/>
    <w:rsid w:val="00B94295"/>
    <w:rsid w:val="00B94626"/>
    <w:rsid w:val="00B9511A"/>
    <w:rsid w:val="00B95209"/>
    <w:rsid w:val="00B9540B"/>
    <w:rsid w:val="00B95AA0"/>
    <w:rsid w:val="00B96479"/>
    <w:rsid w:val="00B964CA"/>
    <w:rsid w:val="00B96FB8"/>
    <w:rsid w:val="00BA0408"/>
    <w:rsid w:val="00BA109F"/>
    <w:rsid w:val="00BA11CB"/>
    <w:rsid w:val="00BA1ACA"/>
    <w:rsid w:val="00BA1C08"/>
    <w:rsid w:val="00BA1D91"/>
    <w:rsid w:val="00BA38D5"/>
    <w:rsid w:val="00BA3A25"/>
    <w:rsid w:val="00BA3BF3"/>
    <w:rsid w:val="00BA402E"/>
    <w:rsid w:val="00BA48A7"/>
    <w:rsid w:val="00BA54C2"/>
    <w:rsid w:val="00BA58F3"/>
    <w:rsid w:val="00BA598C"/>
    <w:rsid w:val="00BA64CA"/>
    <w:rsid w:val="00BA6649"/>
    <w:rsid w:val="00BA66F8"/>
    <w:rsid w:val="00BA6BD1"/>
    <w:rsid w:val="00BA6F60"/>
    <w:rsid w:val="00BA70D1"/>
    <w:rsid w:val="00BA71C2"/>
    <w:rsid w:val="00BA7747"/>
    <w:rsid w:val="00BA7D0F"/>
    <w:rsid w:val="00BA7DC2"/>
    <w:rsid w:val="00BB0338"/>
    <w:rsid w:val="00BB1744"/>
    <w:rsid w:val="00BB1B71"/>
    <w:rsid w:val="00BB22F5"/>
    <w:rsid w:val="00BB24F2"/>
    <w:rsid w:val="00BB2C5A"/>
    <w:rsid w:val="00BB2DF5"/>
    <w:rsid w:val="00BB2F49"/>
    <w:rsid w:val="00BB33EB"/>
    <w:rsid w:val="00BB41F8"/>
    <w:rsid w:val="00BB46BE"/>
    <w:rsid w:val="00BB4AC0"/>
    <w:rsid w:val="00BB5378"/>
    <w:rsid w:val="00BB58BE"/>
    <w:rsid w:val="00BB65AD"/>
    <w:rsid w:val="00BB6D66"/>
    <w:rsid w:val="00BB70BA"/>
    <w:rsid w:val="00BB7117"/>
    <w:rsid w:val="00BB7658"/>
    <w:rsid w:val="00BB7A71"/>
    <w:rsid w:val="00BC00E5"/>
    <w:rsid w:val="00BC05AB"/>
    <w:rsid w:val="00BC0A27"/>
    <w:rsid w:val="00BC2632"/>
    <w:rsid w:val="00BC2B3E"/>
    <w:rsid w:val="00BC2E4A"/>
    <w:rsid w:val="00BC2E5E"/>
    <w:rsid w:val="00BC302D"/>
    <w:rsid w:val="00BC338A"/>
    <w:rsid w:val="00BC3F1E"/>
    <w:rsid w:val="00BC428C"/>
    <w:rsid w:val="00BC4576"/>
    <w:rsid w:val="00BC48E1"/>
    <w:rsid w:val="00BC5E14"/>
    <w:rsid w:val="00BC5F19"/>
    <w:rsid w:val="00BC620A"/>
    <w:rsid w:val="00BC6854"/>
    <w:rsid w:val="00BC6F96"/>
    <w:rsid w:val="00BC73F1"/>
    <w:rsid w:val="00BC789B"/>
    <w:rsid w:val="00BC7935"/>
    <w:rsid w:val="00BD0751"/>
    <w:rsid w:val="00BD12E9"/>
    <w:rsid w:val="00BD16FF"/>
    <w:rsid w:val="00BD193C"/>
    <w:rsid w:val="00BD2360"/>
    <w:rsid w:val="00BD25D8"/>
    <w:rsid w:val="00BD273B"/>
    <w:rsid w:val="00BD2DD1"/>
    <w:rsid w:val="00BD2E8A"/>
    <w:rsid w:val="00BD2F2E"/>
    <w:rsid w:val="00BD3447"/>
    <w:rsid w:val="00BD383A"/>
    <w:rsid w:val="00BD38FF"/>
    <w:rsid w:val="00BD3976"/>
    <w:rsid w:val="00BD3D3C"/>
    <w:rsid w:val="00BD4002"/>
    <w:rsid w:val="00BD4231"/>
    <w:rsid w:val="00BD462E"/>
    <w:rsid w:val="00BD4A53"/>
    <w:rsid w:val="00BD5923"/>
    <w:rsid w:val="00BD5996"/>
    <w:rsid w:val="00BD5BFF"/>
    <w:rsid w:val="00BD5F52"/>
    <w:rsid w:val="00BD670D"/>
    <w:rsid w:val="00BE008C"/>
    <w:rsid w:val="00BE0145"/>
    <w:rsid w:val="00BE022F"/>
    <w:rsid w:val="00BE0411"/>
    <w:rsid w:val="00BE10D0"/>
    <w:rsid w:val="00BE1245"/>
    <w:rsid w:val="00BE1D83"/>
    <w:rsid w:val="00BE1D91"/>
    <w:rsid w:val="00BE2350"/>
    <w:rsid w:val="00BE241F"/>
    <w:rsid w:val="00BE2AA1"/>
    <w:rsid w:val="00BE374A"/>
    <w:rsid w:val="00BE4209"/>
    <w:rsid w:val="00BE43E4"/>
    <w:rsid w:val="00BE4454"/>
    <w:rsid w:val="00BE45D4"/>
    <w:rsid w:val="00BE4786"/>
    <w:rsid w:val="00BE4F9D"/>
    <w:rsid w:val="00BE55A0"/>
    <w:rsid w:val="00BE5854"/>
    <w:rsid w:val="00BE5A84"/>
    <w:rsid w:val="00BE5BC9"/>
    <w:rsid w:val="00BE5E98"/>
    <w:rsid w:val="00BE60D9"/>
    <w:rsid w:val="00BE60FE"/>
    <w:rsid w:val="00BE6697"/>
    <w:rsid w:val="00BE67A0"/>
    <w:rsid w:val="00BE681F"/>
    <w:rsid w:val="00BE6864"/>
    <w:rsid w:val="00BE6882"/>
    <w:rsid w:val="00BE6B7A"/>
    <w:rsid w:val="00BE6C6E"/>
    <w:rsid w:val="00BE7114"/>
    <w:rsid w:val="00BE7449"/>
    <w:rsid w:val="00BE778C"/>
    <w:rsid w:val="00BE7C5A"/>
    <w:rsid w:val="00BF0197"/>
    <w:rsid w:val="00BF202F"/>
    <w:rsid w:val="00BF220B"/>
    <w:rsid w:val="00BF26E8"/>
    <w:rsid w:val="00BF2BF1"/>
    <w:rsid w:val="00BF3988"/>
    <w:rsid w:val="00BF5C26"/>
    <w:rsid w:val="00BF5EB9"/>
    <w:rsid w:val="00BF61F9"/>
    <w:rsid w:val="00BF62CC"/>
    <w:rsid w:val="00BF7403"/>
    <w:rsid w:val="00C01017"/>
    <w:rsid w:val="00C02E0D"/>
    <w:rsid w:val="00C03501"/>
    <w:rsid w:val="00C0387B"/>
    <w:rsid w:val="00C046CF"/>
    <w:rsid w:val="00C04A1E"/>
    <w:rsid w:val="00C04C18"/>
    <w:rsid w:val="00C050A9"/>
    <w:rsid w:val="00C05984"/>
    <w:rsid w:val="00C06583"/>
    <w:rsid w:val="00C068E6"/>
    <w:rsid w:val="00C068E8"/>
    <w:rsid w:val="00C06DA1"/>
    <w:rsid w:val="00C07308"/>
    <w:rsid w:val="00C07420"/>
    <w:rsid w:val="00C07598"/>
    <w:rsid w:val="00C075AE"/>
    <w:rsid w:val="00C078FC"/>
    <w:rsid w:val="00C100A9"/>
    <w:rsid w:val="00C10193"/>
    <w:rsid w:val="00C10259"/>
    <w:rsid w:val="00C10484"/>
    <w:rsid w:val="00C109BC"/>
    <w:rsid w:val="00C10BE1"/>
    <w:rsid w:val="00C116AD"/>
    <w:rsid w:val="00C11A8B"/>
    <w:rsid w:val="00C11CA2"/>
    <w:rsid w:val="00C122A4"/>
    <w:rsid w:val="00C12333"/>
    <w:rsid w:val="00C126F5"/>
    <w:rsid w:val="00C1351B"/>
    <w:rsid w:val="00C13829"/>
    <w:rsid w:val="00C13F65"/>
    <w:rsid w:val="00C14173"/>
    <w:rsid w:val="00C14190"/>
    <w:rsid w:val="00C14980"/>
    <w:rsid w:val="00C15568"/>
    <w:rsid w:val="00C16499"/>
    <w:rsid w:val="00C165A8"/>
    <w:rsid w:val="00C17744"/>
    <w:rsid w:val="00C17911"/>
    <w:rsid w:val="00C2087B"/>
    <w:rsid w:val="00C20C20"/>
    <w:rsid w:val="00C20FBE"/>
    <w:rsid w:val="00C22DF1"/>
    <w:rsid w:val="00C22F70"/>
    <w:rsid w:val="00C233B3"/>
    <w:rsid w:val="00C23430"/>
    <w:rsid w:val="00C234F0"/>
    <w:rsid w:val="00C2353B"/>
    <w:rsid w:val="00C2372B"/>
    <w:rsid w:val="00C240F0"/>
    <w:rsid w:val="00C246A1"/>
    <w:rsid w:val="00C24923"/>
    <w:rsid w:val="00C255EF"/>
    <w:rsid w:val="00C26474"/>
    <w:rsid w:val="00C2649F"/>
    <w:rsid w:val="00C26D3F"/>
    <w:rsid w:val="00C279B9"/>
    <w:rsid w:val="00C27B4B"/>
    <w:rsid w:val="00C30014"/>
    <w:rsid w:val="00C30642"/>
    <w:rsid w:val="00C31D13"/>
    <w:rsid w:val="00C33FF1"/>
    <w:rsid w:val="00C34C8F"/>
    <w:rsid w:val="00C34CD2"/>
    <w:rsid w:val="00C3593C"/>
    <w:rsid w:val="00C3681F"/>
    <w:rsid w:val="00C36899"/>
    <w:rsid w:val="00C36EA8"/>
    <w:rsid w:val="00C36F98"/>
    <w:rsid w:val="00C374D7"/>
    <w:rsid w:val="00C37CA3"/>
    <w:rsid w:val="00C37F3F"/>
    <w:rsid w:val="00C4081C"/>
    <w:rsid w:val="00C4204E"/>
    <w:rsid w:val="00C42057"/>
    <w:rsid w:val="00C4237F"/>
    <w:rsid w:val="00C438A0"/>
    <w:rsid w:val="00C43A50"/>
    <w:rsid w:val="00C43DD1"/>
    <w:rsid w:val="00C43F5F"/>
    <w:rsid w:val="00C443F4"/>
    <w:rsid w:val="00C445B6"/>
    <w:rsid w:val="00C44781"/>
    <w:rsid w:val="00C461FC"/>
    <w:rsid w:val="00C46702"/>
    <w:rsid w:val="00C46744"/>
    <w:rsid w:val="00C46980"/>
    <w:rsid w:val="00C46C38"/>
    <w:rsid w:val="00C46E57"/>
    <w:rsid w:val="00C47014"/>
    <w:rsid w:val="00C472D6"/>
    <w:rsid w:val="00C47717"/>
    <w:rsid w:val="00C47801"/>
    <w:rsid w:val="00C479C2"/>
    <w:rsid w:val="00C5022D"/>
    <w:rsid w:val="00C51209"/>
    <w:rsid w:val="00C516B5"/>
    <w:rsid w:val="00C51E73"/>
    <w:rsid w:val="00C528A3"/>
    <w:rsid w:val="00C52961"/>
    <w:rsid w:val="00C536FC"/>
    <w:rsid w:val="00C54588"/>
    <w:rsid w:val="00C5467E"/>
    <w:rsid w:val="00C54CE1"/>
    <w:rsid w:val="00C54F0A"/>
    <w:rsid w:val="00C5511F"/>
    <w:rsid w:val="00C553EB"/>
    <w:rsid w:val="00C55576"/>
    <w:rsid w:val="00C55871"/>
    <w:rsid w:val="00C55A42"/>
    <w:rsid w:val="00C55E81"/>
    <w:rsid w:val="00C56F02"/>
    <w:rsid w:val="00C57052"/>
    <w:rsid w:val="00C61618"/>
    <w:rsid w:val="00C6186C"/>
    <w:rsid w:val="00C61D0A"/>
    <w:rsid w:val="00C61FB9"/>
    <w:rsid w:val="00C62750"/>
    <w:rsid w:val="00C62BE4"/>
    <w:rsid w:val="00C62E14"/>
    <w:rsid w:val="00C63583"/>
    <w:rsid w:val="00C63A28"/>
    <w:rsid w:val="00C64E2A"/>
    <w:rsid w:val="00C65905"/>
    <w:rsid w:val="00C66A99"/>
    <w:rsid w:val="00C66A9A"/>
    <w:rsid w:val="00C66EC8"/>
    <w:rsid w:val="00C6751E"/>
    <w:rsid w:val="00C6760C"/>
    <w:rsid w:val="00C679A9"/>
    <w:rsid w:val="00C67D69"/>
    <w:rsid w:val="00C706D6"/>
    <w:rsid w:val="00C70F96"/>
    <w:rsid w:val="00C7109A"/>
    <w:rsid w:val="00C713E4"/>
    <w:rsid w:val="00C714A8"/>
    <w:rsid w:val="00C715BD"/>
    <w:rsid w:val="00C71B70"/>
    <w:rsid w:val="00C71D4F"/>
    <w:rsid w:val="00C723C8"/>
    <w:rsid w:val="00C7294C"/>
    <w:rsid w:val="00C73443"/>
    <w:rsid w:val="00C73817"/>
    <w:rsid w:val="00C73F15"/>
    <w:rsid w:val="00C7467B"/>
    <w:rsid w:val="00C749B0"/>
    <w:rsid w:val="00C7616D"/>
    <w:rsid w:val="00C76B73"/>
    <w:rsid w:val="00C77262"/>
    <w:rsid w:val="00C7738E"/>
    <w:rsid w:val="00C776ED"/>
    <w:rsid w:val="00C7777C"/>
    <w:rsid w:val="00C8005A"/>
    <w:rsid w:val="00C8038E"/>
    <w:rsid w:val="00C80A42"/>
    <w:rsid w:val="00C81B57"/>
    <w:rsid w:val="00C81C3D"/>
    <w:rsid w:val="00C81D03"/>
    <w:rsid w:val="00C82962"/>
    <w:rsid w:val="00C832B5"/>
    <w:rsid w:val="00C8336B"/>
    <w:rsid w:val="00C83900"/>
    <w:rsid w:val="00C84162"/>
    <w:rsid w:val="00C84841"/>
    <w:rsid w:val="00C84CEE"/>
    <w:rsid w:val="00C84D1E"/>
    <w:rsid w:val="00C84D34"/>
    <w:rsid w:val="00C8525D"/>
    <w:rsid w:val="00C858CC"/>
    <w:rsid w:val="00C85964"/>
    <w:rsid w:val="00C86D76"/>
    <w:rsid w:val="00C87595"/>
    <w:rsid w:val="00C9065C"/>
    <w:rsid w:val="00C90B06"/>
    <w:rsid w:val="00C91889"/>
    <w:rsid w:val="00C918C3"/>
    <w:rsid w:val="00C91DCB"/>
    <w:rsid w:val="00C91E79"/>
    <w:rsid w:val="00C92003"/>
    <w:rsid w:val="00C9264A"/>
    <w:rsid w:val="00C926A9"/>
    <w:rsid w:val="00C92925"/>
    <w:rsid w:val="00C92C25"/>
    <w:rsid w:val="00C930A5"/>
    <w:rsid w:val="00C93125"/>
    <w:rsid w:val="00C93221"/>
    <w:rsid w:val="00C93E28"/>
    <w:rsid w:val="00C93FDE"/>
    <w:rsid w:val="00C94290"/>
    <w:rsid w:val="00C9473B"/>
    <w:rsid w:val="00C9481B"/>
    <w:rsid w:val="00C94CB4"/>
    <w:rsid w:val="00C9539B"/>
    <w:rsid w:val="00C9569F"/>
    <w:rsid w:val="00C96074"/>
    <w:rsid w:val="00CA0380"/>
    <w:rsid w:val="00CA059D"/>
    <w:rsid w:val="00CA05E3"/>
    <w:rsid w:val="00CA0647"/>
    <w:rsid w:val="00CA0E03"/>
    <w:rsid w:val="00CA0F69"/>
    <w:rsid w:val="00CA1558"/>
    <w:rsid w:val="00CA16BA"/>
    <w:rsid w:val="00CA16CF"/>
    <w:rsid w:val="00CA1743"/>
    <w:rsid w:val="00CA1B30"/>
    <w:rsid w:val="00CA2BF1"/>
    <w:rsid w:val="00CA2CA0"/>
    <w:rsid w:val="00CA4BD5"/>
    <w:rsid w:val="00CA4E08"/>
    <w:rsid w:val="00CA620D"/>
    <w:rsid w:val="00CA70EA"/>
    <w:rsid w:val="00CA7230"/>
    <w:rsid w:val="00CA7706"/>
    <w:rsid w:val="00CB0065"/>
    <w:rsid w:val="00CB0CB3"/>
    <w:rsid w:val="00CB16F3"/>
    <w:rsid w:val="00CB253B"/>
    <w:rsid w:val="00CB27A3"/>
    <w:rsid w:val="00CB2AC7"/>
    <w:rsid w:val="00CB2EB1"/>
    <w:rsid w:val="00CB36DA"/>
    <w:rsid w:val="00CB3CB6"/>
    <w:rsid w:val="00CB40D5"/>
    <w:rsid w:val="00CB4319"/>
    <w:rsid w:val="00CB4908"/>
    <w:rsid w:val="00CB4950"/>
    <w:rsid w:val="00CB4F57"/>
    <w:rsid w:val="00CB501E"/>
    <w:rsid w:val="00CB5649"/>
    <w:rsid w:val="00CB6000"/>
    <w:rsid w:val="00CB669B"/>
    <w:rsid w:val="00CB6C05"/>
    <w:rsid w:val="00CB7A24"/>
    <w:rsid w:val="00CB7ECE"/>
    <w:rsid w:val="00CB7FE2"/>
    <w:rsid w:val="00CC0025"/>
    <w:rsid w:val="00CC2BA7"/>
    <w:rsid w:val="00CC2D5F"/>
    <w:rsid w:val="00CC39CC"/>
    <w:rsid w:val="00CC4AD2"/>
    <w:rsid w:val="00CC52B2"/>
    <w:rsid w:val="00CC55E6"/>
    <w:rsid w:val="00CC570D"/>
    <w:rsid w:val="00CC5865"/>
    <w:rsid w:val="00CC5D50"/>
    <w:rsid w:val="00CC7B20"/>
    <w:rsid w:val="00CC7D8C"/>
    <w:rsid w:val="00CC7DC5"/>
    <w:rsid w:val="00CD0663"/>
    <w:rsid w:val="00CD0BA4"/>
    <w:rsid w:val="00CD0E95"/>
    <w:rsid w:val="00CD0EF9"/>
    <w:rsid w:val="00CD123A"/>
    <w:rsid w:val="00CD284F"/>
    <w:rsid w:val="00CD285D"/>
    <w:rsid w:val="00CD2D95"/>
    <w:rsid w:val="00CD2ECD"/>
    <w:rsid w:val="00CD4858"/>
    <w:rsid w:val="00CD51AB"/>
    <w:rsid w:val="00CD561E"/>
    <w:rsid w:val="00CD5AFE"/>
    <w:rsid w:val="00CD5FFB"/>
    <w:rsid w:val="00CD6089"/>
    <w:rsid w:val="00CD67BD"/>
    <w:rsid w:val="00CD67D2"/>
    <w:rsid w:val="00CD7364"/>
    <w:rsid w:val="00CD783B"/>
    <w:rsid w:val="00CE0EA6"/>
    <w:rsid w:val="00CE1D98"/>
    <w:rsid w:val="00CE204D"/>
    <w:rsid w:val="00CE23F2"/>
    <w:rsid w:val="00CE23F9"/>
    <w:rsid w:val="00CE2639"/>
    <w:rsid w:val="00CE27A3"/>
    <w:rsid w:val="00CE2D06"/>
    <w:rsid w:val="00CE3B29"/>
    <w:rsid w:val="00CE3BD2"/>
    <w:rsid w:val="00CE3D30"/>
    <w:rsid w:val="00CE419D"/>
    <w:rsid w:val="00CE599D"/>
    <w:rsid w:val="00CE5B6B"/>
    <w:rsid w:val="00CE6D2E"/>
    <w:rsid w:val="00CE6FAD"/>
    <w:rsid w:val="00CE6FD0"/>
    <w:rsid w:val="00CE77B5"/>
    <w:rsid w:val="00CF0003"/>
    <w:rsid w:val="00CF04CD"/>
    <w:rsid w:val="00CF0520"/>
    <w:rsid w:val="00CF16E1"/>
    <w:rsid w:val="00CF1B7A"/>
    <w:rsid w:val="00CF20A3"/>
    <w:rsid w:val="00CF2516"/>
    <w:rsid w:val="00CF29C7"/>
    <w:rsid w:val="00CF34E3"/>
    <w:rsid w:val="00CF36FF"/>
    <w:rsid w:val="00CF4BA5"/>
    <w:rsid w:val="00CF4C22"/>
    <w:rsid w:val="00CF4ED2"/>
    <w:rsid w:val="00CF5195"/>
    <w:rsid w:val="00CF5398"/>
    <w:rsid w:val="00CF5CB5"/>
    <w:rsid w:val="00CF643E"/>
    <w:rsid w:val="00CF6524"/>
    <w:rsid w:val="00CF7CCB"/>
    <w:rsid w:val="00CF7D9A"/>
    <w:rsid w:val="00D0055D"/>
    <w:rsid w:val="00D01744"/>
    <w:rsid w:val="00D0196D"/>
    <w:rsid w:val="00D01C18"/>
    <w:rsid w:val="00D02601"/>
    <w:rsid w:val="00D026DF"/>
    <w:rsid w:val="00D03060"/>
    <w:rsid w:val="00D03215"/>
    <w:rsid w:val="00D033C5"/>
    <w:rsid w:val="00D03A93"/>
    <w:rsid w:val="00D03E8C"/>
    <w:rsid w:val="00D04320"/>
    <w:rsid w:val="00D04933"/>
    <w:rsid w:val="00D049CE"/>
    <w:rsid w:val="00D050A2"/>
    <w:rsid w:val="00D0531F"/>
    <w:rsid w:val="00D05425"/>
    <w:rsid w:val="00D05C8F"/>
    <w:rsid w:val="00D05E83"/>
    <w:rsid w:val="00D06402"/>
    <w:rsid w:val="00D06809"/>
    <w:rsid w:val="00D07CDF"/>
    <w:rsid w:val="00D11290"/>
    <w:rsid w:val="00D113C9"/>
    <w:rsid w:val="00D1380A"/>
    <w:rsid w:val="00D13FBD"/>
    <w:rsid w:val="00D14F71"/>
    <w:rsid w:val="00D17092"/>
    <w:rsid w:val="00D17568"/>
    <w:rsid w:val="00D20037"/>
    <w:rsid w:val="00D20DC2"/>
    <w:rsid w:val="00D214BA"/>
    <w:rsid w:val="00D21B7A"/>
    <w:rsid w:val="00D21F24"/>
    <w:rsid w:val="00D223DD"/>
    <w:rsid w:val="00D223ED"/>
    <w:rsid w:val="00D2332C"/>
    <w:rsid w:val="00D23396"/>
    <w:rsid w:val="00D23921"/>
    <w:rsid w:val="00D23D71"/>
    <w:rsid w:val="00D245EB"/>
    <w:rsid w:val="00D2477A"/>
    <w:rsid w:val="00D24DD7"/>
    <w:rsid w:val="00D24F1D"/>
    <w:rsid w:val="00D2555B"/>
    <w:rsid w:val="00D25770"/>
    <w:rsid w:val="00D2612B"/>
    <w:rsid w:val="00D2628E"/>
    <w:rsid w:val="00D27BD4"/>
    <w:rsid w:val="00D30B7F"/>
    <w:rsid w:val="00D30BAC"/>
    <w:rsid w:val="00D30E19"/>
    <w:rsid w:val="00D3114D"/>
    <w:rsid w:val="00D311EA"/>
    <w:rsid w:val="00D31B81"/>
    <w:rsid w:val="00D3232C"/>
    <w:rsid w:val="00D32F35"/>
    <w:rsid w:val="00D3300A"/>
    <w:rsid w:val="00D333BC"/>
    <w:rsid w:val="00D33AF3"/>
    <w:rsid w:val="00D34502"/>
    <w:rsid w:val="00D34DB0"/>
    <w:rsid w:val="00D34E72"/>
    <w:rsid w:val="00D34F7E"/>
    <w:rsid w:val="00D35B47"/>
    <w:rsid w:val="00D366DF"/>
    <w:rsid w:val="00D36A20"/>
    <w:rsid w:val="00D40298"/>
    <w:rsid w:val="00D405AD"/>
    <w:rsid w:val="00D4082B"/>
    <w:rsid w:val="00D4083B"/>
    <w:rsid w:val="00D40906"/>
    <w:rsid w:val="00D40EB3"/>
    <w:rsid w:val="00D41470"/>
    <w:rsid w:val="00D42117"/>
    <w:rsid w:val="00D422D0"/>
    <w:rsid w:val="00D426FE"/>
    <w:rsid w:val="00D428E4"/>
    <w:rsid w:val="00D42E0B"/>
    <w:rsid w:val="00D43210"/>
    <w:rsid w:val="00D432E0"/>
    <w:rsid w:val="00D4379C"/>
    <w:rsid w:val="00D43A7D"/>
    <w:rsid w:val="00D43DF6"/>
    <w:rsid w:val="00D44BB1"/>
    <w:rsid w:val="00D454F3"/>
    <w:rsid w:val="00D46030"/>
    <w:rsid w:val="00D46413"/>
    <w:rsid w:val="00D467E8"/>
    <w:rsid w:val="00D46C97"/>
    <w:rsid w:val="00D46E51"/>
    <w:rsid w:val="00D47DE2"/>
    <w:rsid w:val="00D508CF"/>
    <w:rsid w:val="00D51724"/>
    <w:rsid w:val="00D51738"/>
    <w:rsid w:val="00D519C7"/>
    <w:rsid w:val="00D51DB4"/>
    <w:rsid w:val="00D527CC"/>
    <w:rsid w:val="00D53431"/>
    <w:rsid w:val="00D53948"/>
    <w:rsid w:val="00D54387"/>
    <w:rsid w:val="00D54A38"/>
    <w:rsid w:val="00D55216"/>
    <w:rsid w:val="00D55A12"/>
    <w:rsid w:val="00D55F6B"/>
    <w:rsid w:val="00D563F7"/>
    <w:rsid w:val="00D5685D"/>
    <w:rsid w:val="00D56A76"/>
    <w:rsid w:val="00D56B5F"/>
    <w:rsid w:val="00D56C35"/>
    <w:rsid w:val="00D56FE2"/>
    <w:rsid w:val="00D57300"/>
    <w:rsid w:val="00D60218"/>
    <w:rsid w:val="00D604B5"/>
    <w:rsid w:val="00D60C32"/>
    <w:rsid w:val="00D60CD4"/>
    <w:rsid w:val="00D622F1"/>
    <w:rsid w:val="00D6295D"/>
    <w:rsid w:val="00D62D5A"/>
    <w:rsid w:val="00D6311B"/>
    <w:rsid w:val="00D6351B"/>
    <w:rsid w:val="00D63596"/>
    <w:rsid w:val="00D6382C"/>
    <w:rsid w:val="00D63FB8"/>
    <w:rsid w:val="00D64BA9"/>
    <w:rsid w:val="00D6528B"/>
    <w:rsid w:val="00D6592B"/>
    <w:rsid w:val="00D65C1F"/>
    <w:rsid w:val="00D66024"/>
    <w:rsid w:val="00D665ED"/>
    <w:rsid w:val="00D6675F"/>
    <w:rsid w:val="00D66A66"/>
    <w:rsid w:val="00D66E46"/>
    <w:rsid w:val="00D67EE7"/>
    <w:rsid w:val="00D701C4"/>
    <w:rsid w:val="00D70766"/>
    <w:rsid w:val="00D70D1E"/>
    <w:rsid w:val="00D712ED"/>
    <w:rsid w:val="00D7166A"/>
    <w:rsid w:val="00D71A86"/>
    <w:rsid w:val="00D72E66"/>
    <w:rsid w:val="00D73D5F"/>
    <w:rsid w:val="00D743B0"/>
    <w:rsid w:val="00D74674"/>
    <w:rsid w:val="00D750C3"/>
    <w:rsid w:val="00D7519D"/>
    <w:rsid w:val="00D76746"/>
    <w:rsid w:val="00D7692D"/>
    <w:rsid w:val="00D76F2C"/>
    <w:rsid w:val="00D77CC2"/>
    <w:rsid w:val="00D80764"/>
    <w:rsid w:val="00D8130A"/>
    <w:rsid w:val="00D81389"/>
    <w:rsid w:val="00D8188C"/>
    <w:rsid w:val="00D81F1C"/>
    <w:rsid w:val="00D82286"/>
    <w:rsid w:val="00D828BE"/>
    <w:rsid w:val="00D82C91"/>
    <w:rsid w:val="00D836E9"/>
    <w:rsid w:val="00D83B76"/>
    <w:rsid w:val="00D83E7A"/>
    <w:rsid w:val="00D84252"/>
    <w:rsid w:val="00D843AE"/>
    <w:rsid w:val="00D848F6"/>
    <w:rsid w:val="00D84F1D"/>
    <w:rsid w:val="00D85918"/>
    <w:rsid w:val="00D85956"/>
    <w:rsid w:val="00D85D04"/>
    <w:rsid w:val="00D8666F"/>
    <w:rsid w:val="00D86C87"/>
    <w:rsid w:val="00D86CA8"/>
    <w:rsid w:val="00D86F07"/>
    <w:rsid w:val="00D86F6D"/>
    <w:rsid w:val="00D87924"/>
    <w:rsid w:val="00D87A57"/>
    <w:rsid w:val="00D87A8C"/>
    <w:rsid w:val="00D908CA"/>
    <w:rsid w:val="00D9097C"/>
    <w:rsid w:val="00D91211"/>
    <w:rsid w:val="00D917A9"/>
    <w:rsid w:val="00D919CE"/>
    <w:rsid w:val="00D92222"/>
    <w:rsid w:val="00D922C4"/>
    <w:rsid w:val="00D92D54"/>
    <w:rsid w:val="00D92DA0"/>
    <w:rsid w:val="00D9318E"/>
    <w:rsid w:val="00D935F5"/>
    <w:rsid w:val="00D93C7E"/>
    <w:rsid w:val="00D93CFB"/>
    <w:rsid w:val="00D940BC"/>
    <w:rsid w:val="00D942BE"/>
    <w:rsid w:val="00D94CFC"/>
    <w:rsid w:val="00D95377"/>
    <w:rsid w:val="00D955A8"/>
    <w:rsid w:val="00D9571F"/>
    <w:rsid w:val="00D9576A"/>
    <w:rsid w:val="00D95F25"/>
    <w:rsid w:val="00D965F9"/>
    <w:rsid w:val="00D96700"/>
    <w:rsid w:val="00D97146"/>
    <w:rsid w:val="00D97195"/>
    <w:rsid w:val="00D974EE"/>
    <w:rsid w:val="00D9750B"/>
    <w:rsid w:val="00D976A6"/>
    <w:rsid w:val="00D97803"/>
    <w:rsid w:val="00D97914"/>
    <w:rsid w:val="00DA0775"/>
    <w:rsid w:val="00DA0790"/>
    <w:rsid w:val="00DA0825"/>
    <w:rsid w:val="00DA0D27"/>
    <w:rsid w:val="00DA0F07"/>
    <w:rsid w:val="00DA136D"/>
    <w:rsid w:val="00DA20EA"/>
    <w:rsid w:val="00DA22BF"/>
    <w:rsid w:val="00DA22D5"/>
    <w:rsid w:val="00DA2526"/>
    <w:rsid w:val="00DA275F"/>
    <w:rsid w:val="00DA3496"/>
    <w:rsid w:val="00DA419C"/>
    <w:rsid w:val="00DA44B1"/>
    <w:rsid w:val="00DA548A"/>
    <w:rsid w:val="00DA5776"/>
    <w:rsid w:val="00DA581B"/>
    <w:rsid w:val="00DA666F"/>
    <w:rsid w:val="00DA6C42"/>
    <w:rsid w:val="00DA74F5"/>
    <w:rsid w:val="00DA75AD"/>
    <w:rsid w:val="00DA7F4A"/>
    <w:rsid w:val="00DB055B"/>
    <w:rsid w:val="00DB0A95"/>
    <w:rsid w:val="00DB0B95"/>
    <w:rsid w:val="00DB10F8"/>
    <w:rsid w:val="00DB1C47"/>
    <w:rsid w:val="00DB1CCB"/>
    <w:rsid w:val="00DB264D"/>
    <w:rsid w:val="00DB3AF6"/>
    <w:rsid w:val="00DB42D7"/>
    <w:rsid w:val="00DB43CB"/>
    <w:rsid w:val="00DB5080"/>
    <w:rsid w:val="00DB5F63"/>
    <w:rsid w:val="00DB608E"/>
    <w:rsid w:val="00DB63F6"/>
    <w:rsid w:val="00DB7087"/>
    <w:rsid w:val="00DB709F"/>
    <w:rsid w:val="00DB7441"/>
    <w:rsid w:val="00DB7B63"/>
    <w:rsid w:val="00DB7D94"/>
    <w:rsid w:val="00DC099E"/>
    <w:rsid w:val="00DC10B9"/>
    <w:rsid w:val="00DC1770"/>
    <w:rsid w:val="00DC23FF"/>
    <w:rsid w:val="00DC2999"/>
    <w:rsid w:val="00DC2F67"/>
    <w:rsid w:val="00DC32DD"/>
    <w:rsid w:val="00DC4DBE"/>
    <w:rsid w:val="00DC51A2"/>
    <w:rsid w:val="00DC5390"/>
    <w:rsid w:val="00DC5D4D"/>
    <w:rsid w:val="00DC5DEB"/>
    <w:rsid w:val="00DC5E40"/>
    <w:rsid w:val="00DC682D"/>
    <w:rsid w:val="00DC746A"/>
    <w:rsid w:val="00DC76AB"/>
    <w:rsid w:val="00DC77B4"/>
    <w:rsid w:val="00DC7823"/>
    <w:rsid w:val="00DC79C7"/>
    <w:rsid w:val="00DD0073"/>
    <w:rsid w:val="00DD037B"/>
    <w:rsid w:val="00DD0D60"/>
    <w:rsid w:val="00DD18B6"/>
    <w:rsid w:val="00DD18E9"/>
    <w:rsid w:val="00DD1E99"/>
    <w:rsid w:val="00DD2021"/>
    <w:rsid w:val="00DD218A"/>
    <w:rsid w:val="00DD222B"/>
    <w:rsid w:val="00DD397D"/>
    <w:rsid w:val="00DD421E"/>
    <w:rsid w:val="00DD452D"/>
    <w:rsid w:val="00DD537A"/>
    <w:rsid w:val="00DD5DC2"/>
    <w:rsid w:val="00DD6523"/>
    <w:rsid w:val="00DD661C"/>
    <w:rsid w:val="00DD6655"/>
    <w:rsid w:val="00DD6CB7"/>
    <w:rsid w:val="00DD7423"/>
    <w:rsid w:val="00DE02D4"/>
    <w:rsid w:val="00DE0D17"/>
    <w:rsid w:val="00DE0F47"/>
    <w:rsid w:val="00DE0F68"/>
    <w:rsid w:val="00DE242C"/>
    <w:rsid w:val="00DE29D5"/>
    <w:rsid w:val="00DE37FB"/>
    <w:rsid w:val="00DE3F6E"/>
    <w:rsid w:val="00DE43A8"/>
    <w:rsid w:val="00DE4A33"/>
    <w:rsid w:val="00DE4A56"/>
    <w:rsid w:val="00DE639C"/>
    <w:rsid w:val="00DE6EBD"/>
    <w:rsid w:val="00DE734A"/>
    <w:rsid w:val="00DE7C27"/>
    <w:rsid w:val="00DF1578"/>
    <w:rsid w:val="00DF248A"/>
    <w:rsid w:val="00DF2BD4"/>
    <w:rsid w:val="00DF3420"/>
    <w:rsid w:val="00DF342F"/>
    <w:rsid w:val="00DF3952"/>
    <w:rsid w:val="00DF4088"/>
    <w:rsid w:val="00DF4D8D"/>
    <w:rsid w:val="00DF5326"/>
    <w:rsid w:val="00DF56DA"/>
    <w:rsid w:val="00DF5D0C"/>
    <w:rsid w:val="00DF624E"/>
    <w:rsid w:val="00DF647C"/>
    <w:rsid w:val="00DF6F69"/>
    <w:rsid w:val="00DF729B"/>
    <w:rsid w:val="00E0012C"/>
    <w:rsid w:val="00E00318"/>
    <w:rsid w:val="00E003DF"/>
    <w:rsid w:val="00E00450"/>
    <w:rsid w:val="00E01A12"/>
    <w:rsid w:val="00E020D6"/>
    <w:rsid w:val="00E02245"/>
    <w:rsid w:val="00E02DB7"/>
    <w:rsid w:val="00E0306B"/>
    <w:rsid w:val="00E031BB"/>
    <w:rsid w:val="00E03D32"/>
    <w:rsid w:val="00E03D72"/>
    <w:rsid w:val="00E049CC"/>
    <w:rsid w:val="00E051ED"/>
    <w:rsid w:val="00E054EF"/>
    <w:rsid w:val="00E058D9"/>
    <w:rsid w:val="00E07CBB"/>
    <w:rsid w:val="00E07D61"/>
    <w:rsid w:val="00E07D72"/>
    <w:rsid w:val="00E1000F"/>
    <w:rsid w:val="00E10058"/>
    <w:rsid w:val="00E10692"/>
    <w:rsid w:val="00E10EA1"/>
    <w:rsid w:val="00E1142A"/>
    <w:rsid w:val="00E1206E"/>
    <w:rsid w:val="00E12EC0"/>
    <w:rsid w:val="00E135B5"/>
    <w:rsid w:val="00E139E8"/>
    <w:rsid w:val="00E13D09"/>
    <w:rsid w:val="00E145AF"/>
    <w:rsid w:val="00E14A5B"/>
    <w:rsid w:val="00E14C1A"/>
    <w:rsid w:val="00E14FFF"/>
    <w:rsid w:val="00E1533C"/>
    <w:rsid w:val="00E15E02"/>
    <w:rsid w:val="00E16213"/>
    <w:rsid w:val="00E16713"/>
    <w:rsid w:val="00E16C03"/>
    <w:rsid w:val="00E16F4B"/>
    <w:rsid w:val="00E16FCE"/>
    <w:rsid w:val="00E178F0"/>
    <w:rsid w:val="00E17BD6"/>
    <w:rsid w:val="00E17D90"/>
    <w:rsid w:val="00E20225"/>
    <w:rsid w:val="00E2038B"/>
    <w:rsid w:val="00E2066C"/>
    <w:rsid w:val="00E209EA"/>
    <w:rsid w:val="00E2114A"/>
    <w:rsid w:val="00E21294"/>
    <w:rsid w:val="00E226B4"/>
    <w:rsid w:val="00E2302B"/>
    <w:rsid w:val="00E232F2"/>
    <w:rsid w:val="00E2336E"/>
    <w:rsid w:val="00E23526"/>
    <w:rsid w:val="00E241A7"/>
    <w:rsid w:val="00E242AB"/>
    <w:rsid w:val="00E24AA1"/>
    <w:rsid w:val="00E24C10"/>
    <w:rsid w:val="00E25013"/>
    <w:rsid w:val="00E25562"/>
    <w:rsid w:val="00E263D2"/>
    <w:rsid w:val="00E2650A"/>
    <w:rsid w:val="00E26B56"/>
    <w:rsid w:val="00E27223"/>
    <w:rsid w:val="00E27D54"/>
    <w:rsid w:val="00E30BE0"/>
    <w:rsid w:val="00E30F24"/>
    <w:rsid w:val="00E31238"/>
    <w:rsid w:val="00E3198C"/>
    <w:rsid w:val="00E31A59"/>
    <w:rsid w:val="00E326A8"/>
    <w:rsid w:val="00E32BEC"/>
    <w:rsid w:val="00E33142"/>
    <w:rsid w:val="00E33DA8"/>
    <w:rsid w:val="00E349DC"/>
    <w:rsid w:val="00E3504B"/>
    <w:rsid w:val="00E3543E"/>
    <w:rsid w:val="00E357D9"/>
    <w:rsid w:val="00E35B10"/>
    <w:rsid w:val="00E35E09"/>
    <w:rsid w:val="00E35E3A"/>
    <w:rsid w:val="00E35E52"/>
    <w:rsid w:val="00E35EF6"/>
    <w:rsid w:val="00E369E1"/>
    <w:rsid w:val="00E36D55"/>
    <w:rsid w:val="00E37095"/>
    <w:rsid w:val="00E4025A"/>
    <w:rsid w:val="00E40B7F"/>
    <w:rsid w:val="00E4172C"/>
    <w:rsid w:val="00E41758"/>
    <w:rsid w:val="00E4254C"/>
    <w:rsid w:val="00E4315C"/>
    <w:rsid w:val="00E4356E"/>
    <w:rsid w:val="00E43960"/>
    <w:rsid w:val="00E43A8B"/>
    <w:rsid w:val="00E43B51"/>
    <w:rsid w:val="00E43C2A"/>
    <w:rsid w:val="00E43EE8"/>
    <w:rsid w:val="00E4426F"/>
    <w:rsid w:val="00E4483D"/>
    <w:rsid w:val="00E44A8F"/>
    <w:rsid w:val="00E45092"/>
    <w:rsid w:val="00E45D70"/>
    <w:rsid w:val="00E4667C"/>
    <w:rsid w:val="00E469E9"/>
    <w:rsid w:val="00E4747B"/>
    <w:rsid w:val="00E47965"/>
    <w:rsid w:val="00E47A2E"/>
    <w:rsid w:val="00E50554"/>
    <w:rsid w:val="00E514F8"/>
    <w:rsid w:val="00E5293D"/>
    <w:rsid w:val="00E52F4E"/>
    <w:rsid w:val="00E53678"/>
    <w:rsid w:val="00E53E4E"/>
    <w:rsid w:val="00E54382"/>
    <w:rsid w:val="00E549EA"/>
    <w:rsid w:val="00E54FCA"/>
    <w:rsid w:val="00E5503A"/>
    <w:rsid w:val="00E556E6"/>
    <w:rsid w:val="00E55835"/>
    <w:rsid w:val="00E55C3A"/>
    <w:rsid w:val="00E55E30"/>
    <w:rsid w:val="00E56C06"/>
    <w:rsid w:val="00E56F8D"/>
    <w:rsid w:val="00E57067"/>
    <w:rsid w:val="00E570CA"/>
    <w:rsid w:val="00E57322"/>
    <w:rsid w:val="00E57452"/>
    <w:rsid w:val="00E57971"/>
    <w:rsid w:val="00E57F3B"/>
    <w:rsid w:val="00E60486"/>
    <w:rsid w:val="00E611CD"/>
    <w:rsid w:val="00E61220"/>
    <w:rsid w:val="00E614B1"/>
    <w:rsid w:val="00E61AB1"/>
    <w:rsid w:val="00E620F0"/>
    <w:rsid w:val="00E622AC"/>
    <w:rsid w:val="00E63134"/>
    <w:rsid w:val="00E63698"/>
    <w:rsid w:val="00E643B1"/>
    <w:rsid w:val="00E6456C"/>
    <w:rsid w:val="00E64AA6"/>
    <w:rsid w:val="00E65018"/>
    <w:rsid w:val="00E6678F"/>
    <w:rsid w:val="00E7010B"/>
    <w:rsid w:val="00E70655"/>
    <w:rsid w:val="00E70CFC"/>
    <w:rsid w:val="00E71288"/>
    <w:rsid w:val="00E71A07"/>
    <w:rsid w:val="00E72862"/>
    <w:rsid w:val="00E729E7"/>
    <w:rsid w:val="00E72F6A"/>
    <w:rsid w:val="00E72F7D"/>
    <w:rsid w:val="00E72FA2"/>
    <w:rsid w:val="00E733FF"/>
    <w:rsid w:val="00E73A06"/>
    <w:rsid w:val="00E74BAD"/>
    <w:rsid w:val="00E754C4"/>
    <w:rsid w:val="00E75674"/>
    <w:rsid w:val="00E75FA5"/>
    <w:rsid w:val="00E764F1"/>
    <w:rsid w:val="00E766FD"/>
    <w:rsid w:val="00E76CB8"/>
    <w:rsid w:val="00E76CF3"/>
    <w:rsid w:val="00E7751B"/>
    <w:rsid w:val="00E77587"/>
    <w:rsid w:val="00E77B61"/>
    <w:rsid w:val="00E80BE9"/>
    <w:rsid w:val="00E81454"/>
    <w:rsid w:val="00E8174A"/>
    <w:rsid w:val="00E822AF"/>
    <w:rsid w:val="00E8380E"/>
    <w:rsid w:val="00E8452B"/>
    <w:rsid w:val="00E845E9"/>
    <w:rsid w:val="00E84ED3"/>
    <w:rsid w:val="00E8536B"/>
    <w:rsid w:val="00E858AD"/>
    <w:rsid w:val="00E85B29"/>
    <w:rsid w:val="00E8618A"/>
    <w:rsid w:val="00E867A7"/>
    <w:rsid w:val="00E86F14"/>
    <w:rsid w:val="00E87099"/>
    <w:rsid w:val="00E87A86"/>
    <w:rsid w:val="00E87D4B"/>
    <w:rsid w:val="00E90518"/>
    <w:rsid w:val="00E90683"/>
    <w:rsid w:val="00E910D3"/>
    <w:rsid w:val="00E91143"/>
    <w:rsid w:val="00E913B2"/>
    <w:rsid w:val="00E91465"/>
    <w:rsid w:val="00E9182E"/>
    <w:rsid w:val="00E91ACE"/>
    <w:rsid w:val="00E91BCF"/>
    <w:rsid w:val="00E91E6C"/>
    <w:rsid w:val="00E92149"/>
    <w:rsid w:val="00E92687"/>
    <w:rsid w:val="00E92E2D"/>
    <w:rsid w:val="00E92E7C"/>
    <w:rsid w:val="00E93B16"/>
    <w:rsid w:val="00E93DEB"/>
    <w:rsid w:val="00E93E9F"/>
    <w:rsid w:val="00E93F04"/>
    <w:rsid w:val="00E9414F"/>
    <w:rsid w:val="00E9441A"/>
    <w:rsid w:val="00E95294"/>
    <w:rsid w:val="00E95EB2"/>
    <w:rsid w:val="00E96C46"/>
    <w:rsid w:val="00E96D90"/>
    <w:rsid w:val="00E972EE"/>
    <w:rsid w:val="00E9735F"/>
    <w:rsid w:val="00E97CE0"/>
    <w:rsid w:val="00E97E8A"/>
    <w:rsid w:val="00EA006A"/>
    <w:rsid w:val="00EA1555"/>
    <w:rsid w:val="00EA1AC4"/>
    <w:rsid w:val="00EA23D3"/>
    <w:rsid w:val="00EA29B7"/>
    <w:rsid w:val="00EA2A9D"/>
    <w:rsid w:val="00EA2C93"/>
    <w:rsid w:val="00EA2EC8"/>
    <w:rsid w:val="00EA32BD"/>
    <w:rsid w:val="00EA35A6"/>
    <w:rsid w:val="00EA365C"/>
    <w:rsid w:val="00EA3686"/>
    <w:rsid w:val="00EA3820"/>
    <w:rsid w:val="00EA5745"/>
    <w:rsid w:val="00EA57E7"/>
    <w:rsid w:val="00EA5D86"/>
    <w:rsid w:val="00EA62A7"/>
    <w:rsid w:val="00EA6822"/>
    <w:rsid w:val="00EA7543"/>
    <w:rsid w:val="00EB08EC"/>
    <w:rsid w:val="00EB2164"/>
    <w:rsid w:val="00EB224C"/>
    <w:rsid w:val="00EB26ED"/>
    <w:rsid w:val="00EB3BAD"/>
    <w:rsid w:val="00EB403F"/>
    <w:rsid w:val="00EB4121"/>
    <w:rsid w:val="00EB49CD"/>
    <w:rsid w:val="00EB4DB0"/>
    <w:rsid w:val="00EB5020"/>
    <w:rsid w:val="00EB51E6"/>
    <w:rsid w:val="00EB54A5"/>
    <w:rsid w:val="00EB5773"/>
    <w:rsid w:val="00EB67AA"/>
    <w:rsid w:val="00EB73E1"/>
    <w:rsid w:val="00EB7CFA"/>
    <w:rsid w:val="00EC046E"/>
    <w:rsid w:val="00EC17D5"/>
    <w:rsid w:val="00EC2524"/>
    <w:rsid w:val="00EC2CEE"/>
    <w:rsid w:val="00EC3E25"/>
    <w:rsid w:val="00EC58B4"/>
    <w:rsid w:val="00EC7748"/>
    <w:rsid w:val="00ED0054"/>
    <w:rsid w:val="00ED0407"/>
    <w:rsid w:val="00ED0E62"/>
    <w:rsid w:val="00ED1596"/>
    <w:rsid w:val="00ED1730"/>
    <w:rsid w:val="00ED17AF"/>
    <w:rsid w:val="00ED17BC"/>
    <w:rsid w:val="00ED1F79"/>
    <w:rsid w:val="00ED22A1"/>
    <w:rsid w:val="00ED31C3"/>
    <w:rsid w:val="00ED3B1F"/>
    <w:rsid w:val="00ED3EA6"/>
    <w:rsid w:val="00ED42D3"/>
    <w:rsid w:val="00ED4444"/>
    <w:rsid w:val="00ED49D9"/>
    <w:rsid w:val="00ED54F0"/>
    <w:rsid w:val="00ED59B4"/>
    <w:rsid w:val="00ED5A60"/>
    <w:rsid w:val="00ED5A97"/>
    <w:rsid w:val="00ED5E39"/>
    <w:rsid w:val="00ED5F47"/>
    <w:rsid w:val="00ED60B3"/>
    <w:rsid w:val="00ED66C4"/>
    <w:rsid w:val="00ED793C"/>
    <w:rsid w:val="00ED7D8E"/>
    <w:rsid w:val="00EE013F"/>
    <w:rsid w:val="00EE018E"/>
    <w:rsid w:val="00EE1940"/>
    <w:rsid w:val="00EE1F0F"/>
    <w:rsid w:val="00EE253A"/>
    <w:rsid w:val="00EE2A8E"/>
    <w:rsid w:val="00EE2D50"/>
    <w:rsid w:val="00EE2E26"/>
    <w:rsid w:val="00EE37D4"/>
    <w:rsid w:val="00EE39E5"/>
    <w:rsid w:val="00EE3A0B"/>
    <w:rsid w:val="00EE400F"/>
    <w:rsid w:val="00EE43CD"/>
    <w:rsid w:val="00EE4673"/>
    <w:rsid w:val="00EE54A3"/>
    <w:rsid w:val="00EE5DE4"/>
    <w:rsid w:val="00EE609C"/>
    <w:rsid w:val="00EE68FC"/>
    <w:rsid w:val="00EE7DBF"/>
    <w:rsid w:val="00EF0A83"/>
    <w:rsid w:val="00EF11F9"/>
    <w:rsid w:val="00EF167F"/>
    <w:rsid w:val="00EF18DC"/>
    <w:rsid w:val="00EF1B92"/>
    <w:rsid w:val="00EF1BA5"/>
    <w:rsid w:val="00EF1D4D"/>
    <w:rsid w:val="00EF1FF9"/>
    <w:rsid w:val="00EF2158"/>
    <w:rsid w:val="00EF2D25"/>
    <w:rsid w:val="00EF2FED"/>
    <w:rsid w:val="00EF36EA"/>
    <w:rsid w:val="00EF47EF"/>
    <w:rsid w:val="00EF4DC5"/>
    <w:rsid w:val="00EF57E8"/>
    <w:rsid w:val="00EF58D9"/>
    <w:rsid w:val="00EF59EF"/>
    <w:rsid w:val="00EF5B76"/>
    <w:rsid w:val="00EF6256"/>
    <w:rsid w:val="00EF6C72"/>
    <w:rsid w:val="00EF6DB8"/>
    <w:rsid w:val="00EF7B45"/>
    <w:rsid w:val="00F00776"/>
    <w:rsid w:val="00F00FFE"/>
    <w:rsid w:val="00F0130A"/>
    <w:rsid w:val="00F013B8"/>
    <w:rsid w:val="00F0160E"/>
    <w:rsid w:val="00F01990"/>
    <w:rsid w:val="00F01C8D"/>
    <w:rsid w:val="00F01CC2"/>
    <w:rsid w:val="00F02348"/>
    <w:rsid w:val="00F031A7"/>
    <w:rsid w:val="00F0339B"/>
    <w:rsid w:val="00F035EF"/>
    <w:rsid w:val="00F04030"/>
    <w:rsid w:val="00F04C67"/>
    <w:rsid w:val="00F05034"/>
    <w:rsid w:val="00F05529"/>
    <w:rsid w:val="00F05637"/>
    <w:rsid w:val="00F05D3B"/>
    <w:rsid w:val="00F05D79"/>
    <w:rsid w:val="00F067E2"/>
    <w:rsid w:val="00F077A0"/>
    <w:rsid w:val="00F07BCF"/>
    <w:rsid w:val="00F07C26"/>
    <w:rsid w:val="00F102A2"/>
    <w:rsid w:val="00F102F8"/>
    <w:rsid w:val="00F111EA"/>
    <w:rsid w:val="00F1142D"/>
    <w:rsid w:val="00F12013"/>
    <w:rsid w:val="00F1361F"/>
    <w:rsid w:val="00F1474E"/>
    <w:rsid w:val="00F14B8C"/>
    <w:rsid w:val="00F15003"/>
    <w:rsid w:val="00F151EF"/>
    <w:rsid w:val="00F15FB9"/>
    <w:rsid w:val="00F16C15"/>
    <w:rsid w:val="00F171CD"/>
    <w:rsid w:val="00F17789"/>
    <w:rsid w:val="00F17BE9"/>
    <w:rsid w:val="00F17CE3"/>
    <w:rsid w:val="00F17EAC"/>
    <w:rsid w:val="00F17FC7"/>
    <w:rsid w:val="00F201EF"/>
    <w:rsid w:val="00F209F8"/>
    <w:rsid w:val="00F210F7"/>
    <w:rsid w:val="00F21250"/>
    <w:rsid w:val="00F2251B"/>
    <w:rsid w:val="00F22A51"/>
    <w:rsid w:val="00F22F58"/>
    <w:rsid w:val="00F23CB5"/>
    <w:rsid w:val="00F23CF6"/>
    <w:rsid w:val="00F244F6"/>
    <w:rsid w:val="00F24500"/>
    <w:rsid w:val="00F25108"/>
    <w:rsid w:val="00F254C2"/>
    <w:rsid w:val="00F26321"/>
    <w:rsid w:val="00F264FB"/>
    <w:rsid w:val="00F27A4C"/>
    <w:rsid w:val="00F3020B"/>
    <w:rsid w:val="00F30DB2"/>
    <w:rsid w:val="00F30E14"/>
    <w:rsid w:val="00F312B8"/>
    <w:rsid w:val="00F31B6C"/>
    <w:rsid w:val="00F31F6C"/>
    <w:rsid w:val="00F32449"/>
    <w:rsid w:val="00F32A51"/>
    <w:rsid w:val="00F32C7F"/>
    <w:rsid w:val="00F32DA5"/>
    <w:rsid w:val="00F33DD4"/>
    <w:rsid w:val="00F33DDC"/>
    <w:rsid w:val="00F3409C"/>
    <w:rsid w:val="00F342E0"/>
    <w:rsid w:val="00F34559"/>
    <w:rsid w:val="00F35C96"/>
    <w:rsid w:val="00F3658B"/>
    <w:rsid w:val="00F36658"/>
    <w:rsid w:val="00F366EB"/>
    <w:rsid w:val="00F37098"/>
    <w:rsid w:val="00F37313"/>
    <w:rsid w:val="00F37418"/>
    <w:rsid w:val="00F37C16"/>
    <w:rsid w:val="00F37D1F"/>
    <w:rsid w:val="00F40598"/>
    <w:rsid w:val="00F41455"/>
    <w:rsid w:val="00F4211D"/>
    <w:rsid w:val="00F42178"/>
    <w:rsid w:val="00F422BC"/>
    <w:rsid w:val="00F426D8"/>
    <w:rsid w:val="00F431E7"/>
    <w:rsid w:val="00F4473B"/>
    <w:rsid w:val="00F44D89"/>
    <w:rsid w:val="00F454D9"/>
    <w:rsid w:val="00F456CF"/>
    <w:rsid w:val="00F45872"/>
    <w:rsid w:val="00F45C9F"/>
    <w:rsid w:val="00F45E90"/>
    <w:rsid w:val="00F45F4C"/>
    <w:rsid w:val="00F4708F"/>
    <w:rsid w:val="00F4710D"/>
    <w:rsid w:val="00F475A2"/>
    <w:rsid w:val="00F47DF7"/>
    <w:rsid w:val="00F5061B"/>
    <w:rsid w:val="00F51236"/>
    <w:rsid w:val="00F519AC"/>
    <w:rsid w:val="00F53F07"/>
    <w:rsid w:val="00F54094"/>
    <w:rsid w:val="00F544D5"/>
    <w:rsid w:val="00F548A7"/>
    <w:rsid w:val="00F554CF"/>
    <w:rsid w:val="00F55BF1"/>
    <w:rsid w:val="00F560F3"/>
    <w:rsid w:val="00F56357"/>
    <w:rsid w:val="00F56BF9"/>
    <w:rsid w:val="00F56E09"/>
    <w:rsid w:val="00F5761C"/>
    <w:rsid w:val="00F576FB"/>
    <w:rsid w:val="00F57A5C"/>
    <w:rsid w:val="00F57BF1"/>
    <w:rsid w:val="00F605D8"/>
    <w:rsid w:val="00F60CB5"/>
    <w:rsid w:val="00F61328"/>
    <w:rsid w:val="00F61CAD"/>
    <w:rsid w:val="00F61CE4"/>
    <w:rsid w:val="00F62519"/>
    <w:rsid w:val="00F6289D"/>
    <w:rsid w:val="00F6396B"/>
    <w:rsid w:val="00F63A0A"/>
    <w:rsid w:val="00F63DDF"/>
    <w:rsid w:val="00F65AF7"/>
    <w:rsid w:val="00F65D81"/>
    <w:rsid w:val="00F67C91"/>
    <w:rsid w:val="00F67E40"/>
    <w:rsid w:val="00F70183"/>
    <w:rsid w:val="00F70C05"/>
    <w:rsid w:val="00F70DDC"/>
    <w:rsid w:val="00F70E26"/>
    <w:rsid w:val="00F7112A"/>
    <w:rsid w:val="00F711FF"/>
    <w:rsid w:val="00F71310"/>
    <w:rsid w:val="00F72038"/>
    <w:rsid w:val="00F7219E"/>
    <w:rsid w:val="00F724F4"/>
    <w:rsid w:val="00F72736"/>
    <w:rsid w:val="00F72A0F"/>
    <w:rsid w:val="00F72AEE"/>
    <w:rsid w:val="00F7360E"/>
    <w:rsid w:val="00F742CE"/>
    <w:rsid w:val="00F7469C"/>
    <w:rsid w:val="00F748C4"/>
    <w:rsid w:val="00F752FD"/>
    <w:rsid w:val="00F75F83"/>
    <w:rsid w:val="00F76029"/>
    <w:rsid w:val="00F76198"/>
    <w:rsid w:val="00F764B3"/>
    <w:rsid w:val="00F767B7"/>
    <w:rsid w:val="00F772DC"/>
    <w:rsid w:val="00F8170A"/>
    <w:rsid w:val="00F817CC"/>
    <w:rsid w:val="00F8192D"/>
    <w:rsid w:val="00F831BB"/>
    <w:rsid w:val="00F83431"/>
    <w:rsid w:val="00F847F8"/>
    <w:rsid w:val="00F849D8"/>
    <w:rsid w:val="00F86926"/>
    <w:rsid w:val="00F87972"/>
    <w:rsid w:val="00F87BD1"/>
    <w:rsid w:val="00F90623"/>
    <w:rsid w:val="00F91364"/>
    <w:rsid w:val="00F918A1"/>
    <w:rsid w:val="00F92B9E"/>
    <w:rsid w:val="00F93345"/>
    <w:rsid w:val="00F937A2"/>
    <w:rsid w:val="00F93C97"/>
    <w:rsid w:val="00F93F95"/>
    <w:rsid w:val="00F94418"/>
    <w:rsid w:val="00F9491B"/>
    <w:rsid w:val="00F94FCE"/>
    <w:rsid w:val="00F957EA"/>
    <w:rsid w:val="00F95C0D"/>
    <w:rsid w:val="00F95C45"/>
    <w:rsid w:val="00F95E7B"/>
    <w:rsid w:val="00F971CF"/>
    <w:rsid w:val="00F9766F"/>
    <w:rsid w:val="00FA03B3"/>
    <w:rsid w:val="00FA05F2"/>
    <w:rsid w:val="00FA0760"/>
    <w:rsid w:val="00FA14D6"/>
    <w:rsid w:val="00FA1872"/>
    <w:rsid w:val="00FA1A36"/>
    <w:rsid w:val="00FA2387"/>
    <w:rsid w:val="00FA3ADC"/>
    <w:rsid w:val="00FA4322"/>
    <w:rsid w:val="00FA4482"/>
    <w:rsid w:val="00FA463F"/>
    <w:rsid w:val="00FA47CE"/>
    <w:rsid w:val="00FA4C5F"/>
    <w:rsid w:val="00FA4F49"/>
    <w:rsid w:val="00FA51EC"/>
    <w:rsid w:val="00FA54A1"/>
    <w:rsid w:val="00FA57FB"/>
    <w:rsid w:val="00FA7472"/>
    <w:rsid w:val="00FA76D5"/>
    <w:rsid w:val="00FA7B76"/>
    <w:rsid w:val="00FB0807"/>
    <w:rsid w:val="00FB139B"/>
    <w:rsid w:val="00FB1E13"/>
    <w:rsid w:val="00FB222B"/>
    <w:rsid w:val="00FB2CE7"/>
    <w:rsid w:val="00FB315D"/>
    <w:rsid w:val="00FB32AF"/>
    <w:rsid w:val="00FB35AC"/>
    <w:rsid w:val="00FB36D3"/>
    <w:rsid w:val="00FB3ED0"/>
    <w:rsid w:val="00FB3FB2"/>
    <w:rsid w:val="00FB4D31"/>
    <w:rsid w:val="00FB53AF"/>
    <w:rsid w:val="00FB595B"/>
    <w:rsid w:val="00FB5DBA"/>
    <w:rsid w:val="00FB641F"/>
    <w:rsid w:val="00FB686F"/>
    <w:rsid w:val="00FB69B2"/>
    <w:rsid w:val="00FB748A"/>
    <w:rsid w:val="00FB7AC7"/>
    <w:rsid w:val="00FB7BC7"/>
    <w:rsid w:val="00FB7DAD"/>
    <w:rsid w:val="00FC019E"/>
    <w:rsid w:val="00FC0690"/>
    <w:rsid w:val="00FC11E0"/>
    <w:rsid w:val="00FC2123"/>
    <w:rsid w:val="00FC2662"/>
    <w:rsid w:val="00FC2A09"/>
    <w:rsid w:val="00FC2AEA"/>
    <w:rsid w:val="00FC3038"/>
    <w:rsid w:val="00FC3A95"/>
    <w:rsid w:val="00FC3C40"/>
    <w:rsid w:val="00FC3C79"/>
    <w:rsid w:val="00FC3FE0"/>
    <w:rsid w:val="00FC49A1"/>
    <w:rsid w:val="00FC5987"/>
    <w:rsid w:val="00FC64DA"/>
    <w:rsid w:val="00FC76E7"/>
    <w:rsid w:val="00FC7F5B"/>
    <w:rsid w:val="00FD0558"/>
    <w:rsid w:val="00FD1C5C"/>
    <w:rsid w:val="00FD1D4B"/>
    <w:rsid w:val="00FD2173"/>
    <w:rsid w:val="00FD2B6A"/>
    <w:rsid w:val="00FD3B39"/>
    <w:rsid w:val="00FD4311"/>
    <w:rsid w:val="00FD491F"/>
    <w:rsid w:val="00FD4C56"/>
    <w:rsid w:val="00FD52B5"/>
    <w:rsid w:val="00FD52C1"/>
    <w:rsid w:val="00FD531E"/>
    <w:rsid w:val="00FD557E"/>
    <w:rsid w:val="00FD5643"/>
    <w:rsid w:val="00FD5745"/>
    <w:rsid w:val="00FD5F8C"/>
    <w:rsid w:val="00FD623A"/>
    <w:rsid w:val="00FD64DB"/>
    <w:rsid w:val="00FD755A"/>
    <w:rsid w:val="00FD78C9"/>
    <w:rsid w:val="00FD7CD0"/>
    <w:rsid w:val="00FD7EA9"/>
    <w:rsid w:val="00FE00F4"/>
    <w:rsid w:val="00FE0BF4"/>
    <w:rsid w:val="00FE116C"/>
    <w:rsid w:val="00FE11B8"/>
    <w:rsid w:val="00FE2322"/>
    <w:rsid w:val="00FE31FD"/>
    <w:rsid w:val="00FE321E"/>
    <w:rsid w:val="00FE40AE"/>
    <w:rsid w:val="00FE4935"/>
    <w:rsid w:val="00FE4C3C"/>
    <w:rsid w:val="00FE4EAE"/>
    <w:rsid w:val="00FE570B"/>
    <w:rsid w:val="00FE5AD8"/>
    <w:rsid w:val="00FE5C4B"/>
    <w:rsid w:val="00FE6720"/>
    <w:rsid w:val="00FE6B05"/>
    <w:rsid w:val="00FE6C4D"/>
    <w:rsid w:val="00FE7514"/>
    <w:rsid w:val="00FE7516"/>
    <w:rsid w:val="00FE756E"/>
    <w:rsid w:val="00FE771E"/>
    <w:rsid w:val="00FE7F4D"/>
    <w:rsid w:val="00FF0A1F"/>
    <w:rsid w:val="00FF10A8"/>
    <w:rsid w:val="00FF1B0D"/>
    <w:rsid w:val="00FF1E95"/>
    <w:rsid w:val="00FF217A"/>
    <w:rsid w:val="00FF25A5"/>
    <w:rsid w:val="00FF2C30"/>
    <w:rsid w:val="00FF2F42"/>
    <w:rsid w:val="00FF36EE"/>
    <w:rsid w:val="00FF3744"/>
    <w:rsid w:val="00FF3A2E"/>
    <w:rsid w:val="00FF4DF9"/>
    <w:rsid w:val="00FF51A3"/>
    <w:rsid w:val="00FF5794"/>
    <w:rsid w:val="00FF66EA"/>
    <w:rsid w:val="00FF691A"/>
    <w:rsid w:val="00FF6DB2"/>
    <w:rsid w:val="00FF7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D0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29"/>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8"/>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0">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29"/>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Bullet">
    <w:name w:val="Bullet"/>
    <w:basedOn w:val="Normal"/>
    <w:link w:val="BulletChar"/>
    <w:rsid w:val="00984F2F"/>
    <w:pPr>
      <w:numPr>
        <w:numId w:val="23"/>
      </w:numPr>
    </w:pPr>
  </w:style>
  <w:style w:type="character" w:customStyle="1" w:styleId="NormalparatextnonumbersChar">
    <w:name w:val="Normal para text (no numbers) Char"/>
    <w:basedOn w:val="DefaultParagraphFont"/>
    <w:link w:val="Normalparatextnonumbers"/>
    <w:rsid w:val="00984F2F"/>
    <w:rPr>
      <w:rFonts w:ascii="Times New Roman" w:hAnsi="Times New Roman"/>
    </w:rPr>
  </w:style>
  <w:style w:type="character" w:customStyle="1" w:styleId="NormalparatextwithnumbersChar">
    <w:name w:val="Normal para text (with numbers) Char"/>
    <w:basedOn w:val="NormalparatextnonumbersChar"/>
    <w:link w:val="Normalparatextwithnumbers"/>
    <w:rsid w:val="00984F2F"/>
    <w:rPr>
      <w:rFonts w:ascii="Times New Roman" w:hAnsi="Times New Roman"/>
    </w:rPr>
  </w:style>
  <w:style w:type="character" w:customStyle="1" w:styleId="BulletChar">
    <w:name w:val="Bullet Char"/>
    <w:basedOn w:val="NormalparatextwithnumbersChar"/>
    <w:link w:val="Bullet"/>
    <w:rsid w:val="00984F2F"/>
    <w:rPr>
      <w:rFonts w:ascii="Times New Roman" w:hAnsi="Times New Roman"/>
    </w:rPr>
  </w:style>
  <w:style w:type="paragraph" w:customStyle="1" w:styleId="DoubleDot">
    <w:name w:val="Double Dot"/>
    <w:basedOn w:val="Normal"/>
    <w:link w:val="DoubleDotChar"/>
    <w:rsid w:val="00984F2F"/>
    <w:pPr>
      <w:numPr>
        <w:ilvl w:val="2"/>
        <w:numId w:val="23"/>
      </w:numPr>
    </w:pPr>
  </w:style>
  <w:style w:type="character" w:customStyle="1" w:styleId="DoubleDotChar">
    <w:name w:val="Double Dot Char"/>
    <w:basedOn w:val="NormalparatextwithnumbersChar"/>
    <w:link w:val="DoubleDot"/>
    <w:rsid w:val="00984F2F"/>
    <w:rPr>
      <w:rFonts w:ascii="Times New Roman" w:hAnsi="Times New Roman"/>
    </w:rPr>
  </w:style>
  <w:style w:type="character" w:styleId="CommentReference">
    <w:name w:val="annotation reference"/>
    <w:basedOn w:val="DefaultParagraphFont"/>
    <w:uiPriority w:val="99"/>
    <w:semiHidden/>
    <w:unhideWhenUsed/>
    <w:rsid w:val="00BA70D1"/>
    <w:rPr>
      <w:sz w:val="16"/>
      <w:szCs w:val="16"/>
    </w:rPr>
  </w:style>
  <w:style w:type="paragraph" w:styleId="CommentText">
    <w:name w:val="annotation text"/>
    <w:basedOn w:val="Normal"/>
    <w:link w:val="CommentTextChar"/>
    <w:uiPriority w:val="99"/>
    <w:unhideWhenUsed/>
    <w:rsid w:val="00BA70D1"/>
    <w:rPr>
      <w:sz w:val="20"/>
      <w:szCs w:val="20"/>
    </w:rPr>
  </w:style>
  <w:style w:type="character" w:customStyle="1" w:styleId="CommentTextChar">
    <w:name w:val="Comment Text Char"/>
    <w:basedOn w:val="DefaultParagraphFont"/>
    <w:link w:val="CommentText"/>
    <w:uiPriority w:val="99"/>
    <w:rsid w:val="00BA70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70D1"/>
    <w:rPr>
      <w:b/>
      <w:bCs/>
    </w:rPr>
  </w:style>
  <w:style w:type="character" w:customStyle="1" w:styleId="CommentSubjectChar">
    <w:name w:val="Comment Subject Char"/>
    <w:basedOn w:val="CommentTextChar"/>
    <w:link w:val="CommentSubject"/>
    <w:uiPriority w:val="99"/>
    <w:semiHidden/>
    <w:rsid w:val="00BA70D1"/>
    <w:rPr>
      <w:rFonts w:ascii="Times New Roman" w:hAnsi="Times New Roman"/>
      <w:b/>
      <w:bCs/>
      <w:sz w:val="20"/>
      <w:szCs w:val="20"/>
    </w:rPr>
  </w:style>
  <w:style w:type="character" w:styleId="FollowedHyperlink">
    <w:name w:val="FollowedHyperlink"/>
    <w:basedOn w:val="DefaultParagraphFont"/>
    <w:uiPriority w:val="99"/>
    <w:semiHidden/>
    <w:unhideWhenUsed/>
    <w:rsid w:val="00EC2CEE"/>
    <w:rPr>
      <w:color w:val="954F72" w:themeColor="followedHyperlink"/>
      <w:u w:val="single"/>
    </w:rPr>
  </w:style>
  <w:style w:type="paragraph" w:customStyle="1" w:styleId="base-text-paragraph">
    <w:name w:val="base-text-paragraph"/>
    <w:basedOn w:val="Normal"/>
    <w:link w:val="base-text-paragraphChar"/>
    <w:qFormat/>
    <w:rsid w:val="00485E5A"/>
    <w:pPr>
      <w:tabs>
        <w:tab w:val="num" w:pos="1986"/>
      </w:tabs>
      <w:ind w:left="1135"/>
    </w:pPr>
    <w:rPr>
      <w:rFonts w:eastAsia="Times New Roman" w:cs="Times New Roman"/>
      <w:szCs w:val="20"/>
      <w:lang w:eastAsia="en-AU"/>
    </w:rPr>
  </w:style>
  <w:style w:type="character" w:customStyle="1" w:styleId="base-text-paragraphChar">
    <w:name w:val="base-text-paragraph Char"/>
    <w:basedOn w:val="DefaultParagraphFont"/>
    <w:link w:val="base-text-paragraph"/>
    <w:rsid w:val="00485E5A"/>
    <w:rPr>
      <w:rFonts w:ascii="Times New Roman" w:eastAsia="Times New Roman" w:hAnsi="Times New Roman" w:cs="Times New Roman"/>
      <w:szCs w:val="20"/>
      <w:lang w:eastAsia="en-AU"/>
    </w:rPr>
  </w:style>
  <w:style w:type="paragraph" w:customStyle="1" w:styleId="ChapterHeading0">
    <w:name w:val="Chapter Heading"/>
    <w:next w:val="Heading2"/>
    <w:rsid w:val="00485E5A"/>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485E5A"/>
    <w:pPr>
      <w:numPr>
        <w:numId w:val="32"/>
      </w:numPr>
    </w:pPr>
  </w:style>
  <w:style w:type="paragraph" w:customStyle="1" w:styleId="Diagram">
    <w:name w:val="Diagram"/>
    <w:basedOn w:val="Normal"/>
    <w:next w:val="Normal"/>
    <w:rsid w:val="00485E5A"/>
    <w:pPr>
      <w:keepNext/>
      <w:spacing w:before="0" w:after="0"/>
      <w:ind w:left="1134"/>
    </w:pPr>
    <w:rPr>
      <w:rFonts w:eastAsia="Times New Roman" w:cs="Times New Roman"/>
      <w:b/>
      <w:szCs w:val="20"/>
      <w:lang w:eastAsia="en-AU"/>
    </w:rPr>
  </w:style>
  <w:style w:type="paragraph" w:customStyle="1" w:styleId="dotpoint">
    <w:name w:val="dot point"/>
    <w:basedOn w:val="Normal"/>
    <w:rsid w:val="00485E5A"/>
    <w:pPr>
      <w:numPr>
        <w:numId w:val="33"/>
      </w:numPr>
    </w:pPr>
    <w:rPr>
      <w:rFonts w:eastAsia="Times New Roman" w:cs="Times New Roman"/>
      <w:szCs w:val="20"/>
      <w:lang w:eastAsia="en-AU"/>
    </w:rPr>
  </w:style>
  <w:style w:type="character" w:customStyle="1" w:styleId="Referencingstyle">
    <w:name w:val="Referencing style"/>
    <w:basedOn w:val="DefaultParagraphFont"/>
    <w:rsid w:val="00485E5A"/>
    <w:rPr>
      <w:b/>
      <w:i/>
      <w:sz w:val="18"/>
    </w:rPr>
  </w:style>
  <w:style w:type="paragraph" w:customStyle="1" w:styleId="TableHeadingoutsidetable">
    <w:name w:val="Table Heading (outside table)"/>
    <w:basedOn w:val="Heading4"/>
    <w:rsid w:val="00485E5A"/>
    <w:pPr>
      <w:keepLines w:val="0"/>
      <w:numPr>
        <w:ilvl w:val="0"/>
        <w:numId w:val="0"/>
      </w:numPr>
      <w:tabs>
        <w:tab w:val="num" w:pos="360"/>
      </w:tabs>
      <w:spacing w:before="120" w:after="200"/>
      <w:ind w:left="1134"/>
    </w:pPr>
    <w:rPr>
      <w:rFonts w:ascii="Times New Roman" w:eastAsia="Times New Roman" w:hAnsi="Times New Roman" w:cs="Times New Roman"/>
      <w:b/>
      <w:iCs w:val="0"/>
      <w:sz w:val="22"/>
      <w:szCs w:val="20"/>
      <w:lang w:eastAsia="en-AU"/>
    </w:rPr>
  </w:style>
  <w:style w:type="paragraph" w:customStyle="1" w:styleId="dotpoint2">
    <w:name w:val="dot point 2"/>
    <w:basedOn w:val="Normal"/>
    <w:rsid w:val="00DD18B6"/>
    <w:pPr>
      <w:numPr>
        <w:ilvl w:val="1"/>
        <w:numId w:val="35"/>
      </w:numPr>
    </w:pPr>
    <w:rPr>
      <w:rFonts w:eastAsia="Times New Roman" w:cs="Times New Roman"/>
      <w:szCs w:val="20"/>
      <w:lang w:eastAsia="en-AU"/>
    </w:rPr>
  </w:style>
  <w:style w:type="numbering" w:customStyle="1" w:styleId="DotPointList">
    <w:name w:val="Dot Point List"/>
    <w:uiPriority w:val="99"/>
    <w:rsid w:val="00DD18B6"/>
    <w:pPr>
      <w:numPr>
        <w:numId w:val="35"/>
      </w:numPr>
    </w:pPr>
  </w:style>
  <w:style w:type="paragraph" w:styleId="TOC4">
    <w:name w:val="toc 4"/>
    <w:basedOn w:val="Normal"/>
    <w:next w:val="Normal"/>
    <w:autoRedefine/>
    <w:uiPriority w:val="39"/>
    <w:semiHidden/>
    <w:unhideWhenUsed/>
    <w:rsid w:val="009A01A5"/>
    <w:pPr>
      <w:spacing w:after="100"/>
      <w:ind w:left="660"/>
    </w:pPr>
  </w:style>
  <w:style w:type="paragraph" w:styleId="TOC5">
    <w:name w:val="toc 5"/>
    <w:basedOn w:val="Normal"/>
    <w:next w:val="Normal"/>
    <w:autoRedefine/>
    <w:uiPriority w:val="39"/>
    <w:semiHidden/>
    <w:unhideWhenUsed/>
    <w:rsid w:val="009A01A5"/>
    <w:pPr>
      <w:spacing w:after="100"/>
      <w:ind w:left="880"/>
    </w:pPr>
  </w:style>
  <w:style w:type="paragraph" w:styleId="TOC6">
    <w:name w:val="toc 6"/>
    <w:basedOn w:val="Normal"/>
    <w:next w:val="Normal"/>
    <w:autoRedefine/>
    <w:uiPriority w:val="39"/>
    <w:semiHidden/>
    <w:unhideWhenUsed/>
    <w:rsid w:val="009A01A5"/>
    <w:pPr>
      <w:spacing w:after="100"/>
      <w:ind w:left="1100"/>
    </w:pPr>
  </w:style>
  <w:style w:type="paragraph" w:styleId="TOC7">
    <w:name w:val="toc 7"/>
    <w:basedOn w:val="Normal"/>
    <w:next w:val="Normal"/>
    <w:autoRedefine/>
    <w:uiPriority w:val="39"/>
    <w:semiHidden/>
    <w:unhideWhenUsed/>
    <w:rsid w:val="009A01A5"/>
    <w:pPr>
      <w:spacing w:after="100"/>
      <w:ind w:left="1320"/>
    </w:pPr>
  </w:style>
  <w:style w:type="paragraph" w:styleId="TOC8">
    <w:name w:val="toc 8"/>
    <w:basedOn w:val="Normal"/>
    <w:next w:val="Normal"/>
    <w:autoRedefine/>
    <w:uiPriority w:val="39"/>
    <w:semiHidden/>
    <w:unhideWhenUsed/>
    <w:rsid w:val="009A01A5"/>
    <w:pPr>
      <w:spacing w:after="100"/>
      <w:ind w:left="1540"/>
    </w:pPr>
  </w:style>
  <w:style w:type="paragraph" w:styleId="TOC9">
    <w:name w:val="toc 9"/>
    <w:basedOn w:val="Normal"/>
    <w:next w:val="Normal"/>
    <w:autoRedefine/>
    <w:uiPriority w:val="39"/>
    <w:semiHidden/>
    <w:unhideWhenUsed/>
    <w:rsid w:val="009A01A5"/>
    <w:pPr>
      <w:spacing w:after="100"/>
      <w:ind w:left="1760"/>
    </w:pPr>
  </w:style>
  <w:style w:type="paragraph" w:customStyle="1" w:styleId="paragraph">
    <w:name w:val="paragraph"/>
    <w:aliases w:val="a"/>
    <w:basedOn w:val="Normal"/>
    <w:link w:val="paragraphChar"/>
    <w:rsid w:val="00562653"/>
    <w:pPr>
      <w:tabs>
        <w:tab w:val="right" w:pos="1531"/>
      </w:tabs>
      <w:spacing w:before="40" w:after="0"/>
      <w:ind w:left="1644" w:hanging="1644"/>
    </w:pPr>
    <w:rPr>
      <w:rFonts w:eastAsia="Times New Roman" w:cs="Times New Roman"/>
      <w:szCs w:val="20"/>
      <w:lang w:eastAsia="en-AU"/>
    </w:rPr>
  </w:style>
  <w:style w:type="paragraph" w:customStyle="1" w:styleId="paragraphsub">
    <w:name w:val="paragraph(sub)"/>
    <w:aliases w:val="aa"/>
    <w:basedOn w:val="Normal"/>
    <w:link w:val="paragraphsubChar"/>
    <w:rsid w:val="00562653"/>
    <w:pPr>
      <w:tabs>
        <w:tab w:val="right" w:pos="1985"/>
      </w:tabs>
      <w:spacing w:before="40" w:after="0"/>
      <w:ind w:left="2098" w:hanging="2098"/>
    </w:pPr>
    <w:rPr>
      <w:rFonts w:eastAsia="Times New Roman" w:cs="Times New Roman"/>
      <w:szCs w:val="20"/>
      <w:lang w:eastAsia="en-AU"/>
    </w:rPr>
  </w:style>
  <w:style w:type="character" w:customStyle="1" w:styleId="paragraphChar">
    <w:name w:val="paragraph Char"/>
    <w:aliases w:val="a Char"/>
    <w:basedOn w:val="DefaultParagraphFont"/>
    <w:link w:val="paragraph"/>
    <w:rsid w:val="00562653"/>
    <w:rPr>
      <w:rFonts w:ascii="Times New Roman" w:eastAsia="Times New Roman" w:hAnsi="Times New Roman" w:cs="Times New Roman"/>
      <w:szCs w:val="20"/>
      <w:lang w:eastAsia="en-AU"/>
    </w:rPr>
  </w:style>
  <w:style w:type="character" w:customStyle="1" w:styleId="paragraphsubChar">
    <w:name w:val="paragraph(sub) Char"/>
    <w:aliases w:val="aa Char"/>
    <w:basedOn w:val="DefaultParagraphFont"/>
    <w:link w:val="paragraphsub"/>
    <w:rsid w:val="00562653"/>
    <w:rPr>
      <w:rFonts w:ascii="Times New Roman" w:eastAsia="Times New Roman" w:hAnsi="Times New Roman" w:cs="Times New Roman"/>
      <w:szCs w:val="20"/>
      <w:lang w:eastAsia="en-AU"/>
    </w:rPr>
  </w:style>
  <w:style w:type="paragraph" w:customStyle="1" w:styleId="PageBreak">
    <w:name w:val="PageBreak"/>
    <w:aliases w:val="pb"/>
    <w:basedOn w:val="Normal"/>
    <w:link w:val="PageBreakChar"/>
    <w:rsid w:val="00A66167"/>
    <w:pPr>
      <w:spacing w:before="0" w:after="0"/>
    </w:pPr>
    <w:rPr>
      <w:rFonts w:eastAsia="Times New Roman" w:cs="Times New Roman"/>
      <w:sz w:val="20"/>
      <w:szCs w:val="20"/>
      <w:lang w:eastAsia="en-AU"/>
    </w:rPr>
  </w:style>
  <w:style w:type="character" w:customStyle="1" w:styleId="PageBreakChar">
    <w:name w:val="PageBreak Char"/>
    <w:aliases w:val="pb Char"/>
    <w:basedOn w:val="DefaultParagraphFont"/>
    <w:link w:val="PageBreak"/>
    <w:rsid w:val="00A66167"/>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7.png"/><Relationship Id="rId39" Type="http://schemas.openxmlformats.org/officeDocument/2006/relationships/image" Target="media/image20.svg"/><Relationship Id="rId21" Type="http://schemas.openxmlformats.org/officeDocument/2006/relationships/image" Target="media/image2.sv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10.svg"/><Relationship Id="rId11" Type="http://schemas.openxmlformats.org/officeDocument/2006/relationships/footer" Target="footer3.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svg"/><Relationship Id="rId40" Type="http://schemas.openxmlformats.org/officeDocument/2006/relationships/image" Target="media/image21.png"/><Relationship Id="rId45" Type="http://schemas.openxmlformats.org/officeDocument/2006/relationships/image" Target="media/image26.svg"/><Relationship Id="rId53" Type="http://schemas.openxmlformats.org/officeDocument/2006/relationships/image" Target="media/image34.png"/><Relationship Id="rId58" Type="http://schemas.openxmlformats.org/officeDocument/2006/relationships/image" Target="media/image39.pn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image" Target="media/image8.svg"/><Relationship Id="rId30" Type="http://schemas.openxmlformats.org/officeDocument/2006/relationships/image" Target="media/image11.png"/><Relationship Id="rId35" Type="http://schemas.openxmlformats.org/officeDocument/2006/relationships/image" Target="media/image16.svg"/><Relationship Id="rId43" Type="http://schemas.openxmlformats.org/officeDocument/2006/relationships/image" Target="media/image24.svg"/><Relationship Id="rId48" Type="http://schemas.openxmlformats.org/officeDocument/2006/relationships/image" Target="media/image29.png"/><Relationship Id="rId56" Type="http://schemas.openxmlformats.org/officeDocument/2006/relationships/image" Target="media/image37.png"/><Relationship Id="rId8" Type="http://schemas.openxmlformats.org/officeDocument/2006/relationships/footer" Target="footer1.xml"/><Relationship Id="rId51" Type="http://schemas.openxmlformats.org/officeDocument/2006/relationships/image" Target="media/image32.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6.svg"/><Relationship Id="rId33" Type="http://schemas.openxmlformats.org/officeDocument/2006/relationships/image" Target="media/image14.sv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header" Target="header8.xml"/><Relationship Id="rId20" Type="http://schemas.openxmlformats.org/officeDocument/2006/relationships/image" Target="media/image1.png"/><Relationship Id="rId41" Type="http://schemas.openxmlformats.org/officeDocument/2006/relationships/image" Target="media/image22.svg"/><Relationship Id="rId54"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4.sv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image" Target="media/image38.png"/><Relationship Id="rId10" Type="http://schemas.openxmlformats.org/officeDocument/2006/relationships/header" Target="header1.xml"/><Relationship Id="rId31" Type="http://schemas.openxmlformats.org/officeDocument/2006/relationships/image" Target="media/image12.sv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11697</Words>
  <Characters>66678</Characters>
  <Application>Microsoft Office Word</Application>
  <DocSecurity>2</DocSecurity>
  <Lines>555</Lines>
  <Paragraphs>156</Paragraphs>
  <ScaleCrop>false</ScaleCrop>
  <HeadingPairs>
    <vt:vector size="2" baseType="variant">
      <vt:variant>
        <vt:lpstr>Title</vt:lpstr>
      </vt:variant>
      <vt:variant>
        <vt:i4>1</vt:i4>
      </vt:variant>
    </vt:vector>
  </HeadingPairs>
  <TitlesOfParts>
    <vt:vector size="1" baseType="lpstr">
      <vt:lpstr>Exposure Draft Explanatory Memorandum: Treasury Laws Amendment (Measures for Consultation) Bill 2022: Consumer Data Right - Implementing action initiation</vt:lpstr>
    </vt:vector>
  </TitlesOfParts>
  <Company/>
  <LinksUpToDate>false</LinksUpToDate>
  <CharactersWithSpaces>78219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Memorandum: Treasury Laws Amendment (Measures for Consultation) Bill 2022: Consumer Data Right - Implementing action initiation</dc:title>
  <dc:subject/>
  <dc:creator/>
  <cp:keywords/>
  <dc:description/>
  <cp:lastModifiedBy/>
  <cp:revision>1</cp:revision>
  <dcterms:created xsi:type="dcterms:W3CDTF">2022-10-10T03:36:00Z</dcterms:created>
  <dcterms:modified xsi:type="dcterms:W3CDTF">2022-10-10T03:37:00Z</dcterms:modified>
</cp:coreProperties>
</file>