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C51D3" w14:textId="77777777" w:rsidR="00CA57E5" w:rsidRDefault="00CA57E5" w:rsidP="00CA57E5">
      <w:pPr>
        <w:pStyle w:val="Heading1"/>
        <w:spacing w:before="480" w:after="480"/>
        <w:rPr>
          <w:b/>
          <w:noProof/>
          <w:color w:val="1F497D" w:themeColor="text2"/>
          <w:sz w:val="40"/>
        </w:rPr>
      </w:pPr>
      <w:bookmarkStart w:id="0" w:name="_GoBack"/>
      <w:bookmarkEnd w:id="0"/>
      <w:r>
        <w:rPr>
          <w:b/>
          <w:noProof/>
          <w:color w:val="1F497D" w:themeColor="text2"/>
          <w:sz w:val="40"/>
        </w:rPr>
        <w:t>Consumer Data Right (CDR)</w:t>
      </w:r>
      <w:r>
        <w:rPr>
          <w:b/>
          <w:noProof/>
          <w:color w:val="1F497D" w:themeColor="text2"/>
          <w:sz w:val="40"/>
        </w:rPr>
        <w:br/>
        <w:t>Exposure draft law and explanatory materials</w:t>
      </w:r>
    </w:p>
    <w:tbl>
      <w:tblPr>
        <w:tblpPr w:leftFromText="180" w:rightFromText="180" w:vertAnchor="text" w:horzAnchor="margin" w:tblpXSpec="center" w:tblpY="480"/>
        <w:tblW w:w="9322" w:type="dxa"/>
        <w:shd w:val="clear" w:color="auto" w:fill="CEEBF3"/>
        <w:tblLayout w:type="fixed"/>
        <w:tblLook w:val="01E0" w:firstRow="1" w:lastRow="1" w:firstColumn="1" w:lastColumn="1" w:noHBand="0" w:noVBand="0"/>
      </w:tblPr>
      <w:tblGrid>
        <w:gridCol w:w="9322"/>
      </w:tblGrid>
      <w:tr w:rsidR="00CA57E5" w14:paraId="72043034" w14:textId="77777777" w:rsidTr="006351A0">
        <w:tc>
          <w:tcPr>
            <w:tcW w:w="5000" w:type="pct"/>
            <w:shd w:val="clear" w:color="auto" w:fill="CEEBF3"/>
          </w:tcPr>
          <w:p w14:paraId="369BDF0C" w14:textId="77777777" w:rsidR="00CA57E5" w:rsidRPr="00AB5698" w:rsidRDefault="00CA57E5" w:rsidP="006351A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assist in identifying relevant issues </w:t>
            </w:r>
            <w:r w:rsidRPr="00AB5698">
              <w:rPr>
                <w:b/>
                <w:sz w:val="24"/>
                <w:szCs w:val="24"/>
              </w:rPr>
              <w:t xml:space="preserve">this table </w:t>
            </w:r>
            <w:r>
              <w:rPr>
                <w:b/>
                <w:sz w:val="24"/>
                <w:szCs w:val="24"/>
              </w:rPr>
              <w:t>sets out</w:t>
            </w:r>
            <w:r w:rsidRPr="00AB5698">
              <w:rPr>
                <w:b/>
                <w:sz w:val="24"/>
                <w:szCs w:val="24"/>
              </w:rPr>
              <w:t xml:space="preserve"> the key elements of the </w:t>
            </w:r>
            <w:r>
              <w:rPr>
                <w:b/>
                <w:sz w:val="24"/>
                <w:szCs w:val="24"/>
              </w:rPr>
              <w:t>CDR</w:t>
            </w:r>
            <w:r w:rsidRPr="00AB5698">
              <w:rPr>
                <w:b/>
                <w:sz w:val="24"/>
                <w:szCs w:val="24"/>
              </w:rPr>
              <w:t xml:space="preserve"> and shows the relevant sections and references. </w:t>
            </w:r>
          </w:p>
          <w:p w14:paraId="14C8AF92" w14:textId="77777777" w:rsidR="00CA57E5" w:rsidRPr="007832D7" w:rsidRDefault="00CA57E5" w:rsidP="006351A0">
            <w:pPr>
              <w:spacing w:before="120" w:after="120"/>
              <w:rPr>
                <w:b/>
                <w:sz w:val="28"/>
                <w:szCs w:val="28"/>
              </w:rPr>
            </w:pPr>
            <w:r w:rsidRPr="00AB5698">
              <w:rPr>
                <w:b/>
                <w:sz w:val="24"/>
                <w:szCs w:val="24"/>
              </w:rPr>
              <w:t xml:space="preserve">In some cases, the exposure draft does not include specific details on particular issues. These are explained below.  </w:t>
            </w:r>
          </w:p>
        </w:tc>
      </w:tr>
    </w:tbl>
    <w:p w14:paraId="25BA35A0" w14:textId="77777777" w:rsidR="00CA57E5" w:rsidRDefault="00CA57E5" w:rsidP="00CA57E5"/>
    <w:tbl>
      <w:tblPr>
        <w:tblStyle w:val="TableGrid"/>
        <w:tblW w:w="9356" w:type="dxa"/>
        <w:tblInd w:w="-34" w:type="dxa"/>
        <w:tblBorders>
          <w:top w:val="single" w:sz="4" w:space="0" w:color="00ABBD"/>
          <w:left w:val="single" w:sz="4" w:space="0" w:color="00ABBD"/>
          <w:bottom w:val="single" w:sz="4" w:space="0" w:color="00ABBD"/>
          <w:right w:val="single" w:sz="4" w:space="0" w:color="00ABBD"/>
          <w:insideH w:val="single" w:sz="4" w:space="0" w:color="00ABBD"/>
          <w:insideV w:val="single" w:sz="4" w:space="0" w:color="00ABBD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134"/>
        <w:gridCol w:w="3685"/>
      </w:tblGrid>
      <w:tr w:rsidR="00CA57E5" w:rsidRPr="005D6F91" w14:paraId="2647CB5B" w14:textId="77777777" w:rsidTr="006351A0">
        <w:trPr>
          <w:tblHeader/>
        </w:trPr>
        <w:tc>
          <w:tcPr>
            <w:tcW w:w="4537" w:type="dxa"/>
            <w:shd w:val="clear" w:color="auto" w:fill="00ABBD"/>
          </w:tcPr>
          <w:p w14:paraId="73A802D4" w14:textId="77777777" w:rsidR="00CA57E5" w:rsidRPr="005D6F91" w:rsidRDefault="00CA57E5" w:rsidP="006351A0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>Issue</w:t>
            </w:r>
          </w:p>
        </w:tc>
        <w:tc>
          <w:tcPr>
            <w:tcW w:w="1134" w:type="dxa"/>
            <w:shd w:val="clear" w:color="auto" w:fill="00ABBD"/>
          </w:tcPr>
          <w:p w14:paraId="0F8178B4" w14:textId="77777777" w:rsidR="00CA57E5" w:rsidRPr="005D6F91" w:rsidRDefault="00CA57E5" w:rsidP="006351A0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 xml:space="preserve">Bill ref. </w:t>
            </w:r>
          </w:p>
        </w:tc>
        <w:tc>
          <w:tcPr>
            <w:tcW w:w="3685" w:type="dxa"/>
            <w:shd w:val="clear" w:color="auto" w:fill="00ABBD"/>
          </w:tcPr>
          <w:p w14:paraId="75004444" w14:textId="77777777" w:rsidR="00CA57E5" w:rsidRPr="005D6F91" w:rsidRDefault="00CA57E5" w:rsidP="006351A0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>Brief explanation</w:t>
            </w:r>
          </w:p>
        </w:tc>
      </w:tr>
      <w:tr w:rsidR="00CA57E5" w:rsidRPr="005D6F91" w14:paraId="277E20B1" w14:textId="77777777" w:rsidTr="006351A0">
        <w:tc>
          <w:tcPr>
            <w:tcW w:w="4537" w:type="dxa"/>
            <w:shd w:val="clear" w:color="auto" w:fill="auto"/>
          </w:tcPr>
          <w:p w14:paraId="2B51360E" w14:textId="77777777" w:rsidR="00CA57E5" w:rsidRPr="005D6F91" w:rsidRDefault="00CA57E5" w:rsidP="009A5D73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W</w:t>
            </w:r>
            <w:r w:rsidR="009A5D73">
              <w:rPr>
                <w:rFonts w:asciiTheme="minorHAnsi" w:hAnsiTheme="minorHAnsi" w:cs="Arial"/>
                <w:b/>
                <w:sz w:val="21"/>
                <w:szCs w:val="21"/>
              </w:rPr>
              <w:t>hat is CDR and who does it apply to</w:t>
            </w: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65938250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66FB1EFC" w14:textId="77777777" w:rsidR="008100ED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consumer data right </w:t>
            </w:r>
            <w:r w:rsidR="00B95BE9">
              <w:rPr>
                <w:rFonts w:asciiTheme="minorHAnsi" w:hAnsiTheme="minorHAnsi" w:cs="Arial"/>
                <w:sz w:val="21"/>
                <w:szCs w:val="21"/>
              </w:rPr>
              <w:t xml:space="preserve">(CDR)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provides consumers with the power to direct their information go to other data holders in a sector or to accredited data recipients within the relevant sector or in another sector. </w:t>
            </w:r>
          </w:p>
          <w:p w14:paraId="4AE0A747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It empowers consumers to use their data in order to get more competitive deals from within the designated sector.</w:t>
            </w:r>
          </w:p>
        </w:tc>
      </w:tr>
      <w:tr w:rsidR="00CA57E5" w:rsidRPr="005D6F91" w14:paraId="77537BD7" w14:textId="77777777" w:rsidTr="006351A0">
        <w:tc>
          <w:tcPr>
            <w:tcW w:w="4537" w:type="dxa"/>
            <w:shd w:val="clear" w:color="auto" w:fill="auto"/>
          </w:tcPr>
          <w:p w14:paraId="2CB8EE3C" w14:textId="77777777" w:rsidR="00CA57E5" w:rsidRPr="005D6F91" w:rsidRDefault="009A5D73" w:rsidP="009A5D73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What is a designated sector? </w:t>
            </w:r>
          </w:p>
        </w:tc>
        <w:tc>
          <w:tcPr>
            <w:tcW w:w="1134" w:type="dxa"/>
            <w:shd w:val="clear" w:color="auto" w:fill="auto"/>
          </w:tcPr>
          <w:p w14:paraId="4D9835A9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56AC</w:t>
            </w:r>
          </w:p>
        </w:tc>
        <w:tc>
          <w:tcPr>
            <w:tcW w:w="3685" w:type="dxa"/>
            <w:vMerge/>
            <w:shd w:val="clear" w:color="auto" w:fill="auto"/>
          </w:tcPr>
          <w:p w14:paraId="634F6145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5E85DBBC" w14:textId="77777777" w:rsidTr="006351A0">
        <w:tc>
          <w:tcPr>
            <w:tcW w:w="4537" w:type="dxa"/>
            <w:shd w:val="clear" w:color="auto" w:fill="auto"/>
          </w:tcPr>
          <w:p w14:paraId="58C2D6E6" w14:textId="77777777" w:rsidR="00CA57E5" w:rsidRPr="005D6F91" w:rsidRDefault="009A5D73" w:rsidP="009A5D73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What is CDR data? </w:t>
            </w:r>
          </w:p>
        </w:tc>
        <w:tc>
          <w:tcPr>
            <w:tcW w:w="1134" w:type="dxa"/>
            <w:shd w:val="clear" w:color="auto" w:fill="auto"/>
          </w:tcPr>
          <w:p w14:paraId="45BB0FB2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56AF</w:t>
            </w:r>
          </w:p>
        </w:tc>
        <w:tc>
          <w:tcPr>
            <w:tcW w:w="3685" w:type="dxa"/>
            <w:vMerge/>
            <w:shd w:val="clear" w:color="auto" w:fill="auto"/>
          </w:tcPr>
          <w:p w14:paraId="3455E6D9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5F6599BA" w14:textId="77777777" w:rsidTr="006351A0">
        <w:tc>
          <w:tcPr>
            <w:tcW w:w="4537" w:type="dxa"/>
            <w:shd w:val="clear" w:color="auto" w:fill="auto"/>
          </w:tcPr>
          <w:p w14:paraId="504BB162" w14:textId="77777777" w:rsidR="00CA57E5" w:rsidRPr="005D6F91" w:rsidRDefault="009A5D73" w:rsidP="009A5D73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Who is a CDR consumer? </w:t>
            </w:r>
          </w:p>
        </w:tc>
        <w:tc>
          <w:tcPr>
            <w:tcW w:w="1134" w:type="dxa"/>
            <w:shd w:val="clear" w:color="auto" w:fill="auto"/>
          </w:tcPr>
          <w:p w14:paraId="02E0E0A3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56AF</w:t>
            </w:r>
          </w:p>
        </w:tc>
        <w:tc>
          <w:tcPr>
            <w:tcW w:w="3685" w:type="dxa"/>
            <w:vMerge/>
            <w:shd w:val="clear" w:color="auto" w:fill="auto"/>
          </w:tcPr>
          <w:p w14:paraId="08166D23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747F1ACD" w14:textId="77777777" w:rsidTr="006351A0">
        <w:tc>
          <w:tcPr>
            <w:tcW w:w="4537" w:type="dxa"/>
            <w:shd w:val="clear" w:color="auto" w:fill="auto"/>
          </w:tcPr>
          <w:p w14:paraId="57C76660" w14:textId="77777777" w:rsidR="00CA57E5" w:rsidRPr="005D6F91" w:rsidRDefault="009A5D73" w:rsidP="009A5D73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What is a Data Holder? </w:t>
            </w:r>
            <w:r w:rsidR="009654F9">
              <w:rPr>
                <w:rFonts w:asciiTheme="minorHAnsi" w:hAnsiTheme="minorHAnsi" w:cs="Arial"/>
                <w:sz w:val="21"/>
                <w:szCs w:val="21"/>
              </w:rPr>
              <w:t>Do I have to comply?</w:t>
            </w:r>
          </w:p>
        </w:tc>
        <w:tc>
          <w:tcPr>
            <w:tcW w:w="1134" w:type="dxa"/>
            <w:shd w:val="clear" w:color="auto" w:fill="auto"/>
          </w:tcPr>
          <w:p w14:paraId="17AF5E6C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56AG</w:t>
            </w:r>
          </w:p>
        </w:tc>
        <w:tc>
          <w:tcPr>
            <w:tcW w:w="3685" w:type="dxa"/>
            <w:vMerge/>
            <w:shd w:val="clear" w:color="auto" w:fill="auto"/>
          </w:tcPr>
          <w:p w14:paraId="3DC61E24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6E50D6A1" w14:textId="77777777" w:rsidTr="006351A0">
        <w:tc>
          <w:tcPr>
            <w:tcW w:w="4537" w:type="dxa"/>
            <w:shd w:val="clear" w:color="auto" w:fill="auto"/>
          </w:tcPr>
          <w:p w14:paraId="4B340E80" w14:textId="77777777" w:rsidR="00CA57E5" w:rsidRPr="005D6F91" w:rsidRDefault="009A5D73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What is an Accredited Data Recipient?</w:t>
            </w:r>
          </w:p>
        </w:tc>
        <w:tc>
          <w:tcPr>
            <w:tcW w:w="1134" w:type="dxa"/>
            <w:shd w:val="clear" w:color="auto" w:fill="auto"/>
          </w:tcPr>
          <w:p w14:paraId="271D3139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56AG</w:t>
            </w:r>
          </w:p>
        </w:tc>
        <w:tc>
          <w:tcPr>
            <w:tcW w:w="3685" w:type="dxa"/>
            <w:vMerge/>
            <w:shd w:val="clear" w:color="auto" w:fill="auto"/>
          </w:tcPr>
          <w:p w14:paraId="25F620B0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29A85610" w14:textId="77777777" w:rsidTr="006351A0">
        <w:tc>
          <w:tcPr>
            <w:tcW w:w="4537" w:type="dxa"/>
            <w:shd w:val="clear" w:color="auto" w:fill="auto"/>
          </w:tcPr>
          <w:p w14:paraId="2E46BE66" w14:textId="77777777" w:rsidR="00CA57E5" w:rsidRPr="005D6F91" w:rsidRDefault="009A5D73" w:rsidP="009A5D73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How do I become accredited</w:t>
            </w:r>
            <w:r w:rsidR="00CA57E5" w:rsidRPr="005D6F91">
              <w:rPr>
                <w:rFonts w:asciiTheme="minorHAnsi" w:hAnsiTheme="minorHAnsi" w:cs="Arial"/>
                <w:b/>
                <w:sz w:val="21"/>
                <w:szCs w:val="21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6B0315B6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7064CBF8" w14:textId="77777777" w:rsidR="008100ED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The consumer data right will apply to data holders who have information relevant to the designated sector – for banking, banks.</w:t>
            </w:r>
          </w:p>
          <w:p w14:paraId="65F1D5AA" w14:textId="77777777" w:rsidR="008100ED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Other participants can become accredited to receive information through the CDR system. </w:t>
            </w:r>
          </w:p>
          <w:p w14:paraId="099EBC3E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 register of accredited participants will be maintained and accreditations can be revoked or suspended. Consumer data rules will be made about revocation and suspension of accreditations.</w:t>
            </w:r>
          </w:p>
        </w:tc>
      </w:tr>
      <w:tr w:rsidR="00CA57E5" w:rsidRPr="005D6F91" w14:paraId="536F1B1D" w14:textId="77777777" w:rsidTr="006351A0">
        <w:tc>
          <w:tcPr>
            <w:tcW w:w="4537" w:type="dxa"/>
            <w:shd w:val="clear" w:color="auto" w:fill="auto"/>
          </w:tcPr>
          <w:p w14:paraId="39FA7EDA" w14:textId="77777777" w:rsidR="00CA57E5" w:rsidRPr="005D6F91" w:rsidRDefault="009A5D73" w:rsidP="008100ED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Accreditation process</w:t>
            </w:r>
            <w:r w:rsidR="008100ED">
              <w:rPr>
                <w:rFonts w:asciiTheme="minorHAnsi" w:hAnsiTheme="minorHAnsi" w:cs="Arial"/>
                <w:sz w:val="21"/>
                <w:szCs w:val="21"/>
              </w:rPr>
              <w:t xml:space="preserve"> including suspension or revocation of accreditation</w:t>
            </w:r>
          </w:p>
        </w:tc>
        <w:tc>
          <w:tcPr>
            <w:tcW w:w="1134" w:type="dxa"/>
            <w:shd w:val="clear" w:color="auto" w:fill="auto"/>
          </w:tcPr>
          <w:p w14:paraId="59E13F45" w14:textId="77777777" w:rsidR="008100ED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56BB(c)</w:t>
            </w:r>
          </w:p>
          <w:p w14:paraId="31451E3F" w14:textId="77777777" w:rsidR="008100ED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56BF</w:t>
            </w:r>
          </w:p>
          <w:p w14:paraId="43A62B1B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56CE</w:t>
            </w:r>
          </w:p>
        </w:tc>
        <w:tc>
          <w:tcPr>
            <w:tcW w:w="3685" w:type="dxa"/>
            <w:vMerge/>
            <w:shd w:val="clear" w:color="auto" w:fill="auto"/>
          </w:tcPr>
          <w:p w14:paraId="58D08AF1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48329ED3" w14:textId="77777777" w:rsidTr="006351A0">
        <w:tc>
          <w:tcPr>
            <w:tcW w:w="4537" w:type="dxa"/>
            <w:shd w:val="clear" w:color="auto" w:fill="auto"/>
          </w:tcPr>
          <w:p w14:paraId="68700006" w14:textId="77777777" w:rsidR="00CA57E5" w:rsidRPr="005D6F91" w:rsidRDefault="008100ED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Can my application for accreditation be refused?</w:t>
            </w:r>
          </w:p>
        </w:tc>
        <w:tc>
          <w:tcPr>
            <w:tcW w:w="1134" w:type="dxa"/>
            <w:shd w:val="clear" w:color="auto" w:fill="auto"/>
          </w:tcPr>
          <w:p w14:paraId="2BBDD3E0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56CF</w:t>
            </w:r>
          </w:p>
        </w:tc>
        <w:tc>
          <w:tcPr>
            <w:tcW w:w="3685" w:type="dxa"/>
            <w:vMerge/>
            <w:shd w:val="clear" w:color="auto" w:fill="auto"/>
          </w:tcPr>
          <w:p w14:paraId="2C760F38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4472C1AA" w14:textId="77777777" w:rsidTr="006351A0">
        <w:tc>
          <w:tcPr>
            <w:tcW w:w="4537" w:type="dxa"/>
            <w:shd w:val="clear" w:color="auto" w:fill="auto"/>
          </w:tcPr>
          <w:p w14:paraId="5903E96E" w14:textId="77777777" w:rsidR="00CA57E5" w:rsidRPr="005D6F91" w:rsidRDefault="009A5D73" w:rsidP="009A5D73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Register of Accredited Entities</w:t>
            </w:r>
          </w:p>
        </w:tc>
        <w:tc>
          <w:tcPr>
            <w:tcW w:w="1134" w:type="dxa"/>
            <w:shd w:val="clear" w:color="auto" w:fill="auto"/>
          </w:tcPr>
          <w:p w14:paraId="061F0691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56CK</w:t>
            </w:r>
          </w:p>
        </w:tc>
        <w:tc>
          <w:tcPr>
            <w:tcW w:w="3685" w:type="dxa"/>
            <w:vMerge/>
            <w:shd w:val="clear" w:color="auto" w:fill="auto"/>
          </w:tcPr>
          <w:p w14:paraId="6F4BA7D6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14DAFA05" w14:textId="77777777" w:rsidTr="006351A0">
        <w:tc>
          <w:tcPr>
            <w:tcW w:w="4537" w:type="dxa"/>
            <w:shd w:val="clear" w:color="auto" w:fill="auto"/>
          </w:tcPr>
          <w:p w14:paraId="017C7971" w14:textId="77777777" w:rsidR="00CA57E5" w:rsidRPr="005D6F91" w:rsidRDefault="009A5D73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Data Accreditation Registrar</w:t>
            </w:r>
          </w:p>
        </w:tc>
        <w:tc>
          <w:tcPr>
            <w:tcW w:w="1134" w:type="dxa"/>
            <w:shd w:val="clear" w:color="auto" w:fill="auto"/>
          </w:tcPr>
          <w:p w14:paraId="1F4B9FFF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56CA</w:t>
            </w:r>
          </w:p>
        </w:tc>
        <w:tc>
          <w:tcPr>
            <w:tcW w:w="3685" w:type="dxa"/>
            <w:vMerge/>
            <w:shd w:val="clear" w:color="auto" w:fill="auto"/>
          </w:tcPr>
          <w:p w14:paraId="3345B91A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6351C2E9" w14:textId="77777777" w:rsidTr="006351A0">
        <w:tc>
          <w:tcPr>
            <w:tcW w:w="4537" w:type="dxa"/>
            <w:shd w:val="clear" w:color="auto" w:fill="auto"/>
          </w:tcPr>
          <w:p w14:paraId="2FB64C4D" w14:textId="77777777" w:rsidR="00CA57E5" w:rsidRPr="005D6F91" w:rsidRDefault="00CA57E5" w:rsidP="009A5D73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What are </w:t>
            </w:r>
            <w:r w:rsidR="009A5D73">
              <w:rPr>
                <w:rFonts w:asciiTheme="minorHAnsi" w:hAnsiTheme="minorHAnsi" w:cs="Arial"/>
                <w:b/>
                <w:sz w:val="21"/>
                <w:szCs w:val="21"/>
              </w:rPr>
              <w:t>consumer data rules</w:t>
            </w: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7F99E3D3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4DC60089" w14:textId="77777777" w:rsidR="00681E4D" w:rsidRDefault="00681E4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Consumer data rules will provide the detail on compliance with the CDR for each designated sector. </w:t>
            </w:r>
          </w:p>
          <w:p w14:paraId="400F78FD" w14:textId="77777777" w:rsidR="00681E4D" w:rsidRDefault="00681E4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They will cover all aspects of a designated sector including consent to disclosure, how CDR data can be used and by whom particularly if a sector has a tiered approach to accreditation. </w:t>
            </w:r>
          </w:p>
          <w:p w14:paraId="2CA146FF" w14:textId="77777777" w:rsidR="00681E4D" w:rsidRDefault="00681E4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lastRenderedPageBreak/>
              <w:t xml:space="preserve">While the consumer data rule making powers are broad, this is balanced with Ministerial consent and Parliamentary oversight as consumer data rules are disallowable instruments. </w:t>
            </w:r>
          </w:p>
          <w:p w14:paraId="422D6A3F" w14:textId="77777777" w:rsidR="00CA57E5" w:rsidRPr="005D6F91" w:rsidRDefault="00681E4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Further, with the exception of emergency rules, the ACCC will undertake public consultation prior to finalising the rules.</w:t>
            </w:r>
          </w:p>
        </w:tc>
      </w:tr>
      <w:tr w:rsidR="00CA57E5" w:rsidRPr="005D6F91" w14:paraId="1F6D1337" w14:textId="77777777" w:rsidTr="006351A0">
        <w:tc>
          <w:tcPr>
            <w:tcW w:w="4537" w:type="dxa"/>
            <w:shd w:val="clear" w:color="auto" w:fill="auto"/>
          </w:tcPr>
          <w:p w14:paraId="52AF3E2F" w14:textId="77777777" w:rsidR="00CA57E5" w:rsidRPr="005D6F91" w:rsidRDefault="009A5D73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What is covered by the consumer data rules?</w:t>
            </w:r>
          </w:p>
        </w:tc>
        <w:tc>
          <w:tcPr>
            <w:tcW w:w="1134" w:type="dxa"/>
            <w:shd w:val="clear" w:color="auto" w:fill="auto"/>
          </w:tcPr>
          <w:p w14:paraId="27F16D3D" w14:textId="77777777" w:rsidR="00CA57E5" w:rsidRPr="005D6F91" w:rsidRDefault="002471B3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56BA – 56BH</w:t>
            </w:r>
          </w:p>
        </w:tc>
        <w:tc>
          <w:tcPr>
            <w:tcW w:w="3685" w:type="dxa"/>
            <w:vMerge/>
            <w:shd w:val="clear" w:color="auto" w:fill="auto"/>
          </w:tcPr>
          <w:p w14:paraId="73F880AB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2459DDF6" w14:textId="77777777" w:rsidTr="006351A0">
        <w:tc>
          <w:tcPr>
            <w:tcW w:w="4537" w:type="dxa"/>
            <w:shd w:val="clear" w:color="auto" w:fill="auto"/>
          </w:tcPr>
          <w:p w14:paraId="3686D875" w14:textId="77777777" w:rsidR="00CA57E5" w:rsidRPr="005D6F91" w:rsidRDefault="00681E4D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What is the process for making consumer data rules?</w:t>
            </w:r>
          </w:p>
        </w:tc>
        <w:tc>
          <w:tcPr>
            <w:tcW w:w="1134" w:type="dxa"/>
            <w:shd w:val="clear" w:color="auto" w:fill="auto"/>
          </w:tcPr>
          <w:p w14:paraId="6E2AD22C" w14:textId="77777777" w:rsidR="00CA57E5" w:rsidRPr="005D6F91" w:rsidRDefault="002471B3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56BN</w:t>
            </w:r>
            <w:r w:rsidR="00600247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  <w:vMerge/>
            <w:shd w:val="clear" w:color="auto" w:fill="auto"/>
          </w:tcPr>
          <w:p w14:paraId="7BCDE1BC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71393193" w14:textId="77777777" w:rsidTr="006351A0">
        <w:tc>
          <w:tcPr>
            <w:tcW w:w="4537" w:type="dxa"/>
            <w:shd w:val="clear" w:color="auto" w:fill="auto"/>
          </w:tcPr>
          <w:p w14:paraId="26A4F92A" w14:textId="77777777" w:rsidR="00CA57E5" w:rsidRPr="005D6F91" w:rsidRDefault="00681E4D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Is consultation required?</w:t>
            </w:r>
          </w:p>
        </w:tc>
        <w:tc>
          <w:tcPr>
            <w:tcW w:w="1134" w:type="dxa"/>
            <w:shd w:val="clear" w:color="auto" w:fill="auto"/>
          </w:tcPr>
          <w:p w14:paraId="21F78F16" w14:textId="77777777" w:rsidR="00CA57E5" w:rsidRPr="005D6F91" w:rsidRDefault="00600247" w:rsidP="002471B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56B</w:t>
            </w:r>
            <w:r w:rsidR="002471B3">
              <w:rPr>
                <w:rFonts w:asciiTheme="minorHAnsi" w:hAnsiTheme="minorHAnsi" w:cs="Arial"/>
                <w:sz w:val="21"/>
                <w:szCs w:val="21"/>
              </w:rPr>
              <w:t>O</w:t>
            </w:r>
          </w:p>
        </w:tc>
        <w:tc>
          <w:tcPr>
            <w:tcW w:w="3685" w:type="dxa"/>
            <w:vMerge/>
            <w:shd w:val="clear" w:color="auto" w:fill="auto"/>
          </w:tcPr>
          <w:p w14:paraId="3138F5C4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668E77DF" w14:textId="77777777" w:rsidTr="006351A0">
        <w:tc>
          <w:tcPr>
            <w:tcW w:w="4537" w:type="dxa"/>
            <w:shd w:val="clear" w:color="auto" w:fill="auto"/>
          </w:tcPr>
          <w:p w14:paraId="3A2FB848" w14:textId="77777777" w:rsidR="00CA57E5" w:rsidRPr="005D6F91" w:rsidRDefault="00681E4D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</w:t>
            </w:r>
            <w:r w:rsidR="00600247">
              <w:rPr>
                <w:rFonts w:asciiTheme="minorHAnsi" w:hAnsiTheme="minorHAnsi" w:cs="Arial"/>
                <w:sz w:val="21"/>
                <w:szCs w:val="21"/>
              </w:rPr>
              <w:t>mergency rules</w:t>
            </w:r>
          </w:p>
        </w:tc>
        <w:tc>
          <w:tcPr>
            <w:tcW w:w="1134" w:type="dxa"/>
            <w:shd w:val="clear" w:color="auto" w:fill="auto"/>
          </w:tcPr>
          <w:p w14:paraId="53BD80F1" w14:textId="77777777" w:rsidR="00CA57E5" w:rsidRPr="005D6F91" w:rsidRDefault="002471B3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56BQ</w:t>
            </w:r>
          </w:p>
        </w:tc>
        <w:tc>
          <w:tcPr>
            <w:tcW w:w="3685" w:type="dxa"/>
            <w:vMerge/>
            <w:shd w:val="clear" w:color="auto" w:fill="auto"/>
          </w:tcPr>
          <w:p w14:paraId="28086EC6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28E7F559" w14:textId="77777777" w:rsidTr="006351A0">
        <w:tc>
          <w:tcPr>
            <w:tcW w:w="4537" w:type="dxa"/>
            <w:shd w:val="clear" w:color="auto" w:fill="auto"/>
          </w:tcPr>
          <w:p w14:paraId="02998CF8" w14:textId="77777777" w:rsidR="00CA57E5" w:rsidRPr="005D6F91" w:rsidRDefault="00681E4D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lastRenderedPageBreak/>
              <w:t>Ministerial consent and Parliamentary oversight</w:t>
            </w:r>
          </w:p>
        </w:tc>
        <w:tc>
          <w:tcPr>
            <w:tcW w:w="1134" w:type="dxa"/>
            <w:shd w:val="clear" w:color="auto" w:fill="auto"/>
          </w:tcPr>
          <w:p w14:paraId="57C1A93C" w14:textId="77777777" w:rsidR="00CA57E5" w:rsidRPr="005D6F91" w:rsidRDefault="002471B3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56BP</w:t>
            </w:r>
          </w:p>
        </w:tc>
        <w:tc>
          <w:tcPr>
            <w:tcW w:w="3685" w:type="dxa"/>
            <w:vMerge/>
            <w:shd w:val="clear" w:color="auto" w:fill="auto"/>
          </w:tcPr>
          <w:p w14:paraId="3B8643E8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08956C31" w14:textId="77777777" w:rsidTr="006351A0">
        <w:tc>
          <w:tcPr>
            <w:tcW w:w="4537" w:type="dxa"/>
            <w:shd w:val="clear" w:color="auto" w:fill="auto"/>
          </w:tcPr>
          <w:p w14:paraId="65BC178B" w14:textId="77777777" w:rsidR="00CA57E5" w:rsidRPr="005D6F91" w:rsidRDefault="00607A8E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lastRenderedPageBreak/>
              <w:t>How are they enforced?</w:t>
            </w:r>
          </w:p>
        </w:tc>
        <w:tc>
          <w:tcPr>
            <w:tcW w:w="1134" w:type="dxa"/>
            <w:shd w:val="clear" w:color="auto" w:fill="auto"/>
          </w:tcPr>
          <w:p w14:paraId="7BE022E2" w14:textId="77777777" w:rsidR="00CA57E5" w:rsidRPr="005D6F91" w:rsidRDefault="002471B3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56BJ – 56BM</w:t>
            </w:r>
          </w:p>
        </w:tc>
        <w:tc>
          <w:tcPr>
            <w:tcW w:w="3685" w:type="dxa"/>
            <w:vMerge/>
            <w:shd w:val="clear" w:color="auto" w:fill="auto"/>
          </w:tcPr>
          <w:p w14:paraId="60A72DD0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273C9DAF" w14:textId="77777777" w:rsidTr="006351A0">
        <w:tc>
          <w:tcPr>
            <w:tcW w:w="4537" w:type="dxa"/>
            <w:shd w:val="clear" w:color="auto" w:fill="auto"/>
          </w:tcPr>
          <w:p w14:paraId="67644F4B" w14:textId="77777777" w:rsidR="00CA57E5" w:rsidRPr="005D6F91" w:rsidRDefault="00607A8E" w:rsidP="009A5D73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How do they interact with the</w:t>
            </w:r>
            <w:r w:rsidR="002471B3">
              <w:rPr>
                <w:rFonts w:asciiTheme="minorHAnsi" w:hAnsiTheme="minorHAnsi" w:cs="Arial"/>
                <w:sz w:val="21"/>
                <w:szCs w:val="21"/>
              </w:rPr>
              <w:t xml:space="preserve"> CDR Privacy Safeguards</w:t>
            </w:r>
            <w:r>
              <w:rPr>
                <w:rFonts w:asciiTheme="minorHAnsi" w:hAnsiTheme="minorHAnsi" w:cs="Arial"/>
                <w:sz w:val="21"/>
                <w:szCs w:val="21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0E42D2A1" w14:textId="77777777" w:rsidR="00CA57E5" w:rsidRPr="005D6F91" w:rsidRDefault="002471B3" w:rsidP="009A5D7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56EC</w:t>
            </w:r>
          </w:p>
        </w:tc>
        <w:tc>
          <w:tcPr>
            <w:tcW w:w="3685" w:type="dxa"/>
            <w:vMerge/>
            <w:shd w:val="clear" w:color="auto" w:fill="auto"/>
          </w:tcPr>
          <w:p w14:paraId="349730EC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1FC28C72" w14:textId="77777777" w:rsidTr="006351A0">
        <w:tc>
          <w:tcPr>
            <w:tcW w:w="4537" w:type="dxa"/>
            <w:shd w:val="clear" w:color="auto" w:fill="auto"/>
          </w:tcPr>
          <w:p w14:paraId="5B7A1525" w14:textId="77777777" w:rsidR="00CA57E5" w:rsidRPr="005D6F91" w:rsidRDefault="00607A8E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How do they apply to the Data Standards Body and data standards?</w:t>
            </w:r>
          </w:p>
        </w:tc>
        <w:tc>
          <w:tcPr>
            <w:tcW w:w="1134" w:type="dxa"/>
            <w:shd w:val="clear" w:color="auto" w:fill="auto"/>
          </w:tcPr>
          <w:p w14:paraId="758A0CB9" w14:textId="77777777" w:rsidR="002471B3" w:rsidRDefault="002471B3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56BB</w:t>
            </w:r>
          </w:p>
          <w:p w14:paraId="4C16FEB5" w14:textId="77777777" w:rsidR="00CA57E5" w:rsidRPr="005D6F91" w:rsidRDefault="002471B3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56GB</w:t>
            </w:r>
          </w:p>
        </w:tc>
        <w:tc>
          <w:tcPr>
            <w:tcW w:w="3685" w:type="dxa"/>
            <w:vMerge/>
            <w:shd w:val="clear" w:color="auto" w:fill="auto"/>
          </w:tcPr>
          <w:p w14:paraId="29363601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95BE9" w:rsidRPr="005D6F91" w14:paraId="797700B2" w14:textId="77777777" w:rsidTr="006351A0">
        <w:tc>
          <w:tcPr>
            <w:tcW w:w="4537" w:type="dxa"/>
            <w:shd w:val="clear" w:color="auto" w:fill="auto"/>
          </w:tcPr>
          <w:p w14:paraId="0592C137" w14:textId="77777777" w:rsidR="00B95BE9" w:rsidRPr="005D6F91" w:rsidRDefault="00B95BE9" w:rsidP="009A5D73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What are </w:t>
            </w:r>
            <w:r>
              <w:rPr>
                <w:rFonts w:asciiTheme="minorHAnsi" w:hAnsiTheme="minorHAnsi" w:cs="Arial"/>
                <w:b/>
                <w:sz w:val="21"/>
                <w:szCs w:val="21"/>
              </w:rPr>
              <w:t>the data standards?</w:t>
            </w:r>
          </w:p>
        </w:tc>
        <w:tc>
          <w:tcPr>
            <w:tcW w:w="1134" w:type="dxa"/>
            <w:shd w:val="clear" w:color="auto" w:fill="auto"/>
          </w:tcPr>
          <w:p w14:paraId="6A0B1F9D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47C8B28F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Data standards will be made to provide guidance on the technical requirements for CDR data, including how the data should be transferred.</w:t>
            </w:r>
          </w:p>
        </w:tc>
      </w:tr>
      <w:tr w:rsidR="00B95BE9" w:rsidRPr="005D6F91" w14:paraId="162077AD" w14:textId="77777777" w:rsidTr="00B95BE9">
        <w:trPr>
          <w:trHeight w:val="383"/>
        </w:trPr>
        <w:tc>
          <w:tcPr>
            <w:tcW w:w="4537" w:type="dxa"/>
            <w:shd w:val="clear" w:color="auto" w:fill="auto"/>
          </w:tcPr>
          <w:p w14:paraId="6562AA51" w14:textId="77777777" w:rsidR="00B95BE9" w:rsidRPr="00B95BE9" w:rsidRDefault="00B95BE9" w:rsidP="00B95BE9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How are they made?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2CD6CC" w14:textId="77777777" w:rsidR="00B95BE9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56FE</w:t>
            </w:r>
          </w:p>
          <w:p w14:paraId="7438FCC4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56FG</w:t>
            </w:r>
          </w:p>
        </w:tc>
        <w:tc>
          <w:tcPr>
            <w:tcW w:w="3685" w:type="dxa"/>
            <w:vMerge/>
            <w:shd w:val="clear" w:color="auto" w:fill="auto"/>
          </w:tcPr>
          <w:p w14:paraId="4945CEEF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95BE9" w:rsidRPr="005D6F91" w14:paraId="037FAB15" w14:textId="77777777" w:rsidTr="006351A0">
        <w:trPr>
          <w:trHeight w:val="382"/>
        </w:trPr>
        <w:tc>
          <w:tcPr>
            <w:tcW w:w="4537" w:type="dxa"/>
            <w:shd w:val="clear" w:color="auto" w:fill="auto"/>
          </w:tcPr>
          <w:p w14:paraId="769BDAF2" w14:textId="77777777" w:rsidR="00B95BE9" w:rsidRDefault="00B95BE9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How are they enforced?</w:t>
            </w:r>
          </w:p>
        </w:tc>
        <w:tc>
          <w:tcPr>
            <w:tcW w:w="1134" w:type="dxa"/>
            <w:vMerge/>
            <w:shd w:val="clear" w:color="auto" w:fill="auto"/>
          </w:tcPr>
          <w:p w14:paraId="542B7178" w14:textId="77777777" w:rsidR="00B95BE9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1ACF6AA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553CFECA" w14:textId="77777777" w:rsidTr="006351A0">
        <w:tc>
          <w:tcPr>
            <w:tcW w:w="4537" w:type="dxa"/>
            <w:shd w:val="clear" w:color="auto" w:fill="auto"/>
          </w:tcPr>
          <w:p w14:paraId="53D2F781" w14:textId="77777777" w:rsidR="00CA57E5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What are the CDR privacy safeguards</w:t>
            </w:r>
            <w:r w:rsidR="00335FE7">
              <w:rPr>
                <w:rFonts w:asciiTheme="minorHAnsi" w:hAnsiTheme="minorHAnsi" w:cs="Arial"/>
                <w:b/>
                <w:sz w:val="21"/>
                <w:szCs w:val="21"/>
              </w:rPr>
              <w:t>?</w:t>
            </w:r>
            <w:r w:rsidR="00CA57E5"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F6DF683" w14:textId="77777777" w:rsidR="00CA57E5" w:rsidRPr="005D6F91" w:rsidRDefault="00FD062F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Div 5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1896F9F3" w14:textId="77777777" w:rsidR="00FD062F" w:rsidRDefault="00B95BE9" w:rsidP="00FD062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The CDR privacy safeguards</w:t>
            </w:r>
            <w:r w:rsidR="00FD062F">
              <w:rPr>
                <w:rFonts w:asciiTheme="minorHAnsi" w:hAnsiTheme="minorHAnsi" w:cs="Arial"/>
                <w:sz w:val="21"/>
                <w:szCs w:val="21"/>
              </w:rPr>
              <w:t xml:space="preserve"> are the minimu</w:t>
            </w:r>
            <w:r>
              <w:rPr>
                <w:rFonts w:asciiTheme="minorHAnsi" w:hAnsiTheme="minorHAnsi" w:cs="Arial"/>
                <w:sz w:val="21"/>
                <w:szCs w:val="21"/>
              </w:rPr>
              <w:t>m</w:t>
            </w:r>
            <w:r w:rsidR="00FD062F">
              <w:rPr>
                <w:rFonts w:asciiTheme="minorHAnsi" w:hAnsiTheme="minorHAnsi" w:cs="Arial"/>
                <w:sz w:val="21"/>
                <w:szCs w:val="21"/>
              </w:rPr>
              <w:t xml:space="preserve"> standards applying to safeguard the privacy of CDR data. They apply irrespective of whether the data belongs to an individual or a business, provided that the data is CDR data (pursuant to the designation and any consumer data rules), belonging to a CDR consumer. </w:t>
            </w:r>
          </w:p>
          <w:p w14:paraId="72FFAA81" w14:textId="77777777" w:rsidR="00CA57E5" w:rsidRPr="005D6F91" w:rsidRDefault="00FD062F" w:rsidP="00FD062F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The APPs continue to apply to many of the uses, the collection and storage of CDR data in the hands of data holders.</w:t>
            </w:r>
          </w:p>
        </w:tc>
      </w:tr>
      <w:tr w:rsidR="00CA57E5" w:rsidRPr="005D6F91" w14:paraId="6DD7B739" w14:textId="77777777" w:rsidTr="006351A0">
        <w:tc>
          <w:tcPr>
            <w:tcW w:w="4537" w:type="dxa"/>
            <w:shd w:val="clear" w:color="auto" w:fill="auto"/>
          </w:tcPr>
          <w:p w14:paraId="200762D4" w14:textId="77777777" w:rsidR="00CA57E5" w:rsidRPr="008100ED" w:rsidRDefault="008100ED" w:rsidP="00FD062F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8100ED">
              <w:rPr>
                <w:rFonts w:asciiTheme="minorHAnsi" w:hAnsiTheme="minorHAnsi" w:cs="Arial"/>
                <w:sz w:val="21"/>
                <w:szCs w:val="21"/>
              </w:rPr>
              <w:t>Wh</w:t>
            </w:r>
            <w:r w:rsidR="00FD062F">
              <w:rPr>
                <w:rFonts w:asciiTheme="minorHAnsi" w:hAnsiTheme="minorHAnsi" w:cs="Arial"/>
                <w:sz w:val="21"/>
                <w:szCs w:val="21"/>
              </w:rPr>
              <w:t>at data do</w:t>
            </w:r>
            <w:r w:rsidRPr="008100ED">
              <w:rPr>
                <w:rFonts w:asciiTheme="minorHAnsi" w:hAnsiTheme="minorHAnsi" w:cs="Arial"/>
                <w:sz w:val="21"/>
                <w:szCs w:val="21"/>
              </w:rPr>
              <w:t xml:space="preserve"> they </w:t>
            </w:r>
            <w:r w:rsidR="00FD062F">
              <w:rPr>
                <w:rFonts w:asciiTheme="minorHAnsi" w:hAnsiTheme="minorHAnsi" w:cs="Arial"/>
                <w:sz w:val="21"/>
                <w:szCs w:val="21"/>
              </w:rPr>
              <w:t>apply to</w:t>
            </w:r>
            <w:r w:rsidRPr="008100ED">
              <w:rPr>
                <w:rFonts w:asciiTheme="minorHAnsi" w:hAnsiTheme="minorHAnsi" w:cs="Arial"/>
                <w:sz w:val="21"/>
                <w:szCs w:val="21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56671184" w14:textId="77777777" w:rsidR="00CA57E5" w:rsidRPr="005D6F91" w:rsidRDefault="00FD062F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56EB</w:t>
            </w:r>
          </w:p>
        </w:tc>
        <w:tc>
          <w:tcPr>
            <w:tcW w:w="3685" w:type="dxa"/>
            <w:vMerge/>
            <w:shd w:val="clear" w:color="auto" w:fill="auto"/>
          </w:tcPr>
          <w:p w14:paraId="4B17DF20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0C98DE70" w14:textId="77777777" w:rsidTr="006351A0">
        <w:tc>
          <w:tcPr>
            <w:tcW w:w="4537" w:type="dxa"/>
            <w:shd w:val="clear" w:color="auto" w:fill="auto"/>
          </w:tcPr>
          <w:p w14:paraId="079CF56E" w14:textId="77777777" w:rsidR="00CA57E5" w:rsidRPr="005D6F91" w:rsidRDefault="00FD062F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What do they require?</w:t>
            </w:r>
          </w:p>
        </w:tc>
        <w:tc>
          <w:tcPr>
            <w:tcW w:w="1134" w:type="dxa"/>
            <w:shd w:val="clear" w:color="auto" w:fill="auto"/>
          </w:tcPr>
          <w:p w14:paraId="2B8029D8" w14:textId="77777777" w:rsidR="00CA57E5" w:rsidRPr="005D6F91" w:rsidRDefault="002471B3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56ED</w:t>
            </w:r>
            <w:r w:rsidR="00FD062F">
              <w:rPr>
                <w:rFonts w:asciiTheme="minorHAnsi" w:hAnsiTheme="minorHAnsi" w:cs="Arial"/>
                <w:sz w:val="21"/>
                <w:szCs w:val="21"/>
              </w:rPr>
              <w:t xml:space="preserve"> – 56EO</w:t>
            </w:r>
          </w:p>
        </w:tc>
        <w:tc>
          <w:tcPr>
            <w:tcW w:w="3685" w:type="dxa"/>
            <w:vMerge/>
            <w:shd w:val="clear" w:color="auto" w:fill="auto"/>
          </w:tcPr>
          <w:p w14:paraId="6ED215BD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310D05CB" w14:textId="77777777" w:rsidTr="006351A0">
        <w:tc>
          <w:tcPr>
            <w:tcW w:w="4537" w:type="dxa"/>
            <w:shd w:val="clear" w:color="auto" w:fill="auto"/>
          </w:tcPr>
          <w:p w14:paraId="5F9A1C04" w14:textId="77777777" w:rsidR="00CA57E5" w:rsidRPr="008100ED" w:rsidRDefault="00FD062F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Notification of breaches of the</w:t>
            </w:r>
            <w:r w:rsidR="00B95BE9">
              <w:rPr>
                <w:rFonts w:asciiTheme="minorHAnsi" w:hAnsiTheme="minorHAnsi" w:cs="Arial"/>
                <w:sz w:val="21"/>
                <w:szCs w:val="21"/>
              </w:rPr>
              <w:t xml:space="preserve"> CDR privacy safeguards</w:t>
            </w:r>
          </w:p>
        </w:tc>
        <w:tc>
          <w:tcPr>
            <w:tcW w:w="1134" w:type="dxa"/>
            <w:shd w:val="clear" w:color="auto" w:fill="auto"/>
          </w:tcPr>
          <w:p w14:paraId="3631C189" w14:textId="77777777" w:rsidR="00CA57E5" w:rsidRPr="005D6F91" w:rsidRDefault="00FD062F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56ER</w:t>
            </w:r>
          </w:p>
        </w:tc>
        <w:tc>
          <w:tcPr>
            <w:tcW w:w="3685" w:type="dxa"/>
            <w:vMerge/>
            <w:shd w:val="clear" w:color="auto" w:fill="auto"/>
          </w:tcPr>
          <w:p w14:paraId="2DDA76D1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061A8D29" w14:textId="77777777" w:rsidTr="006351A0">
        <w:tc>
          <w:tcPr>
            <w:tcW w:w="4537" w:type="dxa"/>
            <w:shd w:val="clear" w:color="auto" w:fill="auto"/>
          </w:tcPr>
          <w:p w14:paraId="5BA41CBA" w14:textId="77777777" w:rsidR="00CA57E5" w:rsidRPr="005D6F91" w:rsidRDefault="00FD062F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How are they enforced?</w:t>
            </w:r>
          </w:p>
        </w:tc>
        <w:tc>
          <w:tcPr>
            <w:tcW w:w="1134" w:type="dxa"/>
            <w:shd w:val="clear" w:color="auto" w:fill="auto"/>
          </w:tcPr>
          <w:p w14:paraId="41EEFF8F" w14:textId="77777777" w:rsidR="00CA57E5" w:rsidRPr="005D6F91" w:rsidRDefault="00FD062F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56ET – 56EV</w:t>
            </w:r>
          </w:p>
        </w:tc>
        <w:tc>
          <w:tcPr>
            <w:tcW w:w="3685" w:type="dxa"/>
            <w:vMerge/>
            <w:shd w:val="clear" w:color="auto" w:fill="auto"/>
          </w:tcPr>
          <w:p w14:paraId="08CEF1AF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5D63B567" w14:textId="77777777" w:rsidTr="006351A0">
        <w:tc>
          <w:tcPr>
            <w:tcW w:w="4537" w:type="dxa"/>
            <w:shd w:val="clear" w:color="auto" w:fill="auto"/>
          </w:tcPr>
          <w:p w14:paraId="43A6156B" w14:textId="77777777" w:rsidR="00CA57E5" w:rsidRPr="005D6F91" w:rsidRDefault="00FD062F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8100ED">
              <w:rPr>
                <w:rFonts w:asciiTheme="minorHAnsi" w:hAnsiTheme="minorHAnsi" w:cs="Arial"/>
                <w:sz w:val="21"/>
                <w:szCs w:val="21"/>
              </w:rPr>
              <w:t>How do they interact with the Privacy Act?</w:t>
            </w:r>
          </w:p>
        </w:tc>
        <w:tc>
          <w:tcPr>
            <w:tcW w:w="1134" w:type="dxa"/>
            <w:shd w:val="clear" w:color="auto" w:fill="auto"/>
          </w:tcPr>
          <w:p w14:paraId="55907433" w14:textId="77777777" w:rsidR="00CA57E5" w:rsidRPr="005D6F91" w:rsidRDefault="00FD062F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56EC</w:t>
            </w:r>
          </w:p>
        </w:tc>
        <w:tc>
          <w:tcPr>
            <w:tcW w:w="3685" w:type="dxa"/>
            <w:vMerge/>
            <w:shd w:val="clear" w:color="auto" w:fill="auto"/>
          </w:tcPr>
          <w:p w14:paraId="21C6A990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46C35241" w14:textId="77777777" w:rsidTr="006351A0">
        <w:tc>
          <w:tcPr>
            <w:tcW w:w="4537" w:type="dxa"/>
            <w:shd w:val="clear" w:color="auto" w:fill="auto"/>
          </w:tcPr>
          <w:p w14:paraId="5533242E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What are the Minister’s powers?</w:t>
            </w:r>
          </w:p>
        </w:tc>
        <w:tc>
          <w:tcPr>
            <w:tcW w:w="1134" w:type="dxa"/>
            <w:shd w:val="clear" w:color="auto" w:fill="auto"/>
          </w:tcPr>
          <w:p w14:paraId="25FFEAE7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65E372DD" w14:textId="77777777" w:rsidR="008100ED" w:rsidRDefault="00CA57E5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Treasurer, on advice from </w:t>
            </w:r>
            <w:r w:rsidR="00335FE7">
              <w:rPr>
                <w:rFonts w:asciiTheme="minorHAnsi" w:hAnsiTheme="minorHAnsi" w:cs="Arial"/>
                <w:sz w:val="21"/>
                <w:szCs w:val="21"/>
              </w:rPr>
              <w:t>the ACCC,</w:t>
            </w:r>
            <w:r w:rsidR="008100ED">
              <w:rPr>
                <w:rFonts w:asciiTheme="minorHAnsi" w:hAnsiTheme="minorHAnsi" w:cs="Arial"/>
                <w:sz w:val="21"/>
                <w:szCs w:val="21"/>
              </w:rPr>
              <w:t xml:space="preserve"> will via legislative instrument designate a sector of the economy as a CDR sector.</w:t>
            </w:r>
          </w:p>
          <w:p w14:paraId="61BA650B" w14:textId="77777777" w:rsidR="00CA57E5" w:rsidRPr="005D6F91" w:rsidRDefault="008100ED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Treasurer also has responsibility for a range of appointments including the Data Standards Body Chair and the Data Recipient Accreditor. </w:t>
            </w:r>
            <w:r w:rsidR="00335FE7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</w:tc>
      </w:tr>
      <w:tr w:rsidR="00CA57E5" w:rsidRPr="005D6F91" w14:paraId="104C7DFC" w14:textId="77777777" w:rsidTr="006351A0">
        <w:tc>
          <w:tcPr>
            <w:tcW w:w="4537" w:type="dxa"/>
            <w:shd w:val="clear" w:color="auto" w:fill="auto"/>
          </w:tcPr>
          <w:p w14:paraId="4E3759BC" w14:textId="77777777" w:rsidR="00CA57E5" w:rsidRPr="005D6F91" w:rsidRDefault="00335FE7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The Minister designates a sector and CDR data</w:t>
            </w:r>
          </w:p>
        </w:tc>
        <w:tc>
          <w:tcPr>
            <w:tcW w:w="1134" w:type="dxa"/>
            <w:shd w:val="clear" w:color="auto" w:fill="auto"/>
          </w:tcPr>
          <w:p w14:paraId="3C7A5E22" w14:textId="77777777" w:rsidR="00CA57E5" w:rsidRPr="005D6F91" w:rsidRDefault="008100ED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56AD</w:t>
            </w:r>
          </w:p>
        </w:tc>
        <w:tc>
          <w:tcPr>
            <w:tcW w:w="3685" w:type="dxa"/>
            <w:vMerge/>
            <w:shd w:val="clear" w:color="auto" w:fill="auto"/>
          </w:tcPr>
          <w:p w14:paraId="3D7A1A37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790C9033" w14:textId="77777777" w:rsidTr="006351A0">
        <w:tc>
          <w:tcPr>
            <w:tcW w:w="4537" w:type="dxa"/>
            <w:shd w:val="clear" w:color="auto" w:fill="auto"/>
          </w:tcPr>
          <w:p w14:paraId="6189E365" w14:textId="77777777" w:rsidR="00CA57E5" w:rsidRPr="005D6F91" w:rsidRDefault="00335FE7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Minister also has powers and functions in relation to </w:t>
            </w:r>
            <w:r w:rsidR="003962AD">
              <w:rPr>
                <w:rFonts w:asciiTheme="minorHAnsi" w:hAnsiTheme="minorHAnsi" w:cs="Arial"/>
                <w:sz w:val="21"/>
                <w:szCs w:val="21"/>
              </w:rPr>
              <w:t>appointments</w:t>
            </w:r>
            <w:r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1E57209" w14:textId="77777777" w:rsidR="008100ED" w:rsidRDefault="008100ED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56CA</w:t>
            </w:r>
          </w:p>
          <w:p w14:paraId="5A547CAA" w14:textId="77777777" w:rsidR="00CA57E5" w:rsidRPr="005D6F91" w:rsidRDefault="008100ED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56FA</w:t>
            </w:r>
          </w:p>
        </w:tc>
        <w:tc>
          <w:tcPr>
            <w:tcW w:w="3685" w:type="dxa"/>
            <w:vMerge/>
            <w:shd w:val="clear" w:color="auto" w:fill="auto"/>
          </w:tcPr>
          <w:p w14:paraId="763F64D7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63A7FD58" w14:textId="77777777" w:rsidTr="006351A0">
        <w:tc>
          <w:tcPr>
            <w:tcW w:w="4537" w:type="dxa"/>
            <w:shd w:val="clear" w:color="auto" w:fill="auto"/>
          </w:tcPr>
          <w:p w14:paraId="7204FDB8" w14:textId="77777777" w:rsidR="00CA57E5" w:rsidRPr="005D6F91" w:rsidRDefault="00CA57E5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What are </w:t>
            </w:r>
            <w:r w:rsidR="00335FE7">
              <w:rPr>
                <w:rFonts w:asciiTheme="minorHAnsi" w:hAnsiTheme="minorHAnsi" w:cs="Arial"/>
                <w:b/>
                <w:sz w:val="21"/>
                <w:szCs w:val="21"/>
              </w:rPr>
              <w:t>the ACCC’s</w:t>
            </w: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 powers?</w:t>
            </w:r>
          </w:p>
        </w:tc>
        <w:tc>
          <w:tcPr>
            <w:tcW w:w="1134" w:type="dxa"/>
            <w:shd w:val="clear" w:color="auto" w:fill="auto"/>
          </w:tcPr>
          <w:p w14:paraId="44866C29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73F04585" w14:textId="77777777" w:rsidR="00CA57E5" w:rsidRPr="005D6F91" w:rsidRDefault="007B59F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ACCC’s existing powers under the </w:t>
            </w:r>
            <w:r w:rsidRPr="007B59F5">
              <w:rPr>
                <w:rFonts w:asciiTheme="minorHAnsi" w:hAnsiTheme="minorHAnsi" w:cs="Arial"/>
                <w:i/>
                <w:sz w:val="21"/>
                <w:szCs w:val="21"/>
              </w:rPr>
              <w:t>Competition and Consumer Act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(CC Act) are extended to apply to the Consumer Data Right and any breaches of the consumer data rules.</w:t>
            </w:r>
          </w:p>
        </w:tc>
      </w:tr>
      <w:tr w:rsidR="00CA57E5" w:rsidRPr="005D6F91" w14:paraId="7F320793" w14:textId="77777777" w:rsidTr="006351A0">
        <w:tc>
          <w:tcPr>
            <w:tcW w:w="4537" w:type="dxa"/>
            <w:shd w:val="clear" w:color="auto" w:fill="auto"/>
          </w:tcPr>
          <w:p w14:paraId="3EAF06BD" w14:textId="77777777" w:rsidR="00CA57E5" w:rsidRPr="00DA0DDE" w:rsidRDefault="00DA0DDE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Application for pecuniary penalties for breach</w:t>
            </w:r>
          </w:p>
        </w:tc>
        <w:tc>
          <w:tcPr>
            <w:tcW w:w="1134" w:type="dxa"/>
            <w:shd w:val="clear" w:color="auto" w:fill="auto"/>
          </w:tcPr>
          <w:p w14:paraId="5BA25E78" w14:textId="77777777" w:rsidR="00CA57E5" w:rsidRPr="005D6F91" w:rsidRDefault="00DA0DDE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76</w:t>
            </w:r>
          </w:p>
        </w:tc>
        <w:tc>
          <w:tcPr>
            <w:tcW w:w="3685" w:type="dxa"/>
            <w:vMerge/>
            <w:shd w:val="clear" w:color="auto" w:fill="auto"/>
          </w:tcPr>
          <w:p w14:paraId="7F0F0B50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764810D2" w14:textId="77777777" w:rsidTr="006351A0">
        <w:tc>
          <w:tcPr>
            <w:tcW w:w="4537" w:type="dxa"/>
            <w:shd w:val="clear" w:color="auto" w:fill="auto"/>
          </w:tcPr>
          <w:p w14:paraId="3D599AD9" w14:textId="77777777" w:rsidR="00CA57E5" w:rsidRPr="00DA0DDE" w:rsidRDefault="00DA0DDE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Injunctions where a person may or is engaging in conduct in contravention of Part IVD</w:t>
            </w:r>
          </w:p>
        </w:tc>
        <w:tc>
          <w:tcPr>
            <w:tcW w:w="1134" w:type="dxa"/>
            <w:shd w:val="clear" w:color="auto" w:fill="auto"/>
          </w:tcPr>
          <w:p w14:paraId="319647D5" w14:textId="77777777" w:rsidR="00CA57E5" w:rsidRPr="005D6F91" w:rsidRDefault="00DA0DDE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80</w:t>
            </w:r>
          </w:p>
        </w:tc>
        <w:tc>
          <w:tcPr>
            <w:tcW w:w="3685" w:type="dxa"/>
            <w:vMerge/>
            <w:shd w:val="clear" w:color="auto" w:fill="auto"/>
          </w:tcPr>
          <w:p w14:paraId="6D4E776A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24F89BA0" w14:textId="77777777" w:rsidTr="006351A0">
        <w:tc>
          <w:tcPr>
            <w:tcW w:w="4537" w:type="dxa"/>
            <w:shd w:val="clear" w:color="auto" w:fill="auto"/>
          </w:tcPr>
          <w:p w14:paraId="45BA371C" w14:textId="77777777" w:rsidR="00CA57E5" w:rsidRPr="005D6F91" w:rsidRDefault="007B59F5" w:rsidP="007B59F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 range of orders may be sought</w:t>
            </w:r>
          </w:p>
        </w:tc>
        <w:tc>
          <w:tcPr>
            <w:tcW w:w="1134" w:type="dxa"/>
            <w:shd w:val="clear" w:color="auto" w:fill="auto"/>
          </w:tcPr>
          <w:p w14:paraId="13E0F987" w14:textId="77777777" w:rsidR="007B59F5" w:rsidRDefault="00DA0DDE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86C</w:t>
            </w:r>
          </w:p>
          <w:p w14:paraId="38D1670B" w14:textId="77777777" w:rsidR="007B59F5" w:rsidRDefault="007B59F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86D</w:t>
            </w:r>
          </w:p>
          <w:p w14:paraId="546AD0E9" w14:textId="77777777" w:rsidR="007B59F5" w:rsidRDefault="007B59F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86E</w:t>
            </w:r>
          </w:p>
          <w:p w14:paraId="20DD522A" w14:textId="77777777" w:rsidR="00CA57E5" w:rsidRPr="005D6F91" w:rsidRDefault="007B59F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87</w:t>
            </w:r>
          </w:p>
        </w:tc>
        <w:tc>
          <w:tcPr>
            <w:tcW w:w="3685" w:type="dxa"/>
            <w:vMerge/>
            <w:shd w:val="clear" w:color="auto" w:fill="auto"/>
          </w:tcPr>
          <w:p w14:paraId="65A5CEBA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CA57E5" w:rsidRPr="005D6F91" w14:paraId="02FDC392" w14:textId="77777777" w:rsidTr="006351A0">
        <w:tc>
          <w:tcPr>
            <w:tcW w:w="4537" w:type="dxa"/>
            <w:shd w:val="clear" w:color="auto" w:fill="auto"/>
          </w:tcPr>
          <w:p w14:paraId="70770BBC" w14:textId="77777777" w:rsidR="00CA57E5" w:rsidRPr="00B95BE9" w:rsidRDefault="007B59F5" w:rsidP="007B59F5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0"/>
              </w:rPr>
            </w:pPr>
            <w:r w:rsidRPr="00B95BE9">
              <w:rPr>
                <w:rFonts w:asciiTheme="minorHAnsi" w:hAnsiTheme="minorHAnsi" w:cs="Arial"/>
                <w:sz w:val="21"/>
                <w:szCs w:val="21"/>
              </w:rPr>
              <w:t xml:space="preserve">The ACCC’s powers power to obtain information, documents and evidence and it is extended to cover Part IVD and the consumer </w:t>
            </w:r>
            <w:r w:rsidRPr="00B95BE9">
              <w:rPr>
                <w:rFonts w:asciiTheme="minorHAnsi" w:hAnsiTheme="minorHAnsi" w:cs="Arial"/>
                <w:sz w:val="21"/>
                <w:szCs w:val="21"/>
              </w:rPr>
              <w:lastRenderedPageBreak/>
              <w:t>data rules</w:t>
            </w:r>
          </w:p>
        </w:tc>
        <w:tc>
          <w:tcPr>
            <w:tcW w:w="1134" w:type="dxa"/>
            <w:shd w:val="clear" w:color="auto" w:fill="auto"/>
          </w:tcPr>
          <w:p w14:paraId="220A177F" w14:textId="77777777" w:rsidR="00CA57E5" w:rsidRPr="005D6F91" w:rsidRDefault="007B59F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lastRenderedPageBreak/>
              <w:t>155</w:t>
            </w:r>
          </w:p>
        </w:tc>
        <w:tc>
          <w:tcPr>
            <w:tcW w:w="3685" w:type="dxa"/>
            <w:vMerge/>
            <w:shd w:val="clear" w:color="auto" w:fill="auto"/>
          </w:tcPr>
          <w:p w14:paraId="783421B3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95BE9" w:rsidRPr="005D6F91" w14:paraId="1644A228" w14:textId="77777777" w:rsidTr="006351A0">
        <w:tc>
          <w:tcPr>
            <w:tcW w:w="4537" w:type="dxa"/>
            <w:shd w:val="clear" w:color="auto" w:fill="auto"/>
          </w:tcPr>
          <w:p w14:paraId="5C446EF6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lastRenderedPageBreak/>
              <w:t>What are the OAIC’s powers?</w:t>
            </w:r>
          </w:p>
        </w:tc>
        <w:tc>
          <w:tcPr>
            <w:tcW w:w="1134" w:type="dxa"/>
            <w:shd w:val="clear" w:color="auto" w:fill="auto"/>
          </w:tcPr>
          <w:p w14:paraId="4861B2AE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14:paraId="6710897C" w14:textId="77777777" w:rsidR="00B95BE9" w:rsidRDefault="00B95BE9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OAIC has a range of powers to enforce breaches of the CDR privacy safeguards. These powers are modelled on existing provisions of the </w:t>
            </w:r>
            <w:r w:rsidRPr="007B59F5">
              <w:rPr>
                <w:rFonts w:asciiTheme="minorHAnsi" w:hAnsiTheme="minorHAnsi" w:cs="Arial"/>
                <w:i/>
                <w:sz w:val="21"/>
                <w:szCs w:val="21"/>
              </w:rPr>
              <w:t>Privacy Act</w:t>
            </w:r>
            <w:r>
              <w:rPr>
                <w:rFonts w:asciiTheme="minorHAnsi" w:hAnsiTheme="minorHAnsi" w:cs="Arial"/>
                <w:i/>
                <w:sz w:val="21"/>
                <w:szCs w:val="21"/>
              </w:rPr>
              <w:t> 1988</w:t>
            </w:r>
            <w:r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  <w:p w14:paraId="007756CF" w14:textId="77777777" w:rsidR="00B95BE9" w:rsidRPr="005D6F91" w:rsidRDefault="00B95BE9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In addition, the ACCC may delegate its powers under the CC Act to the OAIC.</w:t>
            </w:r>
          </w:p>
          <w:p w14:paraId="7D49E0DE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95BE9" w:rsidRPr="005D6F91" w14:paraId="6EF04069" w14:textId="77777777" w:rsidTr="006351A0">
        <w:tc>
          <w:tcPr>
            <w:tcW w:w="4537" w:type="dxa"/>
            <w:shd w:val="clear" w:color="auto" w:fill="auto"/>
          </w:tcPr>
          <w:p w14:paraId="620DA0FC" w14:textId="77777777" w:rsidR="00B95BE9" w:rsidRPr="005D6F91" w:rsidRDefault="00B95BE9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Delegation of CC Act powers</w:t>
            </w:r>
          </w:p>
        </w:tc>
        <w:tc>
          <w:tcPr>
            <w:tcW w:w="1134" w:type="dxa"/>
            <w:shd w:val="clear" w:color="auto" w:fill="auto"/>
          </w:tcPr>
          <w:p w14:paraId="3FE5D630" w14:textId="77777777" w:rsidR="00B95BE9" w:rsidRPr="005D6F91" w:rsidRDefault="00B95BE9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26</w:t>
            </w:r>
          </w:p>
        </w:tc>
        <w:tc>
          <w:tcPr>
            <w:tcW w:w="3685" w:type="dxa"/>
            <w:vMerge/>
            <w:shd w:val="clear" w:color="auto" w:fill="auto"/>
          </w:tcPr>
          <w:p w14:paraId="6F56C5D4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95BE9" w:rsidRPr="005D6F91" w14:paraId="6DACD3ED" w14:textId="77777777" w:rsidTr="006351A0">
        <w:tc>
          <w:tcPr>
            <w:tcW w:w="4537" w:type="dxa"/>
            <w:shd w:val="clear" w:color="auto" w:fill="auto"/>
          </w:tcPr>
          <w:p w14:paraId="11E3F9A7" w14:textId="77777777" w:rsidR="00B95BE9" w:rsidRPr="005D6F91" w:rsidRDefault="00B95BE9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Conducting an assessment to determine compliance</w:t>
            </w:r>
          </w:p>
        </w:tc>
        <w:tc>
          <w:tcPr>
            <w:tcW w:w="1134" w:type="dxa"/>
            <w:shd w:val="clear" w:color="auto" w:fill="auto"/>
          </w:tcPr>
          <w:p w14:paraId="71ED38BB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auto"/>
                <w:sz w:val="21"/>
                <w:szCs w:val="21"/>
              </w:rPr>
              <w:t>56EQ</w:t>
            </w:r>
          </w:p>
        </w:tc>
        <w:tc>
          <w:tcPr>
            <w:tcW w:w="3685" w:type="dxa"/>
            <w:vMerge/>
            <w:shd w:val="clear" w:color="auto" w:fill="auto"/>
          </w:tcPr>
          <w:p w14:paraId="34A65F90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</w:p>
        </w:tc>
      </w:tr>
      <w:tr w:rsidR="00B95BE9" w:rsidRPr="005D6F91" w14:paraId="06E3C6A2" w14:textId="77777777" w:rsidTr="006351A0">
        <w:tc>
          <w:tcPr>
            <w:tcW w:w="4537" w:type="dxa"/>
            <w:shd w:val="clear" w:color="auto" w:fill="auto"/>
          </w:tcPr>
          <w:p w14:paraId="1A4B2948" w14:textId="77777777" w:rsidR="00B95BE9" w:rsidRPr="007B59F5" w:rsidRDefault="00B95BE9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Civil penalty provisions</w:t>
            </w:r>
          </w:p>
        </w:tc>
        <w:tc>
          <w:tcPr>
            <w:tcW w:w="1134" w:type="dxa"/>
            <w:shd w:val="clear" w:color="auto" w:fill="auto"/>
          </w:tcPr>
          <w:p w14:paraId="507B5E23" w14:textId="77777777" w:rsidR="00B95BE9" w:rsidRPr="005D6F91" w:rsidRDefault="00B95BE9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56ET</w:t>
            </w:r>
          </w:p>
        </w:tc>
        <w:tc>
          <w:tcPr>
            <w:tcW w:w="3685" w:type="dxa"/>
            <w:vMerge/>
            <w:shd w:val="clear" w:color="auto" w:fill="auto"/>
          </w:tcPr>
          <w:p w14:paraId="27D73A49" w14:textId="77777777" w:rsidR="00B95BE9" w:rsidRPr="005D6F91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95BE9" w:rsidRPr="005D6F91" w14:paraId="455320AB" w14:textId="77777777" w:rsidTr="006351A0">
        <w:tc>
          <w:tcPr>
            <w:tcW w:w="4537" w:type="dxa"/>
            <w:shd w:val="clear" w:color="auto" w:fill="auto"/>
          </w:tcPr>
          <w:p w14:paraId="6B47EC99" w14:textId="77777777" w:rsidR="00B95BE9" w:rsidRPr="001F56B6" w:rsidRDefault="00B95BE9" w:rsidP="00B95BE9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1F56B6">
              <w:rPr>
                <w:rFonts w:asciiTheme="minorHAnsi" w:hAnsiTheme="minorHAnsi" w:cs="Arial"/>
                <w:sz w:val="21"/>
                <w:szCs w:val="21"/>
              </w:rPr>
              <w:t>Enforceable undertakings</w:t>
            </w:r>
          </w:p>
        </w:tc>
        <w:tc>
          <w:tcPr>
            <w:tcW w:w="1134" w:type="dxa"/>
            <w:shd w:val="clear" w:color="auto" w:fill="auto"/>
          </w:tcPr>
          <w:p w14:paraId="414C88D1" w14:textId="77777777" w:rsidR="00B95BE9" w:rsidRPr="001F56B6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1F56B6">
              <w:rPr>
                <w:rFonts w:asciiTheme="minorHAnsi" w:hAnsiTheme="minorHAnsi" w:cs="Arial"/>
                <w:sz w:val="21"/>
                <w:szCs w:val="21"/>
              </w:rPr>
              <w:t>56EU</w:t>
            </w:r>
          </w:p>
        </w:tc>
        <w:tc>
          <w:tcPr>
            <w:tcW w:w="3685" w:type="dxa"/>
            <w:vMerge/>
            <w:shd w:val="clear" w:color="auto" w:fill="auto"/>
          </w:tcPr>
          <w:p w14:paraId="30298EAC" w14:textId="77777777" w:rsidR="00B95BE9" w:rsidRPr="007B59F5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  <w:highlight w:val="yellow"/>
              </w:rPr>
            </w:pPr>
          </w:p>
        </w:tc>
      </w:tr>
      <w:tr w:rsidR="00B95BE9" w:rsidRPr="005D6F91" w14:paraId="746BEBD1" w14:textId="77777777" w:rsidTr="006351A0">
        <w:tc>
          <w:tcPr>
            <w:tcW w:w="4537" w:type="dxa"/>
            <w:shd w:val="clear" w:color="auto" w:fill="auto"/>
          </w:tcPr>
          <w:p w14:paraId="21192534" w14:textId="77777777" w:rsidR="00B95BE9" w:rsidRPr="001F56B6" w:rsidRDefault="00B95BE9" w:rsidP="006351A0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1F56B6">
              <w:rPr>
                <w:rFonts w:asciiTheme="minorHAnsi" w:hAnsiTheme="minorHAnsi" w:cs="Arial"/>
                <w:sz w:val="21"/>
                <w:szCs w:val="21"/>
              </w:rPr>
              <w:t>Injunctions</w:t>
            </w:r>
          </w:p>
        </w:tc>
        <w:tc>
          <w:tcPr>
            <w:tcW w:w="1134" w:type="dxa"/>
            <w:shd w:val="clear" w:color="auto" w:fill="auto"/>
          </w:tcPr>
          <w:p w14:paraId="5CB4F0A4" w14:textId="77777777" w:rsidR="00B95BE9" w:rsidRPr="001F56B6" w:rsidRDefault="00B95BE9" w:rsidP="00335FE7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1F56B6">
              <w:rPr>
                <w:rFonts w:asciiTheme="minorHAnsi" w:hAnsiTheme="minorHAnsi" w:cs="Arial"/>
                <w:sz w:val="21"/>
                <w:szCs w:val="21"/>
              </w:rPr>
              <w:t>56EV</w:t>
            </w:r>
          </w:p>
        </w:tc>
        <w:tc>
          <w:tcPr>
            <w:tcW w:w="3685" w:type="dxa"/>
            <w:vMerge/>
            <w:shd w:val="clear" w:color="auto" w:fill="auto"/>
          </w:tcPr>
          <w:p w14:paraId="248098A0" w14:textId="77777777" w:rsidR="00B95BE9" w:rsidRPr="007B59F5" w:rsidRDefault="00B95BE9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  <w:highlight w:val="yellow"/>
              </w:rPr>
            </w:pPr>
          </w:p>
        </w:tc>
      </w:tr>
      <w:tr w:rsidR="00CA57E5" w:rsidRPr="005D6F91" w14:paraId="1A7AD4E4" w14:textId="77777777" w:rsidTr="006351A0">
        <w:tc>
          <w:tcPr>
            <w:tcW w:w="4537" w:type="dxa"/>
            <w:shd w:val="clear" w:color="auto" w:fill="auto"/>
          </w:tcPr>
          <w:p w14:paraId="6B42ABE1" w14:textId="77777777" w:rsidR="00CA57E5" w:rsidRPr="005D6F91" w:rsidRDefault="00CA57E5" w:rsidP="006351A0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Commencement date and transitional provisions</w:t>
            </w:r>
          </w:p>
        </w:tc>
        <w:tc>
          <w:tcPr>
            <w:tcW w:w="1134" w:type="dxa"/>
            <w:shd w:val="clear" w:color="auto" w:fill="auto"/>
          </w:tcPr>
          <w:p w14:paraId="77C8D9C9" w14:textId="77777777" w:rsidR="00CA57E5" w:rsidRPr="005D6F91" w:rsidRDefault="00335FE7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Item 2</w:t>
            </w:r>
          </w:p>
        </w:tc>
        <w:tc>
          <w:tcPr>
            <w:tcW w:w="3685" w:type="dxa"/>
            <w:shd w:val="clear" w:color="auto" w:fill="auto"/>
          </w:tcPr>
          <w:p w14:paraId="6F57E861" w14:textId="77777777" w:rsidR="00CA57E5" w:rsidRPr="005D6F91" w:rsidRDefault="006202B7" w:rsidP="006351A0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The Bill commences from Royal Assent. Application of the CDR to the banking sector will commence once the Minister designates the sector via legislative instrument. Then CDR data from 1 January 2017 will be captured by the CDR system</w:t>
            </w:r>
            <w:r w:rsidR="00CA57E5" w:rsidRPr="005D6F91">
              <w:rPr>
                <w:rFonts w:asciiTheme="minorHAnsi" w:hAnsiTheme="minorHAnsi" w:cs="Arial"/>
                <w:sz w:val="21"/>
                <w:szCs w:val="21"/>
              </w:rPr>
              <w:t xml:space="preserve">. </w:t>
            </w:r>
          </w:p>
        </w:tc>
      </w:tr>
    </w:tbl>
    <w:p w14:paraId="7545E7D8" w14:textId="77777777" w:rsidR="00CA57E5" w:rsidRDefault="00CA57E5" w:rsidP="00CA57E5">
      <w:pPr>
        <w:spacing w:after="200" w:line="276" w:lineRule="auto"/>
        <w:rPr>
          <w:color w:val="000000" w:themeColor="text1"/>
          <w:sz w:val="18"/>
          <w:szCs w:val="18"/>
        </w:rPr>
      </w:pPr>
    </w:p>
    <w:p w14:paraId="15DC5271" w14:textId="77777777" w:rsidR="004775A2" w:rsidRDefault="004775A2"/>
    <w:sectPr w:rsidR="004775A2" w:rsidSect="00FF4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B0D4B" w14:textId="77777777" w:rsidR="00875BEC" w:rsidRDefault="00875BEC" w:rsidP="00A21951">
      <w:pPr>
        <w:spacing w:after="0" w:line="240" w:lineRule="auto"/>
      </w:pPr>
      <w:r>
        <w:separator/>
      </w:r>
    </w:p>
  </w:endnote>
  <w:endnote w:type="continuationSeparator" w:id="0">
    <w:p w14:paraId="4FE85485" w14:textId="77777777" w:rsidR="00875BEC" w:rsidRDefault="00875BEC" w:rsidP="00A2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39EFA" w14:textId="77777777" w:rsidR="00F83625" w:rsidRPr="007832D7" w:rsidRDefault="007B59F5">
    <w:pPr>
      <w:pStyle w:val="FooterEven"/>
      <w:rPr>
        <w:sz w:val="28"/>
        <w:szCs w:val="28"/>
      </w:rPr>
    </w:pPr>
    <w:r w:rsidRPr="007832D7">
      <w:rPr>
        <w:sz w:val="20"/>
      </w:rPr>
      <w:t xml:space="preserve">Page </w:t>
    </w:r>
    <w:r w:rsidRPr="007832D7">
      <w:rPr>
        <w:sz w:val="20"/>
      </w:rPr>
      <w:fldChar w:fldCharType="begin"/>
    </w:r>
    <w:r w:rsidRPr="007832D7">
      <w:rPr>
        <w:sz w:val="20"/>
      </w:rPr>
      <w:instrText xml:space="preserve"> PAGE  \* Arabic  \* MERGEFORMAT </w:instrText>
    </w:r>
    <w:r w:rsidRPr="007832D7">
      <w:rPr>
        <w:sz w:val="20"/>
      </w:rPr>
      <w:fldChar w:fldCharType="separate"/>
    </w:r>
    <w:r>
      <w:rPr>
        <w:noProof/>
        <w:sz w:val="20"/>
      </w:rPr>
      <w:t>2</w:t>
    </w:r>
    <w:r w:rsidRPr="007832D7">
      <w:rPr>
        <w:noProof/>
        <w:sz w:val="20"/>
      </w:rPr>
      <w:fldChar w:fldCharType="end"/>
    </w:r>
    <w:r w:rsidRPr="007832D7">
      <w:rPr>
        <w:noProof/>
        <w:sz w:val="20"/>
      </w:rPr>
      <w:t xml:space="preserve">                       </w:t>
    </w:r>
    <w:r>
      <w:rPr>
        <w:noProof/>
        <w:sz w:val="20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D1889" w14:textId="77777777" w:rsidR="00F83625" w:rsidRDefault="007B59F5" w:rsidP="00650A60">
    <w:pPr>
      <w:pStyle w:val="FooterOdd"/>
      <w:tabs>
        <w:tab w:val="left" w:pos="3690"/>
        <w:tab w:val="right" w:pos="9070"/>
      </w:tabs>
    </w:pPr>
    <w:r>
      <w:tab/>
    </w:r>
    <w:r w:rsidRPr="007832D7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07DD6952" wp14:editId="541E1274">
          <wp:simplePos x="0" y="0"/>
          <wp:positionH relativeFrom="column">
            <wp:posOffset>-890905</wp:posOffset>
          </wp:positionH>
          <wp:positionV relativeFrom="paragraph">
            <wp:posOffset>-10081260</wp:posOffset>
          </wp:positionV>
          <wp:extent cx="7574280" cy="1061720"/>
          <wp:effectExtent l="0" t="0" r="762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2D7">
      <w:rPr>
        <w:sz w:val="20"/>
      </w:rPr>
      <w:t xml:space="preserve">Page </w:t>
    </w:r>
    <w:r w:rsidRPr="007832D7">
      <w:rPr>
        <w:sz w:val="20"/>
      </w:rPr>
      <w:fldChar w:fldCharType="begin"/>
    </w:r>
    <w:r w:rsidRPr="007832D7">
      <w:rPr>
        <w:sz w:val="20"/>
      </w:rPr>
      <w:instrText xml:space="preserve"> PAGE   \* MERGEFORMAT </w:instrText>
    </w:r>
    <w:r w:rsidRPr="007832D7">
      <w:rPr>
        <w:sz w:val="20"/>
      </w:rPr>
      <w:fldChar w:fldCharType="separate"/>
    </w:r>
    <w:r w:rsidR="00A07D30">
      <w:rPr>
        <w:noProof/>
        <w:sz w:val="20"/>
      </w:rPr>
      <w:t>2</w:t>
    </w:r>
    <w:r w:rsidRPr="007832D7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63A46" w14:textId="77777777" w:rsidR="00F83625" w:rsidRDefault="007B59F5" w:rsidP="002D195B">
    <w:pPr>
      <w:pStyle w:val="FooterEven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07D3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36E07" w14:textId="77777777" w:rsidR="00875BEC" w:rsidRDefault="00875BEC" w:rsidP="00A21951">
      <w:pPr>
        <w:spacing w:after="0" w:line="240" w:lineRule="auto"/>
      </w:pPr>
      <w:r>
        <w:separator/>
      </w:r>
    </w:p>
  </w:footnote>
  <w:footnote w:type="continuationSeparator" w:id="0">
    <w:p w14:paraId="27ADB3AF" w14:textId="77777777" w:rsidR="00875BEC" w:rsidRDefault="00875BEC" w:rsidP="00A2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4E149" w14:textId="77777777" w:rsidR="00F83625" w:rsidRDefault="007B59F5">
    <w:pPr>
      <w:framePr w:wrap="around" w:hAnchor="page" w:x="14460" w:yAlign="top" w:anchorLock="1"/>
      <w:textDirection w:val="tbRl"/>
      <w:rPr>
        <w:rStyle w:val="FramedHeader"/>
      </w:rPr>
    </w:pPr>
    <w:r>
      <w:rPr>
        <w:rStyle w:val="FramedHeader"/>
      </w:rPr>
      <w:t>Publication Title</w:t>
    </w:r>
  </w:p>
  <w:p w14:paraId="0A83741B" w14:textId="77777777" w:rsidR="00F83625" w:rsidRPr="009F50E3" w:rsidRDefault="007B59F5" w:rsidP="00DE2B14">
    <w:pPr>
      <w:pStyle w:val="HeaderEven"/>
    </w:pPr>
    <w:r w:rsidRPr="00FF4260">
      <w:rPr>
        <w:b/>
        <w:noProof/>
      </w:rPr>
      <w:drawing>
        <wp:anchor distT="0" distB="0" distL="114300" distR="114300" simplePos="0" relativeHeight="251660288" behindDoc="1" locked="0" layoutInCell="1" allowOverlap="1" wp14:anchorId="784CFA2F" wp14:editId="3C26C334">
          <wp:simplePos x="0" y="0"/>
          <wp:positionH relativeFrom="column">
            <wp:posOffset>-887730</wp:posOffset>
          </wp:positionH>
          <wp:positionV relativeFrom="paragraph">
            <wp:posOffset>-450215</wp:posOffset>
          </wp:positionV>
          <wp:extent cx="7574400" cy="1062000"/>
          <wp:effectExtent l="0" t="0" r="762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The Treasury </w:t>
    </w:r>
    <w:r w:rsidRPr="00AB5698">
      <w:t>Draft Legislation: Banking Executive Accountability Regime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C7235" w14:textId="77777777" w:rsidR="00F83625" w:rsidRPr="009F50E3" w:rsidRDefault="007B59F5" w:rsidP="002D195B">
    <w:pPr>
      <w:pStyle w:val="HeaderEven"/>
    </w:pPr>
    <w:r>
      <w:rPr>
        <w:b/>
      </w:rPr>
      <w:t xml:space="preserve">The Treasury </w:t>
    </w:r>
    <w:r w:rsidRPr="00AB5698">
      <w:t xml:space="preserve">Draft Legislation: </w:t>
    </w:r>
    <w:r w:rsidR="00A21951">
      <w:t>Consumer Data Right</w:t>
    </w:r>
    <w:r w:rsidRPr="00AB5698">
      <w:t xml:space="preserve"> Regime</w:t>
    </w:r>
    <w:r w:rsidRPr="00FF4260">
      <w:rPr>
        <w:b/>
        <w:noProof/>
      </w:rPr>
      <w:t xml:space="preserve"> </w:t>
    </w:r>
    <w:r w:rsidRPr="00FF4260">
      <w:rPr>
        <w:b/>
        <w:noProof/>
      </w:rPr>
      <w:drawing>
        <wp:anchor distT="0" distB="0" distL="114300" distR="114300" simplePos="0" relativeHeight="251662336" behindDoc="1" locked="0" layoutInCell="1" allowOverlap="1" wp14:anchorId="361B6B8C" wp14:editId="54F9A28A">
          <wp:simplePos x="0" y="0"/>
          <wp:positionH relativeFrom="column">
            <wp:posOffset>-897255</wp:posOffset>
          </wp:positionH>
          <wp:positionV relativeFrom="paragraph">
            <wp:posOffset>-450215</wp:posOffset>
          </wp:positionV>
          <wp:extent cx="7574400" cy="1062000"/>
          <wp:effectExtent l="0" t="0" r="762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1D33E" w14:textId="77777777" w:rsidR="00F83625" w:rsidRPr="00FF4260" w:rsidRDefault="007B59F5">
    <w:pPr>
      <w:pStyle w:val="Header"/>
      <w:rPr>
        <w:noProof/>
        <w:color w:val="1F497D" w:themeColor="text2"/>
        <w:sz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B6D7AA" wp14:editId="217C6156">
          <wp:simplePos x="0" y="0"/>
          <wp:positionH relativeFrom="column">
            <wp:posOffset>-939800</wp:posOffset>
          </wp:positionH>
          <wp:positionV relativeFrom="paragraph">
            <wp:posOffset>-402590</wp:posOffset>
          </wp:positionV>
          <wp:extent cx="7574400" cy="2012400"/>
          <wp:effectExtent l="0" t="0" r="762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20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  <w:sz w:val="36"/>
      </w:rPr>
      <w:t>TH</w:t>
    </w:r>
    <w:r w:rsidRPr="00FF4260">
      <w:rPr>
        <w:noProof/>
        <w:color w:val="1F497D" w:themeColor="text2"/>
        <w:sz w:val="36"/>
      </w:rPr>
      <w:t>E TREASURY</w:t>
    </w:r>
  </w:p>
  <w:p w14:paraId="3B01C66B" w14:textId="77777777" w:rsidR="00F83625" w:rsidRPr="00FF4260" w:rsidRDefault="007B59F5">
    <w:pPr>
      <w:pStyle w:val="Header"/>
      <w:rPr>
        <w:b/>
        <w:noProof/>
        <w:color w:val="1F497D" w:themeColor="text2"/>
        <w:sz w:val="40"/>
      </w:rPr>
    </w:pPr>
    <w:r>
      <w:rPr>
        <w:b/>
        <w:noProof/>
        <w:color w:val="1F497D" w:themeColor="text2"/>
        <w:sz w:val="40"/>
      </w:rPr>
      <w:t>Draft Legislation</w:t>
    </w:r>
  </w:p>
  <w:p w14:paraId="4E25C8FE" w14:textId="77777777" w:rsidR="00F83625" w:rsidRPr="00FF4260" w:rsidRDefault="00A07D30">
    <w:pPr>
      <w:pStyle w:val="Header"/>
      <w:rPr>
        <w:b/>
        <w:noProof/>
        <w:color w:val="1F497D" w:themeColor="text2"/>
        <w:sz w:val="40"/>
      </w:rPr>
    </w:pPr>
  </w:p>
  <w:p w14:paraId="1A9C951D" w14:textId="77777777" w:rsidR="00F83625" w:rsidRDefault="00A07D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E5"/>
    <w:rsid w:val="001F56B6"/>
    <w:rsid w:val="002471B3"/>
    <w:rsid w:val="00335FE7"/>
    <w:rsid w:val="003962AD"/>
    <w:rsid w:val="004775A2"/>
    <w:rsid w:val="004C5ABC"/>
    <w:rsid w:val="005856BB"/>
    <w:rsid w:val="00600247"/>
    <w:rsid w:val="00607A8E"/>
    <w:rsid w:val="006202B7"/>
    <w:rsid w:val="00681E4D"/>
    <w:rsid w:val="00755F41"/>
    <w:rsid w:val="007B59F5"/>
    <w:rsid w:val="008100ED"/>
    <w:rsid w:val="00811188"/>
    <w:rsid w:val="00875BEC"/>
    <w:rsid w:val="009654F9"/>
    <w:rsid w:val="009A5D73"/>
    <w:rsid w:val="00A07D30"/>
    <w:rsid w:val="00A21951"/>
    <w:rsid w:val="00B95BE9"/>
    <w:rsid w:val="00CA57E5"/>
    <w:rsid w:val="00DA0DDE"/>
    <w:rsid w:val="00F761F1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62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E5"/>
    <w:pPr>
      <w:spacing w:after="240" w:line="260" w:lineRule="exact"/>
    </w:pPr>
    <w:rPr>
      <w:rFonts w:eastAsia="Times New Roman" w:cs="Times New Roman"/>
      <w:szCs w:val="20"/>
      <w:lang w:eastAsia="en-AU"/>
    </w:rPr>
  </w:style>
  <w:style w:type="paragraph" w:styleId="Heading1">
    <w:name w:val="heading 1"/>
    <w:aliases w:val="No numbers,h1,L1,H1"/>
    <w:basedOn w:val="Normal"/>
    <w:next w:val="Normal"/>
    <w:link w:val="Heading1Char"/>
    <w:qFormat/>
    <w:rsid w:val="00CA57E5"/>
    <w:pPr>
      <w:keepNext/>
      <w:spacing w:before="720" w:after="360" w:line="240" w:lineRule="auto"/>
      <w:outlineLvl w:val="0"/>
    </w:pPr>
    <w:rPr>
      <w:rFonts w:asciiTheme="majorHAnsi" w:hAnsiTheme="majorHAnsi" w:cs="Arial"/>
      <w:bCs/>
      <w:color w:val="4F81BD" w:themeColor="accent1"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,h1 Char,L1 Char,H1 Char"/>
    <w:basedOn w:val="DefaultParagraphFont"/>
    <w:link w:val="Heading1"/>
    <w:rsid w:val="00CA57E5"/>
    <w:rPr>
      <w:rFonts w:asciiTheme="majorHAnsi" w:eastAsia="Times New Roman" w:hAnsiTheme="majorHAnsi" w:cs="Arial"/>
      <w:bCs/>
      <w:color w:val="4F81BD" w:themeColor="accent1"/>
      <w:kern w:val="32"/>
      <w:sz w:val="36"/>
      <w:szCs w:val="36"/>
      <w:lang w:eastAsia="en-AU"/>
    </w:rPr>
  </w:style>
  <w:style w:type="paragraph" w:customStyle="1" w:styleId="FooterEven">
    <w:name w:val="Footer Even"/>
    <w:basedOn w:val="Footer"/>
    <w:rsid w:val="00CA57E5"/>
    <w:pPr>
      <w:keepNext/>
      <w:tabs>
        <w:tab w:val="clear" w:pos="4513"/>
        <w:tab w:val="clear" w:pos="9026"/>
      </w:tabs>
    </w:pPr>
    <w:rPr>
      <w:color w:val="4F81BD" w:themeColor="accent1"/>
    </w:rPr>
  </w:style>
  <w:style w:type="paragraph" w:customStyle="1" w:styleId="FooterOdd">
    <w:name w:val="Footer Odd"/>
    <w:basedOn w:val="Footer"/>
    <w:rsid w:val="00CA57E5"/>
    <w:pPr>
      <w:keepNext/>
      <w:tabs>
        <w:tab w:val="clear" w:pos="4513"/>
        <w:tab w:val="clear" w:pos="9026"/>
      </w:tabs>
      <w:jc w:val="right"/>
    </w:pPr>
    <w:rPr>
      <w:color w:val="4F81BD" w:themeColor="accent1"/>
    </w:rPr>
  </w:style>
  <w:style w:type="character" w:customStyle="1" w:styleId="FramedHeader">
    <w:name w:val="Framed Header"/>
    <w:basedOn w:val="DefaultParagraphFont"/>
    <w:rsid w:val="00CA57E5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Normal"/>
    <w:link w:val="HeaderChar"/>
    <w:rsid w:val="00CA57E5"/>
    <w:pPr>
      <w:keepNext/>
      <w:spacing w:after="0" w:line="240" w:lineRule="auto"/>
    </w:pPr>
    <w:rPr>
      <w:color w:val="4F81BD" w:themeColor="accent1"/>
    </w:rPr>
  </w:style>
  <w:style w:type="character" w:customStyle="1" w:styleId="HeaderChar">
    <w:name w:val="Header Char"/>
    <w:basedOn w:val="DefaultParagraphFont"/>
    <w:link w:val="Header"/>
    <w:rsid w:val="00CA57E5"/>
    <w:rPr>
      <w:rFonts w:eastAsia="Times New Roman" w:cs="Times New Roman"/>
      <w:color w:val="4F81BD" w:themeColor="accent1"/>
      <w:szCs w:val="20"/>
      <w:lang w:eastAsia="en-AU"/>
    </w:rPr>
  </w:style>
  <w:style w:type="paragraph" w:customStyle="1" w:styleId="HeaderEven">
    <w:name w:val="Header Even"/>
    <w:basedOn w:val="Header"/>
    <w:rsid w:val="00CA57E5"/>
  </w:style>
  <w:style w:type="paragraph" w:customStyle="1" w:styleId="TableTextBase">
    <w:name w:val="Table Text Base"/>
    <w:rsid w:val="00CA57E5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table" w:styleId="TableGrid">
    <w:name w:val="Table Grid"/>
    <w:basedOn w:val="TableNormal"/>
    <w:uiPriority w:val="59"/>
    <w:rsid w:val="00CA57E5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styleId="Footer">
    <w:name w:val="footer"/>
    <w:basedOn w:val="Normal"/>
    <w:link w:val="FooterChar"/>
    <w:uiPriority w:val="99"/>
    <w:semiHidden/>
    <w:unhideWhenUsed/>
    <w:rsid w:val="00CA5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7E5"/>
    <w:rPr>
      <w:rFonts w:eastAsia="Times New Roman" w:cs="Times New Roman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E5"/>
    <w:pPr>
      <w:spacing w:after="240" w:line="260" w:lineRule="exact"/>
    </w:pPr>
    <w:rPr>
      <w:rFonts w:eastAsia="Times New Roman" w:cs="Times New Roman"/>
      <w:szCs w:val="20"/>
      <w:lang w:eastAsia="en-AU"/>
    </w:rPr>
  </w:style>
  <w:style w:type="paragraph" w:styleId="Heading1">
    <w:name w:val="heading 1"/>
    <w:aliases w:val="No numbers,h1,L1,H1"/>
    <w:basedOn w:val="Normal"/>
    <w:next w:val="Normal"/>
    <w:link w:val="Heading1Char"/>
    <w:qFormat/>
    <w:rsid w:val="00CA57E5"/>
    <w:pPr>
      <w:keepNext/>
      <w:spacing w:before="720" w:after="360" w:line="240" w:lineRule="auto"/>
      <w:outlineLvl w:val="0"/>
    </w:pPr>
    <w:rPr>
      <w:rFonts w:asciiTheme="majorHAnsi" w:hAnsiTheme="majorHAnsi" w:cs="Arial"/>
      <w:bCs/>
      <w:color w:val="4F81BD" w:themeColor="accent1"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,h1 Char,L1 Char,H1 Char"/>
    <w:basedOn w:val="DefaultParagraphFont"/>
    <w:link w:val="Heading1"/>
    <w:rsid w:val="00CA57E5"/>
    <w:rPr>
      <w:rFonts w:asciiTheme="majorHAnsi" w:eastAsia="Times New Roman" w:hAnsiTheme="majorHAnsi" w:cs="Arial"/>
      <w:bCs/>
      <w:color w:val="4F81BD" w:themeColor="accent1"/>
      <w:kern w:val="32"/>
      <w:sz w:val="36"/>
      <w:szCs w:val="36"/>
      <w:lang w:eastAsia="en-AU"/>
    </w:rPr>
  </w:style>
  <w:style w:type="paragraph" w:customStyle="1" w:styleId="FooterEven">
    <w:name w:val="Footer Even"/>
    <w:basedOn w:val="Footer"/>
    <w:rsid w:val="00CA57E5"/>
    <w:pPr>
      <w:keepNext/>
      <w:tabs>
        <w:tab w:val="clear" w:pos="4513"/>
        <w:tab w:val="clear" w:pos="9026"/>
      </w:tabs>
    </w:pPr>
    <w:rPr>
      <w:color w:val="4F81BD" w:themeColor="accent1"/>
    </w:rPr>
  </w:style>
  <w:style w:type="paragraph" w:customStyle="1" w:styleId="FooterOdd">
    <w:name w:val="Footer Odd"/>
    <w:basedOn w:val="Footer"/>
    <w:rsid w:val="00CA57E5"/>
    <w:pPr>
      <w:keepNext/>
      <w:tabs>
        <w:tab w:val="clear" w:pos="4513"/>
        <w:tab w:val="clear" w:pos="9026"/>
      </w:tabs>
      <w:jc w:val="right"/>
    </w:pPr>
    <w:rPr>
      <w:color w:val="4F81BD" w:themeColor="accent1"/>
    </w:rPr>
  </w:style>
  <w:style w:type="character" w:customStyle="1" w:styleId="FramedHeader">
    <w:name w:val="Framed Header"/>
    <w:basedOn w:val="DefaultParagraphFont"/>
    <w:rsid w:val="00CA57E5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Normal"/>
    <w:link w:val="HeaderChar"/>
    <w:rsid w:val="00CA57E5"/>
    <w:pPr>
      <w:keepNext/>
      <w:spacing w:after="0" w:line="240" w:lineRule="auto"/>
    </w:pPr>
    <w:rPr>
      <w:color w:val="4F81BD" w:themeColor="accent1"/>
    </w:rPr>
  </w:style>
  <w:style w:type="character" w:customStyle="1" w:styleId="HeaderChar">
    <w:name w:val="Header Char"/>
    <w:basedOn w:val="DefaultParagraphFont"/>
    <w:link w:val="Header"/>
    <w:rsid w:val="00CA57E5"/>
    <w:rPr>
      <w:rFonts w:eastAsia="Times New Roman" w:cs="Times New Roman"/>
      <w:color w:val="4F81BD" w:themeColor="accent1"/>
      <w:szCs w:val="20"/>
      <w:lang w:eastAsia="en-AU"/>
    </w:rPr>
  </w:style>
  <w:style w:type="paragraph" w:customStyle="1" w:styleId="HeaderEven">
    <w:name w:val="Header Even"/>
    <w:basedOn w:val="Header"/>
    <w:rsid w:val="00CA57E5"/>
  </w:style>
  <w:style w:type="paragraph" w:customStyle="1" w:styleId="TableTextBase">
    <w:name w:val="Table Text Base"/>
    <w:rsid w:val="00CA57E5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table" w:styleId="TableGrid">
    <w:name w:val="Table Grid"/>
    <w:basedOn w:val="TableNormal"/>
    <w:uiPriority w:val="59"/>
    <w:rsid w:val="00CA57E5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styleId="Footer">
    <w:name w:val="footer"/>
    <w:basedOn w:val="Normal"/>
    <w:link w:val="FooterChar"/>
    <w:uiPriority w:val="99"/>
    <w:semiHidden/>
    <w:unhideWhenUsed/>
    <w:rsid w:val="00CA5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7E5"/>
    <w:rPr>
      <w:rFonts w:eastAsia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2018-08-13T23:55:00Z</dcterms:created>
  <dcterms:modified xsi:type="dcterms:W3CDTF">2018-08-13T23:55:00Z</dcterms:modified>
</cp:coreProperties>
</file>