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357267" w14:textId="77777777" w:rsidR="00715914" w:rsidRPr="005F1388" w:rsidRDefault="00DA186E" w:rsidP="00715914">
      <w:pPr>
        <w:rPr>
          <w:sz w:val="28"/>
        </w:rPr>
      </w:pPr>
      <w:bookmarkStart w:id="0" w:name="_GoBack"/>
      <w:bookmarkEnd w:id="0"/>
      <w:r>
        <w:rPr>
          <w:noProof/>
          <w:lang w:eastAsia="en-AU"/>
        </w:rPr>
        <w:drawing>
          <wp:inline distT="0" distB="0" distL="0" distR="0" wp14:anchorId="382C55A5" wp14:editId="17DE64D3">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3E72A745" w14:textId="77777777" w:rsidR="00715914" w:rsidRPr="00E500D4" w:rsidRDefault="00715914" w:rsidP="00715914">
      <w:pPr>
        <w:rPr>
          <w:sz w:val="19"/>
        </w:rPr>
      </w:pPr>
    </w:p>
    <w:p w14:paraId="4F87D157" w14:textId="229937DA" w:rsidR="00715914" w:rsidRPr="00E500D4" w:rsidRDefault="001D5A58" w:rsidP="00715914">
      <w:pPr>
        <w:pStyle w:val="ShortT"/>
      </w:pPr>
      <w:r>
        <w:t>Australian Consumer Law</w:t>
      </w:r>
      <w:r w:rsidR="0038049F" w:rsidRPr="00DA182D">
        <w:t xml:space="preserve"> </w:t>
      </w:r>
      <w:r w:rsidR="0038049F">
        <w:t>(</w:t>
      </w:r>
      <w:r>
        <w:t>Free Range Egg Labelling</w:t>
      </w:r>
      <w:r w:rsidR="0038049F">
        <w:t xml:space="preserve">) </w:t>
      </w:r>
      <w:r w:rsidRPr="001D5A58">
        <w:t>Information Standard</w:t>
      </w:r>
      <w:r w:rsidR="0038049F" w:rsidRPr="001D5A58">
        <w:t xml:space="preserve"> </w:t>
      </w:r>
      <w:r w:rsidRPr="001D5A58">
        <w:t>2017</w:t>
      </w:r>
    </w:p>
    <w:p w14:paraId="2876D731" w14:textId="77777777" w:rsidR="001F6CD4" w:rsidRDefault="001F6CD4" w:rsidP="00715914"/>
    <w:p w14:paraId="722A2B72" w14:textId="77777777" w:rsidR="001F6CD4" w:rsidRDefault="001F6CD4" w:rsidP="00715914"/>
    <w:p w14:paraId="56D19A8A" w14:textId="77777777" w:rsidR="001F6CD4" w:rsidRDefault="001F6CD4" w:rsidP="00715914"/>
    <w:p w14:paraId="42229027" w14:textId="0C4B85EE" w:rsidR="00A75FE9" w:rsidRPr="00DA182D" w:rsidRDefault="00A75FE9" w:rsidP="00A75FE9">
      <w:pPr>
        <w:pStyle w:val="SignCoverPageStart"/>
        <w:spacing w:before="240"/>
        <w:rPr>
          <w:szCs w:val="22"/>
        </w:rPr>
      </w:pPr>
      <w:r w:rsidRPr="00DA182D">
        <w:rPr>
          <w:szCs w:val="22"/>
        </w:rPr>
        <w:t xml:space="preserve">I, </w:t>
      </w:r>
      <w:r w:rsidR="00E16293">
        <w:rPr>
          <w:szCs w:val="22"/>
        </w:rPr>
        <w:t>Michael McCormack</w:t>
      </w:r>
      <w:r w:rsidRPr="00DA182D">
        <w:rPr>
          <w:szCs w:val="22"/>
        </w:rPr>
        <w:t xml:space="preserve">, </w:t>
      </w:r>
      <w:r w:rsidR="001D5A58">
        <w:rPr>
          <w:szCs w:val="22"/>
        </w:rPr>
        <w:t xml:space="preserve">Minister for </w:t>
      </w:r>
      <w:r w:rsidR="00E16293">
        <w:rPr>
          <w:szCs w:val="22"/>
        </w:rPr>
        <w:t>Small Business</w:t>
      </w:r>
      <w:r w:rsidRPr="00DA182D">
        <w:rPr>
          <w:szCs w:val="22"/>
        </w:rPr>
        <w:t xml:space="preserve">, </w:t>
      </w:r>
      <w:r w:rsidR="00BB1533">
        <w:rPr>
          <w:szCs w:val="22"/>
        </w:rPr>
        <w:t>make the following</w:t>
      </w:r>
      <w:r w:rsidR="004C4E59">
        <w:rPr>
          <w:szCs w:val="22"/>
        </w:rPr>
        <w:t xml:space="preserve"> </w:t>
      </w:r>
      <w:r w:rsidR="001D5A58">
        <w:rPr>
          <w:szCs w:val="22"/>
        </w:rPr>
        <w:t>information standard</w:t>
      </w:r>
      <w:r w:rsidRPr="00DA182D">
        <w:rPr>
          <w:szCs w:val="22"/>
        </w:rPr>
        <w:t>.</w:t>
      </w:r>
    </w:p>
    <w:p w14:paraId="4300F0D9" w14:textId="56466F0E" w:rsidR="00A75FE9" w:rsidRPr="00001A63" w:rsidRDefault="00A75FE9" w:rsidP="00A75FE9">
      <w:pPr>
        <w:keepNext/>
        <w:spacing w:before="300" w:line="240" w:lineRule="atLeast"/>
        <w:ind w:right="397"/>
        <w:jc w:val="both"/>
        <w:rPr>
          <w:szCs w:val="22"/>
        </w:rPr>
      </w:pPr>
      <w:r>
        <w:rPr>
          <w:szCs w:val="22"/>
        </w:rPr>
        <w:t>Dated</w:t>
      </w:r>
      <w:r w:rsidRPr="00001A63">
        <w:rPr>
          <w:szCs w:val="22"/>
        </w:rPr>
        <w:tab/>
      </w:r>
      <w:r w:rsidRPr="00001A63">
        <w:rPr>
          <w:szCs w:val="22"/>
        </w:rPr>
        <w:tab/>
      </w:r>
      <w:r>
        <w:rPr>
          <w:szCs w:val="22"/>
        </w:rPr>
        <w:tab/>
      </w:r>
      <w:r w:rsidRPr="00001A63">
        <w:rPr>
          <w:szCs w:val="22"/>
        </w:rPr>
        <w:tab/>
      </w:r>
      <w:r w:rsidR="001D5A58">
        <w:rPr>
          <w:szCs w:val="22"/>
        </w:rPr>
        <w:t>2017</w:t>
      </w:r>
    </w:p>
    <w:p w14:paraId="16249604" w14:textId="2E585426" w:rsidR="00A75FE9" w:rsidRDefault="00E16293" w:rsidP="00A75FE9">
      <w:pPr>
        <w:keepNext/>
        <w:tabs>
          <w:tab w:val="left" w:pos="3402"/>
        </w:tabs>
        <w:spacing w:before="1440" w:line="300" w:lineRule="atLeast"/>
        <w:ind w:right="397"/>
        <w:rPr>
          <w:b/>
          <w:szCs w:val="22"/>
        </w:rPr>
      </w:pPr>
      <w:r>
        <w:rPr>
          <w:szCs w:val="22"/>
        </w:rPr>
        <w:t>Michael McCormack</w:t>
      </w:r>
      <w:r w:rsidR="00A75FE9" w:rsidRPr="00A75FE9">
        <w:rPr>
          <w:szCs w:val="22"/>
        </w:rPr>
        <w:t xml:space="preserve"> </w:t>
      </w:r>
      <w:r w:rsidR="00A75FE9" w:rsidRPr="00911BA0">
        <w:rPr>
          <w:b/>
          <w:szCs w:val="22"/>
          <w:highlight w:val="lightGray"/>
        </w:rPr>
        <w:t>DRAFT ONLY—NOT FOR</w:t>
      </w:r>
      <w:r w:rsidR="00A75FE9">
        <w:rPr>
          <w:b/>
          <w:szCs w:val="22"/>
          <w:highlight w:val="lightGray"/>
        </w:rPr>
        <w:t xml:space="preserve"> SIGNATURE</w:t>
      </w:r>
    </w:p>
    <w:p w14:paraId="149BE17C" w14:textId="412A35DA" w:rsidR="00A75FE9" w:rsidRPr="008E0027" w:rsidRDefault="001D5A58" w:rsidP="00A75FE9">
      <w:pPr>
        <w:pStyle w:val="SignCoverPageEnd"/>
        <w:rPr>
          <w:sz w:val="22"/>
        </w:rPr>
      </w:pPr>
      <w:r>
        <w:rPr>
          <w:sz w:val="22"/>
        </w:rPr>
        <w:t xml:space="preserve">Minister for </w:t>
      </w:r>
      <w:r w:rsidR="00E16293">
        <w:rPr>
          <w:sz w:val="22"/>
        </w:rPr>
        <w:t>Small Business</w:t>
      </w:r>
    </w:p>
    <w:p w14:paraId="3B261735" w14:textId="77777777" w:rsidR="007050A2" w:rsidRDefault="007050A2" w:rsidP="00715914"/>
    <w:p w14:paraId="3F5518D5" w14:textId="77777777" w:rsidR="00F6696E" w:rsidRDefault="00F6696E" w:rsidP="00715914"/>
    <w:p w14:paraId="3EA66F48" w14:textId="77777777" w:rsidR="00F6696E" w:rsidRDefault="00F6696E" w:rsidP="00F6696E"/>
    <w:p w14:paraId="1207F713" w14:textId="77777777" w:rsidR="00F6696E" w:rsidRDefault="00F6696E" w:rsidP="00F6696E">
      <w:pPr>
        <w:sectPr w:rsidR="00F6696E" w:rsidSect="00F6696E">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2234" w:right="1797" w:bottom="1440" w:left="1797" w:header="720" w:footer="989" w:gutter="0"/>
          <w:pgNumType w:start="1"/>
          <w:cols w:space="708"/>
          <w:titlePg/>
          <w:docGrid w:linePitch="360"/>
        </w:sectPr>
      </w:pPr>
    </w:p>
    <w:p w14:paraId="569E462E" w14:textId="77777777" w:rsidR="007500C8" w:rsidRPr="00C44592" w:rsidRDefault="00715914" w:rsidP="00C44592">
      <w:pPr>
        <w:pStyle w:val="TOCHeading"/>
      </w:pPr>
      <w:r w:rsidRPr="00C44592">
        <w:lastRenderedPageBreak/>
        <w:t>Contents</w:t>
      </w:r>
    </w:p>
    <w:p w14:paraId="0D75DB17" w14:textId="77777777" w:rsidR="00C44592" w:rsidRDefault="00B418CB">
      <w:pPr>
        <w:pStyle w:val="TOC6"/>
        <w:rPr>
          <w:rFonts w:asciiTheme="minorHAnsi" w:eastAsiaTheme="minorEastAsia" w:hAnsiTheme="minorHAnsi" w:cstheme="minorBidi"/>
          <w:b w:val="0"/>
          <w:noProof/>
          <w:kern w:val="0"/>
          <w:sz w:val="22"/>
          <w:szCs w:val="22"/>
        </w:rPr>
      </w:pPr>
      <w:r>
        <w:rPr>
          <w:sz w:val="18"/>
        </w:rPr>
        <w:fldChar w:fldCharType="begin"/>
      </w:r>
      <w:r>
        <w:instrText xml:space="preserve"> TOC \o "1-9" </w:instrText>
      </w:r>
      <w:r>
        <w:rPr>
          <w:sz w:val="18"/>
        </w:rPr>
        <w:fldChar w:fldCharType="separate"/>
      </w:r>
      <w:r w:rsidR="00C44592">
        <w:rPr>
          <w:noProof/>
        </w:rPr>
        <w:t>Part 1</w:t>
      </w:r>
      <w:r w:rsidR="00C44592" w:rsidRPr="00A64612">
        <w:rPr>
          <w:rFonts w:cs="Arial"/>
          <w:noProof/>
        </w:rPr>
        <w:t>—</w:t>
      </w:r>
      <w:r w:rsidR="00C44592">
        <w:rPr>
          <w:noProof/>
        </w:rPr>
        <w:t>Preliminary</w:t>
      </w:r>
      <w:r w:rsidR="00C44592">
        <w:rPr>
          <w:noProof/>
        </w:rPr>
        <w:tab/>
      </w:r>
      <w:r w:rsidR="00C44592">
        <w:rPr>
          <w:noProof/>
        </w:rPr>
        <w:fldChar w:fldCharType="begin"/>
      </w:r>
      <w:r w:rsidR="00C44592">
        <w:rPr>
          <w:noProof/>
        </w:rPr>
        <w:instrText xml:space="preserve"> PAGEREF _Toc466884768 \h </w:instrText>
      </w:r>
      <w:r w:rsidR="00C44592">
        <w:rPr>
          <w:noProof/>
        </w:rPr>
      </w:r>
      <w:r w:rsidR="00C44592">
        <w:rPr>
          <w:noProof/>
        </w:rPr>
        <w:fldChar w:fldCharType="separate"/>
      </w:r>
      <w:r w:rsidR="00C44592">
        <w:rPr>
          <w:noProof/>
        </w:rPr>
        <w:t>1</w:t>
      </w:r>
      <w:r w:rsidR="00C44592">
        <w:rPr>
          <w:noProof/>
        </w:rPr>
        <w:fldChar w:fldCharType="end"/>
      </w:r>
    </w:p>
    <w:p w14:paraId="7D62C8D5" w14:textId="77777777" w:rsidR="00C44592" w:rsidRDefault="00C44592">
      <w:pPr>
        <w:pStyle w:val="TOC5"/>
        <w:rPr>
          <w:rFonts w:asciiTheme="minorHAnsi" w:eastAsiaTheme="minorEastAsia" w:hAnsiTheme="minorHAnsi" w:cstheme="minorBidi"/>
          <w:noProof/>
          <w:kern w:val="0"/>
          <w:sz w:val="22"/>
          <w:szCs w:val="22"/>
        </w:rPr>
      </w:pPr>
      <w:r>
        <w:rPr>
          <w:noProof/>
        </w:rPr>
        <w:t>1  Name</w:t>
      </w:r>
      <w:r>
        <w:rPr>
          <w:noProof/>
        </w:rPr>
        <w:tab/>
      </w:r>
      <w:r>
        <w:rPr>
          <w:noProof/>
        </w:rPr>
        <w:fldChar w:fldCharType="begin"/>
      </w:r>
      <w:r>
        <w:rPr>
          <w:noProof/>
        </w:rPr>
        <w:instrText xml:space="preserve"> PAGEREF _Toc466884769 \h </w:instrText>
      </w:r>
      <w:r>
        <w:rPr>
          <w:noProof/>
        </w:rPr>
      </w:r>
      <w:r>
        <w:rPr>
          <w:noProof/>
        </w:rPr>
        <w:fldChar w:fldCharType="separate"/>
      </w:r>
      <w:r>
        <w:rPr>
          <w:noProof/>
        </w:rPr>
        <w:t>1</w:t>
      </w:r>
      <w:r>
        <w:rPr>
          <w:noProof/>
        </w:rPr>
        <w:fldChar w:fldCharType="end"/>
      </w:r>
    </w:p>
    <w:p w14:paraId="51BF9E85" w14:textId="77777777" w:rsidR="00C44592" w:rsidRDefault="00C44592">
      <w:pPr>
        <w:pStyle w:val="TOC5"/>
        <w:rPr>
          <w:rFonts w:asciiTheme="minorHAnsi" w:eastAsiaTheme="minorEastAsia" w:hAnsiTheme="minorHAnsi" w:cstheme="minorBidi"/>
          <w:noProof/>
          <w:kern w:val="0"/>
          <w:sz w:val="22"/>
          <w:szCs w:val="22"/>
        </w:rPr>
      </w:pPr>
      <w:r>
        <w:rPr>
          <w:noProof/>
        </w:rPr>
        <w:t>2  Commencement</w:t>
      </w:r>
      <w:r>
        <w:rPr>
          <w:noProof/>
        </w:rPr>
        <w:tab/>
      </w:r>
      <w:r>
        <w:rPr>
          <w:noProof/>
        </w:rPr>
        <w:fldChar w:fldCharType="begin"/>
      </w:r>
      <w:r>
        <w:rPr>
          <w:noProof/>
        </w:rPr>
        <w:instrText xml:space="preserve"> PAGEREF _Toc466884770 \h </w:instrText>
      </w:r>
      <w:r>
        <w:rPr>
          <w:noProof/>
        </w:rPr>
      </w:r>
      <w:r>
        <w:rPr>
          <w:noProof/>
        </w:rPr>
        <w:fldChar w:fldCharType="separate"/>
      </w:r>
      <w:r>
        <w:rPr>
          <w:noProof/>
        </w:rPr>
        <w:t>1</w:t>
      </w:r>
      <w:r>
        <w:rPr>
          <w:noProof/>
        </w:rPr>
        <w:fldChar w:fldCharType="end"/>
      </w:r>
    </w:p>
    <w:p w14:paraId="3F3139FF" w14:textId="77777777" w:rsidR="00C44592" w:rsidRDefault="00C44592">
      <w:pPr>
        <w:pStyle w:val="TOC5"/>
        <w:rPr>
          <w:rFonts w:asciiTheme="minorHAnsi" w:eastAsiaTheme="minorEastAsia" w:hAnsiTheme="minorHAnsi" w:cstheme="minorBidi"/>
          <w:noProof/>
          <w:kern w:val="0"/>
          <w:sz w:val="22"/>
          <w:szCs w:val="22"/>
        </w:rPr>
      </w:pPr>
      <w:r>
        <w:rPr>
          <w:noProof/>
        </w:rPr>
        <w:t>3  Authority</w:t>
      </w:r>
      <w:r>
        <w:rPr>
          <w:noProof/>
        </w:rPr>
        <w:tab/>
      </w:r>
      <w:r>
        <w:rPr>
          <w:noProof/>
        </w:rPr>
        <w:fldChar w:fldCharType="begin"/>
      </w:r>
      <w:r>
        <w:rPr>
          <w:noProof/>
        </w:rPr>
        <w:instrText xml:space="preserve"> PAGEREF _Toc466884771 \h </w:instrText>
      </w:r>
      <w:r>
        <w:rPr>
          <w:noProof/>
        </w:rPr>
      </w:r>
      <w:r>
        <w:rPr>
          <w:noProof/>
        </w:rPr>
        <w:fldChar w:fldCharType="separate"/>
      </w:r>
      <w:r>
        <w:rPr>
          <w:noProof/>
        </w:rPr>
        <w:t>1</w:t>
      </w:r>
      <w:r>
        <w:rPr>
          <w:noProof/>
        </w:rPr>
        <w:fldChar w:fldCharType="end"/>
      </w:r>
    </w:p>
    <w:p w14:paraId="5E8AB1C5" w14:textId="77777777" w:rsidR="00C44592" w:rsidRDefault="00C44592">
      <w:pPr>
        <w:pStyle w:val="TOC5"/>
        <w:rPr>
          <w:rFonts w:asciiTheme="minorHAnsi" w:eastAsiaTheme="minorEastAsia" w:hAnsiTheme="minorHAnsi" w:cstheme="minorBidi"/>
          <w:noProof/>
          <w:kern w:val="0"/>
          <w:sz w:val="22"/>
          <w:szCs w:val="22"/>
        </w:rPr>
      </w:pPr>
      <w:r>
        <w:rPr>
          <w:noProof/>
        </w:rPr>
        <w:t>4  Definitions</w:t>
      </w:r>
      <w:r>
        <w:rPr>
          <w:noProof/>
        </w:rPr>
        <w:tab/>
      </w:r>
      <w:r>
        <w:rPr>
          <w:noProof/>
        </w:rPr>
        <w:fldChar w:fldCharType="begin"/>
      </w:r>
      <w:r>
        <w:rPr>
          <w:noProof/>
        </w:rPr>
        <w:instrText xml:space="preserve"> PAGEREF _Toc466884772 \h </w:instrText>
      </w:r>
      <w:r>
        <w:rPr>
          <w:noProof/>
        </w:rPr>
      </w:r>
      <w:r>
        <w:rPr>
          <w:noProof/>
        </w:rPr>
        <w:fldChar w:fldCharType="separate"/>
      </w:r>
      <w:r>
        <w:rPr>
          <w:noProof/>
        </w:rPr>
        <w:t>1</w:t>
      </w:r>
      <w:r>
        <w:rPr>
          <w:noProof/>
        </w:rPr>
        <w:fldChar w:fldCharType="end"/>
      </w:r>
    </w:p>
    <w:p w14:paraId="09D2AD02" w14:textId="77777777" w:rsidR="00C44592" w:rsidRDefault="00C44592">
      <w:pPr>
        <w:pStyle w:val="TOC5"/>
        <w:rPr>
          <w:rFonts w:asciiTheme="minorHAnsi" w:eastAsiaTheme="minorEastAsia" w:hAnsiTheme="minorHAnsi" w:cstheme="minorBidi"/>
          <w:noProof/>
          <w:kern w:val="0"/>
          <w:sz w:val="22"/>
          <w:szCs w:val="22"/>
        </w:rPr>
      </w:pPr>
      <w:r>
        <w:rPr>
          <w:noProof/>
        </w:rPr>
        <w:t>5  Application</w:t>
      </w:r>
      <w:r>
        <w:rPr>
          <w:noProof/>
        </w:rPr>
        <w:tab/>
      </w:r>
      <w:r>
        <w:rPr>
          <w:noProof/>
        </w:rPr>
        <w:fldChar w:fldCharType="begin"/>
      </w:r>
      <w:r>
        <w:rPr>
          <w:noProof/>
        </w:rPr>
        <w:instrText xml:space="preserve"> PAGEREF _Toc466884773 \h </w:instrText>
      </w:r>
      <w:r>
        <w:rPr>
          <w:noProof/>
        </w:rPr>
      </w:r>
      <w:r>
        <w:rPr>
          <w:noProof/>
        </w:rPr>
        <w:fldChar w:fldCharType="separate"/>
      </w:r>
      <w:r>
        <w:rPr>
          <w:noProof/>
        </w:rPr>
        <w:t>2</w:t>
      </w:r>
      <w:r>
        <w:rPr>
          <w:noProof/>
        </w:rPr>
        <w:fldChar w:fldCharType="end"/>
      </w:r>
    </w:p>
    <w:p w14:paraId="7243E26A" w14:textId="77777777" w:rsidR="00C44592" w:rsidRDefault="00C44592">
      <w:pPr>
        <w:pStyle w:val="TOC5"/>
        <w:rPr>
          <w:rFonts w:asciiTheme="minorHAnsi" w:eastAsiaTheme="minorEastAsia" w:hAnsiTheme="minorHAnsi" w:cstheme="minorBidi"/>
          <w:noProof/>
          <w:kern w:val="0"/>
          <w:sz w:val="22"/>
          <w:szCs w:val="22"/>
        </w:rPr>
      </w:pPr>
      <w:r>
        <w:rPr>
          <w:noProof/>
        </w:rPr>
        <w:t>6  Inconsistency of State and Territory laws</w:t>
      </w:r>
      <w:r>
        <w:rPr>
          <w:noProof/>
        </w:rPr>
        <w:tab/>
      </w:r>
      <w:r>
        <w:rPr>
          <w:noProof/>
        </w:rPr>
        <w:fldChar w:fldCharType="begin"/>
      </w:r>
      <w:r>
        <w:rPr>
          <w:noProof/>
        </w:rPr>
        <w:instrText xml:space="preserve"> PAGEREF _Toc466884774 \h </w:instrText>
      </w:r>
      <w:r>
        <w:rPr>
          <w:noProof/>
        </w:rPr>
      </w:r>
      <w:r>
        <w:rPr>
          <w:noProof/>
        </w:rPr>
        <w:fldChar w:fldCharType="separate"/>
      </w:r>
      <w:r>
        <w:rPr>
          <w:noProof/>
        </w:rPr>
        <w:t>2</w:t>
      </w:r>
      <w:r>
        <w:rPr>
          <w:noProof/>
        </w:rPr>
        <w:fldChar w:fldCharType="end"/>
      </w:r>
    </w:p>
    <w:p w14:paraId="315201A8" w14:textId="77777777" w:rsidR="00C44592" w:rsidRDefault="00C44592">
      <w:pPr>
        <w:pStyle w:val="TOC6"/>
        <w:rPr>
          <w:rFonts w:asciiTheme="minorHAnsi" w:eastAsiaTheme="minorEastAsia" w:hAnsiTheme="minorHAnsi" w:cstheme="minorBidi"/>
          <w:b w:val="0"/>
          <w:noProof/>
          <w:kern w:val="0"/>
          <w:sz w:val="22"/>
          <w:szCs w:val="22"/>
        </w:rPr>
      </w:pPr>
      <w:r>
        <w:rPr>
          <w:noProof/>
        </w:rPr>
        <w:t>Part 2</w:t>
      </w:r>
      <w:r w:rsidRPr="00A64612">
        <w:rPr>
          <w:rFonts w:cs="Arial"/>
          <w:noProof/>
        </w:rPr>
        <w:t>—</w:t>
      </w:r>
      <w:r>
        <w:rPr>
          <w:noProof/>
        </w:rPr>
        <w:t>Free range egg labelling and display requirements</w:t>
      </w:r>
      <w:r>
        <w:rPr>
          <w:noProof/>
        </w:rPr>
        <w:tab/>
      </w:r>
      <w:r>
        <w:rPr>
          <w:noProof/>
        </w:rPr>
        <w:fldChar w:fldCharType="begin"/>
      </w:r>
      <w:r>
        <w:rPr>
          <w:noProof/>
        </w:rPr>
        <w:instrText xml:space="preserve"> PAGEREF _Toc466884775 \h </w:instrText>
      </w:r>
      <w:r>
        <w:rPr>
          <w:noProof/>
        </w:rPr>
      </w:r>
      <w:r>
        <w:rPr>
          <w:noProof/>
        </w:rPr>
        <w:fldChar w:fldCharType="separate"/>
      </w:r>
      <w:r>
        <w:rPr>
          <w:noProof/>
        </w:rPr>
        <w:t>2</w:t>
      </w:r>
      <w:r>
        <w:rPr>
          <w:noProof/>
        </w:rPr>
        <w:fldChar w:fldCharType="end"/>
      </w:r>
    </w:p>
    <w:p w14:paraId="32165B54" w14:textId="77777777" w:rsidR="00C44592" w:rsidRDefault="00C44592">
      <w:pPr>
        <w:pStyle w:val="TOC5"/>
        <w:rPr>
          <w:rFonts w:asciiTheme="minorHAnsi" w:eastAsiaTheme="minorEastAsia" w:hAnsiTheme="minorHAnsi" w:cstheme="minorBidi"/>
          <w:noProof/>
          <w:kern w:val="0"/>
          <w:sz w:val="22"/>
          <w:szCs w:val="22"/>
        </w:rPr>
      </w:pPr>
      <w:r>
        <w:rPr>
          <w:noProof/>
        </w:rPr>
        <w:t>7  Meaning of the term free range</w:t>
      </w:r>
      <w:r>
        <w:rPr>
          <w:noProof/>
        </w:rPr>
        <w:tab/>
      </w:r>
      <w:r>
        <w:rPr>
          <w:noProof/>
        </w:rPr>
        <w:fldChar w:fldCharType="begin"/>
      </w:r>
      <w:r>
        <w:rPr>
          <w:noProof/>
        </w:rPr>
        <w:instrText xml:space="preserve"> PAGEREF _Toc466884776 \h </w:instrText>
      </w:r>
      <w:r>
        <w:rPr>
          <w:noProof/>
        </w:rPr>
      </w:r>
      <w:r>
        <w:rPr>
          <w:noProof/>
        </w:rPr>
        <w:fldChar w:fldCharType="separate"/>
      </w:r>
      <w:r>
        <w:rPr>
          <w:noProof/>
        </w:rPr>
        <w:t>2</w:t>
      </w:r>
      <w:r>
        <w:rPr>
          <w:noProof/>
        </w:rPr>
        <w:fldChar w:fldCharType="end"/>
      </w:r>
    </w:p>
    <w:p w14:paraId="1EBA826E" w14:textId="77777777" w:rsidR="00C44592" w:rsidRDefault="00C44592">
      <w:pPr>
        <w:pStyle w:val="TOC5"/>
        <w:rPr>
          <w:rFonts w:asciiTheme="minorHAnsi" w:eastAsiaTheme="minorEastAsia" w:hAnsiTheme="minorHAnsi" w:cstheme="minorBidi"/>
          <w:noProof/>
          <w:kern w:val="0"/>
          <w:sz w:val="22"/>
          <w:szCs w:val="22"/>
        </w:rPr>
      </w:pPr>
      <w:r>
        <w:rPr>
          <w:noProof/>
        </w:rPr>
        <w:t>8  Labelling requirements</w:t>
      </w:r>
      <w:r>
        <w:rPr>
          <w:noProof/>
        </w:rPr>
        <w:tab/>
      </w:r>
      <w:r>
        <w:rPr>
          <w:noProof/>
        </w:rPr>
        <w:fldChar w:fldCharType="begin"/>
      </w:r>
      <w:r>
        <w:rPr>
          <w:noProof/>
        </w:rPr>
        <w:instrText xml:space="preserve"> PAGEREF _Toc466884777 \h </w:instrText>
      </w:r>
      <w:r>
        <w:rPr>
          <w:noProof/>
        </w:rPr>
      </w:r>
      <w:r>
        <w:rPr>
          <w:noProof/>
        </w:rPr>
        <w:fldChar w:fldCharType="separate"/>
      </w:r>
      <w:r>
        <w:rPr>
          <w:noProof/>
        </w:rPr>
        <w:t>2</w:t>
      </w:r>
      <w:r>
        <w:rPr>
          <w:noProof/>
        </w:rPr>
        <w:fldChar w:fldCharType="end"/>
      </w:r>
    </w:p>
    <w:p w14:paraId="742A726D" w14:textId="77777777" w:rsidR="00C44592" w:rsidRDefault="00C44592">
      <w:pPr>
        <w:pStyle w:val="TOC5"/>
        <w:rPr>
          <w:rFonts w:asciiTheme="minorHAnsi" w:eastAsiaTheme="minorEastAsia" w:hAnsiTheme="minorHAnsi" w:cstheme="minorBidi"/>
          <w:noProof/>
          <w:kern w:val="0"/>
          <w:sz w:val="22"/>
          <w:szCs w:val="22"/>
        </w:rPr>
      </w:pPr>
      <w:r>
        <w:rPr>
          <w:noProof/>
        </w:rPr>
        <w:t>9  Display requirements</w:t>
      </w:r>
      <w:r>
        <w:rPr>
          <w:noProof/>
        </w:rPr>
        <w:tab/>
      </w:r>
      <w:r>
        <w:rPr>
          <w:noProof/>
        </w:rPr>
        <w:fldChar w:fldCharType="begin"/>
      </w:r>
      <w:r>
        <w:rPr>
          <w:noProof/>
        </w:rPr>
        <w:instrText xml:space="preserve"> PAGEREF _Toc466884778 \h </w:instrText>
      </w:r>
      <w:r>
        <w:rPr>
          <w:noProof/>
        </w:rPr>
      </w:r>
      <w:r>
        <w:rPr>
          <w:noProof/>
        </w:rPr>
        <w:fldChar w:fldCharType="separate"/>
      </w:r>
      <w:r>
        <w:rPr>
          <w:noProof/>
        </w:rPr>
        <w:t>3</w:t>
      </w:r>
      <w:r>
        <w:rPr>
          <w:noProof/>
        </w:rPr>
        <w:fldChar w:fldCharType="end"/>
      </w:r>
    </w:p>
    <w:p w14:paraId="1B74AFD8" w14:textId="77777777" w:rsidR="00C44592" w:rsidRDefault="00C44592">
      <w:pPr>
        <w:pStyle w:val="TOC6"/>
        <w:rPr>
          <w:rFonts w:asciiTheme="minorHAnsi" w:eastAsiaTheme="minorEastAsia" w:hAnsiTheme="minorHAnsi" w:cstheme="minorBidi"/>
          <w:b w:val="0"/>
          <w:noProof/>
          <w:kern w:val="0"/>
          <w:sz w:val="22"/>
          <w:szCs w:val="22"/>
        </w:rPr>
      </w:pPr>
      <w:r>
        <w:rPr>
          <w:noProof/>
        </w:rPr>
        <w:t>Part 3</w:t>
      </w:r>
      <w:r w:rsidRPr="00A64612">
        <w:rPr>
          <w:rFonts w:cs="Arial"/>
          <w:noProof/>
        </w:rPr>
        <w:t>—</w:t>
      </w:r>
      <w:r>
        <w:rPr>
          <w:noProof/>
        </w:rPr>
        <w:t>Misleading or deceptive conduct</w:t>
      </w:r>
      <w:r>
        <w:rPr>
          <w:noProof/>
        </w:rPr>
        <w:tab/>
      </w:r>
      <w:r>
        <w:rPr>
          <w:noProof/>
        </w:rPr>
        <w:fldChar w:fldCharType="begin"/>
      </w:r>
      <w:r>
        <w:rPr>
          <w:noProof/>
        </w:rPr>
        <w:instrText xml:space="preserve"> PAGEREF _Toc466884779 \h </w:instrText>
      </w:r>
      <w:r>
        <w:rPr>
          <w:noProof/>
        </w:rPr>
      </w:r>
      <w:r>
        <w:rPr>
          <w:noProof/>
        </w:rPr>
        <w:fldChar w:fldCharType="separate"/>
      </w:r>
      <w:r>
        <w:rPr>
          <w:noProof/>
        </w:rPr>
        <w:t>3</w:t>
      </w:r>
      <w:r>
        <w:rPr>
          <w:noProof/>
        </w:rPr>
        <w:fldChar w:fldCharType="end"/>
      </w:r>
    </w:p>
    <w:p w14:paraId="668AA8B0" w14:textId="77777777" w:rsidR="00C44592" w:rsidRDefault="00C44592">
      <w:pPr>
        <w:pStyle w:val="TOC5"/>
        <w:rPr>
          <w:rFonts w:asciiTheme="minorHAnsi" w:eastAsiaTheme="minorEastAsia" w:hAnsiTheme="minorHAnsi" w:cstheme="minorBidi"/>
          <w:noProof/>
          <w:kern w:val="0"/>
          <w:sz w:val="22"/>
          <w:szCs w:val="22"/>
        </w:rPr>
      </w:pPr>
      <w:r>
        <w:rPr>
          <w:noProof/>
        </w:rPr>
        <w:t>10  Safe harbour for free range egg representations</w:t>
      </w:r>
      <w:r>
        <w:rPr>
          <w:noProof/>
        </w:rPr>
        <w:tab/>
      </w:r>
      <w:r>
        <w:rPr>
          <w:noProof/>
        </w:rPr>
        <w:fldChar w:fldCharType="begin"/>
      </w:r>
      <w:r>
        <w:rPr>
          <w:noProof/>
        </w:rPr>
        <w:instrText xml:space="preserve"> PAGEREF _Toc466884780 \h </w:instrText>
      </w:r>
      <w:r>
        <w:rPr>
          <w:noProof/>
        </w:rPr>
      </w:r>
      <w:r>
        <w:rPr>
          <w:noProof/>
        </w:rPr>
        <w:fldChar w:fldCharType="separate"/>
      </w:r>
      <w:r>
        <w:rPr>
          <w:noProof/>
        </w:rPr>
        <w:t>3</w:t>
      </w:r>
      <w:r>
        <w:rPr>
          <w:noProof/>
        </w:rPr>
        <w:fldChar w:fldCharType="end"/>
      </w:r>
    </w:p>
    <w:p w14:paraId="7076631E" w14:textId="77777777" w:rsidR="00C44592" w:rsidRDefault="00C44592">
      <w:pPr>
        <w:pStyle w:val="TOC5"/>
        <w:rPr>
          <w:rFonts w:asciiTheme="minorHAnsi" w:eastAsiaTheme="minorEastAsia" w:hAnsiTheme="minorHAnsi" w:cstheme="minorBidi"/>
          <w:noProof/>
          <w:kern w:val="0"/>
          <w:sz w:val="22"/>
          <w:szCs w:val="22"/>
        </w:rPr>
      </w:pPr>
      <w:r>
        <w:rPr>
          <w:noProof/>
        </w:rPr>
        <w:t>11  Proceedings relating to misleading or deceptive conduct or representations</w:t>
      </w:r>
      <w:r>
        <w:rPr>
          <w:noProof/>
        </w:rPr>
        <w:tab/>
      </w:r>
      <w:r>
        <w:rPr>
          <w:noProof/>
        </w:rPr>
        <w:fldChar w:fldCharType="begin"/>
      </w:r>
      <w:r>
        <w:rPr>
          <w:noProof/>
        </w:rPr>
        <w:instrText xml:space="preserve"> PAGEREF _Toc466884781 \h </w:instrText>
      </w:r>
      <w:r>
        <w:rPr>
          <w:noProof/>
        </w:rPr>
      </w:r>
      <w:r>
        <w:rPr>
          <w:noProof/>
        </w:rPr>
        <w:fldChar w:fldCharType="separate"/>
      </w:r>
      <w:r>
        <w:rPr>
          <w:noProof/>
        </w:rPr>
        <w:t>3</w:t>
      </w:r>
      <w:r>
        <w:rPr>
          <w:noProof/>
        </w:rPr>
        <w:fldChar w:fldCharType="end"/>
      </w:r>
    </w:p>
    <w:p w14:paraId="08C5676B" w14:textId="77777777" w:rsidR="00C44592" w:rsidRDefault="00C44592">
      <w:pPr>
        <w:pStyle w:val="TOC6"/>
        <w:rPr>
          <w:rFonts w:asciiTheme="minorHAnsi" w:eastAsiaTheme="minorEastAsia" w:hAnsiTheme="minorHAnsi" w:cstheme="minorBidi"/>
          <w:b w:val="0"/>
          <w:noProof/>
          <w:kern w:val="0"/>
          <w:sz w:val="22"/>
          <w:szCs w:val="22"/>
        </w:rPr>
      </w:pPr>
      <w:r>
        <w:rPr>
          <w:noProof/>
        </w:rPr>
        <w:t>Part 4</w:t>
      </w:r>
      <w:r w:rsidRPr="00A64612">
        <w:rPr>
          <w:rFonts w:cs="Arial"/>
          <w:noProof/>
        </w:rPr>
        <w:t>—T</w:t>
      </w:r>
      <w:r>
        <w:rPr>
          <w:noProof/>
        </w:rPr>
        <w:t>ransitional provisions</w:t>
      </w:r>
      <w:r>
        <w:rPr>
          <w:noProof/>
        </w:rPr>
        <w:tab/>
      </w:r>
      <w:r>
        <w:rPr>
          <w:noProof/>
        </w:rPr>
        <w:fldChar w:fldCharType="begin"/>
      </w:r>
      <w:r>
        <w:rPr>
          <w:noProof/>
        </w:rPr>
        <w:instrText xml:space="preserve"> PAGEREF _Toc466884782 \h </w:instrText>
      </w:r>
      <w:r>
        <w:rPr>
          <w:noProof/>
        </w:rPr>
      </w:r>
      <w:r>
        <w:rPr>
          <w:noProof/>
        </w:rPr>
        <w:fldChar w:fldCharType="separate"/>
      </w:r>
      <w:r>
        <w:rPr>
          <w:noProof/>
        </w:rPr>
        <w:t>4</w:t>
      </w:r>
      <w:r>
        <w:rPr>
          <w:noProof/>
        </w:rPr>
        <w:fldChar w:fldCharType="end"/>
      </w:r>
    </w:p>
    <w:p w14:paraId="7DBA23A9" w14:textId="77777777" w:rsidR="00F6696E" w:rsidRDefault="00B418CB" w:rsidP="00C44592">
      <w:r>
        <w:fldChar w:fldCharType="end"/>
      </w:r>
    </w:p>
    <w:p w14:paraId="68F6FF6E" w14:textId="77777777" w:rsidR="00F6696E" w:rsidRPr="00C44592" w:rsidRDefault="00F6696E" w:rsidP="00C44592"/>
    <w:p w14:paraId="66B21485" w14:textId="77777777" w:rsidR="00F6696E" w:rsidRPr="00C44592" w:rsidRDefault="00F6696E" w:rsidP="00C44592">
      <w:pPr>
        <w:sectPr w:rsidR="00F6696E" w:rsidRPr="00C44592" w:rsidSect="00E67804">
          <w:headerReference w:type="even" r:id="rId16"/>
          <w:headerReference w:type="default" r:id="rId17"/>
          <w:footerReference w:type="even" r:id="rId18"/>
          <w:footerReference w:type="default" r:id="rId19"/>
          <w:headerReference w:type="first" r:id="rId20"/>
          <w:pgSz w:w="11907" w:h="16839"/>
          <w:pgMar w:top="2099" w:right="1797" w:bottom="1440" w:left="1797" w:header="720" w:footer="709" w:gutter="0"/>
          <w:pgNumType w:fmt="lowerRoman" w:start="1"/>
          <w:cols w:space="708"/>
          <w:docGrid w:linePitch="360"/>
        </w:sectPr>
      </w:pPr>
    </w:p>
    <w:p w14:paraId="56A96D2F" w14:textId="0EC3C22B" w:rsidR="00281E99" w:rsidRPr="00C44592" w:rsidRDefault="00281E99" w:rsidP="00C44592">
      <w:pPr>
        <w:pStyle w:val="ActHead6"/>
        <w:outlineLvl w:val="0"/>
        <w:rPr>
          <w:rStyle w:val="CharSectno"/>
        </w:rPr>
      </w:pPr>
      <w:bookmarkStart w:id="1" w:name="_Toc466884768"/>
      <w:r w:rsidRPr="00C44592">
        <w:rPr>
          <w:rStyle w:val="CharSectno"/>
        </w:rPr>
        <w:lastRenderedPageBreak/>
        <w:t>Part 1—Preliminary</w:t>
      </w:r>
      <w:bookmarkEnd w:id="1"/>
    </w:p>
    <w:p w14:paraId="58CA324B" w14:textId="55230116" w:rsidR="00A75FE9" w:rsidRPr="00C44592" w:rsidRDefault="00A75FE9" w:rsidP="00C44592">
      <w:pPr>
        <w:pStyle w:val="ActHead5"/>
      </w:pPr>
      <w:bookmarkStart w:id="2" w:name="_Toc466884769"/>
      <w:r w:rsidRPr="00C44592">
        <w:rPr>
          <w:rStyle w:val="CharSectno"/>
        </w:rPr>
        <w:t>1</w:t>
      </w:r>
      <w:r w:rsidR="00C44592" w:rsidRPr="00C44592">
        <w:tab/>
      </w:r>
      <w:r w:rsidRPr="00C44592">
        <w:t>Name</w:t>
      </w:r>
      <w:bookmarkEnd w:id="2"/>
    </w:p>
    <w:p w14:paraId="5FF84A60" w14:textId="2C3C4D72" w:rsidR="00A75FE9" w:rsidRPr="006A60A3" w:rsidRDefault="00A75FE9" w:rsidP="00A75FE9">
      <w:pPr>
        <w:pStyle w:val="subsection"/>
      </w:pPr>
      <w:r w:rsidRPr="006A60A3">
        <w:tab/>
      </w:r>
      <w:r w:rsidRPr="006A60A3">
        <w:tab/>
        <w:t xml:space="preserve">This </w:t>
      </w:r>
      <w:r w:rsidR="004C4E59" w:rsidRPr="006A60A3">
        <w:t xml:space="preserve">instrument </w:t>
      </w:r>
      <w:r w:rsidRPr="006A60A3">
        <w:t xml:space="preserve">is the </w:t>
      </w:r>
      <w:bookmarkStart w:id="3" w:name="BKCheck15B_3"/>
      <w:bookmarkEnd w:id="3"/>
      <w:r w:rsidR="001D5A58" w:rsidRPr="006A60A3">
        <w:rPr>
          <w:i/>
        </w:rPr>
        <w:t>Australian Consumer Law (Free Range Egg Labelling) Information Standard 2017</w:t>
      </w:r>
      <w:r w:rsidRPr="006A60A3">
        <w:t>.</w:t>
      </w:r>
    </w:p>
    <w:p w14:paraId="534A2AA0" w14:textId="3B9B0FBC" w:rsidR="00A75FE9" w:rsidRPr="006A60A3" w:rsidRDefault="00A75FE9" w:rsidP="00C44592">
      <w:pPr>
        <w:pStyle w:val="ActHead5"/>
      </w:pPr>
      <w:bookmarkStart w:id="4" w:name="_Toc466884770"/>
      <w:r w:rsidRPr="006A60A3">
        <w:rPr>
          <w:rStyle w:val="CharSectno"/>
        </w:rPr>
        <w:t>2</w:t>
      </w:r>
      <w:r w:rsidR="00C44592">
        <w:tab/>
      </w:r>
      <w:r w:rsidRPr="006A60A3">
        <w:t>Commencement</w:t>
      </w:r>
      <w:bookmarkEnd w:id="4"/>
    </w:p>
    <w:p w14:paraId="47293ECF" w14:textId="6BF98A5A" w:rsidR="00724DEC" w:rsidRDefault="00232984" w:rsidP="004F1171">
      <w:pPr>
        <w:pStyle w:val="subsection"/>
        <w:spacing w:after="240"/>
      </w:pPr>
      <w:r w:rsidRPr="006A60A3">
        <w:tab/>
      </w:r>
      <w:r w:rsidRPr="006A60A3">
        <w:tab/>
      </w:r>
      <w:r w:rsidR="00724DEC" w:rsidRPr="00724DEC">
        <w:t xml:space="preserve">Each provision of this </w:t>
      </w:r>
      <w:r w:rsidR="00724DEC">
        <w:t>information standard</w:t>
      </w:r>
      <w:r w:rsidR="00724DEC" w:rsidRPr="00724DEC">
        <w:t xml:space="preserve"> specified in column 1 of the table commences, or is taken to have commenced, in accordance with column 2 of the table. </w:t>
      </w:r>
      <w:r w:rsidR="00481A92">
        <w:t xml:space="preserve"> </w:t>
      </w:r>
      <w:r w:rsidR="00724DEC" w:rsidRPr="00724DEC">
        <w:t>Any other statement in column 2 has effect according to its terms.</w:t>
      </w:r>
    </w:p>
    <w:tbl>
      <w:tblPr>
        <w:tblW w:w="0" w:type="auto"/>
        <w:tblInd w:w="108" w:type="dxa"/>
        <w:tblBorders>
          <w:top w:val="single" w:sz="4" w:space="0" w:color="auto"/>
          <w:bottom w:val="single" w:sz="4" w:space="0" w:color="auto"/>
        </w:tblBorders>
        <w:tblLayout w:type="fixed"/>
        <w:tblCellMar>
          <w:left w:w="107" w:type="dxa"/>
          <w:right w:w="107" w:type="dxa"/>
        </w:tblCellMar>
        <w:tblLook w:val="0000" w:firstRow="0" w:lastRow="0" w:firstColumn="0" w:lastColumn="0" w:noHBand="0" w:noVBand="0"/>
      </w:tblPr>
      <w:tblGrid>
        <w:gridCol w:w="1700"/>
        <w:gridCol w:w="3828"/>
        <w:gridCol w:w="1582"/>
      </w:tblGrid>
      <w:tr w:rsidR="00724DEC" w14:paraId="4C04C98B" w14:textId="77777777" w:rsidTr="00286E84">
        <w:tc>
          <w:tcPr>
            <w:tcW w:w="7110" w:type="dxa"/>
            <w:gridSpan w:val="3"/>
            <w:tcBorders>
              <w:top w:val="single" w:sz="12" w:space="0" w:color="auto"/>
              <w:left w:val="nil"/>
              <w:bottom w:val="single" w:sz="6" w:space="0" w:color="auto"/>
              <w:right w:val="nil"/>
            </w:tcBorders>
          </w:tcPr>
          <w:p w14:paraId="63659B54" w14:textId="77777777" w:rsidR="00724DEC" w:rsidRDefault="00724DEC" w:rsidP="00286E84">
            <w:pPr>
              <w:keepNext/>
              <w:widowControl w:val="0"/>
              <w:autoSpaceDE w:val="0"/>
              <w:autoSpaceDN w:val="0"/>
              <w:adjustRightInd w:val="0"/>
              <w:spacing w:before="60" w:line="240" w:lineRule="atLeast"/>
              <w:rPr>
                <w:rFonts w:ascii="Arial" w:hAnsi="Arial" w:cs="Arial"/>
                <w:b/>
                <w:bCs/>
                <w:sz w:val="20"/>
              </w:rPr>
            </w:pPr>
            <w:r>
              <w:rPr>
                <w:rFonts w:ascii="Arial" w:hAnsi="Arial" w:cs="Arial"/>
                <w:b/>
                <w:bCs/>
                <w:sz w:val="20"/>
              </w:rPr>
              <w:t>Commencement information</w:t>
            </w:r>
          </w:p>
        </w:tc>
      </w:tr>
      <w:tr w:rsidR="00724DEC" w14:paraId="3F876F0C" w14:textId="77777777" w:rsidTr="00286E84">
        <w:tc>
          <w:tcPr>
            <w:tcW w:w="1700" w:type="dxa"/>
            <w:tcBorders>
              <w:top w:val="single" w:sz="6" w:space="0" w:color="auto"/>
              <w:left w:val="nil"/>
              <w:bottom w:val="single" w:sz="6" w:space="0" w:color="auto"/>
              <w:right w:val="nil"/>
            </w:tcBorders>
          </w:tcPr>
          <w:p w14:paraId="6EB4C624" w14:textId="77777777" w:rsidR="00724DEC" w:rsidRDefault="00724DEC" w:rsidP="00286E84">
            <w:pPr>
              <w:keepNext/>
              <w:widowControl w:val="0"/>
              <w:autoSpaceDE w:val="0"/>
              <w:autoSpaceDN w:val="0"/>
              <w:adjustRightInd w:val="0"/>
              <w:spacing w:before="60" w:line="240" w:lineRule="atLeast"/>
              <w:rPr>
                <w:rFonts w:ascii="Arial" w:hAnsi="Arial" w:cs="Arial"/>
                <w:b/>
                <w:bCs/>
                <w:sz w:val="20"/>
              </w:rPr>
            </w:pPr>
            <w:r>
              <w:rPr>
                <w:rFonts w:ascii="Arial" w:hAnsi="Arial" w:cs="Arial"/>
                <w:b/>
                <w:bCs/>
                <w:sz w:val="20"/>
              </w:rPr>
              <w:t>Column 1</w:t>
            </w:r>
          </w:p>
        </w:tc>
        <w:tc>
          <w:tcPr>
            <w:tcW w:w="3828" w:type="dxa"/>
            <w:tcBorders>
              <w:top w:val="single" w:sz="6" w:space="0" w:color="auto"/>
              <w:left w:val="nil"/>
              <w:bottom w:val="single" w:sz="6" w:space="0" w:color="auto"/>
              <w:right w:val="nil"/>
            </w:tcBorders>
          </w:tcPr>
          <w:p w14:paraId="28223B74" w14:textId="77777777" w:rsidR="00724DEC" w:rsidRDefault="00724DEC" w:rsidP="00286E84">
            <w:pPr>
              <w:keepNext/>
              <w:widowControl w:val="0"/>
              <w:autoSpaceDE w:val="0"/>
              <w:autoSpaceDN w:val="0"/>
              <w:adjustRightInd w:val="0"/>
              <w:spacing w:before="60" w:line="240" w:lineRule="atLeast"/>
              <w:rPr>
                <w:rFonts w:ascii="Arial" w:hAnsi="Arial" w:cs="Arial"/>
                <w:b/>
                <w:bCs/>
                <w:sz w:val="20"/>
              </w:rPr>
            </w:pPr>
            <w:r>
              <w:rPr>
                <w:rFonts w:ascii="Arial" w:hAnsi="Arial" w:cs="Arial"/>
                <w:b/>
                <w:bCs/>
                <w:sz w:val="20"/>
              </w:rPr>
              <w:t>Column 2</w:t>
            </w:r>
          </w:p>
        </w:tc>
        <w:tc>
          <w:tcPr>
            <w:tcW w:w="1582" w:type="dxa"/>
            <w:tcBorders>
              <w:top w:val="single" w:sz="6" w:space="0" w:color="auto"/>
              <w:left w:val="nil"/>
              <w:bottom w:val="single" w:sz="6" w:space="0" w:color="auto"/>
              <w:right w:val="nil"/>
            </w:tcBorders>
          </w:tcPr>
          <w:p w14:paraId="444FAC07" w14:textId="77777777" w:rsidR="00724DEC" w:rsidRDefault="00724DEC" w:rsidP="00286E84">
            <w:pPr>
              <w:keepNext/>
              <w:widowControl w:val="0"/>
              <w:autoSpaceDE w:val="0"/>
              <w:autoSpaceDN w:val="0"/>
              <w:adjustRightInd w:val="0"/>
              <w:spacing w:before="60" w:line="240" w:lineRule="atLeast"/>
              <w:rPr>
                <w:rFonts w:ascii="Arial" w:hAnsi="Arial" w:cs="Arial"/>
                <w:b/>
                <w:bCs/>
                <w:sz w:val="20"/>
              </w:rPr>
            </w:pPr>
            <w:r>
              <w:rPr>
                <w:rFonts w:ascii="Arial" w:hAnsi="Arial" w:cs="Arial"/>
                <w:b/>
                <w:bCs/>
                <w:sz w:val="20"/>
              </w:rPr>
              <w:t>Column 3</w:t>
            </w:r>
          </w:p>
        </w:tc>
      </w:tr>
      <w:tr w:rsidR="00724DEC" w14:paraId="03DF3C12" w14:textId="77777777" w:rsidTr="00286E84">
        <w:tc>
          <w:tcPr>
            <w:tcW w:w="1700" w:type="dxa"/>
            <w:tcBorders>
              <w:top w:val="single" w:sz="6" w:space="0" w:color="auto"/>
              <w:left w:val="nil"/>
              <w:bottom w:val="single" w:sz="12" w:space="0" w:color="auto"/>
              <w:right w:val="nil"/>
            </w:tcBorders>
          </w:tcPr>
          <w:p w14:paraId="49BBE56B" w14:textId="77777777" w:rsidR="00724DEC" w:rsidRDefault="00724DEC" w:rsidP="00286E84">
            <w:pPr>
              <w:keepNext/>
              <w:widowControl w:val="0"/>
              <w:autoSpaceDE w:val="0"/>
              <w:autoSpaceDN w:val="0"/>
              <w:adjustRightInd w:val="0"/>
              <w:spacing w:before="60" w:line="240" w:lineRule="atLeast"/>
              <w:rPr>
                <w:rFonts w:ascii="Arial" w:hAnsi="Arial" w:cs="Arial"/>
                <w:b/>
                <w:bCs/>
                <w:sz w:val="20"/>
              </w:rPr>
            </w:pPr>
            <w:r>
              <w:rPr>
                <w:rFonts w:ascii="Arial" w:hAnsi="Arial" w:cs="Arial"/>
                <w:b/>
                <w:bCs/>
                <w:sz w:val="20"/>
              </w:rPr>
              <w:t>Provisions</w:t>
            </w:r>
          </w:p>
        </w:tc>
        <w:tc>
          <w:tcPr>
            <w:tcW w:w="3828" w:type="dxa"/>
            <w:tcBorders>
              <w:top w:val="single" w:sz="6" w:space="0" w:color="auto"/>
              <w:left w:val="nil"/>
              <w:bottom w:val="single" w:sz="12" w:space="0" w:color="auto"/>
              <w:right w:val="nil"/>
            </w:tcBorders>
          </w:tcPr>
          <w:p w14:paraId="485D0D57" w14:textId="77777777" w:rsidR="00724DEC" w:rsidRDefault="00724DEC" w:rsidP="00286E84">
            <w:pPr>
              <w:keepNext/>
              <w:widowControl w:val="0"/>
              <w:autoSpaceDE w:val="0"/>
              <w:autoSpaceDN w:val="0"/>
              <w:adjustRightInd w:val="0"/>
              <w:spacing w:before="60" w:line="240" w:lineRule="atLeast"/>
              <w:rPr>
                <w:rFonts w:ascii="Arial" w:hAnsi="Arial" w:cs="Arial"/>
                <w:b/>
                <w:bCs/>
                <w:sz w:val="20"/>
              </w:rPr>
            </w:pPr>
            <w:r>
              <w:rPr>
                <w:rFonts w:ascii="Arial" w:hAnsi="Arial" w:cs="Arial"/>
                <w:b/>
                <w:bCs/>
                <w:sz w:val="20"/>
              </w:rPr>
              <w:t>Commencement</w:t>
            </w:r>
          </w:p>
        </w:tc>
        <w:tc>
          <w:tcPr>
            <w:tcW w:w="1582" w:type="dxa"/>
            <w:tcBorders>
              <w:top w:val="single" w:sz="6" w:space="0" w:color="auto"/>
              <w:left w:val="nil"/>
              <w:bottom w:val="single" w:sz="12" w:space="0" w:color="auto"/>
              <w:right w:val="nil"/>
            </w:tcBorders>
          </w:tcPr>
          <w:p w14:paraId="34D5A9C8" w14:textId="77777777" w:rsidR="00724DEC" w:rsidRDefault="00724DEC" w:rsidP="00286E84">
            <w:pPr>
              <w:keepNext/>
              <w:widowControl w:val="0"/>
              <w:autoSpaceDE w:val="0"/>
              <w:autoSpaceDN w:val="0"/>
              <w:adjustRightInd w:val="0"/>
              <w:spacing w:before="60" w:line="240" w:lineRule="atLeast"/>
              <w:rPr>
                <w:rFonts w:ascii="Arial" w:hAnsi="Arial" w:cs="Arial"/>
                <w:b/>
                <w:bCs/>
                <w:sz w:val="20"/>
              </w:rPr>
            </w:pPr>
            <w:r>
              <w:rPr>
                <w:rFonts w:ascii="Arial" w:hAnsi="Arial" w:cs="Arial"/>
                <w:b/>
                <w:bCs/>
                <w:sz w:val="20"/>
              </w:rPr>
              <w:t>Date/Details</w:t>
            </w:r>
          </w:p>
        </w:tc>
      </w:tr>
      <w:tr w:rsidR="00724DEC" w14:paraId="449807E4" w14:textId="77777777" w:rsidTr="00286E84">
        <w:tc>
          <w:tcPr>
            <w:tcW w:w="1700" w:type="dxa"/>
            <w:tcBorders>
              <w:top w:val="single" w:sz="12" w:space="0" w:color="auto"/>
              <w:left w:val="nil"/>
              <w:bottom w:val="single" w:sz="4" w:space="0" w:color="auto"/>
              <w:right w:val="nil"/>
            </w:tcBorders>
          </w:tcPr>
          <w:p w14:paraId="26102CEC" w14:textId="1A8B1439" w:rsidR="00724DEC" w:rsidRPr="00784963" w:rsidRDefault="00724DEC" w:rsidP="00286E84">
            <w:pPr>
              <w:widowControl w:val="0"/>
              <w:autoSpaceDE w:val="0"/>
              <w:autoSpaceDN w:val="0"/>
              <w:adjustRightInd w:val="0"/>
              <w:spacing w:before="60" w:line="240" w:lineRule="atLeast"/>
              <w:rPr>
                <w:rFonts w:cs="Times New Roman"/>
                <w:sz w:val="20"/>
              </w:rPr>
            </w:pPr>
            <w:r w:rsidRPr="00784963">
              <w:rPr>
                <w:rFonts w:cs="Times New Roman"/>
                <w:sz w:val="20"/>
              </w:rPr>
              <w:t>1.  Part 1</w:t>
            </w:r>
          </w:p>
        </w:tc>
        <w:tc>
          <w:tcPr>
            <w:tcW w:w="3828" w:type="dxa"/>
            <w:tcBorders>
              <w:top w:val="single" w:sz="12" w:space="0" w:color="auto"/>
              <w:left w:val="nil"/>
              <w:bottom w:val="single" w:sz="4" w:space="0" w:color="auto"/>
              <w:right w:val="nil"/>
            </w:tcBorders>
          </w:tcPr>
          <w:p w14:paraId="152CFBBF" w14:textId="77777777" w:rsidR="00724DEC" w:rsidRDefault="00F47B42" w:rsidP="00F47B42">
            <w:pPr>
              <w:widowControl w:val="0"/>
              <w:autoSpaceDE w:val="0"/>
              <w:autoSpaceDN w:val="0"/>
              <w:adjustRightInd w:val="0"/>
              <w:rPr>
                <w:rFonts w:cs="Times New Roman"/>
                <w:sz w:val="20"/>
              </w:rPr>
            </w:pPr>
            <w:r>
              <w:rPr>
                <w:rFonts w:cs="Times New Roman"/>
                <w:sz w:val="20"/>
              </w:rPr>
              <w:t>The day this information standard is published by written notice on the internet.</w:t>
            </w:r>
          </w:p>
          <w:p w14:paraId="55981DEB" w14:textId="4036B5EF" w:rsidR="00274B91" w:rsidRPr="00784963" w:rsidRDefault="00274B91" w:rsidP="00F47B42">
            <w:pPr>
              <w:widowControl w:val="0"/>
              <w:autoSpaceDE w:val="0"/>
              <w:autoSpaceDN w:val="0"/>
              <w:adjustRightInd w:val="0"/>
              <w:rPr>
                <w:rFonts w:cs="Times New Roman"/>
                <w:sz w:val="20"/>
              </w:rPr>
            </w:pPr>
          </w:p>
        </w:tc>
        <w:tc>
          <w:tcPr>
            <w:tcW w:w="1582" w:type="dxa"/>
            <w:tcBorders>
              <w:top w:val="single" w:sz="12" w:space="0" w:color="auto"/>
              <w:left w:val="nil"/>
              <w:bottom w:val="single" w:sz="4" w:space="0" w:color="auto"/>
              <w:right w:val="nil"/>
            </w:tcBorders>
          </w:tcPr>
          <w:p w14:paraId="47C0A573" w14:textId="7D75A014" w:rsidR="00724DEC" w:rsidRDefault="00724DEC" w:rsidP="00286E84">
            <w:pPr>
              <w:widowControl w:val="0"/>
              <w:autoSpaceDE w:val="0"/>
              <w:autoSpaceDN w:val="0"/>
              <w:adjustRightInd w:val="0"/>
              <w:spacing w:before="60" w:line="240" w:lineRule="atLeast"/>
              <w:rPr>
                <w:rFonts w:ascii="Arial" w:hAnsi="Arial" w:cs="Arial"/>
                <w:sz w:val="20"/>
              </w:rPr>
            </w:pPr>
          </w:p>
        </w:tc>
      </w:tr>
      <w:tr w:rsidR="00724DEC" w14:paraId="2E8994F7" w14:textId="77777777" w:rsidTr="00286E84">
        <w:tc>
          <w:tcPr>
            <w:tcW w:w="1700" w:type="dxa"/>
            <w:tcBorders>
              <w:top w:val="single" w:sz="4" w:space="0" w:color="auto"/>
              <w:left w:val="nil"/>
              <w:bottom w:val="single" w:sz="4" w:space="0" w:color="auto"/>
              <w:right w:val="nil"/>
            </w:tcBorders>
          </w:tcPr>
          <w:p w14:paraId="17738AE0" w14:textId="1BA79E35" w:rsidR="00724DEC" w:rsidRPr="00784963" w:rsidRDefault="00724DEC" w:rsidP="00286E84">
            <w:pPr>
              <w:widowControl w:val="0"/>
              <w:autoSpaceDE w:val="0"/>
              <w:autoSpaceDN w:val="0"/>
              <w:adjustRightInd w:val="0"/>
              <w:spacing w:before="60" w:line="240" w:lineRule="atLeast"/>
              <w:rPr>
                <w:rFonts w:cs="Times New Roman"/>
                <w:sz w:val="20"/>
              </w:rPr>
            </w:pPr>
            <w:r w:rsidRPr="00784963">
              <w:rPr>
                <w:rFonts w:cs="Times New Roman"/>
                <w:sz w:val="20"/>
              </w:rPr>
              <w:t>2.  Part 2</w:t>
            </w:r>
          </w:p>
        </w:tc>
        <w:tc>
          <w:tcPr>
            <w:tcW w:w="3828" w:type="dxa"/>
            <w:tcBorders>
              <w:top w:val="single" w:sz="4" w:space="0" w:color="auto"/>
              <w:left w:val="nil"/>
              <w:bottom w:val="single" w:sz="4" w:space="0" w:color="auto"/>
              <w:right w:val="nil"/>
            </w:tcBorders>
          </w:tcPr>
          <w:p w14:paraId="575C90D4" w14:textId="77777777" w:rsidR="00724DEC" w:rsidRDefault="00526663" w:rsidP="00526663">
            <w:pPr>
              <w:widowControl w:val="0"/>
              <w:autoSpaceDE w:val="0"/>
              <w:autoSpaceDN w:val="0"/>
              <w:adjustRightInd w:val="0"/>
              <w:rPr>
                <w:rFonts w:cs="Times New Roman"/>
                <w:sz w:val="20"/>
              </w:rPr>
            </w:pPr>
            <w:r>
              <w:rPr>
                <w:rFonts w:cs="Times New Roman"/>
                <w:sz w:val="20"/>
              </w:rPr>
              <w:t>Twelve months after the day this information standard is published by written notice on the internet.</w:t>
            </w:r>
          </w:p>
          <w:p w14:paraId="46A36D12" w14:textId="2D53E9A1" w:rsidR="00274B91" w:rsidRPr="00784963" w:rsidRDefault="00274B91" w:rsidP="00526663">
            <w:pPr>
              <w:widowControl w:val="0"/>
              <w:autoSpaceDE w:val="0"/>
              <w:autoSpaceDN w:val="0"/>
              <w:adjustRightInd w:val="0"/>
              <w:rPr>
                <w:rFonts w:cs="Times New Roman"/>
                <w:sz w:val="20"/>
              </w:rPr>
            </w:pPr>
          </w:p>
        </w:tc>
        <w:tc>
          <w:tcPr>
            <w:tcW w:w="1582" w:type="dxa"/>
            <w:tcBorders>
              <w:top w:val="single" w:sz="4" w:space="0" w:color="auto"/>
              <w:left w:val="nil"/>
              <w:bottom w:val="single" w:sz="4" w:space="0" w:color="auto"/>
              <w:right w:val="nil"/>
            </w:tcBorders>
          </w:tcPr>
          <w:p w14:paraId="069C2023" w14:textId="776E59B7" w:rsidR="00724DEC" w:rsidRDefault="00724DEC" w:rsidP="00286E84">
            <w:pPr>
              <w:widowControl w:val="0"/>
              <w:autoSpaceDE w:val="0"/>
              <w:autoSpaceDN w:val="0"/>
              <w:adjustRightInd w:val="0"/>
              <w:spacing w:before="60" w:line="240" w:lineRule="atLeast"/>
              <w:rPr>
                <w:rFonts w:ascii="Arial" w:hAnsi="Arial" w:cs="Arial"/>
                <w:sz w:val="20"/>
              </w:rPr>
            </w:pPr>
          </w:p>
        </w:tc>
      </w:tr>
      <w:tr w:rsidR="00724DEC" w14:paraId="6455805A" w14:textId="77777777" w:rsidTr="00286E84">
        <w:tc>
          <w:tcPr>
            <w:tcW w:w="1700" w:type="dxa"/>
            <w:tcBorders>
              <w:top w:val="single" w:sz="4" w:space="0" w:color="auto"/>
              <w:left w:val="nil"/>
              <w:bottom w:val="single" w:sz="4" w:space="0" w:color="auto"/>
              <w:right w:val="nil"/>
            </w:tcBorders>
          </w:tcPr>
          <w:p w14:paraId="6F248EAF" w14:textId="3187BCCD" w:rsidR="00724DEC" w:rsidRPr="00784963" w:rsidRDefault="004F1171" w:rsidP="00286E84">
            <w:pPr>
              <w:widowControl w:val="0"/>
              <w:autoSpaceDE w:val="0"/>
              <w:autoSpaceDN w:val="0"/>
              <w:adjustRightInd w:val="0"/>
              <w:spacing w:before="60" w:line="240" w:lineRule="atLeast"/>
              <w:rPr>
                <w:rFonts w:cs="Times New Roman"/>
                <w:sz w:val="20"/>
              </w:rPr>
            </w:pPr>
            <w:r>
              <w:rPr>
                <w:rFonts w:cs="Times New Roman"/>
                <w:sz w:val="20"/>
              </w:rPr>
              <w:t>3.  Parts 3 and 4</w:t>
            </w:r>
          </w:p>
        </w:tc>
        <w:tc>
          <w:tcPr>
            <w:tcW w:w="3828" w:type="dxa"/>
            <w:tcBorders>
              <w:top w:val="single" w:sz="4" w:space="0" w:color="auto"/>
              <w:left w:val="nil"/>
              <w:bottom w:val="single" w:sz="4" w:space="0" w:color="auto"/>
              <w:right w:val="nil"/>
            </w:tcBorders>
          </w:tcPr>
          <w:p w14:paraId="713644A9" w14:textId="77777777" w:rsidR="00F47B42" w:rsidRDefault="00F47B42" w:rsidP="00286E84">
            <w:pPr>
              <w:widowControl w:val="0"/>
              <w:autoSpaceDE w:val="0"/>
              <w:autoSpaceDN w:val="0"/>
              <w:adjustRightInd w:val="0"/>
              <w:rPr>
                <w:rFonts w:cs="Times New Roman"/>
                <w:sz w:val="20"/>
              </w:rPr>
            </w:pPr>
            <w:r>
              <w:rPr>
                <w:rFonts w:cs="Times New Roman"/>
                <w:sz w:val="20"/>
              </w:rPr>
              <w:t>On the later of:</w:t>
            </w:r>
          </w:p>
          <w:p w14:paraId="586AC7BE" w14:textId="078146F5" w:rsidR="00F47B42" w:rsidRDefault="00F47B42" w:rsidP="00286E84">
            <w:pPr>
              <w:widowControl w:val="0"/>
              <w:autoSpaceDE w:val="0"/>
              <w:autoSpaceDN w:val="0"/>
              <w:adjustRightInd w:val="0"/>
              <w:rPr>
                <w:rFonts w:cs="Times New Roman"/>
                <w:sz w:val="20"/>
              </w:rPr>
            </w:pPr>
            <w:r>
              <w:rPr>
                <w:rFonts w:cs="Times New Roman"/>
                <w:sz w:val="20"/>
              </w:rPr>
              <w:t>(a) the</w:t>
            </w:r>
            <w:r w:rsidR="00526663">
              <w:rPr>
                <w:rFonts w:cs="Times New Roman"/>
                <w:sz w:val="20"/>
              </w:rPr>
              <w:t xml:space="preserve"> day this information standard is published by written notice on the internet; or</w:t>
            </w:r>
          </w:p>
          <w:p w14:paraId="6FB739C2" w14:textId="26EC7EBA" w:rsidR="00F47B42" w:rsidRDefault="00526663" w:rsidP="00286E84">
            <w:pPr>
              <w:widowControl w:val="0"/>
              <w:autoSpaceDE w:val="0"/>
              <w:autoSpaceDN w:val="0"/>
              <w:adjustRightInd w:val="0"/>
              <w:rPr>
                <w:rFonts w:cs="Times New Roman"/>
                <w:sz w:val="20"/>
              </w:rPr>
            </w:pPr>
            <w:r>
              <w:rPr>
                <w:rFonts w:cs="Times New Roman"/>
                <w:sz w:val="20"/>
              </w:rPr>
              <w:t xml:space="preserve">(b) </w:t>
            </w:r>
            <w:proofErr w:type="gramStart"/>
            <w:r>
              <w:rPr>
                <w:rFonts w:cs="Times New Roman"/>
                <w:sz w:val="20"/>
              </w:rPr>
              <w:t>the</w:t>
            </w:r>
            <w:proofErr w:type="gramEnd"/>
            <w:r>
              <w:rPr>
                <w:rFonts w:cs="Times New Roman"/>
                <w:sz w:val="20"/>
              </w:rPr>
              <w:t xml:space="preserve"> same time as Schedule </w:t>
            </w:r>
            <w:r w:rsidR="00CF0D8B" w:rsidRPr="00CF0D8B">
              <w:rPr>
                <w:rFonts w:cs="Times New Roman"/>
                <w:sz w:val="20"/>
                <w:highlight w:val="yellow"/>
              </w:rPr>
              <w:t>X</w:t>
            </w:r>
            <w:r w:rsidR="00CF0D8B">
              <w:rPr>
                <w:rFonts w:cs="Times New Roman"/>
                <w:sz w:val="20"/>
              </w:rPr>
              <w:t xml:space="preserve"> to the </w:t>
            </w:r>
            <w:r w:rsidR="00CF0D8B">
              <w:rPr>
                <w:rFonts w:cs="Times New Roman"/>
                <w:i/>
                <w:sz w:val="20"/>
              </w:rPr>
              <w:t xml:space="preserve">Treasury Laws Amendment (2017 Measures No </w:t>
            </w:r>
            <w:r w:rsidR="00CF0D8B" w:rsidRPr="00CF0D8B">
              <w:rPr>
                <w:rFonts w:cs="Times New Roman"/>
                <w:i/>
                <w:sz w:val="20"/>
                <w:highlight w:val="yellow"/>
              </w:rPr>
              <w:t>Y</w:t>
            </w:r>
            <w:r w:rsidR="00CF0D8B">
              <w:rPr>
                <w:rFonts w:cs="Times New Roman"/>
                <w:i/>
                <w:sz w:val="20"/>
              </w:rPr>
              <w:t>) Act 2017</w:t>
            </w:r>
            <w:r w:rsidR="00C573D8">
              <w:rPr>
                <w:rFonts w:cs="Times New Roman"/>
                <w:i/>
                <w:sz w:val="20"/>
              </w:rPr>
              <w:t>.</w:t>
            </w:r>
          </w:p>
          <w:p w14:paraId="0CC876A4" w14:textId="77777777" w:rsidR="00724DEC" w:rsidRDefault="0099747B" w:rsidP="0099747B">
            <w:pPr>
              <w:widowControl w:val="0"/>
              <w:autoSpaceDE w:val="0"/>
              <w:autoSpaceDN w:val="0"/>
              <w:adjustRightInd w:val="0"/>
              <w:rPr>
                <w:rFonts w:cs="Times New Roman"/>
                <w:sz w:val="20"/>
              </w:rPr>
            </w:pPr>
            <w:r>
              <w:rPr>
                <w:rFonts w:cs="Times New Roman"/>
                <w:sz w:val="20"/>
              </w:rPr>
              <w:t>However, the Part does not commence at all if the event mentioned in paragraph (b) does not occur.</w:t>
            </w:r>
          </w:p>
          <w:p w14:paraId="6882D04D" w14:textId="017C2129" w:rsidR="0099747B" w:rsidRPr="00784963" w:rsidRDefault="0099747B" w:rsidP="0099747B">
            <w:pPr>
              <w:widowControl w:val="0"/>
              <w:autoSpaceDE w:val="0"/>
              <w:autoSpaceDN w:val="0"/>
              <w:adjustRightInd w:val="0"/>
              <w:rPr>
                <w:rFonts w:cs="Times New Roman"/>
                <w:sz w:val="20"/>
              </w:rPr>
            </w:pPr>
          </w:p>
        </w:tc>
        <w:tc>
          <w:tcPr>
            <w:tcW w:w="1582" w:type="dxa"/>
            <w:tcBorders>
              <w:top w:val="single" w:sz="4" w:space="0" w:color="auto"/>
              <w:left w:val="nil"/>
              <w:bottom w:val="single" w:sz="4" w:space="0" w:color="auto"/>
              <w:right w:val="nil"/>
            </w:tcBorders>
          </w:tcPr>
          <w:p w14:paraId="7D7DF60E" w14:textId="08C1372C" w:rsidR="00724DEC" w:rsidRDefault="00724DEC" w:rsidP="00784963">
            <w:pPr>
              <w:widowControl w:val="0"/>
              <w:autoSpaceDE w:val="0"/>
              <w:autoSpaceDN w:val="0"/>
              <w:adjustRightInd w:val="0"/>
              <w:spacing w:before="60" w:line="240" w:lineRule="atLeast"/>
              <w:rPr>
                <w:rFonts w:ascii="Arial" w:hAnsi="Arial" w:cs="Arial"/>
                <w:sz w:val="20"/>
              </w:rPr>
            </w:pPr>
          </w:p>
        </w:tc>
      </w:tr>
    </w:tbl>
    <w:p w14:paraId="6EF88A2C" w14:textId="0519E323" w:rsidR="00A75FE9" w:rsidRPr="006A60A3" w:rsidRDefault="00A75FE9" w:rsidP="00C44592">
      <w:pPr>
        <w:pStyle w:val="ActHead5"/>
      </w:pPr>
      <w:bookmarkStart w:id="5" w:name="_Toc466884771"/>
      <w:r w:rsidRPr="006A60A3">
        <w:rPr>
          <w:rStyle w:val="CharSectno"/>
        </w:rPr>
        <w:t>3</w:t>
      </w:r>
      <w:r w:rsidR="00C44592">
        <w:tab/>
      </w:r>
      <w:r w:rsidRPr="006A60A3">
        <w:t>Authority</w:t>
      </w:r>
      <w:bookmarkEnd w:id="5"/>
    </w:p>
    <w:p w14:paraId="4FD99D6A" w14:textId="184B5606" w:rsidR="00A75FE9" w:rsidRPr="006A60A3" w:rsidRDefault="00A75FE9" w:rsidP="00A75FE9">
      <w:pPr>
        <w:pStyle w:val="subsection"/>
      </w:pPr>
      <w:r w:rsidRPr="006A60A3">
        <w:tab/>
      </w:r>
      <w:r w:rsidRPr="006A60A3">
        <w:tab/>
        <w:t xml:space="preserve">This instrument is made under </w:t>
      </w:r>
      <w:r w:rsidR="001D5A58" w:rsidRPr="006A60A3">
        <w:t>section 134 of</w:t>
      </w:r>
      <w:r w:rsidR="00481A92">
        <w:t xml:space="preserve"> </w:t>
      </w:r>
      <w:r w:rsidR="006A0E88">
        <w:t xml:space="preserve">the </w:t>
      </w:r>
      <w:r w:rsidR="006A0E88">
        <w:rPr>
          <w:i/>
        </w:rPr>
        <w:t>Australian Consumer Law.</w:t>
      </w:r>
    </w:p>
    <w:p w14:paraId="6A78C6D8" w14:textId="13AEE2A7" w:rsidR="00A75FE9" w:rsidRDefault="00A75FE9" w:rsidP="00C44592">
      <w:pPr>
        <w:pStyle w:val="ActHead5"/>
      </w:pPr>
      <w:bookmarkStart w:id="6" w:name="_Toc466884772"/>
      <w:r w:rsidRPr="006A60A3">
        <w:rPr>
          <w:rStyle w:val="CharSectno"/>
        </w:rPr>
        <w:t>4</w:t>
      </w:r>
      <w:r w:rsidR="00C44592">
        <w:tab/>
      </w:r>
      <w:r w:rsidRPr="006A60A3">
        <w:t>Definitions</w:t>
      </w:r>
      <w:bookmarkEnd w:id="6"/>
    </w:p>
    <w:p w14:paraId="75CDA6AF" w14:textId="3775D4A1" w:rsidR="00481A92" w:rsidRPr="009C2562" w:rsidRDefault="00481A92" w:rsidP="00481A92">
      <w:pPr>
        <w:pStyle w:val="notetext"/>
      </w:pPr>
      <w:r w:rsidRPr="009C2562">
        <w:t>Note:</w:t>
      </w:r>
      <w:r w:rsidRPr="009C2562">
        <w:tab/>
        <w:t xml:space="preserve">A number of expressions used in this instrument are defined in </w:t>
      </w:r>
      <w:r>
        <w:t>section 4 of the Act</w:t>
      </w:r>
      <w:r w:rsidRPr="009C2562">
        <w:t>, including the following:</w:t>
      </w:r>
    </w:p>
    <w:p w14:paraId="6D808D3E" w14:textId="28E95409" w:rsidR="00481A92" w:rsidRPr="009C2562" w:rsidRDefault="00481A92" w:rsidP="00481A92">
      <w:pPr>
        <w:pStyle w:val="notepara"/>
      </w:pPr>
      <w:r w:rsidRPr="009C2562">
        <w:tab/>
      </w:r>
      <w:proofErr w:type="gramStart"/>
      <w:r w:rsidRPr="00481A92">
        <w:rPr>
          <w:b/>
          <w:i/>
        </w:rPr>
        <w:t>Australian Consumer Law</w:t>
      </w:r>
      <w:r w:rsidR="00F11434">
        <w:t>.</w:t>
      </w:r>
      <w:proofErr w:type="gramEnd"/>
    </w:p>
    <w:p w14:paraId="58850EBD" w14:textId="77777777" w:rsidR="00A75FE9" w:rsidRPr="006A60A3" w:rsidRDefault="00A75FE9" w:rsidP="00A75FE9">
      <w:pPr>
        <w:pStyle w:val="subsection"/>
      </w:pPr>
      <w:r w:rsidRPr="006A60A3">
        <w:tab/>
      </w:r>
      <w:r w:rsidRPr="006A60A3">
        <w:tab/>
        <w:t>In this instrument:</w:t>
      </w:r>
    </w:p>
    <w:p w14:paraId="42D2A107" w14:textId="5379E5E2" w:rsidR="00A75FE9" w:rsidRDefault="001D5A58" w:rsidP="00A75FE9">
      <w:pPr>
        <w:pStyle w:val="Definition"/>
      </w:pPr>
      <w:proofErr w:type="gramStart"/>
      <w:r w:rsidRPr="006A60A3">
        <w:rPr>
          <w:b/>
          <w:i/>
        </w:rPr>
        <w:t>egg</w:t>
      </w:r>
      <w:proofErr w:type="gramEnd"/>
      <w:r w:rsidR="00A75FE9" w:rsidRPr="006A60A3">
        <w:rPr>
          <w:b/>
          <w:i/>
        </w:rPr>
        <w:t xml:space="preserve"> </w:t>
      </w:r>
      <w:r w:rsidR="00A75FE9" w:rsidRPr="006A60A3">
        <w:t>means</w:t>
      </w:r>
      <w:r w:rsidR="0099747B">
        <w:t xml:space="preserve"> an</w:t>
      </w:r>
      <w:r w:rsidR="00A75FE9" w:rsidRPr="006A60A3">
        <w:t xml:space="preserve"> </w:t>
      </w:r>
      <w:r w:rsidRPr="006A60A3">
        <w:t>egg laid by a hen</w:t>
      </w:r>
      <w:r w:rsidR="00D9646D">
        <w:t>.</w:t>
      </w:r>
    </w:p>
    <w:p w14:paraId="2578572C" w14:textId="699B2A97" w:rsidR="00A75FE9" w:rsidRPr="006A60A3" w:rsidRDefault="001D5A58" w:rsidP="00A75FE9">
      <w:pPr>
        <w:pStyle w:val="Definition"/>
      </w:pPr>
      <w:proofErr w:type="gramStart"/>
      <w:r w:rsidRPr="006A60A3">
        <w:rPr>
          <w:b/>
          <w:i/>
        </w:rPr>
        <w:t>free</w:t>
      </w:r>
      <w:proofErr w:type="gramEnd"/>
      <w:r w:rsidRPr="006A60A3">
        <w:rPr>
          <w:b/>
          <w:i/>
        </w:rPr>
        <w:t xml:space="preserve"> range egg</w:t>
      </w:r>
      <w:r w:rsidR="00A75FE9" w:rsidRPr="006A60A3">
        <w:rPr>
          <w:b/>
          <w:i/>
        </w:rPr>
        <w:t xml:space="preserve"> </w:t>
      </w:r>
      <w:r w:rsidRPr="006A60A3">
        <w:t xml:space="preserve">has the meaning </w:t>
      </w:r>
      <w:r w:rsidR="007A5242">
        <w:t>given by</w:t>
      </w:r>
      <w:r w:rsidRPr="006A60A3">
        <w:t xml:space="preserve"> section </w:t>
      </w:r>
      <w:r w:rsidR="00281E99" w:rsidRPr="006A60A3">
        <w:t>7</w:t>
      </w:r>
      <w:r w:rsidR="00A75FE9" w:rsidRPr="006A60A3">
        <w:t>.</w:t>
      </w:r>
    </w:p>
    <w:p w14:paraId="5A44DFB3" w14:textId="5C62A665" w:rsidR="001D5A58" w:rsidRDefault="001D5A58" w:rsidP="00FE2DAE">
      <w:pPr>
        <w:pStyle w:val="Definition"/>
        <w:tabs>
          <w:tab w:val="left" w:pos="6424"/>
        </w:tabs>
      </w:pPr>
      <w:proofErr w:type="gramStart"/>
      <w:r w:rsidRPr="006A60A3">
        <w:rPr>
          <w:b/>
          <w:i/>
        </w:rPr>
        <w:t>hen</w:t>
      </w:r>
      <w:proofErr w:type="gramEnd"/>
      <w:r w:rsidRPr="006A60A3">
        <w:rPr>
          <w:b/>
          <w:i/>
        </w:rPr>
        <w:t xml:space="preserve"> </w:t>
      </w:r>
      <w:r w:rsidRPr="006A60A3">
        <w:t>means a</w:t>
      </w:r>
      <w:r w:rsidR="003A38B3">
        <w:t xml:space="preserve"> female</w:t>
      </w:r>
      <w:r w:rsidRPr="006A60A3">
        <w:t xml:space="preserve"> domestic fowl (</w:t>
      </w:r>
      <w:proofErr w:type="spellStart"/>
      <w:r w:rsidRPr="00EA06DC">
        <w:rPr>
          <w:i/>
        </w:rPr>
        <w:t>gallus</w:t>
      </w:r>
      <w:proofErr w:type="spellEnd"/>
      <w:r w:rsidRPr="00EA06DC">
        <w:rPr>
          <w:i/>
        </w:rPr>
        <w:t xml:space="preserve"> </w:t>
      </w:r>
      <w:proofErr w:type="spellStart"/>
      <w:r w:rsidRPr="00EA06DC">
        <w:rPr>
          <w:i/>
        </w:rPr>
        <w:t>gallus</w:t>
      </w:r>
      <w:proofErr w:type="spellEnd"/>
      <w:r w:rsidRPr="00EA06DC">
        <w:rPr>
          <w:i/>
        </w:rPr>
        <w:t xml:space="preserve"> </w:t>
      </w:r>
      <w:proofErr w:type="spellStart"/>
      <w:r w:rsidRPr="00EA06DC">
        <w:rPr>
          <w:i/>
        </w:rPr>
        <w:t>domesticus</w:t>
      </w:r>
      <w:proofErr w:type="spellEnd"/>
      <w:r w:rsidRPr="006A60A3">
        <w:t>)</w:t>
      </w:r>
      <w:r w:rsidR="00D9646D">
        <w:t>.</w:t>
      </w:r>
    </w:p>
    <w:p w14:paraId="10AF1F83" w14:textId="35DFB21C" w:rsidR="005543C8" w:rsidRDefault="00824BF2" w:rsidP="00824BF2">
      <w:pPr>
        <w:pStyle w:val="Definition"/>
        <w:tabs>
          <w:tab w:val="left" w:pos="7125"/>
        </w:tabs>
      </w:pPr>
      <w:proofErr w:type="gramStart"/>
      <w:r>
        <w:rPr>
          <w:b/>
          <w:i/>
        </w:rPr>
        <w:lastRenderedPageBreak/>
        <w:t>laying</w:t>
      </w:r>
      <w:proofErr w:type="gramEnd"/>
      <w:r>
        <w:rPr>
          <w:b/>
          <w:i/>
        </w:rPr>
        <w:t xml:space="preserve"> </w:t>
      </w:r>
      <w:r w:rsidR="00F04C0E">
        <w:rPr>
          <w:b/>
          <w:i/>
        </w:rPr>
        <w:t>cycle</w:t>
      </w:r>
      <w:r>
        <w:t xml:space="preserve"> </w:t>
      </w:r>
      <w:r w:rsidR="00FE2DAE">
        <w:t>f</w:t>
      </w:r>
      <w:r w:rsidR="009A714C">
        <w:t xml:space="preserve">or </w:t>
      </w:r>
      <w:r w:rsidR="005543C8">
        <w:t xml:space="preserve">hens means the period of a </w:t>
      </w:r>
      <w:r w:rsidR="00862E8E">
        <w:t>group</w:t>
      </w:r>
      <w:r w:rsidR="005543C8">
        <w:t xml:space="preserve"> of hens</w:t>
      </w:r>
      <w:r w:rsidR="003A38B3">
        <w:t>’</w:t>
      </w:r>
      <w:r w:rsidR="00862E8E">
        <w:t xml:space="preserve"> </w:t>
      </w:r>
      <w:r w:rsidR="005543C8">
        <w:t>lives across which the hens are kept together, managed in the same way and are able to lay eggs.</w:t>
      </w:r>
    </w:p>
    <w:p w14:paraId="3A9D89DC" w14:textId="37AA360C" w:rsidR="00D9646D" w:rsidRPr="00D9646D" w:rsidRDefault="001D5A58" w:rsidP="001D5A58">
      <w:pPr>
        <w:pStyle w:val="Definition"/>
      </w:pPr>
      <w:proofErr w:type="gramStart"/>
      <w:r w:rsidRPr="006A60A3">
        <w:rPr>
          <w:b/>
          <w:i/>
        </w:rPr>
        <w:t>packaging</w:t>
      </w:r>
      <w:proofErr w:type="gramEnd"/>
      <w:r w:rsidRPr="006A60A3">
        <w:rPr>
          <w:b/>
          <w:i/>
        </w:rPr>
        <w:t xml:space="preserve"> </w:t>
      </w:r>
      <w:r w:rsidR="00A274BF" w:rsidRPr="00A274BF">
        <w:t xml:space="preserve">for eggs </w:t>
      </w:r>
      <w:r w:rsidR="00D9646D">
        <w:t>means anything that completely or partly encloses, contains or packs</w:t>
      </w:r>
      <w:r w:rsidR="004F1171">
        <w:t xml:space="preserve"> the</w:t>
      </w:r>
      <w:r w:rsidR="00D9646D">
        <w:t xml:space="preserve"> eggs.</w:t>
      </w:r>
    </w:p>
    <w:p w14:paraId="068F4CE7" w14:textId="4268F601" w:rsidR="001D5A58" w:rsidRPr="006A60A3" w:rsidRDefault="001D5A58" w:rsidP="00B275A3">
      <w:pPr>
        <w:pStyle w:val="Definition"/>
      </w:pPr>
      <w:proofErr w:type="gramStart"/>
      <w:r w:rsidRPr="006A60A3">
        <w:rPr>
          <w:b/>
          <w:i/>
        </w:rPr>
        <w:t>stocking</w:t>
      </w:r>
      <w:proofErr w:type="gramEnd"/>
      <w:r w:rsidRPr="006A60A3">
        <w:rPr>
          <w:b/>
          <w:i/>
        </w:rPr>
        <w:t xml:space="preserve"> density</w:t>
      </w:r>
      <w:r w:rsidR="00A274BF">
        <w:t xml:space="preserve"> for hens</w:t>
      </w:r>
      <w:r w:rsidRPr="006A60A3">
        <w:t xml:space="preserve"> means the</w:t>
      </w:r>
      <w:r w:rsidR="00B275A3">
        <w:t xml:space="preserve"> </w:t>
      </w:r>
      <w:r w:rsidR="00752FB6">
        <w:t xml:space="preserve">maximum </w:t>
      </w:r>
      <w:r w:rsidRPr="006A60A3">
        <w:t>number of hens</w:t>
      </w:r>
      <w:r w:rsidR="00B275A3">
        <w:t xml:space="preserve"> per hectare</w:t>
      </w:r>
      <w:r w:rsidR="00D9646D">
        <w:t xml:space="preserve"> that h</w:t>
      </w:r>
      <w:r w:rsidR="00B275A3">
        <w:t xml:space="preserve">ave access to </w:t>
      </w:r>
      <w:r w:rsidR="004F1171">
        <w:t>an</w:t>
      </w:r>
      <w:r w:rsidR="00B275A3">
        <w:t xml:space="preserve"> outdoor range</w:t>
      </w:r>
      <w:r w:rsidR="003A38B3">
        <w:t xml:space="preserve"> on any day</w:t>
      </w:r>
      <w:r w:rsidR="00274B91">
        <w:t xml:space="preserve"> across the laying cycle</w:t>
      </w:r>
      <w:r w:rsidR="00B275A3">
        <w:t>.</w:t>
      </w:r>
    </w:p>
    <w:p w14:paraId="075AAB78" w14:textId="3F16B1ED" w:rsidR="00CA5B23" w:rsidRPr="006A60A3" w:rsidRDefault="00886DF8" w:rsidP="00C44592">
      <w:pPr>
        <w:pStyle w:val="ActHead5"/>
      </w:pPr>
      <w:bookmarkStart w:id="7" w:name="_Toc466884773"/>
      <w:r w:rsidRPr="006A60A3">
        <w:t>5</w:t>
      </w:r>
      <w:r w:rsidR="00C44592">
        <w:tab/>
      </w:r>
      <w:r w:rsidRPr="006A60A3">
        <w:t>Application</w:t>
      </w:r>
      <w:bookmarkEnd w:id="7"/>
    </w:p>
    <w:p w14:paraId="382F34EB" w14:textId="0FBF6643" w:rsidR="00E67804" w:rsidRDefault="00E67804" w:rsidP="00E67804">
      <w:pPr>
        <w:pStyle w:val="subsection"/>
      </w:pPr>
      <w:r>
        <w:tab/>
      </w:r>
      <w:r>
        <w:tab/>
        <w:t>This information standard applies to packag</w:t>
      </w:r>
      <w:r w:rsidR="00AC0CC5">
        <w:t>ing</w:t>
      </w:r>
      <w:r>
        <w:t xml:space="preserve"> </w:t>
      </w:r>
      <w:r w:rsidR="004F1171">
        <w:t xml:space="preserve">of eggs for </w:t>
      </w:r>
      <w:r w:rsidR="0038775E">
        <w:t>wholesale or retail sale</w:t>
      </w:r>
      <w:r w:rsidR="004F1171">
        <w:t xml:space="preserve">, and </w:t>
      </w:r>
      <w:r>
        <w:t>that are displayed for retail sale</w:t>
      </w:r>
      <w:r w:rsidR="004F1171">
        <w:t xml:space="preserve"> without packaging</w:t>
      </w:r>
      <w:r>
        <w:t>.</w:t>
      </w:r>
    </w:p>
    <w:p w14:paraId="19DB4666" w14:textId="01C98DF8" w:rsidR="00281E99" w:rsidRPr="006A60A3" w:rsidRDefault="00281E99" w:rsidP="00C44592">
      <w:pPr>
        <w:pStyle w:val="ActHead5"/>
      </w:pPr>
      <w:bookmarkStart w:id="8" w:name="_Toc466884774"/>
      <w:r w:rsidRPr="006A60A3">
        <w:t>6</w:t>
      </w:r>
      <w:r w:rsidR="00C44592">
        <w:tab/>
      </w:r>
      <w:r w:rsidRPr="006A60A3">
        <w:t>Incons</w:t>
      </w:r>
      <w:r w:rsidR="001A5C9D">
        <w:t>istency of State and Territory l</w:t>
      </w:r>
      <w:r w:rsidRPr="006A60A3">
        <w:t>aws</w:t>
      </w:r>
      <w:bookmarkEnd w:id="8"/>
    </w:p>
    <w:p w14:paraId="0C286AAF" w14:textId="3317C80C" w:rsidR="00281E99" w:rsidRDefault="00281E99" w:rsidP="00281E99">
      <w:pPr>
        <w:pStyle w:val="subsection"/>
      </w:pPr>
      <w:r w:rsidRPr="006A60A3">
        <w:tab/>
      </w:r>
      <w:r w:rsidRPr="006A60A3">
        <w:tab/>
        <w:t>This information standard is not intended to exclude or limit the operation of a law of a State or Territory that is capable of operating concurrently with the provisions of Part 2.</w:t>
      </w:r>
    </w:p>
    <w:p w14:paraId="145852BE" w14:textId="77777777" w:rsidR="00E67804" w:rsidRPr="006A60A3" w:rsidRDefault="00E67804" w:rsidP="00281E99">
      <w:pPr>
        <w:pStyle w:val="subsection"/>
      </w:pPr>
    </w:p>
    <w:p w14:paraId="247B6C36" w14:textId="78CD2044" w:rsidR="006A60A3" w:rsidRPr="00C44592" w:rsidRDefault="006A60A3" w:rsidP="00C44592">
      <w:pPr>
        <w:pStyle w:val="ActHead6"/>
        <w:outlineLvl w:val="0"/>
        <w:rPr>
          <w:rStyle w:val="CharSectno"/>
        </w:rPr>
      </w:pPr>
      <w:bookmarkStart w:id="9" w:name="_Toc466884775"/>
      <w:r w:rsidRPr="00C44592">
        <w:rPr>
          <w:rStyle w:val="CharSectno"/>
        </w:rPr>
        <w:t>Part 2—</w:t>
      </w:r>
      <w:proofErr w:type="gramStart"/>
      <w:r w:rsidRPr="00C44592">
        <w:rPr>
          <w:rStyle w:val="CharSectno"/>
        </w:rPr>
        <w:t>Free</w:t>
      </w:r>
      <w:proofErr w:type="gramEnd"/>
      <w:r w:rsidRPr="00C44592">
        <w:rPr>
          <w:rStyle w:val="CharSectno"/>
        </w:rPr>
        <w:t xml:space="preserve"> range egg labelling and display requirements</w:t>
      </w:r>
      <w:bookmarkEnd w:id="9"/>
    </w:p>
    <w:p w14:paraId="3A174BD1" w14:textId="47E88D6C" w:rsidR="00281E99" w:rsidRPr="006A60A3" w:rsidRDefault="00281E99" w:rsidP="00C44592">
      <w:pPr>
        <w:pStyle w:val="ActHead5"/>
      </w:pPr>
      <w:bookmarkStart w:id="10" w:name="_Toc466884776"/>
      <w:r w:rsidRPr="006A60A3">
        <w:t>7</w:t>
      </w:r>
      <w:r w:rsidR="00C44592">
        <w:tab/>
      </w:r>
      <w:r w:rsidRPr="006A60A3">
        <w:t>Meaning of the term free range</w:t>
      </w:r>
      <w:bookmarkEnd w:id="10"/>
    </w:p>
    <w:p w14:paraId="2AC46D77" w14:textId="2C46D800" w:rsidR="00281E99" w:rsidRDefault="00281E99" w:rsidP="00281E99">
      <w:pPr>
        <w:pStyle w:val="subsection"/>
      </w:pPr>
      <w:r w:rsidRPr="006A60A3">
        <w:tab/>
        <w:t>(1)</w:t>
      </w:r>
      <w:r w:rsidRPr="006A60A3">
        <w:tab/>
      </w:r>
      <w:r w:rsidR="006A0E88">
        <w:rPr>
          <w:b/>
          <w:i/>
        </w:rPr>
        <w:t>F</w:t>
      </w:r>
      <w:r w:rsidRPr="006A60A3">
        <w:rPr>
          <w:b/>
          <w:i/>
        </w:rPr>
        <w:t>ree range egg</w:t>
      </w:r>
      <w:r w:rsidR="007A5242">
        <w:rPr>
          <w:b/>
          <w:i/>
        </w:rPr>
        <w:t>s</w:t>
      </w:r>
      <w:r w:rsidRPr="006A60A3">
        <w:rPr>
          <w:b/>
          <w:i/>
        </w:rPr>
        <w:t xml:space="preserve"> </w:t>
      </w:r>
      <w:r w:rsidR="007A5242">
        <w:t>are</w:t>
      </w:r>
      <w:r w:rsidRPr="006A60A3">
        <w:t xml:space="preserve"> egg</w:t>
      </w:r>
      <w:r w:rsidR="007A5242">
        <w:t>s</w:t>
      </w:r>
      <w:r w:rsidRPr="006A60A3">
        <w:t xml:space="preserve"> laid by</w:t>
      </w:r>
      <w:r w:rsidR="00500A14" w:rsidRPr="006A60A3">
        <w:t xml:space="preserve"> hen</w:t>
      </w:r>
      <w:r w:rsidR="007A5242">
        <w:t>s</w:t>
      </w:r>
      <w:r w:rsidR="00824BF2">
        <w:t xml:space="preserve"> </w:t>
      </w:r>
      <w:r w:rsidR="00DD3B1A">
        <w:t>that</w:t>
      </w:r>
      <w:r w:rsidR="00FE20A9">
        <w:t>:</w:t>
      </w:r>
    </w:p>
    <w:p w14:paraId="47D3A27A" w14:textId="0019EE4D" w:rsidR="009D5EFB" w:rsidRDefault="009D5EFB" w:rsidP="009D5EFB">
      <w:pPr>
        <w:pStyle w:val="paragraphsub"/>
      </w:pPr>
      <w:r>
        <w:tab/>
        <w:t>(a)</w:t>
      </w:r>
      <w:r>
        <w:tab/>
      </w:r>
      <w:proofErr w:type="gramStart"/>
      <w:r>
        <w:t>had</w:t>
      </w:r>
      <w:proofErr w:type="gramEnd"/>
      <w:r>
        <w:t xml:space="preserve"> meaningful and regular access to an outdoor range</w:t>
      </w:r>
      <w:r w:rsidR="00824BF2">
        <w:t xml:space="preserve"> during daylight hours</w:t>
      </w:r>
      <w:r w:rsidR="00274B91">
        <w:t xml:space="preserve"> across the laying cycle</w:t>
      </w:r>
      <w:r>
        <w:t>;</w:t>
      </w:r>
      <w:r w:rsidR="00824BF2">
        <w:t xml:space="preserve"> and</w:t>
      </w:r>
    </w:p>
    <w:p w14:paraId="23B09436" w14:textId="63B5D92D" w:rsidR="009D5EFB" w:rsidRPr="009D5EFB" w:rsidRDefault="00824BF2" w:rsidP="009D5EFB">
      <w:pPr>
        <w:pStyle w:val="paragraphsub"/>
      </w:pPr>
      <w:r>
        <w:tab/>
        <w:t>(b</w:t>
      </w:r>
      <w:r w:rsidR="009D5EFB">
        <w:t>)</w:t>
      </w:r>
      <w:r w:rsidR="009D5EFB">
        <w:tab/>
      </w:r>
      <w:proofErr w:type="gramStart"/>
      <w:r w:rsidR="009D5EFB">
        <w:t>were</w:t>
      </w:r>
      <w:proofErr w:type="gramEnd"/>
      <w:r w:rsidR="009D5EFB">
        <w:t xml:space="preserve"> subject to a stocking density of 10,000 hens</w:t>
      </w:r>
      <w:r w:rsidR="00297613">
        <w:t xml:space="preserve"> or less</w:t>
      </w:r>
      <w:r w:rsidR="009D5EFB">
        <w:t>.</w:t>
      </w:r>
    </w:p>
    <w:p w14:paraId="026F9E09" w14:textId="77777777" w:rsidR="00F47B42" w:rsidRDefault="00EE5150" w:rsidP="00EE5150">
      <w:pPr>
        <w:pStyle w:val="subsection"/>
      </w:pPr>
      <w:r w:rsidRPr="006A60A3">
        <w:tab/>
        <w:t>(2)</w:t>
      </w:r>
      <w:r w:rsidRPr="006A60A3">
        <w:tab/>
        <w:t>For the purpose of paragraph</w:t>
      </w:r>
      <w:r w:rsidR="00824BF2">
        <w:t xml:space="preserve"> (1</w:t>
      </w:r>
      <w:proofErr w:type="gramStart"/>
      <w:r w:rsidR="00824BF2">
        <w:t>)(</w:t>
      </w:r>
      <w:proofErr w:type="gramEnd"/>
      <w:r w:rsidR="00824BF2">
        <w:t>a)</w:t>
      </w:r>
      <w:r w:rsidR="00F47B42">
        <w:t>:</w:t>
      </w:r>
      <w:r w:rsidR="009D5EFB" w:rsidRPr="006A60A3">
        <w:t xml:space="preserve"> </w:t>
      </w:r>
    </w:p>
    <w:p w14:paraId="3DABFC4B" w14:textId="5C69EEDD" w:rsidR="00EE5150" w:rsidRDefault="00F47B42" w:rsidP="00F47B42">
      <w:pPr>
        <w:pStyle w:val="paragraphsub"/>
      </w:pPr>
      <w:r>
        <w:tab/>
        <w:t>(a)</w:t>
      </w:r>
      <w:r>
        <w:tab/>
      </w:r>
      <w:proofErr w:type="gramStart"/>
      <w:r w:rsidR="00EE5150" w:rsidRPr="006A60A3">
        <w:t>disregard</w:t>
      </w:r>
      <w:proofErr w:type="gramEnd"/>
      <w:r w:rsidR="00EE5150" w:rsidRPr="006A60A3">
        <w:t xml:space="preserve"> </w:t>
      </w:r>
      <w:r w:rsidR="00E67804">
        <w:t xml:space="preserve">occasions </w:t>
      </w:r>
      <w:r w:rsidR="00EE5150" w:rsidRPr="006A60A3">
        <w:t>whe</w:t>
      </w:r>
      <w:r w:rsidR="00DD359D">
        <w:t xml:space="preserve">n </w:t>
      </w:r>
      <w:r w:rsidR="009D5EFB">
        <w:t>hens were prevented from access</w:t>
      </w:r>
      <w:r w:rsidR="008B36ED">
        <w:t>ing</w:t>
      </w:r>
      <w:r w:rsidR="009D5EFB">
        <w:t xml:space="preserve"> the outdoor range</w:t>
      </w:r>
      <w:r w:rsidR="007A5242">
        <w:t xml:space="preserve"> because</w:t>
      </w:r>
      <w:r w:rsidR="00EE5150" w:rsidRPr="006A60A3">
        <w:t>:</w:t>
      </w:r>
    </w:p>
    <w:p w14:paraId="7E67C324" w14:textId="7CD37AB4" w:rsidR="00EA06DC" w:rsidRDefault="00EA06DC" w:rsidP="00EA06DC">
      <w:pPr>
        <w:pStyle w:val="paragraphsub-sub"/>
      </w:pPr>
      <w:r>
        <w:tab/>
        <w:t>(</w:t>
      </w:r>
      <w:proofErr w:type="spellStart"/>
      <w:r>
        <w:t>i</w:t>
      </w:r>
      <w:proofErr w:type="spellEnd"/>
      <w:r>
        <w:t>)</w:t>
      </w:r>
      <w:r>
        <w:tab/>
      </w:r>
      <w:proofErr w:type="gramStart"/>
      <w:r>
        <w:t>the</w:t>
      </w:r>
      <w:proofErr w:type="gramEnd"/>
      <w:r>
        <w:t xml:space="preserve"> hens were </w:t>
      </w:r>
      <w:r w:rsidR="0013712E">
        <w:t>undergoing nest box</w:t>
      </w:r>
      <w:r>
        <w:t xml:space="preserve"> train</w:t>
      </w:r>
      <w:r w:rsidR="0013712E">
        <w:t>ing</w:t>
      </w:r>
      <w:r>
        <w:t>;</w:t>
      </w:r>
      <w:r w:rsidR="00C73F88">
        <w:t xml:space="preserve"> or</w:t>
      </w:r>
    </w:p>
    <w:p w14:paraId="5CCF5897" w14:textId="2393174E" w:rsidR="009D5EFB" w:rsidRDefault="00EA06DC" w:rsidP="00F47B42">
      <w:pPr>
        <w:pStyle w:val="paragraphsub-sub"/>
      </w:pPr>
      <w:r>
        <w:tab/>
        <w:t>(ii</w:t>
      </w:r>
      <w:r w:rsidR="009D5EFB">
        <w:t>)</w:t>
      </w:r>
      <w:r w:rsidR="009D5EFB">
        <w:tab/>
      </w:r>
      <w:proofErr w:type="gramStart"/>
      <w:r w:rsidR="009D5EFB">
        <w:t>the</w:t>
      </w:r>
      <w:proofErr w:type="gramEnd"/>
      <w:r w:rsidR="009D5EFB">
        <w:t xml:space="preserve"> weather conditions endangered the safety or health of the hens;</w:t>
      </w:r>
      <w:r w:rsidR="00B275A3">
        <w:t xml:space="preserve"> or</w:t>
      </w:r>
    </w:p>
    <w:p w14:paraId="733A8282" w14:textId="5CF1CAE0" w:rsidR="009D5EFB" w:rsidRDefault="00F47B42" w:rsidP="00F47B42">
      <w:pPr>
        <w:pStyle w:val="paragraphsub-sub"/>
      </w:pPr>
      <w:r>
        <w:tab/>
        <w:t>(ii</w:t>
      </w:r>
      <w:r w:rsidR="00EA06DC">
        <w:t>i</w:t>
      </w:r>
      <w:r w:rsidR="009D5EFB">
        <w:t>)</w:t>
      </w:r>
      <w:r w:rsidR="009D5EFB">
        <w:tab/>
      </w:r>
      <w:proofErr w:type="gramStart"/>
      <w:r w:rsidR="009D5EFB">
        <w:t>the</w:t>
      </w:r>
      <w:proofErr w:type="gramEnd"/>
      <w:r w:rsidR="009D5EFB">
        <w:t xml:space="preserve"> hens would have been exposed to predators;</w:t>
      </w:r>
      <w:r w:rsidR="00B275A3">
        <w:t xml:space="preserve"> or</w:t>
      </w:r>
    </w:p>
    <w:p w14:paraId="0EB4B20C" w14:textId="329E38EB" w:rsidR="009D5EFB" w:rsidRDefault="00F47B42" w:rsidP="00F47B42">
      <w:pPr>
        <w:pStyle w:val="paragraphsub-sub"/>
      </w:pPr>
      <w:r>
        <w:tab/>
        <w:t>(i</w:t>
      </w:r>
      <w:r w:rsidR="00EA06DC">
        <w:t>v</w:t>
      </w:r>
      <w:r w:rsidR="00A274BF">
        <w:t>)</w:t>
      </w:r>
      <w:r w:rsidR="00A274BF">
        <w:tab/>
      </w:r>
      <w:proofErr w:type="gramStart"/>
      <w:r w:rsidR="00A274BF">
        <w:t>the</w:t>
      </w:r>
      <w:proofErr w:type="gramEnd"/>
      <w:r w:rsidR="00A274BF">
        <w:t xml:space="preserve"> hens were being medicated</w:t>
      </w:r>
      <w:r w:rsidR="009D5EFB">
        <w:t xml:space="preserve"> or otherwise cared for; or</w:t>
      </w:r>
    </w:p>
    <w:p w14:paraId="051BE8B9" w14:textId="33CFCAC3" w:rsidR="009D5EFB" w:rsidRDefault="00F47B42" w:rsidP="00F47B42">
      <w:pPr>
        <w:pStyle w:val="paragraphsub-sub"/>
      </w:pPr>
      <w:r>
        <w:tab/>
        <w:t>(</w:t>
      </w:r>
      <w:r w:rsidR="00EA06DC">
        <w:t>v</w:t>
      </w:r>
      <w:r w:rsidR="009D5EFB">
        <w:t>)</w:t>
      </w:r>
      <w:r w:rsidR="009D5EFB">
        <w:tab/>
      </w:r>
      <w:proofErr w:type="gramStart"/>
      <w:r w:rsidR="009D5EFB">
        <w:t>there</w:t>
      </w:r>
      <w:proofErr w:type="gramEnd"/>
      <w:r w:rsidR="009D5EFB">
        <w:t xml:space="preserve"> were exceptional circumstances that prevented the hens from </w:t>
      </w:r>
      <w:r w:rsidR="00FE20A9">
        <w:t>accessing the range</w:t>
      </w:r>
      <w:r>
        <w:t>; and</w:t>
      </w:r>
    </w:p>
    <w:p w14:paraId="6C72D9C2" w14:textId="2D4D31FC" w:rsidR="00F47B42" w:rsidRDefault="00F47B42" w:rsidP="00F47B42">
      <w:pPr>
        <w:pStyle w:val="paragraphsub"/>
      </w:pPr>
      <w:r>
        <w:tab/>
        <w:t>(b)</w:t>
      </w:r>
      <w:r>
        <w:tab/>
      </w:r>
      <w:proofErr w:type="gramStart"/>
      <w:r w:rsidR="009A714C">
        <w:t>have</w:t>
      </w:r>
      <w:proofErr w:type="gramEnd"/>
      <w:r w:rsidR="009A714C">
        <w:t xml:space="preserve"> regard to</w:t>
      </w:r>
      <w:r>
        <w:t xml:space="preserve"> the extent to which hens </w:t>
      </w:r>
      <w:r w:rsidR="009A714C">
        <w:t>are</w:t>
      </w:r>
      <w:r>
        <w:t xml:space="preserve"> able to roam</w:t>
      </w:r>
      <w:r w:rsidR="005543C8">
        <w:t>,</w:t>
      </w:r>
      <w:r>
        <w:t xml:space="preserve"> forage</w:t>
      </w:r>
      <w:r w:rsidR="005543C8">
        <w:t xml:space="preserve"> and display natural behaviours</w:t>
      </w:r>
      <w:r>
        <w:t xml:space="preserve"> on the outdoor range to which the hens have access.</w:t>
      </w:r>
    </w:p>
    <w:p w14:paraId="19B7F677" w14:textId="1F22A7BD" w:rsidR="00500A14" w:rsidRPr="006A60A3" w:rsidRDefault="00500A14" w:rsidP="00C44592">
      <w:pPr>
        <w:pStyle w:val="ActHead5"/>
      </w:pPr>
      <w:bookmarkStart w:id="11" w:name="_Toc466884777"/>
      <w:r w:rsidRPr="006A60A3">
        <w:t>8</w:t>
      </w:r>
      <w:r w:rsidR="00C44592">
        <w:tab/>
      </w:r>
      <w:r w:rsidR="006A60A3">
        <w:t>L</w:t>
      </w:r>
      <w:r w:rsidRPr="006A60A3">
        <w:t>abelling requirements</w:t>
      </w:r>
      <w:bookmarkEnd w:id="11"/>
    </w:p>
    <w:p w14:paraId="0229B051" w14:textId="3CC2D8A1" w:rsidR="00500A14" w:rsidRDefault="00784963" w:rsidP="00500A14">
      <w:pPr>
        <w:pStyle w:val="subsection"/>
      </w:pPr>
      <w:r>
        <w:tab/>
      </w:r>
      <w:r w:rsidR="00500A14" w:rsidRPr="006A60A3">
        <w:tab/>
        <w:t xml:space="preserve">A person must not label </w:t>
      </w:r>
      <w:r w:rsidR="00FE20A9">
        <w:t>packaging</w:t>
      </w:r>
      <w:r w:rsidR="00500A14" w:rsidRPr="006A60A3">
        <w:t xml:space="preserve"> </w:t>
      </w:r>
      <w:r>
        <w:t xml:space="preserve">for </w:t>
      </w:r>
      <w:r w:rsidR="00526663">
        <w:t>eggs for</w:t>
      </w:r>
      <w:r w:rsidR="0038775E">
        <w:t xml:space="preserve"> wholesale or retail</w:t>
      </w:r>
      <w:r>
        <w:t xml:space="preserve"> sale</w:t>
      </w:r>
      <w:r w:rsidR="00500A14" w:rsidRPr="006A60A3">
        <w:t xml:space="preserve"> with the </w:t>
      </w:r>
      <w:r w:rsidR="00864736">
        <w:t>words</w:t>
      </w:r>
      <w:r w:rsidR="00500A14" w:rsidRPr="006A60A3">
        <w:t xml:space="preserve"> ‘free range’ unless:</w:t>
      </w:r>
    </w:p>
    <w:p w14:paraId="211E088C" w14:textId="4D06E29E" w:rsidR="009D5EFB" w:rsidRDefault="009D5EFB" w:rsidP="009D5EFB">
      <w:pPr>
        <w:pStyle w:val="paragraphsub"/>
      </w:pPr>
      <w:r>
        <w:tab/>
        <w:t>(a)</w:t>
      </w:r>
      <w:r>
        <w:tab/>
      </w:r>
      <w:proofErr w:type="gramStart"/>
      <w:r w:rsidR="00E67804">
        <w:t>the</w:t>
      </w:r>
      <w:proofErr w:type="gramEnd"/>
      <w:r w:rsidR="00E67804">
        <w:t xml:space="preserve"> eggs are free range eggs;</w:t>
      </w:r>
      <w:r w:rsidR="004F1171">
        <w:t xml:space="preserve"> and</w:t>
      </w:r>
    </w:p>
    <w:p w14:paraId="72824AF8" w14:textId="17DE131F" w:rsidR="0017296C" w:rsidRDefault="00E67804" w:rsidP="0017296C">
      <w:pPr>
        <w:pStyle w:val="paragraphsub"/>
      </w:pPr>
      <w:r>
        <w:lastRenderedPageBreak/>
        <w:tab/>
        <w:t>(b)</w:t>
      </w:r>
      <w:r>
        <w:tab/>
      </w:r>
      <w:proofErr w:type="gramStart"/>
      <w:r>
        <w:t>the</w:t>
      </w:r>
      <w:proofErr w:type="gramEnd"/>
      <w:r>
        <w:t xml:space="preserve"> words ‘free range’ </w:t>
      </w:r>
      <w:r w:rsidR="00754337">
        <w:t>are</w:t>
      </w:r>
      <w:r w:rsidR="00864736">
        <w:t xml:space="preserve"> used in relation to the eggs</w:t>
      </w:r>
      <w:r>
        <w:t>;</w:t>
      </w:r>
      <w:r w:rsidR="0017296C">
        <w:t xml:space="preserve"> and</w:t>
      </w:r>
    </w:p>
    <w:p w14:paraId="4582F2D3" w14:textId="653AB27B" w:rsidR="00E67804" w:rsidRPr="006A60A3" w:rsidRDefault="00E67804" w:rsidP="009D5EFB">
      <w:pPr>
        <w:pStyle w:val="paragraphsub"/>
      </w:pPr>
      <w:r>
        <w:tab/>
      </w:r>
      <w:r w:rsidR="0017296C">
        <w:t>(c</w:t>
      </w:r>
      <w:r>
        <w:t>)</w:t>
      </w:r>
      <w:r>
        <w:tab/>
      </w:r>
      <w:proofErr w:type="gramStart"/>
      <w:r>
        <w:t>the</w:t>
      </w:r>
      <w:proofErr w:type="gramEnd"/>
      <w:r>
        <w:t xml:space="preserve"> stocking density is prominently displayed on the packaging.</w:t>
      </w:r>
    </w:p>
    <w:p w14:paraId="55B2C9D1" w14:textId="308E3B30" w:rsidR="00500A14" w:rsidRPr="006A60A3" w:rsidRDefault="00500A14" w:rsidP="00C44592">
      <w:pPr>
        <w:pStyle w:val="ActHead5"/>
      </w:pPr>
      <w:bookmarkStart w:id="12" w:name="_Toc466884778"/>
      <w:r w:rsidRPr="006A60A3">
        <w:t>9</w:t>
      </w:r>
      <w:r w:rsidR="00C44592">
        <w:tab/>
      </w:r>
      <w:r w:rsidRPr="006A60A3">
        <w:t>Display requirements</w:t>
      </w:r>
      <w:bookmarkEnd w:id="12"/>
    </w:p>
    <w:p w14:paraId="3CC61F9B" w14:textId="1A554D59" w:rsidR="00500A14" w:rsidRDefault="004F1171" w:rsidP="00500A14">
      <w:pPr>
        <w:pStyle w:val="subsection"/>
      </w:pPr>
      <w:r>
        <w:tab/>
      </w:r>
      <w:r w:rsidR="00500A14" w:rsidRPr="006A60A3">
        <w:tab/>
      </w:r>
      <w:r>
        <w:t>If eggs are being displayed for retail sale without packaging a</w:t>
      </w:r>
      <w:r w:rsidR="00500A14" w:rsidRPr="006A60A3">
        <w:t xml:space="preserve"> person must not represent that</w:t>
      </w:r>
      <w:r w:rsidR="003D7599">
        <w:t xml:space="preserve"> </w:t>
      </w:r>
      <w:r>
        <w:t xml:space="preserve">the </w:t>
      </w:r>
      <w:r w:rsidR="003D7599">
        <w:t xml:space="preserve">eggs </w:t>
      </w:r>
      <w:r>
        <w:t>are free range unless:</w:t>
      </w:r>
    </w:p>
    <w:p w14:paraId="24B75B7C" w14:textId="10EFEBC4" w:rsidR="00E67804" w:rsidRDefault="00E67804" w:rsidP="00E67804">
      <w:pPr>
        <w:pStyle w:val="paragraphsub"/>
      </w:pPr>
      <w:r>
        <w:tab/>
        <w:t>(a)</w:t>
      </w:r>
      <w:r>
        <w:tab/>
      </w:r>
      <w:proofErr w:type="gramStart"/>
      <w:r>
        <w:t>the</w:t>
      </w:r>
      <w:proofErr w:type="gramEnd"/>
      <w:r>
        <w:t xml:space="preserve"> eggs are free range eggs;</w:t>
      </w:r>
      <w:r w:rsidR="004F1171">
        <w:t xml:space="preserve"> and</w:t>
      </w:r>
    </w:p>
    <w:p w14:paraId="0DA65997" w14:textId="7770B29D" w:rsidR="00E67804" w:rsidRDefault="00E67804" w:rsidP="00E67804">
      <w:pPr>
        <w:pStyle w:val="paragraphsub"/>
      </w:pPr>
      <w:r>
        <w:tab/>
        <w:t>(b)</w:t>
      </w:r>
      <w:r>
        <w:tab/>
      </w:r>
      <w:proofErr w:type="gramStart"/>
      <w:r>
        <w:t>the</w:t>
      </w:r>
      <w:proofErr w:type="gramEnd"/>
      <w:r>
        <w:t xml:space="preserve"> display has a sign containing the </w:t>
      </w:r>
      <w:r w:rsidR="00864736">
        <w:t>words</w:t>
      </w:r>
      <w:r>
        <w:t xml:space="preserve"> ‘free range’;</w:t>
      </w:r>
      <w:r w:rsidR="004F1171">
        <w:t xml:space="preserve"> and</w:t>
      </w:r>
    </w:p>
    <w:p w14:paraId="65421E05" w14:textId="53913211" w:rsidR="00E67804" w:rsidRDefault="00E67804" w:rsidP="00E67804">
      <w:pPr>
        <w:pStyle w:val="paragraphsub"/>
      </w:pPr>
      <w:r>
        <w:tab/>
        <w:t>(c)</w:t>
      </w:r>
      <w:r>
        <w:tab/>
      </w:r>
      <w:proofErr w:type="gramStart"/>
      <w:r>
        <w:t>th</w:t>
      </w:r>
      <w:r w:rsidR="00864736">
        <w:t>e</w:t>
      </w:r>
      <w:proofErr w:type="gramEnd"/>
      <w:r w:rsidR="00864736">
        <w:t xml:space="preserve"> sign is prominently displayed</w:t>
      </w:r>
      <w:r>
        <w:t>;</w:t>
      </w:r>
      <w:r w:rsidR="004F1171">
        <w:t xml:space="preserve"> and</w:t>
      </w:r>
    </w:p>
    <w:p w14:paraId="50469FB5" w14:textId="7AE59B51" w:rsidR="00E67804" w:rsidRDefault="00E67804" w:rsidP="00E67804">
      <w:pPr>
        <w:pStyle w:val="paragraphsub"/>
      </w:pPr>
      <w:r>
        <w:tab/>
        <w:t>(d)</w:t>
      </w:r>
      <w:r>
        <w:tab/>
      </w:r>
      <w:proofErr w:type="gramStart"/>
      <w:r>
        <w:t>the</w:t>
      </w:r>
      <w:proofErr w:type="gramEnd"/>
      <w:r>
        <w:t xml:space="preserve"> sign </w:t>
      </w:r>
      <w:r w:rsidR="00481A92">
        <w:t xml:space="preserve">prominently </w:t>
      </w:r>
      <w:r w:rsidR="00130175">
        <w:t>displays the stocking density; and</w:t>
      </w:r>
    </w:p>
    <w:p w14:paraId="555842F3" w14:textId="504CE605" w:rsidR="0038775E" w:rsidRDefault="004F1171" w:rsidP="00E67804">
      <w:pPr>
        <w:pStyle w:val="paragraphsub"/>
      </w:pPr>
      <w:r>
        <w:tab/>
      </w:r>
      <w:r w:rsidR="0038775E">
        <w:t>(e)</w:t>
      </w:r>
      <w:r>
        <w:tab/>
      </w:r>
      <w:r w:rsidR="0038775E">
        <w:t>if eggs other than free range eggs are being displayed at or near the display of free range eggs, the display of free range eggs must be separate from the display of other eggs, so that a person at or near the displays can reasonably distinguish between eggs to which the sign required by paragraph (b) relates and other eggs.</w:t>
      </w:r>
    </w:p>
    <w:p w14:paraId="2E72D725" w14:textId="77777777" w:rsidR="00130175" w:rsidRPr="006A60A3" w:rsidRDefault="00130175" w:rsidP="00E67804">
      <w:pPr>
        <w:pStyle w:val="paragraphsub"/>
      </w:pPr>
    </w:p>
    <w:p w14:paraId="098D5285" w14:textId="0E353849" w:rsidR="006A60A3" w:rsidRPr="006A60A3" w:rsidRDefault="006A60A3" w:rsidP="00C44592">
      <w:pPr>
        <w:pStyle w:val="ActHead6"/>
        <w:outlineLvl w:val="0"/>
      </w:pPr>
      <w:bookmarkStart w:id="13" w:name="_Toc466884779"/>
      <w:bookmarkStart w:id="14" w:name="_Toc458155421"/>
      <w:r w:rsidRPr="006A60A3">
        <w:rPr>
          <w:rStyle w:val="CharSectno"/>
        </w:rPr>
        <w:t>Part 3</w:t>
      </w:r>
      <w:r w:rsidRPr="006A60A3">
        <w:rPr>
          <w:rStyle w:val="CharSectno"/>
          <w:rFonts w:cs="Arial"/>
        </w:rPr>
        <w:t>—</w:t>
      </w:r>
      <w:proofErr w:type="gramStart"/>
      <w:r w:rsidRPr="006A60A3">
        <w:rPr>
          <w:rStyle w:val="CharSectno"/>
        </w:rPr>
        <w:t>Misleading</w:t>
      </w:r>
      <w:proofErr w:type="gramEnd"/>
      <w:r w:rsidRPr="006A60A3">
        <w:rPr>
          <w:rStyle w:val="CharSectno"/>
        </w:rPr>
        <w:t xml:space="preserve"> </w:t>
      </w:r>
      <w:r w:rsidR="008168D6">
        <w:rPr>
          <w:rStyle w:val="CharSectno"/>
        </w:rPr>
        <w:t>or</w:t>
      </w:r>
      <w:r w:rsidRPr="006A60A3">
        <w:rPr>
          <w:rStyle w:val="CharSectno"/>
        </w:rPr>
        <w:t xml:space="preserve"> deceptive conduct</w:t>
      </w:r>
      <w:bookmarkEnd w:id="13"/>
    </w:p>
    <w:p w14:paraId="342D12BF" w14:textId="466FFDF8" w:rsidR="006A60A3" w:rsidRPr="006A60A3" w:rsidRDefault="006A60A3" w:rsidP="00C44592">
      <w:pPr>
        <w:pStyle w:val="ActHead5"/>
      </w:pPr>
      <w:bookmarkStart w:id="15" w:name="_Toc466884780"/>
      <w:r w:rsidRPr="006A60A3">
        <w:t>1</w:t>
      </w:r>
      <w:r>
        <w:t>0</w:t>
      </w:r>
      <w:r w:rsidR="00C44592">
        <w:tab/>
      </w:r>
      <w:r w:rsidRPr="006A60A3">
        <w:t>Safe harbour for free range egg representations</w:t>
      </w:r>
      <w:bookmarkEnd w:id="14"/>
      <w:bookmarkEnd w:id="15"/>
    </w:p>
    <w:p w14:paraId="4034F254" w14:textId="509642E2" w:rsidR="006A60A3" w:rsidRPr="006A60A3" w:rsidRDefault="006A60A3" w:rsidP="006A60A3">
      <w:pPr>
        <w:pStyle w:val="subsection"/>
      </w:pPr>
      <w:r w:rsidRPr="006A60A3">
        <w:tab/>
      </w:r>
      <w:r w:rsidR="00102488">
        <w:tab/>
      </w:r>
      <w:r w:rsidRPr="006A60A3">
        <w:t>A person does not contravene section 18, pa</w:t>
      </w:r>
      <w:r w:rsidR="00130175">
        <w:t>ragraph 29(1</w:t>
      </w:r>
      <w:proofErr w:type="gramStart"/>
      <w:r w:rsidR="00130175">
        <w:t>)(</w:t>
      </w:r>
      <w:proofErr w:type="gramEnd"/>
      <w:r w:rsidR="00130175">
        <w:t>a), section 33 or paragraph </w:t>
      </w:r>
      <w:r w:rsidRPr="006A60A3">
        <w:t xml:space="preserve">151(1)(a) of the </w:t>
      </w:r>
      <w:r w:rsidRPr="006A60A3">
        <w:rPr>
          <w:i/>
        </w:rPr>
        <w:t>Australian Consumer Law</w:t>
      </w:r>
      <w:r w:rsidRPr="006A60A3">
        <w:t xml:space="preserve"> </w:t>
      </w:r>
      <w:r w:rsidR="00864736">
        <w:t>merely</w:t>
      </w:r>
      <w:r w:rsidR="004F1171">
        <w:t xml:space="preserve"> by</w:t>
      </w:r>
      <w:r w:rsidR="00864736">
        <w:t xml:space="preserve"> </w:t>
      </w:r>
      <w:r w:rsidRPr="006A60A3">
        <w:t xml:space="preserve">making a representation that </w:t>
      </w:r>
      <w:r w:rsidR="00864736">
        <w:t>complies with</w:t>
      </w:r>
      <w:r w:rsidRPr="006A60A3">
        <w:t xml:space="preserve"> Part 2.</w:t>
      </w:r>
    </w:p>
    <w:p w14:paraId="4A15A11B" w14:textId="28E02ED9" w:rsidR="006A60A3" w:rsidRPr="006A60A3" w:rsidRDefault="006A60A3" w:rsidP="00C44592">
      <w:pPr>
        <w:pStyle w:val="ActHead5"/>
      </w:pPr>
      <w:bookmarkStart w:id="16" w:name="_Toc458155422"/>
      <w:bookmarkStart w:id="17" w:name="_Toc466884781"/>
      <w:r w:rsidRPr="006A60A3">
        <w:t>1</w:t>
      </w:r>
      <w:r>
        <w:t>1</w:t>
      </w:r>
      <w:r w:rsidR="00C44592">
        <w:tab/>
      </w:r>
      <w:r w:rsidRPr="006A60A3">
        <w:t>Proceedings relating to misleading or deceptive conduct or representations</w:t>
      </w:r>
      <w:bookmarkEnd w:id="16"/>
      <w:bookmarkEnd w:id="17"/>
    </w:p>
    <w:p w14:paraId="3AD265F2" w14:textId="5B285BC2" w:rsidR="006A60A3" w:rsidRPr="006A60A3" w:rsidRDefault="006A60A3" w:rsidP="009D1928">
      <w:pPr>
        <w:pStyle w:val="subsection"/>
        <w:tabs>
          <w:tab w:val="left" w:pos="1440"/>
          <w:tab w:val="left" w:pos="5775"/>
          <w:tab w:val="right" w:pos="8313"/>
        </w:tabs>
      </w:pPr>
      <w:r w:rsidRPr="006A60A3">
        <w:tab/>
      </w:r>
      <w:r w:rsidRPr="006A60A3">
        <w:tab/>
        <w:t>If:</w:t>
      </w:r>
      <w:r w:rsidR="009D1928">
        <w:tab/>
      </w:r>
    </w:p>
    <w:p w14:paraId="349DC64A" w14:textId="3C1C4D6B" w:rsidR="006A60A3" w:rsidRPr="006A60A3" w:rsidRDefault="006A60A3" w:rsidP="00130175">
      <w:pPr>
        <w:pStyle w:val="paragraphsub"/>
      </w:pPr>
      <w:r w:rsidRPr="006A60A3">
        <w:tab/>
      </w:r>
      <w:r w:rsidR="00130175" w:rsidRPr="006A60A3">
        <w:t>(a)</w:t>
      </w:r>
      <w:r w:rsidRPr="006A60A3">
        <w:tab/>
        <w:t xml:space="preserve">proceedings are brought against a person in respect of section 18, </w:t>
      </w:r>
      <w:r w:rsidR="00E67804">
        <w:t>paragraph </w:t>
      </w:r>
      <w:r w:rsidRPr="006A60A3">
        <w:t xml:space="preserve">29(1)(a), </w:t>
      </w:r>
      <w:r w:rsidR="00E67804" w:rsidRPr="00E67804">
        <w:t>section</w:t>
      </w:r>
      <w:r w:rsidR="00E67804">
        <w:t> </w:t>
      </w:r>
      <w:r w:rsidRPr="00E67804">
        <w:t>33</w:t>
      </w:r>
      <w:r w:rsidRPr="006A60A3">
        <w:t xml:space="preserve"> or paragraph</w:t>
      </w:r>
      <w:r w:rsidR="00E67804">
        <w:t> </w:t>
      </w:r>
      <w:r w:rsidRPr="006A60A3">
        <w:t>151(1)(a)</w:t>
      </w:r>
      <w:r w:rsidR="00481A92">
        <w:t xml:space="preserve"> of the </w:t>
      </w:r>
      <w:r w:rsidR="00481A92" w:rsidRPr="00481A92">
        <w:rPr>
          <w:i/>
        </w:rPr>
        <w:t>Australian Consumer Law</w:t>
      </w:r>
      <w:r w:rsidRPr="006A60A3">
        <w:t>; and</w:t>
      </w:r>
    </w:p>
    <w:p w14:paraId="6E7D38BD" w14:textId="4F01ED29" w:rsidR="00A274BF" w:rsidRDefault="006A60A3" w:rsidP="00130175">
      <w:pPr>
        <w:pStyle w:val="paragraphsub"/>
      </w:pPr>
      <w:r w:rsidRPr="006A60A3">
        <w:tab/>
      </w:r>
      <w:r w:rsidR="00130175" w:rsidRPr="006A60A3">
        <w:t>(b)</w:t>
      </w:r>
      <w:r w:rsidRPr="006A60A3">
        <w:tab/>
      </w:r>
      <w:proofErr w:type="gramStart"/>
      <w:r w:rsidRPr="006A60A3">
        <w:t>the</w:t>
      </w:r>
      <w:proofErr w:type="gramEnd"/>
      <w:r w:rsidRPr="006A60A3">
        <w:t xml:space="preserve"> person seeks to rely on </w:t>
      </w:r>
      <w:r w:rsidR="00102488">
        <w:t>s</w:t>
      </w:r>
      <w:r w:rsidR="00754337">
        <w:t>ection </w:t>
      </w:r>
      <w:r w:rsidR="00102488">
        <w:t>10</w:t>
      </w:r>
      <w:r w:rsidRPr="006A60A3">
        <w:t xml:space="preserve"> </w:t>
      </w:r>
      <w:r w:rsidR="004F1171">
        <w:t xml:space="preserve">of this information standard </w:t>
      </w:r>
      <w:r w:rsidRPr="006A60A3">
        <w:t xml:space="preserve">in </w:t>
      </w:r>
      <w:r w:rsidR="00130175">
        <w:t>the proceedings</w:t>
      </w:r>
      <w:r w:rsidR="00A274BF">
        <w:t>,</w:t>
      </w:r>
    </w:p>
    <w:p w14:paraId="3C9DBA7B" w14:textId="5EA19E46" w:rsidR="00A274BF" w:rsidRDefault="00A274BF" w:rsidP="00A274BF">
      <w:pPr>
        <w:pStyle w:val="subsection"/>
      </w:pPr>
      <w:r>
        <w:tab/>
      </w:r>
      <w:r>
        <w:tab/>
      </w:r>
      <w:proofErr w:type="gramStart"/>
      <w:r w:rsidR="006A60A3" w:rsidRPr="006A60A3">
        <w:t>the</w:t>
      </w:r>
      <w:proofErr w:type="gramEnd"/>
      <w:r w:rsidR="006A60A3" w:rsidRPr="006A60A3">
        <w:t xml:space="preserve"> person bears an evidential burden in relation to </w:t>
      </w:r>
      <w:r>
        <w:t>whether they have made</w:t>
      </w:r>
      <w:r w:rsidR="007313E2">
        <w:t xml:space="preserve"> a representation</w:t>
      </w:r>
      <w:r>
        <w:t xml:space="preserve"> in compliance with Part 2.</w:t>
      </w:r>
    </w:p>
    <w:p w14:paraId="630B161F" w14:textId="7A4D0AB0" w:rsidR="00E67804" w:rsidRDefault="00E67804" w:rsidP="00754337">
      <w:pPr>
        <w:pStyle w:val="subsection"/>
        <w:tabs>
          <w:tab w:val="clear" w:pos="1021"/>
          <w:tab w:val="left" w:pos="5820"/>
        </w:tabs>
      </w:pPr>
    </w:p>
    <w:p w14:paraId="22817CCE" w14:textId="77777777" w:rsidR="00C44592" w:rsidRDefault="00C44592">
      <w:pPr>
        <w:spacing w:line="240" w:lineRule="auto"/>
        <w:rPr>
          <w:rStyle w:val="CharSectno"/>
          <w:rFonts w:ascii="Arial" w:eastAsia="Times New Roman" w:hAnsi="Arial" w:cs="Times New Roman"/>
          <w:b/>
          <w:kern w:val="28"/>
          <w:sz w:val="32"/>
          <w:lang w:eastAsia="en-AU"/>
        </w:rPr>
      </w:pPr>
      <w:bookmarkStart w:id="18" w:name="_Toc466884782"/>
      <w:r>
        <w:rPr>
          <w:rStyle w:val="CharSectno"/>
        </w:rPr>
        <w:br w:type="page"/>
      </w:r>
    </w:p>
    <w:p w14:paraId="12CD8E9C" w14:textId="3B72144C" w:rsidR="00E67804" w:rsidRDefault="00E67804" w:rsidP="00C44592">
      <w:pPr>
        <w:pStyle w:val="ActHead6"/>
        <w:outlineLvl w:val="0"/>
        <w:rPr>
          <w:rStyle w:val="CharSectno"/>
        </w:rPr>
      </w:pPr>
      <w:r w:rsidRPr="006A60A3">
        <w:rPr>
          <w:rStyle w:val="CharSectno"/>
        </w:rPr>
        <w:lastRenderedPageBreak/>
        <w:t xml:space="preserve">Part </w:t>
      </w:r>
      <w:r>
        <w:rPr>
          <w:rStyle w:val="CharSectno"/>
        </w:rPr>
        <w:t>4</w:t>
      </w:r>
      <w:r w:rsidRPr="006A60A3">
        <w:rPr>
          <w:rStyle w:val="CharSectno"/>
          <w:rFonts w:cs="Arial"/>
        </w:rPr>
        <w:t>—</w:t>
      </w:r>
      <w:r w:rsidR="001F3411">
        <w:rPr>
          <w:rStyle w:val="CharSectno"/>
          <w:rFonts w:cs="Arial"/>
        </w:rPr>
        <w:t>T</w:t>
      </w:r>
      <w:r>
        <w:rPr>
          <w:rStyle w:val="CharSectno"/>
        </w:rPr>
        <w:t xml:space="preserve">ransitional </w:t>
      </w:r>
      <w:r w:rsidR="001F3411">
        <w:rPr>
          <w:rStyle w:val="CharSectno"/>
        </w:rPr>
        <w:t>provisions</w:t>
      </w:r>
      <w:bookmarkEnd w:id="18"/>
    </w:p>
    <w:p w14:paraId="4F3788AF" w14:textId="6F9ADD47" w:rsidR="00DE47C6" w:rsidRDefault="00784963" w:rsidP="00E67804">
      <w:pPr>
        <w:pStyle w:val="subsection"/>
      </w:pPr>
      <w:r>
        <w:tab/>
      </w:r>
      <w:r w:rsidR="00DE47C6">
        <w:t>(1)</w:t>
      </w:r>
      <w:r w:rsidR="00E67804">
        <w:tab/>
      </w:r>
      <w:r w:rsidR="00DE47C6">
        <w:t>The transitional period commences on the day this information standard is published by written notice on the internet a</w:t>
      </w:r>
      <w:r w:rsidR="00B613B0">
        <w:t xml:space="preserve">nd </w:t>
      </w:r>
      <w:r w:rsidR="004F1171">
        <w:t>ends when</w:t>
      </w:r>
      <w:r w:rsidR="00B613B0">
        <w:t xml:space="preserve"> Part </w:t>
      </w:r>
      <w:r w:rsidR="00DE47C6">
        <w:t>2 commences twelve months after that day.</w:t>
      </w:r>
    </w:p>
    <w:p w14:paraId="2285ECF1" w14:textId="713BCA4B" w:rsidR="00DE47C6" w:rsidRDefault="00DE47C6" w:rsidP="00A94FE4">
      <w:pPr>
        <w:pStyle w:val="subsection"/>
      </w:pPr>
      <w:r>
        <w:tab/>
        <w:t>(2)</w:t>
      </w:r>
      <w:r>
        <w:tab/>
        <w:t xml:space="preserve">During the transitional period, </w:t>
      </w:r>
      <w:r w:rsidR="00A94FE4">
        <w:t xml:space="preserve">if a person makes a representation that would comply with the labelling or </w:t>
      </w:r>
      <w:r w:rsidR="00B613B0">
        <w:t>display requirements in Part 2</w:t>
      </w:r>
      <w:r w:rsidR="0038775E">
        <w:t xml:space="preserve"> if they were in effect</w:t>
      </w:r>
      <w:r w:rsidR="00B613B0">
        <w:t xml:space="preserve">, they may rely on section 10 (safe harbour for free range egg representations) </w:t>
      </w:r>
      <w:r w:rsidR="0038775E">
        <w:t>in relation to that representation</w:t>
      </w:r>
      <w:r w:rsidR="00B613B0">
        <w:t>.</w:t>
      </w:r>
    </w:p>
    <w:sectPr w:rsidR="00DE47C6" w:rsidSect="008C2EAC">
      <w:headerReference w:type="even" r:id="rId21"/>
      <w:headerReference w:type="default" r:id="rId22"/>
      <w:footerReference w:type="even" r:id="rId23"/>
      <w:footerReference w:type="default" r:id="rId24"/>
      <w:pgSz w:w="11907" w:h="16839" w:code="9"/>
      <w:pgMar w:top="2234"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A27AD6" w14:textId="77777777" w:rsidR="00890852" w:rsidRDefault="00890852" w:rsidP="00715914">
      <w:pPr>
        <w:spacing w:line="240" w:lineRule="auto"/>
      </w:pPr>
      <w:r>
        <w:separator/>
      </w:r>
    </w:p>
  </w:endnote>
  <w:endnote w:type="continuationSeparator" w:id="0">
    <w:p w14:paraId="6F30C0D5" w14:textId="77777777" w:rsidR="00890852" w:rsidRDefault="00890852" w:rsidP="00715914">
      <w:pPr>
        <w:spacing w:line="240" w:lineRule="auto"/>
      </w:pPr>
      <w:r>
        <w:continuationSeparator/>
      </w:r>
    </w:p>
  </w:endnote>
  <w:endnote w:type="continuationNotice" w:id="1">
    <w:p w14:paraId="2CD6AD7C" w14:textId="77777777" w:rsidR="00890852" w:rsidRDefault="0089085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D938B" w14:textId="77777777" w:rsidR="00890852" w:rsidRPr="00E33C1C" w:rsidRDefault="00890852" w:rsidP="00D6537E">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890852" w14:paraId="0E4C0C9B" w14:textId="77777777" w:rsidTr="00B33709">
      <w:tc>
        <w:tcPr>
          <w:tcW w:w="709" w:type="dxa"/>
          <w:tcBorders>
            <w:top w:val="nil"/>
            <w:left w:val="nil"/>
            <w:bottom w:val="nil"/>
            <w:right w:val="nil"/>
          </w:tcBorders>
        </w:tcPr>
        <w:p w14:paraId="6872237F" w14:textId="77777777" w:rsidR="00890852" w:rsidRDefault="00890852" w:rsidP="00A369E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7DC89D78" w14:textId="77777777" w:rsidR="00890852" w:rsidRPr="004E1307" w:rsidRDefault="00890852" w:rsidP="00A369E3">
          <w:pPr>
            <w:spacing w:line="0" w:lineRule="atLeast"/>
            <w:jc w:val="center"/>
            <w:rPr>
              <w:i/>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6A0E88">
            <w:rPr>
              <w:i/>
              <w:noProof/>
              <w:sz w:val="18"/>
            </w:rPr>
            <w:t>Australian Consumer Law (Free Range Egg Labelling) Information Standard 2017</w:t>
          </w:r>
          <w:r w:rsidRPr="004E1307">
            <w:rPr>
              <w:i/>
              <w:sz w:val="18"/>
            </w:rPr>
            <w:fldChar w:fldCharType="end"/>
          </w:r>
        </w:p>
      </w:tc>
      <w:tc>
        <w:tcPr>
          <w:tcW w:w="1383" w:type="dxa"/>
          <w:tcBorders>
            <w:top w:val="nil"/>
            <w:left w:val="nil"/>
            <w:bottom w:val="nil"/>
            <w:right w:val="nil"/>
          </w:tcBorders>
        </w:tcPr>
        <w:p w14:paraId="144DF8BC" w14:textId="77777777" w:rsidR="00890852" w:rsidRDefault="00890852" w:rsidP="00A369E3">
          <w:pPr>
            <w:spacing w:line="0" w:lineRule="atLeast"/>
            <w:jc w:val="right"/>
            <w:rPr>
              <w:sz w:val="18"/>
            </w:rPr>
          </w:pPr>
        </w:p>
      </w:tc>
    </w:tr>
    <w:tr w:rsidR="00890852" w14:paraId="209842F1" w14:textId="77777777" w:rsidTr="00B3370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168C54A7" w14:textId="77777777" w:rsidR="00890852" w:rsidRDefault="00890852" w:rsidP="00A369E3">
          <w:pPr>
            <w:jc w:val="right"/>
            <w:rPr>
              <w:sz w:val="18"/>
            </w:rPr>
          </w:pPr>
        </w:p>
      </w:tc>
    </w:tr>
  </w:tbl>
  <w:p w14:paraId="0C4CDAD7" w14:textId="1833B166" w:rsidR="00890852" w:rsidRDefault="00890852" w:rsidP="007500C8">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6674D" w14:textId="77777777" w:rsidR="00890852" w:rsidRPr="00E33C1C" w:rsidRDefault="00890852" w:rsidP="00D6537E">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890852" w14:paraId="4505EC85" w14:textId="77777777" w:rsidTr="00A369E3">
      <w:tc>
        <w:tcPr>
          <w:tcW w:w="1384" w:type="dxa"/>
          <w:tcBorders>
            <w:top w:val="nil"/>
            <w:left w:val="nil"/>
            <w:bottom w:val="nil"/>
            <w:right w:val="nil"/>
          </w:tcBorders>
        </w:tcPr>
        <w:p w14:paraId="74F5C585" w14:textId="77777777" w:rsidR="00890852" w:rsidRDefault="00890852" w:rsidP="00A369E3">
          <w:pPr>
            <w:spacing w:line="0" w:lineRule="atLeast"/>
            <w:rPr>
              <w:sz w:val="18"/>
            </w:rPr>
          </w:pPr>
        </w:p>
      </w:tc>
      <w:tc>
        <w:tcPr>
          <w:tcW w:w="6379" w:type="dxa"/>
          <w:tcBorders>
            <w:top w:val="nil"/>
            <w:left w:val="nil"/>
            <w:bottom w:val="nil"/>
            <w:right w:val="nil"/>
          </w:tcBorders>
        </w:tcPr>
        <w:p w14:paraId="13A76346" w14:textId="77777777" w:rsidR="00890852" w:rsidRDefault="00890852" w:rsidP="00A369E3">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6A0E88">
            <w:rPr>
              <w:i/>
              <w:noProof/>
              <w:sz w:val="18"/>
            </w:rPr>
            <w:t>Australian Consumer Law (Free Range Egg Labelling) Information Standard 2017</w:t>
          </w:r>
          <w:r w:rsidRPr="004E1307">
            <w:rPr>
              <w:i/>
              <w:sz w:val="18"/>
            </w:rPr>
            <w:fldChar w:fldCharType="end"/>
          </w:r>
        </w:p>
      </w:tc>
      <w:tc>
        <w:tcPr>
          <w:tcW w:w="709" w:type="dxa"/>
          <w:tcBorders>
            <w:top w:val="nil"/>
            <w:left w:val="nil"/>
            <w:bottom w:val="nil"/>
            <w:right w:val="nil"/>
          </w:tcBorders>
        </w:tcPr>
        <w:p w14:paraId="179833BF" w14:textId="77777777" w:rsidR="00890852" w:rsidRDefault="00890852" w:rsidP="00A369E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890852" w14:paraId="78A4C32A" w14:textId="77777777" w:rsidTr="00A369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F4F84C2" w14:textId="77777777" w:rsidR="00890852" w:rsidRDefault="00890852" w:rsidP="00A369E3">
          <w:pPr>
            <w:rPr>
              <w:sz w:val="18"/>
            </w:rPr>
          </w:pPr>
        </w:p>
      </w:tc>
    </w:tr>
  </w:tbl>
  <w:p w14:paraId="63E02767" w14:textId="5F959510" w:rsidR="00890852" w:rsidRDefault="00890852" w:rsidP="00472DBE">
    <w:pPr>
      <w:rPr>
        <w:i/>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1C198" w14:textId="77777777" w:rsidR="00890852" w:rsidRPr="00E33C1C" w:rsidRDefault="00890852" w:rsidP="00F6696E">
    <w:pP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890852" w14:paraId="331CFA87" w14:textId="77777777" w:rsidTr="00B33709">
      <w:tc>
        <w:tcPr>
          <w:tcW w:w="1384" w:type="dxa"/>
          <w:tcBorders>
            <w:top w:val="nil"/>
            <w:left w:val="nil"/>
            <w:bottom w:val="nil"/>
            <w:right w:val="nil"/>
          </w:tcBorders>
        </w:tcPr>
        <w:p w14:paraId="005C9B72" w14:textId="77777777" w:rsidR="00890852" w:rsidRDefault="00890852" w:rsidP="00A369E3">
          <w:pPr>
            <w:spacing w:line="0" w:lineRule="atLeast"/>
            <w:rPr>
              <w:sz w:val="18"/>
            </w:rPr>
          </w:pPr>
        </w:p>
      </w:tc>
      <w:tc>
        <w:tcPr>
          <w:tcW w:w="6379" w:type="dxa"/>
          <w:tcBorders>
            <w:top w:val="nil"/>
            <w:left w:val="nil"/>
            <w:bottom w:val="nil"/>
            <w:right w:val="nil"/>
          </w:tcBorders>
        </w:tcPr>
        <w:p w14:paraId="7BC412DE" w14:textId="77777777" w:rsidR="00890852" w:rsidRDefault="00890852" w:rsidP="00A369E3">
          <w:pPr>
            <w:spacing w:line="0" w:lineRule="atLeast"/>
            <w:jc w:val="center"/>
            <w:rPr>
              <w:sz w:val="18"/>
            </w:rPr>
          </w:pPr>
        </w:p>
      </w:tc>
      <w:tc>
        <w:tcPr>
          <w:tcW w:w="709" w:type="dxa"/>
          <w:tcBorders>
            <w:top w:val="nil"/>
            <w:left w:val="nil"/>
            <w:bottom w:val="nil"/>
            <w:right w:val="nil"/>
          </w:tcBorders>
        </w:tcPr>
        <w:p w14:paraId="2C14C02B" w14:textId="77777777" w:rsidR="00890852" w:rsidRDefault="00890852" w:rsidP="00A369E3">
          <w:pPr>
            <w:spacing w:line="0" w:lineRule="atLeast"/>
            <w:jc w:val="right"/>
            <w:rPr>
              <w:sz w:val="18"/>
            </w:rPr>
          </w:pPr>
        </w:p>
      </w:tc>
    </w:tr>
  </w:tbl>
  <w:p w14:paraId="79C3DCC3" w14:textId="5DA7B9B7" w:rsidR="00890852" w:rsidRDefault="00890852" w:rsidP="007500C8">
    <w:pPr>
      <w:rPr>
        <w:i/>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B6D5" w14:textId="77777777" w:rsidR="00890852" w:rsidRPr="002B0EA5" w:rsidRDefault="00890852" w:rsidP="00E67804">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890852" w14:paraId="529E7980" w14:textId="77777777" w:rsidTr="00E67804">
      <w:tc>
        <w:tcPr>
          <w:tcW w:w="365" w:type="pct"/>
        </w:tcPr>
        <w:p w14:paraId="2163EE3C" w14:textId="77777777" w:rsidR="00890852" w:rsidRDefault="00890852" w:rsidP="00E6780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3688" w:type="pct"/>
        </w:tcPr>
        <w:p w14:paraId="11B73A02" w14:textId="77777777" w:rsidR="00890852" w:rsidRDefault="00890852" w:rsidP="00E67804">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6A0E88">
            <w:rPr>
              <w:i/>
              <w:noProof/>
              <w:sz w:val="18"/>
            </w:rPr>
            <w:t>Australian Consumer Law (Free Range Egg Labelling) Information Standard 2017</w:t>
          </w:r>
          <w:r w:rsidRPr="004E1307">
            <w:rPr>
              <w:i/>
              <w:sz w:val="18"/>
            </w:rPr>
            <w:fldChar w:fldCharType="end"/>
          </w:r>
        </w:p>
      </w:tc>
      <w:tc>
        <w:tcPr>
          <w:tcW w:w="947" w:type="pct"/>
        </w:tcPr>
        <w:p w14:paraId="3D3919C5" w14:textId="77777777" w:rsidR="00890852" w:rsidRDefault="00890852" w:rsidP="00E67804">
          <w:pPr>
            <w:spacing w:line="0" w:lineRule="atLeast"/>
            <w:jc w:val="right"/>
            <w:rPr>
              <w:sz w:val="18"/>
            </w:rPr>
          </w:pPr>
        </w:p>
      </w:tc>
    </w:tr>
    <w:tr w:rsidR="00890852" w14:paraId="5C7ADB18" w14:textId="77777777" w:rsidTr="00E67804">
      <w:tc>
        <w:tcPr>
          <w:tcW w:w="5000" w:type="pct"/>
          <w:gridSpan w:val="3"/>
        </w:tcPr>
        <w:p w14:paraId="24A802A9" w14:textId="77777777" w:rsidR="00890852" w:rsidRDefault="00890852" w:rsidP="00E67804">
          <w:pPr>
            <w:jc w:val="right"/>
            <w:rPr>
              <w:sz w:val="18"/>
            </w:rPr>
          </w:pPr>
        </w:p>
      </w:tc>
    </w:tr>
  </w:tbl>
  <w:p w14:paraId="70340F6B" w14:textId="63034B24" w:rsidR="00890852" w:rsidRDefault="00890852" w:rsidP="00E67804">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3DEFF" w14:textId="77777777" w:rsidR="00890852" w:rsidRPr="002B0EA5" w:rsidRDefault="00890852" w:rsidP="00E67804">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890852" w14:paraId="1E161328" w14:textId="77777777" w:rsidTr="00E67804">
      <w:tc>
        <w:tcPr>
          <w:tcW w:w="947" w:type="pct"/>
        </w:tcPr>
        <w:p w14:paraId="076ED0C8" w14:textId="77777777" w:rsidR="00890852" w:rsidRDefault="00890852" w:rsidP="00E67804">
          <w:pPr>
            <w:spacing w:line="0" w:lineRule="atLeast"/>
            <w:rPr>
              <w:sz w:val="18"/>
            </w:rPr>
          </w:pPr>
        </w:p>
      </w:tc>
      <w:tc>
        <w:tcPr>
          <w:tcW w:w="3688" w:type="pct"/>
        </w:tcPr>
        <w:p w14:paraId="414C2A99" w14:textId="77777777" w:rsidR="00890852" w:rsidRDefault="00890852" w:rsidP="00E67804">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182184">
            <w:rPr>
              <w:i/>
              <w:noProof/>
              <w:sz w:val="18"/>
            </w:rPr>
            <w:t>Australian Consumer Law (Free Range Egg Labelling) Information Standard 2017</w:t>
          </w:r>
          <w:r w:rsidRPr="004E1307">
            <w:rPr>
              <w:i/>
              <w:sz w:val="18"/>
            </w:rPr>
            <w:fldChar w:fldCharType="end"/>
          </w:r>
        </w:p>
      </w:tc>
      <w:tc>
        <w:tcPr>
          <w:tcW w:w="365" w:type="pct"/>
        </w:tcPr>
        <w:p w14:paraId="220B144A" w14:textId="77777777" w:rsidR="00890852" w:rsidRDefault="00890852" w:rsidP="00E6780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82184">
            <w:rPr>
              <w:i/>
              <w:noProof/>
              <w:sz w:val="18"/>
            </w:rPr>
            <w:t>i</w:t>
          </w:r>
          <w:r w:rsidRPr="00ED79B6">
            <w:rPr>
              <w:i/>
              <w:sz w:val="18"/>
            </w:rPr>
            <w:fldChar w:fldCharType="end"/>
          </w:r>
        </w:p>
      </w:tc>
    </w:tr>
  </w:tbl>
  <w:p w14:paraId="20BB7060" w14:textId="6DB49BCF" w:rsidR="00890852" w:rsidRDefault="00890852" w:rsidP="00E67804">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3FB90" w14:textId="77777777" w:rsidR="00890852" w:rsidRPr="002B0EA5" w:rsidRDefault="00890852" w:rsidP="00E67804">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
      <w:gridCol w:w="6291"/>
      <w:gridCol w:w="1615"/>
    </w:tblGrid>
    <w:tr w:rsidR="00890852" w14:paraId="4CCD87CB" w14:textId="77777777" w:rsidTr="00E67804">
      <w:tc>
        <w:tcPr>
          <w:tcW w:w="365" w:type="pct"/>
        </w:tcPr>
        <w:p w14:paraId="75069E0C" w14:textId="77777777" w:rsidR="00890852" w:rsidRDefault="00890852" w:rsidP="00E67804">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82184">
            <w:rPr>
              <w:i/>
              <w:noProof/>
              <w:sz w:val="18"/>
            </w:rPr>
            <w:t>4</w:t>
          </w:r>
          <w:r w:rsidRPr="00ED79B6">
            <w:rPr>
              <w:i/>
              <w:sz w:val="18"/>
            </w:rPr>
            <w:fldChar w:fldCharType="end"/>
          </w:r>
        </w:p>
      </w:tc>
      <w:tc>
        <w:tcPr>
          <w:tcW w:w="3688" w:type="pct"/>
        </w:tcPr>
        <w:p w14:paraId="19EA314A" w14:textId="77777777" w:rsidR="00890852" w:rsidRDefault="00890852" w:rsidP="00E67804">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182184">
            <w:rPr>
              <w:i/>
              <w:noProof/>
              <w:sz w:val="18"/>
            </w:rPr>
            <w:t>Australian Consumer Law (Free Range Egg Labelling) Information Standard 2017</w:t>
          </w:r>
          <w:r w:rsidRPr="004E1307">
            <w:rPr>
              <w:i/>
              <w:sz w:val="18"/>
            </w:rPr>
            <w:fldChar w:fldCharType="end"/>
          </w:r>
        </w:p>
      </w:tc>
      <w:tc>
        <w:tcPr>
          <w:tcW w:w="947" w:type="pct"/>
        </w:tcPr>
        <w:p w14:paraId="4871B22F" w14:textId="77777777" w:rsidR="00890852" w:rsidRDefault="00890852" w:rsidP="00E67804">
          <w:pPr>
            <w:spacing w:line="0" w:lineRule="atLeast"/>
            <w:jc w:val="right"/>
            <w:rPr>
              <w:sz w:val="18"/>
            </w:rPr>
          </w:pPr>
        </w:p>
      </w:tc>
    </w:tr>
  </w:tbl>
  <w:p w14:paraId="776412E8" w14:textId="5E02078E" w:rsidR="00890852" w:rsidRDefault="00890852" w:rsidP="00E67804">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64787" w14:textId="77777777" w:rsidR="00890852" w:rsidRPr="002B0EA5" w:rsidRDefault="00890852" w:rsidP="00E67804">
    <w:pPr>
      <w:pBdr>
        <w:top w:val="single" w:sz="6" w:space="1" w:color="auto"/>
      </w:pBdr>
      <w:spacing w:before="120" w:line="0" w:lineRule="atLeast"/>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5"/>
      <w:gridCol w:w="6291"/>
      <w:gridCol w:w="623"/>
    </w:tblGrid>
    <w:tr w:rsidR="00890852" w14:paraId="5A552BC5" w14:textId="77777777" w:rsidTr="00E67804">
      <w:tc>
        <w:tcPr>
          <w:tcW w:w="947" w:type="pct"/>
        </w:tcPr>
        <w:p w14:paraId="3AE2CE6D" w14:textId="77777777" w:rsidR="00890852" w:rsidRDefault="00890852" w:rsidP="00E67804">
          <w:pPr>
            <w:spacing w:line="0" w:lineRule="atLeast"/>
            <w:rPr>
              <w:sz w:val="18"/>
            </w:rPr>
          </w:pPr>
        </w:p>
      </w:tc>
      <w:tc>
        <w:tcPr>
          <w:tcW w:w="3688" w:type="pct"/>
        </w:tcPr>
        <w:p w14:paraId="2A15F0E8" w14:textId="77777777" w:rsidR="00890852" w:rsidRDefault="00890852" w:rsidP="00E67804">
          <w:pPr>
            <w:spacing w:line="0" w:lineRule="atLeast"/>
            <w:jc w:val="center"/>
            <w:rPr>
              <w:sz w:val="18"/>
            </w:rPr>
          </w:pPr>
          <w:r w:rsidRPr="004E1307">
            <w:rPr>
              <w:i/>
              <w:sz w:val="18"/>
            </w:rPr>
            <w:fldChar w:fldCharType="begin"/>
          </w:r>
          <w:r w:rsidRPr="004E1307">
            <w:rPr>
              <w:i/>
              <w:sz w:val="18"/>
            </w:rPr>
            <w:instrText xml:space="preserve"> STYLEREF  ShortT </w:instrText>
          </w:r>
          <w:r w:rsidRPr="004E1307">
            <w:rPr>
              <w:i/>
              <w:sz w:val="18"/>
            </w:rPr>
            <w:fldChar w:fldCharType="separate"/>
          </w:r>
          <w:r w:rsidR="00182184">
            <w:rPr>
              <w:i/>
              <w:noProof/>
              <w:sz w:val="18"/>
            </w:rPr>
            <w:t>Australian Consumer Law (Free Range Egg Labelling) Information Standard 2017</w:t>
          </w:r>
          <w:r w:rsidRPr="004E1307">
            <w:rPr>
              <w:i/>
              <w:sz w:val="18"/>
            </w:rPr>
            <w:fldChar w:fldCharType="end"/>
          </w:r>
        </w:p>
      </w:tc>
      <w:tc>
        <w:tcPr>
          <w:tcW w:w="365" w:type="pct"/>
        </w:tcPr>
        <w:p w14:paraId="26C7CECC" w14:textId="77777777" w:rsidR="00890852" w:rsidRDefault="00890852" w:rsidP="00E67804">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182184">
            <w:rPr>
              <w:i/>
              <w:noProof/>
              <w:sz w:val="18"/>
            </w:rPr>
            <w:t>1</w:t>
          </w:r>
          <w:r w:rsidRPr="00ED79B6">
            <w:rPr>
              <w:i/>
              <w:sz w:val="18"/>
            </w:rPr>
            <w:fldChar w:fldCharType="end"/>
          </w:r>
        </w:p>
      </w:tc>
    </w:tr>
  </w:tbl>
  <w:p w14:paraId="2469A154" w14:textId="3C59377A" w:rsidR="00890852" w:rsidRDefault="00890852" w:rsidP="00E67804">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3F209B" w14:textId="77777777" w:rsidR="00890852" w:rsidRDefault="00890852" w:rsidP="00715914">
      <w:pPr>
        <w:spacing w:line="240" w:lineRule="auto"/>
      </w:pPr>
      <w:r>
        <w:separator/>
      </w:r>
    </w:p>
  </w:footnote>
  <w:footnote w:type="continuationSeparator" w:id="0">
    <w:p w14:paraId="3BEA6A01" w14:textId="77777777" w:rsidR="00890852" w:rsidRDefault="00890852" w:rsidP="00715914">
      <w:pPr>
        <w:spacing w:line="240" w:lineRule="auto"/>
      </w:pPr>
      <w:r>
        <w:continuationSeparator/>
      </w:r>
    </w:p>
  </w:footnote>
  <w:footnote w:type="continuationNotice" w:id="1">
    <w:p w14:paraId="0C930849" w14:textId="77777777" w:rsidR="00890852" w:rsidRDefault="0089085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3105E" w14:textId="77777777" w:rsidR="00182184" w:rsidRDefault="001821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24D24" w14:textId="77777777" w:rsidR="00182184" w:rsidRDefault="0018218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7DA8C" w14:textId="77777777" w:rsidR="00182184" w:rsidRDefault="0018218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D76ED" w14:textId="5236FD9E" w:rsidR="00890852" w:rsidRPr="006A0E88" w:rsidRDefault="00890852" w:rsidP="006A0E8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C8C3AE" w14:textId="64484D1B" w:rsidR="00890852" w:rsidRPr="006A0E88" w:rsidRDefault="00890852" w:rsidP="006A0E8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0CC71" w14:textId="31E61F37" w:rsidR="00890852" w:rsidRPr="006A0E88" w:rsidRDefault="00890852" w:rsidP="006A0E88">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CDF59" w14:textId="77777777" w:rsidR="00890852" w:rsidRDefault="00890852" w:rsidP="00715914">
    <w:pPr>
      <w:rPr>
        <w:sz w:val="20"/>
      </w:rPr>
    </w:pPr>
  </w:p>
  <w:p w14:paraId="4D511606" w14:textId="77777777" w:rsidR="00890852" w:rsidRPr="007A1328" w:rsidRDefault="00890852" w:rsidP="00715914">
    <w:pPr>
      <w:rPr>
        <w:sz w:val="20"/>
      </w:rPr>
    </w:pPr>
  </w:p>
  <w:p w14:paraId="3AC6C2F7" w14:textId="77777777" w:rsidR="00890852" w:rsidRPr="007A1328" w:rsidRDefault="00890852" w:rsidP="00715914">
    <w:pPr>
      <w:rPr>
        <w:b/>
        <w:sz w:val="24"/>
      </w:rPr>
    </w:pPr>
  </w:p>
  <w:p w14:paraId="76324EF3" w14:textId="77777777" w:rsidR="00890852" w:rsidRPr="007A1328" w:rsidRDefault="00890852" w:rsidP="00D6537E">
    <w:pPr>
      <w:pBdr>
        <w:bottom w:val="single" w:sz="6" w:space="1" w:color="auto"/>
      </w:pBdr>
      <w:spacing w:after="120"/>
      <w:rPr>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3DA03" w14:textId="77777777" w:rsidR="00890852" w:rsidRPr="007A1328" w:rsidRDefault="00890852" w:rsidP="00715914">
    <w:pPr>
      <w:jc w:val="right"/>
      <w:rPr>
        <w:sz w:val="20"/>
      </w:rPr>
    </w:pPr>
  </w:p>
  <w:p w14:paraId="3FEF4C47" w14:textId="77777777" w:rsidR="00890852" w:rsidRPr="007A1328" w:rsidRDefault="00890852" w:rsidP="00715914">
    <w:pPr>
      <w:jc w:val="right"/>
      <w:rPr>
        <w:sz w:val="20"/>
      </w:rPr>
    </w:pPr>
  </w:p>
  <w:p w14:paraId="5A4E198E" w14:textId="77777777" w:rsidR="00890852" w:rsidRPr="007A1328" w:rsidRDefault="00890852" w:rsidP="00715914">
    <w:pPr>
      <w:jc w:val="right"/>
      <w:rPr>
        <w:b/>
        <w:sz w:val="24"/>
      </w:rPr>
    </w:pPr>
  </w:p>
  <w:p w14:paraId="01374DA8" w14:textId="77777777" w:rsidR="00890852" w:rsidRPr="007A1328" w:rsidRDefault="00890852" w:rsidP="00D6537E">
    <w:pPr>
      <w:pBdr>
        <w:bottom w:val="single" w:sz="6" w:space="1" w:color="auto"/>
      </w:pBdr>
      <w:spacing w:after="120"/>
      <w:jc w:val="right"/>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38EE09C"/>
    <w:lvl w:ilvl="0">
      <w:start w:val="1"/>
      <w:numFmt w:val="decimal"/>
      <w:lvlText w:val="%1."/>
      <w:lvlJc w:val="left"/>
      <w:pPr>
        <w:tabs>
          <w:tab w:val="num" w:pos="1492"/>
        </w:tabs>
        <w:ind w:left="1492" w:hanging="360"/>
      </w:pPr>
    </w:lvl>
  </w:abstractNum>
  <w:abstractNum w:abstractNumId="1">
    <w:nsid w:val="FFFFFF7D"/>
    <w:multiLevelType w:val="singleLevel"/>
    <w:tmpl w:val="5984B6B2"/>
    <w:lvl w:ilvl="0">
      <w:start w:val="1"/>
      <w:numFmt w:val="decimal"/>
      <w:lvlText w:val="%1."/>
      <w:lvlJc w:val="left"/>
      <w:pPr>
        <w:tabs>
          <w:tab w:val="num" w:pos="1209"/>
        </w:tabs>
        <w:ind w:left="1209" w:hanging="360"/>
      </w:pPr>
    </w:lvl>
  </w:abstractNum>
  <w:abstractNum w:abstractNumId="2">
    <w:nsid w:val="FFFFFF7E"/>
    <w:multiLevelType w:val="singleLevel"/>
    <w:tmpl w:val="4B046940"/>
    <w:lvl w:ilvl="0">
      <w:start w:val="1"/>
      <w:numFmt w:val="decimal"/>
      <w:lvlText w:val="%1."/>
      <w:lvlJc w:val="left"/>
      <w:pPr>
        <w:tabs>
          <w:tab w:val="num" w:pos="926"/>
        </w:tabs>
        <w:ind w:left="926" w:hanging="360"/>
      </w:pPr>
    </w:lvl>
  </w:abstractNum>
  <w:abstractNum w:abstractNumId="3">
    <w:nsid w:val="FFFFFF7F"/>
    <w:multiLevelType w:val="singleLevel"/>
    <w:tmpl w:val="19041DC8"/>
    <w:lvl w:ilvl="0">
      <w:start w:val="1"/>
      <w:numFmt w:val="decimal"/>
      <w:lvlText w:val="%1."/>
      <w:lvlJc w:val="left"/>
      <w:pPr>
        <w:tabs>
          <w:tab w:val="num" w:pos="643"/>
        </w:tabs>
        <w:ind w:left="643" w:hanging="360"/>
      </w:pPr>
    </w:lvl>
  </w:abstractNum>
  <w:abstractNum w:abstractNumId="4">
    <w:nsid w:val="FFFFFF80"/>
    <w:multiLevelType w:val="singleLevel"/>
    <w:tmpl w:val="112290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A0086D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8122F9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D3A23A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462E120"/>
    <w:lvl w:ilvl="0">
      <w:start w:val="1"/>
      <w:numFmt w:val="decimal"/>
      <w:lvlText w:val="%1."/>
      <w:lvlJc w:val="left"/>
      <w:pPr>
        <w:tabs>
          <w:tab w:val="num" w:pos="360"/>
        </w:tabs>
        <w:ind w:left="360" w:hanging="360"/>
      </w:pPr>
    </w:lvl>
  </w:abstractNum>
  <w:abstractNum w:abstractNumId="9">
    <w:nsid w:val="FFFFFF89"/>
    <w:multiLevelType w:val="singleLevel"/>
    <w:tmpl w:val="B3B017DC"/>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96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IClassificationInHeader" w:val="False"/>
    <w:docVar w:name="SecurityClassificationInHeader" w:val="False"/>
    <w:docVar w:name="SecurityDLMInHeader" w:val="False"/>
  </w:docVars>
  <w:rsids>
    <w:rsidRoot w:val="00A87C76"/>
    <w:rsid w:val="00004174"/>
    <w:rsid w:val="00004470"/>
    <w:rsid w:val="000136AF"/>
    <w:rsid w:val="000258B1"/>
    <w:rsid w:val="00040A89"/>
    <w:rsid w:val="000437C1"/>
    <w:rsid w:val="0004455A"/>
    <w:rsid w:val="0005365D"/>
    <w:rsid w:val="000614BF"/>
    <w:rsid w:val="0006709C"/>
    <w:rsid w:val="00074376"/>
    <w:rsid w:val="00082E60"/>
    <w:rsid w:val="000978F5"/>
    <w:rsid w:val="000B15CD"/>
    <w:rsid w:val="000B35EB"/>
    <w:rsid w:val="000D05EF"/>
    <w:rsid w:val="000D2DD0"/>
    <w:rsid w:val="000E2261"/>
    <w:rsid w:val="000E78B7"/>
    <w:rsid w:val="000F21C1"/>
    <w:rsid w:val="00102488"/>
    <w:rsid w:val="0010745C"/>
    <w:rsid w:val="00113083"/>
    <w:rsid w:val="00130175"/>
    <w:rsid w:val="00132CEB"/>
    <w:rsid w:val="001339B0"/>
    <w:rsid w:val="0013712E"/>
    <w:rsid w:val="00142B62"/>
    <w:rsid w:val="001441B7"/>
    <w:rsid w:val="001516CB"/>
    <w:rsid w:val="00152336"/>
    <w:rsid w:val="00157B8B"/>
    <w:rsid w:val="00166C2F"/>
    <w:rsid w:val="0017296C"/>
    <w:rsid w:val="001809D7"/>
    <w:rsid w:val="00182184"/>
    <w:rsid w:val="001939E1"/>
    <w:rsid w:val="00194C3E"/>
    <w:rsid w:val="00195382"/>
    <w:rsid w:val="001A5C9D"/>
    <w:rsid w:val="001B2CB6"/>
    <w:rsid w:val="001C61C5"/>
    <w:rsid w:val="001C69C4"/>
    <w:rsid w:val="001D37EF"/>
    <w:rsid w:val="001D4050"/>
    <w:rsid w:val="001D5A58"/>
    <w:rsid w:val="001E3590"/>
    <w:rsid w:val="001E7407"/>
    <w:rsid w:val="001F3411"/>
    <w:rsid w:val="001F5D5E"/>
    <w:rsid w:val="001F6219"/>
    <w:rsid w:val="001F6CD4"/>
    <w:rsid w:val="00206C4D"/>
    <w:rsid w:val="00215AF1"/>
    <w:rsid w:val="00226D64"/>
    <w:rsid w:val="002321E8"/>
    <w:rsid w:val="00232984"/>
    <w:rsid w:val="0024010F"/>
    <w:rsid w:val="00240749"/>
    <w:rsid w:val="00243018"/>
    <w:rsid w:val="002564A4"/>
    <w:rsid w:val="0026736C"/>
    <w:rsid w:val="00274B91"/>
    <w:rsid w:val="00281308"/>
    <w:rsid w:val="00281E99"/>
    <w:rsid w:val="00284719"/>
    <w:rsid w:val="00286E84"/>
    <w:rsid w:val="00297613"/>
    <w:rsid w:val="00297ECB"/>
    <w:rsid w:val="002A7BCF"/>
    <w:rsid w:val="002C3FD1"/>
    <w:rsid w:val="002D043A"/>
    <w:rsid w:val="002D266B"/>
    <w:rsid w:val="002D6224"/>
    <w:rsid w:val="002F0ACA"/>
    <w:rsid w:val="00304F8B"/>
    <w:rsid w:val="00335BC6"/>
    <w:rsid w:val="003415D3"/>
    <w:rsid w:val="00344338"/>
    <w:rsid w:val="00344701"/>
    <w:rsid w:val="00352B0F"/>
    <w:rsid w:val="00360459"/>
    <w:rsid w:val="003801FD"/>
    <w:rsid w:val="0038049F"/>
    <w:rsid w:val="0038775E"/>
    <w:rsid w:val="003A38B3"/>
    <w:rsid w:val="003B42D9"/>
    <w:rsid w:val="003C3C1B"/>
    <w:rsid w:val="003C6231"/>
    <w:rsid w:val="003D0BFE"/>
    <w:rsid w:val="003D5700"/>
    <w:rsid w:val="003D7599"/>
    <w:rsid w:val="003E03C1"/>
    <w:rsid w:val="003E341B"/>
    <w:rsid w:val="003E4D00"/>
    <w:rsid w:val="004116CD"/>
    <w:rsid w:val="00417EB9"/>
    <w:rsid w:val="00421809"/>
    <w:rsid w:val="00424CA9"/>
    <w:rsid w:val="004258B5"/>
    <w:rsid w:val="004276DF"/>
    <w:rsid w:val="00431E9B"/>
    <w:rsid w:val="004379E3"/>
    <w:rsid w:val="0044015E"/>
    <w:rsid w:val="0044291A"/>
    <w:rsid w:val="00443052"/>
    <w:rsid w:val="00467661"/>
    <w:rsid w:val="00472DBE"/>
    <w:rsid w:val="00474A19"/>
    <w:rsid w:val="00477830"/>
    <w:rsid w:val="00481A92"/>
    <w:rsid w:val="00487764"/>
    <w:rsid w:val="00496059"/>
    <w:rsid w:val="00496F97"/>
    <w:rsid w:val="004B6C48"/>
    <w:rsid w:val="004C4E59"/>
    <w:rsid w:val="004C6809"/>
    <w:rsid w:val="004E063A"/>
    <w:rsid w:val="004E1307"/>
    <w:rsid w:val="004E7BEC"/>
    <w:rsid w:val="004F1171"/>
    <w:rsid w:val="00500A14"/>
    <w:rsid w:val="00505D3D"/>
    <w:rsid w:val="00506AF6"/>
    <w:rsid w:val="00516B8D"/>
    <w:rsid w:val="00526663"/>
    <w:rsid w:val="005303C8"/>
    <w:rsid w:val="00537FBC"/>
    <w:rsid w:val="005543C8"/>
    <w:rsid w:val="00584811"/>
    <w:rsid w:val="00585784"/>
    <w:rsid w:val="00593AA6"/>
    <w:rsid w:val="00594161"/>
    <w:rsid w:val="00594749"/>
    <w:rsid w:val="005A539D"/>
    <w:rsid w:val="005A65D5"/>
    <w:rsid w:val="005B4067"/>
    <w:rsid w:val="005B61DE"/>
    <w:rsid w:val="005C3F41"/>
    <w:rsid w:val="005D1D92"/>
    <w:rsid w:val="005D2D09"/>
    <w:rsid w:val="00600219"/>
    <w:rsid w:val="00604F2A"/>
    <w:rsid w:val="00620076"/>
    <w:rsid w:val="00627E0A"/>
    <w:rsid w:val="006425A0"/>
    <w:rsid w:val="0065488B"/>
    <w:rsid w:val="00670EA1"/>
    <w:rsid w:val="00677CC2"/>
    <w:rsid w:val="0068744B"/>
    <w:rsid w:val="006905DE"/>
    <w:rsid w:val="0069207B"/>
    <w:rsid w:val="006A0E88"/>
    <w:rsid w:val="006A154F"/>
    <w:rsid w:val="006A437B"/>
    <w:rsid w:val="006A60A3"/>
    <w:rsid w:val="006B5789"/>
    <w:rsid w:val="006C30C5"/>
    <w:rsid w:val="006C7F8C"/>
    <w:rsid w:val="006D7FBC"/>
    <w:rsid w:val="006E2E1C"/>
    <w:rsid w:val="006E6246"/>
    <w:rsid w:val="006E69C2"/>
    <w:rsid w:val="006E6DCC"/>
    <w:rsid w:val="006F318F"/>
    <w:rsid w:val="0070017E"/>
    <w:rsid w:val="00700B2C"/>
    <w:rsid w:val="007050A2"/>
    <w:rsid w:val="00713084"/>
    <w:rsid w:val="00714F20"/>
    <w:rsid w:val="0071590F"/>
    <w:rsid w:val="00715914"/>
    <w:rsid w:val="0072147A"/>
    <w:rsid w:val="00723791"/>
    <w:rsid w:val="00724DEC"/>
    <w:rsid w:val="007313E2"/>
    <w:rsid w:val="00731E00"/>
    <w:rsid w:val="007440B7"/>
    <w:rsid w:val="007500C8"/>
    <w:rsid w:val="00752FB6"/>
    <w:rsid w:val="00754337"/>
    <w:rsid w:val="00756272"/>
    <w:rsid w:val="00762D38"/>
    <w:rsid w:val="007715C9"/>
    <w:rsid w:val="00771613"/>
    <w:rsid w:val="007728A8"/>
    <w:rsid w:val="00774EDD"/>
    <w:rsid w:val="007757EC"/>
    <w:rsid w:val="00783E89"/>
    <w:rsid w:val="00784963"/>
    <w:rsid w:val="00793915"/>
    <w:rsid w:val="007A1F17"/>
    <w:rsid w:val="007A5242"/>
    <w:rsid w:val="007A5FAB"/>
    <w:rsid w:val="007C2253"/>
    <w:rsid w:val="007D7911"/>
    <w:rsid w:val="007E163D"/>
    <w:rsid w:val="007E667A"/>
    <w:rsid w:val="007F28C9"/>
    <w:rsid w:val="007F51B2"/>
    <w:rsid w:val="008040DD"/>
    <w:rsid w:val="008117E9"/>
    <w:rsid w:val="008168D6"/>
    <w:rsid w:val="00824498"/>
    <w:rsid w:val="00824BF2"/>
    <w:rsid w:val="00826BD1"/>
    <w:rsid w:val="00830E34"/>
    <w:rsid w:val="008321B3"/>
    <w:rsid w:val="00854D0B"/>
    <w:rsid w:val="00856A31"/>
    <w:rsid w:val="00860B4E"/>
    <w:rsid w:val="00862E8E"/>
    <w:rsid w:val="00864736"/>
    <w:rsid w:val="00867B37"/>
    <w:rsid w:val="008728D1"/>
    <w:rsid w:val="008754D0"/>
    <w:rsid w:val="00875D13"/>
    <w:rsid w:val="008855C9"/>
    <w:rsid w:val="00886456"/>
    <w:rsid w:val="00886DF8"/>
    <w:rsid w:val="00890852"/>
    <w:rsid w:val="00896176"/>
    <w:rsid w:val="008A46E1"/>
    <w:rsid w:val="008A4F43"/>
    <w:rsid w:val="008B2706"/>
    <w:rsid w:val="008B36ED"/>
    <w:rsid w:val="008C2EAC"/>
    <w:rsid w:val="008D0EE0"/>
    <w:rsid w:val="008D28A8"/>
    <w:rsid w:val="008D3E1C"/>
    <w:rsid w:val="008E0027"/>
    <w:rsid w:val="008E6067"/>
    <w:rsid w:val="008F54E7"/>
    <w:rsid w:val="00903422"/>
    <w:rsid w:val="00904FCD"/>
    <w:rsid w:val="009254C3"/>
    <w:rsid w:val="00932377"/>
    <w:rsid w:val="00941236"/>
    <w:rsid w:val="00943FD5"/>
    <w:rsid w:val="00947D5A"/>
    <w:rsid w:val="009532A5"/>
    <w:rsid w:val="009545BD"/>
    <w:rsid w:val="00964CF0"/>
    <w:rsid w:val="00977806"/>
    <w:rsid w:val="00982242"/>
    <w:rsid w:val="009868E9"/>
    <w:rsid w:val="009900A3"/>
    <w:rsid w:val="00993918"/>
    <w:rsid w:val="0099747B"/>
    <w:rsid w:val="009A714C"/>
    <w:rsid w:val="009B3039"/>
    <w:rsid w:val="009C3413"/>
    <w:rsid w:val="009D1928"/>
    <w:rsid w:val="009D5EFB"/>
    <w:rsid w:val="00A0441E"/>
    <w:rsid w:val="00A12128"/>
    <w:rsid w:val="00A22C98"/>
    <w:rsid w:val="00A231E2"/>
    <w:rsid w:val="00A274BF"/>
    <w:rsid w:val="00A369E3"/>
    <w:rsid w:val="00A57600"/>
    <w:rsid w:val="00A60CB8"/>
    <w:rsid w:val="00A64912"/>
    <w:rsid w:val="00A70A74"/>
    <w:rsid w:val="00A74150"/>
    <w:rsid w:val="00A75FE9"/>
    <w:rsid w:val="00A83496"/>
    <w:rsid w:val="00A87C76"/>
    <w:rsid w:val="00A91705"/>
    <w:rsid w:val="00A94FE4"/>
    <w:rsid w:val="00AC0CC5"/>
    <w:rsid w:val="00AD53CC"/>
    <w:rsid w:val="00AD5641"/>
    <w:rsid w:val="00AF06CF"/>
    <w:rsid w:val="00B07CDB"/>
    <w:rsid w:val="00B16A31"/>
    <w:rsid w:val="00B17DFD"/>
    <w:rsid w:val="00B275A3"/>
    <w:rsid w:val="00B27831"/>
    <w:rsid w:val="00B308FE"/>
    <w:rsid w:val="00B33709"/>
    <w:rsid w:val="00B33B3C"/>
    <w:rsid w:val="00B36392"/>
    <w:rsid w:val="00B418CB"/>
    <w:rsid w:val="00B47444"/>
    <w:rsid w:val="00B50ADC"/>
    <w:rsid w:val="00B566B1"/>
    <w:rsid w:val="00B60056"/>
    <w:rsid w:val="00B613B0"/>
    <w:rsid w:val="00B63834"/>
    <w:rsid w:val="00B80199"/>
    <w:rsid w:val="00B83204"/>
    <w:rsid w:val="00B856E7"/>
    <w:rsid w:val="00BA220B"/>
    <w:rsid w:val="00BA3A57"/>
    <w:rsid w:val="00BB1533"/>
    <w:rsid w:val="00BB4E1A"/>
    <w:rsid w:val="00BC015E"/>
    <w:rsid w:val="00BC76AC"/>
    <w:rsid w:val="00BD0ECB"/>
    <w:rsid w:val="00BE2155"/>
    <w:rsid w:val="00BE5916"/>
    <w:rsid w:val="00BE719A"/>
    <w:rsid w:val="00BE720A"/>
    <w:rsid w:val="00BF0D73"/>
    <w:rsid w:val="00BF2465"/>
    <w:rsid w:val="00C16619"/>
    <w:rsid w:val="00C25E7F"/>
    <w:rsid w:val="00C2746F"/>
    <w:rsid w:val="00C323D6"/>
    <w:rsid w:val="00C324A0"/>
    <w:rsid w:val="00C42BF8"/>
    <w:rsid w:val="00C44592"/>
    <w:rsid w:val="00C50043"/>
    <w:rsid w:val="00C573D8"/>
    <w:rsid w:val="00C73F88"/>
    <w:rsid w:val="00C7573B"/>
    <w:rsid w:val="00C964A1"/>
    <w:rsid w:val="00C97A54"/>
    <w:rsid w:val="00CA1FD3"/>
    <w:rsid w:val="00CA2743"/>
    <w:rsid w:val="00CA5B23"/>
    <w:rsid w:val="00CB602E"/>
    <w:rsid w:val="00CB7E90"/>
    <w:rsid w:val="00CE051D"/>
    <w:rsid w:val="00CE1335"/>
    <w:rsid w:val="00CE493D"/>
    <w:rsid w:val="00CF07FA"/>
    <w:rsid w:val="00CF0BB2"/>
    <w:rsid w:val="00CF0D8B"/>
    <w:rsid w:val="00CF3EE8"/>
    <w:rsid w:val="00D1011C"/>
    <w:rsid w:val="00D13441"/>
    <w:rsid w:val="00D150E7"/>
    <w:rsid w:val="00D2115E"/>
    <w:rsid w:val="00D52DC2"/>
    <w:rsid w:val="00D53BCC"/>
    <w:rsid w:val="00D54C9E"/>
    <w:rsid w:val="00D6537E"/>
    <w:rsid w:val="00D70DFB"/>
    <w:rsid w:val="00D766DF"/>
    <w:rsid w:val="00D8206C"/>
    <w:rsid w:val="00D91F10"/>
    <w:rsid w:val="00D92ED6"/>
    <w:rsid w:val="00D9646D"/>
    <w:rsid w:val="00DA186E"/>
    <w:rsid w:val="00DA4116"/>
    <w:rsid w:val="00DB251C"/>
    <w:rsid w:val="00DB4630"/>
    <w:rsid w:val="00DC4F88"/>
    <w:rsid w:val="00DD359D"/>
    <w:rsid w:val="00DD3B1A"/>
    <w:rsid w:val="00DE107C"/>
    <w:rsid w:val="00DE47C6"/>
    <w:rsid w:val="00DF2388"/>
    <w:rsid w:val="00E05704"/>
    <w:rsid w:val="00E16293"/>
    <w:rsid w:val="00E32075"/>
    <w:rsid w:val="00E338EF"/>
    <w:rsid w:val="00E41C7C"/>
    <w:rsid w:val="00E544BB"/>
    <w:rsid w:val="00E67804"/>
    <w:rsid w:val="00E74DC7"/>
    <w:rsid w:val="00E8075A"/>
    <w:rsid w:val="00E940D8"/>
    <w:rsid w:val="00E94D5E"/>
    <w:rsid w:val="00EA06DC"/>
    <w:rsid w:val="00EA7100"/>
    <w:rsid w:val="00EA7F9F"/>
    <w:rsid w:val="00EB1274"/>
    <w:rsid w:val="00ED2BB6"/>
    <w:rsid w:val="00ED34E1"/>
    <w:rsid w:val="00ED3B8D"/>
    <w:rsid w:val="00EE5150"/>
    <w:rsid w:val="00EE5E36"/>
    <w:rsid w:val="00EF2E3A"/>
    <w:rsid w:val="00F02C7C"/>
    <w:rsid w:val="00F04C0E"/>
    <w:rsid w:val="00F072A7"/>
    <w:rsid w:val="00F078DC"/>
    <w:rsid w:val="00F10FBE"/>
    <w:rsid w:val="00F11434"/>
    <w:rsid w:val="00F32BA8"/>
    <w:rsid w:val="00F32EE0"/>
    <w:rsid w:val="00F349F1"/>
    <w:rsid w:val="00F4350D"/>
    <w:rsid w:val="00F45C90"/>
    <w:rsid w:val="00F479C4"/>
    <w:rsid w:val="00F47B42"/>
    <w:rsid w:val="00F567F7"/>
    <w:rsid w:val="00F6696E"/>
    <w:rsid w:val="00F73BD6"/>
    <w:rsid w:val="00F83989"/>
    <w:rsid w:val="00F85099"/>
    <w:rsid w:val="00F9379C"/>
    <w:rsid w:val="00F9632C"/>
    <w:rsid w:val="00FA1E52"/>
    <w:rsid w:val="00FB5A08"/>
    <w:rsid w:val="00FC6A80"/>
    <w:rsid w:val="00FE20A9"/>
    <w:rsid w:val="00FE2DAE"/>
    <w:rsid w:val="00FE4688"/>
    <w:rsid w:val="00FF57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9697"/>
    <o:shapelayout v:ext="edit">
      <o:idmap v:ext="edit" data="1"/>
    </o:shapelayout>
  </w:shapeDefaults>
  <w:decimalSymbol w:val="."/>
  <w:listSeparator w:val=","/>
  <w14:docId w14:val="2CA8A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44592"/>
    <w:pPr>
      <w:keepNext/>
      <w:keepLines/>
      <w:spacing w:before="280" w:line="240" w:lineRule="auto"/>
      <w:ind w:left="284" w:hanging="284"/>
      <w:outlineLvl w:val="1"/>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C4459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AC0CC5"/>
    <w:rPr>
      <w:sz w:val="16"/>
      <w:szCs w:val="16"/>
    </w:rPr>
  </w:style>
  <w:style w:type="paragraph" w:styleId="CommentText">
    <w:name w:val="annotation text"/>
    <w:basedOn w:val="Normal"/>
    <w:link w:val="CommentTextChar"/>
    <w:uiPriority w:val="99"/>
    <w:unhideWhenUsed/>
    <w:rsid w:val="00AC0CC5"/>
    <w:pPr>
      <w:spacing w:line="240" w:lineRule="auto"/>
    </w:pPr>
    <w:rPr>
      <w:sz w:val="20"/>
    </w:rPr>
  </w:style>
  <w:style w:type="character" w:customStyle="1" w:styleId="CommentTextChar">
    <w:name w:val="Comment Text Char"/>
    <w:basedOn w:val="DefaultParagraphFont"/>
    <w:link w:val="CommentText"/>
    <w:uiPriority w:val="99"/>
    <w:rsid w:val="00AC0CC5"/>
  </w:style>
  <w:style w:type="paragraph" w:styleId="CommentSubject">
    <w:name w:val="annotation subject"/>
    <w:basedOn w:val="CommentText"/>
    <w:next w:val="CommentText"/>
    <w:link w:val="CommentSubjectChar"/>
    <w:uiPriority w:val="99"/>
    <w:semiHidden/>
    <w:unhideWhenUsed/>
    <w:rsid w:val="00AC0CC5"/>
    <w:rPr>
      <w:b/>
      <w:bCs/>
    </w:rPr>
  </w:style>
  <w:style w:type="character" w:customStyle="1" w:styleId="CommentSubjectChar">
    <w:name w:val="Comment Subject Char"/>
    <w:basedOn w:val="CommentTextChar"/>
    <w:link w:val="CommentSubject"/>
    <w:uiPriority w:val="99"/>
    <w:semiHidden/>
    <w:rsid w:val="00AC0CC5"/>
    <w:rPr>
      <w:b/>
      <w:bCs/>
    </w:rPr>
  </w:style>
  <w:style w:type="paragraph" w:customStyle="1" w:styleId="SecurityClassificationHeader">
    <w:name w:val="Security Classification Header"/>
    <w:link w:val="SecurityClassificationHeaderChar"/>
    <w:rsid w:val="003E03C1"/>
    <w:pPr>
      <w:spacing w:before="240" w:after="60"/>
      <w:jc w:val="center"/>
    </w:pPr>
    <w:rPr>
      <w:rFonts w:eastAsia="Times New Roman" w:cs="Times New Roman"/>
      <w:b/>
      <w:caps/>
      <w:sz w:val="24"/>
      <w:lang w:eastAsia="en-AU"/>
    </w:rPr>
  </w:style>
  <w:style w:type="character" w:customStyle="1" w:styleId="SecurityClassificationHeaderChar">
    <w:name w:val="Security Classification Header Char"/>
    <w:basedOn w:val="HeaderChar"/>
    <w:link w:val="SecurityClassificationHeader"/>
    <w:rsid w:val="003E03C1"/>
    <w:rPr>
      <w:rFonts w:eastAsia="Times New Roman" w:cs="Times New Roman"/>
      <w:b/>
      <w:caps/>
      <w:sz w:val="24"/>
      <w:lang w:eastAsia="en-AU"/>
    </w:rPr>
  </w:style>
  <w:style w:type="paragraph" w:customStyle="1" w:styleId="SecurityClassificationFooter">
    <w:name w:val="Security Classification Footer"/>
    <w:link w:val="SecurityClassificationFooterChar"/>
    <w:rsid w:val="003E03C1"/>
    <w:pPr>
      <w:spacing w:before="60" w:after="240"/>
      <w:jc w:val="center"/>
    </w:pPr>
    <w:rPr>
      <w:rFonts w:eastAsia="Times New Roman" w:cs="Times New Roman"/>
      <w:b/>
      <w:caps/>
      <w:sz w:val="24"/>
      <w:lang w:eastAsia="en-AU"/>
    </w:rPr>
  </w:style>
  <w:style w:type="character" w:customStyle="1" w:styleId="SecurityClassificationFooterChar">
    <w:name w:val="Security Classification Footer Char"/>
    <w:basedOn w:val="HeaderChar"/>
    <w:link w:val="SecurityClassificationFooter"/>
    <w:rsid w:val="003E03C1"/>
    <w:rPr>
      <w:rFonts w:eastAsia="Times New Roman" w:cs="Times New Roman"/>
      <w:b/>
      <w:caps/>
      <w:sz w:val="24"/>
      <w:lang w:eastAsia="en-AU"/>
    </w:rPr>
  </w:style>
  <w:style w:type="paragraph" w:customStyle="1" w:styleId="DLMSecurityHeader">
    <w:name w:val="DLM Security Header"/>
    <w:link w:val="DLMSecurityHeaderChar"/>
    <w:rsid w:val="003E03C1"/>
    <w:pPr>
      <w:spacing w:before="60" w:after="240"/>
      <w:jc w:val="center"/>
    </w:pPr>
    <w:rPr>
      <w:rFonts w:eastAsia="Times New Roman" w:cs="Times New Roman"/>
      <w:b/>
      <w:caps/>
      <w:sz w:val="24"/>
      <w:lang w:eastAsia="en-AU"/>
    </w:rPr>
  </w:style>
  <w:style w:type="character" w:customStyle="1" w:styleId="DLMSecurityHeaderChar">
    <w:name w:val="DLM Security Header Char"/>
    <w:basedOn w:val="HeaderChar"/>
    <w:link w:val="DLMSecurityHeader"/>
    <w:rsid w:val="003E03C1"/>
    <w:rPr>
      <w:rFonts w:eastAsia="Times New Roman" w:cs="Times New Roman"/>
      <w:b/>
      <w:caps/>
      <w:sz w:val="24"/>
      <w:lang w:eastAsia="en-AU"/>
    </w:rPr>
  </w:style>
  <w:style w:type="paragraph" w:customStyle="1" w:styleId="DLMSecurityFooter">
    <w:name w:val="DLM Security Footer"/>
    <w:link w:val="DLMSecurityFooterChar"/>
    <w:rsid w:val="003E03C1"/>
    <w:pPr>
      <w:spacing w:before="240" w:after="60"/>
      <w:jc w:val="center"/>
    </w:pPr>
    <w:rPr>
      <w:rFonts w:eastAsia="Times New Roman" w:cs="Times New Roman"/>
      <w:b/>
      <w:caps/>
      <w:sz w:val="24"/>
      <w:lang w:eastAsia="en-AU"/>
    </w:rPr>
  </w:style>
  <w:style w:type="character" w:customStyle="1" w:styleId="DLMSecurityFooterChar">
    <w:name w:val="DLM Security Footer Char"/>
    <w:basedOn w:val="HeaderChar"/>
    <w:link w:val="DLMSecurityFooter"/>
    <w:rsid w:val="003E03C1"/>
    <w:rPr>
      <w:rFonts w:eastAsia="Times New Roman" w:cs="Times New Roman"/>
      <w:b/>
      <w:caps/>
      <w:sz w:val="24"/>
      <w:lang w:eastAsia="en-AU"/>
    </w:rPr>
  </w:style>
  <w:style w:type="paragraph" w:styleId="TOCHeading">
    <w:name w:val="TOC Heading"/>
    <w:basedOn w:val="Normal"/>
    <w:next w:val="Normal"/>
    <w:uiPriority w:val="39"/>
    <w:unhideWhenUsed/>
    <w:qFormat/>
    <w:rsid w:val="00C44592"/>
    <w:pPr>
      <w:spacing w:after="240"/>
    </w:pPr>
    <w:rPr>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E6067"/>
    <w:pPr>
      <w:spacing w:line="260" w:lineRule="atLeast"/>
    </w:pPr>
    <w:rPr>
      <w:sz w:val="22"/>
    </w:rPr>
  </w:style>
  <w:style w:type="paragraph" w:styleId="Heading1">
    <w:name w:val="heading 1"/>
    <w:basedOn w:val="Normal"/>
    <w:next w:val="Normal"/>
    <w:link w:val="Heading1Char"/>
    <w:uiPriority w:val="9"/>
    <w:qFormat/>
    <w:rsid w:val="0015233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1523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15233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5233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5233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152336"/>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15233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52336"/>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152336"/>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C44592"/>
    <w:pPr>
      <w:keepNext/>
      <w:keepLines/>
      <w:spacing w:before="280" w:line="240" w:lineRule="auto"/>
      <w:ind w:left="284" w:hanging="284"/>
      <w:outlineLvl w:val="1"/>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qFormat/>
    <w:rsid w:val="00A231E2"/>
  </w:style>
  <w:style w:type="character" w:customStyle="1" w:styleId="CharChapText">
    <w:name w:val="CharChapText"/>
    <w:basedOn w:val="OPCCharBase"/>
    <w:qFormat/>
    <w:rsid w:val="00A231E2"/>
  </w:style>
  <w:style w:type="character" w:customStyle="1" w:styleId="CharDivNo">
    <w:name w:val="CharDivNo"/>
    <w:basedOn w:val="OPCCharBase"/>
    <w:qFormat/>
    <w:rsid w:val="00A231E2"/>
  </w:style>
  <w:style w:type="character" w:customStyle="1" w:styleId="CharDivText">
    <w:name w:val="CharDivText"/>
    <w:basedOn w:val="OPCCharBase"/>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qFormat/>
    <w:rsid w:val="00A231E2"/>
  </w:style>
  <w:style w:type="character" w:customStyle="1" w:styleId="CharPartText">
    <w:name w:val="CharPartText"/>
    <w:basedOn w:val="OPCCharBase"/>
    <w:qFormat/>
    <w:rsid w:val="00A231E2"/>
  </w:style>
  <w:style w:type="character" w:customStyle="1" w:styleId="CharSectno">
    <w:name w:val="CharSectno"/>
    <w:basedOn w:val="OPCCharBase"/>
    <w:qFormat/>
    <w:rsid w:val="00C4459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ndNotespara">
    <w:name w:val="EndNotes(para)"/>
    <w:aliases w:val="eta"/>
    <w:basedOn w:val="OPCParaBase"/>
    <w:next w:val="EndNotessubpara"/>
    <w:rsid w:val="00F32BA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32BA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32BA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32BA8"/>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rsid w:val="0082449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CF3EE8"/>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6B5789"/>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6B5789"/>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6B5789"/>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6B5789"/>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E1307"/>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6B5789"/>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6B5789"/>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6B5789"/>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6B5789"/>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715914"/>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15914"/>
    <w:rPr>
      <w:rFonts w:eastAsia="Times New Roman" w:cs="Times New Roman"/>
      <w:sz w:val="22"/>
      <w:szCs w:val="24"/>
      <w:lang w:eastAsia="en-AU"/>
    </w:rPr>
  </w:style>
  <w:style w:type="character" w:styleId="LineNumber">
    <w:name w:val="line number"/>
    <w:basedOn w:val="OPCCharBase"/>
    <w:uiPriority w:val="99"/>
    <w:semiHidden/>
    <w:unhideWhenUsed/>
    <w:rsid w:val="002564A4"/>
    <w:rPr>
      <w:sz w:val="16"/>
    </w:rPr>
  </w:style>
  <w:style w:type="table" w:customStyle="1" w:styleId="CFlag">
    <w:name w:val="CFlag"/>
    <w:basedOn w:val="TableNormal"/>
    <w:uiPriority w:val="99"/>
    <w:rsid w:val="000E2261"/>
    <w:rPr>
      <w:rFonts w:eastAsia="Times New Roman" w:cs="Times New Roman"/>
      <w:lang w:eastAsia="en-AU"/>
    </w:rPr>
    <w:tblPr/>
  </w:style>
  <w:style w:type="paragraph" w:styleId="BalloonText">
    <w:name w:val="Balloon Text"/>
    <w:basedOn w:val="Normal"/>
    <w:link w:val="BalloonTextChar"/>
    <w:uiPriority w:val="99"/>
    <w:semiHidden/>
    <w:unhideWhenUsed/>
    <w:rsid w:val="00DA186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6E"/>
    <w:rPr>
      <w:rFonts w:ascii="Tahoma" w:hAnsi="Tahoma" w:cs="Tahoma"/>
      <w:sz w:val="16"/>
      <w:szCs w:val="16"/>
    </w:rPr>
  </w:style>
  <w:style w:type="table" w:styleId="TableGrid">
    <w:name w:val="Table Grid"/>
    <w:basedOn w:val="TableNormal"/>
    <w:uiPriority w:val="59"/>
    <w:rsid w:val="00750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A12128"/>
    <w:rPr>
      <w:b/>
      <w:sz w:val="28"/>
      <w:szCs w:val="32"/>
    </w:rPr>
  </w:style>
  <w:style w:type="paragraph" w:customStyle="1" w:styleId="LegislationMadeUnder">
    <w:name w:val="LegislationMadeUnder"/>
    <w:basedOn w:val="OPCParaBase"/>
    <w:next w:val="Normal"/>
    <w:rsid w:val="00D150E7"/>
    <w:rPr>
      <w:i/>
      <w:sz w:val="32"/>
      <w:szCs w:val="32"/>
    </w:rPr>
  </w:style>
  <w:style w:type="paragraph" w:customStyle="1" w:styleId="SignCoverPageEnd">
    <w:name w:val="SignCoverPageEnd"/>
    <w:basedOn w:val="OPCParaBase"/>
    <w:next w:val="Normal"/>
    <w:rsid w:val="0070017E"/>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B16A31"/>
    <w:pPr>
      <w:pBdr>
        <w:top w:val="single" w:sz="4" w:space="1" w:color="auto"/>
      </w:pBdr>
      <w:spacing w:before="360"/>
      <w:ind w:right="397"/>
      <w:jc w:val="both"/>
    </w:pPr>
  </w:style>
  <w:style w:type="paragraph" w:customStyle="1" w:styleId="NotesHeading1">
    <w:name w:val="NotesHeading 1"/>
    <w:basedOn w:val="OPCParaBase"/>
    <w:next w:val="Normal"/>
    <w:rsid w:val="008A46E1"/>
    <w:pPr>
      <w:outlineLvl w:val="0"/>
    </w:pPr>
    <w:rPr>
      <w:b/>
      <w:sz w:val="28"/>
      <w:szCs w:val="28"/>
    </w:rPr>
  </w:style>
  <w:style w:type="paragraph" w:customStyle="1" w:styleId="NotesHeading2">
    <w:name w:val="NotesHeading 2"/>
    <w:basedOn w:val="OPCParaBase"/>
    <w:next w:val="Normal"/>
    <w:rsid w:val="00B16A31"/>
    <w:rPr>
      <w:b/>
      <w:sz w:val="28"/>
      <w:szCs w:val="28"/>
    </w:rPr>
  </w:style>
  <w:style w:type="paragraph" w:customStyle="1" w:styleId="CompiledActNo">
    <w:name w:val="CompiledActNo"/>
    <w:basedOn w:val="OPCParaBase"/>
    <w:next w:val="Normal"/>
    <w:rsid w:val="00F349F1"/>
    <w:rPr>
      <w:b/>
      <w:sz w:val="24"/>
      <w:szCs w:val="24"/>
    </w:rPr>
  </w:style>
  <w:style w:type="paragraph" w:customStyle="1" w:styleId="ENotesText">
    <w:name w:val="ENotesText"/>
    <w:aliases w:val="Ent"/>
    <w:basedOn w:val="OPCParaBase"/>
    <w:next w:val="Normal"/>
    <w:rsid w:val="0026736C"/>
    <w:pPr>
      <w:spacing w:before="120"/>
    </w:pPr>
  </w:style>
  <w:style w:type="paragraph" w:customStyle="1" w:styleId="CompiledMadeUnder">
    <w:name w:val="CompiledMadeUnder"/>
    <w:basedOn w:val="OPCParaBase"/>
    <w:next w:val="Normal"/>
    <w:rsid w:val="00F349F1"/>
    <w:rPr>
      <w:i/>
      <w:sz w:val="24"/>
      <w:szCs w:val="24"/>
    </w:rPr>
  </w:style>
  <w:style w:type="paragraph" w:customStyle="1" w:styleId="Paragraphsub-sub-sub">
    <w:name w:val="Paragraph(sub-sub-sub)"/>
    <w:aliases w:val="aaaa"/>
    <w:basedOn w:val="OPCParaBase"/>
    <w:rsid w:val="00B308FE"/>
    <w:pPr>
      <w:tabs>
        <w:tab w:val="right" w:pos="3402"/>
      </w:tabs>
      <w:spacing w:before="40" w:line="240" w:lineRule="auto"/>
      <w:ind w:left="3402" w:hanging="3402"/>
    </w:pPr>
  </w:style>
  <w:style w:type="paragraph" w:customStyle="1" w:styleId="TableTextEndNotes">
    <w:name w:val="TableTextEndNotes"/>
    <w:aliases w:val="Tten"/>
    <w:basedOn w:val="Normal"/>
    <w:rsid w:val="0026736C"/>
    <w:pPr>
      <w:spacing w:before="60" w:line="240" w:lineRule="auto"/>
    </w:pPr>
    <w:rPr>
      <w:rFonts w:cs="Arial"/>
      <w:sz w:val="20"/>
      <w:szCs w:val="22"/>
    </w:rPr>
  </w:style>
  <w:style w:type="paragraph" w:customStyle="1" w:styleId="NoteToSubpara">
    <w:name w:val="NoteToSubpara"/>
    <w:aliases w:val="nts"/>
    <w:basedOn w:val="OPCParaBase"/>
    <w:rsid w:val="007F28C9"/>
    <w:pPr>
      <w:spacing w:before="40" w:line="198" w:lineRule="exact"/>
      <w:ind w:left="2835" w:hanging="709"/>
    </w:pPr>
    <w:rPr>
      <w:sz w:val="18"/>
    </w:rPr>
  </w:style>
  <w:style w:type="paragraph" w:customStyle="1" w:styleId="ENoteTableHeading">
    <w:name w:val="ENoteTableHeading"/>
    <w:aliases w:val="enth"/>
    <w:basedOn w:val="OPCParaBase"/>
    <w:rsid w:val="00215AF1"/>
    <w:pPr>
      <w:keepNext/>
      <w:spacing w:before="60" w:line="240" w:lineRule="atLeast"/>
    </w:pPr>
    <w:rPr>
      <w:rFonts w:ascii="Arial" w:hAnsi="Arial"/>
      <w:b/>
      <w:sz w:val="16"/>
    </w:rPr>
  </w:style>
  <w:style w:type="paragraph" w:customStyle="1" w:styleId="ENoteTTi">
    <w:name w:val="ENoteTTi"/>
    <w:aliases w:val="entti"/>
    <w:basedOn w:val="OPCParaBase"/>
    <w:rsid w:val="00215AF1"/>
    <w:pPr>
      <w:keepNext/>
      <w:spacing w:before="60" w:line="240" w:lineRule="atLeast"/>
      <w:ind w:left="170"/>
    </w:pPr>
    <w:rPr>
      <w:sz w:val="16"/>
    </w:rPr>
  </w:style>
  <w:style w:type="paragraph" w:customStyle="1" w:styleId="ENotesHeading1">
    <w:name w:val="ENotesHeading 1"/>
    <w:aliases w:val="Enh1"/>
    <w:basedOn w:val="OPCParaBase"/>
    <w:next w:val="Normal"/>
    <w:rsid w:val="00FE4688"/>
    <w:pPr>
      <w:spacing w:before="120"/>
      <w:outlineLvl w:val="1"/>
    </w:pPr>
    <w:rPr>
      <w:b/>
      <w:sz w:val="28"/>
      <w:szCs w:val="28"/>
    </w:rPr>
  </w:style>
  <w:style w:type="paragraph" w:customStyle="1" w:styleId="ENotesHeading2">
    <w:name w:val="ENotesHeading 2"/>
    <w:aliases w:val="Enh2"/>
    <w:basedOn w:val="OPCParaBase"/>
    <w:next w:val="Normal"/>
    <w:rsid w:val="00004470"/>
    <w:pPr>
      <w:spacing w:before="120" w:after="120"/>
      <w:outlineLvl w:val="2"/>
    </w:pPr>
    <w:rPr>
      <w:b/>
      <w:sz w:val="24"/>
      <w:szCs w:val="28"/>
    </w:rPr>
  </w:style>
  <w:style w:type="paragraph" w:customStyle="1" w:styleId="ENoteTTIndentHeading">
    <w:name w:val="ENoteTTIndentHeading"/>
    <w:aliases w:val="enTTHi"/>
    <w:basedOn w:val="OPCParaBase"/>
    <w:rsid w:val="00783E89"/>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8855C9"/>
    <w:pPr>
      <w:spacing w:before="60" w:line="240" w:lineRule="atLeast"/>
    </w:pPr>
    <w:rPr>
      <w:sz w:val="16"/>
    </w:rPr>
  </w:style>
  <w:style w:type="paragraph" w:customStyle="1" w:styleId="MadeunderText">
    <w:name w:val="MadeunderText"/>
    <w:basedOn w:val="OPCParaBase"/>
    <w:next w:val="CompiledMadeUnder"/>
    <w:rsid w:val="00132CEB"/>
    <w:pPr>
      <w:spacing w:before="240"/>
    </w:pPr>
    <w:rPr>
      <w:sz w:val="24"/>
      <w:szCs w:val="24"/>
    </w:rPr>
  </w:style>
  <w:style w:type="paragraph" w:customStyle="1" w:styleId="ENotesHeading3">
    <w:name w:val="ENotesHeading 3"/>
    <w:aliases w:val="Enh3"/>
    <w:basedOn w:val="OPCParaBase"/>
    <w:next w:val="Normal"/>
    <w:rsid w:val="00771613"/>
    <w:pPr>
      <w:keepNext/>
      <w:spacing w:before="120" w:line="240" w:lineRule="auto"/>
      <w:outlineLvl w:val="4"/>
    </w:pPr>
    <w:rPr>
      <w:b/>
      <w:szCs w:val="24"/>
    </w:rPr>
  </w:style>
  <w:style w:type="paragraph" w:customStyle="1" w:styleId="SubPartCASA">
    <w:name w:val="SubPart(CASA)"/>
    <w:aliases w:val="csp"/>
    <w:basedOn w:val="OPCParaBase"/>
    <w:next w:val="ActHead3"/>
    <w:rsid w:val="00344701"/>
    <w:pPr>
      <w:keepNext/>
      <w:keepLines/>
      <w:spacing w:before="280"/>
      <w:outlineLvl w:val="1"/>
    </w:pPr>
    <w:rPr>
      <w:b/>
      <w:kern w:val="28"/>
      <w:sz w:val="32"/>
    </w:rPr>
  </w:style>
  <w:style w:type="character" w:customStyle="1" w:styleId="CharSubPartTextCASA">
    <w:name w:val="CharSubPartText(CASA)"/>
    <w:basedOn w:val="OPCCharBase"/>
    <w:uiPriority w:val="1"/>
    <w:rsid w:val="00474A19"/>
  </w:style>
  <w:style w:type="character" w:customStyle="1" w:styleId="CharSubPartNoCASA">
    <w:name w:val="CharSubPartNo(CASA)"/>
    <w:basedOn w:val="OPCCharBase"/>
    <w:uiPriority w:val="1"/>
    <w:rsid w:val="00DB4630"/>
  </w:style>
  <w:style w:type="paragraph" w:customStyle="1" w:styleId="ENoteTTIndentHeadingSub">
    <w:name w:val="ENoteTTIndentHeadingSub"/>
    <w:aliases w:val="enTTHis"/>
    <w:basedOn w:val="OPCParaBase"/>
    <w:rsid w:val="00BD0ECB"/>
    <w:pPr>
      <w:keepNext/>
      <w:spacing w:before="60" w:line="240" w:lineRule="atLeast"/>
      <w:ind w:left="340"/>
    </w:pPr>
    <w:rPr>
      <w:b/>
      <w:sz w:val="16"/>
    </w:rPr>
  </w:style>
  <w:style w:type="paragraph" w:customStyle="1" w:styleId="ENoteTTiSub">
    <w:name w:val="ENoteTTiSub"/>
    <w:aliases w:val="enttis"/>
    <w:basedOn w:val="OPCParaBase"/>
    <w:rsid w:val="002321E8"/>
    <w:pPr>
      <w:keepNext/>
      <w:spacing w:before="60" w:line="240" w:lineRule="atLeast"/>
      <w:ind w:left="340"/>
    </w:pPr>
    <w:rPr>
      <w:sz w:val="16"/>
    </w:rPr>
  </w:style>
  <w:style w:type="paragraph" w:customStyle="1" w:styleId="SubDivisionMigration">
    <w:name w:val="SubDivisionMigration"/>
    <w:aliases w:val="sdm"/>
    <w:basedOn w:val="OPCParaBase"/>
    <w:rsid w:val="00CF07F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B83204"/>
    <w:pPr>
      <w:keepNext/>
      <w:keepLines/>
      <w:spacing w:before="240" w:line="240" w:lineRule="auto"/>
      <w:ind w:left="1134" w:hanging="1134"/>
    </w:pPr>
    <w:rPr>
      <w:b/>
      <w:sz w:val="28"/>
    </w:rPr>
  </w:style>
  <w:style w:type="paragraph" w:customStyle="1" w:styleId="FreeForm">
    <w:name w:val="FreeForm"/>
    <w:rsid w:val="005D1D92"/>
    <w:rPr>
      <w:rFonts w:ascii="Arial" w:hAnsi="Arial"/>
      <w:sz w:val="22"/>
    </w:rPr>
  </w:style>
  <w:style w:type="paragraph" w:customStyle="1" w:styleId="SOText">
    <w:name w:val="SO Text"/>
    <w:aliases w:val="sot"/>
    <w:link w:val="SOTextChar"/>
    <w:rsid w:val="00004174"/>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004174"/>
    <w:rPr>
      <w:sz w:val="22"/>
    </w:rPr>
  </w:style>
  <w:style w:type="paragraph" w:customStyle="1" w:styleId="SOTextNote">
    <w:name w:val="SO TextNote"/>
    <w:aliases w:val="sont"/>
    <w:basedOn w:val="SOText"/>
    <w:qFormat/>
    <w:rsid w:val="00AD53CC"/>
    <w:pPr>
      <w:spacing w:before="122" w:line="198" w:lineRule="exact"/>
      <w:ind w:left="1843" w:hanging="709"/>
    </w:pPr>
    <w:rPr>
      <w:sz w:val="18"/>
    </w:rPr>
  </w:style>
  <w:style w:type="paragraph" w:customStyle="1" w:styleId="SOPara">
    <w:name w:val="SO Para"/>
    <w:aliases w:val="soa"/>
    <w:basedOn w:val="SOText"/>
    <w:link w:val="SOParaChar"/>
    <w:qFormat/>
    <w:rsid w:val="000E78B7"/>
    <w:pPr>
      <w:tabs>
        <w:tab w:val="right" w:pos="1786"/>
      </w:tabs>
      <w:spacing w:before="40"/>
      <w:ind w:left="2070" w:hanging="936"/>
    </w:pPr>
  </w:style>
  <w:style w:type="character" w:customStyle="1" w:styleId="SOParaChar">
    <w:name w:val="SO Para Char"/>
    <w:aliases w:val="soa Char"/>
    <w:basedOn w:val="DefaultParagraphFont"/>
    <w:link w:val="SOPara"/>
    <w:rsid w:val="000E78B7"/>
    <w:rPr>
      <w:sz w:val="22"/>
    </w:rPr>
  </w:style>
  <w:style w:type="paragraph" w:customStyle="1" w:styleId="FileName">
    <w:name w:val="FileName"/>
    <w:basedOn w:val="Normal"/>
    <w:rsid w:val="000258B1"/>
  </w:style>
  <w:style w:type="paragraph" w:customStyle="1" w:styleId="TableHeading">
    <w:name w:val="TableHeading"/>
    <w:aliases w:val="th"/>
    <w:basedOn w:val="OPCParaBase"/>
    <w:next w:val="Tabletext"/>
    <w:rsid w:val="00896176"/>
    <w:pPr>
      <w:keepNext/>
      <w:spacing w:before="60" w:line="240" w:lineRule="atLeast"/>
    </w:pPr>
    <w:rPr>
      <w:b/>
      <w:sz w:val="20"/>
    </w:rPr>
  </w:style>
  <w:style w:type="paragraph" w:customStyle="1" w:styleId="SOHeadBold">
    <w:name w:val="SO HeadBold"/>
    <w:aliases w:val="sohb"/>
    <w:basedOn w:val="SOText"/>
    <w:next w:val="SOText"/>
    <w:link w:val="SOHeadBoldChar"/>
    <w:qFormat/>
    <w:rsid w:val="009C3413"/>
    <w:rPr>
      <w:b/>
    </w:rPr>
  </w:style>
  <w:style w:type="character" w:customStyle="1" w:styleId="SOHeadBoldChar">
    <w:name w:val="SO HeadBold Char"/>
    <w:aliases w:val="sohb Char"/>
    <w:basedOn w:val="DefaultParagraphFont"/>
    <w:link w:val="SOHeadBold"/>
    <w:rsid w:val="009C3413"/>
    <w:rPr>
      <w:b/>
      <w:sz w:val="22"/>
    </w:rPr>
  </w:style>
  <w:style w:type="paragraph" w:customStyle="1" w:styleId="SOHeadItalic">
    <w:name w:val="SO HeadItalic"/>
    <w:aliases w:val="sohi"/>
    <w:basedOn w:val="SOText"/>
    <w:next w:val="SOText"/>
    <w:link w:val="SOHeadItalicChar"/>
    <w:qFormat/>
    <w:rsid w:val="00477830"/>
    <w:rPr>
      <w:i/>
    </w:rPr>
  </w:style>
  <w:style w:type="character" w:customStyle="1" w:styleId="SOHeadItalicChar">
    <w:name w:val="SO HeadItalic Char"/>
    <w:aliases w:val="sohi Char"/>
    <w:basedOn w:val="DefaultParagraphFont"/>
    <w:link w:val="SOHeadItalic"/>
    <w:rsid w:val="00477830"/>
    <w:rPr>
      <w:i/>
      <w:sz w:val="22"/>
    </w:rPr>
  </w:style>
  <w:style w:type="paragraph" w:customStyle="1" w:styleId="SOBullet">
    <w:name w:val="SO Bullet"/>
    <w:aliases w:val="sotb"/>
    <w:basedOn w:val="SOText"/>
    <w:link w:val="SOBulletChar"/>
    <w:qFormat/>
    <w:rsid w:val="006E2E1C"/>
    <w:pPr>
      <w:ind w:left="1559" w:hanging="425"/>
    </w:pPr>
  </w:style>
  <w:style w:type="character" w:customStyle="1" w:styleId="SOBulletChar">
    <w:name w:val="SO Bullet Char"/>
    <w:aliases w:val="sotb Char"/>
    <w:basedOn w:val="DefaultParagraphFont"/>
    <w:link w:val="SOBullet"/>
    <w:rsid w:val="006E2E1C"/>
    <w:rPr>
      <w:sz w:val="22"/>
    </w:rPr>
  </w:style>
  <w:style w:type="paragraph" w:customStyle="1" w:styleId="SOBulletNote">
    <w:name w:val="SO BulletNote"/>
    <w:aliases w:val="sonb"/>
    <w:basedOn w:val="SOTextNote"/>
    <w:link w:val="SOBulletNoteChar"/>
    <w:qFormat/>
    <w:rsid w:val="000978F5"/>
    <w:pPr>
      <w:tabs>
        <w:tab w:val="left" w:pos="1560"/>
      </w:tabs>
      <w:ind w:left="2268" w:hanging="1134"/>
    </w:pPr>
  </w:style>
  <w:style w:type="character" w:customStyle="1" w:styleId="SOBulletNoteChar">
    <w:name w:val="SO BulletNote Char"/>
    <w:aliases w:val="sonb Char"/>
    <w:basedOn w:val="DefaultParagraphFont"/>
    <w:link w:val="SOBulletNote"/>
    <w:rsid w:val="000978F5"/>
    <w:rPr>
      <w:sz w:val="18"/>
    </w:rPr>
  </w:style>
  <w:style w:type="character" w:customStyle="1" w:styleId="subsectionChar">
    <w:name w:val="subsection Char"/>
    <w:aliases w:val="ss Char"/>
    <w:basedOn w:val="DefaultParagraphFont"/>
    <w:link w:val="subsection"/>
    <w:locked/>
    <w:rsid w:val="00A75FE9"/>
    <w:rPr>
      <w:rFonts w:eastAsia="Times New Roman" w:cs="Times New Roman"/>
      <w:sz w:val="22"/>
      <w:lang w:eastAsia="en-AU"/>
    </w:rPr>
  </w:style>
  <w:style w:type="character" w:customStyle="1" w:styleId="notetextChar">
    <w:name w:val="note(text) Char"/>
    <w:aliases w:val="n Char"/>
    <w:basedOn w:val="DefaultParagraphFont"/>
    <w:link w:val="notetext"/>
    <w:rsid w:val="00A75FE9"/>
    <w:rPr>
      <w:rFonts w:eastAsia="Times New Roman" w:cs="Times New Roman"/>
      <w:sz w:val="18"/>
      <w:lang w:eastAsia="en-AU"/>
    </w:rPr>
  </w:style>
  <w:style w:type="paragraph" w:customStyle="1" w:styleId="BodyNum">
    <w:name w:val="BodyNum"/>
    <w:aliases w:val="b1"/>
    <w:basedOn w:val="OPCParaBase"/>
    <w:rsid w:val="00CA5B23"/>
    <w:pPr>
      <w:numPr>
        <w:numId w:val="13"/>
      </w:numPr>
      <w:spacing w:before="240" w:line="240" w:lineRule="auto"/>
    </w:pPr>
    <w:rPr>
      <w:sz w:val="24"/>
    </w:rPr>
  </w:style>
  <w:style w:type="paragraph" w:customStyle="1" w:styleId="BodyPara">
    <w:name w:val="BodyPara"/>
    <w:aliases w:val="ba"/>
    <w:basedOn w:val="OPCParaBase"/>
    <w:rsid w:val="00CA5B23"/>
    <w:pPr>
      <w:numPr>
        <w:ilvl w:val="1"/>
        <w:numId w:val="13"/>
      </w:numPr>
      <w:spacing w:before="240" w:line="240" w:lineRule="auto"/>
    </w:pPr>
    <w:rPr>
      <w:sz w:val="24"/>
    </w:rPr>
  </w:style>
  <w:style w:type="numbering" w:customStyle="1" w:styleId="OPCBodyList">
    <w:name w:val="OPCBodyList"/>
    <w:uiPriority w:val="99"/>
    <w:rsid w:val="00CA5B23"/>
    <w:pPr>
      <w:numPr>
        <w:numId w:val="13"/>
      </w:numPr>
    </w:pPr>
  </w:style>
  <w:style w:type="paragraph" w:customStyle="1" w:styleId="Head1">
    <w:name w:val="Head 1"/>
    <w:aliases w:val="1"/>
    <w:basedOn w:val="OPCParaBase"/>
    <w:next w:val="BodyNum"/>
    <w:rsid w:val="00CA5B23"/>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CA5B23"/>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CA5B23"/>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152336"/>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15233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15233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152336"/>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152336"/>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152336"/>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152336"/>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152336"/>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52336"/>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AC0CC5"/>
    <w:rPr>
      <w:sz w:val="16"/>
      <w:szCs w:val="16"/>
    </w:rPr>
  </w:style>
  <w:style w:type="paragraph" w:styleId="CommentText">
    <w:name w:val="annotation text"/>
    <w:basedOn w:val="Normal"/>
    <w:link w:val="CommentTextChar"/>
    <w:uiPriority w:val="99"/>
    <w:unhideWhenUsed/>
    <w:rsid w:val="00AC0CC5"/>
    <w:pPr>
      <w:spacing w:line="240" w:lineRule="auto"/>
    </w:pPr>
    <w:rPr>
      <w:sz w:val="20"/>
    </w:rPr>
  </w:style>
  <w:style w:type="character" w:customStyle="1" w:styleId="CommentTextChar">
    <w:name w:val="Comment Text Char"/>
    <w:basedOn w:val="DefaultParagraphFont"/>
    <w:link w:val="CommentText"/>
    <w:uiPriority w:val="99"/>
    <w:rsid w:val="00AC0CC5"/>
  </w:style>
  <w:style w:type="paragraph" w:styleId="CommentSubject">
    <w:name w:val="annotation subject"/>
    <w:basedOn w:val="CommentText"/>
    <w:next w:val="CommentText"/>
    <w:link w:val="CommentSubjectChar"/>
    <w:uiPriority w:val="99"/>
    <w:semiHidden/>
    <w:unhideWhenUsed/>
    <w:rsid w:val="00AC0CC5"/>
    <w:rPr>
      <w:b/>
      <w:bCs/>
    </w:rPr>
  </w:style>
  <w:style w:type="character" w:customStyle="1" w:styleId="CommentSubjectChar">
    <w:name w:val="Comment Subject Char"/>
    <w:basedOn w:val="CommentTextChar"/>
    <w:link w:val="CommentSubject"/>
    <w:uiPriority w:val="99"/>
    <w:semiHidden/>
    <w:rsid w:val="00AC0CC5"/>
    <w:rPr>
      <w:b/>
      <w:bCs/>
    </w:rPr>
  </w:style>
  <w:style w:type="paragraph" w:customStyle="1" w:styleId="SecurityClassificationHeader">
    <w:name w:val="Security Classification Header"/>
    <w:link w:val="SecurityClassificationHeaderChar"/>
    <w:rsid w:val="003E03C1"/>
    <w:pPr>
      <w:spacing w:before="240" w:after="60"/>
      <w:jc w:val="center"/>
    </w:pPr>
    <w:rPr>
      <w:rFonts w:eastAsia="Times New Roman" w:cs="Times New Roman"/>
      <w:b/>
      <w:caps/>
      <w:sz w:val="24"/>
      <w:lang w:eastAsia="en-AU"/>
    </w:rPr>
  </w:style>
  <w:style w:type="character" w:customStyle="1" w:styleId="SecurityClassificationHeaderChar">
    <w:name w:val="Security Classification Header Char"/>
    <w:basedOn w:val="HeaderChar"/>
    <w:link w:val="SecurityClassificationHeader"/>
    <w:rsid w:val="003E03C1"/>
    <w:rPr>
      <w:rFonts w:eastAsia="Times New Roman" w:cs="Times New Roman"/>
      <w:b/>
      <w:caps/>
      <w:sz w:val="24"/>
      <w:lang w:eastAsia="en-AU"/>
    </w:rPr>
  </w:style>
  <w:style w:type="paragraph" w:customStyle="1" w:styleId="SecurityClassificationFooter">
    <w:name w:val="Security Classification Footer"/>
    <w:link w:val="SecurityClassificationFooterChar"/>
    <w:rsid w:val="003E03C1"/>
    <w:pPr>
      <w:spacing w:before="60" w:after="240"/>
      <w:jc w:val="center"/>
    </w:pPr>
    <w:rPr>
      <w:rFonts w:eastAsia="Times New Roman" w:cs="Times New Roman"/>
      <w:b/>
      <w:caps/>
      <w:sz w:val="24"/>
      <w:lang w:eastAsia="en-AU"/>
    </w:rPr>
  </w:style>
  <w:style w:type="character" w:customStyle="1" w:styleId="SecurityClassificationFooterChar">
    <w:name w:val="Security Classification Footer Char"/>
    <w:basedOn w:val="HeaderChar"/>
    <w:link w:val="SecurityClassificationFooter"/>
    <w:rsid w:val="003E03C1"/>
    <w:rPr>
      <w:rFonts w:eastAsia="Times New Roman" w:cs="Times New Roman"/>
      <w:b/>
      <w:caps/>
      <w:sz w:val="24"/>
      <w:lang w:eastAsia="en-AU"/>
    </w:rPr>
  </w:style>
  <w:style w:type="paragraph" w:customStyle="1" w:styleId="DLMSecurityHeader">
    <w:name w:val="DLM Security Header"/>
    <w:link w:val="DLMSecurityHeaderChar"/>
    <w:rsid w:val="003E03C1"/>
    <w:pPr>
      <w:spacing w:before="60" w:after="240"/>
      <w:jc w:val="center"/>
    </w:pPr>
    <w:rPr>
      <w:rFonts w:eastAsia="Times New Roman" w:cs="Times New Roman"/>
      <w:b/>
      <w:caps/>
      <w:sz w:val="24"/>
      <w:lang w:eastAsia="en-AU"/>
    </w:rPr>
  </w:style>
  <w:style w:type="character" w:customStyle="1" w:styleId="DLMSecurityHeaderChar">
    <w:name w:val="DLM Security Header Char"/>
    <w:basedOn w:val="HeaderChar"/>
    <w:link w:val="DLMSecurityHeader"/>
    <w:rsid w:val="003E03C1"/>
    <w:rPr>
      <w:rFonts w:eastAsia="Times New Roman" w:cs="Times New Roman"/>
      <w:b/>
      <w:caps/>
      <w:sz w:val="24"/>
      <w:lang w:eastAsia="en-AU"/>
    </w:rPr>
  </w:style>
  <w:style w:type="paragraph" w:customStyle="1" w:styleId="DLMSecurityFooter">
    <w:name w:val="DLM Security Footer"/>
    <w:link w:val="DLMSecurityFooterChar"/>
    <w:rsid w:val="003E03C1"/>
    <w:pPr>
      <w:spacing w:before="240" w:after="60"/>
      <w:jc w:val="center"/>
    </w:pPr>
    <w:rPr>
      <w:rFonts w:eastAsia="Times New Roman" w:cs="Times New Roman"/>
      <w:b/>
      <w:caps/>
      <w:sz w:val="24"/>
      <w:lang w:eastAsia="en-AU"/>
    </w:rPr>
  </w:style>
  <w:style w:type="character" w:customStyle="1" w:styleId="DLMSecurityFooterChar">
    <w:name w:val="DLM Security Footer Char"/>
    <w:basedOn w:val="HeaderChar"/>
    <w:link w:val="DLMSecurityFooter"/>
    <w:rsid w:val="003E03C1"/>
    <w:rPr>
      <w:rFonts w:eastAsia="Times New Roman" w:cs="Times New Roman"/>
      <w:b/>
      <w:caps/>
      <w:sz w:val="24"/>
      <w:lang w:eastAsia="en-AU"/>
    </w:rPr>
  </w:style>
  <w:style w:type="paragraph" w:styleId="TOCHeading">
    <w:name w:val="TOC Heading"/>
    <w:basedOn w:val="Normal"/>
    <w:next w:val="Normal"/>
    <w:uiPriority w:val="39"/>
    <w:unhideWhenUsed/>
    <w:qFormat/>
    <w:rsid w:val="00C44592"/>
    <w:pPr>
      <w:spacing w:after="240"/>
    </w:pPr>
    <w:rPr>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392B4-9A69-4667-82CC-419A5DA07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990</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2016-11-14T00:59:00Z</dcterms:created>
  <dcterms:modified xsi:type="dcterms:W3CDTF">2016-11-14T00:59:00Z</dcterms:modified>
</cp:coreProperties>
</file>