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FA47C" w14:textId="1F1FE982" w:rsidR="00F109D4" w:rsidRPr="00647BB7" w:rsidRDefault="00836F4C" w:rsidP="00647BB7">
      <w:pPr>
        <w:pStyle w:val="Heading1"/>
        <w:spacing w:after="360"/>
        <w:rPr>
          <w:rFonts w:ascii="Times New Roman" w:hAnsi="Times New Roman"/>
          <w:u w:val="none"/>
        </w:rPr>
      </w:pPr>
      <w:bookmarkStart w:id="0" w:name="_GoBack"/>
      <w:bookmarkEnd w:id="0"/>
      <w:r>
        <w:rPr>
          <w:rFonts w:ascii="Times New Roman" w:hAnsi="Times New Roman"/>
          <w:u w:val="none"/>
        </w:rPr>
        <w:t xml:space="preserve">EXPOSURE DRAFT </w:t>
      </w:r>
      <w:r w:rsidR="00F109D4" w:rsidRPr="00647BB7">
        <w:rPr>
          <w:rFonts w:ascii="Times New Roman" w:hAnsi="Times New Roman"/>
          <w:u w:val="none"/>
        </w:rPr>
        <w:t xml:space="preserve">EXPLANATORY </w:t>
      </w:r>
      <w:r w:rsidR="00425D12">
        <w:rPr>
          <w:rFonts w:ascii="Times New Roman" w:hAnsi="Times New Roman"/>
          <w:u w:val="none"/>
        </w:rPr>
        <w:t>MATERIALS</w:t>
      </w:r>
    </w:p>
    <w:p w14:paraId="20C6159F" w14:textId="590DE740" w:rsidR="007662C7" w:rsidRPr="005E56F8" w:rsidRDefault="00F109D4" w:rsidP="003E1CE3">
      <w:pPr>
        <w:pStyle w:val="Heading2"/>
        <w:jc w:val="center"/>
        <w:rPr>
          <w:rFonts w:ascii="Times New Roman" w:hAnsi="Times New Roman"/>
        </w:rPr>
      </w:pPr>
      <w:r w:rsidRPr="005E56F8">
        <w:rPr>
          <w:rFonts w:ascii="Times New Roman" w:hAnsi="Times New Roman"/>
        </w:rPr>
        <w:t xml:space="preserve">Issued by authority of the </w:t>
      </w:r>
      <w:r w:rsidR="006673A5">
        <w:rPr>
          <w:rFonts w:ascii="Times New Roman" w:hAnsi="Times New Roman"/>
        </w:rPr>
        <w:t xml:space="preserve">Assistant </w:t>
      </w:r>
      <w:r w:rsidR="001C7014" w:rsidRPr="005E56F8">
        <w:rPr>
          <w:rFonts w:ascii="Times New Roman" w:hAnsi="Times New Roman"/>
        </w:rPr>
        <w:t>Treasurer</w:t>
      </w:r>
    </w:p>
    <w:p w14:paraId="59C024D4" w14:textId="77777777" w:rsidR="001C7014" w:rsidRPr="00E766D9" w:rsidRDefault="001C7014" w:rsidP="001C7014">
      <w:pPr>
        <w:jc w:val="center"/>
        <w:rPr>
          <w:rFonts w:ascii="Times New Roman" w:hAnsi="Times New Roman"/>
          <w:i/>
          <w:sz w:val="24"/>
        </w:rPr>
      </w:pPr>
      <w:r w:rsidRPr="00E766D9">
        <w:rPr>
          <w:rFonts w:ascii="Times New Roman" w:hAnsi="Times New Roman"/>
          <w:i/>
          <w:sz w:val="24"/>
        </w:rPr>
        <w:t>Competition and Consumer Act 2010</w:t>
      </w:r>
    </w:p>
    <w:p w14:paraId="030798AF" w14:textId="57382F11" w:rsidR="00E665EE" w:rsidRPr="006673A5" w:rsidRDefault="001C7014" w:rsidP="006673A5">
      <w:pPr>
        <w:jc w:val="center"/>
        <w:rPr>
          <w:rFonts w:ascii="Times New Roman" w:hAnsi="Times New Roman"/>
          <w:i/>
          <w:sz w:val="24"/>
        </w:rPr>
      </w:pPr>
      <w:r w:rsidRPr="00E766D9">
        <w:rPr>
          <w:rFonts w:ascii="Times New Roman" w:hAnsi="Times New Roman"/>
          <w:i/>
          <w:sz w:val="24"/>
        </w:rPr>
        <w:t>Corporations Act 2001</w:t>
      </w:r>
    </w:p>
    <w:p w14:paraId="706EEC7B" w14:textId="22FBC4D5" w:rsidR="006673A5" w:rsidRDefault="001C7014" w:rsidP="00425D12">
      <w:pPr>
        <w:jc w:val="center"/>
        <w:rPr>
          <w:rFonts w:ascii="Times New Roman" w:hAnsi="Times New Roman"/>
          <w:i/>
          <w:sz w:val="24"/>
        </w:rPr>
      </w:pPr>
      <w:r w:rsidRPr="00E766D9">
        <w:rPr>
          <w:rFonts w:ascii="Times New Roman" w:hAnsi="Times New Roman"/>
          <w:i/>
          <w:sz w:val="24"/>
        </w:rPr>
        <w:t>Superannuation Industry (Supervision) Act 1993</w:t>
      </w:r>
    </w:p>
    <w:p w14:paraId="03CE78C5" w14:textId="77777777" w:rsidR="00425D12" w:rsidRDefault="00425D12" w:rsidP="00425D12">
      <w:pPr>
        <w:jc w:val="center"/>
        <w:rPr>
          <w:rFonts w:ascii="Times New Roman" w:hAnsi="Times New Roman"/>
          <w:i/>
          <w:sz w:val="24"/>
        </w:rPr>
      </w:pPr>
    </w:p>
    <w:p w14:paraId="088ED0C6" w14:textId="1E03C56B" w:rsidR="00F109D4" w:rsidRPr="00E766D9" w:rsidRDefault="001C7014" w:rsidP="00AA1689">
      <w:pPr>
        <w:tabs>
          <w:tab w:val="left" w:pos="1418"/>
        </w:tabs>
        <w:spacing w:after="240"/>
        <w:jc w:val="center"/>
        <w:rPr>
          <w:rFonts w:ascii="Times New Roman" w:hAnsi="Times New Roman"/>
          <w:i/>
          <w:sz w:val="24"/>
        </w:rPr>
      </w:pPr>
      <w:r w:rsidRPr="00E766D9">
        <w:rPr>
          <w:rFonts w:ascii="Times New Roman" w:hAnsi="Times New Roman"/>
          <w:i/>
          <w:sz w:val="24"/>
        </w:rPr>
        <w:t>Treasury Laws Amendment (Miscellaneous Amendments) Regulation</w:t>
      </w:r>
      <w:r w:rsidR="00534EFE">
        <w:rPr>
          <w:rFonts w:ascii="Times New Roman" w:hAnsi="Times New Roman"/>
          <w:i/>
          <w:sz w:val="24"/>
        </w:rPr>
        <w:t>s</w:t>
      </w:r>
      <w:r w:rsidRPr="00E766D9">
        <w:rPr>
          <w:rFonts w:ascii="Times New Roman" w:hAnsi="Times New Roman"/>
          <w:i/>
          <w:sz w:val="24"/>
        </w:rPr>
        <w:t xml:space="preserve"> 2018</w:t>
      </w:r>
    </w:p>
    <w:p w14:paraId="275FA72C" w14:textId="7B5C3F83" w:rsidR="006D27DD" w:rsidRPr="00E766D9" w:rsidRDefault="00C55D29" w:rsidP="006D27DD">
      <w:pPr>
        <w:spacing w:before="240"/>
        <w:rPr>
          <w:rFonts w:ascii="Times New Roman" w:hAnsi="Times New Roman"/>
          <w:sz w:val="24"/>
        </w:rPr>
      </w:pPr>
      <w:r w:rsidRPr="00C56EAC">
        <w:rPr>
          <w:rFonts w:ascii="Times New Roman" w:hAnsi="Times New Roman"/>
          <w:sz w:val="24"/>
          <w:szCs w:val="24"/>
        </w:rPr>
        <w:t>Section</w:t>
      </w:r>
      <w:r w:rsidR="004D499E" w:rsidRPr="00C56EAC">
        <w:rPr>
          <w:rFonts w:ascii="Times New Roman" w:hAnsi="Times New Roman"/>
          <w:sz w:val="24"/>
          <w:szCs w:val="24"/>
        </w:rPr>
        <w:t xml:space="preserve"> 172 of the </w:t>
      </w:r>
      <w:r w:rsidR="004D499E" w:rsidRPr="00C56EAC">
        <w:rPr>
          <w:rFonts w:ascii="Times New Roman" w:hAnsi="Times New Roman"/>
          <w:i/>
          <w:sz w:val="24"/>
          <w:szCs w:val="24"/>
        </w:rPr>
        <w:t xml:space="preserve">Competition and Consumer Act 2010 </w:t>
      </w:r>
      <w:r w:rsidR="00E665EE" w:rsidRPr="00C56EAC">
        <w:rPr>
          <w:rFonts w:ascii="Times New Roman" w:hAnsi="Times New Roman"/>
          <w:sz w:val="24"/>
          <w:szCs w:val="24"/>
        </w:rPr>
        <w:t>and section</w:t>
      </w:r>
      <w:r w:rsidR="005E4BAC" w:rsidRPr="00C56EAC">
        <w:rPr>
          <w:rFonts w:ascii="Times New Roman" w:hAnsi="Times New Roman"/>
          <w:sz w:val="24"/>
          <w:szCs w:val="24"/>
        </w:rPr>
        <w:t xml:space="preserve"> </w:t>
      </w:r>
      <w:r w:rsidR="00284CCD" w:rsidRPr="00C56EAC">
        <w:rPr>
          <w:rFonts w:ascii="Times New Roman" w:hAnsi="Times New Roman"/>
          <w:sz w:val="24"/>
          <w:szCs w:val="24"/>
        </w:rPr>
        <w:t xml:space="preserve">353 </w:t>
      </w:r>
      <w:r w:rsidR="00F109D4" w:rsidRPr="00C56EAC">
        <w:rPr>
          <w:rFonts w:ascii="Times New Roman" w:hAnsi="Times New Roman"/>
          <w:sz w:val="24"/>
          <w:szCs w:val="24"/>
        </w:rPr>
        <w:t>of the</w:t>
      </w:r>
      <w:r w:rsidR="005332C6" w:rsidRPr="00C56EAC">
        <w:rPr>
          <w:rFonts w:ascii="Times New Roman" w:hAnsi="Times New Roman"/>
          <w:sz w:val="24"/>
          <w:szCs w:val="24"/>
        </w:rPr>
        <w:t xml:space="preserve"> </w:t>
      </w:r>
      <w:r w:rsidR="00284CCD" w:rsidRPr="00C56EAC">
        <w:rPr>
          <w:rFonts w:ascii="Times New Roman" w:hAnsi="Times New Roman"/>
          <w:i/>
          <w:sz w:val="24"/>
          <w:szCs w:val="24"/>
        </w:rPr>
        <w:t xml:space="preserve">Superannuation Industry (Supervision) Act </w:t>
      </w:r>
      <w:r w:rsidR="00C25505" w:rsidRPr="00C56EAC">
        <w:rPr>
          <w:rFonts w:ascii="Times New Roman" w:hAnsi="Times New Roman"/>
          <w:i/>
          <w:sz w:val="24"/>
          <w:szCs w:val="24"/>
        </w:rPr>
        <w:t>1993</w:t>
      </w:r>
      <w:r w:rsidR="00C25505" w:rsidRPr="00C56EAC">
        <w:rPr>
          <w:rFonts w:ascii="Times New Roman" w:hAnsi="Times New Roman"/>
          <w:sz w:val="24"/>
          <w:szCs w:val="24"/>
        </w:rPr>
        <w:t xml:space="preserve"> </w:t>
      </w:r>
      <w:r w:rsidR="00C25505" w:rsidRPr="00C56EAC">
        <w:rPr>
          <w:rFonts w:ascii="Times New Roman" w:hAnsi="Times New Roman"/>
          <w:i/>
          <w:sz w:val="24"/>
        </w:rPr>
        <w:t>provide</w:t>
      </w:r>
      <w:r w:rsidR="00F109D4" w:rsidRPr="00E766D9">
        <w:rPr>
          <w:rFonts w:ascii="Times New Roman" w:hAnsi="Times New Roman"/>
          <w:sz w:val="24"/>
        </w:rPr>
        <w:t xml:space="preserve"> that the Governor-General may make regulations prescribing matt</w:t>
      </w:r>
      <w:r w:rsidR="00425D12">
        <w:rPr>
          <w:rFonts w:ascii="Times New Roman" w:hAnsi="Times New Roman"/>
          <w:sz w:val="24"/>
        </w:rPr>
        <w:t>ers required or permitted by those</w:t>
      </w:r>
      <w:r w:rsidR="00F109D4" w:rsidRPr="00E766D9">
        <w:rPr>
          <w:rFonts w:ascii="Times New Roman" w:hAnsi="Times New Roman"/>
          <w:sz w:val="24"/>
        </w:rPr>
        <w:t xml:space="preserve"> Act</w:t>
      </w:r>
      <w:r w:rsidR="00425D12">
        <w:rPr>
          <w:rFonts w:ascii="Times New Roman" w:hAnsi="Times New Roman"/>
          <w:sz w:val="24"/>
        </w:rPr>
        <w:t>s</w:t>
      </w:r>
      <w:r w:rsidR="00F109D4" w:rsidRPr="00E766D9">
        <w:rPr>
          <w:rFonts w:ascii="Times New Roman" w:hAnsi="Times New Roman"/>
          <w:sz w:val="24"/>
        </w:rPr>
        <w:t xml:space="preserve"> to be prescribed, or necessary or convenient to be prescribed for carry</w:t>
      </w:r>
      <w:r w:rsidR="00425D12">
        <w:rPr>
          <w:rFonts w:ascii="Times New Roman" w:hAnsi="Times New Roman"/>
          <w:sz w:val="24"/>
        </w:rPr>
        <w:t xml:space="preserve">ing out or giving effect to those </w:t>
      </w:r>
      <w:r w:rsidR="00F109D4" w:rsidRPr="00E766D9">
        <w:rPr>
          <w:rFonts w:ascii="Times New Roman" w:hAnsi="Times New Roman"/>
          <w:sz w:val="24"/>
        </w:rPr>
        <w:t>Act</w:t>
      </w:r>
      <w:r w:rsidR="00425D12">
        <w:rPr>
          <w:rFonts w:ascii="Times New Roman" w:hAnsi="Times New Roman"/>
          <w:sz w:val="24"/>
        </w:rPr>
        <w:t>s</w:t>
      </w:r>
      <w:r w:rsidR="00F109D4" w:rsidRPr="00E766D9">
        <w:rPr>
          <w:rFonts w:ascii="Times New Roman" w:hAnsi="Times New Roman"/>
          <w:sz w:val="24"/>
        </w:rPr>
        <w:t>.</w:t>
      </w:r>
      <w:r w:rsidR="00AA3CBC" w:rsidRPr="00E766D9">
        <w:rPr>
          <w:rFonts w:ascii="Times New Roman" w:hAnsi="Times New Roman"/>
          <w:sz w:val="24"/>
        </w:rPr>
        <w:t xml:space="preserve"> </w:t>
      </w:r>
      <w:r w:rsidR="005332C6" w:rsidRPr="00043ADD">
        <w:rPr>
          <w:rFonts w:ascii="Times New Roman" w:hAnsi="Times New Roman"/>
          <w:sz w:val="24"/>
        </w:rPr>
        <w:t xml:space="preserve">Section </w:t>
      </w:r>
      <w:r w:rsidR="00697BAA" w:rsidRPr="00043ADD">
        <w:rPr>
          <w:rFonts w:ascii="Times New Roman" w:hAnsi="Times New Roman"/>
          <w:sz w:val="24"/>
        </w:rPr>
        <w:t>926B</w:t>
      </w:r>
      <w:r w:rsidR="005332C6" w:rsidRPr="00043ADD">
        <w:rPr>
          <w:rFonts w:ascii="Times New Roman" w:hAnsi="Times New Roman"/>
          <w:sz w:val="24"/>
        </w:rPr>
        <w:t xml:space="preserve"> of the </w:t>
      </w:r>
      <w:r w:rsidR="00C25505">
        <w:rPr>
          <w:rFonts w:ascii="Times New Roman" w:hAnsi="Times New Roman"/>
          <w:i/>
          <w:sz w:val="24"/>
        </w:rPr>
        <w:t>Corporations Act 2001</w:t>
      </w:r>
      <w:r w:rsidR="005332C6" w:rsidRPr="00043ADD">
        <w:rPr>
          <w:rFonts w:ascii="Times New Roman" w:hAnsi="Times New Roman"/>
          <w:sz w:val="24"/>
        </w:rPr>
        <w:t xml:space="preserve"> provide</w:t>
      </w:r>
      <w:r w:rsidR="00043ADD">
        <w:rPr>
          <w:rFonts w:ascii="Times New Roman" w:hAnsi="Times New Roman"/>
          <w:sz w:val="24"/>
        </w:rPr>
        <w:t>s</w:t>
      </w:r>
      <w:r w:rsidR="005332C6" w:rsidRPr="00E766D9">
        <w:rPr>
          <w:rFonts w:ascii="Times New Roman" w:hAnsi="Times New Roman"/>
          <w:sz w:val="24"/>
        </w:rPr>
        <w:t xml:space="preserve"> that regulations may be made to omit, modify or vary specified provisions in Part 7.6 of the Corporations Act. </w:t>
      </w:r>
    </w:p>
    <w:p w14:paraId="7EDA8A86" w14:textId="51446BF0" w:rsidR="005E032B" w:rsidRPr="00E766D9" w:rsidRDefault="006D27DD" w:rsidP="00647BB7">
      <w:pPr>
        <w:spacing w:before="240"/>
        <w:rPr>
          <w:rFonts w:ascii="Times New Roman" w:hAnsi="Times New Roman"/>
          <w:sz w:val="24"/>
        </w:rPr>
      </w:pPr>
      <w:r w:rsidRPr="00E766D9">
        <w:rPr>
          <w:rFonts w:ascii="Times New Roman" w:hAnsi="Times New Roman"/>
          <w:sz w:val="24"/>
        </w:rPr>
        <w:t xml:space="preserve">The purpose of the </w:t>
      </w:r>
      <w:r w:rsidRPr="00E766D9">
        <w:rPr>
          <w:rFonts w:ascii="Times New Roman" w:hAnsi="Times New Roman"/>
          <w:i/>
          <w:sz w:val="24"/>
        </w:rPr>
        <w:t>Treasury Laws Amendment (Miscellaneous Amendments) Regulation</w:t>
      </w:r>
      <w:r w:rsidR="00C56EAC">
        <w:rPr>
          <w:rFonts w:ascii="Times New Roman" w:hAnsi="Times New Roman"/>
          <w:i/>
          <w:sz w:val="24"/>
        </w:rPr>
        <w:t>s</w:t>
      </w:r>
      <w:r w:rsidRPr="00E766D9">
        <w:rPr>
          <w:rFonts w:ascii="Times New Roman" w:hAnsi="Times New Roman"/>
          <w:i/>
          <w:sz w:val="24"/>
        </w:rPr>
        <w:t xml:space="preserve"> 2018</w:t>
      </w:r>
      <w:r w:rsidRPr="00E766D9">
        <w:rPr>
          <w:rFonts w:ascii="Times New Roman" w:hAnsi="Times New Roman"/>
          <w:sz w:val="24"/>
        </w:rPr>
        <w:t xml:space="preserve"> (the </w:t>
      </w:r>
      <w:r w:rsidR="00381C04">
        <w:rPr>
          <w:rFonts w:ascii="Times New Roman" w:hAnsi="Times New Roman"/>
          <w:sz w:val="24"/>
        </w:rPr>
        <w:t xml:space="preserve">exposure draft </w:t>
      </w:r>
      <w:r w:rsidRPr="00E766D9">
        <w:rPr>
          <w:rFonts w:ascii="Times New Roman" w:hAnsi="Times New Roman"/>
          <w:sz w:val="24"/>
        </w:rPr>
        <w:t>Regulation</w:t>
      </w:r>
      <w:r w:rsidR="00425D12">
        <w:rPr>
          <w:rFonts w:ascii="Times New Roman" w:hAnsi="Times New Roman"/>
          <w:sz w:val="24"/>
        </w:rPr>
        <w:t>s</w:t>
      </w:r>
      <w:r w:rsidRPr="00E766D9">
        <w:rPr>
          <w:rFonts w:ascii="Times New Roman" w:hAnsi="Times New Roman"/>
          <w:sz w:val="24"/>
        </w:rPr>
        <w:t xml:space="preserve">) is to </w:t>
      </w:r>
      <w:r w:rsidR="005E032B" w:rsidRPr="00E766D9">
        <w:rPr>
          <w:rFonts w:ascii="Times New Roman" w:hAnsi="Times New Roman"/>
          <w:sz w:val="24"/>
        </w:rPr>
        <w:t>make a number of miscellaneous amendments to the competition, corporations, and superannuation laws. These amendments are part of the Government’s commitment to the care and maintenance of the statute book.</w:t>
      </w:r>
    </w:p>
    <w:p w14:paraId="1C185146" w14:textId="549B8E57" w:rsidR="00F109D4" w:rsidRPr="00E766D9" w:rsidRDefault="005E032B" w:rsidP="00647BB7">
      <w:pPr>
        <w:spacing w:before="240"/>
        <w:rPr>
          <w:rFonts w:ascii="Times New Roman" w:hAnsi="Times New Roman"/>
          <w:sz w:val="24"/>
        </w:rPr>
      </w:pPr>
      <w:r w:rsidRPr="00E766D9">
        <w:rPr>
          <w:rFonts w:ascii="Times New Roman" w:hAnsi="Times New Roman"/>
          <w:sz w:val="24"/>
        </w:rPr>
        <w:t xml:space="preserve">The amendments in the </w:t>
      </w:r>
      <w:r w:rsidR="00425D12">
        <w:rPr>
          <w:rFonts w:ascii="Times New Roman" w:hAnsi="Times New Roman"/>
          <w:sz w:val="24"/>
        </w:rPr>
        <w:t>exposure draft </w:t>
      </w:r>
      <w:r w:rsidRPr="00E766D9">
        <w:rPr>
          <w:rFonts w:ascii="Times New Roman" w:hAnsi="Times New Roman"/>
          <w:sz w:val="24"/>
        </w:rPr>
        <w:t>Regulation</w:t>
      </w:r>
      <w:r w:rsidR="00425D12">
        <w:rPr>
          <w:rFonts w:ascii="Times New Roman" w:hAnsi="Times New Roman"/>
          <w:sz w:val="24"/>
        </w:rPr>
        <w:t>s</w:t>
      </w:r>
      <w:r w:rsidRPr="00E766D9">
        <w:rPr>
          <w:rFonts w:ascii="Times New Roman" w:hAnsi="Times New Roman"/>
          <w:sz w:val="24"/>
        </w:rPr>
        <w:t xml:space="preserve"> correct technical and drafting defects</w:t>
      </w:r>
      <w:r w:rsidR="004D499E">
        <w:rPr>
          <w:rFonts w:ascii="Times New Roman" w:hAnsi="Times New Roman"/>
          <w:sz w:val="24"/>
        </w:rPr>
        <w:t>,</w:t>
      </w:r>
      <w:r w:rsidRPr="00E766D9">
        <w:rPr>
          <w:rFonts w:ascii="Times New Roman" w:hAnsi="Times New Roman"/>
          <w:sz w:val="24"/>
        </w:rPr>
        <w:t xml:space="preserve"> and remove anomalies</w:t>
      </w:r>
      <w:r w:rsidR="004D499E">
        <w:rPr>
          <w:rFonts w:ascii="Times New Roman" w:hAnsi="Times New Roman"/>
          <w:sz w:val="24"/>
        </w:rPr>
        <w:t xml:space="preserve"> and inoperative provisions</w:t>
      </w:r>
      <w:r w:rsidRPr="00E766D9">
        <w:rPr>
          <w:rFonts w:ascii="Times New Roman" w:hAnsi="Times New Roman"/>
          <w:sz w:val="24"/>
        </w:rPr>
        <w:t xml:space="preserve"> in the </w:t>
      </w:r>
      <w:r w:rsidRPr="00E766D9">
        <w:rPr>
          <w:rFonts w:ascii="Times New Roman" w:hAnsi="Times New Roman"/>
          <w:i/>
          <w:sz w:val="24"/>
        </w:rPr>
        <w:t xml:space="preserve">Competition and Consumer Regulations </w:t>
      </w:r>
      <w:r w:rsidR="00534EFE">
        <w:rPr>
          <w:rFonts w:ascii="Times New Roman" w:hAnsi="Times New Roman"/>
          <w:i/>
          <w:sz w:val="24"/>
        </w:rPr>
        <w:t>2010</w:t>
      </w:r>
      <w:r w:rsidR="004D499E">
        <w:rPr>
          <w:rFonts w:ascii="Times New Roman" w:hAnsi="Times New Roman"/>
          <w:sz w:val="24"/>
        </w:rPr>
        <w:t>,</w:t>
      </w:r>
      <w:r w:rsidRPr="00E766D9">
        <w:rPr>
          <w:rFonts w:ascii="Times New Roman" w:hAnsi="Times New Roman"/>
          <w:i/>
          <w:sz w:val="24"/>
        </w:rPr>
        <w:t xml:space="preserve"> </w:t>
      </w:r>
      <w:r w:rsidRPr="00E766D9">
        <w:rPr>
          <w:rFonts w:ascii="Times New Roman" w:hAnsi="Times New Roman"/>
          <w:sz w:val="24"/>
        </w:rPr>
        <w:t xml:space="preserve">the </w:t>
      </w:r>
      <w:r w:rsidRPr="00E766D9">
        <w:rPr>
          <w:rFonts w:ascii="Times New Roman" w:hAnsi="Times New Roman"/>
          <w:i/>
          <w:sz w:val="24"/>
        </w:rPr>
        <w:t xml:space="preserve">Corporations Regulations </w:t>
      </w:r>
      <w:r w:rsidRPr="00534EFE">
        <w:rPr>
          <w:rFonts w:ascii="Times New Roman" w:hAnsi="Times New Roman"/>
          <w:i/>
          <w:sz w:val="24"/>
        </w:rPr>
        <w:t>2001</w:t>
      </w:r>
      <w:r w:rsidR="00502E6B" w:rsidRPr="00E766D9">
        <w:rPr>
          <w:rFonts w:ascii="Times New Roman" w:hAnsi="Times New Roman"/>
          <w:sz w:val="24"/>
        </w:rPr>
        <w:t xml:space="preserve"> </w:t>
      </w:r>
      <w:r w:rsidR="004D499E">
        <w:rPr>
          <w:rFonts w:ascii="Times New Roman" w:hAnsi="Times New Roman"/>
          <w:sz w:val="24"/>
        </w:rPr>
        <w:t xml:space="preserve">and the </w:t>
      </w:r>
      <w:r w:rsidR="004D499E">
        <w:rPr>
          <w:rFonts w:ascii="Times New Roman" w:hAnsi="Times New Roman"/>
          <w:i/>
          <w:sz w:val="24"/>
        </w:rPr>
        <w:t>Superannuation Industry (Supervision) (Transitional Provisions) Regulations 1993</w:t>
      </w:r>
      <w:r w:rsidR="004D499E">
        <w:rPr>
          <w:rFonts w:ascii="Times New Roman" w:hAnsi="Times New Roman"/>
          <w:sz w:val="24"/>
        </w:rPr>
        <w:t>.</w:t>
      </w:r>
      <w:r w:rsidR="00AA3CBC" w:rsidRPr="00E766D9">
        <w:rPr>
          <w:rFonts w:ascii="Times New Roman" w:hAnsi="Times New Roman"/>
          <w:sz w:val="24"/>
        </w:rPr>
        <w:t xml:space="preserve"> </w:t>
      </w:r>
      <w:r w:rsidRPr="00E766D9">
        <w:rPr>
          <w:rFonts w:ascii="Times New Roman" w:hAnsi="Times New Roman"/>
          <w:sz w:val="24"/>
        </w:rPr>
        <w:t>They also ensure that the law operates as intended.</w:t>
      </w:r>
    </w:p>
    <w:p w14:paraId="3EE155E1" w14:textId="0C7B8F5A" w:rsidR="00C37E05" w:rsidRPr="00E766D9" w:rsidRDefault="006D27DD" w:rsidP="00647BB7">
      <w:pPr>
        <w:spacing w:before="240"/>
        <w:rPr>
          <w:rFonts w:ascii="Times New Roman" w:hAnsi="Times New Roman"/>
          <w:sz w:val="24"/>
        </w:rPr>
      </w:pPr>
      <w:r w:rsidRPr="00E766D9">
        <w:rPr>
          <w:rFonts w:ascii="Times New Roman" w:hAnsi="Times New Roman"/>
          <w:sz w:val="24"/>
        </w:rPr>
        <w:t>Details of the Regulation</w:t>
      </w:r>
      <w:r w:rsidR="00534EFE">
        <w:rPr>
          <w:rFonts w:ascii="Times New Roman" w:hAnsi="Times New Roman"/>
          <w:sz w:val="24"/>
        </w:rPr>
        <w:t>s</w:t>
      </w:r>
      <w:r w:rsidRPr="00E766D9">
        <w:rPr>
          <w:rFonts w:ascii="Times New Roman" w:hAnsi="Times New Roman"/>
          <w:sz w:val="24"/>
        </w:rPr>
        <w:t xml:space="preserve"> are set out in the </w:t>
      </w:r>
      <w:r w:rsidRPr="00E766D9">
        <w:rPr>
          <w:rFonts w:ascii="Times New Roman" w:hAnsi="Times New Roman"/>
          <w:sz w:val="24"/>
          <w:u w:val="single"/>
        </w:rPr>
        <w:t>Attachment</w:t>
      </w:r>
      <w:r w:rsidRPr="00E766D9">
        <w:rPr>
          <w:rFonts w:ascii="Times New Roman" w:hAnsi="Times New Roman"/>
          <w:sz w:val="24"/>
        </w:rPr>
        <w:t>.</w:t>
      </w:r>
    </w:p>
    <w:p w14:paraId="65A86683" w14:textId="75D44F3D" w:rsidR="00C37E05" w:rsidRPr="00E766D9" w:rsidRDefault="006D27DD" w:rsidP="00647BB7">
      <w:pPr>
        <w:spacing w:before="240"/>
        <w:rPr>
          <w:rFonts w:ascii="Times New Roman" w:hAnsi="Times New Roman"/>
          <w:sz w:val="24"/>
        </w:rPr>
      </w:pPr>
      <w:r w:rsidRPr="00E766D9">
        <w:rPr>
          <w:rFonts w:ascii="Times New Roman" w:hAnsi="Times New Roman"/>
          <w:sz w:val="24"/>
        </w:rPr>
        <w:t>The enabling Acts do not specify any conditions that need to be satisfied before the power the Regulation may be exercised.</w:t>
      </w:r>
    </w:p>
    <w:p w14:paraId="09D12EAF" w14:textId="03AB77BD" w:rsidR="009143A0" w:rsidRPr="00E766D9" w:rsidRDefault="006D27DD" w:rsidP="00647BB7">
      <w:pPr>
        <w:spacing w:before="240"/>
        <w:rPr>
          <w:rFonts w:ascii="Times New Roman" w:hAnsi="Times New Roman"/>
          <w:i/>
          <w:sz w:val="24"/>
        </w:rPr>
      </w:pPr>
      <w:r w:rsidRPr="00E766D9">
        <w:rPr>
          <w:rFonts w:ascii="Times New Roman" w:hAnsi="Times New Roman"/>
          <w:sz w:val="24"/>
        </w:rPr>
        <w:t xml:space="preserve">Sections 1 to 4 and Part 1 of Schedule 1 to the </w:t>
      </w:r>
      <w:r w:rsidR="004D499E">
        <w:rPr>
          <w:rFonts w:ascii="Times New Roman" w:hAnsi="Times New Roman"/>
          <w:sz w:val="24"/>
        </w:rPr>
        <w:t xml:space="preserve">exposure draft </w:t>
      </w:r>
      <w:r w:rsidRPr="00E766D9">
        <w:rPr>
          <w:rFonts w:ascii="Times New Roman" w:hAnsi="Times New Roman"/>
          <w:sz w:val="24"/>
        </w:rPr>
        <w:t>Regulation</w:t>
      </w:r>
      <w:r w:rsidR="004D499E">
        <w:rPr>
          <w:rFonts w:ascii="Times New Roman" w:hAnsi="Times New Roman"/>
          <w:sz w:val="24"/>
        </w:rPr>
        <w:t>s</w:t>
      </w:r>
      <w:r w:rsidRPr="00E766D9">
        <w:rPr>
          <w:rFonts w:ascii="Times New Roman" w:hAnsi="Times New Roman"/>
          <w:sz w:val="24"/>
        </w:rPr>
        <w:t xml:space="preserve"> commence</w:t>
      </w:r>
      <w:r w:rsidR="00F109D4" w:rsidRPr="00E766D9">
        <w:rPr>
          <w:rFonts w:ascii="Times New Roman" w:hAnsi="Times New Roman"/>
          <w:sz w:val="24"/>
        </w:rPr>
        <w:t xml:space="preserve"> on </w:t>
      </w:r>
      <w:r w:rsidRPr="00E766D9">
        <w:rPr>
          <w:rFonts w:ascii="Times New Roman" w:hAnsi="Times New Roman"/>
          <w:sz w:val="24"/>
        </w:rPr>
        <w:t xml:space="preserve">the day after the instrument is registered. Part 2 of Schedule 1 to the </w:t>
      </w:r>
      <w:r w:rsidR="004D499E">
        <w:rPr>
          <w:rFonts w:ascii="Times New Roman" w:hAnsi="Times New Roman"/>
          <w:sz w:val="24"/>
        </w:rPr>
        <w:t xml:space="preserve">exposure draft </w:t>
      </w:r>
      <w:r w:rsidRPr="00E766D9">
        <w:rPr>
          <w:rFonts w:ascii="Times New Roman" w:hAnsi="Times New Roman"/>
          <w:sz w:val="24"/>
        </w:rPr>
        <w:t>Regulation</w:t>
      </w:r>
      <w:r w:rsidR="00534EFE">
        <w:rPr>
          <w:rFonts w:ascii="Times New Roman" w:hAnsi="Times New Roman"/>
          <w:sz w:val="24"/>
        </w:rPr>
        <w:t>s commence</w:t>
      </w:r>
      <w:r w:rsidRPr="00E766D9">
        <w:rPr>
          <w:rFonts w:ascii="Times New Roman" w:hAnsi="Times New Roman"/>
          <w:sz w:val="24"/>
        </w:rPr>
        <w:t xml:space="preserve"> on the later of the day after the instrument is register</w:t>
      </w:r>
      <w:r w:rsidR="00381C04">
        <w:rPr>
          <w:rFonts w:ascii="Times New Roman" w:hAnsi="Times New Roman"/>
          <w:sz w:val="24"/>
        </w:rPr>
        <w:t>ed</w:t>
      </w:r>
      <w:r w:rsidRPr="00E766D9">
        <w:rPr>
          <w:rFonts w:ascii="Times New Roman" w:hAnsi="Times New Roman"/>
          <w:sz w:val="24"/>
        </w:rPr>
        <w:t xml:space="preserve"> and the d</w:t>
      </w:r>
      <w:r w:rsidR="004D499E">
        <w:rPr>
          <w:rFonts w:ascii="Times New Roman" w:hAnsi="Times New Roman"/>
          <w:sz w:val="24"/>
        </w:rPr>
        <w:t xml:space="preserve">ay on </w:t>
      </w:r>
      <w:r w:rsidR="004D499E" w:rsidRPr="00D0133D">
        <w:rPr>
          <w:rFonts w:ascii="Times New Roman" w:hAnsi="Times New Roman"/>
          <w:sz w:val="24"/>
        </w:rPr>
        <w:t xml:space="preserve">which item </w:t>
      </w:r>
      <w:r w:rsidR="00335035" w:rsidRPr="00D0133D">
        <w:rPr>
          <w:rFonts w:ascii="Times New Roman" w:hAnsi="Times New Roman"/>
          <w:sz w:val="24"/>
        </w:rPr>
        <w:t>92</w:t>
      </w:r>
      <w:r w:rsidR="004D499E" w:rsidRPr="00D0133D">
        <w:rPr>
          <w:rFonts w:ascii="Times New Roman" w:hAnsi="Times New Roman"/>
          <w:sz w:val="24"/>
        </w:rPr>
        <w:t xml:space="preserve"> of Schedule</w:t>
      </w:r>
      <w:r w:rsidR="004D499E">
        <w:rPr>
          <w:rFonts w:ascii="Times New Roman" w:hAnsi="Times New Roman"/>
          <w:sz w:val="24"/>
        </w:rPr>
        <w:t xml:space="preserve"> 1</w:t>
      </w:r>
      <w:r w:rsidRPr="00E766D9">
        <w:rPr>
          <w:rFonts w:ascii="Times New Roman" w:hAnsi="Times New Roman"/>
          <w:sz w:val="24"/>
        </w:rPr>
        <w:t xml:space="preserve"> to the </w:t>
      </w:r>
      <w:r w:rsidR="004D499E" w:rsidRPr="00FE336E">
        <w:rPr>
          <w:rFonts w:ascii="Times New Roman" w:hAnsi="Times New Roman"/>
          <w:i/>
          <w:sz w:val="24"/>
        </w:rPr>
        <w:t>Treasury Laws Amendment (Measures for a later sitting) Bill 2018</w:t>
      </w:r>
      <w:r w:rsidR="00534EFE">
        <w:rPr>
          <w:rFonts w:ascii="Times New Roman" w:hAnsi="Times New Roman"/>
          <w:i/>
          <w:sz w:val="24"/>
        </w:rPr>
        <w:t>: Miscellaneous Amendments</w:t>
      </w:r>
      <w:r w:rsidR="00FE336E">
        <w:rPr>
          <w:rFonts w:ascii="Times New Roman" w:hAnsi="Times New Roman"/>
          <w:i/>
          <w:sz w:val="24"/>
        </w:rPr>
        <w:t xml:space="preserve"> </w:t>
      </w:r>
      <w:r w:rsidR="004D499E">
        <w:rPr>
          <w:rFonts w:ascii="Times New Roman" w:hAnsi="Times New Roman"/>
          <w:sz w:val="24"/>
        </w:rPr>
        <w:t xml:space="preserve">(exposure draft Bill) </w:t>
      </w:r>
      <w:r w:rsidRPr="00E766D9">
        <w:rPr>
          <w:rFonts w:ascii="Times New Roman" w:hAnsi="Times New Roman"/>
          <w:sz w:val="24"/>
        </w:rPr>
        <w:t>commence</w:t>
      </w:r>
      <w:r w:rsidR="004D499E">
        <w:rPr>
          <w:rFonts w:ascii="Times New Roman" w:hAnsi="Times New Roman"/>
          <w:sz w:val="24"/>
        </w:rPr>
        <w:t>s</w:t>
      </w:r>
      <w:r w:rsidRPr="00E766D9">
        <w:rPr>
          <w:rFonts w:ascii="Times New Roman" w:hAnsi="Times New Roman"/>
          <w:sz w:val="24"/>
        </w:rPr>
        <w:t>.</w:t>
      </w:r>
    </w:p>
    <w:p w14:paraId="055C6FE2" w14:textId="77777777" w:rsidR="00534EFE" w:rsidRDefault="00534EFE" w:rsidP="006D27DD">
      <w:pPr>
        <w:jc w:val="right"/>
        <w:rPr>
          <w:rFonts w:ascii="Times New Roman" w:hAnsi="Times New Roman"/>
          <w:sz w:val="24"/>
        </w:rPr>
      </w:pPr>
    </w:p>
    <w:p w14:paraId="3CB53A93" w14:textId="77777777" w:rsidR="00534EFE" w:rsidRPr="005E56F8" w:rsidRDefault="00534EFE" w:rsidP="00534EFE">
      <w:pPr>
        <w:spacing w:before="240"/>
        <w:rPr>
          <w:rFonts w:ascii="Times New Roman" w:hAnsi="Times New Roman"/>
        </w:rPr>
      </w:pPr>
    </w:p>
    <w:p w14:paraId="537A726A" w14:textId="77777777" w:rsidR="006D27DD" w:rsidRPr="00E766D9" w:rsidRDefault="006D27DD" w:rsidP="006D27DD">
      <w:pPr>
        <w:jc w:val="right"/>
        <w:rPr>
          <w:rFonts w:ascii="Times New Roman" w:hAnsi="Times New Roman"/>
          <w:sz w:val="24"/>
        </w:rPr>
      </w:pPr>
      <w:r w:rsidRPr="00E766D9">
        <w:rPr>
          <w:rFonts w:ascii="Times New Roman" w:hAnsi="Times New Roman"/>
          <w:sz w:val="24"/>
        </w:rPr>
        <w:br w:type="column"/>
      </w:r>
      <w:r w:rsidRPr="00E766D9">
        <w:rPr>
          <w:rFonts w:ascii="Times New Roman" w:hAnsi="Times New Roman"/>
          <w:b/>
          <w:sz w:val="24"/>
          <w:u w:val="single"/>
        </w:rPr>
        <w:lastRenderedPageBreak/>
        <w:t>ATTACHMENT</w:t>
      </w:r>
    </w:p>
    <w:p w14:paraId="1B841C29" w14:textId="169878C8" w:rsidR="006D27DD" w:rsidRPr="00E766D9" w:rsidRDefault="006D27DD" w:rsidP="006D27DD">
      <w:pPr>
        <w:pStyle w:val="Heading2"/>
        <w:rPr>
          <w:rFonts w:ascii="Times New Roman" w:hAnsi="Times New Roman"/>
          <w:i/>
          <w:sz w:val="24"/>
        </w:rPr>
      </w:pPr>
      <w:r w:rsidRPr="00E766D9">
        <w:rPr>
          <w:rFonts w:ascii="Times New Roman" w:hAnsi="Times New Roman"/>
          <w:sz w:val="24"/>
        </w:rPr>
        <w:t xml:space="preserve">Details of the </w:t>
      </w:r>
      <w:r w:rsidRPr="00E766D9">
        <w:rPr>
          <w:rFonts w:ascii="Times New Roman" w:hAnsi="Times New Roman"/>
          <w:i/>
          <w:sz w:val="24"/>
        </w:rPr>
        <w:t>Treasury Laws Amendment (Miscellaneous Amendments) Regulation</w:t>
      </w:r>
      <w:r w:rsidR="00865133">
        <w:rPr>
          <w:rFonts w:ascii="Times New Roman" w:hAnsi="Times New Roman"/>
          <w:i/>
          <w:sz w:val="24"/>
        </w:rPr>
        <w:t>s</w:t>
      </w:r>
      <w:r w:rsidRPr="00E766D9">
        <w:rPr>
          <w:rFonts w:ascii="Times New Roman" w:hAnsi="Times New Roman"/>
          <w:i/>
          <w:sz w:val="24"/>
        </w:rPr>
        <w:t xml:space="preserve"> 2018</w:t>
      </w:r>
    </w:p>
    <w:p w14:paraId="36390798" w14:textId="77777777" w:rsidR="006D27DD" w:rsidRPr="00E766D9" w:rsidRDefault="006D27DD" w:rsidP="006D27DD">
      <w:pPr>
        <w:rPr>
          <w:rFonts w:ascii="Times New Roman" w:hAnsi="Times New Roman"/>
          <w:sz w:val="24"/>
        </w:rPr>
      </w:pPr>
    </w:p>
    <w:p w14:paraId="44E51C9F" w14:textId="07C77C9F" w:rsidR="006D27DD" w:rsidRPr="00E766D9" w:rsidRDefault="006D27DD" w:rsidP="006D27DD">
      <w:pPr>
        <w:rPr>
          <w:rFonts w:ascii="Times New Roman" w:hAnsi="Times New Roman"/>
          <w:sz w:val="24"/>
          <w:u w:val="single"/>
        </w:rPr>
      </w:pPr>
      <w:r w:rsidRPr="00E766D9">
        <w:rPr>
          <w:rFonts w:ascii="Times New Roman" w:hAnsi="Times New Roman"/>
          <w:sz w:val="24"/>
          <w:u w:val="single"/>
        </w:rPr>
        <w:t>Sec</w:t>
      </w:r>
      <w:r w:rsidR="00E43248">
        <w:rPr>
          <w:rFonts w:ascii="Times New Roman" w:hAnsi="Times New Roman"/>
          <w:sz w:val="24"/>
          <w:u w:val="single"/>
        </w:rPr>
        <w:t>tion 1</w:t>
      </w:r>
      <w:r w:rsidR="00E43248">
        <w:rPr>
          <w:sz w:val="24"/>
          <w:u w:val="single"/>
        </w:rPr>
        <w:t>—</w:t>
      </w:r>
      <w:r w:rsidR="00080D16" w:rsidRPr="00E766D9">
        <w:rPr>
          <w:rFonts w:ascii="Times New Roman" w:hAnsi="Times New Roman"/>
          <w:sz w:val="24"/>
          <w:u w:val="single"/>
        </w:rPr>
        <w:t>Name of the Regulation</w:t>
      </w:r>
      <w:r w:rsidR="00C25505">
        <w:rPr>
          <w:rFonts w:ascii="Times New Roman" w:hAnsi="Times New Roman"/>
          <w:sz w:val="24"/>
          <w:u w:val="single"/>
        </w:rPr>
        <w:t>s</w:t>
      </w:r>
    </w:p>
    <w:p w14:paraId="61A0A5A8" w14:textId="641D433B" w:rsidR="00080D16" w:rsidRPr="00E766D9" w:rsidRDefault="00080D16" w:rsidP="00080D16">
      <w:pPr>
        <w:pStyle w:val="Heading3"/>
        <w:rPr>
          <w:rFonts w:ascii="Times New Roman" w:hAnsi="Times New Roman"/>
        </w:rPr>
      </w:pPr>
      <w:r w:rsidRPr="00E766D9">
        <w:rPr>
          <w:rFonts w:ascii="Times New Roman" w:hAnsi="Times New Roman"/>
          <w:b w:val="0"/>
        </w:rPr>
        <w:t>This section provides that the name of the Regulation</w:t>
      </w:r>
      <w:r w:rsidR="00534EFE">
        <w:rPr>
          <w:rFonts w:ascii="Times New Roman" w:hAnsi="Times New Roman"/>
          <w:b w:val="0"/>
        </w:rPr>
        <w:t>s</w:t>
      </w:r>
      <w:r w:rsidRPr="00E766D9">
        <w:rPr>
          <w:rFonts w:ascii="Times New Roman" w:hAnsi="Times New Roman"/>
          <w:b w:val="0"/>
        </w:rPr>
        <w:t xml:space="preserve"> is the </w:t>
      </w:r>
      <w:r w:rsidR="007A20F1" w:rsidRPr="007A20F1">
        <w:rPr>
          <w:rFonts w:ascii="Times New Roman" w:hAnsi="Times New Roman"/>
          <w:b w:val="0"/>
          <w:i/>
        </w:rPr>
        <w:t>Treasury Laws Amendment (Miscellaneous Amendments) Regulation</w:t>
      </w:r>
      <w:r w:rsidR="004D499E">
        <w:rPr>
          <w:rFonts w:ascii="Times New Roman" w:hAnsi="Times New Roman"/>
          <w:b w:val="0"/>
          <w:i/>
        </w:rPr>
        <w:t>s</w:t>
      </w:r>
      <w:r w:rsidR="007A20F1" w:rsidRPr="007A20F1">
        <w:rPr>
          <w:rFonts w:ascii="Times New Roman" w:hAnsi="Times New Roman"/>
          <w:b w:val="0"/>
          <w:i/>
        </w:rPr>
        <w:t xml:space="preserve"> 2018</w:t>
      </w:r>
      <w:r w:rsidR="007A20F1">
        <w:rPr>
          <w:rFonts w:ascii="Times New Roman" w:hAnsi="Times New Roman"/>
          <w:b w:val="0"/>
        </w:rPr>
        <w:t>.</w:t>
      </w:r>
    </w:p>
    <w:p w14:paraId="3883678A" w14:textId="302E9D7B" w:rsidR="00080D16" w:rsidRPr="00E766D9" w:rsidRDefault="00E43248" w:rsidP="00080D16">
      <w:pPr>
        <w:pStyle w:val="Heading3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>Section 2</w:t>
      </w:r>
      <w:r>
        <w:rPr>
          <w:b w:val="0"/>
          <w:u w:val="single"/>
        </w:rPr>
        <w:t>—</w:t>
      </w:r>
      <w:r w:rsidR="00080D16" w:rsidRPr="00E766D9">
        <w:rPr>
          <w:rFonts w:ascii="Times New Roman" w:hAnsi="Times New Roman"/>
          <w:b w:val="0"/>
          <w:u w:val="single"/>
        </w:rPr>
        <w:t>Commencement</w:t>
      </w:r>
    </w:p>
    <w:p w14:paraId="648559AC" w14:textId="16DAE47E" w:rsidR="00080D16" w:rsidRPr="00E766D9" w:rsidRDefault="00080D16" w:rsidP="00080D16">
      <w:pPr>
        <w:spacing w:before="240"/>
        <w:rPr>
          <w:rFonts w:ascii="Times New Roman" w:hAnsi="Times New Roman"/>
          <w:sz w:val="24"/>
        </w:rPr>
      </w:pPr>
      <w:r w:rsidRPr="00E766D9">
        <w:rPr>
          <w:rFonts w:ascii="Times New Roman" w:hAnsi="Times New Roman"/>
          <w:sz w:val="24"/>
        </w:rPr>
        <w:t xml:space="preserve">Sections 1 to 4 and Part 1 of Schedule 1 to the </w:t>
      </w:r>
      <w:r w:rsidR="004D499E">
        <w:rPr>
          <w:rFonts w:ascii="Times New Roman" w:hAnsi="Times New Roman"/>
          <w:sz w:val="24"/>
        </w:rPr>
        <w:t xml:space="preserve">exposure draft </w:t>
      </w:r>
      <w:r w:rsidRPr="00E766D9">
        <w:rPr>
          <w:rFonts w:ascii="Times New Roman" w:hAnsi="Times New Roman"/>
          <w:sz w:val="24"/>
        </w:rPr>
        <w:t>Regulation</w:t>
      </w:r>
      <w:r w:rsidR="00381C04">
        <w:rPr>
          <w:rFonts w:ascii="Times New Roman" w:hAnsi="Times New Roman"/>
          <w:sz w:val="24"/>
        </w:rPr>
        <w:t>s</w:t>
      </w:r>
      <w:r w:rsidRPr="00E766D9">
        <w:rPr>
          <w:rFonts w:ascii="Times New Roman" w:hAnsi="Times New Roman"/>
          <w:sz w:val="24"/>
        </w:rPr>
        <w:t xml:space="preserve"> commence on the day after the instrument is registered. Part 2 of Schedule 1 to the </w:t>
      </w:r>
      <w:r w:rsidR="004D499E">
        <w:rPr>
          <w:rFonts w:ascii="Times New Roman" w:hAnsi="Times New Roman"/>
          <w:sz w:val="24"/>
        </w:rPr>
        <w:t xml:space="preserve">exposure draft </w:t>
      </w:r>
      <w:r w:rsidRPr="00E766D9">
        <w:rPr>
          <w:rFonts w:ascii="Times New Roman" w:hAnsi="Times New Roman"/>
          <w:sz w:val="24"/>
        </w:rPr>
        <w:t>Regulation</w:t>
      </w:r>
      <w:r w:rsidR="00381C04">
        <w:rPr>
          <w:rFonts w:ascii="Times New Roman" w:hAnsi="Times New Roman"/>
          <w:sz w:val="24"/>
        </w:rPr>
        <w:t>s</w:t>
      </w:r>
      <w:r w:rsidRPr="00E766D9">
        <w:rPr>
          <w:rFonts w:ascii="Times New Roman" w:hAnsi="Times New Roman"/>
          <w:sz w:val="24"/>
        </w:rPr>
        <w:t xml:space="preserve"> commences on the later of the day after the instrument is register</w:t>
      </w:r>
      <w:r w:rsidR="004D499E">
        <w:rPr>
          <w:rFonts w:ascii="Times New Roman" w:hAnsi="Times New Roman"/>
          <w:sz w:val="24"/>
        </w:rPr>
        <w:t>ed</w:t>
      </w:r>
      <w:r w:rsidRPr="00E766D9">
        <w:rPr>
          <w:rFonts w:ascii="Times New Roman" w:hAnsi="Times New Roman"/>
          <w:sz w:val="24"/>
        </w:rPr>
        <w:t xml:space="preserve"> and the day on which item </w:t>
      </w:r>
      <w:r w:rsidR="00534EFE">
        <w:rPr>
          <w:rFonts w:ascii="Times New Roman" w:hAnsi="Times New Roman"/>
          <w:sz w:val="24"/>
        </w:rPr>
        <w:t>92</w:t>
      </w:r>
      <w:r w:rsidRPr="00E766D9">
        <w:rPr>
          <w:rFonts w:ascii="Times New Roman" w:hAnsi="Times New Roman"/>
          <w:sz w:val="24"/>
        </w:rPr>
        <w:t xml:space="preserve"> of Schedule </w:t>
      </w:r>
      <w:r w:rsidR="004D499E">
        <w:rPr>
          <w:rFonts w:ascii="Times New Roman" w:hAnsi="Times New Roman"/>
          <w:sz w:val="24"/>
        </w:rPr>
        <w:t>1</w:t>
      </w:r>
      <w:r w:rsidRPr="00E766D9">
        <w:rPr>
          <w:rFonts w:ascii="Times New Roman" w:hAnsi="Times New Roman"/>
          <w:sz w:val="24"/>
        </w:rPr>
        <w:t xml:space="preserve"> to the </w:t>
      </w:r>
      <w:r w:rsidR="00534EFE" w:rsidRPr="00FE336E">
        <w:rPr>
          <w:rFonts w:ascii="Times New Roman" w:hAnsi="Times New Roman"/>
          <w:i/>
          <w:sz w:val="24"/>
        </w:rPr>
        <w:t>Treasury Laws Amendment (Measures for a later sitting) Bill 2018</w:t>
      </w:r>
      <w:r w:rsidR="00534EFE">
        <w:rPr>
          <w:rFonts w:ascii="Times New Roman" w:hAnsi="Times New Roman"/>
          <w:i/>
          <w:sz w:val="24"/>
        </w:rPr>
        <w:t xml:space="preserve">: Miscellaneous Amendments </w:t>
      </w:r>
      <w:r w:rsidR="00534EFE">
        <w:rPr>
          <w:rFonts w:ascii="Times New Roman" w:hAnsi="Times New Roman"/>
          <w:sz w:val="24"/>
        </w:rPr>
        <w:t xml:space="preserve">(exposure draft Bill) </w:t>
      </w:r>
      <w:r w:rsidR="004D499E">
        <w:rPr>
          <w:rFonts w:ascii="Times New Roman" w:hAnsi="Times New Roman"/>
          <w:sz w:val="24"/>
        </w:rPr>
        <w:t>commences</w:t>
      </w:r>
      <w:r w:rsidRPr="00E766D9">
        <w:rPr>
          <w:rFonts w:ascii="Times New Roman" w:hAnsi="Times New Roman"/>
          <w:sz w:val="24"/>
        </w:rPr>
        <w:t>.</w:t>
      </w:r>
    </w:p>
    <w:p w14:paraId="177CE164" w14:textId="77E79EEE" w:rsidR="00080D16" w:rsidRPr="00E766D9" w:rsidRDefault="00E43248" w:rsidP="00080D16">
      <w:pPr>
        <w:spacing w:before="24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Section 3</w:t>
      </w:r>
      <w:r>
        <w:rPr>
          <w:sz w:val="24"/>
          <w:u w:val="single"/>
        </w:rPr>
        <w:t>—</w:t>
      </w:r>
      <w:r w:rsidR="00080D16" w:rsidRPr="00E766D9">
        <w:rPr>
          <w:rFonts w:ascii="Times New Roman" w:hAnsi="Times New Roman"/>
          <w:sz w:val="24"/>
          <w:u w:val="single"/>
        </w:rPr>
        <w:t>Authority</w:t>
      </w:r>
    </w:p>
    <w:p w14:paraId="3FFDD8C0" w14:textId="1C274940" w:rsidR="00080D16" w:rsidRPr="00E766D9" w:rsidRDefault="00080D16" w:rsidP="00080D16">
      <w:pPr>
        <w:spacing w:before="240"/>
        <w:rPr>
          <w:rFonts w:ascii="Times New Roman" w:hAnsi="Times New Roman"/>
          <w:sz w:val="24"/>
        </w:rPr>
      </w:pPr>
      <w:r w:rsidRPr="00E766D9">
        <w:rPr>
          <w:rFonts w:ascii="Times New Roman" w:hAnsi="Times New Roman"/>
          <w:sz w:val="24"/>
        </w:rPr>
        <w:t>The Regulation</w:t>
      </w:r>
      <w:r w:rsidR="00C25505">
        <w:rPr>
          <w:rFonts w:ascii="Times New Roman" w:hAnsi="Times New Roman"/>
          <w:sz w:val="24"/>
        </w:rPr>
        <w:t>s</w:t>
      </w:r>
      <w:r w:rsidRPr="00E766D9">
        <w:rPr>
          <w:rFonts w:ascii="Times New Roman" w:hAnsi="Times New Roman"/>
          <w:sz w:val="24"/>
        </w:rPr>
        <w:t xml:space="preserve"> is made under the </w:t>
      </w:r>
      <w:r w:rsidR="00534EFE" w:rsidRPr="00C56EAC">
        <w:rPr>
          <w:rFonts w:ascii="Times New Roman" w:hAnsi="Times New Roman"/>
          <w:i/>
          <w:sz w:val="24"/>
          <w:szCs w:val="24"/>
        </w:rPr>
        <w:t xml:space="preserve">Competition and Consumer Act 2010 </w:t>
      </w:r>
      <w:r w:rsidR="00534EFE" w:rsidRPr="00C56EAC">
        <w:rPr>
          <w:rFonts w:ascii="Times New Roman" w:hAnsi="Times New Roman"/>
          <w:sz w:val="24"/>
          <w:szCs w:val="24"/>
        </w:rPr>
        <w:t>(CCA)</w:t>
      </w:r>
      <w:r w:rsidRPr="00E766D9">
        <w:rPr>
          <w:rFonts w:ascii="Times New Roman" w:hAnsi="Times New Roman"/>
          <w:sz w:val="24"/>
        </w:rPr>
        <w:t xml:space="preserve">, the </w:t>
      </w:r>
      <w:r w:rsidR="00534EFE" w:rsidRPr="00043ADD">
        <w:rPr>
          <w:rFonts w:ascii="Times New Roman" w:hAnsi="Times New Roman"/>
          <w:i/>
          <w:sz w:val="24"/>
        </w:rPr>
        <w:t xml:space="preserve">Corporations Act 2001 </w:t>
      </w:r>
      <w:r w:rsidR="00534EFE" w:rsidRPr="00043ADD">
        <w:rPr>
          <w:rFonts w:ascii="Times New Roman" w:hAnsi="Times New Roman"/>
          <w:sz w:val="24"/>
        </w:rPr>
        <w:t>(Corporations Act)</w:t>
      </w:r>
      <w:r w:rsidR="00534EFE">
        <w:rPr>
          <w:rFonts w:ascii="Times New Roman" w:hAnsi="Times New Roman"/>
          <w:sz w:val="24"/>
        </w:rPr>
        <w:t xml:space="preserve"> </w:t>
      </w:r>
      <w:r w:rsidRPr="00E766D9">
        <w:rPr>
          <w:rFonts w:ascii="Times New Roman" w:hAnsi="Times New Roman"/>
          <w:sz w:val="24"/>
        </w:rPr>
        <w:t xml:space="preserve">and the </w:t>
      </w:r>
      <w:r w:rsidR="00534EFE" w:rsidRPr="00C56EAC">
        <w:rPr>
          <w:rFonts w:ascii="Times New Roman" w:hAnsi="Times New Roman"/>
          <w:i/>
          <w:sz w:val="24"/>
          <w:szCs w:val="24"/>
        </w:rPr>
        <w:t>Superannuation Industry (Supervision) Act 1993</w:t>
      </w:r>
      <w:r w:rsidR="00534EFE" w:rsidRPr="00C56EAC">
        <w:rPr>
          <w:rFonts w:ascii="Times New Roman" w:hAnsi="Times New Roman"/>
          <w:sz w:val="24"/>
          <w:szCs w:val="24"/>
        </w:rPr>
        <w:t xml:space="preserve"> (SIS Act)</w:t>
      </w:r>
      <w:r w:rsidRPr="00E766D9">
        <w:rPr>
          <w:rFonts w:ascii="Times New Roman" w:hAnsi="Times New Roman"/>
          <w:sz w:val="24"/>
        </w:rPr>
        <w:t>.</w:t>
      </w:r>
    </w:p>
    <w:p w14:paraId="7067B191" w14:textId="3CA7EEE3" w:rsidR="00080D16" w:rsidRPr="00E766D9" w:rsidRDefault="00E43248" w:rsidP="00080D16">
      <w:pPr>
        <w:spacing w:before="24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Section 4</w:t>
      </w:r>
      <w:r>
        <w:rPr>
          <w:sz w:val="24"/>
          <w:u w:val="single"/>
        </w:rPr>
        <w:t>—</w:t>
      </w:r>
      <w:r w:rsidR="00080D16" w:rsidRPr="00E766D9">
        <w:rPr>
          <w:rFonts w:ascii="Times New Roman" w:hAnsi="Times New Roman"/>
          <w:sz w:val="24"/>
          <w:u w:val="single"/>
        </w:rPr>
        <w:t>Schedules</w:t>
      </w:r>
    </w:p>
    <w:p w14:paraId="25359F21" w14:textId="77777777" w:rsidR="00080D16" w:rsidRPr="00E766D9" w:rsidRDefault="00080D16" w:rsidP="00080D16">
      <w:pPr>
        <w:spacing w:before="240"/>
        <w:rPr>
          <w:rFonts w:ascii="Times New Roman" w:hAnsi="Times New Roman"/>
          <w:sz w:val="24"/>
        </w:rPr>
      </w:pPr>
      <w:r w:rsidRPr="00E766D9">
        <w:rPr>
          <w:rFonts w:ascii="Times New Roman" w:hAnsi="Times New Roman"/>
          <w:sz w:val="24"/>
        </w:rPr>
        <w:t>Section 4 provides that each instrument in a Schedule is amended or repealed as set out in the Schedule.</w:t>
      </w:r>
    </w:p>
    <w:p w14:paraId="353F7D97" w14:textId="5B089450" w:rsidR="00080D16" w:rsidRPr="00E766D9" w:rsidRDefault="00E43248" w:rsidP="00080D16">
      <w:pPr>
        <w:spacing w:before="24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Schedule 1</w:t>
      </w:r>
      <w:r>
        <w:rPr>
          <w:sz w:val="24"/>
          <w:u w:val="single"/>
        </w:rPr>
        <w:t>—</w:t>
      </w:r>
      <w:r w:rsidR="00080D16" w:rsidRPr="00E766D9">
        <w:rPr>
          <w:rFonts w:ascii="Times New Roman" w:hAnsi="Times New Roman"/>
          <w:sz w:val="24"/>
          <w:u w:val="single"/>
        </w:rPr>
        <w:t>Part 1</w:t>
      </w:r>
      <w:r w:rsidR="00381C04">
        <w:rPr>
          <w:rFonts w:ascii="Times New Roman" w:hAnsi="Times New Roman"/>
          <w:sz w:val="24"/>
          <w:u w:val="single"/>
        </w:rPr>
        <w:t>: Amendments commencing the day after registration</w:t>
      </w:r>
    </w:p>
    <w:p w14:paraId="161697C8" w14:textId="5645B82E" w:rsidR="00080D16" w:rsidRPr="00381C04" w:rsidRDefault="00E43248" w:rsidP="00080D16">
      <w:pPr>
        <w:spacing w:before="2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Item 1</w:t>
      </w:r>
      <w:r>
        <w:rPr>
          <w:i/>
          <w:sz w:val="24"/>
        </w:rPr>
        <w:t>—</w:t>
      </w:r>
      <w:r w:rsidR="00080D16" w:rsidRPr="00381C04">
        <w:rPr>
          <w:rFonts w:ascii="Times New Roman" w:hAnsi="Times New Roman"/>
          <w:i/>
          <w:sz w:val="24"/>
        </w:rPr>
        <w:t xml:space="preserve">Amendment to the </w:t>
      </w:r>
      <w:r w:rsidR="00534EFE" w:rsidRPr="00E766D9">
        <w:rPr>
          <w:rFonts w:ascii="Times New Roman" w:hAnsi="Times New Roman"/>
          <w:i/>
          <w:sz w:val="24"/>
        </w:rPr>
        <w:t xml:space="preserve">Competition and Consumer Regulations </w:t>
      </w:r>
      <w:r w:rsidR="00534EFE">
        <w:rPr>
          <w:rFonts w:ascii="Times New Roman" w:hAnsi="Times New Roman"/>
          <w:i/>
          <w:sz w:val="24"/>
        </w:rPr>
        <w:t xml:space="preserve">2010 </w:t>
      </w:r>
      <w:r w:rsidR="00534EFE" w:rsidRPr="00534EFE">
        <w:rPr>
          <w:rFonts w:ascii="Times New Roman" w:hAnsi="Times New Roman"/>
          <w:i/>
          <w:sz w:val="24"/>
        </w:rPr>
        <w:t>(the Competition Regulations)</w:t>
      </w:r>
      <w:r w:rsidR="00080D16" w:rsidRPr="00534EFE">
        <w:rPr>
          <w:rFonts w:ascii="Times New Roman" w:hAnsi="Times New Roman"/>
          <w:i/>
          <w:sz w:val="24"/>
        </w:rPr>
        <w:t xml:space="preserve"> </w:t>
      </w:r>
    </w:p>
    <w:p w14:paraId="08C74AD5" w14:textId="5649E749" w:rsidR="00221459" w:rsidRDefault="00E576A1" w:rsidP="00080D16">
      <w:pPr>
        <w:spacing w:before="240"/>
        <w:rPr>
          <w:rFonts w:ascii="Times New Roman" w:hAnsi="Times New Roman"/>
          <w:sz w:val="24"/>
        </w:rPr>
      </w:pPr>
      <w:r w:rsidRPr="00696E48">
        <w:rPr>
          <w:rFonts w:ascii="Times New Roman" w:hAnsi="Times New Roman"/>
          <w:sz w:val="24"/>
        </w:rPr>
        <w:t>Item 1 of Schedule 1 to the</w:t>
      </w:r>
      <w:r w:rsidR="00381C04">
        <w:rPr>
          <w:rFonts w:ascii="Times New Roman" w:hAnsi="Times New Roman"/>
          <w:sz w:val="24"/>
        </w:rPr>
        <w:t xml:space="preserve"> exposure draft</w:t>
      </w:r>
      <w:r w:rsidRPr="00696E48">
        <w:rPr>
          <w:rFonts w:ascii="Times New Roman" w:hAnsi="Times New Roman"/>
          <w:sz w:val="24"/>
        </w:rPr>
        <w:t xml:space="preserve"> Regulations </w:t>
      </w:r>
      <w:r w:rsidR="009F1EE4" w:rsidRPr="00696E48">
        <w:rPr>
          <w:rFonts w:ascii="Times New Roman" w:hAnsi="Times New Roman"/>
          <w:sz w:val="24"/>
        </w:rPr>
        <w:t xml:space="preserve">inserts a new provision </w:t>
      </w:r>
      <w:r w:rsidR="00696E48" w:rsidRPr="00696E48">
        <w:rPr>
          <w:rFonts w:ascii="Times New Roman" w:hAnsi="Times New Roman"/>
          <w:sz w:val="24"/>
        </w:rPr>
        <w:t>at the end of Part 6 of</w:t>
      </w:r>
      <w:r w:rsidRPr="00696E48">
        <w:rPr>
          <w:rFonts w:ascii="Times New Roman" w:hAnsi="Times New Roman"/>
          <w:sz w:val="24"/>
        </w:rPr>
        <w:t xml:space="preserve"> the </w:t>
      </w:r>
      <w:r w:rsidR="00E43248">
        <w:rPr>
          <w:rFonts w:ascii="Times New Roman" w:hAnsi="Times New Roman"/>
          <w:sz w:val="24"/>
        </w:rPr>
        <w:t>Competition Regulations</w:t>
      </w:r>
      <w:r w:rsidR="008C1539" w:rsidRPr="00696E48">
        <w:rPr>
          <w:rFonts w:ascii="Times New Roman" w:hAnsi="Times New Roman"/>
          <w:sz w:val="24"/>
        </w:rPr>
        <w:t xml:space="preserve"> to provide </w:t>
      </w:r>
      <w:r w:rsidR="00696E48" w:rsidRPr="00696E48">
        <w:rPr>
          <w:rFonts w:ascii="Times New Roman" w:hAnsi="Times New Roman"/>
          <w:sz w:val="24"/>
        </w:rPr>
        <w:t xml:space="preserve">the text that must be displayed on </w:t>
      </w:r>
      <w:r w:rsidR="00C942C2">
        <w:rPr>
          <w:rFonts w:ascii="Times New Roman" w:hAnsi="Times New Roman"/>
          <w:sz w:val="24"/>
        </w:rPr>
        <w:t>identity</w:t>
      </w:r>
      <w:r w:rsidR="008C1539" w:rsidRPr="00696E48">
        <w:rPr>
          <w:rFonts w:ascii="Times New Roman" w:hAnsi="Times New Roman"/>
          <w:sz w:val="24"/>
        </w:rPr>
        <w:t xml:space="preserve"> cards issued under section 133A of the </w:t>
      </w:r>
      <w:r w:rsidR="00696E48" w:rsidRPr="00696E48">
        <w:rPr>
          <w:rFonts w:ascii="Times New Roman" w:hAnsi="Times New Roman"/>
          <w:sz w:val="24"/>
        </w:rPr>
        <w:t>CCA</w:t>
      </w:r>
      <w:r w:rsidR="00F875B3">
        <w:rPr>
          <w:rFonts w:ascii="Times New Roman" w:hAnsi="Times New Roman"/>
          <w:sz w:val="24"/>
        </w:rPr>
        <w:t xml:space="preserve"> (the product</w:t>
      </w:r>
      <w:r w:rsidR="00221459">
        <w:rPr>
          <w:rFonts w:ascii="Times New Roman" w:hAnsi="Times New Roman"/>
          <w:sz w:val="24"/>
        </w:rPr>
        <w:t xml:space="preserve"> safety provision)</w:t>
      </w:r>
      <w:r w:rsidR="00696E48" w:rsidRPr="00696E48">
        <w:rPr>
          <w:rFonts w:ascii="Times New Roman" w:hAnsi="Times New Roman"/>
          <w:sz w:val="24"/>
        </w:rPr>
        <w:t xml:space="preserve">. </w:t>
      </w:r>
    </w:p>
    <w:p w14:paraId="77D79CCF" w14:textId="3873562C" w:rsidR="009F1EE4" w:rsidRPr="00587D9E" w:rsidRDefault="00696E48" w:rsidP="00080D16">
      <w:pPr>
        <w:spacing w:before="240"/>
        <w:rPr>
          <w:rFonts w:ascii="Times New Roman" w:hAnsi="Times New Roman"/>
          <w:sz w:val="24"/>
        </w:rPr>
      </w:pPr>
      <w:r w:rsidRPr="00696E48">
        <w:rPr>
          <w:rFonts w:ascii="Times New Roman" w:hAnsi="Times New Roman"/>
          <w:sz w:val="24"/>
        </w:rPr>
        <w:t xml:space="preserve">Currently the </w:t>
      </w:r>
      <w:r w:rsidR="00E43248">
        <w:rPr>
          <w:rFonts w:ascii="Times New Roman" w:hAnsi="Times New Roman"/>
          <w:sz w:val="24"/>
        </w:rPr>
        <w:t>Competition R</w:t>
      </w:r>
      <w:r w:rsidRPr="00696E48">
        <w:rPr>
          <w:rFonts w:ascii="Times New Roman" w:hAnsi="Times New Roman"/>
          <w:sz w:val="24"/>
        </w:rPr>
        <w:t xml:space="preserve">egulations </w:t>
      </w:r>
      <w:r w:rsidR="00221459">
        <w:rPr>
          <w:rFonts w:ascii="Times New Roman" w:hAnsi="Times New Roman"/>
          <w:sz w:val="24"/>
        </w:rPr>
        <w:t xml:space="preserve">erroneously </w:t>
      </w:r>
      <w:r w:rsidRPr="00696E48">
        <w:rPr>
          <w:rFonts w:ascii="Times New Roman" w:hAnsi="Times New Roman"/>
          <w:sz w:val="24"/>
        </w:rPr>
        <w:t xml:space="preserve">only provide the text that must be displayed on identity cards issued under </w:t>
      </w:r>
      <w:r w:rsidR="00221459">
        <w:rPr>
          <w:rFonts w:ascii="Times New Roman" w:hAnsi="Times New Roman"/>
          <w:sz w:val="24"/>
        </w:rPr>
        <w:t>section 154C</w:t>
      </w:r>
      <w:r w:rsidRPr="00696E48">
        <w:rPr>
          <w:rFonts w:ascii="Times New Roman" w:hAnsi="Times New Roman"/>
          <w:sz w:val="24"/>
        </w:rPr>
        <w:t xml:space="preserve"> of the CCA (the generic search and seizure provisions).</w:t>
      </w:r>
      <w:r w:rsidR="00221459">
        <w:rPr>
          <w:rFonts w:ascii="Times New Roman" w:hAnsi="Times New Roman"/>
          <w:sz w:val="24"/>
        </w:rPr>
        <w:t xml:space="preserve"> The amendment enable</w:t>
      </w:r>
      <w:r w:rsidR="00381C04">
        <w:rPr>
          <w:rFonts w:ascii="Times New Roman" w:hAnsi="Times New Roman"/>
          <w:sz w:val="24"/>
        </w:rPr>
        <w:t>s</w:t>
      </w:r>
      <w:r w:rsidR="00221459">
        <w:rPr>
          <w:rFonts w:ascii="Times New Roman" w:hAnsi="Times New Roman"/>
          <w:sz w:val="24"/>
        </w:rPr>
        <w:t xml:space="preserve"> </w:t>
      </w:r>
      <w:r w:rsidR="00587D9E">
        <w:rPr>
          <w:rFonts w:ascii="Times New Roman" w:hAnsi="Times New Roman"/>
          <w:sz w:val="24"/>
        </w:rPr>
        <w:t xml:space="preserve">greater accuracy and compliance with the legislation. </w:t>
      </w:r>
    </w:p>
    <w:p w14:paraId="0EB6EDB7" w14:textId="36B3B0EE" w:rsidR="00080D16" w:rsidRPr="00534EFE" w:rsidRDefault="00E43248" w:rsidP="00080D16">
      <w:pPr>
        <w:spacing w:before="2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Items 2 and 3</w:t>
      </w:r>
      <w:r>
        <w:rPr>
          <w:i/>
          <w:sz w:val="24"/>
        </w:rPr>
        <w:t>—</w:t>
      </w:r>
      <w:r w:rsidR="00080D16" w:rsidRPr="00381C04">
        <w:rPr>
          <w:rFonts w:ascii="Times New Roman" w:hAnsi="Times New Roman"/>
          <w:i/>
          <w:sz w:val="24"/>
        </w:rPr>
        <w:t>Amendment</w:t>
      </w:r>
      <w:r w:rsidR="00A56A51">
        <w:rPr>
          <w:rFonts w:ascii="Times New Roman" w:hAnsi="Times New Roman"/>
          <w:i/>
          <w:sz w:val="24"/>
        </w:rPr>
        <w:t>s</w:t>
      </w:r>
      <w:r w:rsidR="00080D16" w:rsidRPr="00381C04">
        <w:rPr>
          <w:rFonts w:ascii="Times New Roman" w:hAnsi="Times New Roman"/>
          <w:i/>
          <w:sz w:val="24"/>
        </w:rPr>
        <w:t xml:space="preserve"> to the </w:t>
      </w:r>
      <w:r w:rsidR="00534EFE" w:rsidRPr="00E766D9">
        <w:rPr>
          <w:rFonts w:ascii="Times New Roman" w:hAnsi="Times New Roman"/>
          <w:i/>
          <w:sz w:val="24"/>
        </w:rPr>
        <w:t xml:space="preserve">Corporations Regulations </w:t>
      </w:r>
      <w:r w:rsidR="00534EFE" w:rsidRPr="00534EFE">
        <w:rPr>
          <w:rFonts w:ascii="Times New Roman" w:hAnsi="Times New Roman"/>
          <w:i/>
          <w:sz w:val="24"/>
        </w:rPr>
        <w:t>2001</w:t>
      </w:r>
      <w:r w:rsidR="00534EFE" w:rsidRPr="00E766D9">
        <w:rPr>
          <w:rFonts w:ascii="Times New Roman" w:hAnsi="Times New Roman"/>
          <w:sz w:val="24"/>
        </w:rPr>
        <w:t xml:space="preserve"> </w:t>
      </w:r>
      <w:r w:rsidR="00534EFE" w:rsidRPr="00534EFE">
        <w:rPr>
          <w:rFonts w:ascii="Times New Roman" w:hAnsi="Times New Roman"/>
          <w:i/>
          <w:sz w:val="24"/>
        </w:rPr>
        <w:t>(the Corporations Regulations)</w:t>
      </w:r>
    </w:p>
    <w:p w14:paraId="0F0A2D74" w14:textId="1EF2D420" w:rsidR="0035694D" w:rsidRDefault="00697BAA" w:rsidP="00CD32DC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Item 2 </w:t>
      </w:r>
      <w:r w:rsidR="00381C04">
        <w:rPr>
          <w:rFonts w:ascii="Times New Roman" w:hAnsi="Times New Roman"/>
          <w:sz w:val="24"/>
        </w:rPr>
        <w:t xml:space="preserve">of Schedule 1 to the exposure draft Regulations </w:t>
      </w:r>
      <w:r>
        <w:rPr>
          <w:rFonts w:ascii="Times New Roman" w:hAnsi="Times New Roman"/>
          <w:sz w:val="24"/>
        </w:rPr>
        <w:t>modifies section 923C of the Corporations Act</w:t>
      </w:r>
      <w:r w:rsidR="00553445">
        <w:rPr>
          <w:rFonts w:ascii="Times New Roman" w:hAnsi="Times New Roman"/>
          <w:sz w:val="24"/>
        </w:rPr>
        <w:t xml:space="preserve">. Section 923C prohibits </w:t>
      </w:r>
      <w:r w:rsidR="007A20F1">
        <w:rPr>
          <w:rFonts w:ascii="Times New Roman" w:hAnsi="Times New Roman"/>
          <w:sz w:val="24"/>
        </w:rPr>
        <w:t xml:space="preserve">a </w:t>
      </w:r>
      <w:r w:rsidR="00553445">
        <w:rPr>
          <w:rFonts w:ascii="Times New Roman" w:hAnsi="Times New Roman"/>
          <w:sz w:val="24"/>
        </w:rPr>
        <w:t xml:space="preserve">person from using the terms ‘financial adviser’, ‘financial planner’ or a word of like import (‘the restricted words’) if the </w:t>
      </w:r>
      <w:r w:rsidR="00553445">
        <w:rPr>
          <w:rFonts w:ascii="Times New Roman" w:hAnsi="Times New Roman"/>
          <w:sz w:val="24"/>
        </w:rPr>
        <w:lastRenderedPageBreak/>
        <w:t>person carries on a financial services business or provides a financial service a</w:t>
      </w:r>
      <w:r w:rsidR="007A20F1">
        <w:rPr>
          <w:rFonts w:ascii="Times New Roman" w:hAnsi="Times New Roman"/>
          <w:sz w:val="24"/>
        </w:rPr>
        <w:t xml:space="preserve">nd </w:t>
      </w:r>
      <w:r w:rsidR="0035694D">
        <w:rPr>
          <w:rFonts w:ascii="Times New Roman" w:hAnsi="Times New Roman"/>
          <w:sz w:val="24"/>
        </w:rPr>
        <w:t>do</w:t>
      </w:r>
      <w:r w:rsidR="007A20F1">
        <w:rPr>
          <w:rFonts w:ascii="Times New Roman" w:hAnsi="Times New Roman"/>
          <w:sz w:val="24"/>
        </w:rPr>
        <w:t>es</w:t>
      </w:r>
      <w:r w:rsidR="0035694D">
        <w:rPr>
          <w:rFonts w:ascii="Times New Roman" w:hAnsi="Times New Roman"/>
          <w:sz w:val="24"/>
        </w:rPr>
        <w:t xml:space="preserve"> not meet</w:t>
      </w:r>
      <w:r w:rsidR="00553445">
        <w:rPr>
          <w:rFonts w:ascii="Times New Roman" w:hAnsi="Times New Roman"/>
          <w:sz w:val="24"/>
        </w:rPr>
        <w:t xml:space="preserve"> the education, training and professional standards in the </w:t>
      </w:r>
      <w:r w:rsidR="00553445">
        <w:rPr>
          <w:rFonts w:ascii="Times New Roman" w:hAnsi="Times New Roman"/>
          <w:i/>
          <w:sz w:val="24"/>
        </w:rPr>
        <w:t>Corporations Amendment (Professional Standards of Financial Advisers) Act 2017.</w:t>
      </w:r>
      <w:r w:rsidR="002F202D">
        <w:rPr>
          <w:rFonts w:ascii="Times New Roman" w:hAnsi="Times New Roman"/>
          <w:sz w:val="24"/>
        </w:rPr>
        <w:t xml:space="preserve"> There are exceptions for persons that use a restricted word in relation to advice provided only to wholesale clients or in-house advice provided to their employer.</w:t>
      </w:r>
    </w:p>
    <w:p w14:paraId="6E0D511E" w14:textId="702986D2" w:rsidR="0035694D" w:rsidRDefault="00553445" w:rsidP="00CD32DC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Item 2 ensures that th</w:t>
      </w:r>
      <w:r w:rsidR="0035694D"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z w:val="24"/>
        </w:rPr>
        <w:t xml:space="preserve"> prohibition only applies </w:t>
      </w:r>
      <w:r w:rsidR="0035694D">
        <w:rPr>
          <w:rFonts w:ascii="Times New Roman" w:hAnsi="Times New Roman"/>
          <w:sz w:val="24"/>
        </w:rPr>
        <w:t>where</w:t>
      </w:r>
      <w:r>
        <w:rPr>
          <w:rFonts w:ascii="Times New Roman" w:hAnsi="Times New Roman"/>
          <w:sz w:val="24"/>
        </w:rPr>
        <w:t xml:space="preserve"> the person carrying on the financial services business or providing the financial service is an individual. This </w:t>
      </w:r>
      <w:r w:rsidR="0035694D">
        <w:rPr>
          <w:rFonts w:ascii="Times New Roman" w:hAnsi="Times New Roman"/>
          <w:sz w:val="24"/>
        </w:rPr>
        <w:t xml:space="preserve">recognises </w:t>
      </w:r>
      <w:r>
        <w:rPr>
          <w:rFonts w:ascii="Times New Roman" w:hAnsi="Times New Roman"/>
          <w:sz w:val="24"/>
        </w:rPr>
        <w:t xml:space="preserve">that </w:t>
      </w:r>
      <w:r w:rsidR="0035694D">
        <w:rPr>
          <w:rFonts w:ascii="Times New Roman" w:hAnsi="Times New Roman"/>
          <w:sz w:val="24"/>
        </w:rPr>
        <w:t xml:space="preserve">the education, training and professional standards apply </w:t>
      </w:r>
      <w:r>
        <w:rPr>
          <w:rFonts w:ascii="Times New Roman" w:hAnsi="Times New Roman"/>
          <w:sz w:val="24"/>
        </w:rPr>
        <w:t xml:space="preserve">only </w:t>
      </w:r>
      <w:r w:rsidR="0035694D">
        <w:rPr>
          <w:rFonts w:ascii="Times New Roman" w:hAnsi="Times New Roman"/>
          <w:sz w:val="24"/>
        </w:rPr>
        <w:t xml:space="preserve">to </w:t>
      </w:r>
      <w:r>
        <w:rPr>
          <w:rFonts w:ascii="Times New Roman" w:hAnsi="Times New Roman"/>
          <w:sz w:val="24"/>
        </w:rPr>
        <w:t>individuals</w:t>
      </w:r>
      <w:r w:rsidR="0035694D">
        <w:rPr>
          <w:rFonts w:ascii="Times New Roman" w:hAnsi="Times New Roman"/>
          <w:sz w:val="24"/>
        </w:rPr>
        <w:t>. Corporations cannot satisfy the education, training and professional standards and cannot become</w:t>
      </w:r>
      <w:r>
        <w:rPr>
          <w:rFonts w:ascii="Times New Roman" w:hAnsi="Times New Roman"/>
          <w:sz w:val="24"/>
        </w:rPr>
        <w:t xml:space="preserve"> relevant providers.</w:t>
      </w:r>
    </w:p>
    <w:p w14:paraId="1644AF16" w14:textId="3DDE23D8" w:rsidR="00553445" w:rsidRDefault="00553445" w:rsidP="00CD32DC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modified version of section 923C ensures that </w:t>
      </w:r>
      <w:r w:rsidR="002F202D">
        <w:rPr>
          <w:rFonts w:ascii="Times New Roman" w:hAnsi="Times New Roman"/>
          <w:sz w:val="24"/>
        </w:rPr>
        <w:t>financial advice firms that employ relevant providers</w:t>
      </w:r>
      <w:r>
        <w:rPr>
          <w:rFonts w:ascii="Times New Roman" w:hAnsi="Times New Roman"/>
          <w:sz w:val="24"/>
        </w:rPr>
        <w:t xml:space="preserve"> may</w:t>
      </w:r>
      <w:r w:rsidR="0035694D">
        <w:rPr>
          <w:rFonts w:ascii="Times New Roman" w:hAnsi="Times New Roman"/>
          <w:sz w:val="24"/>
        </w:rPr>
        <w:t xml:space="preserve"> continue to use restricted terms in their business names or </w:t>
      </w:r>
      <w:r w:rsidR="002F202D">
        <w:rPr>
          <w:rFonts w:ascii="Times New Roman" w:hAnsi="Times New Roman"/>
          <w:sz w:val="24"/>
        </w:rPr>
        <w:t>advertisements, notwithstanding that the financial advice firm is not a relevant provider</w:t>
      </w:r>
      <w:r w:rsidR="0035694D">
        <w:rPr>
          <w:rFonts w:ascii="Times New Roman" w:hAnsi="Times New Roman"/>
          <w:sz w:val="24"/>
        </w:rPr>
        <w:t>.</w:t>
      </w:r>
    </w:p>
    <w:p w14:paraId="21599F85" w14:textId="5869D7EE" w:rsidR="00516DAB" w:rsidRDefault="00516DAB" w:rsidP="00CD32DC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Item 2 applies from 1 January 2019 when the modified provision (section 923C) of the Corporations Act starts to apply.</w:t>
      </w:r>
    </w:p>
    <w:p w14:paraId="2627D305" w14:textId="70322C55" w:rsidR="00E43248" w:rsidRPr="00E43248" w:rsidRDefault="00E43248" w:rsidP="00CD32DC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Item 3 of Sc</w:t>
      </w:r>
      <w:r w:rsidR="00803634">
        <w:rPr>
          <w:rFonts w:ascii="Times New Roman" w:hAnsi="Times New Roman"/>
          <w:sz w:val="24"/>
        </w:rPr>
        <w:t>hedule 1 to the exposure draft R</w:t>
      </w:r>
      <w:r>
        <w:rPr>
          <w:rFonts w:ascii="Times New Roman" w:hAnsi="Times New Roman"/>
          <w:sz w:val="24"/>
        </w:rPr>
        <w:t>egulations corrects the grammatical error of using ‘a’ before the words ‘insurance financial services licensee’ in paragraph 7.8.08(17)(a) of the Corporations Regulations.</w:t>
      </w:r>
    </w:p>
    <w:p w14:paraId="3F8AA718" w14:textId="59172D60" w:rsidR="00381C04" w:rsidRPr="00E766D9" w:rsidRDefault="00381C04" w:rsidP="00381C04">
      <w:pPr>
        <w:spacing w:before="24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Schedule 1 – Part 2: Other amendments</w:t>
      </w:r>
    </w:p>
    <w:p w14:paraId="426859A9" w14:textId="5E954368" w:rsidR="00CD32DC" w:rsidRPr="00381C04" w:rsidRDefault="00CD32DC" w:rsidP="00CD32DC">
      <w:pPr>
        <w:spacing w:before="240"/>
        <w:rPr>
          <w:rFonts w:ascii="Times New Roman" w:hAnsi="Times New Roman"/>
          <w:i/>
          <w:sz w:val="24"/>
        </w:rPr>
      </w:pPr>
      <w:r w:rsidRPr="00381C04">
        <w:rPr>
          <w:rFonts w:ascii="Times New Roman" w:hAnsi="Times New Roman"/>
          <w:i/>
          <w:sz w:val="24"/>
        </w:rPr>
        <w:t xml:space="preserve">Item </w:t>
      </w:r>
      <w:r w:rsidR="001D2390" w:rsidRPr="00381C04">
        <w:rPr>
          <w:rFonts w:ascii="Times New Roman" w:hAnsi="Times New Roman"/>
          <w:i/>
          <w:sz w:val="24"/>
          <w:szCs w:val="24"/>
        </w:rPr>
        <w:t>4</w:t>
      </w:r>
      <w:r w:rsidRPr="00381C04">
        <w:rPr>
          <w:rFonts w:ascii="Times New Roman" w:hAnsi="Times New Roman"/>
          <w:i/>
          <w:sz w:val="24"/>
          <w:szCs w:val="24"/>
        </w:rPr>
        <w:t xml:space="preserve"> – </w:t>
      </w:r>
      <w:r w:rsidR="001D2390" w:rsidRPr="00381C04">
        <w:rPr>
          <w:rFonts w:ascii="Times New Roman" w:hAnsi="Times New Roman"/>
          <w:i/>
          <w:sz w:val="24"/>
          <w:szCs w:val="24"/>
        </w:rPr>
        <w:t>Repeal of</w:t>
      </w:r>
      <w:r w:rsidRPr="00381C04">
        <w:rPr>
          <w:rFonts w:ascii="Times New Roman" w:hAnsi="Times New Roman"/>
          <w:i/>
          <w:sz w:val="24"/>
        </w:rPr>
        <w:t xml:space="preserve"> the Superannuation Industry (Supervision) </w:t>
      </w:r>
      <w:r w:rsidR="00284CCD" w:rsidRPr="00381C04">
        <w:rPr>
          <w:rFonts w:ascii="Times New Roman" w:hAnsi="Times New Roman"/>
          <w:i/>
          <w:sz w:val="24"/>
          <w:szCs w:val="24"/>
        </w:rPr>
        <w:t>(</w:t>
      </w:r>
      <w:r w:rsidRPr="00381C04">
        <w:rPr>
          <w:rFonts w:ascii="Times New Roman" w:hAnsi="Times New Roman"/>
          <w:i/>
          <w:sz w:val="24"/>
          <w:szCs w:val="24"/>
        </w:rPr>
        <w:t>Transition</w:t>
      </w:r>
      <w:r w:rsidR="00284CCD" w:rsidRPr="00381C04">
        <w:rPr>
          <w:rFonts w:ascii="Times New Roman" w:hAnsi="Times New Roman"/>
          <w:i/>
          <w:sz w:val="24"/>
          <w:szCs w:val="24"/>
        </w:rPr>
        <w:t>al</w:t>
      </w:r>
      <w:r w:rsidRPr="00381C04">
        <w:rPr>
          <w:rFonts w:ascii="Times New Roman" w:hAnsi="Times New Roman"/>
          <w:i/>
          <w:sz w:val="24"/>
        </w:rPr>
        <w:t xml:space="preserve"> Provisions</w:t>
      </w:r>
      <w:r w:rsidR="00284CCD" w:rsidRPr="00381C04">
        <w:rPr>
          <w:rFonts w:ascii="Times New Roman" w:hAnsi="Times New Roman"/>
          <w:i/>
          <w:sz w:val="24"/>
          <w:szCs w:val="24"/>
        </w:rPr>
        <w:t>)</w:t>
      </w:r>
      <w:r w:rsidRPr="00381C04">
        <w:rPr>
          <w:rFonts w:ascii="Times New Roman" w:hAnsi="Times New Roman"/>
          <w:i/>
          <w:sz w:val="24"/>
        </w:rPr>
        <w:t xml:space="preserve"> Regulations 1993 </w:t>
      </w:r>
      <w:r w:rsidR="00534EFE">
        <w:rPr>
          <w:rFonts w:ascii="Times New Roman" w:hAnsi="Times New Roman"/>
          <w:i/>
          <w:sz w:val="24"/>
        </w:rPr>
        <w:t>(SIS Transitional Regulations)</w:t>
      </w:r>
    </w:p>
    <w:p w14:paraId="70CA8CEA" w14:textId="0395FD12" w:rsidR="001D2390" w:rsidRPr="00E766D9" w:rsidRDefault="001D2390" w:rsidP="00CD32DC">
      <w:pPr>
        <w:spacing w:before="240"/>
        <w:rPr>
          <w:rFonts w:ascii="Times New Roman" w:hAnsi="Times New Roman"/>
          <w:sz w:val="24"/>
          <w:szCs w:val="24"/>
        </w:rPr>
      </w:pPr>
      <w:r w:rsidRPr="00E766D9">
        <w:rPr>
          <w:rFonts w:ascii="Times New Roman" w:hAnsi="Times New Roman"/>
          <w:sz w:val="24"/>
          <w:szCs w:val="24"/>
        </w:rPr>
        <w:t xml:space="preserve">Item 4 of Schedule 1 to the </w:t>
      </w:r>
      <w:r w:rsidR="00E43248">
        <w:rPr>
          <w:rFonts w:ascii="Times New Roman" w:hAnsi="Times New Roman"/>
          <w:sz w:val="24"/>
          <w:szCs w:val="24"/>
        </w:rPr>
        <w:t xml:space="preserve">exposure draft </w:t>
      </w:r>
      <w:r w:rsidRPr="00E766D9">
        <w:rPr>
          <w:rFonts w:ascii="Times New Roman" w:hAnsi="Times New Roman"/>
          <w:sz w:val="24"/>
          <w:szCs w:val="24"/>
        </w:rPr>
        <w:t>Regulation</w:t>
      </w:r>
      <w:r w:rsidR="00E43248">
        <w:rPr>
          <w:rFonts w:ascii="Times New Roman" w:hAnsi="Times New Roman"/>
          <w:sz w:val="24"/>
          <w:szCs w:val="24"/>
        </w:rPr>
        <w:t>s</w:t>
      </w:r>
      <w:r w:rsidRPr="00E766D9">
        <w:rPr>
          <w:rFonts w:ascii="Times New Roman" w:hAnsi="Times New Roman"/>
          <w:sz w:val="24"/>
          <w:szCs w:val="24"/>
        </w:rPr>
        <w:t xml:space="preserve"> repeals the </w:t>
      </w:r>
      <w:r w:rsidR="00E43248" w:rsidRPr="00E43248">
        <w:rPr>
          <w:rFonts w:ascii="Times New Roman" w:hAnsi="Times New Roman"/>
          <w:sz w:val="24"/>
          <w:szCs w:val="24"/>
        </w:rPr>
        <w:t>SIS</w:t>
      </w:r>
      <w:r w:rsidR="00E43248">
        <w:rPr>
          <w:rFonts w:ascii="Times New Roman" w:hAnsi="Times New Roman"/>
          <w:i/>
          <w:sz w:val="24"/>
          <w:szCs w:val="24"/>
        </w:rPr>
        <w:t xml:space="preserve"> </w:t>
      </w:r>
      <w:r w:rsidR="00E43248">
        <w:rPr>
          <w:rFonts w:ascii="Times New Roman" w:hAnsi="Times New Roman"/>
          <w:sz w:val="24"/>
          <w:szCs w:val="24"/>
        </w:rPr>
        <w:t>Transitional Regulations</w:t>
      </w:r>
      <w:r w:rsidR="00B521A7" w:rsidRPr="00E766D9">
        <w:rPr>
          <w:rFonts w:ascii="Times New Roman" w:hAnsi="Times New Roman"/>
          <w:sz w:val="24"/>
          <w:szCs w:val="24"/>
        </w:rPr>
        <w:t xml:space="preserve">. </w:t>
      </w:r>
      <w:r w:rsidR="00215356" w:rsidRPr="00E766D9">
        <w:rPr>
          <w:rFonts w:ascii="Times New Roman" w:hAnsi="Times New Roman"/>
          <w:sz w:val="24"/>
          <w:szCs w:val="24"/>
        </w:rPr>
        <w:t>T</w:t>
      </w:r>
      <w:r w:rsidR="00A165C2" w:rsidRPr="00E766D9">
        <w:rPr>
          <w:rFonts w:ascii="Times New Roman" w:hAnsi="Times New Roman"/>
          <w:sz w:val="24"/>
          <w:szCs w:val="24"/>
        </w:rPr>
        <w:t xml:space="preserve">he </w:t>
      </w:r>
      <w:r w:rsidR="00E43248">
        <w:rPr>
          <w:rFonts w:ascii="Times New Roman" w:hAnsi="Times New Roman"/>
          <w:sz w:val="24"/>
          <w:szCs w:val="24"/>
        </w:rPr>
        <w:t xml:space="preserve">SIS </w:t>
      </w:r>
      <w:r w:rsidR="00A165C2" w:rsidRPr="00E766D9">
        <w:rPr>
          <w:rFonts w:ascii="Times New Roman" w:hAnsi="Times New Roman"/>
          <w:sz w:val="24"/>
          <w:szCs w:val="24"/>
        </w:rPr>
        <w:t xml:space="preserve">Transitional Regulations </w:t>
      </w:r>
      <w:r w:rsidR="00215356" w:rsidRPr="00E766D9">
        <w:rPr>
          <w:rFonts w:ascii="Times New Roman" w:hAnsi="Times New Roman"/>
          <w:sz w:val="24"/>
          <w:szCs w:val="24"/>
        </w:rPr>
        <w:t>were m</w:t>
      </w:r>
      <w:r w:rsidR="00E43248">
        <w:rPr>
          <w:rFonts w:ascii="Times New Roman" w:hAnsi="Times New Roman"/>
          <w:sz w:val="24"/>
          <w:szCs w:val="24"/>
        </w:rPr>
        <w:t>ade under section 50 of the SIS </w:t>
      </w:r>
      <w:r w:rsidR="00215356" w:rsidRPr="00E766D9">
        <w:rPr>
          <w:rFonts w:ascii="Times New Roman" w:hAnsi="Times New Roman"/>
          <w:sz w:val="24"/>
          <w:szCs w:val="24"/>
        </w:rPr>
        <w:t>Act and provided the ‘transitional superannuation fund conditions’ that were relev</w:t>
      </w:r>
      <w:r w:rsidR="00A165C2" w:rsidRPr="00E766D9">
        <w:rPr>
          <w:rFonts w:ascii="Times New Roman" w:hAnsi="Times New Roman"/>
          <w:sz w:val="24"/>
          <w:szCs w:val="24"/>
        </w:rPr>
        <w:t>ant to subsections 42(1AC), 42A(4), 50(1) and 50</w:t>
      </w:r>
      <w:r w:rsidR="00215356" w:rsidRPr="00E766D9">
        <w:rPr>
          <w:rFonts w:ascii="Times New Roman" w:hAnsi="Times New Roman"/>
          <w:sz w:val="24"/>
          <w:szCs w:val="24"/>
        </w:rPr>
        <w:t xml:space="preserve">(2) of that Act. </w:t>
      </w:r>
    </w:p>
    <w:p w14:paraId="1CAEC543" w14:textId="4CDBA25B" w:rsidR="00215356" w:rsidRPr="00E766D9" w:rsidRDefault="00E43248" w:rsidP="00CD32DC">
      <w:pPr>
        <w:spacing w:before="240"/>
        <w:rPr>
          <w:rFonts w:ascii="Times New Roman" w:hAnsi="Times New Roman"/>
          <w:sz w:val="24"/>
          <w:szCs w:val="24"/>
        </w:rPr>
      </w:pPr>
      <w:r w:rsidRPr="00436F2D">
        <w:rPr>
          <w:rFonts w:ascii="Times New Roman" w:hAnsi="Times New Roman"/>
          <w:sz w:val="24"/>
          <w:szCs w:val="24"/>
        </w:rPr>
        <w:t xml:space="preserve">Schedule 1 </w:t>
      </w:r>
      <w:r w:rsidR="00215356" w:rsidRPr="00436F2D">
        <w:rPr>
          <w:rFonts w:ascii="Times New Roman" w:hAnsi="Times New Roman"/>
          <w:sz w:val="24"/>
          <w:szCs w:val="24"/>
        </w:rPr>
        <w:t xml:space="preserve">to </w:t>
      </w:r>
      <w:r w:rsidRPr="00436F2D">
        <w:rPr>
          <w:rFonts w:ascii="Times New Roman" w:hAnsi="Times New Roman"/>
          <w:sz w:val="24"/>
          <w:szCs w:val="24"/>
        </w:rPr>
        <w:t xml:space="preserve">the exposure draft Bill </w:t>
      </w:r>
      <w:r w:rsidR="003260E8" w:rsidRPr="00436F2D">
        <w:rPr>
          <w:rFonts w:ascii="Times New Roman" w:hAnsi="Times New Roman"/>
          <w:sz w:val="24"/>
          <w:szCs w:val="24"/>
        </w:rPr>
        <w:t>repeal</w:t>
      </w:r>
      <w:r w:rsidR="00436F2D">
        <w:rPr>
          <w:rFonts w:ascii="Times New Roman" w:hAnsi="Times New Roman"/>
          <w:sz w:val="24"/>
          <w:szCs w:val="24"/>
        </w:rPr>
        <w:t>s</w:t>
      </w:r>
      <w:r w:rsidR="003260E8" w:rsidRPr="00436F2D">
        <w:rPr>
          <w:rFonts w:ascii="Times New Roman" w:hAnsi="Times New Roman"/>
          <w:sz w:val="24"/>
          <w:szCs w:val="24"/>
        </w:rPr>
        <w:t xml:space="preserve"> section 50 of the SIS Act on the basis that </w:t>
      </w:r>
      <w:r w:rsidR="00436F2D">
        <w:rPr>
          <w:rFonts w:ascii="Times New Roman" w:hAnsi="Times New Roman"/>
          <w:sz w:val="24"/>
          <w:szCs w:val="24"/>
        </w:rPr>
        <w:t xml:space="preserve">it </w:t>
      </w:r>
      <w:r w:rsidR="003260E8" w:rsidRPr="00436F2D">
        <w:rPr>
          <w:rFonts w:ascii="Times New Roman" w:hAnsi="Times New Roman"/>
          <w:sz w:val="24"/>
          <w:szCs w:val="24"/>
        </w:rPr>
        <w:t>is</w:t>
      </w:r>
      <w:r w:rsidR="00436F2D">
        <w:rPr>
          <w:rFonts w:ascii="Times New Roman" w:hAnsi="Times New Roman"/>
          <w:sz w:val="24"/>
          <w:szCs w:val="24"/>
        </w:rPr>
        <w:t xml:space="preserve"> no longer operative. Schedule 1</w:t>
      </w:r>
      <w:r w:rsidR="003260E8" w:rsidRPr="00E766D9">
        <w:rPr>
          <w:rFonts w:ascii="Times New Roman" w:hAnsi="Times New Roman"/>
          <w:sz w:val="24"/>
          <w:szCs w:val="24"/>
        </w:rPr>
        <w:t xml:space="preserve"> </w:t>
      </w:r>
      <w:r w:rsidR="00C470F3" w:rsidRPr="00E766D9">
        <w:rPr>
          <w:rFonts w:ascii="Times New Roman" w:hAnsi="Times New Roman"/>
          <w:sz w:val="24"/>
          <w:szCs w:val="24"/>
        </w:rPr>
        <w:t xml:space="preserve">to that Bill </w:t>
      </w:r>
      <w:r w:rsidR="003260E8" w:rsidRPr="00E766D9">
        <w:rPr>
          <w:rFonts w:ascii="Times New Roman" w:hAnsi="Times New Roman"/>
          <w:sz w:val="24"/>
          <w:szCs w:val="24"/>
        </w:rPr>
        <w:t>also amend</w:t>
      </w:r>
      <w:r w:rsidR="00C470F3" w:rsidRPr="00E766D9">
        <w:rPr>
          <w:rFonts w:ascii="Times New Roman" w:hAnsi="Times New Roman"/>
          <w:sz w:val="24"/>
          <w:szCs w:val="24"/>
        </w:rPr>
        <w:t>s</w:t>
      </w:r>
      <w:r w:rsidR="003260E8" w:rsidRPr="00E766D9">
        <w:rPr>
          <w:rFonts w:ascii="Times New Roman" w:hAnsi="Times New Roman"/>
          <w:sz w:val="24"/>
          <w:szCs w:val="24"/>
        </w:rPr>
        <w:t xml:space="preserve"> subsections 42(1AC</w:t>
      </w:r>
      <w:r w:rsidR="00436F2D">
        <w:rPr>
          <w:rFonts w:ascii="Times New Roman" w:hAnsi="Times New Roman"/>
          <w:sz w:val="24"/>
          <w:szCs w:val="24"/>
        </w:rPr>
        <w:t>)</w:t>
      </w:r>
      <w:r w:rsidR="003260E8" w:rsidRPr="00E766D9">
        <w:rPr>
          <w:rFonts w:ascii="Times New Roman" w:hAnsi="Times New Roman"/>
          <w:sz w:val="24"/>
          <w:szCs w:val="24"/>
        </w:rPr>
        <w:t xml:space="preserve"> and 42A(4) to ensure that they apply</w:t>
      </w:r>
      <w:r w:rsidR="00436F2D">
        <w:rPr>
          <w:rFonts w:ascii="Times New Roman" w:hAnsi="Times New Roman"/>
          <w:sz w:val="24"/>
          <w:szCs w:val="24"/>
        </w:rPr>
        <w:t xml:space="preserve"> to the transitional a</w:t>
      </w:r>
      <w:r w:rsidR="003260E8" w:rsidRPr="00E766D9">
        <w:rPr>
          <w:rFonts w:ascii="Times New Roman" w:hAnsi="Times New Roman"/>
          <w:sz w:val="24"/>
          <w:szCs w:val="24"/>
        </w:rPr>
        <w:t xml:space="preserve">rrangements made under the former section 50. These changes </w:t>
      </w:r>
      <w:r w:rsidR="00E61D69" w:rsidRPr="00E766D9">
        <w:rPr>
          <w:rFonts w:ascii="Times New Roman" w:hAnsi="Times New Roman"/>
          <w:sz w:val="24"/>
          <w:szCs w:val="24"/>
        </w:rPr>
        <w:t xml:space="preserve">mean that </w:t>
      </w:r>
      <w:r w:rsidR="003260E8" w:rsidRPr="00E766D9">
        <w:rPr>
          <w:rFonts w:ascii="Times New Roman" w:hAnsi="Times New Roman"/>
          <w:sz w:val="24"/>
          <w:szCs w:val="24"/>
        </w:rPr>
        <w:t xml:space="preserve">the </w:t>
      </w:r>
      <w:r w:rsidR="00436F2D">
        <w:rPr>
          <w:rFonts w:ascii="Times New Roman" w:hAnsi="Times New Roman"/>
          <w:sz w:val="24"/>
          <w:szCs w:val="24"/>
        </w:rPr>
        <w:t xml:space="preserve">SIS </w:t>
      </w:r>
      <w:r w:rsidR="003260E8" w:rsidRPr="00E766D9">
        <w:rPr>
          <w:rFonts w:ascii="Times New Roman" w:hAnsi="Times New Roman"/>
          <w:sz w:val="24"/>
          <w:szCs w:val="24"/>
        </w:rPr>
        <w:t xml:space="preserve">Transitional Regulations </w:t>
      </w:r>
      <w:r w:rsidR="00E61D69" w:rsidRPr="00E766D9">
        <w:rPr>
          <w:rFonts w:ascii="Times New Roman" w:hAnsi="Times New Roman"/>
          <w:sz w:val="24"/>
          <w:szCs w:val="24"/>
        </w:rPr>
        <w:t xml:space="preserve">are no longer required and can be repealed. </w:t>
      </w:r>
    </w:p>
    <w:p w14:paraId="28B58F31" w14:textId="364D8CE7" w:rsidR="00E61D69" w:rsidRPr="00E766D9" w:rsidRDefault="00E61D69" w:rsidP="00CD32DC">
      <w:pPr>
        <w:spacing w:before="240"/>
        <w:rPr>
          <w:rFonts w:ascii="Times New Roman" w:hAnsi="Times New Roman"/>
          <w:sz w:val="24"/>
          <w:szCs w:val="24"/>
        </w:rPr>
      </w:pPr>
      <w:r w:rsidRPr="00E766D9">
        <w:rPr>
          <w:rFonts w:ascii="Times New Roman" w:hAnsi="Times New Roman"/>
          <w:sz w:val="24"/>
          <w:szCs w:val="24"/>
        </w:rPr>
        <w:t xml:space="preserve">The repeal of the </w:t>
      </w:r>
      <w:r w:rsidR="00436F2D">
        <w:rPr>
          <w:rFonts w:ascii="Times New Roman" w:hAnsi="Times New Roman"/>
          <w:sz w:val="24"/>
          <w:szCs w:val="24"/>
        </w:rPr>
        <w:t xml:space="preserve">SIS </w:t>
      </w:r>
      <w:r w:rsidRPr="00E766D9">
        <w:rPr>
          <w:rFonts w:ascii="Times New Roman" w:hAnsi="Times New Roman"/>
          <w:sz w:val="24"/>
          <w:szCs w:val="24"/>
        </w:rPr>
        <w:t xml:space="preserve">Transitional Regulations </w:t>
      </w:r>
      <w:r w:rsidR="003D1712" w:rsidRPr="00E766D9">
        <w:rPr>
          <w:rFonts w:ascii="Times New Roman" w:hAnsi="Times New Roman"/>
          <w:sz w:val="24"/>
          <w:szCs w:val="24"/>
        </w:rPr>
        <w:t xml:space="preserve">applies from the later of the </w:t>
      </w:r>
      <w:r w:rsidR="00F674FB" w:rsidRPr="00E766D9">
        <w:rPr>
          <w:rFonts w:ascii="Times New Roman" w:hAnsi="Times New Roman"/>
          <w:sz w:val="24"/>
          <w:szCs w:val="24"/>
        </w:rPr>
        <w:t xml:space="preserve">day that this instrument is registered and the day on </w:t>
      </w:r>
      <w:r w:rsidR="00F674FB" w:rsidRPr="00D0133D">
        <w:rPr>
          <w:rFonts w:ascii="Times New Roman" w:hAnsi="Times New Roman"/>
          <w:sz w:val="24"/>
          <w:szCs w:val="24"/>
        </w:rPr>
        <w:t xml:space="preserve">which </w:t>
      </w:r>
      <w:r w:rsidR="00FE336E" w:rsidRPr="00D0133D">
        <w:rPr>
          <w:rFonts w:ascii="Times New Roman" w:hAnsi="Times New Roman"/>
          <w:sz w:val="24"/>
          <w:szCs w:val="24"/>
        </w:rPr>
        <w:t xml:space="preserve">item </w:t>
      </w:r>
      <w:r w:rsidR="00335035" w:rsidRPr="00D0133D">
        <w:rPr>
          <w:rFonts w:ascii="Times New Roman" w:hAnsi="Times New Roman"/>
          <w:sz w:val="24"/>
          <w:szCs w:val="24"/>
        </w:rPr>
        <w:t>92</w:t>
      </w:r>
      <w:r w:rsidR="00FE336E" w:rsidRPr="00D0133D">
        <w:rPr>
          <w:rFonts w:ascii="Times New Roman" w:hAnsi="Times New Roman"/>
          <w:sz w:val="24"/>
          <w:szCs w:val="24"/>
        </w:rPr>
        <w:t xml:space="preserve"> of</w:t>
      </w:r>
      <w:r w:rsidR="00FE336E">
        <w:rPr>
          <w:rFonts w:ascii="Times New Roman" w:hAnsi="Times New Roman"/>
          <w:sz w:val="24"/>
          <w:szCs w:val="24"/>
        </w:rPr>
        <w:t xml:space="preserve"> </w:t>
      </w:r>
      <w:r w:rsidR="00436F2D" w:rsidRPr="00436F2D">
        <w:rPr>
          <w:rFonts w:ascii="Times New Roman" w:hAnsi="Times New Roman"/>
          <w:sz w:val="24"/>
          <w:szCs w:val="24"/>
        </w:rPr>
        <w:t>Schedule 1</w:t>
      </w:r>
      <w:r w:rsidR="00F674FB" w:rsidRPr="00436F2D">
        <w:rPr>
          <w:rFonts w:ascii="Times New Roman" w:hAnsi="Times New Roman"/>
          <w:sz w:val="24"/>
          <w:szCs w:val="24"/>
        </w:rPr>
        <w:t xml:space="preserve"> to the </w:t>
      </w:r>
      <w:r w:rsidR="00436F2D" w:rsidRPr="00436F2D">
        <w:rPr>
          <w:rFonts w:ascii="Times New Roman" w:hAnsi="Times New Roman"/>
          <w:sz w:val="24"/>
          <w:szCs w:val="24"/>
        </w:rPr>
        <w:t>exposure</w:t>
      </w:r>
      <w:r w:rsidR="00436F2D">
        <w:rPr>
          <w:rFonts w:ascii="Times New Roman" w:hAnsi="Times New Roman"/>
          <w:sz w:val="24"/>
          <w:szCs w:val="24"/>
        </w:rPr>
        <w:t xml:space="preserve"> draft Bill</w:t>
      </w:r>
      <w:r w:rsidR="00F674FB" w:rsidRPr="00E766D9">
        <w:rPr>
          <w:rFonts w:ascii="Times New Roman" w:hAnsi="Times New Roman"/>
          <w:sz w:val="24"/>
          <w:szCs w:val="24"/>
        </w:rPr>
        <w:t xml:space="preserve"> commences. However, the repeal does not commence at all if that </w:t>
      </w:r>
      <w:r w:rsidR="00436F2D">
        <w:rPr>
          <w:rFonts w:ascii="Times New Roman" w:hAnsi="Times New Roman"/>
          <w:sz w:val="24"/>
          <w:szCs w:val="24"/>
        </w:rPr>
        <w:t>Bill</w:t>
      </w:r>
      <w:r w:rsidR="00F674FB" w:rsidRPr="00E766D9">
        <w:rPr>
          <w:rFonts w:ascii="Times New Roman" w:hAnsi="Times New Roman"/>
          <w:sz w:val="24"/>
          <w:szCs w:val="24"/>
        </w:rPr>
        <w:t xml:space="preserve"> never commences. This approach ensures that the </w:t>
      </w:r>
      <w:r w:rsidR="00436F2D">
        <w:rPr>
          <w:rFonts w:ascii="Times New Roman" w:hAnsi="Times New Roman"/>
          <w:sz w:val="24"/>
          <w:szCs w:val="24"/>
        </w:rPr>
        <w:t xml:space="preserve">SIS </w:t>
      </w:r>
      <w:r w:rsidR="00F674FB" w:rsidRPr="00E766D9">
        <w:rPr>
          <w:rFonts w:ascii="Times New Roman" w:hAnsi="Times New Roman"/>
          <w:sz w:val="24"/>
          <w:szCs w:val="24"/>
        </w:rPr>
        <w:t>Transitional</w:t>
      </w:r>
      <w:r w:rsidR="00436F2D">
        <w:rPr>
          <w:rFonts w:ascii="Times New Roman" w:hAnsi="Times New Roman"/>
          <w:sz w:val="24"/>
          <w:szCs w:val="24"/>
        </w:rPr>
        <w:t xml:space="preserve"> </w:t>
      </w:r>
      <w:r w:rsidR="00F674FB" w:rsidRPr="00E766D9">
        <w:rPr>
          <w:rFonts w:ascii="Times New Roman" w:hAnsi="Times New Roman"/>
          <w:sz w:val="24"/>
          <w:szCs w:val="24"/>
        </w:rPr>
        <w:t>Regulations are not repealed before the amendments to the SIS</w:t>
      </w:r>
      <w:r w:rsidR="002567D8" w:rsidRPr="00E766D9">
        <w:rPr>
          <w:rFonts w:ascii="Times New Roman" w:hAnsi="Times New Roman"/>
          <w:sz w:val="24"/>
          <w:szCs w:val="24"/>
        </w:rPr>
        <w:t> </w:t>
      </w:r>
      <w:r w:rsidR="00F674FB" w:rsidRPr="00E766D9">
        <w:rPr>
          <w:rFonts w:ascii="Times New Roman" w:hAnsi="Times New Roman"/>
          <w:sz w:val="24"/>
          <w:szCs w:val="24"/>
        </w:rPr>
        <w:t xml:space="preserve">Act </w:t>
      </w:r>
      <w:r w:rsidR="005734B1" w:rsidRPr="00E766D9">
        <w:rPr>
          <w:rFonts w:ascii="Times New Roman" w:hAnsi="Times New Roman"/>
          <w:sz w:val="24"/>
          <w:szCs w:val="24"/>
        </w:rPr>
        <w:t>facilitating the repeal come into effect</w:t>
      </w:r>
      <w:r w:rsidR="00F674FB" w:rsidRPr="00E766D9">
        <w:rPr>
          <w:rFonts w:ascii="Times New Roman" w:hAnsi="Times New Roman"/>
          <w:sz w:val="24"/>
          <w:szCs w:val="24"/>
        </w:rPr>
        <w:t>.</w:t>
      </w:r>
    </w:p>
    <w:p w14:paraId="283E12C4" w14:textId="5EEC1254" w:rsidR="00E4438C" w:rsidRPr="005E56F8" w:rsidRDefault="00534EFE" w:rsidP="00534EFE">
      <w:pPr>
        <w:spacing w:before="240"/>
        <w:rPr>
          <w:rFonts w:ascii="Times New Roman" w:hAnsi="Times New Roman"/>
        </w:rPr>
      </w:pPr>
      <w:r w:rsidRPr="005E56F8">
        <w:rPr>
          <w:rFonts w:ascii="Times New Roman" w:hAnsi="Times New Roman"/>
        </w:rPr>
        <w:t xml:space="preserve"> </w:t>
      </w:r>
    </w:p>
    <w:p w14:paraId="7062B6E7" w14:textId="77777777" w:rsidR="009143A0" w:rsidRPr="005E56F8" w:rsidRDefault="009143A0" w:rsidP="00647BB7">
      <w:pPr>
        <w:spacing w:before="240"/>
        <w:rPr>
          <w:rFonts w:ascii="Times New Roman" w:hAnsi="Times New Roman"/>
        </w:rPr>
      </w:pPr>
    </w:p>
    <w:sectPr w:rsidR="009143A0" w:rsidRPr="005E56F8" w:rsidSect="00392BBA"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8C52F" w14:textId="77777777" w:rsidR="008E76F1" w:rsidRDefault="008E76F1" w:rsidP="00954679">
      <w:r>
        <w:separator/>
      </w:r>
    </w:p>
  </w:endnote>
  <w:endnote w:type="continuationSeparator" w:id="0">
    <w:p w14:paraId="2A440540" w14:textId="77777777" w:rsidR="008E76F1" w:rsidRDefault="008E76F1" w:rsidP="00954679">
      <w:r>
        <w:continuationSeparator/>
      </w:r>
    </w:p>
  </w:endnote>
  <w:endnote w:type="continuationNotice" w:id="1">
    <w:p w14:paraId="65EE825E" w14:textId="77777777" w:rsidR="008E76F1" w:rsidRDefault="008E7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C0E1DED" w14:textId="77777777" w:rsidR="008E76F1" w:rsidRDefault="008E76F1" w:rsidP="00954679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247E28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247E28">
              <w:rPr>
                <w:bCs/>
                <w:noProof/>
              </w:rPr>
              <w:t>3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149EB88F" w14:textId="77777777" w:rsidR="008E76F1" w:rsidRDefault="008E76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2E314" w14:textId="77777777" w:rsidR="008E76F1" w:rsidRDefault="008E76F1" w:rsidP="00954679">
      <w:r>
        <w:separator/>
      </w:r>
    </w:p>
  </w:footnote>
  <w:footnote w:type="continuationSeparator" w:id="0">
    <w:p w14:paraId="0738D3AD" w14:textId="77777777" w:rsidR="008E76F1" w:rsidRDefault="008E76F1" w:rsidP="00954679">
      <w:r>
        <w:continuationSeparator/>
      </w:r>
    </w:p>
  </w:footnote>
  <w:footnote w:type="continuationNotice" w:id="1">
    <w:p w14:paraId="401AEEC4" w14:textId="77777777" w:rsidR="008E76F1" w:rsidRDefault="008E76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>
    <w:nsid w:val="5D8B748A"/>
    <w:multiLevelType w:val="multilevel"/>
    <w:tmpl w:val="6874C33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7A43C0B"/>
    <w:multiLevelType w:val="multilevel"/>
    <w:tmpl w:val="BC20B76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EC307F7"/>
    <w:multiLevelType w:val="multilevel"/>
    <w:tmpl w:val="9212585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49"/>
    <w:rsid w:val="00007357"/>
    <w:rsid w:val="00016EA2"/>
    <w:rsid w:val="000202B5"/>
    <w:rsid w:val="000434FA"/>
    <w:rsid w:val="00043ADD"/>
    <w:rsid w:val="00060EEC"/>
    <w:rsid w:val="00080D16"/>
    <w:rsid w:val="00082820"/>
    <w:rsid w:val="00095211"/>
    <w:rsid w:val="000A44DC"/>
    <w:rsid w:val="000C0C76"/>
    <w:rsid w:val="000C10DF"/>
    <w:rsid w:val="000F54AE"/>
    <w:rsid w:val="001102E1"/>
    <w:rsid w:val="00113B45"/>
    <w:rsid w:val="001214F8"/>
    <w:rsid w:val="00121661"/>
    <w:rsid w:val="001A1EA4"/>
    <w:rsid w:val="001C7014"/>
    <w:rsid w:val="001D2390"/>
    <w:rsid w:val="001D28EB"/>
    <w:rsid w:val="001E0ABB"/>
    <w:rsid w:val="001E6A74"/>
    <w:rsid w:val="001F41D0"/>
    <w:rsid w:val="0020308A"/>
    <w:rsid w:val="00215356"/>
    <w:rsid w:val="00220F16"/>
    <w:rsid w:val="00221459"/>
    <w:rsid w:val="00221B0C"/>
    <w:rsid w:val="00234662"/>
    <w:rsid w:val="00247E28"/>
    <w:rsid w:val="00252B06"/>
    <w:rsid w:val="00254C5B"/>
    <w:rsid w:val="002567D8"/>
    <w:rsid w:val="00284CCD"/>
    <w:rsid w:val="00291426"/>
    <w:rsid w:val="00293E41"/>
    <w:rsid w:val="002B4CA2"/>
    <w:rsid w:val="002E6153"/>
    <w:rsid w:val="002F167F"/>
    <w:rsid w:val="002F202D"/>
    <w:rsid w:val="003260E8"/>
    <w:rsid w:val="00333E37"/>
    <w:rsid w:val="003342CD"/>
    <w:rsid w:val="00335035"/>
    <w:rsid w:val="00335042"/>
    <w:rsid w:val="003424EF"/>
    <w:rsid w:val="00343A71"/>
    <w:rsid w:val="0035694D"/>
    <w:rsid w:val="00362B70"/>
    <w:rsid w:val="00381C04"/>
    <w:rsid w:val="00392BBA"/>
    <w:rsid w:val="003954FD"/>
    <w:rsid w:val="003B2A5E"/>
    <w:rsid w:val="003C1077"/>
    <w:rsid w:val="003D1712"/>
    <w:rsid w:val="003D77B3"/>
    <w:rsid w:val="003E1CE3"/>
    <w:rsid w:val="003F63B8"/>
    <w:rsid w:val="00425D12"/>
    <w:rsid w:val="00436F2D"/>
    <w:rsid w:val="004371C8"/>
    <w:rsid w:val="00437FAC"/>
    <w:rsid w:val="004465CB"/>
    <w:rsid w:val="00462095"/>
    <w:rsid w:val="00467D31"/>
    <w:rsid w:val="00471A49"/>
    <w:rsid w:val="004A3845"/>
    <w:rsid w:val="004A733B"/>
    <w:rsid w:val="004B3C0F"/>
    <w:rsid w:val="004B6A51"/>
    <w:rsid w:val="004C05E4"/>
    <w:rsid w:val="004D499E"/>
    <w:rsid w:val="004E0341"/>
    <w:rsid w:val="004E39E1"/>
    <w:rsid w:val="004E405B"/>
    <w:rsid w:val="004E7E8C"/>
    <w:rsid w:val="00502E6B"/>
    <w:rsid w:val="00503E44"/>
    <w:rsid w:val="00515283"/>
    <w:rsid w:val="00515974"/>
    <w:rsid w:val="00516DAB"/>
    <w:rsid w:val="005332C6"/>
    <w:rsid w:val="00533926"/>
    <w:rsid w:val="00534EFE"/>
    <w:rsid w:val="00553445"/>
    <w:rsid w:val="0055675D"/>
    <w:rsid w:val="00566E8F"/>
    <w:rsid w:val="005734B1"/>
    <w:rsid w:val="005833BE"/>
    <w:rsid w:val="00583D24"/>
    <w:rsid w:val="00584E02"/>
    <w:rsid w:val="00585494"/>
    <w:rsid w:val="00587D9E"/>
    <w:rsid w:val="00592D5E"/>
    <w:rsid w:val="005B5D48"/>
    <w:rsid w:val="005B6320"/>
    <w:rsid w:val="005B717C"/>
    <w:rsid w:val="005C5DFD"/>
    <w:rsid w:val="005D7D5A"/>
    <w:rsid w:val="005E032B"/>
    <w:rsid w:val="005E4BAC"/>
    <w:rsid w:val="005E56F8"/>
    <w:rsid w:val="005E79A1"/>
    <w:rsid w:val="0060130D"/>
    <w:rsid w:val="006047BD"/>
    <w:rsid w:val="0061711D"/>
    <w:rsid w:val="0062323F"/>
    <w:rsid w:val="0064129F"/>
    <w:rsid w:val="00647BB7"/>
    <w:rsid w:val="00651574"/>
    <w:rsid w:val="00662211"/>
    <w:rsid w:val="006673A5"/>
    <w:rsid w:val="00680297"/>
    <w:rsid w:val="006924BD"/>
    <w:rsid w:val="00696E48"/>
    <w:rsid w:val="00697BAA"/>
    <w:rsid w:val="006A0786"/>
    <w:rsid w:val="006D27DD"/>
    <w:rsid w:val="006D5041"/>
    <w:rsid w:val="006E0490"/>
    <w:rsid w:val="006F4F51"/>
    <w:rsid w:val="00736F61"/>
    <w:rsid w:val="007662C7"/>
    <w:rsid w:val="00776306"/>
    <w:rsid w:val="0078592E"/>
    <w:rsid w:val="007A20F1"/>
    <w:rsid w:val="007B1F10"/>
    <w:rsid w:val="007C4F92"/>
    <w:rsid w:val="007E018D"/>
    <w:rsid w:val="007E22C1"/>
    <w:rsid w:val="007F1B71"/>
    <w:rsid w:val="00803634"/>
    <w:rsid w:val="00807E7D"/>
    <w:rsid w:val="00831675"/>
    <w:rsid w:val="00836F4C"/>
    <w:rsid w:val="00853693"/>
    <w:rsid w:val="00855538"/>
    <w:rsid w:val="00865133"/>
    <w:rsid w:val="0088467C"/>
    <w:rsid w:val="00894579"/>
    <w:rsid w:val="008A11DA"/>
    <w:rsid w:val="008A5B67"/>
    <w:rsid w:val="008C1539"/>
    <w:rsid w:val="008C702D"/>
    <w:rsid w:val="008D0762"/>
    <w:rsid w:val="008D16F7"/>
    <w:rsid w:val="008E1427"/>
    <w:rsid w:val="008E76F1"/>
    <w:rsid w:val="008F0FB3"/>
    <w:rsid w:val="009143A0"/>
    <w:rsid w:val="00915208"/>
    <w:rsid w:val="0092557D"/>
    <w:rsid w:val="00933C57"/>
    <w:rsid w:val="009507CA"/>
    <w:rsid w:val="00954679"/>
    <w:rsid w:val="00971F5D"/>
    <w:rsid w:val="009875CF"/>
    <w:rsid w:val="009B17CE"/>
    <w:rsid w:val="009B27E0"/>
    <w:rsid w:val="009B38D0"/>
    <w:rsid w:val="009D3DBB"/>
    <w:rsid w:val="009E2C0C"/>
    <w:rsid w:val="009E2F86"/>
    <w:rsid w:val="009F1EE4"/>
    <w:rsid w:val="009F40A3"/>
    <w:rsid w:val="00A00604"/>
    <w:rsid w:val="00A02B80"/>
    <w:rsid w:val="00A12209"/>
    <w:rsid w:val="00A165C2"/>
    <w:rsid w:val="00A36DF3"/>
    <w:rsid w:val="00A45FE1"/>
    <w:rsid w:val="00A51AB2"/>
    <w:rsid w:val="00A52892"/>
    <w:rsid w:val="00A532DD"/>
    <w:rsid w:val="00A56A51"/>
    <w:rsid w:val="00A62637"/>
    <w:rsid w:val="00A65680"/>
    <w:rsid w:val="00A762D2"/>
    <w:rsid w:val="00A80BCF"/>
    <w:rsid w:val="00A8369C"/>
    <w:rsid w:val="00A91411"/>
    <w:rsid w:val="00AA1689"/>
    <w:rsid w:val="00AA3CBC"/>
    <w:rsid w:val="00AB17B9"/>
    <w:rsid w:val="00AB71FB"/>
    <w:rsid w:val="00AC1D15"/>
    <w:rsid w:val="00B0218F"/>
    <w:rsid w:val="00B07A35"/>
    <w:rsid w:val="00B07B0C"/>
    <w:rsid w:val="00B25563"/>
    <w:rsid w:val="00B26D48"/>
    <w:rsid w:val="00B42EE1"/>
    <w:rsid w:val="00B50D58"/>
    <w:rsid w:val="00B51DF7"/>
    <w:rsid w:val="00B521A7"/>
    <w:rsid w:val="00B54DBF"/>
    <w:rsid w:val="00B62586"/>
    <w:rsid w:val="00B641B6"/>
    <w:rsid w:val="00B92478"/>
    <w:rsid w:val="00B94921"/>
    <w:rsid w:val="00BC1F14"/>
    <w:rsid w:val="00BD2DE0"/>
    <w:rsid w:val="00BD61A2"/>
    <w:rsid w:val="00BE155D"/>
    <w:rsid w:val="00BE484D"/>
    <w:rsid w:val="00BF5E57"/>
    <w:rsid w:val="00BF7AB3"/>
    <w:rsid w:val="00C076D5"/>
    <w:rsid w:val="00C25505"/>
    <w:rsid w:val="00C37E05"/>
    <w:rsid w:val="00C43E72"/>
    <w:rsid w:val="00C470F3"/>
    <w:rsid w:val="00C55D29"/>
    <w:rsid w:val="00C56EAC"/>
    <w:rsid w:val="00C912B1"/>
    <w:rsid w:val="00C942C2"/>
    <w:rsid w:val="00CA0BE9"/>
    <w:rsid w:val="00CA138D"/>
    <w:rsid w:val="00CA5E19"/>
    <w:rsid w:val="00CC7641"/>
    <w:rsid w:val="00CD32DC"/>
    <w:rsid w:val="00CE0428"/>
    <w:rsid w:val="00CF0A11"/>
    <w:rsid w:val="00D0133D"/>
    <w:rsid w:val="00D13794"/>
    <w:rsid w:val="00D24052"/>
    <w:rsid w:val="00D24386"/>
    <w:rsid w:val="00D31575"/>
    <w:rsid w:val="00D34626"/>
    <w:rsid w:val="00D37B87"/>
    <w:rsid w:val="00D4257A"/>
    <w:rsid w:val="00D62665"/>
    <w:rsid w:val="00D777DB"/>
    <w:rsid w:val="00D82659"/>
    <w:rsid w:val="00D93DBA"/>
    <w:rsid w:val="00DA55BE"/>
    <w:rsid w:val="00DC0CDE"/>
    <w:rsid w:val="00DC26D4"/>
    <w:rsid w:val="00DC4D72"/>
    <w:rsid w:val="00DD6015"/>
    <w:rsid w:val="00DE072F"/>
    <w:rsid w:val="00E0051E"/>
    <w:rsid w:val="00E060DE"/>
    <w:rsid w:val="00E0624D"/>
    <w:rsid w:val="00E43248"/>
    <w:rsid w:val="00E4438C"/>
    <w:rsid w:val="00E457F3"/>
    <w:rsid w:val="00E576A1"/>
    <w:rsid w:val="00E61D69"/>
    <w:rsid w:val="00E64757"/>
    <w:rsid w:val="00E65534"/>
    <w:rsid w:val="00E665EE"/>
    <w:rsid w:val="00E766D9"/>
    <w:rsid w:val="00E94640"/>
    <w:rsid w:val="00EA7A6F"/>
    <w:rsid w:val="00EB40EA"/>
    <w:rsid w:val="00EB7E71"/>
    <w:rsid w:val="00EC4F5C"/>
    <w:rsid w:val="00EC79D4"/>
    <w:rsid w:val="00F10920"/>
    <w:rsid w:val="00F109D4"/>
    <w:rsid w:val="00F47585"/>
    <w:rsid w:val="00F6139D"/>
    <w:rsid w:val="00F674FB"/>
    <w:rsid w:val="00F74CAC"/>
    <w:rsid w:val="00F85E6F"/>
    <w:rsid w:val="00F875B3"/>
    <w:rsid w:val="00F90A1C"/>
    <w:rsid w:val="00F92D7C"/>
    <w:rsid w:val="00FA053B"/>
    <w:rsid w:val="00FA5C9D"/>
    <w:rsid w:val="00FB51EB"/>
    <w:rsid w:val="00FC1160"/>
    <w:rsid w:val="00FE04E4"/>
    <w:rsid w:val="00FE336E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0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57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07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02E6B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8D07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57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07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02E6B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8D07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9B67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2018RG-136-40376</_dlc_DocId>
    <_dlc_DocIdUrl xmlns="0f563589-9cf9-4143-b1eb-fb0534803d38">
      <Url>http://tweb/sites/rg/ldp/_layouts/15/DocIdRedir.aspx?ID=2018RG-136-40376</Url>
      <Description>2018RG-136-40376</Description>
    </_dlc_DocIdUrl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Parliamentary_x0020_session xmlns="687b78b0-2ddd-4441-8a8b-c9638c2a1939">
      <Value>45th</Value>
    </Parliamentary_x0020_session>
    <Number_x0020_version xmlns="687b78b0-2ddd-4441-8a8b-c9638c2a1939" xsi:nil="true"/>
    <Status xmlns="687b78b0-2ddd-4441-8a8b-c9638c2a1939">
      <Value>Current</Value>
    </Status>
    <NAture_x0020_of_x0020_documents1 xmlns="687b78b0-2ddd-4441-8a8b-c9638c2a1939">
      <Value>Explanatory memorandum/statement</Value>
      <Value>Exposure Draft</Value>
    </NAture_x0020_of_x0020_documents1>
  </documentManagement>
</p:properti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14986" ma:contentTypeDescription="" ma:contentTypeScope="" ma:versionID="7effe8ffee2e5670d005805f1f29254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687b78b0-2ddd-4441-8a8b-c9638c2a1939" xmlns:ns5="http://schemas.microsoft.com/sharepoint/v4" targetNamespace="http://schemas.microsoft.com/office/2006/metadata/properties" ma:root="true" ma:fieldsID="ad2a17c93bc9e235fee2102d2715ada3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Status" minOccurs="0"/>
                <xsd:element ref="ns4:Number_x0020_version" minOccurs="0"/>
                <xsd:element ref="ns4:NAture_x0020_of_x0020_documents1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default="45th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5th"/>
                    <xsd:enumeration value="44th"/>
                    <xsd:enumeration value="43rd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78533-3486-40E5-9013-DD26FD164D39}">
  <ds:schemaRefs>
    <ds:schemaRef ds:uri="687b78b0-2ddd-4441-8a8b-c9638c2a1939"/>
    <ds:schemaRef ds:uri="http://schemas.openxmlformats.org/package/2006/metadata/core-properties"/>
    <ds:schemaRef ds:uri="http://schemas.microsoft.com/sharepoint/v4"/>
    <ds:schemaRef ds:uri="9f7bc583-7cbe-45b9-a2bd-8bbb6543b37e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4FD18D20-B733-4843-A39D-1644422951C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DA7690-AE02-4CC4-8A52-58EA0EC78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687b78b0-2ddd-4441-8a8b-c9638c2a19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870ED19-9C51-4664-94C7-93821A65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3</TotalTime>
  <Pages>3</Pages>
  <Words>1042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Wang, Amy</dc:creator>
  <cp:lastModifiedBy>Wang, Amy</cp:lastModifiedBy>
  <cp:revision>3</cp:revision>
  <cp:lastPrinted>2018-10-22T00:10:00Z</cp:lastPrinted>
  <dcterms:created xsi:type="dcterms:W3CDTF">2018-10-22T00:09:00Z</dcterms:created>
  <dcterms:modified xsi:type="dcterms:W3CDTF">2018-10-22T00:12:00Z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-1533705720</vt:i4>
  </property>
  <property fmtid="{D5CDD505-2E9C-101B-9397-08002B2CF9AE}" pid="3" name="_NewReviewCycle">
    <vt:lpwstr/>
  </property>
  <property fmtid="{D5CDD505-2E9C-101B-9397-08002B2CF9AE}" pid="4" name="_EmailSubject">
    <vt:lpwstr>Templates Assist job attachments [SEC=UNCLASSIFIED]</vt:lpwstr>
  </property>
  <property fmtid="{D5CDD505-2E9C-101B-9397-08002B2CF9AE}" pid="5" name="_AuthorEmail">
    <vt:lpwstr>Lea.Osborne@TREASURY.GOV.AU</vt:lpwstr>
  </property>
  <property fmtid="{D5CDD505-2E9C-101B-9397-08002B2CF9AE}" pid="6" name="_AuthorEmailDisplayName">
    <vt:lpwstr>Osborne, Lea</vt:lpwstr>
  </property>
  <property fmtid="{D5CDD505-2E9C-101B-9397-08002B2CF9AE}" pid="7" name="ContentTypeId">
    <vt:lpwstr>0x01010036BB8DE7EC542E42A8B2E98CC20CB69700AD614E3FF758BD46BB6A91BF499E7E08</vt:lpwstr>
  </property>
  <property fmtid="{D5CDD505-2E9C-101B-9397-08002B2CF9AE}" pid="8" name="TSYRecordClass">
    <vt:lpwstr>7;#TSY RA-9236 - Retain as national archives|c6a225b4-6b93-473e-bcbb-6bc6ab25b623</vt:lpwstr>
  </property>
  <property fmtid="{D5CDD505-2E9C-101B-9397-08002B2CF9AE}" pid="9" name="_dlc_DocIdItemGuid">
    <vt:lpwstr>35434ba1-b676-4c7c-bbd6-2934b29658b0</vt:lpwstr>
  </property>
  <property fmtid="{D5CDD505-2E9C-101B-9397-08002B2CF9AE}" pid="10" name="_PreviousAdHocReviewCycleID">
    <vt:i4>1180105450</vt:i4>
  </property>
  <property fmtid="{D5CDD505-2E9C-101B-9397-08002B2CF9AE}" pid="11" name="_ReviewingToolsShownOnce">
    <vt:lpwstr/>
  </property>
  <property fmtid="{D5CDD505-2E9C-101B-9397-08002B2CF9AE}" pid="12" name="RecordPoint_WorkflowType">
    <vt:lpwstr>ActiveSubmitStub</vt:lpwstr>
  </property>
  <property fmtid="{D5CDD505-2E9C-101B-9397-08002B2CF9AE}" pid="13" name="RecordPoint_ActiveItemUniqueId">
    <vt:lpwstr>{35434ba1-b676-4c7c-bbd6-2934b29658b0}</vt:lpwstr>
  </property>
  <property fmtid="{D5CDD505-2E9C-101B-9397-08002B2CF9AE}" pid="14" name="RecordPoint_ActiveItemWebId">
    <vt:lpwstr>{09392e0d-4618-463d-b4d2-50a90b9447cf}</vt:lpwstr>
  </property>
  <property fmtid="{D5CDD505-2E9C-101B-9397-08002B2CF9AE}" pid="15" name="RecordPoint_ActiveItemSiteId">
    <vt:lpwstr>{5b52b9a5-e5b2-4521-8814-a1e24ca2869d}</vt:lpwstr>
  </property>
  <property fmtid="{D5CDD505-2E9C-101B-9397-08002B2CF9AE}" pid="16" name="RecordPoint_ActiveItemListId">
    <vt:lpwstr>{687b78b0-2ddd-4441-8a8b-c9638c2a1939}</vt:lpwstr>
  </property>
  <property fmtid="{D5CDD505-2E9C-101B-9397-08002B2CF9AE}" pid="17" name="RecordPoint_RecordNumberSubmitted">
    <vt:lpwstr/>
  </property>
  <property fmtid="{D5CDD505-2E9C-101B-9397-08002B2CF9AE}" pid="18" name="RecordPoint_SubmissionCompleted">
    <vt:lpwstr/>
  </property>
  <property fmtid="{D5CDD505-2E9C-101B-9397-08002B2CF9AE}" pid="19" name="RecordPoint_SubmissionDate">
    <vt:lpwstr/>
  </property>
  <property fmtid="{D5CDD505-2E9C-101B-9397-08002B2CF9AE}" pid="20" name="RecordPoint_ActiveItemMoved">
    <vt:lpwstr/>
  </property>
  <property fmtid="{D5CDD505-2E9C-101B-9397-08002B2CF9AE}" pid="21" name="RecordPoint_RecordFormat">
    <vt:lpwstr/>
  </property>
  <property fmtid="{D5CDD505-2E9C-101B-9397-08002B2CF9AE}" pid="22" name="Order">
    <vt:r8>4037600</vt:r8>
  </property>
</Properties>
</file>