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364F" w:rsidRDefault="00193461" w:rsidP="0020300C">
      <w:pPr>
        <w:rPr>
          <w:sz w:val="28"/>
        </w:rPr>
      </w:pPr>
      <w:bookmarkStart w:id="0" w:name="_GoBack"/>
      <w:bookmarkEnd w:id="0"/>
      <w:r>
        <w:rPr>
          <w:noProof/>
          <w:lang w:eastAsia="en-AU"/>
        </w:rPr>
        <w:drawing>
          <wp:inline distT="0" distB="0" distL="0" distR="0" wp14:anchorId="3BB88312" wp14:editId="308911FF">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8283"/>
      </w:tblGrid>
      <w:tr w:rsidR="009D1ABB" w:rsidTr="009D1ABB">
        <w:tc>
          <w:tcPr>
            <w:tcW w:w="5000" w:type="pct"/>
            <w:shd w:val="clear" w:color="auto" w:fill="auto"/>
          </w:tcPr>
          <w:p w:rsidR="009D1ABB" w:rsidRDefault="009D1ABB" w:rsidP="009D1ABB">
            <w:pPr>
              <w:jc w:val="center"/>
              <w:rPr>
                <w:b/>
                <w:sz w:val="26"/>
              </w:rPr>
            </w:pPr>
            <w:r>
              <w:rPr>
                <w:b/>
                <w:sz w:val="26"/>
              </w:rPr>
              <w:t>EXPOSURE DRAFT</w:t>
            </w:r>
          </w:p>
          <w:p w:rsidR="009D1ABB" w:rsidRPr="009D1ABB" w:rsidRDefault="009D1ABB" w:rsidP="009D1ABB">
            <w:pPr>
              <w:rPr>
                <w:b/>
                <w:sz w:val="20"/>
              </w:rPr>
            </w:pPr>
          </w:p>
        </w:tc>
      </w:tr>
    </w:tbl>
    <w:p w:rsidR="0048364F" w:rsidRDefault="0048364F" w:rsidP="0048364F">
      <w:pPr>
        <w:rPr>
          <w:sz w:val="19"/>
        </w:rPr>
      </w:pPr>
    </w:p>
    <w:p w:rsidR="009D1ABB" w:rsidRDefault="009D1ABB" w:rsidP="0048364F">
      <w:pPr>
        <w:rPr>
          <w:sz w:val="19"/>
        </w:rPr>
      </w:pPr>
    </w:p>
    <w:p w:rsidR="0048364F" w:rsidRDefault="00A56D2D" w:rsidP="0048364F">
      <w:pPr>
        <w:pStyle w:val="ShortT"/>
      </w:pPr>
      <w:r w:rsidRPr="00A56D2D">
        <w:t xml:space="preserve">Insolvency Practice </w:t>
      </w:r>
      <w:r w:rsidR="00346BDE">
        <w:t xml:space="preserve">Rules </w:t>
      </w:r>
      <w:r w:rsidRPr="00A56D2D">
        <w:t>(Corporations) Amendment (</w:t>
      </w:r>
      <w:r w:rsidR="0093364B">
        <w:t>Corporate Insolvency Reform</w:t>
      </w:r>
      <w:r w:rsidR="002D3C59">
        <w:t>s</w:t>
      </w:r>
      <w:r w:rsidRPr="00A56D2D">
        <w:t xml:space="preserve">) </w:t>
      </w:r>
      <w:r w:rsidR="0055264D">
        <w:t>Rules 2</w:t>
      </w:r>
      <w:r>
        <w:t>020</w:t>
      </w:r>
    </w:p>
    <w:p w:rsidR="00DA2316" w:rsidRPr="00001A63" w:rsidRDefault="00DA2316" w:rsidP="009B0E10">
      <w:pPr>
        <w:pStyle w:val="SignCoverPageStart"/>
        <w:rPr>
          <w:szCs w:val="22"/>
        </w:rPr>
      </w:pPr>
      <w:r w:rsidRPr="00001A63">
        <w:rPr>
          <w:szCs w:val="22"/>
        </w:rPr>
        <w:t xml:space="preserve">I, </w:t>
      </w:r>
      <w:r>
        <w:rPr>
          <w:szCs w:val="22"/>
        </w:rPr>
        <w:t>Josh Frydenberg</w:t>
      </w:r>
      <w:r w:rsidRPr="00001A63">
        <w:rPr>
          <w:szCs w:val="22"/>
        </w:rPr>
        <w:t xml:space="preserve">, </w:t>
      </w:r>
      <w:r>
        <w:rPr>
          <w:szCs w:val="22"/>
        </w:rPr>
        <w:t>Treasurer</w:t>
      </w:r>
      <w:r w:rsidRPr="00001A63">
        <w:rPr>
          <w:szCs w:val="22"/>
        </w:rPr>
        <w:t xml:space="preserve">, make the following </w:t>
      </w:r>
      <w:r>
        <w:rPr>
          <w:szCs w:val="22"/>
        </w:rPr>
        <w:t>rules</w:t>
      </w:r>
      <w:r w:rsidRPr="00001A63">
        <w:rPr>
          <w:szCs w:val="22"/>
        </w:rPr>
        <w:t>.</w:t>
      </w:r>
    </w:p>
    <w:p w:rsidR="00DA2316" w:rsidRPr="00001A63" w:rsidRDefault="00DA2316" w:rsidP="009B0E10">
      <w:pPr>
        <w:keepNext/>
        <w:spacing w:before="300" w:line="240" w:lineRule="atLeast"/>
        <w:ind w:right="397"/>
        <w:jc w:val="both"/>
        <w:rPr>
          <w:szCs w:val="22"/>
        </w:rPr>
      </w:pPr>
      <w:r>
        <w:rPr>
          <w:szCs w:val="22"/>
        </w:rPr>
        <w:t>Dated</w:t>
      </w:r>
      <w:r w:rsidRPr="00001A63">
        <w:rPr>
          <w:szCs w:val="22"/>
        </w:rPr>
        <w:tab/>
      </w:r>
      <w:r w:rsidRPr="00001A63">
        <w:rPr>
          <w:szCs w:val="22"/>
        </w:rPr>
        <w:tab/>
      </w:r>
      <w:r>
        <w:rPr>
          <w:szCs w:val="22"/>
        </w:rPr>
        <w:tab/>
      </w:r>
      <w:r w:rsidRPr="00001A63">
        <w:rPr>
          <w:szCs w:val="22"/>
        </w:rPr>
        <w:tab/>
      </w:r>
      <w:r w:rsidRPr="00001A63">
        <w:rPr>
          <w:szCs w:val="22"/>
        </w:rPr>
        <w:fldChar w:fldCharType="begin"/>
      </w:r>
      <w:r w:rsidRPr="00001A63">
        <w:rPr>
          <w:szCs w:val="22"/>
        </w:rPr>
        <w:instrText xml:space="preserve"> DOCPROPERTY  DateMade </w:instrText>
      </w:r>
      <w:r w:rsidRPr="00001A63">
        <w:rPr>
          <w:szCs w:val="22"/>
        </w:rPr>
        <w:fldChar w:fldCharType="separate"/>
      </w:r>
      <w:r w:rsidR="00B63DA8">
        <w:rPr>
          <w:szCs w:val="22"/>
        </w:rPr>
        <w:t>2020</w:t>
      </w:r>
      <w:r w:rsidRPr="00001A63">
        <w:rPr>
          <w:szCs w:val="22"/>
        </w:rPr>
        <w:fldChar w:fldCharType="end"/>
      </w:r>
    </w:p>
    <w:p w:rsidR="00DA2316" w:rsidRPr="00001A63" w:rsidRDefault="00DA2316" w:rsidP="009B0E10">
      <w:pPr>
        <w:keepNext/>
        <w:tabs>
          <w:tab w:val="left" w:pos="3402"/>
        </w:tabs>
        <w:spacing w:before="1440" w:line="300" w:lineRule="atLeast"/>
        <w:ind w:right="397"/>
        <w:rPr>
          <w:szCs w:val="22"/>
        </w:rPr>
      </w:pPr>
      <w:r>
        <w:rPr>
          <w:szCs w:val="22"/>
        </w:rPr>
        <w:t>Josh Frydenberg</w:t>
      </w:r>
      <w:r>
        <w:t xml:space="preserve"> </w:t>
      </w:r>
      <w:r w:rsidRPr="002539D6">
        <w:rPr>
          <w:b/>
          <w:szCs w:val="22"/>
        </w:rPr>
        <w:t>[DRAFT ONLY—NOT FOR SIGNATURE]</w:t>
      </w:r>
    </w:p>
    <w:p w:rsidR="00DA2316" w:rsidRPr="001F2C7F" w:rsidRDefault="00DA2316" w:rsidP="009B0E10">
      <w:pPr>
        <w:pStyle w:val="SignCoverPageEnd"/>
        <w:rPr>
          <w:szCs w:val="22"/>
        </w:rPr>
      </w:pPr>
      <w:r>
        <w:rPr>
          <w:szCs w:val="22"/>
        </w:rPr>
        <w:t>Treasurer</w:t>
      </w:r>
    </w:p>
    <w:p w:rsidR="00DA2316" w:rsidRDefault="00DA2316" w:rsidP="009B0E10"/>
    <w:p w:rsidR="0048364F" w:rsidRPr="009D1ABB" w:rsidRDefault="0048364F" w:rsidP="0048364F">
      <w:pPr>
        <w:pStyle w:val="Header"/>
        <w:tabs>
          <w:tab w:val="clear" w:pos="4150"/>
          <w:tab w:val="clear" w:pos="8307"/>
        </w:tabs>
      </w:pPr>
      <w:r w:rsidRPr="009D1ABB">
        <w:rPr>
          <w:rStyle w:val="CharAmSchNo"/>
        </w:rPr>
        <w:t xml:space="preserve"> </w:t>
      </w:r>
      <w:r w:rsidRPr="009D1ABB">
        <w:rPr>
          <w:rStyle w:val="CharAmSchText"/>
        </w:rPr>
        <w:t xml:space="preserve"> </w:t>
      </w:r>
    </w:p>
    <w:p w:rsidR="0048364F" w:rsidRPr="009D1ABB" w:rsidRDefault="0048364F" w:rsidP="0048364F">
      <w:pPr>
        <w:pStyle w:val="Header"/>
        <w:tabs>
          <w:tab w:val="clear" w:pos="4150"/>
          <w:tab w:val="clear" w:pos="8307"/>
        </w:tabs>
      </w:pPr>
      <w:r w:rsidRPr="009D1ABB">
        <w:rPr>
          <w:rStyle w:val="CharAmPartNo"/>
        </w:rPr>
        <w:t xml:space="preserve"> </w:t>
      </w:r>
      <w:r w:rsidRPr="009D1ABB">
        <w:rPr>
          <w:rStyle w:val="CharAmPartText"/>
        </w:rPr>
        <w:t xml:space="preserve"> </w:t>
      </w:r>
    </w:p>
    <w:p w:rsidR="0048364F" w:rsidRDefault="0048364F" w:rsidP="0048364F">
      <w:pPr>
        <w:sectPr w:rsidR="0048364F" w:rsidSect="00E97334">
          <w:headerReference w:type="even" r:id="rId14"/>
          <w:headerReference w:type="default" r:id="rId15"/>
          <w:footerReference w:type="even" r:id="rId16"/>
          <w:footerReference w:type="default" r:id="rId17"/>
          <w:headerReference w:type="first" r:id="rId18"/>
          <w:footerReference w:type="first" r:id="rId19"/>
          <w:pgSz w:w="11907" w:h="16839"/>
          <w:pgMar w:top="1440" w:right="1797" w:bottom="1440" w:left="1797" w:header="720" w:footer="709" w:gutter="0"/>
          <w:cols w:space="708"/>
          <w:docGrid w:linePitch="360"/>
        </w:sectPr>
      </w:pPr>
    </w:p>
    <w:p w:rsidR="00220A0C" w:rsidRDefault="0048364F" w:rsidP="0048364F">
      <w:pPr>
        <w:outlineLvl w:val="0"/>
        <w:rPr>
          <w:sz w:val="36"/>
        </w:rPr>
      </w:pPr>
      <w:r w:rsidRPr="007A1328">
        <w:rPr>
          <w:sz w:val="36"/>
        </w:rPr>
        <w:lastRenderedPageBreak/>
        <w:t>Contents</w:t>
      </w:r>
    </w:p>
    <w:p w:rsidR="009D1ABB" w:rsidRDefault="009D1ABB">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Name</w:t>
      </w:r>
      <w:r w:rsidRPr="009D1ABB">
        <w:rPr>
          <w:noProof/>
        </w:rPr>
        <w:tab/>
      </w:r>
      <w:r w:rsidRPr="009D1ABB">
        <w:rPr>
          <w:noProof/>
        </w:rPr>
        <w:fldChar w:fldCharType="begin"/>
      </w:r>
      <w:r w:rsidRPr="009D1ABB">
        <w:rPr>
          <w:noProof/>
        </w:rPr>
        <w:instrText xml:space="preserve"> PAGEREF _Toc56002864 \h </w:instrText>
      </w:r>
      <w:r w:rsidRPr="009D1ABB">
        <w:rPr>
          <w:noProof/>
        </w:rPr>
      </w:r>
      <w:r w:rsidRPr="009D1ABB">
        <w:rPr>
          <w:noProof/>
        </w:rPr>
        <w:fldChar w:fldCharType="separate"/>
      </w:r>
      <w:r w:rsidR="00B63DA8">
        <w:rPr>
          <w:noProof/>
        </w:rPr>
        <w:t>1</w:t>
      </w:r>
      <w:r w:rsidRPr="009D1ABB">
        <w:rPr>
          <w:noProof/>
        </w:rPr>
        <w:fldChar w:fldCharType="end"/>
      </w:r>
    </w:p>
    <w:p w:rsidR="009D1ABB" w:rsidRDefault="009D1ABB">
      <w:pPr>
        <w:pStyle w:val="TOC5"/>
        <w:rPr>
          <w:rFonts w:asciiTheme="minorHAnsi" w:eastAsiaTheme="minorEastAsia" w:hAnsiTheme="minorHAnsi" w:cstheme="minorBidi"/>
          <w:noProof/>
          <w:kern w:val="0"/>
          <w:sz w:val="22"/>
          <w:szCs w:val="22"/>
        </w:rPr>
      </w:pPr>
      <w:r>
        <w:rPr>
          <w:noProof/>
        </w:rPr>
        <w:t>2</w:t>
      </w:r>
      <w:r>
        <w:rPr>
          <w:noProof/>
        </w:rPr>
        <w:tab/>
        <w:t>Commencement</w:t>
      </w:r>
      <w:r w:rsidRPr="009D1ABB">
        <w:rPr>
          <w:noProof/>
        </w:rPr>
        <w:tab/>
      </w:r>
      <w:r w:rsidRPr="009D1ABB">
        <w:rPr>
          <w:noProof/>
        </w:rPr>
        <w:fldChar w:fldCharType="begin"/>
      </w:r>
      <w:r w:rsidRPr="009D1ABB">
        <w:rPr>
          <w:noProof/>
        </w:rPr>
        <w:instrText xml:space="preserve"> PAGEREF _Toc56002865 \h </w:instrText>
      </w:r>
      <w:r w:rsidRPr="009D1ABB">
        <w:rPr>
          <w:noProof/>
        </w:rPr>
      </w:r>
      <w:r w:rsidRPr="009D1ABB">
        <w:rPr>
          <w:noProof/>
        </w:rPr>
        <w:fldChar w:fldCharType="separate"/>
      </w:r>
      <w:r w:rsidR="00B63DA8">
        <w:rPr>
          <w:noProof/>
        </w:rPr>
        <w:t>1</w:t>
      </w:r>
      <w:r w:rsidRPr="009D1ABB">
        <w:rPr>
          <w:noProof/>
        </w:rPr>
        <w:fldChar w:fldCharType="end"/>
      </w:r>
    </w:p>
    <w:p w:rsidR="009D1ABB" w:rsidRDefault="009D1ABB">
      <w:pPr>
        <w:pStyle w:val="TOC5"/>
        <w:rPr>
          <w:rFonts w:asciiTheme="minorHAnsi" w:eastAsiaTheme="minorEastAsia" w:hAnsiTheme="minorHAnsi" w:cstheme="minorBidi"/>
          <w:noProof/>
          <w:kern w:val="0"/>
          <w:sz w:val="22"/>
          <w:szCs w:val="22"/>
        </w:rPr>
      </w:pPr>
      <w:r>
        <w:rPr>
          <w:noProof/>
        </w:rPr>
        <w:t>3</w:t>
      </w:r>
      <w:r>
        <w:rPr>
          <w:noProof/>
        </w:rPr>
        <w:tab/>
        <w:t>Authority</w:t>
      </w:r>
      <w:r w:rsidRPr="009D1ABB">
        <w:rPr>
          <w:noProof/>
        </w:rPr>
        <w:tab/>
      </w:r>
      <w:r w:rsidRPr="009D1ABB">
        <w:rPr>
          <w:noProof/>
        </w:rPr>
        <w:fldChar w:fldCharType="begin"/>
      </w:r>
      <w:r w:rsidRPr="009D1ABB">
        <w:rPr>
          <w:noProof/>
        </w:rPr>
        <w:instrText xml:space="preserve"> PAGEREF _Toc56002866 \h </w:instrText>
      </w:r>
      <w:r w:rsidRPr="009D1ABB">
        <w:rPr>
          <w:noProof/>
        </w:rPr>
      </w:r>
      <w:r w:rsidRPr="009D1ABB">
        <w:rPr>
          <w:noProof/>
        </w:rPr>
        <w:fldChar w:fldCharType="separate"/>
      </w:r>
      <w:r w:rsidR="00B63DA8">
        <w:rPr>
          <w:noProof/>
        </w:rPr>
        <w:t>1</w:t>
      </w:r>
      <w:r w:rsidRPr="009D1ABB">
        <w:rPr>
          <w:noProof/>
        </w:rPr>
        <w:fldChar w:fldCharType="end"/>
      </w:r>
    </w:p>
    <w:p w:rsidR="009D1ABB" w:rsidRDefault="009D1ABB">
      <w:pPr>
        <w:pStyle w:val="TOC5"/>
        <w:rPr>
          <w:rFonts w:asciiTheme="minorHAnsi" w:eastAsiaTheme="minorEastAsia" w:hAnsiTheme="minorHAnsi" w:cstheme="minorBidi"/>
          <w:noProof/>
          <w:kern w:val="0"/>
          <w:sz w:val="22"/>
          <w:szCs w:val="22"/>
        </w:rPr>
      </w:pPr>
      <w:r>
        <w:rPr>
          <w:noProof/>
        </w:rPr>
        <w:t>4</w:t>
      </w:r>
      <w:r>
        <w:rPr>
          <w:noProof/>
        </w:rPr>
        <w:tab/>
        <w:t>Schedules</w:t>
      </w:r>
      <w:r w:rsidRPr="009D1ABB">
        <w:rPr>
          <w:noProof/>
        </w:rPr>
        <w:tab/>
      </w:r>
      <w:r w:rsidRPr="009D1ABB">
        <w:rPr>
          <w:noProof/>
        </w:rPr>
        <w:fldChar w:fldCharType="begin"/>
      </w:r>
      <w:r w:rsidRPr="009D1ABB">
        <w:rPr>
          <w:noProof/>
        </w:rPr>
        <w:instrText xml:space="preserve"> PAGEREF _Toc56002867 \h </w:instrText>
      </w:r>
      <w:r w:rsidRPr="009D1ABB">
        <w:rPr>
          <w:noProof/>
        </w:rPr>
      </w:r>
      <w:r w:rsidRPr="009D1ABB">
        <w:rPr>
          <w:noProof/>
        </w:rPr>
        <w:fldChar w:fldCharType="separate"/>
      </w:r>
      <w:r w:rsidR="00B63DA8">
        <w:rPr>
          <w:noProof/>
        </w:rPr>
        <w:t>1</w:t>
      </w:r>
      <w:r w:rsidRPr="009D1ABB">
        <w:rPr>
          <w:noProof/>
        </w:rPr>
        <w:fldChar w:fldCharType="end"/>
      </w:r>
    </w:p>
    <w:p w:rsidR="009D1ABB" w:rsidRDefault="009D1ABB">
      <w:pPr>
        <w:pStyle w:val="TOC6"/>
        <w:rPr>
          <w:rFonts w:asciiTheme="minorHAnsi" w:eastAsiaTheme="minorEastAsia" w:hAnsiTheme="minorHAnsi" w:cstheme="minorBidi"/>
          <w:b w:val="0"/>
          <w:noProof/>
          <w:kern w:val="0"/>
          <w:sz w:val="22"/>
          <w:szCs w:val="22"/>
        </w:rPr>
      </w:pPr>
      <w:r>
        <w:rPr>
          <w:noProof/>
        </w:rPr>
        <w:t>Schedule 1—Corporate insolvency reforms</w:t>
      </w:r>
      <w:r w:rsidRPr="009D1ABB">
        <w:rPr>
          <w:b w:val="0"/>
          <w:noProof/>
          <w:sz w:val="18"/>
        </w:rPr>
        <w:tab/>
      </w:r>
      <w:r w:rsidRPr="009D1ABB">
        <w:rPr>
          <w:b w:val="0"/>
          <w:noProof/>
          <w:sz w:val="18"/>
        </w:rPr>
        <w:fldChar w:fldCharType="begin"/>
      </w:r>
      <w:r w:rsidRPr="009D1ABB">
        <w:rPr>
          <w:b w:val="0"/>
          <w:noProof/>
          <w:sz w:val="18"/>
        </w:rPr>
        <w:instrText xml:space="preserve"> PAGEREF _Toc56002868 \h </w:instrText>
      </w:r>
      <w:r w:rsidRPr="009D1ABB">
        <w:rPr>
          <w:b w:val="0"/>
          <w:noProof/>
          <w:sz w:val="18"/>
        </w:rPr>
      </w:r>
      <w:r w:rsidRPr="009D1ABB">
        <w:rPr>
          <w:b w:val="0"/>
          <w:noProof/>
          <w:sz w:val="18"/>
        </w:rPr>
        <w:fldChar w:fldCharType="separate"/>
      </w:r>
      <w:r w:rsidR="00B63DA8">
        <w:rPr>
          <w:b w:val="0"/>
          <w:noProof/>
          <w:sz w:val="18"/>
        </w:rPr>
        <w:t>2</w:t>
      </w:r>
      <w:r w:rsidRPr="009D1ABB">
        <w:rPr>
          <w:b w:val="0"/>
          <w:noProof/>
          <w:sz w:val="18"/>
        </w:rPr>
        <w:fldChar w:fldCharType="end"/>
      </w:r>
    </w:p>
    <w:p w:rsidR="009D1ABB" w:rsidRDefault="009D1ABB">
      <w:pPr>
        <w:pStyle w:val="TOC9"/>
        <w:rPr>
          <w:rFonts w:asciiTheme="minorHAnsi" w:eastAsiaTheme="minorEastAsia" w:hAnsiTheme="minorHAnsi" w:cstheme="minorBidi"/>
          <w:i w:val="0"/>
          <w:noProof/>
          <w:kern w:val="0"/>
          <w:sz w:val="22"/>
          <w:szCs w:val="22"/>
        </w:rPr>
      </w:pPr>
      <w:r>
        <w:rPr>
          <w:noProof/>
        </w:rPr>
        <w:t>Insolvency Practice Rules (Corporations) 2016</w:t>
      </w:r>
      <w:r w:rsidRPr="009D1ABB">
        <w:rPr>
          <w:i w:val="0"/>
          <w:noProof/>
          <w:sz w:val="18"/>
        </w:rPr>
        <w:tab/>
      </w:r>
      <w:r w:rsidRPr="009D1ABB">
        <w:rPr>
          <w:i w:val="0"/>
          <w:noProof/>
          <w:sz w:val="18"/>
        </w:rPr>
        <w:fldChar w:fldCharType="begin"/>
      </w:r>
      <w:r w:rsidRPr="009D1ABB">
        <w:rPr>
          <w:i w:val="0"/>
          <w:noProof/>
          <w:sz w:val="18"/>
        </w:rPr>
        <w:instrText xml:space="preserve"> PAGEREF _Toc56002869 \h </w:instrText>
      </w:r>
      <w:r w:rsidRPr="009D1ABB">
        <w:rPr>
          <w:i w:val="0"/>
          <w:noProof/>
          <w:sz w:val="18"/>
        </w:rPr>
      </w:r>
      <w:r w:rsidRPr="009D1ABB">
        <w:rPr>
          <w:i w:val="0"/>
          <w:noProof/>
          <w:sz w:val="18"/>
        </w:rPr>
        <w:fldChar w:fldCharType="separate"/>
      </w:r>
      <w:r w:rsidR="00B63DA8">
        <w:rPr>
          <w:i w:val="0"/>
          <w:noProof/>
          <w:sz w:val="18"/>
        </w:rPr>
        <w:t>2</w:t>
      </w:r>
      <w:r w:rsidRPr="009D1ABB">
        <w:rPr>
          <w:i w:val="0"/>
          <w:noProof/>
          <w:sz w:val="18"/>
        </w:rPr>
        <w:fldChar w:fldCharType="end"/>
      </w:r>
    </w:p>
    <w:p w:rsidR="009D1ABB" w:rsidRDefault="009D1ABB">
      <w:pPr>
        <w:pStyle w:val="TOC6"/>
        <w:rPr>
          <w:rFonts w:asciiTheme="minorHAnsi" w:eastAsiaTheme="minorEastAsia" w:hAnsiTheme="minorHAnsi" w:cstheme="minorBidi"/>
          <w:b w:val="0"/>
          <w:noProof/>
          <w:kern w:val="0"/>
          <w:sz w:val="22"/>
          <w:szCs w:val="22"/>
        </w:rPr>
      </w:pPr>
      <w:r>
        <w:rPr>
          <w:noProof/>
        </w:rPr>
        <w:t>Schedule 2—Virtual meetings</w:t>
      </w:r>
      <w:r w:rsidRPr="009D1ABB">
        <w:rPr>
          <w:b w:val="0"/>
          <w:noProof/>
          <w:sz w:val="18"/>
        </w:rPr>
        <w:tab/>
      </w:r>
      <w:r w:rsidRPr="009D1ABB">
        <w:rPr>
          <w:b w:val="0"/>
          <w:noProof/>
          <w:sz w:val="18"/>
        </w:rPr>
        <w:fldChar w:fldCharType="begin"/>
      </w:r>
      <w:r w:rsidRPr="009D1ABB">
        <w:rPr>
          <w:b w:val="0"/>
          <w:noProof/>
          <w:sz w:val="18"/>
        </w:rPr>
        <w:instrText xml:space="preserve"> PAGEREF _Toc56002880 \h </w:instrText>
      </w:r>
      <w:r w:rsidRPr="009D1ABB">
        <w:rPr>
          <w:b w:val="0"/>
          <w:noProof/>
          <w:sz w:val="18"/>
        </w:rPr>
      </w:r>
      <w:r w:rsidRPr="009D1ABB">
        <w:rPr>
          <w:b w:val="0"/>
          <w:noProof/>
          <w:sz w:val="18"/>
        </w:rPr>
        <w:fldChar w:fldCharType="separate"/>
      </w:r>
      <w:r w:rsidR="00B63DA8">
        <w:rPr>
          <w:b w:val="0"/>
          <w:noProof/>
          <w:sz w:val="18"/>
        </w:rPr>
        <w:t>8</w:t>
      </w:r>
      <w:r w:rsidRPr="009D1ABB">
        <w:rPr>
          <w:b w:val="0"/>
          <w:noProof/>
          <w:sz w:val="18"/>
        </w:rPr>
        <w:fldChar w:fldCharType="end"/>
      </w:r>
    </w:p>
    <w:p w:rsidR="009D1ABB" w:rsidRDefault="009D1ABB">
      <w:pPr>
        <w:pStyle w:val="TOC9"/>
        <w:rPr>
          <w:rFonts w:asciiTheme="minorHAnsi" w:eastAsiaTheme="minorEastAsia" w:hAnsiTheme="minorHAnsi" w:cstheme="minorBidi"/>
          <w:i w:val="0"/>
          <w:noProof/>
          <w:kern w:val="0"/>
          <w:sz w:val="22"/>
          <w:szCs w:val="22"/>
        </w:rPr>
      </w:pPr>
      <w:r>
        <w:rPr>
          <w:noProof/>
        </w:rPr>
        <w:t>Insolvency Practice Rules (Corporations) 2016</w:t>
      </w:r>
      <w:r w:rsidRPr="009D1ABB">
        <w:rPr>
          <w:i w:val="0"/>
          <w:noProof/>
          <w:sz w:val="18"/>
        </w:rPr>
        <w:tab/>
      </w:r>
      <w:r w:rsidRPr="009D1ABB">
        <w:rPr>
          <w:i w:val="0"/>
          <w:noProof/>
          <w:sz w:val="18"/>
        </w:rPr>
        <w:fldChar w:fldCharType="begin"/>
      </w:r>
      <w:r w:rsidRPr="009D1ABB">
        <w:rPr>
          <w:i w:val="0"/>
          <w:noProof/>
          <w:sz w:val="18"/>
        </w:rPr>
        <w:instrText xml:space="preserve"> PAGEREF _Toc56002881 \h </w:instrText>
      </w:r>
      <w:r w:rsidRPr="009D1ABB">
        <w:rPr>
          <w:i w:val="0"/>
          <w:noProof/>
          <w:sz w:val="18"/>
        </w:rPr>
      </w:r>
      <w:r w:rsidRPr="009D1ABB">
        <w:rPr>
          <w:i w:val="0"/>
          <w:noProof/>
          <w:sz w:val="18"/>
        </w:rPr>
        <w:fldChar w:fldCharType="separate"/>
      </w:r>
      <w:r w:rsidR="00B63DA8">
        <w:rPr>
          <w:i w:val="0"/>
          <w:noProof/>
          <w:sz w:val="18"/>
        </w:rPr>
        <w:t>8</w:t>
      </w:r>
      <w:r w:rsidRPr="009D1ABB">
        <w:rPr>
          <w:i w:val="0"/>
          <w:noProof/>
          <w:sz w:val="18"/>
        </w:rPr>
        <w:fldChar w:fldCharType="end"/>
      </w:r>
    </w:p>
    <w:p w:rsidR="0048364F" w:rsidRPr="007A1328" w:rsidRDefault="009D1ABB" w:rsidP="0048364F">
      <w:r>
        <w:fldChar w:fldCharType="end"/>
      </w:r>
    </w:p>
    <w:p w:rsidR="0048364F" w:rsidRDefault="0048364F" w:rsidP="0048364F">
      <w:pPr>
        <w:sectPr w:rsidR="0048364F" w:rsidSect="007F48ED">
          <w:headerReference w:type="even" r:id="rId20"/>
          <w:headerReference w:type="default" r:id="rId21"/>
          <w:footerReference w:type="even" r:id="rId22"/>
          <w:footerReference w:type="default" r:id="rId23"/>
          <w:headerReference w:type="first" r:id="rId24"/>
          <w:pgSz w:w="11907" w:h="16839"/>
          <w:pgMar w:top="2093" w:right="1797" w:bottom="1440" w:left="1797" w:header="720" w:footer="709" w:gutter="0"/>
          <w:pgNumType w:fmt="lowerRoman" w:start="1"/>
          <w:cols w:space="708"/>
          <w:docGrid w:linePitch="360"/>
        </w:sectPr>
      </w:pPr>
    </w:p>
    <w:p w:rsidR="0048364F" w:rsidRDefault="0048364F" w:rsidP="0048364F">
      <w:pPr>
        <w:pStyle w:val="ActHead5"/>
      </w:pPr>
      <w:bookmarkStart w:id="1" w:name="_Toc56002864"/>
      <w:r w:rsidRPr="009D1ABB">
        <w:rPr>
          <w:rStyle w:val="CharSectno"/>
        </w:rPr>
        <w:lastRenderedPageBreak/>
        <w:t>1</w:t>
      </w:r>
      <w:r>
        <w:t xml:space="preserve">  </w:t>
      </w:r>
      <w:r w:rsidR="004F676E">
        <w:t>Name</w:t>
      </w:r>
      <w:bookmarkEnd w:id="1"/>
    </w:p>
    <w:p w:rsidR="0048364F" w:rsidRDefault="0048364F" w:rsidP="0048364F">
      <w:pPr>
        <w:pStyle w:val="subsection"/>
      </w:pPr>
      <w:r>
        <w:tab/>
      </w:r>
      <w:r>
        <w:tab/>
      </w:r>
      <w:r w:rsidR="00A56D2D">
        <w:t>This instrument is</w:t>
      </w:r>
      <w:r>
        <w:t xml:space="preserve"> the </w:t>
      </w:r>
      <w:r w:rsidR="00414ADE" w:rsidRPr="00414ADE">
        <w:rPr>
          <w:i/>
        </w:rPr>
        <w:fldChar w:fldCharType="begin"/>
      </w:r>
      <w:r w:rsidR="00414ADE" w:rsidRPr="00414ADE">
        <w:rPr>
          <w:i/>
        </w:rPr>
        <w:instrText xml:space="preserve"> STYLEREF  ShortT </w:instrText>
      </w:r>
      <w:r w:rsidR="00414ADE" w:rsidRPr="00414ADE">
        <w:rPr>
          <w:i/>
        </w:rPr>
        <w:fldChar w:fldCharType="separate"/>
      </w:r>
      <w:r w:rsidR="00B63DA8">
        <w:rPr>
          <w:i/>
          <w:noProof/>
        </w:rPr>
        <w:t>Insolvency Practice Rules (Corporations) Amendment (Corporate Insolvency Reforms) Rules 2020</w:t>
      </w:r>
      <w:r w:rsidR="00414ADE" w:rsidRPr="00414ADE">
        <w:rPr>
          <w:i/>
        </w:rPr>
        <w:fldChar w:fldCharType="end"/>
      </w:r>
      <w:r>
        <w:t>.</w:t>
      </w:r>
    </w:p>
    <w:p w:rsidR="004F676E" w:rsidRDefault="0048364F" w:rsidP="005452CC">
      <w:pPr>
        <w:pStyle w:val="ActHead5"/>
      </w:pPr>
      <w:bookmarkStart w:id="2" w:name="_Toc56002865"/>
      <w:r w:rsidRPr="009D1ABB">
        <w:rPr>
          <w:rStyle w:val="CharSectno"/>
        </w:rPr>
        <w:t>2</w:t>
      </w:r>
      <w:r>
        <w:t xml:space="preserve">  Commencement</w:t>
      </w:r>
      <w:bookmarkEnd w:id="2"/>
    </w:p>
    <w:p w:rsidR="005452CC" w:rsidRDefault="005452CC" w:rsidP="009B0E10">
      <w:pPr>
        <w:pStyle w:val="subsection"/>
      </w:pPr>
      <w:r>
        <w:tab/>
        <w:t>(1)</w:t>
      </w:r>
      <w:r>
        <w:tab/>
        <w:t xml:space="preserve">Each provision of </w:t>
      </w:r>
      <w:r w:rsidR="00A56D2D">
        <w:t>this instrument</w:t>
      </w:r>
      <w:r>
        <w:t xml:space="preserve"> specified in column 1 of the table commences, or is taken to have commenced, in accordance with column 2 of the table. Any other statement in column 2 has effect according to its terms.</w:t>
      </w:r>
    </w:p>
    <w:p w:rsidR="005452CC" w:rsidRDefault="005452CC" w:rsidP="009B0E10">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5452CC" w:rsidTr="002775AD">
        <w:trPr>
          <w:tblHeader/>
        </w:trPr>
        <w:tc>
          <w:tcPr>
            <w:tcW w:w="8364" w:type="dxa"/>
            <w:gridSpan w:val="3"/>
            <w:tcBorders>
              <w:top w:val="single" w:sz="12" w:space="0" w:color="auto"/>
              <w:bottom w:val="single" w:sz="6" w:space="0" w:color="auto"/>
            </w:tcBorders>
            <w:shd w:val="clear" w:color="auto" w:fill="auto"/>
            <w:hideMark/>
          </w:tcPr>
          <w:p w:rsidR="005452CC" w:rsidRPr="00416235" w:rsidRDefault="005452CC" w:rsidP="009B0E10">
            <w:pPr>
              <w:pStyle w:val="TableHeading"/>
            </w:pPr>
            <w:r w:rsidRPr="00416235">
              <w:t>Commencement information</w:t>
            </w:r>
          </w:p>
        </w:tc>
      </w:tr>
      <w:tr w:rsidR="005452CC" w:rsidRPr="00416235" w:rsidTr="002775AD">
        <w:trPr>
          <w:tblHeader/>
        </w:trPr>
        <w:tc>
          <w:tcPr>
            <w:tcW w:w="2127" w:type="dxa"/>
            <w:tcBorders>
              <w:top w:val="single" w:sz="6" w:space="0" w:color="auto"/>
              <w:bottom w:val="single" w:sz="6" w:space="0" w:color="auto"/>
            </w:tcBorders>
            <w:shd w:val="clear" w:color="auto" w:fill="auto"/>
            <w:hideMark/>
          </w:tcPr>
          <w:p w:rsidR="005452CC" w:rsidRPr="00416235" w:rsidRDefault="005452CC" w:rsidP="009B0E10">
            <w:pPr>
              <w:pStyle w:val="TableHeading"/>
            </w:pPr>
            <w:r w:rsidRPr="00416235">
              <w:t>Column 1</w:t>
            </w:r>
          </w:p>
        </w:tc>
        <w:tc>
          <w:tcPr>
            <w:tcW w:w="4394" w:type="dxa"/>
            <w:tcBorders>
              <w:top w:val="single" w:sz="6" w:space="0" w:color="auto"/>
              <w:bottom w:val="single" w:sz="6" w:space="0" w:color="auto"/>
            </w:tcBorders>
            <w:shd w:val="clear" w:color="auto" w:fill="auto"/>
            <w:hideMark/>
          </w:tcPr>
          <w:p w:rsidR="005452CC" w:rsidRPr="00416235" w:rsidRDefault="005452CC" w:rsidP="009B0E10">
            <w:pPr>
              <w:pStyle w:val="TableHeading"/>
            </w:pPr>
            <w:r w:rsidRPr="00416235">
              <w:t>Column 2</w:t>
            </w:r>
          </w:p>
        </w:tc>
        <w:tc>
          <w:tcPr>
            <w:tcW w:w="1843" w:type="dxa"/>
            <w:tcBorders>
              <w:top w:val="single" w:sz="6" w:space="0" w:color="auto"/>
              <w:bottom w:val="single" w:sz="6" w:space="0" w:color="auto"/>
            </w:tcBorders>
            <w:shd w:val="clear" w:color="auto" w:fill="auto"/>
            <w:hideMark/>
          </w:tcPr>
          <w:p w:rsidR="005452CC" w:rsidRPr="00416235" w:rsidRDefault="005452CC" w:rsidP="009B0E10">
            <w:pPr>
              <w:pStyle w:val="TableHeading"/>
            </w:pPr>
            <w:r w:rsidRPr="00416235">
              <w:t>Column 3</w:t>
            </w:r>
          </w:p>
        </w:tc>
      </w:tr>
      <w:tr w:rsidR="005452CC" w:rsidTr="002775AD">
        <w:trPr>
          <w:tblHeader/>
        </w:trPr>
        <w:tc>
          <w:tcPr>
            <w:tcW w:w="2127" w:type="dxa"/>
            <w:tcBorders>
              <w:top w:val="single" w:sz="6" w:space="0" w:color="auto"/>
              <w:bottom w:val="single" w:sz="12" w:space="0" w:color="auto"/>
            </w:tcBorders>
            <w:shd w:val="clear" w:color="auto" w:fill="auto"/>
            <w:hideMark/>
          </w:tcPr>
          <w:p w:rsidR="005452CC" w:rsidRPr="00416235" w:rsidRDefault="005452CC" w:rsidP="009B0E10">
            <w:pPr>
              <w:pStyle w:val="TableHeading"/>
            </w:pPr>
            <w:r w:rsidRPr="00416235">
              <w:t>Provisions</w:t>
            </w:r>
          </w:p>
        </w:tc>
        <w:tc>
          <w:tcPr>
            <w:tcW w:w="4394" w:type="dxa"/>
            <w:tcBorders>
              <w:top w:val="single" w:sz="6" w:space="0" w:color="auto"/>
              <w:bottom w:val="single" w:sz="12" w:space="0" w:color="auto"/>
            </w:tcBorders>
            <w:shd w:val="clear" w:color="auto" w:fill="auto"/>
            <w:hideMark/>
          </w:tcPr>
          <w:p w:rsidR="005452CC" w:rsidRPr="00416235" w:rsidRDefault="005452CC" w:rsidP="009B0E10">
            <w:pPr>
              <w:pStyle w:val="TableHeading"/>
            </w:pPr>
            <w:r w:rsidRPr="00416235">
              <w:t>Commencement</w:t>
            </w:r>
          </w:p>
        </w:tc>
        <w:tc>
          <w:tcPr>
            <w:tcW w:w="1843" w:type="dxa"/>
            <w:tcBorders>
              <w:top w:val="single" w:sz="6" w:space="0" w:color="auto"/>
              <w:bottom w:val="single" w:sz="12" w:space="0" w:color="auto"/>
            </w:tcBorders>
            <w:shd w:val="clear" w:color="auto" w:fill="auto"/>
            <w:hideMark/>
          </w:tcPr>
          <w:p w:rsidR="005452CC" w:rsidRPr="00416235" w:rsidRDefault="005452CC" w:rsidP="009B0E10">
            <w:pPr>
              <w:pStyle w:val="TableHeading"/>
            </w:pPr>
            <w:r w:rsidRPr="00416235">
              <w:t>Date/Details</w:t>
            </w:r>
          </w:p>
        </w:tc>
      </w:tr>
      <w:tr w:rsidR="002775AD" w:rsidTr="002775AD">
        <w:tc>
          <w:tcPr>
            <w:tcW w:w="2127" w:type="dxa"/>
            <w:tcBorders>
              <w:top w:val="single" w:sz="12" w:space="0" w:color="auto"/>
            </w:tcBorders>
            <w:shd w:val="clear" w:color="auto" w:fill="auto"/>
          </w:tcPr>
          <w:p w:rsidR="002775AD" w:rsidRDefault="002775AD" w:rsidP="00FD7FFE">
            <w:pPr>
              <w:pStyle w:val="Tabletext"/>
            </w:pPr>
            <w:r>
              <w:t>1.  Regulations</w:t>
            </w:r>
            <w:r w:rsidRPr="00D77C13">
              <w:t> 1 to 4 and anything in this instrument not elsewhere covered by this table</w:t>
            </w:r>
          </w:p>
        </w:tc>
        <w:tc>
          <w:tcPr>
            <w:tcW w:w="4394" w:type="dxa"/>
            <w:tcBorders>
              <w:top w:val="single" w:sz="12" w:space="0" w:color="auto"/>
            </w:tcBorders>
            <w:shd w:val="clear" w:color="auto" w:fill="auto"/>
          </w:tcPr>
          <w:p w:rsidR="002775AD" w:rsidRDefault="002775AD" w:rsidP="00FD7FFE">
            <w:pPr>
              <w:pStyle w:val="Tabletext"/>
            </w:pPr>
            <w:r w:rsidRPr="00D77C13">
              <w:t>The day after this instrument is registered.</w:t>
            </w:r>
          </w:p>
        </w:tc>
        <w:tc>
          <w:tcPr>
            <w:tcW w:w="1843" w:type="dxa"/>
            <w:tcBorders>
              <w:top w:val="single" w:sz="12" w:space="0" w:color="auto"/>
            </w:tcBorders>
            <w:shd w:val="clear" w:color="auto" w:fill="auto"/>
          </w:tcPr>
          <w:p w:rsidR="002775AD" w:rsidRDefault="002775AD" w:rsidP="00FD7FFE">
            <w:pPr>
              <w:pStyle w:val="Tabletext"/>
            </w:pPr>
          </w:p>
        </w:tc>
      </w:tr>
      <w:tr w:rsidR="002775AD" w:rsidTr="002775AD">
        <w:tc>
          <w:tcPr>
            <w:tcW w:w="2127" w:type="dxa"/>
            <w:tcBorders>
              <w:bottom w:val="single" w:sz="2" w:space="0" w:color="auto"/>
            </w:tcBorders>
            <w:shd w:val="clear" w:color="auto" w:fill="auto"/>
          </w:tcPr>
          <w:p w:rsidR="002775AD" w:rsidRDefault="002775AD" w:rsidP="00FD7FFE">
            <w:pPr>
              <w:pStyle w:val="Tabletext"/>
            </w:pPr>
            <w:r>
              <w:t xml:space="preserve">2.  </w:t>
            </w:r>
            <w:r w:rsidR="0055264D">
              <w:t>Schedule 1</w:t>
            </w:r>
          </w:p>
        </w:tc>
        <w:tc>
          <w:tcPr>
            <w:tcW w:w="4394" w:type="dxa"/>
            <w:tcBorders>
              <w:bottom w:val="single" w:sz="2" w:space="0" w:color="auto"/>
            </w:tcBorders>
            <w:shd w:val="clear" w:color="auto" w:fill="auto"/>
          </w:tcPr>
          <w:p w:rsidR="002775AD" w:rsidRDefault="002775AD" w:rsidP="00FD7FFE">
            <w:pPr>
              <w:pStyle w:val="Tabletext"/>
            </w:pPr>
            <w:r>
              <w:t>The later of:</w:t>
            </w:r>
          </w:p>
          <w:p w:rsidR="002775AD" w:rsidRDefault="002775AD" w:rsidP="00FD7FFE">
            <w:pPr>
              <w:pStyle w:val="Tablea"/>
            </w:pPr>
            <w:r>
              <w:t>(a) the day after this instrument is registered; and</w:t>
            </w:r>
          </w:p>
          <w:p w:rsidR="002775AD" w:rsidRDefault="002775AD" w:rsidP="00FD7FFE">
            <w:pPr>
              <w:pStyle w:val="Tablea"/>
            </w:pPr>
            <w:r>
              <w:t xml:space="preserve">(b) the day on which </w:t>
            </w:r>
            <w:r w:rsidR="0055264D">
              <w:t>Schedule 3</w:t>
            </w:r>
            <w:r>
              <w:t xml:space="preserve"> to the </w:t>
            </w:r>
            <w:r>
              <w:rPr>
                <w:i/>
              </w:rPr>
              <w:t xml:space="preserve">Corporations Amendment (Corporate Insolvency Reforms) Act 2020 </w:t>
            </w:r>
            <w:r>
              <w:t>commences.</w:t>
            </w:r>
          </w:p>
        </w:tc>
        <w:tc>
          <w:tcPr>
            <w:tcW w:w="1843" w:type="dxa"/>
            <w:tcBorders>
              <w:bottom w:val="single" w:sz="2" w:space="0" w:color="auto"/>
            </w:tcBorders>
            <w:shd w:val="clear" w:color="auto" w:fill="auto"/>
          </w:tcPr>
          <w:p w:rsidR="002775AD" w:rsidRDefault="002775AD" w:rsidP="00FD7FFE">
            <w:pPr>
              <w:pStyle w:val="Tabletext"/>
            </w:pPr>
          </w:p>
        </w:tc>
      </w:tr>
      <w:tr w:rsidR="002775AD" w:rsidTr="002775AD">
        <w:tc>
          <w:tcPr>
            <w:tcW w:w="2127" w:type="dxa"/>
            <w:tcBorders>
              <w:top w:val="single" w:sz="2" w:space="0" w:color="auto"/>
              <w:bottom w:val="single" w:sz="12" w:space="0" w:color="auto"/>
            </w:tcBorders>
            <w:shd w:val="clear" w:color="auto" w:fill="auto"/>
          </w:tcPr>
          <w:p w:rsidR="002775AD" w:rsidRDefault="002775AD" w:rsidP="000562DC">
            <w:pPr>
              <w:pStyle w:val="Tabletext"/>
            </w:pPr>
            <w:r>
              <w:t xml:space="preserve">3.  </w:t>
            </w:r>
            <w:r w:rsidR="0055264D">
              <w:t>Schedule 2</w:t>
            </w:r>
          </w:p>
        </w:tc>
        <w:tc>
          <w:tcPr>
            <w:tcW w:w="4394" w:type="dxa"/>
            <w:tcBorders>
              <w:top w:val="single" w:sz="2" w:space="0" w:color="auto"/>
              <w:bottom w:val="single" w:sz="12" w:space="0" w:color="auto"/>
            </w:tcBorders>
            <w:shd w:val="clear" w:color="auto" w:fill="auto"/>
          </w:tcPr>
          <w:p w:rsidR="002775AD" w:rsidRDefault="002775AD" w:rsidP="000562DC">
            <w:pPr>
              <w:pStyle w:val="Tabletext"/>
            </w:pPr>
            <w:r>
              <w:t>The later of:</w:t>
            </w:r>
          </w:p>
          <w:p w:rsidR="002775AD" w:rsidRDefault="002775AD" w:rsidP="000562DC">
            <w:pPr>
              <w:pStyle w:val="Tablea"/>
            </w:pPr>
            <w:r>
              <w:t>(a) the day after this instrument is registered; and</w:t>
            </w:r>
          </w:p>
          <w:p w:rsidR="002775AD" w:rsidRPr="00B9765D" w:rsidRDefault="002775AD" w:rsidP="000562DC">
            <w:pPr>
              <w:pStyle w:val="Tablea"/>
            </w:pPr>
            <w:r>
              <w:t xml:space="preserve">(b) the day on which </w:t>
            </w:r>
            <w:r w:rsidR="0055264D">
              <w:t>Schedule 4</w:t>
            </w:r>
            <w:r>
              <w:t xml:space="preserve"> to the </w:t>
            </w:r>
            <w:r>
              <w:rPr>
                <w:i/>
              </w:rPr>
              <w:t xml:space="preserve">Corporations Amendment (Corporate Insolvency Reforms) Act 2020 </w:t>
            </w:r>
            <w:r>
              <w:t>commences.</w:t>
            </w:r>
          </w:p>
        </w:tc>
        <w:tc>
          <w:tcPr>
            <w:tcW w:w="1843" w:type="dxa"/>
            <w:tcBorders>
              <w:top w:val="single" w:sz="2" w:space="0" w:color="auto"/>
              <w:bottom w:val="single" w:sz="12" w:space="0" w:color="auto"/>
            </w:tcBorders>
            <w:shd w:val="clear" w:color="auto" w:fill="auto"/>
          </w:tcPr>
          <w:p w:rsidR="002775AD" w:rsidRDefault="002775AD" w:rsidP="000562DC">
            <w:pPr>
              <w:pStyle w:val="Tabletext"/>
            </w:pPr>
          </w:p>
        </w:tc>
      </w:tr>
    </w:tbl>
    <w:p w:rsidR="002775AD" w:rsidRDefault="002775AD" w:rsidP="009B0E10">
      <w:pPr>
        <w:pStyle w:val="notetext"/>
        <w:rPr>
          <w:snapToGrid w:val="0"/>
          <w:lang w:eastAsia="en-US"/>
        </w:rPr>
      </w:pPr>
    </w:p>
    <w:p w:rsidR="005452CC" w:rsidRPr="001E6DD6" w:rsidRDefault="005452CC" w:rsidP="009B0E10">
      <w:pPr>
        <w:pStyle w:val="notetext"/>
      </w:pPr>
      <w:r w:rsidRPr="005F477A">
        <w:rPr>
          <w:snapToGrid w:val="0"/>
          <w:lang w:eastAsia="en-US"/>
        </w:rPr>
        <w:t>Note:</w:t>
      </w:r>
      <w:r w:rsidRPr="005F477A">
        <w:rPr>
          <w:snapToGrid w:val="0"/>
          <w:lang w:eastAsia="en-US"/>
        </w:rPr>
        <w:tab/>
        <w:t xml:space="preserve">This table relates only to the provisions of </w:t>
      </w:r>
      <w:r w:rsidR="00A56D2D">
        <w:rPr>
          <w:snapToGrid w:val="0"/>
          <w:lang w:eastAsia="en-US"/>
        </w:rPr>
        <w:t>this instrument</w:t>
      </w:r>
      <w:r>
        <w:t xml:space="preserve"> </w:t>
      </w:r>
      <w:r w:rsidRPr="005F477A">
        <w:rPr>
          <w:snapToGrid w:val="0"/>
          <w:lang w:eastAsia="en-US"/>
        </w:rPr>
        <w:t xml:space="preserve">as originally </w:t>
      </w:r>
      <w:r>
        <w:rPr>
          <w:snapToGrid w:val="0"/>
          <w:lang w:eastAsia="en-US"/>
        </w:rPr>
        <w:t>made</w:t>
      </w:r>
      <w:r w:rsidRPr="005F477A">
        <w:rPr>
          <w:snapToGrid w:val="0"/>
          <w:lang w:eastAsia="en-US"/>
        </w:rPr>
        <w:t xml:space="preserve">. It will not be amended to deal with any later amendments of </w:t>
      </w:r>
      <w:r w:rsidR="00A56D2D">
        <w:rPr>
          <w:snapToGrid w:val="0"/>
          <w:lang w:eastAsia="en-US"/>
        </w:rPr>
        <w:t>this instrument</w:t>
      </w:r>
      <w:r w:rsidRPr="005F477A">
        <w:rPr>
          <w:snapToGrid w:val="0"/>
          <w:lang w:eastAsia="en-US"/>
        </w:rPr>
        <w:t>.</w:t>
      </w:r>
    </w:p>
    <w:p w:rsidR="005452CC" w:rsidRDefault="005452CC" w:rsidP="004F676E">
      <w:pPr>
        <w:pStyle w:val="subsection"/>
      </w:pPr>
      <w:r>
        <w:tab/>
        <w:t>(2)</w:t>
      </w:r>
      <w:r>
        <w:tab/>
      </w:r>
      <w:r w:rsidRPr="005F477A">
        <w:t xml:space="preserve">Any information in </w:t>
      </w:r>
      <w:r>
        <w:t>c</w:t>
      </w:r>
      <w:r w:rsidRPr="005F477A">
        <w:t xml:space="preserve">olumn 3 of the table is not part of </w:t>
      </w:r>
      <w:r w:rsidR="00A56D2D">
        <w:t>this instrument</w:t>
      </w:r>
      <w:r w:rsidRPr="005F477A">
        <w:t xml:space="preserve">. Information may be inserted in this column, or information in it may be edited, in any published version of </w:t>
      </w:r>
      <w:r w:rsidR="00A56D2D">
        <w:t>this instrument</w:t>
      </w:r>
      <w:r w:rsidRPr="005F477A">
        <w:t>.</w:t>
      </w:r>
    </w:p>
    <w:p w:rsidR="00BF6650" w:rsidRDefault="00BF6650" w:rsidP="00BF6650">
      <w:pPr>
        <w:pStyle w:val="ActHead5"/>
      </w:pPr>
      <w:bookmarkStart w:id="3" w:name="_Toc56002866"/>
      <w:r w:rsidRPr="009D1ABB">
        <w:rPr>
          <w:rStyle w:val="CharSectno"/>
        </w:rPr>
        <w:t>3</w:t>
      </w:r>
      <w:r>
        <w:t xml:space="preserve">  Authority</w:t>
      </w:r>
      <w:bookmarkEnd w:id="3"/>
    </w:p>
    <w:p w:rsidR="00BF6650" w:rsidRPr="007769D4" w:rsidRDefault="00BF6650" w:rsidP="00BF6650">
      <w:pPr>
        <w:pStyle w:val="subsection"/>
      </w:pPr>
      <w:r>
        <w:tab/>
      </w:r>
      <w:r>
        <w:tab/>
      </w:r>
      <w:r w:rsidR="00A56D2D">
        <w:t>This instrument is</w:t>
      </w:r>
      <w:r>
        <w:t xml:space="preserve"> made under the </w:t>
      </w:r>
      <w:r w:rsidR="00DA2316">
        <w:rPr>
          <w:i/>
        </w:rPr>
        <w:t>Corporations Act 2001</w:t>
      </w:r>
      <w:r w:rsidR="00546FA3">
        <w:rPr>
          <w:i/>
        </w:rPr>
        <w:t>.</w:t>
      </w:r>
    </w:p>
    <w:p w:rsidR="00557C7A" w:rsidRDefault="00BF6650" w:rsidP="00557C7A">
      <w:pPr>
        <w:pStyle w:val="ActHead5"/>
      </w:pPr>
      <w:bookmarkStart w:id="4" w:name="_Toc56002867"/>
      <w:r w:rsidRPr="009D1ABB">
        <w:rPr>
          <w:rStyle w:val="CharSectno"/>
        </w:rPr>
        <w:t>4</w:t>
      </w:r>
      <w:r w:rsidR="00557C7A">
        <w:t xml:space="preserve">  </w:t>
      </w:r>
      <w:r w:rsidR="00083F48">
        <w:t>Schedules</w:t>
      </w:r>
      <w:bookmarkEnd w:id="4"/>
    </w:p>
    <w:p w:rsidR="00557C7A" w:rsidRDefault="00557C7A" w:rsidP="00557C7A">
      <w:pPr>
        <w:pStyle w:val="subsection"/>
      </w:pPr>
      <w:r>
        <w:tab/>
      </w:r>
      <w:r>
        <w:tab/>
      </w:r>
      <w:r w:rsidR="00083F48">
        <w:t xml:space="preserve">Each </w:t>
      </w:r>
      <w:r w:rsidR="00160BD7">
        <w:t>instrument</w:t>
      </w:r>
      <w:r w:rsidR="00083F48">
        <w:t xml:space="preserve"> that is specified in a Schedule to </w:t>
      </w:r>
      <w:r w:rsidR="00A56D2D">
        <w:t>this instrument</w:t>
      </w:r>
      <w:r w:rsidR="00083F48">
        <w:t xml:space="preserve"> is amended or repealed as set out in the applicable items </w:t>
      </w:r>
      <w:r w:rsidR="00083F48" w:rsidRPr="00083F48">
        <w:t xml:space="preserve">in the Schedule concerned, and any other item in a Schedule to </w:t>
      </w:r>
      <w:r w:rsidR="00A56D2D">
        <w:t>this instrument</w:t>
      </w:r>
      <w:r w:rsidR="00083F48" w:rsidRPr="00083F48">
        <w:t xml:space="preserve"> has effect according to its terms.</w:t>
      </w:r>
    </w:p>
    <w:p w:rsidR="00720107" w:rsidRPr="0055264D" w:rsidRDefault="0055264D" w:rsidP="00357142">
      <w:pPr>
        <w:pStyle w:val="ActHead6"/>
        <w:pageBreakBefore/>
      </w:pPr>
      <w:bookmarkStart w:id="5" w:name="_Toc56002868"/>
      <w:r w:rsidRPr="009D1ABB">
        <w:rPr>
          <w:rStyle w:val="CharAmSchNo"/>
        </w:rPr>
        <w:lastRenderedPageBreak/>
        <w:t>Schedule 1</w:t>
      </w:r>
      <w:r w:rsidR="00720107" w:rsidRPr="0055264D">
        <w:t>—</w:t>
      </w:r>
      <w:r w:rsidR="00357142" w:rsidRPr="009D1ABB">
        <w:rPr>
          <w:rStyle w:val="CharAmSchText"/>
        </w:rPr>
        <w:t>Corporate insolvency reforms</w:t>
      </w:r>
      <w:bookmarkEnd w:id="5"/>
    </w:p>
    <w:p w:rsidR="00720107" w:rsidRPr="009D1ABB" w:rsidRDefault="00720107" w:rsidP="00720107">
      <w:pPr>
        <w:pStyle w:val="Header"/>
      </w:pPr>
      <w:r w:rsidRPr="009D1ABB">
        <w:rPr>
          <w:rStyle w:val="CharAmPartNo"/>
        </w:rPr>
        <w:t xml:space="preserve"> </w:t>
      </w:r>
      <w:r w:rsidRPr="009D1ABB">
        <w:rPr>
          <w:rStyle w:val="CharAmPartText"/>
        </w:rPr>
        <w:t xml:space="preserve"> </w:t>
      </w:r>
    </w:p>
    <w:p w:rsidR="00720107" w:rsidRDefault="00720107" w:rsidP="00720107">
      <w:pPr>
        <w:pStyle w:val="ActHead9"/>
      </w:pPr>
      <w:bookmarkStart w:id="6" w:name="_Toc56002869"/>
      <w:r>
        <w:t>Insolvency Practice Rules (Corporations) 2016</w:t>
      </w:r>
      <w:bookmarkEnd w:id="6"/>
    </w:p>
    <w:p w:rsidR="004D72FD" w:rsidRDefault="00090ED6" w:rsidP="00443E51">
      <w:pPr>
        <w:pStyle w:val="ItemHead"/>
      </w:pPr>
      <w:r>
        <w:t>1</w:t>
      </w:r>
      <w:r w:rsidR="004D72FD">
        <w:t xml:space="preserve">  </w:t>
      </w:r>
      <w:r w:rsidR="0055264D">
        <w:t>Section 2</w:t>
      </w:r>
      <w:r w:rsidR="00443E51">
        <w:t>0</w:t>
      </w:r>
      <w:r w:rsidR="0055264D">
        <w:noBreakHyphen/>
      </w:r>
      <w:r w:rsidR="00443E51">
        <w:t>1 (heading)</w:t>
      </w:r>
    </w:p>
    <w:p w:rsidR="00443E51" w:rsidRDefault="00443E51" w:rsidP="00443E51">
      <w:pPr>
        <w:pStyle w:val="Item"/>
      </w:pPr>
      <w:r>
        <w:t>After “</w:t>
      </w:r>
      <w:r>
        <w:rPr>
          <w:b/>
        </w:rPr>
        <w:t>registration</w:t>
      </w:r>
      <w:r>
        <w:t>”, insert “</w:t>
      </w:r>
      <w:r w:rsidR="002760AF">
        <w:rPr>
          <w:b/>
        </w:rPr>
        <w:t>generally</w:t>
      </w:r>
      <w:r>
        <w:t>”.</w:t>
      </w:r>
    </w:p>
    <w:p w:rsidR="00DF3FF0" w:rsidRDefault="00090ED6" w:rsidP="00DF3FF0">
      <w:pPr>
        <w:pStyle w:val="ItemHead"/>
      </w:pPr>
      <w:r>
        <w:t>2</w:t>
      </w:r>
      <w:r w:rsidR="00DF3FF0">
        <w:t xml:space="preserve">  </w:t>
      </w:r>
      <w:r w:rsidR="0055264D">
        <w:t>Subsection 2</w:t>
      </w:r>
      <w:r w:rsidR="00DF3FF0">
        <w:t>0</w:t>
      </w:r>
      <w:r w:rsidR="0055264D">
        <w:noBreakHyphen/>
      </w:r>
      <w:r w:rsidR="00DF3FF0">
        <w:t>1(1)</w:t>
      </w:r>
    </w:p>
    <w:p w:rsidR="00DF3FF0" w:rsidRDefault="00DF3FF0" w:rsidP="00DF3FF0">
      <w:pPr>
        <w:pStyle w:val="Item"/>
      </w:pPr>
      <w:r>
        <w:t>Repeal the subsection, substitute:</w:t>
      </w:r>
    </w:p>
    <w:p w:rsidR="00DF3FF0" w:rsidRDefault="00DF3FF0" w:rsidP="00DF3FF0">
      <w:pPr>
        <w:pStyle w:val="subsection"/>
      </w:pPr>
      <w:r>
        <w:tab/>
        <w:t>(1)</w:t>
      </w:r>
      <w:r>
        <w:tab/>
        <w:t>This section:</w:t>
      </w:r>
    </w:p>
    <w:p w:rsidR="00DF3FF0" w:rsidRDefault="00DF3FF0" w:rsidP="00DF3FF0">
      <w:pPr>
        <w:pStyle w:val="paragraph"/>
      </w:pPr>
      <w:r>
        <w:tab/>
        <w:t>(a)</w:t>
      </w:r>
      <w:r>
        <w:tab/>
      </w:r>
      <w:r w:rsidRPr="00DF3FF0">
        <w:t xml:space="preserve">is made for the purposes of </w:t>
      </w:r>
      <w:r w:rsidR="0055264D">
        <w:t>paragraph 2</w:t>
      </w:r>
      <w:r w:rsidRPr="00DF3FF0">
        <w:t>0</w:t>
      </w:r>
      <w:r w:rsidR="0055264D">
        <w:noBreakHyphen/>
      </w:r>
      <w:r w:rsidRPr="00DF3FF0">
        <w:t>20(4)(a) of the Insolvency P</w:t>
      </w:r>
      <w:r>
        <w:t>ractice Schedule (Corporations); and</w:t>
      </w:r>
    </w:p>
    <w:p w:rsidR="00DF3FF0" w:rsidRDefault="00DF3FF0" w:rsidP="00DF3FF0">
      <w:pPr>
        <w:pStyle w:val="paragraph"/>
      </w:pPr>
      <w:r>
        <w:tab/>
        <w:t>(b)</w:t>
      </w:r>
      <w:r>
        <w:tab/>
        <w:t xml:space="preserve">applies in relation to an </w:t>
      </w:r>
      <w:r w:rsidR="00CA2B34" w:rsidRPr="00CA2B34">
        <w:t>application</w:t>
      </w:r>
      <w:r w:rsidR="00AF7A42">
        <w:t xml:space="preserve"> </w:t>
      </w:r>
      <w:r w:rsidR="00CA2B34" w:rsidRPr="00CA2B34">
        <w:t>f</w:t>
      </w:r>
      <w:r w:rsidR="00CA2B34">
        <w:t xml:space="preserve">or registration as a liquidator, other than an application to which </w:t>
      </w:r>
      <w:r w:rsidR="0055264D">
        <w:t>section 2</w:t>
      </w:r>
      <w:r w:rsidR="00CA2B34">
        <w:t>0</w:t>
      </w:r>
      <w:r w:rsidR="0055264D">
        <w:noBreakHyphen/>
      </w:r>
      <w:r w:rsidR="00CA2B34">
        <w:t>2</w:t>
      </w:r>
      <w:r w:rsidR="00D17113">
        <w:t xml:space="preserve"> of these Rules</w:t>
      </w:r>
      <w:r w:rsidR="00CA2B34">
        <w:t xml:space="preserve"> applies.</w:t>
      </w:r>
    </w:p>
    <w:p w:rsidR="00BB44D4" w:rsidRDefault="00090ED6" w:rsidP="00BB44D4">
      <w:pPr>
        <w:pStyle w:val="ItemHead"/>
      </w:pPr>
      <w:r>
        <w:t>3</w:t>
      </w:r>
      <w:r w:rsidR="00BB44D4">
        <w:t xml:space="preserve">  </w:t>
      </w:r>
      <w:r w:rsidR="0055264D">
        <w:t>Section 2</w:t>
      </w:r>
      <w:r w:rsidR="00BB44D4">
        <w:t>0</w:t>
      </w:r>
      <w:r w:rsidR="0055264D">
        <w:noBreakHyphen/>
      </w:r>
      <w:r w:rsidR="00BB44D4">
        <w:t>1</w:t>
      </w:r>
    </w:p>
    <w:p w:rsidR="00BB44D4" w:rsidRPr="00BB44D4" w:rsidRDefault="002760AF" w:rsidP="00BB44D4">
      <w:pPr>
        <w:pStyle w:val="Item"/>
      </w:pPr>
      <w:r>
        <w:t>After</w:t>
      </w:r>
      <w:r w:rsidR="00BB44D4">
        <w:t xml:space="preserve"> “an application for registration as a liquidator”, </w:t>
      </w:r>
      <w:r>
        <w:t>insert</w:t>
      </w:r>
      <w:r w:rsidR="00BB44D4">
        <w:t xml:space="preserve"> “</w:t>
      </w:r>
      <w:r>
        <w:t>to which this section applies</w:t>
      </w:r>
      <w:r w:rsidR="00BB44D4">
        <w:t>”.</w:t>
      </w:r>
    </w:p>
    <w:p w:rsidR="00720107" w:rsidRDefault="00090ED6" w:rsidP="00720107">
      <w:pPr>
        <w:pStyle w:val="ItemHead"/>
      </w:pPr>
      <w:r>
        <w:t>4</w:t>
      </w:r>
      <w:r w:rsidR="00720107">
        <w:t xml:space="preserve">  </w:t>
      </w:r>
      <w:r w:rsidR="00BE2411">
        <w:t>Subsections 2</w:t>
      </w:r>
      <w:r w:rsidR="00720107">
        <w:t>0</w:t>
      </w:r>
      <w:r w:rsidR="0055264D">
        <w:noBreakHyphen/>
      </w:r>
      <w:r w:rsidR="00720107">
        <w:t>1(3) and (4)</w:t>
      </w:r>
    </w:p>
    <w:p w:rsidR="00720107" w:rsidRDefault="00720107" w:rsidP="00720107">
      <w:pPr>
        <w:pStyle w:val="Item"/>
      </w:pPr>
      <w:r>
        <w:t>Repeal the subsections, substitute:</w:t>
      </w:r>
    </w:p>
    <w:p w:rsidR="00720107" w:rsidRDefault="00720107" w:rsidP="00720107">
      <w:pPr>
        <w:pStyle w:val="subsection"/>
      </w:pPr>
      <w:r>
        <w:tab/>
        <w:t>(3)</w:t>
      </w:r>
      <w:r>
        <w:tab/>
      </w:r>
      <w:r w:rsidRPr="00A7041D">
        <w:t xml:space="preserve">For the purposes of </w:t>
      </w:r>
      <w:r w:rsidR="00BE2411">
        <w:t>paragraph (</w:t>
      </w:r>
      <w:r w:rsidRPr="00A7041D">
        <w:t xml:space="preserve">2)(c), </w:t>
      </w:r>
      <w:r w:rsidRPr="00A7041D">
        <w:rPr>
          <w:b/>
          <w:i/>
        </w:rPr>
        <w:t>relevant employment</w:t>
      </w:r>
      <w:r w:rsidRPr="00A7041D">
        <w:t xml:space="preserve"> means</w:t>
      </w:r>
      <w:r>
        <w:t>:</w:t>
      </w:r>
    </w:p>
    <w:p w:rsidR="00720107" w:rsidRDefault="00720107" w:rsidP="00720107">
      <w:pPr>
        <w:pStyle w:val="paragraph"/>
      </w:pPr>
      <w:r>
        <w:tab/>
        <w:t>(a)</w:t>
      </w:r>
      <w:r>
        <w:tab/>
        <w:t>employment that:</w:t>
      </w:r>
    </w:p>
    <w:p w:rsidR="00720107" w:rsidRDefault="00720107" w:rsidP="00720107">
      <w:pPr>
        <w:pStyle w:val="paragraphsub"/>
      </w:pPr>
      <w:r>
        <w:tab/>
        <w:t>(i)</w:t>
      </w:r>
      <w:r>
        <w:tab/>
        <w:t xml:space="preserve">involves assisting a registered liquidator in the performance of </w:t>
      </w:r>
      <w:r w:rsidR="00AA776D">
        <w:t>the registered liquidator’s</w:t>
      </w:r>
      <w:r>
        <w:t xml:space="preserve"> duties as external administrator of companies, receiver or receiver and manager; or</w:t>
      </w:r>
    </w:p>
    <w:p w:rsidR="00720107" w:rsidRDefault="00720107" w:rsidP="00720107">
      <w:pPr>
        <w:pStyle w:val="paragraphsub"/>
      </w:pPr>
      <w:r>
        <w:tab/>
        <w:t>(ii)</w:t>
      </w:r>
      <w:r>
        <w:tab/>
        <w:t>involves providing advice in relation to the external administration of companies, receivership or receivership and management; or</w:t>
      </w:r>
    </w:p>
    <w:p w:rsidR="00F42016" w:rsidRDefault="00720107" w:rsidP="00720107">
      <w:pPr>
        <w:pStyle w:val="paragraphsub"/>
      </w:pPr>
      <w:r>
        <w:tab/>
        <w:t>(iii)</w:t>
      </w:r>
      <w:r>
        <w:tab/>
        <w:t xml:space="preserve">involves providing advice in relation to Subdivision C of </w:t>
      </w:r>
      <w:r w:rsidR="00BE2411">
        <w:t>Division 3</w:t>
      </w:r>
      <w:r>
        <w:t xml:space="preserve"> of </w:t>
      </w:r>
      <w:r w:rsidR="00BE2411">
        <w:t>Part 5</w:t>
      </w:r>
      <w:r>
        <w:t>.7B of the Act; or</w:t>
      </w:r>
    </w:p>
    <w:p w:rsidR="00B4580D" w:rsidRDefault="00B4580D" w:rsidP="00720107">
      <w:pPr>
        <w:pStyle w:val="paragraphsub"/>
      </w:pPr>
      <w:r>
        <w:tab/>
        <w:t>(iv)</w:t>
      </w:r>
      <w:r>
        <w:tab/>
        <w:t xml:space="preserve">involves providing advice in relation to the restructuring of </w:t>
      </w:r>
      <w:r w:rsidR="00855FB2">
        <w:t xml:space="preserve">company </w:t>
      </w:r>
      <w:r>
        <w:t>debt outside the external administration of companies, receivership or receivership and management; or</w:t>
      </w:r>
    </w:p>
    <w:p w:rsidR="00D77C13" w:rsidRPr="00D77C13" w:rsidRDefault="00D77C13" w:rsidP="00D77C13">
      <w:pPr>
        <w:pStyle w:val="paragraph"/>
      </w:pPr>
      <w:r>
        <w:tab/>
        <w:t>(b)</w:t>
      </w:r>
      <w:r>
        <w:tab/>
        <w:t xml:space="preserve">employment that provides direct or indirect exposure to processes (including bankruptcy) under the </w:t>
      </w:r>
      <w:r>
        <w:rPr>
          <w:i/>
        </w:rPr>
        <w:t>Bankruptcy Act 1966</w:t>
      </w:r>
      <w:r>
        <w:t>; or</w:t>
      </w:r>
    </w:p>
    <w:p w:rsidR="00720107" w:rsidRPr="000C58BD" w:rsidRDefault="00720107" w:rsidP="00720107">
      <w:pPr>
        <w:pStyle w:val="paragraph"/>
      </w:pPr>
      <w:r>
        <w:tab/>
        <w:t>(</w:t>
      </w:r>
      <w:r w:rsidR="00D77C13">
        <w:t>c</w:t>
      </w:r>
      <w:r>
        <w:t>)</w:t>
      </w:r>
      <w:r>
        <w:tab/>
        <w:t>any other employment that the committee considers relevant.</w:t>
      </w:r>
    </w:p>
    <w:p w:rsidR="00720107" w:rsidRDefault="00720107" w:rsidP="00720107">
      <w:pPr>
        <w:pStyle w:val="subsection"/>
      </w:pPr>
      <w:r>
        <w:tab/>
        <w:t>(4)</w:t>
      </w:r>
      <w:r>
        <w:tab/>
      </w:r>
      <w:r w:rsidRPr="00A7041D">
        <w:t xml:space="preserve">For the purposes of </w:t>
      </w:r>
      <w:r w:rsidR="00BE2411">
        <w:t>paragraph (</w:t>
      </w:r>
      <w:r w:rsidRPr="00A7041D">
        <w:t>2)(</w:t>
      </w:r>
      <w:r>
        <w:t>d</w:t>
      </w:r>
      <w:r w:rsidRPr="00A7041D">
        <w:t xml:space="preserve">), </w:t>
      </w:r>
      <w:r w:rsidRPr="00A7041D">
        <w:rPr>
          <w:b/>
          <w:i/>
        </w:rPr>
        <w:t>relevant employment</w:t>
      </w:r>
      <w:r w:rsidRPr="00A7041D">
        <w:t xml:space="preserve"> means</w:t>
      </w:r>
      <w:r>
        <w:t>:</w:t>
      </w:r>
    </w:p>
    <w:p w:rsidR="00720107" w:rsidRDefault="00720107" w:rsidP="00720107">
      <w:pPr>
        <w:pStyle w:val="paragraph"/>
      </w:pPr>
      <w:r>
        <w:tab/>
        <w:t>(a)</w:t>
      </w:r>
      <w:r>
        <w:tab/>
        <w:t>employment that:</w:t>
      </w:r>
    </w:p>
    <w:p w:rsidR="00720107" w:rsidRDefault="00720107" w:rsidP="00720107">
      <w:pPr>
        <w:pStyle w:val="paragraphsub"/>
      </w:pPr>
      <w:r>
        <w:tab/>
        <w:t>(i)</w:t>
      </w:r>
      <w:r>
        <w:tab/>
      </w:r>
      <w:r w:rsidRPr="004F60CC">
        <w:t xml:space="preserve">involves assisting a registered liquidator in the performance of </w:t>
      </w:r>
      <w:r w:rsidR="00AA776D">
        <w:t xml:space="preserve">the registered liquidator’s </w:t>
      </w:r>
      <w:r w:rsidRPr="004F60CC">
        <w:t xml:space="preserve">duties as receiver and receiver and manager; </w:t>
      </w:r>
      <w:r>
        <w:t>or</w:t>
      </w:r>
    </w:p>
    <w:p w:rsidR="00720107" w:rsidRDefault="00720107" w:rsidP="00720107">
      <w:pPr>
        <w:pStyle w:val="paragraphsub"/>
      </w:pPr>
      <w:r>
        <w:tab/>
        <w:t>(ii)</w:t>
      </w:r>
      <w:r>
        <w:tab/>
      </w:r>
      <w:r w:rsidRPr="004F60CC">
        <w:t xml:space="preserve">involves providing advice in relation to receivership or receivership and management; </w:t>
      </w:r>
      <w:r>
        <w:t>or</w:t>
      </w:r>
    </w:p>
    <w:p w:rsidR="00720107" w:rsidRDefault="00720107" w:rsidP="00720107">
      <w:pPr>
        <w:pStyle w:val="paragraphsub"/>
      </w:pPr>
      <w:r>
        <w:tab/>
        <w:t>(iii)</w:t>
      </w:r>
      <w:r>
        <w:tab/>
        <w:t xml:space="preserve">involves providing advice in relation to Subdivision C of </w:t>
      </w:r>
      <w:r w:rsidR="00BE2411">
        <w:t>Division 3</w:t>
      </w:r>
      <w:r>
        <w:t xml:space="preserve"> of </w:t>
      </w:r>
      <w:r w:rsidR="00BE2411">
        <w:t>Part 5</w:t>
      </w:r>
      <w:r>
        <w:t>.7B of the Act; or</w:t>
      </w:r>
    </w:p>
    <w:p w:rsidR="00E03E41" w:rsidRDefault="00E03E41" w:rsidP="00720107">
      <w:pPr>
        <w:pStyle w:val="paragraphsub"/>
      </w:pPr>
      <w:r>
        <w:lastRenderedPageBreak/>
        <w:tab/>
        <w:t>(iv)</w:t>
      </w:r>
      <w:r>
        <w:tab/>
        <w:t xml:space="preserve">involves providing advice in relation to the restructuring of </w:t>
      </w:r>
      <w:r w:rsidR="00706689">
        <w:t xml:space="preserve">company </w:t>
      </w:r>
      <w:r>
        <w:t>debt outside the external administration of companies, receivership or receivership and management; or</w:t>
      </w:r>
    </w:p>
    <w:p w:rsidR="00AA776D" w:rsidRPr="00AA776D" w:rsidRDefault="00AA776D" w:rsidP="00AA776D">
      <w:pPr>
        <w:pStyle w:val="paragraph"/>
      </w:pPr>
      <w:r>
        <w:tab/>
        <w:t>(b)</w:t>
      </w:r>
      <w:r>
        <w:tab/>
        <w:t>provides</w:t>
      </w:r>
      <w:r w:rsidRPr="00C62AF5">
        <w:t xml:space="preserve"> </w:t>
      </w:r>
      <w:r w:rsidR="00C62AF5">
        <w:t>direct or indirect</w:t>
      </w:r>
      <w:r w:rsidRPr="00C62AF5">
        <w:t xml:space="preserve"> </w:t>
      </w:r>
      <w:r>
        <w:t xml:space="preserve">exposure to the external administration of companies </w:t>
      </w:r>
      <w:r w:rsidRPr="00B37A13">
        <w:t>and</w:t>
      </w:r>
      <w:r>
        <w:t xml:space="preserve"> processes (including bankruptcy) under the </w:t>
      </w:r>
      <w:r>
        <w:rPr>
          <w:i/>
        </w:rPr>
        <w:t>Bankruptcy Act 1966</w:t>
      </w:r>
      <w:r>
        <w:t>; or</w:t>
      </w:r>
    </w:p>
    <w:p w:rsidR="00720107" w:rsidRDefault="00720107" w:rsidP="00720107">
      <w:pPr>
        <w:pStyle w:val="paragraph"/>
      </w:pPr>
      <w:r>
        <w:tab/>
        <w:t>(</w:t>
      </w:r>
      <w:r w:rsidR="00AA776D">
        <w:t>c</w:t>
      </w:r>
      <w:r>
        <w:t>)</w:t>
      </w:r>
      <w:r>
        <w:tab/>
        <w:t>any other employment that the committee considers relevant.</w:t>
      </w:r>
    </w:p>
    <w:p w:rsidR="001F7F9C" w:rsidRDefault="00090ED6" w:rsidP="001F7F9C">
      <w:pPr>
        <w:pStyle w:val="ItemHead"/>
      </w:pPr>
      <w:r>
        <w:t>5</w:t>
      </w:r>
      <w:r w:rsidR="001F7F9C">
        <w:t xml:space="preserve">  After </w:t>
      </w:r>
      <w:r w:rsidR="0055264D">
        <w:t>section 2</w:t>
      </w:r>
      <w:r w:rsidR="001F7F9C">
        <w:t>0</w:t>
      </w:r>
      <w:r w:rsidR="0055264D">
        <w:noBreakHyphen/>
      </w:r>
      <w:r w:rsidR="001F7F9C">
        <w:t>1</w:t>
      </w:r>
    </w:p>
    <w:p w:rsidR="001F7F9C" w:rsidRDefault="001F7F9C" w:rsidP="001F7F9C">
      <w:pPr>
        <w:pStyle w:val="Item"/>
      </w:pPr>
      <w:r>
        <w:t>Insert:</w:t>
      </w:r>
    </w:p>
    <w:p w:rsidR="001F7F9C" w:rsidRDefault="001F7F9C" w:rsidP="001F7F9C">
      <w:pPr>
        <w:pStyle w:val="ActHead5"/>
      </w:pPr>
      <w:bookmarkStart w:id="7" w:name="_Toc56002870"/>
      <w:r w:rsidRPr="009D1ABB">
        <w:rPr>
          <w:rStyle w:val="CharSectno"/>
        </w:rPr>
        <w:t>20</w:t>
      </w:r>
      <w:r w:rsidR="0055264D" w:rsidRPr="009D1ABB">
        <w:rPr>
          <w:rStyle w:val="CharSectno"/>
        </w:rPr>
        <w:noBreakHyphen/>
      </w:r>
      <w:r w:rsidRPr="009D1ABB">
        <w:rPr>
          <w:rStyle w:val="CharSectno"/>
        </w:rPr>
        <w:t>2</w:t>
      </w:r>
      <w:r>
        <w:t xml:space="preserve">  </w:t>
      </w:r>
      <w:r w:rsidRPr="00FC7EDA">
        <w:t>Qualifications, experience, knowledge and abilities required by applicants for registration</w:t>
      </w:r>
      <w:r>
        <w:t xml:space="preserve"> to practise only as a restructuring practitioner</w:t>
      </w:r>
      <w:bookmarkEnd w:id="7"/>
    </w:p>
    <w:p w:rsidR="001F7F9C" w:rsidRDefault="001F7F9C" w:rsidP="001F7F9C">
      <w:pPr>
        <w:pStyle w:val="subsection"/>
      </w:pPr>
      <w:r>
        <w:tab/>
        <w:t>(1)</w:t>
      </w:r>
      <w:r>
        <w:tab/>
        <w:t>This section:</w:t>
      </w:r>
    </w:p>
    <w:p w:rsidR="001F7F9C" w:rsidRDefault="001F7F9C" w:rsidP="001F7F9C">
      <w:pPr>
        <w:pStyle w:val="paragraph"/>
      </w:pPr>
      <w:r>
        <w:tab/>
        <w:t>(a)</w:t>
      </w:r>
      <w:r>
        <w:tab/>
      </w:r>
      <w:r w:rsidRPr="00DF3FF0">
        <w:t xml:space="preserve">is made for the purposes of </w:t>
      </w:r>
      <w:r w:rsidR="0055264D">
        <w:t>paragraph 2</w:t>
      </w:r>
      <w:r w:rsidRPr="00DF3FF0">
        <w:t>0</w:t>
      </w:r>
      <w:r w:rsidR="0055264D">
        <w:noBreakHyphen/>
      </w:r>
      <w:r w:rsidRPr="00DF3FF0">
        <w:t>20(4)(a) of the Insolvency P</w:t>
      </w:r>
      <w:r>
        <w:t>ractice Schedule (Corporations); and</w:t>
      </w:r>
    </w:p>
    <w:p w:rsidR="001F7F9C" w:rsidRPr="00DF3FF0" w:rsidRDefault="001F7F9C" w:rsidP="001F7F9C">
      <w:pPr>
        <w:pStyle w:val="paragraph"/>
      </w:pPr>
      <w:r>
        <w:tab/>
        <w:t>(b)</w:t>
      </w:r>
      <w:r>
        <w:tab/>
        <w:t xml:space="preserve">applies in relation to an </w:t>
      </w:r>
      <w:r w:rsidRPr="00CA2B34">
        <w:t xml:space="preserve">application </w:t>
      </w:r>
      <w:r>
        <w:t xml:space="preserve">(a </w:t>
      </w:r>
      <w:r>
        <w:rPr>
          <w:b/>
          <w:i/>
        </w:rPr>
        <w:t>restructuring practitioner application</w:t>
      </w:r>
      <w:r>
        <w:t xml:space="preserve">) </w:t>
      </w:r>
      <w:r w:rsidRPr="00CA2B34">
        <w:t>f</w:t>
      </w:r>
      <w:r>
        <w:t xml:space="preserve">or registration as a liquidator </w:t>
      </w:r>
      <w:r w:rsidR="00AE34D2">
        <w:t xml:space="preserve">if </w:t>
      </w:r>
      <w:r>
        <w:t xml:space="preserve">the applicant wishes to be registered to practise only as a restructuring practitioner for a company or </w:t>
      </w:r>
      <w:r w:rsidR="00531F3D">
        <w:t xml:space="preserve">for </w:t>
      </w:r>
      <w:r>
        <w:t>a restructuring plan.</w:t>
      </w:r>
    </w:p>
    <w:p w:rsidR="001F7F9C" w:rsidRDefault="001F7F9C" w:rsidP="001F7F9C">
      <w:pPr>
        <w:pStyle w:val="subsection"/>
      </w:pPr>
      <w:r>
        <w:tab/>
        <w:t>(2)</w:t>
      </w:r>
      <w:r>
        <w:tab/>
      </w:r>
      <w:r w:rsidRPr="00792F61">
        <w:t xml:space="preserve">A committee to which </w:t>
      </w:r>
      <w:r>
        <w:t xml:space="preserve">a restructuring practitioner application </w:t>
      </w:r>
      <w:r w:rsidRPr="00792F61">
        <w:t xml:space="preserve">is referred under </w:t>
      </w:r>
      <w:r w:rsidR="0055264D">
        <w:t>section 2</w:t>
      </w:r>
      <w:r w:rsidRPr="00792F61">
        <w:t>0</w:t>
      </w:r>
      <w:r w:rsidR="0055264D">
        <w:noBreakHyphen/>
      </w:r>
      <w:r w:rsidRPr="00792F61">
        <w:t>15 of the Insolvency Practice Schedule (Corporations) must be satisfied that the applicant has each of the following qualifications, experience, knowledge and abilities</w:t>
      </w:r>
      <w:r>
        <w:t>:</w:t>
      </w:r>
    </w:p>
    <w:p w:rsidR="001F7F9C" w:rsidRDefault="001F7F9C" w:rsidP="00720107">
      <w:pPr>
        <w:pStyle w:val="paragraph"/>
      </w:pPr>
      <w:r>
        <w:tab/>
        <w:t>(a)</w:t>
      </w:r>
      <w:r>
        <w:tab/>
        <w:t>the applicant is a recognised accountant;</w:t>
      </w:r>
    </w:p>
    <w:p w:rsidR="001F7F9C" w:rsidRDefault="001F7F9C" w:rsidP="00720107">
      <w:pPr>
        <w:pStyle w:val="paragraph"/>
      </w:pPr>
      <w:r>
        <w:tab/>
        <w:t>(b)</w:t>
      </w:r>
      <w:r>
        <w:tab/>
      </w:r>
      <w:r w:rsidR="006B1CF5" w:rsidRPr="006B1CF5">
        <w:t>the applicant has demonstrated the capacity to perform satisfactorily the functions and duties of a registered liquidator;</w:t>
      </w:r>
    </w:p>
    <w:p w:rsidR="006B1CF5" w:rsidRDefault="006B1CF5" w:rsidP="00720107">
      <w:pPr>
        <w:pStyle w:val="paragraph"/>
      </w:pPr>
      <w:r>
        <w:tab/>
        <w:t>(c)</w:t>
      </w:r>
      <w:r>
        <w:tab/>
      </w:r>
      <w:r w:rsidRPr="006B1CF5">
        <w:t>the applicant is able to satisfy any conditions to be imposed under the Insolvency Practice Schedule (Corporations) if the applicant is registered as a liquidator.</w:t>
      </w:r>
    </w:p>
    <w:p w:rsidR="00337627" w:rsidRPr="00337627" w:rsidRDefault="00337627" w:rsidP="00337627">
      <w:pPr>
        <w:pStyle w:val="SubsectionHead"/>
      </w:pPr>
      <w:r>
        <w:t>Definitions</w:t>
      </w:r>
    </w:p>
    <w:p w:rsidR="00337627" w:rsidRDefault="0038398B" w:rsidP="0038398B">
      <w:pPr>
        <w:pStyle w:val="subsection"/>
      </w:pPr>
      <w:r>
        <w:tab/>
        <w:t>(</w:t>
      </w:r>
      <w:r w:rsidR="00FF41B3">
        <w:t>3</w:t>
      </w:r>
      <w:r>
        <w:t>)</w:t>
      </w:r>
      <w:r>
        <w:tab/>
      </w:r>
      <w:r w:rsidR="00337627">
        <w:t>In this section:</w:t>
      </w:r>
    </w:p>
    <w:p w:rsidR="00337627" w:rsidRDefault="00337627" w:rsidP="00337627">
      <w:pPr>
        <w:pStyle w:val="Definition"/>
      </w:pPr>
      <w:r>
        <w:rPr>
          <w:b/>
          <w:i/>
        </w:rPr>
        <w:t>recognised accountant</w:t>
      </w:r>
      <w:r>
        <w:t xml:space="preserve"> means:</w:t>
      </w:r>
    </w:p>
    <w:p w:rsidR="007C5752" w:rsidRDefault="00337627" w:rsidP="00337627">
      <w:pPr>
        <w:pStyle w:val="paragraph"/>
      </w:pPr>
      <w:r>
        <w:tab/>
        <w:t>(a)</w:t>
      </w:r>
      <w:r>
        <w:tab/>
      </w:r>
      <w:r w:rsidR="008144D2">
        <w:t xml:space="preserve">a member of </w:t>
      </w:r>
      <w:r w:rsidR="008144D2" w:rsidRPr="009F3BB0">
        <w:t xml:space="preserve">Chartered Accountants Australia and New Zealand </w:t>
      </w:r>
      <w:r w:rsidR="008144D2">
        <w:t>(</w:t>
      </w:r>
      <w:r w:rsidR="008144D2">
        <w:rPr>
          <w:b/>
          <w:i/>
        </w:rPr>
        <w:t>CAANZ</w:t>
      </w:r>
      <w:r w:rsidR="008144D2">
        <w:t>)</w:t>
      </w:r>
      <w:r w:rsidR="007C5752">
        <w:t xml:space="preserve"> who:</w:t>
      </w:r>
    </w:p>
    <w:p w:rsidR="00DA7C2E" w:rsidRDefault="007C5752" w:rsidP="007C5752">
      <w:pPr>
        <w:pStyle w:val="paragraphsub"/>
      </w:pPr>
      <w:r>
        <w:tab/>
        <w:t>(i)</w:t>
      </w:r>
      <w:r>
        <w:tab/>
      </w:r>
      <w:r w:rsidR="00697250">
        <w:t xml:space="preserve">holds </w:t>
      </w:r>
      <w:r w:rsidR="00AE5383">
        <w:t xml:space="preserve">a </w:t>
      </w:r>
      <w:r w:rsidR="00AE5383" w:rsidRPr="00AE5383">
        <w:t>Certificate of Public Practice</w:t>
      </w:r>
      <w:r w:rsidR="00AE5383">
        <w:t xml:space="preserve"> issued by CAANZ; </w:t>
      </w:r>
      <w:r w:rsidR="007B0C16">
        <w:t>and</w:t>
      </w:r>
    </w:p>
    <w:p w:rsidR="007B0C16" w:rsidRDefault="007B0C16" w:rsidP="007C5752">
      <w:pPr>
        <w:pStyle w:val="paragraphsub"/>
      </w:pPr>
      <w:r>
        <w:tab/>
        <w:t>(ii)</w:t>
      </w:r>
      <w:r>
        <w:tab/>
      </w:r>
      <w:r w:rsidRPr="007B0C16">
        <w:t>is entitled to use the letters “ACA”, “CA” or “FCA”; and</w:t>
      </w:r>
    </w:p>
    <w:p w:rsidR="007B0C16" w:rsidRPr="008144D2" w:rsidRDefault="007B0C16" w:rsidP="007C5752">
      <w:pPr>
        <w:pStyle w:val="paragraphsub"/>
      </w:pPr>
      <w:r>
        <w:tab/>
        <w:t>(iii)</w:t>
      </w:r>
      <w:r>
        <w:tab/>
      </w:r>
      <w:r w:rsidRPr="007B0C16">
        <w:t xml:space="preserve">is subject to, and complies with, </w:t>
      </w:r>
      <w:r>
        <w:t>CAANZ</w:t>
      </w:r>
      <w:r w:rsidRPr="007B0C16">
        <w:t>’s continuing professional education requirements; or</w:t>
      </w:r>
    </w:p>
    <w:p w:rsidR="00C057F4" w:rsidRDefault="00DA7C2E" w:rsidP="00337627">
      <w:pPr>
        <w:pStyle w:val="paragraph"/>
      </w:pPr>
      <w:r>
        <w:tab/>
        <w:t>(b)</w:t>
      </w:r>
      <w:r>
        <w:tab/>
      </w:r>
      <w:r w:rsidR="00C057F4">
        <w:t>a member of CPA Australia who:</w:t>
      </w:r>
    </w:p>
    <w:p w:rsidR="00337627" w:rsidRDefault="00C057F4" w:rsidP="00C057F4">
      <w:pPr>
        <w:pStyle w:val="paragraphsub"/>
      </w:pPr>
      <w:r>
        <w:tab/>
        <w:t>(i)</w:t>
      </w:r>
      <w:r>
        <w:tab/>
      </w:r>
      <w:r w:rsidR="0017590A" w:rsidRPr="0017590A">
        <w:t>holds a Public Practice Certificate issued by CPA Australia Ltd</w:t>
      </w:r>
      <w:r w:rsidR="0017590A">
        <w:t xml:space="preserve">; </w:t>
      </w:r>
      <w:r w:rsidR="00FC7433">
        <w:t>and</w:t>
      </w:r>
    </w:p>
    <w:p w:rsidR="00E84830" w:rsidRDefault="00E84830" w:rsidP="00C057F4">
      <w:pPr>
        <w:pStyle w:val="paragraphsub"/>
      </w:pPr>
      <w:r>
        <w:tab/>
        <w:t>(ii)</w:t>
      </w:r>
      <w:r>
        <w:tab/>
      </w:r>
      <w:r w:rsidRPr="00E84830">
        <w:t>is entitled to use the letters “CPA” or “FCPA”; and</w:t>
      </w:r>
    </w:p>
    <w:p w:rsidR="003A5330" w:rsidRDefault="003A5330" w:rsidP="00C057F4">
      <w:pPr>
        <w:pStyle w:val="paragraphsub"/>
      </w:pPr>
      <w:r>
        <w:tab/>
        <w:t>(iii)</w:t>
      </w:r>
      <w:r>
        <w:tab/>
      </w:r>
      <w:r w:rsidRPr="003A5330">
        <w:t>is subject to, and complies with, CPA Australia’s continuing professional education requirements; or</w:t>
      </w:r>
    </w:p>
    <w:p w:rsidR="00187284" w:rsidRDefault="00DA7C2E" w:rsidP="00337627">
      <w:pPr>
        <w:pStyle w:val="paragraph"/>
      </w:pPr>
      <w:r>
        <w:tab/>
        <w:t>(c</w:t>
      </w:r>
      <w:r w:rsidR="0017590A">
        <w:t>)</w:t>
      </w:r>
      <w:r w:rsidR="0017590A">
        <w:tab/>
      </w:r>
      <w:r w:rsidR="009A7D58" w:rsidRPr="009A7D58">
        <w:t>a member of</w:t>
      </w:r>
      <w:r w:rsidR="00BB1FF0">
        <w:t xml:space="preserve"> the</w:t>
      </w:r>
      <w:r w:rsidR="009A7D58" w:rsidRPr="009A7D58">
        <w:t xml:space="preserve"> </w:t>
      </w:r>
      <w:r w:rsidR="00F64B75" w:rsidRPr="00F64B75">
        <w:t>Institute of Public Accountants (</w:t>
      </w:r>
      <w:r w:rsidR="00F64B75" w:rsidRPr="00F64B75">
        <w:rPr>
          <w:b/>
          <w:i/>
        </w:rPr>
        <w:t>IPA</w:t>
      </w:r>
      <w:r w:rsidR="00F64B75" w:rsidRPr="00F64B75">
        <w:t xml:space="preserve">) </w:t>
      </w:r>
      <w:r w:rsidR="00187284">
        <w:t>who:</w:t>
      </w:r>
    </w:p>
    <w:p w:rsidR="007F03D5" w:rsidRDefault="00187284" w:rsidP="00187284">
      <w:pPr>
        <w:pStyle w:val="paragraphsub"/>
      </w:pPr>
      <w:r>
        <w:lastRenderedPageBreak/>
        <w:tab/>
        <w:t>(i)</w:t>
      </w:r>
      <w:r>
        <w:tab/>
      </w:r>
      <w:r w:rsidR="00306A3A" w:rsidRPr="00306A3A">
        <w:t>holds a Public Practice Certificate issued by IPA</w:t>
      </w:r>
      <w:r w:rsidR="002F3664">
        <w:t>; and</w:t>
      </w:r>
    </w:p>
    <w:p w:rsidR="002F3664" w:rsidRDefault="002F3664" w:rsidP="00187284">
      <w:pPr>
        <w:pStyle w:val="paragraphsub"/>
      </w:pPr>
      <w:r>
        <w:tab/>
        <w:t>(ii)</w:t>
      </w:r>
      <w:r>
        <w:tab/>
      </w:r>
      <w:r w:rsidRPr="002F3664">
        <w:t>is entitled to use the letters “FIPA” or “MIPA”; and</w:t>
      </w:r>
    </w:p>
    <w:p w:rsidR="002F3664" w:rsidRPr="00337627" w:rsidRDefault="002F3664" w:rsidP="00187284">
      <w:pPr>
        <w:pStyle w:val="paragraphsub"/>
      </w:pPr>
      <w:r>
        <w:tab/>
        <w:t>(iii)</w:t>
      </w:r>
      <w:r>
        <w:tab/>
      </w:r>
      <w:r w:rsidRPr="002F3664">
        <w:t>is subject to, and complies with, IPA’s continuing professional education requirements.</w:t>
      </w:r>
    </w:p>
    <w:p w:rsidR="00720107" w:rsidRDefault="00090ED6" w:rsidP="00720107">
      <w:pPr>
        <w:pStyle w:val="ItemHead"/>
      </w:pPr>
      <w:r>
        <w:t>6</w:t>
      </w:r>
      <w:r w:rsidR="00720107">
        <w:t xml:space="preserve">  </w:t>
      </w:r>
      <w:r w:rsidR="00BE2411">
        <w:t>Subsections 2</w:t>
      </w:r>
      <w:r w:rsidR="00720107">
        <w:t>0</w:t>
      </w:r>
      <w:r w:rsidR="0055264D">
        <w:noBreakHyphen/>
      </w:r>
      <w:r w:rsidR="00720107">
        <w:t>5(2) and (3)</w:t>
      </w:r>
    </w:p>
    <w:p w:rsidR="00720107" w:rsidRDefault="00720107" w:rsidP="00720107">
      <w:pPr>
        <w:pStyle w:val="Item"/>
      </w:pPr>
      <w:r>
        <w:t>Repeal the subsections, substitute:</w:t>
      </w:r>
    </w:p>
    <w:p w:rsidR="00E037C2" w:rsidRPr="00E037C2" w:rsidRDefault="00E037C2" w:rsidP="00E037C2">
      <w:pPr>
        <w:pStyle w:val="SubsectionHead"/>
      </w:pPr>
      <w:r>
        <w:t>Registered liquidators generally</w:t>
      </w:r>
    </w:p>
    <w:p w:rsidR="00720107" w:rsidRDefault="00720107" w:rsidP="00720107">
      <w:pPr>
        <w:pStyle w:val="subsection"/>
      </w:pPr>
      <w:r>
        <w:tab/>
        <w:t>(2)</w:t>
      </w:r>
      <w:r>
        <w:tab/>
      </w:r>
      <w:r w:rsidRPr="006F77AA">
        <w:t xml:space="preserve">It is a condition on the registration of any person </w:t>
      </w:r>
      <w:r>
        <w:t>as a registered liquidator that:</w:t>
      </w:r>
    </w:p>
    <w:p w:rsidR="00720107" w:rsidRDefault="00720107" w:rsidP="00720107">
      <w:pPr>
        <w:pStyle w:val="paragraph"/>
      </w:pPr>
      <w:r>
        <w:tab/>
        <w:t>(a)</w:t>
      </w:r>
      <w:r>
        <w:tab/>
      </w:r>
      <w:r w:rsidRPr="006F77AA">
        <w:t xml:space="preserve">the person undertake at least </w:t>
      </w:r>
      <w:r>
        <w:t>120</w:t>
      </w:r>
      <w:r w:rsidRPr="006F77AA">
        <w:t xml:space="preserve"> hours of continuin</w:t>
      </w:r>
      <w:r>
        <w:t>g professional education during:</w:t>
      </w:r>
    </w:p>
    <w:p w:rsidR="00720107" w:rsidRPr="00351923" w:rsidRDefault="00720107" w:rsidP="00720107">
      <w:pPr>
        <w:pStyle w:val="paragraphsub"/>
      </w:pPr>
      <w:r>
        <w:tab/>
        <w:t>(i</w:t>
      </w:r>
      <w:r w:rsidRPr="00351923">
        <w:t>)</w:t>
      </w:r>
      <w:r w:rsidRPr="00351923">
        <w:tab/>
        <w:t>the period of 3 years starting on the day the person is first registered as a liquidator; and</w:t>
      </w:r>
    </w:p>
    <w:p w:rsidR="00720107" w:rsidRDefault="00720107" w:rsidP="00720107">
      <w:pPr>
        <w:pStyle w:val="paragraphsub"/>
      </w:pPr>
      <w:r>
        <w:tab/>
        <w:t>(ii</w:t>
      </w:r>
      <w:r w:rsidRPr="00351923">
        <w:t>)</w:t>
      </w:r>
      <w:r w:rsidRPr="00351923">
        <w:tab/>
        <w:t xml:space="preserve">each subsequent period of 3 years during </w:t>
      </w:r>
      <w:r>
        <w:t>which the person is registered as a liquidator; and</w:t>
      </w:r>
    </w:p>
    <w:p w:rsidR="00720107" w:rsidRDefault="00720107" w:rsidP="00523639">
      <w:pPr>
        <w:pStyle w:val="paragraph"/>
      </w:pPr>
      <w:r>
        <w:tab/>
        <w:t>(b)</w:t>
      </w:r>
      <w:r>
        <w:tab/>
        <w:t>a</w:t>
      </w:r>
      <w:r w:rsidRPr="00D630DA">
        <w:t xml:space="preserve">t least </w:t>
      </w:r>
      <w:r>
        <w:t>30</w:t>
      </w:r>
      <w:r w:rsidRPr="00D630DA">
        <w:t xml:space="preserve"> hours of </w:t>
      </w:r>
      <w:r>
        <w:t xml:space="preserve">the 120 hours of </w:t>
      </w:r>
      <w:r w:rsidRPr="00D630DA">
        <w:t xml:space="preserve">continuing professional education </w:t>
      </w:r>
      <w:r w:rsidR="00AA776D">
        <w:t>is</w:t>
      </w:r>
      <w:r w:rsidRPr="00D630DA">
        <w:t xml:space="preserve"> capable of being objectively verified by a competent source.</w:t>
      </w:r>
    </w:p>
    <w:p w:rsidR="00FA0BD5" w:rsidRPr="00FA0BD5" w:rsidRDefault="00D86C86" w:rsidP="00FA0BD5">
      <w:pPr>
        <w:pStyle w:val="SubsectionHead"/>
      </w:pPr>
      <w:r>
        <w:t>Restructuring practitioners</w:t>
      </w:r>
    </w:p>
    <w:p w:rsidR="00673AEC" w:rsidRDefault="00FA0BD5" w:rsidP="003423EA">
      <w:pPr>
        <w:pStyle w:val="subsection"/>
      </w:pPr>
      <w:r>
        <w:tab/>
        <w:t>(</w:t>
      </w:r>
      <w:r w:rsidR="001F0581">
        <w:t>3</w:t>
      </w:r>
      <w:r>
        <w:t>)</w:t>
      </w:r>
      <w:r>
        <w:tab/>
      </w:r>
      <w:r w:rsidR="0043413F">
        <w:t xml:space="preserve">If a </w:t>
      </w:r>
      <w:r w:rsidR="00AA776D" w:rsidRPr="001312F3">
        <w:t>committee decide</w:t>
      </w:r>
      <w:r w:rsidR="00AA776D">
        <w:t>s</w:t>
      </w:r>
      <w:r w:rsidR="00AA776D" w:rsidRPr="001312F3">
        <w:t xml:space="preserve"> </w:t>
      </w:r>
      <w:r w:rsidR="00AA776D">
        <w:t xml:space="preserve">under </w:t>
      </w:r>
      <w:r w:rsidR="00AA776D" w:rsidRPr="001312F3">
        <w:t>20</w:t>
      </w:r>
      <w:r w:rsidR="0055264D">
        <w:noBreakHyphen/>
      </w:r>
      <w:r w:rsidR="00AA776D" w:rsidRPr="001312F3">
        <w:t>20(</w:t>
      </w:r>
      <w:r w:rsidR="00C24281">
        <w:t>6</w:t>
      </w:r>
      <w:r w:rsidR="00AA776D" w:rsidRPr="001312F3">
        <w:t xml:space="preserve">) of </w:t>
      </w:r>
      <w:r w:rsidR="00AA776D">
        <w:t xml:space="preserve">the Insolvency Practice Schedule (Corporations) </w:t>
      </w:r>
      <w:r w:rsidR="00AA776D" w:rsidRPr="001312F3">
        <w:t xml:space="preserve">that </w:t>
      </w:r>
      <w:r w:rsidR="00AA776D">
        <w:t>a</w:t>
      </w:r>
      <w:r w:rsidR="00AA776D" w:rsidRPr="001312F3">
        <w:t xml:space="preserve"> </w:t>
      </w:r>
      <w:r w:rsidR="00AA776D">
        <w:t>person’s</w:t>
      </w:r>
      <w:r w:rsidR="00AA776D" w:rsidRPr="001312F3">
        <w:t xml:space="preserve"> registration is to be subject to a</w:t>
      </w:r>
      <w:r w:rsidR="00AA776D">
        <w:t xml:space="preserve"> </w:t>
      </w:r>
      <w:r w:rsidR="00AA776D" w:rsidRPr="001312F3">
        <w:t xml:space="preserve">condition </w:t>
      </w:r>
      <w:r w:rsidR="00AA776D">
        <w:t>that the person act as the external administrator of a company only in the capacity of</w:t>
      </w:r>
      <w:r w:rsidR="003423EA">
        <w:t xml:space="preserve"> </w:t>
      </w:r>
      <w:r w:rsidR="00AA776D">
        <w:t xml:space="preserve">a </w:t>
      </w:r>
      <w:r w:rsidR="0043413F">
        <w:t>restructuring p</w:t>
      </w:r>
      <w:r w:rsidR="0043413F" w:rsidRPr="0043413F">
        <w:t>ractitioner</w:t>
      </w:r>
      <w:r w:rsidR="00AA776D">
        <w:t xml:space="preserve"> for the</w:t>
      </w:r>
      <w:r w:rsidR="00CD59E8">
        <w:t xml:space="preserve"> company or </w:t>
      </w:r>
      <w:r w:rsidR="00456CD5">
        <w:t xml:space="preserve">for </w:t>
      </w:r>
      <w:r w:rsidR="00CD59E8">
        <w:t>a restructuring plan</w:t>
      </w:r>
      <w:r w:rsidR="00AA776D">
        <w:t xml:space="preserve"> made by the company</w:t>
      </w:r>
      <w:r w:rsidR="003423EA">
        <w:t xml:space="preserve">, </w:t>
      </w:r>
      <w:r w:rsidR="0043413F">
        <w:t xml:space="preserve">it is a condition on the registration of the person as a registered liquidator that the person must </w:t>
      </w:r>
      <w:r w:rsidR="00673AEC">
        <w:t xml:space="preserve">not carry out work as </w:t>
      </w:r>
      <w:r w:rsidR="00AA776D">
        <w:t>an external administrator of a company</w:t>
      </w:r>
      <w:r w:rsidR="00673AEC">
        <w:t xml:space="preserve"> otherwise than in </w:t>
      </w:r>
      <w:r w:rsidR="00AA776D">
        <w:t>that</w:t>
      </w:r>
      <w:r w:rsidR="00673AEC">
        <w:t xml:space="preserve"> capacity</w:t>
      </w:r>
      <w:r w:rsidR="00AA776D">
        <w:t>.</w:t>
      </w:r>
    </w:p>
    <w:p w:rsidR="00610DC5" w:rsidRDefault="00610DC5" w:rsidP="00610DC5">
      <w:pPr>
        <w:pStyle w:val="SubsectionHead"/>
      </w:pPr>
      <w:r>
        <w:t>Suspended registrations</w:t>
      </w:r>
    </w:p>
    <w:p w:rsidR="006275E7" w:rsidRDefault="00090ED6" w:rsidP="006275E7">
      <w:pPr>
        <w:pStyle w:val="ItemHead"/>
      </w:pPr>
      <w:r>
        <w:t>7</w:t>
      </w:r>
      <w:r w:rsidR="006275E7">
        <w:t xml:space="preserve">  </w:t>
      </w:r>
      <w:r w:rsidR="009879B2">
        <w:t xml:space="preserve">Before </w:t>
      </w:r>
      <w:r w:rsidR="0055264D">
        <w:t>section 6</w:t>
      </w:r>
      <w:r w:rsidR="009879B2">
        <w:t>0</w:t>
      </w:r>
      <w:r w:rsidR="0055264D">
        <w:noBreakHyphen/>
      </w:r>
      <w:r w:rsidR="009879B2">
        <w:t>2</w:t>
      </w:r>
    </w:p>
    <w:p w:rsidR="006275E7" w:rsidRDefault="009879B2" w:rsidP="006275E7">
      <w:pPr>
        <w:pStyle w:val="Item"/>
      </w:pPr>
      <w:r>
        <w:t>Insert</w:t>
      </w:r>
      <w:r w:rsidR="006275E7">
        <w:t>:</w:t>
      </w:r>
    </w:p>
    <w:p w:rsidR="009879B2" w:rsidRPr="009879B2" w:rsidRDefault="009879B2" w:rsidP="009879B2">
      <w:pPr>
        <w:pStyle w:val="ActHead4"/>
      </w:pPr>
      <w:bookmarkStart w:id="8" w:name="_Toc56002871"/>
      <w:r w:rsidRPr="009D1ABB">
        <w:rPr>
          <w:rStyle w:val="CharSubdNo"/>
        </w:rPr>
        <w:t>Subdivision A</w:t>
      </w:r>
      <w:r>
        <w:t>—</w:t>
      </w:r>
      <w:r w:rsidRPr="009D1ABB">
        <w:rPr>
          <w:rStyle w:val="CharSubdText"/>
        </w:rPr>
        <w:t>Remuneration of restructuring practitioners</w:t>
      </w:r>
      <w:bookmarkEnd w:id="8"/>
    </w:p>
    <w:p w:rsidR="006275E7" w:rsidRDefault="006275E7" w:rsidP="006275E7">
      <w:pPr>
        <w:pStyle w:val="ActHead5"/>
      </w:pPr>
      <w:bookmarkStart w:id="9" w:name="_Toc56002872"/>
      <w:r w:rsidRPr="009D1ABB">
        <w:rPr>
          <w:rStyle w:val="CharSectno"/>
        </w:rPr>
        <w:t>60</w:t>
      </w:r>
      <w:r w:rsidR="0055264D" w:rsidRPr="009D1ABB">
        <w:rPr>
          <w:rStyle w:val="CharSectno"/>
        </w:rPr>
        <w:noBreakHyphen/>
      </w:r>
      <w:r w:rsidR="009879B2" w:rsidRPr="009D1ABB">
        <w:rPr>
          <w:rStyle w:val="CharSectno"/>
        </w:rPr>
        <w:t>1</w:t>
      </w:r>
      <w:r w:rsidR="009C1757" w:rsidRPr="009D1ABB">
        <w:rPr>
          <w:rStyle w:val="CharSectno"/>
        </w:rPr>
        <w:t>A</w:t>
      </w:r>
      <w:r>
        <w:t xml:space="preserve">  </w:t>
      </w:r>
      <w:r w:rsidR="002164BD">
        <w:t>Authority</w:t>
      </w:r>
      <w:bookmarkEnd w:id="9"/>
    </w:p>
    <w:p w:rsidR="006275E7" w:rsidRDefault="006275E7" w:rsidP="006275E7">
      <w:pPr>
        <w:pStyle w:val="subsection"/>
      </w:pPr>
      <w:r>
        <w:tab/>
      </w:r>
      <w:r>
        <w:tab/>
        <w:t xml:space="preserve">This </w:t>
      </w:r>
      <w:r w:rsidR="002164BD">
        <w:t xml:space="preserve">Subdivision </w:t>
      </w:r>
      <w:r>
        <w:t xml:space="preserve">is made for the purposes of </w:t>
      </w:r>
      <w:r w:rsidR="00BE2411">
        <w:t>sub</w:t>
      </w:r>
      <w:r w:rsidR="0055264D">
        <w:t>section 6</w:t>
      </w:r>
      <w:r>
        <w:t>0</w:t>
      </w:r>
      <w:r w:rsidR="0055264D">
        <w:noBreakHyphen/>
      </w:r>
      <w:r>
        <w:t>18(1) of the Insolvency Practice Schedule (Corporations).</w:t>
      </w:r>
    </w:p>
    <w:p w:rsidR="00CF29CF" w:rsidRDefault="00AA7592" w:rsidP="00B31323">
      <w:pPr>
        <w:pStyle w:val="ActHead5"/>
      </w:pPr>
      <w:bookmarkStart w:id="10" w:name="_Toc56002873"/>
      <w:r w:rsidRPr="009D1ABB">
        <w:rPr>
          <w:rStyle w:val="CharSectno"/>
        </w:rPr>
        <w:t>60</w:t>
      </w:r>
      <w:r w:rsidR="0055264D" w:rsidRPr="009D1ABB">
        <w:rPr>
          <w:rStyle w:val="CharSectno"/>
        </w:rPr>
        <w:noBreakHyphen/>
      </w:r>
      <w:r w:rsidRPr="009D1ABB">
        <w:rPr>
          <w:rStyle w:val="CharSectno"/>
        </w:rPr>
        <w:t>1B</w:t>
      </w:r>
      <w:r>
        <w:t xml:space="preserve">  </w:t>
      </w:r>
      <w:r w:rsidR="002C1E36">
        <w:t>Restructuring practitioner’s remuneration</w:t>
      </w:r>
      <w:bookmarkEnd w:id="10"/>
    </w:p>
    <w:p w:rsidR="002C1E36" w:rsidRDefault="00C26A77" w:rsidP="002C1E36">
      <w:pPr>
        <w:pStyle w:val="SubsectionHead"/>
      </w:pPr>
      <w:r>
        <w:t>Restructuring practitioners for companies</w:t>
      </w:r>
    </w:p>
    <w:p w:rsidR="002C1E36" w:rsidRDefault="002C1E36" w:rsidP="002C1E36">
      <w:pPr>
        <w:pStyle w:val="subsection"/>
      </w:pPr>
      <w:r>
        <w:tab/>
        <w:t>(1)</w:t>
      </w:r>
      <w:r>
        <w:tab/>
      </w:r>
      <w:r w:rsidR="00104105">
        <w:t>A</w:t>
      </w:r>
      <w:r>
        <w:t xml:space="preserve"> restructuring practitioner </w:t>
      </w:r>
      <w:r w:rsidR="00C26A77">
        <w:t>for</w:t>
      </w:r>
      <w:r>
        <w:t xml:space="preserve"> a company </w:t>
      </w:r>
      <w:r w:rsidR="00846E90">
        <w:t xml:space="preserve">under restructuring </w:t>
      </w:r>
      <w:r>
        <w:t xml:space="preserve">is entitled to receive remuneration for necessary work properly performed by the restructuring practitioner in relation to the </w:t>
      </w:r>
      <w:r w:rsidR="00C27FB1">
        <w:t>restructuring</w:t>
      </w:r>
      <w:r>
        <w:t xml:space="preserve">, in accordance with the remuneration determination for the </w:t>
      </w:r>
      <w:r w:rsidR="00A7758F">
        <w:t xml:space="preserve">restructuring practitioner </w:t>
      </w:r>
      <w:r>
        <w:t xml:space="preserve">(see </w:t>
      </w:r>
      <w:r w:rsidR="0055264D">
        <w:t>section 6</w:t>
      </w:r>
      <w:r>
        <w:t>0</w:t>
      </w:r>
      <w:r w:rsidR="0055264D">
        <w:noBreakHyphen/>
      </w:r>
      <w:r w:rsidR="00AF6E59">
        <w:t>1C</w:t>
      </w:r>
      <w:r>
        <w:t>).</w:t>
      </w:r>
    </w:p>
    <w:p w:rsidR="002C1E36" w:rsidRDefault="00C26A77" w:rsidP="002C1E36">
      <w:pPr>
        <w:pStyle w:val="SubsectionHead"/>
      </w:pPr>
      <w:r>
        <w:lastRenderedPageBreak/>
        <w:t>Restructuring practitioners for restructuring plan</w:t>
      </w:r>
      <w:r w:rsidR="006D5EA9">
        <w:t>s</w:t>
      </w:r>
    </w:p>
    <w:p w:rsidR="002C1E36" w:rsidRDefault="002C1E36" w:rsidP="002C1E36">
      <w:pPr>
        <w:pStyle w:val="subsection"/>
      </w:pPr>
      <w:r>
        <w:tab/>
        <w:t>(2)</w:t>
      </w:r>
      <w:r>
        <w:tab/>
      </w:r>
      <w:r w:rsidR="00104105">
        <w:t>A</w:t>
      </w:r>
      <w:r w:rsidR="009662CD">
        <w:t xml:space="preserve"> restructuring practitioner for a restructuring plan </w:t>
      </w:r>
      <w:r w:rsidR="00DF78AE">
        <w:t xml:space="preserve">is entitled to receive remuneration for necessary work properly performed by the restructuring practitioner in relation to the </w:t>
      </w:r>
      <w:r w:rsidR="00A7758F">
        <w:t>plan</w:t>
      </w:r>
      <w:r w:rsidR="008329A3">
        <w:t>,</w:t>
      </w:r>
      <w:r w:rsidR="00DF67F1">
        <w:t xml:space="preserve"> </w:t>
      </w:r>
      <w:r w:rsidR="00D77D9A">
        <w:t xml:space="preserve">in accordance with </w:t>
      </w:r>
      <w:r w:rsidR="008329A3">
        <w:t xml:space="preserve">the plan (see </w:t>
      </w:r>
      <w:r w:rsidR="0055264D">
        <w:t>section 6</w:t>
      </w:r>
      <w:r w:rsidR="00D77D9A">
        <w:t>0</w:t>
      </w:r>
      <w:r w:rsidR="0055264D">
        <w:noBreakHyphen/>
      </w:r>
      <w:r w:rsidR="00D77D9A">
        <w:t>1D</w:t>
      </w:r>
      <w:r w:rsidR="008329A3">
        <w:t>)</w:t>
      </w:r>
      <w:r w:rsidR="00D77D9A">
        <w:t>.</w:t>
      </w:r>
    </w:p>
    <w:p w:rsidR="00490A87" w:rsidRDefault="00490A87" w:rsidP="00490A87">
      <w:pPr>
        <w:pStyle w:val="ActHead5"/>
      </w:pPr>
      <w:bookmarkStart w:id="11" w:name="_Toc56002874"/>
      <w:r w:rsidRPr="009D1ABB">
        <w:rPr>
          <w:rStyle w:val="CharSectno"/>
        </w:rPr>
        <w:t>60</w:t>
      </w:r>
      <w:r w:rsidR="0055264D" w:rsidRPr="009D1ABB">
        <w:rPr>
          <w:rStyle w:val="CharSectno"/>
        </w:rPr>
        <w:noBreakHyphen/>
      </w:r>
      <w:r w:rsidRPr="009D1ABB">
        <w:rPr>
          <w:rStyle w:val="CharSectno"/>
        </w:rPr>
        <w:t>1C</w:t>
      </w:r>
      <w:r>
        <w:t xml:space="preserve">  Remuneration determinations</w:t>
      </w:r>
      <w:bookmarkEnd w:id="11"/>
    </w:p>
    <w:p w:rsidR="00FE166A" w:rsidRDefault="00490A87" w:rsidP="00EE178D">
      <w:pPr>
        <w:pStyle w:val="subsection"/>
      </w:pPr>
      <w:r>
        <w:tab/>
        <w:t>(1)</w:t>
      </w:r>
      <w:r>
        <w:tab/>
        <w:t xml:space="preserve">A determination, specifying remuneration that </w:t>
      </w:r>
      <w:r w:rsidR="00104105">
        <w:t>a</w:t>
      </w:r>
      <w:r>
        <w:t xml:space="preserve"> restructuring practitioner for a </w:t>
      </w:r>
      <w:r w:rsidR="00F850C7">
        <w:t>company under restructuring</w:t>
      </w:r>
      <w:r w:rsidR="00AF3AD9" w:rsidRPr="00AF3AD9">
        <w:t xml:space="preserve"> is entitled to receive for necessary work properly performed by the </w:t>
      </w:r>
      <w:r w:rsidR="00AF3AD9">
        <w:t>restructuring practitioner in relation to the restructuring</w:t>
      </w:r>
      <w:r w:rsidR="00EE178D">
        <w:t xml:space="preserve">, </w:t>
      </w:r>
      <w:r w:rsidR="009676BD">
        <w:t>may</w:t>
      </w:r>
      <w:r w:rsidR="00EE178D">
        <w:t xml:space="preserve"> be made </w:t>
      </w:r>
      <w:r w:rsidR="00615B87">
        <w:t>by resolution of the board</w:t>
      </w:r>
      <w:r w:rsidR="00EE178D">
        <w:t>.</w:t>
      </w:r>
    </w:p>
    <w:p w:rsidR="00AE619C" w:rsidRDefault="00AE619C" w:rsidP="00EE178D">
      <w:pPr>
        <w:pStyle w:val="subsection"/>
      </w:pPr>
      <w:r>
        <w:tab/>
        <w:t>(2)</w:t>
      </w:r>
      <w:r>
        <w:tab/>
        <w:t>The determination must be made on or before the restructuring practitioner is appointed by the company.</w:t>
      </w:r>
    </w:p>
    <w:p w:rsidR="00A918BA" w:rsidRDefault="00A918BA" w:rsidP="00EE178D">
      <w:pPr>
        <w:pStyle w:val="subsection"/>
      </w:pPr>
      <w:r>
        <w:tab/>
        <w:t>(</w:t>
      </w:r>
      <w:r w:rsidR="00AE619C">
        <w:t>3</w:t>
      </w:r>
      <w:r>
        <w:t>)</w:t>
      </w:r>
      <w:r>
        <w:tab/>
      </w:r>
      <w:r w:rsidR="00FF0631">
        <w:t>The</w:t>
      </w:r>
      <w:r>
        <w:t xml:space="preserve"> d</w:t>
      </w:r>
      <w:r w:rsidR="006335E1">
        <w:t xml:space="preserve">etermination </w:t>
      </w:r>
      <w:r w:rsidR="00FD5A11">
        <w:t xml:space="preserve">may specify </w:t>
      </w:r>
      <w:r w:rsidR="00583AE7">
        <w:t xml:space="preserve">the </w:t>
      </w:r>
      <w:r w:rsidR="00FD5A11">
        <w:t xml:space="preserve">remuneration </w:t>
      </w:r>
      <w:r w:rsidR="00EF2CDC">
        <w:t>only by specifying an amount of remuneration</w:t>
      </w:r>
      <w:r>
        <w:t>.</w:t>
      </w:r>
    </w:p>
    <w:p w:rsidR="00B22851" w:rsidRDefault="00B22851" w:rsidP="00B22851">
      <w:pPr>
        <w:pStyle w:val="ActHead5"/>
      </w:pPr>
      <w:bookmarkStart w:id="12" w:name="_Toc56002875"/>
      <w:r w:rsidRPr="009D1ABB">
        <w:rPr>
          <w:rStyle w:val="CharSectno"/>
        </w:rPr>
        <w:t>60</w:t>
      </w:r>
      <w:r w:rsidR="0055264D" w:rsidRPr="009D1ABB">
        <w:rPr>
          <w:rStyle w:val="CharSectno"/>
        </w:rPr>
        <w:noBreakHyphen/>
      </w:r>
      <w:r w:rsidRPr="009D1ABB">
        <w:rPr>
          <w:rStyle w:val="CharSectno"/>
        </w:rPr>
        <w:t>1D</w:t>
      </w:r>
      <w:r>
        <w:t xml:space="preserve">  Remuneration </w:t>
      </w:r>
      <w:r w:rsidR="0065472D">
        <w:t>under</w:t>
      </w:r>
      <w:r>
        <w:t xml:space="preserve"> restructuring plans</w:t>
      </w:r>
      <w:bookmarkEnd w:id="12"/>
    </w:p>
    <w:p w:rsidR="00EC5584" w:rsidRDefault="007E6129" w:rsidP="00C66400">
      <w:pPr>
        <w:pStyle w:val="subsection"/>
      </w:pPr>
      <w:r>
        <w:tab/>
      </w:r>
      <w:r w:rsidR="00C66400">
        <w:tab/>
      </w:r>
      <w:r w:rsidR="00B06878">
        <w:t xml:space="preserve">A </w:t>
      </w:r>
      <w:r w:rsidR="00EC5584">
        <w:t>restructuring plan:</w:t>
      </w:r>
    </w:p>
    <w:p w:rsidR="00C66400" w:rsidRDefault="00EC5584" w:rsidP="00EC5584">
      <w:pPr>
        <w:pStyle w:val="paragraph"/>
      </w:pPr>
      <w:r>
        <w:tab/>
        <w:t>(a)</w:t>
      </w:r>
      <w:r>
        <w:tab/>
      </w:r>
      <w:r w:rsidR="00B06878">
        <w:t xml:space="preserve">must specify the </w:t>
      </w:r>
      <w:r w:rsidR="00880E47">
        <w:t xml:space="preserve">remuneration that a restructuring practitioner for </w:t>
      </w:r>
      <w:r w:rsidR="00CA2B73">
        <w:t>the</w:t>
      </w:r>
      <w:r w:rsidR="00880E47">
        <w:t xml:space="preserve"> plan is entitled to receive for necessary work properly performed by the restructuring pract</w:t>
      </w:r>
      <w:r w:rsidR="00CA2B73">
        <w:t>itioner in relation to the plan</w:t>
      </w:r>
      <w:r>
        <w:t>; and</w:t>
      </w:r>
    </w:p>
    <w:p w:rsidR="00827623" w:rsidRPr="00C66400" w:rsidRDefault="00EC5584" w:rsidP="00EC5584">
      <w:pPr>
        <w:pStyle w:val="paragraph"/>
      </w:pPr>
      <w:r>
        <w:tab/>
        <w:t>(b)</w:t>
      </w:r>
      <w:r>
        <w:tab/>
        <w:t xml:space="preserve">may do so </w:t>
      </w:r>
      <w:r w:rsidR="00494779">
        <w:t xml:space="preserve">only </w:t>
      </w:r>
      <w:r>
        <w:t xml:space="preserve">by </w:t>
      </w:r>
      <w:r w:rsidR="00294387" w:rsidRPr="00294387">
        <w:t xml:space="preserve">specifying </w:t>
      </w:r>
      <w:r w:rsidR="00A37865">
        <w:t xml:space="preserve">that the amount of remuneration </w:t>
      </w:r>
      <w:r w:rsidR="004F38A2">
        <w:t xml:space="preserve">is </w:t>
      </w:r>
      <w:r w:rsidR="00A37865">
        <w:t xml:space="preserve">a </w:t>
      </w:r>
      <w:r w:rsidR="004F38A2">
        <w:t xml:space="preserve">specified </w:t>
      </w:r>
      <w:r w:rsidR="00A37865">
        <w:t>percentage of payment</w:t>
      </w:r>
      <w:r w:rsidR="004E1529">
        <w:t>s</w:t>
      </w:r>
      <w:r w:rsidR="00522430">
        <w:t xml:space="preserve"> made</w:t>
      </w:r>
      <w:r w:rsidR="00517E59">
        <w:t xml:space="preserve"> to creditor</w:t>
      </w:r>
      <w:r w:rsidR="004E1529">
        <w:t>s</w:t>
      </w:r>
      <w:r w:rsidR="00A37865">
        <w:t xml:space="preserve"> </w:t>
      </w:r>
      <w:r w:rsidR="00900201">
        <w:t>in accordance with the plan.</w:t>
      </w:r>
    </w:p>
    <w:p w:rsidR="00CF29CF" w:rsidRPr="003A5EB0" w:rsidRDefault="003A5EB0" w:rsidP="003A5EB0">
      <w:pPr>
        <w:pStyle w:val="ActHead4"/>
      </w:pPr>
      <w:bookmarkStart w:id="13" w:name="_Toc56002876"/>
      <w:r w:rsidRPr="009D1ABB">
        <w:rPr>
          <w:rStyle w:val="CharSubdNo"/>
        </w:rPr>
        <w:t>Subdivision B</w:t>
      </w:r>
      <w:r>
        <w:t>—</w:t>
      </w:r>
      <w:r w:rsidRPr="009D1ABB">
        <w:rPr>
          <w:rStyle w:val="CharSubdText"/>
        </w:rPr>
        <w:t>Duties of external administrators relating to remuneration and benefits etc.</w:t>
      </w:r>
      <w:bookmarkEnd w:id="13"/>
    </w:p>
    <w:p w:rsidR="00AA4A33" w:rsidRDefault="00090ED6" w:rsidP="009F7885">
      <w:pPr>
        <w:pStyle w:val="ItemHead"/>
      </w:pPr>
      <w:r>
        <w:t>8</w:t>
      </w:r>
      <w:r w:rsidR="009F7885">
        <w:t xml:space="preserve">  </w:t>
      </w:r>
      <w:r w:rsidR="0055264D">
        <w:t>Section 7</w:t>
      </w:r>
      <w:r w:rsidR="009F7885">
        <w:t>0</w:t>
      </w:r>
      <w:r w:rsidR="0055264D">
        <w:noBreakHyphen/>
      </w:r>
      <w:r w:rsidR="009F7885">
        <w:t>40</w:t>
      </w:r>
    </w:p>
    <w:p w:rsidR="009F7885" w:rsidRDefault="009F7885" w:rsidP="009F7885">
      <w:pPr>
        <w:pStyle w:val="Item"/>
      </w:pPr>
      <w:r>
        <w:t>Repeal the section, substitute:</w:t>
      </w:r>
    </w:p>
    <w:p w:rsidR="009F7885" w:rsidRDefault="009F7885" w:rsidP="009F7885">
      <w:pPr>
        <w:pStyle w:val="ActHead5"/>
      </w:pPr>
      <w:bookmarkStart w:id="14" w:name="_Toc56002877"/>
      <w:r w:rsidRPr="009D1ABB">
        <w:rPr>
          <w:rStyle w:val="CharSectno"/>
        </w:rPr>
        <w:t>70</w:t>
      </w:r>
      <w:r w:rsidR="0055264D" w:rsidRPr="009D1ABB">
        <w:rPr>
          <w:rStyle w:val="CharSectno"/>
        </w:rPr>
        <w:noBreakHyphen/>
      </w:r>
      <w:r w:rsidRPr="009D1ABB">
        <w:rPr>
          <w:rStyle w:val="CharSectno"/>
        </w:rPr>
        <w:t>40</w:t>
      </w:r>
      <w:r>
        <w:t xml:space="preserve">  </w:t>
      </w:r>
      <w:r w:rsidRPr="009F7885">
        <w:t>Report about dividends to be given in certain external administrations</w:t>
      </w:r>
      <w:bookmarkEnd w:id="14"/>
    </w:p>
    <w:p w:rsidR="009F7885" w:rsidRDefault="009F7885" w:rsidP="009F7885">
      <w:pPr>
        <w:pStyle w:val="subsection"/>
      </w:pPr>
      <w:r>
        <w:tab/>
        <w:t>(1)</w:t>
      </w:r>
      <w:r>
        <w:tab/>
        <w:t>This section:</w:t>
      </w:r>
    </w:p>
    <w:p w:rsidR="009F7885" w:rsidRDefault="009F7885" w:rsidP="009F7885">
      <w:pPr>
        <w:pStyle w:val="paragraph"/>
      </w:pPr>
      <w:r>
        <w:tab/>
        <w:t>(a)</w:t>
      </w:r>
      <w:r>
        <w:tab/>
        <w:t xml:space="preserve">is made for the purposes of </w:t>
      </w:r>
      <w:r w:rsidR="0055264D">
        <w:t>section 7</w:t>
      </w:r>
      <w:r>
        <w:t>0</w:t>
      </w:r>
      <w:r w:rsidR="0055264D">
        <w:noBreakHyphen/>
      </w:r>
      <w:r>
        <w:t>50 of the Insolvency Practice Schedule (Corporations); and</w:t>
      </w:r>
    </w:p>
    <w:p w:rsidR="00CF2F1F" w:rsidRDefault="009F7885" w:rsidP="009F7885">
      <w:pPr>
        <w:pStyle w:val="paragraph"/>
      </w:pPr>
      <w:r>
        <w:tab/>
        <w:t>(b)</w:t>
      </w:r>
      <w:r>
        <w:tab/>
        <w:t>applies if a liquidator has been appointed in relation to a company.</w:t>
      </w:r>
    </w:p>
    <w:p w:rsidR="009F7885" w:rsidRDefault="009F7885" w:rsidP="009F7885">
      <w:pPr>
        <w:pStyle w:val="subsection"/>
      </w:pPr>
      <w:r>
        <w:tab/>
        <w:t>(2)</w:t>
      </w:r>
      <w:r>
        <w:tab/>
        <w:t>If the</w:t>
      </w:r>
      <w:r w:rsidR="001E0020">
        <w:t xml:space="preserve"> company is following</w:t>
      </w:r>
      <w:r w:rsidR="004A5587">
        <w:t xml:space="preserve"> the</w:t>
      </w:r>
      <w:r w:rsidR="00E253D4">
        <w:t xml:space="preserve"> </w:t>
      </w:r>
      <w:r w:rsidR="00B32506">
        <w:t>simplified liquidation process:</w:t>
      </w:r>
    </w:p>
    <w:p w:rsidR="00B32506" w:rsidRDefault="00B32506" w:rsidP="00B32506">
      <w:pPr>
        <w:pStyle w:val="paragraph"/>
      </w:pPr>
      <w:r>
        <w:tab/>
        <w:t>(a)</w:t>
      </w:r>
      <w:r>
        <w:tab/>
      </w:r>
      <w:r w:rsidR="005B1823">
        <w:t>the liquidator must</w:t>
      </w:r>
      <w:r w:rsidR="00343AB3">
        <w:t xml:space="preserve"> provide to the creditors of the company a report containing information on the following</w:t>
      </w:r>
      <w:r w:rsidR="00FB4DB5">
        <w:t>:</w:t>
      </w:r>
    </w:p>
    <w:p w:rsidR="00326297" w:rsidRDefault="00326297" w:rsidP="00326297">
      <w:pPr>
        <w:pStyle w:val="paragraphsub"/>
      </w:pPr>
      <w:r>
        <w:tab/>
        <w:t>(i)</w:t>
      </w:r>
      <w:r>
        <w:tab/>
        <w:t>anything relating to the winding up of the company</w:t>
      </w:r>
      <w:r w:rsidR="009F3F98">
        <w:t xml:space="preserve"> that has been done by the liquidator to date</w:t>
      </w:r>
      <w:r>
        <w:t>;</w:t>
      </w:r>
    </w:p>
    <w:p w:rsidR="00326297" w:rsidRDefault="00326297" w:rsidP="00326297">
      <w:pPr>
        <w:pStyle w:val="paragraphsub"/>
      </w:pPr>
      <w:r>
        <w:tab/>
        <w:t>(ii)</w:t>
      </w:r>
      <w:r>
        <w:tab/>
      </w:r>
      <w:r w:rsidR="00F038D0">
        <w:t xml:space="preserve">the date on which, in the liquidator’s opinion, </w:t>
      </w:r>
      <w:r w:rsidR="00F038D0" w:rsidRPr="004F09B5">
        <w:t xml:space="preserve">the </w:t>
      </w:r>
      <w:r w:rsidR="00EC6C4C" w:rsidRPr="004F09B5">
        <w:t>winding up of the company is likely to end</w:t>
      </w:r>
      <w:r w:rsidR="000676CC">
        <w:t>;</w:t>
      </w:r>
    </w:p>
    <w:p w:rsidR="009143ED" w:rsidRDefault="009143ED" w:rsidP="00326297">
      <w:pPr>
        <w:pStyle w:val="paragraphsub"/>
      </w:pPr>
      <w:r>
        <w:lastRenderedPageBreak/>
        <w:tab/>
        <w:t>(iii)</w:t>
      </w:r>
      <w:r>
        <w:tab/>
      </w:r>
      <w:r w:rsidRPr="00944B9C">
        <w:t>the likelihood of creditors receiving a dividend before the affairs of the company are fully wound up</w:t>
      </w:r>
      <w:r>
        <w:t>; and</w:t>
      </w:r>
    </w:p>
    <w:p w:rsidR="009143ED" w:rsidRDefault="009143ED" w:rsidP="009143ED">
      <w:pPr>
        <w:pStyle w:val="paragraph"/>
      </w:pPr>
      <w:r>
        <w:tab/>
        <w:t>(b)</w:t>
      </w:r>
      <w:r>
        <w:tab/>
      </w:r>
      <w:r w:rsidR="005B1823">
        <w:t xml:space="preserve">the report must be provided within 3 months </w:t>
      </w:r>
      <w:r w:rsidR="004F09B5" w:rsidRPr="004F09B5">
        <w:t>after the date of the liquidator’s appointment</w:t>
      </w:r>
      <w:r w:rsidR="004A5587">
        <w:t>;</w:t>
      </w:r>
      <w:r w:rsidR="00CB2E6A">
        <w:t xml:space="preserve"> and</w:t>
      </w:r>
    </w:p>
    <w:p w:rsidR="00CB2E6A" w:rsidRDefault="00CB2E6A" w:rsidP="009143ED">
      <w:pPr>
        <w:pStyle w:val="paragraph"/>
      </w:pPr>
      <w:r>
        <w:tab/>
        <w:t>(c)</w:t>
      </w:r>
      <w:r>
        <w:tab/>
      </w:r>
      <w:r w:rsidR="00096703">
        <w:t>a copy of the report must be lodged with ASIC at the same time as it is provided to the creditors.</w:t>
      </w:r>
    </w:p>
    <w:p w:rsidR="00944B9C" w:rsidRDefault="009F7885" w:rsidP="009F7885">
      <w:pPr>
        <w:pStyle w:val="subsection"/>
      </w:pPr>
      <w:r>
        <w:tab/>
        <w:t>(3)</w:t>
      </w:r>
      <w:r>
        <w:tab/>
        <w:t xml:space="preserve">If the </w:t>
      </w:r>
      <w:r w:rsidR="007D6502">
        <w:t>company is not following</w:t>
      </w:r>
      <w:r w:rsidR="006A5AA1">
        <w:t xml:space="preserve"> the simplified liquidation process, or </w:t>
      </w:r>
      <w:r w:rsidR="007D6502">
        <w:t>has ceased</w:t>
      </w:r>
      <w:r w:rsidR="006A5AA1">
        <w:t xml:space="preserve"> to follow </w:t>
      </w:r>
      <w:r>
        <w:t>the simplified liquidation process</w:t>
      </w:r>
      <w:r w:rsidR="00944B9C">
        <w:t>:</w:t>
      </w:r>
    </w:p>
    <w:p w:rsidR="009F7885" w:rsidRDefault="00944B9C" w:rsidP="00944B9C">
      <w:pPr>
        <w:pStyle w:val="paragraph"/>
      </w:pPr>
      <w:r>
        <w:tab/>
        <w:t>(a)</w:t>
      </w:r>
      <w:r>
        <w:tab/>
      </w:r>
      <w:r w:rsidR="009F7885">
        <w:t>the liquidator must provide to the creditors of the company a report containing information on the following:</w:t>
      </w:r>
    </w:p>
    <w:p w:rsidR="009F7885" w:rsidRPr="00944B9C" w:rsidRDefault="009F7885" w:rsidP="00944B9C">
      <w:pPr>
        <w:pStyle w:val="paragraphsub"/>
      </w:pPr>
      <w:r>
        <w:tab/>
        <w:t>(</w:t>
      </w:r>
      <w:r w:rsidR="00944B9C">
        <w:t>i</w:t>
      </w:r>
      <w:r>
        <w:t>)</w:t>
      </w:r>
      <w:r>
        <w:tab/>
        <w:t>the estimated amounts</w:t>
      </w:r>
      <w:r w:rsidRPr="009F7885">
        <w:t xml:space="preserve"> of assets and</w:t>
      </w:r>
      <w:r w:rsidRPr="00944B9C">
        <w:t xml:space="preserve"> liabilities of the company;</w:t>
      </w:r>
    </w:p>
    <w:p w:rsidR="009F7885" w:rsidRPr="00944B9C" w:rsidRDefault="009F7885" w:rsidP="00944B9C">
      <w:pPr>
        <w:pStyle w:val="paragraphsub"/>
      </w:pPr>
      <w:r w:rsidRPr="00944B9C">
        <w:tab/>
        <w:t>(</w:t>
      </w:r>
      <w:r w:rsidR="00944B9C">
        <w:t>ii</w:t>
      </w:r>
      <w:r w:rsidRPr="00944B9C">
        <w:t>)</w:t>
      </w:r>
      <w:r w:rsidRPr="00944B9C">
        <w:tab/>
        <w:t>inquiries relating to the winding up of the company that have been undertaken to date;</w:t>
      </w:r>
    </w:p>
    <w:p w:rsidR="009F7885" w:rsidRPr="00944B9C" w:rsidRDefault="009F7885" w:rsidP="00944B9C">
      <w:pPr>
        <w:pStyle w:val="paragraphsub"/>
      </w:pPr>
      <w:r w:rsidRPr="00944B9C">
        <w:tab/>
        <w:t>(</w:t>
      </w:r>
      <w:r w:rsidR="00944B9C">
        <w:t>iii</w:t>
      </w:r>
      <w:r w:rsidRPr="00944B9C">
        <w:t>)</w:t>
      </w:r>
      <w:r w:rsidRPr="00944B9C">
        <w:tab/>
        <w:t>further inquiries relating to the winding up of the company that may need to be undertaken;</w:t>
      </w:r>
    </w:p>
    <w:p w:rsidR="009F7885" w:rsidRPr="00944B9C" w:rsidRDefault="009F7885" w:rsidP="00944B9C">
      <w:pPr>
        <w:pStyle w:val="paragraphsub"/>
      </w:pPr>
      <w:r w:rsidRPr="00944B9C">
        <w:tab/>
        <w:t>(</w:t>
      </w:r>
      <w:r w:rsidR="00944B9C">
        <w:t>iv</w:t>
      </w:r>
      <w:r w:rsidRPr="00944B9C">
        <w:t>)</w:t>
      </w:r>
      <w:r w:rsidRPr="00944B9C">
        <w:tab/>
        <w:t>what happened to the business of the company;</w:t>
      </w:r>
    </w:p>
    <w:p w:rsidR="009F7885" w:rsidRPr="00944B9C" w:rsidRDefault="009F7885" w:rsidP="00944B9C">
      <w:pPr>
        <w:pStyle w:val="paragraphsub"/>
      </w:pPr>
      <w:r w:rsidRPr="00944B9C">
        <w:tab/>
        <w:t>(</w:t>
      </w:r>
      <w:r w:rsidR="00944B9C">
        <w:t>v</w:t>
      </w:r>
      <w:r w:rsidRPr="00944B9C">
        <w:t>)</w:t>
      </w:r>
      <w:r w:rsidRPr="00944B9C">
        <w:tab/>
        <w:t>the likelihood of creditors receiving a dividend before the affairs of the company are fully wound up;</w:t>
      </w:r>
    </w:p>
    <w:p w:rsidR="009F7885" w:rsidRDefault="009F7885" w:rsidP="00944B9C">
      <w:pPr>
        <w:pStyle w:val="paragraphsub"/>
      </w:pPr>
      <w:r w:rsidRPr="00944B9C">
        <w:tab/>
        <w:t>(</w:t>
      </w:r>
      <w:r w:rsidR="00944B9C">
        <w:t>vi</w:t>
      </w:r>
      <w:r w:rsidRPr="00944B9C">
        <w:t>)</w:t>
      </w:r>
      <w:r w:rsidRPr="00944B9C">
        <w:tab/>
        <w:t>possible recovery a</w:t>
      </w:r>
      <w:r w:rsidR="00944B9C">
        <w:t>ctions; and</w:t>
      </w:r>
    </w:p>
    <w:p w:rsidR="00D82539" w:rsidRDefault="00365B44" w:rsidP="00365B44">
      <w:pPr>
        <w:pStyle w:val="paragraph"/>
      </w:pPr>
      <w:r>
        <w:tab/>
        <w:t>(b)</w:t>
      </w:r>
      <w:r>
        <w:tab/>
        <w:t xml:space="preserve">the </w:t>
      </w:r>
      <w:r w:rsidR="00610F34">
        <w:t>report must be provided</w:t>
      </w:r>
      <w:r w:rsidR="0052137B">
        <w:t xml:space="preserve"> before</w:t>
      </w:r>
      <w:r w:rsidR="00D82539">
        <w:t>:</w:t>
      </w:r>
    </w:p>
    <w:p w:rsidR="007D7C26" w:rsidRDefault="00D82539" w:rsidP="00D82539">
      <w:pPr>
        <w:pStyle w:val="paragraphsub"/>
      </w:pPr>
      <w:r>
        <w:tab/>
        <w:t>(i)</w:t>
      </w:r>
      <w:r>
        <w:tab/>
      </w:r>
      <w:r w:rsidR="0067739D">
        <w:t>the end of the period of</w:t>
      </w:r>
      <w:r w:rsidR="00365B44" w:rsidRPr="00610F34">
        <w:t xml:space="preserve"> 3 months after the date </w:t>
      </w:r>
      <w:r w:rsidR="007D7C26">
        <w:t>of the liquidator’s appointment; or</w:t>
      </w:r>
    </w:p>
    <w:p w:rsidR="00374193" w:rsidRDefault="007D7C26" w:rsidP="00D82539">
      <w:pPr>
        <w:pStyle w:val="paragraphsub"/>
      </w:pPr>
      <w:r>
        <w:tab/>
        <w:t>(ii)</w:t>
      </w:r>
      <w:r>
        <w:tab/>
      </w:r>
      <w:r w:rsidR="00834616">
        <w:t>the end of the period of</w:t>
      </w:r>
      <w:r>
        <w:t xml:space="preserve"> 1 month after the date </w:t>
      </w:r>
      <w:r w:rsidR="00365B44" w:rsidRPr="00610F34">
        <w:t xml:space="preserve">on which the </w:t>
      </w:r>
      <w:r w:rsidR="00102C87" w:rsidRPr="00610F34">
        <w:t xml:space="preserve">company </w:t>
      </w:r>
      <w:r w:rsidR="00365B44" w:rsidRPr="00610F34">
        <w:t>ceased to follow the simplified liquidation process</w:t>
      </w:r>
      <w:r w:rsidR="0031794D">
        <w:t>;</w:t>
      </w:r>
    </w:p>
    <w:p w:rsidR="00365B44" w:rsidRPr="00365B44" w:rsidRDefault="00374193" w:rsidP="00374193">
      <w:pPr>
        <w:pStyle w:val="paragraph"/>
      </w:pPr>
      <w:r>
        <w:tab/>
      </w:r>
      <w:r>
        <w:tab/>
        <w:t xml:space="preserve">whichever occurs later; </w:t>
      </w:r>
      <w:r w:rsidR="0031794D">
        <w:t>and</w:t>
      </w:r>
    </w:p>
    <w:p w:rsidR="009F7885" w:rsidRPr="009F7885" w:rsidRDefault="00944B9C" w:rsidP="00944B9C">
      <w:pPr>
        <w:pStyle w:val="paragraph"/>
      </w:pPr>
      <w:r>
        <w:tab/>
        <w:t>(</w:t>
      </w:r>
      <w:r w:rsidR="00EB12ED">
        <w:t>c</w:t>
      </w:r>
      <w:r>
        <w:t>)</w:t>
      </w:r>
      <w:r>
        <w:tab/>
      </w:r>
      <w:r w:rsidR="00AC0728">
        <w:t>a</w:t>
      </w:r>
      <w:r w:rsidR="009F7885">
        <w:t xml:space="preserve"> copy of the report must be lodged with ASIC in the approved form at the same time as it is provided to the creditors.</w:t>
      </w:r>
    </w:p>
    <w:p w:rsidR="003C6CE4" w:rsidRDefault="00090ED6" w:rsidP="003C6CE4">
      <w:pPr>
        <w:pStyle w:val="ItemHead"/>
      </w:pPr>
      <w:r>
        <w:t>9</w:t>
      </w:r>
      <w:r w:rsidR="003C6CE4">
        <w:t xml:space="preserve">  After </w:t>
      </w:r>
      <w:r w:rsidR="0055264D">
        <w:t>subsection 7</w:t>
      </w:r>
      <w:r w:rsidR="003C6CE4">
        <w:t>0</w:t>
      </w:r>
      <w:r w:rsidR="0055264D">
        <w:noBreakHyphen/>
      </w:r>
      <w:r w:rsidR="003C6CE4">
        <w:t>60</w:t>
      </w:r>
      <w:r w:rsidR="00CD40EF">
        <w:t>(2)</w:t>
      </w:r>
    </w:p>
    <w:p w:rsidR="003C6CE4" w:rsidRDefault="003C6CE4" w:rsidP="003C6CE4">
      <w:pPr>
        <w:pStyle w:val="Item"/>
      </w:pPr>
      <w:r>
        <w:t>Insert:</w:t>
      </w:r>
    </w:p>
    <w:p w:rsidR="00CD40EF" w:rsidRPr="00CD40EF" w:rsidRDefault="00CD40EF" w:rsidP="00CD40EF">
      <w:pPr>
        <w:pStyle w:val="SubsectionHead"/>
      </w:pPr>
      <w:r>
        <w:t>Notice of restructuring plan</w:t>
      </w:r>
    </w:p>
    <w:p w:rsidR="00CD40EF" w:rsidRDefault="00CD40EF" w:rsidP="00CD40EF">
      <w:pPr>
        <w:pStyle w:val="subsection"/>
      </w:pPr>
      <w:r>
        <w:tab/>
        <w:t>(2A)</w:t>
      </w:r>
      <w:r>
        <w:tab/>
        <w:t>If, at any time after a company makes a restructuring plan, ASIC requests a copy of the plan, the restructuring practitioner for the plan must comply with the request</w:t>
      </w:r>
      <w:r w:rsidR="00D26C2A">
        <w:t xml:space="preserve"> as soon as </w:t>
      </w:r>
      <w:r w:rsidR="003B5763">
        <w:t xml:space="preserve">reasonably </w:t>
      </w:r>
      <w:r w:rsidR="00D26C2A">
        <w:t>practicable.</w:t>
      </w:r>
    </w:p>
    <w:p w:rsidR="00144FA9" w:rsidRDefault="00144FA9" w:rsidP="00144FA9">
      <w:pPr>
        <w:pStyle w:val="ItemHead"/>
      </w:pPr>
      <w:r>
        <w:t>10  In the appropriate position in Part 5</w:t>
      </w:r>
    </w:p>
    <w:p w:rsidR="00144FA9" w:rsidRDefault="00144FA9" w:rsidP="00144FA9">
      <w:pPr>
        <w:pStyle w:val="Item"/>
      </w:pPr>
      <w:r>
        <w:t>Insert:</w:t>
      </w:r>
    </w:p>
    <w:p w:rsidR="00144FA9" w:rsidRPr="00D70135" w:rsidRDefault="00144FA9" w:rsidP="00144FA9">
      <w:pPr>
        <w:pStyle w:val="ActHead3"/>
      </w:pPr>
      <w:bookmarkStart w:id="15" w:name="_Toc56002878"/>
      <w:r w:rsidRPr="009D1ABB">
        <w:rPr>
          <w:rStyle w:val="CharDivNo"/>
        </w:rPr>
        <w:t>Division 115</w:t>
      </w:r>
      <w:r>
        <w:t>—</w:t>
      </w:r>
      <w:r w:rsidRPr="009D1ABB">
        <w:rPr>
          <w:rStyle w:val="CharDivText"/>
        </w:rPr>
        <w:t xml:space="preserve">Transitional matters relating to </w:t>
      </w:r>
      <w:r w:rsidR="0055264D" w:rsidRPr="009D1ABB">
        <w:rPr>
          <w:rStyle w:val="CharDivText"/>
        </w:rPr>
        <w:t>Schedule 1</w:t>
      </w:r>
      <w:r w:rsidRPr="009D1ABB">
        <w:rPr>
          <w:rStyle w:val="CharDivText"/>
        </w:rPr>
        <w:t xml:space="preserve"> to the Insolvency Practice Rules (Corporations) Amendment (Corporate Insolvency Reforms) </w:t>
      </w:r>
      <w:r w:rsidR="0055264D" w:rsidRPr="009D1ABB">
        <w:rPr>
          <w:rStyle w:val="CharDivText"/>
        </w:rPr>
        <w:t>Rules 2</w:t>
      </w:r>
      <w:r w:rsidRPr="009D1ABB">
        <w:rPr>
          <w:rStyle w:val="CharDivText"/>
        </w:rPr>
        <w:t>020</w:t>
      </w:r>
      <w:bookmarkEnd w:id="15"/>
    </w:p>
    <w:p w:rsidR="001C2F8A" w:rsidRDefault="00144FA9" w:rsidP="00144FA9">
      <w:pPr>
        <w:pStyle w:val="ActHead5"/>
      </w:pPr>
      <w:bookmarkStart w:id="16" w:name="_Toc56002879"/>
      <w:r w:rsidRPr="009D1ABB">
        <w:rPr>
          <w:rStyle w:val="CharSectno"/>
        </w:rPr>
        <w:t>115</w:t>
      </w:r>
      <w:r w:rsidR="0055264D" w:rsidRPr="009D1ABB">
        <w:rPr>
          <w:rStyle w:val="CharSectno"/>
        </w:rPr>
        <w:noBreakHyphen/>
      </w:r>
      <w:r w:rsidR="00090ED6" w:rsidRPr="009D1ABB">
        <w:rPr>
          <w:rStyle w:val="CharSectno"/>
        </w:rPr>
        <w:t>1</w:t>
      </w:r>
      <w:r w:rsidR="001C2F8A">
        <w:t xml:space="preserve">  Application </w:t>
      </w:r>
      <w:r w:rsidR="007F36E1">
        <w:t xml:space="preserve">of </w:t>
      </w:r>
      <w:r w:rsidR="003736F7">
        <w:t>amendments</w:t>
      </w:r>
      <w:r w:rsidR="008F75D7">
        <w:t xml:space="preserve"> relating to liquidator registration conditions</w:t>
      </w:r>
      <w:bookmarkEnd w:id="16"/>
    </w:p>
    <w:p w:rsidR="007F36E1" w:rsidRDefault="00527997" w:rsidP="00527997">
      <w:pPr>
        <w:pStyle w:val="subsection"/>
      </w:pPr>
      <w:r>
        <w:tab/>
      </w:r>
      <w:r>
        <w:tab/>
      </w:r>
      <w:r w:rsidR="007F36E1">
        <w:t xml:space="preserve">The amendment of </w:t>
      </w:r>
      <w:r w:rsidR="0055264D">
        <w:t>section 2</w:t>
      </w:r>
      <w:r w:rsidR="007F36E1">
        <w:t>0</w:t>
      </w:r>
      <w:r w:rsidR="0055264D">
        <w:noBreakHyphen/>
      </w:r>
      <w:r w:rsidR="007F36E1">
        <w:t xml:space="preserve">5 of the </w:t>
      </w:r>
      <w:r w:rsidR="006B1C46" w:rsidRPr="006B1C46">
        <w:rPr>
          <w:i/>
        </w:rPr>
        <w:t>Insolvency Practice Rules (Corporations) 2016</w:t>
      </w:r>
      <w:r w:rsidR="006B1C46">
        <w:t xml:space="preserve"> made by </w:t>
      </w:r>
      <w:r w:rsidR="0055264D">
        <w:t>Schedule 1</w:t>
      </w:r>
      <w:r w:rsidR="00A13B8E">
        <w:t xml:space="preserve"> to </w:t>
      </w:r>
      <w:r w:rsidR="00A13B8E" w:rsidRPr="008E387B">
        <w:t>the</w:t>
      </w:r>
      <w:r w:rsidR="00A13B8E" w:rsidRPr="00046021">
        <w:t xml:space="preserve"> </w:t>
      </w:r>
      <w:r w:rsidR="00A13B8E" w:rsidRPr="00A13B8E">
        <w:rPr>
          <w:i/>
        </w:rPr>
        <w:t xml:space="preserve">Insolvency Practice Rules (Corporations) </w:t>
      </w:r>
      <w:r w:rsidR="00A13B8E" w:rsidRPr="00A13B8E">
        <w:rPr>
          <w:i/>
        </w:rPr>
        <w:lastRenderedPageBreak/>
        <w:t xml:space="preserve">Amendment (Corporate Insolvency Reforms) </w:t>
      </w:r>
      <w:r w:rsidR="0055264D">
        <w:rPr>
          <w:i/>
        </w:rPr>
        <w:t>Rules 2</w:t>
      </w:r>
      <w:r w:rsidR="00A13B8E" w:rsidRPr="00A13B8E">
        <w:rPr>
          <w:i/>
        </w:rPr>
        <w:t>020</w:t>
      </w:r>
      <w:r w:rsidR="00A13B8E">
        <w:t xml:space="preserve"> </w:t>
      </w:r>
      <w:r w:rsidR="006B1C46">
        <w:t>apply</w:t>
      </w:r>
      <w:r w:rsidR="004B6ABC">
        <w:t xml:space="preserve"> in relation</w:t>
      </w:r>
      <w:r w:rsidR="006B1C46">
        <w:t xml:space="preserve"> to a </w:t>
      </w:r>
      <w:r w:rsidR="00156EA3">
        <w:t>p</w:t>
      </w:r>
      <w:r w:rsidR="00273366">
        <w:t>erson</w:t>
      </w:r>
      <w:r w:rsidR="00156EA3">
        <w:t xml:space="preserve"> whose registration as a liquidator </w:t>
      </w:r>
      <w:r w:rsidR="007D1E4D">
        <w:t>begins</w:t>
      </w:r>
      <w:r w:rsidR="00156EA3">
        <w:t xml:space="preserve"> </w:t>
      </w:r>
      <w:r w:rsidR="006B1C46">
        <w:t xml:space="preserve">on or after </w:t>
      </w:r>
      <w:r w:rsidR="00E60009">
        <w:t xml:space="preserve">the commencement of </w:t>
      </w:r>
      <w:r w:rsidR="005B071C">
        <w:t>that</w:t>
      </w:r>
      <w:r w:rsidR="00E60009">
        <w:t xml:space="preserve"> Schedule</w:t>
      </w:r>
      <w:r w:rsidR="006B1C46">
        <w:t>.</w:t>
      </w:r>
    </w:p>
    <w:p w:rsidR="0048364F" w:rsidRDefault="0055264D" w:rsidP="009C5989">
      <w:pPr>
        <w:pStyle w:val="ActHead6"/>
        <w:pageBreakBefore/>
      </w:pPr>
      <w:bookmarkStart w:id="17" w:name="_Toc56002880"/>
      <w:r w:rsidRPr="009D1ABB">
        <w:rPr>
          <w:rStyle w:val="CharAmSchNo"/>
        </w:rPr>
        <w:lastRenderedPageBreak/>
        <w:t>Schedule 2</w:t>
      </w:r>
      <w:r w:rsidR="0048364F">
        <w:t>—</w:t>
      </w:r>
      <w:r w:rsidR="00720107" w:rsidRPr="009D1ABB">
        <w:rPr>
          <w:rStyle w:val="CharAmSchText"/>
        </w:rPr>
        <w:t>Virtual meetings</w:t>
      </w:r>
      <w:bookmarkEnd w:id="17"/>
    </w:p>
    <w:p w:rsidR="0004044E" w:rsidRPr="009D1ABB" w:rsidRDefault="0004044E" w:rsidP="0004044E">
      <w:pPr>
        <w:pStyle w:val="Header"/>
      </w:pPr>
      <w:r w:rsidRPr="009D1ABB">
        <w:rPr>
          <w:rStyle w:val="CharAmPartNo"/>
        </w:rPr>
        <w:t xml:space="preserve"> </w:t>
      </w:r>
      <w:r w:rsidRPr="009D1ABB">
        <w:rPr>
          <w:rStyle w:val="CharAmPartText"/>
        </w:rPr>
        <w:t xml:space="preserve"> </w:t>
      </w:r>
    </w:p>
    <w:p w:rsidR="0084172C" w:rsidRDefault="00244DC6" w:rsidP="00EA0D36">
      <w:pPr>
        <w:pStyle w:val="ActHead9"/>
      </w:pPr>
      <w:bookmarkStart w:id="18" w:name="_Toc56002881"/>
      <w:r>
        <w:t>Insolvency Practice Rules (Corporations) 2016</w:t>
      </w:r>
      <w:bookmarkEnd w:id="18"/>
    </w:p>
    <w:p w:rsidR="00244DC6" w:rsidRDefault="00BD06BA" w:rsidP="00244DC6">
      <w:pPr>
        <w:pStyle w:val="ItemHead"/>
      </w:pPr>
      <w:r>
        <w:t>1</w:t>
      </w:r>
      <w:r w:rsidR="00244DC6">
        <w:t xml:space="preserve">  After </w:t>
      </w:r>
      <w:r w:rsidR="00BE2411">
        <w:t>section 5</w:t>
      </w:r>
      <w:r w:rsidR="00244DC6">
        <w:t>0</w:t>
      </w:r>
      <w:r w:rsidR="0055264D">
        <w:noBreakHyphen/>
      </w:r>
      <w:r w:rsidR="00244DC6">
        <w:t>5</w:t>
      </w:r>
    </w:p>
    <w:p w:rsidR="00244DC6" w:rsidRDefault="00244DC6" w:rsidP="00244DC6">
      <w:pPr>
        <w:pStyle w:val="Item"/>
      </w:pPr>
      <w:r>
        <w:t>Insert:</w:t>
      </w:r>
    </w:p>
    <w:p w:rsidR="00244DC6" w:rsidRDefault="00244DC6" w:rsidP="00244DC6">
      <w:pPr>
        <w:pStyle w:val="ActHead5"/>
      </w:pPr>
      <w:bookmarkStart w:id="19" w:name="_Toc56002882"/>
      <w:r w:rsidRPr="009D1ABB">
        <w:rPr>
          <w:rStyle w:val="CharSectno"/>
        </w:rPr>
        <w:t>50</w:t>
      </w:r>
      <w:r w:rsidR="0055264D" w:rsidRPr="009D1ABB">
        <w:rPr>
          <w:rStyle w:val="CharSectno"/>
        </w:rPr>
        <w:noBreakHyphen/>
      </w:r>
      <w:r w:rsidRPr="009D1ABB">
        <w:rPr>
          <w:rStyle w:val="CharSectno"/>
        </w:rPr>
        <w:t>6</w:t>
      </w:r>
      <w:r>
        <w:t xml:space="preserve">  Virtual meetings</w:t>
      </w:r>
      <w:bookmarkEnd w:id="19"/>
    </w:p>
    <w:p w:rsidR="00244DC6" w:rsidRPr="0096107E" w:rsidRDefault="00244DC6" w:rsidP="00244DC6">
      <w:pPr>
        <w:pStyle w:val="subsection"/>
      </w:pPr>
      <w:r>
        <w:tab/>
        <w:t>(1)</w:t>
      </w:r>
      <w:r>
        <w:tab/>
        <w:t xml:space="preserve">This section applies in relation to any </w:t>
      </w:r>
      <w:r w:rsidRPr="00F5589D">
        <w:t xml:space="preserve">meeting of </w:t>
      </w:r>
      <w:r>
        <w:t xml:space="preserve">a </w:t>
      </w:r>
      <w:r w:rsidR="00BE2411">
        <w:t>Part 2</w:t>
      </w:r>
      <w:r>
        <w:t xml:space="preserve"> committee, including a meeting convened for the purposes of </w:t>
      </w:r>
      <w:r w:rsidRPr="006B7FDC">
        <w:t>interview</w:t>
      </w:r>
      <w:r>
        <w:t>ing</w:t>
      </w:r>
      <w:r w:rsidRPr="006B7FDC">
        <w:t xml:space="preserve"> an applicant under the Insolvency Practice Schedule (Corporations)</w:t>
      </w:r>
      <w:r w:rsidRPr="00F5589D">
        <w:t>.</w:t>
      </w:r>
    </w:p>
    <w:p w:rsidR="00244DC6" w:rsidRDefault="00244DC6" w:rsidP="00244DC6">
      <w:pPr>
        <w:pStyle w:val="SubsectionHead"/>
      </w:pPr>
      <w:r>
        <w:t>Meetings may be held using virtual meeting technology</w:t>
      </w:r>
    </w:p>
    <w:p w:rsidR="00244DC6" w:rsidRPr="00F5589D" w:rsidRDefault="00244DC6" w:rsidP="00244DC6">
      <w:pPr>
        <w:pStyle w:val="subsection"/>
      </w:pPr>
      <w:r>
        <w:tab/>
        <w:t>(2)</w:t>
      </w:r>
      <w:r>
        <w:tab/>
        <w:t>V</w:t>
      </w:r>
      <w:r w:rsidRPr="001F605D">
        <w:t>irtual meeting technology</w:t>
      </w:r>
      <w:r>
        <w:t xml:space="preserve"> may be used in holding the meeting, provided the technology </w:t>
      </w:r>
      <w:r w:rsidRPr="00F5589D">
        <w:t xml:space="preserve">gives </w:t>
      </w:r>
      <w:r>
        <w:t xml:space="preserve">each member of the committee </w:t>
      </w:r>
      <w:r w:rsidRPr="00F5589D">
        <w:t>a reasonable opportunity to participate without being physically present in the same place.</w:t>
      </w:r>
    </w:p>
    <w:p w:rsidR="00244DC6" w:rsidRDefault="00244DC6" w:rsidP="00244DC6">
      <w:pPr>
        <w:pStyle w:val="subsection"/>
      </w:pPr>
      <w:r w:rsidRPr="00F5589D">
        <w:tab/>
        <w:t>(</w:t>
      </w:r>
      <w:r>
        <w:t>3</w:t>
      </w:r>
      <w:r w:rsidRPr="00F5589D">
        <w:t>)</w:t>
      </w:r>
      <w:r w:rsidRPr="00F5589D">
        <w:tab/>
        <w:t xml:space="preserve">All </w:t>
      </w:r>
      <w:r>
        <w:t>members</w:t>
      </w:r>
      <w:r w:rsidRPr="00F5589D">
        <w:t xml:space="preserve"> so participating in the meeting are taken for all purposes to be present </w:t>
      </w:r>
      <w:r>
        <w:t xml:space="preserve">in person </w:t>
      </w:r>
      <w:r w:rsidRPr="00F5589D">
        <w:t>at the meeting while so participating.</w:t>
      </w:r>
    </w:p>
    <w:p w:rsidR="00244DC6" w:rsidRPr="00F5589D" w:rsidRDefault="00244DC6" w:rsidP="00244DC6">
      <w:pPr>
        <w:pStyle w:val="subsection"/>
      </w:pPr>
      <w:r>
        <w:tab/>
        <w:t>(4)</w:t>
      </w:r>
      <w:r>
        <w:tab/>
        <w:t xml:space="preserve">If </w:t>
      </w:r>
      <w:r w:rsidRPr="001F605D">
        <w:t>virtual meeting technology</w:t>
      </w:r>
      <w:r>
        <w:t xml:space="preserve"> is used in holding the meeting, each member must be given the opportunity</w:t>
      </w:r>
      <w:r w:rsidRPr="00F5589D">
        <w:t xml:space="preserve"> (at the election of the </w:t>
      </w:r>
      <w:r>
        <w:t>member</w:t>
      </w:r>
      <w:r w:rsidRPr="00F5589D">
        <w:t>) to:</w:t>
      </w:r>
    </w:p>
    <w:p w:rsidR="00244DC6" w:rsidRPr="00F5589D" w:rsidRDefault="00244DC6" w:rsidP="00244DC6">
      <w:pPr>
        <w:pStyle w:val="paragraph"/>
      </w:pPr>
      <w:r w:rsidRPr="00F5589D">
        <w:tab/>
        <w:t>(a)</w:t>
      </w:r>
      <w:r w:rsidRPr="00F5589D">
        <w:tab/>
        <w:t xml:space="preserve">participate in the vote in real time; </w:t>
      </w:r>
      <w:r w:rsidR="00E03C4B">
        <w:t>or</w:t>
      </w:r>
    </w:p>
    <w:p w:rsidR="00244DC6" w:rsidRDefault="00244DC6" w:rsidP="00244DC6">
      <w:pPr>
        <w:pStyle w:val="paragraph"/>
      </w:pPr>
      <w:r w:rsidRPr="00F5589D">
        <w:tab/>
        <w:t>(b)</w:t>
      </w:r>
      <w:r w:rsidRPr="00F5589D">
        <w:tab/>
      </w:r>
      <w:r>
        <w:t xml:space="preserve">where practicable, </w:t>
      </w:r>
      <w:r w:rsidRPr="00F5589D">
        <w:t>record a vote in advance of the meeting.</w:t>
      </w:r>
    </w:p>
    <w:p w:rsidR="00244DC6" w:rsidRPr="00431B5A" w:rsidRDefault="00244DC6" w:rsidP="00244DC6">
      <w:pPr>
        <w:pStyle w:val="SubsectionHead"/>
      </w:pPr>
      <w:r>
        <w:t>Place and time of virtual meetings</w:t>
      </w:r>
    </w:p>
    <w:p w:rsidR="00244DC6" w:rsidRPr="00CD1270" w:rsidRDefault="00244DC6" w:rsidP="00244DC6">
      <w:pPr>
        <w:pStyle w:val="subsection"/>
      </w:pPr>
      <w:r w:rsidRPr="00E94D25">
        <w:tab/>
        <w:t>(</w:t>
      </w:r>
      <w:r>
        <w:t>5</w:t>
      </w:r>
      <w:r w:rsidRPr="00E94D25">
        <w:t>)</w:t>
      </w:r>
      <w:r w:rsidRPr="00E94D25">
        <w:tab/>
      </w:r>
      <w:r>
        <w:t>I</w:t>
      </w:r>
      <w:r w:rsidRPr="00CD1270">
        <w:t xml:space="preserve">f any of the </w:t>
      </w:r>
      <w:r>
        <w:t>members</w:t>
      </w:r>
      <w:r w:rsidRPr="00F5589D">
        <w:t xml:space="preserve"> </w:t>
      </w:r>
      <w:r w:rsidRPr="00CD1270">
        <w:t>is entitled to physically attend the meeting:</w:t>
      </w:r>
    </w:p>
    <w:p w:rsidR="00244DC6" w:rsidRDefault="00244DC6" w:rsidP="00244DC6">
      <w:pPr>
        <w:pStyle w:val="paragraph"/>
      </w:pPr>
      <w:r w:rsidRPr="009E15FE">
        <w:tab/>
        <w:t>(</w:t>
      </w:r>
      <w:r>
        <w:t>a</w:t>
      </w:r>
      <w:r w:rsidRPr="009E15FE">
        <w:t>)</w:t>
      </w:r>
      <w:r w:rsidRPr="009E15FE">
        <w:tab/>
        <w:t xml:space="preserve">the place for the meeting is </w:t>
      </w:r>
      <w:r>
        <w:t>taken to be:</w:t>
      </w:r>
    </w:p>
    <w:p w:rsidR="00244DC6" w:rsidRPr="004C7482" w:rsidRDefault="00244DC6" w:rsidP="00244DC6">
      <w:pPr>
        <w:pStyle w:val="paragraphsub"/>
      </w:pPr>
      <w:r>
        <w:tab/>
        <w:t>(i)</w:t>
      </w:r>
      <w:r>
        <w:tab/>
        <w:t xml:space="preserve">if there are 2 or more </w:t>
      </w:r>
      <w:r w:rsidRPr="00EB17B9">
        <w:t>locations</w:t>
      </w:r>
      <w:r>
        <w:t xml:space="preserve"> at which persons who are entitled to physically attend the meeting may do so—</w:t>
      </w:r>
      <w:r w:rsidRPr="003701B0">
        <w:t>the main location for the meeting as set out in the notice of the meeting</w:t>
      </w:r>
      <w:r>
        <w:t>; and</w:t>
      </w:r>
    </w:p>
    <w:p w:rsidR="00244DC6" w:rsidRPr="009E15FE" w:rsidRDefault="00244DC6" w:rsidP="00244DC6">
      <w:pPr>
        <w:pStyle w:val="paragraphsub"/>
      </w:pPr>
      <w:r>
        <w:tab/>
        <w:t>(ii)</w:t>
      </w:r>
      <w:r>
        <w:tab/>
        <w:t>otherwise—</w:t>
      </w:r>
      <w:r w:rsidRPr="009E15FE">
        <w:t xml:space="preserve">the </w:t>
      </w:r>
      <w:r w:rsidRPr="00EB17B9">
        <w:t>location</w:t>
      </w:r>
      <w:r w:rsidRPr="009E15FE">
        <w:t xml:space="preserve"> where the </w:t>
      </w:r>
      <w:r>
        <w:t>persons</w:t>
      </w:r>
      <w:r w:rsidRPr="009E15FE">
        <w:t xml:space="preserve"> may physically attend the meeting; and</w:t>
      </w:r>
    </w:p>
    <w:p w:rsidR="00244DC6" w:rsidRDefault="00244DC6" w:rsidP="00244DC6">
      <w:pPr>
        <w:pStyle w:val="paragraph"/>
      </w:pPr>
      <w:r w:rsidRPr="009E15FE">
        <w:tab/>
        <w:t>(</w:t>
      </w:r>
      <w:r>
        <w:t>b</w:t>
      </w:r>
      <w:r w:rsidRPr="009E15FE">
        <w:t>)</w:t>
      </w:r>
      <w:r w:rsidRPr="009E15FE">
        <w:tab/>
        <w:t>the ti</w:t>
      </w:r>
      <w:r w:rsidRPr="00CD1270">
        <w:t xml:space="preserve">me for the meeting is </w:t>
      </w:r>
      <w:r>
        <w:t xml:space="preserve">taken to be </w:t>
      </w:r>
      <w:r w:rsidRPr="00CD1270">
        <w:t>the</w:t>
      </w:r>
      <w:r>
        <w:t xml:space="preserve"> </w:t>
      </w:r>
      <w:r w:rsidRPr="00CD1270">
        <w:t xml:space="preserve">time at </w:t>
      </w:r>
      <w:r>
        <w:t>the place for the meeting.</w:t>
      </w:r>
    </w:p>
    <w:p w:rsidR="00244DC6" w:rsidRPr="00CD1270" w:rsidRDefault="00244DC6" w:rsidP="00244DC6">
      <w:pPr>
        <w:pStyle w:val="subsection"/>
      </w:pPr>
      <w:r>
        <w:tab/>
        <w:t>(6)</w:t>
      </w:r>
      <w:r>
        <w:tab/>
        <w:t>I</w:t>
      </w:r>
      <w:r w:rsidRPr="00CD1270">
        <w:t xml:space="preserve">f none of the </w:t>
      </w:r>
      <w:r>
        <w:t>members</w:t>
      </w:r>
      <w:r w:rsidRPr="00F5589D">
        <w:t xml:space="preserve"> </w:t>
      </w:r>
      <w:r w:rsidRPr="00CD1270">
        <w:t>is entitled to physically attend the meeting:</w:t>
      </w:r>
    </w:p>
    <w:p w:rsidR="00244DC6" w:rsidRPr="009E15FE" w:rsidRDefault="00244DC6" w:rsidP="00244DC6">
      <w:pPr>
        <w:pStyle w:val="paragraph"/>
      </w:pPr>
      <w:r w:rsidRPr="009E15FE">
        <w:tab/>
        <w:t>(</w:t>
      </w:r>
      <w:r>
        <w:t>a</w:t>
      </w:r>
      <w:r w:rsidRPr="009E15FE">
        <w:t>)</w:t>
      </w:r>
      <w:r w:rsidRPr="009E15FE">
        <w:tab/>
        <w:t>the place for the meeting is</w:t>
      </w:r>
      <w:r>
        <w:t xml:space="preserve"> taken to be the </w:t>
      </w:r>
      <w:r w:rsidR="00D91EEC">
        <w:t xml:space="preserve">address of </w:t>
      </w:r>
      <w:r w:rsidR="00363B25">
        <w:t xml:space="preserve">the ASIC </w:t>
      </w:r>
      <w:r w:rsidR="000B3B3A">
        <w:t>office of ASIC</w:t>
      </w:r>
      <w:r w:rsidR="00CC73CD">
        <w:t xml:space="preserve">’s delegate to the </w:t>
      </w:r>
      <w:r w:rsidR="00D91EEC" w:rsidRPr="00D91EEC">
        <w:t>committee</w:t>
      </w:r>
      <w:r>
        <w:t>; and</w:t>
      </w:r>
    </w:p>
    <w:p w:rsidR="00244DC6" w:rsidRPr="00F5589D" w:rsidRDefault="00244DC6" w:rsidP="00244DC6">
      <w:pPr>
        <w:pStyle w:val="paragraph"/>
      </w:pPr>
      <w:r w:rsidRPr="009E15FE">
        <w:tab/>
        <w:t>(</w:t>
      </w:r>
      <w:r>
        <w:t>b</w:t>
      </w:r>
      <w:r w:rsidRPr="009E15FE">
        <w:t>)</w:t>
      </w:r>
      <w:r w:rsidRPr="009E15FE">
        <w:tab/>
        <w:t>the</w:t>
      </w:r>
      <w:r w:rsidRPr="00CD1270">
        <w:t xml:space="preserve"> time for the meeting is </w:t>
      </w:r>
      <w:r>
        <w:t>taken to be the</w:t>
      </w:r>
      <w:r w:rsidRPr="00CD1270">
        <w:t xml:space="preserve"> time at </w:t>
      </w:r>
      <w:r>
        <w:t>the place for the meeting.</w:t>
      </w:r>
    </w:p>
    <w:p w:rsidR="00244DC6" w:rsidRDefault="00244DC6" w:rsidP="00244DC6">
      <w:pPr>
        <w:pStyle w:val="SubsectionHead"/>
      </w:pPr>
      <w:r>
        <w:t>Tabling of documents at virtual meetings</w:t>
      </w:r>
    </w:p>
    <w:p w:rsidR="00244DC6" w:rsidRDefault="00244DC6" w:rsidP="00244DC6">
      <w:pPr>
        <w:pStyle w:val="subsection"/>
      </w:pPr>
      <w:r>
        <w:tab/>
        <w:t>(7)</w:t>
      </w:r>
      <w:r>
        <w:tab/>
        <w:t>If:</w:t>
      </w:r>
    </w:p>
    <w:p w:rsidR="00244DC6" w:rsidRDefault="00244DC6" w:rsidP="00244DC6">
      <w:pPr>
        <w:pStyle w:val="paragraph"/>
      </w:pPr>
      <w:r>
        <w:tab/>
        <w:t>(a)</w:t>
      </w:r>
      <w:r>
        <w:tab/>
        <w:t>virtual meeting technology is to be used in holding a meeting; and</w:t>
      </w:r>
    </w:p>
    <w:p w:rsidR="00244DC6" w:rsidRDefault="00244DC6" w:rsidP="00244DC6">
      <w:pPr>
        <w:pStyle w:val="paragraph"/>
      </w:pPr>
      <w:r>
        <w:tab/>
        <w:t>(b)</w:t>
      </w:r>
      <w:r>
        <w:tab/>
        <w:t>a document is required or permitted to be tabled at the meeting;</w:t>
      </w:r>
    </w:p>
    <w:p w:rsidR="00244DC6" w:rsidRDefault="00244DC6" w:rsidP="00244DC6">
      <w:pPr>
        <w:pStyle w:val="subsection2"/>
      </w:pPr>
      <w:r>
        <w:t xml:space="preserve">the document is taken to have been tabled at the meeting if the document is given to the persons entitled to attend the meeting before </w:t>
      </w:r>
      <w:r w:rsidRPr="00A238B1">
        <w:t>or at</w:t>
      </w:r>
      <w:r>
        <w:t xml:space="preserve"> the meeting.</w:t>
      </w:r>
    </w:p>
    <w:p w:rsidR="00244DC6" w:rsidRDefault="00244DC6" w:rsidP="00244DC6">
      <w:pPr>
        <w:pStyle w:val="ActHead5"/>
      </w:pPr>
      <w:bookmarkStart w:id="20" w:name="_Toc56002883"/>
      <w:r w:rsidRPr="009D1ABB">
        <w:rPr>
          <w:rStyle w:val="CharSectno"/>
        </w:rPr>
        <w:t>50</w:t>
      </w:r>
      <w:r w:rsidR="0055264D" w:rsidRPr="009D1ABB">
        <w:rPr>
          <w:rStyle w:val="CharSectno"/>
        </w:rPr>
        <w:noBreakHyphen/>
      </w:r>
      <w:r w:rsidRPr="009D1ABB">
        <w:rPr>
          <w:rStyle w:val="CharSectno"/>
        </w:rPr>
        <w:t>7</w:t>
      </w:r>
      <w:r>
        <w:t xml:space="preserve">  Electronic recording and keeping of minutes</w:t>
      </w:r>
      <w:bookmarkEnd w:id="20"/>
    </w:p>
    <w:p w:rsidR="00244DC6" w:rsidRDefault="00244DC6" w:rsidP="00244DC6">
      <w:pPr>
        <w:pStyle w:val="subsection"/>
      </w:pPr>
      <w:r>
        <w:tab/>
        <w:t>(1)</w:t>
      </w:r>
      <w:r>
        <w:tab/>
        <w:t xml:space="preserve">If </w:t>
      </w:r>
      <w:r w:rsidRPr="00C61BD8">
        <w:t xml:space="preserve">minutes </w:t>
      </w:r>
      <w:r>
        <w:t>are required to be recorded, the minutes may be recorded in electronic form if, at the time of the recording of the minutes, it was reasonable to expect that the minutes would be readily accessible so as to be useable for subsequent reference.</w:t>
      </w:r>
    </w:p>
    <w:p w:rsidR="00244DC6" w:rsidRDefault="00244DC6" w:rsidP="00244DC6">
      <w:pPr>
        <w:pStyle w:val="subsection"/>
      </w:pPr>
      <w:r>
        <w:tab/>
        <w:t>(2)</w:t>
      </w:r>
      <w:r>
        <w:tab/>
        <w:t>If minutes are required to be kept at a place, the requirement is taken to be satisfied if:</w:t>
      </w:r>
    </w:p>
    <w:p w:rsidR="00244DC6" w:rsidRDefault="00244DC6" w:rsidP="00244DC6">
      <w:pPr>
        <w:pStyle w:val="paragraph"/>
      </w:pPr>
      <w:r>
        <w:tab/>
        <w:t>(a)</w:t>
      </w:r>
      <w:r>
        <w:tab/>
        <w:t>an electronic form of the minutes is open for inspection at the place in accordance with the Act, the regulations or these Rules; and</w:t>
      </w:r>
    </w:p>
    <w:p w:rsidR="00244DC6" w:rsidRDefault="00244DC6" w:rsidP="00244DC6">
      <w:pPr>
        <w:pStyle w:val="paragraph"/>
      </w:pPr>
      <w:r>
        <w:tab/>
        <w:t>(b)</w:t>
      </w:r>
      <w:r>
        <w:tab/>
      </w:r>
      <w:r w:rsidRPr="00BA0437">
        <w:t xml:space="preserve">having regard to all the relevant circumstances at the time of the generation of the </w:t>
      </w:r>
      <w:r>
        <w:t>electronic form of the minutes</w:t>
      </w:r>
      <w:r w:rsidRPr="00BA0437">
        <w:t xml:space="preserve">, the method of generating the electronic form of the </w:t>
      </w:r>
      <w:r>
        <w:t xml:space="preserve">minutes </w:t>
      </w:r>
      <w:r w:rsidRPr="00BA0437">
        <w:t xml:space="preserve">provided a reliable means of assuring the maintenance of the integrity of the information contained in the </w:t>
      </w:r>
      <w:r>
        <w:t>minutes; and</w:t>
      </w:r>
    </w:p>
    <w:p w:rsidR="00244DC6" w:rsidRDefault="00244DC6" w:rsidP="00244DC6">
      <w:pPr>
        <w:pStyle w:val="paragraph"/>
      </w:pPr>
      <w:r>
        <w:tab/>
        <w:t>(c)</w:t>
      </w:r>
      <w:r>
        <w:tab/>
      </w:r>
      <w:r w:rsidRPr="00BA0437">
        <w:t xml:space="preserve">at the time of the generation of the electronic form of the </w:t>
      </w:r>
      <w:r>
        <w:t>minutes</w:t>
      </w:r>
      <w:r w:rsidRPr="00BA0437">
        <w:t xml:space="preserve">, it was reasonable to expect that the information contained in the electronic form of the </w:t>
      </w:r>
      <w:r>
        <w:t xml:space="preserve">minutes </w:t>
      </w:r>
      <w:r w:rsidRPr="00BA0437">
        <w:t>would be readily accessible so as to be useable for subsequent reference</w:t>
      </w:r>
      <w:r>
        <w:t>.</w:t>
      </w:r>
    </w:p>
    <w:p w:rsidR="00244DC6" w:rsidRDefault="00244DC6" w:rsidP="00244DC6">
      <w:pPr>
        <w:pStyle w:val="subsection"/>
      </w:pPr>
      <w:r>
        <w:tab/>
        <w:t>(3)</w:t>
      </w:r>
      <w:r>
        <w:tab/>
        <w:t xml:space="preserve">For the purposes of </w:t>
      </w:r>
      <w:r w:rsidR="00BE1293">
        <w:t>paragraph</w:t>
      </w:r>
      <w:r w:rsidR="00BE2411">
        <w:t> (</w:t>
      </w:r>
      <w:r>
        <w:t>2)</w:t>
      </w:r>
      <w:r w:rsidR="00BE1293">
        <w:t>(b)</w:t>
      </w:r>
      <w:r>
        <w:t>, the integrity of information contained in the minutes is maintained if, and only if, the information has remained complete and unaltered, apart from:</w:t>
      </w:r>
    </w:p>
    <w:p w:rsidR="00244DC6" w:rsidRDefault="00244DC6" w:rsidP="00244DC6">
      <w:pPr>
        <w:pStyle w:val="paragraph"/>
      </w:pPr>
      <w:r>
        <w:tab/>
        <w:t>(a)</w:t>
      </w:r>
      <w:r>
        <w:tab/>
        <w:t>the addition of any endorsement; or</w:t>
      </w:r>
    </w:p>
    <w:p w:rsidR="00244DC6" w:rsidRDefault="00244DC6" w:rsidP="00244DC6">
      <w:pPr>
        <w:pStyle w:val="paragraph"/>
      </w:pPr>
      <w:r>
        <w:tab/>
        <w:t>(b)</w:t>
      </w:r>
      <w:r>
        <w:tab/>
        <w:t>any immaterial change;</w:t>
      </w:r>
    </w:p>
    <w:p w:rsidR="00244DC6" w:rsidRPr="00270651" w:rsidRDefault="00244DC6" w:rsidP="00244DC6">
      <w:pPr>
        <w:pStyle w:val="subsection2"/>
      </w:pPr>
      <w:r>
        <w:t>which arises in the normal course of communication, storage or display.</w:t>
      </w:r>
    </w:p>
    <w:p w:rsidR="00244DC6" w:rsidRDefault="00BD06BA" w:rsidP="00244DC6">
      <w:pPr>
        <w:pStyle w:val="ItemHead"/>
      </w:pPr>
      <w:r>
        <w:t>2</w:t>
      </w:r>
      <w:r w:rsidR="00244DC6">
        <w:t xml:space="preserve">  </w:t>
      </w:r>
      <w:r w:rsidR="00BE2411">
        <w:t>S</w:t>
      </w:r>
      <w:r w:rsidR="00746AD8">
        <w:t>ubs</w:t>
      </w:r>
      <w:r w:rsidR="00BE2411">
        <w:t>ection</w:t>
      </w:r>
      <w:r w:rsidR="00746AD8">
        <w:t>s</w:t>
      </w:r>
      <w:r w:rsidR="00BE2411">
        <w:t> 5</w:t>
      </w:r>
      <w:r w:rsidR="00244DC6">
        <w:t>0</w:t>
      </w:r>
      <w:r w:rsidR="0055264D">
        <w:noBreakHyphen/>
      </w:r>
      <w:r w:rsidR="00244DC6">
        <w:t>60</w:t>
      </w:r>
      <w:r w:rsidR="00746AD8">
        <w:t xml:space="preserve">(1) </w:t>
      </w:r>
      <w:r w:rsidR="006F22D0">
        <w:t>and</w:t>
      </w:r>
      <w:r w:rsidR="00746AD8">
        <w:t xml:space="preserve"> (</w:t>
      </w:r>
      <w:r w:rsidR="006F22D0">
        <w:t>2</w:t>
      </w:r>
      <w:r w:rsidR="00746AD8">
        <w:t>)</w:t>
      </w:r>
    </w:p>
    <w:p w:rsidR="00746AD8" w:rsidRDefault="00A20768" w:rsidP="00746AD8">
      <w:pPr>
        <w:pStyle w:val="Item"/>
      </w:pPr>
      <w:r>
        <w:t xml:space="preserve">Repeal the </w:t>
      </w:r>
      <w:r w:rsidR="00746AD8">
        <w:t>sub</w:t>
      </w:r>
      <w:r w:rsidR="00244DC6">
        <w:t>section</w:t>
      </w:r>
      <w:r w:rsidR="00746AD8">
        <w:t>s</w:t>
      </w:r>
      <w:r w:rsidR="00244DC6">
        <w:t>, substitute:</w:t>
      </w:r>
    </w:p>
    <w:p w:rsidR="00244DC6" w:rsidRDefault="00746AD8" w:rsidP="00244DC6">
      <w:pPr>
        <w:pStyle w:val="subsection"/>
      </w:pPr>
      <w:r>
        <w:tab/>
        <w:t>(1)</w:t>
      </w:r>
      <w:r>
        <w:tab/>
      </w:r>
      <w:r w:rsidR="00244DC6" w:rsidRPr="005F388C">
        <w:t xml:space="preserve">A </w:t>
      </w:r>
      <w:r w:rsidR="00BE2411">
        <w:t>Part 2</w:t>
      </w:r>
      <w:r w:rsidR="00244DC6" w:rsidRPr="005F388C">
        <w:t xml:space="preserve"> committee may make a decision in relation to a matter at a meeting, provided each member of the committee is present at the meeting</w:t>
      </w:r>
      <w:r w:rsidR="00244DC6">
        <w:t>.</w:t>
      </w:r>
    </w:p>
    <w:p w:rsidR="009551CF" w:rsidRDefault="00BD06BA" w:rsidP="009551CF">
      <w:pPr>
        <w:pStyle w:val="ItemHead"/>
      </w:pPr>
      <w:r>
        <w:t>3</w:t>
      </w:r>
      <w:r w:rsidR="009551CF">
        <w:t xml:space="preserve">  </w:t>
      </w:r>
      <w:r w:rsidR="0055264D">
        <w:t>Subsection 5</w:t>
      </w:r>
      <w:r w:rsidR="009551CF">
        <w:t>0</w:t>
      </w:r>
      <w:r w:rsidR="0055264D">
        <w:noBreakHyphen/>
      </w:r>
      <w:r w:rsidR="009551CF">
        <w:t>60(5)</w:t>
      </w:r>
    </w:p>
    <w:p w:rsidR="009551CF" w:rsidRPr="009551CF" w:rsidRDefault="009551CF" w:rsidP="009551CF">
      <w:pPr>
        <w:pStyle w:val="Item"/>
      </w:pPr>
      <w:r>
        <w:t>Repeal the subsection.</w:t>
      </w:r>
    </w:p>
    <w:p w:rsidR="00244DC6" w:rsidRDefault="00BD06BA" w:rsidP="00244DC6">
      <w:pPr>
        <w:pStyle w:val="ItemHead"/>
      </w:pPr>
      <w:r>
        <w:t>4</w:t>
      </w:r>
      <w:r w:rsidR="00244DC6">
        <w:t xml:space="preserve">  </w:t>
      </w:r>
      <w:r w:rsidR="00BE2411">
        <w:t>Section 5</w:t>
      </w:r>
      <w:r w:rsidR="00244DC6">
        <w:t>0</w:t>
      </w:r>
      <w:r w:rsidR="0055264D">
        <w:noBreakHyphen/>
      </w:r>
      <w:r w:rsidR="00244DC6">
        <w:t>70</w:t>
      </w:r>
    </w:p>
    <w:p w:rsidR="00244DC6" w:rsidRDefault="00244DC6" w:rsidP="00244DC6">
      <w:pPr>
        <w:pStyle w:val="Item"/>
      </w:pPr>
      <w:r>
        <w:t xml:space="preserve">Before “A </w:t>
      </w:r>
      <w:r w:rsidR="00BE2411">
        <w:t>Part 2</w:t>
      </w:r>
      <w:r>
        <w:t xml:space="preserve"> committee”, insert “(1)”.</w:t>
      </w:r>
    </w:p>
    <w:p w:rsidR="00244DC6" w:rsidRDefault="00BD06BA" w:rsidP="00244DC6">
      <w:pPr>
        <w:pStyle w:val="ItemHead"/>
      </w:pPr>
      <w:r>
        <w:t>5</w:t>
      </w:r>
      <w:r w:rsidR="00244DC6">
        <w:t xml:space="preserve">  At the end of </w:t>
      </w:r>
      <w:r w:rsidR="00BE2411">
        <w:t>section 5</w:t>
      </w:r>
      <w:r w:rsidR="00244DC6">
        <w:t>0</w:t>
      </w:r>
      <w:r w:rsidR="0055264D">
        <w:noBreakHyphen/>
      </w:r>
      <w:r w:rsidR="00244DC6">
        <w:t>70</w:t>
      </w:r>
    </w:p>
    <w:p w:rsidR="00244DC6" w:rsidRDefault="00244DC6" w:rsidP="00244DC6">
      <w:pPr>
        <w:pStyle w:val="Item"/>
      </w:pPr>
      <w:r>
        <w:t>Add:</w:t>
      </w:r>
    </w:p>
    <w:p w:rsidR="00244DC6" w:rsidRDefault="00244DC6" w:rsidP="00244DC6">
      <w:pPr>
        <w:pStyle w:val="subsection"/>
      </w:pPr>
      <w:r>
        <w:tab/>
        <w:t>(2)</w:t>
      </w:r>
      <w:r>
        <w:tab/>
        <w:t xml:space="preserve">A written record of a decision of a </w:t>
      </w:r>
      <w:r w:rsidR="00BE2411">
        <w:t>Part 2</w:t>
      </w:r>
      <w:r>
        <w:t xml:space="preserve"> committee may be kept in electronic form if, at the time of the making of the record, it was reasonable to expect that the record would be readily accessible so as to be useable for subsequent reference.</w:t>
      </w:r>
    </w:p>
    <w:p w:rsidR="00244DC6" w:rsidRDefault="00244DC6" w:rsidP="00244DC6">
      <w:pPr>
        <w:pStyle w:val="subsection"/>
      </w:pPr>
      <w:r>
        <w:tab/>
        <w:t>(3)</w:t>
      </w:r>
      <w:r>
        <w:tab/>
        <w:t xml:space="preserve">If a written record of a decision of a </w:t>
      </w:r>
      <w:r w:rsidR="00BE2411">
        <w:t>Part 2</w:t>
      </w:r>
      <w:r>
        <w:t xml:space="preserve"> committee is required to be kept at a place, the requirement is taken to be satisfied if:</w:t>
      </w:r>
    </w:p>
    <w:p w:rsidR="00244DC6" w:rsidRDefault="00244DC6" w:rsidP="00244DC6">
      <w:pPr>
        <w:pStyle w:val="paragraph"/>
      </w:pPr>
      <w:r>
        <w:tab/>
        <w:t>(a)</w:t>
      </w:r>
      <w:r>
        <w:tab/>
        <w:t>an electronic form of the record is open for inspection at the place in accordance with the Act, the regulations or these Rules; and</w:t>
      </w:r>
    </w:p>
    <w:p w:rsidR="00244DC6" w:rsidRDefault="00244DC6" w:rsidP="00244DC6">
      <w:pPr>
        <w:pStyle w:val="paragraph"/>
      </w:pPr>
      <w:r>
        <w:tab/>
        <w:t>(b)</w:t>
      </w:r>
      <w:r>
        <w:tab/>
      </w:r>
      <w:r w:rsidRPr="00BA0437">
        <w:t xml:space="preserve">having regard to all the relevant circumstances at the time of the generation of the </w:t>
      </w:r>
      <w:r>
        <w:t>electronic form of the record</w:t>
      </w:r>
      <w:r w:rsidRPr="00BA0437">
        <w:t xml:space="preserve">, the method of generating the electronic form of the </w:t>
      </w:r>
      <w:r>
        <w:t xml:space="preserve">record </w:t>
      </w:r>
      <w:r w:rsidRPr="00BA0437">
        <w:t xml:space="preserve">provided a reliable means of assuring the maintenance of the integrity of the information contained in the </w:t>
      </w:r>
      <w:r>
        <w:t>record; and</w:t>
      </w:r>
    </w:p>
    <w:p w:rsidR="00244DC6" w:rsidRDefault="00244DC6" w:rsidP="00244DC6">
      <w:pPr>
        <w:pStyle w:val="paragraph"/>
      </w:pPr>
      <w:r>
        <w:tab/>
        <w:t>(c)</w:t>
      </w:r>
      <w:r>
        <w:tab/>
      </w:r>
      <w:r w:rsidRPr="00BA0437">
        <w:t xml:space="preserve">at the time of the generation of the electronic form of the </w:t>
      </w:r>
      <w:r>
        <w:t>record</w:t>
      </w:r>
      <w:r w:rsidRPr="00BA0437">
        <w:t xml:space="preserve">, it was reasonable to expect that the information contained in the electronic form of the </w:t>
      </w:r>
      <w:r>
        <w:t xml:space="preserve">record </w:t>
      </w:r>
      <w:r w:rsidRPr="00BA0437">
        <w:t>would be readily accessible so as to be useable for subsequent reference</w:t>
      </w:r>
      <w:r>
        <w:t>.</w:t>
      </w:r>
    </w:p>
    <w:p w:rsidR="00244DC6" w:rsidRDefault="00244DC6" w:rsidP="00244DC6">
      <w:pPr>
        <w:pStyle w:val="subsection"/>
      </w:pPr>
      <w:r>
        <w:tab/>
        <w:t>(4)</w:t>
      </w:r>
      <w:r>
        <w:tab/>
        <w:t xml:space="preserve">For the purposes of </w:t>
      </w:r>
      <w:r w:rsidR="007C12C7">
        <w:t>paragraph</w:t>
      </w:r>
      <w:r w:rsidR="00BE2411">
        <w:t> (</w:t>
      </w:r>
      <w:r>
        <w:t>3)</w:t>
      </w:r>
      <w:r w:rsidR="007C12C7">
        <w:t>(b)</w:t>
      </w:r>
      <w:r>
        <w:t>, the integrity of information contained in a record maintained if, and only if, the information has remained complete and unaltered, apart from:</w:t>
      </w:r>
    </w:p>
    <w:p w:rsidR="00244DC6" w:rsidRDefault="00244DC6" w:rsidP="00244DC6">
      <w:pPr>
        <w:pStyle w:val="paragraph"/>
      </w:pPr>
      <w:r>
        <w:tab/>
        <w:t>(a)</w:t>
      </w:r>
      <w:r>
        <w:tab/>
        <w:t>the addition of any endorsement; or</w:t>
      </w:r>
    </w:p>
    <w:p w:rsidR="00244DC6" w:rsidRDefault="00244DC6" w:rsidP="00244DC6">
      <w:pPr>
        <w:pStyle w:val="paragraph"/>
      </w:pPr>
      <w:r>
        <w:tab/>
        <w:t>(b)</w:t>
      </w:r>
      <w:r>
        <w:tab/>
        <w:t>any immaterial change;</w:t>
      </w:r>
    </w:p>
    <w:p w:rsidR="00244DC6" w:rsidRDefault="00244DC6" w:rsidP="00244DC6">
      <w:pPr>
        <w:pStyle w:val="subsection2"/>
      </w:pPr>
      <w:r>
        <w:t>which arises in the normal course of communication, storage or display.</w:t>
      </w:r>
    </w:p>
    <w:p w:rsidR="00244DC6" w:rsidRDefault="00BD06BA" w:rsidP="00244DC6">
      <w:pPr>
        <w:pStyle w:val="ItemHead"/>
      </w:pPr>
      <w:r>
        <w:t>6</w:t>
      </w:r>
      <w:r w:rsidR="00244DC6">
        <w:t xml:space="preserve">  Paragraphs 50</w:t>
      </w:r>
      <w:r w:rsidR="0055264D">
        <w:noBreakHyphen/>
      </w:r>
      <w:r w:rsidR="00244DC6">
        <w:t>80(2)(b) and (c)</w:t>
      </w:r>
    </w:p>
    <w:p w:rsidR="00244DC6" w:rsidRDefault="00244DC6" w:rsidP="00244DC6">
      <w:pPr>
        <w:pStyle w:val="Item"/>
      </w:pPr>
      <w:r>
        <w:t>Repeal the paragraphs, substitute:</w:t>
      </w:r>
    </w:p>
    <w:p w:rsidR="00244DC6" w:rsidRDefault="00244DC6" w:rsidP="00244DC6">
      <w:pPr>
        <w:pStyle w:val="paragraph"/>
      </w:pPr>
      <w:r>
        <w:tab/>
        <w:t>(b)</w:t>
      </w:r>
      <w:r>
        <w:tab/>
      </w:r>
      <w:r w:rsidRPr="00D50D51">
        <w:t>fix the manner of the interview; and</w:t>
      </w:r>
    </w:p>
    <w:p w:rsidR="00244DC6" w:rsidRDefault="00244DC6" w:rsidP="00244DC6">
      <w:pPr>
        <w:pStyle w:val="paragraph"/>
      </w:pPr>
      <w:r>
        <w:tab/>
        <w:t>(c)</w:t>
      </w:r>
      <w:r>
        <w:tab/>
      </w:r>
      <w:r w:rsidRPr="00CB5722">
        <w:t xml:space="preserve">give written notice of the </w:t>
      </w:r>
      <w:r>
        <w:t xml:space="preserve">following </w:t>
      </w:r>
      <w:r w:rsidRPr="00CB5722">
        <w:t>to the applicant and the other members of the committee</w:t>
      </w:r>
      <w:r>
        <w:t>:</w:t>
      </w:r>
    </w:p>
    <w:p w:rsidR="00244DC6" w:rsidRDefault="00244DC6" w:rsidP="00244DC6">
      <w:pPr>
        <w:pStyle w:val="paragraphsub"/>
      </w:pPr>
      <w:r>
        <w:tab/>
        <w:t>(i)</w:t>
      </w:r>
      <w:r>
        <w:tab/>
      </w:r>
      <w:r w:rsidRPr="00E078BA">
        <w:t xml:space="preserve">if there </w:t>
      </w:r>
      <w:r>
        <w:t>is only one location</w:t>
      </w:r>
      <w:r w:rsidRPr="00E078BA">
        <w:t xml:space="preserve"> at which </w:t>
      </w:r>
      <w:r>
        <w:t>the applicant and the members</w:t>
      </w:r>
      <w:r w:rsidRPr="00E078BA">
        <w:t xml:space="preserve"> </w:t>
      </w:r>
      <w:r>
        <w:t>may physically attend the interview—the date, time and place for the interview; and</w:t>
      </w:r>
    </w:p>
    <w:p w:rsidR="00244DC6" w:rsidRDefault="00244DC6" w:rsidP="00244DC6">
      <w:pPr>
        <w:pStyle w:val="paragraphsub"/>
      </w:pPr>
      <w:r>
        <w:tab/>
        <w:t>(ii)</w:t>
      </w:r>
      <w:r>
        <w:tab/>
      </w:r>
      <w:r w:rsidRPr="00E078BA">
        <w:t xml:space="preserve">if there are 2 or more </w:t>
      </w:r>
      <w:r>
        <w:t>locations</w:t>
      </w:r>
      <w:r w:rsidRPr="00E078BA">
        <w:t xml:space="preserve"> at which </w:t>
      </w:r>
      <w:r>
        <w:t>the applicant and the members</w:t>
      </w:r>
      <w:r w:rsidRPr="00E078BA">
        <w:t xml:space="preserve"> </w:t>
      </w:r>
      <w:r>
        <w:t>may physically attend the interview—the date and time for the interview at each location, and the main location for the interview; and</w:t>
      </w:r>
    </w:p>
    <w:p w:rsidR="00244DC6" w:rsidRDefault="00244DC6" w:rsidP="00244DC6">
      <w:pPr>
        <w:pStyle w:val="paragraphsub"/>
      </w:pPr>
      <w:r>
        <w:tab/>
        <w:t>(iii)</w:t>
      </w:r>
      <w:r>
        <w:tab/>
        <w:t>if virtual meeting technology is to be used in holding the interview—sufficient information to allow the applicant and the members</w:t>
      </w:r>
      <w:r w:rsidRPr="00E078BA">
        <w:t xml:space="preserve"> </w:t>
      </w:r>
      <w:r>
        <w:t>to participate in the interview by means of the technology.</w:t>
      </w:r>
    </w:p>
    <w:p w:rsidR="00244DC6" w:rsidRDefault="00BD06BA" w:rsidP="00244DC6">
      <w:pPr>
        <w:pStyle w:val="ItemHead"/>
      </w:pPr>
      <w:r>
        <w:t>7</w:t>
      </w:r>
      <w:r w:rsidR="00244DC6">
        <w:t xml:space="preserve">  </w:t>
      </w:r>
      <w:r w:rsidR="0055264D">
        <w:t>Subsection 5</w:t>
      </w:r>
      <w:r w:rsidR="00244DC6">
        <w:t>0</w:t>
      </w:r>
      <w:r w:rsidR="0055264D">
        <w:noBreakHyphen/>
      </w:r>
      <w:r w:rsidR="00244DC6">
        <w:t>80(3)</w:t>
      </w:r>
    </w:p>
    <w:p w:rsidR="00244DC6" w:rsidRDefault="00244DC6" w:rsidP="00244DC6">
      <w:pPr>
        <w:pStyle w:val="Item"/>
      </w:pPr>
      <w:r>
        <w:t>Repeal the subsection, substitute:</w:t>
      </w:r>
    </w:p>
    <w:p w:rsidR="00244DC6" w:rsidRDefault="00244DC6" w:rsidP="00244DC6">
      <w:pPr>
        <w:pStyle w:val="subsection"/>
      </w:pPr>
      <w:r>
        <w:tab/>
        <w:t>(3)</w:t>
      </w:r>
      <w:r>
        <w:tab/>
        <w:t xml:space="preserve">A </w:t>
      </w:r>
      <w:r w:rsidR="00BE2411">
        <w:t>Part 2</w:t>
      </w:r>
      <w:r>
        <w:t xml:space="preserve"> committee must interview the applicant as soon as practicable and, for that purpose:</w:t>
      </w:r>
    </w:p>
    <w:p w:rsidR="00244DC6" w:rsidRDefault="00244DC6" w:rsidP="00244DC6">
      <w:pPr>
        <w:pStyle w:val="paragraph"/>
      </w:pPr>
      <w:r>
        <w:tab/>
        <w:t>(a)</w:t>
      </w:r>
      <w:r>
        <w:tab/>
        <w:t>any member of the committee may participate in the interview by means of virtual meeting technology; and</w:t>
      </w:r>
    </w:p>
    <w:p w:rsidR="00244DC6" w:rsidRDefault="00244DC6" w:rsidP="00244DC6">
      <w:pPr>
        <w:pStyle w:val="paragraph"/>
      </w:pPr>
      <w:r>
        <w:tab/>
        <w:t>(b)</w:t>
      </w:r>
      <w:r>
        <w:tab/>
        <w:t>the applicant may participate in the interview by means of virtual meeting technology.</w:t>
      </w:r>
    </w:p>
    <w:p w:rsidR="00244DC6" w:rsidRDefault="00BD06BA" w:rsidP="00244DC6">
      <w:pPr>
        <w:pStyle w:val="ItemHead"/>
      </w:pPr>
      <w:r>
        <w:t>8</w:t>
      </w:r>
      <w:r w:rsidR="00244DC6">
        <w:t xml:space="preserve">  Paragraphs 50</w:t>
      </w:r>
      <w:r w:rsidR="0055264D">
        <w:noBreakHyphen/>
      </w:r>
      <w:r w:rsidR="00244DC6">
        <w:t>85(2)(b) and (c)</w:t>
      </w:r>
    </w:p>
    <w:p w:rsidR="00244DC6" w:rsidRDefault="00244DC6" w:rsidP="00244DC6">
      <w:pPr>
        <w:pStyle w:val="Item"/>
      </w:pPr>
      <w:r>
        <w:t>Repeal the paragraphs, substitute:</w:t>
      </w:r>
    </w:p>
    <w:p w:rsidR="00244DC6" w:rsidRDefault="00244DC6" w:rsidP="00244DC6">
      <w:pPr>
        <w:pStyle w:val="paragraph"/>
      </w:pPr>
      <w:r>
        <w:tab/>
        <w:t>(b)</w:t>
      </w:r>
      <w:r>
        <w:tab/>
      </w:r>
      <w:r w:rsidRPr="00D50D51">
        <w:t>fix the manner of the interview; and</w:t>
      </w:r>
    </w:p>
    <w:p w:rsidR="00244DC6" w:rsidRDefault="00244DC6" w:rsidP="00244DC6">
      <w:pPr>
        <w:pStyle w:val="paragraph"/>
      </w:pPr>
      <w:r>
        <w:tab/>
        <w:t>(c)</w:t>
      </w:r>
      <w:r>
        <w:tab/>
      </w:r>
      <w:r w:rsidRPr="00CB5722">
        <w:t xml:space="preserve">give written notice of the </w:t>
      </w:r>
      <w:r>
        <w:t xml:space="preserve">following </w:t>
      </w:r>
      <w:r w:rsidRPr="00CB5722">
        <w:t xml:space="preserve">to the </w:t>
      </w:r>
      <w:r>
        <w:t>liquidator</w:t>
      </w:r>
      <w:r w:rsidRPr="00CB5722">
        <w:t xml:space="preserve"> and the other members of the committee</w:t>
      </w:r>
      <w:r>
        <w:t>:</w:t>
      </w:r>
    </w:p>
    <w:p w:rsidR="00244DC6" w:rsidRDefault="00244DC6" w:rsidP="00244DC6">
      <w:pPr>
        <w:pStyle w:val="paragraphsub"/>
      </w:pPr>
      <w:r>
        <w:tab/>
        <w:t>(i)</w:t>
      </w:r>
      <w:r>
        <w:tab/>
      </w:r>
      <w:r w:rsidRPr="00E078BA">
        <w:t xml:space="preserve">if there </w:t>
      </w:r>
      <w:r>
        <w:t>is only one location</w:t>
      </w:r>
      <w:r w:rsidRPr="00E078BA">
        <w:t xml:space="preserve"> at which </w:t>
      </w:r>
      <w:r>
        <w:t>the applicant and the members</w:t>
      </w:r>
      <w:r w:rsidRPr="00E078BA">
        <w:t xml:space="preserve"> </w:t>
      </w:r>
      <w:r>
        <w:t>may physically attend the interview—the date, time and place for the interview; and</w:t>
      </w:r>
    </w:p>
    <w:p w:rsidR="00244DC6" w:rsidRDefault="00244DC6" w:rsidP="00244DC6">
      <w:pPr>
        <w:pStyle w:val="paragraphsub"/>
      </w:pPr>
      <w:r>
        <w:tab/>
        <w:t>(ii)</w:t>
      </w:r>
      <w:r>
        <w:tab/>
      </w:r>
      <w:r w:rsidRPr="00E078BA">
        <w:t xml:space="preserve">if there are 2 or more </w:t>
      </w:r>
      <w:r>
        <w:t>locations</w:t>
      </w:r>
      <w:r w:rsidRPr="00E078BA">
        <w:t xml:space="preserve"> at which </w:t>
      </w:r>
      <w:r>
        <w:t>the applicant and the members</w:t>
      </w:r>
      <w:r w:rsidRPr="00E078BA">
        <w:t xml:space="preserve"> </w:t>
      </w:r>
      <w:r>
        <w:t>may physically attend the interview—the date and time for the interview at each location, and the main location for the interview; and</w:t>
      </w:r>
    </w:p>
    <w:p w:rsidR="00244DC6" w:rsidRDefault="00244DC6" w:rsidP="00244DC6">
      <w:pPr>
        <w:pStyle w:val="paragraphsub"/>
      </w:pPr>
      <w:r>
        <w:tab/>
        <w:t>(iii)</w:t>
      </w:r>
      <w:r>
        <w:tab/>
        <w:t>if virtual meeting technology is to be used in holding the interview—sufficient information to allow the liquidator and the members</w:t>
      </w:r>
      <w:r w:rsidRPr="00E078BA">
        <w:t xml:space="preserve"> </w:t>
      </w:r>
      <w:r>
        <w:t>to participate in the interview by means of the technology.</w:t>
      </w:r>
    </w:p>
    <w:p w:rsidR="00244DC6" w:rsidRDefault="00BD06BA" w:rsidP="00244DC6">
      <w:pPr>
        <w:pStyle w:val="ItemHead"/>
      </w:pPr>
      <w:r>
        <w:t>9</w:t>
      </w:r>
      <w:r w:rsidR="00244DC6">
        <w:t xml:space="preserve">  </w:t>
      </w:r>
      <w:r w:rsidR="0055264D">
        <w:t>Subsection 5</w:t>
      </w:r>
      <w:r w:rsidR="00244DC6">
        <w:t>0</w:t>
      </w:r>
      <w:r w:rsidR="0055264D">
        <w:noBreakHyphen/>
      </w:r>
      <w:r w:rsidR="00244DC6">
        <w:t>85(3)</w:t>
      </w:r>
    </w:p>
    <w:p w:rsidR="00244DC6" w:rsidRDefault="00244DC6" w:rsidP="00244DC6">
      <w:pPr>
        <w:pStyle w:val="Item"/>
      </w:pPr>
      <w:r>
        <w:t>Repeal the subsection, substitute:</w:t>
      </w:r>
    </w:p>
    <w:p w:rsidR="00244DC6" w:rsidRDefault="00244DC6" w:rsidP="00244DC6">
      <w:pPr>
        <w:pStyle w:val="subsection"/>
      </w:pPr>
      <w:r>
        <w:tab/>
        <w:t>(3)</w:t>
      </w:r>
      <w:r>
        <w:tab/>
        <w:t xml:space="preserve">A </w:t>
      </w:r>
      <w:r w:rsidR="00BE2411">
        <w:t>Part 2</w:t>
      </w:r>
      <w:r>
        <w:t xml:space="preserve"> committee must interview the liquidator as soon as practicable and, for that purpose:</w:t>
      </w:r>
    </w:p>
    <w:p w:rsidR="00244DC6" w:rsidRDefault="00244DC6" w:rsidP="00244DC6">
      <w:pPr>
        <w:pStyle w:val="paragraph"/>
      </w:pPr>
      <w:r>
        <w:tab/>
        <w:t>(a)</w:t>
      </w:r>
      <w:r>
        <w:tab/>
        <w:t>any member of the committee may participate in the interview by means of virtual meeting technology; and</w:t>
      </w:r>
    </w:p>
    <w:p w:rsidR="00244DC6" w:rsidRDefault="00244DC6" w:rsidP="00244DC6">
      <w:pPr>
        <w:pStyle w:val="paragraph"/>
      </w:pPr>
      <w:r>
        <w:tab/>
        <w:t>(b)</w:t>
      </w:r>
      <w:r>
        <w:tab/>
        <w:t>the liquidator may participate in the interview by means of virtual meeting technology.</w:t>
      </w:r>
    </w:p>
    <w:p w:rsidR="00244DC6" w:rsidRDefault="00BD06BA" w:rsidP="00244DC6">
      <w:pPr>
        <w:pStyle w:val="ItemHead"/>
      </w:pPr>
      <w:r>
        <w:t>10</w:t>
      </w:r>
      <w:r w:rsidR="00244DC6">
        <w:t xml:space="preserve">  </w:t>
      </w:r>
      <w:r w:rsidR="00BE2411">
        <w:t>Paragraph 7</w:t>
      </w:r>
      <w:r w:rsidR="00244DC6">
        <w:t>5</w:t>
      </w:r>
      <w:r w:rsidR="0055264D">
        <w:noBreakHyphen/>
      </w:r>
      <w:r w:rsidR="00244DC6">
        <w:t>15(1)(a)</w:t>
      </w:r>
    </w:p>
    <w:p w:rsidR="00244DC6" w:rsidRDefault="00244DC6" w:rsidP="00244DC6">
      <w:pPr>
        <w:pStyle w:val="Item"/>
      </w:pPr>
      <w:r>
        <w:t>Repeal the paragraph, substitute:</w:t>
      </w:r>
    </w:p>
    <w:p w:rsidR="00244DC6" w:rsidRDefault="00244DC6" w:rsidP="00244DC6">
      <w:pPr>
        <w:pStyle w:val="paragraph"/>
      </w:pPr>
      <w:r>
        <w:tab/>
        <w:t>(a)</w:t>
      </w:r>
      <w:r>
        <w:tab/>
        <w:t>specify:</w:t>
      </w:r>
    </w:p>
    <w:p w:rsidR="00244DC6" w:rsidRDefault="00244DC6" w:rsidP="00244DC6">
      <w:pPr>
        <w:pStyle w:val="paragraphsub"/>
      </w:pPr>
      <w:r>
        <w:tab/>
        <w:t>(i)</w:t>
      </w:r>
      <w:r>
        <w:tab/>
      </w:r>
      <w:r w:rsidRPr="00E078BA">
        <w:t xml:space="preserve">if there </w:t>
      </w:r>
      <w:r>
        <w:t>is only one location</w:t>
      </w:r>
      <w:r w:rsidRPr="00E078BA">
        <w:t xml:space="preserve"> at which </w:t>
      </w:r>
      <w:r>
        <w:t>the persons</w:t>
      </w:r>
      <w:r w:rsidRPr="00E078BA">
        <w:t xml:space="preserve"> who are entitled to physically attend the meeting may do so</w:t>
      </w:r>
      <w:r>
        <w:t>—the date, time and place for the meeting; and</w:t>
      </w:r>
    </w:p>
    <w:p w:rsidR="00244DC6" w:rsidRDefault="00244DC6" w:rsidP="00244DC6">
      <w:pPr>
        <w:pStyle w:val="paragraphsub"/>
      </w:pPr>
      <w:r>
        <w:tab/>
        <w:t>(ii)</w:t>
      </w:r>
      <w:r>
        <w:tab/>
      </w:r>
      <w:r w:rsidRPr="00E078BA">
        <w:t xml:space="preserve">if there are 2 or more </w:t>
      </w:r>
      <w:r>
        <w:t>locations</w:t>
      </w:r>
      <w:r w:rsidRPr="00E078BA">
        <w:t xml:space="preserve"> at which </w:t>
      </w:r>
      <w:r>
        <w:t>the persons</w:t>
      </w:r>
      <w:r w:rsidRPr="00E078BA">
        <w:t xml:space="preserve"> who are entitled to physically attend the meeting may do so</w:t>
      </w:r>
      <w:r>
        <w:t xml:space="preserve">—the date and time for the meeting at each location, and the main location for the meeting for the purposes of </w:t>
      </w:r>
      <w:r w:rsidR="00BE2411">
        <w:t>subparagraph 7</w:t>
      </w:r>
      <w:r>
        <w:t>5</w:t>
      </w:r>
      <w:r w:rsidR="0055264D">
        <w:noBreakHyphen/>
      </w:r>
      <w:r>
        <w:t>75(5)(a)(i); and</w:t>
      </w:r>
    </w:p>
    <w:p w:rsidR="00244DC6" w:rsidRDefault="00244DC6" w:rsidP="00244DC6">
      <w:pPr>
        <w:pStyle w:val="paragraphsub"/>
      </w:pPr>
      <w:r>
        <w:tab/>
        <w:t>(iii)</w:t>
      </w:r>
      <w:r>
        <w:tab/>
        <w:t>if virtual meeting technology is to be used in holding the meeting—sufficient information to allow the persons who are entitled to attend the meeting to participate in the meeting by means of the technology; and</w:t>
      </w:r>
    </w:p>
    <w:p w:rsidR="00244DC6" w:rsidRDefault="00BD06BA" w:rsidP="00244DC6">
      <w:pPr>
        <w:pStyle w:val="ItemHead"/>
      </w:pPr>
      <w:r>
        <w:t>11</w:t>
      </w:r>
      <w:r w:rsidR="00244DC6">
        <w:t xml:space="preserve">  </w:t>
      </w:r>
      <w:r w:rsidR="00BE2411">
        <w:t>Sub</w:t>
      </w:r>
      <w:r w:rsidR="0055264D">
        <w:t>section 7</w:t>
      </w:r>
      <w:r w:rsidR="00244DC6">
        <w:t>5</w:t>
      </w:r>
      <w:r w:rsidR="0055264D">
        <w:noBreakHyphen/>
      </w:r>
      <w:r w:rsidR="00244DC6">
        <w:t>15(1) (note)</w:t>
      </w:r>
    </w:p>
    <w:p w:rsidR="00244DC6" w:rsidRPr="006E23ED" w:rsidRDefault="00244DC6" w:rsidP="00244DC6">
      <w:pPr>
        <w:pStyle w:val="Item"/>
      </w:pPr>
      <w:r>
        <w:t>Repeal the note.</w:t>
      </w:r>
    </w:p>
    <w:p w:rsidR="00244DC6" w:rsidRDefault="00BD06BA" w:rsidP="00244DC6">
      <w:pPr>
        <w:pStyle w:val="ItemHead"/>
      </w:pPr>
      <w:r>
        <w:t>12</w:t>
      </w:r>
      <w:r w:rsidR="00244DC6">
        <w:t xml:space="preserve">  </w:t>
      </w:r>
      <w:r w:rsidR="00BE2411">
        <w:t>Sub</w:t>
      </w:r>
      <w:r w:rsidR="0055264D">
        <w:t>section 7</w:t>
      </w:r>
      <w:r w:rsidR="00244DC6">
        <w:t>5</w:t>
      </w:r>
      <w:r w:rsidR="0055264D">
        <w:noBreakHyphen/>
      </w:r>
      <w:r w:rsidR="00244DC6">
        <w:t>25(1)</w:t>
      </w:r>
    </w:p>
    <w:p w:rsidR="00244DC6" w:rsidRPr="009A2DF3" w:rsidRDefault="00244DC6" w:rsidP="00244DC6">
      <w:pPr>
        <w:pStyle w:val="Item"/>
      </w:pPr>
      <w:r>
        <w:t>Omit “(1)”.</w:t>
      </w:r>
    </w:p>
    <w:p w:rsidR="00244DC6" w:rsidRDefault="00BD06BA" w:rsidP="00244DC6">
      <w:pPr>
        <w:pStyle w:val="ItemHead"/>
      </w:pPr>
      <w:r>
        <w:t>13</w:t>
      </w:r>
      <w:r w:rsidR="00244DC6">
        <w:t xml:space="preserve">  After </w:t>
      </w:r>
      <w:r w:rsidR="00BE2411">
        <w:t>paragraph 7</w:t>
      </w:r>
      <w:r w:rsidR="00244DC6">
        <w:t>5</w:t>
      </w:r>
      <w:r w:rsidR="0055264D">
        <w:noBreakHyphen/>
      </w:r>
      <w:r w:rsidR="00244DC6">
        <w:t>25(1)(a)</w:t>
      </w:r>
    </w:p>
    <w:p w:rsidR="00244DC6" w:rsidRDefault="00244DC6" w:rsidP="00244DC6">
      <w:pPr>
        <w:pStyle w:val="Item"/>
      </w:pPr>
      <w:r>
        <w:t>Insert:</w:t>
      </w:r>
    </w:p>
    <w:p w:rsidR="00244DC6" w:rsidRDefault="00244DC6" w:rsidP="00244DC6">
      <w:pPr>
        <w:pStyle w:val="paragraph"/>
      </w:pPr>
      <w:r>
        <w:tab/>
        <w:t>(aa)</w:t>
      </w:r>
      <w:r>
        <w:tab/>
        <w:t>include at least one of the following:</w:t>
      </w:r>
    </w:p>
    <w:p w:rsidR="00244DC6" w:rsidRPr="00337549" w:rsidRDefault="00244DC6" w:rsidP="00244DC6">
      <w:pPr>
        <w:pStyle w:val="paragraphsub"/>
      </w:pPr>
      <w:r>
        <w:tab/>
        <w:t>(i</w:t>
      </w:r>
      <w:r w:rsidRPr="00337549">
        <w:t>)</w:t>
      </w:r>
      <w:r w:rsidRPr="00337549">
        <w:tab/>
        <w:t>a place for the purposes o</w:t>
      </w:r>
      <w:r>
        <w:t>f receipt of proxy appointments</w:t>
      </w:r>
      <w:r w:rsidRPr="00337549">
        <w:t>;</w:t>
      </w:r>
    </w:p>
    <w:p w:rsidR="00244DC6" w:rsidRDefault="00244DC6" w:rsidP="00244DC6">
      <w:pPr>
        <w:pStyle w:val="paragraphsub"/>
      </w:pPr>
      <w:r>
        <w:tab/>
        <w:t>(ii</w:t>
      </w:r>
      <w:r w:rsidRPr="00337549">
        <w:t>)</w:t>
      </w:r>
      <w:r w:rsidRPr="00337549">
        <w:tab/>
        <w:t>suffi</w:t>
      </w:r>
      <w:r>
        <w:t>cient information to allow a person to appoint a proxy by means of electronic communication; and</w:t>
      </w:r>
    </w:p>
    <w:p w:rsidR="00244DC6" w:rsidRDefault="00BD06BA" w:rsidP="00244DC6">
      <w:pPr>
        <w:pStyle w:val="ItemHead"/>
      </w:pPr>
      <w:r>
        <w:t>14</w:t>
      </w:r>
      <w:r w:rsidR="00244DC6">
        <w:t xml:space="preserve">  </w:t>
      </w:r>
      <w:r w:rsidR="00BE2411">
        <w:t>Sub</w:t>
      </w:r>
      <w:r w:rsidR="0055264D">
        <w:t>section 7</w:t>
      </w:r>
      <w:r w:rsidR="00244DC6">
        <w:t>5</w:t>
      </w:r>
      <w:r w:rsidR="0055264D">
        <w:noBreakHyphen/>
      </w:r>
      <w:r w:rsidR="00244DC6">
        <w:t>25(2)</w:t>
      </w:r>
    </w:p>
    <w:p w:rsidR="00244DC6" w:rsidRDefault="00244DC6" w:rsidP="00244DC6">
      <w:pPr>
        <w:pStyle w:val="Item"/>
      </w:pPr>
      <w:r>
        <w:t>Repeal the subsection.</w:t>
      </w:r>
    </w:p>
    <w:p w:rsidR="00244DC6" w:rsidRDefault="00BD06BA" w:rsidP="00244DC6">
      <w:pPr>
        <w:pStyle w:val="ItemHead"/>
      </w:pPr>
      <w:r>
        <w:t>15</w:t>
      </w:r>
      <w:r w:rsidR="00244DC6">
        <w:t xml:space="preserve">  </w:t>
      </w:r>
      <w:r w:rsidR="00BE2411">
        <w:t>Sub</w:t>
      </w:r>
      <w:r w:rsidR="0055264D">
        <w:t>section 7</w:t>
      </w:r>
      <w:r w:rsidR="00244DC6">
        <w:t>5</w:t>
      </w:r>
      <w:r w:rsidR="0055264D">
        <w:noBreakHyphen/>
      </w:r>
      <w:r w:rsidR="00244DC6">
        <w:t>30(2)</w:t>
      </w:r>
    </w:p>
    <w:p w:rsidR="00244DC6" w:rsidRDefault="00244DC6" w:rsidP="00244DC6">
      <w:pPr>
        <w:pStyle w:val="Item"/>
      </w:pPr>
      <w:r>
        <w:t>Repeal the subsection, substitute:</w:t>
      </w:r>
    </w:p>
    <w:p w:rsidR="00244DC6" w:rsidRDefault="00244DC6" w:rsidP="00244DC6">
      <w:pPr>
        <w:pStyle w:val="subsection"/>
      </w:pPr>
      <w:r>
        <w:tab/>
        <w:t>(2)</w:t>
      </w:r>
      <w:r>
        <w:tab/>
      </w:r>
      <w:r w:rsidR="00BE2411">
        <w:t>Subsection (</w:t>
      </w:r>
      <w:r w:rsidRPr="00100331">
        <w:t>1) does not prevent a meeting from taking place at separate venues</w:t>
      </w:r>
      <w:r>
        <w:t>, provided all persons attending the meeting have a reasonabl</w:t>
      </w:r>
      <w:r w:rsidR="00132929">
        <w:t>e</w:t>
      </w:r>
      <w:r>
        <w:t xml:space="preserve"> opportunity to participate in the meeting.</w:t>
      </w:r>
    </w:p>
    <w:p w:rsidR="00244DC6" w:rsidRDefault="00244DC6" w:rsidP="00244DC6">
      <w:pPr>
        <w:pStyle w:val="notetext"/>
      </w:pPr>
      <w:r>
        <w:t>Note:</w:t>
      </w:r>
      <w:r w:rsidRPr="00815595">
        <w:tab/>
      </w:r>
      <w:r w:rsidR="0055264D">
        <w:t>Section 7</w:t>
      </w:r>
      <w:r>
        <w:t>5</w:t>
      </w:r>
      <w:r w:rsidR="0055264D">
        <w:noBreakHyphen/>
      </w:r>
      <w:r>
        <w:t>75 provides for virtual meeting technology to be used in holding a meeting.</w:t>
      </w:r>
    </w:p>
    <w:p w:rsidR="00244DC6" w:rsidRDefault="00BD06BA" w:rsidP="00244DC6">
      <w:pPr>
        <w:pStyle w:val="ItemHead"/>
      </w:pPr>
      <w:r>
        <w:t>16</w:t>
      </w:r>
      <w:r w:rsidR="00244DC6">
        <w:t xml:space="preserve">  </w:t>
      </w:r>
      <w:r w:rsidR="0055264D">
        <w:t>Section 7</w:t>
      </w:r>
      <w:r w:rsidR="00244DC6">
        <w:t>5</w:t>
      </w:r>
      <w:r w:rsidR="0055264D">
        <w:noBreakHyphen/>
      </w:r>
      <w:r w:rsidR="00244DC6">
        <w:t>35</w:t>
      </w:r>
    </w:p>
    <w:p w:rsidR="00244DC6" w:rsidRDefault="00244DC6" w:rsidP="00244DC6">
      <w:pPr>
        <w:pStyle w:val="Item"/>
      </w:pPr>
      <w:r>
        <w:t>Repeal the section, substitute:</w:t>
      </w:r>
    </w:p>
    <w:p w:rsidR="00244DC6" w:rsidRDefault="00244DC6" w:rsidP="00244DC6">
      <w:pPr>
        <w:pStyle w:val="ActHead5"/>
      </w:pPr>
      <w:bookmarkStart w:id="21" w:name="_Toc56002884"/>
      <w:r w:rsidRPr="009D1ABB">
        <w:rPr>
          <w:rStyle w:val="CharSectno"/>
        </w:rPr>
        <w:t>75</w:t>
      </w:r>
      <w:r w:rsidR="0055264D" w:rsidRPr="009D1ABB">
        <w:rPr>
          <w:rStyle w:val="CharSectno"/>
        </w:rPr>
        <w:noBreakHyphen/>
      </w:r>
      <w:r w:rsidRPr="009D1ABB">
        <w:rPr>
          <w:rStyle w:val="CharSectno"/>
        </w:rPr>
        <w:t>35</w:t>
      </w:r>
      <w:r>
        <w:t xml:space="preserve">  Notices of meetings held using virtual meeting technology</w:t>
      </w:r>
      <w:bookmarkEnd w:id="21"/>
    </w:p>
    <w:p w:rsidR="00244DC6" w:rsidRDefault="00244DC6" w:rsidP="00244DC6">
      <w:pPr>
        <w:pStyle w:val="subsection"/>
      </w:pPr>
      <w:r>
        <w:tab/>
        <w:t>(1)</w:t>
      </w:r>
      <w:r>
        <w:tab/>
        <w:t>This section applies if virtual meeting technology is to be used in holding a meeting.</w:t>
      </w:r>
    </w:p>
    <w:p w:rsidR="00244DC6" w:rsidRDefault="00244DC6" w:rsidP="00244DC6">
      <w:pPr>
        <w:pStyle w:val="subsection"/>
      </w:pPr>
      <w:r>
        <w:tab/>
        <w:t>(2)</w:t>
      </w:r>
      <w:r>
        <w:tab/>
        <w:t>The notice of the meeting must include sufficient information to allow a person entitled to attend the meeting to participate in the meeting by means of the technology.</w:t>
      </w:r>
    </w:p>
    <w:p w:rsidR="00244DC6" w:rsidRPr="006B0764" w:rsidRDefault="00244DC6" w:rsidP="00244DC6">
      <w:pPr>
        <w:pStyle w:val="subsection"/>
      </w:pPr>
      <w:r>
        <w:tab/>
        <w:t>(3)</w:t>
      </w:r>
      <w:r>
        <w:tab/>
      </w:r>
      <w:r w:rsidR="00BE2411">
        <w:t>Subsection (</w:t>
      </w:r>
      <w:r>
        <w:t>2) also applies in relation to a notice of the adjournment of a meeting if virtual meeting technology is to be used in holding the adjourned meeting.</w:t>
      </w:r>
    </w:p>
    <w:p w:rsidR="00244DC6" w:rsidRDefault="00BD06BA" w:rsidP="00244DC6">
      <w:pPr>
        <w:pStyle w:val="ItemHead"/>
      </w:pPr>
      <w:r>
        <w:t>17</w:t>
      </w:r>
      <w:r w:rsidR="00244DC6">
        <w:t xml:space="preserve">  </w:t>
      </w:r>
      <w:r w:rsidR="00BE2411">
        <w:t>Paragraph 7</w:t>
      </w:r>
      <w:r w:rsidR="00244DC6" w:rsidRPr="00494718">
        <w:t>5</w:t>
      </w:r>
      <w:r w:rsidR="0055264D">
        <w:noBreakHyphen/>
      </w:r>
      <w:r w:rsidR="00244DC6" w:rsidRPr="00494718">
        <w:t>40</w:t>
      </w:r>
      <w:r w:rsidR="00244DC6">
        <w:t>(2)(d)</w:t>
      </w:r>
    </w:p>
    <w:p w:rsidR="00244DC6" w:rsidRDefault="00244DC6" w:rsidP="00244DC6">
      <w:pPr>
        <w:pStyle w:val="Item"/>
      </w:pPr>
      <w:r>
        <w:t>Repeal the paragraph, substitute:</w:t>
      </w:r>
    </w:p>
    <w:p w:rsidR="00244DC6" w:rsidRPr="007B021E" w:rsidRDefault="00244DC6" w:rsidP="00244DC6">
      <w:pPr>
        <w:pStyle w:val="paragraph"/>
      </w:pPr>
      <w:r w:rsidRPr="007B021E">
        <w:tab/>
        <w:t>(</w:t>
      </w:r>
      <w:r>
        <w:t>d</w:t>
      </w:r>
      <w:r w:rsidRPr="007B021E">
        <w:t>)</w:t>
      </w:r>
      <w:r w:rsidRPr="007B021E">
        <w:tab/>
        <w:t xml:space="preserve">if there is only one location at which the persons who are entitled to physically attend the meeting may do so—the date, </w:t>
      </w:r>
      <w:r>
        <w:t>time and place for the meeting;</w:t>
      </w:r>
    </w:p>
    <w:p w:rsidR="00244DC6" w:rsidRPr="007B021E" w:rsidRDefault="00244DC6" w:rsidP="00244DC6">
      <w:pPr>
        <w:pStyle w:val="paragraph"/>
      </w:pPr>
      <w:r w:rsidRPr="007B021E">
        <w:tab/>
        <w:t>(</w:t>
      </w:r>
      <w:r>
        <w:t>da</w:t>
      </w:r>
      <w:r w:rsidRPr="007B021E">
        <w:t>)</w:t>
      </w:r>
      <w:r w:rsidRPr="007B021E">
        <w:tab/>
        <w:t xml:space="preserve">if there are 2 or more locations at which the persons who are entitled to physically attend the meeting may do so—the date and time for the meeting at each location, and the main location for the meeting for the purposes of </w:t>
      </w:r>
      <w:r w:rsidR="00BE2411">
        <w:t>subparagraph 7</w:t>
      </w:r>
      <w:r w:rsidRPr="007B021E">
        <w:t>5</w:t>
      </w:r>
      <w:r w:rsidR="0055264D">
        <w:noBreakHyphen/>
      </w:r>
      <w:r w:rsidRPr="007B021E">
        <w:t>75(5</w:t>
      </w:r>
      <w:r>
        <w:t>)(a)(i);</w:t>
      </w:r>
    </w:p>
    <w:p w:rsidR="00244DC6" w:rsidRDefault="00244DC6" w:rsidP="00244DC6">
      <w:pPr>
        <w:pStyle w:val="paragraph"/>
      </w:pPr>
      <w:r w:rsidRPr="007B021E">
        <w:tab/>
        <w:t>(</w:t>
      </w:r>
      <w:r>
        <w:t>db</w:t>
      </w:r>
      <w:r w:rsidRPr="007B021E">
        <w:t>)</w:t>
      </w:r>
      <w:r w:rsidRPr="007B021E">
        <w:tab/>
        <w:t xml:space="preserve">if virtual meeting technology is to be used in </w:t>
      </w:r>
      <w:r>
        <w:t>holding the meeting—sufficient information to allow the persons who are entitled to attend the meeting to participate in the meeting by means of the technology;</w:t>
      </w:r>
    </w:p>
    <w:p w:rsidR="00244DC6" w:rsidRDefault="00BD06BA" w:rsidP="00244DC6">
      <w:pPr>
        <w:pStyle w:val="ItemHead"/>
      </w:pPr>
      <w:r>
        <w:t>18</w:t>
      </w:r>
      <w:r w:rsidR="00244DC6">
        <w:t xml:space="preserve">  </w:t>
      </w:r>
      <w:r w:rsidR="0055264D">
        <w:t>Section 7</w:t>
      </w:r>
      <w:r w:rsidR="00244DC6">
        <w:t>5</w:t>
      </w:r>
      <w:r w:rsidR="0055264D">
        <w:noBreakHyphen/>
      </w:r>
      <w:r w:rsidR="00244DC6">
        <w:t>75</w:t>
      </w:r>
    </w:p>
    <w:p w:rsidR="00244DC6" w:rsidRDefault="00244DC6" w:rsidP="00244DC6">
      <w:pPr>
        <w:pStyle w:val="Item"/>
      </w:pPr>
      <w:r>
        <w:t>Repeal the section, substitute:</w:t>
      </w:r>
    </w:p>
    <w:p w:rsidR="00244DC6" w:rsidRDefault="00244DC6" w:rsidP="00244DC6">
      <w:pPr>
        <w:pStyle w:val="ActHead5"/>
      </w:pPr>
      <w:bookmarkStart w:id="22" w:name="_Toc56002885"/>
      <w:r w:rsidRPr="009D1ABB">
        <w:rPr>
          <w:rStyle w:val="CharSectno"/>
        </w:rPr>
        <w:t>75</w:t>
      </w:r>
      <w:r w:rsidR="0055264D" w:rsidRPr="009D1ABB">
        <w:rPr>
          <w:rStyle w:val="CharSectno"/>
        </w:rPr>
        <w:noBreakHyphen/>
      </w:r>
      <w:r w:rsidRPr="009D1ABB">
        <w:rPr>
          <w:rStyle w:val="CharSectno"/>
        </w:rPr>
        <w:t>75</w:t>
      </w:r>
      <w:r>
        <w:t xml:space="preserve">  Virtual meetings</w:t>
      </w:r>
      <w:bookmarkEnd w:id="22"/>
    </w:p>
    <w:p w:rsidR="00244DC6" w:rsidRPr="003000E5" w:rsidRDefault="00244DC6" w:rsidP="00244DC6">
      <w:pPr>
        <w:pStyle w:val="SubsectionHead"/>
      </w:pPr>
      <w:r>
        <w:t>Meetings held using virtual meeting technology</w:t>
      </w:r>
    </w:p>
    <w:p w:rsidR="00244DC6" w:rsidRPr="00F5589D" w:rsidRDefault="00244DC6" w:rsidP="00244DC6">
      <w:pPr>
        <w:pStyle w:val="subsection"/>
      </w:pPr>
      <w:r w:rsidRPr="00F5589D">
        <w:tab/>
        <w:t>(1)</w:t>
      </w:r>
      <w:r w:rsidRPr="00F5589D">
        <w:tab/>
      </w:r>
      <w:r>
        <w:t xml:space="preserve">Virtual meeting technology may be used in holding a meeting, provided the technology </w:t>
      </w:r>
      <w:r w:rsidRPr="00F5589D">
        <w:t>gives all persons entitled to attend the meeting a reasonable opportunity to participate without being physically present in the same place.</w:t>
      </w:r>
    </w:p>
    <w:p w:rsidR="00244DC6" w:rsidRPr="00F5589D" w:rsidRDefault="00244DC6" w:rsidP="00244DC6">
      <w:pPr>
        <w:pStyle w:val="subsection"/>
      </w:pPr>
      <w:r w:rsidRPr="00F5589D">
        <w:tab/>
        <w:t>(2)</w:t>
      </w:r>
      <w:r w:rsidRPr="00F5589D">
        <w:tab/>
        <w:t xml:space="preserve">All persons so participating in the meeting are </w:t>
      </w:r>
      <w:r>
        <w:t>taken for all purposes to be present in person</w:t>
      </w:r>
      <w:r w:rsidRPr="00F5589D">
        <w:t xml:space="preserve"> at the meeting while so participating.</w:t>
      </w:r>
    </w:p>
    <w:p w:rsidR="00244DC6" w:rsidRPr="00F5589D" w:rsidRDefault="00244DC6" w:rsidP="00244DC6">
      <w:pPr>
        <w:pStyle w:val="subsection"/>
      </w:pPr>
      <w:r w:rsidRPr="00F5589D">
        <w:tab/>
        <w:t>(3)</w:t>
      </w:r>
      <w:r w:rsidRPr="00F5589D">
        <w:tab/>
      </w:r>
      <w:r>
        <w:t>A</w:t>
      </w:r>
      <w:r w:rsidRPr="00F5589D">
        <w:t xml:space="preserve"> vote taken at the meeting must be taken on a poll, and not on a show of hands.</w:t>
      </w:r>
    </w:p>
    <w:p w:rsidR="00244DC6" w:rsidRPr="00F5589D" w:rsidRDefault="00244DC6" w:rsidP="00244DC6">
      <w:pPr>
        <w:pStyle w:val="subsection"/>
      </w:pPr>
      <w:r w:rsidRPr="00F5589D">
        <w:tab/>
        <w:t>(4)</w:t>
      </w:r>
      <w:r w:rsidRPr="00F5589D">
        <w:tab/>
      </w:r>
      <w:r>
        <w:t>All persons so participating in the meeting who are entitled to vote at the meeting must be given the opportunity</w:t>
      </w:r>
      <w:r w:rsidRPr="00F5589D">
        <w:t xml:space="preserve"> (at the election of the voter) to:</w:t>
      </w:r>
    </w:p>
    <w:p w:rsidR="00244DC6" w:rsidRPr="00F5589D" w:rsidRDefault="00244DC6" w:rsidP="00244DC6">
      <w:pPr>
        <w:pStyle w:val="paragraph"/>
      </w:pPr>
      <w:r w:rsidRPr="00F5589D">
        <w:tab/>
        <w:t>(a)</w:t>
      </w:r>
      <w:r w:rsidRPr="00F5589D">
        <w:tab/>
        <w:t xml:space="preserve">participate in the vote in real time; </w:t>
      </w:r>
      <w:r w:rsidR="00795A9F">
        <w:t>or</w:t>
      </w:r>
    </w:p>
    <w:p w:rsidR="00244DC6" w:rsidRDefault="00244DC6" w:rsidP="00244DC6">
      <w:pPr>
        <w:pStyle w:val="paragraph"/>
      </w:pPr>
      <w:r w:rsidRPr="00F5589D">
        <w:tab/>
        <w:t>(b)</w:t>
      </w:r>
      <w:r w:rsidRPr="00F5589D">
        <w:tab/>
      </w:r>
      <w:r>
        <w:t xml:space="preserve">where practicable, </w:t>
      </w:r>
      <w:r w:rsidRPr="00F5589D">
        <w:t>record a vote in advance of the meeting.</w:t>
      </w:r>
    </w:p>
    <w:p w:rsidR="00244DC6" w:rsidRPr="00431B5A" w:rsidRDefault="00244DC6" w:rsidP="00244DC6">
      <w:pPr>
        <w:pStyle w:val="SubsectionHead"/>
      </w:pPr>
      <w:r>
        <w:t>Place and time of virtual meetings</w:t>
      </w:r>
    </w:p>
    <w:p w:rsidR="00244DC6" w:rsidRPr="00CD1270" w:rsidRDefault="00244DC6" w:rsidP="00244DC6">
      <w:pPr>
        <w:pStyle w:val="subsection"/>
      </w:pPr>
      <w:r w:rsidRPr="00E94D25">
        <w:tab/>
        <w:t>(</w:t>
      </w:r>
      <w:r>
        <w:t>5</w:t>
      </w:r>
      <w:r w:rsidRPr="00E94D25">
        <w:t>)</w:t>
      </w:r>
      <w:r w:rsidRPr="00E94D25">
        <w:tab/>
      </w:r>
      <w:r>
        <w:t>I</w:t>
      </w:r>
      <w:r w:rsidRPr="00CD1270">
        <w:t xml:space="preserve">f any of the </w:t>
      </w:r>
      <w:r w:rsidRPr="00F5589D">
        <w:t xml:space="preserve">persons entitled to attend the meeting </w:t>
      </w:r>
      <w:r w:rsidRPr="00CD1270">
        <w:t>is entitled to physically attend the meeting:</w:t>
      </w:r>
    </w:p>
    <w:p w:rsidR="00244DC6" w:rsidRDefault="00244DC6" w:rsidP="00244DC6">
      <w:pPr>
        <w:pStyle w:val="paragraph"/>
      </w:pPr>
      <w:r w:rsidRPr="009E15FE">
        <w:tab/>
        <w:t>(</w:t>
      </w:r>
      <w:r>
        <w:t>a</w:t>
      </w:r>
      <w:r w:rsidRPr="009E15FE">
        <w:t>)</w:t>
      </w:r>
      <w:r w:rsidRPr="009E15FE">
        <w:tab/>
        <w:t xml:space="preserve">the place for the meeting is </w:t>
      </w:r>
      <w:r>
        <w:t>taken to be:</w:t>
      </w:r>
    </w:p>
    <w:p w:rsidR="00244DC6" w:rsidRPr="004C7482" w:rsidRDefault="00244DC6" w:rsidP="00244DC6">
      <w:pPr>
        <w:pStyle w:val="paragraphsub"/>
      </w:pPr>
      <w:r>
        <w:tab/>
        <w:t>(i)</w:t>
      </w:r>
      <w:r>
        <w:tab/>
        <w:t xml:space="preserve">if there are 2 or more </w:t>
      </w:r>
      <w:r w:rsidRPr="00871410">
        <w:t>locations</w:t>
      </w:r>
      <w:r>
        <w:t xml:space="preserve"> at which persons who are entitled to physically attend the meeting may do so—the main location for the meeting as set out in the notice of the meeting; and</w:t>
      </w:r>
    </w:p>
    <w:p w:rsidR="00244DC6" w:rsidRPr="009E15FE" w:rsidRDefault="00244DC6" w:rsidP="00244DC6">
      <w:pPr>
        <w:pStyle w:val="paragraphsub"/>
      </w:pPr>
      <w:r>
        <w:tab/>
        <w:t>(ii)</w:t>
      </w:r>
      <w:r>
        <w:tab/>
        <w:t>otherwise—</w:t>
      </w:r>
      <w:r w:rsidRPr="009E15FE">
        <w:t xml:space="preserve">the </w:t>
      </w:r>
      <w:r w:rsidRPr="00871410">
        <w:t>location</w:t>
      </w:r>
      <w:r w:rsidRPr="009E15FE">
        <w:t xml:space="preserve"> where the </w:t>
      </w:r>
      <w:r>
        <w:t>persons</w:t>
      </w:r>
      <w:r w:rsidRPr="009E15FE">
        <w:t xml:space="preserve"> may physically attend the meeting; and</w:t>
      </w:r>
    </w:p>
    <w:p w:rsidR="00244DC6" w:rsidRDefault="00244DC6" w:rsidP="00244DC6">
      <w:pPr>
        <w:pStyle w:val="paragraph"/>
      </w:pPr>
      <w:r w:rsidRPr="009E15FE">
        <w:tab/>
        <w:t>(</w:t>
      </w:r>
      <w:r>
        <w:t>b</w:t>
      </w:r>
      <w:r w:rsidRPr="009E15FE">
        <w:t>)</w:t>
      </w:r>
      <w:r w:rsidRPr="009E15FE">
        <w:tab/>
        <w:t>the ti</w:t>
      </w:r>
      <w:r w:rsidRPr="00CD1270">
        <w:t xml:space="preserve">me for the meeting is </w:t>
      </w:r>
      <w:r>
        <w:t xml:space="preserve">taken to be </w:t>
      </w:r>
      <w:r w:rsidRPr="00CD1270">
        <w:t>the</w:t>
      </w:r>
      <w:r>
        <w:t xml:space="preserve"> </w:t>
      </w:r>
      <w:r w:rsidRPr="00CD1270">
        <w:t xml:space="preserve">time at </w:t>
      </w:r>
      <w:r>
        <w:t>the place for the meeting.</w:t>
      </w:r>
    </w:p>
    <w:p w:rsidR="00244DC6" w:rsidRPr="00CD1270" w:rsidRDefault="00244DC6" w:rsidP="00244DC6">
      <w:pPr>
        <w:pStyle w:val="subsection"/>
      </w:pPr>
      <w:r>
        <w:tab/>
        <w:t>(6)</w:t>
      </w:r>
      <w:r>
        <w:tab/>
        <w:t>I</w:t>
      </w:r>
      <w:r w:rsidRPr="00CD1270">
        <w:t xml:space="preserve">f none of the </w:t>
      </w:r>
      <w:r w:rsidRPr="00F5589D">
        <w:t xml:space="preserve">persons entitled to attend the meeting </w:t>
      </w:r>
      <w:r w:rsidRPr="00CD1270">
        <w:t>is entitled to physically attend the meeting:</w:t>
      </w:r>
    </w:p>
    <w:p w:rsidR="00244DC6" w:rsidRDefault="00244DC6" w:rsidP="00244DC6">
      <w:pPr>
        <w:pStyle w:val="paragraph"/>
      </w:pPr>
      <w:r w:rsidRPr="009E15FE">
        <w:tab/>
        <w:t>(</w:t>
      </w:r>
      <w:r>
        <w:t>a</w:t>
      </w:r>
      <w:r w:rsidRPr="009E15FE">
        <w:t>)</w:t>
      </w:r>
      <w:r w:rsidRPr="009E15FE">
        <w:tab/>
        <w:t>the place for the meeting is</w:t>
      </w:r>
      <w:r>
        <w:t xml:space="preserve"> taken to be:</w:t>
      </w:r>
    </w:p>
    <w:p w:rsidR="00244DC6" w:rsidRDefault="00244DC6" w:rsidP="00244DC6">
      <w:pPr>
        <w:pStyle w:val="paragraphsub"/>
      </w:pPr>
      <w:r>
        <w:tab/>
        <w:t>(i)</w:t>
      </w:r>
      <w:r>
        <w:tab/>
        <w:t xml:space="preserve">if the meeting concerns no more than 1 company under administration—the registered office of the </w:t>
      </w:r>
      <w:r w:rsidRPr="009E15FE">
        <w:t xml:space="preserve">company; </w:t>
      </w:r>
      <w:r>
        <w:t>or</w:t>
      </w:r>
    </w:p>
    <w:p w:rsidR="00244DC6" w:rsidRPr="009E15FE" w:rsidRDefault="00244DC6" w:rsidP="00244DC6">
      <w:pPr>
        <w:pStyle w:val="paragraphsub"/>
      </w:pPr>
      <w:r>
        <w:tab/>
        <w:t>(ii)</w:t>
      </w:r>
      <w:r>
        <w:tab/>
        <w:t xml:space="preserve">if the meeting concerns a pooled group—the contact address specified in the </w:t>
      </w:r>
      <w:r w:rsidRPr="0032092B">
        <w:t>pooling determination</w:t>
      </w:r>
      <w:r>
        <w:t xml:space="preserve">; </w:t>
      </w:r>
      <w:r w:rsidRPr="009E15FE">
        <w:t>and</w:t>
      </w:r>
    </w:p>
    <w:p w:rsidR="00244DC6" w:rsidRDefault="00244DC6" w:rsidP="00244DC6">
      <w:pPr>
        <w:pStyle w:val="paragraph"/>
      </w:pPr>
      <w:r w:rsidRPr="009E15FE">
        <w:tab/>
        <w:t>(</w:t>
      </w:r>
      <w:r>
        <w:t>b</w:t>
      </w:r>
      <w:r w:rsidRPr="009E15FE">
        <w:t>)</w:t>
      </w:r>
      <w:r w:rsidRPr="009E15FE">
        <w:tab/>
        <w:t>the</w:t>
      </w:r>
      <w:r w:rsidRPr="00CD1270">
        <w:t xml:space="preserve"> time for the meeting is </w:t>
      </w:r>
      <w:r>
        <w:t>taken to be the</w:t>
      </w:r>
      <w:r w:rsidRPr="00CD1270">
        <w:t xml:space="preserve"> time at </w:t>
      </w:r>
      <w:r>
        <w:t>the place for the meeting.</w:t>
      </w:r>
    </w:p>
    <w:p w:rsidR="00244DC6" w:rsidRDefault="00244DC6" w:rsidP="00244DC6">
      <w:pPr>
        <w:pStyle w:val="SubsectionHead"/>
      </w:pPr>
      <w:r>
        <w:t>Tabling of documents at virtual meetings</w:t>
      </w:r>
    </w:p>
    <w:p w:rsidR="00244DC6" w:rsidRDefault="00244DC6" w:rsidP="00244DC6">
      <w:pPr>
        <w:pStyle w:val="subsection"/>
      </w:pPr>
      <w:r>
        <w:tab/>
        <w:t>(7)</w:t>
      </w:r>
      <w:r>
        <w:tab/>
        <w:t>If:</w:t>
      </w:r>
    </w:p>
    <w:p w:rsidR="00244DC6" w:rsidRDefault="00244DC6" w:rsidP="00244DC6">
      <w:pPr>
        <w:pStyle w:val="paragraph"/>
      </w:pPr>
      <w:r>
        <w:tab/>
        <w:t>(a)</w:t>
      </w:r>
      <w:r>
        <w:tab/>
        <w:t>virtual meeting technology is to be used in holding a meeting; and</w:t>
      </w:r>
    </w:p>
    <w:p w:rsidR="00244DC6" w:rsidRDefault="00244DC6" w:rsidP="00244DC6">
      <w:pPr>
        <w:pStyle w:val="paragraph"/>
      </w:pPr>
      <w:r>
        <w:tab/>
        <w:t>(b)</w:t>
      </w:r>
      <w:r>
        <w:tab/>
        <w:t>a document is required or permitted to be tabled at the meeting;</w:t>
      </w:r>
    </w:p>
    <w:p w:rsidR="00244DC6" w:rsidRDefault="00244DC6" w:rsidP="00244DC6">
      <w:pPr>
        <w:pStyle w:val="subsection2"/>
      </w:pPr>
      <w:r>
        <w:t xml:space="preserve">the document is taken to have been tabled at the meeting if the document is given to the persons entitled to attend the meeting before </w:t>
      </w:r>
      <w:r w:rsidRPr="00A238B1">
        <w:t>or at</w:t>
      </w:r>
      <w:r>
        <w:t xml:space="preserve"> the meeting.</w:t>
      </w:r>
    </w:p>
    <w:p w:rsidR="00244DC6" w:rsidRDefault="00BD06BA" w:rsidP="00244DC6">
      <w:pPr>
        <w:pStyle w:val="ItemHead"/>
      </w:pPr>
      <w:r>
        <w:t>19</w:t>
      </w:r>
      <w:r w:rsidR="00244DC6">
        <w:t xml:space="preserve">  </w:t>
      </w:r>
      <w:r w:rsidR="00BE2411">
        <w:t>Sub</w:t>
      </w:r>
      <w:r w:rsidR="0055264D">
        <w:t>section 7</w:t>
      </w:r>
      <w:r w:rsidR="00244DC6">
        <w:t>5</w:t>
      </w:r>
      <w:r w:rsidR="0055264D">
        <w:noBreakHyphen/>
      </w:r>
      <w:r w:rsidR="00244DC6">
        <w:t>105(4)</w:t>
      </w:r>
    </w:p>
    <w:p w:rsidR="00244DC6" w:rsidRDefault="00244DC6" w:rsidP="00244DC6">
      <w:pPr>
        <w:pStyle w:val="Item"/>
      </w:pPr>
      <w:r>
        <w:t>Repeal the subsection, substitute:</w:t>
      </w:r>
    </w:p>
    <w:p w:rsidR="00244DC6" w:rsidRDefault="00244DC6" w:rsidP="00244DC6">
      <w:pPr>
        <w:pStyle w:val="subsection"/>
      </w:pPr>
      <w:r>
        <w:tab/>
        <w:t>(4)</w:t>
      </w:r>
      <w:r>
        <w:tab/>
        <w:t>If, within 30 minutes after the time appointed for a meeting:</w:t>
      </w:r>
    </w:p>
    <w:p w:rsidR="00244DC6" w:rsidRDefault="00244DC6" w:rsidP="00244DC6">
      <w:pPr>
        <w:pStyle w:val="paragraph"/>
      </w:pPr>
      <w:r>
        <w:tab/>
        <w:t>(a)</w:t>
      </w:r>
      <w:r>
        <w:tab/>
      </w:r>
      <w:r w:rsidRPr="00DF1530">
        <w:t>a quorum is not present; or</w:t>
      </w:r>
    </w:p>
    <w:p w:rsidR="00244DC6" w:rsidRDefault="00244DC6" w:rsidP="00244DC6">
      <w:pPr>
        <w:pStyle w:val="paragraph"/>
      </w:pPr>
      <w:r>
        <w:tab/>
        <w:t>(b)</w:t>
      </w:r>
      <w:r>
        <w:tab/>
      </w:r>
      <w:r w:rsidRPr="00DF1530">
        <w:t xml:space="preserve">the </w:t>
      </w:r>
      <w:r>
        <w:t>meeting is not otherwise sufficiently constituted;</w:t>
      </w:r>
    </w:p>
    <w:p w:rsidR="00244DC6" w:rsidRDefault="00244DC6" w:rsidP="00244DC6">
      <w:pPr>
        <w:pStyle w:val="subsection2"/>
      </w:pPr>
      <w:r>
        <w:t xml:space="preserve">the meeting is adjourned to a meeting (the </w:t>
      </w:r>
      <w:r>
        <w:rPr>
          <w:b/>
          <w:i/>
        </w:rPr>
        <w:t>resumed meeting</w:t>
      </w:r>
      <w:r>
        <w:t>) at a later time.</w:t>
      </w:r>
    </w:p>
    <w:p w:rsidR="00244DC6" w:rsidRDefault="00244DC6" w:rsidP="00244DC6">
      <w:pPr>
        <w:pStyle w:val="subsection"/>
      </w:pPr>
      <w:r>
        <w:tab/>
        <w:t>(4A)</w:t>
      </w:r>
      <w:r>
        <w:tab/>
        <w:t xml:space="preserve">The </w:t>
      </w:r>
      <w:r w:rsidRPr="00740646">
        <w:t>person presiding</w:t>
      </w:r>
      <w:r>
        <w:t xml:space="preserve"> may specify </w:t>
      </w:r>
      <w:r w:rsidRPr="002321E5">
        <w:t xml:space="preserve">the day (not being less than 5 or more than 15 business days after the day on </w:t>
      </w:r>
      <w:r>
        <w:t xml:space="preserve">which the meeting is adjourned), </w:t>
      </w:r>
      <w:r w:rsidRPr="002321E5">
        <w:t xml:space="preserve">time and place </w:t>
      </w:r>
      <w:r>
        <w:t>of the resumed meeting.</w:t>
      </w:r>
    </w:p>
    <w:p w:rsidR="00244DC6" w:rsidRDefault="00244DC6" w:rsidP="00244DC6">
      <w:pPr>
        <w:pStyle w:val="subsection"/>
      </w:pPr>
      <w:r>
        <w:tab/>
        <w:t>(4B)</w:t>
      </w:r>
      <w:r>
        <w:tab/>
        <w:t xml:space="preserve">If the person presiding does not specify one or more of the things mentioned in </w:t>
      </w:r>
      <w:r w:rsidR="00BE2411">
        <w:t>subsection (</w:t>
      </w:r>
      <w:r>
        <w:t>4A):</w:t>
      </w:r>
    </w:p>
    <w:p w:rsidR="00244DC6" w:rsidRPr="00C20F2F" w:rsidRDefault="00244DC6" w:rsidP="00244DC6">
      <w:pPr>
        <w:pStyle w:val="paragraph"/>
      </w:pPr>
      <w:r>
        <w:tab/>
        <w:t>(a)</w:t>
      </w:r>
      <w:r>
        <w:tab/>
        <w:t>if the day</w:t>
      </w:r>
      <w:r w:rsidRPr="00C20F2F">
        <w:t xml:space="preserve"> is not specified—</w:t>
      </w:r>
      <w:r>
        <w:t xml:space="preserve">the meeting is adjourned to </w:t>
      </w:r>
      <w:r w:rsidRPr="00C20F2F">
        <w:t>the same day in the next week; and</w:t>
      </w:r>
    </w:p>
    <w:p w:rsidR="00244DC6" w:rsidRPr="00C20F2F" w:rsidRDefault="00244DC6" w:rsidP="00244DC6">
      <w:pPr>
        <w:pStyle w:val="paragraph"/>
      </w:pPr>
      <w:r w:rsidRPr="00C20F2F">
        <w:tab/>
        <w:t>(b)</w:t>
      </w:r>
      <w:r w:rsidRPr="00C20F2F">
        <w:tab/>
        <w:t>if the time is not specified—</w:t>
      </w:r>
      <w:r>
        <w:t xml:space="preserve">the meeting is adjourned to </w:t>
      </w:r>
      <w:r w:rsidRPr="00C20F2F">
        <w:t>the same time; and</w:t>
      </w:r>
    </w:p>
    <w:p w:rsidR="00244DC6" w:rsidRDefault="00244DC6" w:rsidP="00244DC6">
      <w:pPr>
        <w:pStyle w:val="paragraph"/>
      </w:pPr>
      <w:r>
        <w:tab/>
        <w:t>(c)</w:t>
      </w:r>
      <w:r>
        <w:tab/>
        <w:t>if any of the persons entitled to attend the meeting was entitled to physically attend the meeting and the place is not specified—the meeting is adjourned to the same place; and</w:t>
      </w:r>
    </w:p>
    <w:p w:rsidR="00244DC6" w:rsidRDefault="00244DC6" w:rsidP="00244DC6">
      <w:pPr>
        <w:pStyle w:val="paragraph"/>
      </w:pPr>
      <w:r>
        <w:tab/>
        <w:t>(d)</w:t>
      </w:r>
      <w:r>
        <w:tab/>
        <w:t xml:space="preserve">if the meeting was held using virtual meeting technology and sufficient information to allow members to participate in the resumed meeting </w:t>
      </w:r>
      <w:r w:rsidRPr="007B6A9E">
        <w:t>by means of the technology</w:t>
      </w:r>
      <w:r>
        <w:t xml:space="preserve"> is not specified—participation in the resumed meeting </w:t>
      </w:r>
      <w:r w:rsidRPr="007B6A9E">
        <w:t>by means of the technology</w:t>
      </w:r>
      <w:r>
        <w:t xml:space="preserve"> must be provided in the same manner as set out in the notice for the original meeting.</w:t>
      </w:r>
    </w:p>
    <w:p w:rsidR="00244DC6" w:rsidRDefault="00BD06BA" w:rsidP="00244DC6">
      <w:pPr>
        <w:pStyle w:val="ItemHead"/>
      </w:pPr>
      <w:r>
        <w:t>20</w:t>
      </w:r>
      <w:r w:rsidR="00244DC6">
        <w:t xml:space="preserve">  </w:t>
      </w:r>
      <w:r w:rsidR="00BE2411">
        <w:t>Sub</w:t>
      </w:r>
      <w:r w:rsidR="0055264D">
        <w:t>section 7</w:t>
      </w:r>
      <w:r w:rsidR="00244DC6">
        <w:t>5</w:t>
      </w:r>
      <w:r w:rsidR="0055264D">
        <w:noBreakHyphen/>
      </w:r>
      <w:r w:rsidR="00244DC6">
        <w:t>105(5)</w:t>
      </w:r>
    </w:p>
    <w:p w:rsidR="00244DC6" w:rsidRDefault="00244DC6" w:rsidP="00244DC6">
      <w:pPr>
        <w:pStyle w:val="Item"/>
      </w:pPr>
      <w:r>
        <w:t>Omit “</w:t>
      </w:r>
      <w:r w:rsidR="00BE2411">
        <w:t>Subsection (</w:t>
      </w:r>
      <w:r>
        <w:t>4) does not apply”, substitute “</w:t>
      </w:r>
      <w:r w:rsidR="00BE2411">
        <w:t>Subsections (</w:t>
      </w:r>
      <w:r>
        <w:t>4), (4A) and (4B) do not apply”.</w:t>
      </w:r>
    </w:p>
    <w:p w:rsidR="00244DC6" w:rsidRDefault="00BD06BA" w:rsidP="00244DC6">
      <w:pPr>
        <w:pStyle w:val="ItemHead"/>
      </w:pPr>
      <w:r>
        <w:t>21</w:t>
      </w:r>
      <w:r w:rsidR="00244DC6">
        <w:t xml:space="preserve">  </w:t>
      </w:r>
      <w:r w:rsidR="00BE2411">
        <w:t>Subsections 7</w:t>
      </w:r>
      <w:r w:rsidR="00244DC6">
        <w:t>5</w:t>
      </w:r>
      <w:r w:rsidR="0055264D">
        <w:noBreakHyphen/>
      </w:r>
      <w:r w:rsidR="00244DC6">
        <w:t>110(1) and (2)</w:t>
      </w:r>
    </w:p>
    <w:p w:rsidR="00244DC6" w:rsidRDefault="00244DC6" w:rsidP="00244DC6">
      <w:pPr>
        <w:pStyle w:val="Item"/>
      </w:pPr>
      <w:r>
        <w:t>Repeal the subsections, substitute:</w:t>
      </w:r>
    </w:p>
    <w:p w:rsidR="00244DC6" w:rsidRDefault="00244DC6" w:rsidP="00244DC6">
      <w:pPr>
        <w:pStyle w:val="subsection"/>
      </w:pPr>
      <w:r>
        <w:tab/>
        <w:t>(1)</w:t>
      </w:r>
      <w:r>
        <w:tab/>
      </w:r>
      <w:r w:rsidRPr="0041640A">
        <w:t>A resolutio</w:t>
      </w:r>
      <w:r>
        <w:t xml:space="preserve">n put to the vote at a meeting is to </w:t>
      </w:r>
      <w:r w:rsidRPr="0041640A">
        <w:t>be de</w:t>
      </w:r>
      <w:r>
        <w:t>cided:</w:t>
      </w:r>
    </w:p>
    <w:p w:rsidR="00244DC6" w:rsidRDefault="00244DC6" w:rsidP="00244DC6">
      <w:pPr>
        <w:pStyle w:val="paragraph"/>
      </w:pPr>
      <w:r>
        <w:tab/>
        <w:t>(a)</w:t>
      </w:r>
      <w:r>
        <w:tab/>
        <w:t>on a poll, if:</w:t>
      </w:r>
    </w:p>
    <w:p w:rsidR="00244DC6" w:rsidRDefault="00244DC6" w:rsidP="00244DC6">
      <w:pPr>
        <w:pStyle w:val="paragraphsub"/>
      </w:pPr>
      <w:r>
        <w:tab/>
        <w:t>(i)</w:t>
      </w:r>
      <w:r>
        <w:tab/>
        <w:t xml:space="preserve">virtual meeting technology is used in holding the meeting (see </w:t>
      </w:r>
      <w:r w:rsidR="0055264D">
        <w:t>section 7</w:t>
      </w:r>
      <w:r>
        <w:t>5</w:t>
      </w:r>
      <w:r w:rsidR="0055264D">
        <w:noBreakHyphen/>
      </w:r>
      <w:r>
        <w:t>75); or</w:t>
      </w:r>
    </w:p>
    <w:p w:rsidR="00244DC6" w:rsidRDefault="00244DC6" w:rsidP="00244DC6">
      <w:pPr>
        <w:pStyle w:val="paragraphsub"/>
      </w:pPr>
      <w:r>
        <w:tab/>
        <w:t>(ii)</w:t>
      </w:r>
      <w:r>
        <w:tab/>
      </w:r>
      <w:r w:rsidRPr="00872406">
        <w:t>a poll is requested by the person presiding at the meeting or by a person participating and entitled to vote at the meeting</w:t>
      </w:r>
      <w:r>
        <w:t>; or</w:t>
      </w:r>
    </w:p>
    <w:p w:rsidR="00244DC6" w:rsidRDefault="00244DC6" w:rsidP="00244DC6">
      <w:pPr>
        <w:pStyle w:val="paragraph"/>
      </w:pPr>
      <w:r>
        <w:tab/>
        <w:t>(b)</w:t>
      </w:r>
      <w:r>
        <w:tab/>
        <w:t>otherwise—on the voices.</w:t>
      </w:r>
    </w:p>
    <w:p w:rsidR="00244DC6" w:rsidRDefault="00244DC6" w:rsidP="00244DC6">
      <w:pPr>
        <w:pStyle w:val="subsection"/>
      </w:pPr>
      <w:r>
        <w:tab/>
        <w:t>(2)</w:t>
      </w:r>
      <w:r>
        <w:tab/>
        <w:t xml:space="preserve">Despite </w:t>
      </w:r>
      <w:r w:rsidR="00BE2411">
        <w:t>subparagraph (</w:t>
      </w:r>
      <w:r>
        <w:t>1)(a)(ii), a</w:t>
      </w:r>
      <w:r w:rsidRPr="00161AEC">
        <w:t xml:space="preserve"> vote taken at a joint meeting of creditors and members of a compan</w:t>
      </w:r>
      <w:r>
        <w:t>y must be decided on the voices unless virtual meeting technology is used in holding the meeting.</w:t>
      </w:r>
    </w:p>
    <w:p w:rsidR="00244DC6" w:rsidRDefault="00BD06BA" w:rsidP="00244DC6">
      <w:pPr>
        <w:pStyle w:val="ItemHead"/>
      </w:pPr>
      <w:r>
        <w:t>22</w:t>
      </w:r>
      <w:r w:rsidR="00244DC6">
        <w:t xml:space="preserve">  </w:t>
      </w:r>
      <w:r w:rsidR="00BE2411">
        <w:t>Subsections 7</w:t>
      </w:r>
      <w:r w:rsidR="00244DC6">
        <w:t>5</w:t>
      </w:r>
      <w:r w:rsidR="0055264D">
        <w:noBreakHyphen/>
      </w:r>
      <w:r w:rsidR="00244DC6">
        <w:t>110(3) and (4)</w:t>
      </w:r>
    </w:p>
    <w:p w:rsidR="00244DC6" w:rsidRDefault="00244DC6" w:rsidP="00244DC6">
      <w:pPr>
        <w:pStyle w:val="Item"/>
      </w:pPr>
      <w:r>
        <w:t>After “requested”, insert “or virtual meeting technology is used in holding the meeting”.</w:t>
      </w:r>
    </w:p>
    <w:p w:rsidR="00244DC6" w:rsidRDefault="00BD06BA" w:rsidP="00244DC6">
      <w:pPr>
        <w:pStyle w:val="ItemHead"/>
      </w:pPr>
      <w:r>
        <w:t>23</w:t>
      </w:r>
      <w:r w:rsidR="00244DC6">
        <w:t xml:space="preserve">  After </w:t>
      </w:r>
      <w:r w:rsidR="0055264D">
        <w:t>subsection 7</w:t>
      </w:r>
      <w:r w:rsidR="00244DC6">
        <w:t>5</w:t>
      </w:r>
      <w:r w:rsidR="0055264D">
        <w:noBreakHyphen/>
      </w:r>
      <w:r w:rsidR="00244DC6">
        <w:t>110(5)</w:t>
      </w:r>
    </w:p>
    <w:p w:rsidR="00244DC6" w:rsidRDefault="00244DC6" w:rsidP="00244DC6">
      <w:pPr>
        <w:pStyle w:val="Item"/>
      </w:pPr>
      <w:r>
        <w:t>Insert:</w:t>
      </w:r>
    </w:p>
    <w:p w:rsidR="00244DC6" w:rsidRPr="00EF0CBD" w:rsidRDefault="00244DC6" w:rsidP="00244DC6">
      <w:pPr>
        <w:pStyle w:val="subsection"/>
      </w:pPr>
      <w:r>
        <w:tab/>
        <w:t>(5A)</w:t>
      </w:r>
      <w:r>
        <w:tab/>
        <w:t>If a poll is required because virtual meeting technology is using in holding the meeting, the person presiding at the meeting may determine the manner in which the poll is to be taken.</w:t>
      </w:r>
    </w:p>
    <w:p w:rsidR="00244DC6" w:rsidRDefault="00BD06BA" w:rsidP="00244DC6">
      <w:pPr>
        <w:pStyle w:val="ItemHead"/>
      </w:pPr>
      <w:r>
        <w:t>24</w:t>
      </w:r>
      <w:r w:rsidR="00244DC6">
        <w:t xml:space="preserve">  </w:t>
      </w:r>
      <w:r w:rsidR="0055264D">
        <w:t>Section 7</w:t>
      </w:r>
      <w:r w:rsidR="00244DC6">
        <w:t>5</w:t>
      </w:r>
      <w:r w:rsidR="0055264D">
        <w:noBreakHyphen/>
      </w:r>
      <w:r w:rsidR="00244DC6">
        <w:t>115 (heading)</w:t>
      </w:r>
    </w:p>
    <w:p w:rsidR="00244DC6" w:rsidRDefault="00244DC6" w:rsidP="00244DC6">
      <w:pPr>
        <w:pStyle w:val="Item"/>
      </w:pPr>
      <w:r>
        <w:t>After “</w:t>
      </w:r>
      <w:r>
        <w:rPr>
          <w:b/>
        </w:rPr>
        <w:t>demanded</w:t>
      </w:r>
      <w:r>
        <w:t>”, insert “</w:t>
      </w:r>
      <w:r>
        <w:rPr>
          <w:b/>
        </w:rPr>
        <w:t>or required</w:t>
      </w:r>
      <w:r>
        <w:t>”.</w:t>
      </w:r>
    </w:p>
    <w:p w:rsidR="00244DC6" w:rsidRDefault="00BD06BA" w:rsidP="00244DC6">
      <w:pPr>
        <w:pStyle w:val="ItemHead"/>
      </w:pPr>
      <w:r>
        <w:t>25</w:t>
      </w:r>
      <w:r w:rsidR="00244DC6">
        <w:t xml:space="preserve">  </w:t>
      </w:r>
      <w:r w:rsidR="0055264D">
        <w:t>Section 7</w:t>
      </w:r>
      <w:r w:rsidR="00244DC6">
        <w:t>5</w:t>
      </w:r>
      <w:r w:rsidR="0055264D">
        <w:noBreakHyphen/>
      </w:r>
      <w:r w:rsidR="00244DC6">
        <w:t>120 (heading)</w:t>
      </w:r>
    </w:p>
    <w:p w:rsidR="00244DC6" w:rsidRDefault="00244DC6" w:rsidP="00244DC6">
      <w:pPr>
        <w:pStyle w:val="Item"/>
      </w:pPr>
      <w:r>
        <w:t>After “</w:t>
      </w:r>
      <w:r>
        <w:rPr>
          <w:b/>
        </w:rPr>
        <w:t>demanded</w:t>
      </w:r>
      <w:r>
        <w:t>”, insert “</w:t>
      </w:r>
      <w:r>
        <w:rPr>
          <w:b/>
        </w:rPr>
        <w:t>or required</w:t>
      </w:r>
      <w:r>
        <w:t>”.</w:t>
      </w:r>
    </w:p>
    <w:p w:rsidR="00244DC6" w:rsidRDefault="00BD06BA" w:rsidP="00244DC6">
      <w:pPr>
        <w:pStyle w:val="ItemHead"/>
      </w:pPr>
      <w:r>
        <w:t>26</w:t>
      </w:r>
      <w:r w:rsidR="00244DC6">
        <w:t xml:space="preserve">  </w:t>
      </w:r>
      <w:r w:rsidR="00BE2411">
        <w:t>Sub</w:t>
      </w:r>
      <w:r w:rsidR="0055264D">
        <w:t>section 7</w:t>
      </w:r>
      <w:r w:rsidR="00244DC6">
        <w:t>5</w:t>
      </w:r>
      <w:r w:rsidR="0055264D">
        <w:noBreakHyphen/>
      </w:r>
      <w:r w:rsidR="00244DC6">
        <w:t>140(4)</w:t>
      </w:r>
    </w:p>
    <w:p w:rsidR="00244DC6" w:rsidRDefault="00244DC6" w:rsidP="00244DC6">
      <w:pPr>
        <w:pStyle w:val="Item"/>
      </w:pPr>
      <w:r>
        <w:t>Repeal the subsection, substitute:</w:t>
      </w:r>
    </w:p>
    <w:p w:rsidR="00244DC6" w:rsidRDefault="00244DC6" w:rsidP="00244DC6">
      <w:pPr>
        <w:pStyle w:val="subsection"/>
      </w:pPr>
      <w:r>
        <w:tab/>
        <w:t>(4)</w:t>
      </w:r>
      <w:r>
        <w:tab/>
      </w:r>
      <w:r w:rsidRPr="00256797">
        <w:t>Unless otherwise provided by the resolution by which it is adjourned</w:t>
      </w:r>
      <w:r>
        <w:t>:</w:t>
      </w:r>
    </w:p>
    <w:p w:rsidR="00244DC6" w:rsidRDefault="00244DC6" w:rsidP="00244DC6">
      <w:pPr>
        <w:pStyle w:val="paragraph"/>
      </w:pPr>
      <w:r>
        <w:tab/>
        <w:t>(a)</w:t>
      </w:r>
      <w:r>
        <w:tab/>
        <w:t>if any of the persons entitled to attend the adjourned meeting is entitled to physically attend the adjourned meeting—the meeting is adjourned to the same location or locations as were specified for the original meeting; and</w:t>
      </w:r>
    </w:p>
    <w:p w:rsidR="00244DC6" w:rsidRDefault="00244DC6" w:rsidP="00244DC6">
      <w:pPr>
        <w:pStyle w:val="paragraph"/>
      </w:pPr>
      <w:r>
        <w:tab/>
        <w:t>(b)</w:t>
      </w:r>
      <w:r>
        <w:tab/>
        <w:t xml:space="preserve">if the original meeting was held using virtual meeting technology—participation in the resumed meeting </w:t>
      </w:r>
      <w:r w:rsidRPr="007B6A9E">
        <w:t>by means of the technology</w:t>
      </w:r>
      <w:r>
        <w:t xml:space="preserve"> must be provided in the same manner as set out in the notice for the original meeting.</w:t>
      </w:r>
    </w:p>
    <w:p w:rsidR="00244DC6" w:rsidRDefault="00BD06BA" w:rsidP="00244DC6">
      <w:pPr>
        <w:pStyle w:val="ItemHead"/>
      </w:pPr>
      <w:r>
        <w:t>27</w:t>
      </w:r>
      <w:r w:rsidR="00244DC6">
        <w:t xml:space="preserve">  After </w:t>
      </w:r>
      <w:r w:rsidR="0055264D">
        <w:t>section 7</w:t>
      </w:r>
      <w:r w:rsidR="00244DC6">
        <w:t>5</w:t>
      </w:r>
      <w:r w:rsidR="0055264D">
        <w:noBreakHyphen/>
      </w:r>
      <w:r w:rsidR="00244DC6">
        <w:t>145</w:t>
      </w:r>
    </w:p>
    <w:p w:rsidR="00244DC6" w:rsidRDefault="00244DC6" w:rsidP="00244DC6">
      <w:pPr>
        <w:pStyle w:val="Item"/>
      </w:pPr>
      <w:r>
        <w:t>Insert:</w:t>
      </w:r>
    </w:p>
    <w:p w:rsidR="00244DC6" w:rsidRDefault="00244DC6" w:rsidP="00244DC6">
      <w:pPr>
        <w:pStyle w:val="ActHead5"/>
      </w:pPr>
      <w:bookmarkStart w:id="23" w:name="_Toc56002886"/>
      <w:r w:rsidRPr="009D1ABB">
        <w:rPr>
          <w:rStyle w:val="CharSectno"/>
        </w:rPr>
        <w:t>75</w:t>
      </w:r>
      <w:r w:rsidR="0055264D" w:rsidRPr="009D1ABB">
        <w:rPr>
          <w:rStyle w:val="CharSectno"/>
        </w:rPr>
        <w:noBreakHyphen/>
      </w:r>
      <w:r w:rsidRPr="009D1ABB">
        <w:rPr>
          <w:rStyle w:val="CharSectno"/>
        </w:rPr>
        <w:t>146</w:t>
      </w:r>
      <w:r>
        <w:t xml:space="preserve">  Electronic recording and keeping of information</w:t>
      </w:r>
      <w:bookmarkEnd w:id="23"/>
    </w:p>
    <w:p w:rsidR="00244DC6" w:rsidRDefault="00244DC6" w:rsidP="00244DC6">
      <w:pPr>
        <w:pStyle w:val="subsection"/>
      </w:pPr>
      <w:r>
        <w:tab/>
        <w:t>(1)</w:t>
      </w:r>
      <w:r>
        <w:tab/>
        <w:t>This section applies to any information that is required or permitted to be recorded or kept under the Act, the regulations or these Rules, including but not limited to a record of the minutes of proceedings at a meeting.</w:t>
      </w:r>
    </w:p>
    <w:p w:rsidR="00244DC6" w:rsidRDefault="00244DC6" w:rsidP="00244DC6">
      <w:pPr>
        <w:pStyle w:val="subsection"/>
      </w:pPr>
      <w:r>
        <w:tab/>
        <w:t>(2)</w:t>
      </w:r>
      <w:r>
        <w:tab/>
        <w:t>The information may be recorded in electronic form if, at the time of the recording of the information, it was reasonable to expect that the information would be readily accessible so as to be useable for subsequent reference.</w:t>
      </w:r>
    </w:p>
    <w:p w:rsidR="00244DC6" w:rsidRDefault="00244DC6" w:rsidP="00244DC6">
      <w:pPr>
        <w:pStyle w:val="subsection"/>
      </w:pPr>
      <w:r>
        <w:tab/>
        <w:t>(3)</w:t>
      </w:r>
      <w:r>
        <w:tab/>
        <w:t>If the information is required to be kept at a place, the requirement is taken to be satisfied if:</w:t>
      </w:r>
    </w:p>
    <w:p w:rsidR="00244DC6" w:rsidRDefault="00244DC6" w:rsidP="00244DC6">
      <w:pPr>
        <w:pStyle w:val="paragraph"/>
      </w:pPr>
      <w:r>
        <w:tab/>
        <w:t>(a)</w:t>
      </w:r>
      <w:r>
        <w:tab/>
        <w:t>an electronic form of the information is open for inspection at the place in accordance with the Act, the regulations or these Rules; and</w:t>
      </w:r>
    </w:p>
    <w:p w:rsidR="00244DC6" w:rsidRDefault="00244DC6" w:rsidP="00244DC6">
      <w:pPr>
        <w:pStyle w:val="paragraph"/>
      </w:pPr>
      <w:r>
        <w:tab/>
        <w:t>(b)</w:t>
      </w:r>
      <w:r>
        <w:tab/>
      </w:r>
      <w:r w:rsidRPr="00BA0437">
        <w:t xml:space="preserve">having regard to all the relevant circumstances at the time of the generation of the </w:t>
      </w:r>
      <w:r>
        <w:t>electronic form of the information</w:t>
      </w:r>
      <w:r w:rsidRPr="00BA0437">
        <w:t xml:space="preserve">, the method of generating the electronic form of the </w:t>
      </w:r>
      <w:r>
        <w:t xml:space="preserve">information </w:t>
      </w:r>
      <w:r w:rsidRPr="00BA0437">
        <w:t xml:space="preserve">provided a reliable means of assuring the maintenance of the integrity of the </w:t>
      </w:r>
      <w:r>
        <w:t>information; and</w:t>
      </w:r>
    </w:p>
    <w:p w:rsidR="00244DC6" w:rsidRDefault="00244DC6" w:rsidP="00244DC6">
      <w:pPr>
        <w:pStyle w:val="paragraph"/>
      </w:pPr>
      <w:r>
        <w:tab/>
        <w:t>(c)</w:t>
      </w:r>
      <w:r>
        <w:tab/>
      </w:r>
      <w:r w:rsidRPr="00BA0437">
        <w:t xml:space="preserve">at the time of the generation of the electronic form of the </w:t>
      </w:r>
      <w:r>
        <w:t>information</w:t>
      </w:r>
      <w:r w:rsidRPr="00BA0437">
        <w:t>, it was reasonable to expect that the</w:t>
      </w:r>
      <w:r>
        <w:t xml:space="preserve"> electronic form of the</w:t>
      </w:r>
      <w:r w:rsidRPr="00BA0437">
        <w:t xml:space="preserve"> information would be readily accessible so as to be useable for subsequent reference</w:t>
      </w:r>
      <w:r>
        <w:t>.</w:t>
      </w:r>
    </w:p>
    <w:p w:rsidR="00244DC6" w:rsidRDefault="00244DC6" w:rsidP="00244DC6">
      <w:pPr>
        <w:pStyle w:val="subsection"/>
      </w:pPr>
      <w:r>
        <w:tab/>
        <w:t>(4)</w:t>
      </w:r>
      <w:r>
        <w:tab/>
        <w:t xml:space="preserve">For the purposes of </w:t>
      </w:r>
      <w:r w:rsidR="00160664">
        <w:t>paragraph</w:t>
      </w:r>
      <w:r w:rsidR="00BE2411">
        <w:t> (</w:t>
      </w:r>
      <w:r>
        <w:t>3)</w:t>
      </w:r>
      <w:r w:rsidR="00160664">
        <w:t>(b)</w:t>
      </w:r>
      <w:r>
        <w:t>, the integrity of information contained in an electronic form is maintained if, and only if, the information has remained complete and unaltered, apart from:</w:t>
      </w:r>
    </w:p>
    <w:p w:rsidR="00244DC6" w:rsidRDefault="00244DC6" w:rsidP="00244DC6">
      <w:pPr>
        <w:pStyle w:val="paragraph"/>
      </w:pPr>
      <w:r>
        <w:tab/>
        <w:t>(a)</w:t>
      </w:r>
      <w:r>
        <w:tab/>
        <w:t>the addition of any endorsement; or</w:t>
      </w:r>
    </w:p>
    <w:p w:rsidR="00244DC6" w:rsidRDefault="00244DC6" w:rsidP="00244DC6">
      <w:pPr>
        <w:pStyle w:val="paragraph"/>
      </w:pPr>
      <w:r>
        <w:tab/>
        <w:t>(b)</w:t>
      </w:r>
      <w:r>
        <w:tab/>
        <w:t>any immaterial change;</w:t>
      </w:r>
    </w:p>
    <w:p w:rsidR="00244DC6" w:rsidRDefault="00244DC6" w:rsidP="00244DC6">
      <w:pPr>
        <w:pStyle w:val="subsection2"/>
      </w:pPr>
      <w:r>
        <w:t>which arises in the normal course of communication, storage or display.</w:t>
      </w:r>
    </w:p>
    <w:p w:rsidR="00244DC6" w:rsidRDefault="00BD06BA" w:rsidP="00244DC6">
      <w:pPr>
        <w:pStyle w:val="ItemHead"/>
      </w:pPr>
      <w:r>
        <w:t>28</w:t>
      </w:r>
      <w:r w:rsidR="00244DC6">
        <w:t xml:space="preserve">  </w:t>
      </w:r>
      <w:r w:rsidR="001B45F1">
        <w:t>In the appropriate position in</w:t>
      </w:r>
      <w:r w:rsidR="00244DC6">
        <w:t xml:space="preserve"> </w:t>
      </w:r>
      <w:r w:rsidR="00BE2411">
        <w:t>Part 5</w:t>
      </w:r>
    </w:p>
    <w:p w:rsidR="00244DC6" w:rsidRDefault="00144FA9" w:rsidP="00244DC6">
      <w:pPr>
        <w:pStyle w:val="Item"/>
      </w:pPr>
      <w:r>
        <w:t>Insert</w:t>
      </w:r>
      <w:r w:rsidR="00244DC6">
        <w:t>:</w:t>
      </w:r>
    </w:p>
    <w:p w:rsidR="00244DC6" w:rsidRPr="00D70135" w:rsidRDefault="00BE2411" w:rsidP="007D54C5">
      <w:pPr>
        <w:pStyle w:val="ActHead3"/>
      </w:pPr>
      <w:bookmarkStart w:id="24" w:name="_Toc56002887"/>
      <w:r w:rsidRPr="009D1ABB">
        <w:rPr>
          <w:rStyle w:val="CharDivNo"/>
        </w:rPr>
        <w:t>Division 1</w:t>
      </w:r>
      <w:r w:rsidR="001B45F1" w:rsidRPr="009D1ABB">
        <w:rPr>
          <w:rStyle w:val="CharDivNo"/>
        </w:rPr>
        <w:t>20</w:t>
      </w:r>
      <w:r w:rsidR="00244DC6">
        <w:t>—</w:t>
      </w:r>
      <w:r w:rsidR="00244DC6" w:rsidRPr="009D1ABB">
        <w:rPr>
          <w:rStyle w:val="CharDivText"/>
        </w:rPr>
        <w:t xml:space="preserve">Transitional matters relating to </w:t>
      </w:r>
      <w:r w:rsidR="0055264D" w:rsidRPr="009D1ABB">
        <w:rPr>
          <w:rStyle w:val="CharDivText"/>
        </w:rPr>
        <w:t>Schedule 2</w:t>
      </w:r>
      <w:r w:rsidR="002C68A4" w:rsidRPr="009D1ABB">
        <w:rPr>
          <w:rStyle w:val="CharDivText"/>
        </w:rPr>
        <w:t xml:space="preserve"> to </w:t>
      </w:r>
      <w:r w:rsidR="00244DC6" w:rsidRPr="009D1ABB">
        <w:rPr>
          <w:rStyle w:val="CharDivText"/>
        </w:rPr>
        <w:t xml:space="preserve">the </w:t>
      </w:r>
      <w:r w:rsidR="007D54C5" w:rsidRPr="009D1ABB">
        <w:rPr>
          <w:rStyle w:val="CharDivText"/>
        </w:rPr>
        <w:t>Insolvency Practice Rules (Corporations) Amendment (</w:t>
      </w:r>
      <w:r w:rsidR="00FB62D9" w:rsidRPr="009D1ABB">
        <w:rPr>
          <w:rStyle w:val="CharDivText"/>
        </w:rPr>
        <w:t>Corporate Insolvency Reforms</w:t>
      </w:r>
      <w:r w:rsidR="007D54C5" w:rsidRPr="009D1ABB">
        <w:rPr>
          <w:rStyle w:val="CharDivText"/>
        </w:rPr>
        <w:t xml:space="preserve">) </w:t>
      </w:r>
      <w:r w:rsidR="0055264D" w:rsidRPr="009D1ABB">
        <w:rPr>
          <w:rStyle w:val="CharDivText"/>
        </w:rPr>
        <w:t>Rules 2</w:t>
      </w:r>
      <w:r w:rsidR="007D54C5" w:rsidRPr="009D1ABB">
        <w:rPr>
          <w:rStyle w:val="CharDivText"/>
        </w:rPr>
        <w:t>020</w:t>
      </w:r>
      <w:bookmarkEnd w:id="24"/>
    </w:p>
    <w:p w:rsidR="00244DC6" w:rsidRDefault="00144FA9" w:rsidP="00244DC6">
      <w:pPr>
        <w:pStyle w:val="ActHead5"/>
      </w:pPr>
      <w:bookmarkStart w:id="25" w:name="_Toc56002888"/>
      <w:r w:rsidRPr="009D1ABB">
        <w:rPr>
          <w:rStyle w:val="CharSectno"/>
        </w:rPr>
        <w:t>120</w:t>
      </w:r>
      <w:r w:rsidR="0055264D" w:rsidRPr="009D1ABB">
        <w:rPr>
          <w:rStyle w:val="CharSectno"/>
        </w:rPr>
        <w:noBreakHyphen/>
      </w:r>
      <w:r w:rsidR="00244DC6" w:rsidRPr="009D1ABB">
        <w:rPr>
          <w:rStyle w:val="CharSectno"/>
        </w:rPr>
        <w:t>1</w:t>
      </w:r>
      <w:r w:rsidR="00244DC6">
        <w:t xml:space="preserve">  Definitions</w:t>
      </w:r>
      <w:bookmarkEnd w:id="25"/>
    </w:p>
    <w:p w:rsidR="00244DC6" w:rsidRDefault="00244DC6" w:rsidP="00244DC6">
      <w:pPr>
        <w:pStyle w:val="subsection"/>
      </w:pPr>
      <w:r>
        <w:tab/>
      </w:r>
      <w:r>
        <w:tab/>
        <w:t>In this Division:</w:t>
      </w:r>
    </w:p>
    <w:p w:rsidR="002C68A4" w:rsidRPr="002C68A4" w:rsidRDefault="002C68A4" w:rsidP="00244DC6">
      <w:pPr>
        <w:pStyle w:val="Definition"/>
      </w:pPr>
      <w:r>
        <w:rPr>
          <w:b/>
          <w:i/>
        </w:rPr>
        <w:t xml:space="preserve">amending Rules </w:t>
      </w:r>
      <w:r>
        <w:t xml:space="preserve">means the </w:t>
      </w:r>
      <w:r w:rsidRPr="007D54C5">
        <w:rPr>
          <w:i/>
        </w:rPr>
        <w:t>Insolvency Practice Rules (Corporations) Amendment (</w:t>
      </w:r>
      <w:r w:rsidR="00C919F2">
        <w:rPr>
          <w:i/>
        </w:rPr>
        <w:t>Corporate Insolvency Reforms</w:t>
      </w:r>
      <w:r w:rsidRPr="007D54C5">
        <w:rPr>
          <w:i/>
        </w:rPr>
        <w:t xml:space="preserve">) </w:t>
      </w:r>
      <w:r w:rsidR="0055264D">
        <w:rPr>
          <w:i/>
        </w:rPr>
        <w:t>Rules 2</w:t>
      </w:r>
      <w:r w:rsidRPr="007D54C5">
        <w:rPr>
          <w:i/>
        </w:rPr>
        <w:t>020</w:t>
      </w:r>
      <w:r>
        <w:t>.</w:t>
      </w:r>
    </w:p>
    <w:p w:rsidR="00244DC6" w:rsidRPr="00A736D3" w:rsidRDefault="00244DC6" w:rsidP="00244DC6">
      <w:pPr>
        <w:pStyle w:val="Definition"/>
      </w:pPr>
      <w:r w:rsidRPr="00B4151C">
        <w:rPr>
          <w:b/>
          <w:i/>
        </w:rPr>
        <w:t>commencement day</w:t>
      </w:r>
      <w:r w:rsidR="002C68A4">
        <w:t xml:space="preserve"> means the day on which </w:t>
      </w:r>
      <w:r w:rsidR="0055264D">
        <w:t>Schedule 2</w:t>
      </w:r>
      <w:r w:rsidR="00A64C8D">
        <w:rPr>
          <w:i/>
        </w:rPr>
        <w:t xml:space="preserve"> </w:t>
      </w:r>
      <w:r w:rsidR="00A64C8D" w:rsidRPr="002C68A4">
        <w:t>to the</w:t>
      </w:r>
      <w:r w:rsidR="00A64C8D">
        <w:rPr>
          <w:i/>
        </w:rPr>
        <w:t xml:space="preserve"> </w:t>
      </w:r>
      <w:r w:rsidR="002C68A4">
        <w:t>amending Rules</w:t>
      </w:r>
      <w:r>
        <w:t xml:space="preserve"> commences.</w:t>
      </w:r>
    </w:p>
    <w:p w:rsidR="00244DC6" w:rsidRDefault="00144FA9" w:rsidP="00244DC6">
      <w:pPr>
        <w:pStyle w:val="ActHead5"/>
      </w:pPr>
      <w:bookmarkStart w:id="26" w:name="_Toc56002889"/>
      <w:r w:rsidRPr="009D1ABB">
        <w:rPr>
          <w:rStyle w:val="CharSectno"/>
        </w:rPr>
        <w:t>120</w:t>
      </w:r>
      <w:r w:rsidR="0055264D" w:rsidRPr="009D1ABB">
        <w:rPr>
          <w:rStyle w:val="CharSectno"/>
        </w:rPr>
        <w:noBreakHyphen/>
      </w:r>
      <w:r w:rsidR="00244DC6" w:rsidRPr="009D1ABB">
        <w:rPr>
          <w:rStyle w:val="CharSectno"/>
        </w:rPr>
        <w:t>5</w:t>
      </w:r>
      <w:r w:rsidR="00244DC6">
        <w:t xml:space="preserve">  Application—virtual meetings</w:t>
      </w:r>
      <w:bookmarkEnd w:id="26"/>
    </w:p>
    <w:p w:rsidR="00244DC6" w:rsidRDefault="00244DC6" w:rsidP="00244DC6">
      <w:pPr>
        <w:pStyle w:val="subsection"/>
      </w:pPr>
      <w:r>
        <w:tab/>
      </w:r>
      <w:r>
        <w:tab/>
        <w:t xml:space="preserve">The amendments made by </w:t>
      </w:r>
      <w:r w:rsidR="0055264D">
        <w:t>Schedule 2</w:t>
      </w:r>
      <w:r w:rsidR="002C68A4">
        <w:t xml:space="preserve"> to the amending Rules </w:t>
      </w:r>
      <w:r>
        <w:t>apply in relation to a meeting if:</w:t>
      </w:r>
    </w:p>
    <w:p w:rsidR="00244DC6" w:rsidRDefault="00244DC6" w:rsidP="00244DC6">
      <w:pPr>
        <w:pStyle w:val="paragraph"/>
      </w:pPr>
      <w:r>
        <w:tab/>
        <w:t>(a)</w:t>
      </w:r>
      <w:r>
        <w:tab/>
        <w:t>the meeting is held on or after the commencement day; and</w:t>
      </w:r>
    </w:p>
    <w:p w:rsidR="00244DC6" w:rsidRDefault="00244DC6" w:rsidP="00244DC6">
      <w:pPr>
        <w:pStyle w:val="paragraph"/>
      </w:pPr>
      <w:r>
        <w:tab/>
        <w:t>(b)</w:t>
      </w:r>
      <w:r>
        <w:tab/>
        <w:t xml:space="preserve">each </w:t>
      </w:r>
      <w:r w:rsidRPr="00F5589D">
        <w:t xml:space="preserve">document that </w:t>
      </w:r>
      <w:r>
        <w:t xml:space="preserve">relates to the meeting that </w:t>
      </w:r>
      <w:r w:rsidRPr="00F5589D">
        <w:t xml:space="preserve">is required or permitted to be given to a person under this Act </w:t>
      </w:r>
      <w:r>
        <w:t>is given on or after the commencement day.</w:t>
      </w:r>
    </w:p>
    <w:p w:rsidR="00244DC6" w:rsidRPr="0031320E" w:rsidRDefault="00144FA9" w:rsidP="00244DC6">
      <w:pPr>
        <w:pStyle w:val="ActHead5"/>
      </w:pPr>
      <w:bookmarkStart w:id="27" w:name="_Toc56002890"/>
      <w:r w:rsidRPr="009D1ABB">
        <w:rPr>
          <w:rStyle w:val="CharSectno"/>
        </w:rPr>
        <w:t>120</w:t>
      </w:r>
      <w:r w:rsidR="0055264D" w:rsidRPr="009D1ABB">
        <w:rPr>
          <w:rStyle w:val="CharSectno"/>
        </w:rPr>
        <w:noBreakHyphen/>
      </w:r>
      <w:r w:rsidR="00244DC6" w:rsidRPr="009D1ABB">
        <w:rPr>
          <w:rStyle w:val="CharSectno"/>
        </w:rPr>
        <w:t>10</w:t>
      </w:r>
      <w:r w:rsidR="00244DC6">
        <w:t xml:space="preserve">  Application—recording and keeping of information</w:t>
      </w:r>
      <w:bookmarkEnd w:id="27"/>
    </w:p>
    <w:p w:rsidR="00244DC6" w:rsidRPr="00244DC6" w:rsidRDefault="00244DC6" w:rsidP="003A7EA1">
      <w:pPr>
        <w:pStyle w:val="subsection"/>
      </w:pPr>
      <w:r>
        <w:tab/>
      </w:r>
      <w:r>
        <w:tab/>
        <w:t xml:space="preserve">The amendments made by </w:t>
      </w:r>
      <w:r w:rsidR="0055264D">
        <w:t>Schedule 2</w:t>
      </w:r>
      <w:r w:rsidR="002C68A4">
        <w:t xml:space="preserve"> to the amending Rules </w:t>
      </w:r>
      <w:r>
        <w:t>apply in relation to information kept before, on or after the commencement day.</w:t>
      </w:r>
    </w:p>
    <w:sectPr w:rsidR="00244DC6" w:rsidRPr="00244DC6" w:rsidSect="007F48ED">
      <w:headerReference w:type="even" r:id="rId25"/>
      <w:headerReference w:type="default" r:id="rId26"/>
      <w:footerReference w:type="even" r:id="rId27"/>
      <w:footerReference w:type="default" r:id="rId28"/>
      <w:headerReference w:type="first" r:id="rId29"/>
      <w:footerReference w:type="first" r:id="rId30"/>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7758" w:rsidRDefault="00327758" w:rsidP="0048364F">
      <w:pPr>
        <w:spacing w:line="240" w:lineRule="auto"/>
      </w:pPr>
      <w:r>
        <w:separator/>
      </w:r>
    </w:p>
  </w:endnote>
  <w:endnote w:type="continuationSeparator" w:id="0">
    <w:p w:rsidR="00327758" w:rsidRDefault="00327758"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758" w:rsidRPr="005F1388" w:rsidRDefault="009D1ABB" w:rsidP="00685F42">
    <w:pPr>
      <w:pStyle w:val="Footer"/>
      <w:tabs>
        <w:tab w:val="clear" w:pos="4153"/>
        <w:tab w:val="clear" w:pos="8306"/>
        <w:tab w:val="center" w:pos="4150"/>
        <w:tab w:val="right" w:pos="8307"/>
      </w:tabs>
      <w:spacing w:before="120"/>
      <w:jc w:val="right"/>
      <w:rPr>
        <w:i/>
        <w:sz w:val="18"/>
      </w:rPr>
    </w:pPr>
    <w:r>
      <w:rPr>
        <w:i/>
        <w:noProof/>
        <w:sz w:val="18"/>
      </w:rPr>
      <mc:AlternateContent>
        <mc:Choice Requires="wps">
          <w:drawing>
            <wp:anchor distT="0" distB="0" distL="114300" distR="114300" simplePos="0" relativeHeight="251662336" behindDoc="1" locked="0" layoutInCell="1" allowOverlap="1">
              <wp:simplePos x="863600" y="10083800"/>
              <wp:positionH relativeFrom="page">
                <wp:align>center</wp:align>
              </wp:positionH>
              <wp:positionV relativeFrom="paragraph">
                <wp:posOffset>0</wp:posOffset>
              </wp:positionV>
              <wp:extent cx="5765800" cy="393700"/>
              <wp:effectExtent l="0" t="0" r="6350" b="6350"/>
              <wp:wrapNone/>
              <wp:docPr id="5" name="Text Box 5" descr="Sec-Footerevenpage"/>
              <wp:cNvGraphicFramePr/>
              <a:graphic xmlns:a="http://schemas.openxmlformats.org/drawingml/2006/main">
                <a:graphicData uri="http://schemas.microsoft.com/office/word/2010/wordprocessingShape">
                  <wps:wsp>
                    <wps:cNvSpPr txBox="1"/>
                    <wps:spPr>
                      <a:xfrm>
                        <a:off x="0" y="0"/>
                        <a:ext cx="5765800" cy="39370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D1ABB" w:rsidRPr="009D1ABB" w:rsidRDefault="009D1ABB" w:rsidP="009D1ABB">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B63DA8">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63DA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63DA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63DA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63DA8">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63DA8">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63DA8">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5" o:spid="_x0000_s1028" type="#_x0000_t202" alt="Sec-Footerevenpage" style="position:absolute;left:0;text-align:left;margin-left:0;margin-top:0;width:454pt;height:31pt;z-index:-251654144;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" stroked="f" strokeweight=".5pt">
              <v:textbox>
                <w:txbxContent>
                  <w:p w:rsidR="009D1ABB" w:rsidRPr="009D1ABB" w:rsidRDefault="009D1ABB" w:rsidP="009D1ABB">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B63DA8">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63DA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63DA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63DA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63DA8">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63DA8">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63DA8">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r w:rsidR="00327758"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758" w:rsidRDefault="009D1ABB" w:rsidP="00E97334">
    <w:r>
      <w:rPr>
        <w:noProof/>
        <w:lang w:eastAsia="en-AU"/>
      </w:rPr>
      <mc:AlternateContent>
        <mc:Choice Requires="wps">
          <w:drawing>
            <wp:anchor distT="0" distB="0" distL="114300" distR="114300" simplePos="0" relativeHeight="251660288" behindDoc="1" locked="0" layoutInCell="1" allowOverlap="1">
              <wp:simplePos x="0" y="0"/>
              <wp:positionH relativeFrom="page">
                <wp:align>center</wp:align>
              </wp:positionH>
              <wp:positionV relativeFrom="paragraph">
                <wp:posOffset>336550</wp:posOffset>
              </wp:positionV>
              <wp:extent cx="5762846" cy="393405"/>
              <wp:effectExtent l="0" t="0" r="9525" b="6985"/>
              <wp:wrapNone/>
              <wp:docPr id="3" name="Text Box 3" descr="Sec-Footerprimary"/>
              <wp:cNvGraphicFramePr/>
              <a:graphic xmlns:a="http://schemas.openxmlformats.org/drawingml/2006/main">
                <a:graphicData uri="http://schemas.microsoft.com/office/word/2010/wordprocessingShape">
                  <wps:wsp>
                    <wps:cNvSpPr txBox="1"/>
                    <wps:spPr>
                      <a:xfrm>
                        <a:off x="0" y="0"/>
                        <a:ext cx="5762846" cy="3934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D1ABB" w:rsidRPr="009D1ABB" w:rsidRDefault="009D1ABB" w:rsidP="009D1ABB">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B63DA8">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63DA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63DA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63DA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63DA8">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63DA8">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B23A4">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9" type="#_x0000_t202" alt="Sec-Footerprimary" style="position:absolute;margin-left:0;margin-top:26.5pt;width:453.75pt;height:31pt;z-index:-251656192;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" stroked="f" strokeweight=".5pt">
              <v:textbox>
                <w:txbxContent>
                  <w:p w:rsidR="009D1ABB" w:rsidRPr="009D1ABB" w:rsidRDefault="009D1ABB" w:rsidP="009D1ABB">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B63DA8">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63DA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63DA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63DA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63DA8">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63DA8">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B23A4">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327758" w:rsidTr="009B0E10">
      <w:tc>
        <w:tcPr>
          <w:tcW w:w="8472" w:type="dxa"/>
        </w:tcPr>
        <w:p w:rsidR="00327758" w:rsidRDefault="00327758" w:rsidP="009B0E10">
          <w:pPr>
            <w:rPr>
              <w:sz w:val="18"/>
            </w:rPr>
          </w:pPr>
          <w:r w:rsidRPr="00ED79B6">
            <w:rPr>
              <w:i/>
              <w:sz w:val="18"/>
            </w:rPr>
            <w:t xml:space="preserve"> </w:t>
          </w:r>
        </w:p>
      </w:tc>
    </w:tr>
  </w:tbl>
  <w:p w:rsidR="00327758" w:rsidRPr="00E97334" w:rsidRDefault="00327758" w:rsidP="00E97334"/>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758" w:rsidRPr="00ED79B6" w:rsidRDefault="00327758" w:rsidP="00685F42">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758" w:rsidRPr="00E33C1C" w:rsidRDefault="009D1ABB" w:rsidP="0094523D">
    <w:pPr>
      <w:pBdr>
        <w:top w:val="single" w:sz="6" w:space="1" w:color="auto"/>
      </w:pBdr>
      <w:spacing w:before="120" w:line="0" w:lineRule="atLeast"/>
      <w:rPr>
        <w:sz w:val="16"/>
        <w:szCs w:val="16"/>
      </w:rPr>
    </w:pPr>
    <w:r>
      <w:rPr>
        <w:noProof/>
        <w:sz w:val="16"/>
        <w:szCs w:val="16"/>
        <w:lang w:eastAsia="en-AU"/>
      </w:rPr>
      <mc:AlternateContent>
        <mc:Choice Requires="wps">
          <w:drawing>
            <wp:anchor distT="0" distB="0" distL="114300" distR="114300" simplePos="0" relativeHeight="251666432" behindDoc="1" locked="0" layoutInCell="1" allowOverlap="1" wp14:anchorId="3921C53A" wp14:editId="5F9825B9">
              <wp:simplePos x="863600" y="10083800"/>
              <wp:positionH relativeFrom="page">
                <wp:align>center</wp:align>
              </wp:positionH>
              <wp:positionV relativeFrom="paragraph">
                <wp:posOffset>0</wp:posOffset>
              </wp:positionV>
              <wp:extent cx="5765800" cy="393700"/>
              <wp:effectExtent l="0" t="0" r="6350" b="6350"/>
              <wp:wrapNone/>
              <wp:docPr id="9" name="Text Box 9" descr="Sec-Footerevenpage"/>
              <wp:cNvGraphicFramePr/>
              <a:graphic xmlns:a="http://schemas.openxmlformats.org/drawingml/2006/main">
                <a:graphicData uri="http://schemas.microsoft.com/office/word/2010/wordprocessingShape">
                  <wps:wsp>
                    <wps:cNvSpPr txBox="1"/>
                    <wps:spPr>
                      <a:xfrm>
                        <a:off x="0" y="0"/>
                        <a:ext cx="5765800" cy="39370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D1ABB" w:rsidRPr="009D1ABB" w:rsidRDefault="009D1ABB" w:rsidP="009D1ABB">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B63DA8">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63DA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63DA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63DA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63DA8">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63DA8">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63DA8">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921C53A" id="_x0000_t202" coordsize="21600,21600" o:spt="202" path="m,l,21600r21600,l21600,xe">
              <v:stroke joinstyle="miter"/>
              <v:path gradientshapeok="t" o:connecttype="rect"/>
            </v:shapetype>
            <v:shape id="Text Box 9" o:spid="_x0000_s1032" type="#_x0000_t202" alt="Sec-Footerevenpage" style="position:absolute;margin-left:0;margin-top:0;width:454pt;height:31pt;z-index:-25165004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" stroked="f" strokeweight=".5pt">
              <v:textbox>
                <w:txbxContent>
                  <w:p w:rsidR="009D1ABB" w:rsidRPr="009D1ABB" w:rsidRDefault="009D1ABB" w:rsidP="009D1ABB">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B63DA8">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63DA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63DA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63DA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63DA8">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63DA8">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63DA8">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tbl>
    <w:tblPr>
      <w:tblStyle w:val="TableGrid"/>
      <w:tblW w:w="0" w:type="auto"/>
      <w:tblLayout w:type="fixed"/>
      <w:tblLook w:val="04A0" w:firstRow="1" w:lastRow="0" w:firstColumn="1" w:lastColumn="0" w:noHBand="0" w:noVBand="1"/>
    </w:tblPr>
    <w:tblGrid>
      <w:gridCol w:w="709"/>
      <w:gridCol w:w="6379"/>
      <w:gridCol w:w="1384"/>
    </w:tblGrid>
    <w:tr w:rsidR="00327758" w:rsidTr="00D56A0D">
      <w:tc>
        <w:tcPr>
          <w:tcW w:w="709" w:type="dxa"/>
          <w:tcBorders>
            <w:top w:val="nil"/>
            <w:left w:val="nil"/>
            <w:bottom w:val="nil"/>
            <w:right w:val="nil"/>
          </w:tcBorders>
        </w:tcPr>
        <w:p w:rsidR="00327758" w:rsidRDefault="00327758" w:rsidP="009B0E10">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v</w:t>
          </w:r>
          <w:r w:rsidRPr="00ED79B6">
            <w:rPr>
              <w:i/>
              <w:sz w:val="18"/>
            </w:rPr>
            <w:fldChar w:fldCharType="end"/>
          </w:r>
        </w:p>
      </w:tc>
      <w:tc>
        <w:tcPr>
          <w:tcW w:w="6379" w:type="dxa"/>
          <w:tcBorders>
            <w:top w:val="nil"/>
            <w:left w:val="nil"/>
            <w:bottom w:val="nil"/>
            <w:right w:val="nil"/>
          </w:tcBorders>
        </w:tcPr>
        <w:p w:rsidR="00327758" w:rsidRDefault="00327758" w:rsidP="009B0E1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63DA8">
            <w:rPr>
              <w:i/>
              <w:sz w:val="18"/>
            </w:rPr>
            <w:t>Insolvency Practice Rules (Corporations) Amendment (Corporate Insolvency Reforms) Rules 2020</w:t>
          </w:r>
          <w:r w:rsidRPr="007A1328">
            <w:rPr>
              <w:i/>
              <w:sz w:val="18"/>
            </w:rPr>
            <w:fldChar w:fldCharType="end"/>
          </w:r>
        </w:p>
      </w:tc>
      <w:tc>
        <w:tcPr>
          <w:tcW w:w="1383" w:type="dxa"/>
          <w:tcBorders>
            <w:top w:val="nil"/>
            <w:left w:val="nil"/>
            <w:bottom w:val="nil"/>
            <w:right w:val="nil"/>
          </w:tcBorders>
        </w:tcPr>
        <w:p w:rsidR="00327758" w:rsidRDefault="00327758" w:rsidP="009B0E10">
          <w:pPr>
            <w:spacing w:line="0" w:lineRule="atLeast"/>
            <w:jc w:val="right"/>
            <w:rPr>
              <w:sz w:val="18"/>
            </w:rPr>
          </w:pPr>
        </w:p>
      </w:tc>
    </w:tr>
    <w:tr w:rsidR="00327758" w:rsidTr="00D56A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327758" w:rsidRDefault="00327758" w:rsidP="009B0E10">
          <w:pPr>
            <w:jc w:val="right"/>
            <w:rPr>
              <w:sz w:val="18"/>
            </w:rPr>
          </w:pPr>
          <w:r w:rsidRPr="00ED79B6">
            <w:rPr>
              <w:i/>
              <w:sz w:val="18"/>
            </w:rPr>
            <w:t xml:space="preserve"> </w:t>
          </w:r>
        </w:p>
      </w:tc>
    </w:tr>
  </w:tbl>
  <w:p w:rsidR="00327758" w:rsidRPr="00ED79B6" w:rsidRDefault="00327758" w:rsidP="00A136F5">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758" w:rsidRPr="00E33C1C" w:rsidRDefault="009D1ABB" w:rsidP="0094523D">
    <w:pPr>
      <w:pBdr>
        <w:top w:val="single" w:sz="6" w:space="1" w:color="auto"/>
      </w:pBdr>
      <w:spacing w:before="120" w:line="0" w:lineRule="atLeast"/>
      <w:rPr>
        <w:sz w:val="16"/>
        <w:szCs w:val="16"/>
      </w:rPr>
    </w:pPr>
    <w:r>
      <w:rPr>
        <w:noProof/>
        <w:sz w:val="16"/>
        <w:szCs w:val="16"/>
        <w:lang w:eastAsia="en-AU"/>
      </w:rPr>
      <mc:AlternateContent>
        <mc:Choice Requires="wps">
          <w:drawing>
            <wp:anchor distT="0" distB="0" distL="114300" distR="114300" simplePos="0" relativeHeight="251664384" behindDoc="1" locked="0" layoutInCell="1" allowOverlap="1" wp14:anchorId="273DA083" wp14:editId="02439B6F">
              <wp:simplePos x="0" y="0"/>
              <wp:positionH relativeFrom="page">
                <wp:align>center</wp:align>
              </wp:positionH>
              <wp:positionV relativeFrom="paragraph">
                <wp:posOffset>649605</wp:posOffset>
              </wp:positionV>
              <wp:extent cx="5765800" cy="393700"/>
              <wp:effectExtent l="0" t="0" r="6350" b="6350"/>
              <wp:wrapNone/>
              <wp:docPr id="7" name="Text Box 7" descr="Sec-Footerprimary"/>
              <wp:cNvGraphicFramePr/>
              <a:graphic xmlns:a="http://schemas.openxmlformats.org/drawingml/2006/main">
                <a:graphicData uri="http://schemas.microsoft.com/office/word/2010/wordprocessingShape">
                  <wps:wsp>
                    <wps:cNvSpPr txBox="1"/>
                    <wps:spPr>
                      <a:xfrm>
                        <a:off x="0" y="0"/>
                        <a:ext cx="5765800" cy="39370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D1ABB" w:rsidRPr="009D1ABB" w:rsidRDefault="009D1ABB" w:rsidP="009D1ABB">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B63DA8">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63DA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63DA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63DA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63DA8">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63DA8">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B23A4">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73DA083" id="_x0000_t202" coordsize="21600,21600" o:spt="202" path="m,l,21600r21600,l21600,xe">
              <v:stroke joinstyle="miter"/>
              <v:path gradientshapeok="t" o:connecttype="rect"/>
            </v:shapetype>
            <v:shape id="Text Box 7" o:spid="_x0000_s1033" type="#_x0000_t202" alt="Sec-Footerprimary" style="position:absolute;margin-left:0;margin-top:51.15pt;width:454pt;height:31pt;z-index:-25165209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" stroked="f" strokeweight=".5pt">
              <v:textbox>
                <w:txbxContent>
                  <w:p w:rsidR="009D1ABB" w:rsidRPr="009D1ABB" w:rsidRDefault="009D1ABB" w:rsidP="009D1ABB">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B63DA8">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63DA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63DA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63DA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63DA8">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63DA8">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B23A4">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tbl>
    <w:tblPr>
      <w:tblStyle w:val="TableGrid"/>
      <w:tblW w:w="0" w:type="auto"/>
      <w:tblLayout w:type="fixed"/>
      <w:tblLook w:val="04A0" w:firstRow="1" w:lastRow="0" w:firstColumn="1" w:lastColumn="0" w:noHBand="0" w:noVBand="1"/>
    </w:tblPr>
    <w:tblGrid>
      <w:gridCol w:w="1383"/>
      <w:gridCol w:w="6379"/>
      <w:gridCol w:w="710"/>
    </w:tblGrid>
    <w:tr w:rsidR="00327758" w:rsidTr="00D56A0D">
      <w:tc>
        <w:tcPr>
          <w:tcW w:w="1383" w:type="dxa"/>
          <w:tcBorders>
            <w:top w:val="nil"/>
            <w:left w:val="nil"/>
            <w:bottom w:val="nil"/>
            <w:right w:val="nil"/>
          </w:tcBorders>
        </w:tcPr>
        <w:p w:rsidR="00327758" w:rsidRDefault="00327758" w:rsidP="009B0E10">
          <w:pPr>
            <w:spacing w:line="0" w:lineRule="atLeast"/>
            <w:rPr>
              <w:sz w:val="18"/>
            </w:rPr>
          </w:pPr>
        </w:p>
      </w:tc>
      <w:tc>
        <w:tcPr>
          <w:tcW w:w="6379" w:type="dxa"/>
          <w:tcBorders>
            <w:top w:val="nil"/>
            <w:left w:val="nil"/>
            <w:bottom w:val="nil"/>
            <w:right w:val="nil"/>
          </w:tcBorders>
        </w:tcPr>
        <w:p w:rsidR="00327758" w:rsidRDefault="00327758" w:rsidP="009B0E1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63DA8">
            <w:rPr>
              <w:i/>
              <w:sz w:val="18"/>
            </w:rPr>
            <w:t>Insolvency Practice Rules (Corporations) Amendment (Corporate Insolvency Reforms) Rules 2020</w:t>
          </w:r>
          <w:r w:rsidRPr="007A1328">
            <w:rPr>
              <w:i/>
              <w:sz w:val="18"/>
            </w:rPr>
            <w:fldChar w:fldCharType="end"/>
          </w:r>
        </w:p>
      </w:tc>
      <w:tc>
        <w:tcPr>
          <w:tcW w:w="709" w:type="dxa"/>
          <w:tcBorders>
            <w:top w:val="nil"/>
            <w:left w:val="nil"/>
            <w:bottom w:val="nil"/>
            <w:right w:val="nil"/>
          </w:tcBorders>
        </w:tcPr>
        <w:p w:rsidR="00327758" w:rsidRDefault="00327758" w:rsidP="009B0E10">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B23A4">
            <w:rPr>
              <w:i/>
              <w:noProof/>
              <w:sz w:val="18"/>
            </w:rPr>
            <w:t>i</w:t>
          </w:r>
          <w:r w:rsidRPr="00ED79B6">
            <w:rPr>
              <w:i/>
              <w:sz w:val="18"/>
            </w:rPr>
            <w:fldChar w:fldCharType="end"/>
          </w:r>
        </w:p>
      </w:tc>
    </w:tr>
    <w:tr w:rsidR="00327758" w:rsidTr="00D56A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327758" w:rsidRDefault="00327758" w:rsidP="009B0E10">
          <w:pPr>
            <w:rPr>
              <w:sz w:val="18"/>
            </w:rPr>
          </w:pPr>
          <w:r w:rsidRPr="00ED79B6">
            <w:rPr>
              <w:i/>
              <w:sz w:val="18"/>
            </w:rPr>
            <w:t xml:space="preserve"> </w:t>
          </w:r>
        </w:p>
      </w:tc>
    </w:tr>
  </w:tbl>
  <w:p w:rsidR="00327758" w:rsidRPr="00ED79B6" w:rsidRDefault="00327758" w:rsidP="00A136F5">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758" w:rsidRPr="00E33C1C" w:rsidRDefault="009D1ABB" w:rsidP="009C5989">
    <w:pPr>
      <w:pBdr>
        <w:top w:val="single" w:sz="6" w:space="1" w:color="auto"/>
      </w:pBdr>
      <w:spacing w:before="120" w:line="0" w:lineRule="atLeast"/>
      <w:rPr>
        <w:sz w:val="16"/>
        <w:szCs w:val="16"/>
      </w:rPr>
    </w:pPr>
    <w:r>
      <w:rPr>
        <w:noProof/>
        <w:sz w:val="16"/>
        <w:szCs w:val="16"/>
        <w:lang w:eastAsia="en-AU"/>
      </w:rPr>
      <mc:AlternateContent>
        <mc:Choice Requires="wps">
          <w:drawing>
            <wp:anchor distT="0" distB="0" distL="114300" distR="114300" simplePos="0" relativeHeight="251670528" behindDoc="1" locked="0" layoutInCell="1" allowOverlap="1" wp14:anchorId="6904DBEC" wp14:editId="7A75CF1D">
              <wp:simplePos x="0" y="0"/>
              <wp:positionH relativeFrom="page">
                <wp:align>center</wp:align>
              </wp:positionH>
              <wp:positionV relativeFrom="paragraph">
                <wp:posOffset>649605</wp:posOffset>
              </wp:positionV>
              <wp:extent cx="5765800" cy="393700"/>
              <wp:effectExtent l="0" t="0" r="6350" b="6350"/>
              <wp:wrapNone/>
              <wp:docPr id="13" name="Text Box 13" descr="Sec-Footerevenpage"/>
              <wp:cNvGraphicFramePr/>
              <a:graphic xmlns:a="http://schemas.openxmlformats.org/drawingml/2006/main">
                <a:graphicData uri="http://schemas.microsoft.com/office/word/2010/wordprocessingShape">
                  <wps:wsp>
                    <wps:cNvSpPr txBox="1"/>
                    <wps:spPr>
                      <a:xfrm>
                        <a:off x="0" y="0"/>
                        <a:ext cx="5765800" cy="39370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D1ABB" w:rsidRPr="009D1ABB" w:rsidRDefault="009D1ABB" w:rsidP="009D1ABB">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B63DA8">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63DA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63DA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63DA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63DA8">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63DA8">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B23A4">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904DBEC" id="_x0000_t202" coordsize="21600,21600" o:spt="202" path="m,l,21600r21600,l21600,xe">
              <v:stroke joinstyle="miter"/>
              <v:path gradientshapeok="t" o:connecttype="rect"/>
            </v:shapetype>
            <v:shape id="Text Box 13" o:spid="_x0000_s1036" type="#_x0000_t202" alt="Sec-Footerevenpage" style="position:absolute;margin-left:0;margin-top:51.15pt;width:454pt;height:31pt;z-index:-251645952;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" stroked="f" strokeweight=".5pt">
              <v:textbox>
                <w:txbxContent>
                  <w:p w:rsidR="009D1ABB" w:rsidRPr="009D1ABB" w:rsidRDefault="009D1ABB" w:rsidP="009D1ABB">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B63DA8">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63DA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63DA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63DA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63DA8">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63DA8">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B23A4">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tbl>
    <w:tblPr>
      <w:tblStyle w:val="TableGrid"/>
      <w:tblW w:w="0" w:type="auto"/>
      <w:tblLayout w:type="fixed"/>
      <w:tblLook w:val="04A0" w:firstRow="1" w:lastRow="0" w:firstColumn="1" w:lastColumn="0" w:noHBand="0" w:noVBand="1"/>
    </w:tblPr>
    <w:tblGrid>
      <w:gridCol w:w="709"/>
      <w:gridCol w:w="6379"/>
      <w:gridCol w:w="1384"/>
    </w:tblGrid>
    <w:tr w:rsidR="00327758" w:rsidTr="007A6863">
      <w:tc>
        <w:tcPr>
          <w:tcW w:w="709" w:type="dxa"/>
          <w:tcBorders>
            <w:top w:val="nil"/>
            <w:left w:val="nil"/>
            <w:bottom w:val="nil"/>
            <w:right w:val="nil"/>
          </w:tcBorders>
        </w:tcPr>
        <w:p w:rsidR="00327758" w:rsidRDefault="00327758" w:rsidP="009B0E10">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B23A4">
            <w:rPr>
              <w:i/>
              <w:noProof/>
              <w:sz w:val="18"/>
            </w:rPr>
            <w:t>6</w:t>
          </w:r>
          <w:r w:rsidRPr="00ED79B6">
            <w:rPr>
              <w:i/>
              <w:sz w:val="18"/>
            </w:rPr>
            <w:fldChar w:fldCharType="end"/>
          </w:r>
        </w:p>
      </w:tc>
      <w:tc>
        <w:tcPr>
          <w:tcW w:w="6379" w:type="dxa"/>
          <w:tcBorders>
            <w:top w:val="nil"/>
            <w:left w:val="nil"/>
            <w:bottom w:val="nil"/>
            <w:right w:val="nil"/>
          </w:tcBorders>
        </w:tcPr>
        <w:p w:rsidR="00327758" w:rsidRDefault="00327758" w:rsidP="009B0E1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63DA8">
            <w:rPr>
              <w:i/>
              <w:sz w:val="18"/>
            </w:rPr>
            <w:t>Insolvency Practice Rules (Corporations) Amendment (Corporate Insolvency Reforms) Rules 2020</w:t>
          </w:r>
          <w:r w:rsidRPr="007A1328">
            <w:rPr>
              <w:i/>
              <w:sz w:val="18"/>
            </w:rPr>
            <w:fldChar w:fldCharType="end"/>
          </w:r>
        </w:p>
      </w:tc>
      <w:tc>
        <w:tcPr>
          <w:tcW w:w="1383" w:type="dxa"/>
          <w:tcBorders>
            <w:top w:val="nil"/>
            <w:left w:val="nil"/>
            <w:bottom w:val="nil"/>
            <w:right w:val="nil"/>
          </w:tcBorders>
        </w:tcPr>
        <w:p w:rsidR="00327758" w:rsidRDefault="00327758" w:rsidP="009B0E10">
          <w:pPr>
            <w:spacing w:line="0" w:lineRule="atLeast"/>
            <w:jc w:val="right"/>
            <w:rPr>
              <w:sz w:val="18"/>
            </w:rPr>
          </w:pPr>
        </w:p>
      </w:tc>
    </w:tr>
    <w:tr w:rsidR="00327758"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327758" w:rsidRDefault="00327758" w:rsidP="009B0E10">
          <w:pPr>
            <w:jc w:val="right"/>
            <w:rPr>
              <w:sz w:val="18"/>
            </w:rPr>
          </w:pPr>
          <w:r w:rsidRPr="00ED79B6">
            <w:rPr>
              <w:i/>
              <w:sz w:val="18"/>
            </w:rPr>
            <w:t xml:space="preserve"> </w:t>
          </w:r>
        </w:p>
      </w:tc>
    </w:tr>
  </w:tbl>
  <w:p w:rsidR="00327758" w:rsidRPr="00ED79B6" w:rsidRDefault="00327758" w:rsidP="00A136F5">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758" w:rsidRPr="00E33C1C" w:rsidRDefault="009D1ABB" w:rsidP="009C5989">
    <w:pPr>
      <w:pBdr>
        <w:top w:val="single" w:sz="6" w:space="1" w:color="auto"/>
      </w:pBdr>
      <w:spacing w:before="120" w:line="0" w:lineRule="atLeast"/>
      <w:rPr>
        <w:sz w:val="16"/>
        <w:szCs w:val="16"/>
      </w:rPr>
    </w:pPr>
    <w:r>
      <w:rPr>
        <w:noProof/>
        <w:sz w:val="16"/>
        <w:szCs w:val="16"/>
        <w:lang w:eastAsia="en-AU"/>
      </w:rPr>
      <mc:AlternateContent>
        <mc:Choice Requires="wps">
          <w:drawing>
            <wp:anchor distT="0" distB="0" distL="114300" distR="114300" simplePos="0" relativeHeight="251668480" behindDoc="1" locked="0" layoutInCell="1" allowOverlap="1" wp14:anchorId="00FB6B29" wp14:editId="484AC3E2">
              <wp:simplePos x="0" y="0"/>
              <wp:positionH relativeFrom="page">
                <wp:align>center</wp:align>
              </wp:positionH>
              <wp:positionV relativeFrom="paragraph">
                <wp:posOffset>649605</wp:posOffset>
              </wp:positionV>
              <wp:extent cx="5765800" cy="393700"/>
              <wp:effectExtent l="0" t="0" r="6350" b="6350"/>
              <wp:wrapNone/>
              <wp:docPr id="11" name="Text Box 11" descr="Sec-Footerprimary"/>
              <wp:cNvGraphicFramePr/>
              <a:graphic xmlns:a="http://schemas.openxmlformats.org/drawingml/2006/main">
                <a:graphicData uri="http://schemas.microsoft.com/office/word/2010/wordprocessingShape">
                  <wps:wsp>
                    <wps:cNvSpPr txBox="1"/>
                    <wps:spPr>
                      <a:xfrm>
                        <a:off x="0" y="0"/>
                        <a:ext cx="5765800" cy="39370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D1ABB" w:rsidRPr="009D1ABB" w:rsidRDefault="009D1ABB" w:rsidP="009D1ABB">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B63DA8">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63DA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63DA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63DA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63DA8">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63DA8">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B23A4">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0FB6B29" id="_x0000_t202" coordsize="21600,21600" o:spt="202" path="m,l,21600r21600,l21600,xe">
              <v:stroke joinstyle="miter"/>
              <v:path gradientshapeok="t" o:connecttype="rect"/>
            </v:shapetype>
            <v:shape id="Text Box 11" o:spid="_x0000_s1037" type="#_x0000_t202" alt="Sec-Footerprimary" style="position:absolute;margin-left:0;margin-top:51.15pt;width:454pt;height:31pt;z-index:-251648000;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" stroked="f" strokeweight=".5pt">
              <v:textbox>
                <w:txbxContent>
                  <w:p w:rsidR="009D1ABB" w:rsidRPr="009D1ABB" w:rsidRDefault="009D1ABB" w:rsidP="009D1ABB">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B63DA8">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63DA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63DA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63DA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63DA8">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63DA8">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B23A4">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tbl>
    <w:tblPr>
      <w:tblStyle w:val="TableGrid"/>
      <w:tblW w:w="0" w:type="auto"/>
      <w:tblLayout w:type="fixed"/>
      <w:tblLook w:val="04A0" w:firstRow="1" w:lastRow="0" w:firstColumn="1" w:lastColumn="0" w:noHBand="0" w:noVBand="1"/>
    </w:tblPr>
    <w:tblGrid>
      <w:gridCol w:w="1384"/>
      <w:gridCol w:w="6379"/>
      <w:gridCol w:w="709"/>
    </w:tblGrid>
    <w:tr w:rsidR="00327758" w:rsidTr="009B0E10">
      <w:tc>
        <w:tcPr>
          <w:tcW w:w="1384" w:type="dxa"/>
          <w:tcBorders>
            <w:top w:val="nil"/>
            <w:left w:val="nil"/>
            <w:bottom w:val="nil"/>
            <w:right w:val="nil"/>
          </w:tcBorders>
        </w:tcPr>
        <w:p w:rsidR="00327758" w:rsidRDefault="00327758" w:rsidP="009B0E10">
          <w:pPr>
            <w:spacing w:line="0" w:lineRule="atLeast"/>
            <w:rPr>
              <w:sz w:val="18"/>
            </w:rPr>
          </w:pPr>
        </w:p>
      </w:tc>
      <w:tc>
        <w:tcPr>
          <w:tcW w:w="6379" w:type="dxa"/>
          <w:tcBorders>
            <w:top w:val="nil"/>
            <w:left w:val="nil"/>
            <w:bottom w:val="nil"/>
            <w:right w:val="nil"/>
          </w:tcBorders>
        </w:tcPr>
        <w:p w:rsidR="00327758" w:rsidRDefault="00327758" w:rsidP="009B0E1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63DA8">
            <w:rPr>
              <w:i/>
              <w:sz w:val="18"/>
            </w:rPr>
            <w:t>Insolvency Practice Rules (Corporations) Amendment (Corporate Insolvency Reforms) Rules 2020</w:t>
          </w:r>
          <w:r w:rsidRPr="007A1328">
            <w:rPr>
              <w:i/>
              <w:sz w:val="18"/>
            </w:rPr>
            <w:fldChar w:fldCharType="end"/>
          </w:r>
        </w:p>
      </w:tc>
      <w:tc>
        <w:tcPr>
          <w:tcW w:w="709" w:type="dxa"/>
          <w:tcBorders>
            <w:top w:val="nil"/>
            <w:left w:val="nil"/>
            <w:bottom w:val="nil"/>
            <w:right w:val="nil"/>
          </w:tcBorders>
        </w:tcPr>
        <w:p w:rsidR="00327758" w:rsidRDefault="00327758" w:rsidP="009B0E10">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B23A4">
            <w:rPr>
              <w:i/>
              <w:noProof/>
              <w:sz w:val="18"/>
            </w:rPr>
            <w:t>7</w:t>
          </w:r>
          <w:r w:rsidRPr="00ED79B6">
            <w:rPr>
              <w:i/>
              <w:sz w:val="18"/>
            </w:rPr>
            <w:fldChar w:fldCharType="end"/>
          </w:r>
        </w:p>
      </w:tc>
    </w:tr>
    <w:tr w:rsidR="00327758" w:rsidTr="009B0E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327758" w:rsidRDefault="00327758" w:rsidP="009B0E10">
          <w:pPr>
            <w:rPr>
              <w:sz w:val="18"/>
            </w:rPr>
          </w:pPr>
          <w:r w:rsidRPr="00ED79B6">
            <w:rPr>
              <w:i/>
              <w:sz w:val="18"/>
            </w:rPr>
            <w:t xml:space="preserve"> </w:t>
          </w:r>
        </w:p>
      </w:tc>
    </w:tr>
  </w:tbl>
  <w:p w:rsidR="00327758" w:rsidRPr="00ED79B6" w:rsidRDefault="00327758" w:rsidP="007A6863">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758" w:rsidRPr="00E33C1C" w:rsidRDefault="00327758"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327758" w:rsidTr="007A6863">
      <w:tc>
        <w:tcPr>
          <w:tcW w:w="1384" w:type="dxa"/>
          <w:tcBorders>
            <w:top w:val="nil"/>
            <w:left w:val="nil"/>
            <w:bottom w:val="nil"/>
            <w:right w:val="nil"/>
          </w:tcBorders>
        </w:tcPr>
        <w:p w:rsidR="00327758" w:rsidRDefault="00327758" w:rsidP="009B0E10">
          <w:pPr>
            <w:spacing w:line="0" w:lineRule="atLeast"/>
            <w:rPr>
              <w:sz w:val="18"/>
            </w:rPr>
          </w:pPr>
        </w:p>
      </w:tc>
      <w:tc>
        <w:tcPr>
          <w:tcW w:w="6379" w:type="dxa"/>
          <w:tcBorders>
            <w:top w:val="nil"/>
            <w:left w:val="nil"/>
            <w:bottom w:val="nil"/>
            <w:right w:val="nil"/>
          </w:tcBorders>
        </w:tcPr>
        <w:p w:rsidR="00327758" w:rsidRDefault="00327758" w:rsidP="009B0E1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63DA8">
            <w:rPr>
              <w:i/>
              <w:sz w:val="18"/>
            </w:rPr>
            <w:t>Insolvency Practice Rules (Corporations) Amendment (Corporate Insolvency Reforms) Rules 2020</w:t>
          </w:r>
          <w:r w:rsidRPr="007A1328">
            <w:rPr>
              <w:i/>
              <w:sz w:val="18"/>
            </w:rPr>
            <w:fldChar w:fldCharType="end"/>
          </w:r>
        </w:p>
      </w:tc>
      <w:tc>
        <w:tcPr>
          <w:tcW w:w="709" w:type="dxa"/>
          <w:tcBorders>
            <w:top w:val="nil"/>
            <w:left w:val="nil"/>
            <w:bottom w:val="nil"/>
            <w:right w:val="nil"/>
          </w:tcBorders>
        </w:tcPr>
        <w:p w:rsidR="00327758" w:rsidRDefault="00327758" w:rsidP="009B0E10">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5</w:t>
          </w:r>
          <w:r w:rsidRPr="00ED79B6">
            <w:rPr>
              <w:i/>
              <w:sz w:val="18"/>
            </w:rPr>
            <w:fldChar w:fldCharType="end"/>
          </w:r>
        </w:p>
      </w:tc>
    </w:tr>
    <w:tr w:rsidR="00327758"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327758" w:rsidRDefault="00327758" w:rsidP="009B0E10">
          <w:pPr>
            <w:rPr>
              <w:sz w:val="18"/>
            </w:rPr>
          </w:pPr>
          <w:r w:rsidRPr="00ED79B6">
            <w:rPr>
              <w:i/>
              <w:sz w:val="18"/>
            </w:rPr>
            <w:t xml:space="preserve"> </w:t>
          </w:r>
        </w:p>
      </w:tc>
    </w:tr>
  </w:tbl>
  <w:p w:rsidR="00327758" w:rsidRPr="00ED79B6" w:rsidRDefault="00327758"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7758" w:rsidRDefault="00327758" w:rsidP="0048364F">
      <w:pPr>
        <w:spacing w:line="240" w:lineRule="auto"/>
      </w:pPr>
      <w:r>
        <w:separator/>
      </w:r>
    </w:p>
  </w:footnote>
  <w:footnote w:type="continuationSeparator" w:id="0">
    <w:p w:rsidR="00327758" w:rsidRDefault="00327758"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758" w:rsidRPr="005F1388" w:rsidRDefault="009D1ABB" w:rsidP="0048364F">
    <w:pPr>
      <w:pStyle w:val="Header"/>
      <w:tabs>
        <w:tab w:val="clear" w:pos="4150"/>
        <w:tab w:val="clear" w:pos="8307"/>
      </w:tabs>
    </w:pPr>
    <w:r>
      <w:rPr>
        <w:noProof/>
      </w:rPr>
      <mc:AlternateContent>
        <mc:Choice Requires="wps">
          <w:drawing>
            <wp:anchor distT="0" distB="0" distL="114300" distR="114300" simplePos="0" relativeHeight="251661312" behindDoc="1" locked="0" layoutInCell="1" allowOverlap="1">
              <wp:simplePos x="863600" y="139700"/>
              <wp:positionH relativeFrom="page">
                <wp:align>center</wp:align>
              </wp:positionH>
              <wp:positionV relativeFrom="paragraph">
                <wp:posOffset>0</wp:posOffset>
              </wp:positionV>
              <wp:extent cx="5765800" cy="393700"/>
              <wp:effectExtent l="0" t="0" r="6350" b="6350"/>
              <wp:wrapNone/>
              <wp:docPr id="4" name="Text Box 4" descr="Sec-Headerevenpage"/>
              <wp:cNvGraphicFramePr/>
              <a:graphic xmlns:a="http://schemas.openxmlformats.org/drawingml/2006/main">
                <a:graphicData uri="http://schemas.microsoft.com/office/word/2010/wordprocessingShape">
                  <wps:wsp>
                    <wps:cNvSpPr txBox="1"/>
                    <wps:spPr>
                      <a:xfrm>
                        <a:off x="0" y="0"/>
                        <a:ext cx="5765800" cy="39370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D1ABB" w:rsidRPr="009D1ABB" w:rsidRDefault="009D1ABB" w:rsidP="009D1ABB">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B63DA8">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63DA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63DA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63DA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63DA8">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63DA8">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63DA8">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alt="Sec-Headerevenpage" style="position:absolute;margin-left:0;margin-top:0;width:454pt;height:31pt;z-index:-25165516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" stroked="f" strokeweight=".5pt">
              <v:textbox>
                <w:txbxContent>
                  <w:p w:rsidR="009D1ABB" w:rsidRPr="009D1ABB" w:rsidRDefault="009D1ABB" w:rsidP="009D1ABB">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B63DA8">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63DA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63DA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63DA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63DA8">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63DA8">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63DA8">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758" w:rsidRPr="005F1388" w:rsidRDefault="009D1ABB" w:rsidP="0048364F">
    <w:pPr>
      <w:pStyle w:val="Header"/>
      <w:tabs>
        <w:tab w:val="clear" w:pos="4150"/>
        <w:tab w:val="clear" w:pos="8307"/>
      </w:tabs>
    </w:pPr>
    <w:r>
      <w:rPr>
        <w:noProof/>
      </w:rPr>
      <mc:AlternateContent>
        <mc:Choice Requires="wps">
          <w:drawing>
            <wp:anchor distT="0" distB="0" distL="114300" distR="114300" simplePos="0" relativeHeight="251659264" behindDoc="1" locked="0" layoutInCell="1" allowOverlap="1">
              <wp:simplePos x="0" y="0"/>
              <wp:positionH relativeFrom="page">
                <wp:align>center</wp:align>
              </wp:positionH>
              <wp:positionV relativeFrom="paragraph">
                <wp:posOffset>-317500</wp:posOffset>
              </wp:positionV>
              <wp:extent cx="5762846" cy="393405"/>
              <wp:effectExtent l="0" t="0" r="9525" b="6985"/>
              <wp:wrapNone/>
              <wp:docPr id="2" name="Text Box 2" descr="Sec-Headerprimary"/>
              <wp:cNvGraphicFramePr/>
              <a:graphic xmlns:a="http://schemas.openxmlformats.org/drawingml/2006/main">
                <a:graphicData uri="http://schemas.microsoft.com/office/word/2010/wordprocessingShape">
                  <wps:wsp>
                    <wps:cNvSpPr txBox="1"/>
                    <wps:spPr>
                      <a:xfrm>
                        <a:off x="0" y="0"/>
                        <a:ext cx="5762846" cy="3934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D1ABB" w:rsidRPr="009D1ABB" w:rsidRDefault="009D1ABB" w:rsidP="009D1ABB">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B63DA8">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63DA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63DA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63DA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63DA8">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63DA8">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B23A4">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7" type="#_x0000_t202" alt="Sec-Headerprimary" style="position:absolute;margin-left:0;margin-top:-25pt;width:453.75pt;height:31pt;z-index:-25165721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" stroked="f" strokeweight=".5pt">
              <v:textbox>
                <w:txbxContent>
                  <w:p w:rsidR="009D1ABB" w:rsidRPr="009D1ABB" w:rsidRDefault="009D1ABB" w:rsidP="009D1ABB">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B63DA8">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63DA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63DA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63DA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63DA8">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63DA8">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B23A4">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758" w:rsidRPr="005F1388" w:rsidRDefault="00327758"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758" w:rsidRPr="00ED79B6" w:rsidRDefault="009D1ABB" w:rsidP="00220A0C">
    <w:pPr>
      <w:pBdr>
        <w:bottom w:val="single" w:sz="6" w:space="1" w:color="auto"/>
      </w:pBdr>
      <w:spacing w:before="1000"/>
    </w:pPr>
    <w:r>
      <w:rPr>
        <w:noProof/>
        <w:lang w:eastAsia="en-AU"/>
      </w:rPr>
      <mc:AlternateContent>
        <mc:Choice Requires="wps">
          <w:drawing>
            <wp:anchor distT="0" distB="0" distL="114300" distR="114300" simplePos="0" relativeHeight="251665408" behindDoc="1" locked="0" layoutInCell="1" allowOverlap="1">
              <wp:simplePos x="863600" y="139700"/>
              <wp:positionH relativeFrom="page">
                <wp:align>center</wp:align>
              </wp:positionH>
              <wp:positionV relativeFrom="paragraph">
                <wp:posOffset>0</wp:posOffset>
              </wp:positionV>
              <wp:extent cx="5765800" cy="393700"/>
              <wp:effectExtent l="0" t="0" r="6350" b="6350"/>
              <wp:wrapNone/>
              <wp:docPr id="8" name="Text Box 8" descr="Sec-Headerevenpage"/>
              <wp:cNvGraphicFramePr/>
              <a:graphic xmlns:a="http://schemas.openxmlformats.org/drawingml/2006/main">
                <a:graphicData uri="http://schemas.microsoft.com/office/word/2010/wordprocessingShape">
                  <wps:wsp>
                    <wps:cNvSpPr txBox="1"/>
                    <wps:spPr>
                      <a:xfrm>
                        <a:off x="0" y="0"/>
                        <a:ext cx="5765800" cy="39370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D1ABB" w:rsidRPr="009D1ABB" w:rsidRDefault="009D1ABB" w:rsidP="009D1ABB">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B63DA8">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63DA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63DA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63DA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63DA8">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63DA8">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63DA8">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8" o:spid="_x0000_s1030" type="#_x0000_t202" alt="Sec-Headerevenpage" style="position:absolute;margin-left:0;margin-top:0;width:454pt;height:31pt;z-index:-251651072;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" stroked="f" strokeweight=".5pt">
              <v:textbox>
                <w:txbxContent>
                  <w:p w:rsidR="009D1ABB" w:rsidRPr="009D1ABB" w:rsidRDefault="009D1ABB" w:rsidP="009D1ABB">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B63DA8">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63DA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63DA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63DA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63DA8">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63DA8">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63DA8">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758" w:rsidRPr="00ED79B6" w:rsidRDefault="009D1ABB" w:rsidP="00220A0C">
    <w:pPr>
      <w:pBdr>
        <w:bottom w:val="single" w:sz="6" w:space="1" w:color="auto"/>
      </w:pBdr>
      <w:spacing w:before="1000" w:line="240" w:lineRule="auto"/>
    </w:pPr>
    <w:r>
      <w:rPr>
        <w:noProof/>
        <w:lang w:eastAsia="en-AU"/>
      </w:rPr>
      <mc:AlternateContent>
        <mc:Choice Requires="wps">
          <w:drawing>
            <wp:anchor distT="0" distB="0" distL="114300" distR="114300" simplePos="0" relativeHeight="251663360" behindDoc="1" locked="0" layoutInCell="1" allowOverlap="1">
              <wp:simplePos x="0" y="0"/>
              <wp:positionH relativeFrom="page">
                <wp:align>center</wp:align>
              </wp:positionH>
              <wp:positionV relativeFrom="paragraph">
                <wp:posOffset>-317500</wp:posOffset>
              </wp:positionV>
              <wp:extent cx="5765800" cy="393700"/>
              <wp:effectExtent l="0" t="0" r="6350" b="6350"/>
              <wp:wrapNone/>
              <wp:docPr id="6" name="Text Box 6" descr="Sec-Headerprimary"/>
              <wp:cNvGraphicFramePr/>
              <a:graphic xmlns:a="http://schemas.openxmlformats.org/drawingml/2006/main">
                <a:graphicData uri="http://schemas.microsoft.com/office/word/2010/wordprocessingShape">
                  <wps:wsp>
                    <wps:cNvSpPr txBox="1"/>
                    <wps:spPr>
                      <a:xfrm>
                        <a:off x="0" y="0"/>
                        <a:ext cx="5765800" cy="39370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D1ABB" w:rsidRPr="009D1ABB" w:rsidRDefault="009D1ABB" w:rsidP="009D1ABB">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B63DA8">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63DA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63DA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63DA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63DA8">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63DA8">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B23A4">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6" o:spid="_x0000_s1031" type="#_x0000_t202" alt="Sec-Headerprimary" style="position:absolute;margin-left:0;margin-top:-25pt;width:454pt;height:31pt;z-index:-251653120;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" stroked="f" strokeweight=".5pt">
              <v:textbox>
                <w:txbxContent>
                  <w:p w:rsidR="009D1ABB" w:rsidRPr="009D1ABB" w:rsidRDefault="009D1ABB" w:rsidP="009D1ABB">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B63DA8">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63DA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63DA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63DA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63DA8">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63DA8">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B23A4">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758" w:rsidRPr="00ED79B6" w:rsidRDefault="00327758"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758" w:rsidRPr="00A961C4" w:rsidRDefault="009D1ABB" w:rsidP="0048364F">
    <w:pPr>
      <w:rPr>
        <w:b/>
        <w:sz w:val="20"/>
      </w:rPr>
    </w:pPr>
    <w:r>
      <w:rPr>
        <w:b/>
        <w:noProof/>
        <w:sz w:val="20"/>
        <w:lang w:eastAsia="en-AU"/>
      </w:rPr>
      <mc:AlternateContent>
        <mc:Choice Requires="wps">
          <w:drawing>
            <wp:anchor distT="0" distB="0" distL="114300" distR="114300" simplePos="0" relativeHeight="251669504" behindDoc="1" locked="0" layoutInCell="1" allowOverlap="1" wp14:anchorId="6603D458" wp14:editId="3BF6282F">
              <wp:simplePos x="863600" y="139700"/>
              <wp:positionH relativeFrom="page">
                <wp:align>center</wp:align>
              </wp:positionH>
              <wp:positionV relativeFrom="paragraph">
                <wp:posOffset>0</wp:posOffset>
              </wp:positionV>
              <wp:extent cx="5765800" cy="393700"/>
              <wp:effectExtent l="0" t="0" r="6350" b="6350"/>
              <wp:wrapNone/>
              <wp:docPr id="12" name="Text Box 12" descr="Sec-Headerevenpage"/>
              <wp:cNvGraphicFramePr/>
              <a:graphic xmlns:a="http://schemas.openxmlformats.org/drawingml/2006/main">
                <a:graphicData uri="http://schemas.microsoft.com/office/word/2010/wordprocessingShape">
                  <wps:wsp>
                    <wps:cNvSpPr txBox="1"/>
                    <wps:spPr>
                      <a:xfrm>
                        <a:off x="0" y="0"/>
                        <a:ext cx="5765800" cy="39370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D1ABB" w:rsidRPr="009D1ABB" w:rsidRDefault="009D1ABB" w:rsidP="009D1ABB">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B63DA8">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63DA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63DA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63DA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63DA8">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63DA8">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B23A4">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603D458" id="_x0000_t202" coordsize="21600,21600" o:spt="202" path="m,l,21600r21600,l21600,xe">
              <v:stroke joinstyle="miter"/>
              <v:path gradientshapeok="t" o:connecttype="rect"/>
            </v:shapetype>
            <v:shape id="Text Box 12" o:spid="_x0000_s1034" type="#_x0000_t202" alt="Sec-Headerevenpage" style="position:absolute;margin-left:0;margin-top:0;width:454pt;height:31pt;z-index:-25164697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" stroked="f" strokeweight=".5pt">
              <v:textbox>
                <w:txbxContent>
                  <w:p w:rsidR="009D1ABB" w:rsidRPr="009D1ABB" w:rsidRDefault="009D1ABB" w:rsidP="009D1ABB">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B63DA8">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63DA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63DA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63DA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63DA8">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63DA8">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B23A4">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r w:rsidR="00327758">
      <w:rPr>
        <w:b/>
        <w:sz w:val="20"/>
      </w:rPr>
      <w:fldChar w:fldCharType="begin"/>
    </w:r>
    <w:r w:rsidR="00327758">
      <w:rPr>
        <w:b/>
        <w:sz w:val="20"/>
      </w:rPr>
      <w:instrText xml:space="preserve"> STYLEREF CharAmSchNo </w:instrText>
    </w:r>
    <w:r w:rsidR="00327758">
      <w:rPr>
        <w:b/>
        <w:sz w:val="20"/>
      </w:rPr>
      <w:fldChar w:fldCharType="separate"/>
    </w:r>
    <w:r w:rsidR="00BB23A4">
      <w:rPr>
        <w:b/>
        <w:noProof/>
        <w:sz w:val="20"/>
      </w:rPr>
      <w:t>Schedule 1</w:t>
    </w:r>
    <w:r w:rsidR="00327758">
      <w:rPr>
        <w:b/>
        <w:sz w:val="20"/>
      </w:rPr>
      <w:fldChar w:fldCharType="end"/>
    </w:r>
    <w:r w:rsidR="00327758" w:rsidRPr="00A961C4">
      <w:rPr>
        <w:sz w:val="20"/>
      </w:rPr>
      <w:t xml:space="preserve">  </w:t>
    </w:r>
    <w:r w:rsidR="00327758">
      <w:rPr>
        <w:sz w:val="20"/>
      </w:rPr>
      <w:fldChar w:fldCharType="begin"/>
    </w:r>
    <w:r w:rsidR="00327758">
      <w:rPr>
        <w:sz w:val="20"/>
      </w:rPr>
      <w:instrText xml:space="preserve"> STYLEREF CharAmSchText </w:instrText>
    </w:r>
    <w:r w:rsidR="00327758">
      <w:rPr>
        <w:sz w:val="20"/>
      </w:rPr>
      <w:fldChar w:fldCharType="separate"/>
    </w:r>
    <w:r w:rsidR="00BB23A4">
      <w:rPr>
        <w:noProof/>
        <w:sz w:val="20"/>
      </w:rPr>
      <w:t>Corporate insolvency reforms</w:t>
    </w:r>
    <w:r w:rsidR="00327758">
      <w:rPr>
        <w:sz w:val="20"/>
      </w:rPr>
      <w:fldChar w:fldCharType="end"/>
    </w:r>
  </w:p>
  <w:p w:rsidR="00327758" w:rsidRPr="00A961C4" w:rsidRDefault="00327758"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327758" w:rsidRPr="00A961C4" w:rsidRDefault="00327758"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758" w:rsidRPr="00A961C4" w:rsidRDefault="009D1ABB" w:rsidP="0048364F">
    <w:pPr>
      <w:jc w:val="right"/>
      <w:rPr>
        <w:sz w:val="20"/>
      </w:rPr>
    </w:pPr>
    <w:r>
      <w:rPr>
        <w:noProof/>
        <w:sz w:val="20"/>
        <w:lang w:eastAsia="en-AU"/>
      </w:rPr>
      <mc:AlternateContent>
        <mc:Choice Requires="wps">
          <w:drawing>
            <wp:anchor distT="0" distB="0" distL="114300" distR="114300" simplePos="0" relativeHeight="251667456" behindDoc="1" locked="0" layoutInCell="1" allowOverlap="1" wp14:anchorId="52721808" wp14:editId="7E10CCAF">
              <wp:simplePos x="0" y="0"/>
              <wp:positionH relativeFrom="page">
                <wp:align>center</wp:align>
              </wp:positionH>
              <wp:positionV relativeFrom="paragraph">
                <wp:posOffset>-317500</wp:posOffset>
              </wp:positionV>
              <wp:extent cx="5765800" cy="393700"/>
              <wp:effectExtent l="0" t="0" r="6350" b="6350"/>
              <wp:wrapNone/>
              <wp:docPr id="10" name="Text Box 10" descr="Sec-Headerprimary"/>
              <wp:cNvGraphicFramePr/>
              <a:graphic xmlns:a="http://schemas.openxmlformats.org/drawingml/2006/main">
                <a:graphicData uri="http://schemas.microsoft.com/office/word/2010/wordprocessingShape">
                  <wps:wsp>
                    <wps:cNvSpPr txBox="1"/>
                    <wps:spPr>
                      <a:xfrm>
                        <a:off x="0" y="0"/>
                        <a:ext cx="5765800" cy="39370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D1ABB" w:rsidRPr="009D1ABB" w:rsidRDefault="009D1ABB" w:rsidP="009D1ABB">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B63DA8">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63DA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63DA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63DA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63DA8">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63DA8">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B23A4">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2721808" id="_x0000_t202" coordsize="21600,21600" o:spt="202" path="m,l,21600r21600,l21600,xe">
              <v:stroke joinstyle="miter"/>
              <v:path gradientshapeok="t" o:connecttype="rect"/>
            </v:shapetype>
            <v:shape id="Text Box 10" o:spid="_x0000_s1035" type="#_x0000_t202" alt="Sec-Headerprimary" style="position:absolute;left:0;text-align:left;margin-left:0;margin-top:-25pt;width:454pt;height:31pt;z-index:-251649024;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" stroked="f" strokeweight=".5pt">
              <v:textbox>
                <w:txbxContent>
                  <w:p w:rsidR="009D1ABB" w:rsidRPr="009D1ABB" w:rsidRDefault="009D1ABB" w:rsidP="009D1ABB">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B63DA8">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63DA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63DA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63DA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63DA8">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63DA8">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B23A4">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r w:rsidR="00327758" w:rsidRPr="00A961C4">
      <w:rPr>
        <w:sz w:val="20"/>
      </w:rPr>
      <w:fldChar w:fldCharType="begin"/>
    </w:r>
    <w:r w:rsidR="00327758" w:rsidRPr="00A961C4">
      <w:rPr>
        <w:sz w:val="20"/>
      </w:rPr>
      <w:instrText xml:space="preserve"> STYLEREF CharAmSchText </w:instrText>
    </w:r>
    <w:r w:rsidR="00BB23A4">
      <w:rPr>
        <w:sz w:val="20"/>
      </w:rPr>
      <w:fldChar w:fldCharType="separate"/>
    </w:r>
    <w:r w:rsidR="00BB23A4">
      <w:rPr>
        <w:noProof/>
        <w:sz w:val="20"/>
      </w:rPr>
      <w:t>Corporate insolvency reforms</w:t>
    </w:r>
    <w:r w:rsidR="00327758" w:rsidRPr="00A961C4">
      <w:rPr>
        <w:sz w:val="20"/>
      </w:rPr>
      <w:fldChar w:fldCharType="end"/>
    </w:r>
    <w:r w:rsidR="00327758" w:rsidRPr="00A961C4">
      <w:rPr>
        <w:sz w:val="20"/>
      </w:rPr>
      <w:t xml:space="preserve"> </w:t>
    </w:r>
    <w:r w:rsidR="00327758" w:rsidRPr="00A961C4">
      <w:rPr>
        <w:b/>
        <w:sz w:val="20"/>
      </w:rPr>
      <w:t xml:space="preserve"> </w:t>
    </w:r>
    <w:r w:rsidR="00327758">
      <w:rPr>
        <w:b/>
        <w:sz w:val="20"/>
      </w:rPr>
      <w:fldChar w:fldCharType="begin"/>
    </w:r>
    <w:r w:rsidR="00327758">
      <w:rPr>
        <w:b/>
        <w:sz w:val="20"/>
      </w:rPr>
      <w:instrText xml:space="preserve"> STYLEREF CharAmSchNo </w:instrText>
    </w:r>
    <w:r w:rsidR="00BB23A4">
      <w:rPr>
        <w:b/>
        <w:sz w:val="20"/>
      </w:rPr>
      <w:fldChar w:fldCharType="separate"/>
    </w:r>
    <w:r w:rsidR="00BB23A4">
      <w:rPr>
        <w:b/>
        <w:noProof/>
        <w:sz w:val="20"/>
      </w:rPr>
      <w:t>Schedule 1</w:t>
    </w:r>
    <w:r w:rsidR="00327758">
      <w:rPr>
        <w:b/>
        <w:sz w:val="20"/>
      </w:rPr>
      <w:fldChar w:fldCharType="end"/>
    </w:r>
  </w:p>
  <w:p w:rsidR="00327758" w:rsidRPr="00A961C4" w:rsidRDefault="00327758"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327758" w:rsidRPr="00A961C4" w:rsidRDefault="00327758" w:rsidP="007F48ED">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758" w:rsidRPr="00A961C4" w:rsidRDefault="00327758" w:rsidP="0048364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8" w15:restartNumberingAfterBreak="0">
    <w:nsid w:val="66D552CA"/>
    <w:multiLevelType w:val="multilevel"/>
    <w:tmpl w:val="237476BE"/>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2"/>
  </w:num>
  <w:num w:numId="14">
    <w:abstractNumId w:val="14"/>
  </w:num>
  <w:num w:numId="15">
    <w:abstractNumId w:val="13"/>
  </w:num>
  <w:num w:numId="16">
    <w:abstractNumId w:val="10"/>
  </w:num>
  <w:num w:numId="17">
    <w:abstractNumId w:val="17"/>
  </w:num>
  <w:num w:numId="18">
    <w:abstractNumId w:val="16"/>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86"/>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D2D"/>
    <w:rsid w:val="00000263"/>
    <w:rsid w:val="000113BC"/>
    <w:rsid w:val="000136AF"/>
    <w:rsid w:val="000157C5"/>
    <w:rsid w:val="00026C83"/>
    <w:rsid w:val="000321BB"/>
    <w:rsid w:val="00033502"/>
    <w:rsid w:val="000364E2"/>
    <w:rsid w:val="0004044E"/>
    <w:rsid w:val="00046021"/>
    <w:rsid w:val="00046F47"/>
    <w:rsid w:val="0005120E"/>
    <w:rsid w:val="00054577"/>
    <w:rsid w:val="00054A59"/>
    <w:rsid w:val="00054C34"/>
    <w:rsid w:val="00061097"/>
    <w:rsid w:val="000614BF"/>
    <w:rsid w:val="000676CC"/>
    <w:rsid w:val="0007169C"/>
    <w:rsid w:val="00077593"/>
    <w:rsid w:val="0008133D"/>
    <w:rsid w:val="00082CEC"/>
    <w:rsid w:val="00083F48"/>
    <w:rsid w:val="00090ED6"/>
    <w:rsid w:val="00096703"/>
    <w:rsid w:val="000974F1"/>
    <w:rsid w:val="000A0EDC"/>
    <w:rsid w:val="000A13D7"/>
    <w:rsid w:val="000A7DF9"/>
    <w:rsid w:val="000B0A80"/>
    <w:rsid w:val="000B3B3A"/>
    <w:rsid w:val="000C1C66"/>
    <w:rsid w:val="000C58B1"/>
    <w:rsid w:val="000D05EF"/>
    <w:rsid w:val="000D5485"/>
    <w:rsid w:val="000E17A9"/>
    <w:rsid w:val="000F1059"/>
    <w:rsid w:val="000F21C1"/>
    <w:rsid w:val="00102C87"/>
    <w:rsid w:val="00104105"/>
    <w:rsid w:val="00105D72"/>
    <w:rsid w:val="0010745C"/>
    <w:rsid w:val="001077B4"/>
    <w:rsid w:val="001143F6"/>
    <w:rsid w:val="00117277"/>
    <w:rsid w:val="001229EF"/>
    <w:rsid w:val="00122D8B"/>
    <w:rsid w:val="00132929"/>
    <w:rsid w:val="00134050"/>
    <w:rsid w:val="00144FA9"/>
    <w:rsid w:val="00145A55"/>
    <w:rsid w:val="001470DE"/>
    <w:rsid w:val="00156EA3"/>
    <w:rsid w:val="00160664"/>
    <w:rsid w:val="00160BD7"/>
    <w:rsid w:val="00160C5A"/>
    <w:rsid w:val="0016145D"/>
    <w:rsid w:val="001643C9"/>
    <w:rsid w:val="00164CDA"/>
    <w:rsid w:val="00165568"/>
    <w:rsid w:val="00165E3A"/>
    <w:rsid w:val="00166082"/>
    <w:rsid w:val="00166C2F"/>
    <w:rsid w:val="001708F9"/>
    <w:rsid w:val="001716C9"/>
    <w:rsid w:val="0017590A"/>
    <w:rsid w:val="0018063C"/>
    <w:rsid w:val="001830FD"/>
    <w:rsid w:val="00184261"/>
    <w:rsid w:val="00187284"/>
    <w:rsid w:val="00190DF5"/>
    <w:rsid w:val="00193461"/>
    <w:rsid w:val="001939E1"/>
    <w:rsid w:val="00195382"/>
    <w:rsid w:val="001A3B9F"/>
    <w:rsid w:val="001A65C0"/>
    <w:rsid w:val="001B0248"/>
    <w:rsid w:val="001B45F1"/>
    <w:rsid w:val="001B4BBF"/>
    <w:rsid w:val="001B6456"/>
    <w:rsid w:val="001B7A5D"/>
    <w:rsid w:val="001C2F8A"/>
    <w:rsid w:val="001C69C4"/>
    <w:rsid w:val="001E0020"/>
    <w:rsid w:val="001E0A8D"/>
    <w:rsid w:val="001E3590"/>
    <w:rsid w:val="001E7407"/>
    <w:rsid w:val="001F0581"/>
    <w:rsid w:val="001F15B3"/>
    <w:rsid w:val="001F189B"/>
    <w:rsid w:val="001F7F9C"/>
    <w:rsid w:val="002000E1"/>
    <w:rsid w:val="00201D27"/>
    <w:rsid w:val="00202FD8"/>
    <w:rsid w:val="0020300C"/>
    <w:rsid w:val="00211137"/>
    <w:rsid w:val="002164BD"/>
    <w:rsid w:val="0021773C"/>
    <w:rsid w:val="00220A0C"/>
    <w:rsid w:val="00223657"/>
    <w:rsid w:val="00223E4A"/>
    <w:rsid w:val="002302EA"/>
    <w:rsid w:val="00240749"/>
    <w:rsid w:val="00244DC6"/>
    <w:rsid w:val="002468D7"/>
    <w:rsid w:val="002518C1"/>
    <w:rsid w:val="002613D8"/>
    <w:rsid w:val="00273366"/>
    <w:rsid w:val="002760AF"/>
    <w:rsid w:val="002775AD"/>
    <w:rsid w:val="00285CDD"/>
    <w:rsid w:val="00291167"/>
    <w:rsid w:val="00291963"/>
    <w:rsid w:val="00294387"/>
    <w:rsid w:val="00297ECB"/>
    <w:rsid w:val="002A380A"/>
    <w:rsid w:val="002B1307"/>
    <w:rsid w:val="002B1EBF"/>
    <w:rsid w:val="002B5218"/>
    <w:rsid w:val="002C152A"/>
    <w:rsid w:val="002C1E36"/>
    <w:rsid w:val="002C44EB"/>
    <w:rsid w:val="002C68A4"/>
    <w:rsid w:val="002D043A"/>
    <w:rsid w:val="002D1EB9"/>
    <w:rsid w:val="002D3C59"/>
    <w:rsid w:val="002F3664"/>
    <w:rsid w:val="00306A3A"/>
    <w:rsid w:val="00312DE4"/>
    <w:rsid w:val="0031713F"/>
    <w:rsid w:val="0031794D"/>
    <w:rsid w:val="00317AB3"/>
    <w:rsid w:val="00321913"/>
    <w:rsid w:val="00322694"/>
    <w:rsid w:val="00324EE6"/>
    <w:rsid w:val="00326297"/>
    <w:rsid w:val="003276A4"/>
    <w:rsid w:val="00327758"/>
    <w:rsid w:val="003316DC"/>
    <w:rsid w:val="00332E0D"/>
    <w:rsid w:val="003357ED"/>
    <w:rsid w:val="00337627"/>
    <w:rsid w:val="003415D3"/>
    <w:rsid w:val="003423EA"/>
    <w:rsid w:val="00343AB3"/>
    <w:rsid w:val="00344B73"/>
    <w:rsid w:val="00344CC5"/>
    <w:rsid w:val="00345927"/>
    <w:rsid w:val="00346335"/>
    <w:rsid w:val="00346BDE"/>
    <w:rsid w:val="00352B0F"/>
    <w:rsid w:val="003561B0"/>
    <w:rsid w:val="00357142"/>
    <w:rsid w:val="00363B25"/>
    <w:rsid w:val="003646F8"/>
    <w:rsid w:val="00365B44"/>
    <w:rsid w:val="00367960"/>
    <w:rsid w:val="003736F7"/>
    <w:rsid w:val="00374193"/>
    <w:rsid w:val="003755F0"/>
    <w:rsid w:val="00376A29"/>
    <w:rsid w:val="0038398B"/>
    <w:rsid w:val="003917DA"/>
    <w:rsid w:val="003925DB"/>
    <w:rsid w:val="003A15AC"/>
    <w:rsid w:val="003A467C"/>
    <w:rsid w:val="003A5330"/>
    <w:rsid w:val="003A56EB"/>
    <w:rsid w:val="003A5EB0"/>
    <w:rsid w:val="003A7EA1"/>
    <w:rsid w:val="003B0627"/>
    <w:rsid w:val="003B5763"/>
    <w:rsid w:val="003C04E6"/>
    <w:rsid w:val="003C4122"/>
    <w:rsid w:val="003C5F2B"/>
    <w:rsid w:val="003C6CE4"/>
    <w:rsid w:val="003D0BFE"/>
    <w:rsid w:val="003D19B6"/>
    <w:rsid w:val="003D3423"/>
    <w:rsid w:val="003D35E8"/>
    <w:rsid w:val="003D5325"/>
    <w:rsid w:val="003D5700"/>
    <w:rsid w:val="003D6245"/>
    <w:rsid w:val="003D763F"/>
    <w:rsid w:val="003E03F1"/>
    <w:rsid w:val="003E6626"/>
    <w:rsid w:val="003E7981"/>
    <w:rsid w:val="003F0F5A"/>
    <w:rsid w:val="003F3C19"/>
    <w:rsid w:val="00400A30"/>
    <w:rsid w:val="004022CA"/>
    <w:rsid w:val="004116CD"/>
    <w:rsid w:val="00414ADE"/>
    <w:rsid w:val="00414B0D"/>
    <w:rsid w:val="00417D36"/>
    <w:rsid w:val="00424CA9"/>
    <w:rsid w:val="004257BB"/>
    <w:rsid w:val="004261D9"/>
    <w:rsid w:val="004319D9"/>
    <w:rsid w:val="00432708"/>
    <w:rsid w:val="0043413F"/>
    <w:rsid w:val="0044291A"/>
    <w:rsid w:val="00443E51"/>
    <w:rsid w:val="00444A87"/>
    <w:rsid w:val="00454AA8"/>
    <w:rsid w:val="00456CD5"/>
    <w:rsid w:val="00460499"/>
    <w:rsid w:val="004725BE"/>
    <w:rsid w:val="00474835"/>
    <w:rsid w:val="004819C7"/>
    <w:rsid w:val="0048364F"/>
    <w:rsid w:val="00486742"/>
    <w:rsid w:val="00490A87"/>
    <w:rsid w:val="00490F2E"/>
    <w:rsid w:val="00494779"/>
    <w:rsid w:val="004947D5"/>
    <w:rsid w:val="00496DB3"/>
    <w:rsid w:val="00496F97"/>
    <w:rsid w:val="004979C4"/>
    <w:rsid w:val="004A01EE"/>
    <w:rsid w:val="004A408C"/>
    <w:rsid w:val="004A53EA"/>
    <w:rsid w:val="004A5587"/>
    <w:rsid w:val="004B69BC"/>
    <w:rsid w:val="004B6ABC"/>
    <w:rsid w:val="004C039B"/>
    <w:rsid w:val="004C31A8"/>
    <w:rsid w:val="004D72FD"/>
    <w:rsid w:val="004E1529"/>
    <w:rsid w:val="004E5D28"/>
    <w:rsid w:val="004E6A81"/>
    <w:rsid w:val="004F09B5"/>
    <w:rsid w:val="004F1523"/>
    <w:rsid w:val="004F1FAC"/>
    <w:rsid w:val="004F38A2"/>
    <w:rsid w:val="004F676E"/>
    <w:rsid w:val="005018C3"/>
    <w:rsid w:val="00510F83"/>
    <w:rsid w:val="00516B8D"/>
    <w:rsid w:val="00517E59"/>
    <w:rsid w:val="0052137B"/>
    <w:rsid w:val="00522430"/>
    <w:rsid w:val="00523639"/>
    <w:rsid w:val="0052686F"/>
    <w:rsid w:val="00526DA8"/>
    <w:rsid w:val="0052756C"/>
    <w:rsid w:val="00527997"/>
    <w:rsid w:val="00530230"/>
    <w:rsid w:val="00530CC9"/>
    <w:rsid w:val="00531F3D"/>
    <w:rsid w:val="00537FBC"/>
    <w:rsid w:val="00541D73"/>
    <w:rsid w:val="00543469"/>
    <w:rsid w:val="005452CC"/>
    <w:rsid w:val="00546FA3"/>
    <w:rsid w:val="0054724F"/>
    <w:rsid w:val="0055264D"/>
    <w:rsid w:val="00554243"/>
    <w:rsid w:val="00557C7A"/>
    <w:rsid w:val="00562A58"/>
    <w:rsid w:val="00566F77"/>
    <w:rsid w:val="00570A9A"/>
    <w:rsid w:val="00581211"/>
    <w:rsid w:val="00583AE7"/>
    <w:rsid w:val="00584811"/>
    <w:rsid w:val="00593AA6"/>
    <w:rsid w:val="00594161"/>
    <w:rsid w:val="00594749"/>
    <w:rsid w:val="005A482B"/>
    <w:rsid w:val="005B071C"/>
    <w:rsid w:val="005B1823"/>
    <w:rsid w:val="005B4067"/>
    <w:rsid w:val="005C13E1"/>
    <w:rsid w:val="005C36E0"/>
    <w:rsid w:val="005C3F41"/>
    <w:rsid w:val="005C7023"/>
    <w:rsid w:val="005D168D"/>
    <w:rsid w:val="005D5EA1"/>
    <w:rsid w:val="005D695B"/>
    <w:rsid w:val="005E61D3"/>
    <w:rsid w:val="005E7567"/>
    <w:rsid w:val="005F61CC"/>
    <w:rsid w:val="005F7738"/>
    <w:rsid w:val="00600219"/>
    <w:rsid w:val="00605178"/>
    <w:rsid w:val="00610DC5"/>
    <w:rsid w:val="00610F34"/>
    <w:rsid w:val="00613EAD"/>
    <w:rsid w:val="006158AC"/>
    <w:rsid w:val="00615B87"/>
    <w:rsid w:val="00625C48"/>
    <w:rsid w:val="006275E7"/>
    <w:rsid w:val="00630870"/>
    <w:rsid w:val="006335E1"/>
    <w:rsid w:val="00640402"/>
    <w:rsid w:val="00640C0D"/>
    <w:rsid w:val="00640F78"/>
    <w:rsid w:val="00646E7B"/>
    <w:rsid w:val="0065001B"/>
    <w:rsid w:val="006507EA"/>
    <w:rsid w:val="0065472D"/>
    <w:rsid w:val="0065599D"/>
    <w:rsid w:val="00655D6A"/>
    <w:rsid w:val="00656DE9"/>
    <w:rsid w:val="00673AEC"/>
    <w:rsid w:val="00676D1F"/>
    <w:rsid w:val="0067739D"/>
    <w:rsid w:val="00677CC2"/>
    <w:rsid w:val="00685F42"/>
    <w:rsid w:val="006866A1"/>
    <w:rsid w:val="0069087C"/>
    <w:rsid w:val="0069207B"/>
    <w:rsid w:val="00692692"/>
    <w:rsid w:val="00697250"/>
    <w:rsid w:val="006A4309"/>
    <w:rsid w:val="006A5AA1"/>
    <w:rsid w:val="006B0E55"/>
    <w:rsid w:val="006B1C46"/>
    <w:rsid w:val="006B1CF5"/>
    <w:rsid w:val="006B7006"/>
    <w:rsid w:val="006C23F2"/>
    <w:rsid w:val="006C2C2D"/>
    <w:rsid w:val="006C7F8C"/>
    <w:rsid w:val="006D5EA9"/>
    <w:rsid w:val="006D5FB5"/>
    <w:rsid w:val="006D7AB9"/>
    <w:rsid w:val="006F22D0"/>
    <w:rsid w:val="0070064A"/>
    <w:rsid w:val="00700B2C"/>
    <w:rsid w:val="00706689"/>
    <w:rsid w:val="00710BD6"/>
    <w:rsid w:val="00713084"/>
    <w:rsid w:val="00715025"/>
    <w:rsid w:val="00720107"/>
    <w:rsid w:val="00720FC2"/>
    <w:rsid w:val="00731E00"/>
    <w:rsid w:val="00732E9D"/>
    <w:rsid w:val="0073491A"/>
    <w:rsid w:val="007440B7"/>
    <w:rsid w:val="00746AD8"/>
    <w:rsid w:val="00747993"/>
    <w:rsid w:val="007634AD"/>
    <w:rsid w:val="007715C9"/>
    <w:rsid w:val="00774EDD"/>
    <w:rsid w:val="007757EC"/>
    <w:rsid w:val="007842D0"/>
    <w:rsid w:val="00786F66"/>
    <w:rsid w:val="00792F61"/>
    <w:rsid w:val="007959B0"/>
    <w:rsid w:val="00795A9F"/>
    <w:rsid w:val="007A0063"/>
    <w:rsid w:val="007A115D"/>
    <w:rsid w:val="007A35E6"/>
    <w:rsid w:val="007A424C"/>
    <w:rsid w:val="007A5BB5"/>
    <w:rsid w:val="007A6863"/>
    <w:rsid w:val="007B0C16"/>
    <w:rsid w:val="007B1322"/>
    <w:rsid w:val="007B58FF"/>
    <w:rsid w:val="007B6E41"/>
    <w:rsid w:val="007C12C7"/>
    <w:rsid w:val="007C5752"/>
    <w:rsid w:val="007D1E4D"/>
    <w:rsid w:val="007D45C1"/>
    <w:rsid w:val="007D54C5"/>
    <w:rsid w:val="007D6502"/>
    <w:rsid w:val="007D7C26"/>
    <w:rsid w:val="007E190C"/>
    <w:rsid w:val="007E6129"/>
    <w:rsid w:val="007E7D4A"/>
    <w:rsid w:val="007F03D5"/>
    <w:rsid w:val="007F36E1"/>
    <w:rsid w:val="007F48ED"/>
    <w:rsid w:val="007F50A1"/>
    <w:rsid w:val="007F7947"/>
    <w:rsid w:val="00801F5E"/>
    <w:rsid w:val="00812F45"/>
    <w:rsid w:val="008144D2"/>
    <w:rsid w:val="00815F21"/>
    <w:rsid w:val="00827623"/>
    <w:rsid w:val="008329A3"/>
    <w:rsid w:val="00832A9C"/>
    <w:rsid w:val="00834616"/>
    <w:rsid w:val="00835739"/>
    <w:rsid w:val="0084172C"/>
    <w:rsid w:val="00845AF5"/>
    <w:rsid w:val="00846E90"/>
    <w:rsid w:val="00851AFB"/>
    <w:rsid w:val="00855FB2"/>
    <w:rsid w:val="00856A31"/>
    <w:rsid w:val="00862841"/>
    <w:rsid w:val="00863396"/>
    <w:rsid w:val="00865B65"/>
    <w:rsid w:val="008754D0"/>
    <w:rsid w:val="008777D1"/>
    <w:rsid w:val="00877D48"/>
    <w:rsid w:val="00880E47"/>
    <w:rsid w:val="00880E64"/>
    <w:rsid w:val="008816F0"/>
    <w:rsid w:val="0088345B"/>
    <w:rsid w:val="00887513"/>
    <w:rsid w:val="008A16A5"/>
    <w:rsid w:val="008B30BF"/>
    <w:rsid w:val="008C2B5D"/>
    <w:rsid w:val="008C69CC"/>
    <w:rsid w:val="008D0EE0"/>
    <w:rsid w:val="008D5465"/>
    <w:rsid w:val="008D5B99"/>
    <w:rsid w:val="008D7A27"/>
    <w:rsid w:val="008E4702"/>
    <w:rsid w:val="008E69AA"/>
    <w:rsid w:val="008E781D"/>
    <w:rsid w:val="008F4F1C"/>
    <w:rsid w:val="008F75D7"/>
    <w:rsid w:val="00900201"/>
    <w:rsid w:val="0090667B"/>
    <w:rsid w:val="00907A80"/>
    <w:rsid w:val="009143ED"/>
    <w:rsid w:val="00916E2A"/>
    <w:rsid w:val="00922063"/>
    <w:rsid w:val="00922764"/>
    <w:rsid w:val="00932377"/>
    <w:rsid w:val="0093364B"/>
    <w:rsid w:val="009339B3"/>
    <w:rsid w:val="009408EA"/>
    <w:rsid w:val="00941CF8"/>
    <w:rsid w:val="00943102"/>
    <w:rsid w:val="00944B9C"/>
    <w:rsid w:val="00945097"/>
    <w:rsid w:val="0094523D"/>
    <w:rsid w:val="009551CF"/>
    <w:rsid w:val="009559E6"/>
    <w:rsid w:val="009662CD"/>
    <w:rsid w:val="00967589"/>
    <w:rsid w:val="009676BD"/>
    <w:rsid w:val="00976A63"/>
    <w:rsid w:val="00983419"/>
    <w:rsid w:val="009879B2"/>
    <w:rsid w:val="0099453F"/>
    <w:rsid w:val="0099461C"/>
    <w:rsid w:val="009A5AF2"/>
    <w:rsid w:val="009A7D58"/>
    <w:rsid w:val="009B0E10"/>
    <w:rsid w:val="009C0591"/>
    <w:rsid w:val="009C1757"/>
    <w:rsid w:val="009C19D3"/>
    <w:rsid w:val="009C3431"/>
    <w:rsid w:val="009C5989"/>
    <w:rsid w:val="009D08DA"/>
    <w:rsid w:val="009D1ABB"/>
    <w:rsid w:val="009D2BB0"/>
    <w:rsid w:val="009F3F98"/>
    <w:rsid w:val="009F7885"/>
    <w:rsid w:val="00A03FD8"/>
    <w:rsid w:val="00A06860"/>
    <w:rsid w:val="00A136F5"/>
    <w:rsid w:val="00A13B8E"/>
    <w:rsid w:val="00A20768"/>
    <w:rsid w:val="00A231E2"/>
    <w:rsid w:val="00A25443"/>
    <w:rsid w:val="00A2550D"/>
    <w:rsid w:val="00A37865"/>
    <w:rsid w:val="00A4169B"/>
    <w:rsid w:val="00A445F2"/>
    <w:rsid w:val="00A44A3A"/>
    <w:rsid w:val="00A44AE9"/>
    <w:rsid w:val="00A50D55"/>
    <w:rsid w:val="00A5165B"/>
    <w:rsid w:val="00A52FDA"/>
    <w:rsid w:val="00A56D2D"/>
    <w:rsid w:val="00A64912"/>
    <w:rsid w:val="00A64C8D"/>
    <w:rsid w:val="00A70A61"/>
    <w:rsid w:val="00A70A74"/>
    <w:rsid w:val="00A73AF7"/>
    <w:rsid w:val="00A7758F"/>
    <w:rsid w:val="00A877F9"/>
    <w:rsid w:val="00A918BA"/>
    <w:rsid w:val="00AA0343"/>
    <w:rsid w:val="00AA2A5C"/>
    <w:rsid w:val="00AA4A33"/>
    <w:rsid w:val="00AA7592"/>
    <w:rsid w:val="00AA7691"/>
    <w:rsid w:val="00AA776D"/>
    <w:rsid w:val="00AB78E9"/>
    <w:rsid w:val="00AC0728"/>
    <w:rsid w:val="00AD3467"/>
    <w:rsid w:val="00AD5641"/>
    <w:rsid w:val="00AD7252"/>
    <w:rsid w:val="00AE0F9B"/>
    <w:rsid w:val="00AE34D2"/>
    <w:rsid w:val="00AE5383"/>
    <w:rsid w:val="00AE5A86"/>
    <w:rsid w:val="00AE619C"/>
    <w:rsid w:val="00AF32A0"/>
    <w:rsid w:val="00AF3AD9"/>
    <w:rsid w:val="00AF4117"/>
    <w:rsid w:val="00AF4D01"/>
    <w:rsid w:val="00AF55FF"/>
    <w:rsid w:val="00AF6E59"/>
    <w:rsid w:val="00AF70A5"/>
    <w:rsid w:val="00AF7A42"/>
    <w:rsid w:val="00B032D8"/>
    <w:rsid w:val="00B06878"/>
    <w:rsid w:val="00B10663"/>
    <w:rsid w:val="00B14BB9"/>
    <w:rsid w:val="00B22851"/>
    <w:rsid w:val="00B31323"/>
    <w:rsid w:val="00B32506"/>
    <w:rsid w:val="00B33B3C"/>
    <w:rsid w:val="00B33BA4"/>
    <w:rsid w:val="00B37A13"/>
    <w:rsid w:val="00B40D74"/>
    <w:rsid w:val="00B43A09"/>
    <w:rsid w:val="00B4580D"/>
    <w:rsid w:val="00B474EF"/>
    <w:rsid w:val="00B52663"/>
    <w:rsid w:val="00B56DCB"/>
    <w:rsid w:val="00B57463"/>
    <w:rsid w:val="00B60FB5"/>
    <w:rsid w:val="00B63DA8"/>
    <w:rsid w:val="00B657A8"/>
    <w:rsid w:val="00B770D2"/>
    <w:rsid w:val="00B9765D"/>
    <w:rsid w:val="00BA47A3"/>
    <w:rsid w:val="00BA5026"/>
    <w:rsid w:val="00BB1FF0"/>
    <w:rsid w:val="00BB23A4"/>
    <w:rsid w:val="00BB301A"/>
    <w:rsid w:val="00BB44D4"/>
    <w:rsid w:val="00BB6E79"/>
    <w:rsid w:val="00BB759F"/>
    <w:rsid w:val="00BD06BA"/>
    <w:rsid w:val="00BD0B3F"/>
    <w:rsid w:val="00BD19AE"/>
    <w:rsid w:val="00BD2386"/>
    <w:rsid w:val="00BD5549"/>
    <w:rsid w:val="00BD647C"/>
    <w:rsid w:val="00BD7C0F"/>
    <w:rsid w:val="00BE1293"/>
    <w:rsid w:val="00BE2411"/>
    <w:rsid w:val="00BE3B31"/>
    <w:rsid w:val="00BE5FAD"/>
    <w:rsid w:val="00BE6F5E"/>
    <w:rsid w:val="00BE719A"/>
    <w:rsid w:val="00BE720A"/>
    <w:rsid w:val="00BF0A08"/>
    <w:rsid w:val="00BF193D"/>
    <w:rsid w:val="00BF6650"/>
    <w:rsid w:val="00C0496B"/>
    <w:rsid w:val="00C057F4"/>
    <w:rsid w:val="00C067E5"/>
    <w:rsid w:val="00C1425C"/>
    <w:rsid w:val="00C156BE"/>
    <w:rsid w:val="00C164CA"/>
    <w:rsid w:val="00C216DC"/>
    <w:rsid w:val="00C2355B"/>
    <w:rsid w:val="00C24281"/>
    <w:rsid w:val="00C26A77"/>
    <w:rsid w:val="00C26D76"/>
    <w:rsid w:val="00C27E3B"/>
    <w:rsid w:val="00C27FB1"/>
    <w:rsid w:val="00C42BF8"/>
    <w:rsid w:val="00C460AE"/>
    <w:rsid w:val="00C50043"/>
    <w:rsid w:val="00C50A0F"/>
    <w:rsid w:val="00C51465"/>
    <w:rsid w:val="00C5154A"/>
    <w:rsid w:val="00C517DA"/>
    <w:rsid w:val="00C53558"/>
    <w:rsid w:val="00C5516E"/>
    <w:rsid w:val="00C62AF5"/>
    <w:rsid w:val="00C66400"/>
    <w:rsid w:val="00C66755"/>
    <w:rsid w:val="00C7573B"/>
    <w:rsid w:val="00C76CF3"/>
    <w:rsid w:val="00C919F2"/>
    <w:rsid w:val="00CA2B34"/>
    <w:rsid w:val="00CA2B73"/>
    <w:rsid w:val="00CA7844"/>
    <w:rsid w:val="00CB0355"/>
    <w:rsid w:val="00CB2BE7"/>
    <w:rsid w:val="00CB2E6A"/>
    <w:rsid w:val="00CB58EF"/>
    <w:rsid w:val="00CB6F1F"/>
    <w:rsid w:val="00CC25EB"/>
    <w:rsid w:val="00CC305F"/>
    <w:rsid w:val="00CC73CD"/>
    <w:rsid w:val="00CD288B"/>
    <w:rsid w:val="00CD40EF"/>
    <w:rsid w:val="00CD59E8"/>
    <w:rsid w:val="00CD6FF7"/>
    <w:rsid w:val="00CE7D64"/>
    <w:rsid w:val="00CF0BB2"/>
    <w:rsid w:val="00CF29CF"/>
    <w:rsid w:val="00CF2F1F"/>
    <w:rsid w:val="00D03E49"/>
    <w:rsid w:val="00D12C92"/>
    <w:rsid w:val="00D13441"/>
    <w:rsid w:val="00D17113"/>
    <w:rsid w:val="00D20665"/>
    <w:rsid w:val="00D243A3"/>
    <w:rsid w:val="00D26081"/>
    <w:rsid w:val="00D26C2A"/>
    <w:rsid w:val="00D3200B"/>
    <w:rsid w:val="00D33440"/>
    <w:rsid w:val="00D33AC1"/>
    <w:rsid w:val="00D37E37"/>
    <w:rsid w:val="00D52EFE"/>
    <w:rsid w:val="00D56A0D"/>
    <w:rsid w:val="00D608A9"/>
    <w:rsid w:val="00D631BB"/>
    <w:rsid w:val="00D63EF6"/>
    <w:rsid w:val="00D66518"/>
    <w:rsid w:val="00D70DFB"/>
    <w:rsid w:val="00D71EEA"/>
    <w:rsid w:val="00D735CD"/>
    <w:rsid w:val="00D74125"/>
    <w:rsid w:val="00D75AC6"/>
    <w:rsid w:val="00D766DF"/>
    <w:rsid w:val="00D77C13"/>
    <w:rsid w:val="00D77D9A"/>
    <w:rsid w:val="00D80EAE"/>
    <w:rsid w:val="00D82539"/>
    <w:rsid w:val="00D84F6A"/>
    <w:rsid w:val="00D86936"/>
    <w:rsid w:val="00D86C86"/>
    <w:rsid w:val="00D91EEC"/>
    <w:rsid w:val="00D95891"/>
    <w:rsid w:val="00DA2316"/>
    <w:rsid w:val="00DA47F8"/>
    <w:rsid w:val="00DA4DB8"/>
    <w:rsid w:val="00DA7C2E"/>
    <w:rsid w:val="00DB2F31"/>
    <w:rsid w:val="00DB5CB4"/>
    <w:rsid w:val="00DD0189"/>
    <w:rsid w:val="00DE149E"/>
    <w:rsid w:val="00DF1558"/>
    <w:rsid w:val="00DF3FC0"/>
    <w:rsid w:val="00DF3FF0"/>
    <w:rsid w:val="00DF4F9E"/>
    <w:rsid w:val="00DF67F1"/>
    <w:rsid w:val="00DF78AE"/>
    <w:rsid w:val="00E037C2"/>
    <w:rsid w:val="00E03C4B"/>
    <w:rsid w:val="00E03E41"/>
    <w:rsid w:val="00E05704"/>
    <w:rsid w:val="00E12A88"/>
    <w:rsid w:val="00E12F1A"/>
    <w:rsid w:val="00E15561"/>
    <w:rsid w:val="00E1679C"/>
    <w:rsid w:val="00E21CFB"/>
    <w:rsid w:val="00E22935"/>
    <w:rsid w:val="00E253D4"/>
    <w:rsid w:val="00E25FF5"/>
    <w:rsid w:val="00E35167"/>
    <w:rsid w:val="00E4164C"/>
    <w:rsid w:val="00E43303"/>
    <w:rsid w:val="00E479EB"/>
    <w:rsid w:val="00E54292"/>
    <w:rsid w:val="00E60009"/>
    <w:rsid w:val="00E60191"/>
    <w:rsid w:val="00E74DC7"/>
    <w:rsid w:val="00E77E75"/>
    <w:rsid w:val="00E80493"/>
    <w:rsid w:val="00E819C6"/>
    <w:rsid w:val="00E84830"/>
    <w:rsid w:val="00E87699"/>
    <w:rsid w:val="00E92E27"/>
    <w:rsid w:val="00E94463"/>
    <w:rsid w:val="00E9586B"/>
    <w:rsid w:val="00E97334"/>
    <w:rsid w:val="00EA0D36"/>
    <w:rsid w:val="00EB0653"/>
    <w:rsid w:val="00EB12ED"/>
    <w:rsid w:val="00EC5584"/>
    <w:rsid w:val="00EC6C4C"/>
    <w:rsid w:val="00ED4928"/>
    <w:rsid w:val="00ED7630"/>
    <w:rsid w:val="00EE178D"/>
    <w:rsid w:val="00EE3749"/>
    <w:rsid w:val="00EE3F02"/>
    <w:rsid w:val="00EE6190"/>
    <w:rsid w:val="00EF1999"/>
    <w:rsid w:val="00EF2CDC"/>
    <w:rsid w:val="00EF2E3A"/>
    <w:rsid w:val="00EF6402"/>
    <w:rsid w:val="00EF7948"/>
    <w:rsid w:val="00F025DF"/>
    <w:rsid w:val="00F038D0"/>
    <w:rsid w:val="00F047E2"/>
    <w:rsid w:val="00F04D57"/>
    <w:rsid w:val="00F078DC"/>
    <w:rsid w:val="00F10A93"/>
    <w:rsid w:val="00F1387C"/>
    <w:rsid w:val="00F13E86"/>
    <w:rsid w:val="00F24EEC"/>
    <w:rsid w:val="00F26FFF"/>
    <w:rsid w:val="00F31244"/>
    <w:rsid w:val="00F328CE"/>
    <w:rsid w:val="00F32FCB"/>
    <w:rsid w:val="00F330AB"/>
    <w:rsid w:val="00F35746"/>
    <w:rsid w:val="00F42016"/>
    <w:rsid w:val="00F5756E"/>
    <w:rsid w:val="00F62078"/>
    <w:rsid w:val="00F64B75"/>
    <w:rsid w:val="00F6709F"/>
    <w:rsid w:val="00F677A9"/>
    <w:rsid w:val="00F723BD"/>
    <w:rsid w:val="00F732EA"/>
    <w:rsid w:val="00F84CF5"/>
    <w:rsid w:val="00F850C7"/>
    <w:rsid w:val="00F8612E"/>
    <w:rsid w:val="00FA0BD5"/>
    <w:rsid w:val="00FA2255"/>
    <w:rsid w:val="00FA420B"/>
    <w:rsid w:val="00FB4DB5"/>
    <w:rsid w:val="00FB62D9"/>
    <w:rsid w:val="00FC7433"/>
    <w:rsid w:val="00FC7EDA"/>
    <w:rsid w:val="00FD02E0"/>
    <w:rsid w:val="00FD5A11"/>
    <w:rsid w:val="00FE0781"/>
    <w:rsid w:val="00FE166A"/>
    <w:rsid w:val="00FE4EA5"/>
    <w:rsid w:val="00FF0631"/>
    <w:rsid w:val="00FF1D60"/>
    <w:rsid w:val="00FF25B0"/>
    <w:rsid w:val="00FF2DE0"/>
    <w:rsid w:val="00FF39DE"/>
    <w:rsid w:val="00FF41B3"/>
    <w:rsid w:val="00FF7B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5264D"/>
    <w:pPr>
      <w:spacing w:line="260" w:lineRule="atLeast"/>
    </w:pPr>
    <w:rPr>
      <w:sz w:val="22"/>
    </w:rPr>
  </w:style>
  <w:style w:type="paragraph" w:styleId="Heading1">
    <w:name w:val="heading 1"/>
    <w:basedOn w:val="Normal"/>
    <w:next w:val="Normal"/>
    <w:link w:val="Heading1Char"/>
    <w:uiPriority w:val="9"/>
    <w:qFormat/>
    <w:rsid w:val="0055264D"/>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5264D"/>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5264D"/>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5264D"/>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55264D"/>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55264D"/>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55264D"/>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55264D"/>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55264D"/>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55264D"/>
  </w:style>
  <w:style w:type="paragraph" w:customStyle="1" w:styleId="OPCParaBase">
    <w:name w:val="OPCParaBase"/>
    <w:qFormat/>
    <w:rsid w:val="0055264D"/>
    <w:pPr>
      <w:spacing w:line="260" w:lineRule="atLeast"/>
    </w:pPr>
    <w:rPr>
      <w:rFonts w:eastAsia="Times New Roman" w:cs="Times New Roman"/>
      <w:sz w:val="22"/>
      <w:lang w:eastAsia="en-AU"/>
    </w:rPr>
  </w:style>
  <w:style w:type="paragraph" w:customStyle="1" w:styleId="ShortT">
    <w:name w:val="ShortT"/>
    <w:basedOn w:val="OPCParaBase"/>
    <w:next w:val="Normal"/>
    <w:qFormat/>
    <w:rsid w:val="0055264D"/>
    <w:pPr>
      <w:spacing w:line="240" w:lineRule="auto"/>
    </w:pPr>
    <w:rPr>
      <w:b/>
      <w:sz w:val="40"/>
    </w:rPr>
  </w:style>
  <w:style w:type="paragraph" w:customStyle="1" w:styleId="ActHead1">
    <w:name w:val="ActHead 1"/>
    <w:aliases w:val="c"/>
    <w:basedOn w:val="OPCParaBase"/>
    <w:next w:val="Normal"/>
    <w:qFormat/>
    <w:rsid w:val="0055264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55264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55264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55264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55264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5264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55264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55264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5264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55264D"/>
  </w:style>
  <w:style w:type="paragraph" w:customStyle="1" w:styleId="Blocks">
    <w:name w:val="Blocks"/>
    <w:aliases w:val="bb"/>
    <w:basedOn w:val="OPCParaBase"/>
    <w:qFormat/>
    <w:rsid w:val="0055264D"/>
    <w:pPr>
      <w:spacing w:line="240" w:lineRule="auto"/>
    </w:pPr>
    <w:rPr>
      <w:sz w:val="24"/>
    </w:rPr>
  </w:style>
  <w:style w:type="paragraph" w:customStyle="1" w:styleId="BoxText">
    <w:name w:val="BoxText"/>
    <w:aliases w:val="bt"/>
    <w:basedOn w:val="OPCParaBase"/>
    <w:qFormat/>
    <w:rsid w:val="0055264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5264D"/>
    <w:rPr>
      <w:b/>
    </w:rPr>
  </w:style>
  <w:style w:type="paragraph" w:customStyle="1" w:styleId="BoxHeadItalic">
    <w:name w:val="BoxHeadItalic"/>
    <w:aliases w:val="bhi"/>
    <w:basedOn w:val="BoxText"/>
    <w:next w:val="BoxStep"/>
    <w:qFormat/>
    <w:rsid w:val="0055264D"/>
    <w:rPr>
      <w:i/>
    </w:rPr>
  </w:style>
  <w:style w:type="paragraph" w:customStyle="1" w:styleId="BoxList">
    <w:name w:val="BoxList"/>
    <w:aliases w:val="bl"/>
    <w:basedOn w:val="BoxText"/>
    <w:qFormat/>
    <w:rsid w:val="0055264D"/>
    <w:pPr>
      <w:ind w:left="1559" w:hanging="425"/>
    </w:pPr>
  </w:style>
  <w:style w:type="paragraph" w:customStyle="1" w:styleId="BoxNote">
    <w:name w:val="BoxNote"/>
    <w:aliases w:val="bn"/>
    <w:basedOn w:val="BoxText"/>
    <w:qFormat/>
    <w:rsid w:val="0055264D"/>
    <w:pPr>
      <w:tabs>
        <w:tab w:val="left" w:pos="1985"/>
      </w:tabs>
      <w:spacing w:before="122" w:line="198" w:lineRule="exact"/>
      <w:ind w:left="2948" w:hanging="1814"/>
    </w:pPr>
    <w:rPr>
      <w:sz w:val="18"/>
    </w:rPr>
  </w:style>
  <w:style w:type="paragraph" w:customStyle="1" w:styleId="BoxPara">
    <w:name w:val="BoxPara"/>
    <w:aliases w:val="bp"/>
    <w:basedOn w:val="BoxText"/>
    <w:qFormat/>
    <w:rsid w:val="0055264D"/>
    <w:pPr>
      <w:tabs>
        <w:tab w:val="right" w:pos="2268"/>
      </w:tabs>
      <w:ind w:left="2552" w:hanging="1418"/>
    </w:pPr>
  </w:style>
  <w:style w:type="paragraph" w:customStyle="1" w:styleId="BoxStep">
    <w:name w:val="BoxStep"/>
    <w:aliases w:val="bs"/>
    <w:basedOn w:val="BoxText"/>
    <w:qFormat/>
    <w:rsid w:val="0055264D"/>
    <w:pPr>
      <w:ind w:left="1985" w:hanging="851"/>
    </w:pPr>
  </w:style>
  <w:style w:type="character" w:customStyle="1" w:styleId="CharAmPartNo">
    <w:name w:val="CharAmPartNo"/>
    <w:basedOn w:val="OPCCharBase"/>
    <w:qFormat/>
    <w:rsid w:val="0055264D"/>
  </w:style>
  <w:style w:type="character" w:customStyle="1" w:styleId="CharAmPartText">
    <w:name w:val="CharAmPartText"/>
    <w:basedOn w:val="OPCCharBase"/>
    <w:qFormat/>
    <w:rsid w:val="0055264D"/>
  </w:style>
  <w:style w:type="character" w:customStyle="1" w:styleId="CharAmSchNo">
    <w:name w:val="CharAmSchNo"/>
    <w:basedOn w:val="OPCCharBase"/>
    <w:qFormat/>
    <w:rsid w:val="0055264D"/>
  </w:style>
  <w:style w:type="character" w:customStyle="1" w:styleId="CharAmSchText">
    <w:name w:val="CharAmSchText"/>
    <w:basedOn w:val="OPCCharBase"/>
    <w:qFormat/>
    <w:rsid w:val="0055264D"/>
  </w:style>
  <w:style w:type="character" w:customStyle="1" w:styleId="CharBoldItalic">
    <w:name w:val="CharBoldItalic"/>
    <w:basedOn w:val="OPCCharBase"/>
    <w:uiPriority w:val="1"/>
    <w:qFormat/>
    <w:rsid w:val="0055264D"/>
    <w:rPr>
      <w:b/>
      <w:i/>
    </w:rPr>
  </w:style>
  <w:style w:type="character" w:customStyle="1" w:styleId="CharChapNo">
    <w:name w:val="CharChapNo"/>
    <w:basedOn w:val="OPCCharBase"/>
    <w:uiPriority w:val="1"/>
    <w:qFormat/>
    <w:rsid w:val="0055264D"/>
  </w:style>
  <w:style w:type="character" w:customStyle="1" w:styleId="CharChapText">
    <w:name w:val="CharChapText"/>
    <w:basedOn w:val="OPCCharBase"/>
    <w:uiPriority w:val="1"/>
    <w:qFormat/>
    <w:rsid w:val="0055264D"/>
  </w:style>
  <w:style w:type="character" w:customStyle="1" w:styleId="CharDivNo">
    <w:name w:val="CharDivNo"/>
    <w:basedOn w:val="OPCCharBase"/>
    <w:uiPriority w:val="1"/>
    <w:qFormat/>
    <w:rsid w:val="0055264D"/>
  </w:style>
  <w:style w:type="character" w:customStyle="1" w:styleId="CharDivText">
    <w:name w:val="CharDivText"/>
    <w:basedOn w:val="OPCCharBase"/>
    <w:uiPriority w:val="1"/>
    <w:qFormat/>
    <w:rsid w:val="0055264D"/>
  </w:style>
  <w:style w:type="character" w:customStyle="1" w:styleId="CharItalic">
    <w:name w:val="CharItalic"/>
    <w:basedOn w:val="OPCCharBase"/>
    <w:uiPriority w:val="1"/>
    <w:qFormat/>
    <w:rsid w:val="0055264D"/>
    <w:rPr>
      <w:i/>
    </w:rPr>
  </w:style>
  <w:style w:type="character" w:customStyle="1" w:styleId="CharPartNo">
    <w:name w:val="CharPartNo"/>
    <w:basedOn w:val="OPCCharBase"/>
    <w:uiPriority w:val="1"/>
    <w:qFormat/>
    <w:rsid w:val="0055264D"/>
  </w:style>
  <w:style w:type="character" w:customStyle="1" w:styleId="CharPartText">
    <w:name w:val="CharPartText"/>
    <w:basedOn w:val="OPCCharBase"/>
    <w:uiPriority w:val="1"/>
    <w:qFormat/>
    <w:rsid w:val="0055264D"/>
  </w:style>
  <w:style w:type="character" w:customStyle="1" w:styleId="CharSectno">
    <w:name w:val="CharSectno"/>
    <w:basedOn w:val="OPCCharBase"/>
    <w:qFormat/>
    <w:rsid w:val="0055264D"/>
  </w:style>
  <w:style w:type="character" w:customStyle="1" w:styleId="CharSubdNo">
    <w:name w:val="CharSubdNo"/>
    <w:basedOn w:val="OPCCharBase"/>
    <w:uiPriority w:val="1"/>
    <w:qFormat/>
    <w:rsid w:val="0055264D"/>
  </w:style>
  <w:style w:type="character" w:customStyle="1" w:styleId="CharSubdText">
    <w:name w:val="CharSubdText"/>
    <w:basedOn w:val="OPCCharBase"/>
    <w:uiPriority w:val="1"/>
    <w:qFormat/>
    <w:rsid w:val="0055264D"/>
  </w:style>
  <w:style w:type="paragraph" w:customStyle="1" w:styleId="CTA--">
    <w:name w:val="CTA --"/>
    <w:basedOn w:val="OPCParaBase"/>
    <w:next w:val="Normal"/>
    <w:rsid w:val="0055264D"/>
    <w:pPr>
      <w:spacing w:before="60" w:line="240" w:lineRule="atLeast"/>
      <w:ind w:left="142" w:hanging="142"/>
    </w:pPr>
    <w:rPr>
      <w:sz w:val="20"/>
    </w:rPr>
  </w:style>
  <w:style w:type="paragraph" w:customStyle="1" w:styleId="CTA-">
    <w:name w:val="CTA -"/>
    <w:basedOn w:val="OPCParaBase"/>
    <w:rsid w:val="0055264D"/>
    <w:pPr>
      <w:spacing w:before="60" w:line="240" w:lineRule="atLeast"/>
      <w:ind w:left="85" w:hanging="85"/>
    </w:pPr>
    <w:rPr>
      <w:sz w:val="20"/>
    </w:rPr>
  </w:style>
  <w:style w:type="paragraph" w:customStyle="1" w:styleId="CTA---">
    <w:name w:val="CTA ---"/>
    <w:basedOn w:val="OPCParaBase"/>
    <w:next w:val="Normal"/>
    <w:rsid w:val="0055264D"/>
    <w:pPr>
      <w:spacing w:before="60" w:line="240" w:lineRule="atLeast"/>
      <w:ind w:left="198" w:hanging="198"/>
    </w:pPr>
    <w:rPr>
      <w:sz w:val="20"/>
    </w:rPr>
  </w:style>
  <w:style w:type="paragraph" w:customStyle="1" w:styleId="CTA----">
    <w:name w:val="CTA ----"/>
    <w:basedOn w:val="OPCParaBase"/>
    <w:next w:val="Normal"/>
    <w:rsid w:val="0055264D"/>
    <w:pPr>
      <w:spacing w:before="60" w:line="240" w:lineRule="atLeast"/>
      <w:ind w:left="255" w:hanging="255"/>
    </w:pPr>
    <w:rPr>
      <w:sz w:val="20"/>
    </w:rPr>
  </w:style>
  <w:style w:type="paragraph" w:customStyle="1" w:styleId="CTA1a">
    <w:name w:val="CTA 1(a)"/>
    <w:basedOn w:val="OPCParaBase"/>
    <w:rsid w:val="0055264D"/>
    <w:pPr>
      <w:tabs>
        <w:tab w:val="right" w:pos="414"/>
      </w:tabs>
      <w:spacing w:before="40" w:line="240" w:lineRule="atLeast"/>
      <w:ind w:left="675" w:hanging="675"/>
    </w:pPr>
    <w:rPr>
      <w:sz w:val="20"/>
    </w:rPr>
  </w:style>
  <w:style w:type="paragraph" w:customStyle="1" w:styleId="CTA1ai">
    <w:name w:val="CTA 1(a)(i)"/>
    <w:basedOn w:val="OPCParaBase"/>
    <w:rsid w:val="0055264D"/>
    <w:pPr>
      <w:tabs>
        <w:tab w:val="right" w:pos="1004"/>
      </w:tabs>
      <w:spacing w:before="40" w:line="240" w:lineRule="atLeast"/>
      <w:ind w:left="1253" w:hanging="1253"/>
    </w:pPr>
    <w:rPr>
      <w:sz w:val="20"/>
    </w:rPr>
  </w:style>
  <w:style w:type="paragraph" w:customStyle="1" w:styleId="CTA2a">
    <w:name w:val="CTA 2(a)"/>
    <w:basedOn w:val="OPCParaBase"/>
    <w:rsid w:val="0055264D"/>
    <w:pPr>
      <w:tabs>
        <w:tab w:val="right" w:pos="482"/>
      </w:tabs>
      <w:spacing w:before="40" w:line="240" w:lineRule="atLeast"/>
      <w:ind w:left="748" w:hanging="748"/>
    </w:pPr>
    <w:rPr>
      <w:sz w:val="20"/>
    </w:rPr>
  </w:style>
  <w:style w:type="paragraph" w:customStyle="1" w:styleId="CTA2ai">
    <w:name w:val="CTA 2(a)(i)"/>
    <w:basedOn w:val="OPCParaBase"/>
    <w:rsid w:val="0055264D"/>
    <w:pPr>
      <w:tabs>
        <w:tab w:val="right" w:pos="1089"/>
      </w:tabs>
      <w:spacing w:before="40" w:line="240" w:lineRule="atLeast"/>
      <w:ind w:left="1327" w:hanging="1327"/>
    </w:pPr>
    <w:rPr>
      <w:sz w:val="20"/>
    </w:rPr>
  </w:style>
  <w:style w:type="paragraph" w:customStyle="1" w:styleId="CTA3a">
    <w:name w:val="CTA 3(a)"/>
    <w:basedOn w:val="OPCParaBase"/>
    <w:rsid w:val="0055264D"/>
    <w:pPr>
      <w:tabs>
        <w:tab w:val="right" w:pos="556"/>
      </w:tabs>
      <w:spacing w:before="40" w:line="240" w:lineRule="atLeast"/>
      <w:ind w:left="805" w:hanging="805"/>
    </w:pPr>
    <w:rPr>
      <w:sz w:val="20"/>
    </w:rPr>
  </w:style>
  <w:style w:type="paragraph" w:customStyle="1" w:styleId="CTA3ai">
    <w:name w:val="CTA 3(a)(i)"/>
    <w:basedOn w:val="OPCParaBase"/>
    <w:rsid w:val="0055264D"/>
    <w:pPr>
      <w:tabs>
        <w:tab w:val="right" w:pos="1140"/>
      </w:tabs>
      <w:spacing w:before="40" w:line="240" w:lineRule="atLeast"/>
      <w:ind w:left="1361" w:hanging="1361"/>
    </w:pPr>
    <w:rPr>
      <w:sz w:val="20"/>
    </w:rPr>
  </w:style>
  <w:style w:type="paragraph" w:customStyle="1" w:styleId="CTA4a">
    <w:name w:val="CTA 4(a)"/>
    <w:basedOn w:val="OPCParaBase"/>
    <w:rsid w:val="0055264D"/>
    <w:pPr>
      <w:tabs>
        <w:tab w:val="right" w:pos="624"/>
      </w:tabs>
      <w:spacing w:before="40" w:line="240" w:lineRule="atLeast"/>
      <w:ind w:left="873" w:hanging="873"/>
    </w:pPr>
    <w:rPr>
      <w:sz w:val="20"/>
    </w:rPr>
  </w:style>
  <w:style w:type="paragraph" w:customStyle="1" w:styleId="CTA4ai">
    <w:name w:val="CTA 4(a)(i)"/>
    <w:basedOn w:val="OPCParaBase"/>
    <w:rsid w:val="0055264D"/>
    <w:pPr>
      <w:tabs>
        <w:tab w:val="right" w:pos="1213"/>
      </w:tabs>
      <w:spacing w:before="40" w:line="240" w:lineRule="atLeast"/>
      <w:ind w:left="1452" w:hanging="1452"/>
    </w:pPr>
    <w:rPr>
      <w:sz w:val="20"/>
    </w:rPr>
  </w:style>
  <w:style w:type="paragraph" w:customStyle="1" w:styleId="CTACAPS">
    <w:name w:val="CTA CAPS"/>
    <w:basedOn w:val="OPCParaBase"/>
    <w:rsid w:val="0055264D"/>
    <w:pPr>
      <w:spacing w:before="60" w:line="240" w:lineRule="atLeast"/>
    </w:pPr>
    <w:rPr>
      <w:sz w:val="20"/>
    </w:rPr>
  </w:style>
  <w:style w:type="paragraph" w:customStyle="1" w:styleId="CTAright">
    <w:name w:val="CTA right"/>
    <w:basedOn w:val="OPCParaBase"/>
    <w:rsid w:val="0055264D"/>
    <w:pPr>
      <w:spacing w:before="60" w:line="240" w:lineRule="auto"/>
      <w:jc w:val="right"/>
    </w:pPr>
    <w:rPr>
      <w:sz w:val="20"/>
    </w:rPr>
  </w:style>
  <w:style w:type="paragraph" w:customStyle="1" w:styleId="subsection">
    <w:name w:val="subsection"/>
    <w:aliases w:val="ss,Subsection"/>
    <w:basedOn w:val="OPCParaBase"/>
    <w:link w:val="subsectionChar"/>
    <w:rsid w:val="0055264D"/>
    <w:pPr>
      <w:tabs>
        <w:tab w:val="right" w:pos="1021"/>
      </w:tabs>
      <w:spacing w:before="180" w:line="240" w:lineRule="auto"/>
      <w:ind w:left="1134" w:hanging="1134"/>
    </w:pPr>
  </w:style>
  <w:style w:type="paragraph" w:customStyle="1" w:styleId="Definition">
    <w:name w:val="Definition"/>
    <w:aliases w:val="dd"/>
    <w:basedOn w:val="OPCParaBase"/>
    <w:rsid w:val="0055264D"/>
    <w:pPr>
      <w:spacing w:before="180" w:line="240" w:lineRule="auto"/>
      <w:ind w:left="1134"/>
    </w:pPr>
  </w:style>
  <w:style w:type="paragraph" w:customStyle="1" w:styleId="ETAsubitem">
    <w:name w:val="ETA(subitem)"/>
    <w:basedOn w:val="OPCParaBase"/>
    <w:rsid w:val="0055264D"/>
    <w:pPr>
      <w:tabs>
        <w:tab w:val="right" w:pos="340"/>
      </w:tabs>
      <w:spacing w:before="60" w:line="240" w:lineRule="auto"/>
      <w:ind w:left="454" w:hanging="454"/>
    </w:pPr>
    <w:rPr>
      <w:sz w:val="20"/>
    </w:rPr>
  </w:style>
  <w:style w:type="paragraph" w:customStyle="1" w:styleId="ETApara">
    <w:name w:val="ETA(para)"/>
    <w:basedOn w:val="OPCParaBase"/>
    <w:rsid w:val="0055264D"/>
    <w:pPr>
      <w:tabs>
        <w:tab w:val="right" w:pos="754"/>
      </w:tabs>
      <w:spacing w:before="60" w:line="240" w:lineRule="auto"/>
      <w:ind w:left="828" w:hanging="828"/>
    </w:pPr>
    <w:rPr>
      <w:sz w:val="20"/>
    </w:rPr>
  </w:style>
  <w:style w:type="paragraph" w:customStyle="1" w:styleId="ETAsubpara">
    <w:name w:val="ETA(subpara)"/>
    <w:basedOn w:val="OPCParaBase"/>
    <w:rsid w:val="0055264D"/>
    <w:pPr>
      <w:tabs>
        <w:tab w:val="right" w:pos="1083"/>
      </w:tabs>
      <w:spacing w:before="60" w:line="240" w:lineRule="auto"/>
      <w:ind w:left="1191" w:hanging="1191"/>
    </w:pPr>
    <w:rPr>
      <w:sz w:val="20"/>
    </w:rPr>
  </w:style>
  <w:style w:type="paragraph" w:customStyle="1" w:styleId="ETAsub-subpara">
    <w:name w:val="ETA(sub-subpara)"/>
    <w:basedOn w:val="OPCParaBase"/>
    <w:rsid w:val="0055264D"/>
    <w:pPr>
      <w:tabs>
        <w:tab w:val="right" w:pos="1412"/>
      </w:tabs>
      <w:spacing w:before="60" w:line="240" w:lineRule="auto"/>
      <w:ind w:left="1525" w:hanging="1525"/>
    </w:pPr>
    <w:rPr>
      <w:sz w:val="20"/>
    </w:rPr>
  </w:style>
  <w:style w:type="paragraph" w:customStyle="1" w:styleId="Formula">
    <w:name w:val="Formula"/>
    <w:basedOn w:val="OPCParaBase"/>
    <w:rsid w:val="0055264D"/>
    <w:pPr>
      <w:spacing w:line="240" w:lineRule="auto"/>
      <w:ind w:left="1134"/>
    </w:pPr>
    <w:rPr>
      <w:sz w:val="20"/>
    </w:rPr>
  </w:style>
  <w:style w:type="paragraph" w:styleId="Header">
    <w:name w:val="header"/>
    <w:basedOn w:val="OPCParaBase"/>
    <w:link w:val="HeaderChar"/>
    <w:unhideWhenUsed/>
    <w:rsid w:val="0055264D"/>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55264D"/>
    <w:rPr>
      <w:rFonts w:eastAsia="Times New Roman" w:cs="Times New Roman"/>
      <w:sz w:val="16"/>
      <w:lang w:eastAsia="en-AU"/>
    </w:rPr>
  </w:style>
  <w:style w:type="paragraph" w:customStyle="1" w:styleId="House">
    <w:name w:val="House"/>
    <w:basedOn w:val="OPCParaBase"/>
    <w:rsid w:val="0055264D"/>
    <w:pPr>
      <w:spacing w:line="240" w:lineRule="auto"/>
    </w:pPr>
    <w:rPr>
      <w:sz w:val="28"/>
    </w:rPr>
  </w:style>
  <w:style w:type="paragraph" w:customStyle="1" w:styleId="Item">
    <w:name w:val="Item"/>
    <w:aliases w:val="i"/>
    <w:basedOn w:val="OPCParaBase"/>
    <w:next w:val="ItemHead"/>
    <w:rsid w:val="0055264D"/>
    <w:pPr>
      <w:keepLines/>
      <w:spacing w:before="80" w:line="240" w:lineRule="auto"/>
      <w:ind w:left="709"/>
    </w:pPr>
  </w:style>
  <w:style w:type="paragraph" w:customStyle="1" w:styleId="ItemHead">
    <w:name w:val="ItemHead"/>
    <w:aliases w:val="ih"/>
    <w:basedOn w:val="OPCParaBase"/>
    <w:next w:val="Item"/>
    <w:rsid w:val="0055264D"/>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55264D"/>
    <w:pPr>
      <w:spacing w:line="240" w:lineRule="auto"/>
    </w:pPr>
    <w:rPr>
      <w:b/>
      <w:sz w:val="32"/>
    </w:rPr>
  </w:style>
  <w:style w:type="paragraph" w:customStyle="1" w:styleId="notedraft">
    <w:name w:val="note(draft)"/>
    <w:aliases w:val="nd"/>
    <w:basedOn w:val="OPCParaBase"/>
    <w:rsid w:val="0055264D"/>
    <w:pPr>
      <w:spacing w:before="240" w:line="240" w:lineRule="auto"/>
      <w:ind w:left="284" w:hanging="284"/>
    </w:pPr>
    <w:rPr>
      <w:i/>
      <w:sz w:val="24"/>
    </w:rPr>
  </w:style>
  <w:style w:type="paragraph" w:customStyle="1" w:styleId="notemargin">
    <w:name w:val="note(margin)"/>
    <w:aliases w:val="nm"/>
    <w:basedOn w:val="OPCParaBase"/>
    <w:rsid w:val="0055264D"/>
    <w:pPr>
      <w:tabs>
        <w:tab w:val="left" w:pos="709"/>
      </w:tabs>
      <w:spacing w:before="122" w:line="198" w:lineRule="exact"/>
      <w:ind w:left="709" w:hanging="709"/>
    </w:pPr>
    <w:rPr>
      <w:sz w:val="18"/>
    </w:rPr>
  </w:style>
  <w:style w:type="paragraph" w:customStyle="1" w:styleId="noteToPara">
    <w:name w:val="noteToPara"/>
    <w:aliases w:val="ntp"/>
    <w:basedOn w:val="OPCParaBase"/>
    <w:rsid w:val="0055264D"/>
    <w:pPr>
      <w:spacing w:before="122" w:line="198" w:lineRule="exact"/>
      <w:ind w:left="2353" w:hanging="709"/>
    </w:pPr>
    <w:rPr>
      <w:sz w:val="18"/>
    </w:rPr>
  </w:style>
  <w:style w:type="paragraph" w:customStyle="1" w:styleId="noteParlAmend">
    <w:name w:val="note(ParlAmend)"/>
    <w:aliases w:val="npp"/>
    <w:basedOn w:val="OPCParaBase"/>
    <w:next w:val="ParlAmend"/>
    <w:rsid w:val="0055264D"/>
    <w:pPr>
      <w:spacing w:line="240" w:lineRule="auto"/>
      <w:jc w:val="right"/>
    </w:pPr>
    <w:rPr>
      <w:rFonts w:ascii="Arial" w:hAnsi="Arial"/>
      <w:b/>
      <w:i/>
    </w:rPr>
  </w:style>
  <w:style w:type="paragraph" w:customStyle="1" w:styleId="Page1">
    <w:name w:val="Page1"/>
    <w:basedOn w:val="OPCParaBase"/>
    <w:rsid w:val="0055264D"/>
    <w:pPr>
      <w:spacing w:before="5600" w:line="240" w:lineRule="auto"/>
    </w:pPr>
    <w:rPr>
      <w:b/>
      <w:sz w:val="32"/>
    </w:rPr>
  </w:style>
  <w:style w:type="paragraph" w:customStyle="1" w:styleId="PageBreak">
    <w:name w:val="PageBreak"/>
    <w:aliases w:val="pb"/>
    <w:basedOn w:val="OPCParaBase"/>
    <w:rsid w:val="0055264D"/>
    <w:pPr>
      <w:spacing w:line="240" w:lineRule="auto"/>
    </w:pPr>
    <w:rPr>
      <w:sz w:val="20"/>
    </w:rPr>
  </w:style>
  <w:style w:type="paragraph" w:customStyle="1" w:styleId="paragraphsub">
    <w:name w:val="paragraph(sub)"/>
    <w:aliases w:val="aa"/>
    <w:basedOn w:val="OPCParaBase"/>
    <w:rsid w:val="0055264D"/>
    <w:pPr>
      <w:tabs>
        <w:tab w:val="right" w:pos="1985"/>
      </w:tabs>
      <w:spacing w:before="40" w:line="240" w:lineRule="auto"/>
      <w:ind w:left="2098" w:hanging="2098"/>
    </w:pPr>
  </w:style>
  <w:style w:type="paragraph" w:customStyle="1" w:styleId="paragraphsub-sub">
    <w:name w:val="paragraph(sub-sub)"/>
    <w:aliases w:val="aaa"/>
    <w:basedOn w:val="OPCParaBase"/>
    <w:rsid w:val="0055264D"/>
    <w:pPr>
      <w:tabs>
        <w:tab w:val="right" w:pos="2722"/>
      </w:tabs>
      <w:spacing w:before="40" w:line="240" w:lineRule="auto"/>
      <w:ind w:left="2835" w:hanging="2835"/>
    </w:pPr>
  </w:style>
  <w:style w:type="paragraph" w:customStyle="1" w:styleId="paragraph">
    <w:name w:val="paragraph"/>
    <w:aliases w:val="a"/>
    <w:basedOn w:val="OPCParaBase"/>
    <w:rsid w:val="0055264D"/>
    <w:pPr>
      <w:tabs>
        <w:tab w:val="right" w:pos="1531"/>
      </w:tabs>
      <w:spacing w:before="40" w:line="240" w:lineRule="auto"/>
      <w:ind w:left="1644" w:hanging="1644"/>
    </w:pPr>
  </w:style>
  <w:style w:type="paragraph" w:customStyle="1" w:styleId="ParlAmend">
    <w:name w:val="ParlAmend"/>
    <w:aliases w:val="pp"/>
    <w:basedOn w:val="OPCParaBase"/>
    <w:rsid w:val="0055264D"/>
    <w:pPr>
      <w:spacing w:before="240" w:line="240" w:lineRule="atLeast"/>
      <w:ind w:hanging="567"/>
    </w:pPr>
    <w:rPr>
      <w:sz w:val="24"/>
    </w:rPr>
  </w:style>
  <w:style w:type="paragraph" w:customStyle="1" w:styleId="Penalty">
    <w:name w:val="Penalty"/>
    <w:basedOn w:val="OPCParaBase"/>
    <w:rsid w:val="0055264D"/>
    <w:pPr>
      <w:tabs>
        <w:tab w:val="left" w:pos="2977"/>
      </w:tabs>
      <w:spacing w:before="180" w:line="240" w:lineRule="auto"/>
      <w:ind w:left="1985" w:hanging="851"/>
    </w:pPr>
  </w:style>
  <w:style w:type="paragraph" w:customStyle="1" w:styleId="Portfolio">
    <w:name w:val="Portfolio"/>
    <w:basedOn w:val="OPCParaBase"/>
    <w:rsid w:val="0055264D"/>
    <w:pPr>
      <w:spacing w:line="240" w:lineRule="auto"/>
    </w:pPr>
    <w:rPr>
      <w:i/>
      <w:sz w:val="20"/>
    </w:rPr>
  </w:style>
  <w:style w:type="paragraph" w:customStyle="1" w:styleId="Preamble">
    <w:name w:val="Preamble"/>
    <w:basedOn w:val="OPCParaBase"/>
    <w:next w:val="Normal"/>
    <w:rsid w:val="0055264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55264D"/>
    <w:pPr>
      <w:spacing w:line="240" w:lineRule="auto"/>
    </w:pPr>
    <w:rPr>
      <w:i/>
      <w:sz w:val="20"/>
    </w:rPr>
  </w:style>
  <w:style w:type="paragraph" w:customStyle="1" w:styleId="Session">
    <w:name w:val="Session"/>
    <w:basedOn w:val="OPCParaBase"/>
    <w:rsid w:val="0055264D"/>
    <w:pPr>
      <w:spacing w:line="240" w:lineRule="auto"/>
    </w:pPr>
    <w:rPr>
      <w:sz w:val="28"/>
    </w:rPr>
  </w:style>
  <w:style w:type="paragraph" w:customStyle="1" w:styleId="Sponsor">
    <w:name w:val="Sponsor"/>
    <w:basedOn w:val="OPCParaBase"/>
    <w:rsid w:val="0055264D"/>
    <w:pPr>
      <w:spacing w:line="240" w:lineRule="auto"/>
    </w:pPr>
    <w:rPr>
      <w:i/>
    </w:rPr>
  </w:style>
  <w:style w:type="paragraph" w:customStyle="1" w:styleId="Subitem">
    <w:name w:val="Subitem"/>
    <w:aliases w:val="iss"/>
    <w:basedOn w:val="OPCParaBase"/>
    <w:rsid w:val="0055264D"/>
    <w:pPr>
      <w:spacing w:before="180" w:line="240" w:lineRule="auto"/>
      <w:ind w:left="709" w:hanging="709"/>
    </w:pPr>
  </w:style>
  <w:style w:type="paragraph" w:customStyle="1" w:styleId="SubitemHead">
    <w:name w:val="SubitemHead"/>
    <w:aliases w:val="issh"/>
    <w:basedOn w:val="OPCParaBase"/>
    <w:rsid w:val="0055264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55264D"/>
    <w:pPr>
      <w:spacing w:before="40" w:line="240" w:lineRule="auto"/>
      <w:ind w:left="1134"/>
    </w:pPr>
  </w:style>
  <w:style w:type="paragraph" w:customStyle="1" w:styleId="SubsectionHead">
    <w:name w:val="SubsectionHead"/>
    <w:aliases w:val="ssh"/>
    <w:basedOn w:val="OPCParaBase"/>
    <w:next w:val="subsection"/>
    <w:rsid w:val="0055264D"/>
    <w:pPr>
      <w:keepNext/>
      <w:keepLines/>
      <w:spacing w:before="240" w:line="240" w:lineRule="auto"/>
      <w:ind w:left="1134"/>
    </w:pPr>
    <w:rPr>
      <w:i/>
    </w:rPr>
  </w:style>
  <w:style w:type="paragraph" w:customStyle="1" w:styleId="Tablea">
    <w:name w:val="Table(a)"/>
    <w:aliases w:val="ta"/>
    <w:basedOn w:val="OPCParaBase"/>
    <w:rsid w:val="0055264D"/>
    <w:pPr>
      <w:spacing w:before="60" w:line="240" w:lineRule="auto"/>
      <w:ind w:left="284" w:hanging="284"/>
    </w:pPr>
    <w:rPr>
      <w:sz w:val="20"/>
    </w:rPr>
  </w:style>
  <w:style w:type="paragraph" w:customStyle="1" w:styleId="TableAA">
    <w:name w:val="Table(AA)"/>
    <w:aliases w:val="taaa"/>
    <w:basedOn w:val="OPCParaBase"/>
    <w:rsid w:val="0055264D"/>
    <w:pPr>
      <w:tabs>
        <w:tab w:val="left" w:pos="-6543"/>
        <w:tab w:val="left" w:pos="-6260"/>
      </w:tabs>
      <w:spacing w:line="240" w:lineRule="exact"/>
      <w:ind w:left="1055" w:hanging="284"/>
    </w:pPr>
    <w:rPr>
      <w:sz w:val="20"/>
    </w:rPr>
  </w:style>
  <w:style w:type="paragraph" w:customStyle="1" w:styleId="Tablei">
    <w:name w:val="Table(i)"/>
    <w:aliases w:val="taa"/>
    <w:basedOn w:val="OPCParaBase"/>
    <w:rsid w:val="0055264D"/>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55264D"/>
    <w:pPr>
      <w:spacing w:before="60" w:line="240" w:lineRule="atLeast"/>
    </w:pPr>
    <w:rPr>
      <w:sz w:val="20"/>
    </w:rPr>
  </w:style>
  <w:style w:type="paragraph" w:customStyle="1" w:styleId="TLPBoxTextnote">
    <w:name w:val="TLPBoxText(note"/>
    <w:aliases w:val="right)"/>
    <w:basedOn w:val="OPCParaBase"/>
    <w:rsid w:val="0055264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5264D"/>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5264D"/>
    <w:pPr>
      <w:spacing w:before="122" w:line="198" w:lineRule="exact"/>
      <w:ind w:left="1985" w:hanging="851"/>
      <w:jc w:val="right"/>
    </w:pPr>
    <w:rPr>
      <w:sz w:val="18"/>
    </w:rPr>
  </w:style>
  <w:style w:type="paragraph" w:customStyle="1" w:styleId="TLPTableBullet">
    <w:name w:val="TLPTableBullet"/>
    <w:aliases w:val="ttb"/>
    <w:basedOn w:val="OPCParaBase"/>
    <w:rsid w:val="0055264D"/>
    <w:pPr>
      <w:spacing w:line="240" w:lineRule="exact"/>
      <w:ind w:left="284" w:hanging="284"/>
    </w:pPr>
    <w:rPr>
      <w:sz w:val="20"/>
    </w:rPr>
  </w:style>
  <w:style w:type="paragraph" w:styleId="TOC1">
    <w:name w:val="toc 1"/>
    <w:basedOn w:val="Normal"/>
    <w:next w:val="Normal"/>
    <w:uiPriority w:val="39"/>
    <w:unhideWhenUsed/>
    <w:rsid w:val="0055264D"/>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55264D"/>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55264D"/>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55264D"/>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55264D"/>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55264D"/>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55264D"/>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55264D"/>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55264D"/>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55264D"/>
    <w:pPr>
      <w:keepLines/>
      <w:spacing w:before="240" w:after="120" w:line="240" w:lineRule="auto"/>
      <w:ind w:left="794"/>
    </w:pPr>
    <w:rPr>
      <w:b/>
      <w:kern w:val="28"/>
      <w:sz w:val="20"/>
    </w:rPr>
  </w:style>
  <w:style w:type="paragraph" w:customStyle="1" w:styleId="TofSectsHeading">
    <w:name w:val="TofSects(Heading)"/>
    <w:basedOn w:val="OPCParaBase"/>
    <w:rsid w:val="0055264D"/>
    <w:pPr>
      <w:spacing w:before="240" w:after="120" w:line="240" w:lineRule="auto"/>
    </w:pPr>
    <w:rPr>
      <w:b/>
      <w:sz w:val="24"/>
    </w:rPr>
  </w:style>
  <w:style w:type="paragraph" w:customStyle="1" w:styleId="TofSectsSection">
    <w:name w:val="TofSects(Section)"/>
    <w:basedOn w:val="OPCParaBase"/>
    <w:rsid w:val="0055264D"/>
    <w:pPr>
      <w:keepLines/>
      <w:spacing w:before="40" w:line="240" w:lineRule="auto"/>
      <w:ind w:left="1588" w:hanging="794"/>
    </w:pPr>
    <w:rPr>
      <w:kern w:val="28"/>
      <w:sz w:val="18"/>
    </w:rPr>
  </w:style>
  <w:style w:type="paragraph" w:customStyle="1" w:styleId="TofSectsSubdiv">
    <w:name w:val="TofSects(Subdiv)"/>
    <w:basedOn w:val="OPCParaBase"/>
    <w:rsid w:val="0055264D"/>
    <w:pPr>
      <w:keepLines/>
      <w:spacing w:before="80" w:line="240" w:lineRule="auto"/>
      <w:ind w:left="1588" w:hanging="794"/>
    </w:pPr>
    <w:rPr>
      <w:kern w:val="28"/>
    </w:rPr>
  </w:style>
  <w:style w:type="paragraph" w:customStyle="1" w:styleId="WRStyle">
    <w:name w:val="WR Style"/>
    <w:aliases w:val="WR"/>
    <w:basedOn w:val="OPCParaBase"/>
    <w:rsid w:val="0055264D"/>
    <w:pPr>
      <w:spacing w:before="240" w:line="240" w:lineRule="auto"/>
      <w:ind w:left="284" w:hanging="284"/>
    </w:pPr>
    <w:rPr>
      <w:b/>
      <w:i/>
      <w:kern w:val="28"/>
      <w:sz w:val="24"/>
    </w:rPr>
  </w:style>
  <w:style w:type="paragraph" w:customStyle="1" w:styleId="notepara">
    <w:name w:val="note(para)"/>
    <w:aliases w:val="na"/>
    <w:basedOn w:val="OPCParaBase"/>
    <w:rsid w:val="0055264D"/>
    <w:pPr>
      <w:spacing w:before="40" w:line="198" w:lineRule="exact"/>
      <w:ind w:left="2354" w:hanging="369"/>
    </w:pPr>
    <w:rPr>
      <w:sz w:val="18"/>
    </w:rPr>
  </w:style>
  <w:style w:type="paragraph" w:styleId="Footer">
    <w:name w:val="footer"/>
    <w:link w:val="FooterChar"/>
    <w:rsid w:val="0055264D"/>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55264D"/>
    <w:rPr>
      <w:rFonts w:eastAsia="Times New Roman" w:cs="Times New Roman"/>
      <w:sz w:val="22"/>
      <w:szCs w:val="24"/>
      <w:lang w:eastAsia="en-AU"/>
    </w:rPr>
  </w:style>
  <w:style w:type="character" w:styleId="LineNumber">
    <w:name w:val="line number"/>
    <w:basedOn w:val="OPCCharBase"/>
    <w:uiPriority w:val="99"/>
    <w:unhideWhenUsed/>
    <w:rsid w:val="0055264D"/>
    <w:rPr>
      <w:sz w:val="16"/>
    </w:rPr>
  </w:style>
  <w:style w:type="table" w:customStyle="1" w:styleId="CFlag">
    <w:name w:val="CFlag"/>
    <w:basedOn w:val="TableNormal"/>
    <w:uiPriority w:val="99"/>
    <w:rsid w:val="0055264D"/>
    <w:rPr>
      <w:rFonts w:eastAsia="Times New Roman" w:cs="Times New Roman"/>
      <w:lang w:eastAsia="en-AU"/>
    </w:rPr>
    <w:tblPr/>
  </w:style>
  <w:style w:type="paragraph" w:styleId="BalloonText">
    <w:name w:val="Balloon Text"/>
    <w:basedOn w:val="Normal"/>
    <w:link w:val="BalloonTextChar"/>
    <w:uiPriority w:val="99"/>
    <w:unhideWhenUsed/>
    <w:rsid w:val="0055264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55264D"/>
    <w:rPr>
      <w:rFonts w:ascii="Tahoma" w:hAnsi="Tahoma" w:cs="Tahoma"/>
      <w:sz w:val="16"/>
      <w:szCs w:val="16"/>
    </w:rPr>
  </w:style>
  <w:style w:type="table" w:styleId="TableGrid">
    <w:name w:val="Table Grid"/>
    <w:basedOn w:val="TableNormal"/>
    <w:uiPriority w:val="59"/>
    <w:rsid w:val="005526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55264D"/>
    <w:rPr>
      <w:b/>
      <w:sz w:val="28"/>
      <w:szCs w:val="32"/>
    </w:rPr>
  </w:style>
  <w:style w:type="paragraph" w:customStyle="1" w:styleId="LegislationMadeUnder">
    <w:name w:val="LegislationMadeUnder"/>
    <w:basedOn w:val="OPCParaBase"/>
    <w:next w:val="Normal"/>
    <w:rsid w:val="0055264D"/>
    <w:rPr>
      <w:i/>
      <w:sz w:val="32"/>
      <w:szCs w:val="32"/>
    </w:rPr>
  </w:style>
  <w:style w:type="paragraph" w:customStyle="1" w:styleId="SignCoverPageEnd">
    <w:name w:val="SignCoverPageEnd"/>
    <w:basedOn w:val="OPCParaBase"/>
    <w:next w:val="Normal"/>
    <w:rsid w:val="0055264D"/>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55264D"/>
    <w:pPr>
      <w:pBdr>
        <w:top w:val="single" w:sz="4" w:space="1" w:color="auto"/>
      </w:pBdr>
      <w:spacing w:before="360"/>
      <w:ind w:right="397"/>
      <w:jc w:val="both"/>
    </w:pPr>
  </w:style>
  <w:style w:type="paragraph" w:customStyle="1" w:styleId="NotesHeading1">
    <w:name w:val="NotesHeading 1"/>
    <w:basedOn w:val="OPCParaBase"/>
    <w:next w:val="Normal"/>
    <w:rsid w:val="0055264D"/>
    <w:rPr>
      <w:b/>
      <w:sz w:val="28"/>
      <w:szCs w:val="28"/>
    </w:rPr>
  </w:style>
  <w:style w:type="paragraph" w:customStyle="1" w:styleId="NotesHeading2">
    <w:name w:val="NotesHeading 2"/>
    <w:basedOn w:val="OPCParaBase"/>
    <w:next w:val="Normal"/>
    <w:rsid w:val="0055264D"/>
    <w:rPr>
      <w:b/>
      <w:sz w:val="28"/>
      <w:szCs w:val="28"/>
    </w:rPr>
  </w:style>
  <w:style w:type="paragraph" w:customStyle="1" w:styleId="ENotesText">
    <w:name w:val="ENotesText"/>
    <w:aliases w:val="Ent"/>
    <w:basedOn w:val="OPCParaBase"/>
    <w:next w:val="Normal"/>
    <w:rsid w:val="0055264D"/>
    <w:pPr>
      <w:spacing w:before="120"/>
    </w:pPr>
  </w:style>
  <w:style w:type="paragraph" w:customStyle="1" w:styleId="CompiledActNo">
    <w:name w:val="CompiledActNo"/>
    <w:basedOn w:val="OPCParaBase"/>
    <w:next w:val="Normal"/>
    <w:rsid w:val="0055264D"/>
    <w:rPr>
      <w:b/>
      <w:sz w:val="24"/>
      <w:szCs w:val="24"/>
    </w:rPr>
  </w:style>
  <w:style w:type="paragraph" w:customStyle="1" w:styleId="CompiledMadeUnder">
    <w:name w:val="CompiledMadeUnder"/>
    <w:basedOn w:val="OPCParaBase"/>
    <w:next w:val="Normal"/>
    <w:rsid w:val="0055264D"/>
    <w:rPr>
      <w:i/>
      <w:sz w:val="24"/>
      <w:szCs w:val="24"/>
    </w:rPr>
  </w:style>
  <w:style w:type="paragraph" w:customStyle="1" w:styleId="Paragraphsub-sub-sub">
    <w:name w:val="Paragraph(sub-sub-sub)"/>
    <w:aliases w:val="aaaa"/>
    <w:basedOn w:val="OPCParaBase"/>
    <w:rsid w:val="0055264D"/>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5264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5264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5264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5264D"/>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55264D"/>
    <w:pPr>
      <w:spacing w:before="60" w:line="240" w:lineRule="auto"/>
    </w:pPr>
    <w:rPr>
      <w:rFonts w:cs="Arial"/>
      <w:sz w:val="20"/>
      <w:szCs w:val="22"/>
    </w:rPr>
  </w:style>
  <w:style w:type="paragraph" w:customStyle="1" w:styleId="NoteToSubpara">
    <w:name w:val="NoteToSubpara"/>
    <w:aliases w:val="nts"/>
    <w:basedOn w:val="OPCParaBase"/>
    <w:rsid w:val="0055264D"/>
    <w:pPr>
      <w:spacing w:before="40" w:line="198" w:lineRule="exact"/>
      <w:ind w:left="2835" w:hanging="709"/>
    </w:pPr>
    <w:rPr>
      <w:sz w:val="18"/>
    </w:rPr>
  </w:style>
  <w:style w:type="paragraph" w:customStyle="1" w:styleId="ENoteTableHeading">
    <w:name w:val="ENoteTableHeading"/>
    <w:aliases w:val="enth"/>
    <w:basedOn w:val="OPCParaBase"/>
    <w:rsid w:val="0055264D"/>
    <w:pPr>
      <w:keepNext/>
      <w:spacing w:before="60" w:line="240" w:lineRule="atLeast"/>
    </w:pPr>
    <w:rPr>
      <w:rFonts w:ascii="Arial" w:hAnsi="Arial"/>
      <w:b/>
      <w:sz w:val="16"/>
    </w:rPr>
  </w:style>
  <w:style w:type="paragraph" w:customStyle="1" w:styleId="ENoteTTi">
    <w:name w:val="ENoteTTi"/>
    <w:aliases w:val="entti"/>
    <w:basedOn w:val="OPCParaBase"/>
    <w:rsid w:val="0055264D"/>
    <w:pPr>
      <w:keepNext/>
      <w:spacing w:before="60" w:line="240" w:lineRule="atLeast"/>
      <w:ind w:left="170"/>
    </w:pPr>
    <w:rPr>
      <w:sz w:val="16"/>
    </w:rPr>
  </w:style>
  <w:style w:type="paragraph" w:customStyle="1" w:styleId="ENotesHeading1">
    <w:name w:val="ENotesHeading 1"/>
    <w:aliases w:val="Enh1"/>
    <w:basedOn w:val="OPCParaBase"/>
    <w:next w:val="Normal"/>
    <w:rsid w:val="0055264D"/>
    <w:pPr>
      <w:spacing w:before="120"/>
      <w:outlineLvl w:val="1"/>
    </w:pPr>
    <w:rPr>
      <w:b/>
      <w:sz w:val="28"/>
      <w:szCs w:val="28"/>
    </w:rPr>
  </w:style>
  <w:style w:type="paragraph" w:customStyle="1" w:styleId="ENotesHeading2">
    <w:name w:val="ENotesHeading 2"/>
    <w:aliases w:val="Enh2"/>
    <w:basedOn w:val="OPCParaBase"/>
    <w:next w:val="Normal"/>
    <w:rsid w:val="0055264D"/>
    <w:pPr>
      <w:spacing w:before="120" w:after="120"/>
      <w:outlineLvl w:val="2"/>
    </w:pPr>
    <w:rPr>
      <w:b/>
      <w:sz w:val="24"/>
      <w:szCs w:val="28"/>
    </w:rPr>
  </w:style>
  <w:style w:type="paragraph" w:customStyle="1" w:styleId="ENoteTTIndentHeading">
    <w:name w:val="ENoteTTIndentHeading"/>
    <w:aliases w:val="enTTHi"/>
    <w:basedOn w:val="OPCParaBase"/>
    <w:rsid w:val="0055264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55264D"/>
    <w:pPr>
      <w:spacing w:before="60" w:line="240" w:lineRule="atLeast"/>
    </w:pPr>
    <w:rPr>
      <w:sz w:val="16"/>
    </w:rPr>
  </w:style>
  <w:style w:type="paragraph" w:customStyle="1" w:styleId="MadeunderText">
    <w:name w:val="MadeunderText"/>
    <w:basedOn w:val="OPCParaBase"/>
    <w:next w:val="Normal"/>
    <w:rsid w:val="0055264D"/>
    <w:pPr>
      <w:spacing w:before="240"/>
    </w:pPr>
    <w:rPr>
      <w:sz w:val="24"/>
      <w:szCs w:val="24"/>
    </w:rPr>
  </w:style>
  <w:style w:type="paragraph" w:customStyle="1" w:styleId="ENotesHeading3">
    <w:name w:val="ENotesHeading 3"/>
    <w:aliases w:val="Enh3"/>
    <w:basedOn w:val="OPCParaBase"/>
    <w:next w:val="Normal"/>
    <w:rsid w:val="0055264D"/>
    <w:pPr>
      <w:keepNext/>
      <w:spacing w:before="120" w:line="240" w:lineRule="auto"/>
      <w:outlineLvl w:val="4"/>
    </w:pPr>
    <w:rPr>
      <w:b/>
      <w:szCs w:val="24"/>
    </w:rPr>
  </w:style>
  <w:style w:type="character" w:customStyle="1" w:styleId="CharSubPartTextCASA">
    <w:name w:val="CharSubPartText(CASA)"/>
    <w:basedOn w:val="OPCCharBase"/>
    <w:uiPriority w:val="1"/>
    <w:rsid w:val="0055264D"/>
  </w:style>
  <w:style w:type="character" w:customStyle="1" w:styleId="CharSubPartNoCASA">
    <w:name w:val="CharSubPartNo(CASA)"/>
    <w:basedOn w:val="OPCCharBase"/>
    <w:uiPriority w:val="1"/>
    <w:rsid w:val="0055264D"/>
  </w:style>
  <w:style w:type="paragraph" w:customStyle="1" w:styleId="ENoteTTIndentHeadingSub">
    <w:name w:val="ENoteTTIndentHeadingSub"/>
    <w:aliases w:val="enTTHis"/>
    <w:basedOn w:val="OPCParaBase"/>
    <w:rsid w:val="0055264D"/>
    <w:pPr>
      <w:keepNext/>
      <w:spacing w:before="60" w:line="240" w:lineRule="atLeast"/>
      <w:ind w:left="340"/>
    </w:pPr>
    <w:rPr>
      <w:b/>
      <w:sz w:val="16"/>
    </w:rPr>
  </w:style>
  <w:style w:type="paragraph" w:customStyle="1" w:styleId="ENoteTTiSub">
    <w:name w:val="ENoteTTiSub"/>
    <w:aliases w:val="enttis"/>
    <w:basedOn w:val="OPCParaBase"/>
    <w:rsid w:val="0055264D"/>
    <w:pPr>
      <w:keepNext/>
      <w:spacing w:before="60" w:line="240" w:lineRule="atLeast"/>
      <w:ind w:left="340"/>
    </w:pPr>
    <w:rPr>
      <w:sz w:val="16"/>
    </w:rPr>
  </w:style>
  <w:style w:type="paragraph" w:customStyle="1" w:styleId="SubDivisionMigration">
    <w:name w:val="SubDivisionMigration"/>
    <w:aliases w:val="sdm"/>
    <w:basedOn w:val="OPCParaBase"/>
    <w:rsid w:val="0055264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55264D"/>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55264D"/>
    <w:pPr>
      <w:spacing w:before="122" w:line="240" w:lineRule="auto"/>
      <w:ind w:left="1985" w:hanging="851"/>
    </w:pPr>
    <w:rPr>
      <w:sz w:val="18"/>
    </w:rPr>
  </w:style>
  <w:style w:type="paragraph" w:customStyle="1" w:styleId="FreeForm">
    <w:name w:val="FreeForm"/>
    <w:rsid w:val="0055264D"/>
    <w:rPr>
      <w:rFonts w:ascii="Arial" w:hAnsi="Arial"/>
      <w:sz w:val="22"/>
    </w:rPr>
  </w:style>
  <w:style w:type="paragraph" w:customStyle="1" w:styleId="SOText">
    <w:name w:val="SO Text"/>
    <w:aliases w:val="sot"/>
    <w:link w:val="SOTextChar"/>
    <w:rsid w:val="0055264D"/>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55264D"/>
    <w:rPr>
      <w:sz w:val="22"/>
    </w:rPr>
  </w:style>
  <w:style w:type="paragraph" w:customStyle="1" w:styleId="SOTextNote">
    <w:name w:val="SO TextNote"/>
    <w:aliases w:val="sont"/>
    <w:basedOn w:val="SOText"/>
    <w:qFormat/>
    <w:rsid w:val="0055264D"/>
    <w:pPr>
      <w:spacing w:before="122" w:line="198" w:lineRule="exact"/>
      <w:ind w:left="1843" w:hanging="709"/>
    </w:pPr>
    <w:rPr>
      <w:sz w:val="18"/>
    </w:rPr>
  </w:style>
  <w:style w:type="paragraph" w:customStyle="1" w:styleId="SOPara">
    <w:name w:val="SO Para"/>
    <w:aliases w:val="soa"/>
    <w:basedOn w:val="SOText"/>
    <w:link w:val="SOParaChar"/>
    <w:qFormat/>
    <w:rsid w:val="0055264D"/>
    <w:pPr>
      <w:tabs>
        <w:tab w:val="right" w:pos="1786"/>
      </w:tabs>
      <w:spacing w:before="40"/>
      <w:ind w:left="2070" w:hanging="936"/>
    </w:pPr>
  </w:style>
  <w:style w:type="character" w:customStyle="1" w:styleId="SOParaChar">
    <w:name w:val="SO Para Char"/>
    <w:aliases w:val="soa Char"/>
    <w:basedOn w:val="DefaultParagraphFont"/>
    <w:link w:val="SOPara"/>
    <w:rsid w:val="0055264D"/>
    <w:rPr>
      <w:sz w:val="22"/>
    </w:rPr>
  </w:style>
  <w:style w:type="paragraph" w:customStyle="1" w:styleId="FileName">
    <w:name w:val="FileName"/>
    <w:basedOn w:val="Normal"/>
    <w:rsid w:val="0055264D"/>
  </w:style>
  <w:style w:type="paragraph" w:customStyle="1" w:styleId="TableHeading">
    <w:name w:val="TableHeading"/>
    <w:aliases w:val="th"/>
    <w:basedOn w:val="OPCParaBase"/>
    <w:next w:val="Tabletext"/>
    <w:rsid w:val="0055264D"/>
    <w:pPr>
      <w:keepNext/>
      <w:spacing w:before="60" w:line="240" w:lineRule="atLeast"/>
    </w:pPr>
    <w:rPr>
      <w:b/>
      <w:sz w:val="20"/>
    </w:rPr>
  </w:style>
  <w:style w:type="paragraph" w:customStyle="1" w:styleId="SOHeadBold">
    <w:name w:val="SO HeadBold"/>
    <w:aliases w:val="sohb"/>
    <w:basedOn w:val="SOText"/>
    <w:next w:val="SOText"/>
    <w:link w:val="SOHeadBoldChar"/>
    <w:qFormat/>
    <w:rsid w:val="0055264D"/>
    <w:rPr>
      <w:b/>
    </w:rPr>
  </w:style>
  <w:style w:type="character" w:customStyle="1" w:styleId="SOHeadBoldChar">
    <w:name w:val="SO HeadBold Char"/>
    <w:aliases w:val="sohb Char"/>
    <w:basedOn w:val="DefaultParagraphFont"/>
    <w:link w:val="SOHeadBold"/>
    <w:rsid w:val="0055264D"/>
    <w:rPr>
      <w:b/>
      <w:sz w:val="22"/>
    </w:rPr>
  </w:style>
  <w:style w:type="paragraph" w:customStyle="1" w:styleId="SOHeadItalic">
    <w:name w:val="SO HeadItalic"/>
    <w:aliases w:val="sohi"/>
    <w:basedOn w:val="SOText"/>
    <w:next w:val="SOText"/>
    <w:link w:val="SOHeadItalicChar"/>
    <w:qFormat/>
    <w:rsid w:val="0055264D"/>
    <w:rPr>
      <w:i/>
    </w:rPr>
  </w:style>
  <w:style w:type="character" w:customStyle="1" w:styleId="SOHeadItalicChar">
    <w:name w:val="SO HeadItalic Char"/>
    <w:aliases w:val="sohi Char"/>
    <w:basedOn w:val="DefaultParagraphFont"/>
    <w:link w:val="SOHeadItalic"/>
    <w:rsid w:val="0055264D"/>
    <w:rPr>
      <w:i/>
      <w:sz w:val="22"/>
    </w:rPr>
  </w:style>
  <w:style w:type="paragraph" w:customStyle="1" w:styleId="SOBullet">
    <w:name w:val="SO Bullet"/>
    <w:aliases w:val="sotb"/>
    <w:basedOn w:val="SOText"/>
    <w:link w:val="SOBulletChar"/>
    <w:qFormat/>
    <w:rsid w:val="0055264D"/>
    <w:pPr>
      <w:ind w:left="1559" w:hanging="425"/>
    </w:pPr>
  </w:style>
  <w:style w:type="character" w:customStyle="1" w:styleId="SOBulletChar">
    <w:name w:val="SO Bullet Char"/>
    <w:aliases w:val="sotb Char"/>
    <w:basedOn w:val="DefaultParagraphFont"/>
    <w:link w:val="SOBullet"/>
    <w:rsid w:val="0055264D"/>
    <w:rPr>
      <w:sz w:val="22"/>
    </w:rPr>
  </w:style>
  <w:style w:type="paragraph" w:customStyle="1" w:styleId="SOBulletNote">
    <w:name w:val="SO BulletNote"/>
    <w:aliases w:val="sonb"/>
    <w:basedOn w:val="SOTextNote"/>
    <w:link w:val="SOBulletNoteChar"/>
    <w:qFormat/>
    <w:rsid w:val="0055264D"/>
    <w:pPr>
      <w:tabs>
        <w:tab w:val="left" w:pos="1560"/>
      </w:tabs>
      <w:ind w:left="2268" w:hanging="1134"/>
    </w:pPr>
  </w:style>
  <w:style w:type="character" w:customStyle="1" w:styleId="SOBulletNoteChar">
    <w:name w:val="SO BulletNote Char"/>
    <w:aliases w:val="sonb Char"/>
    <w:basedOn w:val="DefaultParagraphFont"/>
    <w:link w:val="SOBulletNote"/>
    <w:rsid w:val="0055264D"/>
    <w:rPr>
      <w:sz w:val="18"/>
    </w:rPr>
  </w:style>
  <w:style w:type="paragraph" w:customStyle="1" w:styleId="SOText2">
    <w:name w:val="SO Text2"/>
    <w:aliases w:val="sot2"/>
    <w:basedOn w:val="Normal"/>
    <w:next w:val="SOText"/>
    <w:link w:val="SOText2Char"/>
    <w:rsid w:val="0055264D"/>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55264D"/>
    <w:rPr>
      <w:sz w:val="22"/>
    </w:rPr>
  </w:style>
  <w:style w:type="paragraph" w:customStyle="1" w:styleId="SubPartCASA">
    <w:name w:val="SubPart(CASA)"/>
    <w:aliases w:val="csp"/>
    <w:basedOn w:val="OPCParaBase"/>
    <w:next w:val="ActHead3"/>
    <w:rsid w:val="0055264D"/>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55264D"/>
    <w:rPr>
      <w:rFonts w:eastAsia="Times New Roman" w:cs="Times New Roman"/>
      <w:sz w:val="22"/>
      <w:lang w:eastAsia="en-AU"/>
    </w:rPr>
  </w:style>
  <w:style w:type="character" w:customStyle="1" w:styleId="notetextChar">
    <w:name w:val="note(text) Char"/>
    <w:aliases w:val="n Char"/>
    <w:basedOn w:val="DefaultParagraphFont"/>
    <w:link w:val="notetext"/>
    <w:rsid w:val="0055264D"/>
    <w:rPr>
      <w:rFonts w:eastAsia="Times New Roman" w:cs="Times New Roman"/>
      <w:sz w:val="18"/>
      <w:lang w:eastAsia="en-AU"/>
    </w:rPr>
  </w:style>
  <w:style w:type="character" w:customStyle="1" w:styleId="Heading1Char">
    <w:name w:val="Heading 1 Char"/>
    <w:basedOn w:val="DefaultParagraphFont"/>
    <w:link w:val="Heading1"/>
    <w:uiPriority w:val="9"/>
    <w:rsid w:val="0055264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5264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5264D"/>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55264D"/>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55264D"/>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55264D"/>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55264D"/>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55264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55264D"/>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55264D"/>
  </w:style>
  <w:style w:type="character" w:customStyle="1" w:styleId="charlegsubtitle1">
    <w:name w:val="charlegsubtitle1"/>
    <w:basedOn w:val="DefaultParagraphFont"/>
    <w:rsid w:val="0055264D"/>
    <w:rPr>
      <w:rFonts w:ascii="Arial" w:hAnsi="Arial" w:cs="Arial" w:hint="default"/>
      <w:b/>
      <w:bCs/>
      <w:sz w:val="28"/>
      <w:szCs w:val="28"/>
    </w:rPr>
  </w:style>
  <w:style w:type="paragraph" w:styleId="Index1">
    <w:name w:val="index 1"/>
    <w:basedOn w:val="Normal"/>
    <w:next w:val="Normal"/>
    <w:autoRedefine/>
    <w:rsid w:val="0055264D"/>
    <w:pPr>
      <w:ind w:left="240" w:hanging="240"/>
    </w:pPr>
  </w:style>
  <w:style w:type="paragraph" w:styleId="Index2">
    <w:name w:val="index 2"/>
    <w:basedOn w:val="Normal"/>
    <w:next w:val="Normal"/>
    <w:autoRedefine/>
    <w:rsid w:val="0055264D"/>
    <w:pPr>
      <w:ind w:left="480" w:hanging="240"/>
    </w:pPr>
  </w:style>
  <w:style w:type="paragraph" w:styleId="Index3">
    <w:name w:val="index 3"/>
    <w:basedOn w:val="Normal"/>
    <w:next w:val="Normal"/>
    <w:autoRedefine/>
    <w:rsid w:val="0055264D"/>
    <w:pPr>
      <w:ind w:left="720" w:hanging="240"/>
    </w:pPr>
  </w:style>
  <w:style w:type="paragraph" w:styleId="Index4">
    <w:name w:val="index 4"/>
    <w:basedOn w:val="Normal"/>
    <w:next w:val="Normal"/>
    <w:autoRedefine/>
    <w:rsid w:val="0055264D"/>
    <w:pPr>
      <w:ind w:left="960" w:hanging="240"/>
    </w:pPr>
  </w:style>
  <w:style w:type="paragraph" w:styleId="Index5">
    <w:name w:val="index 5"/>
    <w:basedOn w:val="Normal"/>
    <w:next w:val="Normal"/>
    <w:autoRedefine/>
    <w:rsid w:val="0055264D"/>
    <w:pPr>
      <w:ind w:left="1200" w:hanging="240"/>
    </w:pPr>
  </w:style>
  <w:style w:type="paragraph" w:styleId="Index6">
    <w:name w:val="index 6"/>
    <w:basedOn w:val="Normal"/>
    <w:next w:val="Normal"/>
    <w:autoRedefine/>
    <w:rsid w:val="0055264D"/>
    <w:pPr>
      <w:ind w:left="1440" w:hanging="240"/>
    </w:pPr>
  </w:style>
  <w:style w:type="paragraph" w:styleId="Index7">
    <w:name w:val="index 7"/>
    <w:basedOn w:val="Normal"/>
    <w:next w:val="Normal"/>
    <w:autoRedefine/>
    <w:rsid w:val="0055264D"/>
    <w:pPr>
      <w:ind w:left="1680" w:hanging="240"/>
    </w:pPr>
  </w:style>
  <w:style w:type="paragraph" w:styleId="Index8">
    <w:name w:val="index 8"/>
    <w:basedOn w:val="Normal"/>
    <w:next w:val="Normal"/>
    <w:autoRedefine/>
    <w:rsid w:val="0055264D"/>
    <w:pPr>
      <w:ind w:left="1920" w:hanging="240"/>
    </w:pPr>
  </w:style>
  <w:style w:type="paragraph" w:styleId="Index9">
    <w:name w:val="index 9"/>
    <w:basedOn w:val="Normal"/>
    <w:next w:val="Normal"/>
    <w:autoRedefine/>
    <w:rsid w:val="0055264D"/>
    <w:pPr>
      <w:ind w:left="2160" w:hanging="240"/>
    </w:pPr>
  </w:style>
  <w:style w:type="paragraph" w:styleId="NormalIndent">
    <w:name w:val="Normal Indent"/>
    <w:basedOn w:val="Normal"/>
    <w:rsid w:val="0055264D"/>
    <w:pPr>
      <w:ind w:left="720"/>
    </w:pPr>
  </w:style>
  <w:style w:type="paragraph" w:styleId="FootnoteText">
    <w:name w:val="footnote text"/>
    <w:basedOn w:val="Normal"/>
    <w:link w:val="FootnoteTextChar"/>
    <w:rsid w:val="0055264D"/>
    <w:rPr>
      <w:sz w:val="20"/>
    </w:rPr>
  </w:style>
  <w:style w:type="character" w:customStyle="1" w:styleId="FootnoteTextChar">
    <w:name w:val="Footnote Text Char"/>
    <w:basedOn w:val="DefaultParagraphFont"/>
    <w:link w:val="FootnoteText"/>
    <w:rsid w:val="0055264D"/>
  </w:style>
  <w:style w:type="paragraph" w:styleId="CommentText">
    <w:name w:val="annotation text"/>
    <w:basedOn w:val="Normal"/>
    <w:link w:val="CommentTextChar"/>
    <w:rsid w:val="0055264D"/>
    <w:rPr>
      <w:sz w:val="20"/>
    </w:rPr>
  </w:style>
  <w:style w:type="character" w:customStyle="1" w:styleId="CommentTextChar">
    <w:name w:val="Comment Text Char"/>
    <w:basedOn w:val="DefaultParagraphFont"/>
    <w:link w:val="CommentText"/>
    <w:rsid w:val="0055264D"/>
  </w:style>
  <w:style w:type="paragraph" w:styleId="IndexHeading">
    <w:name w:val="index heading"/>
    <w:basedOn w:val="Normal"/>
    <w:next w:val="Index1"/>
    <w:rsid w:val="0055264D"/>
    <w:rPr>
      <w:rFonts w:ascii="Arial" w:hAnsi="Arial" w:cs="Arial"/>
      <w:b/>
      <w:bCs/>
    </w:rPr>
  </w:style>
  <w:style w:type="paragraph" w:styleId="Caption">
    <w:name w:val="caption"/>
    <w:basedOn w:val="Normal"/>
    <w:next w:val="Normal"/>
    <w:qFormat/>
    <w:rsid w:val="0055264D"/>
    <w:pPr>
      <w:spacing w:before="120" w:after="120"/>
    </w:pPr>
    <w:rPr>
      <w:b/>
      <w:bCs/>
      <w:sz w:val="20"/>
    </w:rPr>
  </w:style>
  <w:style w:type="paragraph" w:styleId="TableofFigures">
    <w:name w:val="table of figures"/>
    <w:basedOn w:val="Normal"/>
    <w:next w:val="Normal"/>
    <w:rsid w:val="0055264D"/>
    <w:pPr>
      <w:ind w:left="480" w:hanging="480"/>
    </w:pPr>
  </w:style>
  <w:style w:type="paragraph" w:styleId="EnvelopeAddress">
    <w:name w:val="envelope address"/>
    <w:basedOn w:val="Normal"/>
    <w:rsid w:val="0055264D"/>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55264D"/>
    <w:rPr>
      <w:rFonts w:ascii="Arial" w:hAnsi="Arial" w:cs="Arial"/>
      <w:sz w:val="20"/>
    </w:rPr>
  </w:style>
  <w:style w:type="character" w:styleId="FootnoteReference">
    <w:name w:val="footnote reference"/>
    <w:basedOn w:val="DefaultParagraphFont"/>
    <w:rsid w:val="0055264D"/>
    <w:rPr>
      <w:rFonts w:ascii="Times New Roman" w:hAnsi="Times New Roman"/>
      <w:sz w:val="20"/>
      <w:vertAlign w:val="superscript"/>
    </w:rPr>
  </w:style>
  <w:style w:type="character" w:styleId="CommentReference">
    <w:name w:val="annotation reference"/>
    <w:basedOn w:val="DefaultParagraphFont"/>
    <w:rsid w:val="0055264D"/>
    <w:rPr>
      <w:sz w:val="16"/>
      <w:szCs w:val="16"/>
    </w:rPr>
  </w:style>
  <w:style w:type="character" w:styleId="PageNumber">
    <w:name w:val="page number"/>
    <w:basedOn w:val="DefaultParagraphFont"/>
    <w:rsid w:val="0055264D"/>
  </w:style>
  <w:style w:type="character" w:styleId="EndnoteReference">
    <w:name w:val="endnote reference"/>
    <w:basedOn w:val="DefaultParagraphFont"/>
    <w:rsid w:val="0055264D"/>
    <w:rPr>
      <w:vertAlign w:val="superscript"/>
    </w:rPr>
  </w:style>
  <w:style w:type="paragraph" w:styleId="EndnoteText">
    <w:name w:val="endnote text"/>
    <w:basedOn w:val="Normal"/>
    <w:link w:val="EndnoteTextChar"/>
    <w:rsid w:val="0055264D"/>
    <w:rPr>
      <w:sz w:val="20"/>
    </w:rPr>
  </w:style>
  <w:style w:type="character" w:customStyle="1" w:styleId="EndnoteTextChar">
    <w:name w:val="Endnote Text Char"/>
    <w:basedOn w:val="DefaultParagraphFont"/>
    <w:link w:val="EndnoteText"/>
    <w:rsid w:val="0055264D"/>
  </w:style>
  <w:style w:type="paragraph" w:styleId="TableofAuthorities">
    <w:name w:val="table of authorities"/>
    <w:basedOn w:val="Normal"/>
    <w:next w:val="Normal"/>
    <w:rsid w:val="0055264D"/>
    <w:pPr>
      <w:ind w:left="240" w:hanging="240"/>
    </w:pPr>
  </w:style>
  <w:style w:type="paragraph" w:styleId="MacroText">
    <w:name w:val="macro"/>
    <w:link w:val="MacroTextChar"/>
    <w:rsid w:val="0055264D"/>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55264D"/>
    <w:rPr>
      <w:rFonts w:ascii="Courier New" w:eastAsia="Times New Roman" w:hAnsi="Courier New" w:cs="Courier New"/>
      <w:lang w:eastAsia="en-AU"/>
    </w:rPr>
  </w:style>
  <w:style w:type="paragraph" w:styleId="TOAHeading">
    <w:name w:val="toa heading"/>
    <w:basedOn w:val="Normal"/>
    <w:next w:val="Normal"/>
    <w:rsid w:val="0055264D"/>
    <w:pPr>
      <w:spacing w:before="120"/>
    </w:pPr>
    <w:rPr>
      <w:rFonts w:ascii="Arial" w:hAnsi="Arial" w:cs="Arial"/>
      <w:b/>
      <w:bCs/>
    </w:rPr>
  </w:style>
  <w:style w:type="paragraph" w:styleId="List">
    <w:name w:val="List"/>
    <w:basedOn w:val="Normal"/>
    <w:rsid w:val="0055264D"/>
    <w:pPr>
      <w:ind w:left="283" w:hanging="283"/>
    </w:pPr>
  </w:style>
  <w:style w:type="paragraph" w:styleId="ListBullet">
    <w:name w:val="List Bullet"/>
    <w:basedOn w:val="Normal"/>
    <w:autoRedefine/>
    <w:rsid w:val="0055264D"/>
    <w:pPr>
      <w:tabs>
        <w:tab w:val="num" w:pos="360"/>
      </w:tabs>
      <w:ind w:left="360" w:hanging="360"/>
    </w:pPr>
  </w:style>
  <w:style w:type="paragraph" w:styleId="ListNumber">
    <w:name w:val="List Number"/>
    <w:basedOn w:val="Normal"/>
    <w:rsid w:val="0055264D"/>
    <w:pPr>
      <w:tabs>
        <w:tab w:val="num" w:pos="360"/>
      </w:tabs>
      <w:ind w:left="360" w:hanging="360"/>
    </w:pPr>
  </w:style>
  <w:style w:type="paragraph" w:styleId="List2">
    <w:name w:val="List 2"/>
    <w:basedOn w:val="Normal"/>
    <w:rsid w:val="0055264D"/>
    <w:pPr>
      <w:ind w:left="566" w:hanging="283"/>
    </w:pPr>
  </w:style>
  <w:style w:type="paragraph" w:styleId="List3">
    <w:name w:val="List 3"/>
    <w:basedOn w:val="Normal"/>
    <w:rsid w:val="0055264D"/>
    <w:pPr>
      <w:ind w:left="849" w:hanging="283"/>
    </w:pPr>
  </w:style>
  <w:style w:type="paragraph" w:styleId="List4">
    <w:name w:val="List 4"/>
    <w:basedOn w:val="Normal"/>
    <w:rsid w:val="0055264D"/>
    <w:pPr>
      <w:ind w:left="1132" w:hanging="283"/>
    </w:pPr>
  </w:style>
  <w:style w:type="paragraph" w:styleId="List5">
    <w:name w:val="List 5"/>
    <w:basedOn w:val="Normal"/>
    <w:rsid w:val="0055264D"/>
    <w:pPr>
      <w:ind w:left="1415" w:hanging="283"/>
    </w:pPr>
  </w:style>
  <w:style w:type="paragraph" w:styleId="ListBullet2">
    <w:name w:val="List Bullet 2"/>
    <w:basedOn w:val="Normal"/>
    <w:autoRedefine/>
    <w:rsid w:val="0055264D"/>
    <w:pPr>
      <w:tabs>
        <w:tab w:val="num" w:pos="360"/>
      </w:tabs>
    </w:pPr>
  </w:style>
  <w:style w:type="paragraph" w:styleId="ListBullet3">
    <w:name w:val="List Bullet 3"/>
    <w:basedOn w:val="Normal"/>
    <w:autoRedefine/>
    <w:rsid w:val="0055264D"/>
    <w:pPr>
      <w:tabs>
        <w:tab w:val="num" w:pos="926"/>
      </w:tabs>
      <w:ind w:left="926" w:hanging="360"/>
    </w:pPr>
  </w:style>
  <w:style w:type="paragraph" w:styleId="ListBullet4">
    <w:name w:val="List Bullet 4"/>
    <w:basedOn w:val="Normal"/>
    <w:autoRedefine/>
    <w:rsid w:val="0055264D"/>
    <w:pPr>
      <w:tabs>
        <w:tab w:val="num" w:pos="1209"/>
      </w:tabs>
      <w:ind w:left="1209" w:hanging="360"/>
    </w:pPr>
  </w:style>
  <w:style w:type="paragraph" w:styleId="ListBullet5">
    <w:name w:val="List Bullet 5"/>
    <w:basedOn w:val="Normal"/>
    <w:autoRedefine/>
    <w:rsid w:val="0055264D"/>
    <w:pPr>
      <w:tabs>
        <w:tab w:val="num" w:pos="1492"/>
      </w:tabs>
      <w:ind w:left="1492" w:hanging="360"/>
    </w:pPr>
  </w:style>
  <w:style w:type="paragraph" w:styleId="ListNumber2">
    <w:name w:val="List Number 2"/>
    <w:basedOn w:val="Normal"/>
    <w:rsid w:val="0055264D"/>
    <w:pPr>
      <w:tabs>
        <w:tab w:val="num" w:pos="643"/>
      </w:tabs>
      <w:ind w:left="643" w:hanging="360"/>
    </w:pPr>
  </w:style>
  <w:style w:type="paragraph" w:styleId="ListNumber3">
    <w:name w:val="List Number 3"/>
    <w:basedOn w:val="Normal"/>
    <w:rsid w:val="0055264D"/>
    <w:pPr>
      <w:tabs>
        <w:tab w:val="num" w:pos="926"/>
      </w:tabs>
      <w:ind w:left="926" w:hanging="360"/>
    </w:pPr>
  </w:style>
  <w:style w:type="paragraph" w:styleId="ListNumber4">
    <w:name w:val="List Number 4"/>
    <w:basedOn w:val="Normal"/>
    <w:rsid w:val="0055264D"/>
    <w:pPr>
      <w:tabs>
        <w:tab w:val="num" w:pos="1209"/>
      </w:tabs>
      <w:ind w:left="1209" w:hanging="360"/>
    </w:pPr>
  </w:style>
  <w:style w:type="paragraph" w:styleId="ListNumber5">
    <w:name w:val="List Number 5"/>
    <w:basedOn w:val="Normal"/>
    <w:rsid w:val="0055264D"/>
    <w:pPr>
      <w:tabs>
        <w:tab w:val="num" w:pos="1492"/>
      </w:tabs>
      <w:ind w:left="1492" w:hanging="360"/>
    </w:pPr>
  </w:style>
  <w:style w:type="paragraph" w:styleId="Title">
    <w:name w:val="Title"/>
    <w:basedOn w:val="Normal"/>
    <w:link w:val="TitleChar"/>
    <w:qFormat/>
    <w:rsid w:val="0055264D"/>
    <w:pPr>
      <w:spacing w:before="240" w:after="60"/>
    </w:pPr>
    <w:rPr>
      <w:rFonts w:ascii="Arial" w:hAnsi="Arial" w:cs="Arial"/>
      <w:b/>
      <w:bCs/>
      <w:sz w:val="40"/>
      <w:szCs w:val="40"/>
    </w:rPr>
  </w:style>
  <w:style w:type="character" w:customStyle="1" w:styleId="TitleChar">
    <w:name w:val="Title Char"/>
    <w:basedOn w:val="DefaultParagraphFont"/>
    <w:link w:val="Title"/>
    <w:rsid w:val="0055264D"/>
    <w:rPr>
      <w:rFonts w:ascii="Arial" w:hAnsi="Arial" w:cs="Arial"/>
      <w:b/>
      <w:bCs/>
      <w:sz w:val="40"/>
      <w:szCs w:val="40"/>
    </w:rPr>
  </w:style>
  <w:style w:type="paragraph" w:styleId="Closing">
    <w:name w:val="Closing"/>
    <w:basedOn w:val="Normal"/>
    <w:link w:val="ClosingChar"/>
    <w:rsid w:val="0055264D"/>
    <w:pPr>
      <w:ind w:left="4252"/>
    </w:pPr>
  </w:style>
  <w:style w:type="character" w:customStyle="1" w:styleId="ClosingChar">
    <w:name w:val="Closing Char"/>
    <w:basedOn w:val="DefaultParagraphFont"/>
    <w:link w:val="Closing"/>
    <w:rsid w:val="0055264D"/>
    <w:rPr>
      <w:sz w:val="22"/>
    </w:rPr>
  </w:style>
  <w:style w:type="paragraph" w:styleId="Signature">
    <w:name w:val="Signature"/>
    <w:basedOn w:val="Normal"/>
    <w:link w:val="SignatureChar"/>
    <w:rsid w:val="0055264D"/>
    <w:pPr>
      <w:ind w:left="4252"/>
    </w:pPr>
  </w:style>
  <w:style w:type="character" w:customStyle="1" w:styleId="SignatureChar">
    <w:name w:val="Signature Char"/>
    <w:basedOn w:val="DefaultParagraphFont"/>
    <w:link w:val="Signature"/>
    <w:rsid w:val="0055264D"/>
    <w:rPr>
      <w:sz w:val="22"/>
    </w:rPr>
  </w:style>
  <w:style w:type="paragraph" w:styleId="BodyText">
    <w:name w:val="Body Text"/>
    <w:basedOn w:val="Normal"/>
    <w:link w:val="BodyTextChar"/>
    <w:rsid w:val="0055264D"/>
    <w:pPr>
      <w:spacing w:after="120"/>
    </w:pPr>
  </w:style>
  <w:style w:type="character" w:customStyle="1" w:styleId="BodyTextChar">
    <w:name w:val="Body Text Char"/>
    <w:basedOn w:val="DefaultParagraphFont"/>
    <w:link w:val="BodyText"/>
    <w:rsid w:val="0055264D"/>
    <w:rPr>
      <w:sz w:val="22"/>
    </w:rPr>
  </w:style>
  <w:style w:type="paragraph" w:styleId="BodyTextIndent">
    <w:name w:val="Body Text Indent"/>
    <w:basedOn w:val="Normal"/>
    <w:link w:val="BodyTextIndentChar"/>
    <w:rsid w:val="0055264D"/>
    <w:pPr>
      <w:spacing w:after="120"/>
      <w:ind w:left="283"/>
    </w:pPr>
  </w:style>
  <w:style w:type="character" w:customStyle="1" w:styleId="BodyTextIndentChar">
    <w:name w:val="Body Text Indent Char"/>
    <w:basedOn w:val="DefaultParagraphFont"/>
    <w:link w:val="BodyTextIndent"/>
    <w:rsid w:val="0055264D"/>
    <w:rPr>
      <w:sz w:val="22"/>
    </w:rPr>
  </w:style>
  <w:style w:type="paragraph" w:styleId="ListContinue">
    <w:name w:val="List Continue"/>
    <w:basedOn w:val="Normal"/>
    <w:rsid w:val="0055264D"/>
    <w:pPr>
      <w:spacing w:after="120"/>
      <w:ind w:left="283"/>
    </w:pPr>
  </w:style>
  <w:style w:type="paragraph" w:styleId="ListContinue2">
    <w:name w:val="List Continue 2"/>
    <w:basedOn w:val="Normal"/>
    <w:rsid w:val="0055264D"/>
    <w:pPr>
      <w:spacing w:after="120"/>
      <w:ind w:left="566"/>
    </w:pPr>
  </w:style>
  <w:style w:type="paragraph" w:styleId="ListContinue3">
    <w:name w:val="List Continue 3"/>
    <w:basedOn w:val="Normal"/>
    <w:rsid w:val="0055264D"/>
    <w:pPr>
      <w:spacing w:after="120"/>
      <w:ind w:left="849"/>
    </w:pPr>
  </w:style>
  <w:style w:type="paragraph" w:styleId="ListContinue4">
    <w:name w:val="List Continue 4"/>
    <w:basedOn w:val="Normal"/>
    <w:rsid w:val="0055264D"/>
    <w:pPr>
      <w:spacing w:after="120"/>
      <w:ind w:left="1132"/>
    </w:pPr>
  </w:style>
  <w:style w:type="paragraph" w:styleId="ListContinue5">
    <w:name w:val="List Continue 5"/>
    <w:basedOn w:val="Normal"/>
    <w:rsid w:val="0055264D"/>
    <w:pPr>
      <w:spacing w:after="120"/>
      <w:ind w:left="1415"/>
    </w:pPr>
  </w:style>
  <w:style w:type="paragraph" w:styleId="MessageHeader">
    <w:name w:val="Message Header"/>
    <w:basedOn w:val="Normal"/>
    <w:link w:val="MessageHeaderChar"/>
    <w:rsid w:val="0055264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55264D"/>
    <w:rPr>
      <w:rFonts w:ascii="Arial" w:hAnsi="Arial" w:cs="Arial"/>
      <w:sz w:val="22"/>
      <w:shd w:val="pct20" w:color="auto" w:fill="auto"/>
    </w:rPr>
  </w:style>
  <w:style w:type="paragraph" w:styleId="Subtitle">
    <w:name w:val="Subtitle"/>
    <w:basedOn w:val="Normal"/>
    <w:link w:val="SubtitleChar"/>
    <w:qFormat/>
    <w:rsid w:val="0055264D"/>
    <w:pPr>
      <w:spacing w:after="60"/>
      <w:jc w:val="center"/>
      <w:outlineLvl w:val="1"/>
    </w:pPr>
    <w:rPr>
      <w:rFonts w:ascii="Arial" w:hAnsi="Arial" w:cs="Arial"/>
    </w:rPr>
  </w:style>
  <w:style w:type="character" w:customStyle="1" w:styleId="SubtitleChar">
    <w:name w:val="Subtitle Char"/>
    <w:basedOn w:val="DefaultParagraphFont"/>
    <w:link w:val="Subtitle"/>
    <w:rsid w:val="0055264D"/>
    <w:rPr>
      <w:rFonts w:ascii="Arial" w:hAnsi="Arial" w:cs="Arial"/>
      <w:sz w:val="22"/>
    </w:rPr>
  </w:style>
  <w:style w:type="paragraph" w:styleId="Salutation">
    <w:name w:val="Salutation"/>
    <w:basedOn w:val="Normal"/>
    <w:next w:val="Normal"/>
    <w:link w:val="SalutationChar"/>
    <w:rsid w:val="0055264D"/>
  </w:style>
  <w:style w:type="character" w:customStyle="1" w:styleId="SalutationChar">
    <w:name w:val="Salutation Char"/>
    <w:basedOn w:val="DefaultParagraphFont"/>
    <w:link w:val="Salutation"/>
    <w:rsid w:val="0055264D"/>
    <w:rPr>
      <w:sz w:val="22"/>
    </w:rPr>
  </w:style>
  <w:style w:type="paragraph" w:styleId="Date">
    <w:name w:val="Date"/>
    <w:basedOn w:val="Normal"/>
    <w:next w:val="Normal"/>
    <w:link w:val="DateChar"/>
    <w:rsid w:val="0055264D"/>
  </w:style>
  <w:style w:type="character" w:customStyle="1" w:styleId="DateChar">
    <w:name w:val="Date Char"/>
    <w:basedOn w:val="DefaultParagraphFont"/>
    <w:link w:val="Date"/>
    <w:rsid w:val="0055264D"/>
    <w:rPr>
      <w:sz w:val="22"/>
    </w:rPr>
  </w:style>
  <w:style w:type="paragraph" w:styleId="BodyTextFirstIndent">
    <w:name w:val="Body Text First Indent"/>
    <w:basedOn w:val="BodyText"/>
    <w:link w:val="BodyTextFirstIndentChar"/>
    <w:rsid w:val="0055264D"/>
    <w:pPr>
      <w:ind w:firstLine="210"/>
    </w:pPr>
  </w:style>
  <w:style w:type="character" w:customStyle="1" w:styleId="BodyTextFirstIndentChar">
    <w:name w:val="Body Text First Indent Char"/>
    <w:basedOn w:val="BodyTextChar"/>
    <w:link w:val="BodyTextFirstIndent"/>
    <w:rsid w:val="0055264D"/>
    <w:rPr>
      <w:sz w:val="22"/>
    </w:rPr>
  </w:style>
  <w:style w:type="paragraph" w:styleId="BodyTextFirstIndent2">
    <w:name w:val="Body Text First Indent 2"/>
    <w:basedOn w:val="BodyTextIndent"/>
    <w:link w:val="BodyTextFirstIndent2Char"/>
    <w:rsid w:val="0055264D"/>
    <w:pPr>
      <w:ind w:firstLine="210"/>
    </w:pPr>
  </w:style>
  <w:style w:type="character" w:customStyle="1" w:styleId="BodyTextFirstIndent2Char">
    <w:name w:val="Body Text First Indent 2 Char"/>
    <w:basedOn w:val="BodyTextIndentChar"/>
    <w:link w:val="BodyTextFirstIndent2"/>
    <w:rsid w:val="0055264D"/>
    <w:rPr>
      <w:sz w:val="22"/>
    </w:rPr>
  </w:style>
  <w:style w:type="paragraph" w:styleId="BodyText2">
    <w:name w:val="Body Text 2"/>
    <w:basedOn w:val="Normal"/>
    <w:link w:val="BodyText2Char"/>
    <w:rsid w:val="0055264D"/>
    <w:pPr>
      <w:spacing w:after="120" w:line="480" w:lineRule="auto"/>
    </w:pPr>
  </w:style>
  <w:style w:type="character" w:customStyle="1" w:styleId="BodyText2Char">
    <w:name w:val="Body Text 2 Char"/>
    <w:basedOn w:val="DefaultParagraphFont"/>
    <w:link w:val="BodyText2"/>
    <w:rsid w:val="0055264D"/>
    <w:rPr>
      <w:sz w:val="22"/>
    </w:rPr>
  </w:style>
  <w:style w:type="paragraph" w:styleId="BodyText3">
    <w:name w:val="Body Text 3"/>
    <w:basedOn w:val="Normal"/>
    <w:link w:val="BodyText3Char"/>
    <w:rsid w:val="0055264D"/>
    <w:pPr>
      <w:spacing w:after="120"/>
    </w:pPr>
    <w:rPr>
      <w:sz w:val="16"/>
      <w:szCs w:val="16"/>
    </w:rPr>
  </w:style>
  <w:style w:type="character" w:customStyle="1" w:styleId="BodyText3Char">
    <w:name w:val="Body Text 3 Char"/>
    <w:basedOn w:val="DefaultParagraphFont"/>
    <w:link w:val="BodyText3"/>
    <w:rsid w:val="0055264D"/>
    <w:rPr>
      <w:sz w:val="16"/>
      <w:szCs w:val="16"/>
    </w:rPr>
  </w:style>
  <w:style w:type="paragraph" w:styleId="BodyTextIndent2">
    <w:name w:val="Body Text Indent 2"/>
    <w:basedOn w:val="Normal"/>
    <w:link w:val="BodyTextIndent2Char"/>
    <w:rsid w:val="0055264D"/>
    <w:pPr>
      <w:spacing w:after="120" w:line="480" w:lineRule="auto"/>
      <w:ind w:left="283"/>
    </w:pPr>
  </w:style>
  <w:style w:type="character" w:customStyle="1" w:styleId="BodyTextIndent2Char">
    <w:name w:val="Body Text Indent 2 Char"/>
    <w:basedOn w:val="DefaultParagraphFont"/>
    <w:link w:val="BodyTextIndent2"/>
    <w:rsid w:val="0055264D"/>
    <w:rPr>
      <w:sz w:val="22"/>
    </w:rPr>
  </w:style>
  <w:style w:type="paragraph" w:styleId="BodyTextIndent3">
    <w:name w:val="Body Text Indent 3"/>
    <w:basedOn w:val="Normal"/>
    <w:link w:val="BodyTextIndent3Char"/>
    <w:rsid w:val="0055264D"/>
    <w:pPr>
      <w:spacing w:after="120"/>
      <w:ind w:left="283"/>
    </w:pPr>
    <w:rPr>
      <w:sz w:val="16"/>
      <w:szCs w:val="16"/>
    </w:rPr>
  </w:style>
  <w:style w:type="character" w:customStyle="1" w:styleId="BodyTextIndent3Char">
    <w:name w:val="Body Text Indent 3 Char"/>
    <w:basedOn w:val="DefaultParagraphFont"/>
    <w:link w:val="BodyTextIndent3"/>
    <w:rsid w:val="0055264D"/>
    <w:rPr>
      <w:sz w:val="16"/>
      <w:szCs w:val="16"/>
    </w:rPr>
  </w:style>
  <w:style w:type="paragraph" w:styleId="BlockText">
    <w:name w:val="Block Text"/>
    <w:basedOn w:val="Normal"/>
    <w:rsid w:val="0055264D"/>
    <w:pPr>
      <w:spacing w:after="120"/>
      <w:ind w:left="1440" w:right="1440"/>
    </w:pPr>
  </w:style>
  <w:style w:type="character" w:styleId="Hyperlink">
    <w:name w:val="Hyperlink"/>
    <w:basedOn w:val="DefaultParagraphFont"/>
    <w:rsid w:val="0055264D"/>
    <w:rPr>
      <w:color w:val="0000FF"/>
      <w:u w:val="single"/>
    </w:rPr>
  </w:style>
  <w:style w:type="character" w:styleId="FollowedHyperlink">
    <w:name w:val="FollowedHyperlink"/>
    <w:basedOn w:val="DefaultParagraphFont"/>
    <w:rsid w:val="0055264D"/>
    <w:rPr>
      <w:color w:val="800080"/>
      <w:u w:val="single"/>
    </w:rPr>
  </w:style>
  <w:style w:type="character" w:styleId="Strong">
    <w:name w:val="Strong"/>
    <w:basedOn w:val="DefaultParagraphFont"/>
    <w:qFormat/>
    <w:rsid w:val="0055264D"/>
    <w:rPr>
      <w:b/>
      <w:bCs/>
    </w:rPr>
  </w:style>
  <w:style w:type="character" w:styleId="Emphasis">
    <w:name w:val="Emphasis"/>
    <w:basedOn w:val="DefaultParagraphFont"/>
    <w:qFormat/>
    <w:rsid w:val="0055264D"/>
    <w:rPr>
      <w:i/>
      <w:iCs/>
    </w:rPr>
  </w:style>
  <w:style w:type="paragraph" w:styleId="DocumentMap">
    <w:name w:val="Document Map"/>
    <w:basedOn w:val="Normal"/>
    <w:link w:val="DocumentMapChar"/>
    <w:rsid w:val="0055264D"/>
    <w:pPr>
      <w:shd w:val="clear" w:color="auto" w:fill="000080"/>
    </w:pPr>
    <w:rPr>
      <w:rFonts w:ascii="Tahoma" w:hAnsi="Tahoma" w:cs="Tahoma"/>
    </w:rPr>
  </w:style>
  <w:style w:type="character" w:customStyle="1" w:styleId="DocumentMapChar">
    <w:name w:val="Document Map Char"/>
    <w:basedOn w:val="DefaultParagraphFont"/>
    <w:link w:val="DocumentMap"/>
    <w:rsid w:val="0055264D"/>
    <w:rPr>
      <w:rFonts w:ascii="Tahoma" w:hAnsi="Tahoma" w:cs="Tahoma"/>
      <w:sz w:val="22"/>
      <w:shd w:val="clear" w:color="auto" w:fill="000080"/>
    </w:rPr>
  </w:style>
  <w:style w:type="paragraph" w:styleId="PlainText">
    <w:name w:val="Plain Text"/>
    <w:basedOn w:val="Normal"/>
    <w:link w:val="PlainTextChar"/>
    <w:rsid w:val="0055264D"/>
    <w:rPr>
      <w:rFonts w:ascii="Courier New" w:hAnsi="Courier New" w:cs="Courier New"/>
      <w:sz w:val="20"/>
    </w:rPr>
  </w:style>
  <w:style w:type="character" w:customStyle="1" w:styleId="PlainTextChar">
    <w:name w:val="Plain Text Char"/>
    <w:basedOn w:val="DefaultParagraphFont"/>
    <w:link w:val="PlainText"/>
    <w:rsid w:val="0055264D"/>
    <w:rPr>
      <w:rFonts w:ascii="Courier New" w:hAnsi="Courier New" w:cs="Courier New"/>
    </w:rPr>
  </w:style>
  <w:style w:type="paragraph" w:styleId="E-mailSignature">
    <w:name w:val="E-mail Signature"/>
    <w:basedOn w:val="Normal"/>
    <w:link w:val="E-mailSignatureChar"/>
    <w:rsid w:val="0055264D"/>
  </w:style>
  <w:style w:type="character" w:customStyle="1" w:styleId="E-mailSignatureChar">
    <w:name w:val="E-mail Signature Char"/>
    <w:basedOn w:val="DefaultParagraphFont"/>
    <w:link w:val="E-mailSignature"/>
    <w:rsid w:val="0055264D"/>
    <w:rPr>
      <w:sz w:val="22"/>
    </w:rPr>
  </w:style>
  <w:style w:type="paragraph" w:styleId="NormalWeb">
    <w:name w:val="Normal (Web)"/>
    <w:basedOn w:val="Normal"/>
    <w:rsid w:val="0055264D"/>
  </w:style>
  <w:style w:type="character" w:styleId="HTMLAcronym">
    <w:name w:val="HTML Acronym"/>
    <w:basedOn w:val="DefaultParagraphFont"/>
    <w:rsid w:val="0055264D"/>
  </w:style>
  <w:style w:type="paragraph" w:styleId="HTMLAddress">
    <w:name w:val="HTML Address"/>
    <w:basedOn w:val="Normal"/>
    <w:link w:val="HTMLAddressChar"/>
    <w:rsid w:val="0055264D"/>
    <w:rPr>
      <w:i/>
      <w:iCs/>
    </w:rPr>
  </w:style>
  <w:style w:type="character" w:customStyle="1" w:styleId="HTMLAddressChar">
    <w:name w:val="HTML Address Char"/>
    <w:basedOn w:val="DefaultParagraphFont"/>
    <w:link w:val="HTMLAddress"/>
    <w:rsid w:val="0055264D"/>
    <w:rPr>
      <w:i/>
      <w:iCs/>
      <w:sz w:val="22"/>
    </w:rPr>
  </w:style>
  <w:style w:type="character" w:styleId="HTMLCite">
    <w:name w:val="HTML Cite"/>
    <w:basedOn w:val="DefaultParagraphFont"/>
    <w:rsid w:val="0055264D"/>
    <w:rPr>
      <w:i/>
      <w:iCs/>
    </w:rPr>
  </w:style>
  <w:style w:type="character" w:styleId="HTMLCode">
    <w:name w:val="HTML Code"/>
    <w:basedOn w:val="DefaultParagraphFont"/>
    <w:rsid w:val="0055264D"/>
    <w:rPr>
      <w:rFonts w:ascii="Courier New" w:hAnsi="Courier New" w:cs="Courier New"/>
      <w:sz w:val="20"/>
      <w:szCs w:val="20"/>
    </w:rPr>
  </w:style>
  <w:style w:type="character" w:styleId="HTMLDefinition">
    <w:name w:val="HTML Definition"/>
    <w:basedOn w:val="DefaultParagraphFont"/>
    <w:rsid w:val="0055264D"/>
    <w:rPr>
      <w:i/>
      <w:iCs/>
    </w:rPr>
  </w:style>
  <w:style w:type="character" w:styleId="HTMLKeyboard">
    <w:name w:val="HTML Keyboard"/>
    <w:basedOn w:val="DefaultParagraphFont"/>
    <w:rsid w:val="0055264D"/>
    <w:rPr>
      <w:rFonts w:ascii="Courier New" w:hAnsi="Courier New" w:cs="Courier New"/>
      <w:sz w:val="20"/>
      <w:szCs w:val="20"/>
    </w:rPr>
  </w:style>
  <w:style w:type="paragraph" w:styleId="HTMLPreformatted">
    <w:name w:val="HTML Preformatted"/>
    <w:basedOn w:val="Normal"/>
    <w:link w:val="HTMLPreformattedChar"/>
    <w:rsid w:val="0055264D"/>
    <w:rPr>
      <w:rFonts w:ascii="Courier New" w:hAnsi="Courier New" w:cs="Courier New"/>
      <w:sz w:val="20"/>
    </w:rPr>
  </w:style>
  <w:style w:type="character" w:customStyle="1" w:styleId="HTMLPreformattedChar">
    <w:name w:val="HTML Preformatted Char"/>
    <w:basedOn w:val="DefaultParagraphFont"/>
    <w:link w:val="HTMLPreformatted"/>
    <w:rsid w:val="0055264D"/>
    <w:rPr>
      <w:rFonts w:ascii="Courier New" w:hAnsi="Courier New" w:cs="Courier New"/>
    </w:rPr>
  </w:style>
  <w:style w:type="character" w:styleId="HTMLSample">
    <w:name w:val="HTML Sample"/>
    <w:basedOn w:val="DefaultParagraphFont"/>
    <w:rsid w:val="0055264D"/>
    <w:rPr>
      <w:rFonts w:ascii="Courier New" w:hAnsi="Courier New" w:cs="Courier New"/>
    </w:rPr>
  </w:style>
  <w:style w:type="character" w:styleId="HTMLTypewriter">
    <w:name w:val="HTML Typewriter"/>
    <w:basedOn w:val="DefaultParagraphFont"/>
    <w:rsid w:val="0055264D"/>
    <w:rPr>
      <w:rFonts w:ascii="Courier New" w:hAnsi="Courier New" w:cs="Courier New"/>
      <w:sz w:val="20"/>
      <w:szCs w:val="20"/>
    </w:rPr>
  </w:style>
  <w:style w:type="character" w:styleId="HTMLVariable">
    <w:name w:val="HTML Variable"/>
    <w:basedOn w:val="DefaultParagraphFont"/>
    <w:rsid w:val="0055264D"/>
    <w:rPr>
      <w:i/>
      <w:iCs/>
    </w:rPr>
  </w:style>
  <w:style w:type="paragraph" w:styleId="CommentSubject">
    <w:name w:val="annotation subject"/>
    <w:basedOn w:val="CommentText"/>
    <w:next w:val="CommentText"/>
    <w:link w:val="CommentSubjectChar"/>
    <w:rsid w:val="0055264D"/>
    <w:rPr>
      <w:b/>
      <w:bCs/>
    </w:rPr>
  </w:style>
  <w:style w:type="character" w:customStyle="1" w:styleId="CommentSubjectChar">
    <w:name w:val="Comment Subject Char"/>
    <w:basedOn w:val="CommentTextChar"/>
    <w:link w:val="CommentSubject"/>
    <w:rsid w:val="0055264D"/>
    <w:rPr>
      <w:b/>
      <w:bCs/>
    </w:rPr>
  </w:style>
  <w:style w:type="numbering" w:styleId="1ai">
    <w:name w:val="Outline List 1"/>
    <w:basedOn w:val="NoList"/>
    <w:rsid w:val="0055264D"/>
    <w:pPr>
      <w:numPr>
        <w:numId w:val="14"/>
      </w:numPr>
    </w:pPr>
  </w:style>
  <w:style w:type="numbering" w:styleId="111111">
    <w:name w:val="Outline List 2"/>
    <w:basedOn w:val="NoList"/>
    <w:rsid w:val="0055264D"/>
    <w:pPr>
      <w:numPr>
        <w:numId w:val="15"/>
      </w:numPr>
    </w:pPr>
  </w:style>
  <w:style w:type="numbering" w:styleId="ArticleSection">
    <w:name w:val="Outline List 3"/>
    <w:basedOn w:val="NoList"/>
    <w:rsid w:val="0055264D"/>
    <w:pPr>
      <w:numPr>
        <w:numId w:val="17"/>
      </w:numPr>
    </w:pPr>
  </w:style>
  <w:style w:type="table" w:styleId="TableSimple1">
    <w:name w:val="Table Simple 1"/>
    <w:basedOn w:val="TableNormal"/>
    <w:rsid w:val="0055264D"/>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55264D"/>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55264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55264D"/>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5264D"/>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55264D"/>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55264D"/>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55264D"/>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55264D"/>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55264D"/>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55264D"/>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55264D"/>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5264D"/>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55264D"/>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55264D"/>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55264D"/>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55264D"/>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55264D"/>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55264D"/>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55264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55264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55264D"/>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55264D"/>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55264D"/>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55264D"/>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55264D"/>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55264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55264D"/>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5264D"/>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5264D"/>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55264D"/>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55264D"/>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5264D"/>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5264D"/>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55264D"/>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55264D"/>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55264D"/>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55264D"/>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5264D"/>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55264D"/>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55264D"/>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55264D"/>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55264D"/>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55264D"/>
    <w:rPr>
      <w:rFonts w:eastAsia="Times New Roman" w:cs="Times New Roman"/>
      <w:b/>
      <w:kern w:val="28"/>
      <w:sz w:val="24"/>
      <w:lang w:eastAsia="en-AU"/>
    </w:rPr>
  </w:style>
  <w:style w:type="paragraph" w:customStyle="1" w:styleId="Bullet">
    <w:name w:val="Bullet"/>
    <w:basedOn w:val="Normal"/>
    <w:link w:val="BulletChar"/>
    <w:rsid w:val="008C69CC"/>
    <w:pPr>
      <w:numPr>
        <w:numId w:val="19"/>
      </w:numPr>
      <w:spacing w:before="120" w:after="120" w:line="240" w:lineRule="auto"/>
    </w:pPr>
    <w:rPr>
      <w:rFonts w:asciiTheme="minorHAnsi" w:hAnsiTheme="minorHAnsi"/>
      <w:szCs w:val="22"/>
    </w:rPr>
  </w:style>
  <w:style w:type="character" w:customStyle="1" w:styleId="BulletChar">
    <w:name w:val="Bullet Char"/>
    <w:basedOn w:val="DefaultParagraphFont"/>
    <w:link w:val="Bullet"/>
    <w:rsid w:val="008C69CC"/>
    <w:rPr>
      <w:rFonts w:asciiTheme="minorHAnsi" w:hAnsiTheme="minorHAnsi"/>
      <w:sz w:val="22"/>
      <w:szCs w:val="22"/>
    </w:rPr>
  </w:style>
  <w:style w:type="paragraph" w:customStyle="1" w:styleId="Dash">
    <w:name w:val="Dash"/>
    <w:basedOn w:val="Normal"/>
    <w:rsid w:val="008C69CC"/>
    <w:pPr>
      <w:numPr>
        <w:ilvl w:val="1"/>
        <w:numId w:val="19"/>
      </w:numPr>
      <w:spacing w:before="120" w:after="120" w:line="240" w:lineRule="auto"/>
    </w:pPr>
    <w:rPr>
      <w:rFonts w:asciiTheme="minorHAnsi" w:hAnsiTheme="minorHAnsi"/>
      <w:szCs w:val="22"/>
    </w:rPr>
  </w:style>
  <w:style w:type="paragraph" w:customStyle="1" w:styleId="DoubleDot">
    <w:name w:val="Double Dot"/>
    <w:basedOn w:val="Normal"/>
    <w:rsid w:val="008C69CC"/>
    <w:pPr>
      <w:numPr>
        <w:ilvl w:val="2"/>
        <w:numId w:val="19"/>
      </w:numPr>
      <w:spacing w:before="120" w:after="120" w:line="240" w:lineRule="auto"/>
    </w:pPr>
    <w:rPr>
      <w:rFonts w:asciiTheme="minorHAnsi" w:hAnsiTheme="min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52782">
      <w:bodyDiv w:val="1"/>
      <w:marLeft w:val="0"/>
      <w:marRight w:val="0"/>
      <w:marTop w:val="0"/>
      <w:marBottom w:val="0"/>
      <w:divBdr>
        <w:top w:val="none" w:sz="0" w:space="0" w:color="auto"/>
        <w:left w:val="none" w:sz="0" w:space="0" w:color="auto"/>
        <w:bottom w:val="none" w:sz="0" w:space="0" w:color="auto"/>
        <w:right w:val="none" w:sz="0" w:space="0" w:color="auto"/>
      </w:divBdr>
    </w:div>
    <w:div w:id="217936686">
      <w:bodyDiv w:val="1"/>
      <w:marLeft w:val="0"/>
      <w:marRight w:val="0"/>
      <w:marTop w:val="0"/>
      <w:marBottom w:val="0"/>
      <w:divBdr>
        <w:top w:val="none" w:sz="0" w:space="0" w:color="auto"/>
        <w:left w:val="none" w:sz="0" w:space="0" w:color="auto"/>
        <w:bottom w:val="none" w:sz="0" w:space="0" w:color="auto"/>
        <w:right w:val="none" w:sz="0" w:space="0" w:color="auto"/>
      </w:divBdr>
    </w:div>
    <w:div w:id="476607247">
      <w:bodyDiv w:val="1"/>
      <w:marLeft w:val="0"/>
      <w:marRight w:val="0"/>
      <w:marTop w:val="0"/>
      <w:marBottom w:val="0"/>
      <w:divBdr>
        <w:top w:val="none" w:sz="0" w:space="0" w:color="auto"/>
        <w:left w:val="none" w:sz="0" w:space="0" w:color="auto"/>
        <w:bottom w:val="none" w:sz="0" w:space="0" w:color="auto"/>
        <w:right w:val="none" w:sz="0" w:space="0" w:color="auto"/>
      </w:divBdr>
    </w:div>
    <w:div w:id="1213343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openxmlformats.org/officeDocument/2006/relationships/header" Target="header3.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6.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footer" Target="footer7.xm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RA-9236 - Retain as national archives</TermName>
          <TermId xmlns="http://schemas.microsoft.com/office/infopath/2007/PartnerControls">c6a225b4-6b93-473e-bcbb-6bc6ab25b623</TermId>
        </TermInfo>
      </Terms>
    </lb508a4dc5e84436a0fe496b536466aa>
    <LMU_x0020_Number xmlns="687b78b0-2ddd-4441-8a8b-c9638c2a1939" xsi:nil="true"/>
    <Responsible_x0020_LDO_x0020_Officer xmlns="687b78b0-2ddd-4441-8a8b-c9638c2a1939">
      <UserInfo>
        <DisplayName/>
        <AccountId xsi:nil="true"/>
        <AccountType/>
      </UserInfo>
    </Responsible_x0020_LDO_x0020_Officer>
    <IconOverlay xmlns="http://schemas.microsoft.com/sharepoint/v4" xsi:nil="true"/>
    <Parliamentary_x0020_session xmlns="687b78b0-2ddd-4441-8a8b-c9638c2a1939"/>
    <Number_x0020_version xmlns="687b78b0-2ddd-4441-8a8b-c9638c2a1939" xsi:nil="true"/>
    <TaxCatchAll xmlns="0f563589-9cf9-4143-b1eb-fb0534803d38">
      <Value>7</Value>
    </TaxCatchAll>
    <Status xmlns="687b78b0-2ddd-4441-8a8b-c9638c2a1939">
      <Value>Current</Value>
    </Status>
    <NAture_x0020_of_x0020_documents1 xmlns="687b78b0-2ddd-4441-8a8b-c9638c2a1939"/>
    <i6880fa62fd2465ea894b48b45824d1c xmlns="9f7bc583-7cbe-45b9-a2bd-8bbb6543b37e">
      <Terms xmlns="http://schemas.microsoft.com/office/infopath/2007/PartnerControls"/>
    </i6880fa62fd2465ea894b48b45824d1c>
    <_dlc_DocId xmlns="0f563589-9cf9-4143-b1eb-fb0534803d38">2020RG-136-56981</_dlc_DocId>
    <_dlc_DocIdUrl xmlns="0f563589-9cf9-4143-b1eb-fb0534803d38">
      <Url>http://tweb/sites/rg/ldp/_layouts/15/DocIdRedir.aspx?ID=2020RG-136-56981</Url>
      <Description>2020RG-136-56981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AD614E3FF758BD46BB6A91BF499E7E08" ma:contentTypeVersion="33410" ma:contentTypeDescription="" ma:contentTypeScope="" ma:versionID="ca0b40ae859aa6a69d58c81afe47e427">
  <xsd:schema xmlns:xsd="http://www.w3.org/2001/XMLSchema" xmlns:xs="http://www.w3.org/2001/XMLSchema" xmlns:p="http://schemas.microsoft.com/office/2006/metadata/properties" xmlns:ns1="http://schemas.microsoft.com/sharepoint/v3" xmlns:ns2="0f563589-9cf9-4143-b1eb-fb0534803d38" xmlns:ns3="9f7bc583-7cbe-45b9-a2bd-8bbb6543b37e" xmlns:ns4="687b78b0-2ddd-4441-8a8b-c9638c2a1939" xmlns:ns5="http://schemas.microsoft.com/sharepoint/v4" targetNamespace="http://schemas.microsoft.com/office/2006/metadata/properties" ma:root="true" ma:fieldsID="3d2ffd508cf50a086b47d5dbb9950560" ns1:_="" ns2:_="" ns3:_="" ns4:_="" ns5:_="">
    <xsd:import namespace="http://schemas.microsoft.com/sharepoint/v3"/>
    <xsd:import namespace="0f563589-9cf9-4143-b1eb-fb0534803d38"/>
    <xsd:import namespace="9f7bc583-7cbe-45b9-a2bd-8bbb6543b37e"/>
    <xsd:import namespace="687b78b0-2ddd-4441-8a8b-c9638c2a1939"/>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5:IconOverlay" minOccurs="0"/>
                <xsd:element ref="ns4:LMU_x0020_Number" minOccurs="0"/>
                <xsd:element ref="ns4:Status" minOccurs="0"/>
                <xsd:element ref="ns4:Number_x0020_version" minOccurs="0"/>
                <xsd:element ref="ns4:NAture_x0020_of_x0020_documents1" minOccurs="0"/>
                <xsd:element ref="ns4:Parliamentary_x0020_session" minOccurs="0"/>
                <xsd:element ref="ns4:Responsible_x0020_LDO_x0020_Officer" minOccurs="0"/>
                <xsd:element ref="ns3:i6880fa62fd2465ea894b48b45824d1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7;#TSY RA-9236 - Retain as national archives|c6a225b4-6b93-473e-bcbb-6bc6ab25b62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i6880fa62fd2465ea894b48b45824d1c" ma:index="25" nillable="true" ma:taxonomy="true" ma:internalName="i6880fa62fd2465ea894b48b45824d1c" ma:taxonomyFieldName="TSYTopic" ma:displayName="TSYTopic" ma:default="" ma:fieldId="{26880fa6-2fd2-465e-a894-b48b45824d1c}"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7b78b0-2ddd-4441-8a8b-c9638c2a1939" elementFormDefault="qualified">
    <xsd:import namespace="http://schemas.microsoft.com/office/2006/documentManagement/types"/>
    <xsd:import namespace="http://schemas.microsoft.com/office/infopath/2007/PartnerControls"/>
    <xsd:element name="LMU_x0020_Number" ma:index="18" nillable="true" ma:displayName="LMU Number" ma:internalName="LMU_x0020_Number">
      <xsd:simpleType>
        <xsd:restriction base="dms:Text">
          <xsd:maxLength value="255"/>
        </xsd:restriction>
      </xsd:simpleType>
    </xsd:element>
    <xsd:element name="Status" ma:index="19" nillable="true" ma:displayName="Status" ma:default="Current" ma:internalName="Status">
      <xsd:complexType>
        <xsd:complexContent>
          <xsd:extension base="dms:MultiChoice">
            <xsd:sequence>
              <xsd:element name="Value" maxOccurs="unbounded" minOccurs="0" nillable="true">
                <xsd:simpleType>
                  <xsd:restriction base="dms:Choice">
                    <xsd:enumeration value="Current"/>
                    <xsd:enumeration value="Completed"/>
                    <xsd:enumeration value="Deferred"/>
                    <xsd:enumeration value="Not progressing"/>
                    <xsd:enumeration value="Archived"/>
                  </xsd:restriction>
                </xsd:simpleType>
              </xsd:element>
            </xsd:sequence>
          </xsd:extension>
        </xsd:complexContent>
      </xsd:complexType>
    </xsd:element>
    <xsd:element name="Number_x0020_version" ma:index="20" nillable="true" ma:displayName="Number version" ma:internalName="Number_x0020_version">
      <xsd:simpleType>
        <xsd:restriction base="dms:Text">
          <xsd:maxLength value="255"/>
        </xsd:restriction>
      </xsd:simpleType>
    </xsd:element>
    <xsd:element name="NAture_x0020_of_x0020_documents1" ma:index="21" nillable="true" ma:displayName="Nature of documents" ma:internalName="NAture_x0020_of_x0020_documents1">
      <xsd:complexType>
        <xsd:complexContent>
          <xsd:extension base="dms:MultiChoice">
            <xsd:sequence>
              <xsd:element name="Value" maxOccurs="unbounded" minOccurs="0" nillable="true">
                <xsd:simpleType>
                  <xsd:restriction base="dms:Choice">
                    <xsd:enumeration value="ATO correspondence"/>
                    <xsd:enumeration value="BID"/>
                    <xsd:enumeration value="Drafting instructions"/>
                    <xsd:enumeration value="Explanatory memorandum/statement"/>
                    <xsd:enumeration value="Exposure Draft"/>
                    <xsd:enumeration value="Legal Advice"/>
                    <xsd:enumeration value="Legislation"/>
                    <xsd:enumeration value="Ministerial Correspondence"/>
                    <xsd:enumeration value="Other"/>
                    <xsd:enumeration value="Parliamentary"/>
                    <xsd:enumeration value="Policy"/>
                    <xsd:enumeration value="QA"/>
                    <xsd:enumeration value="Regulations"/>
                    <xsd:enumeration value="RIS"/>
                    <xsd:enumeration value="Stakeholder Correspondence"/>
                    <xsd:enumeration value="Submission"/>
                  </xsd:restriction>
                </xsd:simpleType>
              </xsd:element>
            </xsd:sequence>
          </xsd:extension>
        </xsd:complexContent>
      </xsd:complexType>
    </xsd:element>
    <xsd:element name="Parliamentary_x0020_session" ma:index="22" nillable="true" ma:displayName="Parliamentary session" ma:internalName="Parliamentary_x0020_session">
      <xsd:complexType>
        <xsd:complexContent>
          <xsd:extension base="dms:MultiChoice">
            <xsd:sequence>
              <xsd:element name="Value" maxOccurs="unbounded" minOccurs="0" nillable="true">
                <xsd:simpleType>
                  <xsd:restriction base="dms:Choice">
                    <xsd:enumeration value="TBD"/>
                    <xsd:enumeration value="46th"/>
                    <xsd:enumeration value="45th"/>
                    <xsd:enumeration value="44th"/>
                    <xsd:enumeration value="43rd"/>
                    <xsd:enumeration value="NA"/>
                  </xsd:restriction>
                </xsd:simpleType>
              </xsd:element>
            </xsd:sequence>
          </xsd:extension>
        </xsd:complexContent>
      </xsd:complexType>
    </xsd:element>
    <xsd:element name="Responsible_x0020_LDO_x0020_Officer" ma:index="23" nillable="true" ma:displayName="Responsible LDO Officer" ma:list="UserInfo" ma:SharePointGroup="0" ma:internalName="Responsible_x0020_LDO_x0020_Offic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A9645-6BC1-4D89-8F94-A1EE01A33B79}">
  <ds:schemaRefs>
    <ds:schemaRef ds:uri="9f7bc583-7cbe-45b9-a2bd-8bbb6543b37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f563589-9cf9-4143-b1eb-fb0534803d38"/>
    <ds:schemaRef ds:uri="http://purl.org/dc/elements/1.1/"/>
    <ds:schemaRef ds:uri="http://schemas.microsoft.com/office/2006/metadata/properties"/>
    <ds:schemaRef ds:uri="http://schemas.microsoft.com/sharepoint/v4"/>
    <ds:schemaRef ds:uri="http://schemas.microsoft.com/sharepoint/v3"/>
    <ds:schemaRef ds:uri="687b78b0-2ddd-4441-8a8b-c9638c2a1939"/>
    <ds:schemaRef ds:uri="http://www.w3.org/XML/1998/namespace"/>
    <ds:schemaRef ds:uri="http://purl.org/dc/dcmitype/"/>
  </ds:schemaRefs>
</ds:datastoreItem>
</file>

<file path=customXml/itemProps2.xml><?xml version="1.0" encoding="utf-8"?>
<ds:datastoreItem xmlns:ds="http://schemas.openxmlformats.org/officeDocument/2006/customXml" ds:itemID="{8676794F-68B8-4233-94C2-6B6A2B5CDF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687b78b0-2ddd-4441-8a8b-c9638c2a193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ABA06A-C3CB-493B-897C-3AF7FB844FBE}">
  <ds:schemaRefs>
    <ds:schemaRef ds:uri="http://schemas.microsoft.com/sharepoint/v3/contenttype/forms"/>
  </ds:schemaRefs>
</ds:datastoreItem>
</file>

<file path=customXml/itemProps4.xml><?xml version="1.0" encoding="utf-8"?>
<ds:datastoreItem xmlns:ds="http://schemas.openxmlformats.org/officeDocument/2006/customXml" ds:itemID="{F11E8338-0294-44A6-8D97-C40FCE79B07F}">
  <ds:schemaRefs>
    <ds:schemaRef ds:uri="office.server.policy"/>
  </ds:schemaRefs>
</ds:datastoreItem>
</file>

<file path=customXml/itemProps5.xml><?xml version="1.0" encoding="utf-8"?>
<ds:datastoreItem xmlns:ds="http://schemas.openxmlformats.org/officeDocument/2006/customXml" ds:itemID="{228BDE19-7F80-4301-9482-B80F8275DC31}">
  <ds:schemaRefs>
    <ds:schemaRef ds:uri="http://schemas.microsoft.com/sharepoint/events"/>
  </ds:schemaRefs>
</ds:datastoreItem>
</file>

<file path=customXml/itemProps6.xml><?xml version="1.0" encoding="utf-8"?>
<ds:datastoreItem xmlns:ds="http://schemas.openxmlformats.org/officeDocument/2006/customXml" ds:itemID="{A22558BD-F84C-4C80-B6E3-729824CCC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Inst_Amd.dotx</Template>
  <TotalTime>0</TotalTime>
  <Pages>12</Pages>
  <Words>4685</Words>
  <Characters>26705</Characters>
  <Application>Microsoft Office Word</Application>
  <DocSecurity>6</DocSecurity>
  <PresentationFormat/>
  <Lines>222</Lines>
  <Paragraphs>62</Paragraphs>
  <ScaleCrop>false</ScaleCrop>
  <HeadingPairs>
    <vt:vector size="2" baseType="variant">
      <vt:variant>
        <vt:lpstr>Title</vt:lpstr>
      </vt:variant>
      <vt:variant>
        <vt:i4>1</vt:i4>
      </vt:variant>
    </vt:vector>
  </HeadingPairs>
  <TitlesOfParts>
    <vt:vector size="1" baseType="lpstr">
      <vt:lpstr>I20RZ128.v13</vt:lpstr>
    </vt:vector>
  </TitlesOfParts>
  <Manager/>
  <Company/>
  <LinksUpToDate>false</LinksUpToDate>
  <CharactersWithSpaces>31328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I20RZ128.v13</dc:title>
  <dc:subject/>
  <dc:creator/>
  <cp:keywords/>
  <dc:description/>
  <cp:lastModifiedBy/>
  <cp:revision>1</cp:revision>
  <cp:lastPrinted>2020-10-26T02:13:00Z</cp:lastPrinted>
  <dcterms:created xsi:type="dcterms:W3CDTF">2020-11-12T02:03:00Z</dcterms:created>
  <dcterms:modified xsi:type="dcterms:W3CDTF">2020-11-12T02:03:00Z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Insolvency Practice Rules (Corporations) Amendment (Corporate Insolvency Reforms) Rules 2020</vt:lpwstr>
  </property>
  <property fmtid="{D5CDD505-2E9C-101B-9397-08002B2CF9AE}" pid="4" name="Class">
    <vt:lpwstr>Rules</vt:lpwstr>
  </property>
  <property fmtid="{D5CDD505-2E9C-101B-9397-08002B2CF9AE}" pid="5" name="Type">
    <vt:lpwstr>LI</vt:lpwstr>
  </property>
  <property fmtid="{D5CDD505-2E9C-101B-9397-08002B2CF9AE}" pid="6" name="DocType">
    <vt:lpwstr>AMD</vt:lpwstr>
  </property>
  <property fmtid="{D5CDD505-2E9C-101B-9397-08002B2CF9AE}" pid="7" name="Exco">
    <vt:lpwstr>No</vt:lpwstr>
  </property>
  <property fmtid="{D5CDD505-2E9C-101B-9397-08002B2CF9AE}" pid="8" name="Authority">
    <vt:lpwstr>unk</vt:lpwstr>
  </property>
  <property fmtid="{D5CDD505-2E9C-101B-9397-08002B2CF9AE}" pid="9" name="DateMade">
    <vt:lpwstr>2020</vt:lpwstr>
  </property>
  <property fmtid="{D5CDD505-2E9C-101B-9397-08002B2CF9AE}" pid="10" name="ID">
    <vt:lpwstr>OPC64919</vt:lpwstr>
  </property>
  <property fmtid="{D5CDD505-2E9C-101B-9397-08002B2CF9AE}" pid="11" name="Classification">
    <vt:lpwstr>EXPOSURE DRAFT</vt:lpwstr>
  </property>
  <property fmtid="{D5CDD505-2E9C-101B-9397-08002B2CF9AE}" pid="12" name="DLM">
    <vt:lpwstr> </vt:lpwstr>
  </property>
  <property fmtid="{D5CDD505-2E9C-101B-9397-08002B2CF9AE}" pid="13" name="DoNotAsk">
    <vt:lpwstr>0</vt:lpwstr>
  </property>
  <property fmtid="{D5CDD505-2E9C-101B-9397-08002B2CF9AE}" pid="14" name="ChangedTitle">
    <vt:lpwstr/>
  </property>
  <property fmtid="{D5CDD505-2E9C-101B-9397-08002B2CF9AE}" pid="15" name="TrimID">
    <vt:lpwstr>PC:D20/16720</vt:lpwstr>
  </property>
  <property fmtid="{D5CDD505-2E9C-101B-9397-08002B2CF9AE}" pid="16" name="ContentTypeId">
    <vt:lpwstr>0x01010036BB8DE7EC542E42A8B2E98CC20CB69700AD614E3FF758BD46BB6A91BF499E7E08</vt:lpwstr>
  </property>
  <property fmtid="{D5CDD505-2E9C-101B-9397-08002B2CF9AE}" pid="17" name="TSYTopic">
    <vt:lpwstr/>
  </property>
  <property fmtid="{D5CDD505-2E9C-101B-9397-08002B2CF9AE}" pid="18" name="TSYRecordClass">
    <vt:lpwstr>7;#TSY RA-9236 - Retain as national archives|c6a225b4-6b93-473e-bcbb-6bc6ab25b623</vt:lpwstr>
  </property>
  <property fmtid="{D5CDD505-2E9C-101B-9397-08002B2CF9AE}" pid="19" name="_dlc_DocIdItemGuid">
    <vt:lpwstr>886de9e7-75d6-4050-953c-e973766d7cd1</vt:lpwstr>
  </property>
  <property fmtid="{D5CDD505-2E9C-101B-9397-08002B2CF9AE}" pid="20" name="Order">
    <vt:r8>5698100</vt:r8>
  </property>
  <property fmtid="{D5CDD505-2E9C-101B-9397-08002B2CF9AE}" pid="21" name="oae75e2df9d943898d59cb03ca0993c5">
    <vt:lpwstr/>
  </property>
  <property fmtid="{D5CDD505-2E9C-101B-9397-08002B2CF9AE}" pid="22" name="Topics">
    <vt:lpwstr/>
  </property>
</Properties>
</file>