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6B743" w14:textId="77777777" w:rsidR="00D92900" w:rsidRDefault="00D92900" w:rsidP="00647BB7">
      <w:pPr>
        <w:pStyle w:val="Heading1"/>
        <w:spacing w:after="360"/>
        <w:rPr>
          <w:rFonts w:ascii="Times New Roman" w:hAnsi="Times New Roman"/>
          <w:u w:val="none"/>
        </w:rPr>
      </w:pPr>
      <w:bookmarkStart w:id="0" w:name="_GoBack"/>
      <w:bookmarkEnd w:id="0"/>
      <w:r>
        <w:rPr>
          <w:rFonts w:ascii="Times New Roman" w:hAnsi="Times New Roman"/>
          <w:u w:val="none"/>
        </w:rPr>
        <w:t>EXPOSURE DRAFT</w:t>
      </w:r>
    </w:p>
    <w:p w14:paraId="7D08BF60" w14:textId="271812D2" w:rsidR="00F109D4" w:rsidRPr="00647BB7" w:rsidRDefault="00F109D4" w:rsidP="00647BB7">
      <w:pPr>
        <w:pStyle w:val="Heading1"/>
        <w:spacing w:after="360"/>
        <w:rPr>
          <w:rFonts w:ascii="Times New Roman" w:hAnsi="Times New Roman"/>
          <w:u w:val="none"/>
        </w:rPr>
      </w:pPr>
      <w:r w:rsidRPr="00647BB7">
        <w:rPr>
          <w:rFonts w:ascii="Times New Roman" w:hAnsi="Times New Roman"/>
          <w:u w:val="none"/>
        </w:rPr>
        <w:t>EXPLANATORY STATEMENT</w:t>
      </w:r>
    </w:p>
    <w:p w14:paraId="53A2B8D0" w14:textId="77777777" w:rsidR="007662C7" w:rsidRPr="003E1CE3" w:rsidRDefault="00F109D4" w:rsidP="004275A5">
      <w:pPr>
        <w:pStyle w:val="Heading2"/>
        <w:spacing w:after="120"/>
        <w:jc w:val="center"/>
      </w:pPr>
      <w:r w:rsidRPr="00503E44">
        <w:t xml:space="preserve">Issued by authority of the </w:t>
      </w:r>
      <w:r w:rsidR="009E64D0">
        <w:t>Minister for Housing and Assistant</w:t>
      </w:r>
      <w:r w:rsidR="003B3B94">
        <w:t xml:space="preserve"> Treasurer</w:t>
      </w:r>
    </w:p>
    <w:p w14:paraId="2498F5FB" w14:textId="77777777" w:rsidR="00F109D4" w:rsidRPr="00503E44" w:rsidRDefault="00CD2EC7" w:rsidP="004275A5">
      <w:pPr>
        <w:spacing w:before="0"/>
        <w:jc w:val="center"/>
        <w:rPr>
          <w:i/>
        </w:rPr>
      </w:pPr>
      <w:r>
        <w:rPr>
          <w:i/>
        </w:rPr>
        <w:t>Census and Statistics</w:t>
      </w:r>
      <w:r w:rsidR="003B3B94">
        <w:rPr>
          <w:i/>
        </w:rPr>
        <w:t xml:space="preserve"> Act </w:t>
      </w:r>
      <w:r>
        <w:rPr>
          <w:i/>
        </w:rPr>
        <w:t>1905</w:t>
      </w:r>
    </w:p>
    <w:p w14:paraId="1B215FAC" w14:textId="77777777" w:rsidR="00164015" w:rsidRDefault="00CD2EC7" w:rsidP="004275A5">
      <w:pPr>
        <w:spacing w:before="240"/>
        <w:jc w:val="center"/>
        <w:rPr>
          <w:i/>
        </w:rPr>
      </w:pPr>
      <w:r>
        <w:rPr>
          <w:i/>
        </w:rPr>
        <w:t>Census and Statistics</w:t>
      </w:r>
      <w:r w:rsidR="00164015">
        <w:rPr>
          <w:i/>
        </w:rPr>
        <w:t xml:space="preserve"> Amendment (</w:t>
      </w:r>
      <w:r>
        <w:rPr>
          <w:i/>
        </w:rPr>
        <w:t>Statistical Information</w:t>
      </w:r>
      <w:r w:rsidR="00164015">
        <w:rPr>
          <w:i/>
        </w:rPr>
        <w:t>) Regulations 2019</w:t>
      </w:r>
    </w:p>
    <w:p w14:paraId="6A6019E1" w14:textId="77777777" w:rsidR="002C4F70" w:rsidRDefault="002C4F70" w:rsidP="00BE0AD4">
      <w:r w:rsidRPr="00104E15">
        <w:t xml:space="preserve">The </w:t>
      </w:r>
      <w:r w:rsidR="00CD2EC7">
        <w:rPr>
          <w:i/>
        </w:rPr>
        <w:t>Census and Statistics</w:t>
      </w:r>
      <w:r w:rsidRPr="00104E15">
        <w:rPr>
          <w:i/>
        </w:rPr>
        <w:t xml:space="preserve"> Act </w:t>
      </w:r>
      <w:r w:rsidR="00596B81">
        <w:rPr>
          <w:i/>
        </w:rPr>
        <w:t>1905</w:t>
      </w:r>
      <w:r w:rsidRPr="00104E15">
        <w:t xml:space="preserve"> (the Act) </w:t>
      </w:r>
      <w:r w:rsidR="00CD2EC7">
        <w:t>governs the taking and administration of the Census, including the statistical information that is to be collected.</w:t>
      </w:r>
      <w:r w:rsidR="00BE0AD4">
        <w:t xml:space="preserve"> </w:t>
      </w:r>
    </w:p>
    <w:p w14:paraId="03CDC920" w14:textId="77777777" w:rsidR="00164015" w:rsidRDefault="002C4F70" w:rsidP="00164015">
      <w:r>
        <w:t xml:space="preserve">Section </w:t>
      </w:r>
      <w:r w:rsidR="00BE0AD4">
        <w:t>27</w:t>
      </w:r>
      <w:r>
        <w:t xml:space="preserve"> of the Act </w:t>
      </w:r>
      <w:r>
        <w:rPr>
          <w:szCs w:val="24"/>
        </w:rPr>
        <w:t xml:space="preserve">provides that the Governor-General may make regulations prescribing matters that are required or permitted by the Act to be prescribed, or necessary or convenient to be prescribed for carrying out or giving effect to the Act. </w:t>
      </w:r>
      <w:r w:rsidR="00164015">
        <w:t xml:space="preserve">Section </w:t>
      </w:r>
      <w:r w:rsidR="00BE0AD4">
        <w:t>8</w:t>
      </w:r>
      <w:r w:rsidR="00164015">
        <w:t xml:space="preserve"> of the Act provides that regulations may </w:t>
      </w:r>
      <w:r w:rsidR="00BE0AD4">
        <w:t>prescribe the matters in relation to which the Statistician shall collect statistical information</w:t>
      </w:r>
      <w:r w:rsidR="00164015">
        <w:t>.</w:t>
      </w:r>
    </w:p>
    <w:p w14:paraId="08A971D2" w14:textId="77777777" w:rsidR="005B1FDE" w:rsidRDefault="00164015" w:rsidP="00164015">
      <w:r>
        <w:t xml:space="preserve">The purpose of the </w:t>
      </w:r>
      <w:r w:rsidR="00BE0AD4" w:rsidRPr="00BE0AD4">
        <w:rPr>
          <w:i/>
        </w:rPr>
        <w:t>Census and Statistics Amendment (Statistical Information) Regulations 2019</w:t>
      </w:r>
      <w:r>
        <w:t xml:space="preserve"> (the Amendment Regulations) is to amend the </w:t>
      </w:r>
      <w:r w:rsidR="004407B4">
        <w:rPr>
          <w:i/>
        </w:rPr>
        <w:t xml:space="preserve">Census and Statistics </w:t>
      </w:r>
      <w:r w:rsidRPr="005165F2">
        <w:rPr>
          <w:i/>
        </w:rPr>
        <w:t>Regulation 20</w:t>
      </w:r>
      <w:r w:rsidR="004407B4">
        <w:rPr>
          <w:i/>
        </w:rPr>
        <w:t>16</w:t>
      </w:r>
      <w:r>
        <w:t xml:space="preserve"> (the </w:t>
      </w:r>
      <w:r w:rsidR="004407B4">
        <w:t>Census</w:t>
      </w:r>
      <w:r>
        <w:t xml:space="preserve"> Regulations) to </w:t>
      </w:r>
      <w:r w:rsidR="004407B4">
        <w:t xml:space="preserve">update the list of topics in relation to which the Statistician shall collect statistical information. </w:t>
      </w:r>
    </w:p>
    <w:p w14:paraId="67804AAC" w14:textId="77777777" w:rsidR="00A96332" w:rsidRDefault="004407B4" w:rsidP="00A96332">
      <w:pPr>
        <w:spacing w:before="240"/>
      </w:pPr>
      <w:r>
        <w:t xml:space="preserve">The next Census is scheduled for 2021. Some of the questions from the last Census are not as relevant to policy making and government planning today. Further, there are new topics which would provide helpful </w:t>
      </w:r>
      <w:r w:rsidR="009B7D66">
        <w:t xml:space="preserve">information to </w:t>
      </w:r>
      <w:r w:rsidR="009D55A0">
        <w:t>ensure</w:t>
      </w:r>
      <w:r w:rsidR="009B7D66">
        <w:t xml:space="preserve"> inform</w:t>
      </w:r>
      <w:r w:rsidR="009D55A0">
        <w:t>ed decision making in</w:t>
      </w:r>
      <w:r w:rsidR="009B7D66">
        <w:t xml:space="preserve"> Australia</w:t>
      </w:r>
      <w:r w:rsidR="001324EC">
        <w:t xml:space="preserve">. </w:t>
      </w:r>
      <w:r w:rsidR="009D55A0">
        <w:t>S</w:t>
      </w:r>
      <w:r w:rsidR="00A96332">
        <w:t xml:space="preserve">chedule 1 to the Amendment Regulations </w:t>
      </w:r>
      <w:r w:rsidR="009B7D66">
        <w:t>updates</w:t>
      </w:r>
      <w:r w:rsidR="00A96332">
        <w:t xml:space="preserve"> the </w:t>
      </w:r>
      <w:r w:rsidR="009B7D66">
        <w:t>list of topics for the next Census so that the statistics collected from the Census continue to provide useful information to assist with planning</w:t>
      </w:r>
      <w:r w:rsidR="00812DBE">
        <w:t>,</w:t>
      </w:r>
      <w:r w:rsidR="009B7D66">
        <w:t xml:space="preserve"> policy-making</w:t>
      </w:r>
      <w:r w:rsidR="00812DBE">
        <w:t xml:space="preserve"> and service delivery</w:t>
      </w:r>
      <w:r w:rsidR="009B7D66">
        <w:t>.</w:t>
      </w:r>
    </w:p>
    <w:p w14:paraId="3FBD89F7" w14:textId="77777777" w:rsidR="00433F6A" w:rsidRPr="00433F6A" w:rsidRDefault="00433F6A" w:rsidP="00647BB7">
      <w:pPr>
        <w:spacing w:before="240"/>
        <w:rPr>
          <w:u w:val="single"/>
        </w:rPr>
      </w:pPr>
      <w:r>
        <w:t xml:space="preserve">Details of the </w:t>
      </w:r>
      <w:r w:rsidR="00D171FB">
        <w:t>Amendment</w:t>
      </w:r>
      <w:r>
        <w:t xml:space="preserve"> Regulation</w:t>
      </w:r>
      <w:r w:rsidR="00D171FB">
        <w:t>s</w:t>
      </w:r>
      <w:r>
        <w:t xml:space="preserve"> are set out in the </w:t>
      </w:r>
      <w:r>
        <w:rPr>
          <w:u w:val="single"/>
        </w:rPr>
        <w:t>Attachment</w:t>
      </w:r>
      <w:r w:rsidRPr="0063068C">
        <w:t>.</w:t>
      </w:r>
      <w:r w:rsidR="00081E88" w:rsidRPr="0063068C">
        <w:t xml:space="preserve"> </w:t>
      </w:r>
    </w:p>
    <w:p w14:paraId="6562AEA2" w14:textId="77777777" w:rsidR="00B744DE" w:rsidRDefault="00B744DE" w:rsidP="00B744DE">
      <w:pPr>
        <w:spacing w:before="240"/>
      </w:pPr>
      <w:r>
        <w:t xml:space="preserve">The Act does not specify any conditions that need to be satisfied before the power to make the </w:t>
      </w:r>
      <w:r w:rsidR="00361BF4">
        <w:t xml:space="preserve">Amendment </w:t>
      </w:r>
      <w:r>
        <w:t>Regulations may be exercised.</w:t>
      </w:r>
    </w:p>
    <w:p w14:paraId="418293E7" w14:textId="77777777" w:rsidR="00B744DE" w:rsidRPr="00D3322F" w:rsidRDefault="00B744DE" w:rsidP="00B744DE">
      <w:pPr>
        <w:spacing w:before="240"/>
      </w:pPr>
      <w:r w:rsidRPr="00D3322F">
        <w:t>The</w:t>
      </w:r>
      <w:r>
        <w:t xml:space="preserve"> Amendment</w:t>
      </w:r>
      <w:r w:rsidRPr="00D3322F">
        <w:t xml:space="preserve"> </w:t>
      </w:r>
      <w:r>
        <w:t xml:space="preserve">Regulations are </w:t>
      </w:r>
      <w:r w:rsidRPr="00D3322F">
        <w:t>a legislative instrument for the purposes of the</w:t>
      </w:r>
      <w:r w:rsidRPr="00322524">
        <w:t xml:space="preserve"> </w:t>
      </w:r>
      <w:r w:rsidRPr="00D3322F">
        <w:rPr>
          <w:i/>
        </w:rPr>
        <w:t>Legislation Act 2003</w:t>
      </w:r>
      <w:r w:rsidRPr="00D3322F">
        <w:t xml:space="preserve">. </w:t>
      </w:r>
    </w:p>
    <w:p w14:paraId="4970E919" w14:textId="77777777" w:rsidR="00B744DE" w:rsidRPr="005165F2" w:rsidRDefault="00B744DE" w:rsidP="00B744DE">
      <w:pPr>
        <w:spacing w:before="240"/>
      </w:pPr>
      <w:r w:rsidRPr="005165F2">
        <w:t xml:space="preserve">The </w:t>
      </w:r>
      <w:r>
        <w:t>Amendment Regulations</w:t>
      </w:r>
      <w:r w:rsidRPr="005165F2">
        <w:t xml:space="preserve"> commence on the day after it is registered on the Federal Register of Legislation.</w:t>
      </w:r>
      <w:r>
        <w:t xml:space="preserve"> </w:t>
      </w:r>
      <w:r w:rsidR="00AF4A6F">
        <w:t xml:space="preserve"> </w:t>
      </w:r>
    </w:p>
    <w:p w14:paraId="0BAB384E" w14:textId="77777777" w:rsidR="00C37E05" w:rsidRDefault="00433F6A" w:rsidP="00433F6A">
      <w:pPr>
        <w:spacing w:before="240"/>
        <w:jc w:val="right"/>
        <w:rPr>
          <w:b/>
          <w:u w:val="single"/>
        </w:rPr>
      </w:pPr>
      <w:r>
        <w:br w:type="column"/>
      </w:r>
      <w:r>
        <w:rPr>
          <w:b/>
          <w:u w:val="single"/>
        </w:rPr>
        <w:lastRenderedPageBreak/>
        <w:t>ATTACHMENT</w:t>
      </w:r>
    </w:p>
    <w:p w14:paraId="429BC21B" w14:textId="77777777" w:rsidR="0080370D" w:rsidRPr="001B07CF" w:rsidRDefault="0080370D" w:rsidP="0080370D">
      <w:pPr>
        <w:tabs>
          <w:tab w:val="left" w:pos="2835"/>
        </w:tabs>
        <w:spacing w:before="240"/>
        <w:ind w:right="91"/>
        <w:rPr>
          <w:b/>
          <w:u w:val="single"/>
        </w:rPr>
      </w:pPr>
      <w:r w:rsidRPr="001B07CF">
        <w:rPr>
          <w:b/>
          <w:u w:val="single"/>
        </w:rPr>
        <w:t xml:space="preserve">Details of the </w:t>
      </w:r>
      <w:r w:rsidR="009B7D66">
        <w:rPr>
          <w:b/>
          <w:i/>
          <w:u w:val="single"/>
        </w:rPr>
        <w:t>Census and Statistics Amendment (Statistical Information) Regulations 2019</w:t>
      </w:r>
    </w:p>
    <w:p w14:paraId="6C72615E" w14:textId="77777777" w:rsidR="00433F6A" w:rsidRDefault="00433F6A" w:rsidP="00433F6A">
      <w:pPr>
        <w:spacing w:before="240"/>
        <w:rPr>
          <w:u w:val="single"/>
        </w:rPr>
      </w:pPr>
      <w:r w:rsidRPr="00AE5C7E">
        <w:rPr>
          <w:u w:val="single"/>
        </w:rPr>
        <w:t xml:space="preserve">Section 1 </w:t>
      </w:r>
      <w:r w:rsidR="00AE5C7E" w:rsidRPr="00AE5C7E">
        <w:rPr>
          <w:u w:val="single"/>
        </w:rPr>
        <w:t>– Name of the Regulations</w:t>
      </w:r>
    </w:p>
    <w:p w14:paraId="7B0E5200" w14:textId="77777777" w:rsidR="00AE5C7E" w:rsidRPr="0080370D" w:rsidRDefault="0080370D" w:rsidP="00433F6A">
      <w:pPr>
        <w:spacing w:before="240"/>
      </w:pPr>
      <w:r w:rsidRPr="0080370D">
        <w:t>This section</w:t>
      </w:r>
      <w:r>
        <w:t xml:space="preserve"> provides that the name of the Regulations </w:t>
      </w:r>
      <w:r w:rsidRPr="00334E26">
        <w:t xml:space="preserve">is the </w:t>
      </w:r>
      <w:r w:rsidR="009B7D66">
        <w:rPr>
          <w:i/>
        </w:rPr>
        <w:t>Census and Statistics Amendment</w:t>
      </w:r>
      <w:r w:rsidRPr="00334E26">
        <w:rPr>
          <w:i/>
        </w:rPr>
        <w:t xml:space="preserve"> (</w:t>
      </w:r>
      <w:r w:rsidR="009B7D66">
        <w:rPr>
          <w:i/>
        </w:rPr>
        <w:t>Statistical Information</w:t>
      </w:r>
      <w:r w:rsidRPr="00334E26">
        <w:rPr>
          <w:i/>
        </w:rPr>
        <w:t>) Regulations 2019</w:t>
      </w:r>
      <w:r w:rsidRPr="00334E26">
        <w:t xml:space="preserve"> (</w:t>
      </w:r>
      <w:r>
        <w:t>the Amendment Regulations).</w:t>
      </w:r>
    </w:p>
    <w:p w14:paraId="6F6CB7C4" w14:textId="77777777" w:rsidR="0080370D" w:rsidRPr="001B07CF" w:rsidRDefault="0080370D" w:rsidP="0080370D">
      <w:pPr>
        <w:tabs>
          <w:tab w:val="left" w:pos="2835"/>
        </w:tabs>
        <w:spacing w:before="240"/>
        <w:ind w:right="91"/>
        <w:rPr>
          <w:u w:val="single"/>
        </w:rPr>
      </w:pPr>
      <w:r w:rsidRPr="001B07CF">
        <w:rPr>
          <w:u w:val="single"/>
        </w:rPr>
        <w:t>Section 2 – Commencement</w:t>
      </w:r>
    </w:p>
    <w:p w14:paraId="38D2DE74" w14:textId="77777777" w:rsidR="0080370D" w:rsidRDefault="006B162D" w:rsidP="0080370D">
      <w:pPr>
        <w:tabs>
          <w:tab w:val="left" w:pos="2835"/>
        </w:tabs>
        <w:spacing w:before="240"/>
        <w:ind w:right="91"/>
      </w:pPr>
      <w:r>
        <w:t>This section provides that the instrument</w:t>
      </w:r>
      <w:r w:rsidR="0080370D">
        <w:t xml:space="preserve"> commences the day after </w:t>
      </w:r>
      <w:r>
        <w:t>it</w:t>
      </w:r>
      <w:r w:rsidR="0080370D">
        <w:t xml:space="preserve"> is registered on the </w:t>
      </w:r>
      <w:r w:rsidR="0080370D" w:rsidRPr="005165F2">
        <w:t>Federal Register of Legislation</w:t>
      </w:r>
      <w:r w:rsidR="0080370D">
        <w:t>.</w:t>
      </w:r>
    </w:p>
    <w:p w14:paraId="0CACD28C" w14:textId="77777777" w:rsidR="0080370D" w:rsidRPr="00E542CF" w:rsidRDefault="0080370D" w:rsidP="0080370D">
      <w:pPr>
        <w:tabs>
          <w:tab w:val="left" w:pos="2835"/>
        </w:tabs>
        <w:spacing w:before="240"/>
        <w:ind w:right="91"/>
        <w:rPr>
          <w:u w:val="single"/>
        </w:rPr>
      </w:pPr>
      <w:r w:rsidRPr="00E542CF">
        <w:rPr>
          <w:u w:val="single"/>
        </w:rPr>
        <w:t>Section 3 – Authority</w:t>
      </w:r>
    </w:p>
    <w:p w14:paraId="5D16067F" w14:textId="77777777" w:rsidR="0080370D" w:rsidRDefault="0080370D" w:rsidP="0080370D">
      <w:pPr>
        <w:tabs>
          <w:tab w:val="left" w:pos="2835"/>
        </w:tabs>
        <w:spacing w:before="240"/>
        <w:ind w:right="91"/>
      </w:pPr>
      <w:r>
        <w:t xml:space="preserve">The Amendment Regulations are made under the </w:t>
      </w:r>
      <w:r w:rsidR="006B162D">
        <w:rPr>
          <w:i/>
        </w:rPr>
        <w:t>Census and Statistics</w:t>
      </w:r>
      <w:r w:rsidRPr="00E542CF">
        <w:rPr>
          <w:i/>
        </w:rPr>
        <w:t xml:space="preserve"> Act </w:t>
      </w:r>
      <w:r w:rsidR="00596B81">
        <w:rPr>
          <w:i/>
        </w:rPr>
        <w:t>1905</w:t>
      </w:r>
      <w:r w:rsidR="00596B81">
        <w:t xml:space="preserve"> </w:t>
      </w:r>
      <w:r>
        <w:t>(the Act).</w:t>
      </w:r>
    </w:p>
    <w:p w14:paraId="31041479" w14:textId="77777777" w:rsidR="00F00217" w:rsidRDefault="00F00217" w:rsidP="0080370D">
      <w:pPr>
        <w:tabs>
          <w:tab w:val="left" w:pos="2835"/>
        </w:tabs>
        <w:spacing w:before="240"/>
        <w:ind w:right="91"/>
        <w:rPr>
          <w:u w:val="single"/>
        </w:rPr>
      </w:pPr>
      <w:r w:rsidRPr="0045740A">
        <w:rPr>
          <w:u w:val="single"/>
        </w:rPr>
        <w:t>Section 4 – Schedule</w:t>
      </w:r>
    </w:p>
    <w:p w14:paraId="049233BD" w14:textId="77777777" w:rsidR="004275A5" w:rsidRPr="0045740A" w:rsidRDefault="004275A5" w:rsidP="0080370D">
      <w:pPr>
        <w:tabs>
          <w:tab w:val="left" w:pos="2835"/>
        </w:tabs>
        <w:spacing w:before="240"/>
        <w:ind w:right="91"/>
        <w:rPr>
          <w:u w:val="single"/>
        </w:rPr>
      </w:pPr>
      <w:r w:rsidRPr="00EC7F5F">
        <w:rPr>
          <w:szCs w:val="24"/>
        </w:rPr>
        <w:t>This section provide</w:t>
      </w:r>
      <w:r>
        <w:rPr>
          <w:szCs w:val="24"/>
        </w:rPr>
        <w:t xml:space="preserve">s </w:t>
      </w:r>
      <w:r>
        <w:rPr>
          <w:bCs/>
          <w:szCs w:val="24"/>
        </w:rPr>
        <w:t xml:space="preserve">that each </w:t>
      </w:r>
      <w:r w:rsidRPr="00F51ECC">
        <w:rPr>
          <w:bCs/>
          <w:szCs w:val="24"/>
        </w:rPr>
        <w:t xml:space="preserve">instrument that is specified in </w:t>
      </w:r>
      <w:r>
        <w:rPr>
          <w:bCs/>
          <w:szCs w:val="24"/>
        </w:rPr>
        <w:t>the Schedules to this instrument will be</w:t>
      </w:r>
      <w:r w:rsidRPr="00F51ECC">
        <w:rPr>
          <w:bCs/>
          <w:szCs w:val="24"/>
        </w:rPr>
        <w:t xml:space="preserve"> amended or repealed as set out in the applicable items in the Schedule</w:t>
      </w:r>
      <w:r>
        <w:rPr>
          <w:bCs/>
          <w:szCs w:val="24"/>
        </w:rPr>
        <w:t>s, and any other item in the</w:t>
      </w:r>
      <w:r w:rsidRPr="00F51ECC">
        <w:rPr>
          <w:bCs/>
          <w:szCs w:val="24"/>
        </w:rPr>
        <w:t xml:space="preserve"> Schedule</w:t>
      </w:r>
      <w:r>
        <w:rPr>
          <w:bCs/>
          <w:szCs w:val="24"/>
        </w:rPr>
        <w:t>s</w:t>
      </w:r>
      <w:r w:rsidRPr="00F51ECC">
        <w:rPr>
          <w:bCs/>
          <w:szCs w:val="24"/>
        </w:rPr>
        <w:t xml:space="preserve"> to this instrument has effect according to its terms</w:t>
      </w:r>
      <w:r>
        <w:rPr>
          <w:bCs/>
          <w:szCs w:val="24"/>
        </w:rPr>
        <w:t>.</w:t>
      </w:r>
    </w:p>
    <w:p w14:paraId="77D77B99" w14:textId="77777777" w:rsidR="00C47EFF" w:rsidRPr="00E77A68" w:rsidRDefault="00C47EFF" w:rsidP="00C47EFF">
      <w:pPr>
        <w:tabs>
          <w:tab w:val="left" w:pos="2835"/>
        </w:tabs>
        <w:spacing w:before="240"/>
        <w:ind w:right="91"/>
        <w:rPr>
          <w:u w:val="single"/>
        </w:rPr>
      </w:pPr>
      <w:r w:rsidRPr="00E77A68">
        <w:rPr>
          <w:u w:val="single"/>
        </w:rPr>
        <w:t>Schedule 1 – Amendments</w:t>
      </w:r>
    </w:p>
    <w:p w14:paraId="20ADA7A7" w14:textId="77777777" w:rsidR="006B162D" w:rsidRDefault="00DB7632" w:rsidP="00DB7632">
      <w:pPr>
        <w:tabs>
          <w:tab w:val="left" w:pos="2835"/>
        </w:tabs>
        <w:spacing w:before="240"/>
        <w:ind w:right="91"/>
      </w:pPr>
      <w:r>
        <w:t>Item</w:t>
      </w:r>
      <w:r w:rsidR="006B162D">
        <w:t>s 1</w:t>
      </w:r>
      <w:r>
        <w:t xml:space="preserve"> </w:t>
      </w:r>
      <w:r w:rsidR="006B162D">
        <w:t xml:space="preserve">and 2 insert </w:t>
      </w:r>
      <w:r w:rsidR="00A0148B">
        <w:t xml:space="preserve">two </w:t>
      </w:r>
      <w:r w:rsidR="006B162D">
        <w:t xml:space="preserve">new topics into the list of topics in relation to which the Statistician shall collect statistical information. </w:t>
      </w:r>
    </w:p>
    <w:p w14:paraId="410569F0" w14:textId="77777777" w:rsidR="006B162D" w:rsidRDefault="006B162D" w:rsidP="00DB7632">
      <w:pPr>
        <w:tabs>
          <w:tab w:val="left" w:pos="2835"/>
        </w:tabs>
        <w:spacing w:before="240"/>
        <w:ind w:right="91"/>
      </w:pPr>
      <w:r>
        <w:t xml:space="preserve">Item 1 requires the Statistician to collect information about </w:t>
      </w:r>
      <w:r w:rsidR="56584C53">
        <w:t xml:space="preserve">service in the Australian Defence Force </w:t>
      </w:r>
      <w:r>
        <w:t xml:space="preserve">from persons 15 years and older. </w:t>
      </w:r>
      <w:r w:rsidR="00596B81" w:rsidRPr="00812DBE">
        <w:rPr>
          <w:color w:val="000000"/>
          <w:szCs w:val="24"/>
        </w:rPr>
        <w:t xml:space="preserve">Collection of this topic on the </w:t>
      </w:r>
      <w:r w:rsidR="00812DBE">
        <w:rPr>
          <w:color w:val="000000"/>
          <w:szCs w:val="24"/>
        </w:rPr>
        <w:t xml:space="preserve">Census will </w:t>
      </w:r>
      <w:r w:rsidR="00596B81" w:rsidRPr="00812DBE">
        <w:rPr>
          <w:color w:val="000000"/>
          <w:szCs w:val="24"/>
        </w:rPr>
        <w:t xml:space="preserve">allow for a </w:t>
      </w:r>
      <w:r w:rsidR="00472438">
        <w:rPr>
          <w:color w:val="000000"/>
          <w:szCs w:val="24"/>
        </w:rPr>
        <w:t>better</w:t>
      </w:r>
      <w:r w:rsidR="00596B81" w:rsidRPr="00812DBE">
        <w:rPr>
          <w:color w:val="000000"/>
          <w:szCs w:val="24"/>
        </w:rPr>
        <w:t xml:space="preserve"> understanding of </w:t>
      </w:r>
      <w:r w:rsidR="00472438">
        <w:rPr>
          <w:color w:val="000000"/>
          <w:szCs w:val="24"/>
        </w:rPr>
        <w:t xml:space="preserve">the circumstances of </w:t>
      </w:r>
      <w:r w:rsidR="00596B81" w:rsidRPr="00812DBE">
        <w:rPr>
          <w:color w:val="000000"/>
          <w:szCs w:val="24"/>
        </w:rPr>
        <w:t xml:space="preserve">Australia’s veteran community, </w:t>
      </w:r>
      <w:r w:rsidR="00472438">
        <w:rPr>
          <w:color w:val="000000"/>
          <w:szCs w:val="24"/>
        </w:rPr>
        <w:t>and will facilitate targeted services and support</w:t>
      </w:r>
      <w:r w:rsidR="00596B81" w:rsidRPr="00812DBE">
        <w:rPr>
          <w:color w:val="000000"/>
          <w:szCs w:val="24"/>
        </w:rPr>
        <w:t xml:space="preserve"> related to this </w:t>
      </w:r>
      <w:r w:rsidR="00596B81" w:rsidRPr="00596B81">
        <w:rPr>
          <w:color w:val="000000"/>
          <w:szCs w:val="24"/>
        </w:rPr>
        <w:t>community’s</w:t>
      </w:r>
      <w:r w:rsidR="00596B81" w:rsidRPr="00812DBE">
        <w:rPr>
          <w:color w:val="000000"/>
          <w:szCs w:val="24"/>
        </w:rPr>
        <w:t xml:space="preserve"> health, economic and social wellbeing.</w:t>
      </w:r>
    </w:p>
    <w:p w14:paraId="07BE05D7" w14:textId="77777777" w:rsidR="006B162D" w:rsidRDefault="006B162D" w:rsidP="00DB7632">
      <w:pPr>
        <w:tabs>
          <w:tab w:val="left" w:pos="2835"/>
        </w:tabs>
        <w:spacing w:before="240"/>
        <w:ind w:right="91"/>
      </w:pPr>
      <w:r>
        <w:t xml:space="preserve">Item 2 inserts a topic relating to health conditions diagnosed by a </w:t>
      </w:r>
      <w:r w:rsidR="00142957">
        <w:t xml:space="preserve">doctor </w:t>
      </w:r>
      <w:r>
        <w:t xml:space="preserve">or a nurse. </w:t>
      </w:r>
      <w:r w:rsidR="00C906EE">
        <w:t>This topic will</w:t>
      </w:r>
      <w:r w:rsidR="00DB7632">
        <w:t xml:space="preserve"> </w:t>
      </w:r>
      <w:r w:rsidR="56584C53">
        <w:t xml:space="preserve">be answered by all respondents and </w:t>
      </w:r>
      <w:r w:rsidR="00C906EE">
        <w:t>assist health service planning</w:t>
      </w:r>
      <w:r w:rsidR="00596B81">
        <w:t xml:space="preserve"> and </w:t>
      </w:r>
      <w:r w:rsidR="009D55A0">
        <w:t>service delivery</w:t>
      </w:r>
      <w:r w:rsidR="003A7EDE">
        <w:t xml:space="preserve"> at the local</w:t>
      </w:r>
      <w:r w:rsidR="00596B81">
        <w:t xml:space="preserve"> level</w:t>
      </w:r>
      <w:r w:rsidR="00C906EE">
        <w:t>.</w:t>
      </w:r>
    </w:p>
    <w:p w14:paraId="1FF2C0EE" w14:textId="77777777" w:rsidR="00C906EE" w:rsidRDefault="00C906EE" w:rsidP="00CA2A19">
      <w:pPr>
        <w:keepNext/>
        <w:tabs>
          <w:tab w:val="left" w:pos="2835"/>
        </w:tabs>
        <w:spacing w:before="240"/>
        <w:ind w:right="91"/>
      </w:pPr>
      <w:r>
        <w:t>Item 3 repeals</w:t>
      </w:r>
      <w:r w:rsidR="56584C53">
        <w:t xml:space="preserve"> the topic </w:t>
      </w:r>
      <w:r>
        <w:t>relate</w:t>
      </w:r>
      <w:r w:rsidR="00142957">
        <w:t>d</w:t>
      </w:r>
      <w:r>
        <w:t xml:space="preserve"> to access to the internet at the dwelling</w:t>
      </w:r>
      <w:r w:rsidR="56584C53">
        <w:t xml:space="preserve"> from the list of topics</w:t>
      </w:r>
      <w:r>
        <w:t xml:space="preserve">. </w:t>
      </w:r>
      <w:r w:rsidR="00596B81" w:rsidRPr="00596B81">
        <w:t xml:space="preserve">The </w:t>
      </w:r>
      <w:r w:rsidR="00596B81" w:rsidRPr="00812DBE">
        <w:rPr>
          <w:color w:val="000000"/>
          <w:szCs w:val="24"/>
        </w:rPr>
        <w:t xml:space="preserve">growth in internet access outside of the home on mobile and other personal devices has rendered the current topic collecting </w:t>
      </w:r>
      <w:r w:rsidR="00596B81" w:rsidRPr="00812DBE">
        <w:rPr>
          <w:i/>
          <w:iCs/>
          <w:color w:val="000000"/>
          <w:szCs w:val="24"/>
        </w:rPr>
        <w:t>household</w:t>
      </w:r>
      <w:r w:rsidR="00596B81" w:rsidRPr="00812DBE">
        <w:rPr>
          <w:color w:val="000000"/>
          <w:szCs w:val="24"/>
        </w:rPr>
        <w:t xml:space="preserve"> internet access as less relevant.</w:t>
      </w:r>
    </w:p>
    <w:p w14:paraId="3EE02A4D" w14:textId="77777777" w:rsidR="00C906EE" w:rsidRDefault="00C906EE" w:rsidP="00C906EE">
      <w:pPr>
        <w:keepNext/>
        <w:tabs>
          <w:tab w:val="left" w:pos="2835"/>
        </w:tabs>
        <w:spacing w:before="240"/>
        <w:ind w:right="91"/>
        <w:rPr>
          <w:szCs w:val="23"/>
        </w:rPr>
      </w:pPr>
      <w:r>
        <w:t xml:space="preserve"> </w:t>
      </w:r>
    </w:p>
    <w:p w14:paraId="38C39C85" w14:textId="77777777" w:rsidR="001D0398" w:rsidRDefault="001D0398">
      <w:pPr>
        <w:spacing w:before="0" w:after="0"/>
      </w:pPr>
    </w:p>
    <w:sectPr w:rsidR="001D0398" w:rsidSect="00392BB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7DC95" w14:textId="77777777" w:rsidR="00CF6890" w:rsidRDefault="00CF6890" w:rsidP="00954679">
      <w:pPr>
        <w:spacing w:before="0" w:after="0"/>
      </w:pPr>
      <w:r>
        <w:separator/>
      </w:r>
    </w:p>
  </w:endnote>
  <w:endnote w:type="continuationSeparator" w:id="0">
    <w:p w14:paraId="46ADBCBC" w14:textId="77777777" w:rsidR="00CF6890" w:rsidRDefault="00CF6890" w:rsidP="00954679">
      <w:pPr>
        <w:spacing w:before="0" w:after="0"/>
      </w:pPr>
      <w:r>
        <w:continuationSeparator/>
      </w:r>
    </w:p>
  </w:endnote>
  <w:endnote w:type="continuationNotice" w:id="1">
    <w:p w14:paraId="1902F882" w14:textId="77777777" w:rsidR="00CF6890" w:rsidRDefault="00CF68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1C36E" w14:textId="77777777" w:rsidR="00805E99" w:rsidRDefault="00805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6022CE6" w14:textId="4514B10C" w:rsidR="004F3409" w:rsidRDefault="004F340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805E99">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805E99">
              <w:rPr>
                <w:bCs/>
                <w:noProof/>
              </w:rPr>
              <w:t>2</w:t>
            </w:r>
            <w:r w:rsidRPr="00954679">
              <w:rPr>
                <w:bCs/>
                <w:szCs w:val="24"/>
              </w:rPr>
              <w:fldChar w:fldCharType="end"/>
            </w:r>
          </w:p>
        </w:sdtContent>
      </w:sdt>
    </w:sdtContent>
  </w:sdt>
  <w:p w14:paraId="1C812623" w14:textId="77777777" w:rsidR="004F3409" w:rsidRDefault="004F3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9638" w14:textId="77777777" w:rsidR="00805E99" w:rsidRDefault="00805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79B36" w14:textId="77777777" w:rsidR="00CF6890" w:rsidRDefault="00CF6890" w:rsidP="00954679">
      <w:pPr>
        <w:spacing w:before="0" w:after="0"/>
      </w:pPr>
      <w:r>
        <w:separator/>
      </w:r>
    </w:p>
  </w:footnote>
  <w:footnote w:type="continuationSeparator" w:id="0">
    <w:p w14:paraId="205A292E" w14:textId="77777777" w:rsidR="00CF6890" w:rsidRDefault="00CF6890" w:rsidP="00954679">
      <w:pPr>
        <w:spacing w:before="0" w:after="0"/>
      </w:pPr>
      <w:r>
        <w:continuationSeparator/>
      </w:r>
    </w:p>
  </w:footnote>
  <w:footnote w:type="continuationNotice" w:id="1">
    <w:p w14:paraId="6A6C4E1A" w14:textId="77777777" w:rsidR="00CF6890" w:rsidRDefault="00CF689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F4146" w14:textId="77777777" w:rsidR="00805E99" w:rsidRDefault="00805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34369" w14:textId="77777777" w:rsidR="0057669B" w:rsidRDefault="005766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778B" w14:textId="77777777" w:rsidR="00805E99" w:rsidRDefault="00805E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59EBA32"/>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B94"/>
    <w:rsid w:val="00016EA2"/>
    <w:rsid w:val="000322D9"/>
    <w:rsid w:val="00081E88"/>
    <w:rsid w:val="00095211"/>
    <w:rsid w:val="000A4182"/>
    <w:rsid w:val="000A7234"/>
    <w:rsid w:val="000B359E"/>
    <w:rsid w:val="000B4898"/>
    <w:rsid w:val="000C10DF"/>
    <w:rsid w:val="00104E15"/>
    <w:rsid w:val="00113B45"/>
    <w:rsid w:val="0011508C"/>
    <w:rsid w:val="001324EC"/>
    <w:rsid w:val="00142957"/>
    <w:rsid w:val="00156CAA"/>
    <w:rsid w:val="00164015"/>
    <w:rsid w:val="001A0DBB"/>
    <w:rsid w:val="001A79F7"/>
    <w:rsid w:val="001C32A6"/>
    <w:rsid w:val="001D0398"/>
    <w:rsid w:val="001E6A74"/>
    <w:rsid w:val="001F41D0"/>
    <w:rsid w:val="0021032F"/>
    <w:rsid w:val="00211575"/>
    <w:rsid w:val="00220F16"/>
    <w:rsid w:val="00254C5B"/>
    <w:rsid w:val="00267FD7"/>
    <w:rsid w:val="002728D6"/>
    <w:rsid w:val="002C1988"/>
    <w:rsid w:val="002C4F70"/>
    <w:rsid w:val="003148E8"/>
    <w:rsid w:val="003342CD"/>
    <w:rsid w:val="00335042"/>
    <w:rsid w:val="00361BF4"/>
    <w:rsid w:val="00362B70"/>
    <w:rsid w:val="00367D7B"/>
    <w:rsid w:val="003849FD"/>
    <w:rsid w:val="00392BBA"/>
    <w:rsid w:val="003954FD"/>
    <w:rsid w:val="003A7EDE"/>
    <w:rsid w:val="003B3B94"/>
    <w:rsid w:val="003D5757"/>
    <w:rsid w:val="003E1CE3"/>
    <w:rsid w:val="004275A5"/>
    <w:rsid w:val="00433F6A"/>
    <w:rsid w:val="004407B4"/>
    <w:rsid w:val="0045740A"/>
    <w:rsid w:val="00462095"/>
    <w:rsid w:val="00472438"/>
    <w:rsid w:val="00483CE4"/>
    <w:rsid w:val="00497C85"/>
    <w:rsid w:val="004B3C0F"/>
    <w:rsid w:val="004C05E4"/>
    <w:rsid w:val="004E39E1"/>
    <w:rsid w:val="004F3409"/>
    <w:rsid w:val="00503E44"/>
    <w:rsid w:val="00505D85"/>
    <w:rsid w:val="00515283"/>
    <w:rsid w:val="00533926"/>
    <w:rsid w:val="0055675D"/>
    <w:rsid w:val="00566E8F"/>
    <w:rsid w:val="0057669B"/>
    <w:rsid w:val="005833BE"/>
    <w:rsid w:val="00596B81"/>
    <w:rsid w:val="005B1FDE"/>
    <w:rsid w:val="005D7D5A"/>
    <w:rsid w:val="005E4BAC"/>
    <w:rsid w:val="005F423C"/>
    <w:rsid w:val="0060130D"/>
    <w:rsid w:val="0063068C"/>
    <w:rsid w:val="00640094"/>
    <w:rsid w:val="0064129F"/>
    <w:rsid w:val="00647BB7"/>
    <w:rsid w:val="00680297"/>
    <w:rsid w:val="006A0786"/>
    <w:rsid w:val="006A559A"/>
    <w:rsid w:val="006B162D"/>
    <w:rsid w:val="006D62F9"/>
    <w:rsid w:val="006F4445"/>
    <w:rsid w:val="00726D0F"/>
    <w:rsid w:val="00736F61"/>
    <w:rsid w:val="00745CE6"/>
    <w:rsid w:val="007463B5"/>
    <w:rsid w:val="007662C7"/>
    <w:rsid w:val="00776306"/>
    <w:rsid w:val="00776AC5"/>
    <w:rsid w:val="007B1F10"/>
    <w:rsid w:val="007E018D"/>
    <w:rsid w:val="007E74A7"/>
    <w:rsid w:val="007F1B71"/>
    <w:rsid w:val="0080370D"/>
    <w:rsid w:val="00805E99"/>
    <w:rsid w:val="00807E7D"/>
    <w:rsid w:val="00812DBE"/>
    <w:rsid w:val="00816283"/>
    <w:rsid w:val="00831675"/>
    <w:rsid w:val="0084608A"/>
    <w:rsid w:val="0088467C"/>
    <w:rsid w:val="00894579"/>
    <w:rsid w:val="008A5B67"/>
    <w:rsid w:val="008D16F7"/>
    <w:rsid w:val="008D33E2"/>
    <w:rsid w:val="008E1427"/>
    <w:rsid w:val="008F3835"/>
    <w:rsid w:val="009143A0"/>
    <w:rsid w:val="00917411"/>
    <w:rsid w:val="00954679"/>
    <w:rsid w:val="009862C7"/>
    <w:rsid w:val="009B7D66"/>
    <w:rsid w:val="009D55A0"/>
    <w:rsid w:val="009E2F86"/>
    <w:rsid w:val="009E64D0"/>
    <w:rsid w:val="00A0148B"/>
    <w:rsid w:val="00A06175"/>
    <w:rsid w:val="00A12209"/>
    <w:rsid w:val="00A36DF3"/>
    <w:rsid w:val="00A461B1"/>
    <w:rsid w:val="00A532DD"/>
    <w:rsid w:val="00A612BF"/>
    <w:rsid w:val="00A80BCF"/>
    <w:rsid w:val="00A8369C"/>
    <w:rsid w:val="00A96332"/>
    <w:rsid w:val="00AA1689"/>
    <w:rsid w:val="00AB0719"/>
    <w:rsid w:val="00AC1D15"/>
    <w:rsid w:val="00AE472C"/>
    <w:rsid w:val="00AE5C7E"/>
    <w:rsid w:val="00AF4A6F"/>
    <w:rsid w:val="00B0579E"/>
    <w:rsid w:val="00B07B0C"/>
    <w:rsid w:val="00B2028B"/>
    <w:rsid w:val="00B25563"/>
    <w:rsid w:val="00B26D48"/>
    <w:rsid w:val="00B42EE1"/>
    <w:rsid w:val="00B613E4"/>
    <w:rsid w:val="00B744DE"/>
    <w:rsid w:val="00B762BB"/>
    <w:rsid w:val="00B92478"/>
    <w:rsid w:val="00B96FAC"/>
    <w:rsid w:val="00BA7DA9"/>
    <w:rsid w:val="00BB1090"/>
    <w:rsid w:val="00BB312C"/>
    <w:rsid w:val="00BD61A2"/>
    <w:rsid w:val="00BE0AD4"/>
    <w:rsid w:val="00BE484D"/>
    <w:rsid w:val="00C032FC"/>
    <w:rsid w:val="00C37E05"/>
    <w:rsid w:val="00C47EFF"/>
    <w:rsid w:val="00C55D29"/>
    <w:rsid w:val="00C56060"/>
    <w:rsid w:val="00C906EE"/>
    <w:rsid w:val="00CA0BE9"/>
    <w:rsid w:val="00CA138D"/>
    <w:rsid w:val="00CA2A19"/>
    <w:rsid w:val="00CC7641"/>
    <w:rsid w:val="00CD2EC7"/>
    <w:rsid w:val="00CE00DC"/>
    <w:rsid w:val="00CF6890"/>
    <w:rsid w:val="00D13794"/>
    <w:rsid w:val="00D171FB"/>
    <w:rsid w:val="00D24052"/>
    <w:rsid w:val="00D24386"/>
    <w:rsid w:val="00D31575"/>
    <w:rsid w:val="00D34626"/>
    <w:rsid w:val="00D4257A"/>
    <w:rsid w:val="00D62665"/>
    <w:rsid w:val="00D91629"/>
    <w:rsid w:val="00D91E19"/>
    <w:rsid w:val="00D92900"/>
    <w:rsid w:val="00D97CB6"/>
    <w:rsid w:val="00DA5C41"/>
    <w:rsid w:val="00DB301F"/>
    <w:rsid w:val="00DB7632"/>
    <w:rsid w:val="00DC0CDE"/>
    <w:rsid w:val="00DC4D72"/>
    <w:rsid w:val="00E0624D"/>
    <w:rsid w:val="00E1578C"/>
    <w:rsid w:val="00E4438C"/>
    <w:rsid w:val="00E44AD7"/>
    <w:rsid w:val="00E457F3"/>
    <w:rsid w:val="00E65707"/>
    <w:rsid w:val="00E77A68"/>
    <w:rsid w:val="00E848BB"/>
    <w:rsid w:val="00E86564"/>
    <w:rsid w:val="00EB7E71"/>
    <w:rsid w:val="00F00217"/>
    <w:rsid w:val="00F109D4"/>
    <w:rsid w:val="00F47585"/>
    <w:rsid w:val="00F85E6F"/>
    <w:rsid w:val="00FC1C76"/>
    <w:rsid w:val="00FE021C"/>
    <w:rsid w:val="00FE04E4"/>
    <w:rsid w:val="00FE73F9"/>
    <w:rsid w:val="00FF1057"/>
    <w:rsid w:val="00FF3E25"/>
    <w:rsid w:val="56584C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2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1,b + line,Body,level 1"/>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 line Char Char,b Char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styleId="NormalWeb">
    <w:name w:val="Normal (Web)"/>
    <w:basedOn w:val="Normal"/>
    <w:uiPriority w:val="99"/>
    <w:semiHidden/>
    <w:unhideWhenUsed/>
    <w:rsid w:val="00CA2A19"/>
    <w:pPr>
      <w:spacing w:before="0" w:after="240"/>
    </w:pPr>
    <w:rPr>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004847">
      <w:bodyDiv w:val="1"/>
      <w:marLeft w:val="0"/>
      <w:marRight w:val="0"/>
      <w:marTop w:val="0"/>
      <w:marBottom w:val="0"/>
      <w:divBdr>
        <w:top w:val="none" w:sz="0" w:space="0" w:color="auto"/>
        <w:left w:val="none" w:sz="0" w:space="0" w:color="auto"/>
        <w:bottom w:val="none" w:sz="0" w:space="0" w:color="auto"/>
        <w:right w:val="none" w:sz="0" w:space="0" w:color="auto"/>
      </w:divBdr>
      <w:divsChild>
        <w:div w:id="2125230445">
          <w:marLeft w:val="0"/>
          <w:marRight w:val="0"/>
          <w:marTop w:val="0"/>
          <w:marBottom w:val="0"/>
          <w:divBdr>
            <w:top w:val="none" w:sz="0" w:space="0" w:color="auto"/>
            <w:left w:val="none" w:sz="0" w:space="0" w:color="auto"/>
            <w:bottom w:val="none" w:sz="0" w:space="0" w:color="auto"/>
            <w:right w:val="none" w:sz="0" w:space="0" w:color="auto"/>
          </w:divBdr>
          <w:divsChild>
            <w:div w:id="1106459982">
              <w:marLeft w:val="0"/>
              <w:marRight w:val="0"/>
              <w:marTop w:val="0"/>
              <w:marBottom w:val="0"/>
              <w:divBdr>
                <w:top w:val="none" w:sz="0" w:space="0" w:color="auto"/>
                <w:left w:val="none" w:sz="0" w:space="0" w:color="auto"/>
                <w:bottom w:val="none" w:sz="0" w:space="0" w:color="auto"/>
                <w:right w:val="none" w:sz="0" w:space="0" w:color="auto"/>
              </w:divBdr>
              <w:divsChild>
                <w:div w:id="612327906">
                  <w:marLeft w:val="0"/>
                  <w:marRight w:val="0"/>
                  <w:marTop w:val="0"/>
                  <w:marBottom w:val="0"/>
                  <w:divBdr>
                    <w:top w:val="none" w:sz="0" w:space="0" w:color="auto"/>
                    <w:left w:val="none" w:sz="0" w:space="0" w:color="auto"/>
                    <w:bottom w:val="none" w:sz="0" w:space="0" w:color="auto"/>
                    <w:right w:val="none" w:sz="0" w:space="0" w:color="auto"/>
                  </w:divBdr>
                  <w:divsChild>
                    <w:div w:id="356850174">
                      <w:marLeft w:val="0"/>
                      <w:marRight w:val="0"/>
                      <w:marTop w:val="0"/>
                      <w:marBottom w:val="0"/>
                      <w:divBdr>
                        <w:top w:val="none" w:sz="0" w:space="0" w:color="auto"/>
                        <w:left w:val="none" w:sz="0" w:space="0" w:color="auto"/>
                        <w:bottom w:val="none" w:sz="0" w:space="0" w:color="auto"/>
                        <w:right w:val="none" w:sz="0" w:space="0" w:color="auto"/>
                      </w:divBdr>
                      <w:divsChild>
                        <w:div w:id="1228566993">
                          <w:marLeft w:val="0"/>
                          <w:marRight w:val="0"/>
                          <w:marTop w:val="0"/>
                          <w:marBottom w:val="0"/>
                          <w:divBdr>
                            <w:top w:val="none" w:sz="0" w:space="0" w:color="auto"/>
                            <w:left w:val="none" w:sz="0" w:space="0" w:color="auto"/>
                            <w:bottom w:val="none" w:sz="0" w:space="0" w:color="auto"/>
                            <w:right w:val="none" w:sz="0" w:space="0" w:color="auto"/>
                          </w:divBdr>
                          <w:divsChild>
                            <w:div w:id="1414011307">
                              <w:marLeft w:val="0"/>
                              <w:marRight w:val="0"/>
                              <w:marTop w:val="0"/>
                              <w:marBottom w:val="0"/>
                              <w:divBdr>
                                <w:top w:val="none" w:sz="0" w:space="0" w:color="auto"/>
                                <w:left w:val="none" w:sz="0" w:space="0" w:color="auto"/>
                                <w:bottom w:val="none" w:sz="0" w:space="0" w:color="auto"/>
                                <w:right w:val="none" w:sz="0" w:space="0" w:color="auto"/>
                              </w:divBdr>
                              <w:divsChild>
                                <w:div w:id="1950821294">
                                  <w:marLeft w:val="0"/>
                                  <w:marRight w:val="0"/>
                                  <w:marTop w:val="0"/>
                                  <w:marBottom w:val="0"/>
                                  <w:divBdr>
                                    <w:top w:val="none" w:sz="0" w:space="0" w:color="auto"/>
                                    <w:left w:val="none" w:sz="0" w:space="0" w:color="auto"/>
                                    <w:bottom w:val="none" w:sz="0" w:space="0" w:color="auto"/>
                                    <w:right w:val="none" w:sz="0" w:space="0" w:color="auto"/>
                                  </w:divBdr>
                                  <w:divsChild>
                                    <w:div w:id="1783914192">
                                      <w:marLeft w:val="0"/>
                                      <w:marRight w:val="0"/>
                                      <w:marTop w:val="0"/>
                                      <w:marBottom w:val="0"/>
                                      <w:divBdr>
                                        <w:top w:val="none" w:sz="0" w:space="0" w:color="auto"/>
                                        <w:left w:val="none" w:sz="0" w:space="0" w:color="auto"/>
                                        <w:bottom w:val="none" w:sz="0" w:space="0" w:color="auto"/>
                                        <w:right w:val="none" w:sz="0" w:space="0" w:color="auto"/>
                                      </w:divBdr>
                                      <w:divsChild>
                                        <w:div w:id="1710757742">
                                          <w:marLeft w:val="0"/>
                                          <w:marRight w:val="0"/>
                                          <w:marTop w:val="0"/>
                                          <w:marBottom w:val="0"/>
                                          <w:divBdr>
                                            <w:top w:val="none" w:sz="0" w:space="0" w:color="auto"/>
                                            <w:left w:val="none" w:sz="0" w:space="0" w:color="auto"/>
                                            <w:bottom w:val="none" w:sz="0" w:space="0" w:color="auto"/>
                                            <w:right w:val="none" w:sz="0" w:space="0" w:color="auto"/>
                                          </w:divBdr>
                                          <w:divsChild>
                                            <w:div w:id="1195382158">
                                              <w:marLeft w:val="0"/>
                                              <w:marRight w:val="0"/>
                                              <w:marTop w:val="0"/>
                                              <w:marBottom w:val="0"/>
                                              <w:divBdr>
                                                <w:top w:val="none" w:sz="0" w:space="0" w:color="auto"/>
                                                <w:left w:val="none" w:sz="0" w:space="0" w:color="auto"/>
                                                <w:bottom w:val="none" w:sz="0" w:space="0" w:color="auto"/>
                                                <w:right w:val="none" w:sz="0" w:space="0" w:color="auto"/>
                                              </w:divBdr>
                                              <w:divsChild>
                                                <w:div w:id="1859658099">
                                                  <w:marLeft w:val="0"/>
                                                  <w:marRight w:val="0"/>
                                                  <w:marTop w:val="0"/>
                                                  <w:marBottom w:val="0"/>
                                                  <w:divBdr>
                                                    <w:top w:val="none" w:sz="0" w:space="0" w:color="auto"/>
                                                    <w:left w:val="none" w:sz="0" w:space="0" w:color="auto"/>
                                                    <w:bottom w:val="none" w:sz="0" w:space="0" w:color="auto"/>
                                                    <w:right w:val="none" w:sz="0" w:space="0" w:color="auto"/>
                                                  </w:divBdr>
                                                  <w:divsChild>
                                                    <w:div w:id="255409022">
                                                      <w:marLeft w:val="0"/>
                                                      <w:marRight w:val="0"/>
                                                      <w:marTop w:val="0"/>
                                                      <w:marBottom w:val="0"/>
                                                      <w:divBdr>
                                                        <w:top w:val="none" w:sz="0" w:space="0" w:color="auto"/>
                                                        <w:left w:val="none" w:sz="0" w:space="0" w:color="auto"/>
                                                        <w:bottom w:val="none" w:sz="0" w:space="0" w:color="auto"/>
                                                        <w:right w:val="none" w:sz="0" w:space="0" w:color="auto"/>
                                                      </w:divBdr>
                                                      <w:divsChild>
                                                        <w:div w:id="213590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99ECA-18EA-4F45-8324-10F01D3D4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2019-12-10T01:19:00Z</dcterms:created>
  <dcterms:modified xsi:type="dcterms:W3CDTF">2019-12-10T01:19:00Z</dcterms:modified>
</cp:coreProperties>
</file>