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FF3A1" w14:textId="77777777" w:rsidR="001F2A16" w:rsidRPr="00F833E7" w:rsidRDefault="001F2A16"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_GoBack"/>
      <w:bookmarkEnd w:id="0"/>
      <w:r w:rsidRPr="00F833E7">
        <w:rPr>
          <w:rFonts w:ascii="Arial" w:hAnsi="Arial" w:cs="Arial"/>
          <w:sz w:val="34"/>
          <w:szCs w:val="34"/>
        </w:rPr>
        <w:t>Explanatory Statement</w:t>
      </w:r>
    </w:p>
    <w:p w14:paraId="475FF3A2" w14:textId="77777777" w:rsidR="00AC2448" w:rsidRPr="00F833E7" w:rsidRDefault="00AC2448"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14:paraId="475FF3A3" w14:textId="0A8C021C" w:rsidR="009371D0" w:rsidRPr="00F833E7" w:rsidRDefault="00B31EF9"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F833E7">
        <w:rPr>
          <w:rFonts w:ascii="Arial" w:hAnsi="Arial" w:cs="Arial"/>
          <w:sz w:val="34"/>
          <w:szCs w:val="34"/>
        </w:rPr>
        <w:t xml:space="preserve">Corporations </w:t>
      </w:r>
      <w:r w:rsidR="001D78F9">
        <w:rPr>
          <w:rFonts w:ascii="Arial" w:hAnsi="Arial" w:cs="Arial"/>
          <w:sz w:val="34"/>
          <w:szCs w:val="34"/>
        </w:rPr>
        <w:t>Director</w:t>
      </w:r>
      <w:r w:rsidRPr="00F833E7">
        <w:rPr>
          <w:rFonts w:ascii="Arial" w:hAnsi="Arial" w:cs="Arial"/>
          <w:sz w:val="34"/>
          <w:szCs w:val="34"/>
        </w:rPr>
        <w:t xml:space="preserve"> Identification Number Data Standard 202</w:t>
      </w:r>
      <w:r w:rsidR="00C315E3">
        <w:rPr>
          <w:rFonts w:ascii="Arial" w:hAnsi="Arial" w:cs="Arial"/>
          <w:sz w:val="34"/>
          <w:szCs w:val="34"/>
        </w:rPr>
        <w:t>1</w:t>
      </w:r>
    </w:p>
    <w:p w14:paraId="475FF3A4" w14:textId="77777777" w:rsidR="0099555F" w:rsidRPr="00F833E7" w:rsidRDefault="0099555F" w:rsidP="0021496E">
      <w:pPr>
        <w:pStyle w:val="Header"/>
        <w:tabs>
          <w:tab w:val="clear" w:pos="4153"/>
          <w:tab w:val="clear" w:pos="8306"/>
        </w:tabs>
        <w:jc w:val="center"/>
        <w:rPr>
          <w:rFonts w:ascii="Arial" w:hAnsi="Arial" w:cs="Arial"/>
          <w:szCs w:val="24"/>
        </w:rPr>
      </w:pPr>
    </w:p>
    <w:p w14:paraId="475FF3A5" w14:textId="77777777" w:rsidR="001F2A16" w:rsidRPr="00F833E7" w:rsidRDefault="001F2A16" w:rsidP="0021496E">
      <w:pPr>
        <w:pStyle w:val="Header"/>
        <w:tabs>
          <w:tab w:val="clear" w:pos="4153"/>
          <w:tab w:val="clear" w:pos="8306"/>
        </w:tabs>
        <w:jc w:val="center"/>
        <w:rPr>
          <w:rFonts w:ascii="Arial" w:hAnsi="Arial" w:cs="Arial"/>
          <w:szCs w:val="24"/>
        </w:rPr>
      </w:pPr>
    </w:p>
    <w:p w14:paraId="475FF3A6" w14:textId="77777777" w:rsidR="00486653" w:rsidRPr="007728FE" w:rsidRDefault="00486653" w:rsidP="00910595">
      <w:pPr>
        <w:pStyle w:val="Heading2"/>
      </w:pPr>
      <w:r w:rsidRPr="007728FE">
        <w:t>General Outline of Instrument</w:t>
      </w:r>
    </w:p>
    <w:p w14:paraId="357EE5F8" w14:textId="62CEF8CD" w:rsidR="00F90255" w:rsidRPr="00B564B0" w:rsidRDefault="00486653" w:rsidP="00536140">
      <w:pPr>
        <w:keepLines/>
        <w:numPr>
          <w:ilvl w:val="0"/>
          <w:numId w:val="1"/>
        </w:numPr>
        <w:tabs>
          <w:tab w:val="clear" w:pos="720"/>
        </w:tabs>
        <w:spacing w:after="120"/>
        <w:ind w:left="709" w:hanging="709"/>
        <w:rPr>
          <w:rFonts w:ascii="Arial" w:hAnsi="Arial" w:cs="Arial"/>
          <w:sz w:val="22"/>
          <w:szCs w:val="22"/>
        </w:rPr>
      </w:pPr>
      <w:r w:rsidRPr="00B564B0">
        <w:rPr>
          <w:rFonts w:ascii="Arial" w:hAnsi="Arial" w:cs="Arial"/>
          <w:sz w:val="22"/>
          <w:szCs w:val="22"/>
        </w:rPr>
        <w:t xml:space="preserve">This </w:t>
      </w:r>
      <w:r w:rsidR="00181DA1" w:rsidRPr="00B564B0">
        <w:rPr>
          <w:rFonts w:ascii="Arial" w:hAnsi="Arial" w:cs="Arial"/>
          <w:sz w:val="22"/>
          <w:szCs w:val="22"/>
        </w:rPr>
        <w:t>data standard</w:t>
      </w:r>
      <w:r w:rsidRPr="00B564B0">
        <w:rPr>
          <w:rFonts w:ascii="Arial" w:hAnsi="Arial" w:cs="Arial"/>
          <w:sz w:val="22"/>
          <w:szCs w:val="22"/>
        </w:rPr>
        <w:t xml:space="preserve"> is made under</w:t>
      </w:r>
      <w:r w:rsidR="00181DA1" w:rsidRPr="00B564B0">
        <w:rPr>
          <w:rFonts w:ascii="Arial" w:hAnsi="Arial" w:cs="Arial"/>
          <w:sz w:val="22"/>
          <w:szCs w:val="22"/>
        </w:rPr>
        <w:t xml:space="preserve"> section 1270</w:t>
      </w:r>
      <w:r w:rsidR="00894AF8" w:rsidRPr="00B564B0">
        <w:rPr>
          <w:rFonts w:ascii="Arial" w:hAnsi="Arial" w:cs="Arial"/>
          <w:sz w:val="22"/>
          <w:szCs w:val="22"/>
        </w:rPr>
        <w:t>G</w:t>
      </w:r>
      <w:r w:rsidR="00181DA1" w:rsidRPr="00B564B0">
        <w:rPr>
          <w:rFonts w:ascii="Arial" w:hAnsi="Arial" w:cs="Arial"/>
          <w:sz w:val="22"/>
          <w:szCs w:val="22"/>
        </w:rPr>
        <w:t xml:space="preserve"> of the </w:t>
      </w:r>
      <w:r w:rsidR="00181DA1" w:rsidRPr="00B564B0">
        <w:rPr>
          <w:rFonts w:ascii="Arial" w:hAnsi="Arial" w:cs="Arial"/>
          <w:i/>
          <w:sz w:val="22"/>
          <w:szCs w:val="22"/>
        </w:rPr>
        <w:t>Corporations Act 2001</w:t>
      </w:r>
      <w:r w:rsidR="00B45FD3" w:rsidRPr="00B564B0">
        <w:rPr>
          <w:rFonts w:ascii="Arial" w:hAnsi="Arial" w:cs="Arial"/>
          <w:iCs/>
          <w:sz w:val="22"/>
          <w:szCs w:val="22"/>
        </w:rPr>
        <w:t xml:space="preserve"> (</w:t>
      </w:r>
      <w:bookmarkStart w:id="1" w:name="_Hlk61179816"/>
      <w:r w:rsidR="00B45FD3" w:rsidRPr="00B564B0">
        <w:rPr>
          <w:rFonts w:ascii="Arial" w:hAnsi="Arial" w:cs="Arial"/>
          <w:iCs/>
          <w:sz w:val="22"/>
          <w:szCs w:val="22"/>
        </w:rPr>
        <w:t>Corporations Act</w:t>
      </w:r>
      <w:bookmarkEnd w:id="1"/>
      <w:r w:rsidR="00B45FD3" w:rsidRPr="00B564B0">
        <w:rPr>
          <w:rFonts w:ascii="Arial" w:hAnsi="Arial" w:cs="Arial"/>
          <w:iCs/>
          <w:sz w:val="22"/>
          <w:szCs w:val="22"/>
        </w:rPr>
        <w:t>)</w:t>
      </w:r>
      <w:r w:rsidR="00536140" w:rsidRPr="00B564B0">
        <w:rPr>
          <w:rFonts w:ascii="Arial" w:hAnsi="Arial" w:cs="Arial"/>
          <w:iCs/>
          <w:sz w:val="22"/>
          <w:szCs w:val="22"/>
        </w:rPr>
        <w:t>, which provides that t</w:t>
      </w:r>
      <w:r w:rsidR="00F643E4" w:rsidRPr="00B564B0">
        <w:rPr>
          <w:rFonts w:ascii="Arial" w:hAnsi="Arial" w:cs="Arial"/>
          <w:bCs/>
          <w:sz w:val="22"/>
          <w:szCs w:val="22"/>
        </w:rPr>
        <w:t xml:space="preserve">he </w:t>
      </w:r>
      <w:r w:rsidR="00794F41">
        <w:rPr>
          <w:rFonts w:ascii="Arial" w:hAnsi="Arial" w:cs="Arial"/>
          <w:sz w:val="22"/>
          <w:szCs w:val="22"/>
        </w:rPr>
        <w:t>Registrar</w:t>
      </w:r>
      <w:r w:rsidR="00F90255" w:rsidRPr="00B564B0">
        <w:rPr>
          <w:rFonts w:ascii="Arial" w:hAnsi="Arial" w:cs="Arial"/>
          <w:sz w:val="22"/>
          <w:szCs w:val="22"/>
        </w:rPr>
        <w:t xml:space="preserve"> may make data standard</w:t>
      </w:r>
      <w:r w:rsidR="00536140" w:rsidRPr="00B564B0">
        <w:rPr>
          <w:rFonts w:ascii="Arial" w:hAnsi="Arial" w:cs="Arial"/>
          <w:sz w:val="22"/>
          <w:szCs w:val="22"/>
        </w:rPr>
        <w:t>s</w:t>
      </w:r>
      <w:r w:rsidR="00F90255" w:rsidRPr="00B564B0">
        <w:rPr>
          <w:rFonts w:ascii="Arial" w:hAnsi="Arial" w:cs="Arial"/>
          <w:sz w:val="22"/>
          <w:szCs w:val="22"/>
        </w:rPr>
        <w:t xml:space="preserve"> on matters relating to the performance of the </w:t>
      </w:r>
      <w:r w:rsidR="00794F41">
        <w:rPr>
          <w:rFonts w:ascii="Arial" w:hAnsi="Arial" w:cs="Arial"/>
          <w:sz w:val="22"/>
          <w:szCs w:val="22"/>
        </w:rPr>
        <w:t>Registrar</w:t>
      </w:r>
      <w:r w:rsidR="00F90255" w:rsidRPr="00B564B0">
        <w:rPr>
          <w:rFonts w:ascii="Arial" w:hAnsi="Arial" w:cs="Arial"/>
          <w:sz w:val="22"/>
          <w:szCs w:val="22"/>
        </w:rPr>
        <w:t xml:space="preserve">’s functions and the exercise of the </w:t>
      </w:r>
      <w:r w:rsidR="00794F41">
        <w:rPr>
          <w:rFonts w:ascii="Arial" w:hAnsi="Arial" w:cs="Arial"/>
          <w:sz w:val="22"/>
          <w:szCs w:val="22"/>
        </w:rPr>
        <w:t>Registrar</w:t>
      </w:r>
      <w:r w:rsidR="00F90255" w:rsidRPr="00B564B0">
        <w:rPr>
          <w:rFonts w:ascii="Arial" w:hAnsi="Arial" w:cs="Arial"/>
          <w:sz w:val="22"/>
          <w:szCs w:val="22"/>
        </w:rPr>
        <w:t>’s powers.</w:t>
      </w:r>
      <w:r w:rsidR="00F643E4" w:rsidRPr="00B564B0">
        <w:rPr>
          <w:rFonts w:ascii="Arial" w:hAnsi="Arial" w:cs="Arial"/>
          <w:sz w:val="22"/>
          <w:szCs w:val="22"/>
        </w:rPr>
        <w:t xml:space="preserve"> </w:t>
      </w:r>
    </w:p>
    <w:p w14:paraId="3373D056" w14:textId="392BB002" w:rsidR="00D87BFC" w:rsidRPr="00B564B0" w:rsidRDefault="00D87BFC" w:rsidP="00BC6916">
      <w:pPr>
        <w:pStyle w:val="Heading2"/>
        <w:keepLines/>
        <w:numPr>
          <w:ilvl w:val="0"/>
          <w:numId w:val="1"/>
        </w:numPr>
        <w:tabs>
          <w:tab w:val="clear" w:pos="720"/>
        </w:tabs>
        <w:ind w:left="709" w:hanging="709"/>
        <w:rPr>
          <w:b w:val="0"/>
        </w:rPr>
      </w:pPr>
      <w:r w:rsidRPr="00B564B0">
        <w:rPr>
          <w:b w:val="0"/>
        </w:rPr>
        <w:t xml:space="preserve">The </w:t>
      </w:r>
      <w:r w:rsidR="00794F41">
        <w:rPr>
          <w:b w:val="0"/>
        </w:rPr>
        <w:t>Registrar</w:t>
      </w:r>
      <w:r w:rsidRPr="00B564B0">
        <w:rPr>
          <w:b w:val="0"/>
        </w:rPr>
        <w:t xml:space="preserve"> must perform its functions and exercise its powers under Part 9.1A of the Corporations Act in accordance with the data standard/s made under section 1270G</w:t>
      </w:r>
      <w:r w:rsidR="00680B56">
        <w:rPr>
          <w:b w:val="0"/>
        </w:rPr>
        <w:t xml:space="preserve"> of the </w:t>
      </w:r>
      <w:r w:rsidR="00680B56" w:rsidRPr="00680B56">
        <w:rPr>
          <w:b w:val="0"/>
        </w:rPr>
        <w:t>Corporations Act</w:t>
      </w:r>
      <w:r w:rsidRPr="00B564B0">
        <w:rPr>
          <w:b w:val="0"/>
        </w:rPr>
        <w:t xml:space="preserve">. </w:t>
      </w:r>
    </w:p>
    <w:p w14:paraId="366E8EA7" w14:textId="5301F87A" w:rsidR="004478BD" w:rsidRPr="00B564B0" w:rsidRDefault="00D87BFC" w:rsidP="00BC6916">
      <w:pPr>
        <w:pStyle w:val="Heading2"/>
        <w:keepLines/>
        <w:numPr>
          <w:ilvl w:val="0"/>
          <w:numId w:val="1"/>
        </w:numPr>
        <w:tabs>
          <w:tab w:val="clear" w:pos="720"/>
        </w:tabs>
        <w:ind w:left="709" w:hanging="709"/>
        <w:rPr>
          <w:b w:val="0"/>
        </w:rPr>
      </w:pPr>
      <w:r w:rsidRPr="00B564B0">
        <w:rPr>
          <w:b w:val="0"/>
        </w:rPr>
        <w:t xml:space="preserve">An application for a </w:t>
      </w:r>
      <w:r w:rsidR="001D78F9" w:rsidRPr="00B564B0">
        <w:rPr>
          <w:b w:val="0"/>
        </w:rPr>
        <w:t>Director</w:t>
      </w:r>
      <w:r w:rsidRPr="00B564B0">
        <w:rPr>
          <w:b w:val="0"/>
        </w:rPr>
        <w:t xml:space="preserve"> </w:t>
      </w:r>
      <w:r w:rsidR="00011F79" w:rsidRPr="00B564B0">
        <w:rPr>
          <w:b w:val="0"/>
        </w:rPr>
        <w:t>I</w:t>
      </w:r>
      <w:r w:rsidR="00365F35" w:rsidRPr="00B564B0">
        <w:rPr>
          <w:b w:val="0"/>
        </w:rPr>
        <w:t xml:space="preserve">dentification </w:t>
      </w:r>
      <w:r w:rsidR="00011F79" w:rsidRPr="00B564B0">
        <w:rPr>
          <w:b w:val="0"/>
        </w:rPr>
        <w:t>N</w:t>
      </w:r>
      <w:r w:rsidR="00365F35" w:rsidRPr="00B564B0">
        <w:rPr>
          <w:b w:val="0"/>
        </w:rPr>
        <w:t>umber (</w:t>
      </w:r>
      <w:r w:rsidR="00884209">
        <w:rPr>
          <w:b w:val="0"/>
        </w:rPr>
        <w:t>director ID</w:t>
      </w:r>
      <w:r w:rsidR="00365F35" w:rsidRPr="00B564B0">
        <w:rPr>
          <w:b w:val="0"/>
        </w:rPr>
        <w:t>)</w:t>
      </w:r>
      <w:r w:rsidRPr="00B564B0">
        <w:rPr>
          <w:b w:val="0"/>
        </w:rPr>
        <w:t xml:space="preserve"> must meet any requir</w:t>
      </w:r>
      <w:r w:rsidR="00A5110C" w:rsidRPr="00B564B0">
        <w:rPr>
          <w:b w:val="0"/>
        </w:rPr>
        <w:t>ements of this data standard.</w:t>
      </w:r>
    </w:p>
    <w:p w14:paraId="08AB2650" w14:textId="4E6DDC80" w:rsidR="00F643E4" w:rsidRPr="00B564B0" w:rsidRDefault="00F643E4" w:rsidP="00176F88">
      <w:pPr>
        <w:pStyle w:val="Heading2"/>
        <w:keepLines/>
        <w:numPr>
          <w:ilvl w:val="0"/>
          <w:numId w:val="1"/>
        </w:numPr>
        <w:tabs>
          <w:tab w:val="clear" w:pos="720"/>
        </w:tabs>
        <w:ind w:left="709" w:hanging="709"/>
        <w:rPr>
          <w:bCs/>
        </w:rPr>
      </w:pPr>
      <w:r w:rsidRPr="00B564B0">
        <w:rPr>
          <w:b w:val="0"/>
          <w:bCs/>
        </w:rPr>
        <w:t>This data standard provides for the following:</w:t>
      </w:r>
    </w:p>
    <w:p w14:paraId="28E96EF4" w14:textId="5471C560" w:rsidR="00F643E4" w:rsidRPr="00B564B0" w:rsidRDefault="00F643E4" w:rsidP="00F643E4">
      <w:pPr>
        <w:pStyle w:val="paragraph"/>
        <w:numPr>
          <w:ilvl w:val="0"/>
          <w:numId w:val="31"/>
        </w:numPr>
        <w:rPr>
          <w:rFonts w:ascii="Arial" w:hAnsi="Arial" w:cs="Arial"/>
          <w:szCs w:val="22"/>
        </w:rPr>
      </w:pPr>
      <w:r w:rsidRPr="00B564B0">
        <w:rPr>
          <w:rFonts w:ascii="Arial" w:hAnsi="Arial" w:cs="Arial"/>
          <w:szCs w:val="22"/>
        </w:rPr>
        <w:t xml:space="preserve">what information may be </w:t>
      </w:r>
      <w:r w:rsidR="006C6C55">
        <w:rPr>
          <w:rFonts w:ascii="Arial" w:hAnsi="Arial" w:cs="Arial"/>
          <w:szCs w:val="22"/>
        </w:rPr>
        <w:t xml:space="preserve">requested and </w:t>
      </w:r>
      <w:r w:rsidRPr="00B564B0">
        <w:rPr>
          <w:rFonts w:ascii="Arial" w:hAnsi="Arial" w:cs="Arial"/>
          <w:szCs w:val="22"/>
        </w:rPr>
        <w:t xml:space="preserve">collected for the purposes of the performance of the </w:t>
      </w:r>
      <w:r w:rsidR="00794F41">
        <w:rPr>
          <w:rFonts w:ascii="Arial" w:hAnsi="Arial" w:cs="Arial"/>
          <w:szCs w:val="22"/>
        </w:rPr>
        <w:t>Registrar</w:t>
      </w:r>
      <w:r w:rsidRPr="00B564B0">
        <w:rPr>
          <w:rFonts w:ascii="Arial" w:hAnsi="Arial" w:cs="Arial"/>
          <w:szCs w:val="22"/>
        </w:rPr>
        <w:t xml:space="preserve">’s functions and the exercise of the </w:t>
      </w:r>
      <w:r w:rsidR="00794F41">
        <w:rPr>
          <w:rFonts w:ascii="Arial" w:hAnsi="Arial" w:cs="Arial"/>
          <w:szCs w:val="22"/>
        </w:rPr>
        <w:t>Registrar</w:t>
      </w:r>
      <w:r w:rsidRPr="00B564B0">
        <w:rPr>
          <w:rFonts w:ascii="Arial" w:hAnsi="Arial" w:cs="Arial"/>
          <w:szCs w:val="22"/>
        </w:rPr>
        <w:t>’s powers;</w:t>
      </w:r>
    </w:p>
    <w:p w14:paraId="1E5260B5" w14:textId="77777777" w:rsidR="00F643E4" w:rsidRPr="00B564B0" w:rsidRDefault="00F643E4" w:rsidP="00F643E4">
      <w:pPr>
        <w:pStyle w:val="paragraph"/>
        <w:numPr>
          <w:ilvl w:val="0"/>
          <w:numId w:val="31"/>
        </w:numPr>
        <w:rPr>
          <w:rFonts w:ascii="Arial" w:hAnsi="Arial" w:cs="Arial"/>
          <w:szCs w:val="22"/>
        </w:rPr>
      </w:pPr>
      <w:r w:rsidRPr="00B564B0">
        <w:rPr>
          <w:rFonts w:ascii="Arial" w:hAnsi="Arial" w:cs="Arial"/>
          <w:szCs w:val="22"/>
        </w:rPr>
        <w:t>how such information may be collected;</w:t>
      </w:r>
    </w:p>
    <w:p w14:paraId="5954BFF7" w14:textId="67B10379" w:rsidR="00F643E4" w:rsidRPr="00B564B0" w:rsidRDefault="00C47579" w:rsidP="00F643E4">
      <w:pPr>
        <w:pStyle w:val="paragraph"/>
        <w:numPr>
          <w:ilvl w:val="0"/>
          <w:numId w:val="31"/>
        </w:numPr>
        <w:rPr>
          <w:rFonts w:ascii="Arial" w:hAnsi="Arial" w:cs="Arial"/>
          <w:szCs w:val="22"/>
        </w:rPr>
      </w:pPr>
      <w:r w:rsidRPr="00B564B0">
        <w:rPr>
          <w:rFonts w:ascii="Arial" w:hAnsi="Arial" w:cs="Arial"/>
          <w:szCs w:val="22"/>
        </w:rPr>
        <w:t>how an application is to be made</w:t>
      </w:r>
      <w:r w:rsidR="00F643E4" w:rsidRPr="00B564B0">
        <w:rPr>
          <w:rFonts w:ascii="Arial" w:hAnsi="Arial" w:cs="Arial"/>
          <w:szCs w:val="22"/>
        </w:rPr>
        <w:t>;</w:t>
      </w:r>
    </w:p>
    <w:p w14:paraId="23555A1F" w14:textId="2BADDE93" w:rsidR="00F643E4" w:rsidRPr="00B564B0" w:rsidRDefault="00F643E4" w:rsidP="00F643E4">
      <w:pPr>
        <w:pStyle w:val="paragraph"/>
        <w:numPr>
          <w:ilvl w:val="0"/>
          <w:numId w:val="31"/>
        </w:numPr>
        <w:rPr>
          <w:rFonts w:ascii="Arial" w:hAnsi="Arial" w:cs="Arial"/>
          <w:szCs w:val="22"/>
        </w:rPr>
      </w:pPr>
      <w:r w:rsidRPr="00B564B0">
        <w:rPr>
          <w:rFonts w:ascii="Arial" w:hAnsi="Arial" w:cs="Arial"/>
          <w:szCs w:val="22"/>
        </w:rPr>
        <w:t xml:space="preserve">when information is to be given to the </w:t>
      </w:r>
      <w:r w:rsidR="00794F41">
        <w:rPr>
          <w:rFonts w:ascii="Arial" w:hAnsi="Arial" w:cs="Arial"/>
          <w:szCs w:val="22"/>
        </w:rPr>
        <w:t>Registrar</w:t>
      </w:r>
      <w:r w:rsidRPr="00B564B0">
        <w:rPr>
          <w:rFonts w:ascii="Arial" w:hAnsi="Arial" w:cs="Arial"/>
          <w:szCs w:val="22"/>
        </w:rPr>
        <w:t>;</w:t>
      </w:r>
    </w:p>
    <w:p w14:paraId="1C6F269D" w14:textId="48407A0E" w:rsidR="00F643E4" w:rsidRPr="00B564B0" w:rsidRDefault="00F643E4" w:rsidP="00F643E4">
      <w:pPr>
        <w:pStyle w:val="paragraph"/>
        <w:numPr>
          <w:ilvl w:val="0"/>
          <w:numId w:val="31"/>
        </w:numPr>
        <w:rPr>
          <w:rFonts w:ascii="Arial" w:hAnsi="Arial" w:cs="Arial"/>
          <w:szCs w:val="22"/>
        </w:rPr>
      </w:pPr>
      <w:r w:rsidRPr="00B564B0">
        <w:rPr>
          <w:rFonts w:ascii="Arial" w:hAnsi="Arial" w:cs="Arial"/>
          <w:szCs w:val="22"/>
        </w:rPr>
        <w:t xml:space="preserve">how </w:t>
      </w:r>
      <w:r w:rsidR="00C47579" w:rsidRPr="00B564B0">
        <w:rPr>
          <w:rFonts w:ascii="Arial" w:hAnsi="Arial" w:cs="Arial"/>
          <w:szCs w:val="22"/>
        </w:rPr>
        <w:t xml:space="preserve">the </w:t>
      </w:r>
      <w:r w:rsidR="00794F41">
        <w:rPr>
          <w:rFonts w:ascii="Arial" w:hAnsi="Arial" w:cs="Arial"/>
          <w:szCs w:val="22"/>
        </w:rPr>
        <w:t>Registrar</w:t>
      </w:r>
      <w:r w:rsidR="00C47579" w:rsidRPr="00B564B0">
        <w:rPr>
          <w:rFonts w:ascii="Arial" w:hAnsi="Arial" w:cs="Arial"/>
          <w:szCs w:val="22"/>
        </w:rPr>
        <w:t xml:space="preserve"> uses </w:t>
      </w:r>
      <w:r w:rsidRPr="00B564B0">
        <w:rPr>
          <w:rFonts w:ascii="Arial" w:hAnsi="Arial" w:cs="Arial"/>
          <w:szCs w:val="22"/>
        </w:rPr>
        <w:t>information to authenticate, verif</w:t>
      </w:r>
      <w:r w:rsidR="00C47579" w:rsidRPr="00B564B0">
        <w:rPr>
          <w:rFonts w:ascii="Arial" w:hAnsi="Arial" w:cs="Arial"/>
          <w:szCs w:val="22"/>
        </w:rPr>
        <w:t>y</w:t>
      </w:r>
      <w:r w:rsidRPr="00B564B0">
        <w:rPr>
          <w:rFonts w:ascii="Arial" w:hAnsi="Arial" w:cs="Arial"/>
          <w:szCs w:val="22"/>
        </w:rPr>
        <w:t xml:space="preserve"> or validate</w:t>
      </w:r>
      <w:r w:rsidR="00C47579" w:rsidRPr="00B564B0">
        <w:rPr>
          <w:rFonts w:ascii="Arial" w:hAnsi="Arial" w:cs="Arial"/>
          <w:szCs w:val="22"/>
        </w:rPr>
        <w:t xml:space="preserve"> information</w:t>
      </w:r>
      <w:r w:rsidRPr="00B564B0">
        <w:rPr>
          <w:rFonts w:ascii="Arial" w:hAnsi="Arial" w:cs="Arial"/>
          <w:szCs w:val="22"/>
        </w:rPr>
        <w:t>;</w:t>
      </w:r>
    </w:p>
    <w:p w14:paraId="6F291638" w14:textId="6C973DF4" w:rsidR="00F643E4" w:rsidRPr="00B564B0" w:rsidRDefault="00F643E4" w:rsidP="00F643E4">
      <w:pPr>
        <w:pStyle w:val="paragraph"/>
        <w:numPr>
          <w:ilvl w:val="0"/>
          <w:numId w:val="31"/>
        </w:numPr>
        <w:rPr>
          <w:rFonts w:ascii="Arial" w:hAnsi="Arial" w:cs="Arial"/>
          <w:szCs w:val="22"/>
        </w:rPr>
      </w:pPr>
      <w:r w:rsidRPr="00B564B0">
        <w:rPr>
          <w:rFonts w:ascii="Arial" w:hAnsi="Arial" w:cs="Arial"/>
          <w:szCs w:val="22"/>
        </w:rPr>
        <w:t xml:space="preserve">how information held by the </w:t>
      </w:r>
      <w:r w:rsidR="00794F41">
        <w:rPr>
          <w:rFonts w:ascii="Arial" w:hAnsi="Arial" w:cs="Arial"/>
          <w:szCs w:val="22"/>
        </w:rPr>
        <w:t>Registrar</w:t>
      </w:r>
      <w:r w:rsidRPr="00B564B0">
        <w:rPr>
          <w:rFonts w:ascii="Arial" w:hAnsi="Arial" w:cs="Arial"/>
          <w:szCs w:val="22"/>
        </w:rPr>
        <w:t xml:space="preserve"> is to be</w:t>
      </w:r>
      <w:r w:rsidR="00BA0F61">
        <w:rPr>
          <w:rFonts w:ascii="Arial" w:hAnsi="Arial" w:cs="Arial"/>
          <w:szCs w:val="22"/>
        </w:rPr>
        <w:t xml:space="preserve"> recorded and</w:t>
      </w:r>
      <w:r w:rsidRPr="00B564B0">
        <w:rPr>
          <w:rFonts w:ascii="Arial" w:hAnsi="Arial" w:cs="Arial"/>
          <w:szCs w:val="22"/>
        </w:rPr>
        <w:t xml:space="preserve"> stored;</w:t>
      </w:r>
    </w:p>
    <w:p w14:paraId="16466399" w14:textId="0130B5CD" w:rsidR="00F643E4" w:rsidRPr="00B564B0" w:rsidRDefault="00F643E4" w:rsidP="00F643E4">
      <w:pPr>
        <w:pStyle w:val="paragraph"/>
        <w:numPr>
          <w:ilvl w:val="0"/>
          <w:numId w:val="31"/>
        </w:numPr>
        <w:rPr>
          <w:rFonts w:ascii="Arial" w:hAnsi="Arial" w:cs="Arial"/>
          <w:szCs w:val="22"/>
        </w:rPr>
      </w:pPr>
      <w:r w:rsidRPr="00B564B0">
        <w:rPr>
          <w:rFonts w:ascii="Arial" w:hAnsi="Arial" w:cs="Arial"/>
          <w:szCs w:val="22"/>
        </w:rPr>
        <w:t xml:space="preserve">correction of information held by the </w:t>
      </w:r>
      <w:r w:rsidR="00794F41">
        <w:rPr>
          <w:rFonts w:ascii="Arial" w:hAnsi="Arial" w:cs="Arial"/>
          <w:szCs w:val="22"/>
        </w:rPr>
        <w:t>Registrar</w:t>
      </w:r>
      <w:r w:rsidRPr="00B564B0">
        <w:rPr>
          <w:rFonts w:ascii="Arial" w:hAnsi="Arial" w:cs="Arial"/>
          <w:szCs w:val="22"/>
        </w:rPr>
        <w:t>;</w:t>
      </w:r>
      <w:r w:rsidR="00F856CA">
        <w:rPr>
          <w:rFonts w:ascii="Arial" w:hAnsi="Arial" w:cs="Arial"/>
          <w:szCs w:val="22"/>
        </w:rPr>
        <w:t xml:space="preserve"> and</w:t>
      </w:r>
    </w:p>
    <w:p w14:paraId="475FF3A8" w14:textId="76872739" w:rsidR="009371D0" w:rsidRPr="00B564B0" w:rsidRDefault="00F643E4" w:rsidP="00F856CA">
      <w:pPr>
        <w:pStyle w:val="paragraph"/>
        <w:numPr>
          <w:ilvl w:val="0"/>
          <w:numId w:val="31"/>
        </w:numPr>
        <w:rPr>
          <w:rFonts w:ascii="Arial" w:hAnsi="Arial" w:cs="Arial"/>
          <w:szCs w:val="22"/>
        </w:rPr>
      </w:pPr>
      <w:r w:rsidRPr="00B564B0">
        <w:rPr>
          <w:rFonts w:ascii="Arial" w:hAnsi="Arial" w:cs="Arial"/>
          <w:szCs w:val="22"/>
        </w:rPr>
        <w:t xml:space="preserve">the manner and form of communication between the </w:t>
      </w:r>
      <w:r w:rsidR="00794F41">
        <w:rPr>
          <w:rFonts w:ascii="Arial" w:hAnsi="Arial" w:cs="Arial"/>
          <w:szCs w:val="22"/>
        </w:rPr>
        <w:t>Registrar</w:t>
      </w:r>
      <w:r w:rsidRPr="00B564B0">
        <w:rPr>
          <w:rFonts w:ascii="Arial" w:hAnsi="Arial" w:cs="Arial"/>
          <w:szCs w:val="22"/>
        </w:rPr>
        <w:t xml:space="preserve"> and persons who give information to the </w:t>
      </w:r>
      <w:r w:rsidR="00794F41">
        <w:rPr>
          <w:rFonts w:ascii="Arial" w:hAnsi="Arial" w:cs="Arial"/>
          <w:szCs w:val="22"/>
        </w:rPr>
        <w:t>Registrar</w:t>
      </w:r>
      <w:r w:rsidRPr="00B564B0">
        <w:rPr>
          <w:rFonts w:ascii="Arial" w:hAnsi="Arial" w:cs="Arial"/>
          <w:szCs w:val="22"/>
        </w:rPr>
        <w:t xml:space="preserve"> or seek to access information held by the </w:t>
      </w:r>
      <w:r w:rsidR="00794F41">
        <w:rPr>
          <w:rFonts w:ascii="Arial" w:hAnsi="Arial" w:cs="Arial"/>
          <w:szCs w:val="22"/>
        </w:rPr>
        <w:t>Registrar</w:t>
      </w:r>
      <w:r w:rsidR="00F856CA">
        <w:rPr>
          <w:rFonts w:ascii="Arial" w:hAnsi="Arial" w:cs="Arial"/>
          <w:szCs w:val="22"/>
        </w:rPr>
        <w:t>.</w:t>
      </w:r>
    </w:p>
    <w:p w14:paraId="3DCA7D69" w14:textId="77777777" w:rsidR="004478BD" w:rsidRPr="00B564B0" w:rsidRDefault="004478BD" w:rsidP="00176F88">
      <w:pPr>
        <w:pStyle w:val="paragraph"/>
        <w:ind w:left="1069" w:firstLine="0"/>
        <w:rPr>
          <w:rFonts w:ascii="Arial" w:hAnsi="Arial" w:cs="Arial"/>
          <w:szCs w:val="22"/>
        </w:rPr>
      </w:pPr>
    </w:p>
    <w:p w14:paraId="081C94B8" w14:textId="09DDF060" w:rsidR="00E156C1" w:rsidRPr="00B564B0" w:rsidRDefault="00E156C1" w:rsidP="00BC6916">
      <w:pPr>
        <w:numPr>
          <w:ilvl w:val="0"/>
          <w:numId w:val="1"/>
        </w:numPr>
        <w:tabs>
          <w:tab w:val="clear" w:pos="720"/>
        </w:tabs>
        <w:spacing w:after="120"/>
        <w:ind w:left="709" w:hanging="709"/>
        <w:rPr>
          <w:rFonts w:ascii="Arial" w:hAnsi="Arial" w:cs="Arial"/>
          <w:sz w:val="22"/>
          <w:szCs w:val="22"/>
        </w:rPr>
      </w:pPr>
      <w:r w:rsidRPr="00B564B0">
        <w:rPr>
          <w:rFonts w:ascii="Arial" w:hAnsi="Arial" w:cs="Arial"/>
          <w:sz w:val="22"/>
          <w:szCs w:val="22"/>
        </w:rPr>
        <w:t>In accordance with section 5C of the Corporations Act</w:t>
      </w:r>
      <w:r w:rsidRPr="00B564B0">
        <w:rPr>
          <w:rFonts w:ascii="Arial" w:hAnsi="Arial" w:cs="Arial"/>
          <w:iCs/>
          <w:sz w:val="22"/>
          <w:szCs w:val="22"/>
        </w:rPr>
        <w:t xml:space="preserve">, the relevant version of </w:t>
      </w:r>
      <w:r w:rsidRPr="00B564B0">
        <w:rPr>
          <w:rFonts w:ascii="Arial" w:hAnsi="Arial" w:cs="Arial"/>
          <w:sz w:val="22"/>
          <w:szCs w:val="22"/>
        </w:rPr>
        <w:t xml:space="preserve">the </w:t>
      </w:r>
      <w:r w:rsidRPr="00B564B0">
        <w:rPr>
          <w:rFonts w:ascii="Arial" w:hAnsi="Arial" w:cs="Arial"/>
          <w:i/>
          <w:iCs/>
          <w:sz w:val="22"/>
          <w:szCs w:val="22"/>
        </w:rPr>
        <w:t>Acts Interpretation Act 1901</w:t>
      </w:r>
      <w:r w:rsidRPr="00B564B0">
        <w:rPr>
          <w:rFonts w:ascii="Arial" w:hAnsi="Arial" w:cs="Arial"/>
          <w:sz w:val="22"/>
          <w:szCs w:val="22"/>
        </w:rPr>
        <w:t xml:space="preserve"> that applies to the Corporations Act </w:t>
      </w:r>
      <w:r w:rsidRPr="00B564B0">
        <w:rPr>
          <w:rFonts w:ascii="Arial" w:hAnsi="Arial" w:cs="Arial"/>
          <w:iCs/>
          <w:sz w:val="22"/>
          <w:szCs w:val="22"/>
        </w:rPr>
        <w:t xml:space="preserve">is the version as at 1 </w:t>
      </w:r>
      <w:r w:rsidR="00714ECB">
        <w:rPr>
          <w:rFonts w:ascii="Arial" w:hAnsi="Arial" w:cs="Arial"/>
          <w:iCs/>
          <w:sz w:val="22"/>
          <w:szCs w:val="22"/>
        </w:rPr>
        <w:t>November</w:t>
      </w:r>
      <w:r w:rsidR="00714ECB" w:rsidRPr="00B564B0">
        <w:rPr>
          <w:rFonts w:ascii="Arial" w:hAnsi="Arial" w:cs="Arial"/>
          <w:iCs/>
          <w:sz w:val="22"/>
          <w:szCs w:val="22"/>
        </w:rPr>
        <w:t xml:space="preserve"> </w:t>
      </w:r>
      <w:r w:rsidRPr="00B564B0">
        <w:rPr>
          <w:rFonts w:ascii="Arial" w:hAnsi="Arial" w:cs="Arial"/>
          <w:iCs/>
          <w:sz w:val="22"/>
          <w:szCs w:val="22"/>
        </w:rPr>
        <w:t>2005</w:t>
      </w:r>
      <w:r w:rsidRPr="00B564B0">
        <w:rPr>
          <w:rFonts w:ascii="Arial" w:hAnsi="Arial" w:cs="Arial"/>
          <w:sz w:val="22"/>
          <w:szCs w:val="22"/>
        </w:rPr>
        <w:t xml:space="preserve">. Under section 33(3) of the </w:t>
      </w:r>
      <w:r w:rsidRPr="00B564B0">
        <w:rPr>
          <w:rFonts w:ascii="Arial" w:hAnsi="Arial" w:cs="Arial"/>
          <w:i/>
          <w:iCs/>
          <w:sz w:val="22"/>
          <w:szCs w:val="22"/>
        </w:rPr>
        <w:t>Acts Interpretation Act 1901</w:t>
      </w:r>
      <w:r w:rsidRPr="00B564B0">
        <w:rPr>
          <w:rFonts w:ascii="Arial" w:hAnsi="Arial" w:cs="Arial"/>
          <w:sz w:val="22"/>
          <w:szCs w:val="22"/>
        </w:rPr>
        <w:t xml:space="preserve"> where an Act confers a power to make, grant or issue any instrument (including rules, regulations or by</w:t>
      </w:r>
      <w:r w:rsidRPr="00B564B0">
        <w:rPr>
          <w:rFonts w:ascii="Arial" w:hAnsi="Arial" w:cs="Arial"/>
          <w:sz w:val="22"/>
          <w:szCs w:val="22"/>
        </w:rPr>
        <w:noBreakHyphen/>
        <w:t>laws) the power shall, unless the contrary intention appears, be construed as including a power exercisable in the like manner and subject to the like conditions (if any) to repeal, rescind, revoke, amend, or vary any such instrument.</w:t>
      </w:r>
    </w:p>
    <w:p w14:paraId="475FF3AB" w14:textId="47ED5949" w:rsidR="001D02E6" w:rsidRPr="007728FE" w:rsidRDefault="001D02E6" w:rsidP="00910595">
      <w:pPr>
        <w:pStyle w:val="Heading2"/>
      </w:pPr>
      <w:r w:rsidRPr="007728FE">
        <w:t>Date of effect</w:t>
      </w:r>
    </w:p>
    <w:p w14:paraId="5F71825A" w14:textId="77777777" w:rsidR="0061122B" w:rsidRPr="003446AA" w:rsidRDefault="00222AFB" w:rsidP="00BC6916">
      <w:pPr>
        <w:numPr>
          <w:ilvl w:val="0"/>
          <w:numId w:val="1"/>
        </w:numPr>
        <w:tabs>
          <w:tab w:val="clear" w:pos="720"/>
        </w:tabs>
        <w:spacing w:after="120"/>
        <w:ind w:left="709" w:hanging="709"/>
        <w:rPr>
          <w:rFonts w:ascii="Arial" w:hAnsi="Arial" w:cs="Arial"/>
          <w:sz w:val="22"/>
          <w:szCs w:val="22"/>
        </w:rPr>
      </w:pPr>
      <w:r w:rsidRPr="00E3090D">
        <w:rPr>
          <w:rFonts w:ascii="Arial" w:hAnsi="Arial" w:cs="Arial"/>
          <w:sz w:val="22"/>
          <w:szCs w:val="22"/>
        </w:rPr>
        <w:t xml:space="preserve">This instrument </w:t>
      </w:r>
      <w:r w:rsidRPr="0061122B">
        <w:rPr>
          <w:rFonts w:ascii="Arial" w:hAnsi="Arial" w:cs="Arial"/>
          <w:sz w:val="22"/>
          <w:szCs w:val="22"/>
        </w:rPr>
        <w:t>commences on</w:t>
      </w:r>
      <w:r w:rsidR="0061122B" w:rsidRPr="003446AA">
        <w:rPr>
          <w:rFonts w:ascii="Arial" w:hAnsi="Arial" w:cs="Arial"/>
          <w:sz w:val="22"/>
          <w:szCs w:val="22"/>
        </w:rPr>
        <w:t xml:space="preserve"> the later of:</w:t>
      </w:r>
    </w:p>
    <w:p w14:paraId="1E7B4232" w14:textId="4DE859F8" w:rsidR="0061122B" w:rsidRPr="002B18C8" w:rsidRDefault="00972DE9" w:rsidP="0061122B">
      <w:pPr>
        <w:numPr>
          <w:ilvl w:val="1"/>
          <w:numId w:val="1"/>
        </w:numPr>
        <w:spacing w:after="120"/>
        <w:rPr>
          <w:rFonts w:ascii="Arial" w:hAnsi="Arial" w:cs="Arial"/>
          <w:sz w:val="22"/>
          <w:szCs w:val="22"/>
        </w:rPr>
      </w:pPr>
      <w:r w:rsidRPr="0061122B">
        <w:rPr>
          <w:rFonts w:ascii="Arial" w:hAnsi="Arial" w:cs="Arial"/>
          <w:sz w:val="22"/>
          <w:szCs w:val="22"/>
        </w:rPr>
        <w:t>t</w:t>
      </w:r>
      <w:r w:rsidR="00222AFB" w:rsidRPr="0061122B">
        <w:rPr>
          <w:rFonts w:ascii="Arial" w:hAnsi="Arial" w:cs="Arial"/>
          <w:sz w:val="22"/>
          <w:szCs w:val="22"/>
        </w:rPr>
        <w:t xml:space="preserve">he day after it is registered </w:t>
      </w:r>
      <w:r w:rsidR="00222AFB" w:rsidRPr="004F06A5">
        <w:rPr>
          <w:rFonts w:ascii="Arial" w:hAnsi="Arial" w:cs="Arial"/>
          <w:sz w:val="22"/>
          <w:szCs w:val="22"/>
        </w:rPr>
        <w:t xml:space="preserve">on the Federal </w:t>
      </w:r>
      <w:r w:rsidRPr="004F06A5">
        <w:rPr>
          <w:rFonts w:ascii="Arial" w:hAnsi="Arial" w:cs="Arial"/>
          <w:sz w:val="22"/>
          <w:szCs w:val="22"/>
        </w:rPr>
        <w:t xml:space="preserve">Register </w:t>
      </w:r>
      <w:r w:rsidR="00A64E0C" w:rsidRPr="004F06A5">
        <w:rPr>
          <w:rFonts w:ascii="Arial" w:hAnsi="Arial" w:cs="Arial"/>
          <w:sz w:val="22"/>
          <w:szCs w:val="22"/>
        </w:rPr>
        <w:t>of Legislation</w:t>
      </w:r>
      <w:r w:rsidR="0061122B" w:rsidRPr="004F06A5">
        <w:rPr>
          <w:rFonts w:ascii="Arial" w:hAnsi="Arial" w:cs="Arial"/>
          <w:sz w:val="22"/>
          <w:szCs w:val="22"/>
        </w:rPr>
        <w:t>;</w:t>
      </w:r>
      <w:r w:rsidR="00A64E0C" w:rsidRPr="004F06A5">
        <w:rPr>
          <w:rFonts w:ascii="Arial" w:hAnsi="Arial" w:cs="Arial"/>
          <w:sz w:val="22"/>
          <w:szCs w:val="22"/>
        </w:rPr>
        <w:t xml:space="preserve"> and </w:t>
      </w:r>
    </w:p>
    <w:p w14:paraId="23FE868B" w14:textId="25B15781" w:rsidR="0009620E" w:rsidRPr="0009620E" w:rsidRDefault="00A64E0C" w:rsidP="00B9177C">
      <w:pPr>
        <w:numPr>
          <w:ilvl w:val="1"/>
          <w:numId w:val="1"/>
        </w:numPr>
        <w:spacing w:after="120"/>
        <w:rPr>
          <w:rFonts w:ascii="Arial" w:hAnsi="Arial" w:cs="Arial"/>
          <w:sz w:val="22"/>
          <w:szCs w:val="22"/>
        </w:rPr>
      </w:pPr>
      <w:r w:rsidRPr="007E08FF">
        <w:rPr>
          <w:rFonts w:ascii="Arial" w:hAnsi="Arial" w:cs="Arial"/>
          <w:sz w:val="22"/>
          <w:szCs w:val="22"/>
        </w:rPr>
        <w:t xml:space="preserve">the day </w:t>
      </w:r>
      <w:r w:rsidR="0061122B" w:rsidRPr="00492009">
        <w:rPr>
          <w:rFonts w:ascii="Arial" w:hAnsi="Arial" w:cs="Arial"/>
          <w:sz w:val="22"/>
          <w:szCs w:val="22"/>
        </w:rPr>
        <w:t xml:space="preserve">on which Part 9.1A of the </w:t>
      </w:r>
      <w:r w:rsidR="0061122B" w:rsidRPr="00922F80">
        <w:rPr>
          <w:rFonts w:ascii="Arial" w:hAnsi="Arial" w:cs="Arial"/>
          <w:sz w:val="22"/>
          <w:szCs w:val="22"/>
        </w:rPr>
        <w:t>Corporations Act</w:t>
      </w:r>
      <w:r w:rsidR="0061122B" w:rsidRPr="00F32702">
        <w:rPr>
          <w:rFonts w:ascii="Arial" w:hAnsi="Arial" w:cs="Arial"/>
          <w:i/>
          <w:iCs/>
          <w:sz w:val="22"/>
          <w:szCs w:val="22"/>
        </w:rPr>
        <w:t xml:space="preserve"> </w:t>
      </w:r>
      <w:r w:rsidR="0061122B" w:rsidRPr="00F32702">
        <w:rPr>
          <w:rFonts w:ascii="Arial" w:hAnsi="Arial" w:cs="Arial"/>
          <w:sz w:val="22"/>
          <w:szCs w:val="22"/>
        </w:rPr>
        <w:t>commences</w:t>
      </w:r>
      <w:r w:rsidRPr="004C7DCE">
        <w:rPr>
          <w:rFonts w:ascii="Arial" w:hAnsi="Arial" w:cs="Arial"/>
          <w:sz w:val="22"/>
          <w:szCs w:val="22"/>
        </w:rPr>
        <w:t>.</w:t>
      </w:r>
    </w:p>
    <w:p w14:paraId="4437E422" w14:textId="39F89E88" w:rsidR="0009620E" w:rsidRPr="00E3090D" w:rsidRDefault="0009620E" w:rsidP="0009620E">
      <w:pPr>
        <w:numPr>
          <w:ilvl w:val="0"/>
          <w:numId w:val="1"/>
        </w:numPr>
        <w:tabs>
          <w:tab w:val="clear" w:pos="720"/>
        </w:tabs>
        <w:spacing w:after="120"/>
        <w:ind w:left="709" w:hanging="709"/>
        <w:rPr>
          <w:rFonts w:ascii="Arial" w:hAnsi="Arial" w:cs="Arial"/>
          <w:color w:val="000000"/>
          <w:sz w:val="22"/>
          <w:szCs w:val="22"/>
        </w:rPr>
      </w:pPr>
      <w:r w:rsidRPr="00D40643">
        <w:rPr>
          <w:rFonts w:ascii="Arial" w:hAnsi="Arial" w:cs="Arial"/>
          <w:sz w:val="22"/>
          <w:szCs w:val="22"/>
        </w:rPr>
        <w:t>By way of clarity, th</w:t>
      </w:r>
      <w:r w:rsidRPr="004F06A5">
        <w:rPr>
          <w:rFonts w:ascii="Arial" w:hAnsi="Arial" w:cs="Arial"/>
          <w:sz w:val="22"/>
          <w:szCs w:val="22"/>
        </w:rPr>
        <w:t xml:space="preserve">is data standard applies from the day after the </w:t>
      </w:r>
      <w:r w:rsidR="00794F41">
        <w:rPr>
          <w:rFonts w:ascii="Arial" w:hAnsi="Arial" w:cs="Arial"/>
          <w:sz w:val="22"/>
          <w:szCs w:val="22"/>
        </w:rPr>
        <w:t>Registrar</w:t>
      </w:r>
      <w:r w:rsidRPr="004F06A5">
        <w:rPr>
          <w:rFonts w:ascii="Arial" w:hAnsi="Arial" w:cs="Arial"/>
          <w:sz w:val="22"/>
          <w:szCs w:val="22"/>
        </w:rPr>
        <w:t xml:space="preserve"> is appointed</w:t>
      </w:r>
      <w:r w:rsidR="00895146">
        <w:rPr>
          <w:rFonts w:ascii="Arial" w:hAnsi="Arial" w:cs="Arial"/>
          <w:sz w:val="22"/>
          <w:szCs w:val="22"/>
        </w:rPr>
        <w:t xml:space="preserve"> </w:t>
      </w:r>
      <w:r w:rsidR="00895146" w:rsidRPr="004C5E6C">
        <w:rPr>
          <w:rFonts w:ascii="Arial" w:hAnsi="Arial" w:cs="Arial"/>
          <w:sz w:val="22"/>
          <w:szCs w:val="22"/>
        </w:rPr>
        <w:t>to perform functions and powers in connection with Part 9.1A of the Corporations Act</w:t>
      </w:r>
      <w:r w:rsidRPr="00E3090D">
        <w:rPr>
          <w:rFonts w:ascii="Arial" w:hAnsi="Arial" w:cs="Arial"/>
          <w:sz w:val="22"/>
          <w:szCs w:val="22"/>
        </w:rPr>
        <w:t>.</w:t>
      </w:r>
    </w:p>
    <w:p w14:paraId="08220171" w14:textId="77777777" w:rsidR="00E22A9B" w:rsidRPr="00E3090D" w:rsidRDefault="00E22A9B" w:rsidP="00E22A9B">
      <w:pPr>
        <w:pStyle w:val="Heading2"/>
      </w:pPr>
      <w:r w:rsidRPr="00E3090D">
        <w:t>Background</w:t>
      </w:r>
    </w:p>
    <w:p w14:paraId="22F3DEA6" w14:textId="1419D832" w:rsidR="00E22A9B" w:rsidRPr="00E3090D" w:rsidRDefault="00E22A9B" w:rsidP="00BC6916">
      <w:pPr>
        <w:numPr>
          <w:ilvl w:val="0"/>
          <w:numId w:val="1"/>
        </w:numPr>
        <w:tabs>
          <w:tab w:val="clear" w:pos="720"/>
        </w:tabs>
        <w:spacing w:after="120"/>
        <w:ind w:left="709" w:hanging="709"/>
        <w:rPr>
          <w:rFonts w:ascii="Arial" w:hAnsi="Arial" w:cs="Arial"/>
          <w:color w:val="000000"/>
          <w:sz w:val="22"/>
          <w:szCs w:val="22"/>
        </w:rPr>
      </w:pPr>
      <w:r w:rsidRPr="00E3090D">
        <w:rPr>
          <w:rFonts w:ascii="Arial" w:hAnsi="Arial" w:cs="Arial"/>
          <w:sz w:val="22"/>
          <w:szCs w:val="22"/>
        </w:rPr>
        <w:t xml:space="preserve">The introduction of a </w:t>
      </w:r>
      <w:r w:rsidR="00884209">
        <w:rPr>
          <w:rFonts w:ascii="Arial" w:hAnsi="Arial" w:cs="Arial"/>
          <w:sz w:val="22"/>
          <w:szCs w:val="22"/>
        </w:rPr>
        <w:t>director ID</w:t>
      </w:r>
      <w:r w:rsidRPr="00E3090D">
        <w:rPr>
          <w:rFonts w:ascii="Arial" w:hAnsi="Arial" w:cs="Arial"/>
          <w:sz w:val="22"/>
          <w:szCs w:val="22"/>
        </w:rPr>
        <w:t xml:space="preserve"> requirement is one of the Commonwealth Government initiatives to promote good corporate conduct, and to deter and penalise illegal phoenix</w:t>
      </w:r>
      <w:r w:rsidR="00CD039B">
        <w:rPr>
          <w:rFonts w:ascii="Arial" w:hAnsi="Arial" w:cs="Arial"/>
          <w:sz w:val="22"/>
          <w:szCs w:val="22"/>
        </w:rPr>
        <w:t>ing</w:t>
      </w:r>
      <w:r w:rsidRPr="00E3090D">
        <w:rPr>
          <w:rFonts w:ascii="Arial" w:hAnsi="Arial" w:cs="Arial"/>
          <w:sz w:val="22"/>
          <w:szCs w:val="22"/>
        </w:rPr>
        <w:t xml:space="preserve"> in order to protect those who are negatively affected by such fraudulent behaviour.</w:t>
      </w:r>
    </w:p>
    <w:p w14:paraId="00B14327" w14:textId="4520D59F" w:rsidR="00E22A9B" w:rsidRPr="00B564B0" w:rsidRDefault="004F5A9E" w:rsidP="00BC6916">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color w:val="000000"/>
          <w:sz w:val="22"/>
          <w:szCs w:val="22"/>
        </w:rPr>
        <w:lastRenderedPageBreak/>
        <w:t>Illegal p</w:t>
      </w:r>
      <w:r w:rsidR="00E22A9B" w:rsidRPr="00B564B0">
        <w:rPr>
          <w:rFonts w:ascii="Arial" w:hAnsi="Arial" w:cs="Arial"/>
          <w:color w:val="000000"/>
          <w:sz w:val="22"/>
          <w:szCs w:val="22"/>
        </w:rPr>
        <w:t xml:space="preserve">hoenixing occurs when the controllers of a company deliberately avoid paying liabilities by shutting down an indebted company and transferring its assets to another company. This impacts on creditors who fail to receive payments for goods and services, employees through lost wages and/or superannuation entitlements and the general public through lost revenue to the Government. The total cost of </w:t>
      </w:r>
      <w:r w:rsidR="00CD039B" w:rsidRPr="00B564B0">
        <w:rPr>
          <w:rFonts w:ascii="Arial" w:hAnsi="Arial" w:cs="Arial"/>
          <w:sz w:val="22"/>
          <w:szCs w:val="22"/>
        </w:rPr>
        <w:t xml:space="preserve">illegal </w:t>
      </w:r>
      <w:r w:rsidR="00E22A9B" w:rsidRPr="00B564B0">
        <w:rPr>
          <w:rFonts w:ascii="Arial" w:hAnsi="Arial" w:cs="Arial"/>
          <w:color w:val="000000"/>
          <w:sz w:val="22"/>
          <w:szCs w:val="22"/>
        </w:rPr>
        <w:t>phoenixing to the Australian economy is estimated to be between $2.9 billion and $5.1 billion annually.</w:t>
      </w:r>
      <w:r w:rsidR="003C012B" w:rsidRPr="00B564B0">
        <w:rPr>
          <w:rStyle w:val="FootnoteReference"/>
          <w:rFonts w:ascii="Arial" w:hAnsi="Arial" w:cs="Arial"/>
          <w:color w:val="000000"/>
          <w:sz w:val="22"/>
          <w:szCs w:val="22"/>
        </w:rPr>
        <w:footnoteReference w:id="2"/>
      </w:r>
      <w:r w:rsidR="00E22A9B" w:rsidRPr="00B564B0">
        <w:rPr>
          <w:rFonts w:ascii="Arial" w:hAnsi="Arial" w:cs="Arial"/>
          <w:color w:val="000000"/>
          <w:sz w:val="22"/>
          <w:szCs w:val="22"/>
        </w:rPr>
        <w:t xml:space="preserve"> </w:t>
      </w:r>
    </w:p>
    <w:p w14:paraId="2B69CF2A" w14:textId="3CA3F439" w:rsidR="00E22A9B" w:rsidRPr="00B564B0" w:rsidRDefault="00E22A9B" w:rsidP="00BC6916">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color w:val="000000"/>
          <w:sz w:val="22"/>
          <w:szCs w:val="22"/>
        </w:rPr>
        <w:t xml:space="preserve">The new </w:t>
      </w:r>
      <w:r w:rsidR="00884209">
        <w:rPr>
          <w:rFonts w:ascii="Arial" w:hAnsi="Arial" w:cs="Arial"/>
          <w:color w:val="000000"/>
          <w:sz w:val="22"/>
          <w:szCs w:val="22"/>
        </w:rPr>
        <w:t>director ID</w:t>
      </w:r>
      <w:r w:rsidRPr="00B564B0">
        <w:rPr>
          <w:rFonts w:ascii="Arial" w:hAnsi="Arial" w:cs="Arial"/>
          <w:color w:val="000000"/>
          <w:sz w:val="22"/>
          <w:szCs w:val="22"/>
        </w:rPr>
        <w:t xml:space="preserve"> regime will also offer benefits beyond combating </w:t>
      </w:r>
      <w:r w:rsidR="00CD039B" w:rsidRPr="00B564B0">
        <w:rPr>
          <w:rFonts w:ascii="Arial" w:hAnsi="Arial" w:cs="Arial"/>
          <w:sz w:val="22"/>
          <w:szCs w:val="22"/>
        </w:rPr>
        <w:t xml:space="preserve">illegal </w:t>
      </w:r>
      <w:r w:rsidRPr="00B564B0">
        <w:rPr>
          <w:rFonts w:ascii="Arial" w:hAnsi="Arial" w:cs="Arial"/>
          <w:color w:val="000000"/>
          <w:sz w:val="22"/>
          <w:szCs w:val="22"/>
        </w:rPr>
        <w:t xml:space="preserve">phoenixing. For instance, simpler more effective tracking of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Pr="00B564B0">
        <w:rPr>
          <w:rFonts w:ascii="Arial" w:hAnsi="Arial" w:cs="Arial"/>
          <w:color w:val="000000"/>
          <w:sz w:val="22"/>
          <w:szCs w:val="22"/>
        </w:rPr>
        <w:t xml:space="preserve">s and their corporate history will reduce time and cost for administrators and liquidators, thereby improving the efficiency of the insolvency process. In addition, the new regime will improve data integrity and security. </w:t>
      </w:r>
    </w:p>
    <w:p w14:paraId="359D2906" w14:textId="0D9E5A9F" w:rsidR="00904EFD" w:rsidRPr="00B564B0" w:rsidRDefault="00E22A9B" w:rsidP="00BC6916">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color w:val="000000"/>
          <w:sz w:val="22"/>
          <w:szCs w:val="22"/>
        </w:rPr>
        <w:t xml:space="preserve">The </w:t>
      </w:r>
      <w:r w:rsidR="00884209">
        <w:rPr>
          <w:rFonts w:ascii="Arial" w:hAnsi="Arial" w:cs="Arial"/>
          <w:color w:val="000000"/>
          <w:sz w:val="22"/>
          <w:szCs w:val="22"/>
        </w:rPr>
        <w:t>director ID</w:t>
      </w:r>
      <w:r w:rsidRPr="00B564B0">
        <w:rPr>
          <w:rFonts w:ascii="Arial" w:hAnsi="Arial" w:cs="Arial"/>
          <w:color w:val="000000"/>
          <w:sz w:val="22"/>
          <w:szCs w:val="22"/>
        </w:rPr>
        <w:t xml:space="preserve"> will require all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Pr="00B564B0">
        <w:rPr>
          <w:rFonts w:ascii="Arial" w:hAnsi="Arial" w:cs="Arial"/>
          <w:color w:val="000000"/>
          <w:sz w:val="22"/>
          <w:szCs w:val="22"/>
        </w:rPr>
        <w:t xml:space="preserve">s to confirm their identity and it will be a unique identifier for each </w:t>
      </w:r>
      <w:r w:rsidR="00A9021B" w:rsidRPr="00B564B0">
        <w:rPr>
          <w:rFonts w:ascii="Arial" w:hAnsi="Arial" w:cs="Arial"/>
          <w:color w:val="000000"/>
          <w:sz w:val="22"/>
          <w:szCs w:val="22"/>
        </w:rPr>
        <w:t xml:space="preserve">individual </w:t>
      </w:r>
      <w:r w:rsidRPr="00B564B0">
        <w:rPr>
          <w:rFonts w:ascii="Arial" w:hAnsi="Arial" w:cs="Arial"/>
          <w:color w:val="000000"/>
          <w:sz w:val="22"/>
          <w:szCs w:val="22"/>
        </w:rPr>
        <w:t xml:space="preserve">who consents to being </w:t>
      </w:r>
      <w:r w:rsidR="001C2822" w:rsidRPr="00B564B0">
        <w:rPr>
          <w:rFonts w:ascii="Arial" w:hAnsi="Arial" w:cs="Arial"/>
          <w:color w:val="000000"/>
          <w:sz w:val="22"/>
          <w:szCs w:val="22"/>
        </w:rPr>
        <w:t xml:space="preserve">appointed </w:t>
      </w:r>
      <w:r w:rsidRPr="00B564B0">
        <w:rPr>
          <w:rFonts w:ascii="Arial" w:hAnsi="Arial" w:cs="Arial"/>
          <w:color w:val="000000"/>
          <w:sz w:val="22"/>
          <w:szCs w:val="22"/>
        </w:rPr>
        <w:t xml:space="preserve">a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Pr="00B564B0">
        <w:rPr>
          <w:rFonts w:ascii="Arial" w:hAnsi="Arial" w:cs="Arial"/>
          <w:color w:val="000000"/>
          <w:sz w:val="22"/>
          <w:szCs w:val="22"/>
        </w:rPr>
        <w:t xml:space="preserve">. The </w:t>
      </w:r>
      <w:r w:rsidR="00A9021B" w:rsidRPr="00B564B0">
        <w:rPr>
          <w:rFonts w:ascii="Arial" w:hAnsi="Arial" w:cs="Arial"/>
          <w:color w:val="000000"/>
          <w:sz w:val="22"/>
          <w:szCs w:val="22"/>
        </w:rPr>
        <w:t xml:space="preserve">individual </w:t>
      </w:r>
      <w:r w:rsidRPr="00B564B0">
        <w:rPr>
          <w:rFonts w:ascii="Arial" w:hAnsi="Arial" w:cs="Arial"/>
          <w:color w:val="000000"/>
          <w:sz w:val="22"/>
          <w:szCs w:val="22"/>
        </w:rPr>
        <w:t xml:space="preserve">will keep that unique identifier permanently, even if they cease to be a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Pr="00B564B0">
        <w:rPr>
          <w:rFonts w:ascii="Arial" w:hAnsi="Arial" w:cs="Arial"/>
          <w:color w:val="000000"/>
          <w:sz w:val="22"/>
          <w:szCs w:val="22"/>
        </w:rPr>
        <w:t>.</w:t>
      </w:r>
      <w:r w:rsidR="00A30E05" w:rsidRPr="00B564B0">
        <w:rPr>
          <w:rFonts w:ascii="Arial" w:hAnsi="Arial" w:cs="Arial"/>
          <w:sz w:val="22"/>
          <w:szCs w:val="22"/>
        </w:rPr>
        <w:t xml:space="preserve"> An individual’s </w:t>
      </w:r>
      <w:r w:rsidR="00884209">
        <w:rPr>
          <w:rFonts w:ascii="Arial" w:hAnsi="Arial" w:cs="Arial"/>
          <w:sz w:val="22"/>
          <w:szCs w:val="22"/>
        </w:rPr>
        <w:t>director ID</w:t>
      </w:r>
      <w:r w:rsidR="00A30E05" w:rsidRPr="00B564B0">
        <w:rPr>
          <w:rFonts w:ascii="Arial" w:hAnsi="Arial" w:cs="Arial"/>
          <w:sz w:val="22"/>
          <w:szCs w:val="22"/>
        </w:rPr>
        <w:t xml:space="preserve"> will not be re-issued to someone else and </w:t>
      </w:r>
      <w:r w:rsidR="00680B56">
        <w:rPr>
          <w:rFonts w:ascii="Arial" w:hAnsi="Arial" w:cs="Arial"/>
          <w:sz w:val="22"/>
          <w:szCs w:val="22"/>
        </w:rPr>
        <w:t xml:space="preserve">generally </w:t>
      </w:r>
      <w:r w:rsidR="00A30E05" w:rsidRPr="00B564B0">
        <w:rPr>
          <w:rFonts w:ascii="Arial" w:hAnsi="Arial" w:cs="Arial"/>
          <w:sz w:val="22"/>
          <w:szCs w:val="22"/>
        </w:rPr>
        <w:t xml:space="preserve">only one </w:t>
      </w:r>
      <w:r w:rsidR="00884209">
        <w:rPr>
          <w:rFonts w:ascii="Arial" w:hAnsi="Arial" w:cs="Arial"/>
          <w:sz w:val="22"/>
          <w:szCs w:val="22"/>
        </w:rPr>
        <w:t>director ID</w:t>
      </w:r>
      <w:r w:rsidR="00A30E05" w:rsidRPr="00B564B0">
        <w:rPr>
          <w:rFonts w:ascii="Arial" w:hAnsi="Arial" w:cs="Arial"/>
          <w:sz w:val="22"/>
          <w:szCs w:val="22"/>
        </w:rPr>
        <w:t xml:space="preserve"> will be issued to an individual</w:t>
      </w:r>
      <w:r w:rsidRPr="00B564B0">
        <w:rPr>
          <w:rFonts w:ascii="Arial" w:hAnsi="Arial" w:cs="Arial"/>
          <w:color w:val="000000"/>
          <w:sz w:val="22"/>
          <w:szCs w:val="22"/>
        </w:rPr>
        <w:t xml:space="preserve">. </w:t>
      </w:r>
    </w:p>
    <w:p w14:paraId="451C5640" w14:textId="7B07F840" w:rsidR="00E22A9B" w:rsidRPr="00B564B0" w:rsidRDefault="00904EFD" w:rsidP="00BC6916">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color w:val="000000"/>
          <w:sz w:val="22"/>
          <w:szCs w:val="22"/>
        </w:rPr>
        <w:t>T</w:t>
      </w:r>
      <w:r w:rsidR="00E22A9B" w:rsidRPr="00B564B0">
        <w:rPr>
          <w:rFonts w:ascii="Arial" w:hAnsi="Arial" w:cs="Arial"/>
          <w:color w:val="000000"/>
          <w:sz w:val="22"/>
          <w:szCs w:val="22"/>
        </w:rPr>
        <w:t xml:space="preserve">he </w:t>
      </w:r>
      <w:r w:rsidR="00884209">
        <w:rPr>
          <w:rFonts w:ascii="Arial" w:hAnsi="Arial" w:cs="Arial"/>
          <w:color w:val="000000"/>
          <w:sz w:val="22"/>
          <w:szCs w:val="22"/>
        </w:rPr>
        <w:t>director ID</w:t>
      </w:r>
      <w:r w:rsidR="00E22A9B" w:rsidRPr="00B564B0">
        <w:rPr>
          <w:rFonts w:ascii="Arial" w:hAnsi="Arial" w:cs="Arial"/>
          <w:color w:val="000000"/>
          <w:sz w:val="22"/>
          <w:szCs w:val="22"/>
        </w:rPr>
        <w:t xml:space="preserve"> will provide traceability of a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00E22A9B" w:rsidRPr="00B564B0">
        <w:rPr>
          <w:rFonts w:ascii="Arial" w:hAnsi="Arial" w:cs="Arial"/>
          <w:color w:val="000000"/>
          <w:sz w:val="22"/>
          <w:szCs w:val="22"/>
        </w:rPr>
        <w:t xml:space="preserve">’s relationships across companies, enabling better tracking of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00E22A9B" w:rsidRPr="00B564B0">
        <w:rPr>
          <w:rFonts w:ascii="Arial" w:hAnsi="Arial" w:cs="Arial"/>
          <w:color w:val="000000"/>
          <w:sz w:val="22"/>
          <w:szCs w:val="22"/>
        </w:rPr>
        <w:t>s and prevent</w:t>
      </w:r>
      <w:r w:rsidR="000A141A" w:rsidRPr="00B564B0">
        <w:rPr>
          <w:rFonts w:ascii="Arial" w:hAnsi="Arial" w:cs="Arial"/>
          <w:color w:val="000000"/>
          <w:sz w:val="22"/>
          <w:szCs w:val="22"/>
        </w:rPr>
        <w:t>ing</w:t>
      </w:r>
      <w:r w:rsidR="00E22A9B" w:rsidRPr="00B564B0">
        <w:rPr>
          <w:rFonts w:ascii="Arial" w:hAnsi="Arial" w:cs="Arial"/>
          <w:color w:val="000000"/>
          <w:sz w:val="22"/>
          <w:szCs w:val="22"/>
        </w:rPr>
        <w:t xml:space="preserve"> the use of fictitious identities. This will assist regulators and external administrators to investigate a </w:t>
      </w:r>
      <w:r w:rsidR="005026D4" w:rsidRPr="00B564B0">
        <w:rPr>
          <w:rFonts w:ascii="Arial" w:hAnsi="Arial" w:cs="Arial"/>
          <w:color w:val="000000"/>
          <w:sz w:val="22"/>
          <w:szCs w:val="22"/>
        </w:rPr>
        <w:t>d</w:t>
      </w:r>
      <w:r w:rsidR="001D78F9" w:rsidRPr="00B564B0">
        <w:rPr>
          <w:rFonts w:ascii="Arial" w:hAnsi="Arial" w:cs="Arial"/>
          <w:color w:val="000000"/>
          <w:sz w:val="22"/>
          <w:szCs w:val="22"/>
        </w:rPr>
        <w:t>irector</w:t>
      </w:r>
      <w:r w:rsidR="00E22A9B" w:rsidRPr="00B564B0">
        <w:rPr>
          <w:rFonts w:ascii="Arial" w:hAnsi="Arial" w:cs="Arial"/>
          <w:color w:val="000000"/>
          <w:sz w:val="22"/>
          <w:szCs w:val="22"/>
        </w:rPr>
        <w:t>’s involvement in what may be repeated unlawful activity including illegal phoenix activity.</w:t>
      </w:r>
    </w:p>
    <w:p w14:paraId="6CDDD9BC" w14:textId="731D4544" w:rsidR="00E22A9B" w:rsidRPr="00915839" w:rsidRDefault="000A141A" w:rsidP="006C6A75">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color w:val="000000"/>
          <w:sz w:val="22"/>
          <w:szCs w:val="22"/>
        </w:rPr>
        <w:t xml:space="preserve">This data standard applies to individuals applying for a </w:t>
      </w:r>
      <w:r w:rsidR="00884209">
        <w:rPr>
          <w:rFonts w:ascii="Arial" w:hAnsi="Arial" w:cs="Arial"/>
          <w:color w:val="000000"/>
          <w:sz w:val="22"/>
          <w:szCs w:val="22"/>
        </w:rPr>
        <w:t>director ID</w:t>
      </w:r>
      <w:r w:rsidRPr="00B564B0">
        <w:rPr>
          <w:rFonts w:ascii="Arial" w:hAnsi="Arial" w:cs="Arial"/>
          <w:color w:val="000000"/>
          <w:sz w:val="22"/>
          <w:szCs w:val="22"/>
        </w:rPr>
        <w:t xml:space="preserve"> under the Corporations Act.</w:t>
      </w:r>
      <w:r w:rsidR="00DF7D15" w:rsidRPr="00B564B0">
        <w:rPr>
          <w:rFonts w:ascii="Arial" w:hAnsi="Arial" w:cs="Arial"/>
          <w:color w:val="000000"/>
          <w:sz w:val="22"/>
          <w:szCs w:val="22"/>
        </w:rPr>
        <w:t xml:space="preserve"> </w:t>
      </w:r>
      <w:r w:rsidR="00E22A9B" w:rsidRPr="00B564B0">
        <w:rPr>
          <w:rFonts w:ascii="Arial" w:hAnsi="Arial" w:cs="Arial"/>
          <w:color w:val="000000"/>
          <w:sz w:val="22"/>
          <w:szCs w:val="22"/>
        </w:rPr>
        <w:t xml:space="preserve">Note that the </w:t>
      </w:r>
      <w:r w:rsidR="00E22A9B" w:rsidRPr="00B564B0">
        <w:rPr>
          <w:rFonts w:ascii="Arial" w:hAnsi="Arial" w:cs="Arial"/>
          <w:i/>
          <w:color w:val="000000"/>
          <w:sz w:val="22"/>
          <w:szCs w:val="22"/>
        </w:rPr>
        <w:t>Corporations (Aboriginal and Torres Strait Islander) Act 2006</w:t>
      </w:r>
      <w:r w:rsidR="00E22A9B" w:rsidRPr="00B564B0">
        <w:rPr>
          <w:rFonts w:ascii="Arial" w:hAnsi="Arial" w:cs="Arial"/>
          <w:color w:val="000000"/>
          <w:sz w:val="22"/>
          <w:szCs w:val="22"/>
        </w:rPr>
        <w:t xml:space="preserve"> may also require that an individual has a </w:t>
      </w:r>
      <w:r w:rsidR="00884209">
        <w:rPr>
          <w:rFonts w:ascii="Arial" w:hAnsi="Arial" w:cs="Arial"/>
          <w:color w:val="000000"/>
          <w:sz w:val="22"/>
          <w:szCs w:val="22"/>
        </w:rPr>
        <w:t>director ID</w:t>
      </w:r>
      <w:r w:rsidR="00E22A9B" w:rsidRPr="00B564B0">
        <w:rPr>
          <w:rFonts w:ascii="Arial" w:hAnsi="Arial" w:cs="Arial"/>
          <w:color w:val="000000"/>
          <w:sz w:val="22"/>
          <w:szCs w:val="22"/>
        </w:rPr>
        <w:t xml:space="preserve">. A separate data standard will detail the requirements for an application for a </w:t>
      </w:r>
      <w:r w:rsidR="00884209">
        <w:rPr>
          <w:rFonts w:ascii="Arial" w:hAnsi="Arial" w:cs="Arial"/>
          <w:color w:val="000000"/>
          <w:sz w:val="22"/>
          <w:szCs w:val="22"/>
        </w:rPr>
        <w:t>director ID</w:t>
      </w:r>
      <w:r w:rsidR="00E22A9B" w:rsidRPr="00B564B0">
        <w:rPr>
          <w:rFonts w:ascii="Arial" w:hAnsi="Arial" w:cs="Arial"/>
          <w:color w:val="000000"/>
          <w:sz w:val="22"/>
          <w:szCs w:val="22"/>
        </w:rPr>
        <w:t xml:space="preserve"> for an applicant under that Act. </w:t>
      </w:r>
      <w:r w:rsidR="00DF7D15" w:rsidRPr="00B564B0">
        <w:rPr>
          <w:rFonts w:ascii="Arial" w:hAnsi="Arial" w:cs="Arial"/>
          <w:color w:val="000000"/>
          <w:sz w:val="22"/>
          <w:szCs w:val="22"/>
        </w:rPr>
        <w:t xml:space="preserve">If </w:t>
      </w:r>
      <w:r w:rsidR="00E22A9B" w:rsidRPr="00B564B0">
        <w:rPr>
          <w:rFonts w:ascii="Arial" w:hAnsi="Arial" w:cs="Arial"/>
          <w:color w:val="000000"/>
          <w:sz w:val="22"/>
          <w:szCs w:val="22"/>
        </w:rPr>
        <w:t xml:space="preserve">an individual already has applied for or received a </w:t>
      </w:r>
      <w:r w:rsidR="00884209">
        <w:rPr>
          <w:rFonts w:ascii="Arial" w:hAnsi="Arial" w:cs="Arial"/>
          <w:color w:val="000000"/>
          <w:sz w:val="22"/>
          <w:szCs w:val="22"/>
        </w:rPr>
        <w:t>director ID</w:t>
      </w:r>
      <w:r w:rsidR="00E22A9B" w:rsidRPr="00B564B0">
        <w:rPr>
          <w:rFonts w:ascii="Arial" w:hAnsi="Arial" w:cs="Arial"/>
          <w:color w:val="000000"/>
          <w:sz w:val="22"/>
          <w:szCs w:val="22"/>
        </w:rPr>
        <w:t xml:space="preserve"> under </w:t>
      </w:r>
      <w:r w:rsidR="00DF7D15" w:rsidRPr="00B564B0">
        <w:rPr>
          <w:rFonts w:ascii="Arial" w:hAnsi="Arial" w:cs="Arial"/>
          <w:color w:val="000000"/>
          <w:sz w:val="22"/>
          <w:szCs w:val="22"/>
        </w:rPr>
        <w:t>one Act, that</w:t>
      </w:r>
      <w:r w:rsidR="00E22A9B" w:rsidRPr="00B564B0">
        <w:rPr>
          <w:rFonts w:ascii="Arial" w:hAnsi="Arial" w:cs="Arial"/>
          <w:color w:val="000000" w:themeColor="text1"/>
          <w:sz w:val="22"/>
          <w:szCs w:val="22"/>
        </w:rPr>
        <w:t xml:space="preserve"> individual must not apply for a second </w:t>
      </w:r>
      <w:r w:rsidR="00884209">
        <w:rPr>
          <w:rFonts w:ascii="Arial" w:hAnsi="Arial" w:cs="Arial"/>
          <w:color w:val="000000" w:themeColor="text1"/>
          <w:sz w:val="22"/>
          <w:szCs w:val="22"/>
        </w:rPr>
        <w:t>director ID</w:t>
      </w:r>
      <w:r w:rsidR="00E22A9B" w:rsidRPr="00B564B0">
        <w:rPr>
          <w:rFonts w:ascii="Arial" w:hAnsi="Arial" w:cs="Arial"/>
          <w:color w:val="000000" w:themeColor="text1"/>
          <w:sz w:val="22"/>
          <w:szCs w:val="22"/>
        </w:rPr>
        <w:t xml:space="preserve"> under the </w:t>
      </w:r>
      <w:r w:rsidR="00DF7D15" w:rsidRPr="00B564B0">
        <w:rPr>
          <w:rFonts w:ascii="Arial" w:hAnsi="Arial" w:cs="Arial"/>
          <w:iCs/>
          <w:color w:val="000000" w:themeColor="text1"/>
          <w:sz w:val="22"/>
          <w:szCs w:val="22"/>
        </w:rPr>
        <w:t>other Act</w:t>
      </w:r>
      <w:r w:rsidR="00E22A9B" w:rsidRPr="00B564B0">
        <w:rPr>
          <w:rFonts w:ascii="Arial" w:hAnsi="Arial" w:cs="Arial"/>
          <w:i/>
          <w:color w:val="000000" w:themeColor="text1"/>
          <w:sz w:val="22"/>
          <w:szCs w:val="22"/>
        </w:rPr>
        <w:t>.</w:t>
      </w:r>
    </w:p>
    <w:p w14:paraId="56A81752" w14:textId="0ABFECE0" w:rsidR="00984C9C" w:rsidRPr="00E3090D" w:rsidRDefault="00984C9C" w:rsidP="00984C9C">
      <w:pPr>
        <w:spacing w:after="120"/>
        <w:rPr>
          <w:rFonts w:ascii="Arial" w:hAnsi="Arial" w:cs="Arial"/>
          <w:color w:val="000000"/>
          <w:sz w:val="22"/>
          <w:szCs w:val="22"/>
        </w:rPr>
      </w:pPr>
      <w:bookmarkStart w:id="2" w:name="_Hlk42265501"/>
      <w:bookmarkStart w:id="3" w:name="_Hlk42265432"/>
      <w:r w:rsidRPr="00E3090D">
        <w:rPr>
          <w:rFonts w:ascii="Arial" w:hAnsi="Arial" w:cs="Arial"/>
          <w:b/>
          <w:sz w:val="22"/>
          <w:szCs w:val="22"/>
        </w:rPr>
        <w:t xml:space="preserve">What information may be </w:t>
      </w:r>
      <w:r w:rsidR="002256DA">
        <w:rPr>
          <w:rFonts w:ascii="Arial" w:hAnsi="Arial" w:cs="Arial"/>
          <w:b/>
          <w:sz w:val="22"/>
          <w:szCs w:val="22"/>
        </w:rPr>
        <w:t xml:space="preserve">requested and </w:t>
      </w:r>
      <w:r w:rsidRPr="00E3090D">
        <w:rPr>
          <w:rFonts w:ascii="Arial" w:hAnsi="Arial" w:cs="Arial"/>
          <w:b/>
          <w:sz w:val="22"/>
          <w:szCs w:val="22"/>
        </w:rPr>
        <w:t xml:space="preserve">collected in an application for a </w:t>
      </w:r>
      <w:r w:rsidR="00884209">
        <w:rPr>
          <w:rFonts w:ascii="Arial" w:hAnsi="Arial" w:cs="Arial"/>
          <w:b/>
          <w:sz w:val="22"/>
          <w:szCs w:val="22"/>
        </w:rPr>
        <w:t>director ID</w:t>
      </w:r>
    </w:p>
    <w:bookmarkEnd w:id="2"/>
    <w:p w14:paraId="6D3F9B99" w14:textId="0122D5D4" w:rsidR="00005765" w:rsidRDefault="00005765" w:rsidP="00AB0073">
      <w:pPr>
        <w:numPr>
          <w:ilvl w:val="0"/>
          <w:numId w:val="1"/>
        </w:numPr>
        <w:tabs>
          <w:tab w:val="clear" w:pos="720"/>
        </w:tabs>
        <w:spacing w:after="120"/>
        <w:ind w:left="709" w:hanging="709"/>
        <w:rPr>
          <w:rFonts w:ascii="Arial" w:hAnsi="Arial" w:cs="Arial"/>
          <w:sz w:val="22"/>
          <w:szCs w:val="22"/>
        </w:rPr>
      </w:pPr>
      <w:r>
        <w:rPr>
          <w:rFonts w:ascii="Arial" w:hAnsi="Arial" w:cs="Arial"/>
          <w:sz w:val="22"/>
          <w:szCs w:val="22"/>
        </w:rPr>
        <w:t xml:space="preserve">The </w:t>
      </w:r>
      <w:r w:rsidR="00794F41">
        <w:rPr>
          <w:rFonts w:ascii="Arial" w:hAnsi="Arial" w:cs="Arial"/>
          <w:sz w:val="22"/>
          <w:szCs w:val="22"/>
        </w:rPr>
        <w:t>Registrar</w:t>
      </w:r>
      <w:r>
        <w:rPr>
          <w:rFonts w:ascii="Arial" w:hAnsi="Arial" w:cs="Arial"/>
          <w:sz w:val="22"/>
          <w:szCs w:val="22"/>
        </w:rPr>
        <w:t xml:space="preserve"> is required to give a person who has applied under section 1272A of the Corporations Act a director ID if the </w:t>
      </w:r>
      <w:r w:rsidR="00794F41">
        <w:rPr>
          <w:rFonts w:ascii="Arial" w:hAnsi="Arial" w:cs="Arial"/>
          <w:sz w:val="22"/>
          <w:szCs w:val="22"/>
        </w:rPr>
        <w:t>Registrar</w:t>
      </w:r>
      <w:r>
        <w:rPr>
          <w:rFonts w:ascii="Arial" w:hAnsi="Arial" w:cs="Arial"/>
          <w:sz w:val="22"/>
          <w:szCs w:val="22"/>
        </w:rPr>
        <w:t xml:space="preserve"> is satisfied that the person’s identity has been established</w:t>
      </w:r>
      <w:r w:rsidR="0031026E">
        <w:rPr>
          <w:rFonts w:ascii="Arial" w:hAnsi="Arial" w:cs="Arial"/>
          <w:sz w:val="22"/>
          <w:szCs w:val="22"/>
        </w:rPr>
        <w:t>.</w:t>
      </w:r>
    </w:p>
    <w:p w14:paraId="51514DE3" w14:textId="1A69ABAF" w:rsidR="00AB0073" w:rsidRDefault="0006719E" w:rsidP="00AB0073">
      <w:pPr>
        <w:numPr>
          <w:ilvl w:val="0"/>
          <w:numId w:val="1"/>
        </w:numPr>
        <w:tabs>
          <w:tab w:val="clear" w:pos="720"/>
        </w:tabs>
        <w:spacing w:after="120"/>
        <w:ind w:left="709" w:hanging="709"/>
        <w:rPr>
          <w:rFonts w:ascii="Arial" w:hAnsi="Arial" w:cs="Arial"/>
          <w:sz w:val="22"/>
          <w:szCs w:val="22"/>
        </w:rPr>
      </w:pPr>
      <w:r w:rsidRPr="0006719E">
        <w:rPr>
          <w:rFonts w:ascii="Arial" w:hAnsi="Arial" w:cs="Arial"/>
          <w:sz w:val="22"/>
          <w:szCs w:val="22"/>
        </w:rPr>
        <w:t>For the purposes of</w:t>
      </w:r>
      <w:r w:rsidR="00005765">
        <w:rPr>
          <w:rFonts w:ascii="Arial" w:hAnsi="Arial" w:cs="Arial"/>
          <w:sz w:val="22"/>
          <w:szCs w:val="22"/>
        </w:rPr>
        <w:t xml:space="preserve"> establishing an individual’s identity and</w:t>
      </w:r>
      <w:r w:rsidRPr="0006719E">
        <w:rPr>
          <w:rFonts w:ascii="Arial" w:hAnsi="Arial" w:cs="Arial"/>
          <w:sz w:val="22"/>
          <w:szCs w:val="22"/>
        </w:rPr>
        <w:t xml:space="preserve"> providing the individual with a </w:t>
      </w:r>
      <w:r w:rsidR="00884209">
        <w:rPr>
          <w:rFonts w:ascii="Arial" w:hAnsi="Arial" w:cs="Arial"/>
          <w:sz w:val="22"/>
          <w:szCs w:val="22"/>
        </w:rPr>
        <w:t>director ID</w:t>
      </w:r>
      <w:r w:rsidRPr="0006719E">
        <w:rPr>
          <w:rFonts w:ascii="Arial" w:hAnsi="Arial" w:cs="Arial"/>
          <w:sz w:val="22"/>
          <w:szCs w:val="22"/>
        </w:rPr>
        <w:t xml:space="preserve"> or to update that individual’s details, the </w:t>
      </w:r>
      <w:r w:rsidR="00794F41">
        <w:rPr>
          <w:rFonts w:ascii="Arial" w:hAnsi="Arial" w:cs="Arial"/>
          <w:sz w:val="22"/>
          <w:szCs w:val="22"/>
        </w:rPr>
        <w:t>Registrar</w:t>
      </w:r>
      <w:r w:rsidRPr="0006719E">
        <w:rPr>
          <w:rFonts w:ascii="Arial" w:hAnsi="Arial" w:cs="Arial"/>
          <w:sz w:val="22"/>
          <w:szCs w:val="22"/>
        </w:rPr>
        <w:t xml:space="preserve"> may </w:t>
      </w:r>
      <w:r w:rsidR="00427FE8">
        <w:rPr>
          <w:rFonts w:ascii="Arial" w:hAnsi="Arial" w:cs="Arial"/>
          <w:sz w:val="22"/>
          <w:szCs w:val="22"/>
        </w:rPr>
        <w:t>require</w:t>
      </w:r>
      <w:r w:rsidR="00427FE8" w:rsidRPr="0006719E">
        <w:rPr>
          <w:rFonts w:ascii="Arial" w:hAnsi="Arial" w:cs="Arial"/>
          <w:sz w:val="22"/>
          <w:szCs w:val="22"/>
        </w:rPr>
        <w:t xml:space="preserve"> </w:t>
      </w:r>
      <w:r w:rsidR="00614C31">
        <w:rPr>
          <w:rFonts w:ascii="Arial" w:hAnsi="Arial" w:cs="Arial"/>
          <w:sz w:val="22"/>
          <w:szCs w:val="22"/>
        </w:rPr>
        <w:t xml:space="preserve">and collect </w:t>
      </w:r>
      <w:r w:rsidR="006C6A75" w:rsidRPr="0006719E">
        <w:rPr>
          <w:rFonts w:ascii="Arial" w:hAnsi="Arial" w:cs="Arial"/>
          <w:sz w:val="22"/>
          <w:szCs w:val="22"/>
        </w:rPr>
        <w:t xml:space="preserve">an individual’s </w:t>
      </w:r>
      <w:r w:rsidR="006C6A75" w:rsidRPr="00FE7ED1">
        <w:rPr>
          <w:rFonts w:ascii="Arial" w:hAnsi="Arial" w:cs="Arial"/>
          <w:noProof/>
          <w:sz w:val="22"/>
          <w:szCs w:val="22"/>
        </w:rPr>
        <w:t xml:space="preserve">names </w:t>
      </w:r>
      <w:r w:rsidR="00807ED4" w:rsidRPr="00FE7ED1">
        <w:rPr>
          <w:rFonts w:ascii="Arial" w:hAnsi="Arial" w:cs="Arial"/>
          <w:noProof/>
          <w:sz w:val="22"/>
          <w:szCs w:val="22"/>
        </w:rPr>
        <w:t xml:space="preserve">and </w:t>
      </w:r>
      <w:r w:rsidR="006C6A75" w:rsidRPr="00FE7ED1">
        <w:rPr>
          <w:rFonts w:ascii="Arial" w:hAnsi="Arial" w:cs="Arial"/>
          <w:noProof/>
          <w:sz w:val="22"/>
          <w:szCs w:val="22"/>
        </w:rPr>
        <w:t>former names,</w:t>
      </w:r>
      <w:r w:rsidR="006C6A75" w:rsidRPr="00FE7ED1">
        <w:rPr>
          <w:rFonts w:ascii="Arial" w:hAnsi="Arial" w:cs="Arial"/>
          <w:sz w:val="22"/>
          <w:szCs w:val="22"/>
        </w:rPr>
        <w:t xml:space="preserve"> </w:t>
      </w:r>
      <w:r w:rsidR="006C6A75" w:rsidRPr="00FE7ED1">
        <w:rPr>
          <w:rFonts w:ascii="Arial" w:hAnsi="Arial" w:cs="Arial"/>
          <w:noProof/>
          <w:sz w:val="22"/>
          <w:szCs w:val="22"/>
        </w:rPr>
        <w:t xml:space="preserve">addresses </w:t>
      </w:r>
      <w:r w:rsidR="00807ED4" w:rsidRPr="00FE7ED1">
        <w:rPr>
          <w:rFonts w:ascii="Arial" w:hAnsi="Arial" w:cs="Arial"/>
          <w:noProof/>
          <w:sz w:val="22"/>
          <w:szCs w:val="22"/>
        </w:rPr>
        <w:t xml:space="preserve">and </w:t>
      </w:r>
      <w:r w:rsidR="006C6A75" w:rsidRPr="00FE7ED1">
        <w:rPr>
          <w:rFonts w:ascii="Arial" w:hAnsi="Arial" w:cs="Arial"/>
          <w:noProof/>
          <w:sz w:val="22"/>
          <w:szCs w:val="22"/>
        </w:rPr>
        <w:t>former addresses,</w:t>
      </w:r>
      <w:r w:rsidR="00807ED4" w:rsidRPr="00FE7ED1">
        <w:rPr>
          <w:rFonts w:ascii="Arial" w:hAnsi="Arial" w:cs="Arial"/>
          <w:noProof/>
          <w:sz w:val="22"/>
          <w:szCs w:val="22"/>
        </w:rPr>
        <w:t xml:space="preserve"> contact details,</w:t>
      </w:r>
      <w:r w:rsidR="006C6A75" w:rsidRPr="00427FE8">
        <w:rPr>
          <w:rFonts w:ascii="Arial" w:hAnsi="Arial" w:cs="Arial"/>
          <w:noProof/>
          <w:sz w:val="22"/>
          <w:szCs w:val="22"/>
        </w:rPr>
        <w:t xml:space="preserve"> </w:t>
      </w:r>
      <w:r w:rsidR="00FE7ED1" w:rsidRPr="00427FE8">
        <w:rPr>
          <w:rFonts w:ascii="Arial" w:hAnsi="Arial" w:cs="Arial"/>
          <w:noProof/>
          <w:sz w:val="22"/>
          <w:szCs w:val="22"/>
        </w:rPr>
        <w:t xml:space="preserve">and </w:t>
      </w:r>
      <w:r w:rsidR="006C6A75" w:rsidRPr="00427FE8">
        <w:rPr>
          <w:rFonts w:ascii="Arial" w:hAnsi="Arial" w:cs="Arial"/>
          <w:noProof/>
          <w:sz w:val="22"/>
          <w:szCs w:val="22"/>
        </w:rPr>
        <w:t>date and place of birth</w:t>
      </w:r>
      <w:r w:rsidR="00FE7ED1" w:rsidRPr="00427FE8">
        <w:rPr>
          <w:rFonts w:ascii="Arial" w:hAnsi="Arial" w:cs="Arial"/>
          <w:noProof/>
          <w:sz w:val="22"/>
          <w:szCs w:val="22"/>
        </w:rPr>
        <w:t xml:space="preserve">. The </w:t>
      </w:r>
      <w:r w:rsidR="00794F41">
        <w:rPr>
          <w:rFonts w:ascii="Arial" w:hAnsi="Arial" w:cs="Arial"/>
          <w:noProof/>
          <w:sz w:val="22"/>
          <w:szCs w:val="22"/>
        </w:rPr>
        <w:t>Registrar</w:t>
      </w:r>
      <w:r w:rsidR="00FE7ED1" w:rsidRPr="00FE7ED1">
        <w:rPr>
          <w:rFonts w:ascii="Arial" w:hAnsi="Arial" w:cs="Arial"/>
          <w:noProof/>
          <w:sz w:val="22"/>
          <w:szCs w:val="22"/>
        </w:rPr>
        <w:t xml:space="preserve"> may </w:t>
      </w:r>
      <w:r w:rsidR="00FE7ED1" w:rsidRPr="00FE7ED1">
        <w:rPr>
          <w:rFonts w:ascii="Arial" w:hAnsi="Arial" w:cs="Arial"/>
          <w:sz w:val="22"/>
          <w:szCs w:val="22"/>
        </w:rPr>
        <w:t>request, but not compel,</w:t>
      </w:r>
      <w:r w:rsidRPr="00FE7ED1">
        <w:rPr>
          <w:rFonts w:ascii="Arial" w:hAnsi="Arial" w:cs="Arial"/>
          <w:noProof/>
          <w:sz w:val="22"/>
          <w:szCs w:val="22"/>
        </w:rPr>
        <w:t xml:space="preserve"> </w:t>
      </w:r>
      <w:r w:rsidR="00FE7ED1" w:rsidRPr="00FE7ED1">
        <w:rPr>
          <w:rFonts w:ascii="Arial" w:hAnsi="Arial" w:cs="Arial"/>
          <w:sz w:val="22"/>
          <w:szCs w:val="22"/>
        </w:rPr>
        <w:t xml:space="preserve">the individual’s tax </w:t>
      </w:r>
      <w:r w:rsidR="006C6A75" w:rsidRPr="00FE7ED1">
        <w:rPr>
          <w:rFonts w:ascii="Arial" w:hAnsi="Arial" w:cs="Arial"/>
          <w:sz w:val="22"/>
          <w:szCs w:val="22"/>
        </w:rPr>
        <w:t>file number to establish the individual’s identity</w:t>
      </w:r>
      <w:r w:rsidR="006C6A75" w:rsidRPr="00B564B0">
        <w:rPr>
          <w:rFonts w:ascii="Arial" w:hAnsi="Arial" w:cs="Arial"/>
          <w:sz w:val="22"/>
          <w:szCs w:val="22"/>
        </w:rPr>
        <w:t>.</w:t>
      </w:r>
    </w:p>
    <w:p w14:paraId="23A67CDA" w14:textId="62EC0B09" w:rsidR="007E08FF" w:rsidRDefault="007E08FF" w:rsidP="00AB0073">
      <w:pPr>
        <w:numPr>
          <w:ilvl w:val="0"/>
          <w:numId w:val="1"/>
        </w:numPr>
        <w:tabs>
          <w:tab w:val="clear" w:pos="720"/>
        </w:tabs>
        <w:spacing w:after="120"/>
        <w:ind w:left="709" w:hanging="709"/>
        <w:rPr>
          <w:rFonts w:ascii="Arial" w:hAnsi="Arial" w:cs="Arial"/>
          <w:sz w:val="22"/>
          <w:szCs w:val="22"/>
        </w:rPr>
      </w:pPr>
      <w:r w:rsidRPr="003446AA">
        <w:rPr>
          <w:rFonts w:ascii="Arial" w:hAnsi="Arial" w:cs="Arial"/>
          <w:sz w:val="22"/>
          <w:szCs w:val="22"/>
        </w:rPr>
        <w:t xml:space="preserve">For the purpose of establishing a person’s identity the </w:t>
      </w:r>
      <w:r w:rsidR="00794F41">
        <w:rPr>
          <w:rFonts w:ascii="Arial" w:hAnsi="Arial" w:cs="Arial"/>
          <w:sz w:val="22"/>
          <w:szCs w:val="22"/>
        </w:rPr>
        <w:t>Registrar</w:t>
      </w:r>
      <w:r w:rsidRPr="003446AA">
        <w:rPr>
          <w:rFonts w:ascii="Arial" w:hAnsi="Arial" w:cs="Arial"/>
          <w:sz w:val="22"/>
          <w:szCs w:val="22"/>
        </w:rPr>
        <w:t xml:space="preserve"> may request and collect identity documents or information </w:t>
      </w:r>
      <w:r w:rsidRPr="007E08FF">
        <w:rPr>
          <w:rFonts w:ascii="Arial" w:hAnsi="Arial" w:cs="Arial"/>
          <w:sz w:val="22"/>
          <w:szCs w:val="22"/>
        </w:rPr>
        <w:t>evidencing</w:t>
      </w:r>
      <w:r w:rsidRPr="003446AA">
        <w:rPr>
          <w:rFonts w:ascii="Arial" w:hAnsi="Arial" w:cs="Arial"/>
          <w:sz w:val="22"/>
          <w:szCs w:val="22"/>
        </w:rPr>
        <w:t xml:space="preserve"> the individual’s identity.</w:t>
      </w:r>
    </w:p>
    <w:p w14:paraId="0C944314" w14:textId="340C0698" w:rsidR="00CE2C37" w:rsidRDefault="00CE2C37" w:rsidP="00AB0073">
      <w:pPr>
        <w:numPr>
          <w:ilvl w:val="0"/>
          <w:numId w:val="1"/>
        </w:numPr>
        <w:tabs>
          <w:tab w:val="clear" w:pos="720"/>
        </w:tabs>
        <w:spacing w:after="120"/>
        <w:ind w:left="709" w:hanging="709"/>
        <w:rPr>
          <w:rFonts w:ascii="Arial" w:hAnsi="Arial" w:cs="Arial"/>
          <w:sz w:val="22"/>
          <w:szCs w:val="22"/>
        </w:rPr>
      </w:pPr>
      <w:r w:rsidRPr="00CE2C37">
        <w:rPr>
          <w:rFonts w:ascii="Arial" w:hAnsi="Arial" w:cs="Arial"/>
          <w:sz w:val="22"/>
          <w:szCs w:val="22"/>
        </w:rPr>
        <w:t xml:space="preserve">If the </w:t>
      </w:r>
      <w:r w:rsidR="00794F41">
        <w:rPr>
          <w:rFonts w:ascii="Arial" w:hAnsi="Arial" w:cs="Arial"/>
          <w:sz w:val="22"/>
          <w:szCs w:val="22"/>
        </w:rPr>
        <w:t>Registrar</w:t>
      </w:r>
      <w:r w:rsidRPr="00CE2C37">
        <w:rPr>
          <w:rFonts w:ascii="Arial" w:hAnsi="Arial" w:cs="Arial"/>
          <w:sz w:val="22"/>
          <w:szCs w:val="22"/>
        </w:rPr>
        <w:t xml:space="preserve"> is unable to identify an individual</w:t>
      </w:r>
      <w:r w:rsidR="007E08FF">
        <w:rPr>
          <w:rFonts w:ascii="Arial" w:hAnsi="Arial" w:cs="Arial"/>
          <w:sz w:val="22"/>
          <w:szCs w:val="22"/>
        </w:rPr>
        <w:t xml:space="preserve"> with sufficient certainty</w:t>
      </w:r>
      <w:r w:rsidRPr="00CE2C37">
        <w:rPr>
          <w:rFonts w:ascii="Arial" w:hAnsi="Arial" w:cs="Arial"/>
          <w:sz w:val="22"/>
          <w:szCs w:val="22"/>
        </w:rPr>
        <w:t xml:space="preserve"> from the information provided by the individual using this information, section 6 of the data standard clarifies that the </w:t>
      </w:r>
      <w:r w:rsidR="00794F41">
        <w:rPr>
          <w:rFonts w:ascii="Arial" w:hAnsi="Arial" w:cs="Arial"/>
          <w:sz w:val="22"/>
          <w:szCs w:val="22"/>
        </w:rPr>
        <w:t>Registrar</w:t>
      </w:r>
      <w:r w:rsidRPr="00CE2C37">
        <w:rPr>
          <w:rFonts w:ascii="Arial" w:hAnsi="Arial" w:cs="Arial"/>
          <w:sz w:val="22"/>
          <w:szCs w:val="22"/>
        </w:rPr>
        <w:t xml:space="preserve"> may request and collect from the individual other information necessary to establish the individual’s identity.</w:t>
      </w:r>
    </w:p>
    <w:p w14:paraId="26F699AB" w14:textId="364C2624" w:rsidR="00F057D7" w:rsidRPr="007E08FF" w:rsidRDefault="00F057D7" w:rsidP="007E08FF">
      <w:pPr>
        <w:numPr>
          <w:ilvl w:val="0"/>
          <w:numId w:val="1"/>
        </w:numPr>
        <w:tabs>
          <w:tab w:val="clear" w:pos="720"/>
        </w:tabs>
        <w:spacing w:after="120"/>
        <w:ind w:left="709" w:hanging="709"/>
        <w:rPr>
          <w:rFonts w:ascii="Arial" w:hAnsi="Arial" w:cs="Arial"/>
          <w:sz w:val="22"/>
          <w:szCs w:val="22"/>
        </w:rPr>
      </w:pPr>
      <w:r w:rsidRPr="007E08FF">
        <w:rPr>
          <w:rFonts w:ascii="Arial" w:hAnsi="Arial" w:cs="Arial"/>
          <w:sz w:val="22"/>
          <w:szCs w:val="22"/>
        </w:rPr>
        <w:t xml:space="preserve">There </w:t>
      </w:r>
      <w:r w:rsidR="00005765">
        <w:rPr>
          <w:rFonts w:ascii="Arial" w:hAnsi="Arial" w:cs="Arial"/>
          <w:sz w:val="22"/>
          <w:szCs w:val="22"/>
        </w:rPr>
        <w:t>may</w:t>
      </w:r>
      <w:r w:rsidR="00005765" w:rsidRPr="007E08FF">
        <w:rPr>
          <w:rFonts w:ascii="Arial" w:hAnsi="Arial" w:cs="Arial"/>
          <w:sz w:val="22"/>
          <w:szCs w:val="22"/>
        </w:rPr>
        <w:t xml:space="preserve"> </w:t>
      </w:r>
      <w:r w:rsidRPr="007E08FF">
        <w:rPr>
          <w:rFonts w:ascii="Arial" w:hAnsi="Arial" w:cs="Arial"/>
          <w:sz w:val="22"/>
          <w:szCs w:val="22"/>
        </w:rPr>
        <w:t>be considerable variation in the circumstances of each applicant</w:t>
      </w:r>
      <w:r w:rsidR="003327D4" w:rsidRPr="007E08FF">
        <w:rPr>
          <w:rFonts w:ascii="Arial" w:hAnsi="Arial" w:cs="Arial"/>
          <w:sz w:val="22"/>
          <w:szCs w:val="22"/>
        </w:rPr>
        <w:t>, and t</w:t>
      </w:r>
      <w:r w:rsidRPr="007E08FF">
        <w:rPr>
          <w:rFonts w:ascii="Arial" w:hAnsi="Arial" w:cs="Arial"/>
          <w:sz w:val="22"/>
          <w:szCs w:val="22"/>
        </w:rPr>
        <w:t xml:space="preserve">he information required to uniquely identify an individual can vary. </w:t>
      </w:r>
    </w:p>
    <w:p w14:paraId="0B1333B0" w14:textId="4C65D50D" w:rsidR="00CE2C37" w:rsidRPr="004B255C" w:rsidRDefault="00CE2C37" w:rsidP="003327D4">
      <w:pPr>
        <w:numPr>
          <w:ilvl w:val="0"/>
          <w:numId w:val="1"/>
        </w:numPr>
        <w:tabs>
          <w:tab w:val="clear" w:pos="720"/>
        </w:tabs>
        <w:spacing w:after="120"/>
        <w:ind w:left="709" w:hanging="709"/>
        <w:rPr>
          <w:rFonts w:ascii="Arial" w:hAnsi="Arial" w:cs="Arial"/>
          <w:sz w:val="22"/>
          <w:szCs w:val="22"/>
        </w:rPr>
      </w:pPr>
      <w:r w:rsidRPr="004B255C">
        <w:rPr>
          <w:rFonts w:ascii="Arial" w:hAnsi="Arial" w:cs="Arial"/>
          <w:sz w:val="22"/>
          <w:szCs w:val="22"/>
        </w:rPr>
        <w:t>In order to ensure sufficient flexibility in allowing individual</w:t>
      </w:r>
      <w:r w:rsidR="004B255C" w:rsidRPr="004B255C">
        <w:rPr>
          <w:rFonts w:ascii="Arial" w:hAnsi="Arial" w:cs="Arial"/>
          <w:sz w:val="22"/>
          <w:szCs w:val="22"/>
        </w:rPr>
        <w:t>s</w:t>
      </w:r>
      <w:r w:rsidRPr="004B255C">
        <w:rPr>
          <w:rFonts w:ascii="Arial" w:hAnsi="Arial" w:cs="Arial"/>
          <w:sz w:val="22"/>
          <w:szCs w:val="22"/>
        </w:rPr>
        <w:t xml:space="preserve"> to confirm their identity</w:t>
      </w:r>
      <w:r w:rsidR="004B255C" w:rsidRPr="004B255C">
        <w:rPr>
          <w:rFonts w:ascii="Arial" w:hAnsi="Arial" w:cs="Arial"/>
          <w:sz w:val="22"/>
          <w:szCs w:val="22"/>
        </w:rPr>
        <w:t>,</w:t>
      </w:r>
      <w:r w:rsidRPr="004B255C">
        <w:rPr>
          <w:rFonts w:ascii="Arial" w:hAnsi="Arial" w:cs="Arial"/>
          <w:sz w:val="22"/>
          <w:szCs w:val="22"/>
        </w:rPr>
        <w:t xml:space="preserve"> it is not possible to provide an exhaustive list of identity information that may be requested by the </w:t>
      </w:r>
      <w:r w:rsidR="00794F41">
        <w:rPr>
          <w:rFonts w:ascii="Arial" w:hAnsi="Arial" w:cs="Arial"/>
          <w:sz w:val="22"/>
          <w:szCs w:val="22"/>
        </w:rPr>
        <w:t>Registrar</w:t>
      </w:r>
      <w:r w:rsidR="004B255C" w:rsidRPr="004B255C">
        <w:rPr>
          <w:rFonts w:ascii="Arial" w:hAnsi="Arial" w:cs="Arial"/>
          <w:sz w:val="22"/>
          <w:szCs w:val="22"/>
        </w:rPr>
        <w:t>.</w:t>
      </w:r>
    </w:p>
    <w:p w14:paraId="760FA0D5" w14:textId="38D449E8" w:rsidR="00AB0073" w:rsidRDefault="00AB0073" w:rsidP="00AB0073">
      <w:pPr>
        <w:numPr>
          <w:ilvl w:val="0"/>
          <w:numId w:val="1"/>
        </w:numPr>
        <w:tabs>
          <w:tab w:val="clear" w:pos="720"/>
        </w:tabs>
        <w:spacing w:after="120"/>
        <w:ind w:left="709" w:hanging="709"/>
        <w:rPr>
          <w:rFonts w:ascii="Arial" w:hAnsi="Arial" w:cs="Arial"/>
          <w:sz w:val="22"/>
          <w:szCs w:val="22"/>
        </w:rPr>
      </w:pPr>
      <w:r w:rsidRPr="004B255C">
        <w:rPr>
          <w:rFonts w:ascii="Arial" w:hAnsi="Arial" w:cs="Arial"/>
          <w:sz w:val="22"/>
          <w:szCs w:val="22"/>
        </w:rPr>
        <w:lastRenderedPageBreak/>
        <w:t xml:space="preserve">A key objective of the </w:t>
      </w:r>
      <w:r w:rsidR="004B255C" w:rsidRPr="004B255C">
        <w:rPr>
          <w:rFonts w:ascii="Arial" w:hAnsi="Arial" w:cs="Arial"/>
          <w:sz w:val="22"/>
          <w:szCs w:val="22"/>
        </w:rPr>
        <w:t>r</w:t>
      </w:r>
      <w:r w:rsidRPr="004B255C">
        <w:rPr>
          <w:rFonts w:ascii="Arial" w:hAnsi="Arial" w:cs="Arial"/>
          <w:sz w:val="22"/>
          <w:szCs w:val="22"/>
        </w:rPr>
        <w:t>egistries system is flexibility</w:t>
      </w:r>
      <w:r w:rsidR="005D6073" w:rsidRPr="004B255C">
        <w:rPr>
          <w:rFonts w:ascii="Arial" w:hAnsi="Arial" w:cs="Arial"/>
          <w:sz w:val="22"/>
          <w:szCs w:val="22"/>
        </w:rPr>
        <w:t xml:space="preserve">, and the </w:t>
      </w:r>
      <w:r w:rsidR="00794F41">
        <w:rPr>
          <w:rFonts w:ascii="Arial" w:hAnsi="Arial" w:cs="Arial"/>
          <w:sz w:val="22"/>
          <w:szCs w:val="22"/>
        </w:rPr>
        <w:t>Registrar</w:t>
      </w:r>
      <w:r w:rsidR="005D6073" w:rsidRPr="004B255C">
        <w:rPr>
          <w:rFonts w:ascii="Arial" w:hAnsi="Arial" w:cs="Arial"/>
          <w:sz w:val="22"/>
          <w:szCs w:val="22"/>
        </w:rPr>
        <w:t xml:space="preserve"> is provided with powers to administer the </w:t>
      </w:r>
      <w:r w:rsidR="00884209">
        <w:rPr>
          <w:rFonts w:ascii="Arial" w:hAnsi="Arial" w:cs="Arial"/>
          <w:sz w:val="22"/>
          <w:szCs w:val="22"/>
        </w:rPr>
        <w:t>director ID</w:t>
      </w:r>
      <w:r w:rsidR="005D6073" w:rsidRPr="004B255C">
        <w:rPr>
          <w:rFonts w:ascii="Arial" w:hAnsi="Arial" w:cs="Arial"/>
          <w:sz w:val="22"/>
          <w:szCs w:val="22"/>
        </w:rPr>
        <w:t xml:space="preserve"> requirement including how directors are to establish their identity</w:t>
      </w:r>
      <w:r w:rsidRPr="004B255C">
        <w:rPr>
          <w:rFonts w:ascii="Arial" w:hAnsi="Arial" w:cs="Arial"/>
          <w:sz w:val="22"/>
          <w:szCs w:val="22"/>
        </w:rPr>
        <w:t xml:space="preserve">. Having the ability to </w:t>
      </w:r>
      <w:r w:rsidR="005D6073" w:rsidRPr="004B255C">
        <w:rPr>
          <w:rFonts w:ascii="Arial" w:hAnsi="Arial" w:cs="Arial"/>
          <w:sz w:val="22"/>
          <w:szCs w:val="22"/>
        </w:rPr>
        <w:t>request</w:t>
      </w:r>
      <w:r w:rsidRPr="004B255C">
        <w:rPr>
          <w:rFonts w:ascii="Arial" w:hAnsi="Arial" w:cs="Arial"/>
          <w:sz w:val="22"/>
          <w:szCs w:val="22"/>
        </w:rPr>
        <w:t xml:space="preserve"> alternative documents to enable an individual to be identified provides that flexibility to the </w:t>
      </w:r>
      <w:r w:rsidR="005D6073" w:rsidRPr="004B255C">
        <w:rPr>
          <w:rFonts w:ascii="Arial" w:hAnsi="Arial" w:cs="Arial"/>
          <w:sz w:val="22"/>
          <w:szCs w:val="22"/>
        </w:rPr>
        <w:t xml:space="preserve">benefit of both the </w:t>
      </w:r>
      <w:r w:rsidRPr="004B255C">
        <w:rPr>
          <w:rFonts w:ascii="Arial" w:hAnsi="Arial" w:cs="Arial"/>
          <w:sz w:val="22"/>
          <w:szCs w:val="22"/>
        </w:rPr>
        <w:t xml:space="preserve">individual and the </w:t>
      </w:r>
      <w:r w:rsidR="00794F41">
        <w:rPr>
          <w:rFonts w:ascii="Arial" w:hAnsi="Arial" w:cs="Arial"/>
          <w:sz w:val="22"/>
          <w:szCs w:val="22"/>
        </w:rPr>
        <w:t>Registrar</w:t>
      </w:r>
      <w:r w:rsidRPr="00AB0073">
        <w:rPr>
          <w:rFonts w:ascii="Arial" w:hAnsi="Arial" w:cs="Arial"/>
          <w:sz w:val="22"/>
          <w:szCs w:val="22"/>
        </w:rPr>
        <w:t>.</w:t>
      </w:r>
    </w:p>
    <w:p w14:paraId="592363A0" w14:textId="1215C821" w:rsidR="00984C9C" w:rsidRDefault="00984C9C" w:rsidP="006A6792">
      <w:pPr>
        <w:numPr>
          <w:ilvl w:val="0"/>
          <w:numId w:val="1"/>
        </w:numPr>
        <w:tabs>
          <w:tab w:val="clear" w:pos="720"/>
        </w:tabs>
        <w:spacing w:after="120"/>
        <w:ind w:left="709" w:hanging="709"/>
        <w:rPr>
          <w:rFonts w:ascii="Arial" w:hAnsi="Arial" w:cs="Arial"/>
          <w:sz w:val="22"/>
          <w:szCs w:val="22"/>
        </w:rPr>
      </w:pPr>
      <w:r w:rsidRPr="00B564B0">
        <w:rPr>
          <w:rFonts w:ascii="Arial" w:hAnsi="Arial" w:cs="Arial"/>
          <w:sz w:val="22"/>
          <w:szCs w:val="22"/>
        </w:rPr>
        <w:t>Data collected through an accredited digital identity provider will be used to authenticate the details provided by the individual.</w:t>
      </w:r>
    </w:p>
    <w:p w14:paraId="051AC71B" w14:textId="43240F31" w:rsidR="006A6792" w:rsidRPr="00B564B0" w:rsidRDefault="006A6792" w:rsidP="006A6792">
      <w:pPr>
        <w:spacing w:after="120"/>
        <w:rPr>
          <w:rFonts w:ascii="Arial" w:hAnsi="Arial" w:cs="Arial"/>
          <w:b/>
          <w:color w:val="000000"/>
          <w:sz w:val="22"/>
          <w:szCs w:val="22"/>
        </w:rPr>
      </w:pPr>
      <w:r w:rsidRPr="00B564B0">
        <w:rPr>
          <w:rFonts w:ascii="Arial" w:hAnsi="Arial" w:cs="Arial"/>
          <w:b/>
          <w:sz w:val="22"/>
          <w:szCs w:val="22"/>
        </w:rPr>
        <w:t xml:space="preserve">How the </w:t>
      </w:r>
      <w:r w:rsidR="00794F41">
        <w:rPr>
          <w:rFonts w:ascii="Arial" w:hAnsi="Arial" w:cs="Arial"/>
          <w:b/>
          <w:sz w:val="22"/>
          <w:szCs w:val="22"/>
        </w:rPr>
        <w:t>Registrar</w:t>
      </w:r>
      <w:r w:rsidRPr="00B564B0">
        <w:rPr>
          <w:rFonts w:ascii="Arial" w:hAnsi="Arial" w:cs="Arial"/>
          <w:b/>
          <w:sz w:val="22"/>
          <w:szCs w:val="22"/>
        </w:rPr>
        <w:t xml:space="preserve"> </w:t>
      </w:r>
      <w:r w:rsidR="00F643E4" w:rsidRPr="00B564B0">
        <w:rPr>
          <w:rFonts w:ascii="Arial" w:hAnsi="Arial" w:cs="Arial"/>
          <w:b/>
          <w:sz w:val="22"/>
          <w:szCs w:val="22"/>
        </w:rPr>
        <w:t xml:space="preserve">may </w:t>
      </w:r>
      <w:r w:rsidRPr="00B564B0">
        <w:rPr>
          <w:rFonts w:ascii="Arial" w:hAnsi="Arial" w:cs="Arial"/>
          <w:b/>
          <w:sz w:val="22"/>
          <w:szCs w:val="22"/>
        </w:rPr>
        <w:t xml:space="preserve">collect information </w:t>
      </w:r>
    </w:p>
    <w:bookmarkEnd w:id="3"/>
    <w:p w14:paraId="44EA8C63" w14:textId="49E14CDB" w:rsidR="009F2D60" w:rsidRPr="00B564B0" w:rsidRDefault="009F2D60" w:rsidP="009F2D60">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sz w:val="22"/>
          <w:szCs w:val="22"/>
        </w:rPr>
        <w:t xml:space="preserve">The </w:t>
      </w:r>
      <w:r w:rsidR="00884209">
        <w:rPr>
          <w:rFonts w:ascii="Arial" w:hAnsi="Arial" w:cs="Arial"/>
          <w:sz w:val="22"/>
          <w:szCs w:val="22"/>
        </w:rPr>
        <w:t>director ID</w:t>
      </w:r>
      <w:r w:rsidRPr="00B564B0">
        <w:rPr>
          <w:rFonts w:ascii="Arial" w:hAnsi="Arial" w:cs="Arial"/>
          <w:sz w:val="22"/>
          <w:szCs w:val="22"/>
        </w:rPr>
        <w:t xml:space="preserve"> will be a unique identifier for each individual who </w:t>
      </w:r>
      <w:r w:rsidR="00005765">
        <w:rPr>
          <w:rFonts w:ascii="Arial" w:hAnsi="Arial" w:cs="Arial"/>
          <w:sz w:val="22"/>
          <w:szCs w:val="22"/>
        </w:rPr>
        <w:t>applies for a director ID</w:t>
      </w:r>
      <w:r w:rsidRPr="00B564B0">
        <w:rPr>
          <w:rFonts w:ascii="Arial" w:hAnsi="Arial" w:cs="Arial"/>
          <w:sz w:val="22"/>
          <w:szCs w:val="22"/>
        </w:rPr>
        <w:t xml:space="preserve">. An individual can have only one </w:t>
      </w:r>
      <w:r w:rsidR="00884209">
        <w:rPr>
          <w:rFonts w:ascii="Arial" w:hAnsi="Arial" w:cs="Arial"/>
          <w:sz w:val="22"/>
          <w:szCs w:val="22"/>
        </w:rPr>
        <w:t>director ID</w:t>
      </w:r>
      <w:r w:rsidRPr="00B564B0">
        <w:rPr>
          <w:rFonts w:ascii="Arial" w:hAnsi="Arial" w:cs="Arial"/>
          <w:sz w:val="22"/>
          <w:szCs w:val="22"/>
        </w:rPr>
        <w:t>.</w:t>
      </w:r>
    </w:p>
    <w:p w14:paraId="2F4EDC4C" w14:textId="5B549104" w:rsidR="009F2D60" w:rsidRPr="00B564B0" w:rsidRDefault="00984C9C" w:rsidP="00984C9C">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sz w:val="22"/>
          <w:szCs w:val="22"/>
        </w:rPr>
        <w:t xml:space="preserve">Individuals will be required to provide documents to apply for a digital identity credential in order to confirm their identity when applying for a </w:t>
      </w:r>
      <w:r w:rsidR="00884209">
        <w:rPr>
          <w:rFonts w:ascii="Arial" w:hAnsi="Arial" w:cs="Arial"/>
          <w:sz w:val="22"/>
          <w:szCs w:val="22"/>
        </w:rPr>
        <w:t>director ID</w:t>
      </w:r>
      <w:r w:rsidRPr="00B564B0">
        <w:rPr>
          <w:rFonts w:ascii="Arial" w:hAnsi="Arial" w:cs="Arial"/>
          <w:sz w:val="22"/>
          <w:szCs w:val="22"/>
        </w:rPr>
        <w:t>.</w:t>
      </w:r>
    </w:p>
    <w:p w14:paraId="4A0C36C4" w14:textId="6B2BF436" w:rsidR="004C7450" w:rsidRPr="00B564B0" w:rsidRDefault="009F2D60" w:rsidP="009F2D60">
      <w:pPr>
        <w:numPr>
          <w:ilvl w:val="0"/>
          <w:numId w:val="1"/>
        </w:numPr>
        <w:tabs>
          <w:tab w:val="clear" w:pos="720"/>
        </w:tabs>
        <w:spacing w:after="120"/>
        <w:ind w:left="709" w:hanging="709"/>
        <w:rPr>
          <w:rFonts w:ascii="Arial" w:hAnsi="Arial" w:cs="Arial"/>
          <w:sz w:val="22"/>
          <w:szCs w:val="22"/>
        </w:rPr>
      </w:pPr>
      <w:r w:rsidRPr="00B564B0">
        <w:rPr>
          <w:rFonts w:ascii="Arial" w:hAnsi="Arial" w:cs="Arial"/>
          <w:sz w:val="22"/>
          <w:szCs w:val="22"/>
        </w:rPr>
        <w:t xml:space="preserve">Currently, individuals applying for a digital identity credential are required to prove their identity using key Australian identity documents. </w:t>
      </w:r>
    </w:p>
    <w:p w14:paraId="1ED69D4C" w14:textId="469CF04A" w:rsidR="004C7450" w:rsidRPr="00B564B0" w:rsidRDefault="005120F2" w:rsidP="004C7450">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color w:val="000000"/>
          <w:sz w:val="22"/>
          <w:szCs w:val="22"/>
        </w:rPr>
        <w:t xml:space="preserve">The preferred means of applying for a </w:t>
      </w:r>
      <w:r w:rsidR="00884209">
        <w:rPr>
          <w:rFonts w:ascii="Arial" w:hAnsi="Arial" w:cs="Arial"/>
          <w:color w:val="000000"/>
          <w:sz w:val="22"/>
          <w:szCs w:val="22"/>
        </w:rPr>
        <w:t>director ID</w:t>
      </w:r>
      <w:r w:rsidRPr="00B564B0">
        <w:rPr>
          <w:rFonts w:ascii="Arial" w:hAnsi="Arial" w:cs="Arial"/>
          <w:color w:val="000000"/>
          <w:sz w:val="22"/>
          <w:szCs w:val="22"/>
        </w:rPr>
        <w:t xml:space="preserve"> is electronically. </w:t>
      </w:r>
      <w:bookmarkStart w:id="4" w:name="_Hlk51749896"/>
      <w:r w:rsidRPr="00B564B0">
        <w:rPr>
          <w:rFonts w:ascii="Arial" w:hAnsi="Arial" w:cs="Arial"/>
          <w:color w:val="000000"/>
          <w:sz w:val="22"/>
          <w:szCs w:val="22"/>
        </w:rPr>
        <w:t>If an individual is unable</w:t>
      </w:r>
      <w:r w:rsidR="006A6792" w:rsidRPr="00B564B0">
        <w:rPr>
          <w:rFonts w:ascii="Arial" w:hAnsi="Arial" w:cs="Arial"/>
          <w:color w:val="000000"/>
          <w:sz w:val="22"/>
          <w:szCs w:val="22"/>
        </w:rPr>
        <w:t xml:space="preserve"> </w:t>
      </w:r>
      <w:r w:rsidRPr="00B564B0">
        <w:rPr>
          <w:rFonts w:ascii="Arial" w:hAnsi="Arial" w:cs="Arial"/>
          <w:color w:val="000000"/>
          <w:sz w:val="22"/>
          <w:szCs w:val="22"/>
        </w:rPr>
        <w:t xml:space="preserve">to apply electronically, the </w:t>
      </w:r>
      <w:r w:rsidR="00794F41">
        <w:rPr>
          <w:rFonts w:ascii="Arial" w:hAnsi="Arial" w:cs="Arial"/>
          <w:color w:val="000000"/>
          <w:sz w:val="22"/>
          <w:szCs w:val="22"/>
        </w:rPr>
        <w:t>Registrar</w:t>
      </w:r>
      <w:r w:rsidRPr="00B564B0">
        <w:rPr>
          <w:rFonts w:ascii="Arial" w:hAnsi="Arial" w:cs="Arial"/>
          <w:color w:val="000000"/>
          <w:sz w:val="22"/>
          <w:szCs w:val="22"/>
        </w:rPr>
        <w:t xml:space="preserve"> may</w:t>
      </w:r>
      <w:bookmarkEnd w:id="4"/>
      <w:r w:rsidRPr="00B564B0">
        <w:rPr>
          <w:rFonts w:ascii="Arial" w:hAnsi="Arial" w:cs="Arial"/>
          <w:color w:val="000000"/>
          <w:sz w:val="22"/>
          <w:szCs w:val="22"/>
        </w:rPr>
        <w:t xml:space="preserve"> consider accepting </w:t>
      </w:r>
      <w:bookmarkStart w:id="5" w:name="_Hlk51749951"/>
      <w:r w:rsidRPr="00B564B0">
        <w:rPr>
          <w:rFonts w:ascii="Arial" w:hAnsi="Arial" w:cs="Arial"/>
          <w:color w:val="000000"/>
          <w:sz w:val="22"/>
          <w:szCs w:val="22"/>
        </w:rPr>
        <w:t xml:space="preserve">a paper </w:t>
      </w:r>
      <w:r w:rsidR="00CF33E0">
        <w:rPr>
          <w:rFonts w:ascii="Arial" w:hAnsi="Arial" w:cs="Arial"/>
          <w:color w:val="000000"/>
          <w:sz w:val="22"/>
          <w:szCs w:val="22"/>
        </w:rPr>
        <w:t xml:space="preserve">or other </w:t>
      </w:r>
      <w:r w:rsidRPr="00B564B0">
        <w:rPr>
          <w:rFonts w:ascii="Arial" w:hAnsi="Arial" w:cs="Arial"/>
          <w:color w:val="000000"/>
          <w:sz w:val="22"/>
          <w:szCs w:val="22"/>
        </w:rPr>
        <w:t>form of application</w:t>
      </w:r>
      <w:bookmarkEnd w:id="5"/>
      <w:r w:rsidR="006A6792" w:rsidRPr="00B564B0">
        <w:rPr>
          <w:rFonts w:ascii="Arial" w:hAnsi="Arial" w:cs="Arial"/>
          <w:color w:val="000000"/>
          <w:sz w:val="22"/>
          <w:szCs w:val="22"/>
        </w:rPr>
        <w:t>.</w:t>
      </w:r>
      <w:r w:rsidR="00245D75" w:rsidRPr="00B564B0">
        <w:rPr>
          <w:rFonts w:ascii="Arial" w:hAnsi="Arial" w:cs="Arial"/>
          <w:color w:val="000000"/>
          <w:sz w:val="22"/>
          <w:szCs w:val="22"/>
        </w:rPr>
        <w:t xml:space="preserve"> F</w:t>
      </w:r>
      <w:r w:rsidR="00245D75" w:rsidRPr="00B564B0">
        <w:rPr>
          <w:rFonts w:ascii="Arial" w:hAnsi="Arial" w:cs="Arial"/>
          <w:sz w:val="22"/>
          <w:szCs w:val="22"/>
        </w:rPr>
        <w:t xml:space="preserve">oreign </w:t>
      </w:r>
      <w:r w:rsidR="00B564B0" w:rsidRPr="00B564B0">
        <w:rPr>
          <w:rFonts w:ascii="Arial" w:hAnsi="Arial" w:cs="Arial"/>
          <w:sz w:val="22"/>
          <w:szCs w:val="22"/>
        </w:rPr>
        <w:t>d</w:t>
      </w:r>
      <w:r w:rsidR="001D78F9" w:rsidRPr="00B564B0">
        <w:rPr>
          <w:rFonts w:ascii="Arial" w:hAnsi="Arial" w:cs="Arial"/>
          <w:sz w:val="22"/>
          <w:szCs w:val="22"/>
        </w:rPr>
        <w:t>irector</w:t>
      </w:r>
      <w:r w:rsidR="00245D75" w:rsidRPr="00B564B0">
        <w:rPr>
          <w:rFonts w:ascii="Arial" w:hAnsi="Arial" w:cs="Arial"/>
          <w:sz w:val="22"/>
          <w:szCs w:val="22"/>
        </w:rPr>
        <w:t xml:space="preserve">s or </w:t>
      </w:r>
      <w:r w:rsidR="0060714E" w:rsidRPr="00B564B0">
        <w:rPr>
          <w:rFonts w:ascii="Arial" w:hAnsi="Arial" w:cs="Arial"/>
          <w:sz w:val="22"/>
          <w:szCs w:val="22"/>
        </w:rPr>
        <w:t>d</w:t>
      </w:r>
      <w:r w:rsidR="001D78F9" w:rsidRPr="00B564B0">
        <w:rPr>
          <w:rFonts w:ascii="Arial" w:hAnsi="Arial" w:cs="Arial"/>
          <w:sz w:val="22"/>
          <w:szCs w:val="22"/>
        </w:rPr>
        <w:t>irector</w:t>
      </w:r>
      <w:r w:rsidR="00245D75" w:rsidRPr="00B564B0">
        <w:rPr>
          <w:rFonts w:ascii="Arial" w:hAnsi="Arial" w:cs="Arial"/>
          <w:sz w:val="22"/>
          <w:szCs w:val="22"/>
        </w:rPr>
        <w:t xml:space="preserve">s unable to obtain a </w:t>
      </w:r>
      <w:r w:rsidR="0060270C" w:rsidRPr="00B564B0">
        <w:rPr>
          <w:rFonts w:ascii="Arial" w:hAnsi="Arial" w:cs="Arial"/>
          <w:sz w:val="22"/>
          <w:szCs w:val="22"/>
        </w:rPr>
        <w:t xml:space="preserve">digital identity </w:t>
      </w:r>
      <w:r w:rsidR="00D31FC5" w:rsidRPr="00B564B0">
        <w:rPr>
          <w:rFonts w:ascii="Arial" w:hAnsi="Arial" w:cs="Arial"/>
          <w:sz w:val="22"/>
          <w:szCs w:val="22"/>
        </w:rPr>
        <w:t xml:space="preserve">credential </w:t>
      </w:r>
      <w:r w:rsidR="00245D75" w:rsidRPr="00B564B0">
        <w:rPr>
          <w:rFonts w:ascii="Arial" w:hAnsi="Arial" w:cs="Arial"/>
          <w:sz w:val="22"/>
          <w:szCs w:val="22"/>
        </w:rPr>
        <w:t>will follow the existing ATO proof-of-identity process, which is predominantly paper-based and may include certified copies of identity documents, assistance through Shop Fronts, use of an apostille and Australian Consulates.</w:t>
      </w:r>
    </w:p>
    <w:p w14:paraId="04BB6B12" w14:textId="23AB6008" w:rsidR="004C7450" w:rsidRPr="00B564B0" w:rsidRDefault="00245D75" w:rsidP="004C7450">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sz w:val="22"/>
          <w:szCs w:val="22"/>
        </w:rPr>
        <w:t xml:space="preserve">An individual who wishes to apply for a </w:t>
      </w:r>
      <w:r w:rsidR="00884209">
        <w:rPr>
          <w:rFonts w:ascii="Arial" w:hAnsi="Arial" w:cs="Arial"/>
          <w:sz w:val="22"/>
          <w:szCs w:val="22"/>
        </w:rPr>
        <w:t>director ID</w:t>
      </w:r>
      <w:r w:rsidRPr="00B564B0">
        <w:rPr>
          <w:rFonts w:ascii="Arial" w:hAnsi="Arial" w:cs="Arial"/>
          <w:sz w:val="22"/>
          <w:szCs w:val="22"/>
        </w:rPr>
        <w:t xml:space="preserve"> will visit the proposed website (or link to it from another Government site, such as the ATO website). When they click on the button to apply for a </w:t>
      </w:r>
      <w:r w:rsidR="00884209">
        <w:rPr>
          <w:rFonts w:ascii="Arial" w:hAnsi="Arial" w:cs="Arial"/>
          <w:sz w:val="22"/>
          <w:szCs w:val="22"/>
        </w:rPr>
        <w:t>director ID</w:t>
      </w:r>
      <w:r w:rsidRPr="00B564B0">
        <w:rPr>
          <w:rFonts w:ascii="Arial" w:hAnsi="Arial" w:cs="Arial"/>
          <w:sz w:val="22"/>
          <w:szCs w:val="22"/>
        </w:rPr>
        <w:t>, they will be directed to</w:t>
      </w:r>
      <w:r w:rsidR="00D31FC5" w:rsidRPr="00B564B0">
        <w:rPr>
          <w:rFonts w:ascii="Arial" w:hAnsi="Arial" w:cs="Arial"/>
          <w:sz w:val="22"/>
          <w:szCs w:val="22"/>
        </w:rPr>
        <w:t xml:space="preserve"> an accredited digital identity provider</w:t>
      </w:r>
      <w:r w:rsidRPr="00B564B0">
        <w:rPr>
          <w:rFonts w:ascii="Arial" w:hAnsi="Arial" w:cs="Arial"/>
          <w:sz w:val="22"/>
          <w:szCs w:val="22"/>
        </w:rPr>
        <w:t xml:space="preserve"> for authentication. </w:t>
      </w:r>
    </w:p>
    <w:p w14:paraId="5F8F2D2C" w14:textId="77777777" w:rsidR="004C7450" w:rsidRPr="00B564B0" w:rsidRDefault="00245D75" w:rsidP="004C7450">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sz w:val="22"/>
          <w:szCs w:val="22"/>
        </w:rPr>
        <w:t xml:space="preserve">If the individual does not have a </w:t>
      </w:r>
      <w:r w:rsidR="00D31FC5" w:rsidRPr="00B564B0">
        <w:rPr>
          <w:rFonts w:ascii="Arial" w:hAnsi="Arial" w:cs="Arial"/>
          <w:sz w:val="22"/>
          <w:szCs w:val="22"/>
        </w:rPr>
        <w:t>digital identity credential</w:t>
      </w:r>
      <w:r w:rsidRPr="00B564B0">
        <w:rPr>
          <w:rFonts w:ascii="Arial" w:hAnsi="Arial" w:cs="Arial"/>
          <w:sz w:val="22"/>
          <w:szCs w:val="22"/>
        </w:rPr>
        <w:t>, they can apply at this stage, and prove their identity using key Australian identity documents</w:t>
      </w:r>
      <w:r w:rsidR="001828C3" w:rsidRPr="00B564B0">
        <w:rPr>
          <w:rFonts w:ascii="Arial" w:hAnsi="Arial" w:cs="Arial"/>
          <w:sz w:val="22"/>
          <w:szCs w:val="22"/>
        </w:rPr>
        <w:t>. The currently accepted documents are a driver’s licence or learner’s permit, passport, birth certificate, Australian visa, and Medicare card. Additional documents may be accepted sometime in the future.</w:t>
      </w:r>
    </w:p>
    <w:p w14:paraId="5ED1A322" w14:textId="18BC318B" w:rsidR="004C7450" w:rsidRPr="00B564B0" w:rsidRDefault="00245D75" w:rsidP="004C7450">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sz w:val="22"/>
          <w:szCs w:val="22"/>
        </w:rPr>
        <w:t xml:space="preserve">The </w:t>
      </w:r>
      <w:r w:rsidR="00D31FC5" w:rsidRPr="00B564B0">
        <w:rPr>
          <w:rFonts w:ascii="Arial" w:hAnsi="Arial" w:cs="Arial"/>
          <w:sz w:val="22"/>
          <w:szCs w:val="22"/>
        </w:rPr>
        <w:t xml:space="preserve">accredited digital identity </w:t>
      </w:r>
      <w:r w:rsidR="006E09B4" w:rsidRPr="00B564B0">
        <w:rPr>
          <w:rFonts w:ascii="Arial" w:hAnsi="Arial" w:cs="Arial"/>
          <w:sz w:val="22"/>
          <w:szCs w:val="22"/>
        </w:rPr>
        <w:t>provider</w:t>
      </w:r>
      <w:r w:rsidR="006E09B4" w:rsidRPr="00B564B0" w:rsidDel="00D31FC5">
        <w:rPr>
          <w:rFonts w:ascii="Arial" w:hAnsi="Arial" w:cs="Arial"/>
          <w:sz w:val="22"/>
          <w:szCs w:val="22"/>
        </w:rPr>
        <w:t xml:space="preserve"> </w:t>
      </w:r>
      <w:r w:rsidR="006E09B4" w:rsidRPr="00B564B0">
        <w:rPr>
          <w:rFonts w:ascii="Arial" w:hAnsi="Arial" w:cs="Arial"/>
          <w:sz w:val="22"/>
          <w:szCs w:val="22"/>
        </w:rPr>
        <w:t>will</w:t>
      </w:r>
      <w:r w:rsidRPr="00B564B0">
        <w:rPr>
          <w:rFonts w:ascii="Arial" w:hAnsi="Arial" w:cs="Arial"/>
          <w:sz w:val="22"/>
          <w:szCs w:val="22"/>
        </w:rPr>
        <w:t xml:space="preserve"> collect </w:t>
      </w:r>
      <w:r w:rsidR="00D31FC5" w:rsidRPr="00B564B0">
        <w:rPr>
          <w:rFonts w:ascii="Arial" w:hAnsi="Arial" w:cs="Arial"/>
          <w:sz w:val="22"/>
          <w:szCs w:val="22"/>
        </w:rPr>
        <w:t xml:space="preserve">and verify </w:t>
      </w:r>
      <w:r w:rsidRPr="00B564B0">
        <w:rPr>
          <w:rFonts w:ascii="Arial" w:hAnsi="Arial" w:cs="Arial"/>
          <w:sz w:val="22"/>
          <w:szCs w:val="22"/>
        </w:rPr>
        <w:t xml:space="preserve">some </w:t>
      </w:r>
      <w:r w:rsidR="00D31FC5" w:rsidRPr="00B564B0">
        <w:rPr>
          <w:rFonts w:ascii="Arial" w:hAnsi="Arial" w:cs="Arial"/>
          <w:sz w:val="22"/>
          <w:szCs w:val="22"/>
        </w:rPr>
        <w:t xml:space="preserve">personal </w:t>
      </w:r>
      <w:r w:rsidR="009248A0" w:rsidRPr="00B564B0">
        <w:rPr>
          <w:rFonts w:ascii="Arial" w:hAnsi="Arial" w:cs="Arial"/>
          <w:sz w:val="22"/>
          <w:szCs w:val="22"/>
        </w:rPr>
        <w:t>information</w:t>
      </w:r>
      <w:r w:rsidRPr="00B564B0">
        <w:rPr>
          <w:rFonts w:ascii="Arial" w:hAnsi="Arial" w:cs="Arial"/>
          <w:sz w:val="22"/>
          <w:szCs w:val="22"/>
        </w:rPr>
        <w:t xml:space="preserve"> (</w:t>
      </w:r>
      <w:r w:rsidR="00F85129">
        <w:rPr>
          <w:rFonts w:ascii="Arial" w:hAnsi="Arial" w:cs="Arial"/>
          <w:sz w:val="22"/>
          <w:szCs w:val="22"/>
        </w:rPr>
        <w:t xml:space="preserve">such as </w:t>
      </w:r>
      <w:r w:rsidRPr="00B564B0">
        <w:rPr>
          <w:rFonts w:ascii="Arial" w:hAnsi="Arial" w:cs="Arial"/>
          <w:sz w:val="22"/>
          <w:szCs w:val="22"/>
        </w:rPr>
        <w:t>name, date of birth and email address), and this will be passed to the</w:t>
      </w:r>
      <w:r w:rsidR="0040062C" w:rsidRPr="00B564B0">
        <w:rPr>
          <w:rFonts w:ascii="Arial" w:hAnsi="Arial" w:cs="Arial"/>
          <w:sz w:val="22"/>
          <w:szCs w:val="22"/>
        </w:rPr>
        <w:t xml:space="preserve"> </w:t>
      </w:r>
      <w:r w:rsidR="00794F41">
        <w:rPr>
          <w:rFonts w:ascii="Arial" w:hAnsi="Arial" w:cs="Arial"/>
          <w:sz w:val="22"/>
          <w:szCs w:val="22"/>
        </w:rPr>
        <w:t>Registrar</w:t>
      </w:r>
      <w:r w:rsidR="0040062C" w:rsidRPr="00B564B0">
        <w:rPr>
          <w:rFonts w:ascii="Arial" w:hAnsi="Arial" w:cs="Arial"/>
          <w:sz w:val="22"/>
          <w:szCs w:val="22"/>
        </w:rPr>
        <w:t>’s</w:t>
      </w:r>
      <w:r w:rsidR="00D31FC5" w:rsidRPr="00B564B0">
        <w:rPr>
          <w:rFonts w:ascii="Arial" w:hAnsi="Arial" w:cs="Arial"/>
          <w:sz w:val="22"/>
          <w:szCs w:val="22"/>
        </w:rPr>
        <w:t xml:space="preserve"> </w:t>
      </w:r>
      <w:r w:rsidR="0040062C" w:rsidRPr="00B564B0">
        <w:rPr>
          <w:rFonts w:ascii="Arial" w:hAnsi="Arial" w:cs="Arial"/>
          <w:sz w:val="22"/>
          <w:szCs w:val="22"/>
        </w:rPr>
        <w:t>secure platform</w:t>
      </w:r>
      <w:r w:rsidRPr="00B564B0">
        <w:rPr>
          <w:rFonts w:ascii="Arial" w:hAnsi="Arial" w:cs="Arial"/>
          <w:sz w:val="22"/>
          <w:szCs w:val="22"/>
        </w:rPr>
        <w:t>. This information will be displayed to the individual to indicate that this information has been collected</w:t>
      </w:r>
      <w:r w:rsidR="00D31FC5" w:rsidRPr="00B564B0">
        <w:rPr>
          <w:rFonts w:ascii="Arial" w:hAnsi="Arial" w:cs="Arial"/>
          <w:sz w:val="22"/>
          <w:szCs w:val="22"/>
        </w:rPr>
        <w:t>/shared</w:t>
      </w:r>
      <w:r w:rsidRPr="00B564B0">
        <w:rPr>
          <w:rFonts w:ascii="Arial" w:hAnsi="Arial" w:cs="Arial"/>
          <w:sz w:val="22"/>
          <w:szCs w:val="22"/>
        </w:rPr>
        <w:t xml:space="preserve"> from </w:t>
      </w:r>
      <w:r w:rsidR="00D31FC5" w:rsidRPr="00B564B0">
        <w:rPr>
          <w:rFonts w:ascii="Arial" w:hAnsi="Arial" w:cs="Arial"/>
          <w:sz w:val="22"/>
          <w:szCs w:val="22"/>
        </w:rPr>
        <w:t>their digital identity</w:t>
      </w:r>
      <w:r w:rsidRPr="00B564B0">
        <w:rPr>
          <w:rFonts w:ascii="Arial" w:hAnsi="Arial" w:cs="Arial"/>
          <w:sz w:val="22"/>
          <w:szCs w:val="22"/>
        </w:rPr>
        <w:t>.</w:t>
      </w:r>
    </w:p>
    <w:p w14:paraId="0B8C1716" w14:textId="130F9FD3" w:rsidR="00297D13" w:rsidRPr="00F20181" w:rsidRDefault="004F54C4" w:rsidP="00F20181">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sz w:val="22"/>
          <w:szCs w:val="22"/>
        </w:rPr>
        <w:t>Individuals will be informed about the collection of their personal information through a privacy notification at the time of application.</w:t>
      </w:r>
    </w:p>
    <w:p w14:paraId="6A1BE4AC" w14:textId="2984E470" w:rsidR="006A6792" w:rsidRPr="00B564B0" w:rsidRDefault="0090377C" w:rsidP="00236D67">
      <w:pPr>
        <w:spacing w:after="120"/>
        <w:rPr>
          <w:rFonts w:ascii="Arial" w:hAnsi="Arial" w:cs="Arial"/>
          <w:b/>
          <w:color w:val="000000"/>
          <w:sz w:val="22"/>
          <w:szCs w:val="22"/>
        </w:rPr>
      </w:pPr>
      <w:bookmarkStart w:id="6" w:name="_Hlk42265444"/>
      <w:r w:rsidRPr="00B564B0">
        <w:rPr>
          <w:rFonts w:ascii="Arial" w:hAnsi="Arial" w:cs="Arial"/>
          <w:b/>
          <w:sz w:val="22"/>
          <w:szCs w:val="22"/>
        </w:rPr>
        <w:t xml:space="preserve">How to apply for a </w:t>
      </w:r>
      <w:r w:rsidR="00884209">
        <w:rPr>
          <w:rFonts w:ascii="Arial" w:hAnsi="Arial" w:cs="Arial"/>
          <w:b/>
          <w:sz w:val="22"/>
          <w:szCs w:val="22"/>
        </w:rPr>
        <w:t>director ID</w:t>
      </w:r>
    </w:p>
    <w:bookmarkEnd w:id="6"/>
    <w:p w14:paraId="15020F38" w14:textId="06C5647C" w:rsidR="0090377C" w:rsidRPr="00B564B0" w:rsidRDefault="0090377C" w:rsidP="00365F35">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sz w:val="22"/>
          <w:szCs w:val="22"/>
        </w:rPr>
        <w:t xml:space="preserve">An application for a </w:t>
      </w:r>
      <w:r w:rsidR="00884209">
        <w:rPr>
          <w:rFonts w:ascii="Arial" w:hAnsi="Arial" w:cs="Arial"/>
          <w:sz w:val="22"/>
          <w:szCs w:val="22"/>
        </w:rPr>
        <w:t>director ID</w:t>
      </w:r>
      <w:r w:rsidRPr="00B564B0">
        <w:rPr>
          <w:rFonts w:ascii="Arial" w:hAnsi="Arial" w:cs="Arial"/>
          <w:sz w:val="22"/>
          <w:szCs w:val="22"/>
        </w:rPr>
        <w:t xml:space="preserve"> must be made in the form </w:t>
      </w:r>
      <w:r w:rsidR="002256DA">
        <w:rPr>
          <w:rFonts w:ascii="Arial" w:hAnsi="Arial" w:cs="Arial"/>
          <w:sz w:val="22"/>
          <w:szCs w:val="22"/>
        </w:rPr>
        <w:t>approved</w:t>
      </w:r>
      <w:r w:rsidR="002256DA" w:rsidRPr="00B564B0">
        <w:rPr>
          <w:rFonts w:ascii="Arial" w:hAnsi="Arial" w:cs="Arial"/>
          <w:sz w:val="22"/>
          <w:szCs w:val="22"/>
        </w:rPr>
        <w:t xml:space="preserve"> </w:t>
      </w:r>
      <w:r w:rsidRPr="00B564B0">
        <w:rPr>
          <w:rFonts w:ascii="Arial" w:hAnsi="Arial" w:cs="Arial"/>
          <w:sz w:val="22"/>
          <w:szCs w:val="22"/>
        </w:rPr>
        <w:t xml:space="preserve">by the </w:t>
      </w:r>
      <w:r w:rsidR="00794F41">
        <w:rPr>
          <w:rFonts w:ascii="Arial" w:hAnsi="Arial" w:cs="Arial"/>
          <w:sz w:val="22"/>
          <w:szCs w:val="22"/>
        </w:rPr>
        <w:t>Registrar</w:t>
      </w:r>
      <w:r w:rsidRPr="00B564B0">
        <w:rPr>
          <w:rFonts w:ascii="Arial" w:hAnsi="Arial" w:cs="Arial"/>
          <w:sz w:val="22"/>
          <w:szCs w:val="22"/>
        </w:rPr>
        <w:t>. The form will usually be an electronic form</w:t>
      </w:r>
      <w:r w:rsidR="003E32D0">
        <w:rPr>
          <w:rFonts w:ascii="Arial" w:hAnsi="Arial" w:cs="Arial"/>
          <w:sz w:val="22"/>
          <w:szCs w:val="22"/>
        </w:rPr>
        <w:t>, unless the individual cannot use the electronic form</w:t>
      </w:r>
      <w:r w:rsidRPr="00B564B0">
        <w:rPr>
          <w:rFonts w:ascii="Arial" w:hAnsi="Arial" w:cs="Arial"/>
          <w:sz w:val="22"/>
          <w:szCs w:val="22"/>
        </w:rPr>
        <w:t>.</w:t>
      </w:r>
    </w:p>
    <w:p w14:paraId="602A586A" w14:textId="5DACAB5B" w:rsidR="00235C91" w:rsidRPr="00B564B0" w:rsidRDefault="00F24B62" w:rsidP="00365F35">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color w:val="000000"/>
          <w:sz w:val="22"/>
          <w:szCs w:val="22"/>
        </w:rPr>
        <w:t xml:space="preserve">Individuals are responsible for completing the </w:t>
      </w:r>
      <w:r w:rsidR="00884209">
        <w:rPr>
          <w:rFonts w:ascii="Arial" w:hAnsi="Arial" w:cs="Arial"/>
          <w:color w:val="000000"/>
          <w:sz w:val="22"/>
          <w:szCs w:val="22"/>
        </w:rPr>
        <w:t>director ID</w:t>
      </w:r>
      <w:r w:rsidRPr="00B564B0">
        <w:rPr>
          <w:rFonts w:ascii="Arial" w:hAnsi="Arial" w:cs="Arial"/>
          <w:color w:val="000000"/>
          <w:sz w:val="22"/>
          <w:szCs w:val="22"/>
        </w:rPr>
        <w:t xml:space="preserve"> application form themselves, and an agent</w:t>
      </w:r>
      <w:r w:rsidR="00E4459B">
        <w:rPr>
          <w:rFonts w:ascii="Arial" w:hAnsi="Arial" w:cs="Arial"/>
          <w:color w:val="000000"/>
          <w:sz w:val="22"/>
          <w:szCs w:val="22"/>
        </w:rPr>
        <w:t xml:space="preserve"> or </w:t>
      </w:r>
      <w:r w:rsidR="00C55B92">
        <w:rPr>
          <w:rFonts w:ascii="Arial" w:hAnsi="Arial" w:cs="Arial"/>
          <w:color w:val="000000"/>
          <w:sz w:val="22"/>
          <w:szCs w:val="22"/>
        </w:rPr>
        <w:t xml:space="preserve">other </w:t>
      </w:r>
      <w:r w:rsidR="00E4459B">
        <w:rPr>
          <w:rFonts w:ascii="Arial" w:hAnsi="Arial" w:cs="Arial"/>
          <w:color w:val="000000"/>
          <w:sz w:val="22"/>
          <w:szCs w:val="22"/>
        </w:rPr>
        <w:t>third party</w:t>
      </w:r>
      <w:r w:rsidRPr="00B564B0">
        <w:rPr>
          <w:rFonts w:ascii="Arial" w:hAnsi="Arial" w:cs="Arial"/>
          <w:color w:val="000000"/>
          <w:sz w:val="22"/>
          <w:szCs w:val="22"/>
        </w:rPr>
        <w:t xml:space="preserve"> cannot apply for a </w:t>
      </w:r>
      <w:r w:rsidR="00884209">
        <w:rPr>
          <w:rFonts w:ascii="Arial" w:hAnsi="Arial" w:cs="Arial"/>
          <w:color w:val="000000"/>
          <w:sz w:val="22"/>
          <w:szCs w:val="22"/>
        </w:rPr>
        <w:t>director ID</w:t>
      </w:r>
      <w:r w:rsidRPr="00B564B0">
        <w:rPr>
          <w:rFonts w:ascii="Arial" w:hAnsi="Arial" w:cs="Arial"/>
          <w:color w:val="000000"/>
          <w:sz w:val="22"/>
          <w:szCs w:val="22"/>
        </w:rPr>
        <w:t xml:space="preserve"> on behalf of a director unless </w:t>
      </w:r>
      <w:r w:rsidR="00895146">
        <w:rPr>
          <w:rFonts w:ascii="Arial" w:hAnsi="Arial" w:cs="Arial"/>
          <w:color w:val="000000"/>
          <w:sz w:val="22"/>
          <w:szCs w:val="22"/>
        </w:rPr>
        <w:t xml:space="preserve">the Registrar is satisfied that </w:t>
      </w:r>
      <w:r w:rsidRPr="00B564B0">
        <w:rPr>
          <w:rFonts w:ascii="Arial" w:hAnsi="Arial" w:cs="Arial"/>
          <w:color w:val="000000"/>
          <w:sz w:val="22"/>
          <w:szCs w:val="22"/>
        </w:rPr>
        <w:t xml:space="preserve">an exception applies. Exceptions to this requirement include situations where an applicant may require assistance to apply for a </w:t>
      </w:r>
      <w:r w:rsidR="00884209">
        <w:rPr>
          <w:rFonts w:ascii="Arial" w:hAnsi="Arial" w:cs="Arial"/>
          <w:color w:val="000000"/>
          <w:sz w:val="22"/>
          <w:szCs w:val="22"/>
        </w:rPr>
        <w:t>director ID</w:t>
      </w:r>
      <w:r w:rsidRPr="00B564B0">
        <w:rPr>
          <w:rFonts w:ascii="Arial" w:hAnsi="Arial" w:cs="Arial"/>
          <w:color w:val="000000"/>
          <w:sz w:val="22"/>
          <w:szCs w:val="22"/>
        </w:rPr>
        <w:t xml:space="preserve"> if they are unable to prepare the application themselves (for example, due to disability, injury or illiteracy). </w:t>
      </w:r>
      <w:r w:rsidR="00235C91" w:rsidRPr="00B564B0">
        <w:rPr>
          <w:rFonts w:ascii="Arial" w:hAnsi="Arial" w:cs="Arial"/>
          <w:color w:val="000000"/>
          <w:sz w:val="22"/>
          <w:szCs w:val="22"/>
        </w:rPr>
        <w:t xml:space="preserve">The </w:t>
      </w:r>
      <w:r w:rsidR="00794F41">
        <w:rPr>
          <w:rFonts w:ascii="Arial" w:hAnsi="Arial" w:cs="Arial"/>
          <w:color w:val="000000"/>
          <w:sz w:val="22"/>
          <w:szCs w:val="22"/>
        </w:rPr>
        <w:t>Registrar</w:t>
      </w:r>
      <w:r w:rsidR="00235C91" w:rsidRPr="00B564B0">
        <w:rPr>
          <w:rFonts w:ascii="Arial" w:hAnsi="Arial" w:cs="Arial"/>
          <w:color w:val="000000"/>
          <w:sz w:val="22"/>
          <w:szCs w:val="22"/>
        </w:rPr>
        <w:t xml:space="preserve"> </w:t>
      </w:r>
      <w:r w:rsidR="006B452C" w:rsidRPr="00B564B0">
        <w:rPr>
          <w:rFonts w:ascii="Arial" w:hAnsi="Arial" w:cs="Arial"/>
          <w:color w:val="000000"/>
          <w:sz w:val="22"/>
          <w:szCs w:val="22"/>
        </w:rPr>
        <w:t xml:space="preserve">will </w:t>
      </w:r>
      <w:r w:rsidR="00B564B0">
        <w:rPr>
          <w:rFonts w:ascii="Arial" w:hAnsi="Arial" w:cs="Arial"/>
          <w:color w:val="000000"/>
          <w:sz w:val="22"/>
          <w:szCs w:val="22"/>
        </w:rPr>
        <w:t>assess</w:t>
      </w:r>
      <w:r w:rsidR="00235C91" w:rsidRPr="00B564B0">
        <w:rPr>
          <w:rFonts w:ascii="Arial" w:hAnsi="Arial" w:cs="Arial"/>
          <w:color w:val="000000"/>
          <w:sz w:val="22"/>
          <w:szCs w:val="22"/>
        </w:rPr>
        <w:t xml:space="preserve"> an individual’s circumstances on a case by case basis.</w:t>
      </w:r>
    </w:p>
    <w:p w14:paraId="6A9B9C33" w14:textId="039170AE" w:rsidR="00334F95" w:rsidRPr="00334F95" w:rsidRDefault="00E4459B" w:rsidP="00334F95">
      <w:pPr>
        <w:numPr>
          <w:ilvl w:val="0"/>
          <w:numId w:val="1"/>
        </w:numPr>
        <w:tabs>
          <w:tab w:val="clear" w:pos="720"/>
        </w:tabs>
        <w:spacing w:after="120"/>
        <w:ind w:left="709" w:hanging="709"/>
        <w:rPr>
          <w:rFonts w:ascii="Arial" w:hAnsi="Arial" w:cs="Arial"/>
          <w:color w:val="000000"/>
          <w:sz w:val="22"/>
          <w:szCs w:val="22"/>
        </w:rPr>
      </w:pPr>
      <w:r>
        <w:rPr>
          <w:rFonts w:ascii="Arial" w:hAnsi="Arial" w:cs="Arial"/>
          <w:sz w:val="22"/>
          <w:szCs w:val="22"/>
        </w:rPr>
        <w:t>A</w:t>
      </w:r>
      <w:r w:rsidR="002B2FEB" w:rsidRPr="00B564B0">
        <w:rPr>
          <w:rFonts w:ascii="Arial" w:hAnsi="Arial" w:cs="Arial"/>
          <w:sz w:val="22"/>
          <w:szCs w:val="22"/>
        </w:rPr>
        <w:t xml:space="preserve">n accredited digital identity provider </w:t>
      </w:r>
      <w:r w:rsidR="00797C36" w:rsidRPr="00B564B0">
        <w:rPr>
          <w:rFonts w:ascii="Arial" w:hAnsi="Arial" w:cs="Arial"/>
          <w:sz w:val="22"/>
          <w:szCs w:val="22"/>
        </w:rPr>
        <w:t xml:space="preserve">will be the main proof-of-identity solution used for </w:t>
      </w:r>
      <w:r w:rsidR="00884209">
        <w:rPr>
          <w:rFonts w:ascii="Arial" w:hAnsi="Arial" w:cs="Arial"/>
          <w:sz w:val="22"/>
          <w:szCs w:val="22"/>
        </w:rPr>
        <w:t>director ID</w:t>
      </w:r>
      <w:r w:rsidR="00797C36" w:rsidRPr="00B564B0">
        <w:rPr>
          <w:rFonts w:ascii="Arial" w:hAnsi="Arial" w:cs="Arial"/>
          <w:sz w:val="22"/>
          <w:szCs w:val="22"/>
        </w:rPr>
        <w:t xml:space="preserve">s. Currently, individuals applying for a </w:t>
      </w:r>
      <w:r w:rsidR="002B2FEB" w:rsidRPr="00B564B0">
        <w:rPr>
          <w:rFonts w:ascii="Arial" w:hAnsi="Arial" w:cs="Arial"/>
          <w:sz w:val="22"/>
          <w:szCs w:val="22"/>
        </w:rPr>
        <w:t xml:space="preserve">digital identity credential </w:t>
      </w:r>
      <w:r w:rsidR="00797C36" w:rsidRPr="00B564B0">
        <w:rPr>
          <w:rFonts w:ascii="Arial" w:hAnsi="Arial" w:cs="Arial"/>
          <w:sz w:val="22"/>
          <w:szCs w:val="22"/>
        </w:rPr>
        <w:t xml:space="preserve">are required to prove their identity using key Australian identity documents. </w:t>
      </w:r>
    </w:p>
    <w:p w14:paraId="4C89B48A" w14:textId="4436B8BF" w:rsidR="00B5394C" w:rsidRPr="00B564B0" w:rsidRDefault="00B5394C" w:rsidP="003B5562">
      <w:pPr>
        <w:spacing w:after="120"/>
        <w:rPr>
          <w:rFonts w:ascii="Arial" w:hAnsi="Arial" w:cs="Arial"/>
          <w:b/>
          <w:color w:val="000000"/>
          <w:sz w:val="22"/>
          <w:szCs w:val="22"/>
        </w:rPr>
      </w:pPr>
      <w:bookmarkStart w:id="7" w:name="_Hlk42265459"/>
      <w:r w:rsidRPr="00B564B0">
        <w:rPr>
          <w:rFonts w:ascii="Arial" w:hAnsi="Arial" w:cs="Arial"/>
          <w:b/>
          <w:sz w:val="22"/>
          <w:szCs w:val="22"/>
        </w:rPr>
        <w:t xml:space="preserve">When information is to be given to the </w:t>
      </w:r>
      <w:r w:rsidR="00794F41">
        <w:rPr>
          <w:rFonts w:ascii="Arial" w:hAnsi="Arial" w:cs="Arial"/>
          <w:b/>
          <w:sz w:val="22"/>
          <w:szCs w:val="22"/>
        </w:rPr>
        <w:t>Registrar</w:t>
      </w:r>
    </w:p>
    <w:bookmarkEnd w:id="7"/>
    <w:p w14:paraId="73B6BAF7" w14:textId="41E9CE5E" w:rsidR="00867D2F" w:rsidRPr="000957AB" w:rsidRDefault="00F66CFA" w:rsidP="00BC6916">
      <w:pPr>
        <w:pStyle w:val="ListParagraph"/>
        <w:numPr>
          <w:ilvl w:val="0"/>
          <w:numId w:val="1"/>
        </w:numPr>
        <w:spacing w:before="120" w:after="120"/>
        <w:ind w:hanging="720"/>
        <w:rPr>
          <w:rFonts w:ascii="Arial" w:hAnsi="Arial" w:cs="Arial"/>
        </w:rPr>
      </w:pPr>
      <w:r w:rsidRPr="000957AB">
        <w:rPr>
          <w:rFonts w:ascii="Arial" w:hAnsi="Arial" w:cs="Arial"/>
        </w:rPr>
        <w:lastRenderedPageBreak/>
        <w:t xml:space="preserve">Individuals are required to apply for a </w:t>
      </w:r>
      <w:r w:rsidR="00884209">
        <w:rPr>
          <w:rFonts w:ascii="Arial" w:hAnsi="Arial" w:cs="Arial"/>
        </w:rPr>
        <w:t>director ID</w:t>
      </w:r>
      <w:r w:rsidRPr="000957AB">
        <w:rPr>
          <w:rFonts w:ascii="Arial" w:hAnsi="Arial" w:cs="Arial"/>
        </w:rPr>
        <w:t xml:space="preserve"> prior to being appointed as a director. Although the transitional arrangements provide that during the first year an i</w:t>
      </w:r>
      <w:r w:rsidR="00A73B23" w:rsidRPr="000957AB">
        <w:rPr>
          <w:rFonts w:ascii="Arial" w:hAnsi="Arial" w:cs="Arial"/>
        </w:rPr>
        <w:t>ndividual</w:t>
      </w:r>
      <w:r w:rsidRPr="000957AB">
        <w:rPr>
          <w:rFonts w:ascii="Arial" w:hAnsi="Arial" w:cs="Arial"/>
        </w:rPr>
        <w:t xml:space="preserve"> has </w:t>
      </w:r>
      <w:r w:rsidR="00A73B23" w:rsidRPr="000957AB">
        <w:rPr>
          <w:rFonts w:ascii="Arial" w:hAnsi="Arial" w:cs="Arial"/>
        </w:rPr>
        <w:t xml:space="preserve">28 days from the date the individual </w:t>
      </w:r>
      <w:r w:rsidRPr="000957AB">
        <w:rPr>
          <w:rFonts w:ascii="Arial" w:hAnsi="Arial" w:cs="Arial"/>
        </w:rPr>
        <w:t>is appointed director</w:t>
      </w:r>
      <w:r w:rsidR="00A73B23" w:rsidRPr="000957AB">
        <w:rPr>
          <w:rFonts w:ascii="Arial" w:hAnsi="Arial" w:cs="Arial"/>
        </w:rPr>
        <w:t xml:space="preserve"> to apply for a </w:t>
      </w:r>
      <w:r w:rsidR="00884209">
        <w:rPr>
          <w:rFonts w:ascii="Arial" w:hAnsi="Arial" w:cs="Arial"/>
        </w:rPr>
        <w:t>director ID</w:t>
      </w:r>
      <w:r w:rsidR="00196949" w:rsidRPr="000957AB">
        <w:rPr>
          <w:rFonts w:ascii="Arial" w:hAnsi="Arial" w:cs="Arial"/>
        </w:rPr>
        <w:t>,</w:t>
      </w:r>
      <w:r w:rsidR="00A73B23" w:rsidRPr="000957AB">
        <w:rPr>
          <w:rFonts w:ascii="Arial" w:hAnsi="Arial" w:cs="Arial"/>
        </w:rPr>
        <w:t> </w:t>
      </w:r>
      <w:r w:rsidR="00196949" w:rsidRPr="000957AB">
        <w:rPr>
          <w:rFonts w:ascii="Arial" w:hAnsi="Arial" w:cs="Arial"/>
        </w:rPr>
        <w:t>i</w:t>
      </w:r>
      <w:r w:rsidR="00A73B23" w:rsidRPr="000957AB">
        <w:rPr>
          <w:rFonts w:ascii="Arial" w:hAnsi="Arial" w:cs="Arial"/>
        </w:rPr>
        <w:t>ndividuals can apply to the </w:t>
      </w:r>
      <w:r w:rsidR="00794F41">
        <w:rPr>
          <w:rFonts w:ascii="Arial" w:hAnsi="Arial" w:cs="Arial"/>
        </w:rPr>
        <w:t>Registrar</w:t>
      </w:r>
      <w:r w:rsidR="00A73B23" w:rsidRPr="000957AB">
        <w:rPr>
          <w:rFonts w:ascii="Arial" w:hAnsi="Arial" w:cs="Arial"/>
        </w:rPr>
        <w:t xml:space="preserve"> to extend this period to whatever period the </w:t>
      </w:r>
      <w:r w:rsidR="00794F41">
        <w:rPr>
          <w:rFonts w:ascii="Arial" w:hAnsi="Arial" w:cs="Arial"/>
        </w:rPr>
        <w:t>Registrar</w:t>
      </w:r>
      <w:r w:rsidR="00A73B23" w:rsidRPr="000957AB">
        <w:rPr>
          <w:rFonts w:ascii="Arial" w:hAnsi="Arial" w:cs="Arial"/>
        </w:rPr>
        <w:t xml:space="preserve"> considers reasonable. </w:t>
      </w:r>
    </w:p>
    <w:p w14:paraId="74406F33" w14:textId="71D2F06B" w:rsidR="00A73B23" w:rsidRPr="000957AB" w:rsidRDefault="00A73B23" w:rsidP="00BC6916">
      <w:pPr>
        <w:pStyle w:val="ListParagraph"/>
        <w:numPr>
          <w:ilvl w:val="0"/>
          <w:numId w:val="1"/>
        </w:numPr>
        <w:spacing w:before="120" w:after="120"/>
        <w:ind w:hanging="720"/>
        <w:rPr>
          <w:rFonts w:ascii="Arial" w:hAnsi="Arial" w:cs="Arial"/>
        </w:rPr>
      </w:pPr>
      <w:r w:rsidRPr="000957AB">
        <w:rPr>
          <w:rFonts w:ascii="Arial" w:hAnsi="Arial" w:cs="Arial"/>
        </w:rPr>
        <w:t xml:space="preserve">The Minister, by legislative instrument, </w:t>
      </w:r>
      <w:r w:rsidR="00E4459B">
        <w:rPr>
          <w:rFonts w:ascii="Arial" w:hAnsi="Arial" w:cs="Arial"/>
        </w:rPr>
        <w:t xml:space="preserve">will </w:t>
      </w:r>
      <w:r w:rsidRPr="000957AB">
        <w:rPr>
          <w:rFonts w:ascii="Arial" w:hAnsi="Arial" w:cs="Arial"/>
        </w:rPr>
        <w:t>specify the transitional application period</w:t>
      </w:r>
      <w:r w:rsidR="00F66CFA" w:rsidRPr="000957AB">
        <w:rPr>
          <w:rFonts w:ascii="Arial" w:hAnsi="Arial" w:cs="Arial"/>
        </w:rPr>
        <w:t xml:space="preserve"> for individuals that were already appointed director at the time the </w:t>
      </w:r>
      <w:r w:rsidR="00884209">
        <w:rPr>
          <w:rFonts w:ascii="Arial" w:hAnsi="Arial" w:cs="Arial"/>
        </w:rPr>
        <w:t>director ID</w:t>
      </w:r>
      <w:r w:rsidR="00F66CFA" w:rsidRPr="000957AB">
        <w:rPr>
          <w:rFonts w:ascii="Arial" w:hAnsi="Arial" w:cs="Arial"/>
        </w:rPr>
        <w:t xml:space="preserve"> law commences. Until this instrument is mad</w:t>
      </w:r>
      <w:r w:rsidR="00191F5F" w:rsidRPr="000957AB">
        <w:rPr>
          <w:rFonts w:ascii="Arial" w:hAnsi="Arial" w:cs="Arial"/>
        </w:rPr>
        <w:t>e</w:t>
      </w:r>
      <w:r w:rsidR="00F66CFA" w:rsidRPr="000957AB">
        <w:rPr>
          <w:rFonts w:ascii="Arial" w:hAnsi="Arial" w:cs="Arial"/>
        </w:rPr>
        <w:t xml:space="preserve"> there is no requirement for these individuals to apply for a </w:t>
      </w:r>
      <w:r w:rsidR="00884209">
        <w:rPr>
          <w:rFonts w:ascii="Arial" w:hAnsi="Arial" w:cs="Arial"/>
        </w:rPr>
        <w:t>director ID</w:t>
      </w:r>
      <w:r w:rsidR="00F66CFA" w:rsidRPr="000957AB">
        <w:rPr>
          <w:rFonts w:ascii="Arial" w:hAnsi="Arial" w:cs="Arial"/>
        </w:rPr>
        <w:t xml:space="preserve">. </w:t>
      </w:r>
      <w:r w:rsidR="00C50AC8">
        <w:rPr>
          <w:rFonts w:ascii="Arial" w:hAnsi="Arial" w:cs="Arial"/>
        </w:rPr>
        <w:t xml:space="preserve">After </w:t>
      </w:r>
      <w:r w:rsidR="00682B17">
        <w:rPr>
          <w:rFonts w:ascii="Arial" w:hAnsi="Arial" w:cs="Arial"/>
        </w:rPr>
        <w:t>this</w:t>
      </w:r>
      <w:r w:rsidR="00C50AC8">
        <w:rPr>
          <w:rFonts w:ascii="Arial" w:hAnsi="Arial" w:cs="Arial"/>
        </w:rPr>
        <w:t xml:space="preserve"> transitional application period has ended an individual will have to apply for a director ID before being appointed as a director.</w:t>
      </w:r>
    </w:p>
    <w:p w14:paraId="4B24659C" w14:textId="77777777" w:rsidR="00E4459B" w:rsidRDefault="00A73B23" w:rsidP="00BC6916">
      <w:pPr>
        <w:pStyle w:val="ListParagraph"/>
        <w:numPr>
          <w:ilvl w:val="0"/>
          <w:numId w:val="1"/>
        </w:numPr>
        <w:spacing w:before="120" w:after="120"/>
        <w:ind w:hanging="720"/>
        <w:rPr>
          <w:rFonts w:ascii="Arial" w:hAnsi="Arial" w:cs="Arial"/>
        </w:rPr>
      </w:pPr>
      <w:r w:rsidRPr="000957AB">
        <w:rPr>
          <w:rFonts w:ascii="Arial" w:hAnsi="Arial" w:cs="Arial"/>
        </w:rPr>
        <w:t>If an individual anticipates that they will become a</w:t>
      </w:r>
      <w:r w:rsidR="00191F5F" w:rsidRPr="000957AB">
        <w:rPr>
          <w:rFonts w:ascii="Arial" w:hAnsi="Arial" w:cs="Arial"/>
        </w:rPr>
        <w:t>n</w:t>
      </w:r>
      <w:r w:rsidRPr="000957AB">
        <w:rPr>
          <w:rFonts w:ascii="Arial" w:hAnsi="Arial" w:cs="Arial"/>
        </w:rPr>
        <w:t xml:space="preserve"> eligible officer within the next 12 months</w:t>
      </w:r>
      <w:r w:rsidR="00867D2F" w:rsidRPr="000957AB">
        <w:rPr>
          <w:rFonts w:ascii="Arial" w:hAnsi="Arial" w:cs="Arial"/>
        </w:rPr>
        <w:t>,</w:t>
      </w:r>
      <w:r w:rsidRPr="000957AB">
        <w:rPr>
          <w:rFonts w:ascii="Arial" w:hAnsi="Arial" w:cs="Arial"/>
        </w:rPr>
        <w:t xml:space="preserve"> </w:t>
      </w:r>
      <w:r w:rsidR="00867D2F" w:rsidRPr="000957AB">
        <w:rPr>
          <w:rFonts w:ascii="Arial" w:hAnsi="Arial" w:cs="Arial"/>
        </w:rPr>
        <w:t xml:space="preserve">they </w:t>
      </w:r>
      <w:r w:rsidRPr="000957AB">
        <w:rPr>
          <w:rFonts w:ascii="Arial" w:hAnsi="Arial" w:cs="Arial"/>
        </w:rPr>
        <w:t xml:space="preserve">may apply for a </w:t>
      </w:r>
      <w:r w:rsidR="00884209">
        <w:rPr>
          <w:rFonts w:ascii="Arial" w:hAnsi="Arial" w:cs="Arial"/>
        </w:rPr>
        <w:t>director ID</w:t>
      </w:r>
      <w:r w:rsidRPr="000957AB">
        <w:rPr>
          <w:rFonts w:ascii="Arial" w:hAnsi="Arial" w:cs="Arial"/>
        </w:rPr>
        <w:t xml:space="preserve">. </w:t>
      </w:r>
    </w:p>
    <w:p w14:paraId="16E0E3A3" w14:textId="419ED5F3" w:rsidR="00B5394C" w:rsidRPr="000957AB" w:rsidRDefault="00A73B23" w:rsidP="00BC6916">
      <w:pPr>
        <w:pStyle w:val="ListParagraph"/>
        <w:numPr>
          <w:ilvl w:val="0"/>
          <w:numId w:val="1"/>
        </w:numPr>
        <w:spacing w:before="120" w:after="120"/>
        <w:ind w:hanging="720"/>
        <w:rPr>
          <w:rFonts w:ascii="Arial" w:hAnsi="Arial" w:cs="Arial"/>
        </w:rPr>
      </w:pPr>
      <w:r w:rsidRPr="000957AB">
        <w:rPr>
          <w:rFonts w:ascii="Arial" w:hAnsi="Arial" w:cs="Arial"/>
        </w:rPr>
        <w:t xml:space="preserve">The </w:t>
      </w:r>
      <w:r w:rsidR="00794F41">
        <w:rPr>
          <w:rFonts w:ascii="Arial" w:hAnsi="Arial" w:cs="Arial"/>
        </w:rPr>
        <w:t>Registrar</w:t>
      </w:r>
      <w:r w:rsidRPr="000957AB">
        <w:rPr>
          <w:rFonts w:ascii="Arial" w:hAnsi="Arial" w:cs="Arial"/>
        </w:rPr>
        <w:t xml:space="preserve"> can direct an individual</w:t>
      </w:r>
      <w:r w:rsidR="00E4459B">
        <w:rPr>
          <w:rFonts w:ascii="Arial" w:hAnsi="Arial" w:cs="Arial"/>
        </w:rPr>
        <w:t xml:space="preserve"> who is a director</w:t>
      </w:r>
      <w:r w:rsidRPr="000957AB">
        <w:rPr>
          <w:rFonts w:ascii="Arial" w:hAnsi="Arial" w:cs="Arial"/>
        </w:rPr>
        <w:t xml:space="preserve"> to apply for a </w:t>
      </w:r>
      <w:r w:rsidR="00884209">
        <w:rPr>
          <w:rFonts w:ascii="Arial" w:hAnsi="Arial" w:cs="Arial"/>
        </w:rPr>
        <w:t>director ID</w:t>
      </w:r>
      <w:r w:rsidRPr="000957AB">
        <w:rPr>
          <w:rFonts w:ascii="Arial" w:hAnsi="Arial" w:cs="Arial"/>
        </w:rPr>
        <w:t xml:space="preserve"> whether or not that individual already has a </w:t>
      </w:r>
      <w:r w:rsidR="00884209">
        <w:rPr>
          <w:rFonts w:ascii="Arial" w:hAnsi="Arial" w:cs="Arial"/>
        </w:rPr>
        <w:t>director ID</w:t>
      </w:r>
      <w:r w:rsidRPr="000957AB">
        <w:rPr>
          <w:rFonts w:ascii="Arial" w:hAnsi="Arial" w:cs="Arial"/>
        </w:rPr>
        <w:t>.</w:t>
      </w:r>
      <w:bookmarkStart w:id="8" w:name="_Hlk42175357"/>
    </w:p>
    <w:p w14:paraId="4EC9CBAA" w14:textId="1CD5A86A" w:rsidR="00614C31" w:rsidRPr="00764B0A" w:rsidRDefault="00614C31" w:rsidP="00BC6916">
      <w:pPr>
        <w:pStyle w:val="ListParagraph"/>
        <w:numPr>
          <w:ilvl w:val="0"/>
          <w:numId w:val="1"/>
        </w:numPr>
        <w:spacing w:before="120" w:after="120"/>
        <w:ind w:hanging="720"/>
        <w:rPr>
          <w:rFonts w:ascii="Arial" w:hAnsi="Arial" w:cs="Arial"/>
        </w:rPr>
      </w:pPr>
      <w:r w:rsidRPr="00764B0A">
        <w:rPr>
          <w:rFonts w:ascii="Arial" w:hAnsi="Arial" w:cs="Arial"/>
        </w:rPr>
        <w:t xml:space="preserve">For the purposes of giving an individual a director ID an individual is </w:t>
      </w:r>
      <w:r w:rsidRPr="00D717C5">
        <w:rPr>
          <w:rFonts w:ascii="Arial" w:hAnsi="Arial" w:cs="Arial"/>
        </w:rPr>
        <w:t xml:space="preserve">required to provide to the </w:t>
      </w:r>
      <w:r w:rsidR="00794F41">
        <w:rPr>
          <w:rFonts w:ascii="Arial" w:hAnsi="Arial" w:cs="Arial"/>
        </w:rPr>
        <w:t>Registrar</w:t>
      </w:r>
      <w:r w:rsidRPr="00D717C5">
        <w:rPr>
          <w:rFonts w:ascii="Arial" w:hAnsi="Arial" w:cs="Arial"/>
        </w:rPr>
        <w:t xml:space="preserve"> the information requested under section 6 of the instrument</w:t>
      </w:r>
      <w:r w:rsidRPr="00764B0A">
        <w:rPr>
          <w:rFonts w:ascii="Arial" w:hAnsi="Arial" w:cs="Arial"/>
        </w:rPr>
        <w:t>.</w:t>
      </w:r>
    </w:p>
    <w:p w14:paraId="5BBB19FE" w14:textId="664F17AA" w:rsidR="00AA0AA0" w:rsidRPr="00347596" w:rsidRDefault="00680907" w:rsidP="00BA15A6">
      <w:pPr>
        <w:pStyle w:val="ListParagraph"/>
        <w:numPr>
          <w:ilvl w:val="0"/>
          <w:numId w:val="1"/>
        </w:numPr>
        <w:spacing w:before="120" w:after="120"/>
        <w:ind w:hanging="720"/>
      </w:pPr>
      <w:r w:rsidRPr="000957AB">
        <w:rPr>
          <w:rFonts w:ascii="Arial" w:hAnsi="Arial" w:cs="Arial"/>
        </w:rPr>
        <w:t>A</w:t>
      </w:r>
      <w:r w:rsidR="00614C31">
        <w:rPr>
          <w:rFonts w:ascii="Arial" w:hAnsi="Arial" w:cs="Arial"/>
        </w:rPr>
        <w:t>n individual who has a director ID</w:t>
      </w:r>
      <w:r w:rsidRPr="000957AB">
        <w:rPr>
          <w:rFonts w:ascii="Arial" w:hAnsi="Arial" w:cs="Arial"/>
        </w:rPr>
        <w:t xml:space="preserve"> </w:t>
      </w:r>
      <w:r w:rsidR="00AC2330">
        <w:rPr>
          <w:rFonts w:ascii="Arial" w:hAnsi="Arial" w:cs="Arial"/>
        </w:rPr>
        <w:t>may request</w:t>
      </w:r>
      <w:r w:rsidRPr="000957AB">
        <w:rPr>
          <w:rFonts w:ascii="Arial" w:hAnsi="Arial" w:cs="Arial"/>
        </w:rPr>
        <w:t xml:space="preserve"> the </w:t>
      </w:r>
      <w:r w:rsidR="00794F41">
        <w:rPr>
          <w:rFonts w:ascii="Arial" w:hAnsi="Arial" w:cs="Arial"/>
        </w:rPr>
        <w:t>Registrar</w:t>
      </w:r>
      <w:r w:rsidRPr="000957AB">
        <w:rPr>
          <w:rFonts w:ascii="Arial" w:hAnsi="Arial" w:cs="Arial"/>
        </w:rPr>
        <w:t xml:space="preserve"> </w:t>
      </w:r>
      <w:r w:rsidR="00AC2330">
        <w:rPr>
          <w:rFonts w:ascii="Arial" w:hAnsi="Arial" w:cs="Arial"/>
        </w:rPr>
        <w:t>to update</w:t>
      </w:r>
      <w:r w:rsidRPr="000957AB">
        <w:rPr>
          <w:rFonts w:ascii="Arial" w:hAnsi="Arial" w:cs="Arial"/>
        </w:rPr>
        <w:t xml:space="preserve"> any of their details </w:t>
      </w:r>
      <w:r w:rsidR="00614C31">
        <w:rPr>
          <w:rFonts w:ascii="Arial" w:hAnsi="Arial" w:cs="Arial"/>
        </w:rPr>
        <w:t xml:space="preserve">listed in section </w:t>
      </w:r>
      <w:r w:rsidR="006978E8">
        <w:rPr>
          <w:rFonts w:ascii="Arial" w:hAnsi="Arial" w:cs="Arial"/>
        </w:rPr>
        <w:t xml:space="preserve">6 </w:t>
      </w:r>
      <w:r w:rsidR="00614C31">
        <w:rPr>
          <w:rFonts w:ascii="Arial" w:hAnsi="Arial" w:cs="Arial"/>
        </w:rPr>
        <w:t>of the instrument</w:t>
      </w:r>
      <w:r w:rsidRPr="000957AB">
        <w:rPr>
          <w:rFonts w:ascii="Arial" w:hAnsi="Arial" w:cs="Arial"/>
        </w:rPr>
        <w:t xml:space="preserve">. </w:t>
      </w:r>
      <w:r w:rsidR="00E4459B">
        <w:rPr>
          <w:rFonts w:ascii="Arial" w:hAnsi="Arial" w:cs="Arial"/>
        </w:rPr>
        <w:t>Directors have an obligation under section 205</w:t>
      </w:r>
      <w:r w:rsidR="00741EC0">
        <w:rPr>
          <w:rFonts w:ascii="Arial" w:hAnsi="Arial" w:cs="Arial"/>
        </w:rPr>
        <w:t>C</w:t>
      </w:r>
      <w:r w:rsidR="00E4459B">
        <w:rPr>
          <w:rFonts w:ascii="Arial" w:hAnsi="Arial" w:cs="Arial"/>
        </w:rPr>
        <w:t xml:space="preserve"> of the Corporations Act to</w:t>
      </w:r>
      <w:r w:rsidR="00741EC0">
        <w:rPr>
          <w:rFonts w:ascii="Arial" w:hAnsi="Arial" w:cs="Arial"/>
        </w:rPr>
        <w:t xml:space="preserve"> provide any company of which they are a director with any changes in personal details. Subsection </w:t>
      </w:r>
      <w:proofErr w:type="gramStart"/>
      <w:r w:rsidR="00741EC0">
        <w:rPr>
          <w:rFonts w:ascii="Arial" w:hAnsi="Arial" w:cs="Arial"/>
        </w:rPr>
        <w:t>205C(</w:t>
      </w:r>
      <w:proofErr w:type="gramEnd"/>
      <w:r w:rsidR="00741EC0">
        <w:rPr>
          <w:rFonts w:ascii="Arial" w:hAnsi="Arial" w:cs="Arial"/>
        </w:rPr>
        <w:t>3) of the Corporation Act make</w:t>
      </w:r>
      <w:r w:rsidR="004E1890">
        <w:rPr>
          <w:rFonts w:ascii="Arial" w:hAnsi="Arial" w:cs="Arial"/>
        </w:rPr>
        <w:t>s</w:t>
      </w:r>
      <w:r w:rsidR="00741EC0">
        <w:rPr>
          <w:rFonts w:ascii="Arial" w:hAnsi="Arial" w:cs="Arial"/>
        </w:rPr>
        <w:t xml:space="preserve"> non-compliance with this requirement an offence.</w:t>
      </w:r>
      <w:r w:rsidR="00E4459B">
        <w:rPr>
          <w:rFonts w:ascii="Arial" w:hAnsi="Arial" w:cs="Arial"/>
        </w:rPr>
        <w:t xml:space="preserve"> </w:t>
      </w:r>
    </w:p>
    <w:p w14:paraId="637520F4" w14:textId="0E8FEEEC" w:rsidR="00B5394C" w:rsidRPr="00B564B0" w:rsidRDefault="00B5394C" w:rsidP="003B5562">
      <w:pPr>
        <w:spacing w:after="120"/>
        <w:rPr>
          <w:rFonts w:ascii="Arial" w:hAnsi="Arial" w:cs="Arial"/>
          <w:b/>
          <w:color w:val="000000"/>
          <w:sz w:val="22"/>
          <w:szCs w:val="22"/>
        </w:rPr>
      </w:pPr>
      <w:bookmarkStart w:id="9" w:name="_Hlk42265475"/>
      <w:bookmarkEnd w:id="8"/>
      <w:r w:rsidRPr="00B564B0">
        <w:rPr>
          <w:rFonts w:ascii="Arial" w:hAnsi="Arial" w:cs="Arial"/>
          <w:b/>
          <w:sz w:val="22"/>
          <w:szCs w:val="22"/>
        </w:rPr>
        <w:t xml:space="preserve">How the </w:t>
      </w:r>
      <w:r w:rsidR="00794F41">
        <w:rPr>
          <w:rFonts w:ascii="Arial" w:hAnsi="Arial" w:cs="Arial"/>
          <w:b/>
          <w:sz w:val="22"/>
          <w:szCs w:val="22"/>
        </w:rPr>
        <w:t>Registrar</w:t>
      </w:r>
      <w:r w:rsidRPr="00B564B0">
        <w:rPr>
          <w:rFonts w:ascii="Arial" w:hAnsi="Arial" w:cs="Arial"/>
          <w:b/>
          <w:sz w:val="22"/>
          <w:szCs w:val="22"/>
        </w:rPr>
        <w:t xml:space="preserve"> uses the information</w:t>
      </w:r>
    </w:p>
    <w:bookmarkEnd w:id="9"/>
    <w:p w14:paraId="19EE7EDD" w14:textId="09C4443A" w:rsidR="00DC5091" w:rsidRPr="00DC5091" w:rsidRDefault="003B5562" w:rsidP="005B092C">
      <w:pPr>
        <w:numPr>
          <w:ilvl w:val="0"/>
          <w:numId w:val="1"/>
        </w:numPr>
        <w:tabs>
          <w:tab w:val="clear" w:pos="720"/>
        </w:tabs>
        <w:spacing w:after="120"/>
        <w:ind w:left="709" w:hanging="709"/>
        <w:rPr>
          <w:rFonts w:ascii="Arial" w:hAnsi="Arial" w:cs="Arial"/>
          <w:color w:val="000000"/>
          <w:sz w:val="22"/>
          <w:szCs w:val="22"/>
        </w:rPr>
      </w:pPr>
      <w:r w:rsidRPr="005B092C">
        <w:rPr>
          <w:rFonts w:ascii="Arial" w:hAnsi="Arial" w:cs="Arial"/>
          <w:noProof/>
          <w:sz w:val="22"/>
          <w:szCs w:val="22"/>
        </w:rPr>
        <w:t xml:space="preserve">The </w:t>
      </w:r>
      <w:r w:rsidR="00794F41">
        <w:rPr>
          <w:rFonts w:ascii="Arial" w:hAnsi="Arial" w:cs="Arial"/>
          <w:noProof/>
          <w:sz w:val="22"/>
          <w:szCs w:val="22"/>
        </w:rPr>
        <w:t>Registrar</w:t>
      </w:r>
      <w:r w:rsidRPr="005B092C">
        <w:rPr>
          <w:rFonts w:ascii="Arial" w:hAnsi="Arial" w:cs="Arial"/>
          <w:noProof/>
          <w:sz w:val="22"/>
          <w:szCs w:val="22"/>
        </w:rPr>
        <w:t xml:space="preserve"> </w:t>
      </w:r>
      <w:r w:rsidR="00D44824">
        <w:rPr>
          <w:rFonts w:ascii="Arial" w:hAnsi="Arial" w:cs="Arial"/>
          <w:noProof/>
          <w:sz w:val="22"/>
          <w:szCs w:val="22"/>
        </w:rPr>
        <w:t xml:space="preserve">may </w:t>
      </w:r>
      <w:r w:rsidRPr="005B092C">
        <w:rPr>
          <w:rFonts w:ascii="Arial" w:hAnsi="Arial" w:cs="Arial"/>
          <w:noProof/>
          <w:sz w:val="22"/>
          <w:szCs w:val="22"/>
        </w:rPr>
        <w:t xml:space="preserve">use the </w:t>
      </w:r>
      <w:r w:rsidR="00D44824">
        <w:rPr>
          <w:rFonts w:ascii="Arial" w:hAnsi="Arial" w:cs="Arial"/>
          <w:noProof/>
          <w:sz w:val="22"/>
          <w:szCs w:val="22"/>
        </w:rPr>
        <w:t xml:space="preserve">director ID </w:t>
      </w:r>
      <w:r w:rsidRPr="005B092C">
        <w:rPr>
          <w:rFonts w:ascii="Arial" w:hAnsi="Arial" w:cs="Arial"/>
          <w:noProof/>
          <w:sz w:val="22"/>
          <w:szCs w:val="22"/>
        </w:rPr>
        <w:t xml:space="preserve">information </w:t>
      </w:r>
      <w:r w:rsidR="00D44824">
        <w:rPr>
          <w:rFonts w:ascii="Arial" w:hAnsi="Arial" w:cs="Arial"/>
          <w:noProof/>
          <w:sz w:val="22"/>
          <w:szCs w:val="22"/>
        </w:rPr>
        <w:t xml:space="preserve">collected under sections 6 and 9 of the instrument </w:t>
      </w:r>
      <w:r w:rsidRPr="005B092C">
        <w:rPr>
          <w:rFonts w:ascii="Arial" w:hAnsi="Arial" w:cs="Arial"/>
          <w:noProof/>
          <w:sz w:val="22"/>
          <w:szCs w:val="22"/>
        </w:rPr>
        <w:t>to</w:t>
      </w:r>
      <w:r w:rsidR="009F6DBE" w:rsidRPr="005B092C">
        <w:rPr>
          <w:rFonts w:ascii="Arial" w:hAnsi="Arial" w:cs="Arial"/>
          <w:noProof/>
          <w:sz w:val="22"/>
          <w:szCs w:val="22"/>
        </w:rPr>
        <w:t xml:space="preserve"> establish the</w:t>
      </w:r>
      <w:r w:rsidRPr="005B092C">
        <w:rPr>
          <w:rFonts w:ascii="Arial" w:hAnsi="Arial" w:cs="Arial"/>
          <w:noProof/>
          <w:sz w:val="22"/>
          <w:szCs w:val="22"/>
        </w:rPr>
        <w:t xml:space="preserve"> identi</w:t>
      </w:r>
      <w:r w:rsidR="009F6DBE" w:rsidRPr="005B092C">
        <w:rPr>
          <w:rFonts w:ascii="Arial" w:hAnsi="Arial" w:cs="Arial"/>
          <w:noProof/>
          <w:sz w:val="22"/>
          <w:szCs w:val="22"/>
        </w:rPr>
        <w:t>t</w:t>
      </w:r>
      <w:r w:rsidRPr="005B092C">
        <w:rPr>
          <w:rFonts w:ascii="Arial" w:hAnsi="Arial" w:cs="Arial"/>
          <w:noProof/>
          <w:sz w:val="22"/>
          <w:szCs w:val="22"/>
        </w:rPr>
        <w:t>y</w:t>
      </w:r>
      <w:r w:rsidR="009F6DBE" w:rsidRPr="005B092C">
        <w:rPr>
          <w:rFonts w:ascii="Arial" w:hAnsi="Arial" w:cs="Arial"/>
          <w:noProof/>
          <w:sz w:val="22"/>
          <w:szCs w:val="22"/>
        </w:rPr>
        <w:t xml:space="preserve"> of</w:t>
      </w:r>
      <w:r w:rsidRPr="005B092C">
        <w:rPr>
          <w:rFonts w:ascii="Arial" w:hAnsi="Arial" w:cs="Arial"/>
          <w:noProof/>
          <w:sz w:val="22"/>
          <w:szCs w:val="22"/>
        </w:rPr>
        <w:t xml:space="preserve"> an individual for the purpose of </w:t>
      </w:r>
      <w:r w:rsidR="00D44824">
        <w:rPr>
          <w:rFonts w:ascii="Arial" w:hAnsi="Arial" w:cs="Arial"/>
          <w:noProof/>
          <w:sz w:val="22"/>
          <w:szCs w:val="22"/>
        </w:rPr>
        <w:t>giving</w:t>
      </w:r>
      <w:r w:rsidR="00D44824" w:rsidRPr="005B092C">
        <w:rPr>
          <w:rFonts w:ascii="Arial" w:hAnsi="Arial" w:cs="Arial"/>
          <w:noProof/>
          <w:sz w:val="22"/>
          <w:szCs w:val="22"/>
        </w:rPr>
        <w:t xml:space="preserve"> </w:t>
      </w:r>
      <w:r w:rsidRPr="005B092C">
        <w:rPr>
          <w:rFonts w:ascii="Arial" w:hAnsi="Arial" w:cs="Arial"/>
          <w:noProof/>
          <w:sz w:val="22"/>
          <w:szCs w:val="22"/>
        </w:rPr>
        <w:t xml:space="preserve">the individual a </w:t>
      </w:r>
      <w:r w:rsidR="0000688B">
        <w:rPr>
          <w:rFonts w:ascii="Arial" w:hAnsi="Arial" w:cs="Arial"/>
          <w:noProof/>
          <w:sz w:val="22"/>
          <w:szCs w:val="22"/>
        </w:rPr>
        <w:t>d</w:t>
      </w:r>
      <w:r w:rsidR="001D78F9" w:rsidRPr="005B092C">
        <w:rPr>
          <w:rFonts w:ascii="Arial" w:hAnsi="Arial" w:cs="Arial"/>
          <w:noProof/>
          <w:sz w:val="22"/>
          <w:szCs w:val="22"/>
        </w:rPr>
        <w:t>irector</w:t>
      </w:r>
      <w:r w:rsidRPr="005B092C">
        <w:rPr>
          <w:rFonts w:ascii="Arial" w:hAnsi="Arial" w:cs="Arial"/>
          <w:noProof/>
          <w:sz w:val="22"/>
          <w:szCs w:val="22"/>
        </w:rPr>
        <w:t xml:space="preserve"> ID</w:t>
      </w:r>
      <w:r w:rsidR="00D44824">
        <w:rPr>
          <w:rFonts w:ascii="Arial" w:hAnsi="Arial" w:cs="Arial"/>
          <w:noProof/>
          <w:sz w:val="22"/>
          <w:szCs w:val="22"/>
        </w:rPr>
        <w:t xml:space="preserve"> and maintaining the </w:t>
      </w:r>
      <w:r w:rsidR="00895146">
        <w:rPr>
          <w:rFonts w:ascii="Arial" w:hAnsi="Arial" w:cs="Arial"/>
          <w:noProof/>
          <w:sz w:val="22"/>
          <w:szCs w:val="22"/>
        </w:rPr>
        <w:t xml:space="preserve">accuracy </w:t>
      </w:r>
      <w:r w:rsidR="00D44824">
        <w:rPr>
          <w:rFonts w:ascii="Arial" w:hAnsi="Arial" w:cs="Arial"/>
          <w:noProof/>
          <w:sz w:val="22"/>
          <w:szCs w:val="22"/>
        </w:rPr>
        <w:t>of director ID information</w:t>
      </w:r>
      <w:r w:rsidRPr="005B092C">
        <w:rPr>
          <w:rFonts w:ascii="Arial" w:hAnsi="Arial" w:cs="Arial"/>
          <w:noProof/>
          <w:sz w:val="22"/>
          <w:szCs w:val="22"/>
        </w:rPr>
        <w:t>.</w:t>
      </w:r>
      <w:r w:rsidR="00B77E27" w:rsidRPr="005B092C">
        <w:rPr>
          <w:rFonts w:ascii="Arial" w:hAnsi="Arial" w:cs="Arial"/>
          <w:noProof/>
          <w:sz w:val="22"/>
          <w:szCs w:val="22"/>
        </w:rPr>
        <w:t xml:space="preserve"> </w:t>
      </w:r>
    </w:p>
    <w:p w14:paraId="5D650667" w14:textId="0A4F8E43" w:rsidR="0000688B" w:rsidRPr="005B092C" w:rsidRDefault="002273EC" w:rsidP="005B092C">
      <w:pPr>
        <w:numPr>
          <w:ilvl w:val="0"/>
          <w:numId w:val="1"/>
        </w:numPr>
        <w:tabs>
          <w:tab w:val="clear" w:pos="720"/>
        </w:tabs>
        <w:spacing w:after="120"/>
        <w:ind w:left="709" w:hanging="709"/>
        <w:rPr>
          <w:rFonts w:ascii="Arial" w:hAnsi="Arial" w:cs="Arial"/>
          <w:color w:val="000000"/>
          <w:sz w:val="22"/>
          <w:szCs w:val="22"/>
        </w:rPr>
      </w:pPr>
      <w:r w:rsidRPr="005B092C">
        <w:rPr>
          <w:rFonts w:ascii="Arial" w:hAnsi="Arial" w:cs="Arial"/>
          <w:sz w:val="22"/>
          <w:szCs w:val="22"/>
        </w:rPr>
        <w:t xml:space="preserve">If the </w:t>
      </w:r>
      <w:r w:rsidR="00794F41">
        <w:rPr>
          <w:rFonts w:ascii="Arial" w:hAnsi="Arial" w:cs="Arial"/>
          <w:sz w:val="22"/>
          <w:szCs w:val="22"/>
        </w:rPr>
        <w:t>Registrar</w:t>
      </w:r>
      <w:r w:rsidRPr="005B092C">
        <w:rPr>
          <w:rFonts w:ascii="Arial" w:hAnsi="Arial" w:cs="Arial"/>
          <w:sz w:val="22"/>
          <w:szCs w:val="22"/>
        </w:rPr>
        <w:t xml:space="preserve"> is not satisfied as to the identity of an individual, the</w:t>
      </w:r>
      <w:r w:rsidR="00492009">
        <w:rPr>
          <w:rFonts w:ascii="Arial" w:hAnsi="Arial" w:cs="Arial"/>
          <w:sz w:val="22"/>
          <w:szCs w:val="22"/>
        </w:rPr>
        <w:t xml:space="preserve"> </w:t>
      </w:r>
      <w:r w:rsidR="00794F41">
        <w:rPr>
          <w:rFonts w:ascii="Arial" w:hAnsi="Arial" w:cs="Arial"/>
          <w:sz w:val="22"/>
          <w:szCs w:val="22"/>
        </w:rPr>
        <w:t>Registrar</w:t>
      </w:r>
      <w:r w:rsidRPr="005B092C">
        <w:rPr>
          <w:rFonts w:ascii="Arial" w:hAnsi="Arial" w:cs="Arial"/>
          <w:sz w:val="22"/>
          <w:szCs w:val="22"/>
        </w:rPr>
        <w:t xml:space="preserve"> will not </w:t>
      </w:r>
      <w:r w:rsidR="00492009">
        <w:rPr>
          <w:rFonts w:ascii="Arial" w:hAnsi="Arial" w:cs="Arial"/>
          <w:sz w:val="22"/>
          <w:szCs w:val="22"/>
        </w:rPr>
        <w:t>provide an individual with</w:t>
      </w:r>
      <w:r w:rsidR="00492009" w:rsidRPr="005B092C">
        <w:rPr>
          <w:rFonts w:ascii="Arial" w:hAnsi="Arial" w:cs="Arial"/>
          <w:sz w:val="22"/>
          <w:szCs w:val="22"/>
        </w:rPr>
        <w:t xml:space="preserve"> </w:t>
      </w:r>
      <w:r w:rsidRPr="005B092C">
        <w:rPr>
          <w:rFonts w:ascii="Arial" w:hAnsi="Arial" w:cs="Arial"/>
          <w:sz w:val="22"/>
          <w:szCs w:val="22"/>
        </w:rPr>
        <w:t xml:space="preserve">a </w:t>
      </w:r>
      <w:r w:rsidR="0000688B">
        <w:rPr>
          <w:rFonts w:ascii="Arial" w:hAnsi="Arial" w:cs="Arial"/>
          <w:sz w:val="22"/>
          <w:szCs w:val="22"/>
        </w:rPr>
        <w:t>d</w:t>
      </w:r>
      <w:r w:rsidRPr="005B092C">
        <w:rPr>
          <w:rFonts w:ascii="Arial" w:hAnsi="Arial" w:cs="Arial"/>
          <w:sz w:val="22"/>
          <w:szCs w:val="22"/>
        </w:rPr>
        <w:t>irector ID</w:t>
      </w:r>
      <w:r w:rsidR="0000688B" w:rsidRPr="005B092C">
        <w:rPr>
          <w:rFonts w:ascii="Arial" w:hAnsi="Arial" w:cs="Arial"/>
          <w:sz w:val="22"/>
          <w:szCs w:val="22"/>
        </w:rPr>
        <w:t xml:space="preserve"> until the individual suppl</w:t>
      </w:r>
      <w:r w:rsidR="00492009">
        <w:rPr>
          <w:rFonts w:ascii="Arial" w:hAnsi="Arial" w:cs="Arial"/>
          <w:sz w:val="22"/>
          <w:szCs w:val="22"/>
        </w:rPr>
        <w:t>ies</w:t>
      </w:r>
      <w:r w:rsidR="0000688B" w:rsidRPr="005B092C">
        <w:rPr>
          <w:rFonts w:ascii="Arial" w:hAnsi="Arial" w:cs="Arial"/>
          <w:sz w:val="22"/>
          <w:szCs w:val="22"/>
        </w:rPr>
        <w:t xml:space="preserve"> additional information which will enable the </w:t>
      </w:r>
      <w:r w:rsidR="00794F41">
        <w:rPr>
          <w:rFonts w:ascii="Arial" w:hAnsi="Arial" w:cs="Arial"/>
          <w:sz w:val="22"/>
          <w:szCs w:val="22"/>
        </w:rPr>
        <w:t>Registrar</w:t>
      </w:r>
      <w:r w:rsidR="0000688B" w:rsidRPr="005B092C">
        <w:rPr>
          <w:rFonts w:ascii="Arial" w:hAnsi="Arial" w:cs="Arial"/>
          <w:sz w:val="22"/>
          <w:szCs w:val="22"/>
        </w:rPr>
        <w:t xml:space="preserve"> to identity the individual.</w:t>
      </w:r>
    </w:p>
    <w:p w14:paraId="1DDB835E" w14:textId="2911523E" w:rsidR="007C454E" w:rsidRPr="007C454E" w:rsidRDefault="00012CC5" w:rsidP="007C454E">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noProof/>
          <w:sz w:val="22"/>
          <w:szCs w:val="22"/>
        </w:rPr>
        <w:t xml:space="preserve">The </w:t>
      </w:r>
      <w:r w:rsidR="00794F41">
        <w:rPr>
          <w:rFonts w:ascii="Arial" w:hAnsi="Arial" w:cs="Arial"/>
          <w:noProof/>
          <w:sz w:val="22"/>
          <w:szCs w:val="22"/>
        </w:rPr>
        <w:t>Registrar</w:t>
      </w:r>
      <w:r w:rsidRPr="00B564B0">
        <w:rPr>
          <w:rFonts w:ascii="Arial" w:hAnsi="Arial" w:cs="Arial"/>
          <w:noProof/>
          <w:sz w:val="22"/>
          <w:szCs w:val="22"/>
        </w:rPr>
        <w:t xml:space="preserve"> may make a record of information collected or generated in the course of processing the </w:t>
      </w:r>
      <w:r w:rsidR="00DC5091">
        <w:rPr>
          <w:rFonts w:ascii="Arial" w:hAnsi="Arial" w:cs="Arial"/>
          <w:noProof/>
          <w:sz w:val="22"/>
          <w:szCs w:val="22"/>
        </w:rPr>
        <w:t xml:space="preserve">individual’s </w:t>
      </w:r>
      <w:r w:rsidR="00884209">
        <w:rPr>
          <w:rFonts w:ascii="Arial" w:hAnsi="Arial" w:cs="Arial"/>
          <w:bCs/>
          <w:sz w:val="22"/>
          <w:szCs w:val="22"/>
        </w:rPr>
        <w:t>director ID</w:t>
      </w:r>
      <w:r w:rsidRPr="00B564B0" w:rsidDel="00183501">
        <w:rPr>
          <w:rFonts w:ascii="Arial" w:hAnsi="Arial" w:cs="Arial"/>
          <w:noProof/>
          <w:sz w:val="22"/>
          <w:szCs w:val="22"/>
        </w:rPr>
        <w:t xml:space="preserve"> </w:t>
      </w:r>
      <w:r w:rsidRPr="00B564B0">
        <w:rPr>
          <w:rFonts w:ascii="Arial" w:hAnsi="Arial" w:cs="Arial"/>
          <w:noProof/>
          <w:sz w:val="22"/>
          <w:szCs w:val="22"/>
        </w:rPr>
        <w:t>application</w:t>
      </w:r>
      <w:r w:rsidR="001D1FDF">
        <w:rPr>
          <w:rFonts w:ascii="Arial" w:hAnsi="Arial" w:cs="Arial"/>
          <w:noProof/>
          <w:sz w:val="22"/>
          <w:szCs w:val="22"/>
        </w:rPr>
        <w:t>,</w:t>
      </w:r>
      <w:r w:rsidR="00C75511">
        <w:rPr>
          <w:rFonts w:ascii="Arial" w:hAnsi="Arial" w:cs="Arial"/>
          <w:noProof/>
          <w:sz w:val="22"/>
          <w:szCs w:val="22"/>
        </w:rPr>
        <w:t xml:space="preserve"> </w:t>
      </w:r>
      <w:r w:rsidR="001D1FDF">
        <w:rPr>
          <w:rFonts w:ascii="Arial" w:hAnsi="Arial" w:cs="Arial"/>
          <w:noProof/>
          <w:sz w:val="22"/>
          <w:szCs w:val="22"/>
        </w:rPr>
        <w:t>including</w:t>
      </w:r>
      <w:r w:rsidR="00C75511">
        <w:rPr>
          <w:rFonts w:ascii="Arial" w:hAnsi="Arial" w:cs="Arial"/>
          <w:noProof/>
          <w:sz w:val="22"/>
          <w:szCs w:val="22"/>
        </w:rPr>
        <w:t xml:space="preserve"> any</w:t>
      </w:r>
      <w:r w:rsidR="00DC5091">
        <w:rPr>
          <w:rFonts w:ascii="Arial" w:hAnsi="Arial" w:cs="Arial"/>
          <w:noProof/>
          <w:sz w:val="22"/>
          <w:szCs w:val="22"/>
        </w:rPr>
        <w:t xml:space="preserve"> updates or correction</w:t>
      </w:r>
      <w:r w:rsidR="00EB5A45">
        <w:rPr>
          <w:rFonts w:ascii="Arial" w:hAnsi="Arial" w:cs="Arial"/>
          <w:noProof/>
          <w:sz w:val="22"/>
          <w:szCs w:val="22"/>
        </w:rPr>
        <w:t>s</w:t>
      </w:r>
      <w:r w:rsidR="00DC5091">
        <w:rPr>
          <w:rFonts w:ascii="Arial" w:hAnsi="Arial" w:cs="Arial"/>
          <w:noProof/>
          <w:sz w:val="22"/>
          <w:szCs w:val="22"/>
        </w:rPr>
        <w:t xml:space="preserve"> </w:t>
      </w:r>
      <w:r w:rsidR="00EB5A45">
        <w:rPr>
          <w:rFonts w:ascii="Arial" w:hAnsi="Arial" w:cs="Arial"/>
          <w:noProof/>
          <w:sz w:val="22"/>
          <w:szCs w:val="22"/>
        </w:rPr>
        <w:t>of</w:t>
      </w:r>
      <w:r w:rsidR="00DC5091">
        <w:rPr>
          <w:rFonts w:ascii="Arial" w:hAnsi="Arial" w:cs="Arial"/>
          <w:noProof/>
          <w:sz w:val="22"/>
          <w:szCs w:val="22"/>
        </w:rPr>
        <w:t xml:space="preserve"> director ID information</w:t>
      </w:r>
      <w:r w:rsidRPr="00B564B0">
        <w:rPr>
          <w:rFonts w:ascii="Arial" w:hAnsi="Arial" w:cs="Arial"/>
          <w:noProof/>
          <w:sz w:val="22"/>
          <w:szCs w:val="22"/>
        </w:rPr>
        <w:t>.</w:t>
      </w:r>
      <w:r w:rsidR="006744CE" w:rsidRPr="00B564B0">
        <w:rPr>
          <w:rFonts w:ascii="Arial" w:hAnsi="Arial" w:cs="Arial"/>
          <w:noProof/>
          <w:sz w:val="22"/>
          <w:szCs w:val="22"/>
        </w:rPr>
        <w:t xml:space="preserve"> </w:t>
      </w:r>
    </w:p>
    <w:p w14:paraId="498FEA0B" w14:textId="0A6FCE7B" w:rsidR="00DC5091" w:rsidRPr="007C454E" w:rsidRDefault="00DC5091" w:rsidP="007C454E">
      <w:pPr>
        <w:numPr>
          <w:ilvl w:val="0"/>
          <w:numId w:val="1"/>
        </w:numPr>
        <w:tabs>
          <w:tab w:val="clear" w:pos="720"/>
        </w:tabs>
        <w:spacing w:after="120"/>
        <w:ind w:left="709" w:hanging="709"/>
        <w:rPr>
          <w:rFonts w:ascii="Arial" w:hAnsi="Arial" w:cs="Arial"/>
          <w:color w:val="000000"/>
          <w:sz w:val="20"/>
        </w:rPr>
      </w:pPr>
      <w:r w:rsidRPr="007C454E">
        <w:rPr>
          <w:rFonts w:ascii="Arial" w:hAnsi="Arial" w:cs="Arial"/>
          <w:noProof/>
          <w:sz w:val="22"/>
        </w:rPr>
        <w:t>Information collected under th</w:t>
      </w:r>
      <w:r w:rsidR="007C454E" w:rsidRPr="007C454E">
        <w:rPr>
          <w:rFonts w:ascii="Arial" w:hAnsi="Arial" w:cs="Arial"/>
          <w:noProof/>
          <w:sz w:val="22"/>
        </w:rPr>
        <w:t xml:space="preserve">e </w:t>
      </w:r>
      <w:r w:rsidRPr="007C454E">
        <w:rPr>
          <w:rFonts w:ascii="Arial" w:hAnsi="Arial" w:cs="Arial"/>
          <w:noProof/>
          <w:sz w:val="22"/>
        </w:rPr>
        <w:t xml:space="preserve">data standard is protected information within the meaning of section 8 of the </w:t>
      </w:r>
      <w:r w:rsidRPr="00922F80">
        <w:rPr>
          <w:rFonts w:ascii="Arial" w:hAnsi="Arial" w:cs="Arial"/>
          <w:noProof/>
          <w:sz w:val="22"/>
        </w:rPr>
        <w:t>Corporations Act</w:t>
      </w:r>
      <w:r w:rsidRPr="007C454E">
        <w:rPr>
          <w:rFonts w:ascii="Arial" w:hAnsi="Arial" w:cs="Arial"/>
          <w:i/>
          <w:iCs/>
          <w:noProof/>
          <w:sz w:val="22"/>
        </w:rPr>
        <w:t xml:space="preserve"> </w:t>
      </w:r>
      <w:r w:rsidRPr="007C454E">
        <w:rPr>
          <w:rFonts w:ascii="Arial" w:hAnsi="Arial" w:cs="Arial"/>
          <w:noProof/>
          <w:sz w:val="22"/>
        </w:rPr>
        <w:t xml:space="preserve">and is subject to the secrecy and disclosure provisions in Part 9.1 of the </w:t>
      </w:r>
      <w:r w:rsidRPr="00922F80">
        <w:rPr>
          <w:rFonts w:ascii="Arial" w:hAnsi="Arial" w:cs="Arial"/>
          <w:noProof/>
          <w:sz w:val="22"/>
        </w:rPr>
        <w:t>Corporations Act</w:t>
      </w:r>
      <w:r w:rsidRPr="007C454E">
        <w:rPr>
          <w:rFonts w:ascii="Arial" w:hAnsi="Arial" w:cs="Arial"/>
          <w:noProof/>
          <w:sz w:val="22"/>
        </w:rPr>
        <w:t>.</w:t>
      </w:r>
    </w:p>
    <w:p w14:paraId="57354257" w14:textId="188CED51" w:rsidR="00B5394C" w:rsidRPr="00B564B0" w:rsidRDefault="004D72BB" w:rsidP="00BC6916">
      <w:pPr>
        <w:numPr>
          <w:ilvl w:val="0"/>
          <w:numId w:val="1"/>
        </w:numPr>
        <w:tabs>
          <w:tab w:val="clear" w:pos="720"/>
        </w:tabs>
        <w:spacing w:after="120"/>
        <w:ind w:left="709" w:hanging="709"/>
        <w:rPr>
          <w:rFonts w:ascii="Arial" w:hAnsi="Arial" w:cs="Arial"/>
          <w:color w:val="000000"/>
          <w:sz w:val="22"/>
          <w:szCs w:val="22"/>
        </w:rPr>
      </w:pPr>
      <w:r>
        <w:rPr>
          <w:rFonts w:ascii="Arial" w:hAnsi="Arial" w:cs="Arial"/>
          <w:sz w:val="22"/>
          <w:szCs w:val="22"/>
        </w:rPr>
        <w:t>Where possible t</w:t>
      </w:r>
      <w:r w:rsidR="003B5562" w:rsidRPr="00B564B0">
        <w:rPr>
          <w:rFonts w:ascii="Arial" w:hAnsi="Arial" w:cs="Arial"/>
          <w:sz w:val="22"/>
          <w:szCs w:val="22"/>
        </w:rPr>
        <w:t xml:space="preserve">he </w:t>
      </w:r>
      <w:r w:rsidR="00794F41">
        <w:rPr>
          <w:rFonts w:ascii="Arial" w:hAnsi="Arial" w:cs="Arial"/>
          <w:sz w:val="22"/>
          <w:szCs w:val="22"/>
        </w:rPr>
        <w:t>Registrar</w:t>
      </w:r>
      <w:r w:rsidR="003B5562" w:rsidRPr="00B564B0">
        <w:rPr>
          <w:rFonts w:ascii="Arial" w:hAnsi="Arial" w:cs="Arial"/>
          <w:sz w:val="22"/>
          <w:szCs w:val="22"/>
        </w:rPr>
        <w:t xml:space="preserve"> will validate information provided by the </w:t>
      </w:r>
      <w:r w:rsidR="007604D8" w:rsidRPr="00B564B0">
        <w:rPr>
          <w:rFonts w:ascii="Arial" w:hAnsi="Arial" w:cs="Arial"/>
          <w:sz w:val="22"/>
          <w:szCs w:val="22"/>
        </w:rPr>
        <w:t>d</w:t>
      </w:r>
      <w:r w:rsidR="001D78F9" w:rsidRPr="00B564B0">
        <w:rPr>
          <w:rFonts w:ascii="Arial" w:hAnsi="Arial" w:cs="Arial"/>
          <w:sz w:val="22"/>
          <w:szCs w:val="22"/>
        </w:rPr>
        <w:t>irector</w:t>
      </w:r>
      <w:r w:rsidR="003B5562" w:rsidRPr="00B564B0">
        <w:rPr>
          <w:rFonts w:ascii="Arial" w:hAnsi="Arial" w:cs="Arial"/>
          <w:sz w:val="22"/>
          <w:szCs w:val="22"/>
        </w:rPr>
        <w:t xml:space="preserve"> in real</w:t>
      </w:r>
      <w:r w:rsidR="003B5562" w:rsidRPr="00B564B0">
        <w:rPr>
          <w:rFonts w:ascii="Arial" w:hAnsi="Arial" w:cs="Arial"/>
          <w:sz w:val="22"/>
          <w:szCs w:val="22"/>
        </w:rPr>
        <w:noBreakHyphen/>
        <w:t xml:space="preserve">time, such as email, mobile and addresses using </w:t>
      </w:r>
      <w:r w:rsidR="00913734" w:rsidRPr="00B564B0">
        <w:rPr>
          <w:rFonts w:ascii="Arial" w:hAnsi="Arial" w:cs="Arial"/>
          <w:sz w:val="22"/>
          <w:szCs w:val="22"/>
        </w:rPr>
        <w:t>data validation</w:t>
      </w:r>
      <w:r w:rsidR="003B5562" w:rsidRPr="00B564B0">
        <w:rPr>
          <w:rFonts w:ascii="Arial" w:hAnsi="Arial" w:cs="Arial"/>
          <w:sz w:val="22"/>
          <w:szCs w:val="22"/>
        </w:rPr>
        <w:t xml:space="preserve"> software (for example, does the email meet </w:t>
      </w:r>
      <w:r w:rsidR="007604D8" w:rsidRPr="00B564B0">
        <w:rPr>
          <w:rFonts w:ascii="Arial" w:hAnsi="Arial" w:cs="Arial"/>
          <w:sz w:val="22"/>
          <w:szCs w:val="22"/>
        </w:rPr>
        <w:t xml:space="preserve">the </w:t>
      </w:r>
      <w:r w:rsidR="003B5562" w:rsidRPr="00B564B0">
        <w:rPr>
          <w:rFonts w:ascii="Arial" w:hAnsi="Arial" w:cs="Arial"/>
          <w:sz w:val="22"/>
          <w:szCs w:val="22"/>
        </w:rPr>
        <w:t>email format, that is, have an “@” symbol and have valid characters</w:t>
      </w:r>
      <w:r w:rsidR="00F643E4" w:rsidRPr="00B564B0">
        <w:rPr>
          <w:rFonts w:ascii="Arial" w:hAnsi="Arial" w:cs="Arial"/>
          <w:sz w:val="22"/>
          <w:szCs w:val="22"/>
        </w:rPr>
        <w:t>, and does a phone number contain the correct number of characters</w:t>
      </w:r>
      <w:r w:rsidR="003B5562" w:rsidRPr="00B564B0">
        <w:rPr>
          <w:rFonts w:ascii="Arial" w:hAnsi="Arial" w:cs="Arial"/>
          <w:sz w:val="22"/>
          <w:szCs w:val="22"/>
        </w:rPr>
        <w:t>).</w:t>
      </w:r>
      <w:r w:rsidR="001774E5" w:rsidRPr="00B564B0">
        <w:rPr>
          <w:rFonts w:ascii="Arial" w:hAnsi="Arial" w:cs="Arial"/>
          <w:sz w:val="22"/>
          <w:szCs w:val="22"/>
        </w:rPr>
        <w:t xml:space="preserve"> If the information provided is not validated, the form will prompt the individual to re-enter the correct information in the field. If information is not validated, the form cannot be submitted.</w:t>
      </w:r>
    </w:p>
    <w:p w14:paraId="4130CBB6" w14:textId="48FF926D" w:rsidR="00CF05CB" w:rsidRPr="00B564B0" w:rsidRDefault="00CF05CB" w:rsidP="00BC6916">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sz w:val="22"/>
          <w:szCs w:val="22"/>
        </w:rPr>
        <w:t xml:space="preserve">Where an individual </w:t>
      </w:r>
      <w:r w:rsidR="00012BF1" w:rsidRPr="00B564B0">
        <w:rPr>
          <w:rFonts w:ascii="Arial" w:hAnsi="Arial" w:cs="Arial"/>
          <w:sz w:val="22"/>
          <w:szCs w:val="22"/>
        </w:rPr>
        <w:t xml:space="preserve">submits a paper form of application, and the </w:t>
      </w:r>
      <w:r w:rsidR="00794F41">
        <w:rPr>
          <w:rFonts w:ascii="Arial" w:hAnsi="Arial" w:cs="Arial"/>
          <w:sz w:val="22"/>
          <w:szCs w:val="22"/>
        </w:rPr>
        <w:t>Registrar</w:t>
      </w:r>
      <w:r w:rsidR="00012BF1" w:rsidRPr="00B564B0">
        <w:rPr>
          <w:rFonts w:ascii="Arial" w:hAnsi="Arial" w:cs="Arial"/>
          <w:sz w:val="22"/>
          <w:szCs w:val="22"/>
        </w:rPr>
        <w:t xml:space="preserve"> is unable to validate the individual’s identity, the </w:t>
      </w:r>
      <w:r w:rsidR="00794F41">
        <w:rPr>
          <w:rFonts w:ascii="Arial" w:hAnsi="Arial" w:cs="Arial"/>
          <w:sz w:val="22"/>
          <w:szCs w:val="22"/>
        </w:rPr>
        <w:t>Registrar</w:t>
      </w:r>
      <w:r w:rsidR="00012BF1" w:rsidRPr="00B564B0">
        <w:rPr>
          <w:rFonts w:ascii="Arial" w:hAnsi="Arial" w:cs="Arial"/>
          <w:sz w:val="22"/>
          <w:szCs w:val="22"/>
        </w:rPr>
        <w:t xml:space="preserve"> will be unable to provide a </w:t>
      </w:r>
      <w:r w:rsidR="00884209">
        <w:rPr>
          <w:rFonts w:ascii="Arial" w:hAnsi="Arial" w:cs="Arial"/>
          <w:sz w:val="22"/>
          <w:szCs w:val="22"/>
        </w:rPr>
        <w:t>director ID</w:t>
      </w:r>
      <w:r w:rsidR="00012BF1" w:rsidRPr="00B564B0">
        <w:rPr>
          <w:rFonts w:ascii="Arial" w:hAnsi="Arial" w:cs="Arial"/>
          <w:sz w:val="22"/>
          <w:szCs w:val="22"/>
        </w:rPr>
        <w:t xml:space="preserve"> until the individual provides further information.</w:t>
      </w:r>
      <w:r w:rsidRPr="00B564B0">
        <w:rPr>
          <w:rFonts w:ascii="Arial" w:hAnsi="Arial" w:cs="Arial"/>
          <w:sz w:val="22"/>
          <w:szCs w:val="22"/>
        </w:rPr>
        <w:t xml:space="preserve"> </w:t>
      </w:r>
    </w:p>
    <w:p w14:paraId="601DD76B" w14:textId="34A16C54" w:rsidR="001774E5" w:rsidRPr="00B564B0" w:rsidRDefault="001774E5" w:rsidP="00BC6916">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sz w:val="22"/>
          <w:szCs w:val="22"/>
        </w:rPr>
        <w:lastRenderedPageBreak/>
        <w:t xml:space="preserve">The </w:t>
      </w:r>
      <w:r w:rsidR="00794F41">
        <w:rPr>
          <w:rFonts w:ascii="Arial" w:hAnsi="Arial" w:cs="Arial"/>
          <w:sz w:val="22"/>
          <w:szCs w:val="22"/>
        </w:rPr>
        <w:t>Registrar</w:t>
      </w:r>
      <w:r w:rsidRPr="00B564B0">
        <w:rPr>
          <w:rFonts w:ascii="Arial" w:hAnsi="Arial" w:cs="Arial"/>
          <w:sz w:val="22"/>
          <w:szCs w:val="22"/>
        </w:rPr>
        <w:t xml:space="preserve"> will also verify information provided by an individual</w:t>
      </w:r>
      <w:r w:rsidR="002273EC">
        <w:rPr>
          <w:rFonts w:ascii="Arial" w:hAnsi="Arial" w:cs="Arial"/>
          <w:sz w:val="22"/>
          <w:szCs w:val="22"/>
        </w:rPr>
        <w:t xml:space="preserve"> to ensure it is correct</w:t>
      </w:r>
      <w:r w:rsidRPr="00B564B0">
        <w:rPr>
          <w:rFonts w:ascii="Arial" w:hAnsi="Arial" w:cs="Arial"/>
          <w:sz w:val="22"/>
          <w:szCs w:val="22"/>
        </w:rPr>
        <w:t xml:space="preserve"> by comparing that information with information from other sources.</w:t>
      </w:r>
      <w:r w:rsidR="002273EC">
        <w:rPr>
          <w:rFonts w:ascii="Arial" w:hAnsi="Arial" w:cs="Arial"/>
          <w:sz w:val="22"/>
          <w:szCs w:val="22"/>
        </w:rPr>
        <w:t xml:space="preserve"> For example, the </w:t>
      </w:r>
      <w:r w:rsidR="00794F41">
        <w:rPr>
          <w:rFonts w:ascii="Arial" w:hAnsi="Arial" w:cs="Arial"/>
          <w:sz w:val="22"/>
          <w:szCs w:val="22"/>
        </w:rPr>
        <w:t>Registrar</w:t>
      </w:r>
      <w:r w:rsidR="002273EC">
        <w:rPr>
          <w:rFonts w:ascii="Arial" w:hAnsi="Arial" w:cs="Arial"/>
          <w:sz w:val="22"/>
          <w:szCs w:val="22"/>
        </w:rPr>
        <w:t xml:space="preserve"> may check the information provided by an individual against Australian driver’s license information.</w:t>
      </w:r>
      <w:r w:rsidRPr="00B564B0">
        <w:rPr>
          <w:rFonts w:ascii="Arial" w:hAnsi="Arial" w:cs="Arial"/>
          <w:sz w:val="22"/>
          <w:szCs w:val="22"/>
        </w:rPr>
        <w:t xml:space="preserve"> </w:t>
      </w:r>
    </w:p>
    <w:p w14:paraId="51FEC371" w14:textId="2FC5AE4E" w:rsidR="00F643E4" w:rsidRPr="00B564B0" w:rsidRDefault="00F643E4" w:rsidP="00F643E4">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color w:val="000000"/>
          <w:sz w:val="22"/>
          <w:szCs w:val="22"/>
        </w:rPr>
        <w:t xml:space="preserve">The </w:t>
      </w:r>
      <w:r w:rsidR="00794F41">
        <w:rPr>
          <w:rFonts w:ascii="Arial" w:hAnsi="Arial" w:cs="Arial"/>
          <w:color w:val="000000"/>
          <w:sz w:val="22"/>
          <w:szCs w:val="22"/>
        </w:rPr>
        <w:t>Registrar</w:t>
      </w:r>
      <w:r w:rsidRPr="00B564B0">
        <w:rPr>
          <w:rFonts w:ascii="Arial" w:hAnsi="Arial" w:cs="Arial"/>
          <w:color w:val="000000"/>
          <w:sz w:val="22"/>
          <w:szCs w:val="22"/>
        </w:rPr>
        <w:t xml:space="preserve"> may also </w:t>
      </w:r>
      <w:r w:rsidR="00A6676A">
        <w:rPr>
          <w:rFonts w:ascii="Arial" w:hAnsi="Arial" w:cs="Arial"/>
          <w:color w:val="000000"/>
          <w:sz w:val="22"/>
          <w:szCs w:val="22"/>
        </w:rPr>
        <w:t>authenticate</w:t>
      </w:r>
      <w:r w:rsidR="00A6676A" w:rsidRPr="00B564B0">
        <w:rPr>
          <w:rFonts w:ascii="Arial" w:hAnsi="Arial" w:cs="Arial"/>
          <w:color w:val="000000"/>
          <w:sz w:val="22"/>
          <w:szCs w:val="22"/>
        </w:rPr>
        <w:t xml:space="preserve"> </w:t>
      </w:r>
      <w:r w:rsidRPr="00B564B0">
        <w:rPr>
          <w:rFonts w:ascii="Arial" w:hAnsi="Arial" w:cs="Arial"/>
          <w:color w:val="000000"/>
          <w:sz w:val="22"/>
          <w:szCs w:val="22"/>
        </w:rPr>
        <w:t>the information provided by an individual to link the individual to an ATO client record. This will facilitate the use of ATO enterprise systems and shared services and provide additional certainty around the individual’s identity.</w:t>
      </w:r>
    </w:p>
    <w:p w14:paraId="359CB791" w14:textId="4DBCAD5E" w:rsidR="00F643E4" w:rsidRPr="00B564B0" w:rsidRDefault="00F643E4" w:rsidP="00F643E4">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sz w:val="22"/>
          <w:szCs w:val="22"/>
        </w:rPr>
        <w:t xml:space="preserve">Where relevant, the </w:t>
      </w:r>
      <w:r w:rsidR="00794F41">
        <w:rPr>
          <w:rFonts w:ascii="Arial" w:hAnsi="Arial" w:cs="Arial"/>
          <w:sz w:val="22"/>
          <w:szCs w:val="22"/>
        </w:rPr>
        <w:t>Registrar</w:t>
      </w:r>
      <w:r w:rsidRPr="00B564B0">
        <w:rPr>
          <w:rFonts w:ascii="Arial" w:hAnsi="Arial" w:cs="Arial"/>
          <w:sz w:val="22"/>
          <w:szCs w:val="22"/>
        </w:rPr>
        <w:t xml:space="preserve"> will cross-check information received from ASIC registries to aid in ensuring integrity of the data received.</w:t>
      </w:r>
    </w:p>
    <w:p w14:paraId="66916C70" w14:textId="5A53D07B" w:rsidR="00F643E4" w:rsidRPr="00B564B0" w:rsidRDefault="00F643E4" w:rsidP="00F643E4">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noProof/>
          <w:sz w:val="22"/>
          <w:szCs w:val="22"/>
        </w:rPr>
        <w:t xml:space="preserve">By way of example, the </w:t>
      </w:r>
      <w:r w:rsidR="00794F41">
        <w:rPr>
          <w:rFonts w:ascii="Arial" w:hAnsi="Arial" w:cs="Arial"/>
          <w:noProof/>
          <w:sz w:val="22"/>
          <w:szCs w:val="22"/>
        </w:rPr>
        <w:t>Registrar</w:t>
      </w:r>
      <w:r w:rsidRPr="00B564B0">
        <w:rPr>
          <w:rFonts w:ascii="Arial" w:hAnsi="Arial" w:cs="Arial"/>
          <w:noProof/>
          <w:sz w:val="22"/>
          <w:szCs w:val="22"/>
        </w:rPr>
        <w:t xml:space="preserve"> may authenticate the information provided in an application for a </w:t>
      </w:r>
      <w:r w:rsidR="00884209">
        <w:rPr>
          <w:rFonts w:ascii="Arial" w:hAnsi="Arial" w:cs="Arial"/>
          <w:noProof/>
          <w:sz w:val="22"/>
          <w:szCs w:val="22"/>
        </w:rPr>
        <w:t>director ID</w:t>
      </w:r>
      <w:r w:rsidRPr="00B564B0">
        <w:rPr>
          <w:rFonts w:ascii="Arial" w:hAnsi="Arial" w:cs="Arial"/>
          <w:noProof/>
          <w:sz w:val="22"/>
          <w:szCs w:val="22"/>
        </w:rPr>
        <w:t xml:space="preserve"> using an accredited digital identity provider, and may perform proof of record ownership by checking the individual’s address against ATO records.</w:t>
      </w:r>
    </w:p>
    <w:p w14:paraId="45ACFA9E" w14:textId="16448196" w:rsidR="004C7450" w:rsidRPr="001039FB" w:rsidRDefault="00400A51" w:rsidP="004C7450">
      <w:pPr>
        <w:numPr>
          <w:ilvl w:val="0"/>
          <w:numId w:val="1"/>
        </w:numPr>
        <w:spacing w:after="120"/>
        <w:ind w:left="709" w:hanging="709"/>
        <w:rPr>
          <w:rFonts w:ascii="Arial" w:hAnsi="Arial" w:cs="Arial"/>
          <w:color w:val="000000"/>
          <w:sz w:val="22"/>
          <w:szCs w:val="22"/>
        </w:rPr>
      </w:pPr>
      <w:r w:rsidRPr="00B564B0">
        <w:rPr>
          <w:rFonts w:ascii="Arial" w:hAnsi="Arial" w:cs="Arial"/>
          <w:sz w:val="22"/>
          <w:szCs w:val="22"/>
        </w:rPr>
        <w:t xml:space="preserve">The information the </w:t>
      </w:r>
      <w:r w:rsidR="00794F41">
        <w:rPr>
          <w:rFonts w:ascii="Arial" w:hAnsi="Arial" w:cs="Arial"/>
          <w:sz w:val="22"/>
          <w:szCs w:val="22"/>
        </w:rPr>
        <w:t>Registrar</w:t>
      </w:r>
      <w:r w:rsidRPr="00B564B0">
        <w:rPr>
          <w:rFonts w:ascii="Arial" w:hAnsi="Arial" w:cs="Arial"/>
          <w:sz w:val="22"/>
          <w:szCs w:val="22"/>
        </w:rPr>
        <w:t xml:space="preserve"> obtains </w:t>
      </w:r>
      <w:r w:rsidR="00B5683A">
        <w:rPr>
          <w:rFonts w:ascii="Arial" w:hAnsi="Arial" w:cs="Arial"/>
          <w:sz w:val="22"/>
          <w:szCs w:val="22"/>
        </w:rPr>
        <w:t>is</w:t>
      </w:r>
      <w:r w:rsidRPr="00B564B0">
        <w:rPr>
          <w:rFonts w:ascii="Arial" w:hAnsi="Arial" w:cs="Arial"/>
          <w:sz w:val="22"/>
          <w:szCs w:val="22"/>
        </w:rPr>
        <w:t xml:space="preserve"> protected information</w:t>
      </w:r>
      <w:r w:rsidR="009C4B22" w:rsidRPr="00B564B0">
        <w:rPr>
          <w:rFonts w:ascii="Arial" w:hAnsi="Arial" w:cs="Arial"/>
          <w:sz w:val="22"/>
          <w:szCs w:val="22"/>
        </w:rPr>
        <w:t>.</w:t>
      </w:r>
      <w:r w:rsidRPr="00B564B0">
        <w:rPr>
          <w:rFonts w:ascii="Arial" w:hAnsi="Arial" w:cs="Arial"/>
          <w:sz w:val="22"/>
          <w:szCs w:val="22"/>
        </w:rPr>
        <w:t xml:space="preserve"> </w:t>
      </w:r>
      <w:r w:rsidR="009C4B22" w:rsidRPr="00B564B0">
        <w:rPr>
          <w:rFonts w:ascii="Arial" w:hAnsi="Arial" w:cs="Arial"/>
          <w:sz w:val="22"/>
          <w:szCs w:val="22"/>
        </w:rPr>
        <w:t>T</w:t>
      </w:r>
      <w:r w:rsidR="002C6D53" w:rsidRPr="00B564B0">
        <w:rPr>
          <w:rFonts w:ascii="Arial" w:hAnsi="Arial" w:cs="Arial"/>
          <w:sz w:val="22"/>
          <w:szCs w:val="22"/>
        </w:rPr>
        <w:t xml:space="preserve">he </w:t>
      </w:r>
      <w:r w:rsidR="00794F41">
        <w:rPr>
          <w:rFonts w:ascii="Arial" w:hAnsi="Arial" w:cs="Arial"/>
          <w:sz w:val="22"/>
          <w:szCs w:val="22"/>
        </w:rPr>
        <w:t>Registrar</w:t>
      </w:r>
      <w:r w:rsidR="002C6D53" w:rsidRPr="00B564B0">
        <w:rPr>
          <w:rFonts w:ascii="Arial" w:hAnsi="Arial" w:cs="Arial"/>
          <w:sz w:val="22"/>
          <w:szCs w:val="22"/>
        </w:rPr>
        <w:t xml:space="preserve"> </w:t>
      </w:r>
      <w:r w:rsidR="009C4B22" w:rsidRPr="00B564B0">
        <w:rPr>
          <w:rFonts w:ascii="Arial" w:hAnsi="Arial" w:cs="Arial"/>
          <w:sz w:val="22"/>
          <w:szCs w:val="22"/>
        </w:rPr>
        <w:t>may</w:t>
      </w:r>
      <w:r w:rsidR="002C6D53" w:rsidRPr="00B564B0">
        <w:rPr>
          <w:rFonts w:ascii="Arial" w:hAnsi="Arial" w:cs="Arial"/>
          <w:sz w:val="22"/>
          <w:szCs w:val="22"/>
        </w:rPr>
        <w:t xml:space="preserve"> disclose protected information to other government agencies</w:t>
      </w:r>
      <w:r w:rsidR="001F0FBF" w:rsidRPr="00B564B0">
        <w:rPr>
          <w:rFonts w:ascii="Arial" w:hAnsi="Arial" w:cs="Arial"/>
          <w:sz w:val="22"/>
          <w:szCs w:val="22"/>
        </w:rPr>
        <w:t xml:space="preserve"> and </w:t>
      </w:r>
      <w:r w:rsidR="009C4B22" w:rsidRPr="00B564B0">
        <w:rPr>
          <w:rFonts w:ascii="Arial" w:hAnsi="Arial" w:cs="Arial"/>
          <w:sz w:val="22"/>
          <w:szCs w:val="22"/>
        </w:rPr>
        <w:t>may</w:t>
      </w:r>
      <w:r w:rsidR="001F0FBF" w:rsidRPr="00B564B0">
        <w:rPr>
          <w:rFonts w:ascii="Arial" w:hAnsi="Arial" w:cs="Arial"/>
          <w:sz w:val="22"/>
          <w:szCs w:val="22"/>
        </w:rPr>
        <w:t xml:space="preserve"> make</w:t>
      </w:r>
      <w:r w:rsidR="002C6D53" w:rsidRPr="00B564B0">
        <w:rPr>
          <w:rFonts w:ascii="Arial" w:hAnsi="Arial" w:cs="Arial"/>
          <w:sz w:val="22"/>
          <w:szCs w:val="22"/>
        </w:rPr>
        <w:t xml:space="preserve"> a disclosure framework </w:t>
      </w:r>
      <w:r w:rsidR="001F0FBF" w:rsidRPr="00B564B0">
        <w:rPr>
          <w:rFonts w:ascii="Arial" w:hAnsi="Arial" w:cs="Arial"/>
          <w:sz w:val="22"/>
          <w:szCs w:val="22"/>
        </w:rPr>
        <w:t>relating to disclosing protected information</w:t>
      </w:r>
      <w:r w:rsidR="009C4B22" w:rsidRPr="00B564B0">
        <w:rPr>
          <w:rFonts w:ascii="Arial" w:hAnsi="Arial" w:cs="Arial"/>
          <w:sz w:val="22"/>
          <w:szCs w:val="22"/>
        </w:rPr>
        <w:t xml:space="preserve"> to entities other than government agencies</w:t>
      </w:r>
      <w:r w:rsidR="001F0FBF" w:rsidRPr="00B564B0">
        <w:rPr>
          <w:rFonts w:ascii="Arial" w:hAnsi="Arial" w:cs="Arial"/>
          <w:sz w:val="22"/>
          <w:szCs w:val="22"/>
        </w:rPr>
        <w:t xml:space="preserve">. </w:t>
      </w:r>
    </w:p>
    <w:p w14:paraId="76400E6C" w14:textId="256EF5E0" w:rsidR="001039FB" w:rsidRPr="001039FB" w:rsidRDefault="001039FB" w:rsidP="001039FB">
      <w:pPr>
        <w:pStyle w:val="ListParagraph"/>
        <w:numPr>
          <w:ilvl w:val="0"/>
          <w:numId w:val="1"/>
        </w:numPr>
        <w:ind w:hanging="720"/>
        <w:rPr>
          <w:rFonts w:ascii="Arial" w:hAnsi="Arial" w:cs="Arial"/>
        </w:rPr>
      </w:pPr>
      <w:r>
        <w:rPr>
          <w:rFonts w:ascii="Arial" w:hAnsi="Arial" w:cs="Arial"/>
        </w:rPr>
        <w:t>T</w:t>
      </w:r>
      <w:r w:rsidRPr="00B564B0">
        <w:rPr>
          <w:rFonts w:ascii="Arial" w:hAnsi="Arial" w:cs="Arial"/>
        </w:rPr>
        <w:t xml:space="preserve">he </w:t>
      </w:r>
      <w:r w:rsidR="00794F41">
        <w:rPr>
          <w:rFonts w:ascii="Arial" w:hAnsi="Arial" w:cs="Arial"/>
        </w:rPr>
        <w:t>Registrar</w:t>
      </w:r>
      <w:r w:rsidRPr="00B564B0">
        <w:rPr>
          <w:rFonts w:ascii="Arial" w:hAnsi="Arial" w:cs="Arial"/>
        </w:rPr>
        <w:t xml:space="preserve"> </w:t>
      </w:r>
      <w:r>
        <w:rPr>
          <w:rFonts w:ascii="Arial" w:hAnsi="Arial" w:cs="Arial"/>
        </w:rPr>
        <w:t>may</w:t>
      </w:r>
      <w:r w:rsidRPr="00B564B0">
        <w:rPr>
          <w:rFonts w:ascii="Arial" w:hAnsi="Arial" w:cs="Arial"/>
        </w:rPr>
        <w:t xml:space="preserve"> provide a TFN to the Commissioner</w:t>
      </w:r>
      <w:r>
        <w:rPr>
          <w:rFonts w:ascii="Arial" w:hAnsi="Arial" w:cs="Arial"/>
        </w:rPr>
        <w:t xml:space="preserve"> of Taxation</w:t>
      </w:r>
      <w:r w:rsidRPr="00B564B0">
        <w:rPr>
          <w:rFonts w:ascii="Arial" w:hAnsi="Arial" w:cs="Arial"/>
        </w:rPr>
        <w:t xml:space="preserve"> for verification purposes. Upon receipt of a tax file number, the Commissioner </w:t>
      </w:r>
      <w:r>
        <w:rPr>
          <w:rFonts w:ascii="Arial" w:hAnsi="Arial" w:cs="Arial"/>
        </w:rPr>
        <w:t>may</w:t>
      </w:r>
      <w:r w:rsidRPr="00B564B0">
        <w:rPr>
          <w:rFonts w:ascii="Arial" w:hAnsi="Arial" w:cs="Arial"/>
        </w:rPr>
        <w:t xml:space="preserve"> confirm the tax file number is correct, or provide the relevant individual’s correct tax file number, or inform the </w:t>
      </w:r>
      <w:r w:rsidR="00794F41">
        <w:rPr>
          <w:rFonts w:ascii="Arial" w:hAnsi="Arial" w:cs="Arial"/>
        </w:rPr>
        <w:t>Registrar</w:t>
      </w:r>
      <w:r w:rsidRPr="00B564B0">
        <w:rPr>
          <w:rFonts w:ascii="Arial" w:hAnsi="Arial" w:cs="Arial"/>
        </w:rPr>
        <w:t xml:space="preserve"> that the relevant individual does not have a tax file number. </w:t>
      </w:r>
      <w:r w:rsidRPr="00F3712A">
        <w:rPr>
          <w:rFonts w:ascii="Arial" w:hAnsi="Arial" w:cs="Arial"/>
        </w:rPr>
        <w:t xml:space="preserve">The </w:t>
      </w:r>
      <w:r w:rsidR="00794F41">
        <w:rPr>
          <w:rFonts w:ascii="Arial" w:hAnsi="Arial" w:cs="Arial"/>
        </w:rPr>
        <w:t>Registrar</w:t>
      </w:r>
      <w:r w:rsidRPr="008E17D7">
        <w:rPr>
          <w:rFonts w:ascii="Arial" w:hAnsi="Arial" w:cs="Arial"/>
        </w:rPr>
        <w:t xml:space="preserve"> may also request from the Commissioner the TFN of an individual who has applied for a director ID for the purposes of </w:t>
      </w:r>
      <w:r w:rsidRPr="00DC230F">
        <w:rPr>
          <w:rFonts w:ascii="Arial" w:hAnsi="Arial" w:cs="Arial"/>
        </w:rPr>
        <w:t>verifying the identity of the individual</w:t>
      </w:r>
      <w:r>
        <w:rPr>
          <w:rFonts w:ascii="Arial" w:hAnsi="Arial" w:cs="Arial"/>
        </w:rPr>
        <w:t>.</w:t>
      </w:r>
      <w:r w:rsidRPr="00B564B0" w:rsidDel="00937643">
        <w:rPr>
          <w:rFonts w:ascii="Arial" w:hAnsi="Arial" w:cs="Arial"/>
        </w:rPr>
        <w:t xml:space="preserve"> </w:t>
      </w:r>
    </w:p>
    <w:p w14:paraId="1B6AC546" w14:textId="2CDB4867" w:rsidR="004C7450" w:rsidRPr="00B564B0" w:rsidRDefault="004C7450" w:rsidP="004C7450">
      <w:pPr>
        <w:spacing w:after="120"/>
        <w:rPr>
          <w:rFonts w:ascii="Arial" w:hAnsi="Arial" w:cs="Arial"/>
          <w:b/>
          <w:bCs/>
          <w:color w:val="000000"/>
          <w:sz w:val="22"/>
          <w:szCs w:val="22"/>
        </w:rPr>
      </w:pPr>
      <w:r w:rsidRPr="00B564B0">
        <w:rPr>
          <w:rFonts w:ascii="Arial" w:hAnsi="Arial" w:cs="Arial"/>
          <w:b/>
          <w:bCs/>
          <w:sz w:val="22"/>
          <w:szCs w:val="22"/>
        </w:rPr>
        <w:t xml:space="preserve">How the </w:t>
      </w:r>
      <w:r w:rsidR="00794F41">
        <w:rPr>
          <w:rFonts w:ascii="Arial" w:hAnsi="Arial" w:cs="Arial"/>
          <w:b/>
          <w:bCs/>
          <w:sz w:val="22"/>
          <w:szCs w:val="22"/>
        </w:rPr>
        <w:t>Registrar</w:t>
      </w:r>
      <w:r w:rsidRPr="00B564B0">
        <w:rPr>
          <w:rFonts w:ascii="Arial" w:hAnsi="Arial" w:cs="Arial"/>
          <w:b/>
          <w:bCs/>
          <w:sz w:val="22"/>
          <w:szCs w:val="22"/>
        </w:rPr>
        <w:t xml:space="preserve"> </w:t>
      </w:r>
      <w:r w:rsidR="003052EB">
        <w:rPr>
          <w:rFonts w:ascii="Arial" w:hAnsi="Arial" w:cs="Arial"/>
          <w:b/>
          <w:bCs/>
          <w:sz w:val="22"/>
          <w:szCs w:val="22"/>
        </w:rPr>
        <w:t>must record and</w:t>
      </w:r>
      <w:r w:rsidR="003052EB" w:rsidRPr="00B564B0">
        <w:rPr>
          <w:rFonts w:ascii="Arial" w:hAnsi="Arial" w:cs="Arial"/>
          <w:b/>
          <w:bCs/>
          <w:sz w:val="22"/>
          <w:szCs w:val="22"/>
        </w:rPr>
        <w:t xml:space="preserve"> </w:t>
      </w:r>
      <w:r w:rsidRPr="00B564B0">
        <w:rPr>
          <w:rFonts w:ascii="Arial" w:hAnsi="Arial" w:cs="Arial"/>
          <w:b/>
          <w:bCs/>
          <w:sz w:val="22"/>
          <w:szCs w:val="22"/>
        </w:rPr>
        <w:t>store information</w:t>
      </w:r>
    </w:p>
    <w:p w14:paraId="5F099D41" w14:textId="5F110E14" w:rsidR="004C7450" w:rsidRPr="00B564B0" w:rsidRDefault="004C7450" w:rsidP="004C7450">
      <w:pPr>
        <w:numPr>
          <w:ilvl w:val="0"/>
          <w:numId w:val="1"/>
        </w:numPr>
        <w:spacing w:after="120"/>
        <w:ind w:left="709" w:hanging="709"/>
        <w:rPr>
          <w:rFonts w:ascii="Arial" w:hAnsi="Arial" w:cs="Arial"/>
          <w:color w:val="000000"/>
          <w:sz w:val="22"/>
          <w:szCs w:val="22"/>
        </w:rPr>
      </w:pPr>
      <w:r w:rsidRPr="00B564B0">
        <w:rPr>
          <w:rFonts w:ascii="Arial" w:hAnsi="Arial" w:cs="Arial"/>
          <w:sz w:val="22"/>
          <w:szCs w:val="22"/>
        </w:rPr>
        <w:t xml:space="preserve">The </w:t>
      </w:r>
      <w:r w:rsidR="00794F41">
        <w:rPr>
          <w:rFonts w:ascii="Arial" w:hAnsi="Arial" w:cs="Arial"/>
          <w:sz w:val="22"/>
          <w:szCs w:val="22"/>
        </w:rPr>
        <w:t>Registrar</w:t>
      </w:r>
      <w:r w:rsidRPr="00B564B0">
        <w:rPr>
          <w:rFonts w:ascii="Arial" w:hAnsi="Arial" w:cs="Arial"/>
          <w:sz w:val="22"/>
          <w:szCs w:val="22"/>
        </w:rPr>
        <w:t xml:space="preserve"> </w:t>
      </w:r>
      <w:r w:rsidR="003052EB">
        <w:rPr>
          <w:rFonts w:ascii="Arial" w:hAnsi="Arial" w:cs="Arial"/>
          <w:sz w:val="22"/>
          <w:szCs w:val="22"/>
        </w:rPr>
        <w:t>must</w:t>
      </w:r>
      <w:r w:rsidR="003052EB" w:rsidRPr="00B564B0">
        <w:rPr>
          <w:rFonts w:ascii="Arial" w:hAnsi="Arial" w:cs="Arial"/>
          <w:sz w:val="22"/>
          <w:szCs w:val="22"/>
        </w:rPr>
        <w:t xml:space="preserve"> </w:t>
      </w:r>
      <w:r w:rsidR="003052EB">
        <w:rPr>
          <w:rFonts w:ascii="Arial" w:hAnsi="Arial" w:cs="Arial"/>
          <w:sz w:val="22"/>
          <w:szCs w:val="22"/>
        </w:rPr>
        <w:t xml:space="preserve">record and </w:t>
      </w:r>
      <w:r w:rsidRPr="00B564B0">
        <w:rPr>
          <w:rFonts w:ascii="Arial" w:hAnsi="Arial" w:cs="Arial"/>
          <w:sz w:val="22"/>
          <w:szCs w:val="22"/>
        </w:rPr>
        <w:t xml:space="preserve">store information given to, or otherwise obtained or generated by, the </w:t>
      </w:r>
      <w:r w:rsidR="00794F41">
        <w:rPr>
          <w:rFonts w:ascii="Arial" w:hAnsi="Arial" w:cs="Arial"/>
          <w:sz w:val="22"/>
          <w:szCs w:val="22"/>
        </w:rPr>
        <w:t>Registrar</w:t>
      </w:r>
      <w:r w:rsidRPr="00B564B0">
        <w:rPr>
          <w:rFonts w:ascii="Arial" w:hAnsi="Arial" w:cs="Arial"/>
          <w:color w:val="000000"/>
          <w:sz w:val="22"/>
          <w:szCs w:val="22"/>
        </w:rPr>
        <w:t>. T</w:t>
      </w:r>
      <w:r w:rsidRPr="00B564B0">
        <w:rPr>
          <w:rFonts w:ascii="Arial" w:hAnsi="Arial" w:cs="Arial"/>
          <w:sz w:val="22"/>
          <w:szCs w:val="22"/>
        </w:rPr>
        <w:t xml:space="preserve">he data from the </w:t>
      </w:r>
      <w:r w:rsidR="00884209">
        <w:rPr>
          <w:rFonts w:ascii="Arial" w:hAnsi="Arial" w:cs="Arial"/>
          <w:sz w:val="22"/>
          <w:szCs w:val="22"/>
        </w:rPr>
        <w:t>director ID</w:t>
      </w:r>
      <w:r w:rsidRPr="00B564B0">
        <w:rPr>
          <w:rFonts w:ascii="Arial" w:hAnsi="Arial" w:cs="Arial"/>
          <w:sz w:val="22"/>
          <w:szCs w:val="22"/>
        </w:rPr>
        <w:t xml:space="preserve"> application will be stored in a secure platform controlled and maintained by the </w:t>
      </w:r>
      <w:r w:rsidR="00794F41">
        <w:rPr>
          <w:rFonts w:ascii="Arial" w:hAnsi="Arial" w:cs="Arial"/>
          <w:sz w:val="22"/>
          <w:szCs w:val="22"/>
        </w:rPr>
        <w:t>Registrar</w:t>
      </w:r>
      <w:r w:rsidRPr="00B564B0">
        <w:rPr>
          <w:rFonts w:ascii="Arial" w:hAnsi="Arial" w:cs="Arial"/>
          <w:sz w:val="22"/>
          <w:szCs w:val="22"/>
        </w:rPr>
        <w:t xml:space="preserve">. </w:t>
      </w:r>
    </w:p>
    <w:p w14:paraId="5729433A" w14:textId="7C463C7D" w:rsidR="00784881" w:rsidRPr="00927453" w:rsidRDefault="00363625" w:rsidP="00784881">
      <w:pPr>
        <w:numPr>
          <w:ilvl w:val="0"/>
          <w:numId w:val="1"/>
        </w:numPr>
        <w:spacing w:after="120"/>
        <w:ind w:left="709" w:hanging="709"/>
        <w:rPr>
          <w:rFonts w:ascii="Arial" w:hAnsi="Arial" w:cs="Arial"/>
          <w:color w:val="000000"/>
          <w:sz w:val="22"/>
          <w:szCs w:val="22"/>
        </w:rPr>
      </w:pPr>
      <w:r w:rsidRPr="00B564B0">
        <w:rPr>
          <w:rFonts w:ascii="Arial" w:hAnsi="Arial" w:cs="Arial"/>
          <w:sz w:val="22"/>
          <w:szCs w:val="22"/>
        </w:rPr>
        <w:t xml:space="preserve">The </w:t>
      </w:r>
      <w:r w:rsidR="00794F41">
        <w:rPr>
          <w:rFonts w:ascii="Arial" w:hAnsi="Arial" w:cs="Arial"/>
          <w:sz w:val="22"/>
          <w:szCs w:val="22"/>
        </w:rPr>
        <w:t>Registrar</w:t>
      </w:r>
      <w:r w:rsidRPr="00B564B0">
        <w:rPr>
          <w:rFonts w:ascii="Arial" w:hAnsi="Arial" w:cs="Arial"/>
          <w:sz w:val="22"/>
          <w:szCs w:val="22"/>
        </w:rPr>
        <w:t xml:space="preserve"> will take steps to protect the information held about individuals against loss, unauthorised access, use, modification or disclosure and other misuse. The </w:t>
      </w:r>
      <w:r w:rsidR="00794F41">
        <w:rPr>
          <w:rFonts w:ascii="Arial" w:hAnsi="Arial" w:cs="Arial"/>
          <w:sz w:val="22"/>
          <w:szCs w:val="22"/>
        </w:rPr>
        <w:t>Registrar</w:t>
      </w:r>
      <w:r w:rsidRPr="00B564B0">
        <w:rPr>
          <w:rFonts w:ascii="Arial" w:hAnsi="Arial" w:cs="Arial"/>
          <w:sz w:val="22"/>
          <w:szCs w:val="22"/>
        </w:rPr>
        <w:t xml:space="preserve"> will apply industry-best security methods, including information technology and physical security audits, penetration testing and industry best practice risk management and system security technologies to protect the personal information held.</w:t>
      </w:r>
    </w:p>
    <w:p w14:paraId="19A398C3" w14:textId="2D8B801F" w:rsidR="00927453" w:rsidRPr="003052EB" w:rsidRDefault="00927453" w:rsidP="00784881">
      <w:pPr>
        <w:numPr>
          <w:ilvl w:val="0"/>
          <w:numId w:val="1"/>
        </w:numPr>
        <w:spacing w:after="120"/>
        <w:ind w:left="709" w:hanging="709"/>
        <w:rPr>
          <w:rFonts w:ascii="Arial" w:hAnsi="Arial" w:cs="Arial"/>
          <w:color w:val="000000"/>
          <w:sz w:val="22"/>
          <w:szCs w:val="22"/>
        </w:rPr>
      </w:pPr>
      <w:r w:rsidRPr="00B564B0">
        <w:rPr>
          <w:rFonts w:ascii="Arial" w:hAnsi="Arial" w:cs="Arial"/>
          <w:sz w:val="22"/>
          <w:szCs w:val="22"/>
        </w:rPr>
        <w:t xml:space="preserve">The National Archives of Australia publishes Records Authorities which are developed in accordance with the </w:t>
      </w:r>
      <w:r w:rsidRPr="00B564B0">
        <w:rPr>
          <w:rFonts w:ascii="Arial" w:hAnsi="Arial" w:cs="Arial"/>
          <w:i/>
          <w:iCs/>
          <w:sz w:val="22"/>
          <w:szCs w:val="22"/>
        </w:rPr>
        <w:t>Archives Act 1983</w:t>
      </w:r>
      <w:r w:rsidRPr="00B564B0">
        <w:rPr>
          <w:rFonts w:ascii="Arial" w:hAnsi="Arial" w:cs="Arial"/>
          <w:sz w:val="22"/>
          <w:szCs w:val="22"/>
        </w:rPr>
        <w:t xml:space="preserve">. The </w:t>
      </w:r>
      <w:r w:rsidR="00794F41">
        <w:rPr>
          <w:rFonts w:ascii="Arial" w:hAnsi="Arial" w:cs="Arial"/>
          <w:sz w:val="22"/>
          <w:szCs w:val="22"/>
        </w:rPr>
        <w:t>Registrar</w:t>
      </w:r>
      <w:r w:rsidRPr="00B564B0">
        <w:rPr>
          <w:rFonts w:ascii="Arial" w:hAnsi="Arial" w:cs="Arial"/>
          <w:sz w:val="22"/>
          <w:szCs w:val="22"/>
        </w:rPr>
        <w:t xml:space="preserve"> will maintain records according to Records Authorities to manage the retention and disposal of Commonwealth Agency records. Records Authorities are available to be accessed at </w:t>
      </w:r>
      <w:hyperlink r:id="rId8" w:history="1">
        <w:r w:rsidRPr="00B564B0">
          <w:rPr>
            <w:rStyle w:val="Hyperlink"/>
            <w:rFonts w:ascii="Arial" w:hAnsi="Arial" w:cs="Arial"/>
            <w:color w:val="auto"/>
            <w:sz w:val="22"/>
            <w:szCs w:val="22"/>
          </w:rPr>
          <w:t>naa.gov.au</w:t>
        </w:r>
      </w:hyperlink>
      <w:r>
        <w:rPr>
          <w:rStyle w:val="Hyperlink"/>
          <w:rFonts w:ascii="Arial" w:hAnsi="Arial" w:cs="Arial"/>
          <w:color w:val="auto"/>
          <w:sz w:val="22"/>
          <w:szCs w:val="22"/>
        </w:rPr>
        <w:t>.</w:t>
      </w:r>
    </w:p>
    <w:p w14:paraId="3E033C95" w14:textId="472572F3" w:rsidR="00784881" w:rsidRPr="00B564B0" w:rsidRDefault="00784881" w:rsidP="00784881">
      <w:pPr>
        <w:spacing w:after="120"/>
        <w:rPr>
          <w:rFonts w:ascii="Arial" w:hAnsi="Arial" w:cs="Arial"/>
          <w:b/>
          <w:bCs/>
          <w:color w:val="000000"/>
          <w:sz w:val="22"/>
          <w:szCs w:val="22"/>
        </w:rPr>
      </w:pPr>
      <w:r w:rsidRPr="00B564B0">
        <w:rPr>
          <w:rFonts w:ascii="Arial" w:hAnsi="Arial" w:cs="Arial"/>
          <w:b/>
          <w:bCs/>
          <w:color w:val="000000"/>
          <w:sz w:val="22"/>
          <w:szCs w:val="22"/>
        </w:rPr>
        <w:t xml:space="preserve">How the </w:t>
      </w:r>
      <w:r w:rsidR="00794F41">
        <w:rPr>
          <w:rFonts w:ascii="Arial" w:hAnsi="Arial" w:cs="Arial"/>
          <w:b/>
          <w:bCs/>
          <w:color w:val="000000"/>
          <w:sz w:val="22"/>
          <w:szCs w:val="22"/>
        </w:rPr>
        <w:t>Registrar</w:t>
      </w:r>
      <w:r w:rsidRPr="00B564B0">
        <w:rPr>
          <w:rFonts w:ascii="Arial" w:hAnsi="Arial" w:cs="Arial"/>
          <w:b/>
          <w:bCs/>
          <w:color w:val="000000"/>
          <w:sz w:val="22"/>
          <w:szCs w:val="22"/>
        </w:rPr>
        <w:t xml:space="preserve"> may correct information held by the </w:t>
      </w:r>
      <w:r w:rsidR="00794F41">
        <w:rPr>
          <w:rFonts w:ascii="Arial" w:hAnsi="Arial" w:cs="Arial"/>
          <w:b/>
          <w:bCs/>
          <w:color w:val="000000"/>
          <w:sz w:val="22"/>
          <w:szCs w:val="22"/>
        </w:rPr>
        <w:t>Registrar</w:t>
      </w:r>
    </w:p>
    <w:p w14:paraId="357A905F" w14:textId="47848214" w:rsidR="00B564B0" w:rsidRPr="00B564B0" w:rsidRDefault="00784881" w:rsidP="00B564B0">
      <w:pPr>
        <w:numPr>
          <w:ilvl w:val="0"/>
          <w:numId w:val="1"/>
        </w:numPr>
        <w:spacing w:after="120"/>
        <w:ind w:left="709" w:hanging="709"/>
        <w:rPr>
          <w:rFonts w:ascii="Arial" w:hAnsi="Arial" w:cs="Arial"/>
          <w:color w:val="000000"/>
          <w:sz w:val="22"/>
          <w:szCs w:val="22"/>
        </w:rPr>
      </w:pPr>
      <w:r w:rsidRPr="00B564B0">
        <w:rPr>
          <w:rFonts w:ascii="Arial" w:hAnsi="Arial" w:cs="Arial"/>
          <w:sz w:val="22"/>
          <w:szCs w:val="22"/>
        </w:rPr>
        <w:t xml:space="preserve">The </w:t>
      </w:r>
      <w:r w:rsidR="00794F41">
        <w:rPr>
          <w:rFonts w:ascii="Arial" w:hAnsi="Arial" w:cs="Arial"/>
          <w:sz w:val="22"/>
          <w:szCs w:val="22"/>
        </w:rPr>
        <w:t>Registrar</w:t>
      </w:r>
      <w:r w:rsidRPr="00B564B0">
        <w:rPr>
          <w:rFonts w:ascii="Arial" w:hAnsi="Arial" w:cs="Arial"/>
          <w:sz w:val="22"/>
          <w:szCs w:val="22"/>
        </w:rPr>
        <w:t xml:space="preserve"> </w:t>
      </w:r>
      <w:r w:rsidR="00B5683A">
        <w:rPr>
          <w:rFonts w:ascii="Arial" w:hAnsi="Arial" w:cs="Arial"/>
          <w:sz w:val="22"/>
          <w:szCs w:val="22"/>
        </w:rPr>
        <w:t>may</w:t>
      </w:r>
      <w:r w:rsidRPr="00B564B0">
        <w:rPr>
          <w:rFonts w:ascii="Arial" w:hAnsi="Arial" w:cs="Arial"/>
          <w:sz w:val="22"/>
          <w:szCs w:val="22"/>
        </w:rPr>
        <w:t xml:space="preserve"> update </w:t>
      </w:r>
      <w:r w:rsidR="00B5683A">
        <w:rPr>
          <w:rFonts w:ascii="Arial" w:hAnsi="Arial" w:cs="Arial"/>
          <w:sz w:val="22"/>
          <w:szCs w:val="22"/>
        </w:rPr>
        <w:t>the director ID</w:t>
      </w:r>
      <w:r w:rsidR="00B5683A" w:rsidRPr="00B564B0">
        <w:rPr>
          <w:rFonts w:ascii="Arial" w:hAnsi="Arial" w:cs="Arial"/>
          <w:sz w:val="22"/>
          <w:szCs w:val="22"/>
        </w:rPr>
        <w:t xml:space="preserve"> </w:t>
      </w:r>
      <w:r w:rsidRPr="00B564B0">
        <w:rPr>
          <w:rFonts w:ascii="Arial" w:hAnsi="Arial" w:cs="Arial"/>
          <w:sz w:val="22"/>
          <w:szCs w:val="22"/>
        </w:rPr>
        <w:t xml:space="preserve">information </w:t>
      </w:r>
      <w:r w:rsidR="00B5683A">
        <w:rPr>
          <w:rFonts w:ascii="Arial" w:hAnsi="Arial" w:cs="Arial"/>
          <w:sz w:val="22"/>
          <w:szCs w:val="22"/>
        </w:rPr>
        <w:t xml:space="preserve">of an individual </w:t>
      </w:r>
      <w:r w:rsidRPr="00B564B0">
        <w:rPr>
          <w:rFonts w:ascii="Arial" w:hAnsi="Arial" w:cs="Arial"/>
          <w:sz w:val="22"/>
          <w:szCs w:val="22"/>
        </w:rPr>
        <w:t xml:space="preserve">if the </w:t>
      </w:r>
      <w:r w:rsidR="00794F41">
        <w:rPr>
          <w:rFonts w:ascii="Arial" w:hAnsi="Arial" w:cs="Arial"/>
          <w:sz w:val="22"/>
          <w:szCs w:val="22"/>
        </w:rPr>
        <w:t>Registrar</w:t>
      </w:r>
      <w:r w:rsidRPr="00B564B0">
        <w:rPr>
          <w:rFonts w:ascii="Arial" w:hAnsi="Arial" w:cs="Arial"/>
          <w:sz w:val="22"/>
          <w:szCs w:val="22"/>
        </w:rPr>
        <w:t xml:space="preserve"> reasonably believes the information (including any personal information) is incorrect, for example a company informs the </w:t>
      </w:r>
      <w:r w:rsidR="00794F41">
        <w:rPr>
          <w:rFonts w:ascii="Arial" w:hAnsi="Arial" w:cs="Arial"/>
          <w:sz w:val="22"/>
          <w:szCs w:val="22"/>
        </w:rPr>
        <w:t>Registrar</w:t>
      </w:r>
      <w:r w:rsidRPr="00B564B0">
        <w:rPr>
          <w:rFonts w:ascii="Arial" w:hAnsi="Arial" w:cs="Arial"/>
          <w:sz w:val="22"/>
          <w:szCs w:val="22"/>
        </w:rPr>
        <w:t xml:space="preserve"> of changed details for a </w:t>
      </w:r>
      <w:r w:rsidR="00684EEF">
        <w:rPr>
          <w:rFonts w:ascii="Arial" w:hAnsi="Arial" w:cs="Arial"/>
          <w:sz w:val="22"/>
          <w:szCs w:val="22"/>
        </w:rPr>
        <w:t>d</w:t>
      </w:r>
      <w:r w:rsidRPr="00B564B0">
        <w:rPr>
          <w:rFonts w:ascii="Arial" w:hAnsi="Arial" w:cs="Arial"/>
          <w:sz w:val="22"/>
          <w:szCs w:val="22"/>
        </w:rPr>
        <w:t xml:space="preserve">irector(s). </w:t>
      </w:r>
    </w:p>
    <w:p w14:paraId="3349A490" w14:textId="2F5DA691" w:rsidR="00B564B0" w:rsidRPr="00927453" w:rsidRDefault="00363625" w:rsidP="00927453">
      <w:pPr>
        <w:numPr>
          <w:ilvl w:val="0"/>
          <w:numId w:val="1"/>
        </w:numPr>
        <w:spacing w:after="120"/>
        <w:ind w:left="709" w:hanging="709"/>
        <w:rPr>
          <w:rFonts w:ascii="Arial" w:hAnsi="Arial" w:cs="Arial"/>
          <w:color w:val="000000"/>
          <w:sz w:val="22"/>
          <w:szCs w:val="22"/>
        </w:rPr>
      </w:pPr>
      <w:r w:rsidRPr="00927453">
        <w:rPr>
          <w:rFonts w:ascii="Arial" w:hAnsi="Arial" w:cs="Arial"/>
          <w:sz w:val="22"/>
          <w:szCs w:val="22"/>
        </w:rPr>
        <w:t>A</w:t>
      </w:r>
      <w:r w:rsidR="00B5683A" w:rsidRPr="00927453">
        <w:rPr>
          <w:rFonts w:ascii="Arial" w:hAnsi="Arial" w:cs="Arial"/>
          <w:sz w:val="22"/>
          <w:szCs w:val="22"/>
        </w:rPr>
        <w:t>n</w:t>
      </w:r>
      <w:r w:rsidRPr="00927453">
        <w:rPr>
          <w:rFonts w:ascii="Arial" w:hAnsi="Arial" w:cs="Arial"/>
          <w:sz w:val="22"/>
          <w:szCs w:val="22"/>
        </w:rPr>
        <w:t xml:space="preserve"> </w:t>
      </w:r>
      <w:r w:rsidR="00B5683A" w:rsidRPr="00927453">
        <w:rPr>
          <w:rFonts w:ascii="Arial" w:hAnsi="Arial" w:cs="Arial"/>
          <w:sz w:val="22"/>
          <w:szCs w:val="22"/>
        </w:rPr>
        <w:t>individual</w:t>
      </w:r>
      <w:r w:rsidR="00B5683A" w:rsidRPr="001950A7">
        <w:rPr>
          <w:rFonts w:ascii="Arial" w:hAnsi="Arial" w:cs="Arial"/>
          <w:sz w:val="22"/>
          <w:szCs w:val="22"/>
        </w:rPr>
        <w:t xml:space="preserve"> </w:t>
      </w:r>
      <w:r w:rsidR="00AC2330">
        <w:rPr>
          <w:rFonts w:ascii="Arial" w:hAnsi="Arial" w:cs="Arial"/>
          <w:sz w:val="22"/>
          <w:szCs w:val="22"/>
        </w:rPr>
        <w:t>will be</w:t>
      </w:r>
      <w:r w:rsidR="00AC2330" w:rsidRPr="001950A7">
        <w:rPr>
          <w:rFonts w:ascii="Arial" w:hAnsi="Arial" w:cs="Arial"/>
          <w:sz w:val="22"/>
          <w:szCs w:val="22"/>
        </w:rPr>
        <w:t xml:space="preserve"> </w:t>
      </w:r>
      <w:r w:rsidRPr="001950A7">
        <w:rPr>
          <w:rFonts w:ascii="Arial" w:hAnsi="Arial" w:cs="Arial"/>
          <w:sz w:val="22"/>
          <w:szCs w:val="22"/>
        </w:rPr>
        <w:t xml:space="preserve">able to </w:t>
      </w:r>
      <w:r w:rsidR="00AC2330">
        <w:rPr>
          <w:rFonts w:ascii="Arial" w:hAnsi="Arial" w:cs="Arial"/>
          <w:sz w:val="22"/>
          <w:szCs w:val="22"/>
        </w:rPr>
        <w:t xml:space="preserve">request </w:t>
      </w:r>
      <w:r w:rsidRPr="001950A7">
        <w:rPr>
          <w:rFonts w:ascii="Arial" w:hAnsi="Arial" w:cs="Arial"/>
          <w:sz w:val="22"/>
          <w:szCs w:val="22"/>
        </w:rPr>
        <w:t>update</w:t>
      </w:r>
      <w:r w:rsidR="00AC2330">
        <w:rPr>
          <w:rFonts w:ascii="Arial" w:hAnsi="Arial" w:cs="Arial"/>
          <w:sz w:val="22"/>
          <w:szCs w:val="22"/>
        </w:rPr>
        <w:t>s to</w:t>
      </w:r>
      <w:r w:rsidRPr="001950A7">
        <w:rPr>
          <w:rFonts w:ascii="Arial" w:hAnsi="Arial" w:cs="Arial"/>
          <w:sz w:val="22"/>
          <w:szCs w:val="22"/>
        </w:rPr>
        <w:t xml:space="preserve"> their details electronically. </w:t>
      </w:r>
      <w:r w:rsidR="00D370CE" w:rsidRPr="001950A7">
        <w:rPr>
          <w:rFonts w:ascii="Arial" w:hAnsi="Arial" w:cs="Arial"/>
          <w:sz w:val="22"/>
          <w:szCs w:val="22"/>
        </w:rPr>
        <w:t>Although the online method is the preferred approach, a</w:t>
      </w:r>
      <w:r w:rsidRPr="00927453">
        <w:rPr>
          <w:rFonts w:ascii="Arial" w:hAnsi="Arial" w:cs="Arial"/>
          <w:sz w:val="22"/>
          <w:szCs w:val="22"/>
        </w:rPr>
        <w:t xml:space="preserve"> paper </w:t>
      </w:r>
      <w:r w:rsidR="000A654D" w:rsidRPr="00927453">
        <w:rPr>
          <w:rFonts w:ascii="Arial" w:hAnsi="Arial" w:cs="Arial"/>
          <w:sz w:val="22"/>
          <w:szCs w:val="22"/>
        </w:rPr>
        <w:t>and/</w:t>
      </w:r>
      <w:r w:rsidRPr="00927453">
        <w:rPr>
          <w:rFonts w:ascii="Arial" w:hAnsi="Arial" w:cs="Arial"/>
          <w:sz w:val="22"/>
          <w:szCs w:val="22"/>
        </w:rPr>
        <w:t xml:space="preserve">or telephone option </w:t>
      </w:r>
      <w:r w:rsidR="00B5683A" w:rsidRPr="00927453">
        <w:rPr>
          <w:rFonts w:ascii="Arial" w:hAnsi="Arial" w:cs="Arial"/>
          <w:sz w:val="22"/>
          <w:szCs w:val="22"/>
        </w:rPr>
        <w:t xml:space="preserve">may </w:t>
      </w:r>
      <w:r w:rsidRPr="00927453">
        <w:rPr>
          <w:rFonts w:ascii="Arial" w:hAnsi="Arial" w:cs="Arial"/>
          <w:sz w:val="22"/>
          <w:szCs w:val="22"/>
        </w:rPr>
        <w:t xml:space="preserve">also be provided. It should be noted that name and date of birth are linked to the individual’s digital identity, so changes to these items will have to be made via an accredited digital identity provider. These updates will be synchronised with the </w:t>
      </w:r>
      <w:r w:rsidR="006B31DB" w:rsidRPr="00927453">
        <w:rPr>
          <w:rFonts w:ascii="Arial" w:hAnsi="Arial" w:cs="Arial"/>
          <w:sz w:val="22"/>
          <w:szCs w:val="22"/>
        </w:rPr>
        <w:t xml:space="preserve">secure </w:t>
      </w:r>
      <w:r w:rsidRPr="00927453">
        <w:rPr>
          <w:rFonts w:ascii="Arial" w:hAnsi="Arial" w:cs="Arial"/>
          <w:sz w:val="22"/>
          <w:szCs w:val="22"/>
        </w:rPr>
        <w:t>platform and previous details will be retained for historical registry purposes.</w:t>
      </w:r>
    </w:p>
    <w:p w14:paraId="16F4C640" w14:textId="45236C6D" w:rsidR="00363625" w:rsidRPr="00B564B0" w:rsidRDefault="00363625" w:rsidP="00B564B0">
      <w:pPr>
        <w:numPr>
          <w:ilvl w:val="0"/>
          <w:numId w:val="1"/>
        </w:numPr>
        <w:spacing w:after="120"/>
        <w:ind w:left="709" w:hanging="709"/>
        <w:rPr>
          <w:rFonts w:ascii="Arial" w:hAnsi="Arial" w:cs="Arial"/>
          <w:color w:val="000000"/>
          <w:sz w:val="22"/>
          <w:szCs w:val="22"/>
        </w:rPr>
      </w:pPr>
      <w:r w:rsidRPr="00B564B0">
        <w:rPr>
          <w:rFonts w:ascii="Arial" w:hAnsi="Arial" w:cs="Arial"/>
          <w:sz w:val="22"/>
          <w:szCs w:val="22"/>
        </w:rPr>
        <w:t xml:space="preserve">In accordance with Australian Privacy Principles (APPs) under the </w:t>
      </w:r>
      <w:r w:rsidRPr="00B564B0">
        <w:rPr>
          <w:rFonts w:ascii="Arial" w:hAnsi="Arial" w:cs="Arial"/>
          <w:i/>
          <w:iCs/>
          <w:sz w:val="22"/>
          <w:szCs w:val="22"/>
        </w:rPr>
        <w:t>Privacy Act 1988</w:t>
      </w:r>
      <w:r w:rsidRPr="00B564B0">
        <w:rPr>
          <w:rFonts w:ascii="Arial" w:hAnsi="Arial" w:cs="Arial"/>
          <w:sz w:val="22"/>
          <w:szCs w:val="22"/>
        </w:rPr>
        <w:t xml:space="preserve">, an APP entity must take reasonable steps to ensure the personal information it collects is accurate, </w:t>
      </w:r>
      <w:r w:rsidRPr="00B564B0">
        <w:rPr>
          <w:rFonts w:ascii="Arial" w:hAnsi="Arial" w:cs="Arial"/>
          <w:sz w:val="22"/>
          <w:szCs w:val="22"/>
        </w:rPr>
        <w:lastRenderedPageBreak/>
        <w:t xml:space="preserve">up to date and complete. An entity must also take reasonable steps to ensure the personal information it uses or discloses is accurate, up to date, complete and relevant, having regard to the purpose of the use or disclosure. The </w:t>
      </w:r>
      <w:r w:rsidR="00794F41">
        <w:rPr>
          <w:rFonts w:ascii="Arial" w:hAnsi="Arial" w:cs="Arial"/>
          <w:sz w:val="22"/>
          <w:szCs w:val="22"/>
        </w:rPr>
        <w:t>Registrar</w:t>
      </w:r>
      <w:r w:rsidRPr="00B564B0">
        <w:rPr>
          <w:rFonts w:ascii="Arial" w:hAnsi="Arial" w:cs="Arial"/>
          <w:sz w:val="22"/>
          <w:szCs w:val="22"/>
        </w:rPr>
        <w:t xml:space="preserve"> is complying with obligations under APP 10 (Quality of personal information). This aligns with the policy intent of the legislation, which is to gain greater certainty as to the identity of the individuals operating as directors in our community.</w:t>
      </w:r>
    </w:p>
    <w:p w14:paraId="5270B8F5" w14:textId="2F929AE6" w:rsidR="00B5394C" w:rsidRPr="00B564B0" w:rsidRDefault="00B5394C" w:rsidP="003B5562">
      <w:pPr>
        <w:spacing w:after="120"/>
        <w:rPr>
          <w:rFonts w:ascii="Arial" w:hAnsi="Arial" w:cs="Arial"/>
          <w:b/>
          <w:color w:val="000000"/>
          <w:sz w:val="22"/>
          <w:szCs w:val="22"/>
        </w:rPr>
      </w:pPr>
      <w:bookmarkStart w:id="10" w:name="_Hlk42265487"/>
      <w:r w:rsidRPr="00B564B0">
        <w:rPr>
          <w:rFonts w:ascii="Arial" w:hAnsi="Arial" w:cs="Arial"/>
          <w:b/>
          <w:sz w:val="22"/>
          <w:szCs w:val="22"/>
        </w:rPr>
        <w:t xml:space="preserve">Communication </w:t>
      </w:r>
    </w:p>
    <w:bookmarkEnd w:id="10"/>
    <w:p w14:paraId="05E2510C" w14:textId="4D48F8D7" w:rsidR="00B62499" w:rsidRPr="00B564B0" w:rsidRDefault="005F552E" w:rsidP="00BC6916">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sz w:val="22"/>
          <w:szCs w:val="22"/>
        </w:rPr>
        <w:t xml:space="preserve">The </w:t>
      </w:r>
      <w:r w:rsidR="00794F41">
        <w:rPr>
          <w:rFonts w:ascii="Arial" w:hAnsi="Arial" w:cs="Arial"/>
          <w:sz w:val="22"/>
          <w:szCs w:val="22"/>
        </w:rPr>
        <w:t>Registrar</w:t>
      </w:r>
      <w:r w:rsidRPr="00B564B0">
        <w:rPr>
          <w:rFonts w:ascii="Arial" w:hAnsi="Arial" w:cs="Arial"/>
          <w:sz w:val="22"/>
          <w:szCs w:val="22"/>
        </w:rPr>
        <w:t xml:space="preserve"> anticipates that </w:t>
      </w:r>
      <w:r w:rsidR="007F1FAA" w:rsidRPr="00B564B0">
        <w:rPr>
          <w:rFonts w:ascii="Arial" w:hAnsi="Arial" w:cs="Arial"/>
          <w:sz w:val="22"/>
          <w:szCs w:val="22"/>
        </w:rPr>
        <w:t xml:space="preserve">the </w:t>
      </w:r>
      <w:r w:rsidRPr="00B564B0">
        <w:rPr>
          <w:rFonts w:ascii="Arial" w:hAnsi="Arial" w:cs="Arial"/>
          <w:sz w:val="22"/>
          <w:szCs w:val="22"/>
        </w:rPr>
        <w:t xml:space="preserve">number of </w:t>
      </w:r>
      <w:r w:rsidR="00C945D8" w:rsidRPr="00B564B0">
        <w:rPr>
          <w:rFonts w:ascii="Arial" w:hAnsi="Arial" w:cs="Arial"/>
          <w:sz w:val="22"/>
          <w:szCs w:val="22"/>
        </w:rPr>
        <w:t>d</w:t>
      </w:r>
      <w:r w:rsidR="001D78F9" w:rsidRPr="00B564B0">
        <w:rPr>
          <w:rFonts w:ascii="Arial" w:hAnsi="Arial" w:cs="Arial"/>
          <w:sz w:val="22"/>
          <w:szCs w:val="22"/>
        </w:rPr>
        <w:t>irector</w:t>
      </w:r>
      <w:r w:rsidRPr="00B564B0">
        <w:rPr>
          <w:rFonts w:ascii="Arial" w:hAnsi="Arial" w:cs="Arial"/>
          <w:sz w:val="22"/>
          <w:szCs w:val="22"/>
        </w:rPr>
        <w:t xml:space="preserve">s who will be required to have a </w:t>
      </w:r>
      <w:r w:rsidR="00884209">
        <w:rPr>
          <w:rFonts w:ascii="Arial" w:hAnsi="Arial" w:cs="Arial"/>
          <w:sz w:val="22"/>
          <w:szCs w:val="22"/>
        </w:rPr>
        <w:t>director ID</w:t>
      </w:r>
      <w:r w:rsidRPr="00B564B0">
        <w:rPr>
          <w:rFonts w:ascii="Arial" w:hAnsi="Arial" w:cs="Arial"/>
          <w:sz w:val="22"/>
          <w:szCs w:val="22"/>
        </w:rPr>
        <w:t xml:space="preserve"> is approximately 10% of the Australian population. </w:t>
      </w:r>
      <w:r w:rsidR="00357F1B" w:rsidRPr="00B564B0">
        <w:rPr>
          <w:rFonts w:ascii="Arial" w:hAnsi="Arial" w:cs="Arial"/>
          <w:sz w:val="22"/>
          <w:szCs w:val="22"/>
        </w:rPr>
        <w:t xml:space="preserve">To </w:t>
      </w:r>
      <w:r w:rsidRPr="00B564B0">
        <w:rPr>
          <w:rFonts w:ascii="Arial" w:hAnsi="Arial" w:cs="Arial"/>
          <w:sz w:val="22"/>
          <w:szCs w:val="22"/>
        </w:rPr>
        <w:t>ensure that communications with</w:t>
      </w:r>
      <w:r w:rsidR="00357F1B" w:rsidRPr="00B564B0">
        <w:rPr>
          <w:rFonts w:ascii="Arial" w:hAnsi="Arial" w:cs="Arial"/>
          <w:sz w:val="22"/>
          <w:szCs w:val="22"/>
        </w:rPr>
        <w:t xml:space="preserve"> a group of this size </w:t>
      </w:r>
      <w:r w:rsidRPr="00B564B0">
        <w:rPr>
          <w:rFonts w:ascii="Arial" w:hAnsi="Arial" w:cs="Arial"/>
          <w:sz w:val="22"/>
          <w:szCs w:val="22"/>
        </w:rPr>
        <w:t>are</w:t>
      </w:r>
      <w:r w:rsidR="00357F1B" w:rsidRPr="00B564B0">
        <w:rPr>
          <w:rFonts w:ascii="Arial" w:hAnsi="Arial" w:cs="Arial"/>
          <w:sz w:val="22"/>
          <w:szCs w:val="22"/>
        </w:rPr>
        <w:t xml:space="preserve"> faster, more cost effective and more convenient</w:t>
      </w:r>
      <w:r w:rsidRPr="00B564B0">
        <w:rPr>
          <w:rFonts w:ascii="Arial" w:hAnsi="Arial" w:cs="Arial"/>
          <w:sz w:val="22"/>
          <w:szCs w:val="22"/>
        </w:rPr>
        <w:t xml:space="preserve">, the </w:t>
      </w:r>
      <w:r w:rsidR="00794F41">
        <w:rPr>
          <w:rFonts w:ascii="Arial" w:hAnsi="Arial" w:cs="Arial"/>
          <w:sz w:val="22"/>
          <w:szCs w:val="22"/>
        </w:rPr>
        <w:t>Registrar</w:t>
      </w:r>
      <w:r w:rsidRPr="00B564B0">
        <w:rPr>
          <w:rFonts w:ascii="Arial" w:hAnsi="Arial" w:cs="Arial"/>
          <w:sz w:val="22"/>
          <w:szCs w:val="22"/>
        </w:rPr>
        <w:t xml:space="preserve"> will communicate with holders and applicants for a </w:t>
      </w:r>
      <w:r w:rsidR="00884209">
        <w:rPr>
          <w:rFonts w:ascii="Arial" w:hAnsi="Arial" w:cs="Arial"/>
          <w:sz w:val="22"/>
          <w:szCs w:val="22"/>
        </w:rPr>
        <w:t>director ID</w:t>
      </w:r>
      <w:r w:rsidRPr="00B564B0">
        <w:rPr>
          <w:rFonts w:ascii="Arial" w:hAnsi="Arial" w:cs="Arial"/>
          <w:sz w:val="22"/>
          <w:szCs w:val="22"/>
        </w:rPr>
        <w:t xml:space="preserve"> electronically unless </w:t>
      </w:r>
      <w:r w:rsidR="008A46FA" w:rsidRPr="00B564B0">
        <w:rPr>
          <w:rFonts w:ascii="Arial" w:hAnsi="Arial" w:cs="Arial"/>
          <w:sz w:val="22"/>
          <w:szCs w:val="22"/>
        </w:rPr>
        <w:t>the individual’s circumstances prevent electronic communication</w:t>
      </w:r>
      <w:r w:rsidRPr="00B564B0">
        <w:rPr>
          <w:rFonts w:ascii="Arial" w:hAnsi="Arial" w:cs="Arial"/>
          <w:sz w:val="22"/>
          <w:szCs w:val="22"/>
        </w:rPr>
        <w:t>.</w:t>
      </w:r>
    </w:p>
    <w:p w14:paraId="3B64ACEC" w14:textId="68089362" w:rsidR="00B62499" w:rsidRPr="00B564B0" w:rsidRDefault="00357F1B" w:rsidP="00BC6916">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sz w:val="22"/>
          <w:szCs w:val="22"/>
        </w:rPr>
        <w:t xml:space="preserve">An individual </w:t>
      </w:r>
      <w:r w:rsidR="00B62499" w:rsidRPr="00B564B0">
        <w:rPr>
          <w:rFonts w:ascii="Arial" w:hAnsi="Arial" w:cs="Arial"/>
          <w:sz w:val="22"/>
          <w:szCs w:val="22"/>
        </w:rPr>
        <w:t>may</w:t>
      </w:r>
      <w:r w:rsidRPr="00B564B0">
        <w:rPr>
          <w:rFonts w:ascii="Arial" w:hAnsi="Arial" w:cs="Arial"/>
          <w:sz w:val="22"/>
          <w:szCs w:val="22"/>
        </w:rPr>
        <w:t xml:space="preserve"> be contacted by other means such as a letter or phone call</w:t>
      </w:r>
      <w:r w:rsidR="00240EB1" w:rsidRPr="00B564B0">
        <w:rPr>
          <w:rFonts w:ascii="Arial" w:hAnsi="Arial" w:cs="Arial"/>
          <w:sz w:val="22"/>
          <w:szCs w:val="22"/>
        </w:rPr>
        <w:t xml:space="preserve"> if they are not able to be contacted via electronic means</w:t>
      </w:r>
      <w:r w:rsidRPr="00B564B0">
        <w:rPr>
          <w:rFonts w:ascii="Arial" w:hAnsi="Arial" w:cs="Arial"/>
          <w:sz w:val="22"/>
          <w:szCs w:val="22"/>
        </w:rPr>
        <w:t xml:space="preserve">. </w:t>
      </w:r>
    </w:p>
    <w:p w14:paraId="41790173" w14:textId="037F3F87" w:rsidR="00B5394C" w:rsidRPr="006C59ED" w:rsidRDefault="00357F1B" w:rsidP="00BC6916">
      <w:pPr>
        <w:numPr>
          <w:ilvl w:val="0"/>
          <w:numId w:val="1"/>
        </w:numPr>
        <w:tabs>
          <w:tab w:val="clear" w:pos="720"/>
        </w:tabs>
        <w:spacing w:after="120"/>
        <w:ind w:left="709" w:hanging="709"/>
        <w:rPr>
          <w:rFonts w:ascii="Arial" w:hAnsi="Arial" w:cs="Arial"/>
          <w:color w:val="000000"/>
          <w:sz w:val="22"/>
          <w:szCs w:val="22"/>
        </w:rPr>
      </w:pPr>
      <w:r w:rsidRPr="00B564B0">
        <w:rPr>
          <w:rFonts w:ascii="Arial" w:hAnsi="Arial" w:cs="Arial"/>
          <w:sz w:val="22"/>
          <w:szCs w:val="22"/>
        </w:rPr>
        <w:t xml:space="preserve">An individual may be contacted </w:t>
      </w:r>
      <w:r w:rsidR="00116233" w:rsidRPr="00B564B0">
        <w:rPr>
          <w:rFonts w:ascii="Arial" w:hAnsi="Arial" w:cs="Arial"/>
          <w:sz w:val="22"/>
          <w:szCs w:val="22"/>
        </w:rPr>
        <w:t>and</w:t>
      </w:r>
      <w:r w:rsidRPr="00B564B0">
        <w:rPr>
          <w:rFonts w:ascii="Arial" w:hAnsi="Arial" w:cs="Arial"/>
          <w:sz w:val="22"/>
          <w:szCs w:val="22"/>
        </w:rPr>
        <w:t xml:space="preserve"> ask</w:t>
      </w:r>
      <w:r w:rsidR="00116233" w:rsidRPr="00B564B0">
        <w:rPr>
          <w:rFonts w:ascii="Arial" w:hAnsi="Arial" w:cs="Arial"/>
          <w:sz w:val="22"/>
          <w:szCs w:val="22"/>
        </w:rPr>
        <w:t>ed</w:t>
      </w:r>
      <w:r w:rsidRPr="00B564B0">
        <w:rPr>
          <w:rFonts w:ascii="Arial" w:hAnsi="Arial" w:cs="Arial"/>
          <w:sz w:val="22"/>
          <w:szCs w:val="22"/>
        </w:rPr>
        <w:t xml:space="preserve"> additional questions about their </w:t>
      </w:r>
      <w:r w:rsidR="00884209">
        <w:rPr>
          <w:rFonts w:ascii="Arial" w:hAnsi="Arial" w:cs="Arial"/>
          <w:sz w:val="22"/>
          <w:szCs w:val="22"/>
        </w:rPr>
        <w:t>director ID</w:t>
      </w:r>
      <w:r w:rsidR="001950A7">
        <w:rPr>
          <w:rFonts w:ascii="Arial" w:hAnsi="Arial" w:cs="Arial"/>
          <w:sz w:val="22"/>
          <w:szCs w:val="22"/>
        </w:rPr>
        <w:t xml:space="preserve"> or their application</w:t>
      </w:r>
      <w:r w:rsidRPr="00B564B0">
        <w:rPr>
          <w:rFonts w:ascii="Arial" w:hAnsi="Arial" w:cs="Arial"/>
          <w:sz w:val="22"/>
          <w:szCs w:val="22"/>
        </w:rPr>
        <w:t xml:space="preserve">, to be provided with a </w:t>
      </w:r>
      <w:r w:rsidR="00884209">
        <w:rPr>
          <w:rFonts w:ascii="Arial" w:hAnsi="Arial" w:cs="Arial"/>
          <w:sz w:val="22"/>
          <w:szCs w:val="22"/>
        </w:rPr>
        <w:t>director ID</w:t>
      </w:r>
      <w:r w:rsidRPr="00B564B0">
        <w:rPr>
          <w:rFonts w:ascii="Arial" w:hAnsi="Arial" w:cs="Arial"/>
          <w:sz w:val="22"/>
          <w:szCs w:val="22"/>
        </w:rPr>
        <w:t xml:space="preserve">, to be informed that their </w:t>
      </w:r>
      <w:r w:rsidR="00884209">
        <w:rPr>
          <w:rFonts w:ascii="Arial" w:hAnsi="Arial" w:cs="Arial"/>
          <w:sz w:val="22"/>
          <w:szCs w:val="22"/>
        </w:rPr>
        <w:t>director ID</w:t>
      </w:r>
      <w:r w:rsidR="00CA31D8" w:rsidRPr="00B564B0">
        <w:rPr>
          <w:rFonts w:ascii="Arial" w:hAnsi="Arial" w:cs="Arial"/>
          <w:sz w:val="22"/>
          <w:szCs w:val="22"/>
        </w:rPr>
        <w:t xml:space="preserve"> </w:t>
      </w:r>
      <w:r w:rsidRPr="00B564B0">
        <w:rPr>
          <w:rFonts w:ascii="Arial" w:hAnsi="Arial" w:cs="Arial"/>
          <w:sz w:val="22"/>
          <w:szCs w:val="22"/>
        </w:rPr>
        <w:t>has been compromised or cancelled</w:t>
      </w:r>
      <w:r w:rsidR="00DA3724" w:rsidRPr="00B564B0">
        <w:rPr>
          <w:rFonts w:ascii="Arial" w:hAnsi="Arial" w:cs="Arial"/>
          <w:sz w:val="22"/>
          <w:szCs w:val="22"/>
        </w:rPr>
        <w:t>,</w:t>
      </w:r>
      <w:r w:rsidRPr="00B564B0">
        <w:rPr>
          <w:rFonts w:ascii="Arial" w:hAnsi="Arial" w:cs="Arial"/>
          <w:sz w:val="22"/>
          <w:szCs w:val="22"/>
        </w:rPr>
        <w:t xml:space="preserve"> or to be directed to apply</w:t>
      </w:r>
      <w:r w:rsidR="00DA3724" w:rsidRPr="00B564B0">
        <w:rPr>
          <w:rFonts w:ascii="Arial" w:hAnsi="Arial" w:cs="Arial"/>
          <w:sz w:val="22"/>
          <w:szCs w:val="22"/>
        </w:rPr>
        <w:t xml:space="preserve"> or apply again</w:t>
      </w:r>
      <w:r w:rsidRPr="00B564B0">
        <w:rPr>
          <w:rFonts w:ascii="Arial" w:hAnsi="Arial" w:cs="Arial"/>
          <w:sz w:val="22"/>
          <w:szCs w:val="22"/>
        </w:rPr>
        <w:t xml:space="preserve"> for a </w:t>
      </w:r>
      <w:r w:rsidR="00884209">
        <w:rPr>
          <w:rFonts w:ascii="Arial" w:hAnsi="Arial" w:cs="Arial"/>
          <w:sz w:val="22"/>
          <w:szCs w:val="22"/>
        </w:rPr>
        <w:t>director ID</w:t>
      </w:r>
      <w:r w:rsidRPr="00B564B0">
        <w:rPr>
          <w:rFonts w:ascii="Arial" w:hAnsi="Arial" w:cs="Arial"/>
          <w:sz w:val="22"/>
          <w:szCs w:val="22"/>
        </w:rPr>
        <w:t xml:space="preserve">.  An individual may also be contacted where the </w:t>
      </w:r>
      <w:r w:rsidR="00794F41">
        <w:rPr>
          <w:rFonts w:ascii="Arial" w:hAnsi="Arial" w:cs="Arial"/>
          <w:sz w:val="22"/>
          <w:szCs w:val="22"/>
        </w:rPr>
        <w:t>Registrar</w:t>
      </w:r>
      <w:r w:rsidRPr="00B564B0">
        <w:rPr>
          <w:rFonts w:ascii="Arial" w:hAnsi="Arial" w:cs="Arial"/>
          <w:sz w:val="22"/>
          <w:szCs w:val="22"/>
        </w:rPr>
        <w:t xml:space="preserve"> suspects that an individual has provided false or misleading information or has applied for more than one </w:t>
      </w:r>
      <w:r w:rsidR="00884209">
        <w:rPr>
          <w:rFonts w:ascii="Arial" w:hAnsi="Arial" w:cs="Arial"/>
          <w:sz w:val="22"/>
          <w:szCs w:val="22"/>
        </w:rPr>
        <w:t>director ID</w:t>
      </w:r>
      <w:r w:rsidRPr="00B564B0">
        <w:rPr>
          <w:rFonts w:ascii="Arial" w:hAnsi="Arial" w:cs="Arial"/>
          <w:sz w:val="22"/>
          <w:szCs w:val="22"/>
        </w:rPr>
        <w:t>.</w:t>
      </w:r>
    </w:p>
    <w:p w14:paraId="59945894" w14:textId="0B694665" w:rsidR="006C59ED" w:rsidRPr="006C59ED" w:rsidRDefault="006C59ED" w:rsidP="00BC6916">
      <w:pPr>
        <w:numPr>
          <w:ilvl w:val="0"/>
          <w:numId w:val="1"/>
        </w:numPr>
        <w:tabs>
          <w:tab w:val="clear" w:pos="720"/>
        </w:tabs>
        <w:spacing w:after="120"/>
        <w:ind w:left="709" w:hanging="709"/>
        <w:rPr>
          <w:rFonts w:ascii="Arial" w:hAnsi="Arial" w:cs="Arial"/>
          <w:color w:val="000000"/>
          <w:sz w:val="20"/>
        </w:rPr>
      </w:pPr>
      <w:r w:rsidRPr="006C59ED">
        <w:rPr>
          <w:rFonts w:ascii="Arial" w:hAnsi="Arial" w:cs="Arial"/>
          <w:noProof/>
          <w:sz w:val="22"/>
        </w:rPr>
        <w:t xml:space="preserve">An individual who has applied for a director ID can access information provided to the </w:t>
      </w:r>
      <w:r w:rsidR="00794F41">
        <w:rPr>
          <w:rFonts w:ascii="Arial" w:hAnsi="Arial" w:cs="Arial"/>
          <w:noProof/>
          <w:sz w:val="22"/>
        </w:rPr>
        <w:t>Registrar</w:t>
      </w:r>
      <w:r w:rsidRPr="006C59ED">
        <w:rPr>
          <w:rFonts w:ascii="Arial" w:hAnsi="Arial" w:cs="Arial"/>
          <w:noProof/>
          <w:sz w:val="22"/>
        </w:rPr>
        <w:t xml:space="preserve"> in relation to their director ID.</w:t>
      </w:r>
      <w:r w:rsidR="00B3531E" w:rsidRPr="00B3531E">
        <w:rPr>
          <w:rFonts w:ascii="Arial" w:hAnsi="Arial" w:cs="Arial"/>
          <w:noProof/>
          <w:sz w:val="22"/>
          <w:szCs w:val="22"/>
        </w:rPr>
        <w:t xml:space="preserve"> Other persons</w:t>
      </w:r>
      <w:r w:rsidR="00B9359F">
        <w:rPr>
          <w:rFonts w:ascii="Arial" w:hAnsi="Arial" w:cs="Arial"/>
          <w:noProof/>
          <w:sz w:val="22"/>
          <w:szCs w:val="22"/>
        </w:rPr>
        <w:t xml:space="preserve"> (for example government bodies)</w:t>
      </w:r>
      <w:r w:rsidR="00B3531E" w:rsidRPr="00B3531E">
        <w:rPr>
          <w:rFonts w:ascii="Arial" w:hAnsi="Arial" w:cs="Arial"/>
          <w:noProof/>
          <w:sz w:val="22"/>
          <w:szCs w:val="22"/>
        </w:rPr>
        <w:t xml:space="preserve"> who are permitted by law to access information in relation to a director ID must access this information electronically.</w:t>
      </w:r>
    </w:p>
    <w:p w14:paraId="523654E0" w14:textId="77777777" w:rsidR="00B5394C" w:rsidRPr="00B564B0" w:rsidRDefault="00B5394C" w:rsidP="00795652">
      <w:pPr>
        <w:pStyle w:val="Heading2"/>
        <w:keepLines/>
        <w:spacing w:before="240"/>
      </w:pPr>
      <w:r w:rsidRPr="00B564B0">
        <w:t xml:space="preserve">Declaration </w:t>
      </w:r>
    </w:p>
    <w:p w14:paraId="2BCAF712" w14:textId="5CE39617" w:rsidR="009B341B" w:rsidRPr="00B564B0" w:rsidRDefault="00146DD4" w:rsidP="001121BD">
      <w:pPr>
        <w:pStyle w:val="ListParagraph"/>
        <w:numPr>
          <w:ilvl w:val="0"/>
          <w:numId w:val="1"/>
        </w:numPr>
        <w:spacing w:after="120"/>
        <w:ind w:hanging="720"/>
        <w:rPr>
          <w:rFonts w:ascii="Arial" w:hAnsi="Arial" w:cs="Arial"/>
        </w:rPr>
      </w:pPr>
      <w:r w:rsidRPr="00B564B0">
        <w:rPr>
          <w:rFonts w:ascii="Arial" w:hAnsi="Arial" w:cs="Arial"/>
        </w:rPr>
        <w:t>An applicant</w:t>
      </w:r>
      <w:r w:rsidR="007F31B5" w:rsidRPr="00B564B0">
        <w:rPr>
          <w:rFonts w:ascii="Arial" w:hAnsi="Arial" w:cs="Arial"/>
        </w:rPr>
        <w:t xml:space="preserve"> for a </w:t>
      </w:r>
      <w:r w:rsidR="00884209">
        <w:rPr>
          <w:rFonts w:ascii="Arial" w:hAnsi="Arial" w:cs="Arial"/>
        </w:rPr>
        <w:t>director ID</w:t>
      </w:r>
      <w:r w:rsidRPr="00B564B0">
        <w:rPr>
          <w:rFonts w:ascii="Arial" w:hAnsi="Arial" w:cs="Arial"/>
        </w:rPr>
        <w:t xml:space="preserve"> will be required to complete a declaration confirming that</w:t>
      </w:r>
      <w:r w:rsidR="009B341B" w:rsidRPr="00B564B0">
        <w:rPr>
          <w:rFonts w:ascii="Arial" w:hAnsi="Arial" w:cs="Arial"/>
        </w:rPr>
        <w:t>:</w:t>
      </w:r>
    </w:p>
    <w:p w14:paraId="77C4F62B" w14:textId="674F58F8" w:rsidR="00186826" w:rsidRDefault="00186826" w:rsidP="001121BD">
      <w:pPr>
        <w:pStyle w:val="ListParagraph"/>
        <w:numPr>
          <w:ilvl w:val="0"/>
          <w:numId w:val="24"/>
        </w:numPr>
        <w:spacing w:before="60" w:after="60"/>
        <w:rPr>
          <w:rFonts w:ascii="Arial" w:hAnsi="Arial" w:cs="Arial"/>
        </w:rPr>
      </w:pPr>
      <w:r w:rsidRPr="00186826">
        <w:rPr>
          <w:rFonts w:ascii="Arial" w:hAnsi="Arial" w:cs="Arial"/>
        </w:rPr>
        <w:t>the individual is the applicant identified in the application</w:t>
      </w:r>
      <w:r>
        <w:rPr>
          <w:rFonts w:asciiTheme="minorHAnsi" w:hAnsiTheme="minorHAnsi" w:cs="Arial"/>
        </w:rPr>
        <w:t>;</w:t>
      </w:r>
    </w:p>
    <w:p w14:paraId="66E2B0CC" w14:textId="296A8D8C" w:rsidR="009B341B" w:rsidRPr="00B564B0" w:rsidRDefault="003A2B62" w:rsidP="001121BD">
      <w:pPr>
        <w:pStyle w:val="ListParagraph"/>
        <w:numPr>
          <w:ilvl w:val="0"/>
          <w:numId w:val="24"/>
        </w:numPr>
        <w:spacing w:before="60" w:after="60"/>
        <w:rPr>
          <w:rFonts w:ascii="Arial" w:hAnsi="Arial" w:cs="Arial"/>
        </w:rPr>
      </w:pPr>
      <w:r w:rsidRPr="00B564B0">
        <w:rPr>
          <w:rFonts w:ascii="Arial" w:hAnsi="Arial" w:cs="Arial"/>
        </w:rPr>
        <w:t>any information provided in the application is true and correct,</w:t>
      </w:r>
    </w:p>
    <w:p w14:paraId="65318DBE" w14:textId="3D4BA895" w:rsidR="009B341B" w:rsidRPr="00B564B0" w:rsidRDefault="00146DD4" w:rsidP="001121BD">
      <w:pPr>
        <w:pStyle w:val="ListParagraph"/>
        <w:numPr>
          <w:ilvl w:val="0"/>
          <w:numId w:val="24"/>
        </w:numPr>
        <w:spacing w:before="60" w:after="60"/>
        <w:rPr>
          <w:rFonts w:ascii="Arial" w:hAnsi="Arial" w:cs="Arial"/>
        </w:rPr>
      </w:pPr>
      <w:r w:rsidRPr="00B564B0">
        <w:rPr>
          <w:rFonts w:ascii="Arial" w:hAnsi="Arial" w:cs="Arial"/>
        </w:rPr>
        <w:t xml:space="preserve">they meet the requirements to apply for a </w:t>
      </w:r>
      <w:r w:rsidR="00884209">
        <w:rPr>
          <w:rFonts w:ascii="Arial" w:hAnsi="Arial" w:cs="Arial"/>
        </w:rPr>
        <w:t>director ID</w:t>
      </w:r>
      <w:r w:rsidRPr="00B564B0">
        <w:rPr>
          <w:rFonts w:ascii="Arial" w:hAnsi="Arial" w:cs="Arial"/>
        </w:rPr>
        <w:t xml:space="preserve">, that is: </w:t>
      </w:r>
    </w:p>
    <w:p w14:paraId="520CD3FF" w14:textId="17E8B3B8" w:rsidR="009B341B" w:rsidRPr="00564B63" w:rsidRDefault="00146DD4" w:rsidP="00564B63">
      <w:pPr>
        <w:pStyle w:val="ListParagraph"/>
        <w:numPr>
          <w:ilvl w:val="0"/>
          <w:numId w:val="25"/>
        </w:numPr>
        <w:spacing w:before="60" w:after="60"/>
        <w:rPr>
          <w:rFonts w:ascii="Arial" w:hAnsi="Arial" w:cs="Arial"/>
        </w:rPr>
      </w:pPr>
      <w:r w:rsidRPr="00B564B0">
        <w:rPr>
          <w:rFonts w:ascii="Arial" w:hAnsi="Arial" w:cs="Arial"/>
        </w:rPr>
        <w:t>they are an eligible officer or they intend to become an eligible officer within 12 months after they have applied</w:t>
      </w:r>
      <w:r w:rsidRPr="00564B63">
        <w:rPr>
          <w:rFonts w:ascii="Arial" w:hAnsi="Arial" w:cs="Arial"/>
        </w:rPr>
        <w:t>;</w:t>
      </w:r>
      <w:r w:rsidR="00186826" w:rsidRPr="00564B63">
        <w:rPr>
          <w:rFonts w:ascii="Arial" w:hAnsi="Arial" w:cs="Arial"/>
        </w:rPr>
        <w:t xml:space="preserve"> and</w:t>
      </w:r>
    </w:p>
    <w:p w14:paraId="5FA00860" w14:textId="0138358B" w:rsidR="00146DD4" w:rsidRPr="00B564B0" w:rsidRDefault="00146DD4" w:rsidP="00DC026D">
      <w:pPr>
        <w:pStyle w:val="ListParagraph"/>
        <w:numPr>
          <w:ilvl w:val="0"/>
          <w:numId w:val="25"/>
        </w:numPr>
        <w:spacing w:before="60" w:after="60"/>
        <w:rPr>
          <w:rFonts w:ascii="Arial" w:hAnsi="Arial" w:cs="Arial"/>
        </w:rPr>
      </w:pPr>
      <w:r w:rsidRPr="00B564B0">
        <w:rPr>
          <w:rFonts w:ascii="Arial" w:hAnsi="Arial" w:cs="Arial"/>
        </w:rPr>
        <w:t xml:space="preserve">they do not already have a </w:t>
      </w:r>
      <w:r w:rsidR="00884209">
        <w:rPr>
          <w:rFonts w:ascii="Arial" w:hAnsi="Arial" w:cs="Arial"/>
        </w:rPr>
        <w:t>director ID</w:t>
      </w:r>
      <w:r w:rsidRPr="00B564B0">
        <w:rPr>
          <w:rFonts w:ascii="Arial" w:hAnsi="Arial" w:cs="Arial"/>
        </w:rPr>
        <w:t xml:space="preserve"> or have been directed by the </w:t>
      </w:r>
      <w:r w:rsidR="00794F41">
        <w:rPr>
          <w:rFonts w:ascii="Arial" w:hAnsi="Arial" w:cs="Arial"/>
        </w:rPr>
        <w:t>Registrar</w:t>
      </w:r>
      <w:r w:rsidRPr="00B564B0">
        <w:rPr>
          <w:rFonts w:ascii="Arial" w:hAnsi="Arial" w:cs="Arial"/>
        </w:rPr>
        <w:t xml:space="preserve"> to apply</w:t>
      </w:r>
      <w:r w:rsidR="0024320D" w:rsidRPr="00B564B0">
        <w:rPr>
          <w:rFonts w:ascii="Arial" w:hAnsi="Arial" w:cs="Arial"/>
        </w:rPr>
        <w:t xml:space="preserve"> or apply again</w:t>
      </w:r>
      <w:r w:rsidRPr="00B564B0">
        <w:rPr>
          <w:rFonts w:ascii="Arial" w:hAnsi="Arial" w:cs="Arial"/>
        </w:rPr>
        <w:t>.</w:t>
      </w:r>
    </w:p>
    <w:p w14:paraId="47B3BC30" w14:textId="767FA89A" w:rsidR="00BF5D6A" w:rsidRPr="00B564B0" w:rsidRDefault="00BF5D6A" w:rsidP="00795652">
      <w:pPr>
        <w:pStyle w:val="ListParagraph"/>
        <w:numPr>
          <w:ilvl w:val="0"/>
          <w:numId w:val="1"/>
        </w:numPr>
        <w:ind w:hanging="720"/>
        <w:rPr>
          <w:rFonts w:ascii="Arial" w:hAnsi="Arial" w:cs="Arial"/>
        </w:rPr>
      </w:pPr>
      <w:r w:rsidRPr="00B564B0">
        <w:rPr>
          <w:rFonts w:ascii="Arial" w:hAnsi="Arial" w:cs="Arial"/>
        </w:rPr>
        <w:t xml:space="preserve">In the electronic application this declaration will be confirmed by way of the individual ticking a check box. </w:t>
      </w:r>
    </w:p>
    <w:p w14:paraId="5B760281" w14:textId="060150C3" w:rsidR="006A0FFE" w:rsidRPr="00B564B0" w:rsidRDefault="00146DD4" w:rsidP="00795652">
      <w:pPr>
        <w:pStyle w:val="ListParagraph"/>
        <w:numPr>
          <w:ilvl w:val="0"/>
          <w:numId w:val="1"/>
        </w:numPr>
        <w:ind w:hanging="720"/>
        <w:rPr>
          <w:rFonts w:ascii="Arial" w:hAnsi="Arial" w:cs="Arial"/>
        </w:rPr>
      </w:pPr>
      <w:r w:rsidRPr="00B564B0">
        <w:rPr>
          <w:rFonts w:ascii="Arial" w:hAnsi="Arial" w:cs="Arial"/>
        </w:rPr>
        <w:t xml:space="preserve">If an applicant does not check the box (for example, because they have been banned from being a </w:t>
      </w:r>
      <w:r w:rsidR="00A64B9F">
        <w:rPr>
          <w:rFonts w:ascii="Arial" w:hAnsi="Arial" w:cs="Arial"/>
        </w:rPr>
        <w:t>d</w:t>
      </w:r>
      <w:r w:rsidR="001D78F9" w:rsidRPr="00B564B0">
        <w:rPr>
          <w:rFonts w:ascii="Arial" w:hAnsi="Arial" w:cs="Arial"/>
        </w:rPr>
        <w:t>irector</w:t>
      </w:r>
      <w:r w:rsidRPr="00B564B0">
        <w:rPr>
          <w:rFonts w:ascii="Arial" w:hAnsi="Arial" w:cs="Arial"/>
        </w:rPr>
        <w:t xml:space="preserve"> due to fraud and, as such, cannot be an eligible officer or intend to be an eligible officer), the </w:t>
      </w:r>
      <w:r w:rsidR="003A2B62" w:rsidRPr="00B564B0">
        <w:rPr>
          <w:rFonts w:ascii="Arial" w:hAnsi="Arial" w:cs="Arial"/>
        </w:rPr>
        <w:t>application will not progress further</w:t>
      </w:r>
      <w:r w:rsidRPr="00B564B0">
        <w:rPr>
          <w:rFonts w:ascii="Arial" w:hAnsi="Arial" w:cs="Arial"/>
        </w:rPr>
        <w:t xml:space="preserve">. </w:t>
      </w:r>
    </w:p>
    <w:p w14:paraId="063ECE37" w14:textId="646AC719" w:rsidR="006A0FFE" w:rsidRPr="00B564B0" w:rsidRDefault="006A0FFE" w:rsidP="00795652">
      <w:pPr>
        <w:pStyle w:val="ListParagraph"/>
        <w:numPr>
          <w:ilvl w:val="0"/>
          <w:numId w:val="1"/>
        </w:numPr>
        <w:ind w:hanging="720"/>
        <w:rPr>
          <w:rFonts w:ascii="Arial" w:hAnsi="Arial" w:cs="Arial"/>
        </w:rPr>
      </w:pPr>
      <w:r w:rsidRPr="00B564B0">
        <w:rPr>
          <w:rFonts w:ascii="Arial" w:hAnsi="Arial" w:cs="Arial"/>
        </w:rPr>
        <w:t>If</w:t>
      </w:r>
      <w:r w:rsidR="00591F5C" w:rsidRPr="00B564B0">
        <w:rPr>
          <w:rFonts w:ascii="Arial" w:hAnsi="Arial" w:cs="Arial"/>
        </w:rPr>
        <w:t xml:space="preserve"> an applicant checks the box, and</w:t>
      </w:r>
      <w:r w:rsidRPr="00B564B0">
        <w:rPr>
          <w:rFonts w:ascii="Arial" w:hAnsi="Arial" w:cs="Arial"/>
        </w:rPr>
        <w:t xml:space="preserve"> the </w:t>
      </w:r>
      <w:r w:rsidR="00794F41">
        <w:rPr>
          <w:rFonts w:ascii="Arial" w:hAnsi="Arial" w:cs="Arial"/>
        </w:rPr>
        <w:t>Registrar</w:t>
      </w:r>
      <w:r w:rsidRPr="00B564B0">
        <w:rPr>
          <w:rFonts w:ascii="Arial" w:hAnsi="Arial" w:cs="Arial"/>
        </w:rPr>
        <w:t xml:space="preserve"> is satisfied that the individual’s identity has been confirmed, then the individual will be provided with a </w:t>
      </w:r>
      <w:r w:rsidR="00884209">
        <w:rPr>
          <w:rFonts w:ascii="Arial" w:hAnsi="Arial" w:cs="Arial"/>
        </w:rPr>
        <w:t>director ID</w:t>
      </w:r>
      <w:r w:rsidRPr="00B564B0">
        <w:rPr>
          <w:rFonts w:ascii="Arial" w:hAnsi="Arial" w:cs="Arial"/>
        </w:rPr>
        <w:t>.</w:t>
      </w:r>
    </w:p>
    <w:p w14:paraId="3ED21160" w14:textId="07B12270" w:rsidR="00BF5D6A" w:rsidRDefault="00BF5D6A" w:rsidP="00795652">
      <w:pPr>
        <w:pStyle w:val="ListParagraph"/>
        <w:numPr>
          <w:ilvl w:val="0"/>
          <w:numId w:val="1"/>
        </w:numPr>
        <w:ind w:hanging="720"/>
        <w:rPr>
          <w:rFonts w:ascii="Arial" w:hAnsi="Arial" w:cs="Arial"/>
        </w:rPr>
      </w:pPr>
      <w:r w:rsidRPr="00B564B0">
        <w:rPr>
          <w:rFonts w:ascii="Arial" w:hAnsi="Arial" w:cs="Arial"/>
        </w:rPr>
        <w:t>A declaration for an application made via paper form will be confirmed by way of the individual signing the form.</w:t>
      </w:r>
    </w:p>
    <w:p w14:paraId="3182C455" w14:textId="389A3F92" w:rsidR="00AB3794" w:rsidRPr="00425EB9" w:rsidRDefault="007000E1" w:rsidP="00425EB9">
      <w:pPr>
        <w:spacing w:before="120" w:after="120"/>
        <w:rPr>
          <w:rFonts w:ascii="Arial" w:hAnsi="Arial" w:cs="Arial"/>
          <w:b/>
          <w:bCs/>
          <w:sz w:val="22"/>
          <w:szCs w:val="22"/>
        </w:rPr>
      </w:pPr>
      <w:r>
        <w:rPr>
          <w:rFonts w:ascii="Arial" w:hAnsi="Arial" w:cs="Arial"/>
          <w:b/>
          <w:bCs/>
          <w:sz w:val="22"/>
          <w:szCs w:val="22"/>
        </w:rPr>
        <w:t>R</w:t>
      </w:r>
      <w:r w:rsidR="00AB3794" w:rsidRPr="00425EB9">
        <w:rPr>
          <w:rFonts w:ascii="Arial" w:hAnsi="Arial" w:cs="Arial"/>
          <w:b/>
          <w:bCs/>
          <w:sz w:val="22"/>
          <w:szCs w:val="22"/>
        </w:rPr>
        <w:t>eview of certain decisions</w:t>
      </w:r>
    </w:p>
    <w:p w14:paraId="6D2C7461" w14:textId="7DA80543" w:rsidR="00C219B9" w:rsidRPr="00C219B9" w:rsidRDefault="00C219B9" w:rsidP="007C1BA5">
      <w:pPr>
        <w:pStyle w:val="ListParagraph"/>
        <w:numPr>
          <w:ilvl w:val="0"/>
          <w:numId w:val="1"/>
        </w:numPr>
        <w:spacing w:before="120" w:after="120"/>
        <w:ind w:hanging="720"/>
        <w:rPr>
          <w:rFonts w:ascii="Arial" w:hAnsi="Arial" w:cs="Arial"/>
        </w:rPr>
      </w:pPr>
      <w:r w:rsidRPr="00C219B9">
        <w:rPr>
          <w:rFonts w:ascii="Arial" w:hAnsi="Arial" w:cs="Arial"/>
        </w:rPr>
        <w:lastRenderedPageBreak/>
        <w:t xml:space="preserve">An individual adversely affected by a decision within the meaning of the </w:t>
      </w:r>
      <w:r w:rsidRPr="00C219B9">
        <w:rPr>
          <w:rFonts w:ascii="Arial" w:hAnsi="Arial" w:cs="Arial"/>
          <w:i/>
          <w:iCs/>
        </w:rPr>
        <w:t>Administrative Appeals Tribunal Act 1975</w:t>
      </w:r>
      <w:r w:rsidRPr="00C219B9">
        <w:rPr>
          <w:rFonts w:ascii="Arial" w:hAnsi="Arial" w:cs="Arial"/>
        </w:rPr>
        <w:t xml:space="preserve"> made under this data standard may apply for review of a decision in accordance with section 1317B of the Corporations Act.</w:t>
      </w:r>
    </w:p>
    <w:p w14:paraId="475FF3BD" w14:textId="7A466D6F" w:rsidR="00F26BEE" w:rsidRPr="00B564B0" w:rsidRDefault="00F26BEE" w:rsidP="009B341B">
      <w:pPr>
        <w:spacing w:after="120"/>
        <w:rPr>
          <w:rFonts w:ascii="Arial" w:hAnsi="Arial" w:cs="Arial"/>
          <w:color w:val="000000" w:themeColor="text1"/>
          <w:sz w:val="22"/>
          <w:szCs w:val="22"/>
        </w:rPr>
      </w:pPr>
    </w:p>
    <w:p w14:paraId="4E018611" w14:textId="77777777" w:rsidR="00334F95" w:rsidRPr="00334F95" w:rsidRDefault="00334F95" w:rsidP="00334F95">
      <w:pPr>
        <w:spacing w:after="120"/>
        <w:rPr>
          <w:rFonts w:ascii="Arial" w:hAnsi="Arial" w:cs="Arial"/>
          <w:color w:val="000000"/>
          <w:sz w:val="22"/>
          <w:szCs w:val="22"/>
        </w:rPr>
      </w:pPr>
      <w:r>
        <w:rPr>
          <w:rFonts w:ascii="Arial" w:hAnsi="Arial" w:cs="Arial"/>
          <w:b/>
          <w:sz w:val="22"/>
          <w:szCs w:val="22"/>
        </w:rPr>
        <w:t>Compliance Cost Impact</w:t>
      </w:r>
    </w:p>
    <w:p w14:paraId="2B812B8B" w14:textId="28D53BE2" w:rsidR="00334F95" w:rsidRPr="00334F95" w:rsidRDefault="00334F95" w:rsidP="00334F95">
      <w:pPr>
        <w:numPr>
          <w:ilvl w:val="0"/>
          <w:numId w:val="1"/>
        </w:numPr>
        <w:tabs>
          <w:tab w:val="clear" w:pos="720"/>
        </w:tabs>
        <w:spacing w:after="120"/>
        <w:ind w:left="709" w:hanging="709"/>
        <w:rPr>
          <w:rFonts w:ascii="Arial" w:hAnsi="Arial" w:cs="Arial"/>
          <w:color w:val="000000"/>
          <w:sz w:val="22"/>
          <w:szCs w:val="22"/>
        </w:rPr>
      </w:pPr>
      <w:r w:rsidRPr="00334F95">
        <w:rPr>
          <w:rFonts w:ascii="Arial" w:hAnsi="Arial" w:cs="Arial"/>
          <w:sz w:val="22"/>
          <w:szCs w:val="22"/>
        </w:rPr>
        <w:t xml:space="preserve">Compliance cost impact: Low – There will be minor regulatory impacts OBPR ID 43039. The legislative instrument sets out the application process for a </w:t>
      </w:r>
      <w:r w:rsidR="00EF7F47">
        <w:rPr>
          <w:rFonts w:ascii="Arial" w:hAnsi="Arial" w:cs="Arial"/>
          <w:sz w:val="22"/>
          <w:szCs w:val="22"/>
        </w:rPr>
        <w:t>d</w:t>
      </w:r>
      <w:r w:rsidRPr="00334F95">
        <w:rPr>
          <w:rFonts w:ascii="Arial" w:hAnsi="Arial" w:cs="Arial"/>
          <w:sz w:val="22"/>
          <w:szCs w:val="22"/>
        </w:rPr>
        <w:t xml:space="preserve">irector </w:t>
      </w:r>
      <w:r w:rsidR="009C04FC">
        <w:rPr>
          <w:rFonts w:ascii="Arial" w:hAnsi="Arial" w:cs="Arial"/>
          <w:sz w:val="22"/>
          <w:szCs w:val="22"/>
        </w:rPr>
        <w:t>ID</w:t>
      </w:r>
      <w:r w:rsidRPr="00334F95">
        <w:rPr>
          <w:rFonts w:ascii="Arial" w:hAnsi="Arial" w:cs="Arial"/>
          <w:sz w:val="22"/>
          <w:szCs w:val="22"/>
        </w:rPr>
        <w:t>.</w:t>
      </w:r>
    </w:p>
    <w:p w14:paraId="78044850" w14:textId="77777777" w:rsidR="00334F95" w:rsidRPr="00334F95" w:rsidRDefault="00334F95" w:rsidP="00334F95">
      <w:pPr>
        <w:spacing w:after="120"/>
        <w:ind w:left="709"/>
        <w:rPr>
          <w:rFonts w:ascii="Arial" w:hAnsi="Arial" w:cs="Arial"/>
          <w:color w:val="000000"/>
          <w:sz w:val="22"/>
          <w:szCs w:val="22"/>
        </w:rPr>
      </w:pPr>
    </w:p>
    <w:p w14:paraId="475FF3BE" w14:textId="5E531E88" w:rsidR="00486653" w:rsidRPr="00B564B0" w:rsidRDefault="00E10B37" w:rsidP="00910595">
      <w:pPr>
        <w:pStyle w:val="Heading2"/>
      </w:pPr>
      <w:r w:rsidRPr="00B564B0">
        <w:t>Consultation</w:t>
      </w:r>
    </w:p>
    <w:p w14:paraId="475FF3BF" w14:textId="77777777" w:rsidR="0076271C" w:rsidRPr="00B564B0" w:rsidRDefault="0076271C" w:rsidP="00BC6916">
      <w:pPr>
        <w:numPr>
          <w:ilvl w:val="0"/>
          <w:numId w:val="1"/>
        </w:numPr>
        <w:tabs>
          <w:tab w:val="clear" w:pos="720"/>
        </w:tabs>
        <w:spacing w:after="120"/>
        <w:ind w:left="0" w:firstLine="0"/>
        <w:rPr>
          <w:rFonts w:ascii="Arial" w:hAnsi="Arial" w:cs="Arial"/>
          <w:color w:val="000000"/>
          <w:sz w:val="22"/>
          <w:szCs w:val="22"/>
        </w:rPr>
      </w:pPr>
      <w:r w:rsidRPr="00B564B0">
        <w:rPr>
          <w:rFonts w:ascii="Arial" w:hAnsi="Arial" w:cs="Arial"/>
          <w:color w:val="000000"/>
          <w:sz w:val="22"/>
          <w:szCs w:val="22"/>
        </w:rPr>
        <w:t>Pre consultation</w:t>
      </w:r>
    </w:p>
    <w:p w14:paraId="475FF3C1" w14:textId="7AE137A1" w:rsidR="009371D0" w:rsidRPr="00B564B0" w:rsidRDefault="00B31550" w:rsidP="009B341B">
      <w:pPr>
        <w:numPr>
          <w:ilvl w:val="3"/>
          <w:numId w:val="2"/>
        </w:numPr>
        <w:spacing w:after="120"/>
        <w:ind w:left="1418" w:hanging="709"/>
        <w:rPr>
          <w:rFonts w:ascii="Arial" w:hAnsi="Arial" w:cs="Arial"/>
          <w:sz w:val="22"/>
          <w:szCs w:val="22"/>
        </w:rPr>
      </w:pPr>
      <w:r w:rsidRPr="00B564B0">
        <w:rPr>
          <w:rFonts w:ascii="Arial" w:hAnsi="Arial" w:cs="Arial"/>
          <w:sz w:val="22"/>
          <w:szCs w:val="22"/>
        </w:rPr>
        <w:t xml:space="preserve">Subsection 17(1) of the </w:t>
      </w:r>
      <w:r w:rsidRPr="00B564B0">
        <w:rPr>
          <w:rFonts w:ascii="Arial" w:hAnsi="Arial" w:cs="Arial"/>
          <w:i/>
          <w:sz w:val="22"/>
          <w:szCs w:val="22"/>
        </w:rPr>
        <w:t>Legislation Act 2003</w:t>
      </w:r>
      <w:r w:rsidRPr="00B564B0">
        <w:rPr>
          <w:rFonts w:ascii="Arial" w:hAnsi="Arial" w:cs="Arial"/>
          <w:sz w:val="22"/>
          <w:szCs w:val="22"/>
        </w:rPr>
        <w:t xml:space="preserve"> requires, before the making of a determination, that the </w:t>
      </w:r>
      <w:r w:rsidR="00794F41">
        <w:rPr>
          <w:rFonts w:ascii="Arial" w:hAnsi="Arial" w:cs="Arial"/>
          <w:sz w:val="22"/>
          <w:szCs w:val="22"/>
        </w:rPr>
        <w:t>Registrar</w:t>
      </w:r>
      <w:r w:rsidR="002C6622" w:rsidRPr="00B564B0">
        <w:rPr>
          <w:rFonts w:ascii="Arial" w:hAnsi="Arial" w:cs="Arial"/>
          <w:sz w:val="22"/>
          <w:szCs w:val="22"/>
        </w:rPr>
        <w:t xml:space="preserve"> </w:t>
      </w:r>
      <w:r w:rsidRPr="00B564B0">
        <w:rPr>
          <w:rFonts w:ascii="Arial" w:hAnsi="Arial" w:cs="Arial"/>
          <w:sz w:val="22"/>
          <w:szCs w:val="22"/>
        </w:rPr>
        <w:t>is satisfied that appropriate and reasonably practicable consultation has been undertaken.</w:t>
      </w:r>
    </w:p>
    <w:p w14:paraId="475FF3C2" w14:textId="77777777" w:rsidR="009371D0" w:rsidRPr="00B564B0" w:rsidRDefault="00B31550" w:rsidP="009B341B">
      <w:pPr>
        <w:numPr>
          <w:ilvl w:val="3"/>
          <w:numId w:val="2"/>
        </w:numPr>
        <w:spacing w:after="120"/>
        <w:ind w:left="1418" w:hanging="709"/>
        <w:rPr>
          <w:rFonts w:ascii="Arial" w:hAnsi="Arial" w:cs="Arial"/>
          <w:sz w:val="22"/>
          <w:szCs w:val="22"/>
        </w:rPr>
      </w:pPr>
      <w:r w:rsidRPr="00B564B0">
        <w:rPr>
          <w:rFonts w:ascii="Arial" w:hAnsi="Arial" w:cs="Arial"/>
          <w:sz w:val="22"/>
          <w:szCs w:val="22"/>
        </w:rPr>
        <w:t>As part of the consultation process, you are invited to comment on the draft determination and its accompanying draft explanatory statement.</w:t>
      </w:r>
    </w:p>
    <w:p w14:paraId="475FF3C3" w14:textId="77777777" w:rsidR="009371D0" w:rsidRPr="00B564B0" w:rsidRDefault="00B31550" w:rsidP="00910595">
      <w:pPr>
        <w:spacing w:after="120"/>
        <w:ind w:left="1277" w:hanging="425"/>
        <w:rPr>
          <w:rFonts w:ascii="Arial" w:hAnsi="Arial" w:cs="Arial"/>
          <w:sz w:val="22"/>
          <w:szCs w:val="22"/>
        </w:rPr>
      </w:pPr>
      <w:r w:rsidRPr="00B564B0">
        <w:rPr>
          <w:rFonts w:ascii="Arial" w:hAnsi="Arial" w:cs="Arial"/>
          <w:sz w:val="22"/>
          <w:szCs w:val="22"/>
        </w:rPr>
        <w:t>Please forward your comments to the contact officer by the due date.</w:t>
      </w:r>
    </w:p>
    <w:tbl>
      <w:tblPr>
        <w:tblW w:w="0" w:type="auto"/>
        <w:tblInd w:w="959" w:type="dxa"/>
        <w:tblLayout w:type="fixed"/>
        <w:tblCellMar>
          <w:left w:w="0" w:type="dxa"/>
          <w:right w:w="0" w:type="dxa"/>
        </w:tblCellMar>
        <w:tblLook w:val="04A0" w:firstRow="1" w:lastRow="0" w:firstColumn="1" w:lastColumn="0" w:noHBand="0" w:noVBand="1"/>
      </w:tblPr>
      <w:tblGrid>
        <w:gridCol w:w="2551"/>
        <w:gridCol w:w="5069"/>
      </w:tblGrid>
      <w:tr w:rsidR="00240CFB" w:rsidRPr="00B564B0" w14:paraId="475FF3C6" w14:textId="77777777" w:rsidTr="00240CFB">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FF3C4" w14:textId="77777777" w:rsidR="00240CFB" w:rsidRPr="00B564B0" w:rsidRDefault="00240CFB" w:rsidP="00910595">
            <w:pPr>
              <w:spacing w:before="40" w:after="40"/>
              <w:rPr>
                <w:rFonts w:ascii="Arial" w:eastAsia="Calibri" w:hAnsi="Arial" w:cs="Arial"/>
                <w:b/>
                <w:bCs/>
                <w:sz w:val="22"/>
                <w:szCs w:val="22"/>
                <w:lang w:eastAsia="en-US"/>
              </w:rPr>
            </w:pPr>
            <w:r w:rsidRPr="00B564B0">
              <w:rPr>
                <w:rFonts w:ascii="Arial" w:hAnsi="Arial" w:cs="Arial"/>
                <w:b/>
                <w:bCs/>
                <w:sz w:val="22"/>
                <w:szCs w:val="22"/>
              </w:rPr>
              <w:t>Due date:</w:t>
            </w:r>
          </w:p>
        </w:tc>
        <w:tc>
          <w:tcPr>
            <w:tcW w:w="5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FF3C5" w14:textId="33369090" w:rsidR="00240CFB" w:rsidRPr="00B564B0" w:rsidRDefault="00E9204E" w:rsidP="00910595">
            <w:pPr>
              <w:spacing w:before="40" w:after="40"/>
              <w:rPr>
                <w:rFonts w:ascii="Arial" w:eastAsia="Calibri" w:hAnsi="Arial" w:cs="Arial"/>
                <w:bCs/>
                <w:sz w:val="22"/>
                <w:szCs w:val="22"/>
                <w:lang w:eastAsia="en-US"/>
              </w:rPr>
            </w:pPr>
            <w:r>
              <w:rPr>
                <w:rFonts w:ascii="Arial" w:hAnsi="Arial" w:cs="Arial"/>
                <w:bCs/>
                <w:sz w:val="22"/>
                <w:szCs w:val="22"/>
              </w:rPr>
              <w:t>1 April 2021</w:t>
            </w:r>
          </w:p>
        </w:tc>
      </w:tr>
      <w:tr w:rsidR="00240CFB" w:rsidRPr="00B564B0" w14:paraId="475FF3C9" w14:textId="77777777" w:rsidTr="00240CFB">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FF3C7" w14:textId="77777777" w:rsidR="00240CFB" w:rsidRPr="00B564B0" w:rsidRDefault="00240CFB" w:rsidP="00910595">
            <w:pPr>
              <w:spacing w:before="40" w:after="40"/>
              <w:rPr>
                <w:rFonts w:ascii="Arial" w:eastAsia="Calibri" w:hAnsi="Arial" w:cs="Arial"/>
                <w:b/>
                <w:bCs/>
                <w:sz w:val="22"/>
                <w:szCs w:val="22"/>
                <w:lang w:eastAsia="en-US"/>
              </w:rPr>
            </w:pPr>
            <w:r w:rsidRPr="00B564B0">
              <w:rPr>
                <w:rFonts w:ascii="Arial" w:hAnsi="Arial" w:cs="Arial"/>
                <w:b/>
                <w:bCs/>
                <w:sz w:val="22"/>
                <w:szCs w:val="22"/>
              </w:rPr>
              <w:t>Contact officer:</w:t>
            </w:r>
          </w:p>
        </w:tc>
        <w:tc>
          <w:tcPr>
            <w:tcW w:w="5069" w:type="dxa"/>
            <w:tcBorders>
              <w:top w:val="nil"/>
              <w:left w:val="nil"/>
              <w:bottom w:val="single" w:sz="8" w:space="0" w:color="auto"/>
              <w:right w:val="single" w:sz="8" w:space="0" w:color="auto"/>
            </w:tcBorders>
            <w:tcMar>
              <w:top w:w="0" w:type="dxa"/>
              <w:left w:w="108" w:type="dxa"/>
              <w:bottom w:w="0" w:type="dxa"/>
              <w:right w:w="108" w:type="dxa"/>
            </w:tcMar>
            <w:hideMark/>
          </w:tcPr>
          <w:p w14:paraId="475FF3C8" w14:textId="5CF06E77" w:rsidR="00240CFB" w:rsidRPr="00B564B0" w:rsidRDefault="00E9204E" w:rsidP="00910595">
            <w:pPr>
              <w:spacing w:before="40" w:after="40"/>
              <w:rPr>
                <w:rFonts w:ascii="Arial" w:eastAsia="Calibri" w:hAnsi="Arial" w:cs="Arial"/>
                <w:bCs/>
                <w:sz w:val="22"/>
                <w:szCs w:val="22"/>
                <w:lang w:eastAsia="en-US"/>
              </w:rPr>
            </w:pPr>
            <w:r>
              <w:rPr>
                <w:rFonts w:ascii="Arial" w:hAnsi="Arial" w:cs="Arial"/>
                <w:sz w:val="22"/>
                <w:szCs w:val="22"/>
              </w:rPr>
              <w:t>Matthew Sedgwick</w:t>
            </w:r>
          </w:p>
        </w:tc>
      </w:tr>
      <w:tr w:rsidR="00240CFB" w:rsidRPr="00B564B0" w14:paraId="475FF3CC" w14:textId="77777777" w:rsidTr="00240CFB">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FF3CA" w14:textId="77777777" w:rsidR="00240CFB" w:rsidRPr="00B564B0" w:rsidRDefault="00240CFB" w:rsidP="00910595">
            <w:pPr>
              <w:spacing w:before="40" w:after="40"/>
              <w:rPr>
                <w:rFonts w:ascii="Arial" w:eastAsia="Calibri" w:hAnsi="Arial" w:cs="Arial"/>
                <w:b/>
                <w:bCs/>
                <w:sz w:val="22"/>
                <w:szCs w:val="22"/>
                <w:lang w:eastAsia="en-US"/>
              </w:rPr>
            </w:pPr>
            <w:r w:rsidRPr="00B564B0">
              <w:rPr>
                <w:rFonts w:ascii="Arial" w:hAnsi="Arial" w:cs="Arial"/>
                <w:b/>
                <w:bCs/>
                <w:sz w:val="22"/>
                <w:szCs w:val="22"/>
              </w:rPr>
              <w:t>E-mail address:</w:t>
            </w:r>
          </w:p>
        </w:tc>
        <w:tc>
          <w:tcPr>
            <w:tcW w:w="5069" w:type="dxa"/>
            <w:tcBorders>
              <w:top w:val="nil"/>
              <w:left w:val="nil"/>
              <w:bottom w:val="single" w:sz="8" w:space="0" w:color="auto"/>
              <w:right w:val="single" w:sz="8" w:space="0" w:color="auto"/>
            </w:tcBorders>
            <w:tcMar>
              <w:top w:w="0" w:type="dxa"/>
              <w:left w:w="108" w:type="dxa"/>
              <w:bottom w:w="0" w:type="dxa"/>
              <w:right w:w="108" w:type="dxa"/>
            </w:tcMar>
            <w:hideMark/>
          </w:tcPr>
          <w:p w14:paraId="475FF3CB" w14:textId="327B38F4" w:rsidR="00240CFB" w:rsidRPr="00B564B0" w:rsidRDefault="00FE5233" w:rsidP="00910595">
            <w:pPr>
              <w:spacing w:before="40" w:after="40"/>
              <w:rPr>
                <w:rFonts w:ascii="Arial" w:eastAsia="Calibri" w:hAnsi="Arial" w:cs="Arial"/>
                <w:bCs/>
                <w:sz w:val="22"/>
                <w:szCs w:val="22"/>
                <w:lang w:eastAsia="en-US"/>
              </w:rPr>
            </w:pPr>
            <w:hyperlink r:id="rId9" w:history="1">
              <w:r w:rsidR="00E9204E" w:rsidRPr="00D57D19">
                <w:rPr>
                  <w:rStyle w:val="Hyperlink"/>
                  <w:rFonts w:ascii="Arial" w:hAnsi="Arial" w:cs="Arial"/>
                  <w:bCs/>
                  <w:sz w:val="22"/>
                  <w:szCs w:val="22"/>
                </w:rPr>
                <w:t>regmod@treasury.gov.au</w:t>
              </w:r>
            </w:hyperlink>
          </w:p>
        </w:tc>
      </w:tr>
    </w:tbl>
    <w:p w14:paraId="475FF3D0" w14:textId="77777777" w:rsidR="00240CFB" w:rsidRPr="00B564B0" w:rsidRDefault="00240CFB" w:rsidP="00910595">
      <w:pPr>
        <w:spacing w:after="120"/>
        <w:ind w:left="1277" w:hanging="425"/>
        <w:rPr>
          <w:rFonts w:ascii="Arial" w:hAnsi="Arial" w:cs="Arial"/>
          <w:sz w:val="22"/>
          <w:szCs w:val="22"/>
        </w:rPr>
      </w:pPr>
    </w:p>
    <w:p w14:paraId="475FF3D4" w14:textId="77777777" w:rsidR="009371D0" w:rsidRPr="00B564B0" w:rsidRDefault="007E0A01" w:rsidP="00910595">
      <w:pPr>
        <w:pStyle w:val="Heading3"/>
        <w:rPr>
          <w:i/>
          <w:sz w:val="22"/>
          <w:szCs w:val="22"/>
        </w:rPr>
      </w:pPr>
      <w:r w:rsidRPr="00B564B0">
        <w:rPr>
          <w:i/>
          <w:sz w:val="22"/>
          <w:szCs w:val="22"/>
        </w:rPr>
        <w:t>Legislative references</w:t>
      </w:r>
    </w:p>
    <w:p w14:paraId="475FF3D6" w14:textId="77777777" w:rsidR="0076271C" w:rsidRPr="00B564B0" w:rsidRDefault="0076271C" w:rsidP="00101CD5">
      <w:pPr>
        <w:rPr>
          <w:rFonts w:ascii="Arial" w:hAnsi="Arial" w:cs="Arial"/>
          <w:i/>
          <w:color w:val="000000" w:themeColor="text1"/>
          <w:sz w:val="22"/>
          <w:szCs w:val="22"/>
        </w:rPr>
      </w:pPr>
      <w:r w:rsidRPr="00B564B0">
        <w:rPr>
          <w:rFonts w:ascii="Arial" w:hAnsi="Arial" w:cs="Arial"/>
          <w:i/>
          <w:color w:val="000000" w:themeColor="text1"/>
          <w:sz w:val="22"/>
          <w:szCs w:val="22"/>
        </w:rPr>
        <w:t>Acts Interpretation Act 1901</w:t>
      </w:r>
    </w:p>
    <w:p w14:paraId="54DC4453" w14:textId="21360137" w:rsidR="00D56021" w:rsidRPr="00D56021" w:rsidRDefault="00D56021" w:rsidP="00101CD5">
      <w:pPr>
        <w:rPr>
          <w:rFonts w:ascii="Arial" w:hAnsi="Arial" w:cs="Arial"/>
          <w:i/>
          <w:iCs/>
          <w:sz w:val="22"/>
          <w:szCs w:val="22"/>
        </w:rPr>
      </w:pPr>
      <w:r w:rsidRPr="00D56021">
        <w:rPr>
          <w:rFonts w:ascii="Arial" w:hAnsi="Arial" w:cs="Arial"/>
          <w:i/>
          <w:iCs/>
          <w:sz w:val="22"/>
          <w:szCs w:val="22"/>
        </w:rPr>
        <w:t>Administrative Appeals Tribunal Act 1975</w:t>
      </w:r>
    </w:p>
    <w:p w14:paraId="3B62C6E3" w14:textId="0E510292" w:rsidR="009B341B" w:rsidRPr="00B564B0" w:rsidRDefault="009B341B" w:rsidP="00101CD5">
      <w:pPr>
        <w:rPr>
          <w:rFonts w:ascii="Arial" w:hAnsi="Arial" w:cs="Arial"/>
          <w:i/>
          <w:iCs/>
          <w:sz w:val="22"/>
          <w:szCs w:val="22"/>
        </w:rPr>
      </w:pPr>
      <w:r w:rsidRPr="00B564B0">
        <w:rPr>
          <w:rFonts w:ascii="Arial" w:hAnsi="Arial" w:cs="Arial"/>
          <w:i/>
          <w:iCs/>
          <w:sz w:val="22"/>
          <w:szCs w:val="22"/>
        </w:rPr>
        <w:t>Archives Act (1983)</w:t>
      </w:r>
    </w:p>
    <w:p w14:paraId="56E16E76" w14:textId="57CA0764" w:rsidR="00B900B8" w:rsidRDefault="00B900B8" w:rsidP="00101CD5">
      <w:pPr>
        <w:rPr>
          <w:rFonts w:ascii="Arial" w:hAnsi="Arial" w:cs="Arial"/>
          <w:i/>
          <w:color w:val="000000" w:themeColor="text1"/>
          <w:sz w:val="22"/>
          <w:szCs w:val="22"/>
        </w:rPr>
      </w:pPr>
      <w:r>
        <w:rPr>
          <w:rFonts w:ascii="Arial" w:hAnsi="Arial" w:cs="Arial"/>
          <w:i/>
          <w:color w:val="000000" w:themeColor="text1"/>
          <w:sz w:val="22"/>
          <w:szCs w:val="22"/>
        </w:rPr>
        <w:t>Commonwealth Registers Act 2020</w:t>
      </w:r>
    </w:p>
    <w:p w14:paraId="475FF3D7" w14:textId="585F30D6" w:rsidR="0016465F" w:rsidRPr="00BE5F71" w:rsidRDefault="0016465F" w:rsidP="00101CD5">
      <w:pPr>
        <w:rPr>
          <w:rFonts w:ascii="Arial" w:hAnsi="Arial" w:cs="Arial"/>
          <w:i/>
          <w:color w:val="000000" w:themeColor="text1"/>
          <w:sz w:val="22"/>
          <w:szCs w:val="22"/>
        </w:rPr>
      </w:pPr>
      <w:r w:rsidRPr="00BE5F71">
        <w:rPr>
          <w:rFonts w:ascii="Arial" w:hAnsi="Arial" w:cs="Arial"/>
          <w:i/>
          <w:color w:val="000000" w:themeColor="text1"/>
          <w:sz w:val="22"/>
          <w:szCs w:val="22"/>
        </w:rPr>
        <w:t>Corporations (Aboriginal and Torres Strait Islander) Act 2006</w:t>
      </w:r>
    </w:p>
    <w:p w14:paraId="475FF3D8" w14:textId="77777777" w:rsidR="00CF4E31" w:rsidRPr="00A0054B" w:rsidRDefault="00CF4E31" w:rsidP="00101CD5">
      <w:pPr>
        <w:rPr>
          <w:rFonts w:ascii="Arial" w:hAnsi="Arial" w:cs="Arial"/>
          <w:i/>
          <w:color w:val="000000" w:themeColor="text1"/>
          <w:sz w:val="22"/>
          <w:szCs w:val="22"/>
        </w:rPr>
      </w:pPr>
      <w:r w:rsidRPr="00A0054B">
        <w:rPr>
          <w:rFonts w:ascii="Arial" w:hAnsi="Arial" w:cs="Arial"/>
          <w:i/>
          <w:color w:val="000000" w:themeColor="text1"/>
          <w:sz w:val="22"/>
          <w:szCs w:val="22"/>
        </w:rPr>
        <w:t>Corporations Act 2001</w:t>
      </w:r>
    </w:p>
    <w:p w14:paraId="475FF3D9" w14:textId="77777777" w:rsidR="00AC1D2B" w:rsidRPr="00884209" w:rsidRDefault="00AC1D2B" w:rsidP="00101CD5">
      <w:pPr>
        <w:rPr>
          <w:rFonts w:ascii="Arial" w:hAnsi="Arial" w:cs="Arial"/>
          <w:i/>
          <w:color w:val="000000" w:themeColor="text1"/>
          <w:sz w:val="22"/>
          <w:szCs w:val="22"/>
        </w:rPr>
      </w:pPr>
      <w:r w:rsidRPr="00884209">
        <w:rPr>
          <w:rFonts w:ascii="Arial" w:hAnsi="Arial" w:cs="Arial"/>
          <w:i/>
          <w:color w:val="000000" w:themeColor="text1"/>
          <w:sz w:val="22"/>
          <w:szCs w:val="22"/>
        </w:rPr>
        <w:t>Human Rights (Parliamentary Scrutiny) Act 2011</w:t>
      </w:r>
    </w:p>
    <w:p w14:paraId="3A4A88C0" w14:textId="77777777" w:rsidR="00BE5F71" w:rsidRPr="00BE5F71" w:rsidRDefault="00BE5F71" w:rsidP="00101CD5">
      <w:pPr>
        <w:rPr>
          <w:rFonts w:ascii="Arial" w:hAnsi="Arial" w:cs="Arial"/>
          <w:sz w:val="22"/>
          <w:szCs w:val="22"/>
        </w:rPr>
      </w:pPr>
      <w:r w:rsidRPr="00BE5F71">
        <w:rPr>
          <w:rFonts w:ascii="Arial" w:hAnsi="Arial" w:cs="Arial"/>
          <w:i/>
          <w:iCs/>
          <w:sz w:val="22"/>
          <w:szCs w:val="22"/>
        </w:rPr>
        <w:t xml:space="preserve">Income Tax Assessment Act </w:t>
      </w:r>
      <w:r w:rsidRPr="00884209">
        <w:rPr>
          <w:rFonts w:ascii="Arial" w:hAnsi="Arial" w:cs="Arial"/>
          <w:i/>
          <w:iCs/>
          <w:sz w:val="22"/>
          <w:szCs w:val="22"/>
        </w:rPr>
        <w:t>1936</w:t>
      </w:r>
      <w:r w:rsidRPr="00884209">
        <w:rPr>
          <w:rFonts w:ascii="Arial" w:hAnsi="Arial" w:cs="Arial"/>
          <w:sz w:val="22"/>
          <w:szCs w:val="22"/>
        </w:rPr>
        <w:t xml:space="preserve"> </w:t>
      </w:r>
    </w:p>
    <w:p w14:paraId="475FF3DA" w14:textId="703EF504" w:rsidR="00910595" w:rsidRPr="00BE5F71" w:rsidRDefault="0076271C" w:rsidP="00101CD5">
      <w:pPr>
        <w:rPr>
          <w:rFonts w:ascii="Arial" w:hAnsi="Arial" w:cs="Arial"/>
          <w:i/>
          <w:color w:val="000000" w:themeColor="text1"/>
          <w:sz w:val="22"/>
          <w:szCs w:val="22"/>
        </w:rPr>
      </w:pPr>
      <w:r w:rsidRPr="00BE5F71">
        <w:rPr>
          <w:rFonts w:ascii="Arial" w:hAnsi="Arial" w:cs="Arial"/>
          <w:i/>
          <w:color w:val="000000" w:themeColor="text1"/>
          <w:sz w:val="22"/>
          <w:szCs w:val="22"/>
        </w:rPr>
        <w:t>Legislation Act 2003</w:t>
      </w:r>
    </w:p>
    <w:p w14:paraId="60793FDA" w14:textId="77777777" w:rsidR="004C7DCE" w:rsidRDefault="009C0574" w:rsidP="00187C19">
      <w:pPr>
        <w:rPr>
          <w:rFonts w:ascii="Arial" w:hAnsi="Arial" w:cs="Arial"/>
          <w:i/>
          <w:color w:val="000000" w:themeColor="text1"/>
          <w:sz w:val="22"/>
          <w:szCs w:val="22"/>
        </w:rPr>
      </w:pPr>
      <w:r w:rsidRPr="00BE5F71">
        <w:rPr>
          <w:rFonts w:ascii="Arial" w:hAnsi="Arial" w:cs="Arial"/>
          <w:i/>
          <w:color w:val="000000" w:themeColor="text1"/>
          <w:sz w:val="22"/>
          <w:szCs w:val="22"/>
        </w:rPr>
        <w:t>Privacy Act 1988</w:t>
      </w:r>
    </w:p>
    <w:p w14:paraId="59ADFD6B" w14:textId="7D207018" w:rsidR="000126CD" w:rsidRPr="00A0054B" w:rsidRDefault="000126CD" w:rsidP="00187C19">
      <w:pPr>
        <w:rPr>
          <w:rFonts w:ascii="Arial" w:hAnsi="Arial" w:cs="Arial"/>
          <w:i/>
          <w:sz w:val="22"/>
          <w:szCs w:val="22"/>
        </w:rPr>
      </w:pPr>
      <w:r w:rsidRPr="00A0054B">
        <w:rPr>
          <w:rFonts w:ascii="Arial" w:hAnsi="Arial" w:cs="Arial"/>
          <w:i/>
          <w:sz w:val="22"/>
          <w:szCs w:val="22"/>
        </w:rPr>
        <w:t>Regulatory Powers (Standard Provisions) Act 2014</w:t>
      </w:r>
    </w:p>
    <w:p w14:paraId="1414C4EE" w14:textId="26DBCF57" w:rsidR="009B341B" w:rsidRPr="00B564B0" w:rsidRDefault="009B341B" w:rsidP="00187C19">
      <w:pPr>
        <w:rPr>
          <w:rFonts w:ascii="Arial" w:hAnsi="Arial" w:cs="Arial"/>
          <w:i/>
          <w:color w:val="000000" w:themeColor="text1"/>
          <w:sz w:val="22"/>
          <w:szCs w:val="22"/>
        </w:rPr>
      </w:pPr>
      <w:r w:rsidRPr="00A0054B">
        <w:rPr>
          <w:rFonts w:ascii="Arial" w:hAnsi="Arial" w:cs="Arial"/>
          <w:i/>
          <w:color w:val="000000" w:themeColor="text1"/>
          <w:sz w:val="22"/>
          <w:szCs w:val="22"/>
        </w:rPr>
        <w:t>Taxation Administration</w:t>
      </w:r>
      <w:r w:rsidRPr="00B564B0">
        <w:rPr>
          <w:rFonts w:ascii="Arial" w:hAnsi="Arial" w:cs="Arial"/>
          <w:i/>
          <w:color w:val="000000" w:themeColor="text1"/>
          <w:sz w:val="22"/>
          <w:szCs w:val="22"/>
        </w:rPr>
        <w:t xml:space="preserve"> Act 1953</w:t>
      </w:r>
    </w:p>
    <w:p w14:paraId="475FF3DC" w14:textId="4F3DE721" w:rsidR="00333567" w:rsidRDefault="00D95773" w:rsidP="00910595">
      <w:pPr>
        <w:spacing w:after="120"/>
        <w:rPr>
          <w:rFonts w:ascii="Arial" w:hAnsi="Arial" w:cs="Arial"/>
          <w:i/>
          <w:color w:val="000000" w:themeColor="text1"/>
          <w:sz w:val="22"/>
          <w:szCs w:val="22"/>
        </w:rPr>
      </w:pPr>
      <w:r w:rsidRPr="00B564B0">
        <w:rPr>
          <w:rFonts w:ascii="Arial" w:hAnsi="Arial" w:cs="Arial"/>
          <w:i/>
          <w:color w:val="000000" w:themeColor="text1"/>
          <w:sz w:val="22"/>
          <w:szCs w:val="22"/>
        </w:rPr>
        <w:t>Treasury Laws Amendment (Registries Modernisation and Other Measures) Act 20</w:t>
      </w:r>
      <w:r w:rsidR="00B900B8">
        <w:rPr>
          <w:rFonts w:ascii="Arial" w:hAnsi="Arial" w:cs="Arial"/>
          <w:i/>
          <w:color w:val="000000" w:themeColor="text1"/>
          <w:sz w:val="22"/>
          <w:szCs w:val="22"/>
        </w:rPr>
        <w:t>20</w:t>
      </w:r>
    </w:p>
    <w:p w14:paraId="4E937EC2" w14:textId="0B72C786" w:rsidR="00BE5F71" w:rsidRDefault="00BE5F71" w:rsidP="00910595">
      <w:pPr>
        <w:spacing w:after="120"/>
        <w:rPr>
          <w:rFonts w:ascii="Arial" w:hAnsi="Arial" w:cs="Arial"/>
          <w:i/>
          <w:color w:val="000000" w:themeColor="text1"/>
          <w:sz w:val="22"/>
          <w:szCs w:val="22"/>
        </w:rPr>
      </w:pPr>
    </w:p>
    <w:p w14:paraId="558EF4A4" w14:textId="77777777" w:rsidR="00187C19" w:rsidRDefault="00187C19">
      <w:pPr>
        <w:rPr>
          <w:rFonts w:ascii="Arial" w:hAnsi="Arial" w:cs="Arial"/>
          <w:b/>
          <w:bCs/>
          <w:sz w:val="22"/>
          <w:szCs w:val="22"/>
        </w:rPr>
      </w:pPr>
      <w:r>
        <w:rPr>
          <w:sz w:val="22"/>
          <w:szCs w:val="22"/>
        </w:rPr>
        <w:br w:type="page"/>
      </w:r>
    </w:p>
    <w:p w14:paraId="475FF3DF" w14:textId="62A7AC6E" w:rsidR="00333567" w:rsidRPr="00B564B0" w:rsidRDefault="00E53399" w:rsidP="00101CD5">
      <w:pPr>
        <w:pStyle w:val="Heading3"/>
        <w:spacing w:before="0" w:after="120"/>
        <w:jc w:val="center"/>
        <w:rPr>
          <w:sz w:val="22"/>
          <w:szCs w:val="22"/>
        </w:rPr>
      </w:pPr>
      <w:r w:rsidRPr="00B564B0">
        <w:rPr>
          <w:sz w:val="22"/>
          <w:szCs w:val="22"/>
        </w:rPr>
        <w:lastRenderedPageBreak/>
        <w:t xml:space="preserve">Statement of compatibility </w:t>
      </w:r>
      <w:r w:rsidR="00C11D03" w:rsidRPr="00B564B0">
        <w:rPr>
          <w:sz w:val="22"/>
          <w:szCs w:val="22"/>
        </w:rPr>
        <w:t>with Human Rights</w:t>
      </w:r>
    </w:p>
    <w:p w14:paraId="475FF3E0" w14:textId="087236B6" w:rsidR="00E53399" w:rsidRPr="00B564B0" w:rsidRDefault="004F5EB1" w:rsidP="00101CD5">
      <w:pPr>
        <w:pStyle w:val="Heading3"/>
        <w:spacing w:before="0" w:after="120"/>
        <w:rPr>
          <w:sz w:val="22"/>
          <w:szCs w:val="22"/>
        </w:rPr>
      </w:pPr>
      <w:r w:rsidRPr="00B564B0">
        <w:rPr>
          <w:b w:val="0"/>
          <w:sz w:val="22"/>
          <w:szCs w:val="22"/>
        </w:rPr>
        <w:t>P</w:t>
      </w:r>
      <w:r w:rsidR="00E53399" w:rsidRPr="00B564B0">
        <w:rPr>
          <w:b w:val="0"/>
          <w:sz w:val="22"/>
          <w:szCs w:val="22"/>
        </w:rPr>
        <w:t xml:space="preserve">repared in accordance with Part 3 of the </w:t>
      </w:r>
      <w:r w:rsidR="00E53399" w:rsidRPr="00B564B0">
        <w:rPr>
          <w:b w:val="0"/>
          <w:i/>
          <w:sz w:val="22"/>
          <w:szCs w:val="22"/>
        </w:rPr>
        <w:t>Human Rights (Parliamentary Scrutiny) Act 2011</w:t>
      </w:r>
      <w:r w:rsidR="0005424A" w:rsidRPr="00B564B0">
        <w:rPr>
          <w:b w:val="0"/>
          <w:i/>
          <w:sz w:val="22"/>
          <w:szCs w:val="22"/>
        </w:rPr>
        <w:t>.</w:t>
      </w:r>
    </w:p>
    <w:p w14:paraId="475FF3E1" w14:textId="77777777" w:rsidR="00D77015" w:rsidRPr="00B564B0" w:rsidRDefault="00D77015" w:rsidP="00101CD5">
      <w:pPr>
        <w:spacing w:after="120"/>
        <w:rPr>
          <w:rFonts w:ascii="Arial" w:hAnsi="Arial" w:cs="Arial"/>
          <w:sz w:val="22"/>
          <w:szCs w:val="22"/>
        </w:rPr>
      </w:pPr>
    </w:p>
    <w:p w14:paraId="475FF3E2" w14:textId="347F18A0" w:rsidR="00296185" w:rsidRPr="00B564B0" w:rsidRDefault="00296185" w:rsidP="00296185">
      <w:pPr>
        <w:autoSpaceDE w:val="0"/>
        <w:autoSpaceDN w:val="0"/>
        <w:adjustRightInd w:val="0"/>
        <w:spacing w:after="120"/>
        <w:jc w:val="center"/>
        <w:rPr>
          <w:rFonts w:ascii="Arial" w:hAnsi="Arial" w:cs="Arial"/>
          <w:b/>
          <w:sz w:val="22"/>
          <w:szCs w:val="22"/>
        </w:rPr>
      </w:pPr>
      <w:r w:rsidRPr="00B564B0">
        <w:rPr>
          <w:rFonts w:ascii="Arial" w:hAnsi="Arial" w:cs="Arial"/>
          <w:b/>
          <w:sz w:val="22"/>
          <w:szCs w:val="22"/>
        </w:rPr>
        <w:t xml:space="preserve">Corporations </w:t>
      </w:r>
      <w:r w:rsidR="001D78F9" w:rsidRPr="00B564B0">
        <w:rPr>
          <w:rFonts w:ascii="Arial" w:hAnsi="Arial" w:cs="Arial"/>
          <w:b/>
          <w:sz w:val="22"/>
          <w:szCs w:val="22"/>
        </w:rPr>
        <w:t>Director</w:t>
      </w:r>
      <w:r w:rsidRPr="00B564B0">
        <w:rPr>
          <w:rFonts w:ascii="Arial" w:hAnsi="Arial" w:cs="Arial"/>
          <w:b/>
          <w:sz w:val="22"/>
          <w:szCs w:val="22"/>
        </w:rPr>
        <w:t xml:space="preserve"> Identification Number Data Standard 202X</w:t>
      </w:r>
    </w:p>
    <w:p w14:paraId="475FF3E3" w14:textId="77777777" w:rsidR="009371D0" w:rsidRPr="00B564B0" w:rsidRDefault="00075B58" w:rsidP="00101CD5">
      <w:pPr>
        <w:autoSpaceDE w:val="0"/>
        <w:autoSpaceDN w:val="0"/>
        <w:adjustRightInd w:val="0"/>
        <w:spacing w:after="120"/>
        <w:rPr>
          <w:rFonts w:ascii="Arial" w:hAnsi="Arial" w:cs="Arial"/>
          <w:color w:val="000000"/>
          <w:sz w:val="22"/>
          <w:szCs w:val="22"/>
        </w:rPr>
      </w:pPr>
      <w:r w:rsidRPr="00B564B0">
        <w:rPr>
          <w:rFonts w:ascii="Arial" w:hAnsi="Arial" w:cs="Arial"/>
          <w:color w:val="000000"/>
          <w:sz w:val="22"/>
          <w:szCs w:val="22"/>
        </w:rPr>
        <w:t xml:space="preserve">This Legislative Instrument is compatible with the human rights and freedoms recognised or declared in the international instruments listed in section 3 of the </w:t>
      </w:r>
      <w:r w:rsidRPr="00B564B0">
        <w:rPr>
          <w:rFonts w:ascii="Arial" w:hAnsi="Arial" w:cs="Arial"/>
          <w:i/>
          <w:color w:val="000000"/>
          <w:sz w:val="22"/>
          <w:szCs w:val="22"/>
        </w:rPr>
        <w:t>Human Righ</w:t>
      </w:r>
      <w:r w:rsidR="00101CD5" w:rsidRPr="00B564B0">
        <w:rPr>
          <w:rFonts w:ascii="Arial" w:hAnsi="Arial" w:cs="Arial"/>
          <w:i/>
          <w:color w:val="000000"/>
          <w:sz w:val="22"/>
          <w:szCs w:val="22"/>
        </w:rPr>
        <w:t>ts (Parliamentary Scrutiny) Act </w:t>
      </w:r>
      <w:r w:rsidRPr="00B564B0">
        <w:rPr>
          <w:rFonts w:ascii="Arial" w:hAnsi="Arial" w:cs="Arial"/>
          <w:i/>
          <w:color w:val="000000"/>
          <w:sz w:val="22"/>
          <w:szCs w:val="22"/>
        </w:rPr>
        <w:t>2011.</w:t>
      </w:r>
    </w:p>
    <w:p w14:paraId="475FF3E4" w14:textId="77777777" w:rsidR="00075B58" w:rsidRPr="00B564B0" w:rsidRDefault="00075B58" w:rsidP="00101CD5">
      <w:pPr>
        <w:spacing w:after="120"/>
        <w:rPr>
          <w:rFonts w:ascii="Arial" w:hAnsi="Arial" w:cs="Arial"/>
          <w:sz w:val="22"/>
          <w:szCs w:val="22"/>
        </w:rPr>
      </w:pPr>
    </w:p>
    <w:p w14:paraId="475FF3E5" w14:textId="77777777" w:rsidR="00075B58" w:rsidRPr="00B564B0" w:rsidRDefault="00075B58" w:rsidP="00101CD5">
      <w:pPr>
        <w:pStyle w:val="Heading2"/>
      </w:pPr>
      <w:r w:rsidRPr="00B564B0">
        <w:t xml:space="preserve">Overview of </w:t>
      </w:r>
      <w:r w:rsidR="007E0A01" w:rsidRPr="00B564B0">
        <w:t xml:space="preserve">the </w:t>
      </w:r>
      <w:r w:rsidRPr="00B564B0">
        <w:t>Legislative Instrument</w:t>
      </w:r>
    </w:p>
    <w:p w14:paraId="5C1B465E" w14:textId="2D200284" w:rsidR="00FB0146" w:rsidRPr="00B564B0" w:rsidRDefault="00680A2A" w:rsidP="00680A2A">
      <w:pPr>
        <w:spacing w:after="120"/>
        <w:rPr>
          <w:rFonts w:ascii="Arial" w:hAnsi="Arial" w:cs="Arial"/>
          <w:sz w:val="22"/>
          <w:szCs w:val="22"/>
        </w:rPr>
      </w:pPr>
      <w:r w:rsidRPr="00B564B0">
        <w:rPr>
          <w:rFonts w:ascii="Arial" w:hAnsi="Arial" w:cs="Arial"/>
          <w:sz w:val="22"/>
          <w:szCs w:val="22"/>
        </w:rPr>
        <w:t xml:space="preserve">This </w:t>
      </w:r>
      <w:r w:rsidR="000E4797" w:rsidRPr="00B564B0">
        <w:rPr>
          <w:rFonts w:ascii="Arial" w:hAnsi="Arial" w:cs="Arial"/>
          <w:sz w:val="22"/>
          <w:szCs w:val="22"/>
        </w:rPr>
        <w:t xml:space="preserve">disallowable </w:t>
      </w:r>
      <w:r w:rsidR="006C2E3E" w:rsidRPr="00B564B0">
        <w:rPr>
          <w:rFonts w:ascii="Arial" w:hAnsi="Arial" w:cs="Arial"/>
          <w:sz w:val="22"/>
          <w:szCs w:val="22"/>
        </w:rPr>
        <w:t>d</w:t>
      </w:r>
      <w:r w:rsidR="000E4797" w:rsidRPr="00B564B0">
        <w:rPr>
          <w:rFonts w:ascii="Arial" w:hAnsi="Arial" w:cs="Arial"/>
          <w:sz w:val="22"/>
          <w:szCs w:val="22"/>
        </w:rPr>
        <w:t xml:space="preserve">ata </w:t>
      </w:r>
      <w:r w:rsidR="006C2E3E" w:rsidRPr="00B564B0">
        <w:rPr>
          <w:rFonts w:ascii="Arial" w:hAnsi="Arial" w:cs="Arial"/>
          <w:sz w:val="22"/>
          <w:szCs w:val="22"/>
        </w:rPr>
        <w:t>s</w:t>
      </w:r>
      <w:r w:rsidR="000E4797" w:rsidRPr="00B564B0">
        <w:rPr>
          <w:rFonts w:ascii="Arial" w:hAnsi="Arial" w:cs="Arial"/>
          <w:sz w:val="22"/>
          <w:szCs w:val="22"/>
        </w:rPr>
        <w:t>tandard</w:t>
      </w:r>
      <w:r w:rsidRPr="00B564B0">
        <w:rPr>
          <w:rFonts w:ascii="Arial" w:hAnsi="Arial" w:cs="Arial"/>
          <w:sz w:val="22"/>
          <w:szCs w:val="22"/>
        </w:rPr>
        <w:t xml:space="preserve"> sets out the information the </w:t>
      </w:r>
      <w:r w:rsidR="00794F41">
        <w:rPr>
          <w:rFonts w:ascii="Arial" w:hAnsi="Arial" w:cs="Arial"/>
          <w:sz w:val="22"/>
          <w:szCs w:val="22"/>
        </w:rPr>
        <w:t>Registrar</w:t>
      </w:r>
      <w:r w:rsidRPr="00B564B0">
        <w:rPr>
          <w:rFonts w:ascii="Arial" w:hAnsi="Arial" w:cs="Arial"/>
          <w:sz w:val="22"/>
          <w:szCs w:val="22"/>
        </w:rPr>
        <w:t xml:space="preserve"> will require in order to be able to </w:t>
      </w:r>
      <w:r w:rsidR="003A26B2">
        <w:rPr>
          <w:rFonts w:ascii="Arial" w:hAnsi="Arial" w:cs="Arial"/>
          <w:sz w:val="22"/>
          <w:szCs w:val="22"/>
        </w:rPr>
        <w:t>give</w:t>
      </w:r>
      <w:r w:rsidR="003A26B2" w:rsidRPr="00B564B0">
        <w:rPr>
          <w:rFonts w:ascii="Arial" w:hAnsi="Arial" w:cs="Arial"/>
          <w:sz w:val="22"/>
          <w:szCs w:val="22"/>
        </w:rPr>
        <w:t xml:space="preserve"> </w:t>
      </w:r>
      <w:r w:rsidRPr="00B564B0">
        <w:rPr>
          <w:rFonts w:ascii="Arial" w:hAnsi="Arial" w:cs="Arial"/>
          <w:sz w:val="22"/>
          <w:szCs w:val="22"/>
        </w:rPr>
        <w:t xml:space="preserve">a </w:t>
      </w:r>
      <w:r w:rsidR="001D78F9" w:rsidRPr="00B564B0">
        <w:rPr>
          <w:rFonts w:ascii="Arial" w:hAnsi="Arial" w:cs="Arial"/>
          <w:sz w:val="22"/>
          <w:szCs w:val="22"/>
        </w:rPr>
        <w:t>Director</w:t>
      </w:r>
      <w:r w:rsidR="00FA28B9" w:rsidRPr="00B564B0">
        <w:rPr>
          <w:rFonts w:ascii="Arial" w:hAnsi="Arial" w:cs="Arial"/>
          <w:sz w:val="22"/>
          <w:szCs w:val="22"/>
        </w:rPr>
        <w:t xml:space="preserve"> Identification Number (</w:t>
      </w:r>
      <w:r w:rsidR="00884209">
        <w:rPr>
          <w:rFonts w:ascii="Arial" w:hAnsi="Arial" w:cs="Arial"/>
          <w:sz w:val="22"/>
          <w:szCs w:val="22"/>
        </w:rPr>
        <w:t>director ID</w:t>
      </w:r>
      <w:r w:rsidR="00FA28B9" w:rsidRPr="00B564B0">
        <w:rPr>
          <w:rFonts w:ascii="Arial" w:hAnsi="Arial" w:cs="Arial"/>
          <w:sz w:val="22"/>
          <w:szCs w:val="22"/>
        </w:rPr>
        <w:t>)</w:t>
      </w:r>
      <w:r w:rsidR="00B424ED" w:rsidRPr="00B564B0" w:rsidDel="00B424ED">
        <w:rPr>
          <w:rFonts w:ascii="Arial" w:hAnsi="Arial" w:cs="Arial"/>
          <w:sz w:val="22"/>
          <w:szCs w:val="22"/>
        </w:rPr>
        <w:t xml:space="preserve"> </w:t>
      </w:r>
      <w:r w:rsidRPr="00B564B0">
        <w:rPr>
          <w:rFonts w:ascii="Arial" w:hAnsi="Arial" w:cs="Arial"/>
          <w:sz w:val="22"/>
          <w:szCs w:val="22"/>
        </w:rPr>
        <w:t>to a</w:t>
      </w:r>
      <w:r w:rsidR="006C2E3E" w:rsidRPr="00B564B0">
        <w:rPr>
          <w:rFonts w:ascii="Arial" w:hAnsi="Arial" w:cs="Arial"/>
          <w:sz w:val="22"/>
          <w:szCs w:val="22"/>
        </w:rPr>
        <w:t xml:space="preserve">n individual </w:t>
      </w:r>
      <w:r w:rsidRPr="00B564B0">
        <w:rPr>
          <w:rFonts w:ascii="Arial" w:hAnsi="Arial" w:cs="Arial"/>
          <w:sz w:val="22"/>
          <w:szCs w:val="22"/>
        </w:rPr>
        <w:t xml:space="preserve">who has applied for a </w:t>
      </w:r>
      <w:r w:rsidR="00884209">
        <w:rPr>
          <w:rFonts w:ascii="Arial" w:hAnsi="Arial" w:cs="Arial"/>
          <w:sz w:val="22"/>
          <w:szCs w:val="22"/>
        </w:rPr>
        <w:t>director ID</w:t>
      </w:r>
      <w:r w:rsidR="00B424ED" w:rsidRPr="00B564B0" w:rsidDel="00B424ED">
        <w:rPr>
          <w:rFonts w:ascii="Arial" w:hAnsi="Arial" w:cs="Arial"/>
          <w:sz w:val="22"/>
          <w:szCs w:val="22"/>
        </w:rPr>
        <w:t xml:space="preserve"> </w:t>
      </w:r>
      <w:r w:rsidR="00296185" w:rsidRPr="00B564B0">
        <w:rPr>
          <w:rFonts w:ascii="Arial" w:hAnsi="Arial" w:cs="Arial"/>
          <w:sz w:val="22"/>
          <w:szCs w:val="22"/>
        </w:rPr>
        <w:t xml:space="preserve">under </w:t>
      </w:r>
      <w:r w:rsidRPr="00B564B0">
        <w:rPr>
          <w:rFonts w:ascii="Arial" w:hAnsi="Arial" w:cs="Arial"/>
          <w:sz w:val="22"/>
          <w:szCs w:val="22"/>
        </w:rPr>
        <w:t>the</w:t>
      </w:r>
      <w:r w:rsidRPr="00B564B0">
        <w:rPr>
          <w:rFonts w:ascii="Arial" w:hAnsi="Arial" w:cs="Arial"/>
          <w:i/>
          <w:sz w:val="22"/>
          <w:szCs w:val="22"/>
        </w:rPr>
        <w:t xml:space="preserve"> Corporations Act</w:t>
      </w:r>
      <w:r w:rsidR="00B45FD3" w:rsidRPr="00B564B0">
        <w:rPr>
          <w:rFonts w:ascii="Arial" w:hAnsi="Arial" w:cs="Arial"/>
          <w:i/>
          <w:sz w:val="22"/>
          <w:szCs w:val="22"/>
        </w:rPr>
        <w:t xml:space="preserve"> 2001 </w:t>
      </w:r>
      <w:r w:rsidR="00B45FD3" w:rsidRPr="00B564B0">
        <w:rPr>
          <w:rFonts w:ascii="Arial" w:hAnsi="Arial" w:cs="Arial"/>
          <w:iCs/>
          <w:sz w:val="22"/>
          <w:szCs w:val="22"/>
        </w:rPr>
        <w:t>(Corporations Act)</w:t>
      </w:r>
      <w:r w:rsidRPr="00B564B0">
        <w:rPr>
          <w:rFonts w:ascii="Arial" w:hAnsi="Arial" w:cs="Arial"/>
          <w:sz w:val="22"/>
          <w:szCs w:val="22"/>
        </w:rPr>
        <w:t>.</w:t>
      </w:r>
      <w:r w:rsidR="00296185" w:rsidRPr="00B564B0">
        <w:rPr>
          <w:rFonts w:ascii="Arial" w:hAnsi="Arial" w:cs="Arial"/>
          <w:sz w:val="22"/>
          <w:szCs w:val="22"/>
        </w:rPr>
        <w:t xml:space="preserve"> </w:t>
      </w:r>
      <w:r w:rsidR="00675F48" w:rsidRPr="00B564B0">
        <w:rPr>
          <w:rFonts w:ascii="Arial" w:hAnsi="Arial" w:cs="Arial"/>
          <w:sz w:val="22"/>
          <w:szCs w:val="22"/>
        </w:rPr>
        <w:t xml:space="preserve">This </w:t>
      </w:r>
      <w:r w:rsidR="006C2E3E" w:rsidRPr="00B564B0">
        <w:rPr>
          <w:rFonts w:ascii="Arial" w:hAnsi="Arial" w:cs="Arial"/>
          <w:sz w:val="22"/>
          <w:szCs w:val="22"/>
        </w:rPr>
        <w:t>d</w:t>
      </w:r>
      <w:r w:rsidR="00675F48" w:rsidRPr="00B564B0">
        <w:rPr>
          <w:rFonts w:ascii="Arial" w:hAnsi="Arial" w:cs="Arial"/>
          <w:sz w:val="22"/>
          <w:szCs w:val="22"/>
        </w:rPr>
        <w:t xml:space="preserve">ata </w:t>
      </w:r>
      <w:r w:rsidR="006C2E3E" w:rsidRPr="00B564B0">
        <w:rPr>
          <w:rFonts w:ascii="Arial" w:hAnsi="Arial" w:cs="Arial"/>
          <w:sz w:val="22"/>
          <w:szCs w:val="22"/>
        </w:rPr>
        <w:t>s</w:t>
      </w:r>
      <w:r w:rsidR="00675F48" w:rsidRPr="00B564B0">
        <w:rPr>
          <w:rFonts w:ascii="Arial" w:hAnsi="Arial" w:cs="Arial"/>
          <w:sz w:val="22"/>
          <w:szCs w:val="22"/>
        </w:rPr>
        <w:t xml:space="preserve">tandard </w:t>
      </w:r>
      <w:r w:rsidR="00321B36" w:rsidRPr="00B564B0">
        <w:rPr>
          <w:rFonts w:ascii="Arial" w:hAnsi="Arial" w:cs="Arial"/>
          <w:sz w:val="22"/>
          <w:szCs w:val="22"/>
        </w:rPr>
        <w:t>addresses</w:t>
      </w:r>
      <w:r w:rsidR="00FB0146" w:rsidRPr="00B564B0">
        <w:rPr>
          <w:rFonts w:ascii="Arial" w:hAnsi="Arial" w:cs="Arial"/>
          <w:sz w:val="22"/>
          <w:szCs w:val="22"/>
        </w:rPr>
        <w:t xml:space="preserve"> </w:t>
      </w:r>
      <w:r w:rsidR="00675F48" w:rsidRPr="00B564B0">
        <w:rPr>
          <w:rFonts w:ascii="Arial" w:hAnsi="Arial" w:cs="Arial"/>
          <w:sz w:val="22"/>
          <w:szCs w:val="22"/>
        </w:rPr>
        <w:t xml:space="preserve">the </w:t>
      </w:r>
      <w:r w:rsidR="00FB0146" w:rsidRPr="00B564B0">
        <w:rPr>
          <w:rFonts w:ascii="Arial" w:hAnsi="Arial" w:cs="Arial"/>
          <w:sz w:val="22"/>
          <w:szCs w:val="22"/>
        </w:rPr>
        <w:t>following:</w:t>
      </w:r>
    </w:p>
    <w:p w14:paraId="69182180" w14:textId="1E00A648" w:rsidR="00D331C1" w:rsidRPr="00B564B0" w:rsidRDefault="00D331C1" w:rsidP="00FB0146">
      <w:pPr>
        <w:pStyle w:val="ListParagraph"/>
        <w:numPr>
          <w:ilvl w:val="0"/>
          <w:numId w:val="26"/>
        </w:numPr>
        <w:spacing w:after="120"/>
        <w:rPr>
          <w:rFonts w:ascii="Arial" w:hAnsi="Arial" w:cs="Arial"/>
        </w:rPr>
      </w:pPr>
      <w:r w:rsidRPr="00B564B0">
        <w:rPr>
          <w:rFonts w:ascii="Arial" w:hAnsi="Arial" w:cs="Arial"/>
        </w:rPr>
        <w:t xml:space="preserve">what information may be </w:t>
      </w:r>
      <w:r w:rsidR="008A0CE6">
        <w:rPr>
          <w:rFonts w:ascii="Arial" w:hAnsi="Arial" w:cs="Arial"/>
        </w:rPr>
        <w:t xml:space="preserve">requested and </w:t>
      </w:r>
      <w:r w:rsidRPr="00B564B0">
        <w:rPr>
          <w:rFonts w:ascii="Arial" w:hAnsi="Arial" w:cs="Arial"/>
        </w:rPr>
        <w:t>collected;</w:t>
      </w:r>
    </w:p>
    <w:p w14:paraId="66C786FA" w14:textId="400D5280" w:rsidR="00FB0146" w:rsidRPr="00B564B0" w:rsidRDefault="00B17A68" w:rsidP="00FB0146">
      <w:pPr>
        <w:pStyle w:val="ListParagraph"/>
        <w:numPr>
          <w:ilvl w:val="0"/>
          <w:numId w:val="26"/>
        </w:numPr>
        <w:spacing w:after="120"/>
        <w:rPr>
          <w:rFonts w:ascii="Arial" w:hAnsi="Arial" w:cs="Arial"/>
        </w:rPr>
      </w:pPr>
      <w:r w:rsidRPr="00B564B0">
        <w:rPr>
          <w:rFonts w:ascii="Arial" w:hAnsi="Arial" w:cs="Arial"/>
        </w:rPr>
        <w:t>h</w:t>
      </w:r>
      <w:r w:rsidR="00FB0146" w:rsidRPr="00B564B0">
        <w:rPr>
          <w:rFonts w:ascii="Arial" w:hAnsi="Arial" w:cs="Arial"/>
        </w:rPr>
        <w:t xml:space="preserve">ow the </w:t>
      </w:r>
      <w:r w:rsidR="00794F41">
        <w:rPr>
          <w:rFonts w:ascii="Arial" w:hAnsi="Arial" w:cs="Arial"/>
        </w:rPr>
        <w:t>Registrar</w:t>
      </w:r>
      <w:r w:rsidR="00D331C1" w:rsidRPr="00B564B0">
        <w:rPr>
          <w:rFonts w:ascii="Arial" w:hAnsi="Arial" w:cs="Arial"/>
        </w:rPr>
        <w:t xml:space="preserve"> may</w:t>
      </w:r>
      <w:r w:rsidR="00FB0146" w:rsidRPr="00B564B0">
        <w:rPr>
          <w:rFonts w:ascii="Arial" w:hAnsi="Arial" w:cs="Arial"/>
        </w:rPr>
        <w:t xml:space="preserve"> collect information</w:t>
      </w:r>
      <w:r w:rsidRPr="00B564B0">
        <w:rPr>
          <w:rFonts w:ascii="Arial" w:hAnsi="Arial" w:cs="Arial"/>
        </w:rPr>
        <w:t>;</w:t>
      </w:r>
      <w:r w:rsidR="00FB0146" w:rsidRPr="00B564B0">
        <w:rPr>
          <w:rFonts w:ascii="Arial" w:hAnsi="Arial" w:cs="Arial"/>
        </w:rPr>
        <w:t xml:space="preserve"> </w:t>
      </w:r>
    </w:p>
    <w:p w14:paraId="4191B0DD" w14:textId="0B2D69D2" w:rsidR="001F020D" w:rsidRPr="00B564B0" w:rsidRDefault="00DC026D" w:rsidP="00D331C1">
      <w:pPr>
        <w:pStyle w:val="ListParagraph"/>
        <w:numPr>
          <w:ilvl w:val="0"/>
          <w:numId w:val="26"/>
        </w:numPr>
        <w:spacing w:after="120"/>
        <w:rPr>
          <w:rFonts w:ascii="Arial" w:hAnsi="Arial" w:cs="Arial"/>
        </w:rPr>
      </w:pPr>
      <w:r w:rsidRPr="00B564B0">
        <w:rPr>
          <w:rFonts w:ascii="Arial" w:hAnsi="Arial" w:cs="Arial"/>
        </w:rPr>
        <w:t xml:space="preserve">how an </w:t>
      </w:r>
      <w:r w:rsidR="008A0CE6">
        <w:rPr>
          <w:rFonts w:ascii="Arial" w:hAnsi="Arial" w:cs="Arial"/>
        </w:rPr>
        <w:t xml:space="preserve">individual is to </w:t>
      </w:r>
      <w:r w:rsidRPr="00B564B0">
        <w:rPr>
          <w:rFonts w:ascii="Arial" w:hAnsi="Arial" w:cs="Arial"/>
        </w:rPr>
        <w:t>appl</w:t>
      </w:r>
      <w:r w:rsidR="008A0CE6">
        <w:rPr>
          <w:rFonts w:ascii="Arial" w:hAnsi="Arial" w:cs="Arial"/>
        </w:rPr>
        <w:t>y</w:t>
      </w:r>
      <w:r w:rsidR="001F020D" w:rsidRPr="00B564B0">
        <w:rPr>
          <w:rFonts w:ascii="Arial" w:hAnsi="Arial" w:cs="Arial"/>
        </w:rPr>
        <w:t>;</w:t>
      </w:r>
    </w:p>
    <w:p w14:paraId="3680BBC9" w14:textId="5A22DC74" w:rsidR="00D331C1" w:rsidRPr="00B564B0" w:rsidRDefault="00D331C1" w:rsidP="00D331C1">
      <w:pPr>
        <w:pStyle w:val="ListParagraph"/>
        <w:numPr>
          <w:ilvl w:val="0"/>
          <w:numId w:val="26"/>
        </w:numPr>
        <w:spacing w:after="120"/>
        <w:rPr>
          <w:rFonts w:ascii="Arial" w:hAnsi="Arial" w:cs="Arial"/>
        </w:rPr>
      </w:pPr>
      <w:r w:rsidRPr="00B564B0">
        <w:rPr>
          <w:rFonts w:ascii="Arial" w:hAnsi="Arial" w:cs="Arial"/>
        </w:rPr>
        <w:t xml:space="preserve">when information is to be given to the </w:t>
      </w:r>
      <w:r w:rsidR="00794F41">
        <w:rPr>
          <w:rFonts w:ascii="Arial" w:hAnsi="Arial" w:cs="Arial"/>
        </w:rPr>
        <w:t>Registrar</w:t>
      </w:r>
      <w:r w:rsidRPr="00B564B0">
        <w:rPr>
          <w:rFonts w:ascii="Arial" w:hAnsi="Arial" w:cs="Arial"/>
        </w:rPr>
        <w:t>;</w:t>
      </w:r>
    </w:p>
    <w:p w14:paraId="3719BDBC" w14:textId="067033D2" w:rsidR="00D331C1" w:rsidRPr="00B564B0" w:rsidRDefault="00D331C1" w:rsidP="00D331C1">
      <w:pPr>
        <w:pStyle w:val="ListParagraph"/>
        <w:numPr>
          <w:ilvl w:val="0"/>
          <w:numId w:val="26"/>
        </w:numPr>
        <w:spacing w:after="120"/>
        <w:rPr>
          <w:rFonts w:ascii="Arial" w:hAnsi="Arial" w:cs="Arial"/>
        </w:rPr>
      </w:pPr>
      <w:r w:rsidRPr="00B564B0">
        <w:rPr>
          <w:rFonts w:ascii="Arial" w:hAnsi="Arial" w:cs="Arial"/>
        </w:rPr>
        <w:t xml:space="preserve">how the </w:t>
      </w:r>
      <w:r w:rsidR="00794F41">
        <w:rPr>
          <w:rFonts w:ascii="Arial" w:hAnsi="Arial" w:cs="Arial"/>
        </w:rPr>
        <w:t>Registrar</w:t>
      </w:r>
      <w:r w:rsidRPr="00B564B0">
        <w:rPr>
          <w:rFonts w:ascii="Arial" w:hAnsi="Arial" w:cs="Arial"/>
        </w:rPr>
        <w:t xml:space="preserve"> uses the information;</w:t>
      </w:r>
    </w:p>
    <w:p w14:paraId="5625C8B0" w14:textId="1980C56D" w:rsidR="00D331C1" w:rsidRPr="00B564B0" w:rsidRDefault="00D331C1" w:rsidP="00FB0146">
      <w:pPr>
        <w:pStyle w:val="ListParagraph"/>
        <w:numPr>
          <w:ilvl w:val="0"/>
          <w:numId w:val="26"/>
        </w:numPr>
        <w:spacing w:after="120"/>
        <w:rPr>
          <w:rFonts w:ascii="Arial" w:hAnsi="Arial" w:cs="Arial"/>
        </w:rPr>
      </w:pPr>
      <w:r w:rsidRPr="00B564B0">
        <w:rPr>
          <w:rFonts w:ascii="Arial" w:hAnsi="Arial" w:cs="Arial"/>
        </w:rPr>
        <w:t xml:space="preserve">how the </w:t>
      </w:r>
      <w:r w:rsidR="00794F41">
        <w:rPr>
          <w:rFonts w:ascii="Arial" w:hAnsi="Arial" w:cs="Arial"/>
        </w:rPr>
        <w:t>Registrar</w:t>
      </w:r>
      <w:r w:rsidRPr="00B564B0">
        <w:rPr>
          <w:rFonts w:ascii="Arial" w:hAnsi="Arial" w:cs="Arial"/>
        </w:rPr>
        <w:t xml:space="preserve"> </w:t>
      </w:r>
      <w:r w:rsidR="008A0CE6">
        <w:rPr>
          <w:rFonts w:ascii="Arial" w:hAnsi="Arial" w:cs="Arial"/>
        </w:rPr>
        <w:t>must record</w:t>
      </w:r>
      <w:r w:rsidR="008A0CE6" w:rsidRPr="00B564B0">
        <w:rPr>
          <w:rFonts w:ascii="Arial" w:hAnsi="Arial" w:cs="Arial"/>
        </w:rPr>
        <w:t xml:space="preserve"> </w:t>
      </w:r>
      <w:r w:rsidR="008A0CE6">
        <w:rPr>
          <w:rFonts w:ascii="Arial" w:hAnsi="Arial" w:cs="Arial"/>
        </w:rPr>
        <w:t xml:space="preserve">and </w:t>
      </w:r>
      <w:r w:rsidRPr="00B564B0">
        <w:rPr>
          <w:rFonts w:ascii="Arial" w:hAnsi="Arial" w:cs="Arial"/>
        </w:rPr>
        <w:t>store</w:t>
      </w:r>
      <w:r w:rsidR="008A0CE6">
        <w:rPr>
          <w:rFonts w:ascii="Arial" w:hAnsi="Arial" w:cs="Arial"/>
        </w:rPr>
        <w:t xml:space="preserve"> </w:t>
      </w:r>
      <w:r w:rsidRPr="00B564B0">
        <w:rPr>
          <w:rFonts w:ascii="Arial" w:hAnsi="Arial" w:cs="Arial"/>
        </w:rPr>
        <w:t>information;</w:t>
      </w:r>
    </w:p>
    <w:p w14:paraId="3A29A369" w14:textId="56949B8A" w:rsidR="00D331C1" w:rsidRPr="00B564B0" w:rsidRDefault="00D331C1" w:rsidP="00FB0146">
      <w:pPr>
        <w:pStyle w:val="ListParagraph"/>
        <w:numPr>
          <w:ilvl w:val="0"/>
          <w:numId w:val="26"/>
        </w:numPr>
        <w:spacing w:after="120"/>
        <w:rPr>
          <w:rFonts w:ascii="Arial" w:hAnsi="Arial" w:cs="Arial"/>
        </w:rPr>
      </w:pPr>
      <w:r w:rsidRPr="00B564B0">
        <w:rPr>
          <w:rFonts w:ascii="Arial" w:hAnsi="Arial" w:cs="Arial"/>
        </w:rPr>
        <w:t xml:space="preserve">how the </w:t>
      </w:r>
      <w:r w:rsidR="00794F41">
        <w:rPr>
          <w:rFonts w:ascii="Arial" w:hAnsi="Arial" w:cs="Arial"/>
        </w:rPr>
        <w:t>Registrar</w:t>
      </w:r>
      <w:r w:rsidRPr="00B564B0">
        <w:rPr>
          <w:rFonts w:ascii="Arial" w:hAnsi="Arial" w:cs="Arial"/>
        </w:rPr>
        <w:t xml:space="preserve"> may correct information held by the </w:t>
      </w:r>
      <w:r w:rsidR="00794F41">
        <w:rPr>
          <w:rFonts w:ascii="Arial" w:hAnsi="Arial" w:cs="Arial"/>
        </w:rPr>
        <w:t>Registrar</w:t>
      </w:r>
      <w:r w:rsidRPr="00B564B0">
        <w:rPr>
          <w:rFonts w:ascii="Arial" w:hAnsi="Arial" w:cs="Arial"/>
        </w:rPr>
        <w:t>;</w:t>
      </w:r>
    </w:p>
    <w:p w14:paraId="5F78AB1A" w14:textId="133C0E59" w:rsidR="00FB0146" w:rsidRPr="008A0CE6" w:rsidRDefault="00D331C1" w:rsidP="008A0CE6">
      <w:pPr>
        <w:pStyle w:val="ListParagraph"/>
        <w:numPr>
          <w:ilvl w:val="0"/>
          <w:numId w:val="26"/>
        </w:numPr>
        <w:spacing w:after="120"/>
        <w:rPr>
          <w:rFonts w:ascii="Arial" w:hAnsi="Arial" w:cs="Arial"/>
        </w:rPr>
      </w:pPr>
      <w:r w:rsidRPr="00B564B0">
        <w:rPr>
          <w:rFonts w:ascii="Arial" w:hAnsi="Arial" w:cs="Arial"/>
        </w:rPr>
        <w:t>communication</w:t>
      </w:r>
      <w:r w:rsidR="00B17A68" w:rsidRPr="008A0CE6">
        <w:rPr>
          <w:rFonts w:ascii="Arial" w:hAnsi="Arial" w:cs="Arial"/>
        </w:rPr>
        <w:t xml:space="preserve">; </w:t>
      </w:r>
    </w:p>
    <w:p w14:paraId="7E41A88E" w14:textId="77777777" w:rsidR="00012A26" w:rsidRDefault="00B17A68" w:rsidP="00FB0146">
      <w:pPr>
        <w:pStyle w:val="ListParagraph"/>
        <w:numPr>
          <w:ilvl w:val="0"/>
          <w:numId w:val="26"/>
        </w:numPr>
        <w:spacing w:after="120"/>
        <w:rPr>
          <w:rFonts w:ascii="Arial" w:hAnsi="Arial" w:cs="Arial"/>
        </w:rPr>
      </w:pPr>
      <w:r w:rsidRPr="00B564B0">
        <w:rPr>
          <w:rFonts w:ascii="Arial" w:hAnsi="Arial" w:cs="Arial"/>
        </w:rPr>
        <w:t>d</w:t>
      </w:r>
      <w:r w:rsidR="00FB0146" w:rsidRPr="00B564B0">
        <w:rPr>
          <w:rFonts w:ascii="Arial" w:hAnsi="Arial" w:cs="Arial"/>
        </w:rPr>
        <w:t>eclaration</w:t>
      </w:r>
      <w:r w:rsidR="00012A26">
        <w:rPr>
          <w:rFonts w:ascii="Arial" w:hAnsi="Arial" w:cs="Arial"/>
        </w:rPr>
        <w:t>; and</w:t>
      </w:r>
    </w:p>
    <w:p w14:paraId="25D7AACC" w14:textId="623A9414" w:rsidR="00FB0146" w:rsidRPr="00B564B0" w:rsidRDefault="00012A26" w:rsidP="00FB0146">
      <w:pPr>
        <w:pStyle w:val="ListParagraph"/>
        <w:numPr>
          <w:ilvl w:val="0"/>
          <w:numId w:val="26"/>
        </w:numPr>
        <w:spacing w:after="120"/>
        <w:rPr>
          <w:rFonts w:ascii="Arial" w:hAnsi="Arial" w:cs="Arial"/>
        </w:rPr>
      </w:pPr>
      <w:r>
        <w:rPr>
          <w:rFonts w:ascii="Arial" w:hAnsi="Arial" w:cs="Arial"/>
        </w:rPr>
        <w:t>review of certain decisions</w:t>
      </w:r>
      <w:r w:rsidR="00B17A68" w:rsidRPr="00B564B0">
        <w:rPr>
          <w:rFonts w:ascii="Arial" w:hAnsi="Arial" w:cs="Arial"/>
        </w:rPr>
        <w:t>.</w:t>
      </w:r>
    </w:p>
    <w:p w14:paraId="4D474A09" w14:textId="77777777" w:rsidR="00DC026D" w:rsidRPr="00B564B0" w:rsidRDefault="00DC026D" w:rsidP="00DC026D">
      <w:pPr>
        <w:rPr>
          <w:rFonts w:ascii="Arial" w:hAnsi="Arial" w:cs="Arial"/>
          <w:sz w:val="22"/>
          <w:szCs w:val="22"/>
        </w:rPr>
      </w:pPr>
    </w:p>
    <w:p w14:paraId="475FF3E8" w14:textId="60EA5DEF" w:rsidR="00075B58" w:rsidRPr="00B564B0" w:rsidRDefault="00075B58" w:rsidP="00101CD5">
      <w:pPr>
        <w:pStyle w:val="Heading2"/>
      </w:pPr>
      <w:r w:rsidRPr="00B564B0">
        <w:t>Human rights implications</w:t>
      </w:r>
    </w:p>
    <w:p w14:paraId="475FF3E9" w14:textId="5420EE52" w:rsidR="006874BF" w:rsidRPr="00B564B0" w:rsidRDefault="005609F2" w:rsidP="009D54E2">
      <w:pPr>
        <w:spacing w:after="120"/>
        <w:rPr>
          <w:rFonts w:ascii="Arial" w:hAnsi="Arial" w:cs="Arial"/>
          <w:sz w:val="22"/>
          <w:szCs w:val="22"/>
        </w:rPr>
      </w:pPr>
      <w:r w:rsidRPr="00B564B0">
        <w:rPr>
          <w:rFonts w:ascii="Arial" w:hAnsi="Arial" w:cs="Arial"/>
          <w:sz w:val="22"/>
          <w:szCs w:val="22"/>
        </w:rPr>
        <w:t xml:space="preserve">The data standard may engage two applicable rights or freedoms – </w:t>
      </w:r>
      <w:r w:rsidR="00FB4B5C" w:rsidRPr="00B564B0">
        <w:rPr>
          <w:rFonts w:ascii="Arial" w:hAnsi="Arial" w:cs="Arial"/>
          <w:sz w:val="22"/>
          <w:szCs w:val="22"/>
        </w:rPr>
        <w:t xml:space="preserve">to </w:t>
      </w:r>
      <w:r w:rsidRPr="00B564B0">
        <w:rPr>
          <w:rFonts w:ascii="Arial" w:hAnsi="Arial" w:cs="Arial"/>
          <w:sz w:val="22"/>
          <w:szCs w:val="22"/>
        </w:rPr>
        <w:t xml:space="preserve">presumption of innocence, and </w:t>
      </w:r>
      <w:r w:rsidR="00FB4B5C" w:rsidRPr="00B564B0">
        <w:rPr>
          <w:rFonts w:ascii="Arial" w:hAnsi="Arial" w:cs="Arial"/>
          <w:sz w:val="22"/>
          <w:szCs w:val="22"/>
        </w:rPr>
        <w:t>to</w:t>
      </w:r>
      <w:r w:rsidRPr="00B564B0">
        <w:rPr>
          <w:rFonts w:ascii="Arial" w:hAnsi="Arial" w:cs="Arial"/>
          <w:sz w:val="22"/>
          <w:szCs w:val="22"/>
        </w:rPr>
        <w:t xml:space="preserve"> privacy and reputation. </w:t>
      </w:r>
      <w:r w:rsidR="00075B58" w:rsidRPr="00B564B0">
        <w:rPr>
          <w:rFonts w:ascii="Arial" w:hAnsi="Arial" w:cs="Arial"/>
          <w:sz w:val="22"/>
          <w:szCs w:val="22"/>
        </w:rPr>
        <w:t xml:space="preserve">This </w:t>
      </w:r>
      <w:r w:rsidR="00E63869" w:rsidRPr="00B564B0">
        <w:rPr>
          <w:rFonts w:ascii="Arial" w:hAnsi="Arial" w:cs="Arial"/>
          <w:sz w:val="22"/>
          <w:szCs w:val="22"/>
        </w:rPr>
        <w:t>d</w:t>
      </w:r>
      <w:r w:rsidR="0097747A" w:rsidRPr="00B564B0">
        <w:rPr>
          <w:rFonts w:ascii="Arial" w:hAnsi="Arial" w:cs="Arial"/>
          <w:sz w:val="22"/>
          <w:szCs w:val="22"/>
        </w:rPr>
        <w:t xml:space="preserve">ata </w:t>
      </w:r>
      <w:r w:rsidR="00E63869" w:rsidRPr="00B564B0">
        <w:rPr>
          <w:rFonts w:ascii="Arial" w:hAnsi="Arial" w:cs="Arial"/>
          <w:sz w:val="22"/>
          <w:szCs w:val="22"/>
        </w:rPr>
        <w:t>s</w:t>
      </w:r>
      <w:r w:rsidR="0097747A" w:rsidRPr="00B564B0">
        <w:rPr>
          <w:rFonts w:ascii="Arial" w:hAnsi="Arial" w:cs="Arial"/>
          <w:sz w:val="22"/>
          <w:szCs w:val="22"/>
        </w:rPr>
        <w:t>tandard</w:t>
      </w:r>
      <w:r w:rsidR="00075B58" w:rsidRPr="00B564B0">
        <w:rPr>
          <w:rFonts w:ascii="Arial" w:hAnsi="Arial" w:cs="Arial"/>
          <w:sz w:val="22"/>
          <w:szCs w:val="22"/>
        </w:rPr>
        <w:t xml:space="preserve"> does not engage any </w:t>
      </w:r>
      <w:r w:rsidRPr="00B564B0">
        <w:rPr>
          <w:rFonts w:ascii="Arial" w:hAnsi="Arial" w:cs="Arial"/>
          <w:sz w:val="22"/>
          <w:szCs w:val="22"/>
        </w:rPr>
        <w:t>other</w:t>
      </w:r>
      <w:r w:rsidR="00075B58" w:rsidRPr="00B564B0">
        <w:rPr>
          <w:rFonts w:ascii="Arial" w:hAnsi="Arial" w:cs="Arial"/>
          <w:sz w:val="22"/>
          <w:szCs w:val="22"/>
        </w:rPr>
        <w:t xml:space="preserve"> applicable rights or freedoms.</w:t>
      </w:r>
      <w:r w:rsidR="00296185" w:rsidRPr="00B564B0">
        <w:rPr>
          <w:rFonts w:ascii="Arial" w:hAnsi="Arial" w:cs="Arial"/>
          <w:sz w:val="22"/>
          <w:szCs w:val="22"/>
        </w:rPr>
        <w:t xml:space="preserve"> </w:t>
      </w:r>
      <w:r w:rsidR="00461B14" w:rsidRPr="00B564B0">
        <w:rPr>
          <w:rFonts w:ascii="Arial" w:hAnsi="Arial" w:cs="Arial"/>
          <w:sz w:val="22"/>
          <w:szCs w:val="22"/>
        </w:rPr>
        <w:t xml:space="preserve">The </w:t>
      </w:r>
      <w:r w:rsidR="00461B14" w:rsidRPr="00B564B0">
        <w:rPr>
          <w:rFonts w:ascii="Arial" w:hAnsi="Arial" w:cs="Arial"/>
          <w:i/>
          <w:sz w:val="22"/>
          <w:szCs w:val="22"/>
        </w:rPr>
        <w:t>Treasury Laws Amendment (Registries Modernisation and Other Measures) Act 20</w:t>
      </w:r>
      <w:r w:rsidR="00613AA1" w:rsidRPr="00B564B0">
        <w:rPr>
          <w:rFonts w:ascii="Arial" w:hAnsi="Arial" w:cs="Arial"/>
          <w:i/>
          <w:sz w:val="22"/>
          <w:szCs w:val="22"/>
        </w:rPr>
        <w:t>20</w:t>
      </w:r>
      <w:r w:rsidR="00461B14" w:rsidRPr="00B564B0">
        <w:rPr>
          <w:rFonts w:ascii="Arial" w:hAnsi="Arial" w:cs="Arial"/>
          <w:sz w:val="22"/>
          <w:szCs w:val="22"/>
        </w:rPr>
        <w:t xml:space="preserve"> provide</w:t>
      </w:r>
      <w:r w:rsidR="00321B36" w:rsidRPr="00B564B0">
        <w:rPr>
          <w:rFonts w:ascii="Arial" w:hAnsi="Arial" w:cs="Arial"/>
          <w:sz w:val="22"/>
          <w:szCs w:val="22"/>
        </w:rPr>
        <w:t>s</w:t>
      </w:r>
      <w:r w:rsidR="00461B14" w:rsidRPr="00B564B0">
        <w:rPr>
          <w:rFonts w:ascii="Arial" w:hAnsi="Arial" w:cs="Arial"/>
          <w:sz w:val="22"/>
          <w:szCs w:val="22"/>
        </w:rPr>
        <w:t xml:space="preserve"> for the </w:t>
      </w:r>
      <w:r w:rsidR="00884209">
        <w:rPr>
          <w:rFonts w:ascii="Arial" w:hAnsi="Arial" w:cs="Arial"/>
          <w:sz w:val="22"/>
          <w:szCs w:val="22"/>
        </w:rPr>
        <w:t>director ID</w:t>
      </w:r>
      <w:r w:rsidR="00B424ED" w:rsidRPr="00B564B0" w:rsidDel="00B424ED">
        <w:rPr>
          <w:rFonts w:ascii="Arial" w:hAnsi="Arial" w:cs="Arial"/>
          <w:sz w:val="22"/>
          <w:szCs w:val="22"/>
        </w:rPr>
        <w:t xml:space="preserve"> </w:t>
      </w:r>
      <w:r w:rsidR="00461B14" w:rsidRPr="00B564B0">
        <w:rPr>
          <w:rFonts w:ascii="Arial" w:hAnsi="Arial" w:cs="Arial"/>
          <w:sz w:val="22"/>
          <w:szCs w:val="22"/>
        </w:rPr>
        <w:t>regime</w:t>
      </w:r>
      <w:r w:rsidR="002F64B8" w:rsidRPr="00B564B0">
        <w:rPr>
          <w:rFonts w:ascii="Arial" w:hAnsi="Arial" w:cs="Arial"/>
          <w:sz w:val="22"/>
          <w:szCs w:val="22"/>
        </w:rPr>
        <w:t xml:space="preserve"> by amending the Corporations Act</w:t>
      </w:r>
      <w:r w:rsidR="00461B14" w:rsidRPr="00B564B0">
        <w:rPr>
          <w:rFonts w:ascii="Arial" w:hAnsi="Arial" w:cs="Arial"/>
          <w:sz w:val="22"/>
          <w:szCs w:val="22"/>
        </w:rPr>
        <w:t xml:space="preserve">, and the offences in relation to a </w:t>
      </w:r>
      <w:r w:rsidR="00884209">
        <w:rPr>
          <w:rFonts w:ascii="Arial" w:hAnsi="Arial" w:cs="Arial"/>
          <w:sz w:val="22"/>
          <w:szCs w:val="22"/>
        </w:rPr>
        <w:t>director ID</w:t>
      </w:r>
      <w:r w:rsidR="00461B14" w:rsidRPr="00B564B0">
        <w:rPr>
          <w:rFonts w:ascii="Arial" w:hAnsi="Arial" w:cs="Arial"/>
          <w:sz w:val="22"/>
          <w:szCs w:val="22"/>
        </w:rPr>
        <w:t xml:space="preserve">.  </w:t>
      </w:r>
    </w:p>
    <w:p w14:paraId="577958DE" w14:textId="208D6A32" w:rsidR="00C75B46" w:rsidRPr="00B564B0" w:rsidRDefault="00C75B46" w:rsidP="00C75B46">
      <w:pPr>
        <w:spacing w:after="120"/>
        <w:rPr>
          <w:rFonts w:ascii="Arial" w:hAnsi="Arial" w:cs="Arial"/>
          <w:color w:val="000000"/>
          <w:sz w:val="22"/>
          <w:szCs w:val="22"/>
        </w:rPr>
      </w:pPr>
      <w:r w:rsidRPr="00B564B0">
        <w:rPr>
          <w:rFonts w:ascii="Arial" w:hAnsi="Arial" w:cs="Arial"/>
          <w:sz w:val="22"/>
          <w:szCs w:val="22"/>
        </w:rPr>
        <w:t xml:space="preserve">The </w:t>
      </w:r>
      <w:r w:rsidR="00884209">
        <w:rPr>
          <w:rFonts w:ascii="Arial" w:hAnsi="Arial" w:cs="Arial"/>
          <w:sz w:val="22"/>
          <w:szCs w:val="22"/>
        </w:rPr>
        <w:t>director ID</w:t>
      </w:r>
      <w:r w:rsidRPr="00B564B0">
        <w:rPr>
          <w:rFonts w:ascii="Arial" w:hAnsi="Arial" w:cs="Arial"/>
          <w:sz w:val="22"/>
          <w:szCs w:val="22"/>
        </w:rPr>
        <w:t xml:space="preserve"> requirement promotes good corporate </w:t>
      </w:r>
      <w:r w:rsidR="00236200" w:rsidRPr="00B564B0">
        <w:rPr>
          <w:rFonts w:ascii="Arial" w:hAnsi="Arial" w:cs="Arial"/>
          <w:sz w:val="22"/>
          <w:szCs w:val="22"/>
        </w:rPr>
        <w:t>conduct and</w:t>
      </w:r>
      <w:r w:rsidRPr="00B564B0">
        <w:rPr>
          <w:rFonts w:ascii="Arial" w:hAnsi="Arial" w:cs="Arial"/>
          <w:sz w:val="22"/>
          <w:szCs w:val="22"/>
        </w:rPr>
        <w:t xml:space="preserve"> deters and penalise</w:t>
      </w:r>
      <w:r w:rsidR="00236200" w:rsidRPr="00B564B0">
        <w:rPr>
          <w:rFonts w:ascii="Arial" w:hAnsi="Arial" w:cs="Arial"/>
          <w:sz w:val="22"/>
          <w:szCs w:val="22"/>
        </w:rPr>
        <w:t>s</w:t>
      </w:r>
      <w:r w:rsidRPr="00B564B0">
        <w:rPr>
          <w:rFonts w:ascii="Arial" w:hAnsi="Arial" w:cs="Arial"/>
          <w:sz w:val="22"/>
          <w:szCs w:val="22"/>
        </w:rPr>
        <w:t xml:space="preserve"> illegal phoenix</w:t>
      </w:r>
      <w:r w:rsidR="00CD039B" w:rsidRPr="00B564B0">
        <w:rPr>
          <w:rFonts w:ascii="Arial" w:hAnsi="Arial" w:cs="Arial"/>
          <w:sz w:val="22"/>
          <w:szCs w:val="22"/>
        </w:rPr>
        <w:t>ing</w:t>
      </w:r>
      <w:r w:rsidRPr="00B564B0">
        <w:rPr>
          <w:rFonts w:ascii="Arial" w:hAnsi="Arial" w:cs="Arial"/>
          <w:sz w:val="22"/>
          <w:szCs w:val="22"/>
        </w:rPr>
        <w:t xml:space="preserve"> in order to protect those who are negatively affected by such fraudulent behaviour. </w:t>
      </w:r>
      <w:r w:rsidR="00CD039B" w:rsidRPr="00B564B0">
        <w:rPr>
          <w:rFonts w:ascii="Arial" w:hAnsi="Arial" w:cs="Arial"/>
          <w:sz w:val="22"/>
          <w:szCs w:val="22"/>
        </w:rPr>
        <w:t>Illegal p</w:t>
      </w:r>
      <w:r w:rsidRPr="00B564B0">
        <w:rPr>
          <w:rFonts w:ascii="Arial" w:hAnsi="Arial" w:cs="Arial"/>
          <w:color w:val="000000"/>
          <w:sz w:val="22"/>
          <w:szCs w:val="22"/>
        </w:rPr>
        <w:t xml:space="preserve">hoenixing occurs when the controllers of a company deliberately avoid paying liabilities by shutting down an indebted company and transferring its assets to another company. This impacts on creditors who fail to receive payments for goods and services, employees through lost wages and/or superannuation entitlements and the general public through lost revenue to the Government. The total cost of </w:t>
      </w:r>
      <w:r w:rsidR="00CD039B" w:rsidRPr="00B564B0">
        <w:rPr>
          <w:rFonts w:ascii="Arial" w:hAnsi="Arial" w:cs="Arial"/>
          <w:sz w:val="22"/>
          <w:szCs w:val="22"/>
        </w:rPr>
        <w:t xml:space="preserve">illegal </w:t>
      </w:r>
      <w:r w:rsidRPr="00B564B0">
        <w:rPr>
          <w:rFonts w:ascii="Arial" w:hAnsi="Arial" w:cs="Arial"/>
          <w:color w:val="000000"/>
          <w:sz w:val="22"/>
          <w:szCs w:val="22"/>
        </w:rPr>
        <w:t xml:space="preserve">phoenixing to the Australian economy is estimated to be between $2.9 billion and $5.1 billion annually. </w:t>
      </w:r>
    </w:p>
    <w:p w14:paraId="0FA239EC" w14:textId="7C9E3129" w:rsidR="00236200" w:rsidRDefault="00236200" w:rsidP="00C75B46">
      <w:pPr>
        <w:spacing w:after="120"/>
        <w:rPr>
          <w:rFonts w:ascii="Arial" w:hAnsi="Arial" w:cs="Arial"/>
          <w:color w:val="000000"/>
          <w:sz w:val="22"/>
          <w:szCs w:val="22"/>
        </w:rPr>
      </w:pPr>
      <w:r w:rsidRPr="00B564B0">
        <w:rPr>
          <w:rFonts w:ascii="Arial" w:hAnsi="Arial" w:cs="Arial"/>
          <w:color w:val="000000"/>
          <w:sz w:val="22"/>
          <w:szCs w:val="22"/>
        </w:rPr>
        <w:t xml:space="preserve">The new </w:t>
      </w:r>
      <w:r w:rsidR="00884209">
        <w:rPr>
          <w:rFonts w:ascii="Arial" w:hAnsi="Arial" w:cs="Arial"/>
          <w:color w:val="000000"/>
          <w:sz w:val="22"/>
          <w:szCs w:val="22"/>
        </w:rPr>
        <w:t>director ID</w:t>
      </w:r>
      <w:r w:rsidRPr="00B564B0">
        <w:rPr>
          <w:rFonts w:ascii="Arial" w:hAnsi="Arial" w:cs="Arial"/>
          <w:color w:val="000000"/>
          <w:sz w:val="22"/>
          <w:szCs w:val="22"/>
        </w:rPr>
        <w:t xml:space="preserve"> regime will also offer benefits beyond combating </w:t>
      </w:r>
      <w:r w:rsidR="00CD039B" w:rsidRPr="00B564B0">
        <w:rPr>
          <w:rFonts w:ascii="Arial" w:hAnsi="Arial" w:cs="Arial"/>
          <w:sz w:val="22"/>
          <w:szCs w:val="22"/>
        </w:rPr>
        <w:t xml:space="preserve">illegal </w:t>
      </w:r>
      <w:r w:rsidRPr="00B564B0">
        <w:rPr>
          <w:rFonts w:ascii="Arial" w:hAnsi="Arial" w:cs="Arial"/>
          <w:color w:val="000000"/>
          <w:sz w:val="22"/>
          <w:szCs w:val="22"/>
        </w:rPr>
        <w:t xml:space="preserve">phoenixing. For instance, it will improve data integrity and security, and the simpler more effective tracking of </w:t>
      </w:r>
      <w:r w:rsidR="00AB4D7C" w:rsidRPr="00B564B0">
        <w:rPr>
          <w:rFonts w:ascii="Arial" w:hAnsi="Arial" w:cs="Arial"/>
          <w:color w:val="000000"/>
          <w:sz w:val="22"/>
          <w:szCs w:val="22"/>
        </w:rPr>
        <w:t>d</w:t>
      </w:r>
      <w:r w:rsidR="001D78F9" w:rsidRPr="00B564B0">
        <w:rPr>
          <w:rFonts w:ascii="Arial" w:hAnsi="Arial" w:cs="Arial"/>
          <w:color w:val="000000"/>
          <w:sz w:val="22"/>
          <w:szCs w:val="22"/>
        </w:rPr>
        <w:t>irector</w:t>
      </w:r>
      <w:r w:rsidRPr="00B564B0">
        <w:rPr>
          <w:rFonts w:ascii="Arial" w:hAnsi="Arial" w:cs="Arial"/>
          <w:color w:val="000000"/>
          <w:sz w:val="22"/>
          <w:szCs w:val="22"/>
        </w:rPr>
        <w:t>s and their corporate history will reduce time and cost for administrators and liquidators thereby improving the efficiency of the insolvency process.</w:t>
      </w:r>
    </w:p>
    <w:p w14:paraId="630F336F" w14:textId="41A791BD" w:rsidR="00675F48" w:rsidRPr="00B564B0" w:rsidRDefault="00675F48" w:rsidP="00CE4A4E">
      <w:pPr>
        <w:spacing w:before="240" w:after="120"/>
        <w:rPr>
          <w:rFonts w:ascii="Arial" w:hAnsi="Arial" w:cs="Arial"/>
          <w:i/>
          <w:sz w:val="22"/>
          <w:szCs w:val="22"/>
        </w:rPr>
      </w:pPr>
      <w:r w:rsidRPr="00B564B0">
        <w:rPr>
          <w:rFonts w:ascii="Arial" w:hAnsi="Arial" w:cs="Arial"/>
          <w:i/>
          <w:sz w:val="22"/>
          <w:szCs w:val="22"/>
        </w:rPr>
        <w:lastRenderedPageBreak/>
        <w:t>Engagement of the presumption of innocence</w:t>
      </w:r>
    </w:p>
    <w:p w14:paraId="206674BE" w14:textId="7A4BF62B" w:rsidR="00675F48" w:rsidRPr="00B564B0" w:rsidRDefault="00675F48" w:rsidP="00675F48">
      <w:pPr>
        <w:spacing w:after="120"/>
        <w:rPr>
          <w:rFonts w:ascii="Arial" w:hAnsi="Arial" w:cs="Arial"/>
          <w:sz w:val="22"/>
          <w:szCs w:val="22"/>
        </w:rPr>
      </w:pPr>
      <w:r w:rsidRPr="00B564B0">
        <w:rPr>
          <w:rFonts w:ascii="Arial" w:hAnsi="Arial" w:cs="Arial"/>
          <w:sz w:val="22"/>
          <w:szCs w:val="22"/>
        </w:rPr>
        <w:t xml:space="preserve">The new </w:t>
      </w:r>
      <w:r w:rsidR="00884209">
        <w:rPr>
          <w:rFonts w:ascii="Arial" w:hAnsi="Arial" w:cs="Arial"/>
          <w:sz w:val="22"/>
          <w:szCs w:val="22"/>
        </w:rPr>
        <w:t>director ID</w:t>
      </w:r>
      <w:r w:rsidRPr="00B564B0">
        <w:rPr>
          <w:rFonts w:ascii="Arial" w:hAnsi="Arial" w:cs="Arial"/>
          <w:sz w:val="22"/>
          <w:szCs w:val="22"/>
        </w:rPr>
        <w:t xml:space="preserve"> requirement engages the presumption of innocence because it creates several new strict liability offences. </w:t>
      </w:r>
    </w:p>
    <w:p w14:paraId="15996BA0" w14:textId="718626A8" w:rsidR="00675F48" w:rsidRPr="00B564B0" w:rsidRDefault="00675F48" w:rsidP="00675F48">
      <w:pPr>
        <w:spacing w:after="120"/>
        <w:rPr>
          <w:rFonts w:ascii="Arial" w:hAnsi="Arial" w:cs="Arial"/>
          <w:sz w:val="22"/>
          <w:szCs w:val="22"/>
        </w:rPr>
      </w:pPr>
      <w:r w:rsidRPr="00B564B0">
        <w:rPr>
          <w:rFonts w:ascii="Arial" w:hAnsi="Arial" w:cs="Arial"/>
          <w:sz w:val="22"/>
          <w:szCs w:val="22"/>
        </w:rPr>
        <w:t xml:space="preserve">The presumption of innocence is contained in article 14 of the International Covenant on Civil and Political Rights. Paragraph 2 of Article 14 protects the right of </w:t>
      </w:r>
      <w:r w:rsidR="00266E57" w:rsidRPr="00B564B0">
        <w:rPr>
          <w:rFonts w:ascii="Arial" w:hAnsi="Arial" w:cs="Arial"/>
          <w:sz w:val="22"/>
          <w:szCs w:val="22"/>
        </w:rPr>
        <w:t>an</w:t>
      </w:r>
      <w:r w:rsidRPr="00B564B0">
        <w:rPr>
          <w:rFonts w:ascii="Arial" w:hAnsi="Arial" w:cs="Arial"/>
          <w:sz w:val="22"/>
          <w:szCs w:val="22"/>
        </w:rPr>
        <w:t xml:space="preserve"> </w:t>
      </w:r>
      <w:r w:rsidR="008346FA" w:rsidRPr="00B564B0">
        <w:rPr>
          <w:rFonts w:ascii="Arial" w:hAnsi="Arial" w:cs="Arial"/>
          <w:sz w:val="22"/>
          <w:szCs w:val="22"/>
        </w:rPr>
        <w:t xml:space="preserve">individual </w:t>
      </w:r>
      <w:r w:rsidRPr="00B564B0">
        <w:rPr>
          <w:rFonts w:ascii="Arial" w:hAnsi="Arial" w:cs="Arial"/>
          <w:sz w:val="22"/>
          <w:szCs w:val="22"/>
        </w:rPr>
        <w:t xml:space="preserve">charged with a criminal offence to be presumed innocent until proven guilty according to law. The presumption of innocence </w:t>
      </w:r>
      <w:r w:rsidR="008E60FE" w:rsidRPr="00B564B0">
        <w:rPr>
          <w:rFonts w:ascii="Arial" w:hAnsi="Arial" w:cs="Arial"/>
          <w:sz w:val="22"/>
          <w:szCs w:val="22"/>
        </w:rPr>
        <w:t xml:space="preserve">is not an absolute right. It </w:t>
      </w:r>
      <w:r w:rsidRPr="00B564B0">
        <w:rPr>
          <w:rFonts w:ascii="Arial" w:hAnsi="Arial" w:cs="Arial"/>
          <w:sz w:val="22"/>
          <w:szCs w:val="22"/>
        </w:rPr>
        <w:t>generally requires the prosecution to prove each element of a criminal offence beyond reasonable doubt. An offence provision that requires a defendant to carry an evidential burden may be considered to engage the right to the presumption of innocence.</w:t>
      </w:r>
    </w:p>
    <w:p w14:paraId="39C2A15B" w14:textId="77777777" w:rsidR="00675F48" w:rsidRPr="00B564B0" w:rsidRDefault="00675F48" w:rsidP="00675F48">
      <w:pPr>
        <w:spacing w:after="120"/>
        <w:rPr>
          <w:rFonts w:ascii="Arial" w:hAnsi="Arial" w:cs="Arial"/>
          <w:sz w:val="22"/>
          <w:szCs w:val="22"/>
        </w:rPr>
      </w:pPr>
      <w:r w:rsidRPr="00B564B0">
        <w:rPr>
          <w:rFonts w:ascii="Arial" w:hAnsi="Arial" w:cs="Arial"/>
          <w:sz w:val="22"/>
          <w:szCs w:val="22"/>
        </w:rPr>
        <w:t>The following offences contain offence specific defences for which the defendant carries an evidential burden:</w:t>
      </w:r>
    </w:p>
    <w:p w14:paraId="7AB4FDCA" w14:textId="7A022F6D" w:rsidR="00675F48" w:rsidRPr="00B564B0" w:rsidRDefault="00524353" w:rsidP="001121BD">
      <w:pPr>
        <w:pStyle w:val="ListParagraph"/>
        <w:numPr>
          <w:ilvl w:val="0"/>
          <w:numId w:val="8"/>
        </w:numPr>
        <w:spacing w:after="120"/>
        <w:rPr>
          <w:rFonts w:ascii="Arial" w:hAnsi="Arial" w:cs="Arial"/>
        </w:rPr>
      </w:pPr>
      <w:r w:rsidRPr="00B564B0">
        <w:rPr>
          <w:rFonts w:ascii="Arial" w:hAnsi="Arial" w:cs="Arial"/>
        </w:rPr>
        <w:t>r</w:t>
      </w:r>
      <w:r w:rsidR="00675F48" w:rsidRPr="00B564B0">
        <w:rPr>
          <w:rFonts w:ascii="Arial" w:hAnsi="Arial" w:cs="Arial"/>
        </w:rPr>
        <w:t xml:space="preserve">equirement to have a </w:t>
      </w:r>
      <w:r w:rsidR="00884209">
        <w:rPr>
          <w:rFonts w:ascii="Arial" w:hAnsi="Arial" w:cs="Arial"/>
        </w:rPr>
        <w:t>director ID</w:t>
      </w:r>
      <w:r w:rsidR="00675F48" w:rsidRPr="00B564B0">
        <w:rPr>
          <w:rFonts w:ascii="Arial" w:hAnsi="Arial" w:cs="Arial"/>
        </w:rPr>
        <w:t>; and</w:t>
      </w:r>
    </w:p>
    <w:p w14:paraId="0C793781" w14:textId="5D61545C" w:rsidR="00675F48" w:rsidRPr="00B564B0" w:rsidRDefault="00524353" w:rsidP="001121BD">
      <w:pPr>
        <w:pStyle w:val="ListParagraph"/>
        <w:numPr>
          <w:ilvl w:val="0"/>
          <w:numId w:val="8"/>
        </w:numPr>
        <w:spacing w:after="120"/>
        <w:rPr>
          <w:rFonts w:ascii="Arial" w:hAnsi="Arial" w:cs="Arial"/>
        </w:rPr>
      </w:pPr>
      <w:r w:rsidRPr="00B564B0">
        <w:rPr>
          <w:rFonts w:ascii="Arial" w:hAnsi="Arial" w:cs="Arial"/>
        </w:rPr>
        <w:t>a</w:t>
      </w:r>
      <w:r w:rsidR="00675F48" w:rsidRPr="00B564B0">
        <w:rPr>
          <w:rFonts w:ascii="Arial" w:hAnsi="Arial" w:cs="Arial"/>
        </w:rPr>
        <w:t xml:space="preserve">pplying for an additional </w:t>
      </w:r>
      <w:r w:rsidR="00884209">
        <w:rPr>
          <w:rFonts w:ascii="Arial" w:hAnsi="Arial" w:cs="Arial"/>
        </w:rPr>
        <w:t xml:space="preserve">director </w:t>
      </w:r>
      <w:r w:rsidR="004C41EC">
        <w:rPr>
          <w:rFonts w:ascii="Arial" w:hAnsi="Arial" w:cs="Arial"/>
        </w:rPr>
        <w:t>ID</w:t>
      </w:r>
      <w:r w:rsidR="00675F48" w:rsidRPr="00B564B0">
        <w:rPr>
          <w:rFonts w:ascii="Arial" w:hAnsi="Arial" w:cs="Arial"/>
        </w:rPr>
        <w:t>.</w:t>
      </w:r>
    </w:p>
    <w:p w14:paraId="5C81067A" w14:textId="446738D8" w:rsidR="00675F48" w:rsidRPr="00B564B0" w:rsidRDefault="00675F48" w:rsidP="00675F48">
      <w:pPr>
        <w:pStyle w:val="tabletext"/>
        <w:rPr>
          <w:rFonts w:ascii="Arial" w:hAnsi="Arial" w:cs="Arial"/>
          <w:sz w:val="22"/>
          <w:szCs w:val="22"/>
        </w:rPr>
      </w:pPr>
      <w:r w:rsidRPr="00B564B0">
        <w:rPr>
          <w:rFonts w:ascii="Arial" w:hAnsi="Arial" w:cs="Arial"/>
          <w:sz w:val="22"/>
          <w:szCs w:val="22"/>
        </w:rPr>
        <w:t xml:space="preserve">There are two defences </w:t>
      </w:r>
      <w:r w:rsidR="00650C27" w:rsidRPr="00B564B0">
        <w:rPr>
          <w:rFonts w:ascii="Arial" w:hAnsi="Arial" w:cs="Arial"/>
          <w:sz w:val="22"/>
          <w:szCs w:val="22"/>
        </w:rPr>
        <w:t xml:space="preserve">in relation to the requirement to have a </w:t>
      </w:r>
      <w:r w:rsidR="00884209">
        <w:rPr>
          <w:rFonts w:ascii="Arial" w:hAnsi="Arial" w:cs="Arial"/>
          <w:sz w:val="22"/>
          <w:szCs w:val="22"/>
        </w:rPr>
        <w:t>director ID</w:t>
      </w:r>
      <w:r w:rsidRPr="00B564B0">
        <w:rPr>
          <w:rFonts w:ascii="Arial" w:hAnsi="Arial" w:cs="Arial"/>
          <w:sz w:val="22"/>
          <w:szCs w:val="22"/>
        </w:rPr>
        <w:t>:</w:t>
      </w:r>
    </w:p>
    <w:p w14:paraId="5CE24D16" w14:textId="1E1FDC12" w:rsidR="00675F48" w:rsidRPr="00B564B0" w:rsidRDefault="00675F48" w:rsidP="001121BD">
      <w:pPr>
        <w:pStyle w:val="tabletext"/>
        <w:numPr>
          <w:ilvl w:val="0"/>
          <w:numId w:val="10"/>
        </w:numPr>
        <w:spacing w:before="120" w:after="120"/>
        <w:rPr>
          <w:rFonts w:ascii="Arial" w:hAnsi="Arial" w:cs="Arial"/>
          <w:sz w:val="22"/>
          <w:szCs w:val="22"/>
        </w:rPr>
      </w:pPr>
      <w:r w:rsidRPr="00B564B0">
        <w:rPr>
          <w:rFonts w:ascii="Arial" w:hAnsi="Arial" w:cs="Arial"/>
          <w:sz w:val="22"/>
          <w:szCs w:val="22"/>
        </w:rPr>
        <w:t xml:space="preserve">The </w:t>
      </w:r>
      <w:r w:rsidR="00AB4D7C" w:rsidRPr="00B564B0">
        <w:rPr>
          <w:rFonts w:ascii="Arial" w:hAnsi="Arial" w:cs="Arial"/>
          <w:sz w:val="22"/>
          <w:szCs w:val="22"/>
        </w:rPr>
        <w:t xml:space="preserve">individual </w:t>
      </w:r>
      <w:r w:rsidRPr="00B564B0">
        <w:rPr>
          <w:rFonts w:ascii="Arial" w:hAnsi="Arial" w:cs="Arial"/>
          <w:sz w:val="22"/>
          <w:szCs w:val="22"/>
        </w:rPr>
        <w:t xml:space="preserve">applied for a </w:t>
      </w:r>
      <w:r w:rsidR="00884209">
        <w:rPr>
          <w:rFonts w:ascii="Arial" w:hAnsi="Arial" w:cs="Arial"/>
          <w:sz w:val="22"/>
          <w:szCs w:val="22"/>
        </w:rPr>
        <w:t>director ID</w:t>
      </w:r>
      <w:r w:rsidRPr="00B564B0">
        <w:rPr>
          <w:rFonts w:ascii="Arial" w:hAnsi="Arial" w:cs="Arial"/>
          <w:sz w:val="22"/>
          <w:szCs w:val="22"/>
        </w:rPr>
        <w:t xml:space="preserve">: before appointment; within a period specified in regulations (if such regulations are made); or within a period allowed by the </w:t>
      </w:r>
      <w:r w:rsidR="00794F41">
        <w:rPr>
          <w:rFonts w:ascii="Arial" w:hAnsi="Arial" w:cs="Arial"/>
          <w:sz w:val="22"/>
          <w:szCs w:val="22"/>
        </w:rPr>
        <w:t>Registrar</w:t>
      </w:r>
      <w:r w:rsidRPr="00B564B0">
        <w:rPr>
          <w:rFonts w:ascii="Arial" w:hAnsi="Arial" w:cs="Arial"/>
          <w:sz w:val="22"/>
          <w:szCs w:val="22"/>
        </w:rPr>
        <w:t>.</w:t>
      </w:r>
    </w:p>
    <w:p w14:paraId="70B42BDE" w14:textId="2A597B5C" w:rsidR="00675F48" w:rsidRPr="00B564B0" w:rsidRDefault="00675F48" w:rsidP="001121BD">
      <w:pPr>
        <w:pStyle w:val="ListParagraph"/>
        <w:numPr>
          <w:ilvl w:val="0"/>
          <w:numId w:val="10"/>
        </w:numPr>
        <w:spacing w:before="120" w:after="120"/>
        <w:rPr>
          <w:rFonts w:ascii="Arial" w:hAnsi="Arial" w:cs="Arial"/>
        </w:rPr>
      </w:pPr>
      <w:r w:rsidRPr="00B564B0">
        <w:rPr>
          <w:rFonts w:ascii="Arial" w:hAnsi="Arial" w:cs="Arial"/>
        </w:rPr>
        <w:t xml:space="preserve">The </w:t>
      </w:r>
      <w:r w:rsidR="00AB4D7C" w:rsidRPr="00B564B0">
        <w:rPr>
          <w:rFonts w:ascii="Arial" w:hAnsi="Arial" w:cs="Arial"/>
        </w:rPr>
        <w:t xml:space="preserve">individual </w:t>
      </w:r>
      <w:r w:rsidRPr="00B564B0">
        <w:rPr>
          <w:rFonts w:ascii="Arial" w:hAnsi="Arial" w:cs="Arial"/>
        </w:rPr>
        <w:t xml:space="preserve">was appointed as an eligible officer (which triggers the requirement to have a </w:t>
      </w:r>
      <w:r w:rsidR="00884209">
        <w:rPr>
          <w:rFonts w:ascii="Arial" w:hAnsi="Arial" w:cs="Arial"/>
        </w:rPr>
        <w:t>director ID</w:t>
      </w:r>
      <w:r w:rsidRPr="00B564B0">
        <w:rPr>
          <w:rFonts w:ascii="Arial" w:hAnsi="Arial" w:cs="Arial"/>
        </w:rPr>
        <w:t>) without their knowledge.</w:t>
      </w:r>
    </w:p>
    <w:p w14:paraId="6BCAFC16" w14:textId="786C1B08" w:rsidR="00675F48" w:rsidRPr="00B564B0" w:rsidRDefault="00675F48" w:rsidP="00675F48">
      <w:pPr>
        <w:pStyle w:val="tabletext"/>
        <w:rPr>
          <w:rFonts w:ascii="Arial" w:hAnsi="Arial" w:cs="Arial"/>
          <w:sz w:val="22"/>
          <w:szCs w:val="22"/>
        </w:rPr>
      </w:pPr>
      <w:r w:rsidRPr="00B564B0">
        <w:rPr>
          <w:rFonts w:ascii="Arial" w:hAnsi="Arial" w:cs="Arial"/>
          <w:sz w:val="22"/>
          <w:szCs w:val="22"/>
        </w:rPr>
        <w:t xml:space="preserve">There are two defences </w:t>
      </w:r>
      <w:r w:rsidR="00650C27" w:rsidRPr="00B564B0">
        <w:rPr>
          <w:rFonts w:ascii="Arial" w:hAnsi="Arial" w:cs="Arial"/>
          <w:sz w:val="22"/>
          <w:szCs w:val="22"/>
        </w:rPr>
        <w:t>in relation to applying for a</w:t>
      </w:r>
      <w:r w:rsidR="00AB4D7C" w:rsidRPr="00B564B0">
        <w:rPr>
          <w:rFonts w:ascii="Arial" w:hAnsi="Arial" w:cs="Arial"/>
          <w:sz w:val="22"/>
          <w:szCs w:val="22"/>
        </w:rPr>
        <w:t>dditional</w:t>
      </w:r>
      <w:r w:rsidR="00650C27" w:rsidRPr="00B564B0">
        <w:rPr>
          <w:rFonts w:ascii="Arial" w:hAnsi="Arial" w:cs="Arial"/>
          <w:sz w:val="22"/>
          <w:szCs w:val="22"/>
        </w:rPr>
        <w:t xml:space="preserve"> </w:t>
      </w:r>
      <w:r w:rsidR="00884209">
        <w:rPr>
          <w:rFonts w:ascii="Arial" w:hAnsi="Arial" w:cs="Arial"/>
          <w:sz w:val="22"/>
          <w:szCs w:val="22"/>
        </w:rPr>
        <w:t>director ID</w:t>
      </w:r>
      <w:r w:rsidR="00AB4D7C" w:rsidRPr="00B564B0">
        <w:rPr>
          <w:rFonts w:ascii="Arial" w:hAnsi="Arial" w:cs="Arial"/>
          <w:sz w:val="22"/>
          <w:szCs w:val="22"/>
        </w:rPr>
        <w:t>s</w:t>
      </w:r>
      <w:r w:rsidRPr="00B564B0">
        <w:rPr>
          <w:rFonts w:ascii="Arial" w:hAnsi="Arial" w:cs="Arial"/>
          <w:sz w:val="22"/>
          <w:szCs w:val="22"/>
        </w:rPr>
        <w:t>:</w:t>
      </w:r>
    </w:p>
    <w:p w14:paraId="6535C10A" w14:textId="474A5756" w:rsidR="00675F48" w:rsidRPr="00B564B0" w:rsidRDefault="00675F48" w:rsidP="001121BD">
      <w:pPr>
        <w:pStyle w:val="tabletext"/>
        <w:numPr>
          <w:ilvl w:val="0"/>
          <w:numId w:val="11"/>
        </w:numPr>
        <w:spacing w:before="120" w:after="120"/>
        <w:rPr>
          <w:rFonts w:ascii="Arial" w:hAnsi="Arial" w:cs="Arial"/>
          <w:sz w:val="22"/>
          <w:szCs w:val="22"/>
        </w:rPr>
      </w:pPr>
      <w:r w:rsidRPr="00B564B0">
        <w:rPr>
          <w:rFonts w:ascii="Arial" w:hAnsi="Arial" w:cs="Arial"/>
          <w:sz w:val="22"/>
          <w:szCs w:val="22"/>
        </w:rPr>
        <w:t xml:space="preserve">The </w:t>
      </w:r>
      <w:r w:rsidR="00AB4D7C" w:rsidRPr="00B564B0">
        <w:rPr>
          <w:rFonts w:ascii="Arial" w:hAnsi="Arial" w:cs="Arial"/>
          <w:sz w:val="22"/>
          <w:szCs w:val="22"/>
        </w:rPr>
        <w:t xml:space="preserve">individual </w:t>
      </w:r>
      <w:r w:rsidRPr="00B564B0">
        <w:rPr>
          <w:rFonts w:ascii="Arial" w:hAnsi="Arial" w:cs="Arial"/>
          <w:sz w:val="22"/>
          <w:szCs w:val="22"/>
        </w:rPr>
        <w:t xml:space="preserve">was directed by the </w:t>
      </w:r>
      <w:r w:rsidR="00794F41">
        <w:rPr>
          <w:rFonts w:ascii="Arial" w:hAnsi="Arial" w:cs="Arial"/>
          <w:sz w:val="22"/>
          <w:szCs w:val="22"/>
        </w:rPr>
        <w:t>Registrar</w:t>
      </w:r>
      <w:r w:rsidRPr="00B564B0">
        <w:rPr>
          <w:rFonts w:ascii="Arial" w:hAnsi="Arial" w:cs="Arial"/>
          <w:sz w:val="22"/>
          <w:szCs w:val="22"/>
        </w:rPr>
        <w:t xml:space="preserve"> to make the application.</w:t>
      </w:r>
    </w:p>
    <w:p w14:paraId="6DF2D144" w14:textId="2927FD27" w:rsidR="000E7F35" w:rsidRPr="00B564B0" w:rsidRDefault="00AB4D7C" w:rsidP="000E7F35">
      <w:pPr>
        <w:pStyle w:val="tabletext"/>
        <w:numPr>
          <w:ilvl w:val="0"/>
          <w:numId w:val="11"/>
        </w:numPr>
        <w:spacing w:before="120" w:after="120"/>
        <w:rPr>
          <w:rFonts w:ascii="Arial" w:hAnsi="Arial" w:cs="Arial"/>
          <w:sz w:val="22"/>
          <w:szCs w:val="22"/>
        </w:rPr>
      </w:pPr>
      <w:r w:rsidRPr="00B564B0">
        <w:rPr>
          <w:rFonts w:ascii="Arial" w:hAnsi="Arial" w:cs="Arial"/>
          <w:sz w:val="22"/>
          <w:szCs w:val="22"/>
        </w:rPr>
        <w:t xml:space="preserve">The individual </w:t>
      </w:r>
      <w:r w:rsidR="000E7F35" w:rsidRPr="00B564B0">
        <w:rPr>
          <w:rFonts w:ascii="Arial" w:hAnsi="Arial" w:cs="Arial"/>
          <w:sz w:val="22"/>
          <w:szCs w:val="22"/>
        </w:rPr>
        <w:t xml:space="preserve">made an application under Part 6-7A of the </w:t>
      </w:r>
      <w:r w:rsidR="000E7F35" w:rsidRPr="00B564B0">
        <w:rPr>
          <w:rFonts w:ascii="Arial" w:hAnsi="Arial" w:cs="Arial"/>
          <w:i/>
          <w:iCs/>
          <w:sz w:val="22"/>
          <w:szCs w:val="22"/>
        </w:rPr>
        <w:t>Corporations (Aboriginal and Torres Strait Islander) Act 2006.</w:t>
      </w:r>
    </w:p>
    <w:p w14:paraId="3BDE88EA" w14:textId="0E4A18E7" w:rsidR="000E7F35" w:rsidRPr="00B564B0" w:rsidRDefault="000E7F35" w:rsidP="000E7F35">
      <w:pPr>
        <w:spacing w:after="120"/>
        <w:rPr>
          <w:rFonts w:ascii="Arial" w:hAnsi="Arial" w:cs="Arial"/>
          <w:sz w:val="22"/>
          <w:szCs w:val="22"/>
        </w:rPr>
      </w:pPr>
      <w:r w:rsidRPr="00B564B0">
        <w:rPr>
          <w:rFonts w:ascii="Arial" w:hAnsi="Arial" w:cs="Arial"/>
          <w:sz w:val="22"/>
          <w:szCs w:val="22"/>
        </w:rPr>
        <w:t xml:space="preserve">The evidential burden for </w:t>
      </w:r>
      <w:r w:rsidR="007A1EB0" w:rsidRPr="00B564B0">
        <w:rPr>
          <w:rFonts w:ascii="Arial" w:hAnsi="Arial" w:cs="Arial"/>
          <w:sz w:val="22"/>
          <w:szCs w:val="22"/>
        </w:rPr>
        <w:t>the above</w:t>
      </w:r>
      <w:r w:rsidRPr="00B564B0">
        <w:rPr>
          <w:rFonts w:ascii="Arial" w:hAnsi="Arial" w:cs="Arial"/>
          <w:sz w:val="22"/>
          <w:szCs w:val="22"/>
        </w:rPr>
        <w:t xml:space="preserve"> defences has been reversed because the subject matter of the defence is:</w:t>
      </w:r>
    </w:p>
    <w:p w14:paraId="633747C1" w14:textId="0A054BF2" w:rsidR="000E7F35" w:rsidRPr="00B564B0" w:rsidRDefault="000E7F35" w:rsidP="00905991">
      <w:pPr>
        <w:pStyle w:val="ListParagraph"/>
        <w:numPr>
          <w:ilvl w:val="0"/>
          <w:numId w:val="29"/>
        </w:numPr>
        <w:spacing w:after="120"/>
        <w:rPr>
          <w:rFonts w:ascii="Arial" w:hAnsi="Arial" w:cs="Arial"/>
        </w:rPr>
      </w:pPr>
      <w:r w:rsidRPr="00B564B0">
        <w:rPr>
          <w:rFonts w:ascii="Arial" w:hAnsi="Arial" w:cs="Arial"/>
        </w:rPr>
        <w:t>peculiarly within the knowledge of the defendant</w:t>
      </w:r>
      <w:r w:rsidR="004C7069" w:rsidRPr="00B564B0">
        <w:rPr>
          <w:rFonts w:ascii="Arial" w:hAnsi="Arial" w:cs="Arial"/>
        </w:rPr>
        <w:t xml:space="preserve"> </w:t>
      </w:r>
      <w:r w:rsidR="00524353" w:rsidRPr="00B564B0">
        <w:rPr>
          <w:rFonts w:ascii="Arial" w:hAnsi="Arial" w:cs="Arial"/>
        </w:rPr>
        <w:t xml:space="preserve">(for example, </w:t>
      </w:r>
      <w:r w:rsidR="004C7069" w:rsidRPr="00B564B0">
        <w:rPr>
          <w:rFonts w:ascii="Arial" w:hAnsi="Arial" w:cs="Arial"/>
        </w:rPr>
        <w:t xml:space="preserve">when the individual applied for a director ID, when the individual was appointed director, the fact that the individual became an eligible officer without their knowledge, the details of being directed by the </w:t>
      </w:r>
      <w:r w:rsidR="00794F41">
        <w:rPr>
          <w:rFonts w:ascii="Arial" w:hAnsi="Arial" w:cs="Arial"/>
        </w:rPr>
        <w:t>Registrar</w:t>
      </w:r>
      <w:r w:rsidR="004C7069" w:rsidRPr="00B564B0">
        <w:rPr>
          <w:rFonts w:ascii="Arial" w:hAnsi="Arial" w:cs="Arial"/>
        </w:rPr>
        <w:t xml:space="preserve"> to apply for a </w:t>
      </w:r>
      <w:r w:rsidR="00884209">
        <w:rPr>
          <w:rFonts w:ascii="Arial" w:hAnsi="Arial" w:cs="Arial"/>
        </w:rPr>
        <w:t>director ID</w:t>
      </w:r>
      <w:r w:rsidR="00524353" w:rsidRPr="00B564B0">
        <w:rPr>
          <w:rFonts w:ascii="Arial" w:hAnsi="Arial" w:cs="Arial"/>
        </w:rPr>
        <w:t>)</w:t>
      </w:r>
      <w:r w:rsidR="00B62987" w:rsidRPr="00B564B0">
        <w:rPr>
          <w:rFonts w:ascii="Arial" w:hAnsi="Arial" w:cs="Arial"/>
        </w:rPr>
        <w:t>;</w:t>
      </w:r>
      <w:r w:rsidR="004C7069" w:rsidRPr="00B564B0">
        <w:rPr>
          <w:rFonts w:ascii="Arial" w:hAnsi="Arial" w:cs="Arial"/>
        </w:rPr>
        <w:t xml:space="preserve"> </w:t>
      </w:r>
      <w:r w:rsidRPr="00B564B0">
        <w:rPr>
          <w:rFonts w:ascii="Arial" w:hAnsi="Arial" w:cs="Arial"/>
        </w:rPr>
        <w:t>and</w:t>
      </w:r>
      <w:r w:rsidR="004C7069" w:rsidRPr="00B564B0">
        <w:rPr>
          <w:rFonts w:ascii="Arial" w:hAnsi="Arial" w:cs="Arial"/>
        </w:rPr>
        <w:t xml:space="preserve"> </w:t>
      </w:r>
    </w:p>
    <w:p w14:paraId="5AC8B3A5" w14:textId="77777777" w:rsidR="000E7F35" w:rsidRPr="00B564B0" w:rsidRDefault="000E7F35" w:rsidP="00905991">
      <w:pPr>
        <w:pStyle w:val="ListParagraph"/>
        <w:numPr>
          <w:ilvl w:val="0"/>
          <w:numId w:val="29"/>
        </w:numPr>
        <w:spacing w:after="120"/>
        <w:rPr>
          <w:rFonts w:ascii="Arial" w:hAnsi="Arial" w:cs="Arial"/>
        </w:rPr>
      </w:pPr>
      <w:r w:rsidRPr="00B564B0">
        <w:rPr>
          <w:rFonts w:ascii="Arial" w:hAnsi="Arial" w:cs="Arial"/>
        </w:rPr>
        <w:t>significantly more difficult and costly for the prosecution to disprove than for the defendant to establish.</w:t>
      </w:r>
    </w:p>
    <w:p w14:paraId="4BC789B4" w14:textId="5C957ECC" w:rsidR="00675F48" w:rsidRPr="00B564B0" w:rsidRDefault="00675F48" w:rsidP="00675F48">
      <w:pPr>
        <w:pStyle w:val="tabletext"/>
        <w:spacing w:before="120" w:after="120"/>
        <w:rPr>
          <w:rFonts w:ascii="Arial" w:hAnsi="Arial" w:cs="Arial"/>
          <w:sz w:val="22"/>
          <w:szCs w:val="22"/>
        </w:rPr>
      </w:pPr>
      <w:r w:rsidRPr="00B564B0">
        <w:rPr>
          <w:rFonts w:ascii="Arial" w:hAnsi="Arial" w:cs="Arial"/>
          <w:sz w:val="22"/>
          <w:szCs w:val="22"/>
        </w:rPr>
        <w:t>The offences are critical to the operation of the regime. The imposition of an evidential burden for the defences achieves a legitimate object because it ensures that the offences are prosecutable, thereby allowing effective enforcement of the new regime.</w:t>
      </w:r>
      <w:r w:rsidR="001A2E2F" w:rsidRPr="00B564B0">
        <w:rPr>
          <w:rFonts w:ascii="Arial" w:hAnsi="Arial" w:cs="Arial"/>
          <w:sz w:val="22"/>
          <w:szCs w:val="22"/>
        </w:rPr>
        <w:t xml:space="preserve"> The strict liability nature of the offences is also consistent with existing offences in the Corporations Act and </w:t>
      </w:r>
      <w:r w:rsidR="005B5B22" w:rsidRPr="00B564B0">
        <w:rPr>
          <w:rFonts w:ascii="Arial" w:hAnsi="Arial" w:cs="Arial"/>
          <w:i/>
          <w:color w:val="000000"/>
          <w:sz w:val="22"/>
          <w:szCs w:val="22"/>
        </w:rPr>
        <w:t>Corporations (Aboriginal and Torres Strait Islander) Act 2006</w:t>
      </w:r>
      <w:r w:rsidR="001A2E2F" w:rsidRPr="00B564B0">
        <w:rPr>
          <w:rFonts w:ascii="Arial" w:hAnsi="Arial" w:cs="Arial"/>
          <w:sz w:val="22"/>
          <w:szCs w:val="22"/>
        </w:rPr>
        <w:t>.</w:t>
      </w:r>
    </w:p>
    <w:p w14:paraId="513E5053" w14:textId="083F4441" w:rsidR="00C75B46" w:rsidRPr="00B564B0" w:rsidRDefault="00C75B46" w:rsidP="00C75B46">
      <w:pPr>
        <w:spacing w:after="120"/>
        <w:rPr>
          <w:rFonts w:ascii="Arial" w:hAnsi="Arial" w:cs="Arial"/>
          <w:sz w:val="22"/>
          <w:szCs w:val="22"/>
        </w:rPr>
      </w:pPr>
      <w:r w:rsidRPr="00B564B0">
        <w:rPr>
          <w:rFonts w:ascii="Arial" w:hAnsi="Arial" w:cs="Arial"/>
          <w:sz w:val="22"/>
          <w:szCs w:val="22"/>
        </w:rPr>
        <w:t xml:space="preserve">The offences are directed at proving the identity of </w:t>
      </w:r>
      <w:r w:rsidR="0033423F">
        <w:rPr>
          <w:rFonts w:ascii="Arial" w:hAnsi="Arial" w:cs="Arial"/>
          <w:sz w:val="22"/>
          <w:szCs w:val="22"/>
        </w:rPr>
        <w:t>d</w:t>
      </w:r>
      <w:r w:rsidR="001D78F9" w:rsidRPr="00B564B0">
        <w:rPr>
          <w:rFonts w:ascii="Arial" w:hAnsi="Arial" w:cs="Arial"/>
          <w:sz w:val="22"/>
          <w:szCs w:val="22"/>
        </w:rPr>
        <w:t>irector</w:t>
      </w:r>
      <w:r w:rsidRPr="00B564B0">
        <w:rPr>
          <w:rFonts w:ascii="Arial" w:hAnsi="Arial" w:cs="Arial"/>
          <w:sz w:val="22"/>
          <w:szCs w:val="22"/>
        </w:rPr>
        <w:t>s to assist regulators</w:t>
      </w:r>
      <w:r w:rsidR="00B94147">
        <w:rPr>
          <w:rFonts w:ascii="Arial" w:hAnsi="Arial" w:cs="Arial"/>
          <w:sz w:val="22"/>
          <w:szCs w:val="22"/>
        </w:rPr>
        <w:t xml:space="preserve"> to</w:t>
      </w:r>
      <w:r w:rsidRPr="00B564B0">
        <w:rPr>
          <w:rFonts w:ascii="Arial" w:hAnsi="Arial" w:cs="Arial"/>
          <w:sz w:val="22"/>
          <w:szCs w:val="22"/>
        </w:rPr>
        <w:t xml:space="preserve"> better detect, deter and disrupt illegal phoenixing and improve the integrity of corporate data maintained by the </w:t>
      </w:r>
      <w:r w:rsidR="00794F41">
        <w:rPr>
          <w:rFonts w:ascii="Arial" w:hAnsi="Arial" w:cs="Arial"/>
          <w:sz w:val="22"/>
          <w:szCs w:val="22"/>
        </w:rPr>
        <w:t>Registrar</w:t>
      </w:r>
      <w:r w:rsidRPr="00B564B0">
        <w:rPr>
          <w:rFonts w:ascii="Arial" w:hAnsi="Arial" w:cs="Arial"/>
          <w:sz w:val="22"/>
          <w:szCs w:val="22"/>
        </w:rPr>
        <w:t xml:space="preserve">. The limitations on the presumption of innocence afforded by these offences can be considered rational and necessary because they enhance the effectiveness of the enforcement regime in deterring avoidance of the </w:t>
      </w:r>
      <w:r w:rsidR="00884209">
        <w:rPr>
          <w:rFonts w:ascii="Arial" w:hAnsi="Arial" w:cs="Arial"/>
          <w:sz w:val="22"/>
          <w:szCs w:val="22"/>
        </w:rPr>
        <w:t>director ID</w:t>
      </w:r>
      <w:r w:rsidRPr="00B564B0">
        <w:rPr>
          <w:rFonts w:ascii="Arial" w:hAnsi="Arial" w:cs="Arial"/>
          <w:sz w:val="22"/>
          <w:szCs w:val="22"/>
        </w:rPr>
        <w:t xml:space="preserve"> requirement and ensure the integrity of information about companies and their officers.</w:t>
      </w:r>
    </w:p>
    <w:p w14:paraId="40FA98E7" w14:textId="5AB72860" w:rsidR="00675F48" w:rsidRPr="00B564B0" w:rsidRDefault="00675F48" w:rsidP="00675F48">
      <w:pPr>
        <w:pStyle w:val="base-text-paragraph"/>
        <w:numPr>
          <w:ilvl w:val="0"/>
          <w:numId w:val="0"/>
        </w:numPr>
        <w:rPr>
          <w:rFonts w:ascii="Arial" w:hAnsi="Arial" w:cs="Arial"/>
          <w:szCs w:val="22"/>
        </w:rPr>
      </w:pPr>
      <w:r w:rsidRPr="00B564B0">
        <w:rPr>
          <w:rFonts w:ascii="Arial" w:hAnsi="Arial" w:cs="Arial"/>
          <w:szCs w:val="22"/>
        </w:rPr>
        <w:t xml:space="preserve">The burden of proof on the defendant is an evidential burden. The effect of the imposition is therefore that the defendant must merely adduce or point to evidence of the defence. Once this is done, the prosecution bears the burden of proof. Because of the low evidential burden on the </w:t>
      </w:r>
      <w:r w:rsidRPr="00B564B0">
        <w:rPr>
          <w:rFonts w:ascii="Arial" w:hAnsi="Arial" w:cs="Arial"/>
          <w:szCs w:val="22"/>
        </w:rPr>
        <w:lastRenderedPageBreak/>
        <w:t>defendant, to the extent that imposing that burden is a limitation on the right to be presumed innocent, it is proportionate and reasonable in the circumstances.</w:t>
      </w:r>
    </w:p>
    <w:p w14:paraId="5F700672" w14:textId="62D7E25F" w:rsidR="00F23CC5" w:rsidRPr="00B564B0" w:rsidRDefault="00675F48" w:rsidP="000126CD">
      <w:pPr>
        <w:pStyle w:val="base-text-paragraph"/>
        <w:numPr>
          <w:ilvl w:val="0"/>
          <w:numId w:val="0"/>
        </w:numPr>
        <w:rPr>
          <w:rFonts w:ascii="Arial" w:hAnsi="Arial" w:cs="Arial"/>
          <w:szCs w:val="22"/>
        </w:rPr>
      </w:pPr>
      <w:r w:rsidRPr="00B564B0">
        <w:rPr>
          <w:rFonts w:ascii="Arial" w:hAnsi="Arial" w:cs="Arial"/>
          <w:szCs w:val="22"/>
        </w:rPr>
        <w:t>In relation to the</w:t>
      </w:r>
      <w:r w:rsidR="001121BD" w:rsidRPr="00B564B0">
        <w:rPr>
          <w:rFonts w:ascii="Arial" w:hAnsi="Arial" w:cs="Arial"/>
          <w:szCs w:val="22"/>
        </w:rPr>
        <w:t xml:space="preserve"> </w:t>
      </w:r>
      <w:r w:rsidR="00884209">
        <w:rPr>
          <w:rFonts w:ascii="Arial" w:hAnsi="Arial" w:cs="Arial"/>
          <w:szCs w:val="22"/>
        </w:rPr>
        <w:t>director ID</w:t>
      </w:r>
      <w:r w:rsidRPr="00B564B0">
        <w:rPr>
          <w:rFonts w:ascii="Arial" w:hAnsi="Arial" w:cs="Arial"/>
          <w:szCs w:val="22"/>
        </w:rPr>
        <w:t xml:space="preserve"> </w:t>
      </w:r>
      <w:r w:rsidR="001121BD" w:rsidRPr="00B564B0">
        <w:rPr>
          <w:rFonts w:ascii="Arial" w:hAnsi="Arial" w:cs="Arial"/>
          <w:szCs w:val="22"/>
        </w:rPr>
        <w:t>r</w:t>
      </w:r>
      <w:r w:rsidRPr="00B564B0">
        <w:rPr>
          <w:rFonts w:ascii="Arial" w:hAnsi="Arial" w:cs="Arial"/>
          <w:szCs w:val="22"/>
        </w:rPr>
        <w:t xml:space="preserve">equirement, the strict liability offences above relating to failure to apply for a </w:t>
      </w:r>
      <w:r w:rsidR="00884209">
        <w:rPr>
          <w:rFonts w:ascii="Arial" w:hAnsi="Arial" w:cs="Arial"/>
          <w:szCs w:val="22"/>
        </w:rPr>
        <w:t>director ID</w:t>
      </w:r>
      <w:r w:rsidR="000455C0" w:rsidRPr="00B564B0">
        <w:rPr>
          <w:rFonts w:ascii="Arial" w:hAnsi="Arial" w:cs="Arial"/>
          <w:szCs w:val="22"/>
        </w:rPr>
        <w:t xml:space="preserve"> </w:t>
      </w:r>
      <w:r w:rsidRPr="00B564B0">
        <w:rPr>
          <w:rFonts w:ascii="Arial" w:hAnsi="Arial" w:cs="Arial"/>
          <w:szCs w:val="22"/>
        </w:rPr>
        <w:t xml:space="preserve">might be considered to engage the right to a fair and public hearing because they are subject to the infringement notice regime under the </w:t>
      </w:r>
      <w:r w:rsidRPr="00B564B0">
        <w:rPr>
          <w:rFonts w:ascii="Arial" w:hAnsi="Arial" w:cs="Arial"/>
          <w:i/>
          <w:szCs w:val="22"/>
        </w:rPr>
        <w:t>Regulatory Powers (Standard Provisions) Act 2014</w:t>
      </w:r>
      <w:r w:rsidRPr="00B564B0">
        <w:rPr>
          <w:rFonts w:ascii="Arial" w:hAnsi="Arial" w:cs="Arial"/>
          <w:szCs w:val="22"/>
        </w:rPr>
        <w:t xml:space="preserve">. </w:t>
      </w:r>
    </w:p>
    <w:p w14:paraId="3AD243C2" w14:textId="7E2A3412" w:rsidR="00675F48" w:rsidRPr="00B564B0" w:rsidRDefault="00F23CC5" w:rsidP="001D7E5F">
      <w:pPr>
        <w:spacing w:before="120" w:after="120"/>
        <w:rPr>
          <w:rFonts w:ascii="Arial" w:hAnsi="Arial" w:cs="Arial"/>
          <w:sz w:val="22"/>
          <w:szCs w:val="22"/>
        </w:rPr>
      </w:pPr>
      <w:r w:rsidRPr="00B564B0">
        <w:rPr>
          <w:rFonts w:ascii="Arial" w:hAnsi="Arial" w:cs="Arial"/>
          <w:sz w:val="22"/>
          <w:szCs w:val="22"/>
        </w:rPr>
        <w:t xml:space="preserve">The </w:t>
      </w:r>
      <w:r w:rsidR="00794F41">
        <w:rPr>
          <w:rFonts w:ascii="Arial" w:hAnsi="Arial" w:cs="Arial"/>
          <w:sz w:val="22"/>
          <w:szCs w:val="22"/>
        </w:rPr>
        <w:t>Registrar</w:t>
      </w:r>
      <w:r w:rsidRPr="00B564B0">
        <w:rPr>
          <w:rFonts w:ascii="Arial" w:hAnsi="Arial" w:cs="Arial"/>
          <w:sz w:val="22"/>
          <w:szCs w:val="22"/>
        </w:rPr>
        <w:t xml:space="preserve"> does have the power to issue infringement notices if a person fails to comply with </w:t>
      </w:r>
      <w:r w:rsidR="00884209">
        <w:rPr>
          <w:rFonts w:ascii="Arial" w:hAnsi="Arial" w:cs="Arial"/>
          <w:sz w:val="22"/>
          <w:szCs w:val="22"/>
        </w:rPr>
        <w:t>director ID</w:t>
      </w:r>
      <w:r w:rsidRPr="00B564B0">
        <w:rPr>
          <w:rFonts w:ascii="Arial" w:hAnsi="Arial" w:cs="Arial"/>
          <w:sz w:val="22"/>
          <w:szCs w:val="22"/>
        </w:rPr>
        <w:t xml:space="preserve"> provisions.</w:t>
      </w:r>
      <w:r w:rsidR="001D7E5F" w:rsidRPr="00B564B0">
        <w:rPr>
          <w:rFonts w:ascii="Arial" w:hAnsi="Arial" w:cs="Arial"/>
          <w:sz w:val="22"/>
          <w:szCs w:val="22"/>
        </w:rPr>
        <w:t xml:space="preserve"> </w:t>
      </w:r>
      <w:r w:rsidR="00675F48" w:rsidRPr="00B564B0">
        <w:rPr>
          <w:rFonts w:ascii="Arial" w:hAnsi="Arial" w:cs="Arial"/>
          <w:sz w:val="22"/>
          <w:szCs w:val="22"/>
        </w:rPr>
        <w:t>Infringement notices can be issued when an infringement officer reasonably believes that the offence</w:t>
      </w:r>
      <w:r w:rsidR="00B62987" w:rsidRPr="00B564B0">
        <w:rPr>
          <w:rFonts w:ascii="Arial" w:hAnsi="Arial" w:cs="Arial"/>
          <w:sz w:val="22"/>
          <w:szCs w:val="22"/>
        </w:rPr>
        <w:t xml:space="preserve"> provisions</w:t>
      </w:r>
      <w:r w:rsidR="00675F48" w:rsidRPr="00B564B0">
        <w:rPr>
          <w:rFonts w:ascii="Arial" w:hAnsi="Arial" w:cs="Arial"/>
          <w:sz w:val="22"/>
          <w:szCs w:val="22"/>
        </w:rPr>
        <w:t xml:space="preserve"> have been contravened and give the option of paying a stated penalty as an alternative to </w:t>
      </w:r>
      <w:r w:rsidR="0033423F">
        <w:rPr>
          <w:rFonts w:ascii="Arial" w:hAnsi="Arial" w:cs="Arial"/>
          <w:sz w:val="22"/>
          <w:szCs w:val="22"/>
        </w:rPr>
        <w:t>c</w:t>
      </w:r>
      <w:r w:rsidR="0033423F" w:rsidRPr="00B564B0">
        <w:rPr>
          <w:rFonts w:ascii="Arial" w:hAnsi="Arial" w:cs="Arial"/>
          <w:sz w:val="22"/>
          <w:szCs w:val="22"/>
        </w:rPr>
        <w:t xml:space="preserve">ourt </w:t>
      </w:r>
      <w:r w:rsidR="00675F48" w:rsidRPr="00B564B0">
        <w:rPr>
          <w:rFonts w:ascii="Arial" w:hAnsi="Arial" w:cs="Arial"/>
          <w:sz w:val="22"/>
          <w:szCs w:val="22"/>
        </w:rPr>
        <w:t xml:space="preserve">proceedings. </w:t>
      </w:r>
    </w:p>
    <w:p w14:paraId="4FD53469" w14:textId="3177E73A" w:rsidR="00194CEE" w:rsidRPr="00B564B0" w:rsidRDefault="00194CEE" w:rsidP="00194CEE">
      <w:pPr>
        <w:pStyle w:val="base-text-paragraph"/>
        <w:numPr>
          <w:ilvl w:val="0"/>
          <w:numId w:val="0"/>
        </w:numPr>
        <w:rPr>
          <w:rFonts w:ascii="Arial" w:hAnsi="Arial" w:cs="Arial"/>
          <w:i/>
          <w:szCs w:val="22"/>
        </w:rPr>
      </w:pPr>
      <w:r w:rsidRPr="00B564B0">
        <w:rPr>
          <w:rFonts w:ascii="Arial" w:hAnsi="Arial" w:cs="Arial"/>
          <w:szCs w:val="22"/>
        </w:rPr>
        <w:t>Because</w:t>
      </w:r>
      <w:r w:rsidRPr="00B564B0">
        <w:rPr>
          <w:rFonts w:ascii="Arial" w:hAnsi="Arial" w:cs="Arial"/>
          <w:szCs w:val="22"/>
          <w:lang w:val="en-GB"/>
        </w:rPr>
        <w:t xml:space="preserve"> the obligations to apply for a </w:t>
      </w:r>
      <w:r w:rsidR="00884209">
        <w:rPr>
          <w:rFonts w:ascii="Arial" w:hAnsi="Arial" w:cs="Arial"/>
          <w:szCs w:val="22"/>
          <w:lang w:val="en-GB"/>
        </w:rPr>
        <w:t>director ID</w:t>
      </w:r>
      <w:r w:rsidRPr="00B564B0">
        <w:rPr>
          <w:rFonts w:ascii="Arial" w:hAnsi="Arial" w:cs="Arial"/>
          <w:szCs w:val="22"/>
          <w:lang w:val="en-GB"/>
        </w:rPr>
        <w:t xml:space="preserve"> involve timeframes and apply to a large number of people, minor breaches may be expected to occur with some frequency. Infringement notices are an efficient way of dealing with minor breaches, as they avoid the significant delays and costs associated with court action. </w:t>
      </w:r>
    </w:p>
    <w:p w14:paraId="0AEB30C6" w14:textId="5A819991" w:rsidR="001D7E5F" w:rsidRDefault="001D7E5F" w:rsidP="001D7E5F">
      <w:pPr>
        <w:spacing w:before="120" w:after="120"/>
        <w:rPr>
          <w:rFonts w:ascii="Arial" w:hAnsi="Arial" w:cs="Arial"/>
          <w:sz w:val="22"/>
          <w:szCs w:val="22"/>
        </w:rPr>
      </w:pPr>
      <w:r w:rsidRPr="00B564B0">
        <w:rPr>
          <w:rFonts w:ascii="Arial" w:hAnsi="Arial" w:cs="Arial"/>
          <w:sz w:val="22"/>
          <w:szCs w:val="22"/>
        </w:rPr>
        <w:t xml:space="preserve">Although infringement notices may be intrusive, they are necessary to ensure a level playing field for all </w:t>
      </w:r>
      <w:r w:rsidR="00B62987" w:rsidRPr="00B564B0">
        <w:rPr>
          <w:rFonts w:ascii="Arial" w:hAnsi="Arial" w:cs="Arial"/>
          <w:sz w:val="22"/>
          <w:szCs w:val="22"/>
        </w:rPr>
        <w:t>d</w:t>
      </w:r>
      <w:r w:rsidR="001D78F9" w:rsidRPr="00B564B0">
        <w:rPr>
          <w:rFonts w:ascii="Arial" w:hAnsi="Arial" w:cs="Arial"/>
          <w:sz w:val="22"/>
          <w:szCs w:val="22"/>
        </w:rPr>
        <w:t>irector</w:t>
      </w:r>
      <w:r w:rsidRPr="00B564B0">
        <w:rPr>
          <w:rFonts w:ascii="Arial" w:hAnsi="Arial" w:cs="Arial"/>
          <w:sz w:val="22"/>
          <w:szCs w:val="22"/>
        </w:rPr>
        <w:t xml:space="preserve">s. Without these, some </w:t>
      </w:r>
      <w:r w:rsidR="00B62987" w:rsidRPr="00B564B0">
        <w:rPr>
          <w:rFonts w:ascii="Arial" w:hAnsi="Arial" w:cs="Arial"/>
          <w:sz w:val="22"/>
          <w:szCs w:val="22"/>
        </w:rPr>
        <w:t>d</w:t>
      </w:r>
      <w:r w:rsidR="001D78F9" w:rsidRPr="00B564B0">
        <w:rPr>
          <w:rFonts w:ascii="Arial" w:hAnsi="Arial" w:cs="Arial"/>
          <w:sz w:val="22"/>
          <w:szCs w:val="22"/>
        </w:rPr>
        <w:t>irector</w:t>
      </w:r>
      <w:r w:rsidRPr="00B564B0">
        <w:rPr>
          <w:rFonts w:ascii="Arial" w:hAnsi="Arial" w:cs="Arial"/>
          <w:sz w:val="22"/>
          <w:szCs w:val="22"/>
        </w:rPr>
        <w:t xml:space="preserve">s may choose not to comply with the obligation to apply for a </w:t>
      </w:r>
      <w:r w:rsidR="00884209">
        <w:rPr>
          <w:rFonts w:ascii="Arial" w:hAnsi="Arial" w:cs="Arial"/>
          <w:sz w:val="22"/>
          <w:szCs w:val="22"/>
        </w:rPr>
        <w:t>director ID</w:t>
      </w:r>
      <w:r w:rsidRPr="00B564B0">
        <w:rPr>
          <w:rFonts w:ascii="Arial" w:hAnsi="Arial" w:cs="Arial"/>
          <w:sz w:val="22"/>
          <w:szCs w:val="22"/>
        </w:rPr>
        <w:t xml:space="preserve">, knowing there will be no serious consequences for doing so. </w:t>
      </w:r>
    </w:p>
    <w:p w14:paraId="3D1B9B20" w14:textId="7BBAC25D" w:rsidR="00DF7B7C" w:rsidRPr="00B564B0" w:rsidRDefault="006B50F4" w:rsidP="006B50F4">
      <w:pPr>
        <w:spacing w:before="240" w:after="120"/>
        <w:rPr>
          <w:rFonts w:ascii="Arial" w:hAnsi="Arial" w:cs="Arial"/>
          <w:i/>
          <w:sz w:val="22"/>
          <w:szCs w:val="22"/>
        </w:rPr>
      </w:pPr>
      <w:r w:rsidRPr="00B564B0">
        <w:rPr>
          <w:rFonts w:ascii="Arial" w:hAnsi="Arial" w:cs="Arial"/>
          <w:i/>
          <w:sz w:val="22"/>
          <w:szCs w:val="22"/>
        </w:rPr>
        <w:t>Engagement of the right to p</w:t>
      </w:r>
      <w:r w:rsidR="00DF7B7C" w:rsidRPr="00B564B0">
        <w:rPr>
          <w:rFonts w:ascii="Arial" w:hAnsi="Arial" w:cs="Arial"/>
          <w:i/>
          <w:sz w:val="22"/>
          <w:szCs w:val="22"/>
        </w:rPr>
        <w:t>rivacy</w:t>
      </w:r>
    </w:p>
    <w:p w14:paraId="346E2E84" w14:textId="6E1065B7" w:rsidR="00DF7B7C" w:rsidRPr="00B564B0" w:rsidRDefault="00DF7B7C" w:rsidP="00ED3420">
      <w:pPr>
        <w:spacing w:before="240" w:after="120"/>
        <w:rPr>
          <w:rFonts w:ascii="Arial" w:hAnsi="Arial" w:cs="Arial"/>
          <w:sz w:val="22"/>
          <w:szCs w:val="22"/>
        </w:rPr>
      </w:pPr>
      <w:r w:rsidRPr="00B564B0">
        <w:rPr>
          <w:rFonts w:ascii="Arial" w:hAnsi="Arial" w:cs="Arial"/>
          <w:sz w:val="22"/>
          <w:szCs w:val="22"/>
        </w:rPr>
        <w:t>Article 17 of the International Covenant on Civil and Political Rights provides that no one shall be subjected to arbitrary or unlawful interference with their privacy, family, home or correspondence, nor to unlawful attacks on their honour and reputation. The right to privacy is not an absolute right. In some circumstances, it must be weighed against the equally justified right of others and against matters that benefit society as whole.</w:t>
      </w:r>
    </w:p>
    <w:p w14:paraId="01FB45BD" w14:textId="4CA9CDFF" w:rsidR="00DF7B7C" w:rsidRPr="00B564B0" w:rsidRDefault="00DF7B7C" w:rsidP="00DF7B7C">
      <w:pPr>
        <w:spacing w:after="120"/>
        <w:rPr>
          <w:rFonts w:ascii="Arial" w:hAnsi="Arial" w:cs="Arial"/>
          <w:color w:val="000000"/>
          <w:sz w:val="22"/>
          <w:szCs w:val="22"/>
        </w:rPr>
      </w:pPr>
      <w:r w:rsidRPr="00B564B0">
        <w:rPr>
          <w:rFonts w:ascii="Arial" w:hAnsi="Arial" w:cs="Arial"/>
          <w:sz w:val="22"/>
          <w:szCs w:val="22"/>
        </w:rPr>
        <w:t xml:space="preserve">The introduction of a </w:t>
      </w:r>
      <w:r w:rsidR="00884209">
        <w:rPr>
          <w:rFonts w:ascii="Arial" w:hAnsi="Arial" w:cs="Arial"/>
          <w:sz w:val="22"/>
          <w:szCs w:val="22"/>
        </w:rPr>
        <w:t>director ID</w:t>
      </w:r>
      <w:r w:rsidRPr="00B564B0">
        <w:rPr>
          <w:rFonts w:ascii="Arial" w:hAnsi="Arial" w:cs="Arial"/>
          <w:sz w:val="22"/>
          <w:szCs w:val="22"/>
        </w:rPr>
        <w:t xml:space="preserve"> requirement is one of the Commonwealth Government initiatives to promote good corporate conduct, and to deter and penalise illegal phoenix activity in order to protect those who are negatively affected by such fraudulent behaviour. </w:t>
      </w:r>
      <w:r w:rsidRPr="00B564B0">
        <w:rPr>
          <w:rFonts w:ascii="Arial" w:hAnsi="Arial" w:cs="Arial"/>
          <w:color w:val="000000"/>
          <w:sz w:val="22"/>
          <w:szCs w:val="22"/>
        </w:rPr>
        <w:t xml:space="preserve">The new </w:t>
      </w:r>
      <w:r w:rsidR="00884209">
        <w:rPr>
          <w:rFonts w:ascii="Arial" w:hAnsi="Arial" w:cs="Arial"/>
          <w:color w:val="000000"/>
          <w:sz w:val="22"/>
          <w:szCs w:val="22"/>
        </w:rPr>
        <w:t>director ID</w:t>
      </w:r>
      <w:r w:rsidRPr="00B564B0">
        <w:rPr>
          <w:rFonts w:ascii="Arial" w:hAnsi="Arial" w:cs="Arial"/>
          <w:color w:val="000000"/>
          <w:sz w:val="22"/>
          <w:szCs w:val="22"/>
        </w:rPr>
        <w:t xml:space="preserve"> regime will also offer benefits beyond combating </w:t>
      </w:r>
      <w:r w:rsidR="00CD039B" w:rsidRPr="00B564B0">
        <w:rPr>
          <w:rFonts w:ascii="Arial" w:hAnsi="Arial" w:cs="Arial"/>
          <w:sz w:val="22"/>
          <w:szCs w:val="22"/>
        </w:rPr>
        <w:t xml:space="preserve">illegal </w:t>
      </w:r>
      <w:r w:rsidRPr="00B564B0">
        <w:rPr>
          <w:rFonts w:ascii="Arial" w:hAnsi="Arial" w:cs="Arial"/>
          <w:color w:val="000000"/>
          <w:sz w:val="22"/>
          <w:szCs w:val="22"/>
        </w:rPr>
        <w:t xml:space="preserve">phoenixing. For instance, simpler more effective tracking of </w:t>
      </w:r>
      <w:r w:rsidR="001E447B" w:rsidRPr="00B564B0">
        <w:rPr>
          <w:rFonts w:ascii="Arial" w:hAnsi="Arial" w:cs="Arial"/>
          <w:color w:val="000000"/>
          <w:sz w:val="22"/>
          <w:szCs w:val="22"/>
        </w:rPr>
        <w:t>individuals</w:t>
      </w:r>
      <w:r w:rsidRPr="00B564B0">
        <w:rPr>
          <w:rFonts w:ascii="Arial" w:hAnsi="Arial" w:cs="Arial"/>
          <w:color w:val="000000"/>
          <w:sz w:val="22"/>
          <w:szCs w:val="22"/>
        </w:rPr>
        <w:t xml:space="preserve"> and their corporate history will reduce time and cost for administrators and liquidators, thereby improving the efficiency of the insolvency process. In addition, the new regime will improve data integrity and security. For example, it would be possible to allow </w:t>
      </w:r>
      <w:r w:rsidR="001E447B" w:rsidRPr="00B564B0">
        <w:rPr>
          <w:rFonts w:ascii="Arial" w:hAnsi="Arial" w:cs="Arial"/>
          <w:color w:val="000000"/>
          <w:sz w:val="22"/>
          <w:szCs w:val="22"/>
        </w:rPr>
        <w:t>individuals</w:t>
      </w:r>
      <w:r w:rsidRPr="00B564B0">
        <w:rPr>
          <w:rFonts w:ascii="Arial" w:hAnsi="Arial" w:cs="Arial"/>
          <w:color w:val="000000"/>
          <w:sz w:val="22"/>
          <w:szCs w:val="22"/>
        </w:rPr>
        <w:t xml:space="preserve"> to be identified by a number rather than by other more personally identifiable information.</w:t>
      </w:r>
    </w:p>
    <w:p w14:paraId="1B28AA9E" w14:textId="3266F683" w:rsidR="00DF7B7C" w:rsidRPr="00B564B0" w:rsidRDefault="00DA7D46" w:rsidP="00DF7B7C">
      <w:pPr>
        <w:spacing w:after="120"/>
        <w:rPr>
          <w:rFonts w:ascii="Arial" w:hAnsi="Arial" w:cs="Arial"/>
          <w:sz w:val="22"/>
          <w:szCs w:val="22"/>
        </w:rPr>
      </w:pPr>
      <w:r w:rsidRPr="00B564B0">
        <w:rPr>
          <w:rFonts w:ascii="Arial" w:hAnsi="Arial" w:cs="Arial"/>
          <w:sz w:val="22"/>
          <w:szCs w:val="22"/>
        </w:rPr>
        <w:t xml:space="preserve">The </w:t>
      </w:r>
      <w:r w:rsidR="00884209">
        <w:rPr>
          <w:rFonts w:ascii="Arial" w:hAnsi="Arial" w:cs="Arial"/>
          <w:sz w:val="22"/>
          <w:szCs w:val="22"/>
        </w:rPr>
        <w:t>director ID</w:t>
      </w:r>
      <w:r w:rsidRPr="00B564B0">
        <w:rPr>
          <w:rFonts w:ascii="Arial" w:hAnsi="Arial" w:cs="Arial"/>
          <w:sz w:val="22"/>
          <w:szCs w:val="22"/>
        </w:rPr>
        <w:t xml:space="preserve"> requirement will engage the right to privacy because it provides for the collection and disclosure of information</w:t>
      </w:r>
      <w:r w:rsidR="004C7DCE" w:rsidRPr="004C7DCE">
        <w:rPr>
          <w:rFonts w:ascii="Arial" w:hAnsi="Arial" w:cs="Arial"/>
          <w:sz w:val="22"/>
          <w:szCs w:val="22"/>
        </w:rPr>
        <w:t xml:space="preserve"> </w:t>
      </w:r>
      <w:r w:rsidR="004C7DCE" w:rsidRPr="00B564B0">
        <w:rPr>
          <w:rFonts w:ascii="Arial" w:hAnsi="Arial" w:cs="Arial"/>
          <w:sz w:val="22"/>
          <w:szCs w:val="22"/>
        </w:rPr>
        <w:t>includ</w:t>
      </w:r>
      <w:r w:rsidR="004C7DCE">
        <w:rPr>
          <w:rFonts w:ascii="Arial" w:hAnsi="Arial" w:cs="Arial"/>
          <w:sz w:val="22"/>
          <w:szCs w:val="22"/>
        </w:rPr>
        <w:t xml:space="preserve">ing </w:t>
      </w:r>
      <w:r w:rsidR="004C7DCE" w:rsidRPr="00B564B0">
        <w:rPr>
          <w:rFonts w:ascii="Arial" w:hAnsi="Arial" w:cs="Arial"/>
          <w:sz w:val="22"/>
          <w:szCs w:val="22"/>
        </w:rPr>
        <w:t>personal information</w:t>
      </w:r>
      <w:r w:rsidR="004C7DCE">
        <w:rPr>
          <w:rFonts w:ascii="Arial" w:hAnsi="Arial" w:cs="Arial"/>
          <w:sz w:val="22"/>
          <w:szCs w:val="22"/>
        </w:rPr>
        <w:t xml:space="preserve"> within the meaning of the </w:t>
      </w:r>
      <w:r w:rsidR="004C7DCE" w:rsidRPr="004C7DCE">
        <w:rPr>
          <w:rFonts w:ascii="Arial" w:hAnsi="Arial" w:cs="Arial"/>
          <w:i/>
          <w:iCs/>
          <w:sz w:val="22"/>
          <w:szCs w:val="22"/>
        </w:rPr>
        <w:t>Privacy Act 1988</w:t>
      </w:r>
      <w:r w:rsidRPr="00B564B0">
        <w:rPr>
          <w:rFonts w:ascii="Arial" w:hAnsi="Arial" w:cs="Arial"/>
          <w:sz w:val="22"/>
          <w:szCs w:val="22"/>
        </w:rPr>
        <w:t xml:space="preserve">. </w:t>
      </w:r>
      <w:r w:rsidR="00DF7B7C" w:rsidRPr="00B564B0">
        <w:rPr>
          <w:rFonts w:ascii="Arial" w:hAnsi="Arial" w:cs="Arial"/>
          <w:sz w:val="22"/>
          <w:szCs w:val="22"/>
        </w:rPr>
        <w:t xml:space="preserve">The </w:t>
      </w:r>
      <w:r w:rsidR="00884209">
        <w:rPr>
          <w:rFonts w:ascii="Arial" w:hAnsi="Arial" w:cs="Arial"/>
          <w:sz w:val="22"/>
          <w:szCs w:val="22"/>
        </w:rPr>
        <w:t>director ID</w:t>
      </w:r>
      <w:r w:rsidR="00DF7B7C" w:rsidRPr="00B564B0">
        <w:rPr>
          <w:rFonts w:ascii="Arial" w:hAnsi="Arial" w:cs="Arial"/>
          <w:sz w:val="22"/>
          <w:szCs w:val="22"/>
        </w:rPr>
        <w:t xml:space="preserve"> regime requires the provision of </w:t>
      </w:r>
      <w:r w:rsidR="002D00FA" w:rsidRPr="00B564B0">
        <w:rPr>
          <w:rFonts w:ascii="Arial" w:hAnsi="Arial" w:cs="Arial"/>
          <w:sz w:val="22"/>
          <w:szCs w:val="22"/>
        </w:rPr>
        <w:t>information including</w:t>
      </w:r>
      <w:r w:rsidR="00DF7B7C" w:rsidRPr="00B564B0">
        <w:rPr>
          <w:rFonts w:ascii="Arial" w:hAnsi="Arial" w:cs="Arial"/>
          <w:sz w:val="22"/>
          <w:szCs w:val="22"/>
        </w:rPr>
        <w:t xml:space="preserve"> name information, address information, contact information,</w:t>
      </w:r>
      <w:r w:rsidR="00FD1987">
        <w:rPr>
          <w:rFonts w:ascii="Arial" w:hAnsi="Arial" w:cs="Arial"/>
          <w:sz w:val="22"/>
          <w:szCs w:val="22"/>
        </w:rPr>
        <w:t xml:space="preserve"> and</w:t>
      </w:r>
      <w:r w:rsidR="00DF7B7C" w:rsidRPr="00B564B0">
        <w:rPr>
          <w:rFonts w:ascii="Arial" w:hAnsi="Arial" w:cs="Arial"/>
          <w:sz w:val="22"/>
          <w:szCs w:val="22"/>
        </w:rPr>
        <w:t xml:space="preserve"> the applicant’s date of birth</w:t>
      </w:r>
      <w:r w:rsidR="00FD1987">
        <w:rPr>
          <w:rFonts w:ascii="Arial" w:hAnsi="Arial" w:cs="Arial"/>
          <w:sz w:val="22"/>
          <w:szCs w:val="22"/>
        </w:rPr>
        <w:t xml:space="preserve">. The </w:t>
      </w:r>
      <w:r w:rsidR="00794F41">
        <w:rPr>
          <w:rFonts w:ascii="Arial" w:hAnsi="Arial" w:cs="Arial"/>
          <w:sz w:val="22"/>
          <w:szCs w:val="22"/>
        </w:rPr>
        <w:t>Registrar</w:t>
      </w:r>
      <w:r w:rsidR="00FD1987">
        <w:rPr>
          <w:rFonts w:ascii="Arial" w:hAnsi="Arial" w:cs="Arial"/>
          <w:sz w:val="22"/>
          <w:szCs w:val="22"/>
        </w:rPr>
        <w:t xml:space="preserve"> can also request, but not compel,</w:t>
      </w:r>
      <w:r w:rsidR="00DF7B7C" w:rsidRPr="00B564B0">
        <w:rPr>
          <w:rFonts w:ascii="Arial" w:hAnsi="Arial" w:cs="Arial"/>
          <w:sz w:val="22"/>
          <w:szCs w:val="22"/>
        </w:rPr>
        <w:t xml:space="preserve"> the </w:t>
      </w:r>
      <w:r w:rsidR="00FD1987">
        <w:rPr>
          <w:rFonts w:ascii="Arial" w:hAnsi="Arial" w:cs="Arial"/>
          <w:sz w:val="22"/>
          <w:szCs w:val="22"/>
        </w:rPr>
        <w:t>individual to provide their</w:t>
      </w:r>
      <w:r w:rsidR="00DF7B7C" w:rsidRPr="00B564B0">
        <w:rPr>
          <w:rFonts w:ascii="Arial" w:hAnsi="Arial" w:cs="Arial"/>
          <w:sz w:val="22"/>
          <w:szCs w:val="22"/>
        </w:rPr>
        <w:t xml:space="preserve"> tax file number.</w:t>
      </w:r>
      <w:r w:rsidR="007A7E38" w:rsidRPr="00B564B0">
        <w:rPr>
          <w:rFonts w:ascii="Arial" w:hAnsi="Arial" w:cs="Arial"/>
          <w:sz w:val="22"/>
          <w:szCs w:val="22"/>
        </w:rPr>
        <w:t xml:space="preserve"> The </w:t>
      </w:r>
      <w:r w:rsidR="00794F41">
        <w:rPr>
          <w:rFonts w:ascii="Arial" w:hAnsi="Arial" w:cs="Arial"/>
          <w:sz w:val="22"/>
          <w:szCs w:val="22"/>
        </w:rPr>
        <w:t>Registrar</w:t>
      </w:r>
      <w:r w:rsidR="007A7E38" w:rsidRPr="00B564B0">
        <w:rPr>
          <w:rFonts w:ascii="Arial" w:hAnsi="Arial" w:cs="Arial"/>
          <w:sz w:val="22"/>
          <w:szCs w:val="22"/>
        </w:rPr>
        <w:t xml:space="preserve"> may also disclose protected information to other government agencies and may make a disclosure framework relating to disclosing protected information to entities other than government agencies. </w:t>
      </w:r>
      <w:r w:rsidR="00DF7B7C" w:rsidRPr="00B564B0">
        <w:rPr>
          <w:rFonts w:ascii="Arial" w:hAnsi="Arial" w:cs="Arial"/>
          <w:sz w:val="22"/>
          <w:szCs w:val="22"/>
        </w:rPr>
        <w:t xml:space="preserve">The data standard in relation to the </w:t>
      </w:r>
      <w:r w:rsidR="00884209">
        <w:rPr>
          <w:rFonts w:ascii="Arial" w:hAnsi="Arial" w:cs="Arial"/>
          <w:sz w:val="22"/>
          <w:szCs w:val="22"/>
        </w:rPr>
        <w:t>director ID</w:t>
      </w:r>
      <w:r w:rsidR="00DF7B7C" w:rsidRPr="00B564B0">
        <w:rPr>
          <w:rFonts w:ascii="Arial" w:hAnsi="Arial" w:cs="Arial"/>
          <w:sz w:val="22"/>
          <w:szCs w:val="22"/>
        </w:rPr>
        <w:t xml:space="preserve"> requires personal information be given for the purposes of </w:t>
      </w:r>
      <w:r w:rsidR="001B683C" w:rsidRPr="00B564B0">
        <w:rPr>
          <w:rFonts w:ascii="Arial" w:hAnsi="Arial" w:cs="Arial"/>
          <w:sz w:val="22"/>
          <w:szCs w:val="22"/>
        </w:rPr>
        <w:t xml:space="preserve">authenticating, validating and </w:t>
      </w:r>
      <w:r w:rsidR="00DF7B7C" w:rsidRPr="00B564B0">
        <w:rPr>
          <w:rFonts w:ascii="Arial" w:hAnsi="Arial" w:cs="Arial"/>
          <w:sz w:val="22"/>
          <w:szCs w:val="22"/>
        </w:rPr>
        <w:t>verifying a</w:t>
      </w:r>
      <w:r w:rsidR="001E447B" w:rsidRPr="00B564B0">
        <w:rPr>
          <w:rFonts w:ascii="Arial" w:hAnsi="Arial" w:cs="Arial"/>
          <w:sz w:val="22"/>
          <w:szCs w:val="22"/>
        </w:rPr>
        <w:t>n individual’</w:t>
      </w:r>
      <w:r w:rsidR="00DF7B7C" w:rsidRPr="00B564B0">
        <w:rPr>
          <w:rFonts w:ascii="Arial" w:hAnsi="Arial" w:cs="Arial"/>
          <w:sz w:val="22"/>
          <w:szCs w:val="22"/>
        </w:rPr>
        <w:t>s identity.</w:t>
      </w:r>
    </w:p>
    <w:p w14:paraId="521108D7" w14:textId="4BF4E8AD" w:rsidR="00911BC2" w:rsidRPr="00B564B0" w:rsidRDefault="001B683C" w:rsidP="00911BC2">
      <w:pPr>
        <w:spacing w:after="120"/>
        <w:rPr>
          <w:rFonts w:ascii="Arial" w:hAnsi="Arial" w:cs="Arial"/>
          <w:sz w:val="22"/>
          <w:szCs w:val="22"/>
        </w:rPr>
      </w:pPr>
      <w:r w:rsidRPr="00B564B0">
        <w:rPr>
          <w:rFonts w:ascii="Arial" w:hAnsi="Arial" w:cs="Arial"/>
          <w:sz w:val="22"/>
          <w:szCs w:val="22"/>
        </w:rPr>
        <w:t xml:space="preserve">To any extent to which the provision of this information constitutes a limitation on the </w:t>
      </w:r>
      <w:r w:rsidR="001E447B" w:rsidRPr="00B564B0">
        <w:rPr>
          <w:rFonts w:ascii="Arial" w:hAnsi="Arial" w:cs="Arial"/>
          <w:sz w:val="22"/>
          <w:szCs w:val="22"/>
        </w:rPr>
        <w:t>individual</w:t>
      </w:r>
      <w:r w:rsidRPr="00B564B0">
        <w:rPr>
          <w:rFonts w:ascii="Arial" w:hAnsi="Arial" w:cs="Arial"/>
          <w:sz w:val="22"/>
          <w:szCs w:val="22"/>
        </w:rPr>
        <w:t>’s right to be protected from interference with their privacy, the limitation is justified because the provision of information is in pursuit of the legitimate objective identified</w:t>
      </w:r>
      <w:r w:rsidRPr="00B564B0">
        <w:rPr>
          <w:rFonts w:ascii="Arial" w:hAnsi="Arial" w:cs="Arial"/>
          <w:color w:val="000000"/>
          <w:sz w:val="22"/>
          <w:szCs w:val="22"/>
        </w:rPr>
        <w:t xml:space="preserve"> and is rationally connected and proportionate to the objective sought</w:t>
      </w:r>
      <w:r w:rsidR="00552B1F" w:rsidRPr="00B564B0">
        <w:rPr>
          <w:rFonts w:ascii="Arial" w:hAnsi="Arial" w:cs="Arial"/>
          <w:color w:val="000000"/>
          <w:sz w:val="22"/>
          <w:szCs w:val="22"/>
        </w:rPr>
        <w:t>,</w:t>
      </w:r>
      <w:r w:rsidRPr="00B564B0">
        <w:rPr>
          <w:rFonts w:ascii="Arial" w:hAnsi="Arial" w:cs="Arial"/>
          <w:color w:val="000000"/>
          <w:sz w:val="22"/>
          <w:szCs w:val="22"/>
        </w:rPr>
        <w:t xml:space="preserve"> as the information is required to establish identity</w:t>
      </w:r>
      <w:r w:rsidR="00552B1F" w:rsidRPr="00B564B0">
        <w:rPr>
          <w:rFonts w:ascii="Arial" w:hAnsi="Arial" w:cs="Arial"/>
          <w:color w:val="000000"/>
          <w:sz w:val="22"/>
          <w:szCs w:val="22"/>
        </w:rPr>
        <w:t xml:space="preserve">, </w:t>
      </w:r>
      <w:r w:rsidRPr="00B564B0">
        <w:rPr>
          <w:rFonts w:ascii="Arial" w:hAnsi="Arial" w:cs="Arial"/>
          <w:color w:val="000000"/>
          <w:sz w:val="22"/>
          <w:szCs w:val="22"/>
        </w:rPr>
        <w:t xml:space="preserve">provide assurances and to ensure that the </w:t>
      </w:r>
      <w:r w:rsidR="00884209">
        <w:rPr>
          <w:rFonts w:ascii="Arial" w:hAnsi="Arial" w:cs="Arial"/>
          <w:color w:val="000000"/>
          <w:sz w:val="22"/>
          <w:szCs w:val="22"/>
        </w:rPr>
        <w:t>director ID</w:t>
      </w:r>
      <w:r w:rsidRPr="00B564B0">
        <w:rPr>
          <w:rFonts w:ascii="Arial" w:hAnsi="Arial" w:cs="Arial"/>
          <w:color w:val="000000"/>
          <w:sz w:val="22"/>
          <w:szCs w:val="22"/>
        </w:rPr>
        <w:t xml:space="preserve"> regime is administered according to the </w:t>
      </w:r>
      <w:r w:rsidR="001770EB" w:rsidRPr="00B564B0">
        <w:rPr>
          <w:rFonts w:ascii="Arial" w:hAnsi="Arial" w:cs="Arial"/>
          <w:color w:val="000000"/>
          <w:sz w:val="22"/>
          <w:szCs w:val="22"/>
        </w:rPr>
        <w:t>intent of the legislation and community expectations</w:t>
      </w:r>
      <w:r w:rsidRPr="00B564B0">
        <w:rPr>
          <w:rFonts w:ascii="Arial" w:hAnsi="Arial" w:cs="Arial"/>
          <w:color w:val="000000"/>
          <w:sz w:val="22"/>
          <w:szCs w:val="22"/>
        </w:rPr>
        <w:t>.</w:t>
      </w:r>
      <w:r w:rsidR="00911BC2" w:rsidRPr="00B564B0">
        <w:rPr>
          <w:rFonts w:ascii="Arial" w:hAnsi="Arial" w:cs="Arial"/>
          <w:color w:val="000000"/>
          <w:sz w:val="22"/>
          <w:szCs w:val="22"/>
        </w:rPr>
        <w:t xml:space="preserve"> The data standard only requires personal information to the extent required for authenticating, validating and verifying an individual’s identity, so that the </w:t>
      </w:r>
      <w:r w:rsidR="00884209">
        <w:rPr>
          <w:rFonts w:ascii="Arial" w:hAnsi="Arial" w:cs="Arial"/>
          <w:color w:val="000000"/>
          <w:sz w:val="22"/>
          <w:szCs w:val="22"/>
        </w:rPr>
        <w:t>director ID</w:t>
      </w:r>
      <w:r w:rsidR="00911BC2" w:rsidRPr="00B564B0">
        <w:rPr>
          <w:rFonts w:ascii="Arial" w:hAnsi="Arial" w:cs="Arial"/>
          <w:color w:val="000000"/>
          <w:sz w:val="22"/>
          <w:szCs w:val="22"/>
        </w:rPr>
        <w:t xml:space="preserve"> regime can be effectively administered.</w:t>
      </w:r>
    </w:p>
    <w:p w14:paraId="5F81EF35" w14:textId="70A008B9" w:rsidR="001770EB" w:rsidRPr="00B564B0" w:rsidRDefault="001B683C" w:rsidP="001770EB">
      <w:pPr>
        <w:spacing w:after="120"/>
        <w:rPr>
          <w:rFonts w:ascii="Arial" w:hAnsi="Arial" w:cs="Arial"/>
          <w:sz w:val="22"/>
          <w:szCs w:val="22"/>
        </w:rPr>
      </w:pPr>
      <w:r w:rsidRPr="00B564B0">
        <w:rPr>
          <w:rFonts w:ascii="Arial" w:hAnsi="Arial" w:cs="Arial"/>
          <w:sz w:val="22"/>
          <w:szCs w:val="22"/>
        </w:rPr>
        <w:lastRenderedPageBreak/>
        <w:t xml:space="preserve">Further, providing greater certainty as to the identity of the individuals operating as </w:t>
      </w:r>
      <w:r w:rsidR="00552B1F" w:rsidRPr="00B564B0">
        <w:rPr>
          <w:rFonts w:ascii="Arial" w:hAnsi="Arial" w:cs="Arial"/>
          <w:sz w:val="22"/>
          <w:szCs w:val="22"/>
        </w:rPr>
        <w:t xml:space="preserve">directors </w:t>
      </w:r>
      <w:r w:rsidRPr="00B564B0">
        <w:rPr>
          <w:rFonts w:ascii="Arial" w:hAnsi="Arial" w:cs="Arial"/>
          <w:sz w:val="22"/>
          <w:szCs w:val="22"/>
        </w:rPr>
        <w:t xml:space="preserve">in our community involves a positive privacy change, noting that the APPs in the </w:t>
      </w:r>
      <w:r w:rsidRPr="00B564B0">
        <w:rPr>
          <w:rFonts w:ascii="Arial" w:hAnsi="Arial" w:cs="Arial"/>
          <w:i/>
          <w:iCs/>
          <w:sz w:val="22"/>
          <w:szCs w:val="22"/>
        </w:rPr>
        <w:t xml:space="preserve">Privacy Act 1988 </w:t>
      </w:r>
      <w:r w:rsidRPr="00B564B0">
        <w:rPr>
          <w:rFonts w:ascii="Arial" w:hAnsi="Arial" w:cs="Arial"/>
          <w:sz w:val="22"/>
          <w:szCs w:val="22"/>
        </w:rPr>
        <w:t>requires an APP entity to take reasonable steps to ensure the personal information it collects is accurate, up to date and complete and to ensure the personal information it uses or discloses is accurate, up to date, complete and relevant, having regard to the purpose of the use or disclosure.</w:t>
      </w:r>
    </w:p>
    <w:p w14:paraId="3E004AF8" w14:textId="45F6934E" w:rsidR="00DA7D46" w:rsidRPr="00B564B0" w:rsidRDefault="00552B1F" w:rsidP="00DA7D46">
      <w:pPr>
        <w:spacing w:after="120"/>
        <w:rPr>
          <w:rFonts w:ascii="Arial" w:hAnsi="Arial" w:cs="Arial"/>
          <w:sz w:val="22"/>
          <w:szCs w:val="22"/>
        </w:rPr>
      </w:pPr>
      <w:r w:rsidRPr="00B564B0">
        <w:rPr>
          <w:rFonts w:ascii="Arial" w:hAnsi="Arial" w:cs="Arial"/>
          <w:color w:val="000000"/>
          <w:sz w:val="22"/>
          <w:szCs w:val="22"/>
        </w:rPr>
        <w:t xml:space="preserve">The </w:t>
      </w:r>
      <w:r w:rsidR="001770EB" w:rsidRPr="00B564B0">
        <w:rPr>
          <w:rFonts w:ascii="Arial" w:hAnsi="Arial" w:cs="Arial"/>
          <w:color w:val="000000"/>
          <w:sz w:val="22"/>
          <w:szCs w:val="22"/>
        </w:rPr>
        <w:t xml:space="preserve">new regime will improve data integrity and security. For example, it would be possible to allow </w:t>
      </w:r>
      <w:r w:rsidR="001E447B" w:rsidRPr="00B564B0">
        <w:rPr>
          <w:rFonts w:ascii="Arial" w:hAnsi="Arial" w:cs="Arial"/>
          <w:color w:val="000000"/>
          <w:sz w:val="22"/>
          <w:szCs w:val="22"/>
        </w:rPr>
        <w:t>individuals</w:t>
      </w:r>
      <w:r w:rsidR="001770EB" w:rsidRPr="00B564B0">
        <w:rPr>
          <w:rFonts w:ascii="Arial" w:hAnsi="Arial" w:cs="Arial"/>
          <w:color w:val="000000"/>
          <w:sz w:val="22"/>
          <w:szCs w:val="22"/>
        </w:rPr>
        <w:t xml:space="preserve"> to be identified by a number rather than by other more personally identifiable information.</w:t>
      </w:r>
      <w:r w:rsidR="00DA7D46" w:rsidRPr="00B564B0">
        <w:rPr>
          <w:rFonts w:ascii="Arial" w:hAnsi="Arial" w:cs="Arial"/>
          <w:sz w:val="22"/>
          <w:szCs w:val="22"/>
        </w:rPr>
        <w:t xml:space="preserve"> The introduction of a </w:t>
      </w:r>
      <w:r w:rsidR="00884209">
        <w:rPr>
          <w:rFonts w:ascii="Arial" w:hAnsi="Arial" w:cs="Arial"/>
          <w:sz w:val="22"/>
          <w:szCs w:val="22"/>
        </w:rPr>
        <w:t>director ID</w:t>
      </w:r>
      <w:r w:rsidR="00DA7D46" w:rsidRPr="00B564B0">
        <w:rPr>
          <w:rFonts w:ascii="Arial" w:hAnsi="Arial" w:cs="Arial"/>
          <w:sz w:val="22"/>
          <w:szCs w:val="22"/>
        </w:rPr>
        <w:t xml:space="preserve"> aims to deter and penalise illegal phoenix activity and provide for </w:t>
      </w:r>
      <w:r w:rsidR="00DA7D46" w:rsidRPr="00B564B0">
        <w:rPr>
          <w:rFonts w:ascii="Arial" w:hAnsi="Arial" w:cs="Arial"/>
          <w:color w:val="000000"/>
          <w:sz w:val="22"/>
          <w:szCs w:val="22"/>
        </w:rPr>
        <w:t>a single, efficient platform providing traceability, addressing registry fragmentation and reducing the regulatory burden of having to provide the same information more than once.</w:t>
      </w:r>
    </w:p>
    <w:p w14:paraId="2F41E928" w14:textId="77777777" w:rsidR="00274283" w:rsidRPr="00B564B0" w:rsidRDefault="00911BC2" w:rsidP="00274283">
      <w:pPr>
        <w:autoSpaceDE w:val="0"/>
        <w:autoSpaceDN w:val="0"/>
        <w:adjustRightInd w:val="0"/>
        <w:spacing w:after="160"/>
        <w:rPr>
          <w:rFonts w:ascii="Arial" w:hAnsi="Arial" w:cs="Arial"/>
          <w:i/>
          <w:iCs/>
          <w:sz w:val="22"/>
          <w:szCs w:val="22"/>
        </w:rPr>
      </w:pPr>
      <w:r w:rsidRPr="00B564B0">
        <w:rPr>
          <w:rFonts w:ascii="Arial" w:hAnsi="Arial" w:cs="Arial"/>
          <w:i/>
          <w:iCs/>
          <w:sz w:val="22"/>
          <w:szCs w:val="22"/>
        </w:rPr>
        <w:t>Handling of information</w:t>
      </w:r>
    </w:p>
    <w:p w14:paraId="702E15E8" w14:textId="0A810512" w:rsidR="00911BC2" w:rsidRPr="00B564B0" w:rsidRDefault="00274283" w:rsidP="00274283">
      <w:pPr>
        <w:autoSpaceDE w:val="0"/>
        <w:autoSpaceDN w:val="0"/>
        <w:adjustRightInd w:val="0"/>
        <w:spacing w:after="160"/>
        <w:rPr>
          <w:rFonts w:ascii="Arial" w:hAnsi="Arial" w:cs="Arial"/>
          <w:i/>
          <w:iCs/>
          <w:sz w:val="22"/>
          <w:szCs w:val="22"/>
        </w:rPr>
      </w:pPr>
      <w:r w:rsidRPr="00B564B0">
        <w:rPr>
          <w:rFonts w:ascii="Arial" w:hAnsi="Arial" w:cs="Arial"/>
          <w:sz w:val="22"/>
          <w:szCs w:val="22"/>
        </w:rPr>
        <w:t xml:space="preserve">Information given to, or otherwise obtained or generated by the </w:t>
      </w:r>
      <w:r w:rsidR="00794F41">
        <w:rPr>
          <w:rFonts w:ascii="Arial" w:hAnsi="Arial" w:cs="Arial"/>
          <w:sz w:val="22"/>
          <w:szCs w:val="22"/>
        </w:rPr>
        <w:t>Registrar</w:t>
      </w:r>
      <w:r w:rsidRPr="00B564B0">
        <w:rPr>
          <w:rFonts w:ascii="Arial" w:hAnsi="Arial" w:cs="Arial"/>
          <w:color w:val="000000"/>
          <w:sz w:val="22"/>
          <w:szCs w:val="22"/>
        </w:rPr>
        <w:t xml:space="preserve"> </w:t>
      </w:r>
      <w:r w:rsidR="00552B1F" w:rsidRPr="00B564B0">
        <w:rPr>
          <w:rFonts w:ascii="Arial" w:hAnsi="Arial" w:cs="Arial"/>
          <w:sz w:val="22"/>
          <w:szCs w:val="22"/>
        </w:rPr>
        <w:t xml:space="preserve">as a result of a </w:t>
      </w:r>
      <w:r w:rsidR="00884209">
        <w:rPr>
          <w:rFonts w:ascii="Arial" w:hAnsi="Arial" w:cs="Arial"/>
          <w:sz w:val="22"/>
          <w:szCs w:val="22"/>
        </w:rPr>
        <w:t>director ID</w:t>
      </w:r>
      <w:r w:rsidRPr="00B564B0">
        <w:rPr>
          <w:rFonts w:ascii="Arial" w:hAnsi="Arial" w:cs="Arial"/>
          <w:sz w:val="22"/>
          <w:szCs w:val="22"/>
        </w:rPr>
        <w:t xml:space="preserve"> application may be stored in a secure </w:t>
      </w:r>
      <w:r w:rsidR="00B36FC7" w:rsidRPr="00B564B0">
        <w:rPr>
          <w:rFonts w:ascii="Arial" w:hAnsi="Arial" w:cs="Arial"/>
          <w:sz w:val="22"/>
          <w:szCs w:val="22"/>
        </w:rPr>
        <w:t xml:space="preserve">platform controlled and maintained by the </w:t>
      </w:r>
      <w:r w:rsidR="00794F41">
        <w:rPr>
          <w:rFonts w:ascii="Arial" w:hAnsi="Arial" w:cs="Arial"/>
          <w:sz w:val="22"/>
          <w:szCs w:val="22"/>
        </w:rPr>
        <w:t>Registrar</w:t>
      </w:r>
      <w:r w:rsidRPr="00B564B0">
        <w:rPr>
          <w:rFonts w:ascii="Arial" w:hAnsi="Arial" w:cs="Arial"/>
          <w:sz w:val="22"/>
          <w:szCs w:val="22"/>
        </w:rPr>
        <w:t xml:space="preserve">. The </w:t>
      </w:r>
      <w:r w:rsidR="00794F41">
        <w:rPr>
          <w:rFonts w:ascii="Arial" w:hAnsi="Arial" w:cs="Arial"/>
          <w:sz w:val="22"/>
          <w:szCs w:val="22"/>
        </w:rPr>
        <w:t>Registrar</w:t>
      </w:r>
      <w:r w:rsidRPr="00B564B0">
        <w:rPr>
          <w:rFonts w:ascii="Arial" w:hAnsi="Arial" w:cs="Arial"/>
          <w:sz w:val="22"/>
          <w:szCs w:val="22"/>
        </w:rPr>
        <w:t xml:space="preserve"> will take steps to protect the personal information held about individuals against loss, unauthorised access, use, modification or disclosure and other misuse. The </w:t>
      </w:r>
      <w:r w:rsidR="00794F41">
        <w:rPr>
          <w:rFonts w:ascii="Arial" w:hAnsi="Arial" w:cs="Arial"/>
          <w:sz w:val="22"/>
          <w:szCs w:val="22"/>
        </w:rPr>
        <w:t>Registrar</w:t>
      </w:r>
      <w:r w:rsidRPr="00B564B0">
        <w:rPr>
          <w:rFonts w:ascii="Arial" w:hAnsi="Arial" w:cs="Arial"/>
          <w:sz w:val="22"/>
          <w:szCs w:val="22"/>
        </w:rPr>
        <w:t xml:space="preserve"> will apply industry-best security methods, including information technology and physical security audits, penetration testing and industry best practice risk management and system security technologies to protect the personal information held.</w:t>
      </w:r>
    </w:p>
    <w:p w14:paraId="2A63A8F6" w14:textId="12AC397E" w:rsidR="007B1372" w:rsidRPr="00B564B0" w:rsidRDefault="00911BC2" w:rsidP="001B683C">
      <w:pPr>
        <w:autoSpaceDE w:val="0"/>
        <w:autoSpaceDN w:val="0"/>
        <w:adjustRightInd w:val="0"/>
        <w:spacing w:after="160"/>
        <w:rPr>
          <w:rFonts w:ascii="Arial" w:hAnsi="Arial" w:cs="Arial"/>
          <w:sz w:val="22"/>
          <w:szCs w:val="22"/>
        </w:rPr>
      </w:pPr>
      <w:r w:rsidRPr="00B564B0">
        <w:rPr>
          <w:rFonts w:ascii="Arial" w:hAnsi="Arial" w:cs="Arial"/>
          <w:sz w:val="22"/>
          <w:szCs w:val="22"/>
        </w:rPr>
        <w:t>T</w:t>
      </w:r>
      <w:r w:rsidR="001B683C" w:rsidRPr="00B564B0">
        <w:rPr>
          <w:rFonts w:ascii="Arial" w:hAnsi="Arial" w:cs="Arial"/>
          <w:sz w:val="22"/>
          <w:szCs w:val="22"/>
        </w:rPr>
        <w:t xml:space="preserve">o the extent that information collected is personal information there are safeguards to protect an individual's right to privacy. In particular, the </w:t>
      </w:r>
      <w:r w:rsidR="00794F41">
        <w:rPr>
          <w:rFonts w:ascii="Arial" w:hAnsi="Arial" w:cs="Arial"/>
          <w:sz w:val="22"/>
          <w:szCs w:val="22"/>
        </w:rPr>
        <w:t>Registrar</w:t>
      </w:r>
      <w:r w:rsidR="001B683C" w:rsidRPr="00B564B0">
        <w:rPr>
          <w:rFonts w:ascii="Arial" w:hAnsi="Arial" w:cs="Arial"/>
          <w:sz w:val="22"/>
          <w:szCs w:val="22"/>
        </w:rPr>
        <w:t xml:space="preserve"> is complying with obligations under the </w:t>
      </w:r>
      <w:r w:rsidR="004D10B5" w:rsidRPr="00B564B0">
        <w:rPr>
          <w:rFonts w:ascii="Arial" w:hAnsi="Arial" w:cs="Arial"/>
          <w:sz w:val="22"/>
          <w:szCs w:val="22"/>
        </w:rPr>
        <w:t xml:space="preserve">Australian Privacy Principles under the </w:t>
      </w:r>
      <w:r w:rsidR="004D10B5" w:rsidRPr="00B564B0">
        <w:rPr>
          <w:rFonts w:ascii="Arial" w:hAnsi="Arial" w:cs="Arial"/>
          <w:i/>
          <w:iCs/>
          <w:sz w:val="22"/>
          <w:szCs w:val="22"/>
        </w:rPr>
        <w:t>Privacy Act 1988</w:t>
      </w:r>
      <w:r w:rsidR="007A7E38" w:rsidRPr="00B564B0">
        <w:rPr>
          <w:rFonts w:ascii="Arial" w:hAnsi="Arial" w:cs="Arial"/>
          <w:sz w:val="22"/>
          <w:szCs w:val="22"/>
        </w:rPr>
        <w:t>,</w:t>
      </w:r>
      <w:r w:rsidR="001B683C" w:rsidRPr="00B564B0">
        <w:rPr>
          <w:rFonts w:ascii="Arial" w:hAnsi="Arial" w:cs="Arial"/>
          <w:i/>
          <w:iCs/>
          <w:sz w:val="22"/>
          <w:szCs w:val="22"/>
        </w:rPr>
        <w:t xml:space="preserve"> </w:t>
      </w:r>
      <w:r w:rsidR="001B683C" w:rsidRPr="00B564B0">
        <w:rPr>
          <w:rFonts w:ascii="Arial" w:hAnsi="Arial" w:cs="Arial"/>
          <w:sz w:val="22"/>
          <w:szCs w:val="22"/>
        </w:rPr>
        <w:t>Records authorities issued by the National Archives of Australia</w:t>
      </w:r>
      <w:r w:rsidR="007B1372" w:rsidRPr="00B564B0">
        <w:rPr>
          <w:rFonts w:ascii="Arial" w:hAnsi="Arial" w:cs="Arial"/>
          <w:sz w:val="22"/>
          <w:szCs w:val="22"/>
        </w:rPr>
        <w:t xml:space="preserve"> and </w:t>
      </w:r>
      <w:r w:rsidR="001B683C" w:rsidRPr="00B564B0">
        <w:rPr>
          <w:rFonts w:ascii="Arial" w:hAnsi="Arial" w:cs="Arial"/>
          <w:sz w:val="22"/>
          <w:szCs w:val="22"/>
        </w:rPr>
        <w:t xml:space="preserve">a privacy impact assessment has been conducted in accordance with the </w:t>
      </w:r>
      <w:r w:rsidR="001B683C" w:rsidRPr="00B564B0">
        <w:rPr>
          <w:rFonts w:ascii="Arial" w:hAnsi="Arial" w:cs="Arial"/>
          <w:i/>
          <w:sz w:val="22"/>
          <w:szCs w:val="22"/>
        </w:rPr>
        <w:t>Privacy (Australian Government Agencies – Governance) Australian Privacy Principles Code 2017</w:t>
      </w:r>
      <w:r w:rsidR="001B683C" w:rsidRPr="00B564B0">
        <w:rPr>
          <w:rFonts w:ascii="Arial" w:hAnsi="Arial" w:cs="Arial"/>
          <w:iCs/>
          <w:sz w:val="22"/>
          <w:szCs w:val="22"/>
        </w:rPr>
        <w:t xml:space="preserve"> to </w:t>
      </w:r>
      <w:r w:rsidR="001B683C" w:rsidRPr="00B564B0">
        <w:rPr>
          <w:rFonts w:ascii="Arial" w:hAnsi="Arial" w:cs="Arial"/>
          <w:sz w:val="22"/>
          <w:szCs w:val="22"/>
        </w:rPr>
        <w:t>ensure legislative requirements and community expectations regarding privacy are met</w:t>
      </w:r>
      <w:r w:rsidR="007B1372" w:rsidRPr="00B564B0">
        <w:rPr>
          <w:rFonts w:ascii="Arial" w:hAnsi="Arial" w:cs="Arial"/>
          <w:sz w:val="22"/>
          <w:szCs w:val="22"/>
        </w:rPr>
        <w:t xml:space="preserve">. </w:t>
      </w:r>
    </w:p>
    <w:p w14:paraId="211B9157" w14:textId="2D88AA86" w:rsidR="001B683C" w:rsidRPr="00B564B0" w:rsidRDefault="007B1372" w:rsidP="001B683C">
      <w:pPr>
        <w:autoSpaceDE w:val="0"/>
        <w:autoSpaceDN w:val="0"/>
        <w:adjustRightInd w:val="0"/>
        <w:spacing w:after="160"/>
        <w:rPr>
          <w:rFonts w:ascii="Arial" w:hAnsi="Arial" w:cs="Arial"/>
          <w:sz w:val="22"/>
          <w:szCs w:val="22"/>
        </w:rPr>
      </w:pPr>
      <w:r w:rsidRPr="00B564B0">
        <w:rPr>
          <w:rFonts w:ascii="Arial" w:hAnsi="Arial" w:cs="Arial"/>
          <w:sz w:val="22"/>
          <w:szCs w:val="22"/>
        </w:rPr>
        <w:t>T</w:t>
      </w:r>
      <w:r w:rsidR="001B683C" w:rsidRPr="00B564B0">
        <w:rPr>
          <w:rFonts w:ascii="Arial" w:hAnsi="Arial" w:cs="Arial"/>
          <w:sz w:val="22"/>
          <w:szCs w:val="22"/>
        </w:rPr>
        <w:t>he data standard itself will be a disallowable instrument and therefore subject to proper Parliamentary oversight</w:t>
      </w:r>
      <w:r w:rsidRPr="00B564B0">
        <w:rPr>
          <w:rFonts w:ascii="Arial" w:hAnsi="Arial" w:cs="Arial"/>
          <w:sz w:val="22"/>
          <w:szCs w:val="22"/>
        </w:rPr>
        <w:t xml:space="preserve"> and</w:t>
      </w:r>
      <w:r w:rsidR="001B683C" w:rsidRPr="00B564B0">
        <w:rPr>
          <w:rFonts w:ascii="Arial" w:hAnsi="Arial" w:cs="Arial"/>
          <w:sz w:val="22"/>
          <w:szCs w:val="22"/>
        </w:rPr>
        <w:t xml:space="preserve"> the consultation requirements contained in the </w:t>
      </w:r>
      <w:r w:rsidR="001B683C" w:rsidRPr="00B564B0">
        <w:rPr>
          <w:rFonts w:ascii="Arial" w:hAnsi="Arial" w:cs="Arial"/>
          <w:i/>
          <w:iCs/>
          <w:sz w:val="22"/>
          <w:szCs w:val="22"/>
        </w:rPr>
        <w:t>Legislation Act 2003</w:t>
      </w:r>
      <w:r w:rsidR="001B683C" w:rsidRPr="00B564B0">
        <w:rPr>
          <w:rFonts w:ascii="Arial" w:hAnsi="Arial" w:cs="Arial"/>
          <w:sz w:val="22"/>
          <w:szCs w:val="22"/>
        </w:rPr>
        <w:t xml:space="preserve">. </w:t>
      </w:r>
    </w:p>
    <w:p w14:paraId="4E2FE16E" w14:textId="50DFCE5B" w:rsidR="00DF7B7C" w:rsidRPr="00B564B0" w:rsidRDefault="00DF7B7C" w:rsidP="004C08D4">
      <w:pPr>
        <w:autoSpaceDE w:val="0"/>
        <w:autoSpaceDN w:val="0"/>
        <w:adjustRightInd w:val="0"/>
        <w:spacing w:before="120"/>
        <w:rPr>
          <w:rFonts w:ascii="Arial" w:hAnsi="Arial" w:cs="Arial"/>
          <w:color w:val="000000"/>
          <w:sz w:val="22"/>
          <w:szCs w:val="22"/>
        </w:rPr>
      </w:pPr>
      <w:r w:rsidRPr="00B564B0">
        <w:rPr>
          <w:rFonts w:ascii="Arial" w:hAnsi="Arial" w:cs="Arial"/>
          <w:color w:val="000000"/>
          <w:sz w:val="22"/>
          <w:szCs w:val="22"/>
        </w:rPr>
        <w:t>For these reasons, the data standard does not unnecessarily</w:t>
      </w:r>
      <w:r w:rsidR="001770EB" w:rsidRPr="00B564B0">
        <w:rPr>
          <w:rFonts w:ascii="Arial" w:hAnsi="Arial" w:cs="Arial"/>
          <w:color w:val="000000"/>
          <w:sz w:val="22"/>
          <w:szCs w:val="22"/>
        </w:rPr>
        <w:t xml:space="preserve"> and unreasonably</w:t>
      </w:r>
      <w:r w:rsidRPr="00B564B0">
        <w:rPr>
          <w:rFonts w:ascii="Arial" w:hAnsi="Arial" w:cs="Arial"/>
          <w:color w:val="000000"/>
          <w:sz w:val="22"/>
          <w:szCs w:val="22"/>
        </w:rPr>
        <w:t xml:space="preserve"> restrict </w:t>
      </w:r>
      <w:r w:rsidR="001E447B" w:rsidRPr="00B564B0">
        <w:rPr>
          <w:rFonts w:ascii="Arial" w:hAnsi="Arial" w:cs="Arial"/>
          <w:color w:val="000000"/>
          <w:sz w:val="22"/>
          <w:szCs w:val="22"/>
        </w:rPr>
        <w:t>an individual</w:t>
      </w:r>
      <w:r w:rsidRPr="00B564B0">
        <w:rPr>
          <w:rFonts w:ascii="Arial" w:hAnsi="Arial" w:cs="Arial"/>
          <w:color w:val="000000"/>
          <w:sz w:val="22"/>
          <w:szCs w:val="22"/>
        </w:rPr>
        <w:t>’s right to privacy.</w:t>
      </w:r>
      <w:r w:rsidR="00DA7D46" w:rsidRPr="00B564B0">
        <w:rPr>
          <w:rFonts w:ascii="Arial" w:hAnsi="Arial" w:cs="Arial"/>
          <w:color w:val="000000"/>
          <w:sz w:val="22"/>
          <w:szCs w:val="22"/>
        </w:rPr>
        <w:t xml:space="preserve"> Information is only collected and disclosed to the extent required to achieve the legitimate objective of administering the </w:t>
      </w:r>
      <w:r w:rsidR="00884209">
        <w:rPr>
          <w:rFonts w:ascii="Arial" w:hAnsi="Arial" w:cs="Arial"/>
          <w:color w:val="000000"/>
          <w:sz w:val="22"/>
          <w:szCs w:val="22"/>
        </w:rPr>
        <w:t>director ID</w:t>
      </w:r>
      <w:r w:rsidR="00DA7D46" w:rsidRPr="00B564B0">
        <w:rPr>
          <w:rFonts w:ascii="Arial" w:hAnsi="Arial" w:cs="Arial"/>
          <w:color w:val="000000"/>
          <w:sz w:val="22"/>
          <w:szCs w:val="22"/>
        </w:rPr>
        <w:t xml:space="preserve"> requirement, with the limitation reasonable, necessary and proportionate.</w:t>
      </w:r>
    </w:p>
    <w:p w14:paraId="6A7DBB32" w14:textId="2A87547B" w:rsidR="007B1372" w:rsidRPr="00854F1B" w:rsidRDefault="00854F1B" w:rsidP="00EE3E56">
      <w:pPr>
        <w:autoSpaceDE w:val="0"/>
        <w:autoSpaceDN w:val="0"/>
        <w:adjustRightInd w:val="0"/>
        <w:spacing w:before="120"/>
        <w:rPr>
          <w:rFonts w:ascii="Arial" w:hAnsi="Arial" w:cs="Arial"/>
          <w:color w:val="000000"/>
          <w:sz w:val="22"/>
          <w:szCs w:val="22"/>
        </w:rPr>
      </w:pPr>
      <w:r w:rsidRPr="00854F1B">
        <w:rPr>
          <w:rFonts w:ascii="Arial" w:hAnsi="Arial" w:cs="Arial"/>
          <w:b/>
          <w:bCs/>
          <w:sz w:val="22"/>
          <w:szCs w:val="22"/>
        </w:rPr>
        <w:t>Review of certain decisions</w:t>
      </w:r>
    </w:p>
    <w:p w14:paraId="2C11D64A" w14:textId="7AB95967" w:rsidR="004B2957" w:rsidRPr="004B2957" w:rsidRDefault="004B2957" w:rsidP="004B2957">
      <w:pPr>
        <w:spacing w:before="120" w:after="120"/>
        <w:rPr>
          <w:rFonts w:ascii="Arial" w:hAnsi="Arial" w:cs="Arial"/>
          <w:sz w:val="22"/>
          <w:szCs w:val="22"/>
        </w:rPr>
      </w:pPr>
      <w:r w:rsidRPr="004B2957">
        <w:rPr>
          <w:rFonts w:ascii="Arial" w:hAnsi="Arial" w:cs="Arial"/>
          <w:sz w:val="22"/>
          <w:szCs w:val="22"/>
        </w:rPr>
        <w:t xml:space="preserve">An individual adversely affected by a decision within the meaning of the </w:t>
      </w:r>
      <w:r w:rsidRPr="004B2957">
        <w:rPr>
          <w:rFonts w:ascii="Arial" w:hAnsi="Arial" w:cs="Arial"/>
          <w:i/>
          <w:iCs/>
          <w:sz w:val="22"/>
          <w:szCs w:val="22"/>
        </w:rPr>
        <w:t>Administrative Appeals Tribunal Act 1975</w:t>
      </w:r>
      <w:r w:rsidRPr="004B2957">
        <w:rPr>
          <w:rFonts w:ascii="Arial" w:hAnsi="Arial" w:cs="Arial"/>
          <w:sz w:val="22"/>
          <w:szCs w:val="22"/>
        </w:rPr>
        <w:t xml:space="preserve"> made under this data standard may apply for review of a decision in accordance with section 1317B of the Corporations Act.</w:t>
      </w:r>
      <w:r>
        <w:rPr>
          <w:rFonts w:ascii="Arial" w:hAnsi="Arial" w:cs="Arial"/>
          <w:sz w:val="22"/>
          <w:szCs w:val="22"/>
        </w:rPr>
        <w:t xml:space="preserve"> </w:t>
      </w:r>
      <w:r w:rsidRPr="004B2957">
        <w:rPr>
          <w:rFonts w:ascii="Arial" w:hAnsi="Arial" w:cs="Arial"/>
          <w:sz w:val="22"/>
          <w:szCs w:val="22"/>
        </w:rPr>
        <w:t xml:space="preserve">A decision by the </w:t>
      </w:r>
      <w:r w:rsidR="00794F41">
        <w:rPr>
          <w:rFonts w:ascii="Arial" w:hAnsi="Arial" w:cs="Arial"/>
          <w:sz w:val="22"/>
          <w:szCs w:val="22"/>
        </w:rPr>
        <w:t>Registrar</w:t>
      </w:r>
      <w:r w:rsidRPr="004B2957">
        <w:rPr>
          <w:rFonts w:ascii="Arial" w:hAnsi="Arial" w:cs="Arial"/>
          <w:sz w:val="22"/>
          <w:szCs w:val="22"/>
        </w:rPr>
        <w:t xml:space="preserve"> to </w:t>
      </w:r>
      <w:r w:rsidR="00972915" w:rsidRPr="00972915">
        <w:rPr>
          <w:rFonts w:ascii="Arial" w:hAnsi="Arial" w:cs="Arial"/>
          <w:sz w:val="22"/>
          <w:szCs w:val="22"/>
        </w:rPr>
        <w:t xml:space="preserve">correct information held by the </w:t>
      </w:r>
      <w:r w:rsidR="00794F41">
        <w:rPr>
          <w:rFonts w:ascii="Arial" w:hAnsi="Arial" w:cs="Arial"/>
          <w:sz w:val="22"/>
          <w:szCs w:val="22"/>
        </w:rPr>
        <w:t>Registrar</w:t>
      </w:r>
      <w:r w:rsidRPr="004B2957">
        <w:rPr>
          <w:rFonts w:ascii="Arial" w:hAnsi="Arial" w:cs="Arial"/>
          <w:sz w:val="22"/>
          <w:szCs w:val="22"/>
        </w:rPr>
        <w:t xml:space="preserve"> is not subject to review by the Administrative Appeals Tribunal (see section 1317C of the Corporations Act).</w:t>
      </w:r>
    </w:p>
    <w:p w14:paraId="4F855B9E" w14:textId="77777777" w:rsidR="004B2957" w:rsidRPr="00854F1B" w:rsidRDefault="004B2957" w:rsidP="00854F1B">
      <w:pPr>
        <w:spacing w:before="120" w:after="120"/>
        <w:rPr>
          <w:rFonts w:ascii="Arial" w:hAnsi="Arial" w:cs="Arial"/>
          <w:sz w:val="22"/>
          <w:szCs w:val="22"/>
        </w:rPr>
      </w:pPr>
    </w:p>
    <w:p w14:paraId="7CE22294" w14:textId="3E952A38" w:rsidR="00DF7B7C" w:rsidRPr="00854F1B" w:rsidRDefault="00DF7B7C" w:rsidP="00DF7B7C">
      <w:pPr>
        <w:pStyle w:val="Heading2"/>
      </w:pPr>
      <w:r w:rsidRPr="00854F1B">
        <w:t>Conclusion</w:t>
      </w:r>
    </w:p>
    <w:p w14:paraId="1739FD86" w14:textId="4F4D2108" w:rsidR="00046504" w:rsidRPr="00B564B0" w:rsidRDefault="00DF7B7C" w:rsidP="00DF7B7C">
      <w:pPr>
        <w:spacing w:after="120"/>
        <w:rPr>
          <w:rFonts w:ascii="Arial" w:hAnsi="Arial" w:cs="Arial"/>
          <w:sz w:val="22"/>
          <w:szCs w:val="22"/>
        </w:rPr>
      </w:pPr>
      <w:r w:rsidRPr="00854F1B">
        <w:rPr>
          <w:rFonts w:ascii="Arial" w:hAnsi="Arial" w:cs="Arial"/>
          <w:sz w:val="22"/>
          <w:szCs w:val="22"/>
        </w:rPr>
        <w:t>T</w:t>
      </w:r>
      <w:r w:rsidRPr="00FC427E">
        <w:rPr>
          <w:rFonts w:ascii="Arial" w:hAnsi="Arial" w:cs="Arial"/>
          <w:sz w:val="22"/>
          <w:szCs w:val="22"/>
        </w:rPr>
        <w:t>his Legislative Instrument is compatible with human rights and freedoms recognised or declared in the international instruments</w:t>
      </w:r>
      <w:r w:rsidRPr="00B564B0">
        <w:rPr>
          <w:rFonts w:ascii="Arial" w:hAnsi="Arial" w:cs="Arial"/>
          <w:sz w:val="22"/>
          <w:szCs w:val="22"/>
        </w:rPr>
        <w:t xml:space="preserve"> listed in section 3 of the </w:t>
      </w:r>
      <w:r w:rsidRPr="00B564B0">
        <w:rPr>
          <w:rFonts w:ascii="Arial" w:hAnsi="Arial" w:cs="Arial"/>
          <w:i/>
          <w:iCs/>
          <w:sz w:val="22"/>
          <w:szCs w:val="22"/>
        </w:rPr>
        <w:t>Human Rights (Parliamentary Scrutiny) Act 2011</w:t>
      </w:r>
      <w:r w:rsidRPr="00B564B0">
        <w:rPr>
          <w:rFonts w:ascii="Arial" w:hAnsi="Arial" w:cs="Arial"/>
          <w:sz w:val="22"/>
          <w:szCs w:val="22"/>
        </w:rPr>
        <w:t xml:space="preserve">. </w:t>
      </w:r>
    </w:p>
    <w:p w14:paraId="39C448B4" w14:textId="77777777" w:rsidR="00046504" w:rsidRPr="00B564B0" w:rsidRDefault="00046504" w:rsidP="00046504">
      <w:pPr>
        <w:spacing w:before="120" w:after="120"/>
        <w:rPr>
          <w:rFonts w:ascii="Arial" w:hAnsi="Arial" w:cs="Arial"/>
          <w:color w:val="000000"/>
          <w:sz w:val="22"/>
          <w:szCs w:val="22"/>
        </w:rPr>
      </w:pPr>
      <w:r w:rsidRPr="00B564B0">
        <w:rPr>
          <w:rFonts w:ascii="Arial" w:hAnsi="Arial" w:cs="Arial"/>
          <w:sz w:val="22"/>
          <w:szCs w:val="22"/>
        </w:rPr>
        <w:t xml:space="preserve">Accordingly, while the presumption of innocence and the right to privacy are engaged, </w:t>
      </w:r>
      <w:r w:rsidRPr="00B564B0">
        <w:rPr>
          <w:rFonts w:ascii="Arial" w:hAnsi="Arial" w:cs="Arial"/>
          <w:color w:val="000000"/>
          <w:sz w:val="22"/>
          <w:szCs w:val="22"/>
        </w:rPr>
        <w:t>the limitations are:</w:t>
      </w:r>
    </w:p>
    <w:p w14:paraId="3A25F277" w14:textId="77777777" w:rsidR="00046504" w:rsidRPr="00B564B0" w:rsidRDefault="00046504" w:rsidP="00046504">
      <w:pPr>
        <w:pStyle w:val="ListParagraph"/>
        <w:numPr>
          <w:ilvl w:val="0"/>
          <w:numId w:val="28"/>
        </w:numPr>
        <w:spacing w:before="120" w:after="120"/>
        <w:rPr>
          <w:rFonts w:ascii="Arial" w:hAnsi="Arial" w:cs="Arial"/>
          <w:color w:val="000000"/>
        </w:rPr>
      </w:pPr>
      <w:r w:rsidRPr="00B564B0">
        <w:rPr>
          <w:rFonts w:ascii="Arial" w:hAnsi="Arial" w:cs="Arial"/>
          <w:iCs/>
        </w:rPr>
        <w:t>aimed at achieving a legitimate objective;</w:t>
      </w:r>
    </w:p>
    <w:p w14:paraId="5CD3873C" w14:textId="77777777" w:rsidR="00046504" w:rsidRPr="00B564B0" w:rsidRDefault="00046504" w:rsidP="00046504">
      <w:pPr>
        <w:pStyle w:val="ListParagraph"/>
        <w:numPr>
          <w:ilvl w:val="0"/>
          <w:numId w:val="28"/>
        </w:numPr>
        <w:spacing w:before="120" w:after="120"/>
        <w:rPr>
          <w:rFonts w:ascii="Arial" w:hAnsi="Arial" w:cs="Arial"/>
          <w:color w:val="000000"/>
        </w:rPr>
      </w:pPr>
      <w:r w:rsidRPr="00B564B0">
        <w:rPr>
          <w:rFonts w:ascii="Arial" w:hAnsi="Arial" w:cs="Arial"/>
          <w:iCs/>
        </w:rPr>
        <w:t>rationally connected with the objective; and</w:t>
      </w:r>
    </w:p>
    <w:p w14:paraId="39F7F7FE" w14:textId="7ED96EAC" w:rsidR="00046504" w:rsidRPr="00B564B0" w:rsidRDefault="00046504" w:rsidP="00046504">
      <w:pPr>
        <w:pStyle w:val="ListParagraph"/>
        <w:numPr>
          <w:ilvl w:val="0"/>
          <w:numId w:val="28"/>
        </w:numPr>
        <w:spacing w:before="120" w:after="120"/>
        <w:rPr>
          <w:rFonts w:ascii="Arial" w:hAnsi="Arial" w:cs="Arial"/>
          <w:color w:val="000000"/>
        </w:rPr>
      </w:pPr>
      <w:r w:rsidRPr="00B564B0">
        <w:rPr>
          <w:rFonts w:ascii="Arial" w:hAnsi="Arial" w:cs="Arial"/>
          <w:iCs/>
        </w:rPr>
        <w:lastRenderedPageBreak/>
        <w:t>reasonable, necessary and proportionate.</w:t>
      </w:r>
    </w:p>
    <w:p w14:paraId="274555FD" w14:textId="39A82746" w:rsidR="00854463" w:rsidRPr="00B564B0" w:rsidRDefault="003F5D2B" w:rsidP="00DF7B7C">
      <w:pPr>
        <w:spacing w:after="120"/>
        <w:rPr>
          <w:rFonts w:ascii="Arial" w:hAnsi="Arial" w:cs="Arial"/>
          <w:sz w:val="22"/>
          <w:szCs w:val="22"/>
        </w:rPr>
      </w:pPr>
      <w:r w:rsidRPr="00B564B0">
        <w:rPr>
          <w:rFonts w:ascii="Arial" w:hAnsi="Arial" w:cs="Arial"/>
          <w:sz w:val="22"/>
          <w:szCs w:val="22"/>
        </w:rPr>
        <w:t xml:space="preserve">The objective of introducing a </w:t>
      </w:r>
      <w:r w:rsidR="00884209">
        <w:rPr>
          <w:rFonts w:ascii="Arial" w:hAnsi="Arial" w:cs="Arial"/>
          <w:sz w:val="22"/>
          <w:szCs w:val="22"/>
        </w:rPr>
        <w:t>director ID</w:t>
      </w:r>
      <w:r w:rsidRPr="00B564B0">
        <w:rPr>
          <w:rFonts w:ascii="Arial" w:hAnsi="Arial" w:cs="Arial"/>
          <w:sz w:val="22"/>
          <w:szCs w:val="22"/>
        </w:rPr>
        <w:t xml:space="preserve"> requirement is to promote good corporate conduct, and to deter and penalise illegal phoenix</w:t>
      </w:r>
      <w:r w:rsidR="00CD039B" w:rsidRPr="00B564B0">
        <w:rPr>
          <w:rFonts w:ascii="Arial" w:hAnsi="Arial" w:cs="Arial"/>
          <w:sz w:val="22"/>
          <w:szCs w:val="22"/>
        </w:rPr>
        <w:t>ing</w:t>
      </w:r>
      <w:r w:rsidRPr="00B564B0">
        <w:rPr>
          <w:rFonts w:ascii="Arial" w:hAnsi="Arial" w:cs="Arial"/>
          <w:sz w:val="22"/>
          <w:szCs w:val="22"/>
        </w:rPr>
        <w:t>. The</w:t>
      </w:r>
      <w:r w:rsidR="004232CC" w:rsidRPr="00B564B0">
        <w:rPr>
          <w:rFonts w:ascii="Arial" w:hAnsi="Arial" w:cs="Arial"/>
          <w:sz w:val="22"/>
          <w:szCs w:val="22"/>
        </w:rPr>
        <w:t xml:space="preserve"> </w:t>
      </w:r>
      <w:r w:rsidR="00794F41">
        <w:rPr>
          <w:rFonts w:ascii="Arial" w:hAnsi="Arial" w:cs="Arial"/>
          <w:sz w:val="22"/>
          <w:szCs w:val="22"/>
        </w:rPr>
        <w:t>Registrar</w:t>
      </w:r>
      <w:r w:rsidR="004232CC" w:rsidRPr="00B564B0">
        <w:rPr>
          <w:rFonts w:ascii="Arial" w:hAnsi="Arial" w:cs="Arial"/>
          <w:sz w:val="22"/>
          <w:szCs w:val="22"/>
        </w:rPr>
        <w:t xml:space="preserve"> must provide </w:t>
      </w:r>
      <w:r w:rsidRPr="00B564B0">
        <w:rPr>
          <w:rFonts w:ascii="Arial" w:hAnsi="Arial" w:cs="Arial"/>
          <w:sz w:val="22"/>
          <w:szCs w:val="22"/>
        </w:rPr>
        <w:t>an eligible officer with a</w:t>
      </w:r>
      <w:r w:rsidR="004232CC" w:rsidRPr="00B564B0">
        <w:rPr>
          <w:rFonts w:ascii="Arial" w:hAnsi="Arial" w:cs="Arial"/>
          <w:sz w:val="22"/>
          <w:szCs w:val="22"/>
        </w:rPr>
        <w:t xml:space="preserve"> </w:t>
      </w:r>
      <w:r w:rsidR="00884209">
        <w:rPr>
          <w:rFonts w:ascii="Arial" w:hAnsi="Arial" w:cs="Arial"/>
          <w:sz w:val="22"/>
          <w:szCs w:val="22"/>
        </w:rPr>
        <w:t>director ID</w:t>
      </w:r>
      <w:r w:rsidR="004232CC" w:rsidRPr="00B564B0">
        <w:rPr>
          <w:rFonts w:ascii="Arial" w:hAnsi="Arial" w:cs="Arial"/>
          <w:sz w:val="22"/>
          <w:szCs w:val="22"/>
        </w:rPr>
        <w:t xml:space="preserve"> if the </w:t>
      </w:r>
      <w:r w:rsidR="00794F41">
        <w:rPr>
          <w:rFonts w:ascii="Arial" w:hAnsi="Arial" w:cs="Arial"/>
          <w:sz w:val="22"/>
          <w:szCs w:val="22"/>
        </w:rPr>
        <w:t>Registrar</w:t>
      </w:r>
      <w:r w:rsidR="004232CC" w:rsidRPr="00B564B0">
        <w:rPr>
          <w:rFonts w:ascii="Arial" w:hAnsi="Arial" w:cs="Arial"/>
          <w:sz w:val="22"/>
          <w:szCs w:val="22"/>
        </w:rPr>
        <w:t xml:space="preserve"> is satisfied that the individual can be uniquely identified.</w:t>
      </w:r>
      <w:r w:rsidR="002C39AB" w:rsidRPr="00B564B0">
        <w:rPr>
          <w:rFonts w:ascii="Arial" w:hAnsi="Arial" w:cs="Arial"/>
          <w:sz w:val="22"/>
          <w:szCs w:val="22"/>
        </w:rPr>
        <w:t xml:space="preserve"> </w:t>
      </w:r>
      <w:r w:rsidR="00E77E82" w:rsidRPr="00B564B0">
        <w:rPr>
          <w:rFonts w:ascii="Arial" w:hAnsi="Arial" w:cs="Arial"/>
          <w:sz w:val="22"/>
          <w:szCs w:val="22"/>
        </w:rPr>
        <w:t>The</w:t>
      </w:r>
      <w:r w:rsidR="002C39AB" w:rsidRPr="00B564B0">
        <w:rPr>
          <w:rFonts w:ascii="Arial" w:hAnsi="Arial" w:cs="Arial"/>
          <w:sz w:val="22"/>
          <w:szCs w:val="22"/>
        </w:rPr>
        <w:t xml:space="preserve"> </w:t>
      </w:r>
      <w:r w:rsidR="00794F41">
        <w:rPr>
          <w:rFonts w:ascii="Arial" w:hAnsi="Arial" w:cs="Arial"/>
          <w:sz w:val="22"/>
          <w:szCs w:val="22"/>
        </w:rPr>
        <w:t>Registrar</w:t>
      </w:r>
      <w:r w:rsidR="002C39AB" w:rsidRPr="00B564B0">
        <w:rPr>
          <w:rFonts w:ascii="Arial" w:hAnsi="Arial" w:cs="Arial"/>
          <w:sz w:val="22"/>
          <w:szCs w:val="22"/>
        </w:rPr>
        <w:t xml:space="preserve"> requires certain information from the eligible officer to uniquely identify that individual</w:t>
      </w:r>
      <w:r w:rsidRPr="00B564B0">
        <w:rPr>
          <w:rFonts w:ascii="Arial" w:hAnsi="Arial" w:cs="Arial"/>
          <w:sz w:val="22"/>
          <w:szCs w:val="22"/>
        </w:rPr>
        <w:t xml:space="preserve"> in accordance with this objective</w:t>
      </w:r>
      <w:r w:rsidR="002C39AB" w:rsidRPr="00B564B0">
        <w:rPr>
          <w:rFonts w:ascii="Arial" w:hAnsi="Arial" w:cs="Arial"/>
          <w:sz w:val="22"/>
          <w:szCs w:val="22"/>
        </w:rPr>
        <w:t>.</w:t>
      </w:r>
      <w:r w:rsidR="00E77E82" w:rsidRPr="00B564B0">
        <w:rPr>
          <w:rFonts w:ascii="Arial" w:hAnsi="Arial" w:cs="Arial"/>
          <w:sz w:val="22"/>
          <w:szCs w:val="22"/>
        </w:rPr>
        <w:t xml:space="preserve"> Therefore, t</w:t>
      </w:r>
      <w:r w:rsidR="00854463" w:rsidRPr="00B564B0">
        <w:rPr>
          <w:rFonts w:ascii="Arial" w:hAnsi="Arial" w:cs="Arial"/>
          <w:sz w:val="22"/>
          <w:szCs w:val="22"/>
        </w:rPr>
        <w:t>his request for information represents a lawful interference with an individual’s human rights</w:t>
      </w:r>
      <w:r w:rsidRPr="00B564B0">
        <w:rPr>
          <w:rFonts w:ascii="Arial" w:hAnsi="Arial" w:cs="Arial"/>
          <w:sz w:val="22"/>
          <w:szCs w:val="22"/>
        </w:rPr>
        <w:t xml:space="preserve"> that is rationally connected with the objective. This interference is justified from the viewpoint of being </w:t>
      </w:r>
      <w:r w:rsidRPr="00B564B0">
        <w:rPr>
          <w:rFonts w:ascii="Arial" w:hAnsi="Arial" w:cs="Arial"/>
          <w:iCs/>
          <w:sz w:val="22"/>
          <w:szCs w:val="22"/>
        </w:rPr>
        <w:t>reasonable, necessary and proportionate</w:t>
      </w:r>
      <w:r w:rsidRPr="00B564B0">
        <w:rPr>
          <w:rFonts w:ascii="Arial" w:hAnsi="Arial" w:cs="Arial"/>
          <w:sz w:val="22"/>
          <w:szCs w:val="22"/>
        </w:rPr>
        <w:t xml:space="preserve"> to provide the assurance for administering the </w:t>
      </w:r>
      <w:r w:rsidR="00884209">
        <w:rPr>
          <w:rFonts w:ascii="Arial" w:hAnsi="Arial" w:cs="Arial"/>
          <w:sz w:val="22"/>
          <w:szCs w:val="22"/>
        </w:rPr>
        <w:t>director ID</w:t>
      </w:r>
      <w:r w:rsidRPr="00B564B0">
        <w:rPr>
          <w:rFonts w:ascii="Arial" w:hAnsi="Arial" w:cs="Arial"/>
          <w:sz w:val="22"/>
          <w:szCs w:val="22"/>
        </w:rPr>
        <w:t xml:space="preserve"> regime.</w:t>
      </w:r>
      <w:r w:rsidR="00C758DB">
        <w:rPr>
          <w:rFonts w:ascii="Arial" w:hAnsi="Arial" w:cs="Arial"/>
          <w:sz w:val="22"/>
          <w:szCs w:val="22"/>
        </w:rPr>
        <w:t xml:space="preserve"> </w:t>
      </w:r>
    </w:p>
    <w:p w14:paraId="475FF3EE" w14:textId="77777777" w:rsidR="00101CD5" w:rsidRPr="00B564B0" w:rsidRDefault="00101CD5" w:rsidP="00101CD5">
      <w:pPr>
        <w:spacing w:after="120"/>
        <w:rPr>
          <w:rFonts w:ascii="Arial" w:hAnsi="Arial" w:cs="Arial"/>
          <w:sz w:val="22"/>
          <w:szCs w:val="22"/>
        </w:rPr>
      </w:pPr>
    </w:p>
    <w:sectPr w:rsidR="00101CD5" w:rsidRPr="00B564B0" w:rsidSect="00170DB4">
      <w:headerReference w:type="even" r:id="rId10"/>
      <w:headerReference w:type="default" r:id="rId11"/>
      <w:footerReference w:type="even" r:id="rId12"/>
      <w:footerReference w:type="default" r:id="rId13"/>
      <w:headerReference w:type="first" r:id="rId14"/>
      <w:footerReference w:type="first" r:id="rId15"/>
      <w:pgSz w:w="11906" w:h="16838" w:code="9"/>
      <w:pgMar w:top="1440" w:right="1133" w:bottom="1358" w:left="993"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CF2D3" w14:textId="77777777" w:rsidR="00C86DCE" w:rsidRDefault="00C86DCE">
      <w:r>
        <w:separator/>
      </w:r>
    </w:p>
  </w:endnote>
  <w:endnote w:type="continuationSeparator" w:id="0">
    <w:p w14:paraId="3D45E8FA" w14:textId="77777777" w:rsidR="00C86DCE" w:rsidRDefault="00C86DCE">
      <w:r>
        <w:continuationSeparator/>
      </w:r>
    </w:p>
  </w:endnote>
  <w:endnote w:type="continuationNotice" w:id="1">
    <w:p w14:paraId="42B7F13E" w14:textId="77777777" w:rsidR="00C86DCE" w:rsidRDefault="00C86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5E93" w14:textId="77777777" w:rsidR="00FE5233" w:rsidRDefault="00FE5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A253A" w14:textId="49D08C5C" w:rsidR="00170DB4" w:rsidRPr="00E9204E" w:rsidRDefault="00170DB4">
    <w:pPr>
      <w:pStyle w:val="Footer"/>
      <w:rPr>
        <w:b/>
        <w:bCs/>
        <w:sz w:val="32"/>
        <w:szCs w:val="24"/>
      </w:rPr>
    </w:pPr>
    <w:r>
      <w:ptab w:relativeTo="margin" w:alignment="center" w:leader="none"/>
    </w:r>
    <w:r>
      <w:ptab w:relativeTo="margin" w:alignment="right" w:leader="none"/>
    </w:r>
    <w:r w:rsidRPr="00E9204E">
      <w:rPr>
        <w:b/>
        <w:bCs/>
        <w:sz w:val="32"/>
        <w:szCs w:val="24"/>
      </w:rPr>
      <w:t>EXPOS</w:t>
    </w:r>
    <w:r w:rsidR="00E9204E" w:rsidRPr="00E9204E">
      <w:rPr>
        <w:b/>
        <w:bCs/>
        <w:sz w:val="32"/>
        <w:szCs w:val="24"/>
      </w:rPr>
      <w:t>URE DRAFT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AF3ED" w14:textId="77777777" w:rsidR="00FE5233" w:rsidRDefault="00FE5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45456" w14:textId="77777777" w:rsidR="00C86DCE" w:rsidRDefault="00C86DCE">
      <w:r>
        <w:separator/>
      </w:r>
    </w:p>
  </w:footnote>
  <w:footnote w:type="continuationSeparator" w:id="0">
    <w:p w14:paraId="57C210AE" w14:textId="77777777" w:rsidR="00C86DCE" w:rsidRDefault="00C86DCE">
      <w:r>
        <w:continuationSeparator/>
      </w:r>
    </w:p>
  </w:footnote>
  <w:footnote w:type="continuationNotice" w:id="1">
    <w:p w14:paraId="5C72AEB0" w14:textId="77777777" w:rsidR="00C86DCE" w:rsidRDefault="00C86DCE"/>
  </w:footnote>
  <w:footnote w:id="2">
    <w:p w14:paraId="68A5D0B7" w14:textId="4A920361" w:rsidR="00AB4D7C" w:rsidRPr="00AC2330" w:rsidRDefault="00AB4D7C">
      <w:pPr>
        <w:pStyle w:val="FootnoteText"/>
      </w:pPr>
      <w:r w:rsidRPr="00AC2330">
        <w:rPr>
          <w:rStyle w:val="FootnoteReference"/>
        </w:rPr>
        <w:footnoteRef/>
      </w:r>
      <w:r w:rsidRPr="00AC2330">
        <w:t xml:space="preserve"> Explanatory Memorandum to the Treasury Laws Amendment (Combating Illegal Phoenixing) Bill 2019, at paragraph 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F3F5" w14:textId="6F5DD73D" w:rsidR="00AB4D7C" w:rsidRPr="0067541C" w:rsidRDefault="00FE5233">
    <w:pPr>
      <w:pStyle w:val="Header"/>
      <w:rPr>
        <w:rFonts w:ascii="Arial" w:hAnsi="Arial" w:cs="Arial"/>
        <w:sz w:val="52"/>
      </w:rPr>
    </w:pPr>
    <w:r>
      <w:rPr>
        <w:noProof/>
      </w:rPr>
      <w:pict w14:anchorId="5EDA1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11983" o:spid="_x0000_s2050" type="#_x0000_t136" style="position:absolute;margin-left:0;margin-top:0;width:492.45pt;height:196.9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B4D7C" w:rsidRPr="0067541C">
      <w:rPr>
        <w:rFonts w:ascii="Arial" w:hAnsi="Arial" w:cs="Arial"/>
        <w:sz w:val="20"/>
      </w:rPr>
      <w:t>Taxation Determination</w:t>
    </w:r>
  </w:p>
  <w:p w14:paraId="475FF3F6" w14:textId="2CDE9128" w:rsidR="00AB4D7C" w:rsidRPr="0067541C" w:rsidRDefault="00AB4D7C">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separate"/>
    </w:r>
    <w:r w:rsidR="00D31FC5">
      <w:rPr>
        <w:rFonts w:ascii="Arial" w:hAnsi="Arial" w:cs="Arial"/>
        <w:b/>
        <w:bCs/>
        <w:sz w:val="52"/>
        <w:lang w:val="en-US"/>
      </w:rPr>
      <w:t>Error! Reference source not found.</w:t>
    </w:r>
    <w:r w:rsidRPr="0067541C">
      <w:rPr>
        <w:rFonts w:ascii="Arial" w:hAnsi="Arial" w:cs="Arial"/>
        <w:sz w:val="52"/>
      </w:rPr>
      <w:fldChar w:fldCharType="end"/>
    </w:r>
  </w:p>
  <w:p w14:paraId="475FF3F7" w14:textId="77777777" w:rsidR="00AB4D7C" w:rsidRPr="0067541C" w:rsidRDefault="00AB4D7C">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5</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F3F8" w14:textId="736E0A52" w:rsidR="00AB4D7C" w:rsidRDefault="00CF435A" w:rsidP="001828A4">
    <w:pPr>
      <w:pStyle w:val="Header"/>
      <w:tabs>
        <w:tab w:val="clear" w:pos="4153"/>
        <w:tab w:val="clear" w:pos="8306"/>
        <w:tab w:val="center" w:pos="1418"/>
        <w:tab w:val="right" w:pos="8789"/>
      </w:tabs>
    </w:pPr>
    <w:r>
      <w:rPr>
        <w:noProof/>
      </w:rPr>
      <w:drawing>
        <wp:inline distT="0" distB="0" distL="0" distR="0" wp14:anchorId="5F8EF295" wp14:editId="09FD35A5">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r w:rsidR="00170DB4">
      <w:ptab w:relativeTo="margin" w:alignment="center" w:leader="none"/>
    </w:r>
    <w:r w:rsidR="00170DB4">
      <w:ptab w:relativeTo="margin" w:alignment="right" w:leader="none"/>
    </w:r>
    <w:r w:rsidR="00170DB4" w:rsidRPr="00170DB4">
      <w:rPr>
        <w:b/>
        <w:bCs/>
        <w:sz w:val="32"/>
        <w:szCs w:val="24"/>
      </w:rPr>
      <w:t>EXPOSURE DRAFT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F3FB" w14:textId="45DC0FE6" w:rsidR="00AB4D7C" w:rsidRPr="00170DB4" w:rsidRDefault="00170DB4" w:rsidP="00767CE8">
    <w:pPr>
      <w:pStyle w:val="Header"/>
      <w:tabs>
        <w:tab w:val="clear" w:pos="4153"/>
        <w:tab w:val="clear" w:pos="8306"/>
      </w:tabs>
      <w:rPr>
        <w:rFonts w:ascii="Arial" w:hAnsi="Arial" w:cs="Arial"/>
        <w:b/>
        <w:bCs/>
        <w:sz w:val="32"/>
        <w:szCs w:val="32"/>
      </w:rPr>
    </w:pPr>
    <w:r w:rsidRPr="00170DB4">
      <w:rPr>
        <w:rFonts w:ascii="Arial" w:hAnsi="Arial" w:cs="Arial"/>
        <w:sz w:val="20"/>
      </w:rPr>
      <w:ptab w:relativeTo="margin" w:alignment="center" w:leader="none"/>
    </w:r>
    <w:r w:rsidRPr="00170DB4">
      <w:rPr>
        <w:rFonts w:ascii="Arial" w:hAnsi="Arial" w:cs="Arial"/>
        <w:sz w:val="20"/>
      </w:rPr>
      <w:ptab w:relativeTo="margin" w:alignment="right" w:leader="none"/>
    </w:r>
    <w:r w:rsidRPr="00170DB4">
      <w:rPr>
        <w:rFonts w:ascii="Arial" w:hAnsi="Arial" w:cs="Arial"/>
        <w:b/>
        <w:bCs/>
        <w:sz w:val="32"/>
        <w:szCs w:val="32"/>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1019513F"/>
    <w:multiLevelType w:val="hybridMultilevel"/>
    <w:tmpl w:val="6DDE7E28"/>
    <w:lvl w:ilvl="0" w:tplc="441A2812">
      <w:start w:val="1"/>
      <w:numFmt w:val="lowerLetter"/>
      <w:lvlText w:val="(%1)"/>
      <w:lvlJc w:val="left"/>
      <w:pPr>
        <w:ind w:left="1069" w:hanging="360"/>
      </w:pPr>
      <w:rPr>
        <w:rFonts w:asciiTheme="minorHAnsi" w:hAnsiTheme="minorHAnsi" w:hint="default"/>
        <w:sz w:val="22"/>
        <w:szCs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1022104A"/>
    <w:multiLevelType w:val="hybridMultilevel"/>
    <w:tmpl w:val="4F9C949A"/>
    <w:lvl w:ilvl="0" w:tplc="17649F48">
      <w:start w:val="1"/>
      <w:numFmt w:val="lowerRoman"/>
      <w:lvlText w:val="(%1)"/>
      <w:lvlJc w:val="left"/>
      <w:pPr>
        <w:ind w:left="720" w:hanging="360"/>
      </w:pPr>
      <w:rPr>
        <w:rFonts w:ascii="Arial" w:eastAsia="Calibr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FE5586"/>
    <w:multiLevelType w:val="hybridMultilevel"/>
    <w:tmpl w:val="5CBCE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63569F"/>
    <w:multiLevelType w:val="hybridMultilevel"/>
    <w:tmpl w:val="D4FC40FE"/>
    <w:lvl w:ilvl="0" w:tplc="0C090003">
      <w:start w:val="1"/>
      <w:numFmt w:val="bullet"/>
      <w:lvlText w:val="o"/>
      <w:lvlJc w:val="left"/>
      <w:pPr>
        <w:ind w:left="1794" w:hanging="360"/>
      </w:pPr>
      <w:rPr>
        <w:rFonts w:ascii="Courier New" w:hAnsi="Courier New" w:cs="Courier New"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5" w15:restartNumberingAfterBreak="0">
    <w:nsid w:val="222F24AD"/>
    <w:multiLevelType w:val="hybridMultilevel"/>
    <w:tmpl w:val="958214CE"/>
    <w:lvl w:ilvl="0" w:tplc="17649F48">
      <w:start w:val="1"/>
      <w:numFmt w:val="lowerRoman"/>
      <w:lvlText w:val="(%1)"/>
      <w:lvlJc w:val="left"/>
      <w:pPr>
        <w:ind w:left="1429" w:hanging="360"/>
      </w:pPr>
      <w:rPr>
        <w:rFonts w:ascii="Arial" w:eastAsia="Calibri"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284A4FBB"/>
    <w:multiLevelType w:val="hybridMultilevel"/>
    <w:tmpl w:val="63ECA96C"/>
    <w:lvl w:ilvl="0" w:tplc="17649F48">
      <w:start w:val="1"/>
      <w:numFmt w:val="lowerRoman"/>
      <w:lvlText w:val="(%1)"/>
      <w:lvlJc w:val="left"/>
      <w:pPr>
        <w:ind w:left="720" w:hanging="360"/>
      </w:pPr>
      <w:rPr>
        <w:rFonts w:ascii="Arial" w:eastAsia="Calibri"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7C67ED"/>
    <w:multiLevelType w:val="hybridMultilevel"/>
    <w:tmpl w:val="995A8822"/>
    <w:lvl w:ilvl="0" w:tplc="17649F48">
      <w:start w:val="1"/>
      <w:numFmt w:val="lowerRoman"/>
      <w:lvlText w:val="(%1)"/>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B66D58"/>
    <w:multiLevelType w:val="hybridMultilevel"/>
    <w:tmpl w:val="48EE5C7C"/>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9" w15:restartNumberingAfterBreak="0">
    <w:nsid w:val="3BD507B1"/>
    <w:multiLevelType w:val="hybridMultilevel"/>
    <w:tmpl w:val="A2B0E696"/>
    <w:lvl w:ilvl="0" w:tplc="B19AF8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714D4B"/>
    <w:multiLevelType w:val="multilevel"/>
    <w:tmpl w:val="B7DA9544"/>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3FCC3903"/>
    <w:multiLevelType w:val="hybridMultilevel"/>
    <w:tmpl w:val="692C2CE4"/>
    <w:lvl w:ilvl="0" w:tplc="8C0ADE04">
      <w:start w:val="1"/>
      <w:numFmt w:val="decimal"/>
      <w:lvlText w:val="%1."/>
      <w:lvlJc w:val="left"/>
      <w:pPr>
        <w:tabs>
          <w:tab w:val="num" w:pos="720"/>
        </w:tabs>
        <w:ind w:left="720" w:hanging="360"/>
      </w:pPr>
      <w:rPr>
        <w:rFonts w:ascii="Arial" w:hAnsi="Arial" w:cs="Arial" w:hint="default"/>
        <w:b w:val="0"/>
        <w:i w:val="0"/>
        <w:sz w:val="22"/>
        <w:szCs w:val="22"/>
      </w:rPr>
    </w:lvl>
    <w:lvl w:ilvl="1" w:tplc="B19AF8E4">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05656A6"/>
    <w:multiLevelType w:val="hybridMultilevel"/>
    <w:tmpl w:val="6DDE7E28"/>
    <w:lvl w:ilvl="0" w:tplc="441A2812">
      <w:start w:val="1"/>
      <w:numFmt w:val="lowerLetter"/>
      <w:lvlText w:val="(%1)"/>
      <w:lvlJc w:val="left"/>
      <w:pPr>
        <w:ind w:left="1069" w:hanging="360"/>
      </w:pPr>
      <w:rPr>
        <w:rFonts w:asciiTheme="minorHAnsi" w:hAnsiTheme="minorHAnsi" w:hint="default"/>
        <w:sz w:val="22"/>
        <w:szCs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4517396B"/>
    <w:multiLevelType w:val="hybridMultilevel"/>
    <w:tmpl w:val="4F9C949A"/>
    <w:lvl w:ilvl="0" w:tplc="17649F48">
      <w:start w:val="1"/>
      <w:numFmt w:val="lowerRoman"/>
      <w:lvlText w:val="(%1)"/>
      <w:lvlJc w:val="left"/>
      <w:pPr>
        <w:ind w:left="720" w:hanging="360"/>
      </w:pPr>
      <w:rPr>
        <w:rFonts w:ascii="Arial" w:eastAsia="Calibr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A462B4A"/>
    <w:multiLevelType w:val="hybridMultilevel"/>
    <w:tmpl w:val="C380A8DE"/>
    <w:lvl w:ilvl="0" w:tplc="DF3EDEA2">
      <w:start w:val="1"/>
      <w:numFmt w:val="decimal"/>
      <w:lvlText w:val="%1."/>
      <w:lvlJc w:val="left"/>
      <w:pPr>
        <w:tabs>
          <w:tab w:val="num" w:pos="1211"/>
        </w:tabs>
        <w:ind w:left="1211" w:hanging="360"/>
      </w:pPr>
      <w:rPr>
        <w:b/>
      </w:rPr>
    </w:lvl>
    <w:lvl w:ilvl="1" w:tplc="0C090005">
      <w:start w:val="1"/>
      <w:numFmt w:val="bullet"/>
      <w:lvlText w:val=""/>
      <w:lvlJc w:val="left"/>
      <w:pPr>
        <w:tabs>
          <w:tab w:val="num" w:pos="2149"/>
        </w:tabs>
        <w:ind w:left="2149" w:hanging="360"/>
      </w:pPr>
      <w:rPr>
        <w:rFonts w:ascii="Wingdings" w:hAnsi="Wingdings" w:hint="default"/>
      </w:rPr>
    </w:lvl>
    <w:lvl w:ilvl="2" w:tplc="DAD8255C">
      <w:start w:val="1"/>
      <w:numFmt w:val="decimal"/>
      <w:lvlText w:val="(%3)"/>
      <w:lvlJc w:val="left"/>
      <w:pPr>
        <w:ind w:left="3124" w:hanging="435"/>
      </w:pPr>
      <w:rPr>
        <w:rFonts w:hint="default"/>
      </w:rPr>
    </w:lvl>
    <w:lvl w:ilvl="3" w:tplc="0C09000F">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17" w15:restartNumberingAfterBreak="0">
    <w:nsid w:val="4E5C57CA"/>
    <w:multiLevelType w:val="hybridMultilevel"/>
    <w:tmpl w:val="F47019FC"/>
    <w:lvl w:ilvl="0" w:tplc="C85AC6CC">
      <w:start w:val="1"/>
      <w:numFmt w:val="lowerLetter"/>
      <w:lvlText w:val="(%1)"/>
      <w:lvlJc w:val="left"/>
      <w:pPr>
        <w:ind w:left="1429" w:hanging="360"/>
      </w:pPr>
      <w:rPr>
        <w:rFonts w:hint="default"/>
        <w:i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15:restartNumberingAfterBreak="0">
    <w:nsid w:val="50A101DB"/>
    <w:multiLevelType w:val="hybridMultilevel"/>
    <w:tmpl w:val="C1546EC4"/>
    <w:lvl w:ilvl="0" w:tplc="B19AF8E4">
      <w:start w:val="1"/>
      <w:numFmt w:val="lowerLetter"/>
      <w:lvlText w:val="(%1)"/>
      <w:lvlJc w:val="left"/>
      <w:pPr>
        <w:ind w:left="1069" w:hanging="360"/>
      </w:pPr>
      <w:rPr>
        <w:rFont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9" w15:restartNumberingAfterBreak="0">
    <w:nsid w:val="55501AB6"/>
    <w:multiLevelType w:val="hybridMultilevel"/>
    <w:tmpl w:val="E418F316"/>
    <w:lvl w:ilvl="0" w:tplc="CF64CDAC">
      <w:start w:val="3"/>
      <w:numFmt w:val="bullet"/>
      <w:lvlText w:val="-"/>
      <w:lvlJc w:val="left"/>
      <w:pPr>
        <w:ind w:left="720" w:hanging="360"/>
      </w:pPr>
      <w:rPr>
        <w:rFonts w:ascii="Arial" w:eastAsia="Times New Roman"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7677FF"/>
    <w:multiLevelType w:val="multilevel"/>
    <w:tmpl w:val="8CBEB8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5F6D49"/>
    <w:multiLevelType w:val="multilevel"/>
    <w:tmpl w:val="B1CA20EA"/>
    <w:lvl w:ilvl="0">
      <w:start w:val="3"/>
      <w:numFmt w:val="decimal"/>
      <w:lvlText w:val="%1"/>
      <w:lvlJc w:val="left"/>
      <w:pPr>
        <w:ind w:left="360" w:hanging="360"/>
      </w:pPr>
      <w:rPr>
        <w:rFonts w:hint="default"/>
      </w:rPr>
    </w:lvl>
    <w:lvl w:ilvl="1">
      <w:start w:val="9"/>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2" w15:restartNumberingAfterBreak="0">
    <w:nsid w:val="6155324E"/>
    <w:multiLevelType w:val="hybridMultilevel"/>
    <w:tmpl w:val="30A2213C"/>
    <w:lvl w:ilvl="0" w:tplc="EBC2FD36">
      <w:start w:val="1"/>
      <w:numFmt w:val="decimal"/>
      <w:lvlText w:val="(%1)"/>
      <w:lvlJc w:val="left"/>
      <w:pPr>
        <w:ind w:left="1069" w:hanging="360"/>
      </w:pPr>
      <w:rPr>
        <w:rFonts w:asciiTheme="minorHAnsi" w:hAnsiTheme="minorHAnsi" w:hint="default"/>
        <w:sz w:val="22"/>
        <w:szCs w:val="22"/>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15:restartNumberingAfterBreak="0">
    <w:nsid w:val="65DF6494"/>
    <w:multiLevelType w:val="multilevel"/>
    <w:tmpl w:val="B7DA9544"/>
    <w:numStyleLink w:val="ChapterList"/>
  </w:abstractNum>
  <w:abstractNum w:abstractNumId="24" w15:restartNumberingAfterBreak="0">
    <w:nsid w:val="78F066C7"/>
    <w:multiLevelType w:val="hybridMultilevel"/>
    <w:tmpl w:val="31B8C65C"/>
    <w:lvl w:ilvl="0" w:tplc="B19AF8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4E33FC"/>
    <w:multiLevelType w:val="hybridMultilevel"/>
    <w:tmpl w:val="31B8C65C"/>
    <w:lvl w:ilvl="0" w:tplc="B19AF8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0"/>
  </w:num>
  <w:num w:numId="3">
    <w:abstractNumId w:val="9"/>
  </w:num>
  <w:num w:numId="4">
    <w:abstractNumId w:val="10"/>
  </w:num>
  <w:num w:numId="5">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2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2"/>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8"/>
  </w:num>
  <w:num w:numId="23">
    <w:abstractNumId w:val="4"/>
  </w:num>
  <w:num w:numId="24">
    <w:abstractNumId w:val="18"/>
  </w:num>
  <w:num w:numId="25">
    <w:abstractNumId w:val="5"/>
  </w:num>
  <w:num w:numId="26">
    <w:abstractNumId w:val="25"/>
  </w:num>
  <w:num w:numId="27">
    <w:abstractNumId w:val="19"/>
  </w:num>
  <w:num w:numId="28">
    <w:abstractNumId w:val="24"/>
  </w:num>
  <w:num w:numId="29">
    <w:abstractNumId w:val="7"/>
  </w:num>
  <w:num w:numId="30">
    <w:abstractNumId w:val="16"/>
  </w:num>
  <w:num w:numId="31">
    <w:abstractNumId w:val="1"/>
  </w:num>
  <w:num w:numId="32">
    <w:abstractNumId w:val="13"/>
  </w:num>
  <w:num w:numId="33">
    <w:abstractNumId w:val="22"/>
  </w:num>
  <w:num w:numId="34">
    <w:abstractNumId w:val="17"/>
  </w:num>
  <w:num w:numId="3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718"/>
    <w:rsid w:val="00003076"/>
    <w:rsid w:val="00004761"/>
    <w:rsid w:val="00005765"/>
    <w:rsid w:val="0000688B"/>
    <w:rsid w:val="000075B6"/>
    <w:rsid w:val="000117B2"/>
    <w:rsid w:val="00011F79"/>
    <w:rsid w:val="000126CD"/>
    <w:rsid w:val="00012A26"/>
    <w:rsid w:val="00012BF1"/>
    <w:rsid w:val="00012C9E"/>
    <w:rsid w:val="00012CC5"/>
    <w:rsid w:val="00015D97"/>
    <w:rsid w:val="0001796D"/>
    <w:rsid w:val="00017BF0"/>
    <w:rsid w:val="0002568B"/>
    <w:rsid w:val="000331E4"/>
    <w:rsid w:val="00034935"/>
    <w:rsid w:val="00035A53"/>
    <w:rsid w:val="00043FA7"/>
    <w:rsid w:val="00043FF9"/>
    <w:rsid w:val="00044E57"/>
    <w:rsid w:val="000455C0"/>
    <w:rsid w:val="00045760"/>
    <w:rsid w:val="00045888"/>
    <w:rsid w:val="00045CBF"/>
    <w:rsid w:val="00046504"/>
    <w:rsid w:val="000478CE"/>
    <w:rsid w:val="00050D62"/>
    <w:rsid w:val="0005424A"/>
    <w:rsid w:val="000552E8"/>
    <w:rsid w:val="00055FF3"/>
    <w:rsid w:val="00056585"/>
    <w:rsid w:val="0005674F"/>
    <w:rsid w:val="0006111B"/>
    <w:rsid w:val="00061309"/>
    <w:rsid w:val="00063405"/>
    <w:rsid w:val="00065C6E"/>
    <w:rsid w:val="0006719E"/>
    <w:rsid w:val="00067823"/>
    <w:rsid w:val="00071D51"/>
    <w:rsid w:val="00072405"/>
    <w:rsid w:val="00072E6E"/>
    <w:rsid w:val="00073F1B"/>
    <w:rsid w:val="00075B58"/>
    <w:rsid w:val="00081520"/>
    <w:rsid w:val="00083F4D"/>
    <w:rsid w:val="000861A5"/>
    <w:rsid w:val="00087B6E"/>
    <w:rsid w:val="0009028C"/>
    <w:rsid w:val="000903CD"/>
    <w:rsid w:val="0009209F"/>
    <w:rsid w:val="000921D9"/>
    <w:rsid w:val="00092735"/>
    <w:rsid w:val="0009500E"/>
    <w:rsid w:val="000957AB"/>
    <w:rsid w:val="0009620E"/>
    <w:rsid w:val="000A141A"/>
    <w:rsid w:val="000A2C63"/>
    <w:rsid w:val="000A3A3B"/>
    <w:rsid w:val="000A654D"/>
    <w:rsid w:val="000A7452"/>
    <w:rsid w:val="000A75B9"/>
    <w:rsid w:val="000B11DD"/>
    <w:rsid w:val="000B1785"/>
    <w:rsid w:val="000B5EF7"/>
    <w:rsid w:val="000B754B"/>
    <w:rsid w:val="000C21EA"/>
    <w:rsid w:val="000C390A"/>
    <w:rsid w:val="000C5B59"/>
    <w:rsid w:val="000C6C4B"/>
    <w:rsid w:val="000C77DD"/>
    <w:rsid w:val="000C7BF5"/>
    <w:rsid w:val="000E1C28"/>
    <w:rsid w:val="000E295B"/>
    <w:rsid w:val="000E45A0"/>
    <w:rsid w:val="000E4797"/>
    <w:rsid w:val="000E5E9E"/>
    <w:rsid w:val="000E6DCC"/>
    <w:rsid w:val="000E755E"/>
    <w:rsid w:val="000E7F35"/>
    <w:rsid w:val="000F2E91"/>
    <w:rsid w:val="000F5130"/>
    <w:rsid w:val="000F5357"/>
    <w:rsid w:val="00100089"/>
    <w:rsid w:val="00101CD5"/>
    <w:rsid w:val="001039FB"/>
    <w:rsid w:val="00107460"/>
    <w:rsid w:val="001121BD"/>
    <w:rsid w:val="00112415"/>
    <w:rsid w:val="00116233"/>
    <w:rsid w:val="00121CB7"/>
    <w:rsid w:val="001365EA"/>
    <w:rsid w:val="0013678D"/>
    <w:rsid w:val="00136F83"/>
    <w:rsid w:val="00140A34"/>
    <w:rsid w:val="00145060"/>
    <w:rsid w:val="00146AD8"/>
    <w:rsid w:val="00146DD4"/>
    <w:rsid w:val="00146ED8"/>
    <w:rsid w:val="00151426"/>
    <w:rsid w:val="00151E75"/>
    <w:rsid w:val="00160D19"/>
    <w:rsid w:val="001617FA"/>
    <w:rsid w:val="00162BF9"/>
    <w:rsid w:val="0016465F"/>
    <w:rsid w:val="00167202"/>
    <w:rsid w:val="00170DB4"/>
    <w:rsid w:val="00172E58"/>
    <w:rsid w:val="001732BD"/>
    <w:rsid w:val="0017407E"/>
    <w:rsid w:val="00174D54"/>
    <w:rsid w:val="00176F88"/>
    <w:rsid w:val="001770EB"/>
    <w:rsid w:val="001774E5"/>
    <w:rsid w:val="00180EC9"/>
    <w:rsid w:val="00181DA1"/>
    <w:rsid w:val="001828A4"/>
    <w:rsid w:val="001828C3"/>
    <w:rsid w:val="001861AF"/>
    <w:rsid w:val="00186826"/>
    <w:rsid w:val="001869EE"/>
    <w:rsid w:val="00186A7C"/>
    <w:rsid w:val="0018734C"/>
    <w:rsid w:val="00187C19"/>
    <w:rsid w:val="00191F5F"/>
    <w:rsid w:val="00194CEE"/>
    <w:rsid w:val="001950A7"/>
    <w:rsid w:val="00196949"/>
    <w:rsid w:val="00196B95"/>
    <w:rsid w:val="00197994"/>
    <w:rsid w:val="001A2E2F"/>
    <w:rsid w:val="001A3377"/>
    <w:rsid w:val="001A3BE2"/>
    <w:rsid w:val="001A699F"/>
    <w:rsid w:val="001B0005"/>
    <w:rsid w:val="001B0208"/>
    <w:rsid w:val="001B1279"/>
    <w:rsid w:val="001B20EB"/>
    <w:rsid w:val="001B683C"/>
    <w:rsid w:val="001B6C92"/>
    <w:rsid w:val="001C0F3F"/>
    <w:rsid w:val="001C2822"/>
    <w:rsid w:val="001C35E7"/>
    <w:rsid w:val="001C3D9E"/>
    <w:rsid w:val="001C4578"/>
    <w:rsid w:val="001C6F3F"/>
    <w:rsid w:val="001D02E6"/>
    <w:rsid w:val="001D1FDF"/>
    <w:rsid w:val="001D2172"/>
    <w:rsid w:val="001D4FA2"/>
    <w:rsid w:val="001D78F9"/>
    <w:rsid w:val="001D7E5F"/>
    <w:rsid w:val="001E396C"/>
    <w:rsid w:val="001E447B"/>
    <w:rsid w:val="001E4E29"/>
    <w:rsid w:val="001F020D"/>
    <w:rsid w:val="001F0FBF"/>
    <w:rsid w:val="001F28A6"/>
    <w:rsid w:val="001F2A16"/>
    <w:rsid w:val="001F3BAD"/>
    <w:rsid w:val="001F554E"/>
    <w:rsid w:val="001F6921"/>
    <w:rsid w:val="001F7C3E"/>
    <w:rsid w:val="00201969"/>
    <w:rsid w:val="0020614D"/>
    <w:rsid w:val="00206FFD"/>
    <w:rsid w:val="0021222C"/>
    <w:rsid w:val="002132C1"/>
    <w:rsid w:val="00213FA5"/>
    <w:rsid w:val="00214046"/>
    <w:rsid w:val="0021496E"/>
    <w:rsid w:val="00222AFB"/>
    <w:rsid w:val="002256DA"/>
    <w:rsid w:val="002273EC"/>
    <w:rsid w:val="002307E9"/>
    <w:rsid w:val="0023093F"/>
    <w:rsid w:val="00235235"/>
    <w:rsid w:val="00235C91"/>
    <w:rsid w:val="00236200"/>
    <w:rsid w:val="00236D67"/>
    <w:rsid w:val="00237118"/>
    <w:rsid w:val="0023733A"/>
    <w:rsid w:val="0024044F"/>
    <w:rsid w:val="00240CFB"/>
    <w:rsid w:val="00240EB1"/>
    <w:rsid w:val="0024320D"/>
    <w:rsid w:val="002447D4"/>
    <w:rsid w:val="00245D00"/>
    <w:rsid w:val="00245D75"/>
    <w:rsid w:val="002506F3"/>
    <w:rsid w:val="0025581A"/>
    <w:rsid w:val="002565EF"/>
    <w:rsid w:val="0025662A"/>
    <w:rsid w:val="0025722E"/>
    <w:rsid w:val="00257F2D"/>
    <w:rsid w:val="00262F9F"/>
    <w:rsid w:val="00263C44"/>
    <w:rsid w:val="00266D2D"/>
    <w:rsid w:val="00266E57"/>
    <w:rsid w:val="0027319F"/>
    <w:rsid w:val="0027331F"/>
    <w:rsid w:val="002736F3"/>
    <w:rsid w:val="00274283"/>
    <w:rsid w:val="00284A66"/>
    <w:rsid w:val="00285E76"/>
    <w:rsid w:val="002948F0"/>
    <w:rsid w:val="002949C3"/>
    <w:rsid w:val="00295471"/>
    <w:rsid w:val="00296185"/>
    <w:rsid w:val="00297626"/>
    <w:rsid w:val="00297D13"/>
    <w:rsid w:val="002A082C"/>
    <w:rsid w:val="002A10A4"/>
    <w:rsid w:val="002A207D"/>
    <w:rsid w:val="002A26FE"/>
    <w:rsid w:val="002A3AA8"/>
    <w:rsid w:val="002A40A3"/>
    <w:rsid w:val="002A44E2"/>
    <w:rsid w:val="002A4D90"/>
    <w:rsid w:val="002B12CF"/>
    <w:rsid w:val="002B1423"/>
    <w:rsid w:val="002B18C8"/>
    <w:rsid w:val="002B2FEB"/>
    <w:rsid w:val="002B4074"/>
    <w:rsid w:val="002B4A32"/>
    <w:rsid w:val="002B5848"/>
    <w:rsid w:val="002B7296"/>
    <w:rsid w:val="002C020A"/>
    <w:rsid w:val="002C39AB"/>
    <w:rsid w:val="002C6622"/>
    <w:rsid w:val="002C6D53"/>
    <w:rsid w:val="002C7AE1"/>
    <w:rsid w:val="002D00FA"/>
    <w:rsid w:val="002D0E0E"/>
    <w:rsid w:val="002D1E3E"/>
    <w:rsid w:val="002D236B"/>
    <w:rsid w:val="002D2EE1"/>
    <w:rsid w:val="002E0967"/>
    <w:rsid w:val="002E1221"/>
    <w:rsid w:val="002E37C5"/>
    <w:rsid w:val="002F1257"/>
    <w:rsid w:val="002F29F9"/>
    <w:rsid w:val="002F3BB1"/>
    <w:rsid w:val="002F64B8"/>
    <w:rsid w:val="00302F56"/>
    <w:rsid w:val="003033E5"/>
    <w:rsid w:val="003052EB"/>
    <w:rsid w:val="003069C8"/>
    <w:rsid w:val="0031026E"/>
    <w:rsid w:val="00310C61"/>
    <w:rsid w:val="00312EBC"/>
    <w:rsid w:val="003157C7"/>
    <w:rsid w:val="003171B3"/>
    <w:rsid w:val="00317495"/>
    <w:rsid w:val="00320EAF"/>
    <w:rsid w:val="00321B36"/>
    <w:rsid w:val="0032295C"/>
    <w:rsid w:val="00323867"/>
    <w:rsid w:val="0032559D"/>
    <w:rsid w:val="00327B59"/>
    <w:rsid w:val="00331616"/>
    <w:rsid w:val="003327D4"/>
    <w:rsid w:val="0033330D"/>
    <w:rsid w:val="00333567"/>
    <w:rsid w:val="0033423F"/>
    <w:rsid w:val="00334F95"/>
    <w:rsid w:val="00340CAC"/>
    <w:rsid w:val="003430C0"/>
    <w:rsid w:val="00344575"/>
    <w:rsid w:val="003446AA"/>
    <w:rsid w:val="00347596"/>
    <w:rsid w:val="00350867"/>
    <w:rsid w:val="0035113C"/>
    <w:rsid w:val="00351EEC"/>
    <w:rsid w:val="00351F25"/>
    <w:rsid w:val="00352EC9"/>
    <w:rsid w:val="00354525"/>
    <w:rsid w:val="00357F1B"/>
    <w:rsid w:val="00363625"/>
    <w:rsid w:val="00364F1E"/>
    <w:rsid w:val="00365887"/>
    <w:rsid w:val="00365F35"/>
    <w:rsid w:val="003713B4"/>
    <w:rsid w:val="00372774"/>
    <w:rsid w:val="00374385"/>
    <w:rsid w:val="00377A30"/>
    <w:rsid w:val="00380BCC"/>
    <w:rsid w:val="00380CC4"/>
    <w:rsid w:val="00390EAD"/>
    <w:rsid w:val="00392C4D"/>
    <w:rsid w:val="00394754"/>
    <w:rsid w:val="003A06B1"/>
    <w:rsid w:val="003A26B2"/>
    <w:rsid w:val="003A2B62"/>
    <w:rsid w:val="003A5F96"/>
    <w:rsid w:val="003A6ED5"/>
    <w:rsid w:val="003B3D3F"/>
    <w:rsid w:val="003B47A4"/>
    <w:rsid w:val="003B5562"/>
    <w:rsid w:val="003B7E54"/>
    <w:rsid w:val="003C012B"/>
    <w:rsid w:val="003C0686"/>
    <w:rsid w:val="003C32CD"/>
    <w:rsid w:val="003C38D3"/>
    <w:rsid w:val="003C69FB"/>
    <w:rsid w:val="003D08CF"/>
    <w:rsid w:val="003D0CBA"/>
    <w:rsid w:val="003D0F6A"/>
    <w:rsid w:val="003D4BA8"/>
    <w:rsid w:val="003E28A0"/>
    <w:rsid w:val="003E32D0"/>
    <w:rsid w:val="003E362E"/>
    <w:rsid w:val="003E4005"/>
    <w:rsid w:val="003E40A3"/>
    <w:rsid w:val="003E5269"/>
    <w:rsid w:val="003F2F9F"/>
    <w:rsid w:val="003F4853"/>
    <w:rsid w:val="003F5D2B"/>
    <w:rsid w:val="0040042A"/>
    <w:rsid w:val="0040062C"/>
    <w:rsid w:val="00400A51"/>
    <w:rsid w:val="00400EF8"/>
    <w:rsid w:val="00402538"/>
    <w:rsid w:val="00405394"/>
    <w:rsid w:val="004066E4"/>
    <w:rsid w:val="0040680B"/>
    <w:rsid w:val="00407361"/>
    <w:rsid w:val="00413943"/>
    <w:rsid w:val="00417C55"/>
    <w:rsid w:val="0042159E"/>
    <w:rsid w:val="004227EE"/>
    <w:rsid w:val="004232CC"/>
    <w:rsid w:val="00424A7B"/>
    <w:rsid w:val="004254CD"/>
    <w:rsid w:val="00425EB9"/>
    <w:rsid w:val="004263F9"/>
    <w:rsid w:val="00427FE8"/>
    <w:rsid w:val="00432EEB"/>
    <w:rsid w:val="00434425"/>
    <w:rsid w:val="00435D89"/>
    <w:rsid w:val="00440CBD"/>
    <w:rsid w:val="0044103B"/>
    <w:rsid w:val="004447C1"/>
    <w:rsid w:val="00444981"/>
    <w:rsid w:val="00446AA8"/>
    <w:rsid w:val="004472B7"/>
    <w:rsid w:val="004478BD"/>
    <w:rsid w:val="00447B51"/>
    <w:rsid w:val="0045121D"/>
    <w:rsid w:val="0045590D"/>
    <w:rsid w:val="00456CA3"/>
    <w:rsid w:val="00457B7F"/>
    <w:rsid w:val="00461B14"/>
    <w:rsid w:val="0046211F"/>
    <w:rsid w:val="004625E8"/>
    <w:rsid w:val="004629C1"/>
    <w:rsid w:val="00464483"/>
    <w:rsid w:val="0046476D"/>
    <w:rsid w:val="004652E3"/>
    <w:rsid w:val="004663C0"/>
    <w:rsid w:val="0046787B"/>
    <w:rsid w:val="0048365D"/>
    <w:rsid w:val="004837FA"/>
    <w:rsid w:val="00486653"/>
    <w:rsid w:val="0049090A"/>
    <w:rsid w:val="00492009"/>
    <w:rsid w:val="00493CA7"/>
    <w:rsid w:val="00494B08"/>
    <w:rsid w:val="00494DBB"/>
    <w:rsid w:val="00496928"/>
    <w:rsid w:val="004A3F81"/>
    <w:rsid w:val="004A50B7"/>
    <w:rsid w:val="004A5FDA"/>
    <w:rsid w:val="004B255C"/>
    <w:rsid w:val="004B28C1"/>
    <w:rsid w:val="004B2957"/>
    <w:rsid w:val="004B4781"/>
    <w:rsid w:val="004B4ED6"/>
    <w:rsid w:val="004B500F"/>
    <w:rsid w:val="004B65A0"/>
    <w:rsid w:val="004B6BE7"/>
    <w:rsid w:val="004C032E"/>
    <w:rsid w:val="004C08D4"/>
    <w:rsid w:val="004C41EC"/>
    <w:rsid w:val="004C46C0"/>
    <w:rsid w:val="004C7069"/>
    <w:rsid w:val="004C7450"/>
    <w:rsid w:val="004C7DCE"/>
    <w:rsid w:val="004D098C"/>
    <w:rsid w:val="004D10B5"/>
    <w:rsid w:val="004D24A9"/>
    <w:rsid w:val="004D3CCE"/>
    <w:rsid w:val="004D41FE"/>
    <w:rsid w:val="004D72BB"/>
    <w:rsid w:val="004E06D7"/>
    <w:rsid w:val="004E1890"/>
    <w:rsid w:val="004E1E68"/>
    <w:rsid w:val="004E2542"/>
    <w:rsid w:val="004E5357"/>
    <w:rsid w:val="004F06A5"/>
    <w:rsid w:val="004F0D43"/>
    <w:rsid w:val="004F28CB"/>
    <w:rsid w:val="004F4461"/>
    <w:rsid w:val="004F4A07"/>
    <w:rsid w:val="004F54C4"/>
    <w:rsid w:val="004F5A9E"/>
    <w:rsid w:val="004F5EB1"/>
    <w:rsid w:val="004F6887"/>
    <w:rsid w:val="005026D4"/>
    <w:rsid w:val="005030AD"/>
    <w:rsid w:val="005040AE"/>
    <w:rsid w:val="00504931"/>
    <w:rsid w:val="00505F85"/>
    <w:rsid w:val="005115BF"/>
    <w:rsid w:val="00511F3B"/>
    <w:rsid w:val="005120F2"/>
    <w:rsid w:val="0051249C"/>
    <w:rsid w:val="005176E7"/>
    <w:rsid w:val="00520330"/>
    <w:rsid w:val="00520B84"/>
    <w:rsid w:val="0052152C"/>
    <w:rsid w:val="00522C64"/>
    <w:rsid w:val="00522EF0"/>
    <w:rsid w:val="0052400A"/>
    <w:rsid w:val="00524353"/>
    <w:rsid w:val="00524B6B"/>
    <w:rsid w:val="00526403"/>
    <w:rsid w:val="00527403"/>
    <w:rsid w:val="0053540D"/>
    <w:rsid w:val="00536140"/>
    <w:rsid w:val="005376B2"/>
    <w:rsid w:val="005413EE"/>
    <w:rsid w:val="00541762"/>
    <w:rsid w:val="0054226D"/>
    <w:rsid w:val="00543649"/>
    <w:rsid w:val="00552B1F"/>
    <w:rsid w:val="005540ED"/>
    <w:rsid w:val="005609F2"/>
    <w:rsid w:val="00564B63"/>
    <w:rsid w:val="00564C74"/>
    <w:rsid w:val="00566591"/>
    <w:rsid w:val="0056699B"/>
    <w:rsid w:val="0057195A"/>
    <w:rsid w:val="00575B35"/>
    <w:rsid w:val="00575DF0"/>
    <w:rsid w:val="005812DE"/>
    <w:rsid w:val="00583B10"/>
    <w:rsid w:val="005840F8"/>
    <w:rsid w:val="00587443"/>
    <w:rsid w:val="00587C50"/>
    <w:rsid w:val="005917F3"/>
    <w:rsid w:val="00591BFE"/>
    <w:rsid w:val="00591F5C"/>
    <w:rsid w:val="00591F68"/>
    <w:rsid w:val="00596B24"/>
    <w:rsid w:val="00597662"/>
    <w:rsid w:val="005A0D9F"/>
    <w:rsid w:val="005A2466"/>
    <w:rsid w:val="005A35B3"/>
    <w:rsid w:val="005A5770"/>
    <w:rsid w:val="005A5F24"/>
    <w:rsid w:val="005A6226"/>
    <w:rsid w:val="005B092C"/>
    <w:rsid w:val="005B0ACD"/>
    <w:rsid w:val="005B0D90"/>
    <w:rsid w:val="005B2BA3"/>
    <w:rsid w:val="005B4F93"/>
    <w:rsid w:val="005B50A2"/>
    <w:rsid w:val="005B5B22"/>
    <w:rsid w:val="005C1172"/>
    <w:rsid w:val="005C3408"/>
    <w:rsid w:val="005C3BAF"/>
    <w:rsid w:val="005D51E6"/>
    <w:rsid w:val="005D6058"/>
    <w:rsid w:val="005D6073"/>
    <w:rsid w:val="005D611B"/>
    <w:rsid w:val="005D616A"/>
    <w:rsid w:val="005D6B8C"/>
    <w:rsid w:val="005E0F9C"/>
    <w:rsid w:val="005F1971"/>
    <w:rsid w:val="005F1ACE"/>
    <w:rsid w:val="005F256D"/>
    <w:rsid w:val="005F2F30"/>
    <w:rsid w:val="005F543E"/>
    <w:rsid w:val="005F552E"/>
    <w:rsid w:val="005F58BA"/>
    <w:rsid w:val="0060183A"/>
    <w:rsid w:val="0060270C"/>
    <w:rsid w:val="00602836"/>
    <w:rsid w:val="00602B68"/>
    <w:rsid w:val="00603110"/>
    <w:rsid w:val="00606EA8"/>
    <w:rsid w:val="0060714E"/>
    <w:rsid w:val="0061122B"/>
    <w:rsid w:val="00611C8E"/>
    <w:rsid w:val="00611E9A"/>
    <w:rsid w:val="00613AA1"/>
    <w:rsid w:val="0061478A"/>
    <w:rsid w:val="00614C31"/>
    <w:rsid w:val="00622C11"/>
    <w:rsid w:val="00625FDC"/>
    <w:rsid w:val="006302F7"/>
    <w:rsid w:val="00631F30"/>
    <w:rsid w:val="00637417"/>
    <w:rsid w:val="00642420"/>
    <w:rsid w:val="00646158"/>
    <w:rsid w:val="0064633E"/>
    <w:rsid w:val="00650C27"/>
    <w:rsid w:val="006513F4"/>
    <w:rsid w:val="00652E0F"/>
    <w:rsid w:val="00654F1B"/>
    <w:rsid w:val="006601FB"/>
    <w:rsid w:val="0066622C"/>
    <w:rsid w:val="00666487"/>
    <w:rsid w:val="00672894"/>
    <w:rsid w:val="00672D7C"/>
    <w:rsid w:val="00673B37"/>
    <w:rsid w:val="006744CE"/>
    <w:rsid w:val="00674705"/>
    <w:rsid w:val="00675F48"/>
    <w:rsid w:val="00676313"/>
    <w:rsid w:val="00680907"/>
    <w:rsid w:val="00680A2A"/>
    <w:rsid w:val="00680B56"/>
    <w:rsid w:val="00682B17"/>
    <w:rsid w:val="00683DE5"/>
    <w:rsid w:val="00684EEF"/>
    <w:rsid w:val="00685777"/>
    <w:rsid w:val="006874BF"/>
    <w:rsid w:val="00690809"/>
    <w:rsid w:val="006920B7"/>
    <w:rsid w:val="0069224B"/>
    <w:rsid w:val="006945EA"/>
    <w:rsid w:val="006978E8"/>
    <w:rsid w:val="006A0DB4"/>
    <w:rsid w:val="006A0FFE"/>
    <w:rsid w:val="006A2A96"/>
    <w:rsid w:val="006A5E2A"/>
    <w:rsid w:val="006A5EDF"/>
    <w:rsid w:val="006A6282"/>
    <w:rsid w:val="006A6792"/>
    <w:rsid w:val="006A72D8"/>
    <w:rsid w:val="006B31DB"/>
    <w:rsid w:val="006B33E8"/>
    <w:rsid w:val="006B4354"/>
    <w:rsid w:val="006B452C"/>
    <w:rsid w:val="006B50F4"/>
    <w:rsid w:val="006B5470"/>
    <w:rsid w:val="006B5933"/>
    <w:rsid w:val="006C22F5"/>
    <w:rsid w:val="006C2DFE"/>
    <w:rsid w:val="006C2E3E"/>
    <w:rsid w:val="006C59ED"/>
    <w:rsid w:val="006C6A6D"/>
    <w:rsid w:val="006C6A75"/>
    <w:rsid w:val="006C6C55"/>
    <w:rsid w:val="006C6F85"/>
    <w:rsid w:val="006D0138"/>
    <w:rsid w:val="006D6F52"/>
    <w:rsid w:val="006D6F98"/>
    <w:rsid w:val="006E09B4"/>
    <w:rsid w:val="006E1EC9"/>
    <w:rsid w:val="006E3213"/>
    <w:rsid w:val="006E3B44"/>
    <w:rsid w:val="006F1FCB"/>
    <w:rsid w:val="006F2F24"/>
    <w:rsid w:val="006F4847"/>
    <w:rsid w:val="007000E1"/>
    <w:rsid w:val="00701718"/>
    <w:rsid w:val="00701C02"/>
    <w:rsid w:val="00702624"/>
    <w:rsid w:val="00706A84"/>
    <w:rsid w:val="00710359"/>
    <w:rsid w:val="007114A1"/>
    <w:rsid w:val="00712FFF"/>
    <w:rsid w:val="007140C8"/>
    <w:rsid w:val="00714ECB"/>
    <w:rsid w:val="00722DBF"/>
    <w:rsid w:val="00725E27"/>
    <w:rsid w:val="00727E5D"/>
    <w:rsid w:val="00735157"/>
    <w:rsid w:val="0073659E"/>
    <w:rsid w:val="007369E2"/>
    <w:rsid w:val="00741EC0"/>
    <w:rsid w:val="007430EF"/>
    <w:rsid w:val="007437F5"/>
    <w:rsid w:val="00745CDC"/>
    <w:rsid w:val="00752576"/>
    <w:rsid w:val="007604D8"/>
    <w:rsid w:val="00760976"/>
    <w:rsid w:val="0076271C"/>
    <w:rsid w:val="007631E3"/>
    <w:rsid w:val="00764B0A"/>
    <w:rsid w:val="00767CE8"/>
    <w:rsid w:val="0077169E"/>
    <w:rsid w:val="00771F3B"/>
    <w:rsid w:val="007728FE"/>
    <w:rsid w:val="00773D0C"/>
    <w:rsid w:val="007740B3"/>
    <w:rsid w:val="00775490"/>
    <w:rsid w:val="0077629E"/>
    <w:rsid w:val="007803A9"/>
    <w:rsid w:val="00780465"/>
    <w:rsid w:val="007816CE"/>
    <w:rsid w:val="00784881"/>
    <w:rsid w:val="0079455A"/>
    <w:rsid w:val="00794F41"/>
    <w:rsid w:val="0079520A"/>
    <w:rsid w:val="00795652"/>
    <w:rsid w:val="0079570B"/>
    <w:rsid w:val="00795D0C"/>
    <w:rsid w:val="007966E2"/>
    <w:rsid w:val="00797B65"/>
    <w:rsid w:val="00797C36"/>
    <w:rsid w:val="007A0C32"/>
    <w:rsid w:val="007A1EB0"/>
    <w:rsid w:val="007A2699"/>
    <w:rsid w:val="007A55BA"/>
    <w:rsid w:val="007A7E38"/>
    <w:rsid w:val="007B0104"/>
    <w:rsid w:val="007B1372"/>
    <w:rsid w:val="007B20CA"/>
    <w:rsid w:val="007B245A"/>
    <w:rsid w:val="007B30CF"/>
    <w:rsid w:val="007C1BA5"/>
    <w:rsid w:val="007C1FBD"/>
    <w:rsid w:val="007C246F"/>
    <w:rsid w:val="007C454E"/>
    <w:rsid w:val="007C54B3"/>
    <w:rsid w:val="007C5C8E"/>
    <w:rsid w:val="007D5EBB"/>
    <w:rsid w:val="007E08FF"/>
    <w:rsid w:val="007E0A01"/>
    <w:rsid w:val="007E22F5"/>
    <w:rsid w:val="007E23F0"/>
    <w:rsid w:val="007F1668"/>
    <w:rsid w:val="007F1FAA"/>
    <w:rsid w:val="007F2574"/>
    <w:rsid w:val="007F25F3"/>
    <w:rsid w:val="007F31B5"/>
    <w:rsid w:val="007F4901"/>
    <w:rsid w:val="007F68B3"/>
    <w:rsid w:val="0080008E"/>
    <w:rsid w:val="00800461"/>
    <w:rsid w:val="00804817"/>
    <w:rsid w:val="00807C5B"/>
    <w:rsid w:val="00807ED4"/>
    <w:rsid w:val="00811E7B"/>
    <w:rsid w:val="008144F8"/>
    <w:rsid w:val="008168E5"/>
    <w:rsid w:val="00816D9D"/>
    <w:rsid w:val="00825C6C"/>
    <w:rsid w:val="00826DEB"/>
    <w:rsid w:val="0083180A"/>
    <w:rsid w:val="00832A78"/>
    <w:rsid w:val="00832F64"/>
    <w:rsid w:val="00833CF4"/>
    <w:rsid w:val="008346FA"/>
    <w:rsid w:val="00834B80"/>
    <w:rsid w:val="00836B02"/>
    <w:rsid w:val="00836FC6"/>
    <w:rsid w:val="008437CD"/>
    <w:rsid w:val="00843CBE"/>
    <w:rsid w:val="008467D4"/>
    <w:rsid w:val="00850FB0"/>
    <w:rsid w:val="0085238E"/>
    <w:rsid w:val="00852D8D"/>
    <w:rsid w:val="00853428"/>
    <w:rsid w:val="008540EA"/>
    <w:rsid w:val="00854463"/>
    <w:rsid w:val="00854F1B"/>
    <w:rsid w:val="00855287"/>
    <w:rsid w:val="00857072"/>
    <w:rsid w:val="0086188B"/>
    <w:rsid w:val="00862FB5"/>
    <w:rsid w:val="00866A00"/>
    <w:rsid w:val="00867380"/>
    <w:rsid w:val="00867D2F"/>
    <w:rsid w:val="008702A6"/>
    <w:rsid w:val="00873CA8"/>
    <w:rsid w:val="008757CE"/>
    <w:rsid w:val="008827C7"/>
    <w:rsid w:val="00883545"/>
    <w:rsid w:val="0088392C"/>
    <w:rsid w:val="00884209"/>
    <w:rsid w:val="00884521"/>
    <w:rsid w:val="00887693"/>
    <w:rsid w:val="00887BE2"/>
    <w:rsid w:val="00887F13"/>
    <w:rsid w:val="008906B3"/>
    <w:rsid w:val="008907A2"/>
    <w:rsid w:val="00894AF8"/>
    <w:rsid w:val="00895146"/>
    <w:rsid w:val="00897C0E"/>
    <w:rsid w:val="00897E31"/>
    <w:rsid w:val="008A046F"/>
    <w:rsid w:val="008A067C"/>
    <w:rsid w:val="008A0CE6"/>
    <w:rsid w:val="008A209F"/>
    <w:rsid w:val="008A405A"/>
    <w:rsid w:val="008A46FA"/>
    <w:rsid w:val="008A6A6A"/>
    <w:rsid w:val="008B650A"/>
    <w:rsid w:val="008B72D3"/>
    <w:rsid w:val="008B787C"/>
    <w:rsid w:val="008C3898"/>
    <w:rsid w:val="008C66CC"/>
    <w:rsid w:val="008C7FA3"/>
    <w:rsid w:val="008D4497"/>
    <w:rsid w:val="008D45A7"/>
    <w:rsid w:val="008D4F7C"/>
    <w:rsid w:val="008D65FF"/>
    <w:rsid w:val="008E17D7"/>
    <w:rsid w:val="008E2677"/>
    <w:rsid w:val="008E60FE"/>
    <w:rsid w:val="008E741D"/>
    <w:rsid w:val="008F380C"/>
    <w:rsid w:val="008F483C"/>
    <w:rsid w:val="008F4970"/>
    <w:rsid w:val="0090377C"/>
    <w:rsid w:val="00904EFD"/>
    <w:rsid w:val="00905991"/>
    <w:rsid w:val="00906E8F"/>
    <w:rsid w:val="00910595"/>
    <w:rsid w:val="00910756"/>
    <w:rsid w:val="00911BC2"/>
    <w:rsid w:val="0091265D"/>
    <w:rsid w:val="00912D61"/>
    <w:rsid w:val="00913114"/>
    <w:rsid w:val="00913734"/>
    <w:rsid w:val="00914BFA"/>
    <w:rsid w:val="00915839"/>
    <w:rsid w:val="009216D5"/>
    <w:rsid w:val="009220CB"/>
    <w:rsid w:val="009220FA"/>
    <w:rsid w:val="00922F80"/>
    <w:rsid w:val="009248A0"/>
    <w:rsid w:val="00927453"/>
    <w:rsid w:val="009322D7"/>
    <w:rsid w:val="00932BDE"/>
    <w:rsid w:val="009371D0"/>
    <w:rsid w:val="00937643"/>
    <w:rsid w:val="00943650"/>
    <w:rsid w:val="0094435A"/>
    <w:rsid w:val="009511A7"/>
    <w:rsid w:val="00953765"/>
    <w:rsid w:val="009556F6"/>
    <w:rsid w:val="009632E5"/>
    <w:rsid w:val="00965C6D"/>
    <w:rsid w:val="00967725"/>
    <w:rsid w:val="00971141"/>
    <w:rsid w:val="00972915"/>
    <w:rsid w:val="00972DE9"/>
    <w:rsid w:val="009732D9"/>
    <w:rsid w:val="00975EC0"/>
    <w:rsid w:val="0097722A"/>
    <w:rsid w:val="0097747A"/>
    <w:rsid w:val="0098195F"/>
    <w:rsid w:val="00981FEC"/>
    <w:rsid w:val="00982A39"/>
    <w:rsid w:val="00983F0E"/>
    <w:rsid w:val="0098419A"/>
    <w:rsid w:val="00984C9C"/>
    <w:rsid w:val="00984E0D"/>
    <w:rsid w:val="00990128"/>
    <w:rsid w:val="009902F8"/>
    <w:rsid w:val="0099226D"/>
    <w:rsid w:val="00993BB8"/>
    <w:rsid w:val="0099555F"/>
    <w:rsid w:val="00995ADE"/>
    <w:rsid w:val="00995DA2"/>
    <w:rsid w:val="00997A3B"/>
    <w:rsid w:val="009A1F05"/>
    <w:rsid w:val="009A22A1"/>
    <w:rsid w:val="009A7282"/>
    <w:rsid w:val="009B341B"/>
    <w:rsid w:val="009B3A1B"/>
    <w:rsid w:val="009B6332"/>
    <w:rsid w:val="009B788D"/>
    <w:rsid w:val="009C04FC"/>
    <w:rsid w:val="009C0574"/>
    <w:rsid w:val="009C0912"/>
    <w:rsid w:val="009C2683"/>
    <w:rsid w:val="009C4B22"/>
    <w:rsid w:val="009C7443"/>
    <w:rsid w:val="009D2DC5"/>
    <w:rsid w:val="009D3951"/>
    <w:rsid w:val="009D54E2"/>
    <w:rsid w:val="009D6694"/>
    <w:rsid w:val="009E06FB"/>
    <w:rsid w:val="009E2DE4"/>
    <w:rsid w:val="009E4E56"/>
    <w:rsid w:val="009F0300"/>
    <w:rsid w:val="009F2042"/>
    <w:rsid w:val="009F2D60"/>
    <w:rsid w:val="009F6DBE"/>
    <w:rsid w:val="009F7D33"/>
    <w:rsid w:val="00A0054B"/>
    <w:rsid w:val="00A00D94"/>
    <w:rsid w:val="00A033CD"/>
    <w:rsid w:val="00A049D1"/>
    <w:rsid w:val="00A0589C"/>
    <w:rsid w:val="00A07560"/>
    <w:rsid w:val="00A11197"/>
    <w:rsid w:val="00A149CB"/>
    <w:rsid w:val="00A167A8"/>
    <w:rsid w:val="00A21F0A"/>
    <w:rsid w:val="00A2403E"/>
    <w:rsid w:val="00A25B8C"/>
    <w:rsid w:val="00A26011"/>
    <w:rsid w:val="00A27C9E"/>
    <w:rsid w:val="00A30E05"/>
    <w:rsid w:val="00A37553"/>
    <w:rsid w:val="00A3788E"/>
    <w:rsid w:val="00A410D5"/>
    <w:rsid w:val="00A4303F"/>
    <w:rsid w:val="00A4376D"/>
    <w:rsid w:val="00A4703F"/>
    <w:rsid w:val="00A471B7"/>
    <w:rsid w:val="00A47721"/>
    <w:rsid w:val="00A50094"/>
    <w:rsid w:val="00A506C2"/>
    <w:rsid w:val="00A50819"/>
    <w:rsid w:val="00A5110C"/>
    <w:rsid w:val="00A53799"/>
    <w:rsid w:val="00A5541A"/>
    <w:rsid w:val="00A55BE3"/>
    <w:rsid w:val="00A55E71"/>
    <w:rsid w:val="00A62886"/>
    <w:rsid w:val="00A64B9F"/>
    <w:rsid w:val="00A64E0C"/>
    <w:rsid w:val="00A659A9"/>
    <w:rsid w:val="00A6676A"/>
    <w:rsid w:val="00A73B23"/>
    <w:rsid w:val="00A73F33"/>
    <w:rsid w:val="00A74C38"/>
    <w:rsid w:val="00A77D24"/>
    <w:rsid w:val="00A82E84"/>
    <w:rsid w:val="00A841E3"/>
    <w:rsid w:val="00A8566E"/>
    <w:rsid w:val="00A8572F"/>
    <w:rsid w:val="00A86244"/>
    <w:rsid w:val="00A9021B"/>
    <w:rsid w:val="00A92E3B"/>
    <w:rsid w:val="00A93A93"/>
    <w:rsid w:val="00A93E07"/>
    <w:rsid w:val="00A979CF"/>
    <w:rsid w:val="00AA0AA0"/>
    <w:rsid w:val="00AA1BF1"/>
    <w:rsid w:val="00AA1DD7"/>
    <w:rsid w:val="00AA2BF2"/>
    <w:rsid w:val="00AA4DF8"/>
    <w:rsid w:val="00AA764C"/>
    <w:rsid w:val="00AB0073"/>
    <w:rsid w:val="00AB0D85"/>
    <w:rsid w:val="00AB15E4"/>
    <w:rsid w:val="00AB3794"/>
    <w:rsid w:val="00AB4D7C"/>
    <w:rsid w:val="00AB780C"/>
    <w:rsid w:val="00AC1D2B"/>
    <w:rsid w:val="00AC2330"/>
    <w:rsid w:val="00AC2448"/>
    <w:rsid w:val="00AC5895"/>
    <w:rsid w:val="00AC5FDE"/>
    <w:rsid w:val="00AC7316"/>
    <w:rsid w:val="00AD0B0B"/>
    <w:rsid w:val="00AD245D"/>
    <w:rsid w:val="00AD38CB"/>
    <w:rsid w:val="00AD5ADE"/>
    <w:rsid w:val="00AD791D"/>
    <w:rsid w:val="00AE0B6E"/>
    <w:rsid w:val="00AE5715"/>
    <w:rsid w:val="00AE7138"/>
    <w:rsid w:val="00AE71C5"/>
    <w:rsid w:val="00AF4C3F"/>
    <w:rsid w:val="00AF4CAF"/>
    <w:rsid w:val="00AF7FC3"/>
    <w:rsid w:val="00B03431"/>
    <w:rsid w:val="00B117BA"/>
    <w:rsid w:val="00B1445D"/>
    <w:rsid w:val="00B15F23"/>
    <w:rsid w:val="00B16508"/>
    <w:rsid w:val="00B17A68"/>
    <w:rsid w:val="00B20D87"/>
    <w:rsid w:val="00B214E1"/>
    <w:rsid w:val="00B228A8"/>
    <w:rsid w:val="00B23DE1"/>
    <w:rsid w:val="00B24053"/>
    <w:rsid w:val="00B24F50"/>
    <w:rsid w:val="00B259A9"/>
    <w:rsid w:val="00B31550"/>
    <w:rsid w:val="00B31EF9"/>
    <w:rsid w:val="00B33C56"/>
    <w:rsid w:val="00B3531E"/>
    <w:rsid w:val="00B358B8"/>
    <w:rsid w:val="00B36FC7"/>
    <w:rsid w:val="00B37056"/>
    <w:rsid w:val="00B424ED"/>
    <w:rsid w:val="00B42DA7"/>
    <w:rsid w:val="00B4335C"/>
    <w:rsid w:val="00B45FD3"/>
    <w:rsid w:val="00B5394C"/>
    <w:rsid w:val="00B555AD"/>
    <w:rsid w:val="00B564B0"/>
    <w:rsid w:val="00B5683A"/>
    <w:rsid w:val="00B578AC"/>
    <w:rsid w:val="00B60CCF"/>
    <w:rsid w:val="00B619E1"/>
    <w:rsid w:val="00B619F3"/>
    <w:rsid w:val="00B62499"/>
    <w:rsid w:val="00B62987"/>
    <w:rsid w:val="00B6433F"/>
    <w:rsid w:val="00B64CF5"/>
    <w:rsid w:val="00B65566"/>
    <w:rsid w:val="00B71374"/>
    <w:rsid w:val="00B7330E"/>
    <w:rsid w:val="00B73D63"/>
    <w:rsid w:val="00B74A1C"/>
    <w:rsid w:val="00B76C9B"/>
    <w:rsid w:val="00B77E27"/>
    <w:rsid w:val="00B823A1"/>
    <w:rsid w:val="00B8428B"/>
    <w:rsid w:val="00B900B8"/>
    <w:rsid w:val="00B912E8"/>
    <w:rsid w:val="00B9177C"/>
    <w:rsid w:val="00B9359F"/>
    <w:rsid w:val="00B94147"/>
    <w:rsid w:val="00BA0C08"/>
    <w:rsid w:val="00BA0F61"/>
    <w:rsid w:val="00BA15A6"/>
    <w:rsid w:val="00BA3262"/>
    <w:rsid w:val="00BA40F4"/>
    <w:rsid w:val="00BA41F5"/>
    <w:rsid w:val="00BA7B0A"/>
    <w:rsid w:val="00BB0558"/>
    <w:rsid w:val="00BB3C9C"/>
    <w:rsid w:val="00BB45DB"/>
    <w:rsid w:val="00BB4C39"/>
    <w:rsid w:val="00BB7FA5"/>
    <w:rsid w:val="00BC29C8"/>
    <w:rsid w:val="00BC37E8"/>
    <w:rsid w:val="00BC4B05"/>
    <w:rsid w:val="00BC5311"/>
    <w:rsid w:val="00BC6916"/>
    <w:rsid w:val="00BC732C"/>
    <w:rsid w:val="00BD0DAE"/>
    <w:rsid w:val="00BD1121"/>
    <w:rsid w:val="00BD2E1C"/>
    <w:rsid w:val="00BD419E"/>
    <w:rsid w:val="00BD47B6"/>
    <w:rsid w:val="00BE0C1E"/>
    <w:rsid w:val="00BE1E8A"/>
    <w:rsid w:val="00BE308A"/>
    <w:rsid w:val="00BE34B9"/>
    <w:rsid w:val="00BE3B8D"/>
    <w:rsid w:val="00BE4CD1"/>
    <w:rsid w:val="00BE5F71"/>
    <w:rsid w:val="00BE5FBD"/>
    <w:rsid w:val="00BE69FF"/>
    <w:rsid w:val="00BE75B0"/>
    <w:rsid w:val="00BF2359"/>
    <w:rsid w:val="00BF39A1"/>
    <w:rsid w:val="00BF3F33"/>
    <w:rsid w:val="00BF4822"/>
    <w:rsid w:val="00BF5D6A"/>
    <w:rsid w:val="00C01D22"/>
    <w:rsid w:val="00C10335"/>
    <w:rsid w:val="00C104B6"/>
    <w:rsid w:val="00C10F02"/>
    <w:rsid w:val="00C114F4"/>
    <w:rsid w:val="00C11D03"/>
    <w:rsid w:val="00C12012"/>
    <w:rsid w:val="00C12E31"/>
    <w:rsid w:val="00C14485"/>
    <w:rsid w:val="00C16BBD"/>
    <w:rsid w:val="00C219B9"/>
    <w:rsid w:val="00C26D47"/>
    <w:rsid w:val="00C315E3"/>
    <w:rsid w:val="00C31967"/>
    <w:rsid w:val="00C35477"/>
    <w:rsid w:val="00C371DE"/>
    <w:rsid w:val="00C409AE"/>
    <w:rsid w:val="00C4143E"/>
    <w:rsid w:val="00C42D50"/>
    <w:rsid w:val="00C471AB"/>
    <w:rsid w:val="00C47579"/>
    <w:rsid w:val="00C476FD"/>
    <w:rsid w:val="00C50AC8"/>
    <w:rsid w:val="00C50E18"/>
    <w:rsid w:val="00C54217"/>
    <w:rsid w:val="00C54312"/>
    <w:rsid w:val="00C54DF8"/>
    <w:rsid w:val="00C552E0"/>
    <w:rsid w:val="00C55B92"/>
    <w:rsid w:val="00C604DB"/>
    <w:rsid w:val="00C60B49"/>
    <w:rsid w:val="00C63D10"/>
    <w:rsid w:val="00C64EEF"/>
    <w:rsid w:val="00C654CB"/>
    <w:rsid w:val="00C66039"/>
    <w:rsid w:val="00C71B4A"/>
    <w:rsid w:val="00C721D6"/>
    <w:rsid w:val="00C7440A"/>
    <w:rsid w:val="00C74703"/>
    <w:rsid w:val="00C751C0"/>
    <w:rsid w:val="00C75511"/>
    <w:rsid w:val="00C758DB"/>
    <w:rsid w:val="00C75B46"/>
    <w:rsid w:val="00C75B5D"/>
    <w:rsid w:val="00C80D2F"/>
    <w:rsid w:val="00C80F87"/>
    <w:rsid w:val="00C84EEE"/>
    <w:rsid w:val="00C865ED"/>
    <w:rsid w:val="00C86DCE"/>
    <w:rsid w:val="00C8775A"/>
    <w:rsid w:val="00C87FFB"/>
    <w:rsid w:val="00C93883"/>
    <w:rsid w:val="00C94262"/>
    <w:rsid w:val="00C945D8"/>
    <w:rsid w:val="00CA0877"/>
    <w:rsid w:val="00CA1751"/>
    <w:rsid w:val="00CA1B31"/>
    <w:rsid w:val="00CA31D8"/>
    <w:rsid w:val="00CA6B59"/>
    <w:rsid w:val="00CA7178"/>
    <w:rsid w:val="00CB3B6C"/>
    <w:rsid w:val="00CB3E9A"/>
    <w:rsid w:val="00CB45A2"/>
    <w:rsid w:val="00CB58E4"/>
    <w:rsid w:val="00CB75F1"/>
    <w:rsid w:val="00CB7B5E"/>
    <w:rsid w:val="00CC1833"/>
    <w:rsid w:val="00CC189F"/>
    <w:rsid w:val="00CC3368"/>
    <w:rsid w:val="00CD039B"/>
    <w:rsid w:val="00CD25DD"/>
    <w:rsid w:val="00CD39D2"/>
    <w:rsid w:val="00CD41B2"/>
    <w:rsid w:val="00CD477B"/>
    <w:rsid w:val="00CD493B"/>
    <w:rsid w:val="00CD616E"/>
    <w:rsid w:val="00CE2C37"/>
    <w:rsid w:val="00CE3219"/>
    <w:rsid w:val="00CE4A4E"/>
    <w:rsid w:val="00CE4D82"/>
    <w:rsid w:val="00CE5304"/>
    <w:rsid w:val="00CE57CE"/>
    <w:rsid w:val="00CE582B"/>
    <w:rsid w:val="00CE6FE7"/>
    <w:rsid w:val="00CE7368"/>
    <w:rsid w:val="00CE7586"/>
    <w:rsid w:val="00CF05CB"/>
    <w:rsid w:val="00CF19C4"/>
    <w:rsid w:val="00CF2B0A"/>
    <w:rsid w:val="00CF33E0"/>
    <w:rsid w:val="00CF435A"/>
    <w:rsid w:val="00CF4E31"/>
    <w:rsid w:val="00CF7D8A"/>
    <w:rsid w:val="00D00A10"/>
    <w:rsid w:val="00D012BC"/>
    <w:rsid w:val="00D03E83"/>
    <w:rsid w:val="00D0480B"/>
    <w:rsid w:val="00D11B4A"/>
    <w:rsid w:val="00D131D3"/>
    <w:rsid w:val="00D134B9"/>
    <w:rsid w:val="00D13C04"/>
    <w:rsid w:val="00D16A6B"/>
    <w:rsid w:val="00D17F8C"/>
    <w:rsid w:val="00D20A78"/>
    <w:rsid w:val="00D232F8"/>
    <w:rsid w:val="00D2465B"/>
    <w:rsid w:val="00D278BA"/>
    <w:rsid w:val="00D27A83"/>
    <w:rsid w:val="00D31FC5"/>
    <w:rsid w:val="00D331C1"/>
    <w:rsid w:val="00D3673E"/>
    <w:rsid w:val="00D370CE"/>
    <w:rsid w:val="00D40454"/>
    <w:rsid w:val="00D4059C"/>
    <w:rsid w:val="00D40643"/>
    <w:rsid w:val="00D41468"/>
    <w:rsid w:val="00D43004"/>
    <w:rsid w:val="00D44824"/>
    <w:rsid w:val="00D452AB"/>
    <w:rsid w:val="00D4572A"/>
    <w:rsid w:val="00D47E0D"/>
    <w:rsid w:val="00D52482"/>
    <w:rsid w:val="00D5317B"/>
    <w:rsid w:val="00D53C03"/>
    <w:rsid w:val="00D53C5D"/>
    <w:rsid w:val="00D53D8F"/>
    <w:rsid w:val="00D54A17"/>
    <w:rsid w:val="00D55716"/>
    <w:rsid w:val="00D56021"/>
    <w:rsid w:val="00D6179D"/>
    <w:rsid w:val="00D61C76"/>
    <w:rsid w:val="00D63697"/>
    <w:rsid w:val="00D677F1"/>
    <w:rsid w:val="00D716B3"/>
    <w:rsid w:val="00D717C5"/>
    <w:rsid w:val="00D72A5A"/>
    <w:rsid w:val="00D748D0"/>
    <w:rsid w:val="00D76988"/>
    <w:rsid w:val="00D77015"/>
    <w:rsid w:val="00D81E4F"/>
    <w:rsid w:val="00D84782"/>
    <w:rsid w:val="00D85DD7"/>
    <w:rsid w:val="00D86247"/>
    <w:rsid w:val="00D87BFC"/>
    <w:rsid w:val="00D92B48"/>
    <w:rsid w:val="00D95773"/>
    <w:rsid w:val="00D96F1E"/>
    <w:rsid w:val="00DA06B3"/>
    <w:rsid w:val="00DA3724"/>
    <w:rsid w:val="00DA5145"/>
    <w:rsid w:val="00DA7725"/>
    <w:rsid w:val="00DA7D46"/>
    <w:rsid w:val="00DB1693"/>
    <w:rsid w:val="00DC026D"/>
    <w:rsid w:val="00DC1A27"/>
    <w:rsid w:val="00DC4570"/>
    <w:rsid w:val="00DC5091"/>
    <w:rsid w:val="00DC7CD1"/>
    <w:rsid w:val="00DD03A8"/>
    <w:rsid w:val="00DD139A"/>
    <w:rsid w:val="00DD1414"/>
    <w:rsid w:val="00DD1B8C"/>
    <w:rsid w:val="00DD1DB9"/>
    <w:rsid w:val="00DD3676"/>
    <w:rsid w:val="00DD3B06"/>
    <w:rsid w:val="00DD5B07"/>
    <w:rsid w:val="00DD7F41"/>
    <w:rsid w:val="00DE11E5"/>
    <w:rsid w:val="00DE4424"/>
    <w:rsid w:val="00DE6821"/>
    <w:rsid w:val="00DE6DF5"/>
    <w:rsid w:val="00DF07EC"/>
    <w:rsid w:val="00DF2022"/>
    <w:rsid w:val="00DF2A42"/>
    <w:rsid w:val="00DF34BE"/>
    <w:rsid w:val="00DF5D59"/>
    <w:rsid w:val="00DF7B7C"/>
    <w:rsid w:val="00DF7D15"/>
    <w:rsid w:val="00E0139E"/>
    <w:rsid w:val="00E074BE"/>
    <w:rsid w:val="00E10946"/>
    <w:rsid w:val="00E10B37"/>
    <w:rsid w:val="00E14A4B"/>
    <w:rsid w:val="00E156C1"/>
    <w:rsid w:val="00E20299"/>
    <w:rsid w:val="00E22A9B"/>
    <w:rsid w:val="00E239E4"/>
    <w:rsid w:val="00E24183"/>
    <w:rsid w:val="00E3090D"/>
    <w:rsid w:val="00E31DE4"/>
    <w:rsid w:val="00E324D9"/>
    <w:rsid w:val="00E343C8"/>
    <w:rsid w:val="00E35A19"/>
    <w:rsid w:val="00E35BC0"/>
    <w:rsid w:val="00E36A38"/>
    <w:rsid w:val="00E403DB"/>
    <w:rsid w:val="00E4154E"/>
    <w:rsid w:val="00E417D7"/>
    <w:rsid w:val="00E4459B"/>
    <w:rsid w:val="00E455B2"/>
    <w:rsid w:val="00E45D16"/>
    <w:rsid w:val="00E5025E"/>
    <w:rsid w:val="00E519E0"/>
    <w:rsid w:val="00E53399"/>
    <w:rsid w:val="00E53B04"/>
    <w:rsid w:val="00E542C4"/>
    <w:rsid w:val="00E5771F"/>
    <w:rsid w:val="00E62F5E"/>
    <w:rsid w:val="00E63869"/>
    <w:rsid w:val="00E666A3"/>
    <w:rsid w:val="00E6715F"/>
    <w:rsid w:val="00E70645"/>
    <w:rsid w:val="00E72584"/>
    <w:rsid w:val="00E72E6D"/>
    <w:rsid w:val="00E7377B"/>
    <w:rsid w:val="00E74FC9"/>
    <w:rsid w:val="00E76041"/>
    <w:rsid w:val="00E76C74"/>
    <w:rsid w:val="00E7755E"/>
    <w:rsid w:val="00E77995"/>
    <w:rsid w:val="00E77E82"/>
    <w:rsid w:val="00E81531"/>
    <w:rsid w:val="00E81F79"/>
    <w:rsid w:val="00E87099"/>
    <w:rsid w:val="00E90827"/>
    <w:rsid w:val="00E91F43"/>
    <w:rsid w:val="00E9204E"/>
    <w:rsid w:val="00E95EE7"/>
    <w:rsid w:val="00EA1689"/>
    <w:rsid w:val="00EA28E6"/>
    <w:rsid w:val="00EA575B"/>
    <w:rsid w:val="00EB549C"/>
    <w:rsid w:val="00EB5A45"/>
    <w:rsid w:val="00EB6203"/>
    <w:rsid w:val="00EB62CE"/>
    <w:rsid w:val="00EB708B"/>
    <w:rsid w:val="00EB7FBD"/>
    <w:rsid w:val="00EC5280"/>
    <w:rsid w:val="00EC54C5"/>
    <w:rsid w:val="00ED3420"/>
    <w:rsid w:val="00ED6A13"/>
    <w:rsid w:val="00EE1833"/>
    <w:rsid w:val="00EE3E56"/>
    <w:rsid w:val="00EE5101"/>
    <w:rsid w:val="00EE75F2"/>
    <w:rsid w:val="00EE7AF4"/>
    <w:rsid w:val="00EF7012"/>
    <w:rsid w:val="00EF78C4"/>
    <w:rsid w:val="00EF7F47"/>
    <w:rsid w:val="00F04CD7"/>
    <w:rsid w:val="00F057D7"/>
    <w:rsid w:val="00F07D69"/>
    <w:rsid w:val="00F110A3"/>
    <w:rsid w:val="00F11793"/>
    <w:rsid w:val="00F1192C"/>
    <w:rsid w:val="00F20181"/>
    <w:rsid w:val="00F22D85"/>
    <w:rsid w:val="00F23607"/>
    <w:rsid w:val="00F23C72"/>
    <w:rsid w:val="00F23CC5"/>
    <w:rsid w:val="00F23E15"/>
    <w:rsid w:val="00F244A2"/>
    <w:rsid w:val="00F24B62"/>
    <w:rsid w:val="00F26BEE"/>
    <w:rsid w:val="00F30307"/>
    <w:rsid w:val="00F31F94"/>
    <w:rsid w:val="00F32702"/>
    <w:rsid w:val="00F35064"/>
    <w:rsid w:val="00F3712A"/>
    <w:rsid w:val="00F374D8"/>
    <w:rsid w:val="00F37842"/>
    <w:rsid w:val="00F4033F"/>
    <w:rsid w:val="00F44529"/>
    <w:rsid w:val="00F45187"/>
    <w:rsid w:val="00F4755E"/>
    <w:rsid w:val="00F539FB"/>
    <w:rsid w:val="00F545F8"/>
    <w:rsid w:val="00F548A2"/>
    <w:rsid w:val="00F5684D"/>
    <w:rsid w:val="00F57AB6"/>
    <w:rsid w:val="00F60CA4"/>
    <w:rsid w:val="00F610E6"/>
    <w:rsid w:val="00F6128C"/>
    <w:rsid w:val="00F643E4"/>
    <w:rsid w:val="00F6480F"/>
    <w:rsid w:val="00F64868"/>
    <w:rsid w:val="00F656EF"/>
    <w:rsid w:val="00F65F71"/>
    <w:rsid w:val="00F664C9"/>
    <w:rsid w:val="00F66CFA"/>
    <w:rsid w:val="00F67C54"/>
    <w:rsid w:val="00F70C2E"/>
    <w:rsid w:val="00F73C46"/>
    <w:rsid w:val="00F80475"/>
    <w:rsid w:val="00F8060C"/>
    <w:rsid w:val="00F81F6D"/>
    <w:rsid w:val="00F82B8E"/>
    <w:rsid w:val="00F833E7"/>
    <w:rsid w:val="00F84DF2"/>
    <w:rsid w:val="00F85129"/>
    <w:rsid w:val="00F856CA"/>
    <w:rsid w:val="00F85A29"/>
    <w:rsid w:val="00F86713"/>
    <w:rsid w:val="00F90255"/>
    <w:rsid w:val="00F9148D"/>
    <w:rsid w:val="00F915A0"/>
    <w:rsid w:val="00F932E0"/>
    <w:rsid w:val="00F939D1"/>
    <w:rsid w:val="00FA0E2F"/>
    <w:rsid w:val="00FA28B9"/>
    <w:rsid w:val="00FA7946"/>
    <w:rsid w:val="00FB0146"/>
    <w:rsid w:val="00FB4B5C"/>
    <w:rsid w:val="00FB507E"/>
    <w:rsid w:val="00FB5ABF"/>
    <w:rsid w:val="00FB7701"/>
    <w:rsid w:val="00FC40F0"/>
    <w:rsid w:val="00FC427E"/>
    <w:rsid w:val="00FC4379"/>
    <w:rsid w:val="00FC53BC"/>
    <w:rsid w:val="00FC6D3B"/>
    <w:rsid w:val="00FD0129"/>
    <w:rsid w:val="00FD1987"/>
    <w:rsid w:val="00FE17ED"/>
    <w:rsid w:val="00FE5174"/>
    <w:rsid w:val="00FE5233"/>
    <w:rsid w:val="00FE7ED1"/>
    <w:rsid w:val="00FF0AE4"/>
    <w:rsid w:val="00FF2314"/>
    <w:rsid w:val="00FF4315"/>
    <w:rsid w:val="00FF485C"/>
    <w:rsid w:val="00FF4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75F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4C46C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semiHidden/>
    <w:unhideWhenUsed/>
    <w:qFormat/>
    <w:rsid w:val="00675F4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46DD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aliases w:val="FOOTNOTE,MAC footnote text"/>
    <w:basedOn w:val="Normal"/>
    <w:link w:val="FootnoteTextChar"/>
    <w:qFormat/>
    <w:rsid w:val="00F35064"/>
    <w:rPr>
      <w:sz w:val="20"/>
    </w:rPr>
  </w:style>
  <w:style w:type="character" w:styleId="FootnoteReference">
    <w:name w:val="footnote reference"/>
    <w:aliases w:val="MAC footnote reference"/>
    <w:basedOn w:val="DefaultParagraphFont"/>
    <w:uiPriority w:val="99"/>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4472B7"/>
  </w:style>
  <w:style w:type="character" w:customStyle="1" w:styleId="FootnoteTextChar">
    <w:name w:val="Footnote Text Char"/>
    <w:aliases w:val="FOOTNOTE Char,MAC footnote text Char"/>
    <w:basedOn w:val="DefaultParagraphFont"/>
    <w:link w:val="FootnoteText"/>
    <w:rsid w:val="00400A51"/>
  </w:style>
  <w:style w:type="paragraph" w:customStyle="1" w:styleId="Body">
    <w:name w:val="Body"/>
    <w:basedOn w:val="Normal"/>
    <w:qFormat/>
    <w:rsid w:val="00400A51"/>
    <w:pPr>
      <w:spacing w:before="120" w:after="120" w:line="240" w:lineRule="atLeast"/>
    </w:pPr>
    <w:rPr>
      <w:rFonts w:ascii="Arial" w:eastAsiaTheme="minorHAnsi" w:hAnsi="Arial" w:cstheme="minorBidi"/>
      <w:sz w:val="20"/>
      <w:szCs w:val="22"/>
      <w:lang w:eastAsia="en-US"/>
    </w:rPr>
  </w:style>
  <w:style w:type="paragraph" w:customStyle="1" w:styleId="subsection">
    <w:name w:val="subsection"/>
    <w:aliases w:val="ss"/>
    <w:basedOn w:val="Normal"/>
    <w:link w:val="subsectionChar"/>
    <w:rsid w:val="00400A51"/>
    <w:pPr>
      <w:tabs>
        <w:tab w:val="right" w:pos="1021"/>
      </w:tabs>
      <w:spacing w:before="180"/>
      <w:ind w:left="1134" w:hanging="1134"/>
    </w:pPr>
    <w:rPr>
      <w:sz w:val="22"/>
    </w:rPr>
  </w:style>
  <w:style w:type="character" w:customStyle="1" w:styleId="subsectionChar">
    <w:name w:val="subsection Char"/>
    <w:aliases w:val="ss Char"/>
    <w:link w:val="subsection"/>
    <w:rsid w:val="00400A51"/>
    <w:rPr>
      <w:sz w:val="22"/>
    </w:rPr>
  </w:style>
  <w:style w:type="paragraph" w:customStyle="1" w:styleId="Default">
    <w:name w:val="Default"/>
    <w:rsid w:val="001F0FBF"/>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146DD4"/>
    <w:rPr>
      <w:rFonts w:asciiTheme="majorHAnsi" w:eastAsiaTheme="majorEastAsia" w:hAnsiTheme="majorHAnsi" w:cstheme="majorBidi"/>
      <w:i/>
      <w:iCs/>
      <w:color w:val="243F60" w:themeColor="accent1" w:themeShade="7F"/>
      <w:sz w:val="22"/>
      <w:szCs w:val="22"/>
      <w:lang w:eastAsia="en-US"/>
    </w:rPr>
  </w:style>
  <w:style w:type="paragraph" w:styleId="Revision">
    <w:name w:val="Revision"/>
    <w:hidden/>
    <w:uiPriority w:val="99"/>
    <w:semiHidden/>
    <w:rsid w:val="00146DD4"/>
    <w:rPr>
      <w:sz w:val="24"/>
    </w:rPr>
  </w:style>
  <w:style w:type="character" w:customStyle="1" w:styleId="Heading4Char">
    <w:name w:val="Heading 4 Char"/>
    <w:basedOn w:val="DefaultParagraphFont"/>
    <w:link w:val="Heading4"/>
    <w:uiPriority w:val="9"/>
    <w:rsid w:val="004C46C0"/>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semiHidden/>
    <w:rsid w:val="00675F48"/>
    <w:rPr>
      <w:rFonts w:asciiTheme="majorHAnsi" w:eastAsiaTheme="majorEastAsia" w:hAnsiTheme="majorHAnsi" w:cstheme="majorBidi"/>
      <w:color w:val="365F91" w:themeColor="accent1" w:themeShade="BF"/>
      <w:sz w:val="24"/>
    </w:rPr>
  </w:style>
  <w:style w:type="paragraph" w:customStyle="1" w:styleId="base-text-paragraph">
    <w:name w:val="base-text-paragraph"/>
    <w:basedOn w:val="Normal"/>
    <w:link w:val="base-text-paragraphChar"/>
    <w:qFormat/>
    <w:rsid w:val="00675F48"/>
    <w:pPr>
      <w:numPr>
        <w:ilvl w:val="1"/>
        <w:numId w:val="5"/>
      </w:numPr>
      <w:spacing w:before="120" w:after="120"/>
    </w:pPr>
    <w:rPr>
      <w:sz w:val="22"/>
    </w:rPr>
  </w:style>
  <w:style w:type="character" w:customStyle="1" w:styleId="base-text-paragraphChar">
    <w:name w:val="base-text-paragraph Char"/>
    <w:basedOn w:val="DefaultParagraphFont"/>
    <w:link w:val="base-text-paragraph"/>
    <w:rsid w:val="00675F48"/>
    <w:rPr>
      <w:sz w:val="22"/>
    </w:rPr>
  </w:style>
  <w:style w:type="paragraph" w:customStyle="1" w:styleId="ChapterHeading">
    <w:name w:val="Chapter Heading"/>
    <w:next w:val="Heading2"/>
    <w:rsid w:val="00675F48"/>
    <w:pPr>
      <w:numPr>
        <w:numId w:val="5"/>
      </w:num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675F48"/>
    <w:pPr>
      <w:numPr>
        <w:numId w:val="4"/>
      </w:numPr>
    </w:pPr>
  </w:style>
  <w:style w:type="paragraph" w:customStyle="1" w:styleId="Diagram">
    <w:name w:val="Diagram"/>
    <w:basedOn w:val="Normal"/>
    <w:next w:val="Normal"/>
    <w:rsid w:val="00675F48"/>
    <w:pPr>
      <w:keepNext/>
      <w:numPr>
        <w:ilvl w:val="2"/>
        <w:numId w:val="5"/>
      </w:numPr>
    </w:pPr>
    <w:rPr>
      <w:b/>
      <w:sz w:val="22"/>
    </w:rPr>
  </w:style>
  <w:style w:type="paragraph" w:customStyle="1" w:styleId="ExampleHeading">
    <w:name w:val="Example Heading"/>
    <w:basedOn w:val="Normal"/>
    <w:next w:val="Normal"/>
    <w:rsid w:val="00675F48"/>
    <w:pPr>
      <w:keepNext/>
      <w:numPr>
        <w:ilvl w:val="3"/>
        <w:numId w:val="5"/>
      </w:numPr>
      <w:spacing w:before="120" w:after="120"/>
    </w:pPr>
    <w:rPr>
      <w:b/>
      <w:sz w:val="22"/>
    </w:rPr>
  </w:style>
  <w:style w:type="paragraph" w:customStyle="1" w:styleId="TableHeadingoutsidetable">
    <w:name w:val="Table Heading (outside table)"/>
    <w:basedOn w:val="Heading4"/>
    <w:rsid w:val="00675F48"/>
    <w:pPr>
      <w:keepLines w:val="0"/>
      <w:numPr>
        <w:ilvl w:val="4"/>
        <w:numId w:val="5"/>
      </w:numPr>
      <w:tabs>
        <w:tab w:val="num" w:pos="360"/>
        <w:tab w:val="num" w:pos="3960"/>
      </w:tabs>
      <w:spacing w:before="120" w:after="200" w:line="240" w:lineRule="auto"/>
      <w:ind w:left="3960" w:hanging="360"/>
    </w:pPr>
    <w:rPr>
      <w:rFonts w:ascii="Times New Roman" w:eastAsia="Times New Roman" w:hAnsi="Times New Roman" w:cs="Times New Roman"/>
      <w:bCs w:val="0"/>
      <w:i w:val="0"/>
      <w:iCs w:val="0"/>
      <w:color w:val="auto"/>
      <w:szCs w:val="20"/>
      <w:lang w:eastAsia="en-AU"/>
    </w:rPr>
  </w:style>
  <w:style w:type="paragraph" w:customStyle="1" w:styleId="tabletext">
    <w:name w:val="table text"/>
    <w:basedOn w:val="Normal"/>
    <w:rsid w:val="00675F48"/>
    <w:pPr>
      <w:spacing w:before="40" w:after="40"/>
    </w:pPr>
    <w:rPr>
      <w:sz w:val="20"/>
    </w:rPr>
  </w:style>
  <w:style w:type="paragraph" w:customStyle="1" w:styleId="dotpoint">
    <w:name w:val="dot point"/>
    <w:basedOn w:val="Normal"/>
    <w:link w:val="dotpointChar"/>
    <w:qFormat/>
    <w:rsid w:val="00DF7B7C"/>
    <w:pPr>
      <w:numPr>
        <w:numId w:val="21"/>
      </w:numPr>
      <w:spacing w:before="120" w:after="120"/>
    </w:pPr>
    <w:rPr>
      <w:sz w:val="22"/>
    </w:rPr>
  </w:style>
  <w:style w:type="character" w:customStyle="1" w:styleId="dotpointChar">
    <w:name w:val="dot point Char"/>
    <w:basedOn w:val="DefaultParagraphFont"/>
    <w:link w:val="dotpoint"/>
    <w:rsid w:val="00DF7B7C"/>
    <w:rPr>
      <w:sz w:val="22"/>
    </w:rPr>
  </w:style>
  <w:style w:type="paragraph" w:customStyle="1" w:styleId="pbitem">
    <w:name w:val="pbitem"/>
    <w:basedOn w:val="Normal"/>
    <w:rsid w:val="00DF7B7C"/>
    <w:pPr>
      <w:spacing w:before="100" w:beforeAutospacing="1" w:after="100" w:afterAutospacing="1"/>
    </w:pPr>
    <w:rPr>
      <w:rFonts w:ascii="Calibri" w:eastAsiaTheme="minorHAnsi" w:hAnsi="Calibri"/>
      <w:sz w:val="22"/>
      <w:szCs w:val="22"/>
    </w:rPr>
  </w:style>
  <w:style w:type="paragraph" w:customStyle="1" w:styleId="paragraph">
    <w:name w:val="paragraph"/>
    <w:aliases w:val="a"/>
    <w:basedOn w:val="Normal"/>
    <w:link w:val="paragraphChar"/>
    <w:rsid w:val="00F643E4"/>
    <w:pPr>
      <w:tabs>
        <w:tab w:val="right" w:pos="1531"/>
      </w:tabs>
      <w:spacing w:before="40"/>
      <w:ind w:left="1644" w:hanging="1644"/>
    </w:pPr>
    <w:rPr>
      <w:sz w:val="22"/>
    </w:rPr>
  </w:style>
  <w:style w:type="character" w:customStyle="1" w:styleId="paragraphChar">
    <w:name w:val="paragraph Char"/>
    <w:aliases w:val="a Char"/>
    <w:basedOn w:val="DefaultParagraphFont"/>
    <w:link w:val="paragraph"/>
    <w:locked/>
    <w:rsid w:val="00F643E4"/>
    <w:rPr>
      <w:sz w:val="22"/>
    </w:rPr>
  </w:style>
  <w:style w:type="paragraph" w:customStyle="1" w:styleId="ActHead4">
    <w:name w:val="ActHead 4"/>
    <w:aliases w:val="sd"/>
    <w:basedOn w:val="Normal"/>
    <w:next w:val="Normal"/>
    <w:link w:val="ActHead4Char"/>
    <w:qFormat/>
    <w:rsid w:val="007C1BA5"/>
    <w:pPr>
      <w:keepNext/>
      <w:keepLines/>
      <w:spacing w:before="220"/>
      <w:ind w:left="1134" w:hanging="1134"/>
      <w:outlineLvl w:val="3"/>
    </w:pPr>
    <w:rPr>
      <w:b/>
      <w:kern w:val="28"/>
      <w:sz w:val="26"/>
    </w:rPr>
  </w:style>
  <w:style w:type="character" w:customStyle="1" w:styleId="ActHead4Char">
    <w:name w:val="ActHead 4 Char"/>
    <w:aliases w:val="sd Char"/>
    <w:link w:val="ActHead4"/>
    <w:rsid w:val="007C1BA5"/>
    <w:rPr>
      <w:b/>
      <w:kern w:val="28"/>
      <w:sz w:val="26"/>
    </w:rPr>
  </w:style>
  <w:style w:type="character" w:customStyle="1" w:styleId="UnresolvedMention">
    <w:name w:val="Unresolved Mention"/>
    <w:basedOn w:val="DefaultParagraphFont"/>
    <w:uiPriority w:val="99"/>
    <w:semiHidden/>
    <w:unhideWhenUsed/>
    <w:rsid w:val="00E92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729">
      <w:bodyDiv w:val="1"/>
      <w:marLeft w:val="0"/>
      <w:marRight w:val="0"/>
      <w:marTop w:val="0"/>
      <w:marBottom w:val="0"/>
      <w:divBdr>
        <w:top w:val="none" w:sz="0" w:space="0" w:color="auto"/>
        <w:left w:val="none" w:sz="0" w:space="0" w:color="auto"/>
        <w:bottom w:val="none" w:sz="0" w:space="0" w:color="auto"/>
        <w:right w:val="none" w:sz="0" w:space="0" w:color="auto"/>
      </w:divBdr>
    </w:div>
    <w:div w:id="211499151">
      <w:bodyDiv w:val="1"/>
      <w:marLeft w:val="0"/>
      <w:marRight w:val="0"/>
      <w:marTop w:val="0"/>
      <w:marBottom w:val="0"/>
      <w:divBdr>
        <w:top w:val="none" w:sz="0" w:space="0" w:color="auto"/>
        <w:left w:val="none" w:sz="0" w:space="0" w:color="auto"/>
        <w:bottom w:val="none" w:sz="0" w:space="0" w:color="auto"/>
        <w:right w:val="none" w:sz="0" w:space="0" w:color="auto"/>
      </w:divBdr>
    </w:div>
    <w:div w:id="288976123">
      <w:bodyDiv w:val="1"/>
      <w:marLeft w:val="0"/>
      <w:marRight w:val="0"/>
      <w:marTop w:val="0"/>
      <w:marBottom w:val="0"/>
      <w:divBdr>
        <w:top w:val="none" w:sz="0" w:space="0" w:color="auto"/>
        <w:left w:val="none" w:sz="0" w:space="0" w:color="auto"/>
        <w:bottom w:val="none" w:sz="0" w:space="0" w:color="auto"/>
        <w:right w:val="none" w:sz="0" w:space="0" w:color="auto"/>
      </w:divBdr>
    </w:div>
    <w:div w:id="796266023">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1792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80036">
          <w:marLeft w:val="0"/>
          <w:marRight w:val="0"/>
          <w:marTop w:val="0"/>
          <w:marBottom w:val="0"/>
          <w:divBdr>
            <w:top w:val="none" w:sz="0" w:space="0" w:color="auto"/>
            <w:left w:val="none" w:sz="0" w:space="0" w:color="auto"/>
            <w:bottom w:val="none" w:sz="0" w:space="0" w:color="auto"/>
            <w:right w:val="none" w:sz="0" w:space="0" w:color="auto"/>
          </w:divBdr>
          <w:divsChild>
            <w:div w:id="670253195">
              <w:marLeft w:val="0"/>
              <w:marRight w:val="0"/>
              <w:marTop w:val="0"/>
              <w:marBottom w:val="0"/>
              <w:divBdr>
                <w:top w:val="none" w:sz="0" w:space="0" w:color="auto"/>
                <w:left w:val="none" w:sz="0" w:space="0" w:color="auto"/>
                <w:bottom w:val="none" w:sz="0" w:space="0" w:color="auto"/>
                <w:right w:val="none" w:sz="0" w:space="0" w:color="auto"/>
              </w:divBdr>
              <w:divsChild>
                <w:div w:id="771752314">
                  <w:marLeft w:val="0"/>
                  <w:marRight w:val="0"/>
                  <w:marTop w:val="0"/>
                  <w:marBottom w:val="0"/>
                  <w:divBdr>
                    <w:top w:val="none" w:sz="0" w:space="0" w:color="auto"/>
                    <w:left w:val="none" w:sz="0" w:space="0" w:color="auto"/>
                    <w:bottom w:val="none" w:sz="0" w:space="0" w:color="auto"/>
                    <w:right w:val="none" w:sz="0" w:space="0" w:color="auto"/>
                  </w:divBdr>
                  <w:divsChild>
                    <w:div w:id="959340031">
                      <w:marLeft w:val="0"/>
                      <w:marRight w:val="0"/>
                      <w:marTop w:val="0"/>
                      <w:marBottom w:val="0"/>
                      <w:divBdr>
                        <w:top w:val="none" w:sz="0" w:space="0" w:color="auto"/>
                        <w:left w:val="none" w:sz="0" w:space="0" w:color="auto"/>
                        <w:bottom w:val="none" w:sz="0" w:space="0" w:color="auto"/>
                        <w:right w:val="none" w:sz="0" w:space="0" w:color="auto"/>
                      </w:divBdr>
                      <w:divsChild>
                        <w:div w:id="1570916982">
                          <w:marLeft w:val="0"/>
                          <w:marRight w:val="0"/>
                          <w:marTop w:val="0"/>
                          <w:marBottom w:val="0"/>
                          <w:divBdr>
                            <w:top w:val="none" w:sz="0" w:space="0" w:color="auto"/>
                            <w:left w:val="none" w:sz="0" w:space="0" w:color="auto"/>
                            <w:bottom w:val="none" w:sz="0" w:space="0" w:color="auto"/>
                            <w:right w:val="none" w:sz="0" w:space="0" w:color="auto"/>
                          </w:divBdr>
                          <w:divsChild>
                            <w:div w:id="1776291103">
                              <w:marLeft w:val="0"/>
                              <w:marRight w:val="0"/>
                              <w:marTop w:val="0"/>
                              <w:marBottom w:val="0"/>
                              <w:divBdr>
                                <w:top w:val="none" w:sz="0" w:space="0" w:color="auto"/>
                                <w:left w:val="none" w:sz="0" w:space="0" w:color="auto"/>
                                <w:bottom w:val="none" w:sz="0" w:space="0" w:color="auto"/>
                                <w:right w:val="none" w:sz="0" w:space="0" w:color="auto"/>
                              </w:divBdr>
                              <w:divsChild>
                                <w:div w:id="649284132">
                                  <w:marLeft w:val="0"/>
                                  <w:marRight w:val="0"/>
                                  <w:marTop w:val="0"/>
                                  <w:marBottom w:val="0"/>
                                  <w:divBdr>
                                    <w:top w:val="none" w:sz="0" w:space="0" w:color="auto"/>
                                    <w:left w:val="none" w:sz="0" w:space="0" w:color="auto"/>
                                    <w:bottom w:val="none" w:sz="0" w:space="0" w:color="auto"/>
                                    <w:right w:val="none" w:sz="0" w:space="0" w:color="auto"/>
                                  </w:divBdr>
                                  <w:divsChild>
                                    <w:div w:id="86124624">
                                      <w:marLeft w:val="0"/>
                                      <w:marRight w:val="0"/>
                                      <w:marTop w:val="0"/>
                                      <w:marBottom w:val="0"/>
                                      <w:divBdr>
                                        <w:top w:val="none" w:sz="0" w:space="0" w:color="auto"/>
                                        <w:left w:val="none" w:sz="0" w:space="0" w:color="auto"/>
                                        <w:bottom w:val="none" w:sz="0" w:space="0" w:color="auto"/>
                                        <w:right w:val="none" w:sz="0" w:space="0" w:color="auto"/>
                                      </w:divBdr>
                                      <w:divsChild>
                                        <w:div w:id="1159541060">
                                          <w:marLeft w:val="0"/>
                                          <w:marRight w:val="0"/>
                                          <w:marTop w:val="0"/>
                                          <w:marBottom w:val="0"/>
                                          <w:divBdr>
                                            <w:top w:val="none" w:sz="0" w:space="0" w:color="auto"/>
                                            <w:left w:val="none" w:sz="0" w:space="0" w:color="auto"/>
                                            <w:bottom w:val="none" w:sz="0" w:space="0" w:color="auto"/>
                                            <w:right w:val="none" w:sz="0" w:space="0" w:color="auto"/>
                                          </w:divBdr>
                                          <w:divsChild>
                                            <w:div w:id="874460946">
                                              <w:marLeft w:val="0"/>
                                              <w:marRight w:val="0"/>
                                              <w:marTop w:val="0"/>
                                              <w:marBottom w:val="0"/>
                                              <w:divBdr>
                                                <w:top w:val="none" w:sz="0" w:space="0" w:color="auto"/>
                                                <w:left w:val="none" w:sz="0" w:space="0" w:color="auto"/>
                                                <w:bottom w:val="none" w:sz="0" w:space="0" w:color="auto"/>
                                                <w:right w:val="none" w:sz="0" w:space="0" w:color="auto"/>
                                              </w:divBdr>
                                              <w:divsChild>
                                                <w:div w:id="1901288202">
                                                  <w:marLeft w:val="0"/>
                                                  <w:marRight w:val="0"/>
                                                  <w:marTop w:val="0"/>
                                                  <w:marBottom w:val="0"/>
                                                  <w:divBdr>
                                                    <w:top w:val="none" w:sz="0" w:space="0" w:color="auto"/>
                                                    <w:left w:val="none" w:sz="0" w:space="0" w:color="auto"/>
                                                    <w:bottom w:val="none" w:sz="0" w:space="0" w:color="auto"/>
                                                    <w:right w:val="none" w:sz="0" w:space="0" w:color="auto"/>
                                                  </w:divBdr>
                                                  <w:divsChild>
                                                    <w:div w:id="1189222992">
                                                      <w:marLeft w:val="0"/>
                                                      <w:marRight w:val="0"/>
                                                      <w:marTop w:val="0"/>
                                                      <w:marBottom w:val="0"/>
                                                      <w:divBdr>
                                                        <w:top w:val="none" w:sz="0" w:space="0" w:color="auto"/>
                                                        <w:left w:val="none" w:sz="0" w:space="0" w:color="auto"/>
                                                        <w:bottom w:val="none" w:sz="0" w:space="0" w:color="auto"/>
                                                        <w:right w:val="none" w:sz="0" w:space="0" w:color="auto"/>
                                                      </w:divBdr>
                                                      <w:divsChild>
                                                        <w:div w:id="641810528">
                                                          <w:marLeft w:val="0"/>
                                                          <w:marRight w:val="0"/>
                                                          <w:marTop w:val="0"/>
                                                          <w:marBottom w:val="0"/>
                                                          <w:divBdr>
                                                            <w:top w:val="none" w:sz="0" w:space="0" w:color="auto"/>
                                                            <w:left w:val="none" w:sz="0" w:space="0" w:color="auto"/>
                                                            <w:bottom w:val="none" w:sz="0" w:space="0" w:color="auto"/>
                                                            <w:right w:val="none" w:sz="0" w:space="0" w:color="auto"/>
                                                          </w:divBdr>
                                                          <w:divsChild>
                                                            <w:div w:id="1618757875">
                                                              <w:marLeft w:val="0"/>
                                                              <w:marRight w:val="0"/>
                                                              <w:marTop w:val="0"/>
                                                              <w:marBottom w:val="0"/>
                                                              <w:divBdr>
                                                                <w:top w:val="none" w:sz="0" w:space="0" w:color="auto"/>
                                                                <w:left w:val="none" w:sz="0" w:space="0" w:color="auto"/>
                                                                <w:bottom w:val="none" w:sz="0" w:space="0" w:color="auto"/>
                                                                <w:right w:val="none" w:sz="0" w:space="0" w:color="auto"/>
                                                              </w:divBdr>
                                                              <w:divsChild>
                                                                <w:div w:id="18155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1164024">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1809662106">
      <w:bodyDiv w:val="1"/>
      <w:marLeft w:val="0"/>
      <w:marRight w:val="0"/>
      <w:marTop w:val="0"/>
      <w:marBottom w:val="0"/>
      <w:divBdr>
        <w:top w:val="none" w:sz="0" w:space="0" w:color="auto"/>
        <w:left w:val="none" w:sz="0" w:space="0" w:color="auto"/>
        <w:bottom w:val="none" w:sz="0" w:space="0" w:color="auto"/>
        <w:right w:val="none" w:sz="0" w:space="0" w:color="auto"/>
      </w:divBdr>
      <w:divsChild>
        <w:div w:id="187914857">
          <w:marLeft w:val="0"/>
          <w:marRight w:val="0"/>
          <w:marTop w:val="0"/>
          <w:marBottom w:val="0"/>
          <w:divBdr>
            <w:top w:val="none" w:sz="0" w:space="0" w:color="auto"/>
            <w:left w:val="none" w:sz="0" w:space="0" w:color="auto"/>
            <w:bottom w:val="none" w:sz="0" w:space="0" w:color="auto"/>
            <w:right w:val="none" w:sz="0" w:space="0" w:color="auto"/>
          </w:divBdr>
          <w:divsChild>
            <w:div w:id="362243673">
              <w:marLeft w:val="0"/>
              <w:marRight w:val="0"/>
              <w:marTop w:val="0"/>
              <w:marBottom w:val="0"/>
              <w:divBdr>
                <w:top w:val="none" w:sz="0" w:space="0" w:color="auto"/>
                <w:left w:val="none" w:sz="0" w:space="0" w:color="auto"/>
                <w:bottom w:val="none" w:sz="0" w:space="0" w:color="auto"/>
                <w:right w:val="none" w:sz="0" w:space="0" w:color="auto"/>
              </w:divBdr>
              <w:divsChild>
                <w:div w:id="145629947">
                  <w:marLeft w:val="0"/>
                  <w:marRight w:val="0"/>
                  <w:marTop w:val="0"/>
                  <w:marBottom w:val="0"/>
                  <w:divBdr>
                    <w:top w:val="none" w:sz="0" w:space="0" w:color="auto"/>
                    <w:left w:val="none" w:sz="0" w:space="0" w:color="auto"/>
                    <w:bottom w:val="none" w:sz="0" w:space="0" w:color="auto"/>
                    <w:right w:val="none" w:sz="0" w:space="0" w:color="auto"/>
                  </w:divBdr>
                  <w:divsChild>
                    <w:div w:id="888614965">
                      <w:marLeft w:val="0"/>
                      <w:marRight w:val="0"/>
                      <w:marTop w:val="0"/>
                      <w:marBottom w:val="0"/>
                      <w:divBdr>
                        <w:top w:val="none" w:sz="0" w:space="0" w:color="auto"/>
                        <w:left w:val="none" w:sz="0" w:space="0" w:color="auto"/>
                        <w:bottom w:val="none" w:sz="0" w:space="0" w:color="auto"/>
                        <w:right w:val="none" w:sz="0" w:space="0" w:color="auto"/>
                      </w:divBdr>
                      <w:divsChild>
                        <w:div w:id="1209801694">
                          <w:marLeft w:val="0"/>
                          <w:marRight w:val="0"/>
                          <w:marTop w:val="0"/>
                          <w:marBottom w:val="0"/>
                          <w:divBdr>
                            <w:top w:val="none" w:sz="0" w:space="0" w:color="auto"/>
                            <w:left w:val="none" w:sz="0" w:space="0" w:color="auto"/>
                            <w:bottom w:val="none" w:sz="0" w:space="0" w:color="auto"/>
                            <w:right w:val="none" w:sz="0" w:space="0" w:color="auto"/>
                          </w:divBdr>
                          <w:divsChild>
                            <w:div w:id="1978409284">
                              <w:marLeft w:val="0"/>
                              <w:marRight w:val="0"/>
                              <w:marTop w:val="0"/>
                              <w:marBottom w:val="0"/>
                              <w:divBdr>
                                <w:top w:val="none" w:sz="0" w:space="0" w:color="auto"/>
                                <w:left w:val="none" w:sz="0" w:space="0" w:color="auto"/>
                                <w:bottom w:val="none" w:sz="0" w:space="0" w:color="auto"/>
                                <w:right w:val="none" w:sz="0" w:space="0" w:color="auto"/>
                              </w:divBdr>
                              <w:divsChild>
                                <w:div w:id="296036892">
                                  <w:marLeft w:val="0"/>
                                  <w:marRight w:val="0"/>
                                  <w:marTop w:val="0"/>
                                  <w:marBottom w:val="0"/>
                                  <w:divBdr>
                                    <w:top w:val="none" w:sz="0" w:space="0" w:color="auto"/>
                                    <w:left w:val="none" w:sz="0" w:space="0" w:color="auto"/>
                                    <w:bottom w:val="none" w:sz="0" w:space="0" w:color="auto"/>
                                    <w:right w:val="none" w:sz="0" w:space="0" w:color="auto"/>
                                  </w:divBdr>
                                  <w:divsChild>
                                    <w:div w:id="1781803198">
                                      <w:marLeft w:val="0"/>
                                      <w:marRight w:val="0"/>
                                      <w:marTop w:val="0"/>
                                      <w:marBottom w:val="0"/>
                                      <w:divBdr>
                                        <w:top w:val="none" w:sz="0" w:space="0" w:color="auto"/>
                                        <w:left w:val="none" w:sz="0" w:space="0" w:color="auto"/>
                                        <w:bottom w:val="none" w:sz="0" w:space="0" w:color="auto"/>
                                        <w:right w:val="none" w:sz="0" w:space="0" w:color="auto"/>
                                      </w:divBdr>
                                      <w:divsChild>
                                        <w:div w:id="1041436462">
                                          <w:marLeft w:val="0"/>
                                          <w:marRight w:val="0"/>
                                          <w:marTop w:val="0"/>
                                          <w:marBottom w:val="0"/>
                                          <w:divBdr>
                                            <w:top w:val="none" w:sz="0" w:space="0" w:color="auto"/>
                                            <w:left w:val="none" w:sz="0" w:space="0" w:color="auto"/>
                                            <w:bottom w:val="none" w:sz="0" w:space="0" w:color="auto"/>
                                            <w:right w:val="none" w:sz="0" w:space="0" w:color="auto"/>
                                          </w:divBdr>
                                          <w:divsChild>
                                            <w:div w:id="1735353029">
                                              <w:marLeft w:val="0"/>
                                              <w:marRight w:val="0"/>
                                              <w:marTop w:val="0"/>
                                              <w:marBottom w:val="0"/>
                                              <w:divBdr>
                                                <w:top w:val="none" w:sz="0" w:space="0" w:color="auto"/>
                                                <w:left w:val="none" w:sz="0" w:space="0" w:color="auto"/>
                                                <w:bottom w:val="none" w:sz="0" w:space="0" w:color="auto"/>
                                                <w:right w:val="none" w:sz="0" w:space="0" w:color="auto"/>
                                              </w:divBdr>
                                              <w:divsChild>
                                                <w:div w:id="1024552797">
                                                  <w:marLeft w:val="0"/>
                                                  <w:marRight w:val="0"/>
                                                  <w:marTop w:val="0"/>
                                                  <w:marBottom w:val="0"/>
                                                  <w:divBdr>
                                                    <w:top w:val="none" w:sz="0" w:space="0" w:color="auto"/>
                                                    <w:left w:val="none" w:sz="0" w:space="0" w:color="auto"/>
                                                    <w:bottom w:val="none" w:sz="0" w:space="0" w:color="auto"/>
                                                    <w:right w:val="none" w:sz="0" w:space="0" w:color="auto"/>
                                                  </w:divBdr>
                                                  <w:divsChild>
                                                    <w:div w:id="764544475">
                                                      <w:marLeft w:val="0"/>
                                                      <w:marRight w:val="0"/>
                                                      <w:marTop w:val="0"/>
                                                      <w:marBottom w:val="0"/>
                                                      <w:divBdr>
                                                        <w:top w:val="none" w:sz="0" w:space="0" w:color="auto"/>
                                                        <w:left w:val="none" w:sz="0" w:space="0" w:color="auto"/>
                                                        <w:bottom w:val="none" w:sz="0" w:space="0" w:color="auto"/>
                                                        <w:right w:val="none" w:sz="0" w:space="0" w:color="auto"/>
                                                      </w:divBdr>
                                                      <w:divsChild>
                                                        <w:div w:id="1014576757">
                                                          <w:marLeft w:val="0"/>
                                                          <w:marRight w:val="0"/>
                                                          <w:marTop w:val="0"/>
                                                          <w:marBottom w:val="0"/>
                                                          <w:divBdr>
                                                            <w:top w:val="none" w:sz="0" w:space="0" w:color="auto"/>
                                                            <w:left w:val="none" w:sz="0" w:space="0" w:color="auto"/>
                                                            <w:bottom w:val="none" w:sz="0" w:space="0" w:color="auto"/>
                                                            <w:right w:val="none" w:sz="0" w:space="0" w:color="auto"/>
                                                          </w:divBdr>
                                                          <w:divsChild>
                                                            <w:div w:id="2090926512">
                                                              <w:marLeft w:val="0"/>
                                                              <w:marRight w:val="0"/>
                                                              <w:marTop w:val="0"/>
                                                              <w:marBottom w:val="0"/>
                                                              <w:divBdr>
                                                                <w:top w:val="none" w:sz="0" w:space="0" w:color="auto"/>
                                                                <w:left w:val="none" w:sz="0" w:space="0" w:color="auto"/>
                                                                <w:bottom w:val="none" w:sz="0" w:space="0" w:color="auto"/>
                                                                <w:right w:val="none" w:sz="0" w:space="0" w:color="auto"/>
                                                              </w:divBdr>
                                                              <w:divsChild>
                                                                <w:div w:id="19155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4613545">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1885874207">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mod@treasury.gov.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67528-E2EE-4A53-9CB2-7A54474D0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5654</Words>
  <Characters>30784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36366</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Standard Explanatory Statement</dc:title>
  <dc:creator/>
  <cp:lastModifiedBy/>
  <cp:revision>1</cp:revision>
  <dcterms:created xsi:type="dcterms:W3CDTF">2021-03-12T00:03:00Z</dcterms:created>
  <dcterms:modified xsi:type="dcterms:W3CDTF">2021-03-12T00:04:00Z</dcterms:modified>
</cp:coreProperties>
</file>