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7303"/>
      </w:tblGrid>
      <w:tr w:rsidR="00012F96" w:rsidTr="00012F96">
        <w:tc>
          <w:tcPr>
            <w:tcW w:w="5000" w:type="pct"/>
            <w:shd w:val="clear" w:color="auto" w:fill="auto"/>
          </w:tcPr>
          <w:p w:rsidR="00012F96" w:rsidRDefault="00012F96" w:rsidP="00012F96">
            <w:pPr>
              <w:jc w:val="center"/>
              <w:rPr>
                <w:b/>
                <w:sz w:val="26"/>
              </w:rPr>
            </w:pPr>
            <w:bookmarkStart w:id="0" w:name="_GoBack"/>
            <w:bookmarkEnd w:id="0"/>
            <w:r>
              <w:rPr>
                <w:b/>
                <w:sz w:val="26"/>
              </w:rPr>
              <w:t>EXPOSURE DRAFT</w:t>
            </w:r>
          </w:p>
          <w:p w:rsidR="00012F96" w:rsidRPr="00012F96" w:rsidRDefault="00012F96" w:rsidP="00012F96">
            <w:pPr>
              <w:rPr>
                <w:b/>
                <w:sz w:val="20"/>
              </w:rPr>
            </w:pPr>
          </w:p>
        </w:tc>
      </w:tr>
    </w:tbl>
    <w:p w:rsidR="00012F96" w:rsidRDefault="00012F96" w:rsidP="002F2D95">
      <w:pPr>
        <w:rPr>
          <w:sz w:val="32"/>
          <w:szCs w:val="32"/>
        </w:rPr>
      </w:pPr>
    </w:p>
    <w:p w:rsidR="00664C63" w:rsidRPr="002F2D95" w:rsidRDefault="00664C63" w:rsidP="002F2D95">
      <w:pPr>
        <w:rPr>
          <w:sz w:val="32"/>
          <w:szCs w:val="32"/>
        </w:rPr>
      </w:pPr>
      <w:r w:rsidRPr="002F2D95">
        <w:rPr>
          <w:sz w:val="32"/>
          <w:szCs w:val="32"/>
        </w:rPr>
        <w:t>Inserts for</w:t>
      </w:r>
    </w:p>
    <w:p w:rsidR="00664C63" w:rsidRPr="002F2D95" w:rsidRDefault="00DA5AD0" w:rsidP="002F2D95">
      <w:pPr>
        <w:pStyle w:val="ShortT"/>
      </w:pPr>
      <w:r w:rsidRPr="002F2D95">
        <w:t>Treasury Laws Amendment (Measures for Consultation) Bill 2021</w:t>
      </w:r>
      <w:r w:rsidR="00664C63" w:rsidRPr="002F2D95">
        <w:t xml:space="preserve">: </w:t>
      </w:r>
      <w:r w:rsidRPr="002F2D95">
        <w:t>Miscellaneous and Technical Amendments</w:t>
      </w:r>
    </w:p>
    <w:p w:rsidR="00664C63" w:rsidRPr="002F2D95" w:rsidRDefault="00664C63" w:rsidP="002F2D95">
      <w:pPr>
        <w:jc w:val="center"/>
      </w:pPr>
    </w:p>
    <w:p w:rsidR="00664C63" w:rsidRPr="002F2D95" w:rsidRDefault="00664C63" w:rsidP="002F2D95">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664C63" w:rsidRPr="002F2D95" w:rsidTr="002F08B3">
        <w:trPr>
          <w:tblHeader/>
        </w:trPr>
        <w:tc>
          <w:tcPr>
            <w:tcW w:w="7111" w:type="dxa"/>
            <w:gridSpan w:val="3"/>
            <w:tcBorders>
              <w:top w:val="single" w:sz="12" w:space="0" w:color="auto"/>
              <w:bottom w:val="single" w:sz="6" w:space="0" w:color="auto"/>
            </w:tcBorders>
            <w:shd w:val="clear" w:color="auto" w:fill="auto"/>
          </w:tcPr>
          <w:p w:rsidR="00664C63" w:rsidRPr="002F2D95" w:rsidRDefault="00664C63" w:rsidP="002F2D95">
            <w:pPr>
              <w:pStyle w:val="TableHeading"/>
            </w:pPr>
            <w:r w:rsidRPr="002F2D95">
              <w:t>Commencement information</w:t>
            </w:r>
          </w:p>
        </w:tc>
      </w:tr>
      <w:tr w:rsidR="00664C63" w:rsidRPr="002F2D95" w:rsidTr="002F08B3">
        <w:trPr>
          <w:tblHeader/>
        </w:trPr>
        <w:tc>
          <w:tcPr>
            <w:tcW w:w="1701" w:type="dxa"/>
            <w:tcBorders>
              <w:top w:val="single" w:sz="6" w:space="0" w:color="auto"/>
              <w:bottom w:val="single" w:sz="6" w:space="0" w:color="auto"/>
            </w:tcBorders>
            <w:shd w:val="clear" w:color="auto" w:fill="auto"/>
          </w:tcPr>
          <w:p w:rsidR="00664C63" w:rsidRPr="002F2D95" w:rsidRDefault="00664C63" w:rsidP="002F2D95">
            <w:pPr>
              <w:pStyle w:val="TableHeading"/>
            </w:pPr>
            <w:r w:rsidRPr="002F2D95">
              <w:t>Column 1</w:t>
            </w:r>
          </w:p>
        </w:tc>
        <w:tc>
          <w:tcPr>
            <w:tcW w:w="3828" w:type="dxa"/>
            <w:tcBorders>
              <w:top w:val="single" w:sz="6" w:space="0" w:color="auto"/>
              <w:bottom w:val="single" w:sz="6" w:space="0" w:color="auto"/>
            </w:tcBorders>
            <w:shd w:val="clear" w:color="auto" w:fill="auto"/>
          </w:tcPr>
          <w:p w:rsidR="00664C63" w:rsidRPr="002F2D95" w:rsidRDefault="00664C63" w:rsidP="002F2D95">
            <w:pPr>
              <w:pStyle w:val="TableHeading"/>
            </w:pPr>
            <w:r w:rsidRPr="002F2D95">
              <w:t>Column 2</w:t>
            </w:r>
          </w:p>
        </w:tc>
        <w:tc>
          <w:tcPr>
            <w:tcW w:w="1582" w:type="dxa"/>
            <w:tcBorders>
              <w:top w:val="single" w:sz="6" w:space="0" w:color="auto"/>
              <w:bottom w:val="single" w:sz="6" w:space="0" w:color="auto"/>
            </w:tcBorders>
            <w:shd w:val="clear" w:color="auto" w:fill="auto"/>
          </w:tcPr>
          <w:p w:rsidR="00664C63" w:rsidRPr="002F2D95" w:rsidRDefault="00664C63" w:rsidP="002F2D95">
            <w:pPr>
              <w:pStyle w:val="TableHeading"/>
            </w:pPr>
            <w:r w:rsidRPr="002F2D95">
              <w:t>Column 3</w:t>
            </w:r>
          </w:p>
        </w:tc>
      </w:tr>
      <w:tr w:rsidR="00664C63" w:rsidRPr="002F2D95" w:rsidTr="002F08B3">
        <w:trPr>
          <w:tblHeader/>
        </w:trPr>
        <w:tc>
          <w:tcPr>
            <w:tcW w:w="1701" w:type="dxa"/>
            <w:tcBorders>
              <w:top w:val="single" w:sz="6" w:space="0" w:color="auto"/>
              <w:bottom w:val="single" w:sz="12" w:space="0" w:color="auto"/>
            </w:tcBorders>
            <w:shd w:val="clear" w:color="auto" w:fill="auto"/>
          </w:tcPr>
          <w:p w:rsidR="00664C63" w:rsidRPr="002F2D95" w:rsidRDefault="00664C63" w:rsidP="002F2D95">
            <w:pPr>
              <w:pStyle w:val="TableHeading"/>
            </w:pPr>
            <w:r w:rsidRPr="002F2D95">
              <w:t>Provisions</w:t>
            </w:r>
          </w:p>
        </w:tc>
        <w:tc>
          <w:tcPr>
            <w:tcW w:w="3828" w:type="dxa"/>
            <w:tcBorders>
              <w:top w:val="single" w:sz="6" w:space="0" w:color="auto"/>
              <w:bottom w:val="single" w:sz="12" w:space="0" w:color="auto"/>
            </w:tcBorders>
            <w:shd w:val="clear" w:color="auto" w:fill="auto"/>
          </w:tcPr>
          <w:p w:rsidR="00664C63" w:rsidRPr="002F2D95" w:rsidRDefault="00664C63" w:rsidP="002F2D95">
            <w:pPr>
              <w:pStyle w:val="TableHeading"/>
            </w:pPr>
            <w:r w:rsidRPr="002F2D95">
              <w:t>Commencement</w:t>
            </w:r>
          </w:p>
        </w:tc>
        <w:tc>
          <w:tcPr>
            <w:tcW w:w="1582" w:type="dxa"/>
            <w:tcBorders>
              <w:top w:val="single" w:sz="6" w:space="0" w:color="auto"/>
              <w:bottom w:val="single" w:sz="12" w:space="0" w:color="auto"/>
            </w:tcBorders>
            <w:shd w:val="clear" w:color="auto" w:fill="auto"/>
          </w:tcPr>
          <w:p w:rsidR="00664C63" w:rsidRPr="002F2D95" w:rsidRDefault="00664C63" w:rsidP="002F2D95">
            <w:pPr>
              <w:pStyle w:val="TableHeading"/>
            </w:pPr>
            <w:r w:rsidRPr="002F2D95">
              <w:t>Date/Details</w:t>
            </w:r>
          </w:p>
        </w:tc>
      </w:tr>
      <w:tr w:rsidR="00664C63" w:rsidRPr="002F2D95" w:rsidTr="002F08B3">
        <w:tc>
          <w:tcPr>
            <w:tcW w:w="1701" w:type="dxa"/>
            <w:tcBorders>
              <w:top w:val="single" w:sz="12" w:space="0" w:color="auto"/>
            </w:tcBorders>
            <w:shd w:val="clear" w:color="auto" w:fill="auto"/>
          </w:tcPr>
          <w:p w:rsidR="00664C63" w:rsidRPr="002F2D95" w:rsidRDefault="00664C63" w:rsidP="002F2D95">
            <w:pPr>
              <w:pStyle w:val="Tabletext"/>
            </w:pPr>
            <w:r w:rsidRPr="002F2D95">
              <w:t xml:space="preserve">1.  </w:t>
            </w:r>
            <w:r w:rsidR="00F93911" w:rsidRPr="002F2D95">
              <w:t>Schedule 1</w:t>
            </w:r>
            <w:r w:rsidR="00B81908" w:rsidRPr="002F2D95">
              <w:t xml:space="preserve">, </w:t>
            </w:r>
            <w:r w:rsidR="00F93911" w:rsidRPr="002F2D95">
              <w:t>Part 1</w:t>
            </w:r>
          </w:p>
        </w:tc>
        <w:tc>
          <w:tcPr>
            <w:tcW w:w="3828" w:type="dxa"/>
            <w:tcBorders>
              <w:top w:val="single" w:sz="12" w:space="0" w:color="auto"/>
            </w:tcBorders>
            <w:shd w:val="clear" w:color="auto" w:fill="auto"/>
          </w:tcPr>
          <w:p w:rsidR="00664C63" w:rsidRPr="002F2D95" w:rsidRDefault="002F70FF" w:rsidP="002F2D95">
            <w:pPr>
              <w:pStyle w:val="Tabletext"/>
            </w:pPr>
            <w:r w:rsidRPr="002F2D95">
              <w:t>The day after this Act receives the Royal Assent.</w:t>
            </w:r>
          </w:p>
        </w:tc>
        <w:tc>
          <w:tcPr>
            <w:tcW w:w="1582" w:type="dxa"/>
            <w:tcBorders>
              <w:top w:val="single" w:sz="12" w:space="0" w:color="auto"/>
            </w:tcBorders>
            <w:shd w:val="clear" w:color="auto" w:fill="auto"/>
          </w:tcPr>
          <w:p w:rsidR="00664C63" w:rsidRPr="002F2D95" w:rsidRDefault="00664C63" w:rsidP="002F2D95">
            <w:pPr>
              <w:pStyle w:val="Tabletext"/>
            </w:pPr>
          </w:p>
        </w:tc>
      </w:tr>
      <w:tr w:rsidR="00664C63" w:rsidRPr="002F2D95" w:rsidTr="002F08B3">
        <w:tc>
          <w:tcPr>
            <w:tcW w:w="1701" w:type="dxa"/>
            <w:tcBorders>
              <w:bottom w:val="single" w:sz="4" w:space="0" w:color="auto"/>
            </w:tcBorders>
            <w:shd w:val="clear" w:color="auto" w:fill="auto"/>
          </w:tcPr>
          <w:p w:rsidR="00664C63" w:rsidRPr="002F2D95" w:rsidRDefault="00664C63" w:rsidP="002F2D95">
            <w:pPr>
              <w:pStyle w:val="Tabletext"/>
            </w:pPr>
            <w:r w:rsidRPr="002F2D95">
              <w:t xml:space="preserve">2.  </w:t>
            </w:r>
            <w:r w:rsidR="00F93911" w:rsidRPr="002F2D95">
              <w:t>Schedule 1</w:t>
            </w:r>
            <w:r w:rsidR="00B81908" w:rsidRPr="002F2D95">
              <w:t xml:space="preserve">, </w:t>
            </w:r>
            <w:r w:rsidR="00F93911" w:rsidRPr="002F2D95">
              <w:t>Part 2</w:t>
            </w:r>
          </w:p>
        </w:tc>
        <w:tc>
          <w:tcPr>
            <w:tcW w:w="3828" w:type="dxa"/>
            <w:tcBorders>
              <w:bottom w:val="single" w:sz="4" w:space="0" w:color="auto"/>
            </w:tcBorders>
            <w:shd w:val="clear" w:color="auto" w:fill="auto"/>
          </w:tcPr>
          <w:p w:rsidR="00664C63" w:rsidRPr="002F2D95" w:rsidRDefault="002F70FF" w:rsidP="002F2D95">
            <w:pPr>
              <w:pStyle w:val="Tabletext"/>
            </w:pPr>
            <w:r w:rsidRPr="002F2D95">
              <w:t xml:space="preserve">The first </w:t>
            </w:r>
            <w:r w:rsidR="00F93911" w:rsidRPr="002F2D95">
              <w:t>1 January</w:t>
            </w:r>
            <w:r w:rsidRPr="002F2D95">
              <w:t xml:space="preserve">, </w:t>
            </w:r>
            <w:r w:rsidR="00F93911" w:rsidRPr="002F2D95">
              <w:t>1 April</w:t>
            </w:r>
            <w:r w:rsidRPr="002F2D95">
              <w:t xml:space="preserve">, </w:t>
            </w:r>
            <w:r w:rsidR="00F93911" w:rsidRPr="002F2D95">
              <w:t>1 July</w:t>
            </w:r>
            <w:r w:rsidRPr="002F2D95">
              <w:t xml:space="preserve"> or </w:t>
            </w:r>
            <w:r w:rsidR="00F93911" w:rsidRPr="002F2D95">
              <w:t>1 October</w:t>
            </w:r>
            <w:r w:rsidRPr="002F2D95">
              <w:t xml:space="preserve"> to occur after the day this Act receives the Royal Assent.</w:t>
            </w:r>
          </w:p>
        </w:tc>
        <w:tc>
          <w:tcPr>
            <w:tcW w:w="1582" w:type="dxa"/>
            <w:tcBorders>
              <w:bottom w:val="single" w:sz="4" w:space="0" w:color="auto"/>
            </w:tcBorders>
            <w:shd w:val="clear" w:color="auto" w:fill="auto"/>
          </w:tcPr>
          <w:p w:rsidR="00664C63" w:rsidRPr="002F2D95" w:rsidRDefault="00664C63" w:rsidP="002F2D95">
            <w:pPr>
              <w:pStyle w:val="Tabletext"/>
            </w:pPr>
          </w:p>
        </w:tc>
      </w:tr>
      <w:tr w:rsidR="008C17DE" w:rsidRPr="002F2D95" w:rsidTr="002F08B3">
        <w:tc>
          <w:tcPr>
            <w:tcW w:w="1701" w:type="dxa"/>
            <w:tcBorders>
              <w:bottom w:val="single" w:sz="4" w:space="0" w:color="auto"/>
            </w:tcBorders>
            <w:shd w:val="clear" w:color="auto" w:fill="auto"/>
          </w:tcPr>
          <w:p w:rsidR="008C17DE" w:rsidRPr="002F2D95" w:rsidRDefault="008C17DE" w:rsidP="002F2D95">
            <w:pPr>
              <w:pStyle w:val="Tabletext"/>
            </w:pPr>
            <w:r w:rsidRPr="002F2D95">
              <w:t xml:space="preserve">3.  </w:t>
            </w:r>
            <w:r w:rsidR="00F93911" w:rsidRPr="002F2D95">
              <w:t>Schedule 1</w:t>
            </w:r>
            <w:r w:rsidRPr="002F2D95">
              <w:t xml:space="preserve">, </w:t>
            </w:r>
            <w:r w:rsidR="00F93911" w:rsidRPr="002F2D95">
              <w:t>Part 3</w:t>
            </w:r>
            <w:r w:rsidRPr="002F2D95">
              <w:t xml:space="preserve">, </w:t>
            </w:r>
            <w:r w:rsidR="002F2D95">
              <w:t>Division 1</w:t>
            </w:r>
          </w:p>
        </w:tc>
        <w:tc>
          <w:tcPr>
            <w:tcW w:w="3828" w:type="dxa"/>
            <w:tcBorders>
              <w:bottom w:val="single" w:sz="4" w:space="0" w:color="auto"/>
            </w:tcBorders>
            <w:shd w:val="clear" w:color="auto" w:fill="auto"/>
          </w:tcPr>
          <w:p w:rsidR="008C17DE" w:rsidRPr="002F2D95" w:rsidRDefault="008C17DE" w:rsidP="002F2D95">
            <w:pPr>
              <w:pStyle w:val="Tabletext"/>
            </w:pPr>
            <w:r w:rsidRPr="002F2D95">
              <w:t>The later of:</w:t>
            </w:r>
          </w:p>
          <w:p w:rsidR="008C17DE" w:rsidRPr="002F2D95" w:rsidRDefault="008C17DE" w:rsidP="002F2D95">
            <w:pPr>
              <w:pStyle w:val="Tablea"/>
            </w:pPr>
            <w:r w:rsidRPr="002F2D95">
              <w:t xml:space="preserve">(a) the first </w:t>
            </w:r>
            <w:r w:rsidR="00F93911" w:rsidRPr="002F2D95">
              <w:t>1 January</w:t>
            </w:r>
            <w:r w:rsidRPr="002F2D95">
              <w:t xml:space="preserve">, </w:t>
            </w:r>
            <w:r w:rsidR="00F93911" w:rsidRPr="002F2D95">
              <w:t>1 April</w:t>
            </w:r>
            <w:r w:rsidRPr="002F2D95">
              <w:t xml:space="preserve">, </w:t>
            </w:r>
            <w:r w:rsidR="00F93911" w:rsidRPr="002F2D95">
              <w:t>1 July</w:t>
            </w:r>
            <w:r w:rsidRPr="002F2D95">
              <w:t xml:space="preserve"> or </w:t>
            </w:r>
            <w:r w:rsidR="00F93911" w:rsidRPr="002F2D95">
              <w:t>1 October</w:t>
            </w:r>
            <w:r w:rsidRPr="002F2D95">
              <w:t xml:space="preserve"> to occur after the day this Act receives the Royal Assent; and</w:t>
            </w:r>
          </w:p>
          <w:p w:rsidR="008C17DE" w:rsidRPr="002F2D95" w:rsidRDefault="008C17DE" w:rsidP="002F2D95">
            <w:pPr>
              <w:pStyle w:val="Tablea"/>
            </w:pPr>
            <w:r w:rsidRPr="002F2D95">
              <w:t xml:space="preserve">(b) </w:t>
            </w:r>
            <w:r w:rsidR="00F93911" w:rsidRPr="002F2D95">
              <w:t>1 January</w:t>
            </w:r>
            <w:r w:rsidRPr="002F2D95">
              <w:t xml:space="preserve"> 2022.</w:t>
            </w:r>
          </w:p>
        </w:tc>
        <w:tc>
          <w:tcPr>
            <w:tcW w:w="1582" w:type="dxa"/>
            <w:tcBorders>
              <w:bottom w:val="single" w:sz="4" w:space="0" w:color="auto"/>
            </w:tcBorders>
            <w:shd w:val="clear" w:color="auto" w:fill="auto"/>
          </w:tcPr>
          <w:p w:rsidR="008C17DE" w:rsidRPr="002F2D95" w:rsidRDefault="008C17DE" w:rsidP="002F2D95">
            <w:pPr>
              <w:pStyle w:val="Tabletext"/>
            </w:pPr>
          </w:p>
        </w:tc>
      </w:tr>
      <w:tr w:rsidR="00664C63" w:rsidRPr="002F2D95" w:rsidTr="002F08B3">
        <w:tc>
          <w:tcPr>
            <w:tcW w:w="1701" w:type="dxa"/>
            <w:tcBorders>
              <w:bottom w:val="single" w:sz="12" w:space="0" w:color="auto"/>
            </w:tcBorders>
            <w:shd w:val="clear" w:color="auto" w:fill="auto"/>
          </w:tcPr>
          <w:p w:rsidR="00664C63" w:rsidRPr="002F2D95" w:rsidRDefault="008C17DE" w:rsidP="002F2D95">
            <w:pPr>
              <w:pStyle w:val="Tabletext"/>
            </w:pPr>
            <w:r w:rsidRPr="002F2D95">
              <w:t>4</w:t>
            </w:r>
            <w:r w:rsidR="00664C63" w:rsidRPr="002F2D95">
              <w:t xml:space="preserve">.  </w:t>
            </w:r>
            <w:r w:rsidR="00F93911" w:rsidRPr="002F2D95">
              <w:t>Schedule 1</w:t>
            </w:r>
            <w:r w:rsidR="005B0F73" w:rsidRPr="002F2D95">
              <w:t xml:space="preserve">, </w:t>
            </w:r>
            <w:r w:rsidR="00F93911" w:rsidRPr="002F2D95">
              <w:t>Part 3</w:t>
            </w:r>
            <w:r w:rsidR="005B0F73" w:rsidRPr="002F2D95">
              <w:t xml:space="preserve">, </w:t>
            </w:r>
            <w:r w:rsidR="00F93911" w:rsidRPr="002F2D95">
              <w:t>Division 2</w:t>
            </w:r>
          </w:p>
        </w:tc>
        <w:tc>
          <w:tcPr>
            <w:tcW w:w="3828" w:type="dxa"/>
            <w:tcBorders>
              <w:bottom w:val="single" w:sz="12" w:space="0" w:color="auto"/>
            </w:tcBorders>
            <w:shd w:val="clear" w:color="auto" w:fill="auto"/>
          </w:tcPr>
          <w:p w:rsidR="008C17DE" w:rsidRPr="002F2D95" w:rsidRDefault="008C17DE" w:rsidP="002F2D95">
            <w:pPr>
              <w:pStyle w:val="Tabletext"/>
            </w:pPr>
            <w:r w:rsidRPr="002F2D95">
              <w:t>The later of:</w:t>
            </w:r>
          </w:p>
          <w:p w:rsidR="008C17DE" w:rsidRPr="002F2D95" w:rsidRDefault="008C17DE" w:rsidP="002F2D95">
            <w:pPr>
              <w:pStyle w:val="Tablea"/>
            </w:pPr>
            <w:r w:rsidRPr="002F2D95">
              <w:t>(a) the start of the day after this Act receives the Royal Assent; and</w:t>
            </w:r>
          </w:p>
          <w:p w:rsidR="008C17DE" w:rsidRPr="002F2D95" w:rsidRDefault="008C17DE" w:rsidP="002F2D95">
            <w:pPr>
              <w:pStyle w:val="Tablea"/>
            </w:pPr>
            <w:r w:rsidRPr="002F2D95">
              <w:t xml:space="preserve">(b) immediately after the commencement of </w:t>
            </w:r>
            <w:r w:rsidR="00F93911" w:rsidRPr="002F2D95">
              <w:t>Part 1</w:t>
            </w:r>
            <w:r w:rsidRPr="002F2D95">
              <w:t xml:space="preserve"> of </w:t>
            </w:r>
            <w:r w:rsidR="00F93911" w:rsidRPr="002F2D95">
              <w:t>Schedule 2</w:t>
            </w:r>
            <w:r w:rsidRPr="002F2D95">
              <w:t xml:space="preserve"> to the </w:t>
            </w:r>
            <w:r w:rsidRPr="002F2D95">
              <w:rPr>
                <w:i/>
              </w:rPr>
              <w:t>Treasury Laws Amendment (2020 Measures No. 5) Act 2020</w:t>
            </w:r>
            <w:r w:rsidRPr="002F2D95">
              <w:t>.</w:t>
            </w:r>
          </w:p>
        </w:tc>
        <w:tc>
          <w:tcPr>
            <w:tcW w:w="1582" w:type="dxa"/>
            <w:tcBorders>
              <w:bottom w:val="single" w:sz="12" w:space="0" w:color="auto"/>
            </w:tcBorders>
            <w:shd w:val="clear" w:color="auto" w:fill="auto"/>
          </w:tcPr>
          <w:p w:rsidR="00664C63" w:rsidRPr="002F2D95" w:rsidRDefault="00664C63" w:rsidP="002F2D95">
            <w:pPr>
              <w:pStyle w:val="Tabletext"/>
            </w:pPr>
          </w:p>
        </w:tc>
      </w:tr>
    </w:tbl>
    <w:p w:rsidR="0033411C" w:rsidRPr="002F2D95" w:rsidRDefault="00F93911" w:rsidP="002F2D95">
      <w:pPr>
        <w:pStyle w:val="ActHead6"/>
        <w:pageBreakBefore/>
      </w:pPr>
      <w:bookmarkStart w:id="1" w:name="_Toc69481106"/>
      <w:r w:rsidRPr="00012F96">
        <w:rPr>
          <w:rStyle w:val="CharAmSchNo"/>
        </w:rPr>
        <w:lastRenderedPageBreak/>
        <w:t>Schedule 1</w:t>
      </w:r>
      <w:r w:rsidR="00AC5C43" w:rsidRPr="002F2D95">
        <w:t>—</w:t>
      </w:r>
      <w:r w:rsidR="00AC5C43" w:rsidRPr="00012F96">
        <w:rPr>
          <w:rStyle w:val="CharAmSchText"/>
        </w:rPr>
        <w:t>Miscellaneous and technical amendments</w:t>
      </w:r>
      <w:bookmarkEnd w:id="1"/>
    </w:p>
    <w:p w:rsidR="00AC5C43" w:rsidRPr="002F2D95" w:rsidRDefault="00F93911" w:rsidP="002F2D95">
      <w:pPr>
        <w:pStyle w:val="ActHead7"/>
      </w:pPr>
      <w:bookmarkStart w:id="2" w:name="_Toc69481107"/>
      <w:r w:rsidRPr="00012F96">
        <w:rPr>
          <w:rStyle w:val="CharAmPartNo"/>
        </w:rPr>
        <w:t>Part 1</w:t>
      </w:r>
      <w:r w:rsidR="00AC5C43" w:rsidRPr="002F2D95">
        <w:t>—</w:t>
      </w:r>
      <w:r w:rsidR="00AC5C43" w:rsidRPr="00012F96">
        <w:rPr>
          <w:rStyle w:val="CharAmPartText"/>
        </w:rPr>
        <w:t>Amendments commencing day after Royal Assent</w:t>
      </w:r>
      <w:bookmarkEnd w:id="2"/>
    </w:p>
    <w:p w:rsidR="00BA6B05" w:rsidRPr="002F2D95" w:rsidRDefault="002F2D95" w:rsidP="002F2D95">
      <w:pPr>
        <w:pStyle w:val="ActHead8"/>
      </w:pPr>
      <w:bookmarkStart w:id="3" w:name="_Toc69481108"/>
      <w:r>
        <w:t>Division 1</w:t>
      </w:r>
      <w:r w:rsidR="00BA6B05" w:rsidRPr="002F2D95">
        <w:t>—New Zealand auditors</w:t>
      </w:r>
      <w:bookmarkEnd w:id="3"/>
    </w:p>
    <w:p w:rsidR="00BA6B05" w:rsidRPr="002F2D95" w:rsidRDefault="00BA6B05" w:rsidP="002F2D95">
      <w:pPr>
        <w:pStyle w:val="ActHead9"/>
      </w:pPr>
      <w:bookmarkStart w:id="4" w:name="_Toc69481109"/>
      <w:r w:rsidRPr="002F2D95">
        <w:t>Corporations Act 2001</w:t>
      </w:r>
      <w:bookmarkEnd w:id="4"/>
    </w:p>
    <w:p w:rsidR="00BA6B05" w:rsidRPr="002F2D95" w:rsidRDefault="0032085E" w:rsidP="002F2D95">
      <w:pPr>
        <w:pStyle w:val="ItemHead"/>
      </w:pPr>
      <w:r>
        <w:t>1</w:t>
      </w:r>
      <w:r w:rsidR="00BA6B05" w:rsidRPr="002F2D95">
        <w:t xml:space="preserve">  </w:t>
      </w:r>
      <w:r w:rsidR="00F93911" w:rsidRPr="002F2D95">
        <w:t>Subsection 3</w:t>
      </w:r>
      <w:r w:rsidR="00BA6B05" w:rsidRPr="002F2D95">
        <w:t>24BB(5)</w:t>
      </w:r>
    </w:p>
    <w:p w:rsidR="00BA6B05" w:rsidRPr="002F2D95" w:rsidRDefault="00BA6B05" w:rsidP="002F2D95">
      <w:pPr>
        <w:pStyle w:val="Item"/>
      </w:pPr>
      <w:r w:rsidRPr="002F2D95">
        <w:t>After “Australia”, insert “or New Zealand”.</w:t>
      </w:r>
    </w:p>
    <w:p w:rsidR="00BA6B05" w:rsidRPr="002F2D95" w:rsidRDefault="0032085E" w:rsidP="002F2D95">
      <w:pPr>
        <w:pStyle w:val="ItemHead"/>
      </w:pPr>
      <w:r>
        <w:t>2</w:t>
      </w:r>
      <w:r w:rsidR="00BA6B05" w:rsidRPr="002F2D95">
        <w:t xml:space="preserve">  </w:t>
      </w:r>
      <w:r w:rsidR="00F93911" w:rsidRPr="002F2D95">
        <w:t>Subsection 1</w:t>
      </w:r>
      <w:r w:rsidR="00BA6B05" w:rsidRPr="002F2D95">
        <w:t>280(4)</w:t>
      </w:r>
    </w:p>
    <w:p w:rsidR="00BA6B05" w:rsidRPr="002F2D95" w:rsidRDefault="00BA6B05" w:rsidP="002F2D95">
      <w:pPr>
        <w:pStyle w:val="Item"/>
      </w:pPr>
      <w:r w:rsidRPr="002F2D95">
        <w:t>After “Australia”, insert “or New Zealand”.</w:t>
      </w:r>
    </w:p>
    <w:p w:rsidR="00BA6B05" w:rsidRPr="002F2D95" w:rsidRDefault="0032085E" w:rsidP="002F2D95">
      <w:pPr>
        <w:pStyle w:val="ItemHead"/>
      </w:pPr>
      <w:r>
        <w:t>3</w:t>
      </w:r>
      <w:r w:rsidR="00BA6B05" w:rsidRPr="002F2D95">
        <w:t xml:space="preserve">  </w:t>
      </w:r>
      <w:r w:rsidR="00F93911" w:rsidRPr="002F2D95">
        <w:t>Subparagraph 1</w:t>
      </w:r>
      <w:r w:rsidR="00BA6B05" w:rsidRPr="002F2D95">
        <w:t>292(1)(a)(ii)</w:t>
      </w:r>
    </w:p>
    <w:p w:rsidR="00BA6B05" w:rsidRPr="002F2D95" w:rsidRDefault="00BA6B05" w:rsidP="002F2D95">
      <w:pPr>
        <w:pStyle w:val="Item"/>
      </w:pPr>
      <w:r w:rsidRPr="002F2D95">
        <w:t>After “Australia”, insert “or New Zealand”.</w:t>
      </w:r>
    </w:p>
    <w:p w:rsidR="00BA6B05" w:rsidRPr="002F2D95" w:rsidRDefault="00F93911" w:rsidP="002F2D95">
      <w:pPr>
        <w:pStyle w:val="ActHead8"/>
      </w:pPr>
      <w:bookmarkStart w:id="5" w:name="_Toc69481110"/>
      <w:r w:rsidRPr="002F2D95">
        <w:t>Division 2</w:t>
      </w:r>
      <w:r w:rsidR="00BA6B05" w:rsidRPr="002F2D95">
        <w:t>—Country by country reporting</w:t>
      </w:r>
      <w:bookmarkEnd w:id="5"/>
    </w:p>
    <w:p w:rsidR="00BA6B05" w:rsidRPr="002F2D95" w:rsidRDefault="00BA6B05" w:rsidP="002F2D95">
      <w:pPr>
        <w:pStyle w:val="ActHead9"/>
        <w:rPr>
          <w:i w:val="0"/>
        </w:rPr>
      </w:pPr>
      <w:bookmarkStart w:id="6" w:name="_Toc69481111"/>
      <w:r w:rsidRPr="002F2D95">
        <w:t>Income Tax Assessment Act 1997</w:t>
      </w:r>
      <w:bookmarkEnd w:id="6"/>
    </w:p>
    <w:p w:rsidR="00BA6B05" w:rsidRPr="002F2D95" w:rsidRDefault="0032085E" w:rsidP="002F2D95">
      <w:pPr>
        <w:pStyle w:val="ItemHead"/>
      </w:pPr>
      <w:r>
        <w:t>4</w:t>
      </w:r>
      <w:r w:rsidR="00BA6B05" w:rsidRPr="002F2D95">
        <w:t xml:space="preserve">  </w:t>
      </w:r>
      <w:r w:rsidR="00F93911" w:rsidRPr="002F2D95">
        <w:t>Subparagraph 8</w:t>
      </w:r>
      <w:r w:rsidR="00BA6B05" w:rsidRPr="002F2D95">
        <w:t>15</w:t>
      </w:r>
      <w:r w:rsidR="002F2D95">
        <w:noBreakHyphen/>
      </w:r>
      <w:r w:rsidR="00BA6B05" w:rsidRPr="002F2D95">
        <w:t>355(3)(a)(ii)</w:t>
      </w:r>
    </w:p>
    <w:p w:rsidR="00BA6B05" w:rsidRPr="002F2D95" w:rsidRDefault="00BA6B05" w:rsidP="002F2D95">
      <w:pPr>
        <w:pStyle w:val="Item"/>
      </w:pPr>
      <w:r w:rsidRPr="002F2D95">
        <w:t>Omit “previous”.</w:t>
      </w:r>
    </w:p>
    <w:p w:rsidR="00BA6B05" w:rsidRPr="002F2D95" w:rsidRDefault="0032085E" w:rsidP="002F2D95">
      <w:pPr>
        <w:pStyle w:val="Transitional"/>
      </w:pPr>
      <w:r>
        <w:t>5</w:t>
      </w:r>
      <w:r w:rsidR="00BA6B05" w:rsidRPr="002F2D95">
        <w:t xml:space="preserve">  Application of amendments</w:t>
      </w:r>
    </w:p>
    <w:p w:rsidR="00BA6B05" w:rsidRPr="002F2D95" w:rsidRDefault="00BA6B05" w:rsidP="002F2D95">
      <w:pPr>
        <w:pStyle w:val="Item"/>
      </w:pPr>
      <w:r w:rsidRPr="002F2D95">
        <w:t xml:space="preserve">The amendment made by this </w:t>
      </w:r>
      <w:r w:rsidR="00B508AB" w:rsidRPr="002F2D95">
        <w:t>Division</w:t>
      </w:r>
      <w:r w:rsidRPr="002F2D95">
        <w:t xml:space="preserve"> applies in relation to income years starting on or after </w:t>
      </w:r>
      <w:r w:rsidR="00F93911" w:rsidRPr="002F2D95">
        <w:t>1 July</w:t>
      </w:r>
      <w:r w:rsidRPr="002F2D95">
        <w:t xml:space="preserve"> 2020.</w:t>
      </w:r>
    </w:p>
    <w:p w:rsidR="00BA6B05" w:rsidRPr="002F2D95" w:rsidRDefault="00F93911" w:rsidP="002F2D95">
      <w:pPr>
        <w:pStyle w:val="ActHead8"/>
      </w:pPr>
      <w:bookmarkStart w:id="7" w:name="_Toc69481112"/>
      <w:r w:rsidRPr="002F2D95">
        <w:t>Division 3</w:t>
      </w:r>
      <w:r w:rsidR="00BA6B05" w:rsidRPr="002F2D95">
        <w:t>—Recovery of overpayments</w:t>
      </w:r>
      <w:bookmarkEnd w:id="7"/>
    </w:p>
    <w:p w:rsidR="00BA6B05" w:rsidRPr="002F2D95" w:rsidRDefault="00BA6B05" w:rsidP="002F2D95">
      <w:pPr>
        <w:pStyle w:val="ActHead9"/>
      </w:pPr>
      <w:bookmarkStart w:id="8" w:name="_Toc69481113"/>
      <w:r w:rsidRPr="002F2D95">
        <w:t>Superannuation (Unclaimed Money and Lost Members) Act 1999</w:t>
      </w:r>
      <w:bookmarkEnd w:id="8"/>
    </w:p>
    <w:p w:rsidR="00BA6B05" w:rsidRPr="002F2D95" w:rsidRDefault="0032085E" w:rsidP="002F2D95">
      <w:pPr>
        <w:pStyle w:val="ItemHead"/>
      </w:pPr>
      <w:r>
        <w:t>6</w:t>
      </w:r>
      <w:r w:rsidR="00BA6B05" w:rsidRPr="002F2D95">
        <w:t xml:space="preserve">  After </w:t>
      </w:r>
      <w:r w:rsidR="00F93911" w:rsidRPr="002F2D95">
        <w:t>section 2</w:t>
      </w:r>
      <w:r w:rsidR="00BA6B05" w:rsidRPr="002F2D95">
        <w:t>4NA</w:t>
      </w:r>
    </w:p>
    <w:p w:rsidR="00BA6B05" w:rsidRPr="002F2D95" w:rsidRDefault="00BA6B05" w:rsidP="002F2D95">
      <w:pPr>
        <w:pStyle w:val="Item"/>
      </w:pPr>
      <w:r w:rsidRPr="002F2D95">
        <w:t>Insert:</w:t>
      </w:r>
    </w:p>
    <w:p w:rsidR="00BA6B05" w:rsidRPr="002F2D95" w:rsidRDefault="00BA6B05" w:rsidP="002F2D95">
      <w:pPr>
        <w:pStyle w:val="ActHead5"/>
      </w:pPr>
      <w:bookmarkStart w:id="9" w:name="_Toc69481114"/>
      <w:r w:rsidRPr="00012F96">
        <w:rPr>
          <w:rStyle w:val="CharSectno"/>
        </w:rPr>
        <w:lastRenderedPageBreak/>
        <w:t>24NAA</w:t>
      </w:r>
      <w:r w:rsidRPr="002F2D95">
        <w:t xml:space="preserve">  Commissioner may recover overpayment</w:t>
      </w:r>
      <w:bookmarkEnd w:id="9"/>
    </w:p>
    <w:p w:rsidR="00BA6B05" w:rsidRPr="002F2D95" w:rsidRDefault="00BA6B05" w:rsidP="002F2D95">
      <w:pPr>
        <w:pStyle w:val="subsection"/>
      </w:pPr>
      <w:r w:rsidRPr="002F2D95">
        <w:tab/>
        <w:t>(1)</w:t>
      </w:r>
      <w:r w:rsidRPr="002F2D95">
        <w:tab/>
        <w:t>This section applies if:</w:t>
      </w:r>
    </w:p>
    <w:p w:rsidR="00BA6B05" w:rsidRPr="002F2D95" w:rsidRDefault="00BA6B05" w:rsidP="002F2D95">
      <w:pPr>
        <w:pStyle w:val="paragraph"/>
      </w:pPr>
      <w:r w:rsidRPr="002F2D95">
        <w:tab/>
        <w:t>(a)</w:t>
      </w:r>
      <w:r w:rsidRPr="002F2D95">
        <w:tab/>
        <w:t>the Commissioner makes a payment in respect of a person under, or purportedly under, this Part; and</w:t>
      </w:r>
    </w:p>
    <w:p w:rsidR="00BA6B05" w:rsidRPr="002F2D95" w:rsidRDefault="00BA6B05" w:rsidP="002F2D95">
      <w:pPr>
        <w:pStyle w:val="paragraph"/>
      </w:pPr>
      <w:r w:rsidRPr="002F2D95">
        <w:tab/>
        <w:t>(b)</w:t>
      </w:r>
      <w:r w:rsidRPr="002F2D95">
        <w:tab/>
        <w:t xml:space="preserve">the amount paid exceeds the amount (if any) properly payable under this </w:t>
      </w:r>
      <w:r w:rsidR="00F93911" w:rsidRPr="002F2D95">
        <w:t>Part i</w:t>
      </w:r>
      <w:r w:rsidRPr="002F2D95">
        <w:t>n respect of the person.</w:t>
      </w:r>
    </w:p>
    <w:p w:rsidR="00BA6B05" w:rsidRPr="002F2D95" w:rsidRDefault="00BA6B05" w:rsidP="002F2D95">
      <w:pPr>
        <w:pStyle w:val="subsection"/>
      </w:pPr>
      <w:r w:rsidRPr="002F2D95">
        <w:tab/>
        <w:t>(2)</w:t>
      </w:r>
      <w:r w:rsidRPr="002F2D95">
        <w:tab/>
        <w:t xml:space="preserve">The Commissioner may recover all or part of the excess from a person (the </w:t>
      </w:r>
      <w:r w:rsidRPr="002F2D95">
        <w:rPr>
          <w:b/>
          <w:i/>
        </w:rPr>
        <w:t>debtor</w:t>
      </w:r>
      <w:r w:rsidRPr="002F2D95">
        <w:t>) described in subsection (3) as a debt due by the debtor to the Commonwealth if the conditions specified in subsection (4) are met.</w:t>
      </w:r>
    </w:p>
    <w:p w:rsidR="00BA6B05" w:rsidRPr="002F2D95" w:rsidRDefault="00BA6B05" w:rsidP="002F2D95">
      <w:pPr>
        <w:pStyle w:val="subsection"/>
      </w:pPr>
      <w:r w:rsidRPr="002F2D95">
        <w:tab/>
        <w:t>(3)</w:t>
      </w:r>
      <w:r w:rsidRPr="002F2D95">
        <w:tab/>
        <w:t>The persons from whom the Commissioner may recover are as follows:</w:t>
      </w:r>
    </w:p>
    <w:p w:rsidR="00BA6B05" w:rsidRPr="002F2D95" w:rsidRDefault="00BA6B05" w:rsidP="002F2D95">
      <w:pPr>
        <w:pStyle w:val="paragraph"/>
      </w:pPr>
      <w:r w:rsidRPr="002F2D95">
        <w:tab/>
        <w:t>(a)</w:t>
      </w:r>
      <w:r w:rsidRPr="002F2D95">
        <w:tab/>
        <w:t>the superannuation provider for the fund to which the payment was made;</w:t>
      </w:r>
    </w:p>
    <w:p w:rsidR="00BA6B05" w:rsidRPr="002F2D95" w:rsidRDefault="00BA6B05" w:rsidP="002F2D95">
      <w:pPr>
        <w:pStyle w:val="paragraph"/>
      </w:pPr>
      <w:r w:rsidRPr="002F2D95">
        <w:tab/>
        <w:t>(b)</w:t>
      </w:r>
      <w:r w:rsidRPr="002F2D95">
        <w:tab/>
        <w:t>if the payment, or an amount wholly or partly attributable to that payment, was transferred to another fund—the superannuation provider for that other fund.</w:t>
      </w:r>
    </w:p>
    <w:p w:rsidR="00BA6B05" w:rsidRPr="002F2D95" w:rsidRDefault="00BA6B05" w:rsidP="002F2D95">
      <w:pPr>
        <w:pStyle w:val="subsection"/>
      </w:pPr>
      <w:r w:rsidRPr="002F2D95">
        <w:tab/>
        <w:t>(4)</w:t>
      </w:r>
      <w:r w:rsidRPr="002F2D95">
        <w:tab/>
        <w:t>The conditions for recovery are that:</w:t>
      </w:r>
    </w:p>
    <w:p w:rsidR="00BA6B05" w:rsidRPr="002F2D95" w:rsidRDefault="00BA6B05" w:rsidP="002F2D95">
      <w:pPr>
        <w:pStyle w:val="paragraph"/>
      </w:pPr>
      <w:r w:rsidRPr="002F2D95">
        <w:tab/>
        <w:t>(a)</w:t>
      </w:r>
      <w:r w:rsidRPr="002F2D95">
        <w:tab/>
        <w:t>the Commissioner gave the debtor written notice, as prescribed by the regulations, of the proposed recovery and the amount to be recovered; and</w:t>
      </w:r>
    </w:p>
    <w:p w:rsidR="00BA6B05" w:rsidRPr="002F2D95" w:rsidRDefault="00BA6B05" w:rsidP="002F2D95">
      <w:pPr>
        <w:pStyle w:val="paragraph"/>
      </w:pPr>
      <w:r w:rsidRPr="002F2D95">
        <w:tab/>
        <w:t>(b)</w:t>
      </w:r>
      <w:r w:rsidRPr="002F2D95">
        <w:tab/>
        <w:t>at least 28 days have passed since the notice was given; and</w:t>
      </w:r>
    </w:p>
    <w:p w:rsidR="00BA6B05" w:rsidRPr="002F2D95" w:rsidRDefault="00BA6B05" w:rsidP="002F2D95">
      <w:pPr>
        <w:pStyle w:val="paragraph"/>
      </w:pPr>
      <w:r w:rsidRPr="002F2D95">
        <w:tab/>
        <w:t>(c)</w:t>
      </w:r>
      <w:r w:rsidRPr="002F2D95">
        <w:tab/>
        <w:t>the amount recovered is not more than the amount specified in the notice.</w:t>
      </w:r>
    </w:p>
    <w:p w:rsidR="00BA6B05" w:rsidRPr="002F2D95" w:rsidRDefault="00BA6B05" w:rsidP="002F2D95">
      <w:pPr>
        <w:pStyle w:val="subsection"/>
      </w:pPr>
      <w:r w:rsidRPr="002F2D95">
        <w:tab/>
        <w:t>(5)</w:t>
      </w:r>
      <w:r w:rsidRPr="002F2D95">
        <w:tab/>
        <w:t xml:space="preserve">Despite subsections (2) and (3), if the Commissioner gives a notice described in </w:t>
      </w:r>
      <w:r w:rsidR="002F2D95">
        <w:t>paragraph (</w:t>
      </w:r>
      <w:r w:rsidRPr="002F2D95">
        <w:t>4)(a) to a superannuation provider for a fund, and the fund does not hold an amount attributable to the payment, the Commissioner cannot recover from the superannuation provider.</w:t>
      </w:r>
    </w:p>
    <w:p w:rsidR="00BA6B05" w:rsidRPr="002F2D95" w:rsidRDefault="00BA6B05" w:rsidP="002F2D95">
      <w:pPr>
        <w:pStyle w:val="subsection"/>
      </w:pPr>
      <w:r w:rsidRPr="002F2D95">
        <w:tab/>
        <w:t>(6)</w:t>
      </w:r>
      <w:r w:rsidRPr="002F2D95">
        <w:tab/>
        <w:t xml:space="preserve">The Commissioner may revoke a notice described in </w:t>
      </w:r>
      <w:r w:rsidR="002F2D95">
        <w:t>paragraph (</w:t>
      </w:r>
      <w:r w:rsidRPr="002F2D95">
        <w:t>4)(a).</w:t>
      </w:r>
    </w:p>
    <w:p w:rsidR="00BA6B05" w:rsidRPr="002F2D95" w:rsidRDefault="00BA6B05" w:rsidP="002F2D95">
      <w:pPr>
        <w:pStyle w:val="subsection"/>
      </w:pPr>
      <w:r w:rsidRPr="002F2D95">
        <w:tab/>
        <w:t>(7)</w:t>
      </w:r>
      <w:r w:rsidRPr="002F2D95">
        <w:tab/>
        <w:t>The total of the amounts recovered from different debtors in relation to the same excess must not be more than the excess.</w:t>
      </w:r>
    </w:p>
    <w:p w:rsidR="00BA6B05" w:rsidRPr="002F2D95" w:rsidRDefault="00BA6B05" w:rsidP="002F2D95">
      <w:pPr>
        <w:pStyle w:val="subsection"/>
      </w:pPr>
      <w:r w:rsidRPr="002F2D95">
        <w:tab/>
        <w:t>(8)</w:t>
      </w:r>
      <w:r w:rsidRPr="002F2D95">
        <w:tab/>
        <w:t xml:space="preserve">A notice described in </w:t>
      </w:r>
      <w:r w:rsidR="002F2D95">
        <w:t>paragraph (</w:t>
      </w:r>
      <w:r w:rsidRPr="002F2D95">
        <w:t>4)(a) is not a legislative instrument.</w:t>
      </w:r>
    </w:p>
    <w:p w:rsidR="00BA6B05" w:rsidRPr="002F2D95" w:rsidRDefault="0032085E" w:rsidP="002F2D95">
      <w:pPr>
        <w:pStyle w:val="Transitional"/>
      </w:pPr>
      <w:r>
        <w:lastRenderedPageBreak/>
        <w:t>7</w:t>
      </w:r>
      <w:r w:rsidR="00BA6B05" w:rsidRPr="002F2D95">
        <w:t xml:space="preserve">  Application of amendments</w:t>
      </w:r>
    </w:p>
    <w:p w:rsidR="00BA6B05" w:rsidRPr="002F2D95" w:rsidRDefault="00BA6B05" w:rsidP="002F2D95">
      <w:pPr>
        <w:pStyle w:val="Item"/>
      </w:pPr>
      <w:r w:rsidRPr="002F2D95">
        <w:t xml:space="preserve">The amendment made by this </w:t>
      </w:r>
      <w:r w:rsidR="00AA09D6" w:rsidRPr="002F2D95">
        <w:t>Division</w:t>
      </w:r>
      <w:r w:rsidRPr="002F2D95">
        <w:t xml:space="preserve"> applies in relation to the recovery of overpayments on or after the commencement of this </w:t>
      </w:r>
      <w:r w:rsidR="00AA09D6" w:rsidRPr="002F2D95">
        <w:t>Division</w:t>
      </w:r>
      <w:r w:rsidRPr="002F2D95">
        <w:t>, whether the overpayment occurred before, on or after that commencement.</w:t>
      </w:r>
    </w:p>
    <w:p w:rsidR="00BA6B05" w:rsidRPr="002F2D95" w:rsidRDefault="002F2D95" w:rsidP="002F2D95">
      <w:pPr>
        <w:pStyle w:val="ActHead8"/>
      </w:pPr>
      <w:bookmarkStart w:id="10" w:name="_Toc69481115"/>
      <w:r>
        <w:t>Division 4</w:t>
      </w:r>
      <w:r w:rsidR="00BA6B05" w:rsidRPr="002F2D95">
        <w:t>—Consumer protections</w:t>
      </w:r>
      <w:bookmarkEnd w:id="10"/>
    </w:p>
    <w:p w:rsidR="00BA6B05" w:rsidRPr="002F2D95" w:rsidRDefault="00BA6B05" w:rsidP="002F2D95">
      <w:pPr>
        <w:pStyle w:val="ActHead9"/>
      </w:pPr>
      <w:bookmarkStart w:id="11" w:name="_Toc69481116"/>
      <w:r w:rsidRPr="002F2D95">
        <w:t>Australian Securities and Investments Commission Act 2001</w:t>
      </w:r>
      <w:bookmarkEnd w:id="11"/>
    </w:p>
    <w:p w:rsidR="00BA6B05" w:rsidRPr="002F2D95" w:rsidRDefault="0032085E" w:rsidP="002F2D95">
      <w:pPr>
        <w:pStyle w:val="ItemHead"/>
      </w:pPr>
      <w:r>
        <w:t>8</w:t>
      </w:r>
      <w:r w:rsidR="00BA6B05" w:rsidRPr="002F2D95">
        <w:t xml:space="preserve">  </w:t>
      </w:r>
      <w:r w:rsidR="00F93911" w:rsidRPr="002F2D95">
        <w:t>Subparagraphs 1</w:t>
      </w:r>
      <w:r w:rsidR="00BA6B05" w:rsidRPr="002F2D95">
        <w:t>2DE(1)(b)(iii) and (2A)(b)(iii)</w:t>
      </w:r>
    </w:p>
    <w:p w:rsidR="00BA6B05" w:rsidRPr="002F2D95" w:rsidRDefault="00BA6B05" w:rsidP="002F2D95">
      <w:pPr>
        <w:pStyle w:val="Item"/>
      </w:pPr>
      <w:r w:rsidRPr="002F2D95">
        <w:t>Omit “sale or grant, or the possible sale or grant,”, substitute “supply or possible supply”.</w:t>
      </w:r>
    </w:p>
    <w:p w:rsidR="00BA6B05" w:rsidRPr="002F2D95" w:rsidRDefault="0032085E" w:rsidP="002F2D95">
      <w:pPr>
        <w:pStyle w:val="ItemHead"/>
      </w:pPr>
      <w:r>
        <w:t>9</w:t>
      </w:r>
      <w:r w:rsidR="00BA6B05" w:rsidRPr="002F2D95">
        <w:t xml:space="preserve">  After </w:t>
      </w:r>
      <w:r w:rsidR="00F93911" w:rsidRPr="002F2D95">
        <w:t>subsection 1</w:t>
      </w:r>
      <w:r w:rsidR="00BA6B05" w:rsidRPr="002F2D95">
        <w:t>2DE(3)</w:t>
      </w:r>
    </w:p>
    <w:p w:rsidR="00BA6B05" w:rsidRPr="002F2D95" w:rsidRDefault="00BA6B05" w:rsidP="002F2D95">
      <w:pPr>
        <w:pStyle w:val="Item"/>
      </w:pPr>
      <w:r w:rsidRPr="002F2D95">
        <w:t>Insert:</w:t>
      </w:r>
    </w:p>
    <w:p w:rsidR="00BA6B05" w:rsidRPr="002F2D95" w:rsidRDefault="00BA6B05" w:rsidP="002F2D95">
      <w:pPr>
        <w:pStyle w:val="subsection"/>
      </w:pPr>
      <w:r w:rsidRPr="002F2D95">
        <w:tab/>
        <w:t>(3A)</w:t>
      </w:r>
      <w:r w:rsidRPr="002F2D95">
        <w:tab/>
      </w:r>
      <w:r w:rsidR="00F93911" w:rsidRPr="002F2D95">
        <w:t>Sub</w:t>
      </w:r>
      <w:r w:rsidR="002F2D95">
        <w:t>paragraph (</w:t>
      </w:r>
      <w:r w:rsidRPr="002F2D95">
        <w:t>1)(b)(iii) or (2A)(b)(iii) applies whether or not an offer is made before or after the financial product consists of, or includes, an interest in land.</w:t>
      </w:r>
    </w:p>
    <w:p w:rsidR="00BA6B05" w:rsidRPr="002F2D95" w:rsidRDefault="0032085E" w:rsidP="002F2D95">
      <w:pPr>
        <w:pStyle w:val="ItemHead"/>
      </w:pPr>
      <w:r>
        <w:t>10</w:t>
      </w:r>
      <w:r w:rsidR="00BA6B05" w:rsidRPr="002F2D95">
        <w:t xml:space="preserve">  </w:t>
      </w:r>
      <w:r w:rsidR="00F93911" w:rsidRPr="002F2D95">
        <w:t>Subsection 1</w:t>
      </w:r>
      <w:r w:rsidR="00BA6B05" w:rsidRPr="002F2D95">
        <w:t>2DN(4)</w:t>
      </w:r>
    </w:p>
    <w:p w:rsidR="00BA6B05" w:rsidRPr="002F2D95" w:rsidRDefault="00BA6B05" w:rsidP="002F2D95">
      <w:pPr>
        <w:pStyle w:val="Item"/>
      </w:pPr>
      <w:r w:rsidRPr="002F2D95">
        <w:t>Omit “sale or grant, or possible sale or grant,”, substitute “supply, or the possible supply,”.</w:t>
      </w:r>
    </w:p>
    <w:p w:rsidR="00BA6B05" w:rsidRPr="002F2D95" w:rsidRDefault="0032085E" w:rsidP="002F2D95">
      <w:pPr>
        <w:pStyle w:val="ItemHead"/>
      </w:pPr>
      <w:r>
        <w:t>11</w:t>
      </w:r>
      <w:r w:rsidR="00BA6B05" w:rsidRPr="002F2D95">
        <w:t xml:space="preserve">  </w:t>
      </w:r>
      <w:r w:rsidR="00F93911" w:rsidRPr="002F2D95">
        <w:t>Subsection 1</w:t>
      </w:r>
      <w:r w:rsidR="00BA6B05" w:rsidRPr="002F2D95">
        <w:t>2DN(4)</w:t>
      </w:r>
    </w:p>
    <w:p w:rsidR="00BA6B05" w:rsidRPr="002F2D95" w:rsidRDefault="00BA6B05" w:rsidP="002F2D95">
      <w:pPr>
        <w:pStyle w:val="Item"/>
      </w:pPr>
      <w:r w:rsidRPr="002F2D95">
        <w:t>Omit “sale or grant” (third occurring), substitute “supply”.</w:t>
      </w:r>
    </w:p>
    <w:p w:rsidR="00BA6B05" w:rsidRPr="002F2D95" w:rsidRDefault="0032085E" w:rsidP="002F2D95">
      <w:pPr>
        <w:pStyle w:val="ItemHead"/>
      </w:pPr>
      <w:r>
        <w:t>12</w:t>
      </w:r>
      <w:r w:rsidR="00BA6B05" w:rsidRPr="002F2D95">
        <w:t xml:space="preserve">  </w:t>
      </w:r>
      <w:r w:rsidR="00F93911" w:rsidRPr="002F2D95">
        <w:t>Paragraph 1</w:t>
      </w:r>
      <w:r w:rsidR="00BA6B05" w:rsidRPr="002F2D95">
        <w:t>2DN(4)(a)</w:t>
      </w:r>
    </w:p>
    <w:p w:rsidR="00BA6B05" w:rsidRPr="002F2D95" w:rsidRDefault="00BA6B05" w:rsidP="002F2D95">
      <w:pPr>
        <w:pStyle w:val="Item"/>
      </w:pPr>
      <w:r w:rsidRPr="002F2D95">
        <w:t>Omit “sold or granted”, substitute “supplied”.</w:t>
      </w:r>
    </w:p>
    <w:p w:rsidR="00BA6B05" w:rsidRPr="002F2D95" w:rsidRDefault="0032085E" w:rsidP="002F2D95">
      <w:pPr>
        <w:pStyle w:val="ItemHead"/>
      </w:pPr>
      <w:r>
        <w:t>13</w:t>
      </w:r>
      <w:r w:rsidR="00BA6B05" w:rsidRPr="002F2D95">
        <w:t xml:space="preserve">  Paragraphs 12DN(4)(b) and (c)</w:t>
      </w:r>
    </w:p>
    <w:p w:rsidR="00BA6B05" w:rsidRPr="002F2D95" w:rsidRDefault="00BA6B05" w:rsidP="002F2D95">
      <w:pPr>
        <w:pStyle w:val="Item"/>
      </w:pPr>
      <w:r w:rsidRPr="002F2D95">
        <w:t>Omit “sells or grants”, substitute “supplies”.</w:t>
      </w:r>
    </w:p>
    <w:p w:rsidR="00BA6B05" w:rsidRPr="002F2D95" w:rsidRDefault="0032085E" w:rsidP="002F2D95">
      <w:pPr>
        <w:pStyle w:val="ItemHead"/>
      </w:pPr>
      <w:r>
        <w:t>14</w:t>
      </w:r>
      <w:r w:rsidR="00BA6B05" w:rsidRPr="002F2D95">
        <w:t xml:space="preserve">  After </w:t>
      </w:r>
      <w:r w:rsidR="00F93911" w:rsidRPr="002F2D95">
        <w:t>subsection 1</w:t>
      </w:r>
      <w:r w:rsidR="00BA6B05" w:rsidRPr="002F2D95">
        <w:t>2DN(4)</w:t>
      </w:r>
    </w:p>
    <w:p w:rsidR="00BA6B05" w:rsidRPr="002F2D95" w:rsidRDefault="00BA6B05" w:rsidP="002F2D95">
      <w:pPr>
        <w:pStyle w:val="Item"/>
      </w:pPr>
      <w:r w:rsidRPr="002F2D95">
        <w:t>Insert:</w:t>
      </w:r>
    </w:p>
    <w:p w:rsidR="00BA6B05" w:rsidRPr="002F2D95" w:rsidRDefault="00BA6B05" w:rsidP="002F2D95">
      <w:pPr>
        <w:pStyle w:val="subsection"/>
      </w:pPr>
      <w:r w:rsidRPr="002F2D95">
        <w:tab/>
        <w:t>(4A)</w:t>
      </w:r>
      <w:r w:rsidRPr="002F2D95">
        <w:tab/>
      </w:r>
      <w:r w:rsidR="00F93911" w:rsidRPr="002F2D95">
        <w:t>Subsection (</w:t>
      </w:r>
      <w:r w:rsidRPr="002F2D95">
        <w:t>4) applies whether or not a matter is published before or after the financial product consists of, or includes, an interest in land.</w:t>
      </w:r>
    </w:p>
    <w:p w:rsidR="00BA6B05" w:rsidRPr="002F2D95" w:rsidRDefault="00F93911" w:rsidP="002F2D95">
      <w:pPr>
        <w:pStyle w:val="ActHead8"/>
      </w:pPr>
      <w:bookmarkStart w:id="12" w:name="_Toc69481117"/>
      <w:r w:rsidRPr="002F2D95">
        <w:lastRenderedPageBreak/>
        <w:t>Division 5</w:t>
      </w:r>
      <w:r w:rsidR="00BA6B05" w:rsidRPr="002F2D95">
        <w:t>—Civil penalties</w:t>
      </w:r>
      <w:bookmarkEnd w:id="12"/>
    </w:p>
    <w:p w:rsidR="00BA6B05" w:rsidRPr="002F2D95" w:rsidRDefault="00BA6B05" w:rsidP="002F2D95">
      <w:pPr>
        <w:pStyle w:val="ActHead9"/>
      </w:pPr>
      <w:bookmarkStart w:id="13" w:name="_Toc69481118"/>
      <w:r w:rsidRPr="002F2D95">
        <w:t>Australian Securities and Investments Commission Act 2001</w:t>
      </w:r>
      <w:bookmarkEnd w:id="13"/>
    </w:p>
    <w:p w:rsidR="00BA6B05" w:rsidRPr="002F2D95" w:rsidRDefault="0032085E" w:rsidP="002F2D95">
      <w:pPr>
        <w:pStyle w:val="ItemHead"/>
      </w:pPr>
      <w:r>
        <w:t>15</w:t>
      </w:r>
      <w:r w:rsidR="00BA6B05" w:rsidRPr="002F2D95">
        <w:t xml:space="preserve">  </w:t>
      </w:r>
      <w:r w:rsidR="00F93911" w:rsidRPr="002F2D95">
        <w:t>Paragraph 1</w:t>
      </w:r>
      <w:r w:rsidR="00BA6B05" w:rsidRPr="002F2D95">
        <w:t>2GXB(1)(h)</w:t>
      </w:r>
    </w:p>
    <w:p w:rsidR="00BA6B05" w:rsidRPr="002F2D95" w:rsidRDefault="00BA6B05" w:rsidP="002F2D95">
      <w:pPr>
        <w:pStyle w:val="Item"/>
      </w:pPr>
      <w:r w:rsidRPr="002F2D95">
        <w:t>Omit “on which”, substitute “after”.</w:t>
      </w:r>
    </w:p>
    <w:p w:rsidR="00BA6B05" w:rsidRPr="002F2D95" w:rsidRDefault="0032085E" w:rsidP="002F2D95">
      <w:pPr>
        <w:pStyle w:val="ItemHead"/>
      </w:pPr>
      <w:r>
        <w:t>16</w:t>
      </w:r>
      <w:r w:rsidR="00BA6B05" w:rsidRPr="002F2D95">
        <w:t xml:space="preserve">  </w:t>
      </w:r>
      <w:r w:rsidR="00F93911" w:rsidRPr="002F2D95">
        <w:t>Subsection 1</w:t>
      </w:r>
      <w:r w:rsidR="00BA6B05" w:rsidRPr="002F2D95">
        <w:t>2GXC(3)</w:t>
      </w:r>
    </w:p>
    <w:p w:rsidR="00BA6B05" w:rsidRPr="002F2D95" w:rsidRDefault="00BA6B05" w:rsidP="002F2D95">
      <w:pPr>
        <w:pStyle w:val="Item"/>
      </w:pPr>
      <w:r w:rsidRPr="002F2D95">
        <w:t>Omit “later”, substitute “latest”.</w:t>
      </w:r>
    </w:p>
    <w:p w:rsidR="00BA6B05" w:rsidRPr="002F2D95" w:rsidRDefault="0032085E" w:rsidP="002F2D95">
      <w:pPr>
        <w:pStyle w:val="ItemHead"/>
      </w:pPr>
      <w:r>
        <w:t>17</w:t>
      </w:r>
      <w:r w:rsidR="00BA6B05" w:rsidRPr="002F2D95">
        <w:t xml:space="preserve">  </w:t>
      </w:r>
      <w:r w:rsidR="00F93911" w:rsidRPr="002F2D95">
        <w:t>Subsection 1</w:t>
      </w:r>
      <w:r w:rsidR="00BA6B05" w:rsidRPr="002F2D95">
        <w:t>2GXC(5)</w:t>
      </w:r>
    </w:p>
    <w:p w:rsidR="00BA6B05" w:rsidRPr="002F2D95" w:rsidRDefault="00BA6B05" w:rsidP="002F2D95">
      <w:pPr>
        <w:pStyle w:val="Item"/>
      </w:pPr>
      <w:r w:rsidRPr="002F2D95">
        <w:t>Omit “earlier”, substitute “latest”.</w:t>
      </w:r>
    </w:p>
    <w:p w:rsidR="00BA6B05" w:rsidRPr="002F2D95" w:rsidRDefault="0032085E" w:rsidP="002F2D95">
      <w:pPr>
        <w:pStyle w:val="ItemHead"/>
      </w:pPr>
      <w:r>
        <w:t>18</w:t>
      </w:r>
      <w:r w:rsidR="00BA6B05" w:rsidRPr="002F2D95">
        <w:t xml:space="preserve">  </w:t>
      </w:r>
      <w:r w:rsidR="00F93911" w:rsidRPr="002F2D95">
        <w:t>Subsection 1</w:t>
      </w:r>
      <w:r w:rsidR="00BA6B05" w:rsidRPr="002F2D95">
        <w:t>2GXC(6)</w:t>
      </w:r>
    </w:p>
    <w:p w:rsidR="00BA6B05" w:rsidRPr="002F2D95" w:rsidRDefault="00BA6B05" w:rsidP="002F2D95">
      <w:pPr>
        <w:pStyle w:val="Item"/>
      </w:pPr>
      <w:r w:rsidRPr="002F2D95">
        <w:t>Omit “later”, substitute “latest”.</w:t>
      </w:r>
    </w:p>
    <w:p w:rsidR="00BA6B05" w:rsidRPr="002F2D95" w:rsidRDefault="00BA6B05" w:rsidP="002F2D95">
      <w:pPr>
        <w:pStyle w:val="ActHead9"/>
      </w:pPr>
      <w:bookmarkStart w:id="14" w:name="_Toc69481119"/>
      <w:r w:rsidRPr="002F2D95">
        <w:t>Corporations Act 2001</w:t>
      </w:r>
      <w:bookmarkEnd w:id="14"/>
    </w:p>
    <w:p w:rsidR="00BA6B05" w:rsidRPr="002F2D95" w:rsidRDefault="0032085E" w:rsidP="002F2D95">
      <w:pPr>
        <w:pStyle w:val="ItemHead"/>
      </w:pPr>
      <w:r>
        <w:t>19</w:t>
      </w:r>
      <w:r w:rsidR="00BA6B05" w:rsidRPr="002F2D95">
        <w:t xml:space="preserve">  </w:t>
      </w:r>
      <w:r w:rsidR="00F93911" w:rsidRPr="002F2D95">
        <w:t>Paragraph 1</w:t>
      </w:r>
      <w:r w:rsidR="00BA6B05" w:rsidRPr="002F2D95">
        <w:t>317DAP(1)(h)</w:t>
      </w:r>
    </w:p>
    <w:p w:rsidR="00BA6B05" w:rsidRPr="002F2D95" w:rsidRDefault="00BA6B05" w:rsidP="002F2D95">
      <w:pPr>
        <w:pStyle w:val="Item"/>
      </w:pPr>
      <w:r w:rsidRPr="002F2D95">
        <w:t>Omit “on which”, substitute “after”.</w:t>
      </w:r>
    </w:p>
    <w:p w:rsidR="00BA6B05" w:rsidRPr="002F2D95" w:rsidRDefault="0032085E" w:rsidP="002F2D95">
      <w:pPr>
        <w:pStyle w:val="ItemHead"/>
      </w:pPr>
      <w:r>
        <w:t>20</w:t>
      </w:r>
      <w:r w:rsidR="00BA6B05" w:rsidRPr="002F2D95">
        <w:t xml:space="preserve">  </w:t>
      </w:r>
      <w:r w:rsidR="00F93911" w:rsidRPr="002F2D95">
        <w:t>Subsection 1</w:t>
      </w:r>
      <w:r w:rsidR="00BA6B05" w:rsidRPr="002F2D95">
        <w:t>317DAQ(3)</w:t>
      </w:r>
    </w:p>
    <w:p w:rsidR="00BA6B05" w:rsidRPr="002F2D95" w:rsidRDefault="00BA6B05" w:rsidP="002F2D95">
      <w:pPr>
        <w:pStyle w:val="Item"/>
      </w:pPr>
      <w:r w:rsidRPr="002F2D95">
        <w:t>Omit “later”, substitute “latest”.</w:t>
      </w:r>
    </w:p>
    <w:p w:rsidR="00BA6B05" w:rsidRPr="002F2D95" w:rsidRDefault="0032085E" w:rsidP="002F2D95">
      <w:pPr>
        <w:pStyle w:val="ItemHead"/>
      </w:pPr>
      <w:r>
        <w:t>21</w:t>
      </w:r>
      <w:r w:rsidR="00BA6B05" w:rsidRPr="002F2D95">
        <w:t xml:space="preserve">  </w:t>
      </w:r>
      <w:r w:rsidR="00F93911" w:rsidRPr="002F2D95">
        <w:t>Subsection 1</w:t>
      </w:r>
      <w:r w:rsidR="00BA6B05" w:rsidRPr="002F2D95">
        <w:t>317DAQ(5)</w:t>
      </w:r>
    </w:p>
    <w:p w:rsidR="00BA6B05" w:rsidRPr="002F2D95" w:rsidRDefault="00BA6B05" w:rsidP="002F2D95">
      <w:pPr>
        <w:pStyle w:val="Item"/>
      </w:pPr>
      <w:r w:rsidRPr="002F2D95">
        <w:t>Omit “earlier”, substitute “latest”.</w:t>
      </w:r>
    </w:p>
    <w:p w:rsidR="00BA6B05" w:rsidRPr="002F2D95" w:rsidRDefault="0032085E" w:rsidP="002F2D95">
      <w:pPr>
        <w:pStyle w:val="ItemHead"/>
      </w:pPr>
      <w:r>
        <w:t>22</w:t>
      </w:r>
      <w:r w:rsidR="00BA6B05" w:rsidRPr="002F2D95">
        <w:t xml:space="preserve">  </w:t>
      </w:r>
      <w:r w:rsidR="00F93911" w:rsidRPr="002F2D95">
        <w:t>Subsection 1</w:t>
      </w:r>
      <w:r w:rsidR="00BA6B05" w:rsidRPr="002F2D95">
        <w:t>317DAQ(6)</w:t>
      </w:r>
    </w:p>
    <w:p w:rsidR="00BA6B05" w:rsidRPr="002F2D95" w:rsidRDefault="00BA6B05" w:rsidP="002F2D95">
      <w:pPr>
        <w:pStyle w:val="Item"/>
      </w:pPr>
      <w:r w:rsidRPr="002F2D95">
        <w:t>Omit “later”, substitute “latest”.</w:t>
      </w:r>
    </w:p>
    <w:p w:rsidR="00BA6B05" w:rsidRPr="002F2D95" w:rsidRDefault="00BA6B05" w:rsidP="002F2D95">
      <w:pPr>
        <w:pStyle w:val="ActHead9"/>
      </w:pPr>
      <w:bookmarkStart w:id="15" w:name="_Toc69481120"/>
      <w:r w:rsidRPr="002F2D95">
        <w:t>Insurance Contracts Act 1984</w:t>
      </w:r>
      <w:bookmarkEnd w:id="15"/>
    </w:p>
    <w:p w:rsidR="00BA6B05" w:rsidRPr="002F2D95" w:rsidRDefault="0032085E" w:rsidP="002F2D95">
      <w:pPr>
        <w:pStyle w:val="ItemHead"/>
      </w:pPr>
      <w:r>
        <w:t>23</w:t>
      </w:r>
      <w:r w:rsidR="00BA6B05" w:rsidRPr="002F2D95">
        <w:t xml:space="preserve">  </w:t>
      </w:r>
      <w:r w:rsidR="00F93911" w:rsidRPr="002F2D95">
        <w:t>Paragraph 7</w:t>
      </w:r>
      <w:r w:rsidR="00BA6B05" w:rsidRPr="002F2D95">
        <w:t>5Y(1)(h)</w:t>
      </w:r>
    </w:p>
    <w:p w:rsidR="00BA6B05" w:rsidRPr="002F2D95" w:rsidRDefault="00BA6B05" w:rsidP="002F2D95">
      <w:pPr>
        <w:pStyle w:val="Item"/>
      </w:pPr>
      <w:r w:rsidRPr="002F2D95">
        <w:t>Omit “on which”, substitute “after”.</w:t>
      </w:r>
    </w:p>
    <w:p w:rsidR="00BA6B05" w:rsidRPr="002F2D95" w:rsidRDefault="0032085E" w:rsidP="002F2D95">
      <w:pPr>
        <w:pStyle w:val="ItemHead"/>
      </w:pPr>
      <w:r>
        <w:t>24</w:t>
      </w:r>
      <w:r w:rsidR="00BA6B05" w:rsidRPr="002F2D95">
        <w:t xml:space="preserve">  </w:t>
      </w:r>
      <w:r w:rsidR="00F93911" w:rsidRPr="002F2D95">
        <w:t>Subsection 7</w:t>
      </w:r>
      <w:r w:rsidR="00BA6B05" w:rsidRPr="002F2D95">
        <w:t>5Z(3)</w:t>
      </w:r>
    </w:p>
    <w:p w:rsidR="00BA6B05" w:rsidRPr="002F2D95" w:rsidRDefault="00BA6B05" w:rsidP="002F2D95">
      <w:pPr>
        <w:pStyle w:val="Item"/>
      </w:pPr>
      <w:r w:rsidRPr="002F2D95">
        <w:t>Omit “later”, substitute “latest”.</w:t>
      </w:r>
    </w:p>
    <w:p w:rsidR="00BA6B05" w:rsidRPr="002F2D95" w:rsidRDefault="0032085E" w:rsidP="002F2D95">
      <w:pPr>
        <w:pStyle w:val="ItemHead"/>
      </w:pPr>
      <w:r>
        <w:lastRenderedPageBreak/>
        <w:t>25</w:t>
      </w:r>
      <w:r w:rsidR="00BA6B05" w:rsidRPr="002F2D95">
        <w:t xml:space="preserve">  </w:t>
      </w:r>
      <w:r w:rsidR="00F93911" w:rsidRPr="002F2D95">
        <w:t>Subsection 7</w:t>
      </w:r>
      <w:r w:rsidR="00BA6B05" w:rsidRPr="002F2D95">
        <w:t>5Z(5)</w:t>
      </w:r>
    </w:p>
    <w:p w:rsidR="00BA6B05" w:rsidRPr="002F2D95" w:rsidRDefault="00BA6B05" w:rsidP="002F2D95">
      <w:pPr>
        <w:pStyle w:val="Item"/>
      </w:pPr>
      <w:r w:rsidRPr="002F2D95">
        <w:t>Omit “earlier”, substitute “latest”.</w:t>
      </w:r>
    </w:p>
    <w:p w:rsidR="00BA6B05" w:rsidRPr="002F2D95" w:rsidRDefault="0032085E" w:rsidP="002F2D95">
      <w:pPr>
        <w:pStyle w:val="ItemHead"/>
      </w:pPr>
      <w:r>
        <w:t>26</w:t>
      </w:r>
      <w:r w:rsidR="00BA6B05" w:rsidRPr="002F2D95">
        <w:t xml:space="preserve">  </w:t>
      </w:r>
      <w:r w:rsidR="00F93911" w:rsidRPr="002F2D95">
        <w:t>Subsection 7</w:t>
      </w:r>
      <w:r w:rsidR="00BA6B05" w:rsidRPr="002F2D95">
        <w:t>5Z(6)</w:t>
      </w:r>
    </w:p>
    <w:p w:rsidR="00BA6B05" w:rsidRPr="002F2D95" w:rsidRDefault="00BA6B05" w:rsidP="002F2D95">
      <w:pPr>
        <w:pStyle w:val="Item"/>
      </w:pPr>
      <w:r w:rsidRPr="002F2D95">
        <w:t>Omit “later”, substitute “latest”.</w:t>
      </w:r>
    </w:p>
    <w:p w:rsidR="00BA6B05" w:rsidRPr="002F2D95" w:rsidRDefault="00BA6B05" w:rsidP="002F2D95">
      <w:pPr>
        <w:pStyle w:val="ActHead9"/>
      </w:pPr>
      <w:bookmarkStart w:id="16" w:name="_Toc69481121"/>
      <w:r w:rsidRPr="002F2D95">
        <w:t>National Consumer Credit Protection Act 2009</w:t>
      </w:r>
      <w:bookmarkEnd w:id="16"/>
    </w:p>
    <w:p w:rsidR="00BA6B05" w:rsidRPr="002F2D95" w:rsidRDefault="0032085E" w:rsidP="002F2D95">
      <w:pPr>
        <w:pStyle w:val="ItemHead"/>
      </w:pPr>
      <w:r>
        <w:t>27</w:t>
      </w:r>
      <w:r w:rsidR="00BA6B05" w:rsidRPr="002F2D95">
        <w:t xml:space="preserve">  </w:t>
      </w:r>
      <w:r w:rsidR="00F93911" w:rsidRPr="002F2D95">
        <w:t>Paragraph 2</w:t>
      </w:r>
      <w:r w:rsidR="00BA6B05" w:rsidRPr="002F2D95">
        <w:t>88L(1)(h)</w:t>
      </w:r>
    </w:p>
    <w:p w:rsidR="00BA6B05" w:rsidRPr="002F2D95" w:rsidRDefault="00BA6B05" w:rsidP="002F2D95">
      <w:pPr>
        <w:pStyle w:val="Item"/>
      </w:pPr>
      <w:r w:rsidRPr="002F2D95">
        <w:t>Omit “on which”, substitute “after”.</w:t>
      </w:r>
    </w:p>
    <w:p w:rsidR="00BA6B05" w:rsidRPr="002F2D95" w:rsidRDefault="0032085E" w:rsidP="002F2D95">
      <w:pPr>
        <w:pStyle w:val="ItemHead"/>
      </w:pPr>
      <w:r>
        <w:t>28</w:t>
      </w:r>
      <w:r w:rsidR="00BA6B05" w:rsidRPr="002F2D95">
        <w:t xml:space="preserve">  </w:t>
      </w:r>
      <w:r w:rsidR="00F93911" w:rsidRPr="002F2D95">
        <w:t>Subsection 2</w:t>
      </w:r>
      <w:r w:rsidR="00BA6B05" w:rsidRPr="002F2D95">
        <w:t>88M(3)</w:t>
      </w:r>
    </w:p>
    <w:p w:rsidR="00BA6B05" w:rsidRPr="002F2D95" w:rsidRDefault="00BA6B05" w:rsidP="002F2D95">
      <w:pPr>
        <w:pStyle w:val="Item"/>
      </w:pPr>
      <w:r w:rsidRPr="002F2D95">
        <w:t>Omit “later”, substitute “latest”.</w:t>
      </w:r>
    </w:p>
    <w:p w:rsidR="00BA6B05" w:rsidRPr="002F2D95" w:rsidRDefault="0032085E" w:rsidP="002F2D95">
      <w:pPr>
        <w:pStyle w:val="ItemHead"/>
      </w:pPr>
      <w:r>
        <w:t>29</w:t>
      </w:r>
      <w:r w:rsidR="00BA6B05" w:rsidRPr="002F2D95">
        <w:t xml:space="preserve">  </w:t>
      </w:r>
      <w:r w:rsidR="00F93911" w:rsidRPr="002F2D95">
        <w:t>Subsection 2</w:t>
      </w:r>
      <w:r w:rsidR="00BA6B05" w:rsidRPr="002F2D95">
        <w:t>88M(5)</w:t>
      </w:r>
    </w:p>
    <w:p w:rsidR="00BA6B05" w:rsidRPr="002F2D95" w:rsidRDefault="00BA6B05" w:rsidP="002F2D95">
      <w:pPr>
        <w:pStyle w:val="Item"/>
      </w:pPr>
      <w:r w:rsidRPr="002F2D95">
        <w:t>Omit “earlier”, substitute “latest”.</w:t>
      </w:r>
    </w:p>
    <w:p w:rsidR="00BA6B05" w:rsidRPr="002F2D95" w:rsidRDefault="0032085E" w:rsidP="002F2D95">
      <w:pPr>
        <w:pStyle w:val="ItemHead"/>
      </w:pPr>
      <w:r>
        <w:t>30</w:t>
      </w:r>
      <w:r w:rsidR="00BA6B05" w:rsidRPr="002F2D95">
        <w:t xml:space="preserve">  </w:t>
      </w:r>
      <w:r w:rsidR="00F93911" w:rsidRPr="002F2D95">
        <w:t>Subsection 2</w:t>
      </w:r>
      <w:r w:rsidR="00BA6B05" w:rsidRPr="002F2D95">
        <w:t>88M(6)</w:t>
      </w:r>
    </w:p>
    <w:p w:rsidR="00BA6B05" w:rsidRPr="002F2D95" w:rsidRDefault="00BA6B05" w:rsidP="002F2D95">
      <w:pPr>
        <w:pStyle w:val="Item"/>
      </w:pPr>
      <w:r w:rsidRPr="002F2D95">
        <w:t>Omit “later”, substitute “latest”.</w:t>
      </w:r>
    </w:p>
    <w:p w:rsidR="00BA6B05" w:rsidRPr="002F2D95" w:rsidRDefault="00F93911" w:rsidP="002F2D95">
      <w:pPr>
        <w:pStyle w:val="ActHead8"/>
      </w:pPr>
      <w:bookmarkStart w:id="17" w:name="_Toc69481122"/>
      <w:r w:rsidRPr="002F2D95">
        <w:t>Division 6</w:t>
      </w:r>
      <w:r w:rsidR="002A2F65" w:rsidRPr="002F2D95">
        <w:t>—Annual turnover</w:t>
      </w:r>
      <w:bookmarkEnd w:id="17"/>
    </w:p>
    <w:p w:rsidR="002A2F65" w:rsidRPr="002F2D95" w:rsidRDefault="002A2F65" w:rsidP="002F2D95">
      <w:pPr>
        <w:pStyle w:val="ActHead9"/>
        <w:rPr>
          <w:lang w:eastAsia="en-US"/>
        </w:rPr>
      </w:pPr>
      <w:bookmarkStart w:id="18" w:name="_Toc69481123"/>
      <w:r w:rsidRPr="002F2D95">
        <w:rPr>
          <w:lang w:eastAsia="en-US"/>
        </w:rPr>
        <w:t>Competition and Consumer Act 2010</w:t>
      </w:r>
      <w:bookmarkEnd w:id="18"/>
    </w:p>
    <w:p w:rsidR="002A2F65" w:rsidRPr="002F2D95" w:rsidRDefault="0032085E" w:rsidP="002F2D95">
      <w:pPr>
        <w:pStyle w:val="ItemHead"/>
        <w:rPr>
          <w:lang w:eastAsia="en-US"/>
        </w:rPr>
      </w:pPr>
      <w:r>
        <w:rPr>
          <w:lang w:eastAsia="en-US"/>
        </w:rPr>
        <w:t>31</w:t>
      </w:r>
      <w:r w:rsidR="002A2F65" w:rsidRPr="002F2D95">
        <w:rPr>
          <w:lang w:eastAsia="en-US"/>
        </w:rPr>
        <w:t xml:space="preserve">  </w:t>
      </w:r>
      <w:r w:rsidR="00F93911" w:rsidRPr="002F2D95">
        <w:rPr>
          <w:lang w:eastAsia="en-US"/>
        </w:rPr>
        <w:t>Section 4</w:t>
      </w:r>
      <w:r w:rsidR="002A2F65" w:rsidRPr="002F2D95">
        <w:rPr>
          <w:lang w:eastAsia="en-US"/>
        </w:rPr>
        <w:t>5AB (</w:t>
      </w:r>
      <w:r w:rsidR="002F2D95">
        <w:rPr>
          <w:lang w:eastAsia="en-US"/>
        </w:rPr>
        <w:t>paragraph (</w:t>
      </w:r>
      <w:r w:rsidR="002A2F65" w:rsidRPr="002F2D95">
        <w:rPr>
          <w:lang w:eastAsia="en-US"/>
        </w:rPr>
        <w:t xml:space="preserve">e) of the definition of </w:t>
      </w:r>
      <w:r w:rsidR="002A2F65" w:rsidRPr="002F2D95">
        <w:rPr>
          <w:i/>
          <w:lang w:eastAsia="en-US"/>
        </w:rPr>
        <w:t>annual turnover</w:t>
      </w:r>
      <w:r w:rsidR="002A2F65" w:rsidRPr="002F2D95">
        <w:rPr>
          <w:lang w:eastAsia="en-US"/>
        </w:rPr>
        <w:t>)</w:t>
      </w:r>
    </w:p>
    <w:p w:rsidR="002A2F65" w:rsidRPr="002F2D95" w:rsidRDefault="002A2F65" w:rsidP="002F2D95">
      <w:pPr>
        <w:pStyle w:val="Item"/>
        <w:rPr>
          <w:lang w:eastAsia="en-US"/>
        </w:rPr>
      </w:pPr>
      <w:r w:rsidRPr="002F2D95">
        <w:rPr>
          <w:lang w:eastAsia="en-US"/>
        </w:rPr>
        <w:t>Omit “Australia”, substitute “the indirect tax zone”.</w:t>
      </w:r>
    </w:p>
    <w:p w:rsidR="002A2F65" w:rsidRPr="002F2D95" w:rsidRDefault="0032085E" w:rsidP="002F2D95">
      <w:pPr>
        <w:pStyle w:val="ItemHead"/>
        <w:rPr>
          <w:lang w:eastAsia="en-US"/>
        </w:rPr>
      </w:pPr>
      <w:r>
        <w:rPr>
          <w:lang w:eastAsia="en-US"/>
        </w:rPr>
        <w:t>32</w:t>
      </w:r>
      <w:r w:rsidR="002A2F65" w:rsidRPr="002F2D95">
        <w:rPr>
          <w:lang w:eastAsia="en-US"/>
        </w:rPr>
        <w:t xml:space="preserve">  </w:t>
      </w:r>
      <w:r w:rsidR="00F93911" w:rsidRPr="002F2D95">
        <w:rPr>
          <w:lang w:eastAsia="en-US"/>
        </w:rPr>
        <w:t>Paragraph 7</w:t>
      </w:r>
      <w:r w:rsidR="002A2F65" w:rsidRPr="002F2D95">
        <w:rPr>
          <w:lang w:eastAsia="en-US"/>
        </w:rPr>
        <w:t>6(5)(e)</w:t>
      </w:r>
    </w:p>
    <w:p w:rsidR="002A2F65" w:rsidRPr="002F2D95" w:rsidRDefault="002A2F65" w:rsidP="002F2D95">
      <w:pPr>
        <w:pStyle w:val="Item"/>
        <w:rPr>
          <w:lang w:eastAsia="en-US"/>
        </w:rPr>
      </w:pPr>
      <w:r w:rsidRPr="002F2D95">
        <w:rPr>
          <w:lang w:eastAsia="en-US"/>
        </w:rPr>
        <w:t>Omit “Australia”, substitute “the indirect tax zone”.</w:t>
      </w:r>
    </w:p>
    <w:p w:rsidR="002A2F65" w:rsidRPr="002F2D95" w:rsidRDefault="0032085E" w:rsidP="002F2D95">
      <w:pPr>
        <w:pStyle w:val="ItemHead"/>
        <w:rPr>
          <w:lang w:eastAsia="en-US"/>
        </w:rPr>
      </w:pPr>
      <w:r>
        <w:rPr>
          <w:lang w:eastAsia="en-US"/>
        </w:rPr>
        <w:t>33</w:t>
      </w:r>
      <w:r w:rsidR="002A2F65" w:rsidRPr="002F2D95">
        <w:rPr>
          <w:lang w:eastAsia="en-US"/>
        </w:rPr>
        <w:t xml:space="preserve">  </w:t>
      </w:r>
      <w:r w:rsidR="00F93911" w:rsidRPr="002F2D95">
        <w:rPr>
          <w:lang w:eastAsia="en-US"/>
        </w:rPr>
        <w:t>Section 4</w:t>
      </w:r>
      <w:r w:rsidR="002A2F65" w:rsidRPr="002F2D95">
        <w:rPr>
          <w:lang w:eastAsia="en-US"/>
        </w:rPr>
        <w:t xml:space="preserve">5AB of </w:t>
      </w:r>
      <w:r w:rsidR="00F93911" w:rsidRPr="002F2D95">
        <w:rPr>
          <w:lang w:eastAsia="en-US"/>
        </w:rPr>
        <w:t>Schedule 1</w:t>
      </w:r>
      <w:r w:rsidR="002A2F65" w:rsidRPr="002F2D95">
        <w:rPr>
          <w:lang w:eastAsia="en-US"/>
        </w:rPr>
        <w:t xml:space="preserve"> (</w:t>
      </w:r>
      <w:r w:rsidR="002F2D95">
        <w:rPr>
          <w:lang w:eastAsia="en-US"/>
        </w:rPr>
        <w:t>paragraph (</w:t>
      </w:r>
      <w:r w:rsidR="002A2F65" w:rsidRPr="002F2D95">
        <w:rPr>
          <w:lang w:eastAsia="en-US"/>
        </w:rPr>
        <w:t xml:space="preserve">e) of the definition of </w:t>
      </w:r>
      <w:r w:rsidR="002A2F65" w:rsidRPr="002F2D95">
        <w:rPr>
          <w:i/>
          <w:lang w:eastAsia="en-US"/>
        </w:rPr>
        <w:t>annual turnover</w:t>
      </w:r>
      <w:r w:rsidR="002A2F65" w:rsidRPr="002F2D95">
        <w:rPr>
          <w:lang w:eastAsia="en-US"/>
        </w:rPr>
        <w:t>)</w:t>
      </w:r>
    </w:p>
    <w:p w:rsidR="002A2F65" w:rsidRPr="002F2D95" w:rsidRDefault="002A2F65" w:rsidP="002F2D95">
      <w:pPr>
        <w:pStyle w:val="Item"/>
        <w:rPr>
          <w:lang w:eastAsia="en-US"/>
        </w:rPr>
      </w:pPr>
      <w:r w:rsidRPr="002F2D95">
        <w:rPr>
          <w:lang w:eastAsia="en-US"/>
        </w:rPr>
        <w:t>Omit “Australia”, substitute “the indirect tax zone”.</w:t>
      </w:r>
    </w:p>
    <w:p w:rsidR="002A2F65" w:rsidRPr="002F2D95" w:rsidRDefault="0032085E" w:rsidP="002F2D95">
      <w:pPr>
        <w:pStyle w:val="ItemHead"/>
      </w:pPr>
      <w:r>
        <w:t>34</w:t>
      </w:r>
      <w:r w:rsidR="002A2F65" w:rsidRPr="002F2D95">
        <w:t xml:space="preserve">  </w:t>
      </w:r>
      <w:r w:rsidR="00F93911" w:rsidRPr="002F2D95">
        <w:t>Subsection 2</w:t>
      </w:r>
      <w:r w:rsidR="002A2F65" w:rsidRPr="002F2D95">
        <w:t xml:space="preserve">(1) of </w:t>
      </w:r>
      <w:r w:rsidR="00F93911" w:rsidRPr="002F2D95">
        <w:t>Schedule 2</w:t>
      </w:r>
      <w:r w:rsidR="002A2F65" w:rsidRPr="002F2D95">
        <w:t xml:space="preserve"> (</w:t>
      </w:r>
      <w:r w:rsidR="002F2D95">
        <w:t>paragraph (</w:t>
      </w:r>
      <w:r w:rsidR="002A2F65" w:rsidRPr="002F2D95">
        <w:t xml:space="preserve">e) of the definition of </w:t>
      </w:r>
      <w:r w:rsidR="002A2F65" w:rsidRPr="002F2D95">
        <w:rPr>
          <w:i/>
        </w:rPr>
        <w:t>annual turnover</w:t>
      </w:r>
      <w:r w:rsidR="002A2F65" w:rsidRPr="002F2D95">
        <w:t>)</w:t>
      </w:r>
    </w:p>
    <w:p w:rsidR="002A2F65" w:rsidRPr="002F2D95" w:rsidRDefault="002A2F65" w:rsidP="002F2D95">
      <w:pPr>
        <w:pStyle w:val="Item"/>
      </w:pPr>
      <w:r w:rsidRPr="002F2D95">
        <w:t>Omit “Australia”, substitute “the indirect tax zone”.</w:t>
      </w:r>
    </w:p>
    <w:p w:rsidR="002A2F65" w:rsidRPr="002F2D95" w:rsidRDefault="002A2F65" w:rsidP="002F2D95">
      <w:pPr>
        <w:pStyle w:val="ActHead9"/>
      </w:pPr>
      <w:bookmarkStart w:id="19" w:name="_Toc69481124"/>
      <w:r w:rsidRPr="002F2D95">
        <w:lastRenderedPageBreak/>
        <w:t>Corporations Act 2001</w:t>
      </w:r>
      <w:bookmarkEnd w:id="19"/>
    </w:p>
    <w:p w:rsidR="002A2F65" w:rsidRPr="002F2D95" w:rsidRDefault="0032085E" w:rsidP="002F2D95">
      <w:pPr>
        <w:pStyle w:val="ItemHead"/>
      </w:pPr>
      <w:r>
        <w:t>35</w:t>
      </w:r>
      <w:r w:rsidR="002A2F65" w:rsidRPr="002F2D95">
        <w:t xml:space="preserve">  </w:t>
      </w:r>
      <w:r w:rsidR="00F93911" w:rsidRPr="002F2D95">
        <w:t>Section 7</w:t>
      </w:r>
      <w:r w:rsidR="002A2F65" w:rsidRPr="002F2D95">
        <w:t>61A (</w:t>
      </w:r>
      <w:r w:rsidR="002F2D95">
        <w:t>paragraph (</w:t>
      </w:r>
      <w:r w:rsidR="002A2F65" w:rsidRPr="002F2D95">
        <w:t xml:space="preserve">e) of the definition of </w:t>
      </w:r>
      <w:r w:rsidR="002A2F65" w:rsidRPr="002F2D95">
        <w:rPr>
          <w:i/>
        </w:rPr>
        <w:t>annual turnover</w:t>
      </w:r>
      <w:r w:rsidR="002A2F65" w:rsidRPr="002F2D95">
        <w:t>)</w:t>
      </w:r>
    </w:p>
    <w:p w:rsidR="002A2F65" w:rsidRPr="002F2D95" w:rsidRDefault="002A2F65" w:rsidP="002F2D95">
      <w:pPr>
        <w:pStyle w:val="Item"/>
      </w:pPr>
      <w:r w:rsidRPr="002F2D95">
        <w:t>Omit “Australia”, substitute “the indirect tax zone”.</w:t>
      </w:r>
    </w:p>
    <w:p w:rsidR="002A2F65" w:rsidRPr="002F2D95" w:rsidRDefault="002A2F65" w:rsidP="002F2D95">
      <w:pPr>
        <w:pStyle w:val="ActHead9"/>
      </w:pPr>
      <w:bookmarkStart w:id="20" w:name="_Toc69481125"/>
      <w:r w:rsidRPr="002F2D95">
        <w:t>Insurance Contracts Act 1984</w:t>
      </w:r>
      <w:bookmarkEnd w:id="20"/>
    </w:p>
    <w:p w:rsidR="002A2F65" w:rsidRPr="002F2D95" w:rsidRDefault="0032085E" w:rsidP="002F2D95">
      <w:pPr>
        <w:pStyle w:val="ItemHead"/>
      </w:pPr>
      <w:r>
        <w:t>36</w:t>
      </w:r>
      <w:r w:rsidR="002A2F65" w:rsidRPr="002F2D95">
        <w:t xml:space="preserve">  </w:t>
      </w:r>
      <w:r w:rsidR="00F93911" w:rsidRPr="002F2D95">
        <w:t>Subsection 1</w:t>
      </w:r>
      <w:r w:rsidR="002A2F65" w:rsidRPr="002F2D95">
        <w:t>1(1) (</w:t>
      </w:r>
      <w:r w:rsidR="002F2D95">
        <w:t>paragraph (</w:t>
      </w:r>
      <w:r w:rsidR="002A2F65" w:rsidRPr="002F2D95">
        <w:t xml:space="preserve">e) of the definition of </w:t>
      </w:r>
      <w:r w:rsidR="002A2F65" w:rsidRPr="002F2D95">
        <w:rPr>
          <w:i/>
        </w:rPr>
        <w:t>annual turnover</w:t>
      </w:r>
      <w:r w:rsidR="002A2F65" w:rsidRPr="002F2D95">
        <w:t>)</w:t>
      </w:r>
    </w:p>
    <w:p w:rsidR="002A2F65" w:rsidRPr="002F2D95" w:rsidRDefault="002A2F65" w:rsidP="002F2D95">
      <w:pPr>
        <w:pStyle w:val="Item"/>
      </w:pPr>
      <w:r w:rsidRPr="002F2D95">
        <w:t>Omit “Australia”, substitute “the indirect tax zone”.</w:t>
      </w:r>
    </w:p>
    <w:p w:rsidR="002A2F65" w:rsidRPr="002F2D95" w:rsidRDefault="002A2F65" w:rsidP="002F2D95">
      <w:pPr>
        <w:pStyle w:val="ActHead9"/>
      </w:pPr>
      <w:bookmarkStart w:id="21" w:name="_Toc69481126"/>
      <w:r w:rsidRPr="002F2D95">
        <w:t>National Consumer Credit Protection Act 2009</w:t>
      </w:r>
      <w:bookmarkEnd w:id="21"/>
    </w:p>
    <w:p w:rsidR="002A2F65" w:rsidRPr="002F2D95" w:rsidRDefault="0032085E" w:rsidP="002F2D95">
      <w:pPr>
        <w:pStyle w:val="ItemHead"/>
      </w:pPr>
      <w:r>
        <w:t>37</w:t>
      </w:r>
      <w:r w:rsidR="002A2F65" w:rsidRPr="002F2D95">
        <w:t xml:space="preserve">  </w:t>
      </w:r>
      <w:r w:rsidR="00F93911" w:rsidRPr="002F2D95">
        <w:t>Subsection 5</w:t>
      </w:r>
      <w:r w:rsidR="002A2F65" w:rsidRPr="002F2D95">
        <w:t>(1) (</w:t>
      </w:r>
      <w:r w:rsidR="002F2D95">
        <w:t>paragraph (</w:t>
      </w:r>
      <w:r w:rsidR="002A2F65" w:rsidRPr="002F2D95">
        <w:t xml:space="preserve">e) of the definition of </w:t>
      </w:r>
      <w:r w:rsidR="002A2F65" w:rsidRPr="002F2D95">
        <w:rPr>
          <w:i/>
        </w:rPr>
        <w:t>annual turnover</w:t>
      </w:r>
      <w:r w:rsidR="002A2F65" w:rsidRPr="002F2D95">
        <w:t>)</w:t>
      </w:r>
    </w:p>
    <w:p w:rsidR="002A2F65" w:rsidRPr="002F2D95" w:rsidRDefault="002A2F65" w:rsidP="002F2D95">
      <w:pPr>
        <w:pStyle w:val="Item"/>
      </w:pPr>
      <w:r w:rsidRPr="002F2D95">
        <w:t>Omit “Australia”, substitute “the indirect tax zone”.</w:t>
      </w:r>
    </w:p>
    <w:p w:rsidR="008E3C33" w:rsidRPr="002F2D95" w:rsidRDefault="00F93911" w:rsidP="002F2D95">
      <w:pPr>
        <w:pStyle w:val="ActHead8"/>
      </w:pPr>
      <w:bookmarkStart w:id="22" w:name="_Toc69481127"/>
      <w:r w:rsidRPr="002F2D95">
        <w:t>Division 7</w:t>
      </w:r>
      <w:r w:rsidR="008E3C33" w:rsidRPr="002F2D95">
        <w:t>—Loss carry back choice</w:t>
      </w:r>
      <w:bookmarkEnd w:id="22"/>
    </w:p>
    <w:p w:rsidR="008E3C33" w:rsidRPr="002F2D95" w:rsidRDefault="008E3C33" w:rsidP="002F2D95">
      <w:pPr>
        <w:pStyle w:val="ActHead9"/>
      </w:pPr>
      <w:bookmarkStart w:id="23" w:name="_Toc69481128"/>
      <w:r w:rsidRPr="002F2D95">
        <w:t>Income Tax Assessment Act 1936</w:t>
      </w:r>
      <w:bookmarkEnd w:id="23"/>
    </w:p>
    <w:p w:rsidR="008E3C33" w:rsidRPr="002F2D95" w:rsidRDefault="0032085E" w:rsidP="002F2D95">
      <w:pPr>
        <w:pStyle w:val="ItemHead"/>
      </w:pPr>
      <w:r>
        <w:t>38</w:t>
      </w:r>
      <w:r w:rsidR="008E3C33" w:rsidRPr="002F2D95">
        <w:t xml:space="preserve">  </w:t>
      </w:r>
      <w:r w:rsidR="00F93911" w:rsidRPr="002F2D95">
        <w:t>Subsection 1</w:t>
      </w:r>
      <w:r w:rsidR="008E3C33" w:rsidRPr="002F2D95">
        <w:t xml:space="preserve">70(10AA) (after table </w:t>
      </w:r>
      <w:r w:rsidR="00F93911" w:rsidRPr="002F2D95">
        <w:t>item 1</w:t>
      </w:r>
      <w:r w:rsidR="008E3C33" w:rsidRPr="002F2D95">
        <w:t>65)</w:t>
      </w:r>
    </w:p>
    <w:p w:rsidR="008E3C33" w:rsidRPr="002F2D95" w:rsidRDefault="008E3C33" w:rsidP="002F2D95">
      <w:pPr>
        <w:pStyle w:val="Item"/>
      </w:pPr>
      <w:r w:rsidRPr="002F2D95">
        <w:t>Insert:</w:t>
      </w:r>
    </w:p>
    <w:tbl>
      <w:tblPr>
        <w:tblW w:w="7349" w:type="dxa"/>
        <w:tblInd w:w="-18" w:type="dxa"/>
        <w:tblLayout w:type="fixed"/>
        <w:tblLook w:val="0020" w:firstRow="1" w:lastRow="0" w:firstColumn="0" w:lastColumn="0" w:noHBand="0" w:noVBand="0"/>
      </w:tblPr>
      <w:tblGrid>
        <w:gridCol w:w="700"/>
        <w:gridCol w:w="2492"/>
        <w:gridCol w:w="4157"/>
      </w:tblGrid>
      <w:tr w:rsidR="00B7372A" w:rsidRPr="002F2D95" w:rsidTr="00B7372A">
        <w:tc>
          <w:tcPr>
            <w:tcW w:w="700" w:type="dxa"/>
            <w:shd w:val="clear" w:color="auto" w:fill="auto"/>
          </w:tcPr>
          <w:p w:rsidR="00B7372A" w:rsidRPr="002F2D95" w:rsidRDefault="00B7372A" w:rsidP="002F2D95">
            <w:pPr>
              <w:pStyle w:val="Tabletext"/>
            </w:pPr>
            <w:bookmarkStart w:id="24" w:name="opcStartOfTOC"/>
            <w:bookmarkEnd w:id="24"/>
            <w:r w:rsidRPr="002F2D95">
              <w:t>168</w:t>
            </w:r>
          </w:p>
        </w:tc>
        <w:tc>
          <w:tcPr>
            <w:tcW w:w="2492" w:type="dxa"/>
            <w:shd w:val="clear" w:color="auto" w:fill="auto"/>
          </w:tcPr>
          <w:p w:rsidR="00B7372A" w:rsidRPr="002F2D95" w:rsidRDefault="00B7372A" w:rsidP="002F2D95">
            <w:pPr>
              <w:pStyle w:val="Tabletext"/>
            </w:pPr>
            <w:r w:rsidRPr="002F2D95">
              <w:t>Subsection 160</w:t>
            </w:r>
            <w:r w:rsidR="002F2D95">
              <w:noBreakHyphen/>
            </w:r>
            <w:r w:rsidRPr="002F2D95">
              <w:t>16(1)</w:t>
            </w:r>
          </w:p>
        </w:tc>
        <w:tc>
          <w:tcPr>
            <w:tcW w:w="4157" w:type="dxa"/>
            <w:shd w:val="clear" w:color="auto" w:fill="auto"/>
          </w:tcPr>
          <w:p w:rsidR="00B7372A" w:rsidRPr="002F2D95" w:rsidRDefault="00B7372A" w:rsidP="002F2D95">
            <w:pPr>
              <w:pStyle w:val="Tabletext"/>
            </w:pPr>
            <w:r w:rsidRPr="002F2D95">
              <w:t>Change of a loss carry back choice</w:t>
            </w:r>
          </w:p>
        </w:tc>
      </w:tr>
    </w:tbl>
    <w:p w:rsidR="008E3C33" w:rsidRPr="002F2D95" w:rsidRDefault="008E3C33" w:rsidP="002F2D95">
      <w:pPr>
        <w:pStyle w:val="ActHead9"/>
      </w:pPr>
      <w:bookmarkStart w:id="25" w:name="_Toc69481129"/>
      <w:r w:rsidRPr="002F2D95">
        <w:t>Income Tax Assessment Act 1997</w:t>
      </w:r>
      <w:bookmarkEnd w:id="25"/>
    </w:p>
    <w:p w:rsidR="008E3C33" w:rsidRPr="002F2D95" w:rsidRDefault="0032085E" w:rsidP="002F2D95">
      <w:pPr>
        <w:pStyle w:val="ItemHead"/>
      </w:pPr>
      <w:r>
        <w:t>39</w:t>
      </w:r>
      <w:r w:rsidR="008E3C33" w:rsidRPr="002F2D95">
        <w:t xml:space="preserve">  After </w:t>
      </w:r>
      <w:r w:rsidR="00F93911" w:rsidRPr="002F2D95">
        <w:t>section 1</w:t>
      </w:r>
      <w:r w:rsidR="008E3C33" w:rsidRPr="002F2D95">
        <w:t>60</w:t>
      </w:r>
      <w:r w:rsidR="002F2D95">
        <w:noBreakHyphen/>
      </w:r>
      <w:r w:rsidR="008E3C33" w:rsidRPr="002F2D95">
        <w:t>15</w:t>
      </w:r>
    </w:p>
    <w:p w:rsidR="008E3C33" w:rsidRPr="002F2D95" w:rsidRDefault="008E3C33" w:rsidP="002F2D95">
      <w:pPr>
        <w:pStyle w:val="Item"/>
      </w:pPr>
      <w:r w:rsidRPr="002F2D95">
        <w:t>Insert:</w:t>
      </w:r>
    </w:p>
    <w:p w:rsidR="008E3C33" w:rsidRPr="002F2D95" w:rsidRDefault="008E3C33" w:rsidP="002F2D95">
      <w:pPr>
        <w:pStyle w:val="ActHead5"/>
      </w:pPr>
      <w:bookmarkStart w:id="26" w:name="_Toc69481130"/>
      <w:r w:rsidRPr="00012F96">
        <w:rPr>
          <w:rStyle w:val="CharSectno"/>
        </w:rPr>
        <w:t>160</w:t>
      </w:r>
      <w:r w:rsidR="002F2D95" w:rsidRPr="00012F96">
        <w:rPr>
          <w:rStyle w:val="CharSectno"/>
        </w:rPr>
        <w:noBreakHyphen/>
      </w:r>
      <w:r w:rsidRPr="00012F96">
        <w:rPr>
          <w:rStyle w:val="CharSectno"/>
        </w:rPr>
        <w:t>16</w:t>
      </w:r>
      <w:r w:rsidRPr="002F2D95">
        <w:t xml:space="preserve">  Changing a loss carry back choice</w:t>
      </w:r>
      <w:bookmarkEnd w:id="26"/>
    </w:p>
    <w:p w:rsidR="008E3C33" w:rsidRPr="002F2D95" w:rsidRDefault="008E3C33" w:rsidP="002F2D95">
      <w:pPr>
        <w:pStyle w:val="subsection"/>
      </w:pPr>
      <w:r w:rsidRPr="002F2D95">
        <w:tab/>
        <w:t>(1)</w:t>
      </w:r>
      <w:r w:rsidRPr="002F2D95">
        <w:tab/>
        <w:t xml:space="preserve">An entity may change a </w:t>
      </w:r>
      <w:r w:rsidR="002F2D95" w:rsidRPr="002F2D95">
        <w:rPr>
          <w:position w:val="6"/>
          <w:sz w:val="16"/>
        </w:rPr>
        <w:t>*</w:t>
      </w:r>
      <w:r w:rsidRPr="002F2D95">
        <w:t>loss carry back choice for the 2020</w:t>
      </w:r>
      <w:r w:rsidR="002F2D95">
        <w:noBreakHyphen/>
      </w:r>
      <w:r w:rsidRPr="002F2D95">
        <w:t>21 or 2021</w:t>
      </w:r>
      <w:r w:rsidR="002F2D95">
        <w:noBreakHyphen/>
      </w:r>
      <w:r w:rsidRPr="002F2D95">
        <w:t xml:space="preserve">22 income year by notice, in the </w:t>
      </w:r>
      <w:r w:rsidR="002F2D95" w:rsidRPr="002F2D95">
        <w:rPr>
          <w:position w:val="6"/>
          <w:sz w:val="16"/>
        </w:rPr>
        <w:t>*</w:t>
      </w:r>
      <w:r w:rsidRPr="002F2D95">
        <w:t>approved form, given to the Commissioner.</w:t>
      </w:r>
    </w:p>
    <w:p w:rsidR="008E3C33" w:rsidRPr="002F2D95" w:rsidRDefault="008E3C33" w:rsidP="002F2D95">
      <w:pPr>
        <w:pStyle w:val="subsection"/>
      </w:pPr>
      <w:r w:rsidRPr="002F2D95">
        <w:tab/>
        <w:t>(2)</w:t>
      </w:r>
      <w:r w:rsidRPr="002F2D95">
        <w:tab/>
        <w:t xml:space="preserve">The notice to change a </w:t>
      </w:r>
      <w:r w:rsidR="002F2D95" w:rsidRPr="002F2D95">
        <w:rPr>
          <w:position w:val="6"/>
          <w:sz w:val="16"/>
        </w:rPr>
        <w:t>*</w:t>
      </w:r>
      <w:r w:rsidRPr="002F2D95">
        <w:t xml:space="preserve">loss carry back choice for an income year must be given to the Commissioner within the limited amendment </w:t>
      </w:r>
      <w:r w:rsidRPr="002F2D95">
        <w:lastRenderedPageBreak/>
        <w:t xml:space="preserve">period (within the meaning of </w:t>
      </w:r>
      <w:r w:rsidR="00F93911" w:rsidRPr="002F2D95">
        <w:t>section 1</w:t>
      </w:r>
      <w:r w:rsidRPr="002F2D95">
        <w:t xml:space="preserve">70 of the </w:t>
      </w:r>
      <w:r w:rsidRPr="002F2D95">
        <w:rPr>
          <w:i/>
        </w:rPr>
        <w:t>Income Tax Assessment Act 1936</w:t>
      </w:r>
      <w:r w:rsidRPr="002F2D95">
        <w:t>) for an assessment for that income year.</w:t>
      </w:r>
    </w:p>
    <w:p w:rsidR="008E3C33" w:rsidRPr="002F2D95" w:rsidRDefault="008E3C33" w:rsidP="002F2D95">
      <w:pPr>
        <w:pStyle w:val="subsection"/>
      </w:pPr>
      <w:r w:rsidRPr="002F2D95">
        <w:tab/>
        <w:t>(3)</w:t>
      </w:r>
      <w:r w:rsidRPr="002F2D95">
        <w:tab/>
        <w:t xml:space="preserve">To avoid doubt, the change takes effect from the day the entity made the original </w:t>
      </w:r>
      <w:r w:rsidR="002F2D95" w:rsidRPr="002F2D95">
        <w:rPr>
          <w:position w:val="6"/>
          <w:sz w:val="16"/>
        </w:rPr>
        <w:t>*</w:t>
      </w:r>
      <w:r w:rsidRPr="002F2D95">
        <w:t xml:space="preserve">loss carry back choice under </w:t>
      </w:r>
      <w:r w:rsidR="00F93911" w:rsidRPr="002F2D95">
        <w:t>section 1</w:t>
      </w:r>
      <w:r w:rsidRPr="002F2D95">
        <w:t>60</w:t>
      </w:r>
      <w:r w:rsidR="002F2D95">
        <w:noBreakHyphen/>
      </w:r>
      <w:r w:rsidRPr="002F2D95">
        <w:t>15.</w:t>
      </w:r>
    </w:p>
    <w:p w:rsidR="008E3C33" w:rsidRPr="002F2D95" w:rsidRDefault="00F93911" w:rsidP="002F2D95">
      <w:pPr>
        <w:pStyle w:val="ActHead8"/>
      </w:pPr>
      <w:bookmarkStart w:id="27" w:name="_Toc69481131"/>
      <w:r w:rsidRPr="002F2D95">
        <w:t>Division 8</w:t>
      </w:r>
      <w:r w:rsidR="008E3C33" w:rsidRPr="002F2D95">
        <w:t>—Franking account balance</w:t>
      </w:r>
      <w:bookmarkEnd w:id="27"/>
    </w:p>
    <w:p w:rsidR="008E3C33" w:rsidRPr="002F2D95" w:rsidRDefault="008E3C33" w:rsidP="002F2D95">
      <w:pPr>
        <w:pStyle w:val="ActHead9"/>
      </w:pPr>
      <w:bookmarkStart w:id="28" w:name="_Toc69481132"/>
      <w:r w:rsidRPr="002F2D95">
        <w:t>Income Tax Assessment Act 1997</w:t>
      </w:r>
      <w:bookmarkEnd w:id="28"/>
    </w:p>
    <w:p w:rsidR="008E3C33" w:rsidRPr="002F2D95" w:rsidRDefault="0032085E" w:rsidP="002F2D95">
      <w:pPr>
        <w:pStyle w:val="ItemHead"/>
        <w:rPr>
          <w:shd w:val="clear" w:color="auto" w:fill="FFFFFF"/>
        </w:rPr>
      </w:pPr>
      <w:r>
        <w:t>40</w:t>
      </w:r>
      <w:r w:rsidR="008E3C33" w:rsidRPr="002F2D95">
        <w:t xml:space="preserve">  </w:t>
      </w:r>
      <w:r w:rsidR="00F93911" w:rsidRPr="002F2D95">
        <w:rPr>
          <w:shd w:val="clear" w:color="auto" w:fill="FFFFFF"/>
        </w:rPr>
        <w:t>Subsection 2</w:t>
      </w:r>
      <w:r w:rsidR="008E3C33" w:rsidRPr="002F2D95">
        <w:rPr>
          <w:shd w:val="clear" w:color="auto" w:fill="FFFFFF"/>
        </w:rPr>
        <w:t>05</w:t>
      </w:r>
      <w:r w:rsidR="002F2D95">
        <w:rPr>
          <w:shd w:val="clear" w:color="auto" w:fill="FFFFFF"/>
        </w:rPr>
        <w:noBreakHyphen/>
      </w:r>
      <w:r w:rsidR="008E3C33" w:rsidRPr="002F2D95">
        <w:rPr>
          <w:shd w:val="clear" w:color="auto" w:fill="FFFFFF"/>
        </w:rPr>
        <w:t>15(1) (after table item 4)</w:t>
      </w:r>
    </w:p>
    <w:p w:rsidR="008E3C33" w:rsidRPr="002F2D95" w:rsidRDefault="008E3C33" w:rsidP="002F2D95">
      <w:pPr>
        <w:pStyle w:val="Item"/>
      </w:pPr>
      <w:r w:rsidRPr="002F2D95">
        <w:t>Insert:</w:t>
      </w:r>
    </w:p>
    <w:tbl>
      <w:tblPr>
        <w:tblW w:w="7371" w:type="dxa"/>
        <w:tblInd w:w="108" w:type="dxa"/>
        <w:tblLayout w:type="fixed"/>
        <w:tblCellMar>
          <w:left w:w="107" w:type="dxa"/>
          <w:right w:w="107" w:type="dxa"/>
        </w:tblCellMar>
        <w:tblLook w:val="0000" w:firstRow="0" w:lastRow="0" w:firstColumn="0" w:lastColumn="0" w:noHBand="0" w:noVBand="0"/>
      </w:tblPr>
      <w:tblGrid>
        <w:gridCol w:w="708"/>
        <w:gridCol w:w="2268"/>
        <w:gridCol w:w="2126"/>
        <w:gridCol w:w="2269"/>
      </w:tblGrid>
      <w:tr w:rsidR="0092242C" w:rsidRPr="002F2D95" w:rsidTr="0092242C">
        <w:tc>
          <w:tcPr>
            <w:tcW w:w="708" w:type="dxa"/>
            <w:shd w:val="clear" w:color="auto" w:fill="auto"/>
          </w:tcPr>
          <w:p w:rsidR="0092242C" w:rsidRPr="002F2D95" w:rsidRDefault="0092242C" w:rsidP="002F2D95">
            <w:pPr>
              <w:pStyle w:val="Tabletext"/>
            </w:pPr>
            <w:r w:rsidRPr="002F2D95">
              <w:t>4A</w:t>
            </w:r>
          </w:p>
        </w:tc>
        <w:tc>
          <w:tcPr>
            <w:tcW w:w="2268" w:type="dxa"/>
            <w:shd w:val="clear" w:color="auto" w:fill="auto"/>
          </w:tcPr>
          <w:p w:rsidR="0092242C" w:rsidRPr="002F2D95" w:rsidRDefault="0092242C" w:rsidP="002F2D95">
            <w:pPr>
              <w:pStyle w:val="Tabletext"/>
            </w:pPr>
            <w:r w:rsidRPr="002F2D95">
              <w:t xml:space="preserve">a </w:t>
            </w:r>
            <w:r w:rsidR="002F2D95" w:rsidRPr="002F2D95">
              <w:rPr>
                <w:position w:val="6"/>
                <w:sz w:val="16"/>
              </w:rPr>
              <w:t>*</w:t>
            </w:r>
            <w:r w:rsidRPr="002F2D95">
              <w:t>franking debit arises under item 2 or 2A of the table in subsection 205</w:t>
            </w:r>
            <w:r w:rsidR="002F2D95">
              <w:noBreakHyphen/>
            </w:r>
            <w:r w:rsidRPr="002F2D95">
              <w:t xml:space="preserve">30(1) because the entity receives a </w:t>
            </w:r>
            <w:r w:rsidR="002F2D95" w:rsidRPr="002F2D95">
              <w:rPr>
                <w:position w:val="6"/>
                <w:sz w:val="16"/>
              </w:rPr>
              <w:t>*</w:t>
            </w:r>
            <w:r w:rsidRPr="002F2D95">
              <w:t>tax offset refund; and</w:t>
            </w:r>
          </w:p>
          <w:p w:rsidR="0092242C" w:rsidRPr="002F2D95" w:rsidRDefault="0092242C" w:rsidP="002F2D95">
            <w:pPr>
              <w:pStyle w:val="Tabletext"/>
            </w:pPr>
            <w:r w:rsidRPr="002F2D95">
              <w:t xml:space="preserve">the entity’s tax offset refund is subsequently reduced and the entity is liable to pay to the Commonwealth the amount of the excess mentioned in subsection 172A(2) of the </w:t>
            </w:r>
            <w:r w:rsidRPr="002F2D95">
              <w:rPr>
                <w:i/>
              </w:rPr>
              <w:t>Income Tax Assessment Act 1936</w:t>
            </w:r>
            <w:r w:rsidRPr="002F2D95">
              <w:t>; and</w:t>
            </w:r>
          </w:p>
          <w:p w:rsidR="0092242C" w:rsidRPr="002F2D95" w:rsidRDefault="0092242C" w:rsidP="002F2D95">
            <w:pPr>
              <w:pStyle w:val="Tabletext"/>
            </w:pPr>
            <w:r w:rsidRPr="002F2D95">
              <w:t>the entity pays the amount of the excess</w:t>
            </w:r>
          </w:p>
        </w:tc>
        <w:tc>
          <w:tcPr>
            <w:tcW w:w="2126" w:type="dxa"/>
            <w:shd w:val="clear" w:color="auto" w:fill="auto"/>
          </w:tcPr>
          <w:p w:rsidR="0092242C" w:rsidRPr="002F2D95" w:rsidRDefault="0092242C" w:rsidP="002F2D95">
            <w:pPr>
              <w:pStyle w:val="Tabletext"/>
            </w:pPr>
            <w:r w:rsidRPr="002F2D95">
              <w:t>the amount of the excess</w:t>
            </w:r>
          </w:p>
        </w:tc>
        <w:tc>
          <w:tcPr>
            <w:tcW w:w="2269" w:type="dxa"/>
            <w:shd w:val="clear" w:color="auto" w:fill="auto"/>
          </w:tcPr>
          <w:p w:rsidR="0092242C" w:rsidRPr="002F2D95" w:rsidRDefault="0092242C" w:rsidP="002F2D95">
            <w:pPr>
              <w:pStyle w:val="Tabletext"/>
            </w:pPr>
            <w:r w:rsidRPr="002F2D95">
              <w:t>on the day on which the amount of the excess is paid</w:t>
            </w:r>
          </w:p>
        </w:tc>
      </w:tr>
    </w:tbl>
    <w:p w:rsidR="008E3C33" w:rsidRPr="002F2D95" w:rsidRDefault="0032085E" w:rsidP="002F2D95">
      <w:pPr>
        <w:pStyle w:val="ItemHead"/>
        <w:rPr>
          <w:shd w:val="clear" w:color="auto" w:fill="FFFFFF"/>
        </w:rPr>
      </w:pPr>
      <w:r>
        <w:t>41</w:t>
      </w:r>
      <w:r w:rsidR="008E3C33" w:rsidRPr="002F2D95">
        <w:t xml:space="preserve">  </w:t>
      </w:r>
      <w:r w:rsidR="00F93911" w:rsidRPr="002F2D95">
        <w:rPr>
          <w:shd w:val="clear" w:color="auto" w:fill="FFFFFF"/>
        </w:rPr>
        <w:t>Subsection 2</w:t>
      </w:r>
      <w:r w:rsidR="008E3C33" w:rsidRPr="002F2D95">
        <w:rPr>
          <w:shd w:val="clear" w:color="auto" w:fill="FFFFFF"/>
        </w:rPr>
        <w:t>19</w:t>
      </w:r>
      <w:r w:rsidR="002F2D95">
        <w:rPr>
          <w:shd w:val="clear" w:color="auto" w:fill="FFFFFF"/>
        </w:rPr>
        <w:noBreakHyphen/>
      </w:r>
      <w:r w:rsidR="008E3C33" w:rsidRPr="002F2D95">
        <w:rPr>
          <w:shd w:val="clear" w:color="auto" w:fill="FFFFFF"/>
        </w:rPr>
        <w:t xml:space="preserve">15(2) (after table </w:t>
      </w:r>
      <w:r w:rsidR="00F93911" w:rsidRPr="002F2D95">
        <w:rPr>
          <w:shd w:val="clear" w:color="auto" w:fill="FFFFFF"/>
        </w:rPr>
        <w:t>item 6</w:t>
      </w:r>
      <w:r w:rsidR="008E3C33" w:rsidRPr="002F2D95">
        <w:rPr>
          <w:shd w:val="clear" w:color="auto" w:fill="FFFFFF"/>
        </w:rPr>
        <w:t>)</w:t>
      </w:r>
    </w:p>
    <w:p w:rsidR="008E3C33" w:rsidRPr="002F2D95" w:rsidRDefault="008E3C33" w:rsidP="002F2D95">
      <w:pPr>
        <w:pStyle w:val="Item"/>
      </w:pPr>
      <w:r w:rsidRPr="002F2D95">
        <w:t>Insert:</w:t>
      </w:r>
    </w:p>
    <w:p w:rsidR="008E3C33" w:rsidRPr="002F2D95" w:rsidRDefault="008E3C33" w:rsidP="002F2D95">
      <w:pPr>
        <w:pStyle w:val="Tabletext"/>
      </w:pPr>
    </w:p>
    <w:tbl>
      <w:tblPr>
        <w:tblW w:w="7371" w:type="dxa"/>
        <w:tblInd w:w="108" w:type="dxa"/>
        <w:tblLayout w:type="fixed"/>
        <w:tblCellMar>
          <w:left w:w="107" w:type="dxa"/>
          <w:right w:w="107" w:type="dxa"/>
        </w:tblCellMar>
        <w:tblLook w:val="0000" w:firstRow="0" w:lastRow="0" w:firstColumn="0" w:lastColumn="0" w:noHBand="0" w:noVBand="0"/>
      </w:tblPr>
      <w:tblGrid>
        <w:gridCol w:w="708"/>
        <w:gridCol w:w="2268"/>
        <w:gridCol w:w="2410"/>
        <w:gridCol w:w="1985"/>
      </w:tblGrid>
      <w:tr w:rsidR="0092242C" w:rsidRPr="002F2D95" w:rsidTr="0092242C">
        <w:tc>
          <w:tcPr>
            <w:tcW w:w="708" w:type="dxa"/>
            <w:shd w:val="clear" w:color="auto" w:fill="auto"/>
          </w:tcPr>
          <w:p w:rsidR="0092242C" w:rsidRPr="002F2D95" w:rsidRDefault="0092242C" w:rsidP="002F2D95">
            <w:pPr>
              <w:pStyle w:val="Tabletext"/>
            </w:pPr>
            <w:r w:rsidRPr="002F2D95">
              <w:t>6A</w:t>
            </w:r>
          </w:p>
        </w:tc>
        <w:tc>
          <w:tcPr>
            <w:tcW w:w="2268" w:type="dxa"/>
            <w:shd w:val="clear" w:color="auto" w:fill="auto"/>
          </w:tcPr>
          <w:p w:rsidR="0092242C" w:rsidRPr="002F2D95" w:rsidRDefault="0092242C" w:rsidP="002F2D95">
            <w:pPr>
              <w:pStyle w:val="Tabletext"/>
            </w:pPr>
            <w:r w:rsidRPr="002F2D95">
              <w:t xml:space="preserve">a </w:t>
            </w:r>
            <w:r w:rsidR="002F2D95" w:rsidRPr="002F2D95">
              <w:rPr>
                <w:position w:val="6"/>
                <w:sz w:val="16"/>
              </w:rPr>
              <w:t>*</w:t>
            </w:r>
            <w:r w:rsidRPr="002F2D95">
              <w:t>franking debit arises under item 2 or 3 of the table in subsection 219</w:t>
            </w:r>
            <w:r w:rsidR="002F2D95">
              <w:noBreakHyphen/>
            </w:r>
            <w:r w:rsidRPr="002F2D95">
              <w:t xml:space="preserve">30(2) because the company receives a </w:t>
            </w:r>
            <w:r w:rsidR="002F2D95" w:rsidRPr="002F2D95">
              <w:rPr>
                <w:position w:val="6"/>
                <w:sz w:val="16"/>
              </w:rPr>
              <w:t>*</w:t>
            </w:r>
            <w:r w:rsidRPr="002F2D95">
              <w:t>tax offset refund; and</w:t>
            </w:r>
          </w:p>
          <w:p w:rsidR="0092242C" w:rsidRPr="002F2D95" w:rsidRDefault="0092242C" w:rsidP="002F2D95">
            <w:pPr>
              <w:pStyle w:val="Tabletext"/>
            </w:pPr>
            <w:r w:rsidRPr="002F2D95">
              <w:lastRenderedPageBreak/>
              <w:t xml:space="preserve">the company’s tax offset refund is subsequently reduced and the company is liable to pay to the Commonwealth the amount of the excess mentioned in subsection 172A(2) of the </w:t>
            </w:r>
            <w:r w:rsidRPr="002F2D95">
              <w:rPr>
                <w:i/>
              </w:rPr>
              <w:t>Income Tax Assessment Act 1936</w:t>
            </w:r>
            <w:r w:rsidRPr="002F2D95">
              <w:t>; and</w:t>
            </w:r>
          </w:p>
          <w:p w:rsidR="0092242C" w:rsidRPr="002F2D95" w:rsidRDefault="0092242C" w:rsidP="002F2D95">
            <w:pPr>
              <w:pStyle w:val="Tabletext"/>
            </w:pPr>
            <w:r w:rsidRPr="002F2D95">
              <w:t>the company pays the amount of the excess</w:t>
            </w:r>
          </w:p>
        </w:tc>
        <w:tc>
          <w:tcPr>
            <w:tcW w:w="2410" w:type="dxa"/>
            <w:shd w:val="clear" w:color="auto" w:fill="auto"/>
          </w:tcPr>
          <w:p w:rsidR="0092242C" w:rsidRPr="002F2D95" w:rsidRDefault="0092242C" w:rsidP="002F2D95">
            <w:pPr>
              <w:pStyle w:val="Tabletext"/>
            </w:pPr>
            <w:r w:rsidRPr="002F2D95">
              <w:lastRenderedPageBreak/>
              <w:t>the amount of the excess</w:t>
            </w:r>
          </w:p>
        </w:tc>
        <w:tc>
          <w:tcPr>
            <w:tcW w:w="1985" w:type="dxa"/>
            <w:shd w:val="clear" w:color="auto" w:fill="auto"/>
          </w:tcPr>
          <w:p w:rsidR="0092242C" w:rsidRPr="002F2D95" w:rsidRDefault="0092242C" w:rsidP="002F2D95">
            <w:pPr>
              <w:pStyle w:val="Tabletext"/>
            </w:pPr>
            <w:r w:rsidRPr="002F2D95">
              <w:t>on the day on which the amount of the excess is paid</w:t>
            </w:r>
          </w:p>
        </w:tc>
      </w:tr>
    </w:tbl>
    <w:p w:rsidR="008E3C33" w:rsidRPr="002F2D95" w:rsidRDefault="00F93911" w:rsidP="002F2D95">
      <w:pPr>
        <w:pStyle w:val="ActHead8"/>
      </w:pPr>
      <w:bookmarkStart w:id="29" w:name="_Toc69481133"/>
      <w:r w:rsidRPr="002F2D95">
        <w:t>Division 9</w:t>
      </w:r>
      <w:r w:rsidR="008E3C33" w:rsidRPr="002F2D95">
        <w:t>—Protected information</w:t>
      </w:r>
      <w:bookmarkEnd w:id="29"/>
    </w:p>
    <w:p w:rsidR="008E3C33" w:rsidRPr="002F2D95" w:rsidRDefault="008E3C33" w:rsidP="002F2D95">
      <w:pPr>
        <w:pStyle w:val="ActHead9"/>
      </w:pPr>
      <w:bookmarkStart w:id="30" w:name="_Toc69481134"/>
      <w:r w:rsidRPr="002F2D95">
        <w:t>Foreign Acquisitions and Takeovers Act 1975</w:t>
      </w:r>
      <w:bookmarkEnd w:id="30"/>
    </w:p>
    <w:p w:rsidR="008E3C33" w:rsidRPr="002F2D95" w:rsidRDefault="0032085E" w:rsidP="002F2D95">
      <w:pPr>
        <w:pStyle w:val="ItemHead"/>
      </w:pPr>
      <w:r>
        <w:t>42</w:t>
      </w:r>
      <w:r w:rsidR="008E3C33" w:rsidRPr="002F2D95">
        <w:t xml:space="preserve">  </w:t>
      </w:r>
      <w:r w:rsidR="00F93911" w:rsidRPr="002F2D95">
        <w:t>Section 1</w:t>
      </w:r>
      <w:r w:rsidR="008E3C33" w:rsidRPr="002F2D95">
        <w:t>30</w:t>
      </w:r>
    </w:p>
    <w:p w:rsidR="008E3C33" w:rsidRPr="002F2D95" w:rsidRDefault="008E3C33" w:rsidP="002F2D95">
      <w:pPr>
        <w:pStyle w:val="Item"/>
      </w:pPr>
      <w:r w:rsidRPr="002F2D95">
        <w:t>Repeal the section, substitute:</w:t>
      </w:r>
    </w:p>
    <w:p w:rsidR="008E3C33" w:rsidRPr="002F2D95" w:rsidRDefault="008E3C33" w:rsidP="002F2D95">
      <w:pPr>
        <w:pStyle w:val="ActHead5"/>
      </w:pPr>
      <w:bookmarkStart w:id="31" w:name="_Toc69481135"/>
      <w:r w:rsidRPr="00012F96">
        <w:rPr>
          <w:rStyle w:val="CharSectno"/>
        </w:rPr>
        <w:t>130</w:t>
      </w:r>
      <w:r w:rsidRPr="002F2D95">
        <w:t xml:space="preserve">  No requirement to provide protected information</w:t>
      </w:r>
      <w:bookmarkEnd w:id="31"/>
    </w:p>
    <w:p w:rsidR="008E3C33" w:rsidRPr="002F2D95" w:rsidRDefault="008E3C33" w:rsidP="002F2D95">
      <w:pPr>
        <w:pStyle w:val="subsection"/>
      </w:pPr>
      <w:r w:rsidRPr="002F2D95">
        <w:tab/>
      </w:r>
      <w:r w:rsidRPr="002F2D95">
        <w:tab/>
        <w:t>A person (whether within or outside Australia) must not, except for the purposes of this Act, be required to disclose, or produce a document containing, protected information to:</w:t>
      </w:r>
    </w:p>
    <w:p w:rsidR="008E3C33" w:rsidRPr="002F2D95" w:rsidRDefault="008E3C33" w:rsidP="002F2D95">
      <w:pPr>
        <w:pStyle w:val="paragraph"/>
      </w:pPr>
      <w:r w:rsidRPr="002F2D95">
        <w:tab/>
        <w:t>(a)</w:t>
      </w:r>
      <w:r w:rsidRPr="002F2D95">
        <w:tab/>
        <w:t>a court; or</w:t>
      </w:r>
    </w:p>
    <w:p w:rsidR="008E3C33" w:rsidRPr="002F2D95" w:rsidRDefault="008E3C33" w:rsidP="002F2D95">
      <w:pPr>
        <w:pStyle w:val="paragraph"/>
      </w:pPr>
      <w:r w:rsidRPr="002F2D95">
        <w:tab/>
        <w:t>(b)</w:t>
      </w:r>
      <w:r w:rsidRPr="002F2D95">
        <w:tab/>
        <w:t>a tribunal, authority or person having power to require the production of documents or the answering of questions.</w:t>
      </w:r>
    </w:p>
    <w:p w:rsidR="008E3C33" w:rsidRPr="002F2D95" w:rsidRDefault="002F2D95" w:rsidP="002F2D95">
      <w:pPr>
        <w:pStyle w:val="ActHead8"/>
      </w:pPr>
      <w:bookmarkStart w:id="32" w:name="_Toc69481136"/>
      <w:r>
        <w:t>Division 1</w:t>
      </w:r>
      <w:r w:rsidR="008E3C33" w:rsidRPr="002F2D95">
        <w:t>0—Extension of decision period</w:t>
      </w:r>
      <w:bookmarkEnd w:id="32"/>
    </w:p>
    <w:p w:rsidR="008E3C33" w:rsidRPr="002F2D95" w:rsidRDefault="008E3C33" w:rsidP="002F2D95">
      <w:pPr>
        <w:pStyle w:val="ActHead9"/>
      </w:pPr>
      <w:bookmarkStart w:id="33" w:name="_Toc69481137"/>
      <w:r w:rsidRPr="002F2D95">
        <w:t>Foreign Acquisitions and Takeovers Act 1975</w:t>
      </w:r>
      <w:bookmarkEnd w:id="33"/>
    </w:p>
    <w:p w:rsidR="008E3C33" w:rsidRPr="002F2D95" w:rsidRDefault="0032085E" w:rsidP="002F2D95">
      <w:pPr>
        <w:pStyle w:val="ItemHead"/>
      </w:pPr>
      <w:r>
        <w:t>43</w:t>
      </w:r>
      <w:r w:rsidR="008E3C33" w:rsidRPr="002F2D95">
        <w:t xml:space="preserve">  </w:t>
      </w:r>
      <w:r w:rsidR="00F93911" w:rsidRPr="002F2D95">
        <w:t>Paragraph 6</w:t>
      </w:r>
      <w:r w:rsidR="008E3C33" w:rsidRPr="002F2D95">
        <w:t>1(1)(b)</w:t>
      </w:r>
    </w:p>
    <w:p w:rsidR="008E3C33" w:rsidRPr="002F2D95" w:rsidRDefault="008E3C33" w:rsidP="002F2D95">
      <w:pPr>
        <w:pStyle w:val="Item"/>
      </w:pPr>
      <w:r w:rsidRPr="002F2D95">
        <w:t>Repeal the paragraph, substitute:</w:t>
      </w:r>
    </w:p>
    <w:p w:rsidR="008E3C33" w:rsidRPr="002F2D95" w:rsidRDefault="008E3C33" w:rsidP="002F2D95">
      <w:pPr>
        <w:pStyle w:val="paragraph"/>
      </w:pPr>
      <w:r w:rsidRPr="002F2D95">
        <w:tab/>
        <w:t>(b)</w:t>
      </w:r>
      <w:r w:rsidRPr="002F2D95">
        <w:tab/>
        <w:t>if, before the end of the period (including the period as extended under this paragraph), the person requests in writing the Treasurer to extend the period—the period as so extended;</w:t>
      </w:r>
    </w:p>
    <w:p w:rsidR="008E3C33" w:rsidRPr="002F2D95" w:rsidRDefault="008E3C33" w:rsidP="002F2D95">
      <w:pPr>
        <w:pStyle w:val="paragraph"/>
      </w:pPr>
      <w:r w:rsidRPr="002F2D95">
        <w:tab/>
        <w:t>(c)</w:t>
      </w:r>
      <w:r w:rsidRPr="002F2D95">
        <w:tab/>
        <w:t xml:space="preserve">if, before the end of the period (including the period as extended under this paragraph or </w:t>
      </w:r>
      <w:r w:rsidR="002F2D95">
        <w:t>paragraph (</w:t>
      </w:r>
      <w:r w:rsidRPr="002F2D95">
        <w:t xml:space="preserve">b)), the </w:t>
      </w:r>
      <w:r w:rsidRPr="002F2D95">
        <w:lastRenderedPageBreak/>
        <w:t xml:space="preserve">Treasurer extends the period under </w:t>
      </w:r>
      <w:r w:rsidR="00F93911" w:rsidRPr="002F2D95">
        <w:t>section 6</w:t>
      </w:r>
      <w:r w:rsidRPr="002F2D95">
        <w:t>1A—the period as so extended.</w:t>
      </w:r>
    </w:p>
    <w:p w:rsidR="008E3C33" w:rsidRPr="002F2D95" w:rsidRDefault="0032085E" w:rsidP="002F2D95">
      <w:pPr>
        <w:pStyle w:val="ItemHead"/>
      </w:pPr>
      <w:r>
        <w:t>44</w:t>
      </w:r>
      <w:r w:rsidR="008E3C33" w:rsidRPr="002F2D95">
        <w:t xml:space="preserve">  After </w:t>
      </w:r>
      <w:r w:rsidR="00F93911" w:rsidRPr="002F2D95">
        <w:t>section 6</w:t>
      </w:r>
      <w:r w:rsidR="008E3C33" w:rsidRPr="002F2D95">
        <w:t>1</w:t>
      </w:r>
    </w:p>
    <w:p w:rsidR="008E3C33" w:rsidRPr="002F2D95" w:rsidRDefault="008E3C33" w:rsidP="002F2D95">
      <w:pPr>
        <w:pStyle w:val="Item"/>
      </w:pPr>
      <w:r w:rsidRPr="002F2D95">
        <w:t>Insert:</w:t>
      </w:r>
    </w:p>
    <w:p w:rsidR="008E3C33" w:rsidRPr="002F2D95" w:rsidRDefault="008E3C33" w:rsidP="002F2D95">
      <w:pPr>
        <w:pStyle w:val="ActHead5"/>
      </w:pPr>
      <w:bookmarkStart w:id="34" w:name="_Toc69481138"/>
      <w:r w:rsidRPr="00012F96">
        <w:rPr>
          <w:rStyle w:val="CharSectno"/>
        </w:rPr>
        <w:t>61A</w:t>
      </w:r>
      <w:r w:rsidRPr="002F2D95">
        <w:t xml:space="preserve">  Treasurer may extend period by up to 90 days</w:t>
      </w:r>
      <w:bookmarkEnd w:id="34"/>
    </w:p>
    <w:p w:rsidR="008E3C33" w:rsidRPr="002F2D95" w:rsidRDefault="008E3C33" w:rsidP="002F2D95">
      <w:pPr>
        <w:pStyle w:val="subsection"/>
      </w:pPr>
      <w:r w:rsidRPr="002F2D95">
        <w:tab/>
        <w:t>(1)</w:t>
      </w:r>
      <w:r w:rsidRPr="002F2D95">
        <w:tab/>
        <w:t xml:space="preserve">Before the end of a period mentioned in </w:t>
      </w:r>
      <w:r w:rsidR="00F93911" w:rsidRPr="002F2D95">
        <w:t>subsection 6</w:t>
      </w:r>
      <w:r w:rsidRPr="002F2D95">
        <w:t>1(1), the Treasurer may, by notice in writing given to the person mentioned in that subsection, extend (or further extend) the period. The Treasurer may do so more than once.</w:t>
      </w:r>
    </w:p>
    <w:p w:rsidR="008E3C33" w:rsidRPr="002F2D95" w:rsidRDefault="008E3C33" w:rsidP="002F2D95">
      <w:pPr>
        <w:pStyle w:val="subsection"/>
      </w:pPr>
      <w:r w:rsidRPr="002F2D95">
        <w:tab/>
        <w:t>(2)</w:t>
      </w:r>
      <w:r w:rsidRPr="002F2D95">
        <w:tab/>
        <w:t>The total number of days by which the Treasurer may extend a period by notices given under this section must not exceed 90 days.</w:t>
      </w:r>
    </w:p>
    <w:p w:rsidR="008E3C33" w:rsidRPr="002F2D95" w:rsidRDefault="008E3C33" w:rsidP="002F2D95">
      <w:pPr>
        <w:pStyle w:val="subsection"/>
      </w:pPr>
      <w:r w:rsidRPr="002F2D95">
        <w:tab/>
        <w:t>(3)</w:t>
      </w:r>
      <w:r w:rsidRPr="002F2D95">
        <w:tab/>
        <w:t>The notice:</w:t>
      </w:r>
    </w:p>
    <w:p w:rsidR="008E3C33" w:rsidRPr="002F2D95" w:rsidRDefault="008E3C33" w:rsidP="002F2D95">
      <w:pPr>
        <w:pStyle w:val="paragraph"/>
      </w:pPr>
      <w:r w:rsidRPr="002F2D95">
        <w:tab/>
        <w:t>(a)</w:t>
      </w:r>
      <w:r w:rsidRPr="002F2D95">
        <w:tab/>
        <w:t>must include the reasons for the decision; and</w:t>
      </w:r>
    </w:p>
    <w:p w:rsidR="008E3C33" w:rsidRPr="002F2D95" w:rsidRDefault="008E3C33" w:rsidP="002F2D95">
      <w:pPr>
        <w:pStyle w:val="paragraph"/>
      </w:pPr>
      <w:r w:rsidRPr="002F2D95">
        <w:tab/>
        <w:t>(b)</w:t>
      </w:r>
      <w:r w:rsidRPr="002F2D95">
        <w:tab/>
        <w:t>may be given to the person at an address (including an electronic address) specified in the application by the person as the address for service of notices relating to the application.</w:t>
      </w:r>
    </w:p>
    <w:p w:rsidR="008E3C33" w:rsidRPr="002F2D95" w:rsidRDefault="008E3C33" w:rsidP="002F2D95">
      <w:pPr>
        <w:pStyle w:val="subsection"/>
      </w:pPr>
      <w:r w:rsidRPr="002F2D95">
        <w:tab/>
        <w:t>(4)</w:t>
      </w:r>
      <w:r w:rsidRPr="002F2D95">
        <w:tab/>
        <w:t>The Treasurer is not required to observe any requirements of the natural justice hearing rule in making a decision under subsection (1).</w:t>
      </w:r>
    </w:p>
    <w:p w:rsidR="008E3C33" w:rsidRPr="002F2D95" w:rsidRDefault="0032085E" w:rsidP="002F2D95">
      <w:pPr>
        <w:pStyle w:val="Transitional"/>
      </w:pPr>
      <w:r>
        <w:t>45</w:t>
      </w:r>
      <w:r w:rsidR="008E3C33" w:rsidRPr="002F2D95">
        <w:t xml:space="preserve">  Application of amendments</w:t>
      </w:r>
    </w:p>
    <w:p w:rsidR="008E3C33" w:rsidRPr="002F2D95" w:rsidRDefault="008E3C33" w:rsidP="002F2D95">
      <w:pPr>
        <w:pStyle w:val="Item"/>
      </w:pPr>
      <w:r w:rsidRPr="002F2D95">
        <w:t xml:space="preserve">The amendment of </w:t>
      </w:r>
      <w:r w:rsidR="00F93911" w:rsidRPr="002F2D95">
        <w:t>section 6</w:t>
      </w:r>
      <w:r w:rsidRPr="002F2D95">
        <w:t xml:space="preserve">1 of the </w:t>
      </w:r>
      <w:r w:rsidRPr="002F2D95">
        <w:rPr>
          <w:i/>
        </w:rPr>
        <w:t>Foreign Acquisitions and Takeovers Act 1975</w:t>
      </w:r>
      <w:r w:rsidRPr="002F2D95">
        <w:t xml:space="preserve">, made by this </w:t>
      </w:r>
      <w:r w:rsidR="00AA09D6" w:rsidRPr="002F2D95">
        <w:t>Division</w:t>
      </w:r>
      <w:r w:rsidRPr="002F2D95">
        <w:t xml:space="preserve">, and </w:t>
      </w:r>
      <w:r w:rsidR="00F93911" w:rsidRPr="002F2D95">
        <w:t>section 6</w:t>
      </w:r>
      <w:r w:rsidRPr="002F2D95">
        <w:t xml:space="preserve">1A of that Act, as inserted by this </w:t>
      </w:r>
      <w:r w:rsidR="00AA09D6" w:rsidRPr="002F2D95">
        <w:t>Division</w:t>
      </w:r>
      <w:r w:rsidRPr="002F2D95">
        <w:t xml:space="preserve">, apply in relation to an application for an exemption certificate made on or after the commencement of this </w:t>
      </w:r>
      <w:r w:rsidR="00AA09D6" w:rsidRPr="002F2D95">
        <w:t>Division</w:t>
      </w:r>
      <w:r w:rsidRPr="002F2D95">
        <w:t>.</w:t>
      </w:r>
    </w:p>
    <w:p w:rsidR="00C56506" w:rsidRPr="002F2D95" w:rsidRDefault="002F2D95" w:rsidP="002F2D95">
      <w:pPr>
        <w:pStyle w:val="ActHead8"/>
      </w:pPr>
      <w:r>
        <w:t>Division 1</w:t>
      </w:r>
      <w:r w:rsidR="00C56506" w:rsidRPr="002F2D95">
        <w:t>1—Temporary full expensing</w:t>
      </w:r>
    </w:p>
    <w:p w:rsidR="00C56506" w:rsidRPr="002F2D95" w:rsidRDefault="00C56506" w:rsidP="002F2D95">
      <w:pPr>
        <w:pStyle w:val="ActHead9"/>
      </w:pPr>
      <w:r w:rsidRPr="002F2D95">
        <w:t>Income Tax (Transitional Provisions) Act 1997</w:t>
      </w:r>
    </w:p>
    <w:p w:rsidR="00B73669" w:rsidRPr="002F2D95" w:rsidRDefault="0032085E" w:rsidP="002F2D95">
      <w:pPr>
        <w:pStyle w:val="ItemHead"/>
      </w:pPr>
      <w:r>
        <w:t>46</w:t>
      </w:r>
      <w:r w:rsidR="00B73669" w:rsidRPr="002F2D95">
        <w:t xml:space="preserve">  At the end of </w:t>
      </w:r>
      <w:r w:rsidR="002F2D95">
        <w:t>section 4</w:t>
      </w:r>
      <w:r w:rsidR="00B73669" w:rsidRPr="002F2D95">
        <w:t>0</w:t>
      </w:r>
      <w:r w:rsidR="002F2D95">
        <w:noBreakHyphen/>
      </w:r>
      <w:r w:rsidR="00B73669" w:rsidRPr="002F2D95">
        <w:t>157</w:t>
      </w:r>
    </w:p>
    <w:p w:rsidR="00B73669" w:rsidRPr="002F2D95" w:rsidRDefault="00B73669" w:rsidP="002F2D95">
      <w:pPr>
        <w:pStyle w:val="Item"/>
      </w:pPr>
      <w:r w:rsidRPr="002F2D95">
        <w:t>Add:</w:t>
      </w:r>
    </w:p>
    <w:p w:rsidR="00B73669" w:rsidRPr="002F2D95" w:rsidRDefault="00B73669" w:rsidP="002F2D95">
      <w:pPr>
        <w:pStyle w:val="subsection"/>
      </w:pPr>
      <w:r w:rsidRPr="002F2D95">
        <w:lastRenderedPageBreak/>
        <w:tab/>
        <w:t>(5)</w:t>
      </w:r>
      <w:r w:rsidRPr="002F2D95">
        <w:tab/>
        <w:t xml:space="preserve">For the purposes of </w:t>
      </w:r>
      <w:r w:rsidR="002F2D95">
        <w:t>paragraph (</w:t>
      </w:r>
      <w:r w:rsidRPr="002F2D95">
        <w:t xml:space="preserve">3)(b), to work out the cost of a depreciating asset that is capital works (see </w:t>
      </w:r>
      <w:r w:rsidR="002F2D95">
        <w:t>section 4</w:t>
      </w:r>
      <w:r w:rsidRPr="002F2D95">
        <w:t>3</w:t>
      </w:r>
      <w:r w:rsidR="002F2D95">
        <w:noBreakHyphen/>
      </w:r>
      <w:r w:rsidRPr="002F2D95">
        <w:t xml:space="preserve">20 of the </w:t>
      </w:r>
      <w:r w:rsidRPr="002F2D95">
        <w:rPr>
          <w:i/>
        </w:rPr>
        <w:t>Income Tax Assessment Act 1997</w:t>
      </w:r>
      <w:r w:rsidRPr="002F2D95">
        <w:t>):</w:t>
      </w:r>
    </w:p>
    <w:p w:rsidR="00B73669" w:rsidRPr="002F2D95" w:rsidRDefault="00B73669" w:rsidP="002F2D95">
      <w:pPr>
        <w:pStyle w:val="paragraph"/>
      </w:pPr>
      <w:r w:rsidRPr="002F2D95">
        <w:tab/>
        <w:t>(a)</w:t>
      </w:r>
      <w:r w:rsidRPr="002F2D95">
        <w:tab/>
        <w:t xml:space="preserve">disregard </w:t>
      </w:r>
      <w:r w:rsidR="002F2D95">
        <w:t>section 4</w:t>
      </w:r>
      <w:r w:rsidRPr="002F2D95">
        <w:t>0</w:t>
      </w:r>
      <w:r w:rsidR="002F2D95">
        <w:noBreakHyphen/>
      </w:r>
      <w:r w:rsidRPr="002F2D95">
        <w:t xml:space="preserve">45 of that Act and work out the cost of the capital works using </w:t>
      </w:r>
      <w:r w:rsidR="002F2D95">
        <w:t>Subdivision 4</w:t>
      </w:r>
      <w:r w:rsidRPr="002F2D95">
        <w:t>0</w:t>
      </w:r>
      <w:r w:rsidR="002F2D95">
        <w:noBreakHyphen/>
      </w:r>
      <w:r w:rsidRPr="002F2D95">
        <w:t>C of that Act; and</w:t>
      </w:r>
    </w:p>
    <w:p w:rsidR="00B73669" w:rsidRPr="002F2D95" w:rsidRDefault="00B73669" w:rsidP="002F2D95">
      <w:pPr>
        <w:pStyle w:val="paragraph"/>
      </w:pPr>
      <w:r w:rsidRPr="002F2D95">
        <w:tab/>
        <w:t>(b)</w:t>
      </w:r>
      <w:r w:rsidRPr="002F2D95">
        <w:tab/>
        <w:t xml:space="preserve">disregard </w:t>
      </w:r>
      <w:r w:rsidR="002F2D95">
        <w:t>section 4</w:t>
      </w:r>
      <w:r w:rsidRPr="002F2D95">
        <w:t>0</w:t>
      </w:r>
      <w:r w:rsidR="002F2D95">
        <w:noBreakHyphen/>
      </w:r>
      <w:r w:rsidRPr="002F2D95">
        <w:t>215 of that Act.</w:t>
      </w:r>
    </w:p>
    <w:p w:rsidR="00B73669" w:rsidRPr="002F2D95" w:rsidRDefault="0032085E" w:rsidP="002F2D95">
      <w:pPr>
        <w:pStyle w:val="Transitional"/>
      </w:pPr>
      <w:r>
        <w:t>47</w:t>
      </w:r>
      <w:r w:rsidR="00B73669" w:rsidRPr="002F2D95">
        <w:t xml:space="preserve">  Application of amendments</w:t>
      </w:r>
    </w:p>
    <w:p w:rsidR="00B73669" w:rsidRPr="002F2D95" w:rsidRDefault="00B73669" w:rsidP="002F2D95">
      <w:pPr>
        <w:pStyle w:val="Subitem"/>
        <w:rPr>
          <w:highlight w:val="yellow"/>
        </w:rPr>
      </w:pPr>
      <w:r w:rsidRPr="002F2D95">
        <w:t>(1)</w:t>
      </w:r>
      <w:r w:rsidRPr="002F2D95">
        <w:tab/>
        <w:t xml:space="preserve">The amendments made by this Division apply for working out under </w:t>
      </w:r>
      <w:r w:rsidR="002F2D95">
        <w:t>section 4</w:t>
      </w:r>
      <w:r w:rsidRPr="002F2D95">
        <w:t>0</w:t>
      </w:r>
      <w:r w:rsidR="002F2D95">
        <w:noBreakHyphen/>
      </w:r>
      <w:r w:rsidRPr="002F2D95">
        <w:t xml:space="preserve">160 of the </w:t>
      </w:r>
      <w:r w:rsidRPr="002F2D95">
        <w:rPr>
          <w:i/>
        </w:rPr>
        <w:t>Income Tax (Transitional Provisions) Act 1997</w:t>
      </w:r>
      <w:r w:rsidRPr="002F2D95">
        <w:t xml:space="preserve"> the decline in value of a depreciating asset you start to hold at or after the 2020 budget time.</w:t>
      </w:r>
    </w:p>
    <w:p w:rsidR="003A48F4" w:rsidRPr="002F2D95" w:rsidRDefault="00B73669" w:rsidP="0038263F">
      <w:pPr>
        <w:pStyle w:val="Subitem"/>
      </w:pPr>
      <w:r w:rsidRPr="002F2D95">
        <w:t>(2)</w:t>
      </w:r>
      <w:r w:rsidRPr="002F2D95">
        <w:tab/>
        <w:t xml:space="preserve">For this purpose, those amendments apply for working out the amounts under </w:t>
      </w:r>
      <w:r w:rsidR="002F2D95">
        <w:t>subsection 4</w:t>
      </w:r>
      <w:r w:rsidRPr="002F2D95">
        <w:t>0</w:t>
      </w:r>
      <w:r w:rsidR="002F2D95">
        <w:noBreakHyphen/>
      </w:r>
      <w:r w:rsidRPr="002F2D95">
        <w:t>157(3) of that Act for the 2016</w:t>
      </w:r>
      <w:r w:rsidR="002F2D95">
        <w:noBreakHyphen/>
      </w:r>
      <w:r w:rsidRPr="002F2D95">
        <w:t>17, 2017</w:t>
      </w:r>
      <w:r w:rsidR="002F2D95">
        <w:noBreakHyphen/>
      </w:r>
      <w:r w:rsidRPr="002F2D95">
        <w:t>18 and 2018</w:t>
      </w:r>
      <w:r w:rsidR="002F2D95">
        <w:noBreakHyphen/>
      </w:r>
      <w:r w:rsidRPr="002F2D95">
        <w:t>19 income years.</w:t>
      </w:r>
    </w:p>
    <w:p w:rsidR="00AC5C43" w:rsidRPr="002F2D95" w:rsidRDefault="00F93911" w:rsidP="002F2D95">
      <w:pPr>
        <w:pStyle w:val="ActHead7"/>
        <w:pageBreakBefore/>
      </w:pPr>
      <w:bookmarkStart w:id="35" w:name="_Toc69481139"/>
      <w:r w:rsidRPr="00012F96">
        <w:rPr>
          <w:rStyle w:val="CharAmPartNo"/>
        </w:rPr>
        <w:lastRenderedPageBreak/>
        <w:t>Part 2</w:t>
      </w:r>
      <w:r w:rsidR="00AC5C43" w:rsidRPr="002F2D95">
        <w:t>—</w:t>
      </w:r>
      <w:r w:rsidR="00AC5C43" w:rsidRPr="00012F96">
        <w:rPr>
          <w:rStyle w:val="CharAmPartText"/>
        </w:rPr>
        <w:t xml:space="preserve">Amendments commencing the first </w:t>
      </w:r>
      <w:r w:rsidRPr="00012F96">
        <w:rPr>
          <w:rStyle w:val="CharAmPartText"/>
        </w:rPr>
        <w:t>1 January</w:t>
      </w:r>
      <w:r w:rsidR="00AC5C43" w:rsidRPr="00012F96">
        <w:rPr>
          <w:rStyle w:val="CharAmPartText"/>
        </w:rPr>
        <w:t xml:space="preserve">, </w:t>
      </w:r>
      <w:r w:rsidRPr="00012F96">
        <w:rPr>
          <w:rStyle w:val="CharAmPartText"/>
        </w:rPr>
        <w:t>1 April</w:t>
      </w:r>
      <w:r w:rsidR="00AC5C43" w:rsidRPr="00012F96">
        <w:rPr>
          <w:rStyle w:val="CharAmPartText"/>
        </w:rPr>
        <w:t xml:space="preserve">, </w:t>
      </w:r>
      <w:r w:rsidRPr="00012F96">
        <w:rPr>
          <w:rStyle w:val="CharAmPartText"/>
        </w:rPr>
        <w:t>1 July</w:t>
      </w:r>
      <w:r w:rsidR="00AC5C43" w:rsidRPr="00012F96">
        <w:rPr>
          <w:rStyle w:val="CharAmPartText"/>
        </w:rPr>
        <w:t xml:space="preserve"> or </w:t>
      </w:r>
      <w:r w:rsidRPr="00012F96">
        <w:rPr>
          <w:rStyle w:val="CharAmPartText"/>
        </w:rPr>
        <w:t>1 October</w:t>
      </w:r>
      <w:r w:rsidR="00AC5C43" w:rsidRPr="00012F96">
        <w:rPr>
          <w:rStyle w:val="CharAmPartText"/>
        </w:rPr>
        <w:t xml:space="preserve"> to occur after Royal Assent</w:t>
      </w:r>
      <w:bookmarkEnd w:id="35"/>
    </w:p>
    <w:p w:rsidR="006D5447" w:rsidRPr="002F2D95" w:rsidRDefault="002F2D95" w:rsidP="002F2D95">
      <w:pPr>
        <w:pStyle w:val="ActHead8"/>
      </w:pPr>
      <w:bookmarkStart w:id="36" w:name="_Toc69481140"/>
      <w:r>
        <w:t>Division 1</w:t>
      </w:r>
      <w:r w:rsidR="006D5447" w:rsidRPr="002F2D95">
        <w:t>—Repeal of redundant provisions</w:t>
      </w:r>
      <w:bookmarkEnd w:id="36"/>
    </w:p>
    <w:p w:rsidR="00AA7202" w:rsidRPr="002F2D95" w:rsidRDefault="00AA7202" w:rsidP="002F2D95">
      <w:pPr>
        <w:pStyle w:val="ActHead9"/>
      </w:pPr>
      <w:bookmarkStart w:id="37" w:name="_Toc69481141"/>
      <w:r w:rsidRPr="002F2D95">
        <w:t>Income Tax Assessment Act 1997</w:t>
      </w:r>
      <w:bookmarkEnd w:id="37"/>
    </w:p>
    <w:p w:rsidR="00AA7202" w:rsidRPr="002F2D95" w:rsidRDefault="0032085E" w:rsidP="002F2D95">
      <w:pPr>
        <w:pStyle w:val="ItemHead"/>
      </w:pPr>
      <w:r>
        <w:t>48</w:t>
      </w:r>
      <w:r w:rsidR="00AA7202" w:rsidRPr="002F2D95">
        <w:t xml:space="preserve">  </w:t>
      </w:r>
      <w:r w:rsidR="00F93911" w:rsidRPr="002F2D95">
        <w:t>Subsections 2</w:t>
      </w:r>
      <w:r w:rsidR="00AA7202" w:rsidRPr="002F2D95">
        <w:t>93</w:t>
      </w:r>
      <w:r w:rsidR="002F2D95">
        <w:noBreakHyphen/>
      </w:r>
      <w:r w:rsidR="00AA7202" w:rsidRPr="002F2D95">
        <w:t>115(6) and (7)</w:t>
      </w:r>
    </w:p>
    <w:p w:rsidR="00AA7202" w:rsidRPr="002F2D95" w:rsidRDefault="00AA7202" w:rsidP="002F2D95">
      <w:pPr>
        <w:pStyle w:val="Item"/>
      </w:pPr>
      <w:r w:rsidRPr="002F2D95">
        <w:t>Repeal the subsections.</w:t>
      </w:r>
    </w:p>
    <w:p w:rsidR="00AA7202" w:rsidRPr="002F2D95" w:rsidRDefault="0032085E" w:rsidP="002F2D95">
      <w:pPr>
        <w:pStyle w:val="ItemHead"/>
      </w:pPr>
      <w:r>
        <w:t>49</w:t>
      </w:r>
      <w:r w:rsidR="00AA7202" w:rsidRPr="002F2D95">
        <w:t xml:space="preserve">  </w:t>
      </w:r>
      <w:r w:rsidR="00F93911" w:rsidRPr="002F2D95">
        <w:t>Subsections 2</w:t>
      </w:r>
      <w:r w:rsidR="00AA7202" w:rsidRPr="002F2D95">
        <w:t>93</w:t>
      </w:r>
      <w:r w:rsidR="002F2D95">
        <w:noBreakHyphen/>
      </w:r>
      <w:r w:rsidR="00AA7202" w:rsidRPr="002F2D95">
        <w:t>145(2) and (2A)</w:t>
      </w:r>
    </w:p>
    <w:p w:rsidR="00AA7202" w:rsidRPr="002F2D95" w:rsidRDefault="00AA7202" w:rsidP="002F2D95">
      <w:pPr>
        <w:pStyle w:val="Item"/>
      </w:pPr>
      <w:r w:rsidRPr="002F2D95">
        <w:t>Repeal the subsections.</w:t>
      </w:r>
    </w:p>
    <w:p w:rsidR="00AA7202" w:rsidRPr="002F2D95" w:rsidRDefault="00AA7202" w:rsidP="002F2D95">
      <w:pPr>
        <w:pStyle w:val="ActHead9"/>
      </w:pPr>
      <w:bookmarkStart w:id="38" w:name="_Toc69481142"/>
      <w:r w:rsidRPr="002F2D95">
        <w:t>Taxation Administration Act 1953</w:t>
      </w:r>
      <w:bookmarkEnd w:id="38"/>
    </w:p>
    <w:p w:rsidR="00AA7202" w:rsidRPr="002F2D95" w:rsidRDefault="0032085E" w:rsidP="002F2D95">
      <w:pPr>
        <w:pStyle w:val="ItemHead"/>
      </w:pPr>
      <w:r>
        <w:t>50</w:t>
      </w:r>
      <w:r w:rsidR="00AA7202" w:rsidRPr="002F2D95">
        <w:t xml:space="preserve">  </w:t>
      </w:r>
      <w:r w:rsidR="00F93911" w:rsidRPr="002F2D95">
        <w:t>Subsections 1</w:t>
      </w:r>
      <w:r w:rsidR="00AA7202" w:rsidRPr="002F2D95">
        <w:t>33</w:t>
      </w:r>
      <w:r w:rsidR="002F2D95">
        <w:noBreakHyphen/>
      </w:r>
      <w:r w:rsidR="00AA7202" w:rsidRPr="002F2D95">
        <w:t xml:space="preserve">130(3) and (4) in </w:t>
      </w:r>
      <w:r w:rsidR="00F93911" w:rsidRPr="002F2D95">
        <w:t>Schedule 1</w:t>
      </w:r>
    </w:p>
    <w:p w:rsidR="006D5447" w:rsidRPr="002F2D95" w:rsidRDefault="00AA7202" w:rsidP="002F2D95">
      <w:pPr>
        <w:pStyle w:val="Item"/>
      </w:pPr>
      <w:r w:rsidRPr="002F2D95">
        <w:t>Repeal the subsections.</w:t>
      </w:r>
    </w:p>
    <w:p w:rsidR="00AA7202" w:rsidRPr="002F2D95" w:rsidRDefault="00F93911" w:rsidP="002F2D95">
      <w:pPr>
        <w:pStyle w:val="ActHead8"/>
      </w:pPr>
      <w:bookmarkStart w:id="39" w:name="_Toc69481143"/>
      <w:r w:rsidRPr="002F2D95">
        <w:t>Division 2</w:t>
      </w:r>
      <w:r w:rsidR="00AA7202" w:rsidRPr="002F2D95">
        <w:t>—GST free cars</w:t>
      </w:r>
      <w:bookmarkEnd w:id="39"/>
    </w:p>
    <w:p w:rsidR="00AA7202" w:rsidRPr="002F2D95" w:rsidRDefault="00AA7202" w:rsidP="002F2D95">
      <w:pPr>
        <w:pStyle w:val="ActHead9"/>
      </w:pPr>
      <w:bookmarkStart w:id="40" w:name="_Toc69481144"/>
      <w:r w:rsidRPr="002F2D95">
        <w:t>A New Tax System (Goods and Services Tax) Act 1999</w:t>
      </w:r>
      <w:bookmarkEnd w:id="40"/>
    </w:p>
    <w:p w:rsidR="00AA7202" w:rsidRPr="002F2D95" w:rsidRDefault="0032085E" w:rsidP="002F2D95">
      <w:pPr>
        <w:pStyle w:val="ItemHead"/>
      </w:pPr>
      <w:r>
        <w:t>51</w:t>
      </w:r>
      <w:r w:rsidR="00AA7202" w:rsidRPr="002F2D95">
        <w:t xml:space="preserve">  </w:t>
      </w:r>
      <w:r w:rsidR="00F93911" w:rsidRPr="002F2D95">
        <w:t>Paragraph 3</w:t>
      </w:r>
      <w:r w:rsidR="00AA7202" w:rsidRPr="002F2D95">
        <w:t>8</w:t>
      </w:r>
      <w:r w:rsidR="002F2D95">
        <w:noBreakHyphen/>
      </w:r>
      <w:r w:rsidR="00AA7202" w:rsidRPr="002F2D95">
        <w:t>510(1)(a)</w:t>
      </w:r>
    </w:p>
    <w:p w:rsidR="00AA7202" w:rsidRPr="002F2D95" w:rsidRDefault="00AA7202" w:rsidP="002F2D95">
      <w:pPr>
        <w:pStyle w:val="Item"/>
      </w:pPr>
      <w:r w:rsidRPr="002F2D95">
        <w:t>Repeal the paragraph, substitute:</w:t>
      </w:r>
    </w:p>
    <w:p w:rsidR="00AA7202" w:rsidRPr="002F2D95" w:rsidRDefault="00AA7202" w:rsidP="002F2D95">
      <w:pPr>
        <w:pStyle w:val="paragraph"/>
      </w:pPr>
      <w:r w:rsidRPr="002F2D95">
        <w:tab/>
        <w:t>(a)</w:t>
      </w:r>
      <w:r w:rsidRPr="002F2D95">
        <w:tab/>
        <w:t xml:space="preserve">has a current disability certificate issued by a </w:t>
      </w:r>
      <w:r w:rsidR="002F2D95" w:rsidRPr="002F2D95">
        <w:rPr>
          <w:position w:val="6"/>
          <w:sz w:val="16"/>
        </w:rPr>
        <w:t>*</w:t>
      </w:r>
      <w:r w:rsidRPr="002F2D95">
        <w:t xml:space="preserve">medical practitioner, in the </w:t>
      </w:r>
      <w:r w:rsidR="002F2D95" w:rsidRPr="002F2D95">
        <w:rPr>
          <w:position w:val="6"/>
          <w:sz w:val="16"/>
        </w:rPr>
        <w:t>*</w:t>
      </w:r>
      <w:r w:rsidRPr="002F2D95">
        <w:t>approved form, certifying that the individual has lost the use of one or more limbs to such an extent that the individual is unable to use public transport; and</w:t>
      </w:r>
    </w:p>
    <w:p w:rsidR="00AA7202" w:rsidRPr="002F2D95" w:rsidRDefault="0032085E" w:rsidP="002F2D95">
      <w:pPr>
        <w:pStyle w:val="ItemHead"/>
      </w:pPr>
      <w:r>
        <w:t>52</w:t>
      </w:r>
      <w:r w:rsidR="00AA7202" w:rsidRPr="002F2D95">
        <w:t xml:space="preserve">  </w:t>
      </w:r>
      <w:r w:rsidR="00F93911" w:rsidRPr="002F2D95">
        <w:t>Section 1</w:t>
      </w:r>
      <w:r w:rsidR="00AA7202" w:rsidRPr="002F2D95">
        <w:t>95</w:t>
      </w:r>
      <w:r w:rsidR="002F2D95">
        <w:noBreakHyphen/>
      </w:r>
      <w:r w:rsidR="00AA7202" w:rsidRPr="002F2D95">
        <w:t xml:space="preserve">1 (definition of </w:t>
      </w:r>
      <w:r w:rsidR="00AA7202" w:rsidRPr="002F2D95">
        <w:rPr>
          <w:i/>
        </w:rPr>
        <w:t>officer</w:t>
      </w:r>
      <w:r w:rsidR="00AA7202" w:rsidRPr="002F2D95">
        <w:t>)</w:t>
      </w:r>
    </w:p>
    <w:p w:rsidR="00AA7202" w:rsidRPr="002F2D95" w:rsidRDefault="00AA7202" w:rsidP="002F2D95">
      <w:pPr>
        <w:pStyle w:val="Item"/>
      </w:pPr>
      <w:r w:rsidRPr="002F2D95">
        <w:t>Omit “, except in section 38</w:t>
      </w:r>
      <w:r w:rsidR="002F2D95">
        <w:noBreakHyphen/>
      </w:r>
      <w:r w:rsidRPr="002F2D95">
        <w:t>510,”.</w:t>
      </w:r>
    </w:p>
    <w:p w:rsidR="00AA7202" w:rsidRPr="002F2D95" w:rsidRDefault="00F93911" w:rsidP="002F2D95">
      <w:pPr>
        <w:pStyle w:val="ActHead8"/>
      </w:pPr>
      <w:bookmarkStart w:id="41" w:name="_Toc69481145"/>
      <w:r w:rsidRPr="002F2D95">
        <w:lastRenderedPageBreak/>
        <w:t>Division 3</w:t>
      </w:r>
      <w:r w:rsidR="00516233" w:rsidRPr="002F2D95">
        <w:t>—Agents of covered entities</w:t>
      </w:r>
      <w:bookmarkEnd w:id="41"/>
    </w:p>
    <w:p w:rsidR="00516233" w:rsidRPr="002F2D95" w:rsidRDefault="00516233" w:rsidP="002F2D95">
      <w:pPr>
        <w:pStyle w:val="ActHead9"/>
        <w:rPr>
          <w:lang w:eastAsia="en-US"/>
        </w:rPr>
      </w:pPr>
      <w:bookmarkStart w:id="42" w:name="_Toc69481146"/>
      <w:r w:rsidRPr="002F2D95">
        <w:rPr>
          <w:lang w:eastAsia="en-US"/>
        </w:rPr>
        <w:t>Taxation Administration Act 1953</w:t>
      </w:r>
      <w:bookmarkEnd w:id="42"/>
    </w:p>
    <w:p w:rsidR="00516233" w:rsidRPr="002F2D95" w:rsidRDefault="0032085E" w:rsidP="002F2D95">
      <w:pPr>
        <w:pStyle w:val="ItemHead"/>
        <w:rPr>
          <w:lang w:eastAsia="en-US"/>
        </w:rPr>
      </w:pPr>
      <w:r>
        <w:rPr>
          <w:lang w:eastAsia="en-US"/>
        </w:rPr>
        <w:t>53</w:t>
      </w:r>
      <w:r w:rsidR="00516233" w:rsidRPr="002F2D95">
        <w:rPr>
          <w:lang w:eastAsia="en-US"/>
        </w:rPr>
        <w:t xml:space="preserve">  At the end of </w:t>
      </w:r>
      <w:r w:rsidR="00F93911" w:rsidRPr="002F2D95">
        <w:rPr>
          <w:lang w:eastAsia="en-US"/>
        </w:rPr>
        <w:t>subsection 3</w:t>
      </w:r>
      <w:r w:rsidR="00516233" w:rsidRPr="002F2D95">
        <w:rPr>
          <w:lang w:eastAsia="en-US"/>
        </w:rPr>
        <w:t>55</w:t>
      </w:r>
      <w:r w:rsidR="002F2D95">
        <w:rPr>
          <w:lang w:eastAsia="en-US"/>
        </w:rPr>
        <w:noBreakHyphen/>
      </w:r>
      <w:r w:rsidR="00516233" w:rsidRPr="002F2D95">
        <w:rPr>
          <w:lang w:eastAsia="en-US"/>
        </w:rPr>
        <w:t xml:space="preserve">25(2) in </w:t>
      </w:r>
      <w:r w:rsidR="00F93911" w:rsidRPr="002F2D95">
        <w:rPr>
          <w:lang w:eastAsia="en-US"/>
        </w:rPr>
        <w:t>Schedule 1</w:t>
      </w:r>
    </w:p>
    <w:p w:rsidR="00516233" w:rsidRPr="002F2D95" w:rsidRDefault="00516233" w:rsidP="002F2D95">
      <w:pPr>
        <w:pStyle w:val="Item"/>
        <w:rPr>
          <w:lang w:eastAsia="en-US"/>
        </w:rPr>
      </w:pPr>
      <w:r w:rsidRPr="002F2D95">
        <w:rPr>
          <w:lang w:eastAsia="en-US"/>
        </w:rPr>
        <w:t>Add:</w:t>
      </w:r>
    </w:p>
    <w:p w:rsidR="00516233" w:rsidRPr="002F2D95" w:rsidRDefault="00516233" w:rsidP="002F2D95">
      <w:pPr>
        <w:pStyle w:val="paragraph"/>
        <w:rPr>
          <w:lang w:eastAsia="en-US"/>
        </w:rPr>
      </w:pPr>
      <w:r w:rsidRPr="002F2D95">
        <w:rPr>
          <w:lang w:eastAsia="en-US"/>
        </w:rPr>
        <w:tab/>
        <w:t>; or (h)</w:t>
      </w:r>
      <w:r w:rsidRPr="002F2D95">
        <w:rPr>
          <w:lang w:eastAsia="en-US"/>
        </w:rPr>
        <w:tab/>
        <w:t xml:space="preserve">the covered entity is the registered tax agent or BAS agent of another covered entity mentioned in </w:t>
      </w:r>
      <w:r w:rsidR="002F2D95">
        <w:rPr>
          <w:lang w:eastAsia="en-US"/>
        </w:rPr>
        <w:t>paragraph (</w:t>
      </w:r>
      <w:r w:rsidRPr="002F2D95">
        <w:rPr>
          <w:lang w:eastAsia="en-US"/>
        </w:rPr>
        <w:t>c), (d), (e) or (f) in relation to the relevant primary entity mentioned in those paragraphs; or</w:t>
      </w:r>
    </w:p>
    <w:p w:rsidR="00516233" w:rsidRPr="002F2D95" w:rsidRDefault="00516233" w:rsidP="002F2D95">
      <w:pPr>
        <w:pStyle w:val="paragraph"/>
        <w:rPr>
          <w:lang w:eastAsia="en-US"/>
        </w:rPr>
      </w:pPr>
      <w:r w:rsidRPr="002F2D95">
        <w:rPr>
          <w:lang w:eastAsia="en-US"/>
        </w:rPr>
        <w:tab/>
        <w:t>(i)</w:t>
      </w:r>
      <w:r w:rsidRPr="002F2D95">
        <w:rPr>
          <w:lang w:eastAsia="en-US"/>
        </w:rPr>
        <w:tab/>
        <w:t xml:space="preserve">the covered entity is a legal practitioner representing another covered entity mentioned in </w:t>
      </w:r>
      <w:r w:rsidR="002F2D95">
        <w:rPr>
          <w:lang w:eastAsia="en-US"/>
        </w:rPr>
        <w:t>paragraph (</w:t>
      </w:r>
      <w:r w:rsidRPr="002F2D95">
        <w:rPr>
          <w:lang w:eastAsia="en-US"/>
        </w:rPr>
        <w:t xml:space="preserve">c), (d), (e) or (f) in relation to the affairs of the relevant primary entity mentioned in those </w:t>
      </w:r>
      <w:r w:rsidR="00F93911" w:rsidRPr="002F2D95">
        <w:rPr>
          <w:lang w:eastAsia="en-US"/>
        </w:rPr>
        <w:t>paragraphs (</w:t>
      </w:r>
      <w:r w:rsidRPr="002F2D95">
        <w:rPr>
          <w:lang w:eastAsia="en-US"/>
        </w:rPr>
        <w:t>to the extent that those affairs relate to one or more taxation laws).</w:t>
      </w:r>
    </w:p>
    <w:p w:rsidR="00516233" w:rsidRPr="002F2D95" w:rsidRDefault="0032085E" w:rsidP="002F2D95">
      <w:pPr>
        <w:pStyle w:val="Transitional"/>
      </w:pPr>
      <w:r>
        <w:t>54</w:t>
      </w:r>
      <w:r w:rsidR="00516233" w:rsidRPr="002F2D95">
        <w:t xml:space="preserve">  Application of amendments</w:t>
      </w:r>
    </w:p>
    <w:p w:rsidR="00516233" w:rsidRPr="002F2D95" w:rsidRDefault="00516233" w:rsidP="002F2D95">
      <w:pPr>
        <w:pStyle w:val="Item"/>
        <w:rPr>
          <w:lang w:eastAsia="en-US"/>
        </w:rPr>
      </w:pPr>
      <w:r w:rsidRPr="002F2D95">
        <w:rPr>
          <w:lang w:eastAsia="en-US"/>
        </w:rPr>
        <w:t xml:space="preserve">The amendment made by this </w:t>
      </w:r>
      <w:r w:rsidR="00E125AA" w:rsidRPr="002F2D95">
        <w:rPr>
          <w:lang w:eastAsia="en-US"/>
        </w:rPr>
        <w:t>Division</w:t>
      </w:r>
      <w:r w:rsidRPr="002F2D95">
        <w:rPr>
          <w:lang w:eastAsia="en-US"/>
        </w:rPr>
        <w:t xml:space="preserve"> applies in relation to the making of a record or the disclosure of information occurring on or after the commencement of this </w:t>
      </w:r>
      <w:r w:rsidR="00E125AA" w:rsidRPr="002F2D95">
        <w:rPr>
          <w:lang w:eastAsia="en-US"/>
        </w:rPr>
        <w:t>Division</w:t>
      </w:r>
      <w:r w:rsidRPr="002F2D95">
        <w:rPr>
          <w:lang w:eastAsia="en-US"/>
        </w:rPr>
        <w:t>, whether the information was acquired before, on or after that commencement.</w:t>
      </w:r>
    </w:p>
    <w:p w:rsidR="00516233" w:rsidRPr="002F2D95" w:rsidRDefault="002F2D95" w:rsidP="002F2D95">
      <w:pPr>
        <w:pStyle w:val="ActHead8"/>
      </w:pPr>
      <w:bookmarkStart w:id="43" w:name="_Toc69481147"/>
      <w:r>
        <w:t>Division 4</w:t>
      </w:r>
      <w:r w:rsidR="009145FD" w:rsidRPr="002F2D95">
        <w:t>—Deductible gift recipient</w:t>
      </w:r>
      <w:bookmarkEnd w:id="43"/>
    </w:p>
    <w:p w:rsidR="009145FD" w:rsidRPr="002F2D95" w:rsidRDefault="009145FD" w:rsidP="002F2D95">
      <w:pPr>
        <w:pStyle w:val="ActHead9"/>
      </w:pPr>
      <w:bookmarkStart w:id="44" w:name="_Toc69481148"/>
      <w:r w:rsidRPr="002F2D95">
        <w:t>Income Tax Assessment Act 1997</w:t>
      </w:r>
      <w:bookmarkEnd w:id="44"/>
    </w:p>
    <w:p w:rsidR="009145FD" w:rsidRPr="002F2D95" w:rsidRDefault="0032085E" w:rsidP="002F2D95">
      <w:pPr>
        <w:pStyle w:val="ItemHead"/>
      </w:pPr>
      <w:r>
        <w:t>55</w:t>
      </w:r>
      <w:r w:rsidR="009145FD" w:rsidRPr="002F2D95">
        <w:t xml:space="preserve">  </w:t>
      </w:r>
      <w:r w:rsidR="00F93911" w:rsidRPr="002F2D95">
        <w:t>Subsection 3</w:t>
      </w:r>
      <w:r w:rsidR="009145FD" w:rsidRPr="002F2D95">
        <w:t>0</w:t>
      </w:r>
      <w:r w:rsidR="002F2D95">
        <w:noBreakHyphen/>
      </w:r>
      <w:r w:rsidR="009145FD" w:rsidRPr="002F2D95">
        <w:t xml:space="preserve">55(2) (table </w:t>
      </w:r>
      <w:r w:rsidR="00F93911" w:rsidRPr="002F2D95">
        <w:t>item 6</w:t>
      </w:r>
      <w:r w:rsidR="009145FD" w:rsidRPr="002F2D95">
        <w:t>.2.9, column headed “Fund, authority or institution”)</w:t>
      </w:r>
    </w:p>
    <w:p w:rsidR="009145FD" w:rsidRPr="002F2D95" w:rsidRDefault="009145FD" w:rsidP="002F2D95">
      <w:pPr>
        <w:pStyle w:val="Item"/>
      </w:pPr>
      <w:r w:rsidRPr="002F2D95">
        <w:t>Omit “the Nature Foundation SA Incorporated”, substitute “Nature Foundation Limited”.</w:t>
      </w:r>
    </w:p>
    <w:p w:rsidR="009145FD" w:rsidRPr="002F2D95" w:rsidRDefault="0032085E" w:rsidP="002F2D95">
      <w:pPr>
        <w:pStyle w:val="ItemHead"/>
      </w:pPr>
      <w:r>
        <w:t>56</w:t>
      </w:r>
      <w:r w:rsidR="009145FD" w:rsidRPr="002F2D95">
        <w:t xml:space="preserve">  </w:t>
      </w:r>
      <w:r w:rsidR="00F93911" w:rsidRPr="002F2D95">
        <w:t>Section 3</w:t>
      </w:r>
      <w:r w:rsidR="009145FD" w:rsidRPr="002F2D95">
        <w:t>0</w:t>
      </w:r>
      <w:r w:rsidR="002F2D95">
        <w:noBreakHyphen/>
      </w:r>
      <w:r w:rsidR="009145FD" w:rsidRPr="002F2D95">
        <w:t xml:space="preserve">315 (table </w:t>
      </w:r>
      <w:r w:rsidR="00F93911" w:rsidRPr="002F2D95">
        <w:t>item 7</w:t>
      </w:r>
      <w:r w:rsidR="009145FD" w:rsidRPr="002F2D95">
        <w:t>7A)</w:t>
      </w:r>
    </w:p>
    <w:p w:rsidR="009145FD" w:rsidRPr="002F2D95" w:rsidRDefault="009145FD" w:rsidP="002F2D95">
      <w:pPr>
        <w:pStyle w:val="Item"/>
      </w:pPr>
      <w:r w:rsidRPr="002F2D95">
        <w:t>Omit “Nature Foundation SA Incorporated”, substitute “Nature Foundation Limited”.</w:t>
      </w:r>
    </w:p>
    <w:p w:rsidR="009145FD" w:rsidRPr="002F2D95" w:rsidRDefault="0032085E" w:rsidP="002F2D95">
      <w:pPr>
        <w:pStyle w:val="Transitional"/>
      </w:pPr>
      <w:r>
        <w:t>57</w:t>
      </w:r>
      <w:r w:rsidR="009145FD" w:rsidRPr="002F2D95">
        <w:t xml:space="preserve">  Application of amendments</w:t>
      </w:r>
    </w:p>
    <w:p w:rsidR="009145FD" w:rsidRPr="002F2D95" w:rsidRDefault="009145FD" w:rsidP="002F2D95">
      <w:pPr>
        <w:pStyle w:val="Item"/>
      </w:pPr>
      <w:r w:rsidRPr="002F2D95">
        <w:t xml:space="preserve">The amendments made by this </w:t>
      </w:r>
      <w:r w:rsidR="00F93911" w:rsidRPr="002F2D95">
        <w:t>Division</w:t>
      </w:r>
      <w:r w:rsidRPr="002F2D95">
        <w:t xml:space="preserve"> apply in relation to gifts or contributions made on or after </w:t>
      </w:r>
      <w:r w:rsidR="00F93911" w:rsidRPr="002F2D95">
        <w:t>12 December</w:t>
      </w:r>
      <w:r w:rsidRPr="002F2D95">
        <w:t xml:space="preserve"> 2019</w:t>
      </w:r>
    </w:p>
    <w:p w:rsidR="009145FD" w:rsidRPr="002F2D95" w:rsidRDefault="00F93911" w:rsidP="002F2D95">
      <w:pPr>
        <w:pStyle w:val="ActHead8"/>
      </w:pPr>
      <w:bookmarkStart w:id="45" w:name="_Toc69481149"/>
      <w:r w:rsidRPr="002F2D95">
        <w:lastRenderedPageBreak/>
        <w:t>Division 5</w:t>
      </w:r>
      <w:r w:rsidR="009145FD" w:rsidRPr="002F2D95">
        <w:t>—Expired deductible gift recipients</w:t>
      </w:r>
      <w:bookmarkEnd w:id="45"/>
    </w:p>
    <w:p w:rsidR="009145FD" w:rsidRPr="002F2D95" w:rsidRDefault="009145FD" w:rsidP="002F2D95">
      <w:pPr>
        <w:pStyle w:val="ActHead9"/>
      </w:pPr>
      <w:bookmarkStart w:id="46" w:name="_Toc69481150"/>
      <w:r w:rsidRPr="002F2D95">
        <w:t>Income Tax Assessment Act 1997</w:t>
      </w:r>
      <w:bookmarkEnd w:id="46"/>
    </w:p>
    <w:p w:rsidR="009145FD" w:rsidRPr="002F2D95" w:rsidRDefault="0032085E" w:rsidP="002F2D95">
      <w:pPr>
        <w:pStyle w:val="ItemHead"/>
      </w:pPr>
      <w:r>
        <w:t>58</w:t>
      </w:r>
      <w:r w:rsidR="009145FD" w:rsidRPr="002F2D95">
        <w:t xml:space="preserve">  </w:t>
      </w:r>
      <w:r w:rsidR="00F93911" w:rsidRPr="002F2D95">
        <w:t>Subsection 3</w:t>
      </w:r>
      <w:r w:rsidR="009145FD" w:rsidRPr="002F2D95">
        <w:t>0</w:t>
      </w:r>
      <w:r w:rsidR="002F2D95">
        <w:noBreakHyphen/>
      </w:r>
      <w:r w:rsidR="009145FD" w:rsidRPr="002F2D95">
        <w:t xml:space="preserve">25(2) (table </w:t>
      </w:r>
      <w:r w:rsidR="00F93911" w:rsidRPr="002F2D95">
        <w:t>items 2</w:t>
      </w:r>
      <w:r w:rsidR="009145FD" w:rsidRPr="002F2D95">
        <w:t>.2.34 and 2.2.38)</w:t>
      </w:r>
    </w:p>
    <w:p w:rsidR="009145FD" w:rsidRPr="002F2D95" w:rsidRDefault="009145FD" w:rsidP="002F2D95">
      <w:pPr>
        <w:pStyle w:val="Item"/>
      </w:pPr>
      <w:r w:rsidRPr="002F2D95">
        <w:t>Repeal the items.</w:t>
      </w:r>
    </w:p>
    <w:p w:rsidR="009145FD" w:rsidRPr="002F2D95" w:rsidRDefault="0032085E" w:rsidP="002F2D95">
      <w:pPr>
        <w:pStyle w:val="ItemHead"/>
      </w:pPr>
      <w:r>
        <w:t>59</w:t>
      </w:r>
      <w:r w:rsidR="009145FD" w:rsidRPr="002F2D95">
        <w:t xml:space="preserve">  </w:t>
      </w:r>
      <w:r w:rsidR="00F93911" w:rsidRPr="002F2D95">
        <w:t>Subsection 3</w:t>
      </w:r>
      <w:r w:rsidR="009145FD" w:rsidRPr="002F2D95">
        <w:t>0</w:t>
      </w:r>
      <w:r w:rsidR="002F2D95">
        <w:noBreakHyphen/>
      </w:r>
      <w:r w:rsidR="009145FD" w:rsidRPr="002F2D95">
        <w:t xml:space="preserve">40(2) (table </w:t>
      </w:r>
      <w:r w:rsidR="00F93911" w:rsidRPr="002F2D95">
        <w:t>item 3</w:t>
      </w:r>
      <w:r w:rsidR="009145FD" w:rsidRPr="002F2D95">
        <w:t>.2.11)</w:t>
      </w:r>
    </w:p>
    <w:p w:rsidR="009145FD" w:rsidRPr="002F2D95" w:rsidRDefault="009145FD" w:rsidP="002F2D95">
      <w:pPr>
        <w:pStyle w:val="Item"/>
      </w:pPr>
      <w:r w:rsidRPr="002F2D95">
        <w:t>Repeal the item.</w:t>
      </w:r>
    </w:p>
    <w:p w:rsidR="009145FD" w:rsidRPr="002F2D95" w:rsidRDefault="0032085E" w:rsidP="002F2D95">
      <w:pPr>
        <w:pStyle w:val="ItemHead"/>
      </w:pPr>
      <w:r>
        <w:t>60</w:t>
      </w:r>
      <w:r w:rsidR="009145FD" w:rsidRPr="002F2D95">
        <w:t xml:space="preserve">  </w:t>
      </w:r>
      <w:r w:rsidR="00F93911" w:rsidRPr="002F2D95">
        <w:t>Subsection 3</w:t>
      </w:r>
      <w:r w:rsidR="009145FD" w:rsidRPr="002F2D95">
        <w:t>0</w:t>
      </w:r>
      <w:r w:rsidR="002F2D95">
        <w:noBreakHyphen/>
      </w:r>
      <w:r w:rsidR="009145FD" w:rsidRPr="002F2D95">
        <w:t xml:space="preserve">50(2) (table </w:t>
      </w:r>
      <w:r w:rsidR="00F93911" w:rsidRPr="002F2D95">
        <w:t>items 5</w:t>
      </w:r>
      <w:r w:rsidR="009145FD" w:rsidRPr="002F2D95">
        <w:t>.2.26, 5.2.28, 5.2.29, 5.2.30, 5.2.32 and 5.2.33)</w:t>
      </w:r>
    </w:p>
    <w:p w:rsidR="009145FD" w:rsidRPr="002F2D95" w:rsidRDefault="009145FD" w:rsidP="002F2D95">
      <w:pPr>
        <w:pStyle w:val="Item"/>
      </w:pPr>
      <w:r w:rsidRPr="002F2D95">
        <w:t>Repeal the items.</w:t>
      </w:r>
    </w:p>
    <w:p w:rsidR="009145FD" w:rsidRPr="002F2D95" w:rsidRDefault="0032085E" w:rsidP="002F2D95">
      <w:pPr>
        <w:pStyle w:val="ItemHead"/>
      </w:pPr>
      <w:r>
        <w:t>61</w:t>
      </w:r>
      <w:r w:rsidR="009145FD" w:rsidRPr="002F2D95">
        <w:t xml:space="preserve">  </w:t>
      </w:r>
      <w:r w:rsidR="00F93911" w:rsidRPr="002F2D95">
        <w:t>Subsection 3</w:t>
      </w:r>
      <w:r w:rsidR="009145FD" w:rsidRPr="002F2D95">
        <w:t>0</w:t>
      </w:r>
      <w:r w:rsidR="002F2D95">
        <w:noBreakHyphen/>
      </w:r>
      <w:r w:rsidR="009145FD" w:rsidRPr="002F2D95">
        <w:t xml:space="preserve">80(2) (table </w:t>
      </w:r>
      <w:r w:rsidR="00F93911" w:rsidRPr="002F2D95">
        <w:t>items 9</w:t>
      </w:r>
      <w:r w:rsidR="009145FD" w:rsidRPr="002F2D95">
        <w:t>.2.2, 9.2.9, 9.2.13, 9.2.17, 9.2.19 and 9.2.22)</w:t>
      </w:r>
    </w:p>
    <w:p w:rsidR="009145FD" w:rsidRPr="002F2D95" w:rsidRDefault="009145FD" w:rsidP="002F2D95">
      <w:pPr>
        <w:pStyle w:val="Item"/>
      </w:pPr>
      <w:r w:rsidRPr="002F2D95">
        <w:t>Repeal the items.</w:t>
      </w:r>
    </w:p>
    <w:p w:rsidR="009145FD" w:rsidRPr="002F2D95" w:rsidRDefault="0032085E" w:rsidP="002F2D95">
      <w:pPr>
        <w:pStyle w:val="ItemHead"/>
      </w:pPr>
      <w:r>
        <w:t>62</w:t>
      </w:r>
      <w:r w:rsidR="009145FD" w:rsidRPr="002F2D95">
        <w:t xml:space="preserve">  </w:t>
      </w:r>
      <w:r w:rsidR="00F93911" w:rsidRPr="002F2D95">
        <w:t>Section 3</w:t>
      </w:r>
      <w:r w:rsidR="009145FD" w:rsidRPr="002F2D95">
        <w:t>0</w:t>
      </w:r>
      <w:r w:rsidR="002F2D95">
        <w:noBreakHyphen/>
      </w:r>
      <w:r w:rsidR="009145FD" w:rsidRPr="002F2D95">
        <w:t xml:space="preserve">105 (table </w:t>
      </w:r>
      <w:r w:rsidR="00F93911" w:rsidRPr="002F2D95">
        <w:t>items 1</w:t>
      </w:r>
      <w:r w:rsidR="009145FD" w:rsidRPr="002F2D95">
        <w:t>3.2.8, 13.2.14A, 13.2.17 and 13.2.18)</w:t>
      </w:r>
    </w:p>
    <w:p w:rsidR="009145FD" w:rsidRPr="002F2D95" w:rsidRDefault="009145FD" w:rsidP="002F2D95">
      <w:pPr>
        <w:pStyle w:val="Item"/>
      </w:pPr>
      <w:r w:rsidRPr="002F2D95">
        <w:t>Repeal the items.</w:t>
      </w:r>
    </w:p>
    <w:p w:rsidR="009145FD" w:rsidRPr="002F2D95" w:rsidRDefault="0032085E" w:rsidP="002F2D95">
      <w:pPr>
        <w:pStyle w:val="ItemHead"/>
      </w:pPr>
      <w:r>
        <w:t>63</w:t>
      </w:r>
      <w:r w:rsidR="009145FD" w:rsidRPr="002F2D95">
        <w:t xml:space="preserve">  </w:t>
      </w:r>
      <w:r w:rsidR="00F93911" w:rsidRPr="002F2D95">
        <w:t>Section 3</w:t>
      </w:r>
      <w:r w:rsidR="009145FD" w:rsidRPr="002F2D95">
        <w:t>0</w:t>
      </w:r>
      <w:r w:rsidR="002F2D95">
        <w:noBreakHyphen/>
      </w:r>
      <w:r w:rsidR="009145FD" w:rsidRPr="002F2D95">
        <w:t xml:space="preserve">315 (table </w:t>
      </w:r>
      <w:r w:rsidR="00F93911" w:rsidRPr="002F2D95">
        <w:t>items 2</w:t>
      </w:r>
      <w:r w:rsidR="009145FD" w:rsidRPr="002F2D95">
        <w:t>AAC, 2ACA, 24B, 27AA and 28ABA)</w:t>
      </w:r>
    </w:p>
    <w:p w:rsidR="009145FD" w:rsidRPr="002F2D95" w:rsidRDefault="009145FD" w:rsidP="002F2D95">
      <w:pPr>
        <w:pStyle w:val="Item"/>
      </w:pPr>
      <w:r w:rsidRPr="002F2D95">
        <w:t>Repeal the items.</w:t>
      </w:r>
    </w:p>
    <w:p w:rsidR="009145FD" w:rsidRPr="002F2D95" w:rsidRDefault="0032085E" w:rsidP="002F2D95">
      <w:pPr>
        <w:pStyle w:val="ItemHead"/>
      </w:pPr>
      <w:r>
        <w:t>64</w:t>
      </w:r>
      <w:r w:rsidR="009145FD" w:rsidRPr="002F2D95">
        <w:t xml:space="preserve">  </w:t>
      </w:r>
      <w:r w:rsidR="00F93911" w:rsidRPr="002F2D95">
        <w:t>Section 3</w:t>
      </w:r>
      <w:r w:rsidR="009145FD" w:rsidRPr="002F2D95">
        <w:t>0</w:t>
      </w:r>
      <w:r w:rsidR="002F2D95">
        <w:noBreakHyphen/>
      </w:r>
      <w:r w:rsidR="009145FD" w:rsidRPr="002F2D95">
        <w:t xml:space="preserve">315 (table </w:t>
      </w:r>
      <w:r w:rsidR="00F93911" w:rsidRPr="002F2D95">
        <w:t>item 3</w:t>
      </w:r>
      <w:r w:rsidR="009145FD" w:rsidRPr="002F2D95">
        <w:t>0AA, column headed “Provision”)</w:t>
      </w:r>
    </w:p>
    <w:p w:rsidR="009145FD" w:rsidRPr="002F2D95" w:rsidRDefault="009145FD" w:rsidP="002F2D95">
      <w:pPr>
        <w:pStyle w:val="Item"/>
      </w:pPr>
      <w:r w:rsidRPr="002F2D95">
        <w:t>Omit “</w:t>
      </w:r>
      <w:r w:rsidR="00F93911" w:rsidRPr="002F2D95">
        <w:t>items 5</w:t>
      </w:r>
      <w:r w:rsidRPr="002F2D95">
        <w:t>.2.26 and”, substitute “item”.</w:t>
      </w:r>
    </w:p>
    <w:p w:rsidR="009145FD" w:rsidRPr="002F2D95" w:rsidRDefault="0032085E" w:rsidP="002F2D95">
      <w:pPr>
        <w:pStyle w:val="ItemHead"/>
      </w:pPr>
      <w:r>
        <w:t>65</w:t>
      </w:r>
      <w:r w:rsidR="009145FD" w:rsidRPr="002F2D95">
        <w:t xml:space="preserve">  </w:t>
      </w:r>
      <w:r w:rsidR="00F93911" w:rsidRPr="002F2D95">
        <w:t>Section 3</w:t>
      </w:r>
      <w:r w:rsidR="009145FD" w:rsidRPr="002F2D95">
        <w:t>0</w:t>
      </w:r>
      <w:r w:rsidR="002F2D95">
        <w:noBreakHyphen/>
      </w:r>
      <w:r w:rsidR="009145FD" w:rsidRPr="002F2D95">
        <w:t xml:space="preserve">315 (table </w:t>
      </w:r>
      <w:r w:rsidR="00F93911" w:rsidRPr="002F2D95">
        <w:t>items 4</w:t>
      </w:r>
      <w:r w:rsidR="009145FD" w:rsidRPr="002F2D95">
        <w:t>4AAAA, 52A, 70AA, 72AA, 73AA, 81A, 94, 110, 112AF, 124A, 127A and 127B)</w:t>
      </w:r>
    </w:p>
    <w:p w:rsidR="009145FD" w:rsidRPr="002F2D95" w:rsidRDefault="009145FD" w:rsidP="002F2D95">
      <w:pPr>
        <w:pStyle w:val="Item"/>
      </w:pPr>
      <w:r w:rsidRPr="002F2D95">
        <w:t>Repeal the items.</w:t>
      </w:r>
    </w:p>
    <w:p w:rsidR="009145FD" w:rsidRPr="002F2D95" w:rsidRDefault="00F93911" w:rsidP="002F2D95">
      <w:pPr>
        <w:pStyle w:val="ActHead8"/>
      </w:pPr>
      <w:bookmarkStart w:id="47" w:name="_Toc69481151"/>
      <w:r w:rsidRPr="002F2D95">
        <w:lastRenderedPageBreak/>
        <w:t>Division 6</w:t>
      </w:r>
      <w:r w:rsidR="009145FD" w:rsidRPr="002F2D95">
        <w:t>—Deductible gift recipient</w:t>
      </w:r>
      <w:bookmarkEnd w:id="47"/>
    </w:p>
    <w:p w:rsidR="009145FD" w:rsidRPr="002F2D95" w:rsidRDefault="009145FD" w:rsidP="002F2D95">
      <w:pPr>
        <w:pStyle w:val="ActHead9"/>
      </w:pPr>
      <w:bookmarkStart w:id="48" w:name="_Toc69481152"/>
      <w:r w:rsidRPr="002F2D95">
        <w:t>Income Tax Assessment Act 1997</w:t>
      </w:r>
      <w:bookmarkEnd w:id="48"/>
    </w:p>
    <w:p w:rsidR="009145FD" w:rsidRPr="002F2D95" w:rsidRDefault="0032085E" w:rsidP="002F2D95">
      <w:pPr>
        <w:pStyle w:val="ItemHead"/>
      </w:pPr>
      <w:r>
        <w:t>66</w:t>
      </w:r>
      <w:r w:rsidR="009145FD" w:rsidRPr="002F2D95">
        <w:t xml:space="preserve">  </w:t>
      </w:r>
      <w:r w:rsidR="00F93911" w:rsidRPr="002F2D95">
        <w:t>Subsection 3</w:t>
      </w:r>
      <w:r w:rsidR="009145FD" w:rsidRPr="002F2D95">
        <w:t>0</w:t>
      </w:r>
      <w:r w:rsidR="002F2D95">
        <w:noBreakHyphen/>
      </w:r>
      <w:r w:rsidR="009145FD" w:rsidRPr="002F2D95">
        <w:t xml:space="preserve">100(2) (table </w:t>
      </w:r>
      <w:r w:rsidR="00F93911" w:rsidRPr="002F2D95">
        <w:t>item 1</w:t>
      </w:r>
      <w:r w:rsidR="009145FD" w:rsidRPr="002F2D95">
        <w:t>2.2.2, column headed “Fund, authority or institution”)</w:t>
      </w:r>
    </w:p>
    <w:p w:rsidR="009145FD" w:rsidRPr="002F2D95" w:rsidRDefault="009145FD" w:rsidP="002F2D95">
      <w:pPr>
        <w:pStyle w:val="Item"/>
      </w:pPr>
      <w:r w:rsidRPr="002F2D95">
        <w:t>Omit “Australian Business Arts Foundation Ltd.”, substitute “Creative Partnerships Australia Ltd”.</w:t>
      </w:r>
    </w:p>
    <w:p w:rsidR="009145FD" w:rsidRPr="002F2D95" w:rsidRDefault="0032085E" w:rsidP="002F2D95">
      <w:pPr>
        <w:pStyle w:val="ItemHead"/>
      </w:pPr>
      <w:r>
        <w:t>67</w:t>
      </w:r>
      <w:r w:rsidR="009145FD" w:rsidRPr="002F2D95">
        <w:t xml:space="preserve">  </w:t>
      </w:r>
      <w:r w:rsidR="00F93911" w:rsidRPr="002F2D95">
        <w:t>Section 3</w:t>
      </w:r>
      <w:r w:rsidR="009145FD" w:rsidRPr="002F2D95">
        <w:t>0</w:t>
      </w:r>
      <w:r w:rsidR="002F2D95">
        <w:noBreakHyphen/>
      </w:r>
      <w:r w:rsidR="009145FD" w:rsidRPr="002F2D95">
        <w:t xml:space="preserve">315 (table </w:t>
      </w:r>
      <w:r w:rsidR="00F93911" w:rsidRPr="002F2D95">
        <w:t>item 1</w:t>
      </w:r>
      <w:r w:rsidR="009145FD" w:rsidRPr="002F2D95">
        <w:t>7AA)</w:t>
      </w:r>
    </w:p>
    <w:p w:rsidR="009145FD" w:rsidRPr="002F2D95" w:rsidRDefault="009145FD" w:rsidP="002F2D95">
      <w:pPr>
        <w:pStyle w:val="Item"/>
      </w:pPr>
      <w:r w:rsidRPr="002F2D95">
        <w:t>Repeal the item.</w:t>
      </w:r>
    </w:p>
    <w:p w:rsidR="009145FD" w:rsidRPr="002F2D95" w:rsidRDefault="0032085E" w:rsidP="002F2D95">
      <w:pPr>
        <w:pStyle w:val="ItemHead"/>
        <w:rPr>
          <w:rFonts w:cs="Arial"/>
          <w:bCs/>
          <w:color w:val="000000"/>
          <w:szCs w:val="24"/>
        </w:rPr>
      </w:pPr>
      <w:r>
        <w:t>68</w:t>
      </w:r>
      <w:r w:rsidR="009145FD" w:rsidRPr="002F2D95">
        <w:t xml:space="preserve">  </w:t>
      </w:r>
      <w:r w:rsidR="00F93911" w:rsidRPr="002F2D95">
        <w:rPr>
          <w:rFonts w:cs="Arial"/>
          <w:bCs/>
          <w:color w:val="000000"/>
          <w:szCs w:val="24"/>
        </w:rPr>
        <w:t>Section 3</w:t>
      </w:r>
      <w:r w:rsidR="009145FD" w:rsidRPr="002F2D95">
        <w:rPr>
          <w:rFonts w:cs="Arial"/>
          <w:bCs/>
          <w:color w:val="000000"/>
          <w:szCs w:val="24"/>
        </w:rPr>
        <w:t>0</w:t>
      </w:r>
      <w:r w:rsidR="002F2D95">
        <w:rPr>
          <w:rFonts w:cs="Arial"/>
          <w:bCs/>
          <w:color w:val="000000"/>
          <w:szCs w:val="24"/>
        </w:rPr>
        <w:noBreakHyphen/>
      </w:r>
      <w:r w:rsidR="009145FD" w:rsidRPr="002F2D95">
        <w:rPr>
          <w:rFonts w:cs="Arial"/>
          <w:bCs/>
          <w:color w:val="000000"/>
          <w:szCs w:val="24"/>
        </w:rPr>
        <w:t>315 (after table item 40A)</w:t>
      </w:r>
    </w:p>
    <w:p w:rsidR="009145FD" w:rsidRPr="002F2D95" w:rsidRDefault="009145FD" w:rsidP="002F2D95">
      <w:pPr>
        <w:shd w:val="clear" w:color="auto" w:fill="FFFFFF"/>
        <w:spacing w:before="80" w:line="240" w:lineRule="auto"/>
        <w:ind w:left="709"/>
        <w:rPr>
          <w:rFonts w:eastAsia="Times New Roman" w:cs="Times New Roman"/>
          <w:color w:val="000000"/>
          <w:szCs w:val="22"/>
          <w:lang w:eastAsia="en-AU"/>
        </w:rPr>
      </w:pPr>
      <w:r w:rsidRPr="002F2D95">
        <w:rPr>
          <w:rFonts w:eastAsia="Times New Roman" w:cs="Times New Roman"/>
          <w:color w:val="000000"/>
          <w:szCs w:val="22"/>
          <w:lang w:eastAsia="en-AU"/>
        </w:rPr>
        <w:t>Insert:</w:t>
      </w:r>
    </w:p>
    <w:p w:rsidR="009145FD" w:rsidRPr="002F2D95" w:rsidRDefault="009145FD" w:rsidP="002F2D95">
      <w:pPr>
        <w:pStyle w:val="Tabletext"/>
      </w:pPr>
    </w:p>
    <w:tbl>
      <w:tblPr>
        <w:tblW w:w="7305" w:type="dxa"/>
        <w:tblInd w:w="38" w:type="dxa"/>
        <w:shd w:val="clear" w:color="auto" w:fill="FFFFFF"/>
        <w:tblLayout w:type="fixed"/>
        <w:tblCellMar>
          <w:left w:w="0" w:type="dxa"/>
          <w:right w:w="0" w:type="dxa"/>
        </w:tblCellMar>
        <w:tblLook w:val="04A0" w:firstRow="1" w:lastRow="0" w:firstColumn="1" w:lastColumn="0" w:noHBand="0" w:noVBand="1"/>
      </w:tblPr>
      <w:tblGrid>
        <w:gridCol w:w="1264"/>
        <w:gridCol w:w="3090"/>
        <w:gridCol w:w="2951"/>
      </w:tblGrid>
      <w:tr w:rsidR="009145FD" w:rsidRPr="002F2D95" w:rsidTr="00B508AB">
        <w:tc>
          <w:tcPr>
            <w:tcW w:w="1263" w:type="dxa"/>
            <w:shd w:val="clear" w:color="auto" w:fill="FFFFFF"/>
            <w:tcMar>
              <w:top w:w="0" w:type="dxa"/>
              <w:left w:w="108" w:type="dxa"/>
              <w:bottom w:w="0" w:type="dxa"/>
              <w:right w:w="108" w:type="dxa"/>
            </w:tcMar>
            <w:hideMark/>
          </w:tcPr>
          <w:p w:rsidR="009145FD" w:rsidRPr="002F2D95" w:rsidRDefault="009145FD" w:rsidP="002F2D95">
            <w:pPr>
              <w:pStyle w:val="Tabletext"/>
            </w:pPr>
            <w:r w:rsidRPr="002F2D95">
              <w:t>40AA</w:t>
            </w:r>
          </w:p>
        </w:tc>
        <w:tc>
          <w:tcPr>
            <w:tcW w:w="3088" w:type="dxa"/>
            <w:shd w:val="clear" w:color="auto" w:fill="FFFFFF"/>
            <w:tcMar>
              <w:top w:w="0" w:type="dxa"/>
              <w:left w:w="108" w:type="dxa"/>
              <w:bottom w:w="0" w:type="dxa"/>
              <w:right w:w="108" w:type="dxa"/>
            </w:tcMar>
            <w:hideMark/>
          </w:tcPr>
          <w:p w:rsidR="009145FD" w:rsidRPr="002F2D95" w:rsidRDefault="009145FD" w:rsidP="002F2D95">
            <w:pPr>
              <w:pStyle w:val="Tabletext"/>
            </w:pPr>
            <w:r w:rsidRPr="002F2D95">
              <w:t>Creative Partnerships Australia Ltd</w:t>
            </w:r>
          </w:p>
        </w:tc>
        <w:tc>
          <w:tcPr>
            <w:tcW w:w="2949" w:type="dxa"/>
            <w:shd w:val="clear" w:color="auto" w:fill="FFFFFF"/>
            <w:tcMar>
              <w:top w:w="0" w:type="dxa"/>
              <w:left w:w="108" w:type="dxa"/>
              <w:bottom w:w="0" w:type="dxa"/>
              <w:right w:w="108" w:type="dxa"/>
            </w:tcMar>
            <w:hideMark/>
          </w:tcPr>
          <w:p w:rsidR="009145FD" w:rsidRPr="002F2D95" w:rsidRDefault="00F93911" w:rsidP="002F2D95">
            <w:pPr>
              <w:pStyle w:val="Tabletext"/>
            </w:pPr>
            <w:r w:rsidRPr="002F2D95">
              <w:t>item 1</w:t>
            </w:r>
            <w:r w:rsidR="009145FD" w:rsidRPr="002F2D95">
              <w:t>2.2.2</w:t>
            </w:r>
          </w:p>
        </w:tc>
      </w:tr>
    </w:tbl>
    <w:p w:rsidR="009145FD" w:rsidRPr="002F2D95" w:rsidRDefault="0032085E" w:rsidP="002F2D95">
      <w:pPr>
        <w:pStyle w:val="Transitional"/>
      </w:pPr>
      <w:r>
        <w:t>69</w:t>
      </w:r>
      <w:r w:rsidR="009145FD" w:rsidRPr="002F2D95">
        <w:t xml:space="preserve">  Application of amendments</w:t>
      </w:r>
    </w:p>
    <w:p w:rsidR="009145FD" w:rsidRPr="002F2D95" w:rsidRDefault="009145FD" w:rsidP="002F2D95">
      <w:pPr>
        <w:pStyle w:val="Item"/>
      </w:pPr>
      <w:r w:rsidRPr="002F2D95">
        <w:t xml:space="preserve">The amendments made by this </w:t>
      </w:r>
      <w:r w:rsidR="00E125AA" w:rsidRPr="002F2D95">
        <w:t>Division</w:t>
      </w:r>
      <w:r w:rsidRPr="002F2D95">
        <w:t xml:space="preserve"> apply in relation to gifts or contributions made on or after </w:t>
      </w:r>
      <w:r w:rsidR="00F93911" w:rsidRPr="002F2D95">
        <w:t>5 October</w:t>
      </w:r>
      <w:r w:rsidRPr="002F2D95">
        <w:t xml:space="preserve"> 2020.</w:t>
      </w:r>
    </w:p>
    <w:p w:rsidR="00A66781" w:rsidRPr="002F2D95" w:rsidRDefault="00F93911" w:rsidP="002F2D95">
      <w:pPr>
        <w:pStyle w:val="ActHead8"/>
      </w:pPr>
      <w:bookmarkStart w:id="49" w:name="_Toc69481153"/>
      <w:r w:rsidRPr="002F2D95">
        <w:t>Division 7</w:t>
      </w:r>
      <w:r w:rsidR="00A66781" w:rsidRPr="002F2D95">
        <w:t>—Minor amendment</w:t>
      </w:r>
      <w:bookmarkEnd w:id="49"/>
    </w:p>
    <w:p w:rsidR="00A66781" w:rsidRPr="002F2D95" w:rsidRDefault="00A66781" w:rsidP="002F2D95">
      <w:pPr>
        <w:pStyle w:val="ActHead9"/>
      </w:pPr>
      <w:bookmarkStart w:id="50" w:name="_Toc69481154"/>
      <w:r w:rsidRPr="002F2D95">
        <w:t>Taxation Administration Act 1953</w:t>
      </w:r>
      <w:bookmarkEnd w:id="50"/>
    </w:p>
    <w:p w:rsidR="00A66781" w:rsidRPr="002F2D95" w:rsidRDefault="0032085E" w:rsidP="002F2D95">
      <w:pPr>
        <w:pStyle w:val="ItemHead"/>
      </w:pPr>
      <w:r>
        <w:t>70</w:t>
      </w:r>
      <w:r w:rsidR="00A66781" w:rsidRPr="002F2D95">
        <w:t xml:space="preserve">  </w:t>
      </w:r>
      <w:r w:rsidR="00F93911" w:rsidRPr="002F2D95">
        <w:t>Subsection 1</w:t>
      </w:r>
      <w:r w:rsidR="00A66781" w:rsidRPr="002F2D95">
        <w:t>2</w:t>
      </w:r>
      <w:r w:rsidR="002F2D95">
        <w:noBreakHyphen/>
      </w:r>
      <w:r w:rsidR="00A66781" w:rsidRPr="002F2D95">
        <w:t xml:space="preserve">439(4) in </w:t>
      </w:r>
      <w:r w:rsidR="00F93911" w:rsidRPr="002F2D95">
        <w:t>Schedule 1</w:t>
      </w:r>
    </w:p>
    <w:p w:rsidR="00A66781" w:rsidRPr="002F2D95" w:rsidRDefault="00A66781" w:rsidP="002F2D95">
      <w:pPr>
        <w:pStyle w:val="Item"/>
      </w:pPr>
      <w:r w:rsidRPr="002F2D95">
        <w:t>Omit “(2)”, substitute “(3)”.</w:t>
      </w:r>
    </w:p>
    <w:p w:rsidR="00A66781" w:rsidRPr="002F2D95" w:rsidRDefault="00F93911" w:rsidP="002F2D95">
      <w:pPr>
        <w:pStyle w:val="ActHead8"/>
      </w:pPr>
      <w:bookmarkStart w:id="51" w:name="_Toc69481155"/>
      <w:r w:rsidRPr="002F2D95">
        <w:t>Division 8</w:t>
      </w:r>
      <w:r w:rsidR="00A66781" w:rsidRPr="002F2D95">
        <w:t>—Finance leases</w:t>
      </w:r>
      <w:bookmarkEnd w:id="51"/>
    </w:p>
    <w:p w:rsidR="00A66781" w:rsidRPr="002F2D95" w:rsidRDefault="00A66781" w:rsidP="002F2D95">
      <w:pPr>
        <w:pStyle w:val="ActHead9"/>
      </w:pPr>
      <w:bookmarkStart w:id="52" w:name="_Toc69481156"/>
      <w:r w:rsidRPr="002F2D95">
        <w:t>Income Tax Assessment Act 1997</w:t>
      </w:r>
      <w:bookmarkEnd w:id="52"/>
    </w:p>
    <w:p w:rsidR="00A66781" w:rsidRPr="002F2D95" w:rsidRDefault="0032085E" w:rsidP="002F2D95">
      <w:pPr>
        <w:pStyle w:val="ItemHead"/>
      </w:pPr>
      <w:r>
        <w:t>71</w:t>
      </w:r>
      <w:r w:rsidR="00A66781" w:rsidRPr="002F2D95">
        <w:t xml:space="preserve">  </w:t>
      </w:r>
      <w:r w:rsidR="00F93911" w:rsidRPr="002F2D95">
        <w:t>Subsection 7</w:t>
      </w:r>
      <w:r w:rsidR="00A66781" w:rsidRPr="002F2D95">
        <w:t>05</w:t>
      </w:r>
      <w:r w:rsidR="002F2D95">
        <w:noBreakHyphen/>
      </w:r>
      <w:r w:rsidR="00A66781" w:rsidRPr="002F2D95">
        <w:t>25(5) (note 2)</w:t>
      </w:r>
    </w:p>
    <w:p w:rsidR="00A66781" w:rsidRPr="002F2D95" w:rsidRDefault="00A66781" w:rsidP="002F2D95">
      <w:pPr>
        <w:pStyle w:val="Item"/>
      </w:pPr>
      <w:r w:rsidRPr="002F2D95">
        <w:t>Omit “finance”.</w:t>
      </w:r>
    </w:p>
    <w:p w:rsidR="00A66781" w:rsidRPr="002F2D95" w:rsidRDefault="0032085E" w:rsidP="002F2D95">
      <w:pPr>
        <w:pStyle w:val="ItemHead"/>
      </w:pPr>
      <w:r>
        <w:t>72</w:t>
      </w:r>
      <w:r w:rsidR="00A66781" w:rsidRPr="002F2D95">
        <w:t xml:space="preserve">  </w:t>
      </w:r>
      <w:r w:rsidR="00F93911" w:rsidRPr="002F2D95">
        <w:t>Section 7</w:t>
      </w:r>
      <w:r w:rsidR="00A66781" w:rsidRPr="002F2D95">
        <w:t>05</w:t>
      </w:r>
      <w:r w:rsidR="002F2D95">
        <w:noBreakHyphen/>
      </w:r>
      <w:r w:rsidR="00A66781" w:rsidRPr="002F2D95">
        <w:t>56 (heading)</w:t>
      </w:r>
    </w:p>
    <w:p w:rsidR="00A66781" w:rsidRPr="002F2D95" w:rsidRDefault="00A66781" w:rsidP="002F2D95">
      <w:pPr>
        <w:pStyle w:val="Item"/>
      </w:pPr>
      <w:r w:rsidRPr="002F2D95">
        <w:t>Omit “</w:t>
      </w:r>
      <w:r w:rsidRPr="002F2D95">
        <w:rPr>
          <w:b/>
        </w:rPr>
        <w:t>finance</w:t>
      </w:r>
      <w:r w:rsidRPr="002F2D95">
        <w:t>”.</w:t>
      </w:r>
    </w:p>
    <w:p w:rsidR="00A66781" w:rsidRPr="002F2D95" w:rsidRDefault="0032085E" w:rsidP="002F2D95">
      <w:pPr>
        <w:pStyle w:val="ItemHead"/>
      </w:pPr>
      <w:r>
        <w:lastRenderedPageBreak/>
        <w:t>73</w:t>
      </w:r>
      <w:r w:rsidR="00A66781" w:rsidRPr="002F2D95">
        <w:t xml:space="preserve">  </w:t>
      </w:r>
      <w:r w:rsidR="00F93911" w:rsidRPr="002F2D95">
        <w:t>Subsection 7</w:t>
      </w:r>
      <w:r w:rsidR="00A66781" w:rsidRPr="002F2D95">
        <w:t>05</w:t>
      </w:r>
      <w:r w:rsidR="002F2D95">
        <w:noBreakHyphen/>
      </w:r>
      <w:r w:rsidR="00A66781" w:rsidRPr="002F2D95">
        <w:t>56(1)</w:t>
      </w:r>
    </w:p>
    <w:p w:rsidR="00A66781" w:rsidRPr="002F2D95" w:rsidRDefault="00A66781" w:rsidP="002F2D95">
      <w:pPr>
        <w:pStyle w:val="Item"/>
      </w:pPr>
      <w:r w:rsidRPr="002F2D95">
        <w:t>Repeal the subsection, substitute:</w:t>
      </w:r>
    </w:p>
    <w:p w:rsidR="00A66781" w:rsidRPr="002F2D95" w:rsidRDefault="00A66781" w:rsidP="002F2D95">
      <w:pPr>
        <w:pStyle w:val="SubsectionHead"/>
      </w:pPr>
      <w:r w:rsidRPr="002F2D95">
        <w:t>Application of this section</w:t>
      </w:r>
    </w:p>
    <w:p w:rsidR="00A66781" w:rsidRPr="002F2D95" w:rsidRDefault="00A66781" w:rsidP="002F2D95">
      <w:pPr>
        <w:pStyle w:val="subsection"/>
      </w:pPr>
      <w:r w:rsidRPr="002F2D95">
        <w:tab/>
        <w:t>(1)</w:t>
      </w:r>
      <w:r w:rsidRPr="002F2D95">
        <w:tab/>
        <w:t xml:space="preserve">This section applies if, just before the joining time, the joining entity is the lessor or lessee under a lease of a </w:t>
      </w:r>
      <w:r w:rsidR="002F2D95" w:rsidRPr="002F2D95">
        <w:rPr>
          <w:position w:val="6"/>
          <w:sz w:val="16"/>
        </w:rPr>
        <w:t>*</w:t>
      </w:r>
      <w:r w:rsidRPr="002F2D95">
        <w:t xml:space="preserve">depreciating asset (the </w:t>
      </w:r>
      <w:r w:rsidRPr="002F2D95">
        <w:rPr>
          <w:b/>
          <w:i/>
        </w:rPr>
        <w:t>underlying asset</w:t>
      </w:r>
      <w:r w:rsidRPr="002F2D95">
        <w:t xml:space="preserve">) to which </w:t>
      </w:r>
      <w:r w:rsidR="002F2D95">
        <w:t>Division 4</w:t>
      </w:r>
      <w:r w:rsidRPr="002F2D95">
        <w:t>0 applies.</w:t>
      </w:r>
    </w:p>
    <w:p w:rsidR="00A66781" w:rsidRPr="002F2D95" w:rsidRDefault="0032085E" w:rsidP="002F2D95">
      <w:pPr>
        <w:pStyle w:val="ItemHead"/>
      </w:pPr>
      <w:r>
        <w:t>74</w:t>
      </w:r>
      <w:r w:rsidR="00A66781" w:rsidRPr="002F2D95">
        <w:t xml:space="preserve">  </w:t>
      </w:r>
      <w:r w:rsidR="00F93911" w:rsidRPr="002F2D95">
        <w:t>Subsection 7</w:t>
      </w:r>
      <w:r w:rsidR="00A66781" w:rsidRPr="002F2D95">
        <w:t>11</w:t>
      </w:r>
      <w:r w:rsidR="002F2D95">
        <w:noBreakHyphen/>
      </w:r>
      <w:r w:rsidR="00A66781" w:rsidRPr="002F2D95">
        <w:t>45(2A) (heading)</w:t>
      </w:r>
    </w:p>
    <w:p w:rsidR="00A66781" w:rsidRPr="002F2D95" w:rsidRDefault="00A66781" w:rsidP="002F2D95">
      <w:pPr>
        <w:pStyle w:val="Item"/>
      </w:pPr>
      <w:r w:rsidRPr="002F2D95">
        <w:t>Omit “</w:t>
      </w:r>
      <w:r w:rsidRPr="002F2D95">
        <w:rPr>
          <w:i/>
        </w:rPr>
        <w:t>finance</w:t>
      </w:r>
      <w:r w:rsidRPr="002F2D95">
        <w:t>”.</w:t>
      </w:r>
    </w:p>
    <w:p w:rsidR="00A66781" w:rsidRPr="002F2D95" w:rsidRDefault="0032085E" w:rsidP="002F2D95">
      <w:pPr>
        <w:pStyle w:val="Transitional"/>
      </w:pPr>
      <w:r>
        <w:t>75</w:t>
      </w:r>
      <w:r w:rsidR="00A66781" w:rsidRPr="002F2D95">
        <w:t xml:space="preserve">  Application of amendments</w:t>
      </w:r>
    </w:p>
    <w:p w:rsidR="00A66781" w:rsidRPr="002F2D95" w:rsidRDefault="00A66781" w:rsidP="002F2D95">
      <w:pPr>
        <w:pStyle w:val="Item"/>
      </w:pPr>
      <w:r w:rsidRPr="002F2D95">
        <w:t xml:space="preserve">The amendments of the </w:t>
      </w:r>
      <w:r w:rsidRPr="002F2D95">
        <w:rPr>
          <w:i/>
        </w:rPr>
        <w:t>Income Tax Assessment Act 1997</w:t>
      </w:r>
      <w:r w:rsidRPr="002F2D95">
        <w:t xml:space="preserve"> made by this </w:t>
      </w:r>
      <w:r w:rsidR="00E125AA" w:rsidRPr="002F2D95">
        <w:t>Division</w:t>
      </w:r>
      <w:r w:rsidRPr="002F2D95">
        <w:t xml:space="preserve"> apply in relation to an entity that becomes, on or after the day the Bill for this Act was introduced into the House of Representatives:</w:t>
      </w:r>
    </w:p>
    <w:p w:rsidR="00A66781" w:rsidRPr="002F2D95" w:rsidRDefault="00A66781" w:rsidP="002F2D95">
      <w:pPr>
        <w:pStyle w:val="paragraph"/>
      </w:pPr>
      <w:r w:rsidRPr="002F2D95">
        <w:tab/>
        <w:t>(a)</w:t>
      </w:r>
      <w:r w:rsidRPr="002F2D95">
        <w:tab/>
        <w:t>a subsidiary member of a consolidated group; or</w:t>
      </w:r>
    </w:p>
    <w:p w:rsidR="00A66781" w:rsidRPr="002F2D95" w:rsidRDefault="00A66781" w:rsidP="002F2D95">
      <w:pPr>
        <w:pStyle w:val="paragraph"/>
      </w:pPr>
      <w:r w:rsidRPr="002F2D95">
        <w:tab/>
        <w:t>(b)</w:t>
      </w:r>
      <w:r w:rsidRPr="002F2D95">
        <w:tab/>
        <w:t>a subsidiary member of a MEC group.</w:t>
      </w:r>
    </w:p>
    <w:p w:rsidR="00A66781" w:rsidRPr="002F2D95" w:rsidRDefault="00F93911" w:rsidP="002F2D95">
      <w:pPr>
        <w:pStyle w:val="ActHead8"/>
      </w:pPr>
      <w:bookmarkStart w:id="53" w:name="_Toc69481157"/>
      <w:r w:rsidRPr="002F2D95">
        <w:t>Division 9</w:t>
      </w:r>
      <w:r w:rsidR="00A66781" w:rsidRPr="002F2D95">
        <w:t>—Low pool value</w:t>
      </w:r>
      <w:bookmarkEnd w:id="53"/>
    </w:p>
    <w:p w:rsidR="00A66781" w:rsidRPr="002F2D95" w:rsidRDefault="00A66781" w:rsidP="002F2D95">
      <w:pPr>
        <w:pStyle w:val="ActHead9"/>
      </w:pPr>
      <w:bookmarkStart w:id="54" w:name="_Toc69481158"/>
      <w:r w:rsidRPr="002F2D95">
        <w:t>Income Tax (Transitional Provisions) Act 1997</w:t>
      </w:r>
      <w:bookmarkEnd w:id="54"/>
    </w:p>
    <w:p w:rsidR="00A66781" w:rsidRPr="002F2D95" w:rsidRDefault="0032085E" w:rsidP="002F2D95">
      <w:pPr>
        <w:pStyle w:val="ItemHead"/>
      </w:pPr>
      <w:r>
        <w:t>76</w:t>
      </w:r>
      <w:r w:rsidR="00A66781" w:rsidRPr="002F2D95">
        <w:t xml:space="preserve">  </w:t>
      </w:r>
      <w:r w:rsidR="00F93911" w:rsidRPr="002F2D95">
        <w:t>Subsection 3</w:t>
      </w:r>
      <w:r w:rsidR="00A66781" w:rsidRPr="002F2D95">
        <w:t>28</w:t>
      </w:r>
      <w:r w:rsidR="002F2D95">
        <w:noBreakHyphen/>
      </w:r>
      <w:r w:rsidR="00A66781" w:rsidRPr="002F2D95">
        <w:t>180(6) (heading)</w:t>
      </w:r>
    </w:p>
    <w:p w:rsidR="00A66781" w:rsidRPr="002F2D95" w:rsidRDefault="00A66781" w:rsidP="002F2D95">
      <w:pPr>
        <w:pStyle w:val="Item"/>
      </w:pPr>
      <w:r w:rsidRPr="002F2D95">
        <w:t>Repeal the heading, substitute:</w:t>
      </w:r>
    </w:p>
    <w:p w:rsidR="00A66781" w:rsidRPr="002F2D95" w:rsidRDefault="00A66781" w:rsidP="002F2D95">
      <w:pPr>
        <w:pStyle w:val="SubsectionHead"/>
      </w:pPr>
      <w:r w:rsidRPr="002F2D95">
        <w:t>Low pool value</w:t>
      </w:r>
    </w:p>
    <w:p w:rsidR="00AC5C43" w:rsidRPr="002F2D95" w:rsidRDefault="00F93911" w:rsidP="002F2D95">
      <w:pPr>
        <w:pStyle w:val="ActHead7"/>
        <w:pageBreakBefore/>
      </w:pPr>
      <w:bookmarkStart w:id="55" w:name="_Toc69481159"/>
      <w:r w:rsidRPr="00012F96">
        <w:rPr>
          <w:rStyle w:val="CharAmPartNo"/>
        </w:rPr>
        <w:lastRenderedPageBreak/>
        <w:t>Part 3</w:t>
      </w:r>
      <w:r w:rsidR="00AC5C43" w:rsidRPr="002F2D95">
        <w:t>—</w:t>
      </w:r>
      <w:r w:rsidR="001A57D4" w:rsidRPr="00012F96">
        <w:rPr>
          <w:rStyle w:val="CharAmPartText"/>
        </w:rPr>
        <w:t>Other amendments</w:t>
      </w:r>
      <w:bookmarkEnd w:id="55"/>
    </w:p>
    <w:p w:rsidR="00E11683" w:rsidRPr="002F2D95" w:rsidRDefault="002F2D95" w:rsidP="002F2D95">
      <w:pPr>
        <w:pStyle w:val="ActHead8"/>
      </w:pPr>
      <w:bookmarkStart w:id="56" w:name="_Toc69481160"/>
      <w:r>
        <w:t>Division 1</w:t>
      </w:r>
      <w:r w:rsidR="00E11683" w:rsidRPr="002F2D95">
        <w:t>—</w:t>
      </w:r>
      <w:r w:rsidR="005B0F73" w:rsidRPr="002F2D95">
        <w:t>Delegation</w:t>
      </w:r>
      <w:bookmarkEnd w:id="56"/>
    </w:p>
    <w:p w:rsidR="005B0F73" w:rsidRPr="002F2D95" w:rsidRDefault="005B0F73" w:rsidP="002F2D95">
      <w:pPr>
        <w:pStyle w:val="ActHead9"/>
      </w:pPr>
      <w:bookmarkStart w:id="57" w:name="_Toc69481161"/>
      <w:r w:rsidRPr="002F2D95">
        <w:t>Life Insurance Act 1995</w:t>
      </w:r>
      <w:bookmarkEnd w:id="57"/>
    </w:p>
    <w:p w:rsidR="005B0F73" w:rsidRPr="002F2D95" w:rsidRDefault="0032085E" w:rsidP="002F2D95">
      <w:pPr>
        <w:pStyle w:val="ItemHead"/>
      </w:pPr>
      <w:r>
        <w:t>77</w:t>
      </w:r>
      <w:r w:rsidR="005B0F73" w:rsidRPr="002F2D95">
        <w:t xml:space="preserve">  After </w:t>
      </w:r>
      <w:r w:rsidR="00F93911" w:rsidRPr="002F2D95">
        <w:t>subsection 2</w:t>
      </w:r>
      <w:r w:rsidR="005B0F73" w:rsidRPr="002F2D95">
        <w:t>16(14A)</w:t>
      </w:r>
    </w:p>
    <w:p w:rsidR="005B0F73" w:rsidRPr="002F2D95" w:rsidRDefault="005B0F73" w:rsidP="002F2D95">
      <w:pPr>
        <w:pStyle w:val="Item"/>
      </w:pPr>
      <w:r w:rsidRPr="002F2D95">
        <w:t>Insert:</w:t>
      </w:r>
    </w:p>
    <w:p w:rsidR="005B0F73" w:rsidRPr="002F2D95" w:rsidRDefault="005B0F73" w:rsidP="002F2D95">
      <w:pPr>
        <w:pStyle w:val="subsection"/>
      </w:pPr>
      <w:r w:rsidRPr="002F2D95">
        <w:tab/>
        <w:t>(14B)</w:t>
      </w:r>
      <w:r w:rsidRPr="002F2D95">
        <w:tab/>
        <w:t>The Treasurer may, in writing, delegate any of the Treasurer’s functions or powers under this section to:</w:t>
      </w:r>
    </w:p>
    <w:p w:rsidR="005B0F73" w:rsidRPr="002F2D95" w:rsidRDefault="005B0F73" w:rsidP="002F2D95">
      <w:pPr>
        <w:pStyle w:val="paragraph"/>
      </w:pPr>
      <w:r w:rsidRPr="002F2D95">
        <w:tab/>
        <w:t>(a)</w:t>
      </w:r>
      <w:r w:rsidRPr="002F2D95">
        <w:tab/>
        <w:t>a non</w:t>
      </w:r>
      <w:r w:rsidR="002F2D95">
        <w:noBreakHyphen/>
      </w:r>
      <w:r w:rsidRPr="002F2D95">
        <w:t>corporate Commonwealth entity for which the Treasurer is the responsible Minister; or</w:t>
      </w:r>
    </w:p>
    <w:p w:rsidR="005B0F73" w:rsidRPr="002F2D95" w:rsidRDefault="005B0F73" w:rsidP="002F2D95">
      <w:pPr>
        <w:pStyle w:val="paragraph"/>
      </w:pPr>
      <w:r w:rsidRPr="002F2D95">
        <w:tab/>
        <w:t>(b)</w:t>
      </w:r>
      <w:r w:rsidRPr="002F2D95">
        <w:tab/>
        <w:t>a member, or staff member, of such an entity.</w:t>
      </w:r>
    </w:p>
    <w:p w:rsidR="005B0F73" w:rsidRPr="002F2D95" w:rsidRDefault="0032085E" w:rsidP="002F2D95">
      <w:pPr>
        <w:pStyle w:val="ItemHead"/>
      </w:pPr>
      <w:r>
        <w:t>78</w:t>
      </w:r>
      <w:r w:rsidR="005B0F73" w:rsidRPr="002F2D95">
        <w:t xml:space="preserve">  </w:t>
      </w:r>
      <w:r w:rsidR="00F93911" w:rsidRPr="002F2D95">
        <w:t>Subsection 2</w:t>
      </w:r>
      <w:r w:rsidR="005B0F73" w:rsidRPr="002F2D95">
        <w:t>16(15)</w:t>
      </w:r>
    </w:p>
    <w:p w:rsidR="005B0F73" w:rsidRPr="002F2D95" w:rsidRDefault="005B0F73" w:rsidP="002F2D95">
      <w:pPr>
        <w:pStyle w:val="Item"/>
      </w:pPr>
      <w:r w:rsidRPr="002F2D95">
        <w:t>Insert:</w:t>
      </w:r>
    </w:p>
    <w:p w:rsidR="005B0F73" w:rsidRPr="002F2D95" w:rsidRDefault="005B0F73" w:rsidP="002F2D95">
      <w:pPr>
        <w:pStyle w:val="Definition"/>
      </w:pPr>
      <w:r w:rsidRPr="002F2D95">
        <w:rPr>
          <w:b/>
          <w:i/>
        </w:rPr>
        <w:t>non</w:t>
      </w:r>
      <w:r w:rsidR="002F2D95">
        <w:rPr>
          <w:b/>
          <w:i/>
        </w:rPr>
        <w:noBreakHyphen/>
      </w:r>
      <w:r w:rsidRPr="002F2D95">
        <w:rPr>
          <w:b/>
          <w:i/>
        </w:rPr>
        <w:t>corporate Commonwealth entity</w:t>
      </w:r>
      <w:r w:rsidRPr="002F2D95">
        <w:t xml:space="preserve"> has the same meaning as in the </w:t>
      </w:r>
      <w:r w:rsidRPr="002F2D95">
        <w:rPr>
          <w:i/>
        </w:rPr>
        <w:t>Public Governance, Performance and Accountability Act 2013</w:t>
      </w:r>
      <w:r w:rsidRPr="002F2D95">
        <w:t>.</w:t>
      </w:r>
    </w:p>
    <w:p w:rsidR="005B0F73" w:rsidRPr="002F2D95" w:rsidRDefault="005B0F73" w:rsidP="002F2D95">
      <w:pPr>
        <w:pStyle w:val="Definition"/>
      </w:pPr>
      <w:r w:rsidRPr="002F2D95">
        <w:rPr>
          <w:b/>
          <w:i/>
        </w:rPr>
        <w:t>responsible Minister</w:t>
      </w:r>
      <w:r w:rsidRPr="002F2D95">
        <w:t xml:space="preserve"> has the same meaning as in the </w:t>
      </w:r>
      <w:r w:rsidRPr="002F2D95">
        <w:rPr>
          <w:i/>
        </w:rPr>
        <w:t>Public Governance, Performance and Accountability Act 2013</w:t>
      </w:r>
      <w:r w:rsidRPr="002F2D95">
        <w:t>.</w:t>
      </w:r>
    </w:p>
    <w:p w:rsidR="008C17DE" w:rsidRPr="002F2D95" w:rsidRDefault="00F93911" w:rsidP="002F2D95">
      <w:pPr>
        <w:pStyle w:val="ActHead8"/>
      </w:pPr>
      <w:bookmarkStart w:id="58" w:name="_Toc69481162"/>
      <w:r w:rsidRPr="002F2D95">
        <w:t>Division 2</w:t>
      </w:r>
      <w:r w:rsidR="008C17DE" w:rsidRPr="002F2D95">
        <w:t>—KiwiSaver scheme</w:t>
      </w:r>
      <w:bookmarkEnd w:id="58"/>
    </w:p>
    <w:p w:rsidR="008C17DE" w:rsidRPr="002F2D95" w:rsidRDefault="008C17DE" w:rsidP="002F2D95">
      <w:pPr>
        <w:pStyle w:val="ActHead9"/>
      </w:pPr>
      <w:bookmarkStart w:id="59" w:name="_Toc69481163"/>
      <w:r w:rsidRPr="002F2D95">
        <w:t>Superannuation (Unclaimed Money and Lost Members) Act 1999</w:t>
      </w:r>
      <w:bookmarkEnd w:id="59"/>
    </w:p>
    <w:p w:rsidR="008C17DE" w:rsidRPr="002F2D95" w:rsidRDefault="0032085E" w:rsidP="002F2D95">
      <w:pPr>
        <w:pStyle w:val="ItemHead"/>
      </w:pPr>
      <w:r>
        <w:t>79</w:t>
      </w:r>
      <w:r w:rsidR="008C17DE" w:rsidRPr="002F2D95">
        <w:t xml:space="preserve">  </w:t>
      </w:r>
      <w:r w:rsidR="00F93911" w:rsidRPr="002F2D95">
        <w:t>Section 7</w:t>
      </w:r>
    </w:p>
    <w:p w:rsidR="008C17DE" w:rsidRPr="002F2D95" w:rsidRDefault="008C17DE" w:rsidP="002F2D95">
      <w:pPr>
        <w:pStyle w:val="Item"/>
      </w:pPr>
      <w:r w:rsidRPr="002F2D95">
        <w:t>Omit:</w:t>
      </w:r>
    </w:p>
    <w:p w:rsidR="008C17DE" w:rsidRPr="002F2D95" w:rsidRDefault="008C17DE" w:rsidP="002F2D95">
      <w:pPr>
        <w:pStyle w:val="SOText"/>
      </w:pPr>
      <w:r w:rsidRPr="002F2D95">
        <w:t>If the Commissioner is satisfied he or she has received a payment under this Act for such a member, the Commissioner must pay the amount he or she has received (and interest, in some cases) to the member, to a fund identified by the member or, if the member has died, to the member’s death beneficiaries or legal personal representative.</w:t>
      </w:r>
    </w:p>
    <w:p w:rsidR="008C17DE" w:rsidRPr="002F2D95" w:rsidRDefault="008C17DE" w:rsidP="002F2D95">
      <w:pPr>
        <w:pStyle w:val="Item"/>
      </w:pPr>
      <w:r w:rsidRPr="002F2D95">
        <w:t>substitute:</w:t>
      </w:r>
    </w:p>
    <w:p w:rsidR="008C17DE" w:rsidRPr="002F2D95" w:rsidRDefault="008C17DE" w:rsidP="002F2D95">
      <w:pPr>
        <w:pStyle w:val="SOText"/>
      </w:pPr>
      <w:r w:rsidRPr="002F2D95">
        <w:lastRenderedPageBreak/>
        <w:t>If the Commissioner is satisfied the Commissioner has received a payment under this Act for such a member, the Commissioner must pay the amount received (and interest, in some cases) to:</w:t>
      </w:r>
    </w:p>
    <w:p w:rsidR="008C17DE" w:rsidRPr="002F2D95" w:rsidRDefault="008C17DE" w:rsidP="002F2D95">
      <w:pPr>
        <w:pStyle w:val="SOPara"/>
      </w:pPr>
      <w:r w:rsidRPr="002F2D95">
        <w:tab/>
        <w:t>(a)</w:t>
      </w:r>
      <w:r w:rsidRPr="002F2D95">
        <w:tab/>
        <w:t>the member; or</w:t>
      </w:r>
    </w:p>
    <w:p w:rsidR="008C17DE" w:rsidRPr="002F2D95" w:rsidRDefault="008C17DE" w:rsidP="002F2D95">
      <w:pPr>
        <w:pStyle w:val="SOPara"/>
      </w:pPr>
      <w:r w:rsidRPr="002F2D95">
        <w:tab/>
        <w:t>(b)</w:t>
      </w:r>
      <w:r w:rsidRPr="002F2D95">
        <w:tab/>
        <w:t>a fund identified by the member; or</w:t>
      </w:r>
    </w:p>
    <w:p w:rsidR="008C17DE" w:rsidRPr="002F2D95" w:rsidRDefault="008C17DE" w:rsidP="002F2D95">
      <w:pPr>
        <w:pStyle w:val="SOPara"/>
      </w:pPr>
      <w:r w:rsidRPr="002F2D95">
        <w:tab/>
        <w:t>(c)</w:t>
      </w:r>
      <w:r w:rsidRPr="002F2D95">
        <w:tab/>
        <w:t>a KiwiSaver scheme provider identified by the member; or</w:t>
      </w:r>
    </w:p>
    <w:p w:rsidR="008C17DE" w:rsidRPr="002F2D95" w:rsidRDefault="008C17DE" w:rsidP="002F2D95">
      <w:pPr>
        <w:pStyle w:val="SOPara"/>
      </w:pPr>
      <w:r w:rsidRPr="002F2D95">
        <w:tab/>
        <w:t>(d)</w:t>
      </w:r>
      <w:r w:rsidRPr="002F2D95">
        <w:tab/>
        <w:t>if the member has died—the member’s death beneficiaries or legal personal representative.</w:t>
      </w:r>
    </w:p>
    <w:p w:rsidR="008C17DE" w:rsidRPr="002F2D95" w:rsidRDefault="0032085E" w:rsidP="002F2D95">
      <w:pPr>
        <w:pStyle w:val="ItemHead"/>
      </w:pPr>
      <w:r>
        <w:t>80</w:t>
      </w:r>
      <w:r w:rsidR="008C17DE" w:rsidRPr="002F2D95">
        <w:t xml:space="preserve">  </w:t>
      </w:r>
      <w:r w:rsidR="00F93911" w:rsidRPr="002F2D95">
        <w:t>Section 7</w:t>
      </w:r>
    </w:p>
    <w:p w:rsidR="008C17DE" w:rsidRPr="002F2D95" w:rsidRDefault="008C17DE" w:rsidP="002F2D95">
      <w:pPr>
        <w:pStyle w:val="Item"/>
      </w:pPr>
      <w:r w:rsidRPr="002F2D95">
        <w:t>Omit:</w:t>
      </w:r>
    </w:p>
    <w:p w:rsidR="008C17DE" w:rsidRPr="002F2D95" w:rsidRDefault="008C17DE" w:rsidP="002F2D95">
      <w:pPr>
        <w:pStyle w:val="SOHeadItalic"/>
      </w:pPr>
      <w:r w:rsidRPr="002F2D95">
        <w:t>Superannuation of eligible rollover fund members</w:t>
      </w:r>
    </w:p>
    <w:p w:rsidR="008C17DE" w:rsidRPr="002F2D95" w:rsidRDefault="008C17DE" w:rsidP="002F2D95">
      <w:pPr>
        <w:pStyle w:val="SOText"/>
      </w:pPr>
      <w:r w:rsidRPr="002F2D95">
        <w:t xml:space="preserve">Superannuation providers who are trustees of eligible rollover funds must, by </w:t>
      </w:r>
      <w:r w:rsidR="00F93911" w:rsidRPr="002F2D95">
        <w:t>30 June</w:t>
      </w:r>
      <w:r w:rsidRPr="002F2D95">
        <w:t xml:space="preserve"> 2021 and </w:t>
      </w:r>
      <w:r w:rsidR="00F93911" w:rsidRPr="002F2D95">
        <w:t>31 January</w:t>
      </w:r>
      <w:r w:rsidRPr="002F2D95">
        <w:t xml:space="preserve"> 2022, give the Commissioner of Taxation details relating to accounts of those funds.</w:t>
      </w:r>
    </w:p>
    <w:p w:rsidR="008C17DE" w:rsidRPr="002F2D95" w:rsidRDefault="008C17DE" w:rsidP="002F2D95">
      <w:pPr>
        <w:pStyle w:val="SOText"/>
      </w:pPr>
      <w:r w:rsidRPr="002F2D95">
        <w:t xml:space="preserve">Superannuation providers must pay to the Commissioner of Taxation the value of any such accounts. Payments must be made by </w:t>
      </w:r>
      <w:r w:rsidR="00F93911" w:rsidRPr="002F2D95">
        <w:t>30 June</w:t>
      </w:r>
      <w:r w:rsidRPr="002F2D95">
        <w:t xml:space="preserve"> 2021 (for accounts that had balances of less than $6,000 on </w:t>
      </w:r>
      <w:r w:rsidR="00F93911" w:rsidRPr="002F2D95">
        <w:t>1 June</w:t>
      </w:r>
      <w:r w:rsidRPr="002F2D95">
        <w:t xml:space="preserve"> 2021) and </w:t>
      </w:r>
      <w:r w:rsidR="00F93911" w:rsidRPr="002F2D95">
        <w:t>31 January</w:t>
      </w:r>
      <w:r w:rsidRPr="002F2D95">
        <w:t xml:space="preserve"> 2022 (for all other accounts).</w:t>
      </w:r>
    </w:p>
    <w:p w:rsidR="008C17DE" w:rsidRPr="002F2D95" w:rsidRDefault="008C17DE" w:rsidP="002F2D95">
      <w:pPr>
        <w:pStyle w:val="SOText"/>
      </w:pPr>
      <w:r w:rsidRPr="002F2D95">
        <w:t>Later, the Commissioner must, if satisfied that it is possible to do so, pay an amount the Commissioner has received in respect of a person:</w:t>
      </w:r>
    </w:p>
    <w:p w:rsidR="008C17DE" w:rsidRPr="002F2D95" w:rsidRDefault="008C17DE" w:rsidP="002F2D95">
      <w:pPr>
        <w:pStyle w:val="SOPara"/>
      </w:pPr>
      <w:r w:rsidRPr="002F2D95">
        <w:tab/>
        <w:t>(a)</w:t>
      </w:r>
      <w:r w:rsidRPr="002F2D95">
        <w:tab/>
        <w:t>to a fund identified by the person; or</w:t>
      </w:r>
    </w:p>
    <w:p w:rsidR="008C17DE" w:rsidRPr="002F2D95" w:rsidRDefault="008C17DE" w:rsidP="002F2D95">
      <w:pPr>
        <w:pStyle w:val="SOPara"/>
      </w:pPr>
      <w:r w:rsidRPr="002F2D95">
        <w:tab/>
        <w:t>(b)</w:t>
      </w:r>
      <w:r w:rsidRPr="002F2D95">
        <w:tab/>
        <w:t>if the person has reached eligibility age or the amount is less than $200—to the person; or</w:t>
      </w:r>
    </w:p>
    <w:p w:rsidR="008C17DE" w:rsidRPr="002F2D95" w:rsidRDefault="008C17DE" w:rsidP="002F2D95">
      <w:pPr>
        <w:pStyle w:val="SOPara"/>
      </w:pPr>
      <w:r w:rsidRPr="002F2D95">
        <w:tab/>
        <w:t>(c)</w:t>
      </w:r>
      <w:r w:rsidRPr="002F2D95">
        <w:tab/>
        <w:t>if the person has died—to the person’s death beneficiaries or legal personal representative.</w:t>
      </w:r>
    </w:p>
    <w:p w:rsidR="008C17DE" w:rsidRPr="002F2D95" w:rsidRDefault="008C17DE" w:rsidP="002F2D95">
      <w:pPr>
        <w:pStyle w:val="Item"/>
      </w:pPr>
      <w:r w:rsidRPr="002F2D95">
        <w:t>substitute:</w:t>
      </w:r>
    </w:p>
    <w:p w:rsidR="008C17DE" w:rsidRPr="002F2D95" w:rsidRDefault="008C17DE" w:rsidP="002F2D95">
      <w:pPr>
        <w:pStyle w:val="SOHeadItalic"/>
      </w:pPr>
      <w:r w:rsidRPr="002F2D95">
        <w:t>Superannuation of eligible rollover fund members</w:t>
      </w:r>
    </w:p>
    <w:p w:rsidR="008C17DE" w:rsidRPr="002F2D95" w:rsidRDefault="008C17DE" w:rsidP="002F2D95">
      <w:pPr>
        <w:pStyle w:val="SOText"/>
      </w:pPr>
      <w:r w:rsidRPr="002F2D95">
        <w:t xml:space="preserve">Superannuation providers who are trustees of eligible rollover funds must, by </w:t>
      </w:r>
      <w:r w:rsidR="00F93911" w:rsidRPr="002F2D95">
        <w:t>30 June</w:t>
      </w:r>
      <w:r w:rsidRPr="002F2D95">
        <w:t xml:space="preserve"> 2021 and </w:t>
      </w:r>
      <w:r w:rsidR="00F93911" w:rsidRPr="002F2D95">
        <w:t>31 January</w:t>
      </w:r>
      <w:r w:rsidRPr="002F2D95">
        <w:t xml:space="preserve"> 2022, give the </w:t>
      </w:r>
      <w:r w:rsidRPr="002F2D95">
        <w:lastRenderedPageBreak/>
        <w:t>Commissioner of Taxation details relating to accounts of those funds.</w:t>
      </w:r>
    </w:p>
    <w:p w:rsidR="008C17DE" w:rsidRPr="002F2D95" w:rsidRDefault="008C17DE" w:rsidP="002F2D95">
      <w:pPr>
        <w:pStyle w:val="SOText"/>
      </w:pPr>
      <w:r w:rsidRPr="002F2D95">
        <w:t xml:space="preserve">Superannuation providers must pay to the Commissioner of Taxation the value of any such accounts. Payments must be made by </w:t>
      </w:r>
      <w:r w:rsidR="00F93911" w:rsidRPr="002F2D95">
        <w:t>30 June</w:t>
      </w:r>
      <w:r w:rsidRPr="002F2D95">
        <w:t xml:space="preserve"> 2021 (for accounts that had balances of less than $6,000 on </w:t>
      </w:r>
      <w:r w:rsidR="00F93911" w:rsidRPr="002F2D95">
        <w:t>1 June</w:t>
      </w:r>
      <w:r w:rsidRPr="002F2D95">
        <w:t xml:space="preserve"> 2021) and </w:t>
      </w:r>
      <w:r w:rsidR="00F93911" w:rsidRPr="002F2D95">
        <w:t>31 January</w:t>
      </w:r>
      <w:r w:rsidRPr="002F2D95">
        <w:t xml:space="preserve"> 2022 (for all other accounts).</w:t>
      </w:r>
    </w:p>
    <w:p w:rsidR="008C17DE" w:rsidRPr="002F2D95" w:rsidRDefault="008C17DE" w:rsidP="002F2D95">
      <w:pPr>
        <w:pStyle w:val="SOText"/>
      </w:pPr>
      <w:r w:rsidRPr="002F2D95">
        <w:t>Later, the Commissioner must, if satisfied that it is possible to do so, pay an amount the Commissioner has received in respect of a person:</w:t>
      </w:r>
    </w:p>
    <w:p w:rsidR="008C17DE" w:rsidRPr="002F2D95" w:rsidRDefault="008C17DE" w:rsidP="002F2D95">
      <w:pPr>
        <w:pStyle w:val="SOPara"/>
      </w:pPr>
      <w:r w:rsidRPr="002F2D95">
        <w:tab/>
        <w:t>(a)</w:t>
      </w:r>
      <w:r w:rsidRPr="002F2D95">
        <w:tab/>
        <w:t>to a fund identified by the person; or</w:t>
      </w:r>
    </w:p>
    <w:p w:rsidR="008C17DE" w:rsidRPr="002F2D95" w:rsidRDefault="008C17DE" w:rsidP="002F2D95">
      <w:pPr>
        <w:pStyle w:val="SOPara"/>
      </w:pPr>
      <w:r w:rsidRPr="002F2D95">
        <w:tab/>
        <w:t>(b)</w:t>
      </w:r>
      <w:r w:rsidRPr="002F2D95">
        <w:tab/>
        <w:t>to a KiwiSaver scheme provider identified by the person; or</w:t>
      </w:r>
    </w:p>
    <w:p w:rsidR="008C17DE" w:rsidRPr="002F2D95" w:rsidRDefault="008C17DE" w:rsidP="002F2D95">
      <w:pPr>
        <w:pStyle w:val="SOPara"/>
      </w:pPr>
      <w:r w:rsidRPr="002F2D95">
        <w:tab/>
        <w:t>(c)</w:t>
      </w:r>
      <w:r w:rsidRPr="002F2D95">
        <w:tab/>
        <w:t>if the person has reached eligibility age or the amount is less than $200—to the person; or</w:t>
      </w:r>
    </w:p>
    <w:p w:rsidR="008C17DE" w:rsidRPr="002F2D95" w:rsidRDefault="008C17DE" w:rsidP="002F2D95">
      <w:pPr>
        <w:pStyle w:val="SOPara"/>
      </w:pPr>
      <w:r w:rsidRPr="002F2D95">
        <w:tab/>
        <w:t>(d)</w:t>
      </w:r>
      <w:r w:rsidRPr="002F2D95">
        <w:tab/>
        <w:t>if the person has died—to the person’s death beneficiaries or legal personal representative.</w:t>
      </w:r>
    </w:p>
    <w:p w:rsidR="008C17DE" w:rsidRPr="002F2D95" w:rsidRDefault="0032085E" w:rsidP="002F2D95">
      <w:pPr>
        <w:pStyle w:val="ItemHead"/>
      </w:pPr>
      <w:r>
        <w:t>81</w:t>
      </w:r>
      <w:r w:rsidR="008C17DE" w:rsidRPr="002F2D95">
        <w:t xml:space="preserve">  </w:t>
      </w:r>
      <w:r w:rsidR="00F93911" w:rsidRPr="002F2D95">
        <w:t>Section 7</w:t>
      </w:r>
    </w:p>
    <w:p w:rsidR="008C17DE" w:rsidRPr="002F2D95" w:rsidRDefault="008C17DE" w:rsidP="002F2D95">
      <w:pPr>
        <w:pStyle w:val="Item"/>
      </w:pPr>
      <w:r w:rsidRPr="002F2D95">
        <w:t>Omit:</w:t>
      </w:r>
    </w:p>
    <w:p w:rsidR="008C17DE" w:rsidRPr="002F2D95" w:rsidRDefault="008C17DE" w:rsidP="002F2D95">
      <w:pPr>
        <w:pStyle w:val="SOHeadItalic"/>
      </w:pPr>
      <w:r w:rsidRPr="002F2D95">
        <w:t>Voluntary payments by superannuation providers</w:t>
      </w:r>
    </w:p>
    <w:p w:rsidR="008C17DE" w:rsidRPr="002F2D95" w:rsidRDefault="008C17DE" w:rsidP="002F2D95">
      <w:pPr>
        <w:pStyle w:val="SOText"/>
      </w:pPr>
      <w:r w:rsidRPr="002F2D95">
        <w:t>A superannuation provider may pay to the Commissioner of Taxation any amount it holds on behalf of a member, former member or non</w:t>
      </w:r>
      <w:r w:rsidR="002F2D95">
        <w:noBreakHyphen/>
      </w:r>
      <w:r w:rsidRPr="002F2D95">
        <w:t>member spouse if it reasonably believes paying the amount to the Commissioner is in the best interests of the member, former member or non</w:t>
      </w:r>
      <w:r w:rsidR="002F2D95">
        <w:noBreakHyphen/>
      </w:r>
      <w:r w:rsidRPr="002F2D95">
        <w:t>member spouse.</w:t>
      </w:r>
    </w:p>
    <w:p w:rsidR="008C17DE" w:rsidRPr="002F2D95" w:rsidRDefault="008C17DE" w:rsidP="002F2D95">
      <w:pPr>
        <w:pStyle w:val="SOText"/>
      </w:pPr>
      <w:r w:rsidRPr="002F2D95">
        <w:t>Later, the Commissioner must, if satisfied that it is possible to do so, pay an amount the Commissioner has received in respect of a person:</w:t>
      </w:r>
    </w:p>
    <w:p w:rsidR="008C17DE" w:rsidRPr="002F2D95" w:rsidRDefault="008C17DE" w:rsidP="002F2D95">
      <w:pPr>
        <w:pStyle w:val="SOPara"/>
      </w:pPr>
      <w:r w:rsidRPr="002F2D95">
        <w:tab/>
        <w:t>(a)</w:t>
      </w:r>
      <w:r w:rsidRPr="002F2D95">
        <w:tab/>
        <w:t>to a fund identified by the person; or</w:t>
      </w:r>
    </w:p>
    <w:p w:rsidR="008C17DE" w:rsidRPr="002F2D95" w:rsidRDefault="008C17DE" w:rsidP="002F2D95">
      <w:pPr>
        <w:pStyle w:val="SOPara"/>
      </w:pPr>
      <w:r w:rsidRPr="002F2D95">
        <w:tab/>
        <w:t>(b)</w:t>
      </w:r>
      <w:r w:rsidRPr="002F2D95">
        <w:tab/>
        <w:t>if the person has reached eligibility age or the amount is less than $200—to the person; or</w:t>
      </w:r>
    </w:p>
    <w:p w:rsidR="008C17DE" w:rsidRPr="002F2D95" w:rsidRDefault="008C17DE" w:rsidP="002F2D95">
      <w:pPr>
        <w:pStyle w:val="SOPara"/>
      </w:pPr>
      <w:r w:rsidRPr="002F2D95">
        <w:tab/>
        <w:t>(c)</w:t>
      </w:r>
      <w:r w:rsidRPr="002F2D95">
        <w:tab/>
        <w:t>if the person has died—to the person’s death beneficiaries or legal personal representative.</w:t>
      </w:r>
    </w:p>
    <w:p w:rsidR="008C17DE" w:rsidRPr="002F2D95" w:rsidRDefault="008C17DE" w:rsidP="002F2D95">
      <w:pPr>
        <w:pStyle w:val="Item"/>
      </w:pPr>
      <w:r w:rsidRPr="002F2D95">
        <w:t>substitute:</w:t>
      </w:r>
    </w:p>
    <w:p w:rsidR="008C17DE" w:rsidRPr="002F2D95" w:rsidRDefault="008C17DE" w:rsidP="002F2D95">
      <w:pPr>
        <w:pStyle w:val="SOHeadItalic"/>
      </w:pPr>
      <w:r w:rsidRPr="002F2D95">
        <w:lastRenderedPageBreak/>
        <w:t>Voluntary payments by superannuation providers</w:t>
      </w:r>
    </w:p>
    <w:p w:rsidR="008C17DE" w:rsidRPr="002F2D95" w:rsidRDefault="008C17DE" w:rsidP="002F2D95">
      <w:pPr>
        <w:pStyle w:val="SOText"/>
      </w:pPr>
      <w:r w:rsidRPr="002F2D95">
        <w:t>A superannuation provider may pay to the Commissioner of Taxation any amount it holds on behalf of a member, former member or non</w:t>
      </w:r>
      <w:r w:rsidR="002F2D95">
        <w:noBreakHyphen/>
      </w:r>
      <w:r w:rsidRPr="002F2D95">
        <w:t>member spouse if it reasonably believes paying the amount to the Commissioner is in the best interests of the member, former member or non</w:t>
      </w:r>
      <w:r w:rsidR="002F2D95">
        <w:noBreakHyphen/>
      </w:r>
      <w:r w:rsidRPr="002F2D95">
        <w:t>member spouse.</w:t>
      </w:r>
    </w:p>
    <w:p w:rsidR="008C17DE" w:rsidRPr="002F2D95" w:rsidRDefault="008C17DE" w:rsidP="002F2D95">
      <w:pPr>
        <w:pStyle w:val="SOText"/>
      </w:pPr>
      <w:r w:rsidRPr="002F2D95">
        <w:t>Later, the Commissioner must, if satisfied that it is possible to do so, pay an amount the Commissioner has received in respect of a person:</w:t>
      </w:r>
    </w:p>
    <w:p w:rsidR="008C17DE" w:rsidRPr="002F2D95" w:rsidRDefault="008C17DE" w:rsidP="002F2D95">
      <w:pPr>
        <w:pStyle w:val="SOPara"/>
      </w:pPr>
      <w:r w:rsidRPr="002F2D95">
        <w:tab/>
        <w:t>(a)</w:t>
      </w:r>
      <w:r w:rsidRPr="002F2D95">
        <w:tab/>
        <w:t>to a fund identified by the person; or</w:t>
      </w:r>
    </w:p>
    <w:p w:rsidR="008C17DE" w:rsidRPr="002F2D95" w:rsidRDefault="008C17DE" w:rsidP="002F2D95">
      <w:pPr>
        <w:pStyle w:val="SOPara"/>
      </w:pPr>
      <w:r w:rsidRPr="002F2D95">
        <w:tab/>
        <w:t>(b)</w:t>
      </w:r>
      <w:r w:rsidRPr="002F2D95">
        <w:tab/>
        <w:t>to a KiwiSaver scheme provider identified by the person; or</w:t>
      </w:r>
    </w:p>
    <w:p w:rsidR="008C17DE" w:rsidRPr="002F2D95" w:rsidRDefault="008C17DE" w:rsidP="002F2D95">
      <w:pPr>
        <w:pStyle w:val="SOPara"/>
      </w:pPr>
      <w:r w:rsidRPr="002F2D95">
        <w:tab/>
        <w:t>(c)</w:t>
      </w:r>
      <w:r w:rsidRPr="002F2D95">
        <w:tab/>
        <w:t>if the person has reached eligibility age or the amount is less than $200—to the person; or</w:t>
      </w:r>
    </w:p>
    <w:p w:rsidR="008C17DE" w:rsidRPr="002F2D95" w:rsidRDefault="008C17DE" w:rsidP="002F2D95">
      <w:pPr>
        <w:pStyle w:val="SOPara"/>
      </w:pPr>
      <w:r w:rsidRPr="002F2D95">
        <w:tab/>
        <w:t>(d)</w:t>
      </w:r>
      <w:r w:rsidRPr="002F2D95">
        <w:tab/>
        <w:t>if the person has died—to the person’s death beneficiaries or legal personal representative.</w:t>
      </w:r>
    </w:p>
    <w:p w:rsidR="008C17DE" w:rsidRPr="002F2D95" w:rsidRDefault="0032085E" w:rsidP="002F2D95">
      <w:pPr>
        <w:pStyle w:val="ItemHead"/>
      </w:pPr>
      <w:r>
        <w:t>82</w:t>
      </w:r>
      <w:r w:rsidR="008C17DE" w:rsidRPr="002F2D95">
        <w:t xml:space="preserve">  </w:t>
      </w:r>
      <w:r w:rsidR="00F93911" w:rsidRPr="002F2D95">
        <w:t>Section 8</w:t>
      </w:r>
    </w:p>
    <w:p w:rsidR="008C17DE" w:rsidRPr="002F2D95" w:rsidRDefault="008C17DE" w:rsidP="002F2D95">
      <w:pPr>
        <w:pStyle w:val="Item"/>
      </w:pPr>
      <w:r w:rsidRPr="002F2D95">
        <w:t>Insert:</w:t>
      </w:r>
    </w:p>
    <w:p w:rsidR="008C17DE" w:rsidRPr="002F2D95" w:rsidRDefault="008C17DE" w:rsidP="002F2D95">
      <w:pPr>
        <w:pStyle w:val="Definition"/>
      </w:pPr>
      <w:r w:rsidRPr="002F2D95">
        <w:rPr>
          <w:b/>
          <w:i/>
        </w:rPr>
        <w:t>New Zealand eligibility age</w:t>
      </w:r>
      <w:r w:rsidRPr="002F2D95">
        <w:t xml:space="preserve"> means the age specified in </w:t>
      </w:r>
      <w:r w:rsidR="00F93911" w:rsidRPr="002F2D95">
        <w:t>subsection 7</w:t>
      </w:r>
      <w:r w:rsidRPr="002F2D95">
        <w:t xml:space="preserve">(1) of the </w:t>
      </w:r>
      <w:r w:rsidRPr="002F2D95">
        <w:rPr>
          <w:i/>
        </w:rPr>
        <w:t>New Zealand Superannuation and Retirement Income Act 2001</w:t>
      </w:r>
      <w:r w:rsidRPr="002F2D95">
        <w:t xml:space="preserve"> of New Zealand as amended from time to time.</w:t>
      </w:r>
    </w:p>
    <w:p w:rsidR="008C17DE" w:rsidRPr="002F2D95" w:rsidRDefault="008C17DE" w:rsidP="002F2D95">
      <w:pPr>
        <w:pStyle w:val="Definition"/>
      </w:pPr>
      <w:r w:rsidRPr="002F2D95">
        <w:rPr>
          <w:b/>
          <w:i/>
        </w:rPr>
        <w:t>New Zealand</w:t>
      </w:r>
      <w:r w:rsidR="002F2D95">
        <w:rPr>
          <w:b/>
          <w:i/>
        </w:rPr>
        <w:noBreakHyphen/>
      </w:r>
      <w:r w:rsidRPr="002F2D95">
        <w:rPr>
          <w:b/>
          <w:i/>
        </w:rPr>
        <w:t>sourced amount</w:t>
      </w:r>
      <w:r w:rsidRPr="002F2D95">
        <w:t xml:space="preserve"> has the meaning given by the regulations mentioned in section 312</w:t>
      </w:r>
      <w:r w:rsidR="002F2D95">
        <w:noBreakHyphen/>
      </w:r>
      <w:r w:rsidRPr="002F2D95">
        <w:t xml:space="preserve">5 of the </w:t>
      </w:r>
      <w:r w:rsidRPr="002F2D95">
        <w:rPr>
          <w:i/>
        </w:rPr>
        <w:t>Income Tax Assessment Act 1997</w:t>
      </w:r>
      <w:r w:rsidRPr="002F2D95">
        <w:t>.</w:t>
      </w:r>
    </w:p>
    <w:p w:rsidR="008C17DE" w:rsidRPr="002F2D95" w:rsidRDefault="008C17DE" w:rsidP="002F2D95">
      <w:pPr>
        <w:pStyle w:val="Definition"/>
      </w:pPr>
      <w:r w:rsidRPr="002F2D95">
        <w:rPr>
          <w:b/>
          <w:i/>
        </w:rPr>
        <w:t>self managed superannuation fund</w:t>
      </w:r>
      <w:r w:rsidRPr="002F2D95">
        <w:t xml:space="preserve"> has the meaning given by </w:t>
      </w:r>
      <w:r w:rsidR="00F93911" w:rsidRPr="002F2D95">
        <w:t>section 1</w:t>
      </w:r>
      <w:r w:rsidRPr="002F2D95">
        <w:t>7A of the SIS Act.</w:t>
      </w:r>
    </w:p>
    <w:p w:rsidR="008C17DE" w:rsidRPr="002F2D95" w:rsidRDefault="0032085E" w:rsidP="002F2D95">
      <w:pPr>
        <w:pStyle w:val="ItemHead"/>
      </w:pPr>
      <w:r>
        <w:t>83</w:t>
      </w:r>
      <w:r w:rsidR="008C17DE" w:rsidRPr="002F2D95">
        <w:t xml:space="preserve">  After </w:t>
      </w:r>
      <w:r w:rsidR="00F93911" w:rsidRPr="002F2D95">
        <w:t>subsection 1</w:t>
      </w:r>
      <w:r w:rsidR="008C17DE" w:rsidRPr="002F2D95">
        <w:t>7(2)</w:t>
      </w:r>
    </w:p>
    <w:p w:rsidR="008C17DE" w:rsidRPr="002F2D95" w:rsidRDefault="008C17DE" w:rsidP="002F2D95">
      <w:pPr>
        <w:pStyle w:val="Item"/>
      </w:pPr>
      <w:r w:rsidRPr="002F2D95">
        <w:t>Insert:</w:t>
      </w:r>
    </w:p>
    <w:p w:rsidR="008C17DE" w:rsidRPr="002F2D95" w:rsidRDefault="008C17DE" w:rsidP="002F2D95">
      <w:pPr>
        <w:pStyle w:val="subsection"/>
      </w:pPr>
      <w:r w:rsidRPr="002F2D95">
        <w:tab/>
        <w:t>(2AAA)</w:t>
      </w:r>
      <w:r w:rsidRPr="002F2D95">
        <w:tab/>
        <w:t xml:space="preserve">Despite </w:t>
      </w:r>
      <w:r w:rsidR="002F2D95">
        <w:t>paragraph (</w:t>
      </w:r>
      <w:r w:rsidRPr="002F2D95">
        <w:t>2)(a), the Commissioner must not pay the unclaimed money to a single fund if the unclaimed money includes a New Zealand</w:t>
      </w:r>
      <w:r w:rsidR="002F2D95">
        <w:noBreakHyphen/>
      </w:r>
      <w:r w:rsidRPr="002F2D95">
        <w:t>sourced amount and either:</w:t>
      </w:r>
    </w:p>
    <w:p w:rsidR="008C17DE" w:rsidRPr="002F2D95" w:rsidRDefault="008C17DE" w:rsidP="002F2D95">
      <w:pPr>
        <w:pStyle w:val="paragraph"/>
      </w:pPr>
      <w:r w:rsidRPr="002F2D95">
        <w:tab/>
        <w:t>(a)</w:t>
      </w:r>
      <w:r w:rsidRPr="002F2D95">
        <w:tab/>
        <w:t>the fund is a self managed superannuation fund; or</w:t>
      </w:r>
    </w:p>
    <w:p w:rsidR="008C17DE" w:rsidRPr="002F2D95" w:rsidRDefault="008C17DE" w:rsidP="002F2D95">
      <w:pPr>
        <w:pStyle w:val="paragraph"/>
      </w:pPr>
      <w:r w:rsidRPr="002F2D95">
        <w:lastRenderedPageBreak/>
        <w:tab/>
        <w:t>(b)</w:t>
      </w:r>
      <w:r w:rsidRPr="002F2D95">
        <w:tab/>
        <w:t>the superannuation provider for the fund has not notified the Commissioner, in the approved form, that the fund accepts New Zealand</w:t>
      </w:r>
      <w:r w:rsidR="002F2D95">
        <w:noBreakHyphen/>
      </w:r>
      <w:r w:rsidRPr="002F2D95">
        <w:t>sourced amounts.</w:t>
      </w:r>
    </w:p>
    <w:p w:rsidR="008C17DE" w:rsidRPr="002F2D95" w:rsidRDefault="0032085E" w:rsidP="002F2D95">
      <w:pPr>
        <w:pStyle w:val="ItemHead"/>
      </w:pPr>
      <w:r>
        <w:t>84</w:t>
      </w:r>
      <w:r w:rsidR="008C17DE" w:rsidRPr="002F2D95">
        <w:t xml:space="preserve">  After </w:t>
      </w:r>
      <w:r w:rsidR="00F93911" w:rsidRPr="002F2D95">
        <w:t>subsection 1</w:t>
      </w:r>
      <w:r w:rsidR="008C17DE" w:rsidRPr="002F2D95">
        <w:t>7(2AA)</w:t>
      </w:r>
    </w:p>
    <w:p w:rsidR="008C17DE" w:rsidRPr="002F2D95" w:rsidRDefault="008C17DE" w:rsidP="002F2D95">
      <w:pPr>
        <w:pStyle w:val="Item"/>
      </w:pPr>
      <w:r w:rsidRPr="002F2D95">
        <w:t>Insert:</w:t>
      </w:r>
    </w:p>
    <w:p w:rsidR="008C17DE" w:rsidRPr="002F2D95" w:rsidRDefault="008C17DE" w:rsidP="002F2D95">
      <w:pPr>
        <w:pStyle w:val="subsection"/>
      </w:pPr>
      <w:r w:rsidRPr="002F2D95">
        <w:tab/>
        <w:t>(2AAB)</w:t>
      </w:r>
      <w:r w:rsidRPr="002F2D95">
        <w:tab/>
        <w:t xml:space="preserve">Despite </w:t>
      </w:r>
      <w:r w:rsidR="002F2D95">
        <w:t>paragraph (</w:t>
      </w:r>
      <w:r w:rsidRPr="002F2D95">
        <w:t>2)(d), the Commissioner must not pay the unclaimed money to the person if the unclaimed money includes a New Zealand</w:t>
      </w:r>
      <w:r w:rsidR="002F2D95">
        <w:noBreakHyphen/>
      </w:r>
      <w:r w:rsidRPr="002F2D95">
        <w:t>sourced amount and the person has not reached the New Zealand eligibility age.</w:t>
      </w:r>
    </w:p>
    <w:p w:rsidR="008C17DE" w:rsidRPr="002F2D95" w:rsidRDefault="0032085E" w:rsidP="002F2D95">
      <w:pPr>
        <w:pStyle w:val="ItemHead"/>
      </w:pPr>
      <w:r>
        <w:t>85</w:t>
      </w:r>
      <w:r w:rsidR="008C17DE" w:rsidRPr="002F2D95">
        <w:t xml:space="preserve">  After </w:t>
      </w:r>
      <w:r w:rsidR="00F93911" w:rsidRPr="002F2D95">
        <w:t>subsection 2</w:t>
      </w:r>
      <w:r w:rsidR="008C17DE" w:rsidRPr="002F2D95">
        <w:t>0H(2)</w:t>
      </w:r>
    </w:p>
    <w:p w:rsidR="008C17DE" w:rsidRPr="002F2D95" w:rsidRDefault="008C17DE" w:rsidP="002F2D95">
      <w:pPr>
        <w:pStyle w:val="Item"/>
      </w:pPr>
      <w:r w:rsidRPr="002F2D95">
        <w:t>Insert:</w:t>
      </w:r>
    </w:p>
    <w:p w:rsidR="008C17DE" w:rsidRPr="002F2D95" w:rsidRDefault="008C17DE" w:rsidP="002F2D95">
      <w:pPr>
        <w:pStyle w:val="subsection"/>
      </w:pPr>
      <w:r w:rsidRPr="002F2D95">
        <w:tab/>
        <w:t>(2AAA)</w:t>
      </w:r>
      <w:r w:rsidRPr="002F2D95">
        <w:tab/>
        <w:t xml:space="preserve">Despite </w:t>
      </w:r>
      <w:r w:rsidR="002F2D95">
        <w:t>paragraph (</w:t>
      </w:r>
      <w:r w:rsidRPr="002F2D95">
        <w:t>2)(b), the Commissioner must not pay the excess to a single fund if the excess includes a New Zealand</w:t>
      </w:r>
      <w:r w:rsidR="002F2D95">
        <w:noBreakHyphen/>
      </w:r>
      <w:r w:rsidRPr="002F2D95">
        <w:t>sourced amount and either:</w:t>
      </w:r>
    </w:p>
    <w:p w:rsidR="008C17DE" w:rsidRPr="002F2D95" w:rsidRDefault="008C17DE" w:rsidP="002F2D95">
      <w:pPr>
        <w:pStyle w:val="paragraph"/>
      </w:pPr>
      <w:r w:rsidRPr="002F2D95">
        <w:tab/>
        <w:t>(a)</w:t>
      </w:r>
      <w:r w:rsidRPr="002F2D95">
        <w:tab/>
        <w:t>the fund is a self managed superannuation fund; or</w:t>
      </w:r>
    </w:p>
    <w:p w:rsidR="008C17DE" w:rsidRPr="002F2D95" w:rsidRDefault="008C17DE" w:rsidP="002F2D95">
      <w:pPr>
        <w:pStyle w:val="paragraph"/>
      </w:pPr>
      <w:r w:rsidRPr="002F2D95">
        <w:tab/>
        <w:t>(b)</w:t>
      </w:r>
      <w:r w:rsidRPr="002F2D95">
        <w:tab/>
        <w:t>the superannuation provider for the fund has not notified the Commissioner, in the approved form, that the fund accepts New Zealand</w:t>
      </w:r>
      <w:r w:rsidR="002F2D95">
        <w:noBreakHyphen/>
      </w:r>
      <w:r w:rsidRPr="002F2D95">
        <w:t>sourced amounts.</w:t>
      </w:r>
    </w:p>
    <w:p w:rsidR="008C17DE" w:rsidRPr="002F2D95" w:rsidRDefault="0032085E" w:rsidP="002F2D95">
      <w:pPr>
        <w:pStyle w:val="ItemHead"/>
      </w:pPr>
      <w:r>
        <w:t>86</w:t>
      </w:r>
      <w:r w:rsidR="008C17DE" w:rsidRPr="002F2D95">
        <w:t xml:space="preserve">  After </w:t>
      </w:r>
      <w:r w:rsidR="00F93911" w:rsidRPr="002F2D95">
        <w:t>subsection 2</w:t>
      </w:r>
      <w:r w:rsidR="008C17DE" w:rsidRPr="002F2D95">
        <w:t>0QF(2)</w:t>
      </w:r>
    </w:p>
    <w:p w:rsidR="008C17DE" w:rsidRPr="002F2D95" w:rsidRDefault="008C17DE" w:rsidP="002F2D95">
      <w:pPr>
        <w:pStyle w:val="Item"/>
      </w:pPr>
      <w:r w:rsidRPr="002F2D95">
        <w:t>Insert:</w:t>
      </w:r>
    </w:p>
    <w:p w:rsidR="008C17DE" w:rsidRPr="002F2D95" w:rsidRDefault="008C17DE" w:rsidP="002F2D95">
      <w:pPr>
        <w:pStyle w:val="subsection"/>
      </w:pPr>
      <w:r w:rsidRPr="002F2D95">
        <w:tab/>
        <w:t>(2A)</w:t>
      </w:r>
      <w:r w:rsidRPr="002F2D95">
        <w:tab/>
        <w:t xml:space="preserve">Despite </w:t>
      </w:r>
      <w:r w:rsidR="002F2D95">
        <w:t>paragraph (</w:t>
      </w:r>
      <w:r w:rsidRPr="002F2D95">
        <w:t>2)(a), the Commissioner must not pay the amount to a single fund if the amount includes a New Zealand</w:t>
      </w:r>
      <w:r w:rsidR="002F2D95">
        <w:noBreakHyphen/>
      </w:r>
      <w:r w:rsidRPr="002F2D95">
        <w:t>sourced amount and either:</w:t>
      </w:r>
    </w:p>
    <w:p w:rsidR="008C17DE" w:rsidRPr="002F2D95" w:rsidRDefault="008C17DE" w:rsidP="002F2D95">
      <w:pPr>
        <w:pStyle w:val="paragraph"/>
      </w:pPr>
      <w:r w:rsidRPr="002F2D95">
        <w:tab/>
        <w:t>(a)</w:t>
      </w:r>
      <w:r w:rsidRPr="002F2D95">
        <w:tab/>
        <w:t>the fund is a self managed superannuation fund; or</w:t>
      </w:r>
    </w:p>
    <w:p w:rsidR="008C17DE" w:rsidRPr="002F2D95" w:rsidRDefault="008C17DE" w:rsidP="002F2D95">
      <w:pPr>
        <w:pStyle w:val="paragraph"/>
      </w:pPr>
      <w:r w:rsidRPr="002F2D95">
        <w:tab/>
        <w:t>(b)</w:t>
      </w:r>
      <w:r w:rsidRPr="002F2D95">
        <w:tab/>
        <w:t>the superannuation provider for the fund has not notified the Commissioner, in the approved form, that the fund accepts New Zealand</w:t>
      </w:r>
      <w:r w:rsidR="002F2D95">
        <w:noBreakHyphen/>
      </w:r>
      <w:r w:rsidRPr="002F2D95">
        <w:t>sourced amounts.</w:t>
      </w:r>
    </w:p>
    <w:p w:rsidR="008C17DE" w:rsidRPr="002F2D95" w:rsidRDefault="0032085E" w:rsidP="002F2D95">
      <w:pPr>
        <w:pStyle w:val="ItemHead"/>
      </w:pPr>
      <w:r>
        <w:t>87</w:t>
      </w:r>
      <w:r w:rsidR="008C17DE" w:rsidRPr="002F2D95">
        <w:t xml:space="preserve">  </w:t>
      </w:r>
      <w:r w:rsidR="00F93911" w:rsidRPr="002F2D95">
        <w:t>Subparagraph 2</w:t>
      </w:r>
      <w:r w:rsidR="008C17DE" w:rsidRPr="002F2D95">
        <w:t>0QF(3)(b)(i)</w:t>
      </w:r>
    </w:p>
    <w:p w:rsidR="008C17DE" w:rsidRPr="002F2D95" w:rsidRDefault="008C17DE" w:rsidP="002F2D95">
      <w:pPr>
        <w:pStyle w:val="Item"/>
      </w:pPr>
      <w:r w:rsidRPr="002F2D95">
        <w:t>After “age”, insert “and, if the amount includes a New Zealand</w:t>
      </w:r>
      <w:r w:rsidR="002F2D95">
        <w:noBreakHyphen/>
      </w:r>
      <w:r w:rsidRPr="002F2D95">
        <w:t>sourced amount, the New Zealand eligibility age”.</w:t>
      </w:r>
    </w:p>
    <w:p w:rsidR="008C17DE" w:rsidRPr="002F2D95" w:rsidRDefault="0032085E" w:rsidP="002F2D95">
      <w:pPr>
        <w:pStyle w:val="ItemHead"/>
      </w:pPr>
      <w:r>
        <w:t>88</w:t>
      </w:r>
      <w:r w:rsidR="008C17DE" w:rsidRPr="002F2D95">
        <w:t xml:space="preserve">  After </w:t>
      </w:r>
      <w:r w:rsidR="00F93911" w:rsidRPr="002F2D95">
        <w:t>subsection 2</w:t>
      </w:r>
      <w:r w:rsidR="008C17DE" w:rsidRPr="002F2D95">
        <w:t>1E(2)</w:t>
      </w:r>
    </w:p>
    <w:p w:rsidR="008C17DE" w:rsidRPr="002F2D95" w:rsidRDefault="008C17DE" w:rsidP="002F2D95">
      <w:pPr>
        <w:pStyle w:val="Item"/>
      </w:pPr>
      <w:r w:rsidRPr="002F2D95">
        <w:t>Insert:</w:t>
      </w:r>
    </w:p>
    <w:p w:rsidR="008C17DE" w:rsidRPr="002F2D95" w:rsidRDefault="008C17DE" w:rsidP="002F2D95">
      <w:pPr>
        <w:pStyle w:val="subsection"/>
      </w:pPr>
      <w:r w:rsidRPr="002F2D95">
        <w:lastRenderedPageBreak/>
        <w:tab/>
        <w:t>(2A)</w:t>
      </w:r>
      <w:r w:rsidRPr="002F2D95">
        <w:tab/>
        <w:t xml:space="preserve">Despite </w:t>
      </w:r>
      <w:r w:rsidR="002F2D95">
        <w:t>paragraph (</w:t>
      </w:r>
      <w:r w:rsidRPr="002F2D95">
        <w:t>2)(a), the Commissioner must not pay the amount to a single fund if the amount includes a New Zealand</w:t>
      </w:r>
      <w:r w:rsidR="002F2D95">
        <w:noBreakHyphen/>
      </w:r>
      <w:r w:rsidRPr="002F2D95">
        <w:t>sourced amount and either:</w:t>
      </w:r>
    </w:p>
    <w:p w:rsidR="008C17DE" w:rsidRPr="002F2D95" w:rsidRDefault="008C17DE" w:rsidP="002F2D95">
      <w:pPr>
        <w:pStyle w:val="paragraph"/>
      </w:pPr>
      <w:r w:rsidRPr="002F2D95">
        <w:tab/>
        <w:t>(a)</w:t>
      </w:r>
      <w:r w:rsidRPr="002F2D95">
        <w:tab/>
        <w:t>the fund is a self managed superannuation fund; or</w:t>
      </w:r>
    </w:p>
    <w:p w:rsidR="008C17DE" w:rsidRPr="002F2D95" w:rsidRDefault="008C17DE" w:rsidP="002F2D95">
      <w:pPr>
        <w:pStyle w:val="paragraph"/>
      </w:pPr>
      <w:r w:rsidRPr="002F2D95">
        <w:tab/>
        <w:t>(b)</w:t>
      </w:r>
      <w:r w:rsidRPr="002F2D95">
        <w:tab/>
        <w:t>the superannuation provider for the fund has not notified the Commissioner, in the approved form, that the fund accepts New Zealand</w:t>
      </w:r>
      <w:r w:rsidR="002F2D95">
        <w:noBreakHyphen/>
      </w:r>
      <w:r w:rsidRPr="002F2D95">
        <w:t>sourced amounts.</w:t>
      </w:r>
    </w:p>
    <w:p w:rsidR="008C17DE" w:rsidRPr="002F2D95" w:rsidRDefault="0032085E" w:rsidP="002F2D95">
      <w:pPr>
        <w:pStyle w:val="ItemHead"/>
      </w:pPr>
      <w:r>
        <w:t>89</w:t>
      </w:r>
      <w:r w:rsidR="008C17DE" w:rsidRPr="002F2D95">
        <w:t xml:space="preserve">  </w:t>
      </w:r>
      <w:r w:rsidR="00F93911" w:rsidRPr="002F2D95">
        <w:t>Subparagraph 2</w:t>
      </w:r>
      <w:r w:rsidR="008C17DE" w:rsidRPr="002F2D95">
        <w:t>1E(3)(b)(i)</w:t>
      </w:r>
    </w:p>
    <w:p w:rsidR="008C17DE" w:rsidRPr="002F2D95" w:rsidRDefault="008C17DE" w:rsidP="002F2D95">
      <w:pPr>
        <w:pStyle w:val="Item"/>
      </w:pPr>
      <w:r w:rsidRPr="002F2D95">
        <w:t>After “age”, insert “and, if the amount includes a New Zealand</w:t>
      </w:r>
      <w:r w:rsidR="002F2D95">
        <w:noBreakHyphen/>
      </w:r>
      <w:r w:rsidRPr="002F2D95">
        <w:t>sourced amount, the New Zealand eligibility age”.</w:t>
      </w:r>
    </w:p>
    <w:p w:rsidR="008C17DE" w:rsidRPr="002F2D95" w:rsidRDefault="0032085E" w:rsidP="002F2D95">
      <w:pPr>
        <w:pStyle w:val="ItemHead"/>
      </w:pPr>
      <w:r>
        <w:t>90</w:t>
      </w:r>
      <w:r w:rsidR="008C17DE" w:rsidRPr="002F2D95">
        <w:t xml:space="preserve">  After paragraph 22B(2)(a)</w:t>
      </w:r>
    </w:p>
    <w:p w:rsidR="008C17DE" w:rsidRPr="002F2D95" w:rsidRDefault="008C17DE" w:rsidP="002F2D95">
      <w:pPr>
        <w:pStyle w:val="Item"/>
      </w:pPr>
      <w:r w:rsidRPr="002F2D95">
        <w:t>Insert:</w:t>
      </w:r>
    </w:p>
    <w:p w:rsidR="008C17DE" w:rsidRPr="002F2D95" w:rsidRDefault="008C17DE" w:rsidP="002F2D95">
      <w:pPr>
        <w:pStyle w:val="paragraph"/>
      </w:pPr>
      <w:r w:rsidRPr="002F2D95">
        <w:tab/>
        <w:t>(aa)</w:t>
      </w:r>
      <w:r w:rsidRPr="002F2D95">
        <w:tab/>
        <w:t>to a single KiwiSaver scheme provider if:</w:t>
      </w:r>
    </w:p>
    <w:p w:rsidR="008C17DE" w:rsidRPr="002F2D95" w:rsidRDefault="008C17DE" w:rsidP="002F2D95">
      <w:pPr>
        <w:pStyle w:val="paragraphsub"/>
      </w:pPr>
      <w:r w:rsidRPr="002F2D95">
        <w:tab/>
        <w:t>(i)</w:t>
      </w:r>
      <w:r w:rsidRPr="002F2D95">
        <w:tab/>
        <w:t>the person has not died; and</w:t>
      </w:r>
    </w:p>
    <w:p w:rsidR="008C17DE" w:rsidRPr="002F2D95" w:rsidRDefault="008C17DE" w:rsidP="002F2D95">
      <w:pPr>
        <w:pStyle w:val="paragraphsub"/>
      </w:pPr>
      <w:r w:rsidRPr="002F2D95">
        <w:tab/>
        <w:t>(ii)</w:t>
      </w:r>
      <w:r w:rsidRPr="002F2D95">
        <w:tab/>
        <w:t>the person directs the Commissioner to pay to the KiwiSaver scheme provider; and</w:t>
      </w:r>
    </w:p>
    <w:p w:rsidR="008C17DE" w:rsidRPr="002F2D95" w:rsidRDefault="008C17DE" w:rsidP="002F2D95">
      <w:pPr>
        <w:pStyle w:val="paragraphsub"/>
      </w:pPr>
      <w:r w:rsidRPr="002F2D95">
        <w:tab/>
        <w:t>(iii)</w:t>
      </w:r>
      <w:r w:rsidRPr="002F2D95">
        <w:tab/>
        <w:t>the matters (if any) prescribed by the regulations are satisfied; or</w:t>
      </w:r>
    </w:p>
    <w:p w:rsidR="008C17DE" w:rsidRPr="002F2D95" w:rsidRDefault="0032085E" w:rsidP="002F2D95">
      <w:pPr>
        <w:pStyle w:val="ItemHead"/>
      </w:pPr>
      <w:r>
        <w:t>91</w:t>
      </w:r>
      <w:r w:rsidR="008C17DE" w:rsidRPr="002F2D95">
        <w:t xml:space="preserve">  After </w:t>
      </w:r>
      <w:r w:rsidR="00F93911" w:rsidRPr="002F2D95">
        <w:t>subsection 2</w:t>
      </w:r>
      <w:r w:rsidR="008C17DE" w:rsidRPr="002F2D95">
        <w:t>2B(2)</w:t>
      </w:r>
    </w:p>
    <w:p w:rsidR="008C17DE" w:rsidRPr="002F2D95" w:rsidRDefault="008C17DE" w:rsidP="002F2D95">
      <w:pPr>
        <w:pStyle w:val="subsection"/>
      </w:pPr>
      <w:r w:rsidRPr="002F2D95">
        <w:tab/>
        <w:t>(2A)</w:t>
      </w:r>
      <w:r w:rsidRPr="002F2D95">
        <w:tab/>
        <w:t xml:space="preserve">Despite </w:t>
      </w:r>
      <w:r w:rsidR="002F2D95">
        <w:t>paragraph (</w:t>
      </w:r>
      <w:r w:rsidRPr="002F2D95">
        <w:t>2)(a), the Commissioner must not pay the amount to a single fund if the amount includes a New Zealand</w:t>
      </w:r>
      <w:r w:rsidR="002F2D95">
        <w:noBreakHyphen/>
      </w:r>
      <w:r w:rsidRPr="002F2D95">
        <w:t>sourced amount and either:</w:t>
      </w:r>
    </w:p>
    <w:p w:rsidR="008C17DE" w:rsidRPr="002F2D95" w:rsidRDefault="008C17DE" w:rsidP="002F2D95">
      <w:pPr>
        <w:pStyle w:val="paragraph"/>
      </w:pPr>
      <w:r w:rsidRPr="002F2D95">
        <w:tab/>
        <w:t>(a)</w:t>
      </w:r>
      <w:r w:rsidRPr="002F2D95">
        <w:tab/>
        <w:t>the fund is a self managed superannuation fund; or</w:t>
      </w:r>
    </w:p>
    <w:p w:rsidR="008C17DE" w:rsidRPr="002F2D95" w:rsidRDefault="008C17DE" w:rsidP="002F2D95">
      <w:pPr>
        <w:pStyle w:val="paragraph"/>
      </w:pPr>
      <w:r w:rsidRPr="002F2D95">
        <w:tab/>
        <w:t>(b)</w:t>
      </w:r>
      <w:r w:rsidRPr="002F2D95">
        <w:tab/>
        <w:t>the superannuation provider for the fund has not notified the Commissioner, in the approved form, that the fund accepts New Zealand</w:t>
      </w:r>
      <w:r w:rsidR="002F2D95">
        <w:noBreakHyphen/>
      </w:r>
      <w:r w:rsidRPr="002F2D95">
        <w:t>sourced amounts.</w:t>
      </w:r>
    </w:p>
    <w:p w:rsidR="008C17DE" w:rsidRPr="002F2D95" w:rsidRDefault="0032085E" w:rsidP="002F2D95">
      <w:pPr>
        <w:pStyle w:val="ItemHead"/>
      </w:pPr>
      <w:r>
        <w:t>92</w:t>
      </w:r>
      <w:r w:rsidR="008C17DE" w:rsidRPr="002F2D95">
        <w:t xml:space="preserve">  </w:t>
      </w:r>
      <w:r w:rsidR="00F93911" w:rsidRPr="002F2D95">
        <w:t>Paragraph 2</w:t>
      </w:r>
      <w:r w:rsidR="008C17DE" w:rsidRPr="002F2D95">
        <w:t>2B(3)(a)</w:t>
      </w:r>
    </w:p>
    <w:p w:rsidR="008C17DE" w:rsidRPr="002F2D95" w:rsidRDefault="008C17DE" w:rsidP="002F2D95">
      <w:pPr>
        <w:pStyle w:val="Item"/>
      </w:pPr>
      <w:r w:rsidRPr="002F2D95">
        <w:t>Omit “sub</w:t>
      </w:r>
      <w:r w:rsidR="002F2D95">
        <w:t>paragraph (</w:t>
      </w:r>
      <w:r w:rsidRPr="002F2D95">
        <w:t>2)(a)(ii) does”, substitute “sub</w:t>
      </w:r>
      <w:r w:rsidR="00F93911" w:rsidRPr="002F2D95">
        <w:t>paragraphs (</w:t>
      </w:r>
      <w:r w:rsidRPr="002F2D95">
        <w:t>2)(a)(ii) and (aa)(ii) do”.</w:t>
      </w:r>
    </w:p>
    <w:p w:rsidR="008C17DE" w:rsidRPr="002F2D95" w:rsidRDefault="0032085E" w:rsidP="002F2D95">
      <w:pPr>
        <w:pStyle w:val="ItemHead"/>
      </w:pPr>
      <w:r>
        <w:t>93</w:t>
      </w:r>
      <w:r w:rsidR="008C17DE" w:rsidRPr="002F2D95">
        <w:t xml:space="preserve">  </w:t>
      </w:r>
      <w:r w:rsidR="00F93911" w:rsidRPr="002F2D95">
        <w:t>Subparagraph 2</w:t>
      </w:r>
      <w:r w:rsidR="008C17DE" w:rsidRPr="002F2D95">
        <w:t>2B(3)(b)(i)</w:t>
      </w:r>
    </w:p>
    <w:p w:rsidR="008C17DE" w:rsidRPr="002F2D95" w:rsidRDefault="008C17DE" w:rsidP="002F2D95">
      <w:pPr>
        <w:pStyle w:val="Item"/>
      </w:pPr>
      <w:r w:rsidRPr="002F2D95">
        <w:t>After “age”, insert “and, if the amount includes a New Zealand</w:t>
      </w:r>
      <w:r w:rsidR="002F2D95">
        <w:noBreakHyphen/>
      </w:r>
      <w:r w:rsidRPr="002F2D95">
        <w:t>sourced amount, the New Zealand eligibility age”.</w:t>
      </w:r>
    </w:p>
    <w:p w:rsidR="008C17DE" w:rsidRPr="002F2D95" w:rsidRDefault="0032085E" w:rsidP="002F2D95">
      <w:pPr>
        <w:pStyle w:val="ItemHead"/>
      </w:pPr>
      <w:r>
        <w:t>94</w:t>
      </w:r>
      <w:r w:rsidR="008C17DE" w:rsidRPr="002F2D95">
        <w:t xml:space="preserve">  </w:t>
      </w:r>
      <w:r w:rsidR="00F93911" w:rsidRPr="002F2D95">
        <w:t>Paragraph 2</w:t>
      </w:r>
      <w:r w:rsidR="008C17DE" w:rsidRPr="002F2D95">
        <w:t>2B(5)(a)</w:t>
      </w:r>
    </w:p>
    <w:p w:rsidR="008C17DE" w:rsidRPr="002F2D95" w:rsidRDefault="008C17DE" w:rsidP="002F2D95">
      <w:pPr>
        <w:pStyle w:val="Item"/>
      </w:pPr>
      <w:r w:rsidRPr="002F2D95">
        <w:t>After “a fund,”, insert “a KiwiSaver scheme provider,”.</w:t>
      </w:r>
    </w:p>
    <w:p w:rsidR="008C17DE" w:rsidRPr="002F2D95" w:rsidRDefault="0032085E" w:rsidP="002F2D95">
      <w:pPr>
        <w:pStyle w:val="ItemHead"/>
      </w:pPr>
      <w:r>
        <w:lastRenderedPageBreak/>
        <w:t>95</w:t>
      </w:r>
      <w:r w:rsidR="008C17DE" w:rsidRPr="002F2D95">
        <w:t xml:space="preserve">  </w:t>
      </w:r>
      <w:r w:rsidR="00F93911" w:rsidRPr="002F2D95">
        <w:t>Paragraph 2</w:t>
      </w:r>
      <w:r w:rsidR="008C17DE" w:rsidRPr="002F2D95">
        <w:t>2B(5)(b)</w:t>
      </w:r>
    </w:p>
    <w:p w:rsidR="008C17DE" w:rsidRPr="002F2D95" w:rsidRDefault="008C17DE" w:rsidP="002F2D95">
      <w:pPr>
        <w:pStyle w:val="Item"/>
      </w:pPr>
      <w:r w:rsidRPr="002F2D95">
        <w:t>After “(2)(a),”, insert “(aa),”.</w:t>
      </w:r>
    </w:p>
    <w:p w:rsidR="008C17DE" w:rsidRPr="002F2D95" w:rsidRDefault="0032085E" w:rsidP="002F2D95">
      <w:pPr>
        <w:pStyle w:val="ItemHead"/>
      </w:pPr>
      <w:r>
        <w:t>96</w:t>
      </w:r>
      <w:r w:rsidR="008C17DE" w:rsidRPr="002F2D95">
        <w:t xml:space="preserve">  </w:t>
      </w:r>
      <w:r w:rsidR="00F93911" w:rsidRPr="002F2D95">
        <w:t>Subsection 2</w:t>
      </w:r>
      <w:r w:rsidR="008C17DE" w:rsidRPr="002F2D95">
        <w:t>2B(5)</w:t>
      </w:r>
    </w:p>
    <w:p w:rsidR="008C17DE" w:rsidRPr="002F2D95" w:rsidRDefault="008C17DE" w:rsidP="002F2D95">
      <w:pPr>
        <w:pStyle w:val="Item"/>
      </w:pPr>
      <w:r w:rsidRPr="002F2D95">
        <w:t>After “the fund,”, insert “KiwiSaver scheme provider,”.</w:t>
      </w:r>
    </w:p>
    <w:p w:rsidR="008C17DE" w:rsidRPr="002F2D95" w:rsidRDefault="0032085E" w:rsidP="002F2D95">
      <w:pPr>
        <w:pStyle w:val="ItemHead"/>
      </w:pPr>
      <w:r>
        <w:t>97</w:t>
      </w:r>
      <w:r w:rsidR="008C17DE" w:rsidRPr="002F2D95">
        <w:t xml:space="preserve">  </w:t>
      </w:r>
      <w:r w:rsidR="00F93911" w:rsidRPr="002F2D95">
        <w:t>Paragraph 2</w:t>
      </w:r>
      <w:r w:rsidR="008C17DE" w:rsidRPr="002F2D95">
        <w:t>2E(1)(a)</w:t>
      </w:r>
    </w:p>
    <w:p w:rsidR="008C17DE" w:rsidRPr="002F2D95" w:rsidRDefault="008C17DE" w:rsidP="002F2D95">
      <w:pPr>
        <w:pStyle w:val="Item"/>
      </w:pPr>
      <w:r w:rsidRPr="002F2D95">
        <w:t>After “this Part”, insert “(other than a payment to a KiwiSaver scheme provider)”.</w:t>
      </w:r>
    </w:p>
    <w:p w:rsidR="008C17DE" w:rsidRPr="002F2D95" w:rsidRDefault="0032085E" w:rsidP="002F2D95">
      <w:pPr>
        <w:pStyle w:val="ItemHead"/>
      </w:pPr>
      <w:r>
        <w:t>98</w:t>
      </w:r>
      <w:r w:rsidR="008C17DE" w:rsidRPr="002F2D95">
        <w:t xml:space="preserve">  </w:t>
      </w:r>
      <w:r w:rsidR="00F93911" w:rsidRPr="002F2D95">
        <w:t>Paragraph 2</w:t>
      </w:r>
      <w:r w:rsidR="008C17DE" w:rsidRPr="002F2D95">
        <w:t>2F(1)(a)</w:t>
      </w:r>
    </w:p>
    <w:p w:rsidR="008C17DE" w:rsidRPr="002F2D95" w:rsidRDefault="008C17DE" w:rsidP="002F2D95">
      <w:pPr>
        <w:pStyle w:val="Item"/>
      </w:pPr>
      <w:r w:rsidRPr="002F2D95">
        <w:t>Omit “</w:t>
      </w:r>
      <w:r w:rsidR="00F93911" w:rsidRPr="002F2D95">
        <w:t>subsection 2</w:t>
      </w:r>
      <w:r w:rsidRPr="002F2D95">
        <w:t xml:space="preserve">2B(2) or (5)”, substitute “paragraph 22B(2)(a) or </w:t>
      </w:r>
      <w:r w:rsidR="00F93911" w:rsidRPr="002F2D95">
        <w:t>subsection 2</w:t>
      </w:r>
      <w:r w:rsidRPr="002F2D95">
        <w:t>2B(5)”.</w:t>
      </w:r>
    </w:p>
    <w:p w:rsidR="008C17DE" w:rsidRPr="002F2D95" w:rsidRDefault="0032085E" w:rsidP="002F2D95">
      <w:pPr>
        <w:pStyle w:val="ItemHead"/>
      </w:pPr>
      <w:r>
        <w:t>99</w:t>
      </w:r>
      <w:r w:rsidR="008C17DE" w:rsidRPr="002F2D95">
        <w:t xml:space="preserve">  After </w:t>
      </w:r>
      <w:r w:rsidR="00F93911" w:rsidRPr="002F2D95">
        <w:t>subsection 2</w:t>
      </w:r>
      <w:r w:rsidR="008C17DE" w:rsidRPr="002F2D95">
        <w:t>4G(2)</w:t>
      </w:r>
    </w:p>
    <w:p w:rsidR="008C17DE" w:rsidRPr="002F2D95" w:rsidRDefault="008C17DE" w:rsidP="002F2D95">
      <w:pPr>
        <w:pStyle w:val="Item"/>
      </w:pPr>
      <w:r w:rsidRPr="002F2D95">
        <w:t>Insert:</w:t>
      </w:r>
    </w:p>
    <w:p w:rsidR="008C17DE" w:rsidRPr="002F2D95" w:rsidRDefault="008C17DE" w:rsidP="002F2D95">
      <w:pPr>
        <w:pStyle w:val="subsection"/>
      </w:pPr>
      <w:r w:rsidRPr="002F2D95">
        <w:tab/>
        <w:t>(2AA)</w:t>
      </w:r>
      <w:r w:rsidRPr="002F2D95">
        <w:tab/>
        <w:t xml:space="preserve">Despite </w:t>
      </w:r>
      <w:r w:rsidR="002F2D95">
        <w:t>paragraph (</w:t>
      </w:r>
      <w:r w:rsidRPr="002F2D95">
        <w:t>2)(a), the Commissioner must not pay the amount to a single fund if the amount includes a New Zealand</w:t>
      </w:r>
      <w:r w:rsidR="002F2D95">
        <w:noBreakHyphen/>
      </w:r>
      <w:r w:rsidRPr="002F2D95">
        <w:t>sourced amount and either:</w:t>
      </w:r>
    </w:p>
    <w:p w:rsidR="008C17DE" w:rsidRPr="002F2D95" w:rsidRDefault="008C17DE" w:rsidP="002F2D95">
      <w:pPr>
        <w:pStyle w:val="paragraph"/>
      </w:pPr>
      <w:r w:rsidRPr="002F2D95">
        <w:tab/>
        <w:t>(a)</w:t>
      </w:r>
      <w:r w:rsidRPr="002F2D95">
        <w:tab/>
        <w:t>the fund is a self managed superannuation fund; or</w:t>
      </w:r>
    </w:p>
    <w:p w:rsidR="008C17DE" w:rsidRPr="002F2D95" w:rsidRDefault="008C17DE" w:rsidP="002F2D95">
      <w:pPr>
        <w:pStyle w:val="paragraph"/>
      </w:pPr>
      <w:r w:rsidRPr="002F2D95">
        <w:tab/>
        <w:t>(b)</w:t>
      </w:r>
      <w:r w:rsidRPr="002F2D95">
        <w:tab/>
        <w:t>the superannuation provider for the fund has not notified the Commissioner, in the approved form, that the fund accepts New Zealand</w:t>
      </w:r>
      <w:r w:rsidR="002F2D95">
        <w:noBreakHyphen/>
      </w:r>
      <w:r w:rsidRPr="002F2D95">
        <w:t>sourced amounts.</w:t>
      </w:r>
    </w:p>
    <w:p w:rsidR="008C17DE" w:rsidRPr="002F2D95" w:rsidRDefault="0032085E" w:rsidP="002F2D95">
      <w:pPr>
        <w:pStyle w:val="ItemHead"/>
      </w:pPr>
      <w:r>
        <w:t>100</w:t>
      </w:r>
      <w:r w:rsidR="008C17DE" w:rsidRPr="002F2D95">
        <w:t xml:space="preserve">  </w:t>
      </w:r>
      <w:r w:rsidR="00F93911" w:rsidRPr="002F2D95">
        <w:t>Subparagraph 2</w:t>
      </w:r>
      <w:r w:rsidR="008C17DE" w:rsidRPr="002F2D95">
        <w:t>4G(2A)(b)(i)</w:t>
      </w:r>
    </w:p>
    <w:p w:rsidR="008C17DE" w:rsidRPr="002F2D95" w:rsidRDefault="008C17DE" w:rsidP="002F2D95">
      <w:pPr>
        <w:pStyle w:val="Item"/>
      </w:pPr>
      <w:r w:rsidRPr="002F2D95">
        <w:t>After “age”, insert “and, if the amount includes a New Zealand</w:t>
      </w:r>
      <w:r w:rsidR="002F2D95">
        <w:noBreakHyphen/>
      </w:r>
      <w:r w:rsidRPr="002F2D95">
        <w:t>sourced amount, the New Zealand eligibility age”.</w:t>
      </w:r>
    </w:p>
    <w:p w:rsidR="008C17DE" w:rsidRPr="002F2D95" w:rsidRDefault="0032085E" w:rsidP="002F2D95">
      <w:pPr>
        <w:pStyle w:val="ItemHead"/>
      </w:pPr>
      <w:r>
        <w:t>101</w:t>
      </w:r>
      <w:r w:rsidR="008C17DE" w:rsidRPr="002F2D95">
        <w:t xml:space="preserve">  At the end of </w:t>
      </w:r>
      <w:r w:rsidR="00F93911" w:rsidRPr="002F2D95">
        <w:t>subsection 2</w:t>
      </w:r>
      <w:r w:rsidR="008C17DE" w:rsidRPr="002F2D95">
        <w:t>4NA(2)</w:t>
      </w:r>
    </w:p>
    <w:p w:rsidR="008C17DE" w:rsidRPr="002F2D95" w:rsidRDefault="008C17DE" w:rsidP="002F2D95">
      <w:pPr>
        <w:pStyle w:val="Item"/>
      </w:pPr>
      <w:r w:rsidRPr="002F2D95">
        <w:t>Add:</w:t>
      </w:r>
    </w:p>
    <w:p w:rsidR="008C17DE" w:rsidRPr="002F2D95" w:rsidRDefault="008C17DE" w:rsidP="002F2D95">
      <w:pPr>
        <w:pStyle w:val="paragraph"/>
      </w:pPr>
      <w:r w:rsidRPr="002F2D95">
        <w:tab/>
        <w:t>; and (f)</w:t>
      </w:r>
      <w:r w:rsidRPr="002F2D95">
        <w:tab/>
        <w:t>in the case that the amount includes a New Zealand</w:t>
      </w:r>
      <w:r w:rsidR="002F2D95">
        <w:noBreakHyphen/>
      </w:r>
      <w:r w:rsidRPr="002F2D95">
        <w:t>sourced amount—either:</w:t>
      </w:r>
    </w:p>
    <w:p w:rsidR="008C17DE" w:rsidRPr="002F2D95" w:rsidRDefault="008C17DE" w:rsidP="002F2D95">
      <w:pPr>
        <w:pStyle w:val="paragraphsub"/>
      </w:pPr>
      <w:r w:rsidRPr="002F2D95">
        <w:tab/>
        <w:t>(i)</w:t>
      </w:r>
      <w:r w:rsidRPr="002F2D95">
        <w:tab/>
        <w:t>the fund is not self managed superannuation fund; or</w:t>
      </w:r>
    </w:p>
    <w:p w:rsidR="008C17DE" w:rsidRPr="002F2D95" w:rsidRDefault="008C17DE" w:rsidP="002F2D95">
      <w:pPr>
        <w:pStyle w:val="paragraphsub"/>
      </w:pPr>
      <w:r w:rsidRPr="002F2D95">
        <w:tab/>
        <w:t>(ii)</w:t>
      </w:r>
      <w:r w:rsidRPr="002F2D95">
        <w:tab/>
        <w:t>the superannuation provider for the fund has notified the Commissioner, in the approved form, that the fund accepts New Zealand</w:t>
      </w:r>
      <w:r w:rsidR="002F2D95">
        <w:noBreakHyphen/>
      </w:r>
      <w:r w:rsidRPr="002F2D95">
        <w:t>sourced amounts.</w:t>
      </w:r>
    </w:p>
    <w:p w:rsidR="008C17DE" w:rsidRPr="002F2D95" w:rsidRDefault="0032085E" w:rsidP="002F2D95">
      <w:pPr>
        <w:pStyle w:val="ItemHead"/>
        <w:rPr>
          <w:rFonts w:ascii="Times New Roman" w:hAnsi="Times New Roman"/>
          <w:b w:val="0"/>
          <w:kern w:val="0"/>
          <w:sz w:val="22"/>
        </w:rPr>
      </w:pPr>
      <w:r>
        <w:t>102</w:t>
      </w:r>
      <w:r w:rsidR="008C17DE" w:rsidRPr="002F2D95">
        <w:t xml:space="preserve">  After </w:t>
      </w:r>
      <w:r w:rsidR="002F2D95">
        <w:t>section 4</w:t>
      </w:r>
      <w:r w:rsidR="008C17DE" w:rsidRPr="002F2D95">
        <w:t>9</w:t>
      </w:r>
    </w:p>
    <w:p w:rsidR="008C17DE" w:rsidRPr="002F2D95" w:rsidRDefault="008C17DE" w:rsidP="002F2D95">
      <w:pPr>
        <w:pStyle w:val="Item"/>
      </w:pPr>
      <w:r w:rsidRPr="002F2D95">
        <w:t>Insert:</w:t>
      </w:r>
    </w:p>
    <w:p w:rsidR="008C17DE" w:rsidRPr="002F2D95" w:rsidRDefault="008C17DE" w:rsidP="002F2D95">
      <w:pPr>
        <w:pStyle w:val="ActHead5"/>
      </w:pPr>
      <w:bookmarkStart w:id="60" w:name="_Toc69481164"/>
      <w:r w:rsidRPr="00012F96">
        <w:rPr>
          <w:rStyle w:val="CharSectno"/>
        </w:rPr>
        <w:lastRenderedPageBreak/>
        <w:t>49AA</w:t>
      </w:r>
      <w:r w:rsidRPr="002F2D95">
        <w:t xml:space="preserve">  Money paid to Commissioner that is a New Zealand</w:t>
      </w:r>
      <w:r w:rsidR="002F2D95">
        <w:noBreakHyphen/>
      </w:r>
      <w:r w:rsidRPr="002F2D95">
        <w:t>sourced amount</w:t>
      </w:r>
      <w:bookmarkEnd w:id="60"/>
    </w:p>
    <w:p w:rsidR="008C17DE" w:rsidRPr="002F2D95" w:rsidRDefault="008C17DE" w:rsidP="002F2D95">
      <w:pPr>
        <w:pStyle w:val="subsection"/>
      </w:pPr>
      <w:r w:rsidRPr="002F2D95">
        <w:tab/>
      </w:r>
      <w:r w:rsidRPr="002F2D95">
        <w:tab/>
        <w:t>The Commissioner must administer any money paid to the Commissioner under this Act in a way that allows any New Zealand</w:t>
      </w:r>
      <w:r w:rsidR="002F2D95">
        <w:noBreakHyphen/>
      </w:r>
      <w:r w:rsidRPr="002F2D95">
        <w:t>sourced amount to be identified separately.</w:t>
      </w:r>
    </w:p>
    <w:p w:rsidR="008C17DE" w:rsidRPr="002F2D95" w:rsidRDefault="0032085E" w:rsidP="002F2D95">
      <w:pPr>
        <w:pStyle w:val="Transitional"/>
      </w:pPr>
      <w:r>
        <w:t>103</w:t>
      </w:r>
      <w:r w:rsidR="008C17DE" w:rsidRPr="002F2D95">
        <w:t xml:space="preserve">  Application of amendments</w:t>
      </w:r>
    </w:p>
    <w:p w:rsidR="008C17DE" w:rsidRPr="002F2D95" w:rsidRDefault="008C17DE" w:rsidP="002F2D95">
      <w:pPr>
        <w:pStyle w:val="Subitem"/>
      </w:pPr>
      <w:r w:rsidRPr="002F2D95">
        <w:t>(1)</w:t>
      </w:r>
      <w:r w:rsidRPr="002F2D95">
        <w:tab/>
      </w:r>
      <w:r w:rsidR="00F93911" w:rsidRPr="002F2D95">
        <w:t>Section 4</w:t>
      </w:r>
      <w:r w:rsidRPr="002F2D95">
        <w:t xml:space="preserve">9AA of the </w:t>
      </w:r>
      <w:r w:rsidRPr="002F2D95">
        <w:rPr>
          <w:i/>
        </w:rPr>
        <w:t>Superannuation (Unclaimed Money and Lost Members) Act 1999</w:t>
      </w:r>
      <w:r w:rsidRPr="002F2D95">
        <w:t xml:space="preserve"> inserted by this </w:t>
      </w:r>
      <w:r w:rsidR="00E125AA" w:rsidRPr="002F2D95">
        <w:t>Division</w:t>
      </w:r>
      <w:r w:rsidRPr="002F2D95">
        <w:t xml:space="preserve"> applies in relation to money paid to the Commissioner under that Act on or after the commencement of this </w:t>
      </w:r>
      <w:r w:rsidR="00E125AA" w:rsidRPr="002F2D95">
        <w:t>Division</w:t>
      </w:r>
      <w:r w:rsidRPr="002F2D95">
        <w:t>.</w:t>
      </w:r>
    </w:p>
    <w:p w:rsidR="008C17DE" w:rsidRPr="002F2D95" w:rsidRDefault="008C17DE" w:rsidP="002F2D95">
      <w:pPr>
        <w:pStyle w:val="Subitem"/>
      </w:pPr>
      <w:r w:rsidRPr="002F2D95">
        <w:t>(2)</w:t>
      </w:r>
      <w:r w:rsidRPr="002F2D95">
        <w:tab/>
        <w:t xml:space="preserve">The amendments of the </w:t>
      </w:r>
      <w:r w:rsidRPr="002F2D95">
        <w:rPr>
          <w:i/>
        </w:rPr>
        <w:t>Superannuation (Unclaimed Money and Lost Members) Act 1999</w:t>
      </w:r>
      <w:r w:rsidRPr="002F2D95">
        <w:t xml:space="preserve"> made by this </w:t>
      </w:r>
      <w:r w:rsidR="00E125AA" w:rsidRPr="002F2D95">
        <w:t>Division</w:t>
      </w:r>
      <w:r w:rsidRPr="002F2D95">
        <w:t xml:space="preserve"> (other than the amendment mentioned in </w:t>
      </w:r>
      <w:r w:rsidR="00F93911" w:rsidRPr="002F2D95">
        <w:t>subitem 1</w:t>
      </w:r>
      <w:r w:rsidRPr="002F2D95">
        <w:t xml:space="preserve">) apply in relation to payments of amounts made by the Commissioner on or after the commencement of this </w:t>
      </w:r>
      <w:r w:rsidR="00E125AA" w:rsidRPr="002F2D95">
        <w:t>Division</w:t>
      </w:r>
      <w:r w:rsidRPr="002F2D95">
        <w:t>, regardless of when the amounts were received by the Commissioner.</w:t>
      </w:r>
    </w:p>
    <w:sectPr w:rsidR="008C17DE" w:rsidRPr="002F2D95" w:rsidSect="002F2D95">
      <w:headerReference w:type="even" r:id="rId7"/>
      <w:headerReference w:type="default" r:id="rId8"/>
      <w:footerReference w:type="even" r:id="rId9"/>
      <w:footerReference w:type="default" r:id="rId10"/>
      <w:headerReference w:type="first" r:id="rId11"/>
      <w:footerReference w:type="first" r:id="rId12"/>
      <w:pgSz w:w="11907" w:h="16839"/>
      <w:pgMar w:top="794" w:right="2410" w:bottom="4395" w:left="2410" w:header="720" w:footer="3165" w:gutter="0"/>
      <w:lnNumType w:countBy="1" w:distance="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053B" w:rsidRDefault="005F053B" w:rsidP="00664C63">
      <w:pPr>
        <w:spacing w:line="240" w:lineRule="auto"/>
      </w:pPr>
      <w:r>
        <w:separator/>
      </w:r>
    </w:p>
  </w:endnote>
  <w:endnote w:type="continuationSeparator" w:id="0">
    <w:p w:rsidR="005F053B" w:rsidRDefault="005F053B" w:rsidP="00664C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63F" w:rsidRPr="00BB4623" w:rsidRDefault="0038263F" w:rsidP="002F2D95">
    <w:pPr>
      <w:pBdr>
        <w:top w:val="single" w:sz="6" w:space="1" w:color="auto"/>
      </w:pBdr>
      <w:spacing w:before="120"/>
      <w:jc w:val="right"/>
      <w:rPr>
        <w:sz w:val="18"/>
      </w:rPr>
    </w:pPr>
    <w:r>
      <w:rPr>
        <w:noProof/>
        <w:sz w:val="18"/>
        <w:lang w:eastAsia="en-AU"/>
      </w:rPr>
      <mc:AlternateContent>
        <mc:Choice Requires="wps">
          <w:drawing>
            <wp:anchor distT="0" distB="0" distL="114300" distR="114300" simplePos="0" relativeHeight="251664384" behindDoc="1" locked="0" layoutInCell="1" allowOverlap="1" wp14:anchorId="48B3ED93" wp14:editId="39AE0E66">
              <wp:simplePos x="863600" y="10083800"/>
              <wp:positionH relativeFrom="page">
                <wp:align>center</wp:align>
              </wp:positionH>
              <wp:positionV relativeFrom="paragraph">
                <wp:posOffset>0</wp:posOffset>
              </wp:positionV>
              <wp:extent cx="5759450" cy="395605"/>
              <wp:effectExtent l="0" t="0" r="0" b="4445"/>
              <wp:wrapNone/>
              <wp:docPr id="6" name="Text Box 6"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8263F" w:rsidRPr="00D67311" w:rsidRDefault="0038263F" w:rsidP="00D6731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75BC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75BC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75BC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75BC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75BC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75BC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75BCB">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B3ED93" id="_x0000_t202" coordsize="21600,21600" o:spt="202" path="m,l,21600r21600,l21600,xe">
              <v:stroke joinstyle="miter"/>
              <v:path gradientshapeok="t" o:connecttype="rect"/>
            </v:shapetype>
            <v:shape id="Text Box 6" o:spid="_x0000_s1028" type="#_x0000_t202" alt="Sec-evenpage" style="position:absolute;left:0;text-align:left;margin-left:0;margin-top:0;width:453.5pt;height:31.15pt;z-index:-25165209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" stroked="f" strokeweight=".5pt">
              <v:path arrowok="t"/>
              <v:textbox>
                <w:txbxContent>
                  <w:p w:rsidR="0038263F" w:rsidRPr="00D67311" w:rsidRDefault="0038263F" w:rsidP="00D6731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75BC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75BC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75BC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75BC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75BC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75BC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75BCB">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p w:rsidR="0038263F" w:rsidRPr="00BB4623" w:rsidRDefault="0038263F" w:rsidP="00664C63">
    <w:pPr>
      <w:rPr>
        <w:i/>
        <w:sz w:val="18"/>
      </w:rPr>
    </w:pPr>
    <w:r w:rsidRPr="00BB4623">
      <w:rPr>
        <w:i/>
        <w:sz w:val="18"/>
      </w:rPr>
      <w:fldChar w:fldCharType="begin"/>
    </w:r>
    <w:r w:rsidRPr="00BB4623">
      <w:rPr>
        <w:i/>
        <w:sz w:val="18"/>
      </w:rPr>
      <w:instrText xml:space="preserve"> PAGE </w:instrText>
    </w:r>
    <w:r w:rsidRPr="00BB4623">
      <w:rPr>
        <w:i/>
        <w:sz w:val="18"/>
      </w:rPr>
      <w:fldChar w:fldCharType="separate"/>
    </w:r>
    <w:r w:rsidRPr="00BB4623">
      <w:rPr>
        <w:i/>
        <w:noProof/>
        <w:sz w:val="18"/>
      </w:rPr>
      <w:t>1</w:t>
    </w:r>
    <w:r w:rsidRPr="00BB4623">
      <w:rPr>
        <w:i/>
        <w:sz w:val="18"/>
      </w:rPr>
      <w:fldChar w:fldCharType="end"/>
    </w:r>
  </w:p>
  <w:p w:rsidR="0038263F" w:rsidRPr="00BB4623" w:rsidRDefault="0038263F" w:rsidP="00664C63">
    <w:pPr>
      <w:jc w:val="right"/>
      <w:rPr>
        <w:i/>
        <w:sz w:val="18"/>
      </w:rPr>
    </w:pPr>
    <w:r w:rsidRPr="00BB4623">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63F" w:rsidRDefault="0038263F" w:rsidP="002F2D95">
    <w:pPr>
      <w:pBdr>
        <w:top w:val="single" w:sz="6" w:space="1" w:color="auto"/>
      </w:pBdr>
      <w:spacing w:before="120"/>
      <w:rPr>
        <w:sz w:val="18"/>
      </w:rPr>
    </w:pPr>
    <w:r>
      <w:rPr>
        <w:noProof/>
        <w:sz w:val="18"/>
        <w:lang w:eastAsia="en-AU"/>
      </w:rPr>
      <mc:AlternateContent>
        <mc:Choice Requires="wps">
          <w:drawing>
            <wp:anchor distT="0" distB="0" distL="114300" distR="114300" simplePos="0" relativeHeight="251662336" behindDoc="1" locked="0" layoutInCell="1" allowOverlap="1" wp14:anchorId="5938C956" wp14:editId="7290C8F9">
              <wp:simplePos x="0" y="0"/>
              <wp:positionH relativeFrom="page">
                <wp:align>center</wp:align>
              </wp:positionH>
              <wp:positionV relativeFrom="paragraph">
                <wp:posOffset>2159635</wp:posOffset>
              </wp:positionV>
              <wp:extent cx="5762625" cy="400050"/>
              <wp:effectExtent l="0" t="0" r="9525" b="0"/>
              <wp:wrapNone/>
              <wp:docPr id="4" name="Text Box 4"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8263F" w:rsidRPr="00D67311" w:rsidRDefault="0038263F" w:rsidP="00D6731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75BC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75BC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75BC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75BC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75BC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75BC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E120B">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8C956" id="_x0000_t202" coordsize="21600,21600" o:spt="202" path="m,l,21600r21600,l21600,xe">
              <v:stroke joinstyle="miter"/>
              <v:path gradientshapeok="t" o:connecttype="rect"/>
            </v:shapetype>
            <v:shape id="Text Box 4" o:spid="_x0000_s1029" type="#_x0000_t202" alt="Sec-primary" style="position:absolute;margin-left:0;margin-top:170.05pt;width:453.75pt;height:31.5pt;z-index:-25165414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" stroked="f" strokeweight=".5pt">
              <v:path arrowok="t"/>
              <v:textbox>
                <w:txbxContent>
                  <w:p w:rsidR="0038263F" w:rsidRPr="00D67311" w:rsidRDefault="0038263F" w:rsidP="00D6731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75BC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75BC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75BC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75BC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75BC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75BC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E120B">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W w:w="0" w:type="auto"/>
      <w:tblLayout w:type="fixed"/>
      <w:tblLook w:val="0000" w:firstRow="0" w:lastRow="0" w:firstColumn="0" w:lastColumn="0" w:noHBand="0" w:noVBand="0"/>
    </w:tblPr>
    <w:tblGrid>
      <w:gridCol w:w="7087"/>
    </w:tblGrid>
    <w:tr w:rsidR="0038263F" w:rsidRPr="00B3608C" w:rsidTr="006D5447">
      <w:trPr>
        <w:trHeight w:val="280"/>
      </w:trPr>
      <w:tc>
        <w:tcPr>
          <w:tcW w:w="7087" w:type="dxa"/>
        </w:tcPr>
        <w:p w:rsidR="0038263F" w:rsidRPr="00B3608C" w:rsidRDefault="0038263F" w:rsidP="006D5447">
          <w:pPr>
            <w:jc w:val="right"/>
            <w:rPr>
              <w:i/>
              <w:sz w:val="18"/>
            </w:rPr>
          </w:pPr>
          <w:r w:rsidRPr="00BB4623">
            <w:rPr>
              <w:i/>
              <w:sz w:val="18"/>
            </w:rPr>
            <w:fldChar w:fldCharType="begin"/>
          </w:r>
          <w:r w:rsidRPr="00BB4623">
            <w:rPr>
              <w:i/>
              <w:sz w:val="18"/>
            </w:rPr>
            <w:instrText xml:space="preserve"> PAGE </w:instrText>
          </w:r>
          <w:r w:rsidRPr="00BB4623">
            <w:rPr>
              <w:i/>
              <w:sz w:val="18"/>
            </w:rPr>
            <w:fldChar w:fldCharType="separate"/>
          </w:r>
          <w:r>
            <w:rPr>
              <w:i/>
              <w:noProof/>
              <w:sz w:val="18"/>
            </w:rPr>
            <w:t>1</w:t>
          </w:r>
          <w:r w:rsidRPr="00BB4623">
            <w:rPr>
              <w:i/>
              <w:sz w:val="18"/>
            </w:rPr>
            <w:fldChar w:fldCharType="end"/>
          </w:r>
        </w:p>
      </w:tc>
    </w:tr>
    <w:tr w:rsidR="0038263F" w:rsidRPr="00B3608C" w:rsidTr="006D5447">
      <w:tc>
        <w:tcPr>
          <w:tcW w:w="7087" w:type="dxa"/>
        </w:tcPr>
        <w:p w:rsidR="0038263F" w:rsidRPr="00B3608C" w:rsidRDefault="0038263F" w:rsidP="006D5447">
          <w:pPr>
            <w:rPr>
              <w:i/>
              <w:sz w:val="18"/>
            </w:rPr>
          </w:pPr>
          <w:r w:rsidRPr="00BB4623">
            <w:rPr>
              <w:i/>
              <w:sz w:val="18"/>
            </w:rPr>
            <w:t xml:space="preserve">  </w:t>
          </w:r>
        </w:p>
      </w:tc>
    </w:tr>
  </w:tbl>
  <w:p w:rsidR="0038263F" w:rsidRPr="00BB4623" w:rsidRDefault="0038263F" w:rsidP="00B3608C">
    <w:pPr>
      <w:pStyle w:val="Tabletext"/>
      <w:spacing w:befor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053B" w:rsidRPr="00BB4623" w:rsidRDefault="005F053B" w:rsidP="002F2D95">
    <w:pPr>
      <w:pStyle w:val="Footer"/>
      <w:tabs>
        <w:tab w:val="clear" w:pos="4153"/>
        <w:tab w:val="clear" w:pos="8306"/>
        <w:tab w:val="center" w:pos="4150"/>
        <w:tab w:val="right" w:pos="8307"/>
      </w:tabs>
      <w:spacing w:before="120"/>
    </w:pPr>
    <w:r>
      <w:rPr>
        <w:noProof/>
      </w:rPr>
      <mc:AlternateContent>
        <mc:Choice Requires="wps">
          <w:drawing>
            <wp:anchor distT="0" distB="0" distL="114300" distR="114300" simplePos="0" relativeHeight="251660288" behindDoc="1" locked="0" layoutInCell="1" allowOverlap="1">
              <wp:simplePos x="863600" y="10083800"/>
              <wp:positionH relativeFrom="page">
                <wp:align>center</wp:align>
              </wp:positionH>
              <wp:positionV relativeFrom="paragraph">
                <wp:posOffset>0</wp:posOffset>
              </wp:positionV>
              <wp:extent cx="5759450" cy="395605"/>
              <wp:effectExtent l="0" t="0" r="0" b="4445"/>
              <wp:wrapNone/>
              <wp:docPr id="2" name="Text Box 2"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5F053B" w:rsidRPr="00D67311" w:rsidRDefault="005F053B" w:rsidP="00D6731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75BC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75BC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75BC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75BC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75BC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75BC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75BCB">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31" type="#_x0000_t202" alt="Sec-firstpage" style="position:absolute;margin-left:0;margin-top:0;width:453.5pt;height:31.15pt;z-index:-25165619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" stroked="f" strokeweight=".5pt">
              <v:path arrowok="t"/>
              <v:textbox>
                <w:txbxContent>
                  <w:p w:rsidR="005F053B" w:rsidRPr="00D67311" w:rsidRDefault="005F053B" w:rsidP="00D6731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75BC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75BC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75BC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75BC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75BC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75BC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75BCB">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053B" w:rsidRDefault="005F053B" w:rsidP="00664C63">
      <w:pPr>
        <w:spacing w:line="240" w:lineRule="auto"/>
      </w:pPr>
      <w:r>
        <w:separator/>
      </w:r>
    </w:p>
  </w:footnote>
  <w:footnote w:type="continuationSeparator" w:id="0">
    <w:p w:rsidR="005F053B" w:rsidRDefault="005F053B" w:rsidP="00664C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053B" w:rsidRPr="00BB4623" w:rsidRDefault="005F053B" w:rsidP="00664C63">
    <w:pPr>
      <w:rPr>
        <w:sz w:val="24"/>
      </w:rPr>
    </w:pPr>
    <w:r>
      <w:rPr>
        <w:noProof/>
        <w:sz w:val="24"/>
        <w:lang w:eastAsia="en-AU"/>
      </w:rPr>
      <mc:AlternateContent>
        <mc:Choice Requires="wps">
          <w:drawing>
            <wp:anchor distT="0" distB="0" distL="114300" distR="114300" simplePos="0" relativeHeight="251663360" behindDoc="1" locked="0" layoutInCell="1" allowOverlap="1">
              <wp:simplePos x="863600" y="139700"/>
              <wp:positionH relativeFrom="page">
                <wp:align>center</wp:align>
              </wp:positionH>
              <wp:positionV relativeFrom="paragraph">
                <wp:posOffset>-317500</wp:posOffset>
              </wp:positionV>
              <wp:extent cx="5759450" cy="395605"/>
              <wp:effectExtent l="0" t="0" r="0" b="4445"/>
              <wp:wrapNone/>
              <wp:docPr id="5" name="Text Box 5"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5F053B" w:rsidRPr="00D67311" w:rsidRDefault="005F053B" w:rsidP="00D6731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75BC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75BC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75BC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75BC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75BC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75BC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75BCB">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alt="Sec-evenpage" style="position:absolute;margin-left:0;margin-top:-25pt;width:453.5pt;height:31.15pt;z-index:-25165312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" stroked="f" strokeweight=".5pt">
              <v:path arrowok="t"/>
              <v:textbox>
                <w:txbxContent>
                  <w:p w:rsidR="005F053B" w:rsidRPr="00D67311" w:rsidRDefault="005F053B" w:rsidP="00D6731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75BC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75BC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75BC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75BC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75BC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75BC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75BCB">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p w:rsidR="005F053B" w:rsidRPr="00BB4623" w:rsidRDefault="005F053B" w:rsidP="00664C63">
    <w:pPr>
      <w:pBdr>
        <w:bottom w:val="single" w:sz="6" w:space="1" w:color="auto"/>
      </w:pBd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053B" w:rsidRPr="00BB4623" w:rsidRDefault="005F053B" w:rsidP="00664C63">
    <w:pPr>
      <w:jc w:val="right"/>
      <w:rPr>
        <w:sz w:val="24"/>
      </w:rPr>
    </w:pPr>
    <w:r>
      <w:rPr>
        <w:noProof/>
        <w:sz w:val="24"/>
        <w:lang w:eastAsia="en-AU"/>
      </w:rPr>
      <mc:AlternateContent>
        <mc:Choice Requires="wps">
          <w:drawing>
            <wp:anchor distT="0" distB="0" distL="114300" distR="114300" simplePos="0" relativeHeight="251661312" behindDoc="1" locked="0" layoutInCell="1" allowOverlap="1">
              <wp:simplePos x="0" y="0"/>
              <wp:positionH relativeFrom="page">
                <wp:align>center</wp:align>
              </wp:positionH>
              <wp:positionV relativeFrom="paragraph">
                <wp:posOffset>-317500</wp:posOffset>
              </wp:positionV>
              <wp:extent cx="5762625" cy="400050"/>
              <wp:effectExtent l="0" t="0" r="9525" b="0"/>
              <wp:wrapNone/>
              <wp:docPr id="3" name="Text Box 3"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5F053B" w:rsidRPr="00D67311" w:rsidRDefault="005F053B" w:rsidP="00D6731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75BC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75BC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75BC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75BC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75BC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75BC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E120B">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alt="Sec-primary" style="position:absolute;left:0;text-align:left;margin-left:0;margin-top:-25pt;width:453.75pt;height:31.5pt;z-index:-25165516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" stroked="f" strokeweight=".5pt">
              <v:path arrowok="t"/>
              <v:textbox>
                <w:txbxContent>
                  <w:p w:rsidR="005F053B" w:rsidRPr="00D67311" w:rsidRDefault="005F053B" w:rsidP="00D6731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75BC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75BC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75BC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75BC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75BC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75BC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E120B">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p w:rsidR="005F053B" w:rsidRPr="00BB4623" w:rsidRDefault="005F053B" w:rsidP="00664C63">
    <w:pPr>
      <w:pBdr>
        <w:bottom w:val="single" w:sz="6" w:space="1" w:color="auto"/>
      </w:pBdr>
      <w:jc w:val="right"/>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053B" w:rsidRPr="00BB4623" w:rsidRDefault="005F053B" w:rsidP="00664C63">
    <w:pPr>
      <w:pStyle w:val="Header"/>
      <w:tabs>
        <w:tab w:val="clear" w:pos="4150"/>
        <w:tab w:val="clear" w:pos="8307"/>
      </w:tabs>
    </w:pPr>
    <w:r>
      <w:rPr>
        <w:noProof/>
      </w:rPr>
      <mc:AlternateContent>
        <mc:Choice Requires="wps">
          <w:drawing>
            <wp:anchor distT="0" distB="0" distL="114300" distR="114300" simplePos="0" relativeHeight="251659264" behindDoc="1" locked="0" layoutInCell="1" allowOverlap="1">
              <wp:simplePos x="863600" y="139700"/>
              <wp:positionH relativeFrom="page">
                <wp:align>center</wp:align>
              </wp:positionH>
              <wp:positionV relativeFrom="paragraph">
                <wp:posOffset>-317500</wp:posOffset>
              </wp:positionV>
              <wp:extent cx="5759450" cy="395605"/>
              <wp:effectExtent l="0" t="0" r="0" b="4445"/>
              <wp:wrapNone/>
              <wp:docPr id="1" name="Text Box 1"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5F053B" w:rsidRPr="00D67311" w:rsidRDefault="005F053B" w:rsidP="00D6731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75BC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75BC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75BC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75BC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75BC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75BC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75BCB">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30" type="#_x0000_t202" alt="Sec-firstpage" style="position:absolute;margin-left:0;margin-top:-25pt;width:453.5pt;height:31.15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" stroked="f" strokeweight=".5pt">
              <v:path arrowok="t"/>
              <v:textbox>
                <w:txbxContent>
                  <w:p w:rsidR="005F053B" w:rsidRPr="00D67311" w:rsidRDefault="005F053B" w:rsidP="00D6731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75BC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75BC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75BC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75BC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75BC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75BC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75BCB">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A5AD0"/>
    <w:rsid w:val="00012F96"/>
    <w:rsid w:val="000136AF"/>
    <w:rsid w:val="00014B9A"/>
    <w:rsid w:val="00055D20"/>
    <w:rsid w:val="000614BF"/>
    <w:rsid w:val="00073C5A"/>
    <w:rsid w:val="00087033"/>
    <w:rsid w:val="000A090D"/>
    <w:rsid w:val="000A52FA"/>
    <w:rsid w:val="000C74F9"/>
    <w:rsid w:val="000D05EF"/>
    <w:rsid w:val="000D3899"/>
    <w:rsid w:val="000F21C1"/>
    <w:rsid w:val="000F4126"/>
    <w:rsid w:val="001016D1"/>
    <w:rsid w:val="0010240E"/>
    <w:rsid w:val="0010745C"/>
    <w:rsid w:val="0011206D"/>
    <w:rsid w:val="0012475E"/>
    <w:rsid w:val="0015338E"/>
    <w:rsid w:val="00166C2F"/>
    <w:rsid w:val="001753BA"/>
    <w:rsid w:val="00182C9A"/>
    <w:rsid w:val="0018435F"/>
    <w:rsid w:val="001939E1"/>
    <w:rsid w:val="00195382"/>
    <w:rsid w:val="001956F2"/>
    <w:rsid w:val="001A57D4"/>
    <w:rsid w:val="001B0F61"/>
    <w:rsid w:val="001C1C14"/>
    <w:rsid w:val="001C4FCA"/>
    <w:rsid w:val="001C69C4"/>
    <w:rsid w:val="001C7032"/>
    <w:rsid w:val="001E3590"/>
    <w:rsid w:val="001E7407"/>
    <w:rsid w:val="0021250A"/>
    <w:rsid w:val="00213C5A"/>
    <w:rsid w:val="002277A0"/>
    <w:rsid w:val="00240749"/>
    <w:rsid w:val="00255FD9"/>
    <w:rsid w:val="00256D49"/>
    <w:rsid w:val="0027003E"/>
    <w:rsid w:val="002776F4"/>
    <w:rsid w:val="00296415"/>
    <w:rsid w:val="00297ECB"/>
    <w:rsid w:val="002A2F65"/>
    <w:rsid w:val="002B75DD"/>
    <w:rsid w:val="002C085A"/>
    <w:rsid w:val="002D043A"/>
    <w:rsid w:val="002F08B3"/>
    <w:rsid w:val="002F2D95"/>
    <w:rsid w:val="002F70FF"/>
    <w:rsid w:val="00313C6F"/>
    <w:rsid w:val="0032085E"/>
    <w:rsid w:val="0033065E"/>
    <w:rsid w:val="0033411C"/>
    <w:rsid w:val="00334771"/>
    <w:rsid w:val="003415D3"/>
    <w:rsid w:val="00352B0F"/>
    <w:rsid w:val="00382602"/>
    <w:rsid w:val="0038263F"/>
    <w:rsid w:val="003A48F4"/>
    <w:rsid w:val="003B0F1E"/>
    <w:rsid w:val="003D0317"/>
    <w:rsid w:val="003D0BFE"/>
    <w:rsid w:val="003D2D96"/>
    <w:rsid w:val="003D5700"/>
    <w:rsid w:val="003F60D2"/>
    <w:rsid w:val="00400102"/>
    <w:rsid w:val="00402376"/>
    <w:rsid w:val="004043EE"/>
    <w:rsid w:val="0040616D"/>
    <w:rsid w:val="004116CD"/>
    <w:rsid w:val="004168B4"/>
    <w:rsid w:val="00424CA9"/>
    <w:rsid w:val="00427D10"/>
    <w:rsid w:val="0044291A"/>
    <w:rsid w:val="00463DE3"/>
    <w:rsid w:val="00491DAA"/>
    <w:rsid w:val="00496F97"/>
    <w:rsid w:val="004E120B"/>
    <w:rsid w:val="004E3680"/>
    <w:rsid w:val="004F7FEB"/>
    <w:rsid w:val="00505687"/>
    <w:rsid w:val="005104CE"/>
    <w:rsid w:val="00516233"/>
    <w:rsid w:val="00516B8D"/>
    <w:rsid w:val="005326A9"/>
    <w:rsid w:val="00535AA1"/>
    <w:rsid w:val="00537FBC"/>
    <w:rsid w:val="00540567"/>
    <w:rsid w:val="00543850"/>
    <w:rsid w:val="005658D5"/>
    <w:rsid w:val="00584052"/>
    <w:rsid w:val="00584811"/>
    <w:rsid w:val="00586C6B"/>
    <w:rsid w:val="00593AA6"/>
    <w:rsid w:val="00594161"/>
    <w:rsid w:val="00594749"/>
    <w:rsid w:val="005A6F34"/>
    <w:rsid w:val="005B0F73"/>
    <w:rsid w:val="005B4067"/>
    <w:rsid w:val="005C3F41"/>
    <w:rsid w:val="005C5800"/>
    <w:rsid w:val="005D257D"/>
    <w:rsid w:val="005D4DEA"/>
    <w:rsid w:val="005E4205"/>
    <w:rsid w:val="005F053B"/>
    <w:rsid w:val="005F13D3"/>
    <w:rsid w:val="00600219"/>
    <w:rsid w:val="006034D9"/>
    <w:rsid w:val="00611C2E"/>
    <w:rsid w:val="006421A5"/>
    <w:rsid w:val="006444FB"/>
    <w:rsid w:val="0065106B"/>
    <w:rsid w:val="00651121"/>
    <w:rsid w:val="006527A6"/>
    <w:rsid w:val="00664C63"/>
    <w:rsid w:val="00670034"/>
    <w:rsid w:val="00677CC2"/>
    <w:rsid w:val="00681A4A"/>
    <w:rsid w:val="0069207B"/>
    <w:rsid w:val="006B15CE"/>
    <w:rsid w:val="006B45F9"/>
    <w:rsid w:val="006B51F1"/>
    <w:rsid w:val="006C7F8C"/>
    <w:rsid w:val="006D3764"/>
    <w:rsid w:val="006D5447"/>
    <w:rsid w:val="006E4AB2"/>
    <w:rsid w:val="00700B2C"/>
    <w:rsid w:val="00713084"/>
    <w:rsid w:val="007173B8"/>
    <w:rsid w:val="00731E00"/>
    <w:rsid w:val="00732A85"/>
    <w:rsid w:val="00737107"/>
    <w:rsid w:val="007429A6"/>
    <w:rsid w:val="007440B7"/>
    <w:rsid w:val="00747125"/>
    <w:rsid w:val="0075226A"/>
    <w:rsid w:val="0075356D"/>
    <w:rsid w:val="007627F4"/>
    <w:rsid w:val="007715C9"/>
    <w:rsid w:val="00774EDD"/>
    <w:rsid w:val="007757EC"/>
    <w:rsid w:val="007845BF"/>
    <w:rsid w:val="00795FCE"/>
    <w:rsid w:val="007A659A"/>
    <w:rsid w:val="007B081F"/>
    <w:rsid w:val="007E0A22"/>
    <w:rsid w:val="007E4CC8"/>
    <w:rsid w:val="007F38E8"/>
    <w:rsid w:val="007F6EA4"/>
    <w:rsid w:val="00830815"/>
    <w:rsid w:val="00855D2F"/>
    <w:rsid w:val="00856A31"/>
    <w:rsid w:val="008601DE"/>
    <w:rsid w:val="00863B94"/>
    <w:rsid w:val="008754D0"/>
    <w:rsid w:val="00883892"/>
    <w:rsid w:val="00886E23"/>
    <w:rsid w:val="008A6470"/>
    <w:rsid w:val="008B6E6C"/>
    <w:rsid w:val="008C17DE"/>
    <w:rsid w:val="008D0EE0"/>
    <w:rsid w:val="008D719C"/>
    <w:rsid w:val="008E05CA"/>
    <w:rsid w:val="008E3C33"/>
    <w:rsid w:val="008F7683"/>
    <w:rsid w:val="00900531"/>
    <w:rsid w:val="009145FD"/>
    <w:rsid w:val="0092242C"/>
    <w:rsid w:val="00932377"/>
    <w:rsid w:val="00932FA3"/>
    <w:rsid w:val="009415EF"/>
    <w:rsid w:val="0095602D"/>
    <w:rsid w:val="009620C2"/>
    <w:rsid w:val="00A120DD"/>
    <w:rsid w:val="00A231E2"/>
    <w:rsid w:val="00A25627"/>
    <w:rsid w:val="00A415B9"/>
    <w:rsid w:val="00A64912"/>
    <w:rsid w:val="00A66781"/>
    <w:rsid w:val="00A70A74"/>
    <w:rsid w:val="00A75F0A"/>
    <w:rsid w:val="00AA09D6"/>
    <w:rsid w:val="00AA5445"/>
    <w:rsid w:val="00AA7202"/>
    <w:rsid w:val="00AB1595"/>
    <w:rsid w:val="00AB5A90"/>
    <w:rsid w:val="00AC47F7"/>
    <w:rsid w:val="00AC5C43"/>
    <w:rsid w:val="00AD27B3"/>
    <w:rsid w:val="00AD5641"/>
    <w:rsid w:val="00AD7F49"/>
    <w:rsid w:val="00AE59F7"/>
    <w:rsid w:val="00AE7BD7"/>
    <w:rsid w:val="00B05DED"/>
    <w:rsid w:val="00B26413"/>
    <w:rsid w:val="00B30BBF"/>
    <w:rsid w:val="00B33B3C"/>
    <w:rsid w:val="00B340B6"/>
    <w:rsid w:val="00B3608C"/>
    <w:rsid w:val="00B372A6"/>
    <w:rsid w:val="00B429C2"/>
    <w:rsid w:val="00B508AB"/>
    <w:rsid w:val="00B61C25"/>
    <w:rsid w:val="00B70E56"/>
    <w:rsid w:val="00B7122F"/>
    <w:rsid w:val="00B73669"/>
    <w:rsid w:val="00B7372A"/>
    <w:rsid w:val="00B81908"/>
    <w:rsid w:val="00BA6B05"/>
    <w:rsid w:val="00BC30F2"/>
    <w:rsid w:val="00BD1655"/>
    <w:rsid w:val="00BE5B4B"/>
    <w:rsid w:val="00BE719A"/>
    <w:rsid w:val="00BE720A"/>
    <w:rsid w:val="00C42BF8"/>
    <w:rsid w:val="00C42F6F"/>
    <w:rsid w:val="00C453AE"/>
    <w:rsid w:val="00C50043"/>
    <w:rsid w:val="00C53114"/>
    <w:rsid w:val="00C56506"/>
    <w:rsid w:val="00C60787"/>
    <w:rsid w:val="00C723B9"/>
    <w:rsid w:val="00C7573B"/>
    <w:rsid w:val="00C77D10"/>
    <w:rsid w:val="00CA5C10"/>
    <w:rsid w:val="00CB0EA8"/>
    <w:rsid w:val="00CC7A09"/>
    <w:rsid w:val="00CD266C"/>
    <w:rsid w:val="00CE6F32"/>
    <w:rsid w:val="00CF0BB2"/>
    <w:rsid w:val="00CF4975"/>
    <w:rsid w:val="00D13441"/>
    <w:rsid w:val="00D14796"/>
    <w:rsid w:val="00D27CC3"/>
    <w:rsid w:val="00D3213F"/>
    <w:rsid w:val="00D374CE"/>
    <w:rsid w:val="00D40252"/>
    <w:rsid w:val="00D467B9"/>
    <w:rsid w:val="00D67311"/>
    <w:rsid w:val="00D70DFB"/>
    <w:rsid w:val="00D7186F"/>
    <w:rsid w:val="00D75BCB"/>
    <w:rsid w:val="00D766DF"/>
    <w:rsid w:val="00D9284D"/>
    <w:rsid w:val="00DA5AD0"/>
    <w:rsid w:val="00DD1FD1"/>
    <w:rsid w:val="00DD314D"/>
    <w:rsid w:val="00DF2BFE"/>
    <w:rsid w:val="00E05187"/>
    <w:rsid w:val="00E05704"/>
    <w:rsid w:val="00E11683"/>
    <w:rsid w:val="00E125AA"/>
    <w:rsid w:val="00E125B6"/>
    <w:rsid w:val="00E1363F"/>
    <w:rsid w:val="00E54CAB"/>
    <w:rsid w:val="00E62F96"/>
    <w:rsid w:val="00E74DC7"/>
    <w:rsid w:val="00E85CB9"/>
    <w:rsid w:val="00E94998"/>
    <w:rsid w:val="00EA1B72"/>
    <w:rsid w:val="00ED1A6C"/>
    <w:rsid w:val="00EE25A8"/>
    <w:rsid w:val="00EE6DCC"/>
    <w:rsid w:val="00EE7E90"/>
    <w:rsid w:val="00EF2E3A"/>
    <w:rsid w:val="00F0132A"/>
    <w:rsid w:val="00F078DC"/>
    <w:rsid w:val="00F11E71"/>
    <w:rsid w:val="00F5076A"/>
    <w:rsid w:val="00F71234"/>
    <w:rsid w:val="00F8103A"/>
    <w:rsid w:val="00F87740"/>
    <w:rsid w:val="00F93911"/>
    <w:rsid w:val="00FA3991"/>
    <w:rsid w:val="00FA3CE2"/>
    <w:rsid w:val="00FC104F"/>
    <w:rsid w:val="00FF0CED"/>
    <w:rsid w:val="00FF0D19"/>
    <w:rsid w:val="00FF7E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F2D95"/>
    <w:pPr>
      <w:spacing w:line="260" w:lineRule="atLeast"/>
    </w:pPr>
    <w:rPr>
      <w:sz w:val="22"/>
    </w:rPr>
  </w:style>
  <w:style w:type="paragraph" w:styleId="Heading1">
    <w:name w:val="heading 1"/>
    <w:basedOn w:val="Normal"/>
    <w:next w:val="Normal"/>
    <w:link w:val="Heading1Char"/>
    <w:uiPriority w:val="9"/>
    <w:qFormat/>
    <w:rsid w:val="002F70F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2F70F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F70F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2F70F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2F70FF"/>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2F70FF"/>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F70FF"/>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F70F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F70F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2F2D95"/>
  </w:style>
  <w:style w:type="paragraph" w:customStyle="1" w:styleId="OPCParaBase">
    <w:name w:val="OPCParaBase"/>
    <w:qFormat/>
    <w:rsid w:val="002F2D95"/>
    <w:pPr>
      <w:spacing w:line="260" w:lineRule="atLeast"/>
    </w:pPr>
    <w:rPr>
      <w:rFonts w:eastAsia="Times New Roman" w:cs="Times New Roman"/>
      <w:sz w:val="22"/>
      <w:lang w:eastAsia="en-AU"/>
    </w:rPr>
  </w:style>
  <w:style w:type="paragraph" w:customStyle="1" w:styleId="ShortT">
    <w:name w:val="ShortT"/>
    <w:basedOn w:val="OPCParaBase"/>
    <w:next w:val="Normal"/>
    <w:qFormat/>
    <w:rsid w:val="002F2D95"/>
    <w:pPr>
      <w:spacing w:line="240" w:lineRule="auto"/>
    </w:pPr>
    <w:rPr>
      <w:b/>
      <w:sz w:val="40"/>
    </w:rPr>
  </w:style>
  <w:style w:type="paragraph" w:customStyle="1" w:styleId="ActHead1">
    <w:name w:val="ActHead 1"/>
    <w:aliases w:val="c"/>
    <w:basedOn w:val="OPCParaBase"/>
    <w:next w:val="Normal"/>
    <w:qFormat/>
    <w:rsid w:val="002F2D9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2F2D9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2F2D9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2F2D9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2F2D9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2F2D9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F2D9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2F2D9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F2D95"/>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2F2D95"/>
  </w:style>
  <w:style w:type="paragraph" w:customStyle="1" w:styleId="Blocks">
    <w:name w:val="Blocks"/>
    <w:aliases w:val="bb"/>
    <w:basedOn w:val="OPCParaBase"/>
    <w:qFormat/>
    <w:rsid w:val="002F2D95"/>
    <w:pPr>
      <w:spacing w:line="240" w:lineRule="auto"/>
    </w:pPr>
    <w:rPr>
      <w:sz w:val="24"/>
    </w:rPr>
  </w:style>
  <w:style w:type="paragraph" w:customStyle="1" w:styleId="BoxText">
    <w:name w:val="BoxText"/>
    <w:aliases w:val="bt"/>
    <w:basedOn w:val="OPCParaBase"/>
    <w:qFormat/>
    <w:rsid w:val="002F2D9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2F2D95"/>
    <w:rPr>
      <w:b/>
    </w:rPr>
  </w:style>
  <w:style w:type="paragraph" w:customStyle="1" w:styleId="BoxHeadItalic">
    <w:name w:val="BoxHeadItalic"/>
    <w:aliases w:val="bhi"/>
    <w:basedOn w:val="BoxText"/>
    <w:next w:val="BoxStep"/>
    <w:qFormat/>
    <w:rsid w:val="002F2D95"/>
    <w:rPr>
      <w:i/>
    </w:rPr>
  </w:style>
  <w:style w:type="paragraph" w:customStyle="1" w:styleId="BoxList">
    <w:name w:val="BoxList"/>
    <w:aliases w:val="bl"/>
    <w:basedOn w:val="BoxText"/>
    <w:qFormat/>
    <w:rsid w:val="002F2D95"/>
    <w:pPr>
      <w:ind w:left="1559" w:hanging="425"/>
    </w:pPr>
  </w:style>
  <w:style w:type="paragraph" w:customStyle="1" w:styleId="BoxNote">
    <w:name w:val="BoxNote"/>
    <w:aliases w:val="bn"/>
    <w:basedOn w:val="BoxText"/>
    <w:qFormat/>
    <w:rsid w:val="002F2D95"/>
    <w:pPr>
      <w:tabs>
        <w:tab w:val="left" w:pos="1985"/>
      </w:tabs>
      <w:spacing w:before="122" w:line="198" w:lineRule="exact"/>
      <w:ind w:left="2948" w:hanging="1814"/>
    </w:pPr>
    <w:rPr>
      <w:sz w:val="18"/>
    </w:rPr>
  </w:style>
  <w:style w:type="paragraph" w:customStyle="1" w:styleId="BoxPara">
    <w:name w:val="BoxPara"/>
    <w:aliases w:val="bp"/>
    <w:basedOn w:val="BoxText"/>
    <w:qFormat/>
    <w:rsid w:val="002F2D95"/>
    <w:pPr>
      <w:tabs>
        <w:tab w:val="right" w:pos="2268"/>
      </w:tabs>
      <w:ind w:left="2552" w:hanging="1418"/>
    </w:pPr>
  </w:style>
  <w:style w:type="paragraph" w:customStyle="1" w:styleId="BoxStep">
    <w:name w:val="BoxStep"/>
    <w:aliases w:val="bs"/>
    <w:basedOn w:val="BoxText"/>
    <w:qFormat/>
    <w:rsid w:val="002F2D95"/>
    <w:pPr>
      <w:ind w:left="1985" w:hanging="851"/>
    </w:pPr>
  </w:style>
  <w:style w:type="character" w:customStyle="1" w:styleId="CharAmPartNo">
    <w:name w:val="CharAmPartNo"/>
    <w:basedOn w:val="OPCCharBase"/>
    <w:qFormat/>
    <w:rsid w:val="002F2D95"/>
  </w:style>
  <w:style w:type="character" w:customStyle="1" w:styleId="CharAmPartText">
    <w:name w:val="CharAmPartText"/>
    <w:basedOn w:val="OPCCharBase"/>
    <w:qFormat/>
    <w:rsid w:val="002F2D95"/>
  </w:style>
  <w:style w:type="character" w:customStyle="1" w:styleId="CharAmSchNo">
    <w:name w:val="CharAmSchNo"/>
    <w:basedOn w:val="OPCCharBase"/>
    <w:qFormat/>
    <w:rsid w:val="002F2D95"/>
  </w:style>
  <w:style w:type="character" w:customStyle="1" w:styleId="CharAmSchText">
    <w:name w:val="CharAmSchText"/>
    <w:basedOn w:val="OPCCharBase"/>
    <w:qFormat/>
    <w:rsid w:val="002F2D95"/>
  </w:style>
  <w:style w:type="character" w:customStyle="1" w:styleId="CharBoldItalic">
    <w:name w:val="CharBoldItalic"/>
    <w:basedOn w:val="OPCCharBase"/>
    <w:uiPriority w:val="1"/>
    <w:qFormat/>
    <w:rsid w:val="002F2D95"/>
    <w:rPr>
      <w:b/>
      <w:i/>
    </w:rPr>
  </w:style>
  <w:style w:type="character" w:customStyle="1" w:styleId="CharChapNo">
    <w:name w:val="CharChapNo"/>
    <w:basedOn w:val="OPCCharBase"/>
    <w:uiPriority w:val="1"/>
    <w:qFormat/>
    <w:rsid w:val="002F2D95"/>
  </w:style>
  <w:style w:type="character" w:customStyle="1" w:styleId="CharChapText">
    <w:name w:val="CharChapText"/>
    <w:basedOn w:val="OPCCharBase"/>
    <w:uiPriority w:val="1"/>
    <w:qFormat/>
    <w:rsid w:val="002F2D95"/>
  </w:style>
  <w:style w:type="character" w:customStyle="1" w:styleId="CharDivNo">
    <w:name w:val="CharDivNo"/>
    <w:basedOn w:val="OPCCharBase"/>
    <w:uiPriority w:val="1"/>
    <w:qFormat/>
    <w:rsid w:val="002F2D95"/>
  </w:style>
  <w:style w:type="character" w:customStyle="1" w:styleId="CharDivText">
    <w:name w:val="CharDivText"/>
    <w:basedOn w:val="OPCCharBase"/>
    <w:uiPriority w:val="1"/>
    <w:qFormat/>
    <w:rsid w:val="002F2D95"/>
  </w:style>
  <w:style w:type="character" w:customStyle="1" w:styleId="CharItalic">
    <w:name w:val="CharItalic"/>
    <w:basedOn w:val="OPCCharBase"/>
    <w:uiPriority w:val="1"/>
    <w:qFormat/>
    <w:rsid w:val="002F2D95"/>
    <w:rPr>
      <w:i/>
    </w:rPr>
  </w:style>
  <w:style w:type="character" w:customStyle="1" w:styleId="CharPartNo">
    <w:name w:val="CharPartNo"/>
    <w:basedOn w:val="OPCCharBase"/>
    <w:uiPriority w:val="1"/>
    <w:qFormat/>
    <w:rsid w:val="002F2D95"/>
  </w:style>
  <w:style w:type="character" w:customStyle="1" w:styleId="CharPartText">
    <w:name w:val="CharPartText"/>
    <w:basedOn w:val="OPCCharBase"/>
    <w:uiPriority w:val="1"/>
    <w:qFormat/>
    <w:rsid w:val="002F2D95"/>
  </w:style>
  <w:style w:type="character" w:customStyle="1" w:styleId="CharSectno">
    <w:name w:val="CharSectno"/>
    <w:basedOn w:val="OPCCharBase"/>
    <w:qFormat/>
    <w:rsid w:val="002F2D95"/>
  </w:style>
  <w:style w:type="character" w:customStyle="1" w:styleId="CharSubdNo">
    <w:name w:val="CharSubdNo"/>
    <w:basedOn w:val="OPCCharBase"/>
    <w:uiPriority w:val="1"/>
    <w:qFormat/>
    <w:rsid w:val="002F2D95"/>
  </w:style>
  <w:style w:type="character" w:customStyle="1" w:styleId="CharSubdText">
    <w:name w:val="CharSubdText"/>
    <w:basedOn w:val="OPCCharBase"/>
    <w:uiPriority w:val="1"/>
    <w:qFormat/>
    <w:rsid w:val="002F2D95"/>
  </w:style>
  <w:style w:type="paragraph" w:customStyle="1" w:styleId="CTA--">
    <w:name w:val="CTA --"/>
    <w:basedOn w:val="OPCParaBase"/>
    <w:next w:val="Normal"/>
    <w:rsid w:val="002F2D95"/>
    <w:pPr>
      <w:spacing w:before="60" w:line="240" w:lineRule="atLeast"/>
      <w:ind w:left="142" w:hanging="142"/>
    </w:pPr>
    <w:rPr>
      <w:sz w:val="20"/>
    </w:rPr>
  </w:style>
  <w:style w:type="paragraph" w:customStyle="1" w:styleId="CTA-">
    <w:name w:val="CTA -"/>
    <w:basedOn w:val="OPCParaBase"/>
    <w:rsid w:val="002F2D95"/>
    <w:pPr>
      <w:spacing w:before="60" w:line="240" w:lineRule="atLeast"/>
      <w:ind w:left="85" w:hanging="85"/>
    </w:pPr>
    <w:rPr>
      <w:sz w:val="20"/>
    </w:rPr>
  </w:style>
  <w:style w:type="paragraph" w:customStyle="1" w:styleId="CTA---">
    <w:name w:val="CTA ---"/>
    <w:basedOn w:val="OPCParaBase"/>
    <w:next w:val="Normal"/>
    <w:rsid w:val="002F2D95"/>
    <w:pPr>
      <w:spacing w:before="60" w:line="240" w:lineRule="atLeast"/>
      <w:ind w:left="198" w:hanging="198"/>
    </w:pPr>
    <w:rPr>
      <w:sz w:val="20"/>
    </w:rPr>
  </w:style>
  <w:style w:type="paragraph" w:customStyle="1" w:styleId="CTA----">
    <w:name w:val="CTA ----"/>
    <w:basedOn w:val="OPCParaBase"/>
    <w:next w:val="Normal"/>
    <w:rsid w:val="002F2D95"/>
    <w:pPr>
      <w:spacing w:before="60" w:line="240" w:lineRule="atLeast"/>
      <w:ind w:left="255" w:hanging="255"/>
    </w:pPr>
    <w:rPr>
      <w:sz w:val="20"/>
    </w:rPr>
  </w:style>
  <w:style w:type="paragraph" w:customStyle="1" w:styleId="CTA1a">
    <w:name w:val="CTA 1(a)"/>
    <w:basedOn w:val="OPCParaBase"/>
    <w:rsid w:val="002F2D95"/>
    <w:pPr>
      <w:tabs>
        <w:tab w:val="right" w:pos="414"/>
      </w:tabs>
      <w:spacing w:before="40" w:line="240" w:lineRule="atLeast"/>
      <w:ind w:left="675" w:hanging="675"/>
    </w:pPr>
    <w:rPr>
      <w:sz w:val="20"/>
    </w:rPr>
  </w:style>
  <w:style w:type="paragraph" w:customStyle="1" w:styleId="CTA1ai">
    <w:name w:val="CTA 1(a)(i)"/>
    <w:basedOn w:val="OPCParaBase"/>
    <w:rsid w:val="002F2D95"/>
    <w:pPr>
      <w:tabs>
        <w:tab w:val="right" w:pos="1004"/>
      </w:tabs>
      <w:spacing w:before="40" w:line="240" w:lineRule="atLeast"/>
      <w:ind w:left="1253" w:hanging="1253"/>
    </w:pPr>
    <w:rPr>
      <w:sz w:val="20"/>
    </w:rPr>
  </w:style>
  <w:style w:type="paragraph" w:customStyle="1" w:styleId="CTA2a">
    <w:name w:val="CTA 2(a)"/>
    <w:basedOn w:val="OPCParaBase"/>
    <w:rsid w:val="002F2D95"/>
    <w:pPr>
      <w:tabs>
        <w:tab w:val="right" w:pos="482"/>
      </w:tabs>
      <w:spacing w:before="40" w:line="240" w:lineRule="atLeast"/>
      <w:ind w:left="748" w:hanging="748"/>
    </w:pPr>
    <w:rPr>
      <w:sz w:val="20"/>
    </w:rPr>
  </w:style>
  <w:style w:type="paragraph" w:customStyle="1" w:styleId="CTA2ai">
    <w:name w:val="CTA 2(a)(i)"/>
    <w:basedOn w:val="OPCParaBase"/>
    <w:rsid w:val="002F2D95"/>
    <w:pPr>
      <w:tabs>
        <w:tab w:val="right" w:pos="1089"/>
      </w:tabs>
      <w:spacing w:before="40" w:line="240" w:lineRule="atLeast"/>
      <w:ind w:left="1327" w:hanging="1327"/>
    </w:pPr>
    <w:rPr>
      <w:sz w:val="20"/>
    </w:rPr>
  </w:style>
  <w:style w:type="paragraph" w:customStyle="1" w:styleId="CTA3a">
    <w:name w:val="CTA 3(a)"/>
    <w:basedOn w:val="OPCParaBase"/>
    <w:rsid w:val="002F2D95"/>
    <w:pPr>
      <w:tabs>
        <w:tab w:val="right" w:pos="556"/>
      </w:tabs>
      <w:spacing w:before="40" w:line="240" w:lineRule="atLeast"/>
      <w:ind w:left="805" w:hanging="805"/>
    </w:pPr>
    <w:rPr>
      <w:sz w:val="20"/>
    </w:rPr>
  </w:style>
  <w:style w:type="paragraph" w:customStyle="1" w:styleId="CTA3ai">
    <w:name w:val="CTA 3(a)(i)"/>
    <w:basedOn w:val="OPCParaBase"/>
    <w:rsid w:val="002F2D95"/>
    <w:pPr>
      <w:tabs>
        <w:tab w:val="right" w:pos="1140"/>
      </w:tabs>
      <w:spacing w:before="40" w:line="240" w:lineRule="atLeast"/>
      <w:ind w:left="1361" w:hanging="1361"/>
    </w:pPr>
    <w:rPr>
      <w:sz w:val="20"/>
    </w:rPr>
  </w:style>
  <w:style w:type="paragraph" w:customStyle="1" w:styleId="CTA4a">
    <w:name w:val="CTA 4(a)"/>
    <w:basedOn w:val="OPCParaBase"/>
    <w:rsid w:val="002F2D95"/>
    <w:pPr>
      <w:tabs>
        <w:tab w:val="right" w:pos="624"/>
      </w:tabs>
      <w:spacing w:before="40" w:line="240" w:lineRule="atLeast"/>
      <w:ind w:left="873" w:hanging="873"/>
    </w:pPr>
    <w:rPr>
      <w:sz w:val="20"/>
    </w:rPr>
  </w:style>
  <w:style w:type="paragraph" w:customStyle="1" w:styleId="CTA4ai">
    <w:name w:val="CTA 4(a)(i)"/>
    <w:basedOn w:val="OPCParaBase"/>
    <w:rsid w:val="002F2D95"/>
    <w:pPr>
      <w:tabs>
        <w:tab w:val="right" w:pos="1213"/>
      </w:tabs>
      <w:spacing w:before="40" w:line="240" w:lineRule="atLeast"/>
      <w:ind w:left="1452" w:hanging="1452"/>
    </w:pPr>
    <w:rPr>
      <w:sz w:val="20"/>
    </w:rPr>
  </w:style>
  <w:style w:type="paragraph" w:customStyle="1" w:styleId="CTACAPS">
    <w:name w:val="CTA CAPS"/>
    <w:basedOn w:val="OPCParaBase"/>
    <w:rsid w:val="002F2D95"/>
    <w:pPr>
      <w:spacing w:before="60" w:line="240" w:lineRule="atLeast"/>
    </w:pPr>
    <w:rPr>
      <w:sz w:val="20"/>
    </w:rPr>
  </w:style>
  <w:style w:type="paragraph" w:customStyle="1" w:styleId="CTAright">
    <w:name w:val="CTA right"/>
    <w:basedOn w:val="OPCParaBase"/>
    <w:rsid w:val="002F2D95"/>
    <w:pPr>
      <w:spacing w:before="60" w:line="240" w:lineRule="auto"/>
      <w:jc w:val="right"/>
    </w:pPr>
    <w:rPr>
      <w:sz w:val="20"/>
    </w:rPr>
  </w:style>
  <w:style w:type="paragraph" w:customStyle="1" w:styleId="subsection">
    <w:name w:val="subsection"/>
    <w:aliases w:val="ss,Subsection"/>
    <w:basedOn w:val="OPCParaBase"/>
    <w:link w:val="subsectionChar"/>
    <w:rsid w:val="002F2D95"/>
    <w:pPr>
      <w:tabs>
        <w:tab w:val="right" w:pos="1021"/>
      </w:tabs>
      <w:spacing w:before="180" w:line="240" w:lineRule="auto"/>
      <w:ind w:left="1134" w:hanging="1134"/>
    </w:pPr>
  </w:style>
  <w:style w:type="paragraph" w:customStyle="1" w:styleId="Definition">
    <w:name w:val="Definition"/>
    <w:aliases w:val="dd"/>
    <w:basedOn w:val="OPCParaBase"/>
    <w:rsid w:val="002F2D95"/>
    <w:pPr>
      <w:spacing w:before="180" w:line="240" w:lineRule="auto"/>
      <w:ind w:left="1134"/>
    </w:pPr>
  </w:style>
  <w:style w:type="paragraph" w:customStyle="1" w:styleId="ETAsubitem">
    <w:name w:val="ETA(subitem)"/>
    <w:basedOn w:val="OPCParaBase"/>
    <w:rsid w:val="002F2D95"/>
    <w:pPr>
      <w:tabs>
        <w:tab w:val="right" w:pos="340"/>
      </w:tabs>
      <w:spacing w:before="60" w:line="240" w:lineRule="auto"/>
      <w:ind w:left="454" w:hanging="454"/>
    </w:pPr>
    <w:rPr>
      <w:sz w:val="20"/>
    </w:rPr>
  </w:style>
  <w:style w:type="paragraph" w:customStyle="1" w:styleId="ETApara">
    <w:name w:val="ETA(para)"/>
    <w:basedOn w:val="OPCParaBase"/>
    <w:rsid w:val="002F2D95"/>
    <w:pPr>
      <w:tabs>
        <w:tab w:val="right" w:pos="754"/>
      </w:tabs>
      <w:spacing w:before="60" w:line="240" w:lineRule="auto"/>
      <w:ind w:left="828" w:hanging="828"/>
    </w:pPr>
    <w:rPr>
      <w:sz w:val="20"/>
    </w:rPr>
  </w:style>
  <w:style w:type="paragraph" w:customStyle="1" w:styleId="ETAsubpara">
    <w:name w:val="ETA(subpara)"/>
    <w:basedOn w:val="OPCParaBase"/>
    <w:rsid w:val="002F2D95"/>
    <w:pPr>
      <w:tabs>
        <w:tab w:val="right" w:pos="1083"/>
      </w:tabs>
      <w:spacing w:before="60" w:line="240" w:lineRule="auto"/>
      <w:ind w:left="1191" w:hanging="1191"/>
    </w:pPr>
    <w:rPr>
      <w:sz w:val="20"/>
    </w:rPr>
  </w:style>
  <w:style w:type="paragraph" w:customStyle="1" w:styleId="ETAsub-subpara">
    <w:name w:val="ETA(sub-subpara)"/>
    <w:basedOn w:val="OPCParaBase"/>
    <w:rsid w:val="002F2D95"/>
    <w:pPr>
      <w:tabs>
        <w:tab w:val="right" w:pos="1412"/>
      </w:tabs>
      <w:spacing w:before="60" w:line="240" w:lineRule="auto"/>
      <w:ind w:left="1525" w:hanging="1525"/>
    </w:pPr>
    <w:rPr>
      <w:sz w:val="20"/>
    </w:rPr>
  </w:style>
  <w:style w:type="paragraph" w:customStyle="1" w:styleId="Formula">
    <w:name w:val="Formula"/>
    <w:basedOn w:val="OPCParaBase"/>
    <w:rsid w:val="002F2D95"/>
    <w:pPr>
      <w:spacing w:line="240" w:lineRule="auto"/>
      <w:ind w:left="1134"/>
    </w:pPr>
    <w:rPr>
      <w:sz w:val="20"/>
    </w:rPr>
  </w:style>
  <w:style w:type="paragraph" w:styleId="Header">
    <w:name w:val="header"/>
    <w:basedOn w:val="OPCParaBase"/>
    <w:link w:val="HeaderChar"/>
    <w:unhideWhenUsed/>
    <w:rsid w:val="002F2D9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2F2D95"/>
    <w:rPr>
      <w:rFonts w:eastAsia="Times New Roman" w:cs="Times New Roman"/>
      <w:sz w:val="16"/>
      <w:lang w:eastAsia="en-AU"/>
    </w:rPr>
  </w:style>
  <w:style w:type="paragraph" w:customStyle="1" w:styleId="House">
    <w:name w:val="House"/>
    <w:basedOn w:val="OPCParaBase"/>
    <w:rsid w:val="002F2D95"/>
    <w:pPr>
      <w:spacing w:line="240" w:lineRule="auto"/>
    </w:pPr>
    <w:rPr>
      <w:sz w:val="28"/>
    </w:rPr>
  </w:style>
  <w:style w:type="paragraph" w:customStyle="1" w:styleId="Item">
    <w:name w:val="Item"/>
    <w:aliases w:val="i"/>
    <w:basedOn w:val="OPCParaBase"/>
    <w:next w:val="ItemHead"/>
    <w:link w:val="ItemChar"/>
    <w:rsid w:val="002F2D95"/>
    <w:pPr>
      <w:keepLines/>
      <w:spacing w:before="80" w:line="240" w:lineRule="auto"/>
      <w:ind w:left="709"/>
    </w:pPr>
  </w:style>
  <w:style w:type="paragraph" w:customStyle="1" w:styleId="ItemHead">
    <w:name w:val="ItemHead"/>
    <w:aliases w:val="ih"/>
    <w:basedOn w:val="OPCParaBase"/>
    <w:next w:val="Item"/>
    <w:link w:val="ItemHeadChar"/>
    <w:rsid w:val="002F2D9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2F2D95"/>
    <w:pPr>
      <w:spacing w:line="240" w:lineRule="auto"/>
    </w:pPr>
    <w:rPr>
      <w:b/>
      <w:sz w:val="32"/>
    </w:rPr>
  </w:style>
  <w:style w:type="paragraph" w:customStyle="1" w:styleId="notedraft">
    <w:name w:val="note(draft)"/>
    <w:aliases w:val="nd"/>
    <w:basedOn w:val="OPCParaBase"/>
    <w:rsid w:val="002F2D95"/>
    <w:pPr>
      <w:spacing w:before="240" w:line="240" w:lineRule="auto"/>
      <w:ind w:left="284" w:hanging="284"/>
    </w:pPr>
    <w:rPr>
      <w:i/>
      <w:sz w:val="24"/>
    </w:rPr>
  </w:style>
  <w:style w:type="paragraph" w:customStyle="1" w:styleId="notemargin">
    <w:name w:val="note(margin)"/>
    <w:aliases w:val="nm"/>
    <w:basedOn w:val="OPCParaBase"/>
    <w:rsid w:val="002F2D95"/>
    <w:pPr>
      <w:tabs>
        <w:tab w:val="left" w:pos="709"/>
      </w:tabs>
      <w:spacing w:before="122" w:line="198" w:lineRule="exact"/>
      <w:ind w:left="709" w:hanging="709"/>
    </w:pPr>
    <w:rPr>
      <w:sz w:val="18"/>
    </w:rPr>
  </w:style>
  <w:style w:type="paragraph" w:customStyle="1" w:styleId="noteToPara">
    <w:name w:val="noteToPara"/>
    <w:aliases w:val="ntp"/>
    <w:basedOn w:val="OPCParaBase"/>
    <w:rsid w:val="002F2D95"/>
    <w:pPr>
      <w:spacing w:before="122" w:line="198" w:lineRule="exact"/>
      <w:ind w:left="2353" w:hanging="709"/>
    </w:pPr>
    <w:rPr>
      <w:sz w:val="18"/>
    </w:rPr>
  </w:style>
  <w:style w:type="paragraph" w:customStyle="1" w:styleId="noteParlAmend">
    <w:name w:val="note(ParlAmend)"/>
    <w:aliases w:val="npp"/>
    <w:basedOn w:val="OPCParaBase"/>
    <w:next w:val="ParlAmend"/>
    <w:rsid w:val="002F2D95"/>
    <w:pPr>
      <w:spacing w:line="240" w:lineRule="auto"/>
      <w:jc w:val="right"/>
    </w:pPr>
    <w:rPr>
      <w:rFonts w:ascii="Arial" w:hAnsi="Arial"/>
      <w:b/>
      <w:i/>
    </w:rPr>
  </w:style>
  <w:style w:type="paragraph" w:customStyle="1" w:styleId="Page1">
    <w:name w:val="Page1"/>
    <w:basedOn w:val="OPCParaBase"/>
    <w:rsid w:val="002F2D95"/>
    <w:pPr>
      <w:spacing w:before="5600" w:line="240" w:lineRule="auto"/>
    </w:pPr>
    <w:rPr>
      <w:b/>
      <w:sz w:val="32"/>
    </w:rPr>
  </w:style>
  <w:style w:type="paragraph" w:customStyle="1" w:styleId="PageBreak">
    <w:name w:val="PageBreak"/>
    <w:aliases w:val="pb"/>
    <w:basedOn w:val="OPCParaBase"/>
    <w:rsid w:val="002F2D95"/>
    <w:pPr>
      <w:spacing w:line="240" w:lineRule="auto"/>
    </w:pPr>
    <w:rPr>
      <w:sz w:val="20"/>
    </w:rPr>
  </w:style>
  <w:style w:type="paragraph" w:customStyle="1" w:styleId="paragraphsub">
    <w:name w:val="paragraph(sub)"/>
    <w:aliases w:val="aa"/>
    <w:basedOn w:val="OPCParaBase"/>
    <w:rsid w:val="002F2D95"/>
    <w:pPr>
      <w:tabs>
        <w:tab w:val="right" w:pos="1985"/>
      </w:tabs>
      <w:spacing w:before="40" w:line="240" w:lineRule="auto"/>
      <w:ind w:left="2098" w:hanging="2098"/>
    </w:pPr>
  </w:style>
  <w:style w:type="paragraph" w:customStyle="1" w:styleId="paragraphsub-sub">
    <w:name w:val="paragraph(sub-sub)"/>
    <w:aliases w:val="aaa"/>
    <w:basedOn w:val="OPCParaBase"/>
    <w:rsid w:val="002F2D95"/>
    <w:pPr>
      <w:tabs>
        <w:tab w:val="right" w:pos="2722"/>
      </w:tabs>
      <w:spacing w:before="40" w:line="240" w:lineRule="auto"/>
      <w:ind w:left="2835" w:hanging="2835"/>
    </w:pPr>
  </w:style>
  <w:style w:type="paragraph" w:customStyle="1" w:styleId="paragraph">
    <w:name w:val="paragraph"/>
    <w:aliases w:val="a"/>
    <w:basedOn w:val="OPCParaBase"/>
    <w:link w:val="paragraphChar"/>
    <w:rsid w:val="002F2D95"/>
    <w:pPr>
      <w:tabs>
        <w:tab w:val="right" w:pos="1531"/>
      </w:tabs>
      <w:spacing w:before="40" w:line="240" w:lineRule="auto"/>
      <w:ind w:left="1644" w:hanging="1644"/>
    </w:pPr>
  </w:style>
  <w:style w:type="paragraph" w:customStyle="1" w:styleId="ParlAmend">
    <w:name w:val="ParlAmend"/>
    <w:aliases w:val="pp"/>
    <w:basedOn w:val="OPCParaBase"/>
    <w:rsid w:val="002F2D95"/>
    <w:pPr>
      <w:spacing w:before="240" w:line="240" w:lineRule="atLeast"/>
      <w:ind w:hanging="567"/>
    </w:pPr>
    <w:rPr>
      <w:sz w:val="24"/>
    </w:rPr>
  </w:style>
  <w:style w:type="paragraph" w:customStyle="1" w:styleId="Penalty">
    <w:name w:val="Penalty"/>
    <w:basedOn w:val="OPCParaBase"/>
    <w:rsid w:val="002F2D95"/>
    <w:pPr>
      <w:tabs>
        <w:tab w:val="left" w:pos="2977"/>
      </w:tabs>
      <w:spacing w:before="180" w:line="240" w:lineRule="auto"/>
      <w:ind w:left="1985" w:hanging="851"/>
    </w:pPr>
  </w:style>
  <w:style w:type="paragraph" w:customStyle="1" w:styleId="Portfolio">
    <w:name w:val="Portfolio"/>
    <w:basedOn w:val="OPCParaBase"/>
    <w:rsid w:val="002F2D95"/>
    <w:pPr>
      <w:spacing w:line="240" w:lineRule="auto"/>
    </w:pPr>
    <w:rPr>
      <w:i/>
      <w:sz w:val="20"/>
    </w:rPr>
  </w:style>
  <w:style w:type="paragraph" w:customStyle="1" w:styleId="Preamble">
    <w:name w:val="Preamble"/>
    <w:basedOn w:val="OPCParaBase"/>
    <w:next w:val="Normal"/>
    <w:rsid w:val="002F2D9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2F2D95"/>
    <w:pPr>
      <w:spacing w:line="240" w:lineRule="auto"/>
    </w:pPr>
    <w:rPr>
      <w:i/>
      <w:sz w:val="20"/>
    </w:rPr>
  </w:style>
  <w:style w:type="paragraph" w:customStyle="1" w:styleId="Session">
    <w:name w:val="Session"/>
    <w:basedOn w:val="OPCParaBase"/>
    <w:rsid w:val="002F2D95"/>
    <w:pPr>
      <w:spacing w:line="240" w:lineRule="auto"/>
    </w:pPr>
    <w:rPr>
      <w:sz w:val="28"/>
    </w:rPr>
  </w:style>
  <w:style w:type="paragraph" w:customStyle="1" w:styleId="Sponsor">
    <w:name w:val="Sponsor"/>
    <w:basedOn w:val="OPCParaBase"/>
    <w:rsid w:val="002F2D95"/>
    <w:pPr>
      <w:spacing w:line="240" w:lineRule="auto"/>
    </w:pPr>
    <w:rPr>
      <w:i/>
    </w:rPr>
  </w:style>
  <w:style w:type="paragraph" w:customStyle="1" w:styleId="Subitem">
    <w:name w:val="Subitem"/>
    <w:aliases w:val="iss"/>
    <w:basedOn w:val="OPCParaBase"/>
    <w:rsid w:val="002F2D95"/>
    <w:pPr>
      <w:spacing w:before="180" w:line="240" w:lineRule="auto"/>
      <w:ind w:left="709" w:hanging="709"/>
    </w:pPr>
  </w:style>
  <w:style w:type="paragraph" w:customStyle="1" w:styleId="SubitemHead">
    <w:name w:val="SubitemHead"/>
    <w:aliases w:val="issh"/>
    <w:basedOn w:val="OPCParaBase"/>
    <w:rsid w:val="002F2D9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2F2D95"/>
    <w:pPr>
      <w:spacing w:before="40" w:line="240" w:lineRule="auto"/>
      <w:ind w:left="1134"/>
    </w:pPr>
  </w:style>
  <w:style w:type="paragraph" w:customStyle="1" w:styleId="SubsectionHead">
    <w:name w:val="SubsectionHead"/>
    <w:aliases w:val="ssh"/>
    <w:basedOn w:val="OPCParaBase"/>
    <w:next w:val="subsection"/>
    <w:rsid w:val="002F2D95"/>
    <w:pPr>
      <w:keepNext/>
      <w:keepLines/>
      <w:spacing w:before="240" w:line="240" w:lineRule="auto"/>
      <w:ind w:left="1134"/>
    </w:pPr>
    <w:rPr>
      <w:i/>
    </w:rPr>
  </w:style>
  <w:style w:type="paragraph" w:customStyle="1" w:styleId="Tablea">
    <w:name w:val="Table(a)"/>
    <w:aliases w:val="ta"/>
    <w:basedOn w:val="OPCParaBase"/>
    <w:rsid w:val="002F2D95"/>
    <w:pPr>
      <w:spacing w:before="60" w:line="240" w:lineRule="auto"/>
      <w:ind w:left="284" w:hanging="284"/>
    </w:pPr>
    <w:rPr>
      <w:sz w:val="20"/>
    </w:rPr>
  </w:style>
  <w:style w:type="paragraph" w:customStyle="1" w:styleId="TableAA">
    <w:name w:val="Table(AA)"/>
    <w:aliases w:val="taaa"/>
    <w:basedOn w:val="OPCParaBase"/>
    <w:rsid w:val="002F2D9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2F2D9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2F2D95"/>
    <w:pPr>
      <w:spacing w:before="60" w:line="240" w:lineRule="atLeast"/>
    </w:pPr>
    <w:rPr>
      <w:sz w:val="20"/>
    </w:rPr>
  </w:style>
  <w:style w:type="paragraph" w:customStyle="1" w:styleId="TLPBoxTextnote">
    <w:name w:val="TLPBoxText(note"/>
    <w:aliases w:val="right)"/>
    <w:basedOn w:val="OPCParaBase"/>
    <w:rsid w:val="002F2D9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2F2D95"/>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2F2D95"/>
    <w:pPr>
      <w:spacing w:before="122" w:line="198" w:lineRule="exact"/>
      <w:ind w:left="1985" w:hanging="851"/>
      <w:jc w:val="right"/>
    </w:pPr>
    <w:rPr>
      <w:sz w:val="18"/>
    </w:rPr>
  </w:style>
  <w:style w:type="paragraph" w:customStyle="1" w:styleId="TLPTableBullet">
    <w:name w:val="TLPTableBullet"/>
    <w:aliases w:val="ttb"/>
    <w:basedOn w:val="OPCParaBase"/>
    <w:rsid w:val="002F2D95"/>
    <w:pPr>
      <w:spacing w:line="240" w:lineRule="exact"/>
      <w:ind w:left="284" w:hanging="284"/>
    </w:pPr>
    <w:rPr>
      <w:sz w:val="20"/>
    </w:rPr>
  </w:style>
  <w:style w:type="paragraph" w:styleId="TOC1">
    <w:name w:val="toc 1"/>
    <w:basedOn w:val="OPCParaBase"/>
    <w:next w:val="Normal"/>
    <w:uiPriority w:val="39"/>
    <w:semiHidden/>
    <w:unhideWhenUsed/>
    <w:rsid w:val="002F2D95"/>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2F2D95"/>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2F2D95"/>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2F2D95"/>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2F2D95"/>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2F2D95"/>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2F2D95"/>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2F2D95"/>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2F2D95"/>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2F2D95"/>
    <w:pPr>
      <w:keepLines/>
      <w:spacing w:before="240" w:after="120" w:line="240" w:lineRule="auto"/>
      <w:ind w:left="794"/>
    </w:pPr>
    <w:rPr>
      <w:b/>
      <w:kern w:val="28"/>
      <w:sz w:val="20"/>
    </w:rPr>
  </w:style>
  <w:style w:type="paragraph" w:customStyle="1" w:styleId="TofSectsHeading">
    <w:name w:val="TofSects(Heading)"/>
    <w:basedOn w:val="OPCParaBase"/>
    <w:rsid w:val="002F2D95"/>
    <w:pPr>
      <w:spacing w:before="240" w:after="120" w:line="240" w:lineRule="auto"/>
    </w:pPr>
    <w:rPr>
      <w:b/>
      <w:sz w:val="24"/>
    </w:rPr>
  </w:style>
  <w:style w:type="paragraph" w:customStyle="1" w:styleId="TofSectsSection">
    <w:name w:val="TofSects(Section)"/>
    <w:basedOn w:val="OPCParaBase"/>
    <w:rsid w:val="002F2D95"/>
    <w:pPr>
      <w:keepLines/>
      <w:spacing w:before="40" w:line="240" w:lineRule="auto"/>
      <w:ind w:left="1588" w:hanging="794"/>
    </w:pPr>
    <w:rPr>
      <w:kern w:val="28"/>
      <w:sz w:val="18"/>
    </w:rPr>
  </w:style>
  <w:style w:type="paragraph" w:customStyle="1" w:styleId="TofSectsSubdiv">
    <w:name w:val="TofSects(Subdiv)"/>
    <w:basedOn w:val="OPCParaBase"/>
    <w:rsid w:val="002F2D95"/>
    <w:pPr>
      <w:keepLines/>
      <w:spacing w:before="80" w:line="240" w:lineRule="auto"/>
      <w:ind w:left="1588" w:hanging="794"/>
    </w:pPr>
    <w:rPr>
      <w:kern w:val="28"/>
    </w:rPr>
  </w:style>
  <w:style w:type="paragraph" w:customStyle="1" w:styleId="WRStyle">
    <w:name w:val="WR Style"/>
    <w:aliases w:val="WR"/>
    <w:basedOn w:val="OPCParaBase"/>
    <w:rsid w:val="002F2D95"/>
    <w:pPr>
      <w:spacing w:before="240" w:line="240" w:lineRule="auto"/>
      <w:ind w:left="284" w:hanging="284"/>
    </w:pPr>
    <w:rPr>
      <w:b/>
      <w:i/>
      <w:kern w:val="28"/>
      <w:sz w:val="24"/>
    </w:rPr>
  </w:style>
  <w:style w:type="paragraph" w:customStyle="1" w:styleId="notepara">
    <w:name w:val="note(para)"/>
    <w:aliases w:val="na"/>
    <w:basedOn w:val="OPCParaBase"/>
    <w:rsid w:val="002F2D95"/>
    <w:pPr>
      <w:spacing w:before="40" w:line="198" w:lineRule="exact"/>
      <w:ind w:left="2354" w:hanging="369"/>
    </w:pPr>
    <w:rPr>
      <w:sz w:val="18"/>
    </w:rPr>
  </w:style>
  <w:style w:type="paragraph" w:styleId="Footer">
    <w:name w:val="footer"/>
    <w:link w:val="FooterChar"/>
    <w:rsid w:val="002F2D9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2F2D95"/>
    <w:rPr>
      <w:rFonts w:eastAsia="Times New Roman" w:cs="Times New Roman"/>
      <w:sz w:val="22"/>
      <w:szCs w:val="24"/>
      <w:lang w:eastAsia="en-AU"/>
    </w:rPr>
  </w:style>
  <w:style w:type="character" w:styleId="LineNumber">
    <w:name w:val="line number"/>
    <w:basedOn w:val="OPCCharBase"/>
    <w:uiPriority w:val="99"/>
    <w:semiHidden/>
    <w:unhideWhenUsed/>
    <w:rsid w:val="002F2D95"/>
    <w:rPr>
      <w:sz w:val="16"/>
    </w:rPr>
  </w:style>
  <w:style w:type="table" w:customStyle="1" w:styleId="CFlag">
    <w:name w:val="CFlag"/>
    <w:basedOn w:val="TableNormal"/>
    <w:uiPriority w:val="99"/>
    <w:rsid w:val="002F2D95"/>
    <w:rPr>
      <w:rFonts w:eastAsia="Times New Roman" w:cs="Times New Roman"/>
      <w:lang w:eastAsia="en-AU"/>
    </w:rPr>
    <w:tblPr/>
  </w:style>
  <w:style w:type="paragraph" w:customStyle="1" w:styleId="CompiledActNo">
    <w:name w:val="CompiledActNo"/>
    <w:basedOn w:val="OPCParaBase"/>
    <w:next w:val="Normal"/>
    <w:rsid w:val="002F2D95"/>
    <w:rPr>
      <w:b/>
      <w:sz w:val="24"/>
      <w:szCs w:val="24"/>
    </w:rPr>
  </w:style>
  <w:style w:type="paragraph" w:customStyle="1" w:styleId="CompiledMadeUnder">
    <w:name w:val="CompiledMadeUnder"/>
    <w:basedOn w:val="OPCParaBase"/>
    <w:next w:val="Normal"/>
    <w:rsid w:val="002F2D95"/>
    <w:rPr>
      <w:i/>
      <w:sz w:val="24"/>
      <w:szCs w:val="24"/>
    </w:rPr>
  </w:style>
  <w:style w:type="paragraph" w:customStyle="1" w:styleId="ENotesText">
    <w:name w:val="ENotesText"/>
    <w:aliases w:val="Ent"/>
    <w:basedOn w:val="OPCParaBase"/>
    <w:next w:val="Normal"/>
    <w:rsid w:val="002F2D95"/>
    <w:pPr>
      <w:spacing w:before="120"/>
    </w:pPr>
  </w:style>
  <w:style w:type="paragraph" w:customStyle="1" w:styleId="Paragraphsub-sub-sub">
    <w:name w:val="Paragraph(sub-sub-sub)"/>
    <w:aliases w:val="aaaa"/>
    <w:basedOn w:val="OPCParaBase"/>
    <w:rsid w:val="002F2D95"/>
    <w:pPr>
      <w:tabs>
        <w:tab w:val="right" w:pos="3402"/>
      </w:tabs>
      <w:spacing w:before="40" w:line="240" w:lineRule="auto"/>
      <w:ind w:left="3402" w:hanging="3402"/>
    </w:pPr>
  </w:style>
  <w:style w:type="paragraph" w:customStyle="1" w:styleId="NoteToSubpara">
    <w:name w:val="NoteToSubpara"/>
    <w:aliases w:val="nts"/>
    <w:basedOn w:val="OPCParaBase"/>
    <w:rsid w:val="002F2D95"/>
    <w:pPr>
      <w:spacing w:before="40" w:line="198" w:lineRule="exact"/>
      <w:ind w:left="2835" w:hanging="709"/>
    </w:pPr>
    <w:rPr>
      <w:sz w:val="18"/>
    </w:rPr>
  </w:style>
  <w:style w:type="paragraph" w:customStyle="1" w:styleId="ENoteTableHeading">
    <w:name w:val="ENoteTableHeading"/>
    <w:aliases w:val="enth"/>
    <w:basedOn w:val="OPCParaBase"/>
    <w:rsid w:val="002F2D95"/>
    <w:pPr>
      <w:keepNext/>
      <w:spacing w:before="60" w:line="240" w:lineRule="atLeast"/>
    </w:pPr>
    <w:rPr>
      <w:rFonts w:ascii="Arial" w:hAnsi="Arial"/>
      <w:b/>
      <w:sz w:val="16"/>
    </w:rPr>
  </w:style>
  <w:style w:type="paragraph" w:customStyle="1" w:styleId="ENoteTTi">
    <w:name w:val="ENoteTTi"/>
    <w:aliases w:val="entti"/>
    <w:basedOn w:val="OPCParaBase"/>
    <w:rsid w:val="002F2D95"/>
    <w:pPr>
      <w:keepNext/>
      <w:spacing w:before="60" w:line="240" w:lineRule="atLeast"/>
      <w:ind w:left="170"/>
    </w:pPr>
    <w:rPr>
      <w:sz w:val="16"/>
    </w:rPr>
  </w:style>
  <w:style w:type="paragraph" w:customStyle="1" w:styleId="ENotesHeading1">
    <w:name w:val="ENotesHeading 1"/>
    <w:aliases w:val="Enh1"/>
    <w:basedOn w:val="OPCParaBase"/>
    <w:next w:val="Normal"/>
    <w:rsid w:val="002F2D95"/>
    <w:pPr>
      <w:spacing w:before="120"/>
      <w:outlineLvl w:val="1"/>
    </w:pPr>
    <w:rPr>
      <w:b/>
      <w:sz w:val="28"/>
      <w:szCs w:val="28"/>
    </w:rPr>
  </w:style>
  <w:style w:type="paragraph" w:customStyle="1" w:styleId="ENotesHeading2">
    <w:name w:val="ENotesHeading 2"/>
    <w:aliases w:val="Enh2"/>
    <w:basedOn w:val="OPCParaBase"/>
    <w:next w:val="Normal"/>
    <w:rsid w:val="002F2D95"/>
    <w:pPr>
      <w:spacing w:before="120" w:after="120"/>
      <w:outlineLvl w:val="2"/>
    </w:pPr>
    <w:rPr>
      <w:b/>
      <w:sz w:val="24"/>
      <w:szCs w:val="28"/>
    </w:rPr>
  </w:style>
  <w:style w:type="paragraph" w:customStyle="1" w:styleId="ENoteTTIndentHeading">
    <w:name w:val="ENoteTTIndentHeading"/>
    <w:aliases w:val="enTTHi"/>
    <w:basedOn w:val="OPCParaBase"/>
    <w:rsid w:val="002F2D9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2F2D95"/>
    <w:pPr>
      <w:spacing w:before="60" w:line="240" w:lineRule="atLeast"/>
    </w:pPr>
    <w:rPr>
      <w:sz w:val="16"/>
    </w:rPr>
  </w:style>
  <w:style w:type="paragraph" w:customStyle="1" w:styleId="MadeunderText">
    <w:name w:val="MadeunderText"/>
    <w:basedOn w:val="OPCParaBase"/>
    <w:next w:val="Normal"/>
    <w:rsid w:val="002F2D95"/>
    <w:pPr>
      <w:spacing w:before="240"/>
    </w:pPr>
    <w:rPr>
      <w:sz w:val="24"/>
      <w:szCs w:val="24"/>
    </w:rPr>
  </w:style>
  <w:style w:type="paragraph" w:customStyle="1" w:styleId="ENotesHeading3">
    <w:name w:val="ENotesHeading 3"/>
    <w:aliases w:val="Enh3"/>
    <w:basedOn w:val="OPCParaBase"/>
    <w:next w:val="Normal"/>
    <w:rsid w:val="002F2D95"/>
    <w:pPr>
      <w:keepNext/>
      <w:spacing w:before="120" w:line="240" w:lineRule="auto"/>
      <w:outlineLvl w:val="4"/>
    </w:pPr>
    <w:rPr>
      <w:b/>
      <w:szCs w:val="24"/>
    </w:rPr>
  </w:style>
  <w:style w:type="character" w:customStyle="1" w:styleId="CharSubPartTextCASA">
    <w:name w:val="CharSubPartText(CASA)"/>
    <w:basedOn w:val="OPCCharBase"/>
    <w:uiPriority w:val="1"/>
    <w:rsid w:val="002F2D95"/>
  </w:style>
  <w:style w:type="character" w:customStyle="1" w:styleId="CharSubPartNoCASA">
    <w:name w:val="CharSubPartNo(CASA)"/>
    <w:basedOn w:val="OPCCharBase"/>
    <w:uiPriority w:val="1"/>
    <w:rsid w:val="002F2D95"/>
  </w:style>
  <w:style w:type="paragraph" w:customStyle="1" w:styleId="ENoteTTIndentHeadingSub">
    <w:name w:val="ENoteTTIndentHeadingSub"/>
    <w:aliases w:val="enTTHis"/>
    <w:basedOn w:val="OPCParaBase"/>
    <w:rsid w:val="002F2D95"/>
    <w:pPr>
      <w:keepNext/>
      <w:spacing w:before="60" w:line="240" w:lineRule="atLeast"/>
      <w:ind w:left="340"/>
    </w:pPr>
    <w:rPr>
      <w:b/>
      <w:sz w:val="16"/>
    </w:rPr>
  </w:style>
  <w:style w:type="paragraph" w:customStyle="1" w:styleId="ENoteTTiSub">
    <w:name w:val="ENoteTTiSub"/>
    <w:aliases w:val="enttis"/>
    <w:basedOn w:val="OPCParaBase"/>
    <w:rsid w:val="002F2D95"/>
    <w:pPr>
      <w:keepNext/>
      <w:spacing w:before="60" w:line="240" w:lineRule="atLeast"/>
      <w:ind w:left="340"/>
    </w:pPr>
    <w:rPr>
      <w:sz w:val="16"/>
    </w:rPr>
  </w:style>
  <w:style w:type="paragraph" w:customStyle="1" w:styleId="SubDivisionMigration">
    <w:name w:val="SubDivisionMigration"/>
    <w:aliases w:val="sdm"/>
    <w:basedOn w:val="OPCParaBase"/>
    <w:rsid w:val="002F2D9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2F2D95"/>
    <w:pPr>
      <w:keepNext/>
      <w:keepLines/>
      <w:spacing w:before="240" w:line="240" w:lineRule="auto"/>
      <w:ind w:left="1134" w:hanging="1134"/>
    </w:pPr>
    <w:rPr>
      <w:b/>
      <w:sz w:val="28"/>
    </w:rPr>
  </w:style>
  <w:style w:type="paragraph" w:customStyle="1" w:styleId="notetext">
    <w:name w:val="note(text)"/>
    <w:aliases w:val="n"/>
    <w:basedOn w:val="OPCParaBase"/>
    <w:rsid w:val="002F2D95"/>
    <w:pPr>
      <w:spacing w:before="122" w:line="240" w:lineRule="auto"/>
      <w:ind w:left="1985" w:hanging="851"/>
    </w:pPr>
    <w:rPr>
      <w:sz w:val="18"/>
    </w:rPr>
  </w:style>
  <w:style w:type="paragraph" w:customStyle="1" w:styleId="FreeForm">
    <w:name w:val="FreeForm"/>
    <w:rsid w:val="002F2D95"/>
    <w:rPr>
      <w:rFonts w:ascii="Arial" w:hAnsi="Arial"/>
      <w:sz w:val="22"/>
    </w:rPr>
  </w:style>
  <w:style w:type="paragraph" w:customStyle="1" w:styleId="SOText">
    <w:name w:val="SO Text"/>
    <w:aliases w:val="sot"/>
    <w:link w:val="SOTextChar"/>
    <w:rsid w:val="002F2D9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2F2D95"/>
    <w:rPr>
      <w:sz w:val="22"/>
    </w:rPr>
  </w:style>
  <w:style w:type="paragraph" w:customStyle="1" w:styleId="SOTextNote">
    <w:name w:val="SO TextNote"/>
    <w:aliases w:val="sont"/>
    <w:basedOn w:val="SOText"/>
    <w:qFormat/>
    <w:rsid w:val="002F2D95"/>
    <w:pPr>
      <w:spacing w:before="122" w:line="198" w:lineRule="exact"/>
      <w:ind w:left="1843" w:hanging="709"/>
    </w:pPr>
    <w:rPr>
      <w:sz w:val="18"/>
    </w:rPr>
  </w:style>
  <w:style w:type="paragraph" w:customStyle="1" w:styleId="SOPara">
    <w:name w:val="SO Para"/>
    <w:aliases w:val="soa"/>
    <w:basedOn w:val="SOText"/>
    <w:link w:val="SOParaChar"/>
    <w:qFormat/>
    <w:rsid w:val="002F2D95"/>
    <w:pPr>
      <w:tabs>
        <w:tab w:val="right" w:pos="1786"/>
      </w:tabs>
      <w:spacing w:before="40"/>
      <w:ind w:left="2070" w:hanging="936"/>
    </w:pPr>
  </w:style>
  <w:style w:type="character" w:customStyle="1" w:styleId="SOParaChar">
    <w:name w:val="SO Para Char"/>
    <w:aliases w:val="soa Char"/>
    <w:basedOn w:val="DefaultParagraphFont"/>
    <w:link w:val="SOPara"/>
    <w:rsid w:val="002F2D95"/>
    <w:rPr>
      <w:sz w:val="22"/>
    </w:rPr>
  </w:style>
  <w:style w:type="paragraph" w:customStyle="1" w:styleId="FileName">
    <w:name w:val="FileName"/>
    <w:basedOn w:val="Normal"/>
    <w:rsid w:val="002F2D95"/>
  </w:style>
  <w:style w:type="paragraph" w:customStyle="1" w:styleId="TableHeading">
    <w:name w:val="TableHeading"/>
    <w:aliases w:val="th"/>
    <w:basedOn w:val="OPCParaBase"/>
    <w:next w:val="Tabletext"/>
    <w:rsid w:val="002F2D95"/>
    <w:pPr>
      <w:keepNext/>
      <w:spacing w:before="60" w:line="240" w:lineRule="atLeast"/>
    </w:pPr>
    <w:rPr>
      <w:b/>
      <w:sz w:val="20"/>
    </w:rPr>
  </w:style>
  <w:style w:type="paragraph" w:customStyle="1" w:styleId="SOHeadBold">
    <w:name w:val="SO HeadBold"/>
    <w:aliases w:val="sohb"/>
    <w:basedOn w:val="SOText"/>
    <w:next w:val="SOText"/>
    <w:link w:val="SOHeadBoldChar"/>
    <w:qFormat/>
    <w:rsid w:val="002F2D95"/>
    <w:rPr>
      <w:b/>
    </w:rPr>
  </w:style>
  <w:style w:type="character" w:customStyle="1" w:styleId="SOHeadBoldChar">
    <w:name w:val="SO HeadBold Char"/>
    <w:aliases w:val="sohb Char"/>
    <w:basedOn w:val="DefaultParagraphFont"/>
    <w:link w:val="SOHeadBold"/>
    <w:rsid w:val="002F2D95"/>
    <w:rPr>
      <w:b/>
      <w:sz w:val="22"/>
    </w:rPr>
  </w:style>
  <w:style w:type="paragraph" w:customStyle="1" w:styleId="SOHeadItalic">
    <w:name w:val="SO HeadItalic"/>
    <w:aliases w:val="sohi"/>
    <w:basedOn w:val="SOText"/>
    <w:next w:val="SOText"/>
    <w:link w:val="SOHeadItalicChar"/>
    <w:qFormat/>
    <w:rsid w:val="002F2D95"/>
    <w:rPr>
      <w:i/>
    </w:rPr>
  </w:style>
  <w:style w:type="character" w:customStyle="1" w:styleId="SOHeadItalicChar">
    <w:name w:val="SO HeadItalic Char"/>
    <w:aliases w:val="sohi Char"/>
    <w:basedOn w:val="DefaultParagraphFont"/>
    <w:link w:val="SOHeadItalic"/>
    <w:rsid w:val="002F2D95"/>
    <w:rPr>
      <w:i/>
      <w:sz w:val="22"/>
    </w:rPr>
  </w:style>
  <w:style w:type="paragraph" w:customStyle="1" w:styleId="SOBullet">
    <w:name w:val="SO Bullet"/>
    <w:aliases w:val="sotb"/>
    <w:basedOn w:val="SOText"/>
    <w:link w:val="SOBulletChar"/>
    <w:qFormat/>
    <w:rsid w:val="002F2D95"/>
    <w:pPr>
      <w:ind w:left="1559" w:hanging="425"/>
    </w:pPr>
  </w:style>
  <w:style w:type="character" w:customStyle="1" w:styleId="SOBulletChar">
    <w:name w:val="SO Bullet Char"/>
    <w:aliases w:val="sotb Char"/>
    <w:basedOn w:val="DefaultParagraphFont"/>
    <w:link w:val="SOBullet"/>
    <w:rsid w:val="002F2D95"/>
    <w:rPr>
      <w:sz w:val="22"/>
    </w:rPr>
  </w:style>
  <w:style w:type="paragraph" w:customStyle="1" w:styleId="SOBulletNote">
    <w:name w:val="SO BulletNote"/>
    <w:aliases w:val="sonb"/>
    <w:basedOn w:val="SOTextNote"/>
    <w:link w:val="SOBulletNoteChar"/>
    <w:qFormat/>
    <w:rsid w:val="002F2D95"/>
    <w:pPr>
      <w:tabs>
        <w:tab w:val="left" w:pos="1560"/>
      </w:tabs>
      <w:ind w:left="2268" w:hanging="1134"/>
    </w:pPr>
  </w:style>
  <w:style w:type="character" w:customStyle="1" w:styleId="SOBulletNoteChar">
    <w:name w:val="SO BulletNote Char"/>
    <w:aliases w:val="sonb Char"/>
    <w:basedOn w:val="DefaultParagraphFont"/>
    <w:link w:val="SOBulletNote"/>
    <w:rsid w:val="002F2D95"/>
    <w:rPr>
      <w:sz w:val="18"/>
    </w:rPr>
  </w:style>
  <w:style w:type="paragraph" w:customStyle="1" w:styleId="SOText2">
    <w:name w:val="SO Text2"/>
    <w:aliases w:val="sot2"/>
    <w:basedOn w:val="Normal"/>
    <w:next w:val="SOText"/>
    <w:link w:val="SOText2Char"/>
    <w:rsid w:val="002F2D9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2F2D95"/>
    <w:rPr>
      <w:sz w:val="22"/>
    </w:rPr>
  </w:style>
  <w:style w:type="paragraph" w:customStyle="1" w:styleId="SubPartCASA">
    <w:name w:val="SubPart(CASA)"/>
    <w:aliases w:val="csp"/>
    <w:basedOn w:val="OPCParaBase"/>
    <w:next w:val="ActHead3"/>
    <w:rsid w:val="002F2D95"/>
    <w:pPr>
      <w:keepNext/>
      <w:keepLines/>
      <w:spacing w:before="280"/>
      <w:ind w:left="1134" w:hanging="1134"/>
      <w:outlineLvl w:val="1"/>
    </w:pPr>
    <w:rPr>
      <w:b/>
      <w:kern w:val="28"/>
      <w:sz w:val="32"/>
    </w:rPr>
  </w:style>
  <w:style w:type="paragraph" w:customStyle="1" w:styleId="NotesHeading1">
    <w:name w:val="NotesHeading 1"/>
    <w:basedOn w:val="OPCParaBase"/>
    <w:next w:val="Normal"/>
    <w:rsid w:val="002F2D95"/>
    <w:rPr>
      <w:b/>
      <w:sz w:val="28"/>
      <w:szCs w:val="28"/>
    </w:rPr>
  </w:style>
  <w:style w:type="paragraph" w:customStyle="1" w:styleId="NotesHeading2">
    <w:name w:val="NotesHeading 2"/>
    <w:basedOn w:val="OPCParaBase"/>
    <w:next w:val="Normal"/>
    <w:rsid w:val="002F2D95"/>
    <w:rPr>
      <w:b/>
      <w:sz w:val="28"/>
      <w:szCs w:val="28"/>
    </w:rPr>
  </w:style>
  <w:style w:type="paragraph" w:customStyle="1" w:styleId="SignCoverPageEnd">
    <w:name w:val="SignCoverPageEnd"/>
    <w:basedOn w:val="OPCParaBase"/>
    <w:next w:val="Normal"/>
    <w:rsid w:val="002F2D9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2F2D95"/>
    <w:pPr>
      <w:pBdr>
        <w:top w:val="single" w:sz="4" w:space="1" w:color="auto"/>
      </w:pBdr>
      <w:spacing w:before="360"/>
      <w:ind w:right="397"/>
      <w:jc w:val="both"/>
    </w:pPr>
  </w:style>
  <w:style w:type="paragraph" w:customStyle="1" w:styleId="EndNotespara">
    <w:name w:val="EndNotes(para)"/>
    <w:aliases w:val="eta"/>
    <w:basedOn w:val="OPCParaBase"/>
    <w:next w:val="EndNotessubpara"/>
    <w:rsid w:val="002F2D9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2F2D9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2F2D9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2F2D95"/>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2F2D95"/>
    <w:pPr>
      <w:spacing w:before="60" w:line="240" w:lineRule="auto"/>
    </w:pPr>
    <w:rPr>
      <w:rFonts w:cs="Arial"/>
      <w:sz w:val="20"/>
      <w:szCs w:val="22"/>
    </w:rPr>
  </w:style>
  <w:style w:type="table" w:styleId="TableGrid">
    <w:name w:val="Table Grid"/>
    <w:basedOn w:val="TableNormal"/>
    <w:uiPriority w:val="59"/>
    <w:rsid w:val="002F2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ansitional">
    <w:name w:val="Transitional"/>
    <w:aliases w:val="tr"/>
    <w:basedOn w:val="ItemHead"/>
    <w:next w:val="Item"/>
    <w:link w:val="TransitionalChar"/>
    <w:rsid w:val="002F2D95"/>
  </w:style>
  <w:style w:type="character" w:customStyle="1" w:styleId="ItemChar">
    <w:name w:val="Item Char"/>
    <w:aliases w:val="i Char"/>
    <w:basedOn w:val="DefaultParagraphFont"/>
    <w:link w:val="Item"/>
    <w:locked/>
    <w:rsid w:val="00BA6B05"/>
    <w:rPr>
      <w:rFonts w:eastAsia="Times New Roman" w:cs="Times New Roman"/>
      <w:sz w:val="22"/>
      <w:lang w:eastAsia="en-AU"/>
    </w:rPr>
  </w:style>
  <w:style w:type="character" w:customStyle="1" w:styleId="ItemHeadChar">
    <w:name w:val="ItemHead Char"/>
    <w:aliases w:val="ih Char"/>
    <w:basedOn w:val="DefaultParagraphFont"/>
    <w:link w:val="ItemHead"/>
    <w:locked/>
    <w:rsid w:val="00BA6B05"/>
    <w:rPr>
      <w:rFonts w:ascii="Arial" w:eastAsia="Times New Roman" w:hAnsi="Arial" w:cs="Times New Roman"/>
      <w:b/>
      <w:kern w:val="28"/>
      <w:sz w:val="24"/>
      <w:lang w:eastAsia="en-AU"/>
    </w:rPr>
  </w:style>
  <w:style w:type="character" w:customStyle="1" w:styleId="subsectionChar">
    <w:name w:val="subsection Char"/>
    <w:aliases w:val="ss Char"/>
    <w:basedOn w:val="DefaultParagraphFont"/>
    <w:link w:val="subsection"/>
    <w:locked/>
    <w:rsid w:val="00BA6B05"/>
    <w:rPr>
      <w:rFonts w:eastAsia="Times New Roman" w:cs="Times New Roman"/>
      <w:sz w:val="22"/>
      <w:lang w:eastAsia="en-AU"/>
    </w:rPr>
  </w:style>
  <w:style w:type="character" w:customStyle="1" w:styleId="paragraphChar">
    <w:name w:val="paragraph Char"/>
    <w:aliases w:val="a Char"/>
    <w:link w:val="paragraph"/>
    <w:rsid w:val="00BA6B05"/>
    <w:rPr>
      <w:rFonts w:eastAsia="Times New Roman" w:cs="Times New Roman"/>
      <w:sz w:val="22"/>
      <w:lang w:eastAsia="en-AU"/>
    </w:rPr>
  </w:style>
  <w:style w:type="character" w:customStyle="1" w:styleId="ActHead5Char">
    <w:name w:val="ActHead 5 Char"/>
    <w:aliases w:val="s Char"/>
    <w:link w:val="ActHead5"/>
    <w:rsid w:val="00BA6B05"/>
    <w:rPr>
      <w:rFonts w:eastAsia="Times New Roman" w:cs="Times New Roman"/>
      <w:b/>
      <w:kern w:val="28"/>
      <w:sz w:val="24"/>
      <w:lang w:eastAsia="en-AU"/>
    </w:rPr>
  </w:style>
  <w:style w:type="character" w:customStyle="1" w:styleId="TransitionalChar">
    <w:name w:val="Transitional Char"/>
    <w:aliases w:val="tr Char"/>
    <w:basedOn w:val="ItemHeadChar"/>
    <w:link w:val="Transitional"/>
    <w:rsid w:val="008E3C33"/>
    <w:rPr>
      <w:rFonts w:ascii="Arial" w:eastAsia="Times New Roman" w:hAnsi="Arial" w:cs="Times New Roman"/>
      <w:b/>
      <w:kern w:val="28"/>
      <w:sz w:val="24"/>
      <w:lang w:eastAsia="en-AU"/>
    </w:rPr>
  </w:style>
  <w:style w:type="character" w:customStyle="1" w:styleId="Heading1Char">
    <w:name w:val="Heading 1 Char"/>
    <w:basedOn w:val="DefaultParagraphFont"/>
    <w:link w:val="Heading1"/>
    <w:uiPriority w:val="9"/>
    <w:rsid w:val="002F70F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2F70F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2F70FF"/>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2F70FF"/>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2F70FF"/>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2F70FF"/>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2F70FF"/>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2F70F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F70FF"/>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Bills\bill_i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bill_ins.dotx</Template>
  <TotalTime>0</TotalTime>
  <Pages>24</Pages>
  <Words>4305</Words>
  <Characters>22731</Characters>
  <Application>Microsoft Office Word</Application>
  <DocSecurity>2</DocSecurity>
  <PresentationFormat/>
  <Lines>710</Lines>
  <Paragraphs>500</Paragraphs>
  <ScaleCrop>false</ScaleCrop>
  <HeadingPairs>
    <vt:vector size="2" baseType="variant">
      <vt:variant>
        <vt:lpstr>Title</vt:lpstr>
      </vt:variant>
      <vt:variant>
        <vt:i4>1</vt:i4>
      </vt:variant>
    </vt:vector>
  </HeadingPairs>
  <TitlesOfParts>
    <vt:vector size="1" baseType="lpstr">
      <vt:lpstr>Exposure draft legislation - Treasury Laws Amendment (Measures for Consultation) Bill 2021: Miscellaneous and Technical Amendments</vt:lpstr>
    </vt:vector>
  </TitlesOfParts>
  <Manager/>
  <Company/>
  <LinksUpToDate>false</LinksUpToDate>
  <CharactersWithSpaces>26536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legislation - Treasury Laws Amendment (Measures for Consultation) Bill 2021: Miscellaneous and Technical Amendments</dc:title>
  <dc:subject/>
  <dc:creator/>
  <cp:keywords/>
  <dc:description/>
  <cp:lastModifiedBy/>
  <cp:revision>1</cp:revision>
  <cp:lastPrinted>2014-02-19T03:48:00Z</cp:lastPrinted>
  <dcterms:created xsi:type="dcterms:W3CDTF">2021-04-21T23:17:00Z</dcterms:created>
  <dcterms:modified xsi:type="dcterms:W3CDTF">2021-04-27T05:01:00Z</dcterms:modified>
  <cp:category/>
  <cp:contentStatus/>
  <dc:language/>
  <cp:version/>
</cp:coreProperties>
</file>