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27F7" w14:textId="4F3A67D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6D8FBAF" w14:textId="014E4A6E" w:rsidR="007662C7" w:rsidRPr="003C5719" w:rsidRDefault="00F109D4" w:rsidP="004A27A8">
      <w:pPr>
        <w:pStyle w:val="Heading2"/>
        <w:jc w:val="center"/>
        <w:rPr>
          <w:sz w:val="24"/>
          <w:szCs w:val="24"/>
        </w:rPr>
      </w:pPr>
      <w:r w:rsidRPr="003C5719">
        <w:rPr>
          <w:sz w:val="24"/>
          <w:szCs w:val="24"/>
        </w:rPr>
        <w:t xml:space="preserve">Issued by authority of </w:t>
      </w:r>
      <w:r w:rsidR="009D11FC">
        <w:rPr>
          <w:rStyle w:val="DefaultChar"/>
        </w:rPr>
        <w:t>the Treasurer</w:t>
      </w:r>
      <w:r w:rsidR="00076178" w:rsidRPr="003C5719">
        <w:rPr>
          <w:sz w:val="24"/>
          <w:szCs w:val="24"/>
        </w:rPr>
        <w:t xml:space="preserve"> </w:t>
      </w:r>
    </w:p>
    <w:p w14:paraId="6D3C30F4" w14:textId="1B220012" w:rsidR="00F109D4" w:rsidRPr="003C5719" w:rsidRDefault="00405130" w:rsidP="004A27A8">
      <w:pPr>
        <w:spacing w:before="240" w:after="240"/>
        <w:jc w:val="center"/>
        <w:rPr>
          <w:i/>
        </w:rPr>
      </w:pPr>
      <w:r>
        <w:rPr>
          <w:i/>
        </w:rPr>
        <w:t>Income Tax Assessment Act 1997</w:t>
      </w:r>
    </w:p>
    <w:p w14:paraId="392EEC50" w14:textId="3AFD3505" w:rsidR="00F109D4" w:rsidRPr="003C5719" w:rsidRDefault="00A92D21" w:rsidP="004A27A8">
      <w:pPr>
        <w:tabs>
          <w:tab w:val="left" w:pos="1418"/>
        </w:tabs>
        <w:spacing w:before="0" w:after="240"/>
        <w:jc w:val="center"/>
        <w:rPr>
          <w:i/>
        </w:rPr>
      </w:pPr>
      <w:r>
        <w:rPr>
          <w:i/>
        </w:rPr>
        <w:t>Income Tax Assessment (1997 Act) Ame</w:t>
      </w:r>
      <w:r w:rsidR="00B02AAC">
        <w:rPr>
          <w:i/>
        </w:rPr>
        <w:t>ndment (Critical Minerals) Regulations 2025</w:t>
      </w:r>
    </w:p>
    <w:p w14:paraId="582C93A6" w14:textId="4E41DB83" w:rsidR="00892D3B" w:rsidRDefault="095A8880" w:rsidP="004A27A8">
      <w:pPr>
        <w:spacing w:before="240"/>
      </w:pPr>
      <w:r w:rsidRPr="003C5719">
        <w:t>Section</w:t>
      </w:r>
      <w:r w:rsidR="0B4C2565">
        <w:t xml:space="preserve"> </w:t>
      </w:r>
      <w:r w:rsidR="50E867FD">
        <w:t>909-1</w:t>
      </w:r>
      <w:r w:rsidRPr="003C5719">
        <w:t xml:space="preserve"> </w:t>
      </w:r>
      <w:r w:rsidR="3094E0BF" w:rsidRPr="003C5719">
        <w:t>of the</w:t>
      </w:r>
      <w:r w:rsidR="3C7650EE" w:rsidRPr="5095ABD3">
        <w:rPr>
          <w:i/>
          <w:iCs/>
        </w:rPr>
        <w:t xml:space="preserve"> </w:t>
      </w:r>
      <w:r w:rsidR="6A1CC3BA" w:rsidRPr="5095ABD3">
        <w:rPr>
          <w:i/>
          <w:iCs/>
        </w:rPr>
        <w:t>Income Tax Assessment Act 1997</w:t>
      </w:r>
      <w:r w:rsidR="3094E0BF" w:rsidRPr="5095ABD3">
        <w:rPr>
          <w:i/>
          <w:iCs/>
        </w:rPr>
        <w:t xml:space="preserve"> </w:t>
      </w:r>
      <w:r w:rsidR="3094E0BF" w:rsidRPr="003C5719">
        <w:t>(</w:t>
      </w:r>
      <w:r w:rsidR="006214B6">
        <w:t>“</w:t>
      </w:r>
      <w:r w:rsidR="3094E0BF" w:rsidRPr="003C5719">
        <w:t>Act</w:t>
      </w:r>
      <w:r w:rsidR="006214B6">
        <w:t>”</w:t>
      </w:r>
      <w:r w:rsidR="3094E0BF" w:rsidRPr="003C5719">
        <w:t>) provides that the Governor</w:t>
      </w:r>
      <w:r w:rsidR="009E27A5">
        <w:noBreakHyphen/>
      </w:r>
      <w:r w:rsidR="3094E0BF" w:rsidRPr="003C5719">
        <w:t>General may make regulations prescribing matters required or permitted by the Act to be prescribed, or necessary or convenient to be prescribed for carrying out or giving effect to the Act.</w:t>
      </w:r>
    </w:p>
    <w:p w14:paraId="20A214B8" w14:textId="4BA1216F" w:rsidR="00C21AFA" w:rsidRPr="00006B44" w:rsidRDefault="0081502E" w:rsidP="00466DD5">
      <w:pPr>
        <w:pStyle w:val="NormalWeb"/>
        <w:keepNext/>
        <w:keepLines/>
      </w:pPr>
      <w:r>
        <w:t xml:space="preserve">Division </w:t>
      </w:r>
      <w:r w:rsidR="00C8260F">
        <w:t xml:space="preserve">419 of the Act provides for </w:t>
      </w:r>
      <w:r w:rsidR="00BA7BB3">
        <w:t>a Critical Minerals Production Tax Incentive (</w:t>
      </w:r>
      <w:r w:rsidR="00270D23">
        <w:t>“</w:t>
      </w:r>
      <w:r w:rsidR="00BA7BB3">
        <w:t>CMPTI</w:t>
      </w:r>
      <w:r w:rsidR="00270D23">
        <w:t>”</w:t>
      </w:r>
      <w:r w:rsidR="00BA7BB3">
        <w:t xml:space="preserve">) - </w:t>
      </w:r>
      <w:r w:rsidR="00C8260F">
        <w:t xml:space="preserve">a refundable tax offset for </w:t>
      </w:r>
      <w:r w:rsidR="00087488">
        <w:t xml:space="preserve">companies </w:t>
      </w:r>
      <w:r w:rsidR="003E39F7">
        <w:t xml:space="preserve">that incur expenditure </w:t>
      </w:r>
      <w:r w:rsidR="007B1794">
        <w:t xml:space="preserve">in </w:t>
      </w:r>
      <w:r w:rsidR="00FA5092">
        <w:t>carrying on</w:t>
      </w:r>
      <w:r w:rsidR="002F396D">
        <w:t xml:space="preserve"> CMPTI</w:t>
      </w:r>
      <w:r w:rsidR="00FA5092">
        <w:t xml:space="preserve"> processing activities </w:t>
      </w:r>
      <w:r w:rsidR="005B5EDB">
        <w:t xml:space="preserve">in relation to certain critical minerals. </w:t>
      </w:r>
      <w:r w:rsidR="00D75E78">
        <w:t>Subs</w:t>
      </w:r>
      <w:r w:rsidR="00C9231C">
        <w:t>ection</w:t>
      </w:r>
      <w:r w:rsidR="00C21AFA" w:rsidRPr="00006B44">
        <w:t xml:space="preserve"> </w:t>
      </w:r>
      <w:r w:rsidR="00006B44">
        <w:t>419-20</w:t>
      </w:r>
      <w:r w:rsidR="00F47234">
        <w:t>(1)</w:t>
      </w:r>
      <w:r w:rsidR="00D75E78">
        <w:t xml:space="preserve"> of the Act defines </w:t>
      </w:r>
      <w:r w:rsidR="008B4C40">
        <w:t>what a</w:t>
      </w:r>
      <w:r w:rsidR="00EC7C83">
        <w:t xml:space="preserve"> </w:t>
      </w:r>
      <w:r w:rsidR="009705F4">
        <w:t>C</w:t>
      </w:r>
      <w:r w:rsidR="00D75E78">
        <w:t xml:space="preserve">MPTI </w:t>
      </w:r>
      <w:r w:rsidR="00EC7C83">
        <w:t>processing activity</w:t>
      </w:r>
      <w:r w:rsidR="00595F7F">
        <w:t xml:space="preserve"> </w:t>
      </w:r>
      <w:r w:rsidR="008B4C40">
        <w:t xml:space="preserve">is for the purposes of the offset </w:t>
      </w:r>
      <w:r w:rsidR="00595F7F">
        <w:t xml:space="preserve">and states the regulations </w:t>
      </w:r>
      <w:r w:rsidR="00096BA7">
        <w:t xml:space="preserve">may </w:t>
      </w:r>
      <w:r w:rsidR="00E41FE9">
        <w:t>further p</w:t>
      </w:r>
      <w:r w:rsidR="00102D97">
        <w:t>rescribe</w:t>
      </w:r>
      <w:r w:rsidR="00E41FE9">
        <w:t xml:space="preserve"> what con</w:t>
      </w:r>
      <w:r w:rsidR="00EE2978">
        <w:t xml:space="preserve">stitutes a </w:t>
      </w:r>
      <w:r w:rsidR="00E41FE9">
        <w:t>CMPTI</w:t>
      </w:r>
      <w:r w:rsidR="00EC2A15">
        <w:t xml:space="preserve"> processing</w:t>
      </w:r>
      <w:r w:rsidR="00E41FE9">
        <w:t xml:space="preserve"> activit</w:t>
      </w:r>
      <w:r w:rsidR="00EE2978">
        <w:t>y</w:t>
      </w:r>
      <w:r w:rsidR="00E41FE9">
        <w:t>.</w:t>
      </w:r>
      <w:r w:rsidR="00D63742">
        <w:t xml:space="preserve"> </w:t>
      </w:r>
    </w:p>
    <w:p w14:paraId="1AA5CF73" w14:textId="7C29DC12" w:rsidR="002B356E" w:rsidRDefault="004F03F4" w:rsidP="00CD4F3C">
      <w:pPr>
        <w:spacing w:before="240"/>
      </w:pPr>
      <w:r w:rsidRPr="003C5719">
        <w:t xml:space="preserve">The </w:t>
      </w:r>
      <w:r w:rsidRPr="002726C6">
        <w:rPr>
          <w:color w:val="000000" w:themeColor="text1"/>
        </w:rPr>
        <w:t>purpose of the</w:t>
      </w:r>
      <w:r w:rsidR="008B34CA" w:rsidRPr="002726C6">
        <w:rPr>
          <w:color w:val="000000" w:themeColor="text1"/>
        </w:rPr>
        <w:t xml:space="preserve"> </w:t>
      </w:r>
      <w:r w:rsidR="00DC15A2">
        <w:rPr>
          <w:i/>
        </w:rPr>
        <w:t xml:space="preserve">Income Tax Assessment (1997 Act) Amendment (Critical Minerals) Regulations 2025 </w:t>
      </w:r>
      <w:r w:rsidR="004F5304">
        <w:rPr>
          <w:iCs/>
        </w:rPr>
        <w:t xml:space="preserve">(“Regulations”) </w:t>
      </w:r>
      <w:r w:rsidRPr="002726C6">
        <w:rPr>
          <w:color w:val="000000" w:themeColor="text1"/>
        </w:rPr>
        <w:t>is to</w:t>
      </w:r>
      <w:r w:rsidR="008B34CA" w:rsidRPr="002726C6">
        <w:rPr>
          <w:color w:val="000000" w:themeColor="text1"/>
        </w:rPr>
        <w:t xml:space="preserve"> </w:t>
      </w:r>
      <w:r w:rsidR="00511F33">
        <w:rPr>
          <w:color w:val="000000" w:themeColor="text1"/>
        </w:rPr>
        <w:t>prescribe</w:t>
      </w:r>
      <w:r w:rsidR="004F5304">
        <w:rPr>
          <w:color w:val="000000" w:themeColor="text1"/>
        </w:rPr>
        <w:t xml:space="preserve"> certain</w:t>
      </w:r>
      <w:r w:rsidR="008A6B3F">
        <w:rPr>
          <w:color w:val="000000" w:themeColor="text1"/>
        </w:rPr>
        <w:t xml:space="preserve"> </w:t>
      </w:r>
      <w:r w:rsidR="00D90021">
        <w:rPr>
          <w:color w:val="000000" w:themeColor="text1"/>
        </w:rPr>
        <w:t xml:space="preserve">critical </w:t>
      </w:r>
      <w:r w:rsidR="00765D67">
        <w:rPr>
          <w:color w:val="000000" w:themeColor="text1"/>
        </w:rPr>
        <w:t>minerals</w:t>
      </w:r>
      <w:r w:rsidR="008A6B3F">
        <w:rPr>
          <w:color w:val="000000" w:themeColor="text1"/>
        </w:rPr>
        <w:t xml:space="preserve"> </w:t>
      </w:r>
      <w:r w:rsidR="00C26711">
        <w:rPr>
          <w:color w:val="000000" w:themeColor="text1"/>
        </w:rPr>
        <w:t>processing activities that</w:t>
      </w:r>
      <w:r w:rsidR="00765D67" w:rsidDel="00C26711">
        <w:rPr>
          <w:color w:val="000000" w:themeColor="text1"/>
        </w:rPr>
        <w:t xml:space="preserve"> </w:t>
      </w:r>
      <w:r w:rsidR="00765D67">
        <w:rPr>
          <w:color w:val="000000" w:themeColor="text1"/>
        </w:rPr>
        <w:t>are intended to be eligible fo</w:t>
      </w:r>
      <w:r w:rsidR="00963A56">
        <w:rPr>
          <w:color w:val="000000" w:themeColor="text1"/>
        </w:rPr>
        <w:t>r</w:t>
      </w:r>
      <w:r w:rsidR="00765D67">
        <w:rPr>
          <w:color w:val="000000" w:themeColor="text1"/>
        </w:rPr>
        <w:t xml:space="preserve"> </w:t>
      </w:r>
      <w:r w:rsidR="00963A56">
        <w:rPr>
          <w:color w:val="000000" w:themeColor="text1"/>
        </w:rPr>
        <w:t>t</w:t>
      </w:r>
      <w:r w:rsidR="00765D67">
        <w:rPr>
          <w:color w:val="000000" w:themeColor="text1"/>
        </w:rPr>
        <w:t>he CMPT</w:t>
      </w:r>
      <w:r w:rsidR="00963A56">
        <w:rPr>
          <w:color w:val="000000" w:themeColor="text1"/>
        </w:rPr>
        <w:t>I</w:t>
      </w:r>
      <w:r w:rsidR="00765D67">
        <w:rPr>
          <w:color w:val="000000" w:themeColor="text1"/>
        </w:rPr>
        <w:t xml:space="preserve"> but </w:t>
      </w:r>
      <w:r w:rsidR="00C26711">
        <w:rPr>
          <w:color w:val="000000" w:themeColor="text1"/>
        </w:rPr>
        <w:t xml:space="preserve">would </w:t>
      </w:r>
      <w:r w:rsidR="00765D67">
        <w:rPr>
          <w:color w:val="000000" w:themeColor="text1"/>
        </w:rPr>
        <w:t xml:space="preserve">not </w:t>
      </w:r>
      <w:r w:rsidR="00963A56">
        <w:rPr>
          <w:color w:val="000000" w:themeColor="text1"/>
        </w:rPr>
        <w:t>meet the</w:t>
      </w:r>
      <w:r w:rsidR="00E815A3">
        <w:rPr>
          <w:color w:val="000000" w:themeColor="text1"/>
        </w:rPr>
        <w:t xml:space="preserve"> general</w:t>
      </w:r>
      <w:r w:rsidR="00963A56">
        <w:rPr>
          <w:color w:val="000000" w:themeColor="text1"/>
        </w:rPr>
        <w:t xml:space="preserve"> </w:t>
      </w:r>
      <w:r w:rsidR="00A26F4F">
        <w:rPr>
          <w:color w:val="000000" w:themeColor="text1"/>
        </w:rPr>
        <w:t>test</w:t>
      </w:r>
      <w:r w:rsidR="00963A56">
        <w:rPr>
          <w:color w:val="000000" w:themeColor="text1"/>
        </w:rPr>
        <w:t xml:space="preserve"> </w:t>
      </w:r>
      <w:r w:rsidR="00B55B9B">
        <w:rPr>
          <w:color w:val="000000" w:themeColor="text1"/>
        </w:rPr>
        <w:t>set out in the primary law</w:t>
      </w:r>
      <w:r w:rsidR="001228D8">
        <w:rPr>
          <w:color w:val="000000" w:themeColor="text1"/>
        </w:rPr>
        <w:t xml:space="preserve">. </w:t>
      </w:r>
    </w:p>
    <w:p w14:paraId="73E39ECB" w14:textId="77777777" w:rsidR="00FE15F2" w:rsidRDefault="00656BA3" w:rsidP="002B356E">
      <w:pPr>
        <w:pStyle w:val="Bullet"/>
        <w:numPr>
          <w:ilvl w:val="0"/>
          <w:numId w:val="0"/>
        </w:numPr>
      </w:pPr>
      <w:r>
        <w:t>In the 2024-25 Budget, the Government announced its $22.7</w:t>
      </w:r>
      <w:r w:rsidR="00E536B6">
        <w:t xml:space="preserve"> billion Future Made in Australia Package. Part of this package </w:t>
      </w:r>
      <w:r w:rsidR="00DB3374">
        <w:t xml:space="preserve">included a National Interest Framework to guide targeted public </w:t>
      </w:r>
      <w:r w:rsidR="007617E6">
        <w:t>investment into priority industries and sectors. The processing of critical minerals was identified as a priority sector under the Economic Resilience and Security stream of the National Interest Framework.</w:t>
      </w:r>
    </w:p>
    <w:p w14:paraId="467B97FA" w14:textId="77A34FEB" w:rsidR="006E3AB4" w:rsidRDefault="00FE15F2" w:rsidP="002B356E">
      <w:pPr>
        <w:pStyle w:val="Bullet"/>
        <w:numPr>
          <w:ilvl w:val="0"/>
          <w:numId w:val="0"/>
        </w:numPr>
      </w:pPr>
      <w:r>
        <w:t xml:space="preserve">From this and the </w:t>
      </w:r>
      <w:r>
        <w:rPr>
          <w:i/>
          <w:iCs/>
        </w:rPr>
        <w:t>Critical Minerals Strategy 2023-2030</w:t>
      </w:r>
      <w:r>
        <w:t>, the Government announced that it would introduce a CMPTI.</w:t>
      </w:r>
      <w:r w:rsidR="004E3590">
        <w:t xml:space="preserve"> </w:t>
      </w:r>
      <w:r w:rsidR="00CD1EC6">
        <w:t>The</w:t>
      </w:r>
      <w:r w:rsidR="00BB42D3" w:rsidRPr="00B566F0">
        <w:rPr>
          <w:i/>
          <w:iCs/>
        </w:rPr>
        <w:t xml:space="preserve"> </w:t>
      </w:r>
      <w:r w:rsidR="00B566F0" w:rsidRPr="00B566F0">
        <w:rPr>
          <w:i/>
          <w:iCs/>
        </w:rPr>
        <w:t>Future Made in Australia (Production Tax Credits and Other Measures) Act</w:t>
      </w:r>
      <w:r w:rsidR="00B566F0">
        <w:t xml:space="preserve"> </w:t>
      </w:r>
      <w:r w:rsidR="00B566F0" w:rsidRPr="00B566F0">
        <w:rPr>
          <w:i/>
          <w:iCs/>
        </w:rPr>
        <w:t>2025</w:t>
      </w:r>
      <w:r w:rsidR="00B566F0">
        <w:rPr>
          <w:i/>
          <w:iCs/>
        </w:rPr>
        <w:t xml:space="preserve"> </w:t>
      </w:r>
      <w:r w:rsidR="00B566F0">
        <w:t xml:space="preserve">introduced </w:t>
      </w:r>
      <w:r w:rsidR="00601CB9">
        <w:t xml:space="preserve">the </w:t>
      </w:r>
      <w:r w:rsidR="00B566F0">
        <w:t>CMPT</w:t>
      </w:r>
      <w:r w:rsidR="00601CB9">
        <w:t>I.</w:t>
      </w:r>
    </w:p>
    <w:p w14:paraId="1AC24C08" w14:textId="3FEB947A" w:rsidR="00CD4F3C" w:rsidRDefault="00BF6593" w:rsidP="00B84962">
      <w:pPr>
        <w:pStyle w:val="Bullet"/>
        <w:numPr>
          <w:ilvl w:val="0"/>
          <w:numId w:val="0"/>
        </w:numPr>
      </w:pPr>
      <w:r>
        <w:t xml:space="preserve">The relevant critical minerals for the purpose of the CMPTI are listed in section 419-15 of the Act. </w:t>
      </w:r>
      <w:r w:rsidR="00FB1B93">
        <w:t xml:space="preserve">The general definition of </w:t>
      </w:r>
      <w:r w:rsidR="001C462E">
        <w:t xml:space="preserve">CMPTI processing activities </w:t>
      </w:r>
      <w:r w:rsidR="00BB5486">
        <w:t>is</w:t>
      </w:r>
      <w:r w:rsidR="001C462E">
        <w:t xml:space="preserve"> </w:t>
      </w:r>
      <w:r w:rsidR="00C504AD">
        <w:t xml:space="preserve">defined </w:t>
      </w:r>
      <w:r w:rsidR="00FB1B93">
        <w:t>in</w:t>
      </w:r>
      <w:r w:rsidR="007B643F">
        <w:t xml:space="preserve"> </w:t>
      </w:r>
      <w:r w:rsidR="004800EC">
        <w:rPr>
          <w:color w:val="000000" w:themeColor="text1"/>
        </w:rPr>
        <w:t>paragraph</w:t>
      </w:r>
      <w:r w:rsidR="000602F7">
        <w:rPr>
          <w:color w:val="000000" w:themeColor="text1"/>
        </w:rPr>
        <w:t xml:space="preserve"> </w:t>
      </w:r>
      <w:r w:rsidR="007B643F">
        <w:rPr>
          <w:color w:val="000000" w:themeColor="text1"/>
        </w:rPr>
        <w:t>419-20(1)</w:t>
      </w:r>
      <w:r w:rsidR="000A1A65">
        <w:rPr>
          <w:color w:val="000000" w:themeColor="text1"/>
        </w:rPr>
        <w:t>(a)</w:t>
      </w:r>
      <w:r w:rsidR="007B643F">
        <w:rPr>
          <w:color w:val="000000" w:themeColor="text1"/>
        </w:rPr>
        <w:t xml:space="preserve"> of the Act</w:t>
      </w:r>
      <w:r w:rsidR="007B643F">
        <w:t xml:space="preserve"> </w:t>
      </w:r>
      <w:r w:rsidR="00C504AD">
        <w:t xml:space="preserve">as </w:t>
      </w:r>
      <w:r w:rsidR="001C462E">
        <w:t>pr</w:t>
      </w:r>
      <w:r w:rsidR="0071376E">
        <w:t>ocessing activities carried on at one or more facilities in Australia that</w:t>
      </w:r>
      <w:r w:rsidR="00534230">
        <w:t xml:space="preserve"> i</w:t>
      </w:r>
      <w:r w:rsidR="0071376E">
        <w:t xml:space="preserve">nvolve substantially transforming a feedstock that contains </w:t>
      </w:r>
      <w:r w:rsidR="00C504AD">
        <w:t xml:space="preserve">a critical mineral through extractive </w:t>
      </w:r>
      <w:r w:rsidR="00282EE2">
        <w:t>metallurgical</w:t>
      </w:r>
      <w:r w:rsidR="0071376E">
        <w:t xml:space="preserve"> </w:t>
      </w:r>
      <w:r w:rsidR="00282EE2" w:rsidRPr="00282EE2">
        <w:t>processing into a purer or more refined form of the critical mineral that is chemically distinct from the feedstock</w:t>
      </w:r>
      <w:r w:rsidR="00F01362">
        <w:t xml:space="preserve">. </w:t>
      </w:r>
    </w:p>
    <w:p w14:paraId="46F9C98C" w14:textId="24181806" w:rsidR="00997D0E" w:rsidRDefault="007D4A57" w:rsidP="00997D0E">
      <w:pPr>
        <w:pStyle w:val="Bullet"/>
        <w:numPr>
          <w:ilvl w:val="0"/>
          <w:numId w:val="0"/>
        </w:numPr>
      </w:pPr>
      <w:r>
        <w:t xml:space="preserve">Given </w:t>
      </w:r>
      <w:r w:rsidR="003A47BA">
        <w:t>some of the</w:t>
      </w:r>
      <w:r>
        <w:t xml:space="preserve"> processes intended to be </w:t>
      </w:r>
      <w:r w:rsidR="003A47BA">
        <w:t xml:space="preserve">CMPTI processing activities </w:t>
      </w:r>
      <w:r w:rsidR="00457EA5">
        <w:t>may not be</w:t>
      </w:r>
      <w:r w:rsidR="003A47BA">
        <w:t xml:space="preserve"> with</w:t>
      </w:r>
      <w:r w:rsidR="00780027">
        <w:t>in</w:t>
      </w:r>
      <w:r w:rsidR="003A47BA">
        <w:t xml:space="preserve"> the general definition</w:t>
      </w:r>
      <w:r w:rsidR="00D6417E">
        <w:t xml:space="preserve">, paragraph </w:t>
      </w:r>
      <w:r w:rsidR="00D6417E">
        <w:rPr>
          <w:color w:val="000000" w:themeColor="text1"/>
        </w:rPr>
        <w:t>419-20(1)(b)</w:t>
      </w:r>
      <w:r w:rsidR="00D6417E">
        <w:t xml:space="preserve"> of the Act allows regulations </w:t>
      </w:r>
      <w:r w:rsidR="00F01362">
        <w:t xml:space="preserve">to </w:t>
      </w:r>
      <w:r w:rsidR="00BC522D">
        <w:t>prescribe additional processing activities</w:t>
      </w:r>
      <w:r w:rsidR="00F63015">
        <w:t xml:space="preserve"> that relate to one or more critical minerals</w:t>
      </w:r>
      <w:r w:rsidR="004B230D">
        <w:t xml:space="preserve"> </w:t>
      </w:r>
      <w:r w:rsidR="00672A67">
        <w:t xml:space="preserve">where the substantial purpose of those prescribed activities is to achieve an outcome also prescribed in regulations. </w:t>
      </w:r>
      <w:r w:rsidR="00F63015">
        <w:t xml:space="preserve"> </w:t>
      </w:r>
    </w:p>
    <w:p w14:paraId="0AD52085" w14:textId="65FEBFFD" w:rsidR="00CD4F3C" w:rsidRDefault="00CD4F3C" w:rsidP="00CD4F3C">
      <w:pPr>
        <w:spacing w:before="240"/>
        <w:rPr>
          <w:color w:val="000000" w:themeColor="text1"/>
        </w:rPr>
      </w:pPr>
      <w:r>
        <w:rPr>
          <w:color w:val="000000" w:themeColor="text1"/>
        </w:rPr>
        <w:t xml:space="preserve">These </w:t>
      </w:r>
      <w:r w:rsidR="007A58CB">
        <w:rPr>
          <w:color w:val="000000" w:themeColor="text1"/>
        </w:rPr>
        <w:t xml:space="preserve">regulations </w:t>
      </w:r>
      <w:r w:rsidR="00C054EB">
        <w:rPr>
          <w:color w:val="000000" w:themeColor="text1"/>
        </w:rPr>
        <w:t xml:space="preserve">prescribe processing activities </w:t>
      </w:r>
      <w:r w:rsidR="006B0841">
        <w:rPr>
          <w:color w:val="000000" w:themeColor="text1"/>
        </w:rPr>
        <w:t xml:space="preserve">and outcomes </w:t>
      </w:r>
      <w:r w:rsidR="001B3781">
        <w:rPr>
          <w:color w:val="000000" w:themeColor="text1"/>
        </w:rPr>
        <w:t xml:space="preserve">to allow the </w:t>
      </w:r>
      <w:r w:rsidR="00C457CA">
        <w:rPr>
          <w:color w:val="000000" w:themeColor="text1"/>
        </w:rPr>
        <w:t xml:space="preserve">processing </w:t>
      </w:r>
      <w:r w:rsidR="00395D9B">
        <w:rPr>
          <w:color w:val="000000" w:themeColor="text1"/>
        </w:rPr>
        <w:t xml:space="preserve">activities </w:t>
      </w:r>
      <w:r w:rsidR="00C457CA">
        <w:rPr>
          <w:color w:val="000000" w:themeColor="text1"/>
        </w:rPr>
        <w:t xml:space="preserve">of </w:t>
      </w:r>
      <w:r w:rsidR="00381B8F">
        <w:rPr>
          <w:color w:val="000000" w:themeColor="text1"/>
        </w:rPr>
        <w:t>identified</w:t>
      </w:r>
      <w:r w:rsidR="001B3781">
        <w:rPr>
          <w:color w:val="000000" w:themeColor="text1"/>
        </w:rPr>
        <w:t xml:space="preserve"> critical minerals to be </w:t>
      </w:r>
      <w:r w:rsidR="00C457CA">
        <w:rPr>
          <w:color w:val="000000" w:themeColor="text1"/>
        </w:rPr>
        <w:t xml:space="preserve">deemed </w:t>
      </w:r>
      <w:r w:rsidR="00C054EB">
        <w:rPr>
          <w:color w:val="000000" w:themeColor="text1"/>
        </w:rPr>
        <w:t>eli</w:t>
      </w:r>
      <w:r w:rsidR="00675175">
        <w:rPr>
          <w:color w:val="000000" w:themeColor="text1"/>
        </w:rPr>
        <w:t>gible CMPTI processing activities</w:t>
      </w:r>
      <w:r w:rsidR="00DD31D4">
        <w:rPr>
          <w:color w:val="000000" w:themeColor="text1"/>
        </w:rPr>
        <w:t>.</w:t>
      </w:r>
      <w:r w:rsidR="00381B8F">
        <w:rPr>
          <w:color w:val="000000" w:themeColor="text1"/>
        </w:rPr>
        <w:t xml:space="preserve"> The identified </w:t>
      </w:r>
      <w:r w:rsidR="008D0B9C">
        <w:rPr>
          <w:color w:val="000000" w:themeColor="text1"/>
        </w:rPr>
        <w:t>processing activities for these regulations</w:t>
      </w:r>
      <w:r w:rsidR="003B397D">
        <w:rPr>
          <w:color w:val="000000" w:themeColor="text1"/>
        </w:rPr>
        <w:t xml:space="preserve"> </w:t>
      </w:r>
      <w:r w:rsidR="00D16968">
        <w:rPr>
          <w:color w:val="000000" w:themeColor="text1"/>
        </w:rPr>
        <w:t>relate to the processing of</w:t>
      </w:r>
      <w:r w:rsidR="00381B8F">
        <w:rPr>
          <w:color w:val="000000" w:themeColor="text1"/>
        </w:rPr>
        <w:t>:</w:t>
      </w:r>
    </w:p>
    <w:p w14:paraId="2D4D4DDB" w14:textId="79184731" w:rsidR="00CD4F3C" w:rsidRDefault="00CD4F3C" w:rsidP="00CD4F3C">
      <w:pPr>
        <w:pStyle w:val="Bullet"/>
      </w:pPr>
      <w:r>
        <w:lastRenderedPageBreak/>
        <w:t>High Purity Alumina</w:t>
      </w:r>
    </w:p>
    <w:p w14:paraId="09B0A59A" w14:textId="77777777" w:rsidR="00CD4F3C" w:rsidRDefault="00CD4F3C" w:rsidP="00CD4F3C">
      <w:pPr>
        <w:pStyle w:val="Bullet"/>
      </w:pPr>
      <w:r>
        <w:t>Graphite; and</w:t>
      </w:r>
    </w:p>
    <w:p w14:paraId="58CDACA8" w14:textId="33700D6D" w:rsidR="00CD4F3C" w:rsidRDefault="00CD4F3C" w:rsidP="00CD4F3C">
      <w:pPr>
        <w:pStyle w:val="Bullet"/>
      </w:pPr>
      <w:r>
        <w:t>Critical mineral-containing precursor cathode active material</w:t>
      </w:r>
      <w:r w:rsidR="0020638F">
        <w:t>.</w:t>
      </w:r>
    </w:p>
    <w:p w14:paraId="0350BF3F" w14:textId="77777777" w:rsidR="003F0867" w:rsidRDefault="00F343AA" w:rsidP="003F0867">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p>
    <w:p w14:paraId="6F860234" w14:textId="16F93B3E"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r w:rsidR="00C678FF">
        <w:t xml:space="preserve"> They are subject to disallowance and sunsetting under that </w:t>
      </w:r>
      <w:r w:rsidR="00CA0824">
        <w:t>Act.</w:t>
      </w:r>
    </w:p>
    <w:p w14:paraId="030F73F0" w14:textId="4D16CBB5" w:rsidR="0000628C" w:rsidRDefault="00F109D4" w:rsidP="004A27A8">
      <w:pPr>
        <w:spacing w:before="240"/>
      </w:pPr>
      <w:r w:rsidRPr="003C5719">
        <w:t>The Regulations commenc</w:t>
      </w:r>
      <w:r w:rsidR="00365686">
        <w:t>e</w:t>
      </w:r>
      <w:r w:rsidRPr="003C5719">
        <w:t xml:space="preserve"> on</w:t>
      </w:r>
      <w:r w:rsidR="00365686">
        <w:t xml:space="preserve"> the day after the regulations are registered </w:t>
      </w:r>
      <w:r w:rsidR="00251316">
        <w:t xml:space="preserve">on the Federal Register of Legislation. </w:t>
      </w:r>
      <w:r w:rsidR="00ED4DE1">
        <w:t>The</w:t>
      </w:r>
      <w:r w:rsidR="007A641F">
        <w:t xml:space="preserve"> CMPTI app</w:t>
      </w:r>
      <w:r w:rsidR="009C1BD0">
        <w:t>lies to expenditure incurred in income years</w:t>
      </w:r>
      <w:r w:rsidR="0087069B">
        <w:t xml:space="preserve"> in relation to </w:t>
      </w:r>
      <w:r w:rsidR="005F72A3">
        <w:t xml:space="preserve">processing activities (including as prescribed </w:t>
      </w:r>
      <w:r w:rsidR="001F55A4">
        <w:t>in the Regulations</w:t>
      </w:r>
      <w:r w:rsidR="005F72A3">
        <w:t>)</w:t>
      </w:r>
      <w:r w:rsidR="009C1BD0">
        <w:t xml:space="preserve"> starting on or after 1 July 2027 and before 1 July </w:t>
      </w:r>
      <w:r w:rsidR="00E20138">
        <w:t xml:space="preserve">2040. </w:t>
      </w:r>
    </w:p>
    <w:p w14:paraId="5237CB80" w14:textId="0B7428C4" w:rsidR="0011527C" w:rsidRPr="00617E4D" w:rsidRDefault="0011527C" w:rsidP="004A27A8">
      <w:pPr>
        <w:spacing w:before="240"/>
      </w:pPr>
      <w:r w:rsidRPr="00617E4D">
        <w:t xml:space="preserve">Details of the Regulations are set out in </w:t>
      </w:r>
      <w:r w:rsidRPr="00617E4D">
        <w:rPr>
          <w:u w:val="single"/>
        </w:rPr>
        <w:t xml:space="preserve">Attachment </w:t>
      </w:r>
      <w:r w:rsidR="00F953E8">
        <w:rPr>
          <w:u w:val="single"/>
        </w:rPr>
        <w:t>A</w:t>
      </w:r>
      <w:r w:rsidRPr="00617E4D">
        <w:t xml:space="preserve">. </w:t>
      </w:r>
    </w:p>
    <w:p w14:paraId="58553260" w14:textId="77777777" w:rsidR="00EB2AEF" w:rsidRPr="003C5719" w:rsidRDefault="00EB2AEF" w:rsidP="004A27A8">
      <w:pPr>
        <w:spacing w:before="240"/>
      </w:pPr>
    </w:p>
    <w:p w14:paraId="577A6AFC" w14:textId="52655AFC" w:rsidR="00EA4DD8" w:rsidRPr="00A329E8" w:rsidRDefault="00EA4DD8" w:rsidP="004A27A8">
      <w:pPr>
        <w:pageBreakBefore/>
        <w:spacing w:before="240"/>
        <w:jc w:val="right"/>
        <w:rPr>
          <w:b/>
          <w:u w:val="single"/>
        </w:rPr>
      </w:pPr>
      <w:r w:rsidRPr="00A329E8">
        <w:rPr>
          <w:b/>
          <w:u w:val="single"/>
        </w:rPr>
        <w:lastRenderedPageBreak/>
        <w:t>ATTACHMENT</w:t>
      </w:r>
      <w:r w:rsidR="001D20E6" w:rsidRPr="00A329E8">
        <w:rPr>
          <w:b/>
          <w:u w:val="single"/>
        </w:rPr>
        <w:t xml:space="preserve"> </w:t>
      </w:r>
      <w:r w:rsidR="00F953E8">
        <w:rPr>
          <w:b/>
          <w:u w:val="single"/>
        </w:rPr>
        <w:t>A</w:t>
      </w:r>
    </w:p>
    <w:p w14:paraId="0E6724C9" w14:textId="08800E39" w:rsidR="00EA4DD8" w:rsidRPr="003C5719" w:rsidRDefault="00EA4DD8" w:rsidP="004A27A8">
      <w:pPr>
        <w:spacing w:before="240"/>
        <w:rPr>
          <w:b/>
          <w:bCs/>
          <w:szCs w:val="24"/>
          <w:u w:val="single"/>
        </w:rPr>
      </w:pPr>
      <w:r w:rsidRPr="00A329E8">
        <w:rPr>
          <w:b/>
          <w:bCs/>
          <w:u w:val="single"/>
        </w:rPr>
        <w:t>Details of the</w:t>
      </w:r>
      <w:r w:rsidR="001F12F5" w:rsidRPr="00A329E8">
        <w:rPr>
          <w:b/>
          <w:bCs/>
          <w:u w:val="single"/>
        </w:rPr>
        <w:t xml:space="preserve"> </w:t>
      </w:r>
      <w:r w:rsidR="00565B10" w:rsidRPr="00215955">
        <w:rPr>
          <w:b/>
          <w:i/>
          <w:u w:val="single"/>
        </w:rPr>
        <w:t>Income Tax Assessment (1997 Act) Amendment (Critical Minerals) Regulations 2025</w:t>
      </w:r>
      <w:r w:rsidRPr="003C5719">
        <w:rPr>
          <w:b/>
          <w:bCs/>
          <w:u w:val="single"/>
        </w:rPr>
        <w:t xml:space="preserve"> </w:t>
      </w:r>
    </w:p>
    <w:p w14:paraId="25FAE154"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4A310BC" w14:textId="3DAF1436" w:rsidR="00EA4DD8" w:rsidRPr="003C5719" w:rsidRDefault="00EA4DD8" w:rsidP="004A27A8">
      <w:pPr>
        <w:spacing w:before="240"/>
      </w:pPr>
      <w:r w:rsidRPr="003C5719">
        <w:t xml:space="preserve">This section provides that the name of the </w:t>
      </w:r>
      <w:r w:rsidR="00A760F0" w:rsidRPr="00A329E8">
        <w:t>r</w:t>
      </w:r>
      <w:r w:rsidRPr="00A329E8">
        <w:t xml:space="preserve">egulations is the </w:t>
      </w:r>
      <w:r w:rsidR="006A3783" w:rsidRPr="00B22791">
        <w:rPr>
          <w:i/>
        </w:rPr>
        <w:t>Income Tax Assessment (1997 Act) Amendment (Critical Minerals) Regulations 2025</w:t>
      </w:r>
      <w:r w:rsidR="006A3783" w:rsidRPr="00A329E8">
        <w:rPr>
          <w:i/>
        </w:rPr>
        <w:t xml:space="preserve"> </w:t>
      </w:r>
      <w:r w:rsidRPr="00A329E8">
        <w:t>(</w:t>
      </w:r>
      <w:r w:rsidR="00534AD3">
        <w:t>“</w:t>
      </w:r>
      <w:r w:rsidRPr="00A329E8">
        <w:t>Regulations</w:t>
      </w:r>
      <w:r w:rsidR="00534AD3">
        <w:t>”</w:t>
      </w:r>
      <w:r w:rsidRPr="003C5719">
        <w:t>).</w:t>
      </w:r>
    </w:p>
    <w:p w14:paraId="1EC5BF23" w14:textId="77777777" w:rsidR="00EA4DD8" w:rsidRPr="003C5719" w:rsidRDefault="00EA4DD8" w:rsidP="004A27A8">
      <w:pPr>
        <w:spacing w:before="240"/>
        <w:rPr>
          <w:u w:val="single"/>
        </w:rPr>
      </w:pPr>
      <w:r w:rsidRPr="003C5719">
        <w:rPr>
          <w:u w:val="single"/>
        </w:rPr>
        <w:t>Section 2 – Commencement</w:t>
      </w:r>
    </w:p>
    <w:p w14:paraId="23425618" w14:textId="156054DC" w:rsidR="00EA4DD8" w:rsidRPr="003C5719" w:rsidRDefault="00EA4DD8" w:rsidP="004A27A8">
      <w:pPr>
        <w:spacing w:before="240"/>
      </w:pPr>
      <w:r w:rsidRPr="003C5719">
        <w:t>Schedule 1 to the Regulations commence</w:t>
      </w:r>
      <w:r w:rsidR="00AA3B36">
        <w:t>s</w:t>
      </w:r>
      <w:r w:rsidRPr="003C5719">
        <w:t xml:space="preserve"> on </w:t>
      </w:r>
      <w:r w:rsidRPr="006F683C">
        <w:t xml:space="preserve">the day after the </w:t>
      </w:r>
      <w:r w:rsidR="00893BA6">
        <w:t>regulations are</w:t>
      </w:r>
      <w:r w:rsidRPr="006F683C">
        <w:t xml:space="preserve"> registered </w:t>
      </w:r>
      <w:r w:rsidRPr="003C5719">
        <w:t>on the Federal Register of Legislation.</w:t>
      </w:r>
    </w:p>
    <w:p w14:paraId="42ED88EC" w14:textId="77777777" w:rsidR="00EA4DD8" w:rsidRPr="003C5719" w:rsidRDefault="00EA4DD8" w:rsidP="004A27A8">
      <w:pPr>
        <w:spacing w:before="240"/>
        <w:rPr>
          <w:u w:val="single"/>
        </w:rPr>
      </w:pPr>
      <w:r w:rsidRPr="003C5719">
        <w:rPr>
          <w:u w:val="single"/>
        </w:rPr>
        <w:t>Section 3 – Authority</w:t>
      </w:r>
    </w:p>
    <w:p w14:paraId="2DAA9409" w14:textId="2162FA2C" w:rsidR="00EA4DD8" w:rsidRPr="003C5719" w:rsidRDefault="00EA4DD8" w:rsidP="004A27A8">
      <w:pPr>
        <w:spacing w:before="240"/>
      </w:pPr>
      <w:r w:rsidRPr="003C5719">
        <w:t xml:space="preserve">The </w:t>
      </w:r>
      <w:r w:rsidRPr="00A329E8">
        <w:t>Regulation</w:t>
      </w:r>
      <w:r w:rsidR="001D20E6" w:rsidRPr="00A329E8">
        <w:t>s</w:t>
      </w:r>
      <w:r w:rsidRPr="00A329E8">
        <w:t xml:space="preserve"> are</w:t>
      </w:r>
      <w:r w:rsidR="00893BA6">
        <w:rPr>
          <w:color w:val="FF0000"/>
        </w:rPr>
        <w:t xml:space="preserve"> </w:t>
      </w:r>
      <w:r w:rsidRPr="003C5719">
        <w:t>made under the</w:t>
      </w:r>
      <w:r w:rsidR="001F12F5">
        <w:t xml:space="preserve"> </w:t>
      </w:r>
      <w:r w:rsidR="00893BA6">
        <w:rPr>
          <w:i/>
          <w:iCs/>
        </w:rPr>
        <w:t>Income Tax Assessment Act 1997</w:t>
      </w:r>
      <w:r w:rsidRPr="003C5719">
        <w:t xml:space="preserve"> (</w:t>
      </w:r>
      <w:r w:rsidR="00CA28EC">
        <w:t>“</w:t>
      </w:r>
      <w:r w:rsidRPr="003C5719">
        <w:t>Act</w:t>
      </w:r>
      <w:r w:rsidR="00CA28EC">
        <w:t>”</w:t>
      </w:r>
      <w:r w:rsidRPr="003C5719">
        <w:t>).</w:t>
      </w:r>
    </w:p>
    <w:p w14:paraId="03FDEFFF" w14:textId="6D01061B" w:rsidR="00EA4DD8" w:rsidRPr="003C5719" w:rsidRDefault="00EA4DD8" w:rsidP="004A27A8">
      <w:pPr>
        <w:spacing w:before="240"/>
        <w:rPr>
          <w:u w:val="single"/>
        </w:rPr>
      </w:pPr>
      <w:r w:rsidRPr="003C5719">
        <w:rPr>
          <w:u w:val="single"/>
        </w:rPr>
        <w:t>Section 4 – Schedule</w:t>
      </w:r>
    </w:p>
    <w:p w14:paraId="3FECAB21" w14:textId="22CC4D04" w:rsidR="00EA4DD8" w:rsidRPr="003C5719" w:rsidRDefault="00EA4DD8" w:rsidP="00466DD5">
      <w:pPr>
        <w:spacing w:before="240" w:after="200"/>
        <w:rPr>
          <w:u w:val="single"/>
        </w:rPr>
      </w:pPr>
      <w:r w:rsidRPr="003C5719">
        <w:t xml:space="preserve">This section provides that each instrument specified in the Schedules to this instrument </w:t>
      </w:r>
      <w:r w:rsidR="00CA28EC">
        <w:t>is</w:t>
      </w:r>
      <w:r w:rsidR="005D7E35">
        <w:t xml:space="preserve"> </w:t>
      </w:r>
      <w:r w:rsidRPr="003C5719">
        <w:t>amended or repealed as set out in the applicable items in the Schedules, and any other item in the Schedules to this instrument has effect according to its terms.</w:t>
      </w:r>
    </w:p>
    <w:p w14:paraId="697AC9B7" w14:textId="37016282" w:rsidR="004B0DB7" w:rsidRDefault="00187E22" w:rsidP="00466DD5">
      <w:pPr>
        <w:spacing w:before="240" w:after="200"/>
        <w:rPr>
          <w:b/>
          <w:bCs/>
        </w:rPr>
      </w:pPr>
      <w:r w:rsidRPr="00D25FE4">
        <w:rPr>
          <w:b/>
          <w:bCs/>
        </w:rPr>
        <w:t>Item 1</w:t>
      </w:r>
    </w:p>
    <w:p w14:paraId="100F3AEC" w14:textId="37697284" w:rsidR="004D10EB" w:rsidRDefault="004D10EB" w:rsidP="00B84962">
      <w:pPr>
        <w:pStyle w:val="Bullet"/>
        <w:numPr>
          <w:ilvl w:val="0"/>
          <w:numId w:val="0"/>
        </w:numPr>
      </w:pPr>
      <w:r>
        <w:t xml:space="preserve">This item inserts a new </w:t>
      </w:r>
      <w:r w:rsidR="00C84BC0">
        <w:t>Division 419 at the end of Part 3</w:t>
      </w:r>
      <w:r w:rsidR="00C84BC0">
        <w:noBreakHyphen/>
        <w:t xml:space="preserve">45 of the </w:t>
      </w:r>
      <w:r w:rsidR="00C84BC0">
        <w:rPr>
          <w:i/>
          <w:iCs/>
        </w:rPr>
        <w:t>Income Tax Assessment (1997 Act) Regulations 2021</w:t>
      </w:r>
      <w:r w:rsidR="00CA28EC">
        <w:t xml:space="preserve"> (“Principal Regulations”)</w:t>
      </w:r>
      <w:r w:rsidR="00C84BC0">
        <w:t xml:space="preserve">. </w:t>
      </w:r>
      <w:r w:rsidR="007B10E1">
        <w:t xml:space="preserve">This new Division contains </w:t>
      </w:r>
      <w:proofErr w:type="gramStart"/>
      <w:r w:rsidR="007B10E1">
        <w:t>all of</w:t>
      </w:r>
      <w:proofErr w:type="gramEnd"/>
      <w:r w:rsidR="007B10E1">
        <w:t xml:space="preserve"> the substantive amendments.</w:t>
      </w:r>
    </w:p>
    <w:p w14:paraId="4F9CE4C4" w14:textId="01882DCF" w:rsidR="00CA28EC" w:rsidRPr="00CA28EC" w:rsidRDefault="00CA28EC" w:rsidP="001B5EE5">
      <w:pPr>
        <w:pStyle w:val="Heading3"/>
      </w:pPr>
      <w:r>
        <w:t>General background</w:t>
      </w:r>
    </w:p>
    <w:p w14:paraId="61B97716" w14:textId="4B2CD3DE" w:rsidR="00460786" w:rsidRDefault="00CF36F6" w:rsidP="00B84962">
      <w:pPr>
        <w:pStyle w:val="Bullet"/>
        <w:numPr>
          <w:ilvl w:val="0"/>
          <w:numId w:val="0"/>
        </w:numPr>
      </w:pPr>
      <w:r>
        <w:t xml:space="preserve">A company’s CMPTI offset </w:t>
      </w:r>
      <w:r w:rsidR="00097099">
        <w:t xml:space="preserve">for an income year </w:t>
      </w:r>
      <w:r>
        <w:t xml:space="preserve">is equal to 10% </w:t>
      </w:r>
      <w:r w:rsidR="00097099">
        <w:t xml:space="preserve">of its </w:t>
      </w:r>
      <w:r w:rsidR="006C2405">
        <w:t xml:space="preserve">eligible </w:t>
      </w:r>
      <w:r w:rsidR="00097099">
        <w:t>CMPTI expenditure in that income year.</w:t>
      </w:r>
      <w:r w:rsidR="00C40DC3">
        <w:t xml:space="preserve"> Generally, a company incurs CMPTI expenditure </w:t>
      </w:r>
      <w:r w:rsidR="005C04C0">
        <w:t xml:space="preserve">where it </w:t>
      </w:r>
      <w:r w:rsidR="00223CD0">
        <w:t>carries</w:t>
      </w:r>
      <w:r w:rsidR="005C04C0">
        <w:t xml:space="preserve"> on a registered CMPTI processing activity. </w:t>
      </w:r>
      <w:r w:rsidR="00097099">
        <w:t xml:space="preserve"> </w:t>
      </w:r>
      <w:r w:rsidR="0019478B">
        <w:t xml:space="preserve">The general </w:t>
      </w:r>
      <w:r w:rsidR="008410D8">
        <w:t xml:space="preserve">definition of </w:t>
      </w:r>
      <w:r w:rsidR="006C61B7">
        <w:t xml:space="preserve">a CMPTI processing activity is </w:t>
      </w:r>
      <w:r w:rsidR="0019478B">
        <w:t>in</w:t>
      </w:r>
      <w:r w:rsidR="004E4571">
        <w:t xml:space="preserve"> p</w:t>
      </w:r>
      <w:r w:rsidR="00460786">
        <w:rPr>
          <w:color w:val="000000" w:themeColor="text1"/>
        </w:rPr>
        <w:t>aragraph 419-20(1)(a) of the Act</w:t>
      </w:r>
      <w:r w:rsidR="006C61B7">
        <w:rPr>
          <w:color w:val="000000" w:themeColor="text1"/>
        </w:rPr>
        <w:t xml:space="preserve"> and states</w:t>
      </w:r>
      <w:r w:rsidR="004E4571">
        <w:rPr>
          <w:color w:val="000000" w:themeColor="text1"/>
        </w:rPr>
        <w:t xml:space="preserve"> a</w:t>
      </w:r>
      <w:r w:rsidR="00460786">
        <w:t xml:space="preserve"> </w:t>
      </w:r>
      <w:r w:rsidR="001D694F">
        <w:t>CMPT</w:t>
      </w:r>
      <w:r w:rsidR="004E4571">
        <w:t>I processing activity</w:t>
      </w:r>
      <w:r w:rsidR="006C5259">
        <w:t xml:space="preserve"> </w:t>
      </w:r>
      <w:r w:rsidR="00952FEA">
        <w:t>must involve</w:t>
      </w:r>
      <w:r w:rsidR="00540941">
        <w:t xml:space="preserve"> s</w:t>
      </w:r>
      <w:r w:rsidR="00460786">
        <w:t>ubstantial</w:t>
      </w:r>
      <w:r w:rsidR="00CD771D">
        <w:t xml:space="preserve"> </w:t>
      </w:r>
      <w:r w:rsidR="00460786">
        <w:t>transform</w:t>
      </w:r>
      <w:r w:rsidR="00CD771D">
        <w:t>ation</w:t>
      </w:r>
      <w:r w:rsidR="00460786">
        <w:t xml:space="preserve"> </w:t>
      </w:r>
      <w:r w:rsidR="00C56E4B">
        <w:t xml:space="preserve">of </w:t>
      </w:r>
      <w:r w:rsidR="00460786">
        <w:t>a feedstock that contains a critical mineral</w:t>
      </w:r>
      <w:r w:rsidR="00540941">
        <w:t xml:space="preserve">, </w:t>
      </w:r>
      <w:r w:rsidR="00460786">
        <w:t xml:space="preserve">through extractive metallurgical </w:t>
      </w:r>
      <w:r w:rsidR="00460786" w:rsidRPr="00282EE2">
        <w:t>processing into a purer or more refined form of the critical mineral that is chemically distinct from the feedstock</w:t>
      </w:r>
      <w:r w:rsidR="00AE33CC">
        <w:t xml:space="preserve">. </w:t>
      </w:r>
    </w:p>
    <w:p w14:paraId="0CDF0A74" w14:textId="0DB7E9A1" w:rsidR="008E364E" w:rsidRDefault="008C24DC" w:rsidP="00466DD5">
      <w:pPr>
        <w:spacing w:before="240" w:after="200"/>
      </w:pPr>
      <w:r>
        <w:t>P</w:t>
      </w:r>
      <w:r w:rsidR="00DD265E">
        <w:t xml:space="preserve">aragraph 419-20(1)(b) of the Act states that </w:t>
      </w:r>
      <w:r w:rsidR="00171DDA">
        <w:t xml:space="preserve">regulations can be made prescribing </w:t>
      </w:r>
      <w:r w:rsidR="00217298">
        <w:t>activities</w:t>
      </w:r>
      <w:r w:rsidR="003250DE">
        <w:t>, the substantial purpose of which is to</w:t>
      </w:r>
      <w:r w:rsidR="00217298">
        <w:t xml:space="preserve"> produc</w:t>
      </w:r>
      <w:r w:rsidR="003250DE">
        <w:t>e</w:t>
      </w:r>
      <w:r w:rsidR="00217298">
        <w:t xml:space="preserve"> prescribed outcomes </w:t>
      </w:r>
      <w:r w:rsidR="00A37143">
        <w:t xml:space="preserve">for the purposes of </w:t>
      </w:r>
      <w:r w:rsidR="00D9076D">
        <w:t xml:space="preserve">including </w:t>
      </w:r>
      <w:r w:rsidR="00A37143">
        <w:t>those activities as</w:t>
      </w:r>
      <w:r w:rsidR="008005D2">
        <w:t xml:space="preserve"> CMPTI processing activit</w:t>
      </w:r>
      <w:r w:rsidR="00A37143">
        <w:t>ies</w:t>
      </w:r>
      <w:r w:rsidR="003250DE">
        <w:t xml:space="preserve">. </w:t>
      </w:r>
      <w:r w:rsidR="00005887">
        <w:t xml:space="preserve">Specifically, </w:t>
      </w:r>
      <w:r w:rsidR="008B1D84">
        <w:t>the paragraph provides that an activity carried on at one or more facilities in Australia is a CMPTI processing activity if:</w:t>
      </w:r>
    </w:p>
    <w:p w14:paraId="5F863128" w14:textId="11C8BFCC" w:rsidR="008B1D84" w:rsidRDefault="008B1D84" w:rsidP="008B1D84">
      <w:pPr>
        <w:pStyle w:val="Bullet"/>
      </w:pPr>
      <w:r>
        <w:t>It relates to one or more critical minerals</w:t>
      </w:r>
      <w:r w:rsidR="00D2781A">
        <w:t xml:space="preserve">, </w:t>
      </w:r>
      <w:r w:rsidR="00AC6B1D">
        <w:t xml:space="preserve">as defined by </w:t>
      </w:r>
      <w:r w:rsidR="002E159E">
        <w:t>section 419</w:t>
      </w:r>
      <w:r w:rsidR="002E159E">
        <w:noBreakHyphen/>
        <w:t>15</w:t>
      </w:r>
      <w:r w:rsidR="00D2781A">
        <w:t xml:space="preserve"> (paragraph (</w:t>
      </w:r>
      <w:proofErr w:type="spellStart"/>
      <w:r w:rsidR="00D2781A">
        <w:t>i</w:t>
      </w:r>
      <w:proofErr w:type="spellEnd"/>
      <w:r w:rsidR="00D2781A">
        <w:t>)</w:t>
      </w:r>
      <w:proofErr w:type="gramStart"/>
      <w:r w:rsidR="002E159E">
        <w:t>)</w:t>
      </w:r>
      <w:r>
        <w:t>;</w:t>
      </w:r>
      <w:proofErr w:type="gramEnd"/>
    </w:p>
    <w:p w14:paraId="5205E007" w14:textId="55A119B9" w:rsidR="008B1D84" w:rsidRDefault="008B1D84" w:rsidP="008B1D84">
      <w:pPr>
        <w:pStyle w:val="Bullet"/>
      </w:pPr>
      <w:r>
        <w:t>It is of a kind prescribed by the regulations</w:t>
      </w:r>
      <w:r w:rsidR="00D2781A">
        <w:t xml:space="preserve"> (paragraph (ii)</w:t>
      </w:r>
      <w:proofErr w:type="gramStart"/>
      <w:r w:rsidR="00D2781A">
        <w:t>);</w:t>
      </w:r>
      <w:proofErr w:type="gramEnd"/>
    </w:p>
    <w:p w14:paraId="7369C0C3" w14:textId="7CA4E196" w:rsidR="008B1D84" w:rsidRDefault="008B1D84" w:rsidP="008B1D84">
      <w:pPr>
        <w:pStyle w:val="Bullet"/>
      </w:pPr>
      <w:r>
        <w:lastRenderedPageBreak/>
        <w:t>It produces an outcome of a kind prescribed by the regulations</w:t>
      </w:r>
      <w:r w:rsidR="00D2781A">
        <w:t xml:space="preserve"> (paragraph (iii)</w:t>
      </w:r>
      <w:r w:rsidR="00F67441">
        <w:t>)</w:t>
      </w:r>
      <w:r>
        <w:t>; and</w:t>
      </w:r>
    </w:p>
    <w:p w14:paraId="322F921F" w14:textId="64395109" w:rsidR="008B1D84" w:rsidRPr="00B84962" w:rsidRDefault="00255A78" w:rsidP="001B5EE5">
      <w:pPr>
        <w:pStyle w:val="Bullet"/>
      </w:pPr>
      <w:r>
        <w:t>A substantial purpose for carrying on the activity is to achieve the above outcome</w:t>
      </w:r>
      <w:r w:rsidR="00D2781A">
        <w:t xml:space="preserve"> (subsection 419</w:t>
      </w:r>
      <w:r w:rsidR="00D2781A">
        <w:noBreakHyphen/>
        <w:t>20(1))</w:t>
      </w:r>
      <w:r>
        <w:t>.</w:t>
      </w:r>
    </w:p>
    <w:p w14:paraId="171E6FCA" w14:textId="5D72A7E9" w:rsidR="00501925" w:rsidRDefault="0012194A" w:rsidP="001B5EE5">
      <w:pPr>
        <w:pStyle w:val="Heading3"/>
      </w:pPr>
      <w:r w:rsidRPr="00D25FE4">
        <w:t xml:space="preserve">Section </w:t>
      </w:r>
      <w:r w:rsidR="00E42F9A" w:rsidRPr="00D25FE4">
        <w:t>419-20.</w:t>
      </w:r>
      <w:r w:rsidR="00FA2A63">
        <w:t>01</w:t>
      </w:r>
      <w:r w:rsidR="006E24E5">
        <w:t xml:space="preserve"> – high purity alumina</w:t>
      </w:r>
    </w:p>
    <w:p w14:paraId="44311FB3" w14:textId="0CB79814" w:rsidR="00345778" w:rsidRPr="00D25FE4" w:rsidRDefault="001645FA" w:rsidP="00466DD5">
      <w:pPr>
        <w:spacing w:before="240" w:after="200"/>
        <w:rPr>
          <w:b/>
          <w:bCs/>
        </w:rPr>
      </w:pPr>
      <w:r>
        <w:t xml:space="preserve">The </w:t>
      </w:r>
      <w:r w:rsidR="00CA28EC">
        <w:t>Act</w:t>
      </w:r>
      <w:r>
        <w:t xml:space="preserve"> identifi</w:t>
      </w:r>
      <w:r w:rsidR="00472E2D">
        <w:t>es</w:t>
      </w:r>
      <w:r>
        <w:t xml:space="preserve"> </w:t>
      </w:r>
      <w:r w:rsidR="00472E2D">
        <w:t>high purity alumina (</w:t>
      </w:r>
      <w:r>
        <w:t>HPA</w:t>
      </w:r>
      <w:r w:rsidR="00472E2D">
        <w:t>)</w:t>
      </w:r>
      <w:r>
        <w:t xml:space="preserve"> as a critical mineral</w:t>
      </w:r>
      <w:r w:rsidR="00823247">
        <w:t xml:space="preserve"> </w:t>
      </w:r>
      <w:r w:rsidR="00EF63CB">
        <w:t>in</w:t>
      </w:r>
      <w:r w:rsidR="00662565">
        <w:t xml:space="preserve"> paragraph 419-15(1)(l)</w:t>
      </w:r>
      <w:r w:rsidR="00EF63CB">
        <w:t>.</w:t>
      </w:r>
      <w:r>
        <w:t xml:space="preserve"> </w:t>
      </w:r>
      <w:r w:rsidR="00EF63CB">
        <w:t>H</w:t>
      </w:r>
      <w:r>
        <w:t xml:space="preserve">owever, </w:t>
      </w:r>
      <w:r w:rsidR="00472E2D">
        <w:t>the</w:t>
      </w:r>
      <w:r w:rsidR="003943ED">
        <w:t xml:space="preserve"> production process</w:t>
      </w:r>
      <w:r w:rsidR="00472E2D">
        <w:t xml:space="preserve"> for HPA</w:t>
      </w:r>
      <w:r w:rsidR="003943ED">
        <w:t xml:space="preserve"> </w:t>
      </w:r>
      <w:r w:rsidR="00472E2D">
        <w:t>do</w:t>
      </w:r>
      <w:r w:rsidR="00B80903">
        <w:t>es</w:t>
      </w:r>
      <w:r w:rsidR="00472E2D">
        <w:t xml:space="preserve"> </w:t>
      </w:r>
      <w:r w:rsidR="00127BC5">
        <w:t xml:space="preserve">not meet the </w:t>
      </w:r>
      <w:r w:rsidR="00821860">
        <w:t xml:space="preserve">requirements </w:t>
      </w:r>
      <w:r w:rsidR="0019478B">
        <w:t xml:space="preserve">under the general </w:t>
      </w:r>
      <w:r w:rsidR="004976A2">
        <w:t>definition</w:t>
      </w:r>
      <w:r w:rsidR="0019478B">
        <w:t xml:space="preserve"> </w:t>
      </w:r>
      <w:r w:rsidR="004976A2">
        <w:t>of</w:t>
      </w:r>
      <w:r w:rsidR="009F4181">
        <w:t xml:space="preserve"> a CMPTI processing activity.</w:t>
      </w:r>
      <w:r w:rsidR="00042C1B">
        <w:t xml:space="preserve"> </w:t>
      </w:r>
      <w:r w:rsidR="00420B16">
        <w:t xml:space="preserve">This </w:t>
      </w:r>
      <w:r w:rsidR="00F165CD">
        <w:t xml:space="preserve">is </w:t>
      </w:r>
      <w:r w:rsidR="006E1481">
        <w:t xml:space="preserve">due to the composition of </w:t>
      </w:r>
      <w:r w:rsidR="0030537B">
        <w:t xml:space="preserve">the feedstock used </w:t>
      </w:r>
      <w:r w:rsidR="00A64B4D">
        <w:t>in HPA production</w:t>
      </w:r>
      <w:r w:rsidR="006B3E59">
        <w:t>, which does not contain any identi</w:t>
      </w:r>
      <w:r w:rsidR="00117626">
        <w:t>fied critical minerals</w:t>
      </w:r>
      <w:r w:rsidR="006B6F1F">
        <w:t xml:space="preserve"> </w:t>
      </w:r>
      <w:r w:rsidR="00AB175D">
        <w:t>as required</w:t>
      </w:r>
      <w:r w:rsidR="00182E5C">
        <w:t xml:space="preserve"> by the general definition</w:t>
      </w:r>
      <w:r w:rsidR="00117626">
        <w:t xml:space="preserve">. </w:t>
      </w:r>
      <w:r w:rsidR="000269FF">
        <w:t>As</w:t>
      </w:r>
      <w:r w:rsidR="00AB175D">
        <w:t xml:space="preserve"> HPA </w:t>
      </w:r>
      <w:r w:rsidR="008023D6">
        <w:t>is considered an import</w:t>
      </w:r>
      <w:r w:rsidR="00B7459B">
        <w:t>ant</w:t>
      </w:r>
      <w:r w:rsidR="008023D6">
        <w:t xml:space="preserve"> part of the </w:t>
      </w:r>
      <w:r w:rsidR="00B54418">
        <w:rPr>
          <w:i/>
          <w:iCs/>
        </w:rPr>
        <w:t>Critical Minerals Strategy 2023-2030</w:t>
      </w:r>
      <w:r w:rsidR="00CA28EC">
        <w:t>,</w:t>
      </w:r>
      <w:r w:rsidR="00B54418">
        <w:rPr>
          <w:i/>
          <w:iCs/>
        </w:rPr>
        <w:t xml:space="preserve"> </w:t>
      </w:r>
      <w:r w:rsidR="00B54418">
        <w:t xml:space="preserve">the </w:t>
      </w:r>
      <w:r w:rsidR="00CA28EC">
        <w:t>R</w:t>
      </w:r>
      <w:r w:rsidR="00B54418">
        <w:t xml:space="preserve">egulations </w:t>
      </w:r>
      <w:r w:rsidR="00094882">
        <w:t>p</w:t>
      </w:r>
      <w:r w:rsidR="00AD66D5">
        <w:t xml:space="preserve">rescribe new </w:t>
      </w:r>
      <w:r w:rsidR="004976A2">
        <w:t xml:space="preserve">processing activities which, if the </w:t>
      </w:r>
      <w:r w:rsidR="00AD66D5">
        <w:t>r</w:t>
      </w:r>
      <w:r w:rsidR="007A3E7E">
        <w:t xml:space="preserve">equirements </w:t>
      </w:r>
      <w:r w:rsidR="004976A2">
        <w:t xml:space="preserve">are </w:t>
      </w:r>
      <w:r w:rsidR="00962227">
        <w:t>satisfied</w:t>
      </w:r>
      <w:r w:rsidR="004976A2">
        <w:t>,</w:t>
      </w:r>
      <w:r w:rsidR="00962227">
        <w:t xml:space="preserve"> </w:t>
      </w:r>
      <w:r w:rsidR="004976A2">
        <w:t>will be CMPTI processing activity</w:t>
      </w:r>
      <w:r w:rsidR="00962227">
        <w:t>.</w:t>
      </w:r>
      <w:r w:rsidR="000269FF">
        <w:t xml:space="preserve"> </w:t>
      </w:r>
    </w:p>
    <w:p w14:paraId="298B6053" w14:textId="03DDEF46" w:rsidR="00BC6D5C" w:rsidRDefault="00345778" w:rsidP="00466DD5">
      <w:pPr>
        <w:spacing w:before="240" w:after="200"/>
      </w:pPr>
      <w:r>
        <w:t xml:space="preserve">Item </w:t>
      </w:r>
      <w:r w:rsidR="001014A5">
        <w:t xml:space="preserve">1 </w:t>
      </w:r>
      <w:r w:rsidR="0001050E">
        <w:t xml:space="preserve">inserts a new </w:t>
      </w:r>
      <w:r w:rsidR="000B03EB">
        <w:t>section</w:t>
      </w:r>
      <w:r w:rsidR="00360EC2">
        <w:t> 419</w:t>
      </w:r>
      <w:r w:rsidR="00360EC2">
        <w:noBreakHyphen/>
        <w:t>20.</w:t>
      </w:r>
      <w:r w:rsidR="008A601C">
        <w:t>01</w:t>
      </w:r>
      <w:r w:rsidR="000B03EB">
        <w:t xml:space="preserve"> into the Principal </w:t>
      </w:r>
      <w:r w:rsidR="00F31FBE">
        <w:t>R</w:t>
      </w:r>
      <w:r w:rsidR="000B03EB">
        <w:t xml:space="preserve">egulations </w:t>
      </w:r>
      <w:r w:rsidR="004A36A8">
        <w:t>prescribing</w:t>
      </w:r>
      <w:r w:rsidR="00C431C3">
        <w:t>,</w:t>
      </w:r>
      <w:r w:rsidR="004A36A8">
        <w:t xml:space="preserve"> </w:t>
      </w:r>
      <w:r w:rsidR="00C431C3">
        <w:t xml:space="preserve">with specific </w:t>
      </w:r>
      <w:r w:rsidR="00B624CD">
        <w:t>requirements</w:t>
      </w:r>
      <w:r w:rsidR="00C431C3">
        <w:t>,</w:t>
      </w:r>
      <w:r w:rsidR="0096177D">
        <w:t xml:space="preserve"> </w:t>
      </w:r>
      <w:r w:rsidR="001E0BE5">
        <w:t xml:space="preserve">a </w:t>
      </w:r>
      <w:r w:rsidR="0096177D">
        <w:t xml:space="preserve">HPA production </w:t>
      </w:r>
      <w:r w:rsidR="001E0BE5">
        <w:t xml:space="preserve">activity </w:t>
      </w:r>
      <w:r w:rsidR="00697A8F">
        <w:t xml:space="preserve">as </w:t>
      </w:r>
      <w:r w:rsidR="001E0BE5">
        <w:t>a</w:t>
      </w:r>
      <w:r w:rsidR="0096177D">
        <w:t xml:space="preserve"> </w:t>
      </w:r>
      <w:r w:rsidR="0037414F">
        <w:t xml:space="preserve">CMPTI processing </w:t>
      </w:r>
      <w:r w:rsidR="001E0BE5">
        <w:t>activi</w:t>
      </w:r>
      <w:r w:rsidR="00996BA8">
        <w:t xml:space="preserve">ty </w:t>
      </w:r>
      <w:r w:rsidR="0096177D">
        <w:t xml:space="preserve">in accordance with </w:t>
      </w:r>
      <w:r w:rsidR="00D83ED3">
        <w:t>paragraph 419-20</w:t>
      </w:r>
      <w:r w:rsidR="0036341A">
        <w:t>(1)</w:t>
      </w:r>
      <w:r w:rsidR="00306A0C">
        <w:t xml:space="preserve">(b) of the </w:t>
      </w:r>
      <w:r w:rsidR="006C6C81">
        <w:t>Act</w:t>
      </w:r>
      <w:r w:rsidR="00F31FBE">
        <w:t>.</w:t>
      </w:r>
    </w:p>
    <w:p w14:paraId="12F427E7" w14:textId="0983AFE3" w:rsidR="00C647D0" w:rsidRDefault="00AA1A22" w:rsidP="00466DD5">
      <w:pPr>
        <w:spacing w:before="240" w:after="200"/>
      </w:pPr>
      <w:r>
        <w:t xml:space="preserve">Subsection </w:t>
      </w:r>
      <w:r w:rsidR="0051006A">
        <w:t>419-20.</w:t>
      </w:r>
      <w:r w:rsidR="0053778B">
        <w:t>01</w:t>
      </w:r>
      <w:r>
        <w:t>(1)</w:t>
      </w:r>
      <w:r w:rsidR="0075040A">
        <w:t xml:space="preserve"> </w:t>
      </w:r>
      <w:r w:rsidR="00D72BBA">
        <w:t xml:space="preserve">defines </w:t>
      </w:r>
      <w:r w:rsidR="00207B2A">
        <w:t>the kinds of H</w:t>
      </w:r>
      <w:r w:rsidR="009B111F">
        <w:t>PA processing activities that constitute a</w:t>
      </w:r>
      <w:r w:rsidR="00D72BBA">
        <w:t xml:space="preserve"> CMPTI processing activity. </w:t>
      </w:r>
      <w:r w:rsidR="00B96D60">
        <w:t>This</w:t>
      </w:r>
      <w:r w:rsidR="00A41C9E">
        <w:t xml:space="preserve"> </w:t>
      </w:r>
      <w:r w:rsidR="00954388">
        <w:t>definition</w:t>
      </w:r>
      <w:r w:rsidR="000D28C4">
        <w:t>, instead of</w:t>
      </w:r>
      <w:r w:rsidR="00954388">
        <w:t xml:space="preserve"> </w:t>
      </w:r>
      <w:r w:rsidR="005A0FC0">
        <w:t>requir</w:t>
      </w:r>
      <w:r w:rsidR="000D28C4">
        <w:t>ing</w:t>
      </w:r>
      <w:r w:rsidR="005A0FC0">
        <w:t xml:space="preserve"> a </w:t>
      </w:r>
      <w:r w:rsidR="00A41C9E">
        <w:t>feedstock</w:t>
      </w:r>
      <w:r w:rsidR="005A0FC0">
        <w:t xml:space="preserve"> containing a critical mineral </w:t>
      </w:r>
      <w:r w:rsidR="000D28C4">
        <w:t xml:space="preserve">as in the general definition, </w:t>
      </w:r>
      <w:r w:rsidR="005A0FC0">
        <w:t>instead specifies</w:t>
      </w:r>
      <w:r w:rsidR="00A41C9E">
        <w:t xml:space="preserve"> </w:t>
      </w:r>
      <w:r w:rsidR="00867FC0">
        <w:t>a require</w:t>
      </w:r>
      <w:r w:rsidR="00800570">
        <w:t>ment</w:t>
      </w:r>
      <w:r w:rsidR="008C7B10">
        <w:t xml:space="preserve"> </w:t>
      </w:r>
      <w:r w:rsidR="00800570">
        <w:t xml:space="preserve">that </w:t>
      </w:r>
      <w:r w:rsidR="00E4658E">
        <w:t>feedstock</w:t>
      </w:r>
      <w:r w:rsidR="00800570">
        <w:t xml:space="preserve"> contain</w:t>
      </w:r>
      <w:r w:rsidR="00115EAD">
        <w:t>s the element</w:t>
      </w:r>
      <w:r w:rsidR="00800570">
        <w:t xml:space="preserve"> aluminium</w:t>
      </w:r>
      <w:r w:rsidR="006B7E93">
        <w:t>. T</w:t>
      </w:r>
      <w:r w:rsidR="001264CE">
        <w:t>he</w:t>
      </w:r>
      <w:r w:rsidR="00E92DD4">
        <w:t xml:space="preserve"> effect of this is that</w:t>
      </w:r>
      <w:r w:rsidR="00CC6B65">
        <w:t xml:space="preserve"> </w:t>
      </w:r>
      <w:r w:rsidR="00131A46">
        <w:t>the processing of HPA</w:t>
      </w:r>
      <w:r w:rsidR="006B6D62">
        <w:t xml:space="preserve"> </w:t>
      </w:r>
      <w:r w:rsidR="00C267BC">
        <w:t>can be prescribed</w:t>
      </w:r>
      <w:r w:rsidR="00C92D45">
        <w:t xml:space="preserve"> to be</w:t>
      </w:r>
      <w:r w:rsidR="00C73A12">
        <w:t xml:space="preserve"> </w:t>
      </w:r>
      <w:r w:rsidR="00215955">
        <w:t>a</w:t>
      </w:r>
      <w:r w:rsidR="00C73A12">
        <w:t xml:space="preserve"> </w:t>
      </w:r>
      <w:r w:rsidR="001A3AF3">
        <w:t xml:space="preserve">kind of processing activity </w:t>
      </w:r>
      <w:r w:rsidR="009F56A8">
        <w:t>for the purposes of the CMPTI</w:t>
      </w:r>
      <w:r w:rsidR="00053D25">
        <w:t xml:space="preserve">, </w:t>
      </w:r>
      <w:r w:rsidR="006B6D62">
        <w:t>subject to meeting other activity and outcome requirement</w:t>
      </w:r>
      <w:r w:rsidR="008828AC">
        <w:t>s</w:t>
      </w:r>
      <w:r w:rsidR="00C647D0">
        <w:t>.</w:t>
      </w:r>
    </w:p>
    <w:p w14:paraId="7A9709B1" w14:textId="0E39D4A4" w:rsidR="00864FA6" w:rsidRDefault="00D25FE4" w:rsidP="00466DD5">
      <w:pPr>
        <w:spacing w:before="240" w:after="200"/>
      </w:pPr>
      <w:r>
        <w:t>P</w:t>
      </w:r>
      <w:r w:rsidR="008B06A5">
        <w:t>aragraphs 419-20.</w:t>
      </w:r>
      <w:r w:rsidR="00950A61">
        <w:t>01</w:t>
      </w:r>
      <w:r w:rsidR="008B06A5">
        <w:t>(</w:t>
      </w:r>
      <w:r w:rsidR="00EE7DE0">
        <w:t>1</w:t>
      </w:r>
      <w:r w:rsidR="008B06A5">
        <w:t>)(</w:t>
      </w:r>
      <w:r>
        <w:t xml:space="preserve">b) and (c) </w:t>
      </w:r>
      <w:r w:rsidR="00A12FFF">
        <w:t>mirror existing negative limbs found in paragraphs 419-20(2)(</w:t>
      </w:r>
      <w:r w:rsidR="001D70EB">
        <w:t>b</w:t>
      </w:r>
      <w:r w:rsidR="00A12FFF">
        <w:t>)</w:t>
      </w:r>
      <w:r w:rsidR="00742486">
        <w:t xml:space="preserve"> </w:t>
      </w:r>
      <w:r w:rsidR="00AC622D">
        <w:t>and</w:t>
      </w:r>
      <w:r w:rsidR="00742486">
        <w:t xml:space="preserve"> </w:t>
      </w:r>
      <w:r w:rsidR="00765A73">
        <w:t xml:space="preserve">(c) of the </w:t>
      </w:r>
      <w:r w:rsidR="00A878A3">
        <w:t>Act</w:t>
      </w:r>
      <w:r w:rsidR="0007021B">
        <w:t xml:space="preserve"> by</w:t>
      </w:r>
      <w:r w:rsidR="005D781A">
        <w:t xml:space="preserve"> expressly excluding beneficiation </w:t>
      </w:r>
      <w:r w:rsidR="00166908">
        <w:t xml:space="preserve">or manufacturing </w:t>
      </w:r>
      <w:r w:rsidR="007D1F60">
        <w:t xml:space="preserve">for HPA production </w:t>
      </w:r>
      <w:r w:rsidR="00166908">
        <w:t>as a CMPTI processing activity.</w:t>
      </w:r>
    </w:p>
    <w:p w14:paraId="71D06C2F" w14:textId="5B9F425C" w:rsidR="00325315" w:rsidRDefault="00166908" w:rsidP="00466DD5">
      <w:pPr>
        <w:spacing w:before="240" w:after="200"/>
      </w:pPr>
      <w:r>
        <w:t>Subsection 419-20.</w:t>
      </w:r>
      <w:r w:rsidR="00A91B74">
        <w:t>01</w:t>
      </w:r>
      <w:r>
        <w:t>(</w:t>
      </w:r>
      <w:r w:rsidR="00EE7DE0">
        <w:t>2</w:t>
      </w:r>
      <w:r>
        <w:t>)</w:t>
      </w:r>
      <w:r w:rsidR="00885D8A">
        <w:t xml:space="preserve"> </w:t>
      </w:r>
      <w:r w:rsidR="00E30B0C">
        <w:t xml:space="preserve">prescribes </w:t>
      </w:r>
      <w:r w:rsidR="00EA172E">
        <w:t xml:space="preserve">the </w:t>
      </w:r>
      <w:r w:rsidR="007A3A08">
        <w:t xml:space="preserve">related </w:t>
      </w:r>
      <w:r w:rsidR="00EA172E">
        <w:t xml:space="preserve">outcome </w:t>
      </w:r>
      <w:r w:rsidR="00AC70CB">
        <w:t>of the</w:t>
      </w:r>
      <w:r w:rsidR="00FB7D3E">
        <w:t xml:space="preserve"> above</w:t>
      </w:r>
      <w:r w:rsidR="00215955">
        <w:t>-</w:t>
      </w:r>
      <w:r w:rsidR="009F53F6">
        <w:t>mentioned</w:t>
      </w:r>
      <w:r w:rsidR="00AC70CB">
        <w:t xml:space="preserve"> processing activit</w:t>
      </w:r>
      <w:r w:rsidR="009F53F6">
        <w:t>y</w:t>
      </w:r>
      <w:r w:rsidR="00AC70CB">
        <w:t xml:space="preserve"> for the purposes of the CMPTI, </w:t>
      </w:r>
      <w:r w:rsidR="001B2A1D">
        <w:t>that HPA</w:t>
      </w:r>
      <w:r w:rsidR="00A5273B">
        <w:t xml:space="preserve"> be produced </w:t>
      </w:r>
      <w:r w:rsidR="00BB5720">
        <w:t>with a minimum purity of 99.99</w:t>
      </w:r>
      <w:r w:rsidR="00A5273B">
        <w:t xml:space="preserve"> per</w:t>
      </w:r>
      <w:r w:rsidR="00ED5418">
        <w:t xml:space="preserve"> </w:t>
      </w:r>
      <w:r w:rsidR="00A5273B">
        <w:t>cent.</w:t>
      </w:r>
      <w:r w:rsidR="00F84B85">
        <w:t xml:space="preserve"> </w:t>
      </w:r>
    </w:p>
    <w:p w14:paraId="006C98DB" w14:textId="703D115F" w:rsidR="00D25FE4" w:rsidRDefault="00CB2B23" w:rsidP="00466DD5">
      <w:pPr>
        <w:spacing w:before="240" w:after="200"/>
      </w:pPr>
      <w:r>
        <w:t xml:space="preserve">Only expenditure incurred carrying out </w:t>
      </w:r>
      <w:r w:rsidR="00F84B85">
        <w:t xml:space="preserve">the prescribed activity for the substantial purpose of achieving this prescribed outcome will be eligible to be </w:t>
      </w:r>
      <w:r w:rsidR="00585786">
        <w:t xml:space="preserve">counted towards the CMPTI offset. </w:t>
      </w:r>
      <w:r w:rsidR="00A5273B">
        <w:t xml:space="preserve"> </w:t>
      </w:r>
      <w:r w:rsidR="00BB5720">
        <w:t xml:space="preserve"> </w:t>
      </w:r>
      <w:r w:rsidR="00166908">
        <w:t xml:space="preserve"> </w:t>
      </w:r>
      <w:r w:rsidR="001264CE">
        <w:t xml:space="preserve"> </w:t>
      </w:r>
    </w:p>
    <w:p w14:paraId="422C93CA" w14:textId="3C71A053" w:rsidR="00D25FE4" w:rsidRDefault="00D25FE4" w:rsidP="001B5EE5">
      <w:pPr>
        <w:pStyle w:val="Heading3"/>
      </w:pPr>
      <w:r w:rsidRPr="00652C6A">
        <w:t>Section 419-20.</w:t>
      </w:r>
      <w:r w:rsidR="00506F30">
        <w:t>02</w:t>
      </w:r>
      <w:r w:rsidRPr="00652C6A">
        <w:t xml:space="preserve"> </w:t>
      </w:r>
      <w:r w:rsidR="006E2FCD">
        <w:t>–</w:t>
      </w:r>
      <w:r w:rsidR="00A94133">
        <w:t xml:space="preserve"> </w:t>
      </w:r>
      <w:r w:rsidR="00A94133" w:rsidRPr="006E2FCD">
        <w:t>grap</w:t>
      </w:r>
      <w:r w:rsidR="000F2E28" w:rsidRPr="006E2FCD">
        <w:t>hite</w:t>
      </w:r>
    </w:p>
    <w:p w14:paraId="2F345B36" w14:textId="54A52524" w:rsidR="00BB7CDD" w:rsidRDefault="006E2FCD" w:rsidP="00BB7CDD">
      <w:pPr>
        <w:spacing w:before="240" w:after="200"/>
      </w:pPr>
      <w:r>
        <w:t>The</w:t>
      </w:r>
      <w:r w:rsidR="00A20058">
        <w:t xml:space="preserve"> </w:t>
      </w:r>
      <w:r w:rsidR="00336DFB">
        <w:t>Act</w:t>
      </w:r>
      <w:r w:rsidR="00A20058">
        <w:t xml:space="preserve"> identifie</w:t>
      </w:r>
      <w:r w:rsidR="005E7A1D">
        <w:t xml:space="preserve">s </w:t>
      </w:r>
      <w:r w:rsidR="001007C2">
        <w:t>graphite as a critical mineral</w:t>
      </w:r>
      <w:r w:rsidR="00E16714">
        <w:t xml:space="preserve"> at paragraph 419-15(1)(</w:t>
      </w:r>
      <w:r w:rsidR="00400338">
        <w:t>j</w:t>
      </w:r>
      <w:r w:rsidR="00E16714">
        <w:t>) of the Act</w:t>
      </w:r>
      <w:r w:rsidR="001007C2">
        <w:t>, however, the production</w:t>
      </w:r>
      <w:r w:rsidR="00A70CD8">
        <w:t xml:space="preserve"> </w:t>
      </w:r>
      <w:r w:rsidR="00646237">
        <w:t>process for graphite</w:t>
      </w:r>
      <w:r w:rsidR="005518F1">
        <w:t xml:space="preserve"> do</w:t>
      </w:r>
      <w:r w:rsidR="00B80903">
        <w:t>es</w:t>
      </w:r>
      <w:r w:rsidR="001007C2">
        <w:t xml:space="preserve"> </w:t>
      </w:r>
      <w:r w:rsidR="00244CE1">
        <w:t xml:space="preserve">not meet the requirements under the general </w:t>
      </w:r>
      <w:r w:rsidR="00F67441">
        <w:t>definition</w:t>
      </w:r>
      <w:r w:rsidR="00244CE1">
        <w:t xml:space="preserve"> </w:t>
      </w:r>
      <w:r w:rsidR="0071275C">
        <w:t>of</w:t>
      </w:r>
      <w:r w:rsidR="00244CE1">
        <w:t xml:space="preserve"> CMPTI processing activity.</w:t>
      </w:r>
      <w:r w:rsidR="00394325">
        <w:t xml:space="preserve"> </w:t>
      </w:r>
      <w:r w:rsidR="00BB7CDD">
        <w:t xml:space="preserve">Unlike most other critical minerals, graphite does not require a chemical transformation of the naturally occurring mineral form to become a useful material.  </w:t>
      </w:r>
    </w:p>
    <w:p w14:paraId="4CE6EDD4" w14:textId="5546CE96" w:rsidR="00B84C10" w:rsidRPr="001B5EE5" w:rsidRDefault="00BB7CDD" w:rsidP="00B84C10">
      <w:pPr>
        <w:spacing w:before="240" w:after="200"/>
      </w:pPr>
      <w:r>
        <w:t xml:space="preserve">Instead, graphite processing may involve a physical rather than a chemical change which uses physical processing techniques, such as </w:t>
      </w:r>
      <w:proofErr w:type="spellStart"/>
      <w:r>
        <w:t>micronisation</w:t>
      </w:r>
      <w:proofErr w:type="spellEnd"/>
      <w:r>
        <w:t xml:space="preserve"> and </w:t>
      </w:r>
      <w:proofErr w:type="spellStart"/>
      <w:r>
        <w:t>spheronisation</w:t>
      </w:r>
      <w:proofErr w:type="spellEnd"/>
      <w:r>
        <w:t>. Extractive metallurgical processing is not used to extract graphite as graphite is not a metal, however graphite processing may involve chemical or thermal purification to extract metal and silicate impurities from the graphite concentrate to increase the total graphitic carbon content of the graphite</w:t>
      </w:r>
      <w:r w:rsidR="008B5E26">
        <w:t xml:space="preserve">. </w:t>
      </w:r>
      <w:r w:rsidR="00A67EC3">
        <w:t xml:space="preserve">Additionally, the requirement of </w:t>
      </w:r>
      <w:r w:rsidR="00094FEA">
        <w:t xml:space="preserve">the product of processing being </w:t>
      </w:r>
      <w:r w:rsidR="00A67EC3">
        <w:lastRenderedPageBreak/>
        <w:t>chemically distinct</w:t>
      </w:r>
      <w:r w:rsidR="00094FEA">
        <w:t xml:space="preserve"> from the feedstock</w:t>
      </w:r>
      <w:r w:rsidR="00A67EC3">
        <w:t xml:space="preserve"> is not satisfied </w:t>
      </w:r>
      <w:r w:rsidR="006E636D">
        <w:t>because</w:t>
      </w:r>
      <w:r w:rsidR="00C46788">
        <w:t>,</w:t>
      </w:r>
      <w:r w:rsidR="00A67EC3">
        <w:t xml:space="preserve"> while </w:t>
      </w:r>
      <w:r w:rsidR="002A5482">
        <w:t>total graphitic content is increased</w:t>
      </w:r>
      <w:r w:rsidR="007E1D6E">
        <w:t xml:space="preserve"> in processing</w:t>
      </w:r>
      <w:r w:rsidR="002A5482">
        <w:t xml:space="preserve">, </w:t>
      </w:r>
      <w:r w:rsidR="0058122F">
        <w:t xml:space="preserve">the </w:t>
      </w:r>
      <w:r w:rsidR="00420F11">
        <w:t>result</w:t>
      </w:r>
      <w:r w:rsidR="008A1637">
        <w:t>ing output</w:t>
      </w:r>
      <w:r w:rsidR="00420F11">
        <w:t xml:space="preserve"> may not be chemically distinct from the initial feedstock.</w:t>
      </w:r>
      <w:r w:rsidR="00B84C10">
        <w:t xml:space="preserve"> As graphite is considered an import</w:t>
      </w:r>
      <w:r w:rsidR="00A579C2">
        <w:t>ant</w:t>
      </w:r>
      <w:r w:rsidR="00B84C10">
        <w:t xml:space="preserve"> part of the </w:t>
      </w:r>
      <w:r w:rsidR="00B84C10">
        <w:rPr>
          <w:i/>
          <w:iCs/>
        </w:rPr>
        <w:t xml:space="preserve">Critical Minerals Strategy 2023-2030 </w:t>
      </w:r>
      <w:r w:rsidR="00C91490">
        <w:t xml:space="preserve">the Regulations prescribe additional processing activities which, if the requirements are satisfied, will be CMPTI processing activities. </w:t>
      </w:r>
    </w:p>
    <w:p w14:paraId="52FE4EF9" w14:textId="7A41A905" w:rsidR="00652C6A" w:rsidRDefault="00652C6A" w:rsidP="00652C6A">
      <w:pPr>
        <w:spacing w:before="240" w:after="200"/>
      </w:pPr>
      <w:r>
        <w:t xml:space="preserve">Item </w:t>
      </w:r>
      <w:r w:rsidR="00360EC2">
        <w:t>1</w:t>
      </w:r>
      <w:r w:rsidR="008E364E">
        <w:t xml:space="preserve"> </w:t>
      </w:r>
      <w:r>
        <w:t>inserts a new section</w:t>
      </w:r>
      <w:r w:rsidR="00360EC2">
        <w:t> 419</w:t>
      </w:r>
      <w:r w:rsidR="00360EC2">
        <w:noBreakHyphen/>
        <w:t>2</w:t>
      </w:r>
      <w:r w:rsidR="00BF1620">
        <w:t>0.02</w:t>
      </w:r>
      <w:r>
        <w:t xml:space="preserve"> into the Principal Regulations </w:t>
      </w:r>
      <w:r w:rsidR="00A72799">
        <w:t xml:space="preserve">providing </w:t>
      </w:r>
      <w:r w:rsidR="00306A0C">
        <w:t xml:space="preserve">requirements </w:t>
      </w:r>
      <w:r>
        <w:t>for graphite</w:t>
      </w:r>
      <w:r w:rsidR="00306A0C">
        <w:t xml:space="preserve"> production </w:t>
      </w:r>
      <w:r w:rsidR="00996BA8">
        <w:t xml:space="preserve">activity </w:t>
      </w:r>
      <w:r w:rsidR="00306A0C">
        <w:t xml:space="preserve">to be </w:t>
      </w:r>
      <w:r w:rsidR="00A72799">
        <w:t xml:space="preserve">prescribed as </w:t>
      </w:r>
      <w:r w:rsidR="001E0BE5">
        <w:t>a</w:t>
      </w:r>
      <w:r w:rsidR="00306A0C">
        <w:t xml:space="preserve"> CMPTI processing </w:t>
      </w:r>
      <w:r w:rsidR="00996BA8">
        <w:t xml:space="preserve">activity </w:t>
      </w:r>
      <w:r w:rsidR="00306A0C">
        <w:t xml:space="preserve">in accordance with paragraph 419-20(b) of the </w:t>
      </w:r>
      <w:r w:rsidR="004D215A">
        <w:t>Act</w:t>
      </w:r>
      <w:r>
        <w:t>.</w:t>
      </w:r>
    </w:p>
    <w:p w14:paraId="5FC97237" w14:textId="48E50210" w:rsidR="006853CA" w:rsidRDefault="00604EAA" w:rsidP="00652C6A">
      <w:pPr>
        <w:spacing w:before="240" w:after="200"/>
      </w:pPr>
      <w:r>
        <w:t xml:space="preserve">Subsection </w:t>
      </w:r>
      <w:r w:rsidR="00EA1B57">
        <w:t>419-20.</w:t>
      </w:r>
      <w:r w:rsidR="00BF1620">
        <w:t>02</w:t>
      </w:r>
      <w:r w:rsidR="00EA1B57">
        <w:t>(</w:t>
      </w:r>
      <w:r>
        <w:t>1</w:t>
      </w:r>
      <w:r w:rsidR="00EA1B57">
        <w:t>)</w:t>
      </w:r>
      <w:r>
        <w:t xml:space="preserve"> defines the kinds of graphite processing activities that constitute a</w:t>
      </w:r>
      <w:r w:rsidR="005D40FE">
        <w:t xml:space="preserve"> CMPTI processing activit</w:t>
      </w:r>
      <w:r w:rsidR="00201F9F">
        <w:t>y</w:t>
      </w:r>
      <w:r w:rsidR="005D40FE">
        <w:t xml:space="preserve">. </w:t>
      </w:r>
      <w:r w:rsidR="00FC0671">
        <w:t>This definition</w:t>
      </w:r>
      <w:r w:rsidR="004A7293">
        <w:t>, instead of</w:t>
      </w:r>
      <w:r w:rsidR="00FC0671">
        <w:t xml:space="preserve"> requir</w:t>
      </w:r>
      <w:r w:rsidR="004A7293">
        <w:t>ing</w:t>
      </w:r>
      <w:r w:rsidR="00FC0671">
        <w:t xml:space="preserve"> using metallurgical processes</w:t>
      </w:r>
      <w:r w:rsidR="006853CA">
        <w:t xml:space="preserve"> as in the general definition,</w:t>
      </w:r>
      <w:r w:rsidR="00FC0671">
        <w:t xml:space="preserve"> requires</w:t>
      </w:r>
      <w:r w:rsidR="006853CA">
        <w:t>:</w:t>
      </w:r>
    </w:p>
    <w:p w14:paraId="5B1F295A" w14:textId="4A9C69C3" w:rsidR="009B2F44" w:rsidRDefault="006853CA" w:rsidP="006853CA">
      <w:pPr>
        <w:pStyle w:val="Bullet"/>
      </w:pPr>
      <w:r>
        <w:t>substantial</w:t>
      </w:r>
      <w:r w:rsidR="005B3896">
        <w:t xml:space="preserve"> </w:t>
      </w:r>
      <w:r w:rsidR="006859E6">
        <w:t xml:space="preserve">transformation of a feedstock containing graphite </w:t>
      </w:r>
      <w:r w:rsidR="00CA6CC9">
        <w:t>by using</w:t>
      </w:r>
      <w:r w:rsidR="006859E6">
        <w:t xml:space="preserve"> chemical or thermal </w:t>
      </w:r>
      <w:proofErr w:type="gramStart"/>
      <w:r w:rsidR="006859E6">
        <w:t>purification</w:t>
      </w:r>
      <w:r w:rsidR="009B2F44">
        <w:t>;</w:t>
      </w:r>
      <w:proofErr w:type="gramEnd"/>
      <w:r w:rsidR="009B2F44">
        <w:t xml:space="preserve"> </w:t>
      </w:r>
    </w:p>
    <w:p w14:paraId="3A7FA7DB" w14:textId="2B316357" w:rsidR="00457751" w:rsidRDefault="00997DCD" w:rsidP="006853CA">
      <w:pPr>
        <w:pStyle w:val="Bullet"/>
      </w:pPr>
      <w:r>
        <w:t>reducing</w:t>
      </w:r>
      <w:r w:rsidR="00D26813">
        <w:t xml:space="preserve"> the size of the particles of graphite in a feedstock (otherwise known as “</w:t>
      </w:r>
      <w:proofErr w:type="spellStart"/>
      <w:r w:rsidR="00D26813">
        <w:t>micronis</w:t>
      </w:r>
      <w:r>
        <w:t>ation</w:t>
      </w:r>
      <w:proofErr w:type="spellEnd"/>
      <w:r w:rsidR="00D26813">
        <w:t>”)</w:t>
      </w:r>
      <w:r w:rsidR="00457751">
        <w:t xml:space="preserve">; </w:t>
      </w:r>
      <w:r w:rsidR="00F6065C">
        <w:t>or</w:t>
      </w:r>
    </w:p>
    <w:p w14:paraId="30586FFA" w14:textId="168A98B4" w:rsidR="00997DCD" w:rsidRDefault="00997DCD" w:rsidP="006853CA">
      <w:pPr>
        <w:pStyle w:val="Bullet"/>
      </w:pPr>
      <w:r>
        <w:t>shaping the particles</w:t>
      </w:r>
      <w:r w:rsidR="00F6065C">
        <w:t xml:space="preserve"> </w:t>
      </w:r>
      <w:r>
        <w:t xml:space="preserve">of </w:t>
      </w:r>
      <w:r w:rsidR="00706B3D">
        <w:t xml:space="preserve">graphite in </w:t>
      </w:r>
      <w:r>
        <w:t>a feedstock (otherwise known as “</w:t>
      </w:r>
      <w:proofErr w:type="spellStart"/>
      <w:r w:rsidR="006E03E2">
        <w:t>spheronisation</w:t>
      </w:r>
      <w:proofErr w:type="spellEnd"/>
      <w:r>
        <w:t>”).</w:t>
      </w:r>
    </w:p>
    <w:p w14:paraId="3628DB04" w14:textId="5008FCE4" w:rsidR="00604EAA" w:rsidRDefault="00FC0671" w:rsidP="001B5EE5">
      <w:r w:rsidRPr="00997DCD">
        <w:t xml:space="preserve">The effect of </w:t>
      </w:r>
      <w:r w:rsidR="002A1F01" w:rsidRPr="00997DCD">
        <w:t xml:space="preserve">the </w:t>
      </w:r>
      <w:r w:rsidRPr="00997DCD">
        <w:t>new provisions allows the processing of graphite to be a CMPTI processing</w:t>
      </w:r>
      <w:r w:rsidR="002326C4" w:rsidRPr="00997DCD">
        <w:t xml:space="preserve"> activity</w:t>
      </w:r>
      <w:r>
        <w:t xml:space="preserve">, subject to meeting </w:t>
      </w:r>
      <w:r w:rsidR="00420B9C">
        <w:t>the prescribed</w:t>
      </w:r>
      <w:r>
        <w:t xml:space="preserve"> requirements.</w:t>
      </w:r>
    </w:p>
    <w:p w14:paraId="3E58E39B" w14:textId="7E8CD5E1" w:rsidR="003705CF" w:rsidRDefault="00F70F98" w:rsidP="003705CF">
      <w:pPr>
        <w:spacing w:before="240" w:after="200"/>
      </w:pPr>
      <w:r>
        <w:t xml:space="preserve">The </w:t>
      </w:r>
      <w:r w:rsidR="001C09BC">
        <w:t>closing words to p</w:t>
      </w:r>
      <w:r w:rsidR="003705CF">
        <w:t>aragraph 419-20.</w:t>
      </w:r>
      <w:r w:rsidR="00084F69">
        <w:t>02</w:t>
      </w:r>
      <w:r w:rsidR="003705CF">
        <w:t>(</w:t>
      </w:r>
      <w:r w:rsidR="00604EAA">
        <w:t>1</w:t>
      </w:r>
      <w:r w:rsidR="00A03285">
        <w:t>)</w:t>
      </w:r>
      <w:r w:rsidR="003705CF">
        <w:t xml:space="preserve"> mirror</w:t>
      </w:r>
      <w:r w:rsidR="007F2496">
        <w:t>s</w:t>
      </w:r>
      <w:r w:rsidR="003705CF">
        <w:t xml:space="preserve"> existing negative limbs found in paragraphs 419</w:t>
      </w:r>
      <w:r w:rsidR="0007021B">
        <w:noBreakHyphen/>
      </w:r>
      <w:r w:rsidR="003705CF">
        <w:t>20(2)(b) and (c) of the Act</w:t>
      </w:r>
      <w:r w:rsidR="0007021B">
        <w:t xml:space="preserve"> by</w:t>
      </w:r>
      <w:r w:rsidR="003705CF">
        <w:t xml:space="preserve"> expressly excluding beneficiation or manufacturing for graphite production as a CMPTI eligible processing activity.</w:t>
      </w:r>
    </w:p>
    <w:p w14:paraId="1ED9198D" w14:textId="5C4B91EC" w:rsidR="0018501C" w:rsidRDefault="009C6BF4" w:rsidP="003705CF">
      <w:pPr>
        <w:spacing w:before="240" w:after="200"/>
      </w:pPr>
      <w:r>
        <w:t>Subsection 419-20.</w:t>
      </w:r>
      <w:r w:rsidR="001055AE">
        <w:t>02</w:t>
      </w:r>
      <w:r>
        <w:t xml:space="preserve">(2) prescribes the </w:t>
      </w:r>
      <w:r w:rsidR="00094FEA">
        <w:t>related</w:t>
      </w:r>
      <w:r>
        <w:t xml:space="preserve"> outcomes of the above-mentioned processing activit</w:t>
      </w:r>
      <w:r w:rsidR="0051357F">
        <w:t>ies</w:t>
      </w:r>
      <w:r>
        <w:t xml:space="preserve"> for the purposes of the CMPTI</w:t>
      </w:r>
      <w:r w:rsidR="0018501C">
        <w:t>.</w:t>
      </w:r>
      <w:r w:rsidR="00B25B00">
        <w:t xml:space="preserve"> </w:t>
      </w:r>
    </w:p>
    <w:p w14:paraId="7EF1B842" w14:textId="07A2BE60" w:rsidR="00505E0B" w:rsidRDefault="00505E0B" w:rsidP="00505E0B">
      <w:pPr>
        <w:pStyle w:val="Bullet"/>
      </w:pPr>
      <w:r>
        <w:t>If the feedstock containing graphite has undergone substantial transformation by using chemical or thermal purification</w:t>
      </w:r>
      <w:r w:rsidR="00362DEB">
        <w:t xml:space="preserve">, the prescribed outcome is that the total graphitic content of the feedstock is </w:t>
      </w:r>
      <w:proofErr w:type="gramStart"/>
      <w:r w:rsidR="00362DEB">
        <w:t>increased;</w:t>
      </w:r>
      <w:proofErr w:type="gramEnd"/>
      <w:r w:rsidR="00362DEB">
        <w:t xml:space="preserve"> </w:t>
      </w:r>
    </w:p>
    <w:p w14:paraId="0AB4F88F" w14:textId="4BEBE3E0" w:rsidR="00362DEB" w:rsidRDefault="00CB4B02" w:rsidP="00505E0B">
      <w:pPr>
        <w:pStyle w:val="Bullet"/>
      </w:pPr>
      <w:r>
        <w:t xml:space="preserve">In relation to </w:t>
      </w:r>
      <w:proofErr w:type="spellStart"/>
      <w:r>
        <w:t>micronisation</w:t>
      </w:r>
      <w:proofErr w:type="spellEnd"/>
      <w:r>
        <w:t xml:space="preserve">, the prescribed outcome is that the particles have </w:t>
      </w:r>
      <w:r w:rsidR="00CA49D7">
        <w:t xml:space="preserve">a </w:t>
      </w:r>
      <w:r>
        <w:t xml:space="preserve">substantially more uniform </w:t>
      </w:r>
      <w:proofErr w:type="gramStart"/>
      <w:r>
        <w:t>size</w:t>
      </w:r>
      <w:r w:rsidR="005D7395">
        <w:t>;</w:t>
      </w:r>
      <w:proofErr w:type="gramEnd"/>
      <w:r w:rsidR="005D7395">
        <w:t xml:space="preserve"> </w:t>
      </w:r>
    </w:p>
    <w:p w14:paraId="6509BC7B" w14:textId="76708460" w:rsidR="005D7395" w:rsidRDefault="005D7395" w:rsidP="00505E0B">
      <w:pPr>
        <w:pStyle w:val="Bullet"/>
      </w:pPr>
      <w:r>
        <w:t xml:space="preserve">In relation to </w:t>
      </w:r>
      <w:proofErr w:type="spellStart"/>
      <w:r>
        <w:t>spheronisation</w:t>
      </w:r>
      <w:proofErr w:type="spellEnd"/>
      <w:r>
        <w:t xml:space="preserve">, the prescribed outcome is that the particles have a substantially more spherical shape. </w:t>
      </w:r>
    </w:p>
    <w:p w14:paraId="552B71F0" w14:textId="1C79D266" w:rsidR="00866E86" w:rsidRDefault="00866E86" w:rsidP="001B5EE5">
      <w:pPr>
        <w:pStyle w:val="Bullet"/>
        <w:numPr>
          <w:ilvl w:val="0"/>
          <w:numId w:val="0"/>
        </w:numPr>
      </w:pPr>
      <w:r>
        <w:t xml:space="preserve">It is intended that the processes and outcomes with respect to </w:t>
      </w:r>
      <w:proofErr w:type="spellStart"/>
      <w:r>
        <w:t>micronisation</w:t>
      </w:r>
      <w:proofErr w:type="spellEnd"/>
      <w:r>
        <w:t xml:space="preserve"> and </w:t>
      </w:r>
      <w:proofErr w:type="spellStart"/>
      <w:r>
        <w:t>spheronisation</w:t>
      </w:r>
      <w:proofErr w:type="spellEnd"/>
      <w:r>
        <w:t xml:space="preserve"> align with industry practice</w:t>
      </w:r>
      <w:r w:rsidR="00E74A6E">
        <w:t xml:space="preserve">, ensuring the activities of </w:t>
      </w:r>
      <w:proofErr w:type="spellStart"/>
      <w:r w:rsidR="00E74A6E">
        <w:t>micronisation</w:t>
      </w:r>
      <w:proofErr w:type="spellEnd"/>
      <w:r w:rsidR="00E74A6E">
        <w:t xml:space="preserve"> and </w:t>
      </w:r>
      <w:proofErr w:type="spellStart"/>
      <w:r w:rsidR="00E74A6E">
        <w:t>spheronisation</w:t>
      </w:r>
      <w:proofErr w:type="spellEnd"/>
      <w:r w:rsidR="00E74A6E">
        <w:t xml:space="preserve"> are </w:t>
      </w:r>
      <w:r w:rsidR="00325315">
        <w:t xml:space="preserve">CMPTI processing activities. </w:t>
      </w:r>
      <w:r w:rsidR="005B690C" w:rsidRPr="005B690C">
        <w:t>Milling covers a broad category of particle size reduction processes and is not intended to be captured by the kinds of graphite processing activities prescribed at 419-20.</w:t>
      </w:r>
      <w:r w:rsidR="00221B20">
        <w:t>02</w:t>
      </w:r>
      <w:r w:rsidR="005B690C" w:rsidRPr="005B690C">
        <w:t xml:space="preserve">(1)(b). </w:t>
      </w:r>
      <w:proofErr w:type="spellStart"/>
      <w:r w:rsidR="005B690C" w:rsidRPr="005B690C">
        <w:t>Micronis</w:t>
      </w:r>
      <w:r w:rsidR="00BC772D">
        <w:t>ation</w:t>
      </w:r>
      <w:proofErr w:type="spellEnd"/>
      <w:r w:rsidR="005B690C" w:rsidRPr="005B690C">
        <w:t xml:space="preserve"> is a subset within the milling category and is the only form of milling that is captured by the kinds of graphite processing activities prescribed at 419-20.</w:t>
      </w:r>
      <w:r w:rsidR="00221B20">
        <w:t>02</w:t>
      </w:r>
      <w:r w:rsidR="005B690C" w:rsidRPr="005B690C">
        <w:t xml:space="preserve">(1)(b). Compared to other forms of milling, </w:t>
      </w:r>
      <w:proofErr w:type="spellStart"/>
      <w:r w:rsidR="005B690C" w:rsidRPr="005B690C">
        <w:t>micronis</w:t>
      </w:r>
      <w:r w:rsidR="00BC772D">
        <w:t>ation</w:t>
      </w:r>
      <w:proofErr w:type="spellEnd"/>
      <w:r w:rsidR="005B690C" w:rsidRPr="005B690C">
        <w:t xml:space="preserve"> has more control over uniformity in particle size and utilises different mechanisms and hence different mill types to reduce the particle size</w:t>
      </w:r>
      <w:r w:rsidR="0006394D">
        <w:t xml:space="preserve">. </w:t>
      </w:r>
    </w:p>
    <w:p w14:paraId="29BDE097" w14:textId="5C2F5221" w:rsidR="009C6BF4" w:rsidRDefault="00094FEA" w:rsidP="003705CF">
      <w:pPr>
        <w:spacing w:before="240" w:after="200"/>
      </w:pPr>
      <w:r>
        <w:lastRenderedPageBreak/>
        <w:t xml:space="preserve">Only expenditure incurred carrying out the prescribed activity for the substantial purpose of achieving this prescribed outcome will be eligible to be counted towards the CMPTI offset.     </w:t>
      </w:r>
    </w:p>
    <w:p w14:paraId="0E97D49D" w14:textId="5390D027" w:rsidR="002B2FD7" w:rsidRPr="009370F9" w:rsidRDefault="00652C6A" w:rsidP="001B5EE5">
      <w:pPr>
        <w:pStyle w:val="Heading3"/>
      </w:pPr>
      <w:r w:rsidRPr="00652C6A">
        <w:t>Section 419-20.</w:t>
      </w:r>
      <w:r w:rsidR="00072C55">
        <w:t>03</w:t>
      </w:r>
      <w:r w:rsidR="009370F9">
        <w:t xml:space="preserve"> – precursor cathode active material</w:t>
      </w:r>
    </w:p>
    <w:p w14:paraId="3CA8A63C" w14:textId="18E77B8B" w:rsidR="004201F8" w:rsidRDefault="002B2FD7" w:rsidP="002B2FD7">
      <w:pPr>
        <w:spacing w:before="240" w:after="200"/>
      </w:pPr>
      <w:r>
        <w:t>The primary law does not identify</w:t>
      </w:r>
      <w:r w:rsidR="00834F4C">
        <w:t xml:space="preserve"> precursor cathode active m</w:t>
      </w:r>
      <w:r w:rsidR="00A368D7">
        <w:t>a</w:t>
      </w:r>
      <w:r w:rsidR="00834F4C">
        <w:t>terial</w:t>
      </w:r>
      <w:r>
        <w:t xml:space="preserve"> </w:t>
      </w:r>
      <w:r w:rsidR="00A368D7">
        <w:t>(“</w:t>
      </w:r>
      <w:proofErr w:type="spellStart"/>
      <w:r>
        <w:t>pCAM</w:t>
      </w:r>
      <w:proofErr w:type="spellEnd"/>
      <w:r w:rsidR="00A368D7">
        <w:t>”)</w:t>
      </w:r>
      <w:r>
        <w:t xml:space="preserve"> as a critical mineral</w:t>
      </w:r>
      <w:r w:rsidR="00612713">
        <w:t>, however</w:t>
      </w:r>
      <w:r>
        <w:t xml:space="preserve">, </w:t>
      </w:r>
      <w:r w:rsidR="0064614A">
        <w:t xml:space="preserve">multiple </w:t>
      </w:r>
      <w:r w:rsidR="000063C9">
        <w:t xml:space="preserve">constituents </w:t>
      </w:r>
      <w:r w:rsidR="005103E6">
        <w:t>of both the feedstock and output</w:t>
      </w:r>
      <w:r w:rsidR="00834F4C">
        <w:t xml:space="preserve"> of </w:t>
      </w:r>
      <w:proofErr w:type="spellStart"/>
      <w:r w:rsidR="00834F4C">
        <w:t>pCAM</w:t>
      </w:r>
      <w:proofErr w:type="spellEnd"/>
      <w:r w:rsidR="005103E6">
        <w:t xml:space="preserve"> are</w:t>
      </w:r>
      <w:r w:rsidR="00763641">
        <w:t xml:space="preserve"> critical minerals</w:t>
      </w:r>
      <w:r w:rsidR="005103E6">
        <w:t xml:space="preserve">. </w:t>
      </w:r>
      <w:proofErr w:type="spellStart"/>
      <w:r w:rsidR="00994D9E">
        <w:t>p</w:t>
      </w:r>
      <w:r w:rsidR="00D74CD1">
        <w:t>CAM</w:t>
      </w:r>
      <w:proofErr w:type="spellEnd"/>
      <w:r w:rsidR="00D74CD1">
        <w:t xml:space="preserve"> production process</w:t>
      </w:r>
      <w:r w:rsidR="00022F18">
        <w:t>es</w:t>
      </w:r>
      <w:r w:rsidR="00D74CD1">
        <w:t xml:space="preserve"> do not meet the requirements under the general </w:t>
      </w:r>
      <w:r w:rsidR="00A368D7">
        <w:t>definition of</w:t>
      </w:r>
      <w:r w:rsidR="00D74CD1">
        <w:t xml:space="preserve"> CMPTI processing activity. </w:t>
      </w:r>
      <w:r w:rsidR="0088653B">
        <w:t>W</w:t>
      </w:r>
      <w:r w:rsidR="0051424D">
        <w:t xml:space="preserve">hile multiple critical minerals are incorporated, the output cannot be termed purer or more refined. </w:t>
      </w:r>
      <w:proofErr w:type="spellStart"/>
      <w:r w:rsidR="009727E4" w:rsidRPr="009727E4">
        <w:t>pCAM</w:t>
      </w:r>
      <w:proofErr w:type="spellEnd"/>
      <w:r w:rsidR="009727E4" w:rsidRPr="009727E4">
        <w:t xml:space="preserve"> production can be considered the last step of critical mineral processing for critical minerals such as nickel, cobalt and manganese for the manufacture of lithium-ion batteries, a key component of the Future Made in Australia Package. </w:t>
      </w:r>
      <w:r w:rsidR="00970CB0">
        <w:t>T</w:t>
      </w:r>
      <w:r w:rsidR="000823BD">
        <w:t>he Regulations prescribe</w:t>
      </w:r>
      <w:r w:rsidR="00C91490">
        <w:t>s an</w:t>
      </w:r>
      <w:r w:rsidR="000823BD">
        <w:t xml:space="preserve"> </w:t>
      </w:r>
      <w:r w:rsidR="00013D2E">
        <w:t>additional</w:t>
      </w:r>
      <w:r w:rsidR="000823BD">
        <w:t xml:space="preserve"> processing activit</w:t>
      </w:r>
      <w:r w:rsidR="00C91490">
        <w:t>y</w:t>
      </w:r>
      <w:r w:rsidR="000823BD">
        <w:t xml:space="preserve"> </w:t>
      </w:r>
      <w:r w:rsidR="00001060">
        <w:t xml:space="preserve">in relation to </w:t>
      </w:r>
      <w:proofErr w:type="spellStart"/>
      <w:r w:rsidR="00001060">
        <w:t>pCAM</w:t>
      </w:r>
      <w:proofErr w:type="spellEnd"/>
      <w:r w:rsidR="00001060">
        <w:t xml:space="preserve"> </w:t>
      </w:r>
      <w:r w:rsidR="000823BD">
        <w:t xml:space="preserve">which, if the requirements are satisfied, will be </w:t>
      </w:r>
      <w:r w:rsidR="00C91490">
        <w:t xml:space="preserve">a </w:t>
      </w:r>
      <w:r w:rsidR="000823BD">
        <w:t xml:space="preserve">CMPTI processing </w:t>
      </w:r>
      <w:r w:rsidR="00C91490">
        <w:t>activity</w:t>
      </w:r>
      <w:r w:rsidR="00013D2E">
        <w:t xml:space="preserve">. </w:t>
      </w:r>
    </w:p>
    <w:p w14:paraId="6785FFD6" w14:textId="7F77851A" w:rsidR="00652C6A" w:rsidRDefault="00652C6A" w:rsidP="00652C6A">
      <w:pPr>
        <w:spacing w:before="240" w:after="200"/>
      </w:pPr>
      <w:r>
        <w:t xml:space="preserve">Item </w:t>
      </w:r>
      <w:r w:rsidR="00A9068F">
        <w:t>1</w:t>
      </w:r>
      <w:r w:rsidR="002A7620">
        <w:t xml:space="preserve"> </w:t>
      </w:r>
      <w:r>
        <w:t>inserts a new section</w:t>
      </w:r>
      <w:r w:rsidR="00A368D7">
        <w:t xml:space="preserve"> 419</w:t>
      </w:r>
      <w:r w:rsidR="00A368D7">
        <w:noBreakHyphen/>
        <w:t>20.</w:t>
      </w:r>
      <w:r w:rsidR="007B053D">
        <w:t>03</w:t>
      </w:r>
      <w:r>
        <w:t xml:space="preserve"> into the Principal Regulations </w:t>
      </w:r>
      <w:r w:rsidR="00A9068F">
        <w:t>providing</w:t>
      </w:r>
      <w:r w:rsidR="00306A0C">
        <w:t xml:space="preserve"> requirements for </w:t>
      </w:r>
      <w:proofErr w:type="spellStart"/>
      <w:r w:rsidR="005776FF">
        <w:t>pCAM</w:t>
      </w:r>
      <w:proofErr w:type="spellEnd"/>
      <w:r w:rsidR="00306A0C">
        <w:t xml:space="preserve"> production to be </w:t>
      </w:r>
      <w:r w:rsidR="00A9068F">
        <w:t xml:space="preserve">a </w:t>
      </w:r>
      <w:r w:rsidR="00306A0C">
        <w:t xml:space="preserve">CMPTI processing </w:t>
      </w:r>
      <w:r w:rsidR="00793F42">
        <w:t xml:space="preserve">activity </w:t>
      </w:r>
      <w:r w:rsidR="00306A0C">
        <w:t>in accordance with paragraph 419-20</w:t>
      </w:r>
      <w:r w:rsidR="00602007">
        <w:t>(1)</w:t>
      </w:r>
      <w:r w:rsidR="00306A0C">
        <w:t xml:space="preserve">(b) of the </w:t>
      </w:r>
      <w:r w:rsidR="001C2899">
        <w:t>Act</w:t>
      </w:r>
      <w:r>
        <w:t>.</w:t>
      </w:r>
    </w:p>
    <w:p w14:paraId="0C54675B" w14:textId="64BBBAE4" w:rsidR="00573533" w:rsidRDefault="00573533" w:rsidP="00573533">
      <w:pPr>
        <w:spacing w:before="240" w:after="200"/>
      </w:pPr>
      <w:r>
        <w:t xml:space="preserve">Subsection </w:t>
      </w:r>
      <w:r w:rsidR="00EA1B57">
        <w:t>419-20.</w:t>
      </w:r>
      <w:r w:rsidR="007A7AC0">
        <w:t>03</w:t>
      </w:r>
      <w:r w:rsidR="00EA1B57">
        <w:t>(</w:t>
      </w:r>
      <w:r>
        <w:t>1</w:t>
      </w:r>
      <w:r w:rsidR="00EA1B57">
        <w:t>)</w:t>
      </w:r>
      <w:r>
        <w:t xml:space="preserve"> defines the kinds of </w:t>
      </w:r>
      <w:proofErr w:type="spellStart"/>
      <w:r>
        <w:t>pCAM</w:t>
      </w:r>
      <w:proofErr w:type="spellEnd"/>
      <w:r>
        <w:t xml:space="preserve"> processing activities that constitute </w:t>
      </w:r>
      <w:r w:rsidR="00201F9F">
        <w:t xml:space="preserve">a </w:t>
      </w:r>
      <w:r>
        <w:t>CMPTI processing activit</w:t>
      </w:r>
      <w:r w:rsidR="00201F9F">
        <w:t>y</w:t>
      </w:r>
      <w:r>
        <w:t>. This definition</w:t>
      </w:r>
      <w:r w:rsidR="002D7E71">
        <w:t xml:space="preserve">, instead of </w:t>
      </w:r>
      <w:r>
        <w:t>requir</w:t>
      </w:r>
      <w:r w:rsidR="002D7E71">
        <w:t>ing</w:t>
      </w:r>
      <w:r>
        <w:t xml:space="preserve"> using metallurgical processes</w:t>
      </w:r>
      <w:r w:rsidR="002D7E71">
        <w:t xml:space="preserve">, </w:t>
      </w:r>
      <w:r>
        <w:t xml:space="preserve">requires </w:t>
      </w:r>
      <w:r w:rsidR="002D7E71">
        <w:t xml:space="preserve">substantial </w:t>
      </w:r>
      <w:r>
        <w:t xml:space="preserve">transformation of a feedstock containing </w:t>
      </w:r>
      <w:r w:rsidR="00F96D17">
        <w:t xml:space="preserve">one or more </w:t>
      </w:r>
      <w:r w:rsidR="00EA1285">
        <w:t>critical minerals into</w:t>
      </w:r>
      <w:r w:rsidR="00431D59">
        <w:t xml:space="preserve"> a chemically distinct output</w:t>
      </w:r>
      <w:r>
        <w:t xml:space="preserve">. The effect of new provisions allows the processing of </w:t>
      </w:r>
      <w:proofErr w:type="spellStart"/>
      <w:r w:rsidR="00431D59">
        <w:t>pCAM</w:t>
      </w:r>
      <w:proofErr w:type="spellEnd"/>
      <w:r>
        <w:t xml:space="preserve"> to be </w:t>
      </w:r>
      <w:r w:rsidR="00431D59">
        <w:t>prescribed as</w:t>
      </w:r>
      <w:r>
        <w:t xml:space="preserve"> a CMPTI processing, subject to meeting other activity and outcome requirements.</w:t>
      </w:r>
    </w:p>
    <w:p w14:paraId="684E0904" w14:textId="6F6F62EA" w:rsidR="00A878A3" w:rsidRDefault="00A878A3" w:rsidP="00A878A3">
      <w:pPr>
        <w:spacing w:before="240" w:after="200"/>
      </w:pPr>
      <w:r>
        <w:t>Paragraphs 419-20.</w:t>
      </w:r>
      <w:r w:rsidR="00404F35">
        <w:t>03</w:t>
      </w:r>
      <w:r>
        <w:t>(</w:t>
      </w:r>
      <w:r w:rsidR="002107D6">
        <w:t>1</w:t>
      </w:r>
      <w:r>
        <w:t>)(b) and (c) mirror existing negative limbs found in paragraphs 419-20(2)(</w:t>
      </w:r>
      <w:r w:rsidR="00213CFA">
        <w:t>b</w:t>
      </w:r>
      <w:r>
        <w:t xml:space="preserve">) </w:t>
      </w:r>
      <w:r w:rsidR="00404F35">
        <w:t>and</w:t>
      </w:r>
      <w:r>
        <w:t xml:space="preserve"> (c) of the Act, expressly excluding beneficiation </w:t>
      </w:r>
      <w:r w:rsidR="002107D6">
        <w:t xml:space="preserve">and </w:t>
      </w:r>
      <w:r>
        <w:t xml:space="preserve">manufacturing for </w:t>
      </w:r>
      <w:proofErr w:type="spellStart"/>
      <w:r>
        <w:t>pCAM</w:t>
      </w:r>
      <w:proofErr w:type="spellEnd"/>
      <w:r>
        <w:t xml:space="preserve"> production as a CMPTI processing activity.</w:t>
      </w:r>
      <w:r w:rsidR="00294A05">
        <w:t xml:space="preserve"> </w:t>
      </w:r>
      <w:r w:rsidR="00294A05" w:rsidRPr="00294A05">
        <w:t>The addition of lithium hydroxide and kilning to produce CAM is where manufacturing commences.</w:t>
      </w:r>
    </w:p>
    <w:p w14:paraId="486EBC89" w14:textId="74387B4C" w:rsidR="0070275D" w:rsidRDefault="001A0A8E" w:rsidP="00652C6A">
      <w:pPr>
        <w:spacing w:before="240" w:after="200"/>
      </w:pPr>
      <w:r>
        <w:t>Subsection 419-20.</w:t>
      </w:r>
      <w:r w:rsidR="0050509E">
        <w:t>03</w:t>
      </w:r>
      <w:r>
        <w:t>(</w:t>
      </w:r>
      <w:r w:rsidR="002107D6">
        <w:t>2</w:t>
      </w:r>
      <w:r>
        <w:t xml:space="preserve">) prescribes the </w:t>
      </w:r>
      <w:r w:rsidR="00B45C27">
        <w:t xml:space="preserve">related </w:t>
      </w:r>
      <w:r>
        <w:t>outcomes</w:t>
      </w:r>
      <w:r w:rsidR="00751A5C">
        <w:t xml:space="preserve"> that</w:t>
      </w:r>
      <w:r w:rsidR="00CE534D">
        <w:t xml:space="preserve"> </w:t>
      </w:r>
      <w:r w:rsidR="00BB686D">
        <w:t xml:space="preserve">the </w:t>
      </w:r>
      <w:proofErr w:type="spellStart"/>
      <w:r w:rsidR="00CE534D">
        <w:t>pCAM</w:t>
      </w:r>
      <w:r w:rsidR="00BB686D">
        <w:t>s</w:t>
      </w:r>
      <w:proofErr w:type="spellEnd"/>
      <w:r w:rsidR="00CE534D">
        <w:t xml:space="preserve"> </w:t>
      </w:r>
      <w:r w:rsidR="00BB686D">
        <w:t xml:space="preserve">produced </w:t>
      </w:r>
      <w:r w:rsidR="00237BCD">
        <w:t xml:space="preserve">contain at least one critical mineral and </w:t>
      </w:r>
      <w:r w:rsidR="00BB686D">
        <w:t>b</w:t>
      </w:r>
      <w:r w:rsidR="000C179F">
        <w:t xml:space="preserve">e suitable </w:t>
      </w:r>
      <w:r w:rsidR="0032177C">
        <w:t xml:space="preserve">for </w:t>
      </w:r>
      <w:r w:rsidR="00D427C2">
        <w:t xml:space="preserve">use </w:t>
      </w:r>
      <w:r w:rsidR="00235253">
        <w:t>in the manufacturing of cathode active material for</w:t>
      </w:r>
      <w:r w:rsidR="00E507A5">
        <w:t xml:space="preserve"> lithium-ion batter</w:t>
      </w:r>
      <w:r w:rsidR="007F52AE">
        <w:t>ies</w:t>
      </w:r>
      <w:r w:rsidR="00E507A5">
        <w:t>.</w:t>
      </w:r>
      <w:r w:rsidR="00B45C27">
        <w:t xml:space="preserve"> Only expenditure incurred carrying out the prescribed activity for the substantial purpose of achieving this prescribed outcome will be eligible to be counted towards the CMPTI offset. </w:t>
      </w:r>
    </w:p>
    <w:p w14:paraId="66CB9684" w14:textId="5BCD6542" w:rsidR="005871CB" w:rsidRPr="00C84FA0" w:rsidRDefault="005871CB" w:rsidP="00FA6E2E">
      <w:pPr>
        <w:spacing w:before="240"/>
      </w:pPr>
    </w:p>
    <w:sectPr w:rsidR="005871CB" w:rsidRPr="00C84FA0"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FAF3" w14:textId="77777777" w:rsidR="00992CC6" w:rsidRDefault="00992CC6" w:rsidP="00954679">
      <w:pPr>
        <w:spacing w:before="0" w:after="0"/>
      </w:pPr>
      <w:r>
        <w:separator/>
      </w:r>
    </w:p>
  </w:endnote>
  <w:endnote w:type="continuationSeparator" w:id="0">
    <w:p w14:paraId="4404803B" w14:textId="77777777" w:rsidR="00992CC6" w:rsidRDefault="00992CC6" w:rsidP="00954679">
      <w:pPr>
        <w:spacing w:before="0" w:after="0"/>
      </w:pPr>
      <w:r>
        <w:continuationSeparator/>
      </w:r>
    </w:p>
  </w:endnote>
  <w:endnote w:type="continuationNotice" w:id="1">
    <w:p w14:paraId="65A5CC52" w14:textId="77777777" w:rsidR="00992CC6" w:rsidRDefault="00992C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742D8B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45725" w14:textId="77777777" w:rsidR="00992CC6" w:rsidRDefault="00992CC6" w:rsidP="00954679">
      <w:pPr>
        <w:spacing w:before="0" w:after="0"/>
      </w:pPr>
      <w:r>
        <w:separator/>
      </w:r>
    </w:p>
  </w:footnote>
  <w:footnote w:type="continuationSeparator" w:id="0">
    <w:p w14:paraId="55AF6E31" w14:textId="77777777" w:rsidR="00992CC6" w:rsidRDefault="00992CC6" w:rsidP="00954679">
      <w:pPr>
        <w:spacing w:before="0" w:after="0"/>
      </w:pPr>
      <w:r>
        <w:continuationSeparator/>
      </w:r>
    </w:p>
  </w:footnote>
  <w:footnote w:type="continuationNotice" w:id="1">
    <w:p w14:paraId="4F190037" w14:textId="77777777" w:rsidR="00992CC6" w:rsidRDefault="00992C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359C" w14:textId="56277858" w:rsidR="008324F8" w:rsidRPr="001B5EE5" w:rsidRDefault="00E024BC" w:rsidP="001B5EE5">
    <w:pPr>
      <w:pStyle w:val="Header"/>
      <w:jc w:val="center"/>
      <w:rPr>
        <w:b/>
        <w:bCs/>
        <w:szCs w:val="24"/>
      </w:rPr>
    </w:pPr>
    <w:r w:rsidRPr="001B5EE5">
      <w:rPr>
        <w:b/>
        <w:bCs/>
        <w:szCs w:val="24"/>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CF4DAA"/>
    <w:multiLevelType w:val="hybridMultilevel"/>
    <w:tmpl w:val="9828CE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4CF837D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956666789">
    <w:abstractNumId w:val="2"/>
  </w:num>
  <w:num w:numId="18" w16cid:durableId="986975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CC"/>
    <w:rsid w:val="00000970"/>
    <w:rsid w:val="00001060"/>
    <w:rsid w:val="000010E3"/>
    <w:rsid w:val="000026BE"/>
    <w:rsid w:val="000026FF"/>
    <w:rsid w:val="00002953"/>
    <w:rsid w:val="000030EF"/>
    <w:rsid w:val="00003189"/>
    <w:rsid w:val="000038E1"/>
    <w:rsid w:val="00005887"/>
    <w:rsid w:val="00005AAB"/>
    <w:rsid w:val="00005B51"/>
    <w:rsid w:val="0000628C"/>
    <w:rsid w:val="000063C9"/>
    <w:rsid w:val="00006B34"/>
    <w:rsid w:val="00006B44"/>
    <w:rsid w:val="000073FD"/>
    <w:rsid w:val="00007802"/>
    <w:rsid w:val="0001050E"/>
    <w:rsid w:val="00012444"/>
    <w:rsid w:val="00013390"/>
    <w:rsid w:val="00013D2E"/>
    <w:rsid w:val="00016EA2"/>
    <w:rsid w:val="0002042C"/>
    <w:rsid w:val="00022F18"/>
    <w:rsid w:val="00024581"/>
    <w:rsid w:val="0002474C"/>
    <w:rsid w:val="0002546A"/>
    <w:rsid w:val="0002640D"/>
    <w:rsid w:val="000269FF"/>
    <w:rsid w:val="0003151A"/>
    <w:rsid w:val="00031AE1"/>
    <w:rsid w:val="00032186"/>
    <w:rsid w:val="00035169"/>
    <w:rsid w:val="0003759E"/>
    <w:rsid w:val="00037B0D"/>
    <w:rsid w:val="00041006"/>
    <w:rsid w:val="00041C87"/>
    <w:rsid w:val="00042C1B"/>
    <w:rsid w:val="00043929"/>
    <w:rsid w:val="000455BA"/>
    <w:rsid w:val="000456F9"/>
    <w:rsid w:val="000464BE"/>
    <w:rsid w:val="000502E2"/>
    <w:rsid w:val="00050769"/>
    <w:rsid w:val="0005094A"/>
    <w:rsid w:val="00050C57"/>
    <w:rsid w:val="00051648"/>
    <w:rsid w:val="00052012"/>
    <w:rsid w:val="00052473"/>
    <w:rsid w:val="000524A9"/>
    <w:rsid w:val="00053121"/>
    <w:rsid w:val="0005316A"/>
    <w:rsid w:val="00053D25"/>
    <w:rsid w:val="00053E13"/>
    <w:rsid w:val="000547DB"/>
    <w:rsid w:val="000563E6"/>
    <w:rsid w:val="0005696E"/>
    <w:rsid w:val="00057482"/>
    <w:rsid w:val="000602F7"/>
    <w:rsid w:val="000616DD"/>
    <w:rsid w:val="00061DC4"/>
    <w:rsid w:val="0006394D"/>
    <w:rsid w:val="0007021B"/>
    <w:rsid w:val="00070A52"/>
    <w:rsid w:val="00070B81"/>
    <w:rsid w:val="00071CF5"/>
    <w:rsid w:val="000722C6"/>
    <w:rsid w:val="00072C55"/>
    <w:rsid w:val="00074026"/>
    <w:rsid w:val="00074554"/>
    <w:rsid w:val="0007577B"/>
    <w:rsid w:val="00075A77"/>
    <w:rsid w:val="00076178"/>
    <w:rsid w:val="00076E15"/>
    <w:rsid w:val="00076FF9"/>
    <w:rsid w:val="00080031"/>
    <w:rsid w:val="00080673"/>
    <w:rsid w:val="00081D9B"/>
    <w:rsid w:val="000823BD"/>
    <w:rsid w:val="00084661"/>
    <w:rsid w:val="00084EA5"/>
    <w:rsid w:val="00084F69"/>
    <w:rsid w:val="000854E0"/>
    <w:rsid w:val="00085B0A"/>
    <w:rsid w:val="0008675F"/>
    <w:rsid w:val="000871D8"/>
    <w:rsid w:val="000872BD"/>
    <w:rsid w:val="0008741E"/>
    <w:rsid w:val="00087488"/>
    <w:rsid w:val="0009032F"/>
    <w:rsid w:val="00094882"/>
    <w:rsid w:val="00094E1B"/>
    <w:rsid w:val="00094FDE"/>
    <w:rsid w:val="00094FEA"/>
    <w:rsid w:val="00095211"/>
    <w:rsid w:val="00095B76"/>
    <w:rsid w:val="00095BA7"/>
    <w:rsid w:val="00096BA7"/>
    <w:rsid w:val="00097099"/>
    <w:rsid w:val="000A01BA"/>
    <w:rsid w:val="000A1A65"/>
    <w:rsid w:val="000A4B24"/>
    <w:rsid w:val="000A4B8D"/>
    <w:rsid w:val="000A4CD8"/>
    <w:rsid w:val="000A56A2"/>
    <w:rsid w:val="000A69C5"/>
    <w:rsid w:val="000B03EB"/>
    <w:rsid w:val="000B39A1"/>
    <w:rsid w:val="000B5CD3"/>
    <w:rsid w:val="000C10DF"/>
    <w:rsid w:val="000C179F"/>
    <w:rsid w:val="000C26A4"/>
    <w:rsid w:val="000C2E12"/>
    <w:rsid w:val="000C3ECC"/>
    <w:rsid w:val="000C4B61"/>
    <w:rsid w:val="000C5C40"/>
    <w:rsid w:val="000C6935"/>
    <w:rsid w:val="000D07AC"/>
    <w:rsid w:val="000D11E5"/>
    <w:rsid w:val="000D2234"/>
    <w:rsid w:val="000D22BE"/>
    <w:rsid w:val="000D28C4"/>
    <w:rsid w:val="000D29A1"/>
    <w:rsid w:val="000D2A6B"/>
    <w:rsid w:val="000D33F7"/>
    <w:rsid w:val="000D3E6E"/>
    <w:rsid w:val="000D5707"/>
    <w:rsid w:val="000D5827"/>
    <w:rsid w:val="000D59B4"/>
    <w:rsid w:val="000D6292"/>
    <w:rsid w:val="000D63B0"/>
    <w:rsid w:val="000E23F8"/>
    <w:rsid w:val="000E32E3"/>
    <w:rsid w:val="000E5CD4"/>
    <w:rsid w:val="000E5D90"/>
    <w:rsid w:val="000F0D88"/>
    <w:rsid w:val="000F1F12"/>
    <w:rsid w:val="000F230F"/>
    <w:rsid w:val="000F2841"/>
    <w:rsid w:val="000F2E28"/>
    <w:rsid w:val="000F343E"/>
    <w:rsid w:val="000F3A05"/>
    <w:rsid w:val="000F53D9"/>
    <w:rsid w:val="00100046"/>
    <w:rsid w:val="0010020A"/>
    <w:rsid w:val="001007C2"/>
    <w:rsid w:val="001009D2"/>
    <w:rsid w:val="001012C2"/>
    <w:rsid w:val="001014A5"/>
    <w:rsid w:val="00101B70"/>
    <w:rsid w:val="00101BF7"/>
    <w:rsid w:val="001025BE"/>
    <w:rsid w:val="00102D97"/>
    <w:rsid w:val="00103FC0"/>
    <w:rsid w:val="001055AE"/>
    <w:rsid w:val="0010561C"/>
    <w:rsid w:val="001064EA"/>
    <w:rsid w:val="00106891"/>
    <w:rsid w:val="001102BA"/>
    <w:rsid w:val="0011198A"/>
    <w:rsid w:val="00112731"/>
    <w:rsid w:val="00113B45"/>
    <w:rsid w:val="00114003"/>
    <w:rsid w:val="001143BB"/>
    <w:rsid w:val="001143F4"/>
    <w:rsid w:val="00114CF2"/>
    <w:rsid w:val="0011527C"/>
    <w:rsid w:val="00115EAD"/>
    <w:rsid w:val="00116A62"/>
    <w:rsid w:val="00117626"/>
    <w:rsid w:val="00117C02"/>
    <w:rsid w:val="0012194A"/>
    <w:rsid w:val="001228D8"/>
    <w:rsid w:val="00125911"/>
    <w:rsid w:val="001264CE"/>
    <w:rsid w:val="001276B4"/>
    <w:rsid w:val="00127BC5"/>
    <w:rsid w:val="00130084"/>
    <w:rsid w:val="001308F8"/>
    <w:rsid w:val="00130F8C"/>
    <w:rsid w:val="00131913"/>
    <w:rsid w:val="001319C8"/>
    <w:rsid w:val="00131A46"/>
    <w:rsid w:val="001331B7"/>
    <w:rsid w:val="00133D7A"/>
    <w:rsid w:val="00136EA6"/>
    <w:rsid w:val="001378C8"/>
    <w:rsid w:val="00137BB0"/>
    <w:rsid w:val="00140224"/>
    <w:rsid w:val="001426C8"/>
    <w:rsid w:val="00142BCF"/>
    <w:rsid w:val="00142D7C"/>
    <w:rsid w:val="00143C05"/>
    <w:rsid w:val="0014608E"/>
    <w:rsid w:val="00147B06"/>
    <w:rsid w:val="00147BB7"/>
    <w:rsid w:val="00151EDA"/>
    <w:rsid w:val="0015250A"/>
    <w:rsid w:val="00152C9C"/>
    <w:rsid w:val="001534A3"/>
    <w:rsid w:val="0015446D"/>
    <w:rsid w:val="001544FB"/>
    <w:rsid w:val="00154792"/>
    <w:rsid w:val="00156504"/>
    <w:rsid w:val="001566F8"/>
    <w:rsid w:val="00160AF6"/>
    <w:rsid w:val="00161192"/>
    <w:rsid w:val="00164126"/>
    <w:rsid w:val="001645FA"/>
    <w:rsid w:val="00164D3B"/>
    <w:rsid w:val="00166908"/>
    <w:rsid w:val="00170B32"/>
    <w:rsid w:val="00171DDA"/>
    <w:rsid w:val="00172B5A"/>
    <w:rsid w:val="00174720"/>
    <w:rsid w:val="001759FA"/>
    <w:rsid w:val="001807FE"/>
    <w:rsid w:val="00182E5C"/>
    <w:rsid w:val="00182F25"/>
    <w:rsid w:val="00183079"/>
    <w:rsid w:val="00183653"/>
    <w:rsid w:val="001836F6"/>
    <w:rsid w:val="0018501C"/>
    <w:rsid w:val="00187857"/>
    <w:rsid w:val="00187E22"/>
    <w:rsid w:val="001935AD"/>
    <w:rsid w:val="0019478B"/>
    <w:rsid w:val="0019509B"/>
    <w:rsid w:val="001953ED"/>
    <w:rsid w:val="00195A29"/>
    <w:rsid w:val="00197883"/>
    <w:rsid w:val="00197A0C"/>
    <w:rsid w:val="001A0A8E"/>
    <w:rsid w:val="001A1605"/>
    <w:rsid w:val="001A31DF"/>
    <w:rsid w:val="001A3AF3"/>
    <w:rsid w:val="001A3FD6"/>
    <w:rsid w:val="001B1607"/>
    <w:rsid w:val="001B2A1D"/>
    <w:rsid w:val="001B368A"/>
    <w:rsid w:val="001B3781"/>
    <w:rsid w:val="001B4919"/>
    <w:rsid w:val="001B4C9C"/>
    <w:rsid w:val="001B4D95"/>
    <w:rsid w:val="001B5DA1"/>
    <w:rsid w:val="001B5EE5"/>
    <w:rsid w:val="001B628D"/>
    <w:rsid w:val="001B7154"/>
    <w:rsid w:val="001B7535"/>
    <w:rsid w:val="001B7EC2"/>
    <w:rsid w:val="001C0477"/>
    <w:rsid w:val="001C09BC"/>
    <w:rsid w:val="001C125E"/>
    <w:rsid w:val="001C2899"/>
    <w:rsid w:val="001C35B7"/>
    <w:rsid w:val="001C462E"/>
    <w:rsid w:val="001C511E"/>
    <w:rsid w:val="001C5151"/>
    <w:rsid w:val="001C561B"/>
    <w:rsid w:val="001C5B49"/>
    <w:rsid w:val="001D00A1"/>
    <w:rsid w:val="001D0ECC"/>
    <w:rsid w:val="001D190C"/>
    <w:rsid w:val="001D20E6"/>
    <w:rsid w:val="001D4099"/>
    <w:rsid w:val="001D4FA4"/>
    <w:rsid w:val="001D58EA"/>
    <w:rsid w:val="001D5A1C"/>
    <w:rsid w:val="001D61FB"/>
    <w:rsid w:val="001D694F"/>
    <w:rsid w:val="001D70EB"/>
    <w:rsid w:val="001E013D"/>
    <w:rsid w:val="001E0BE5"/>
    <w:rsid w:val="001E307F"/>
    <w:rsid w:val="001E68D3"/>
    <w:rsid w:val="001E6A74"/>
    <w:rsid w:val="001F12F5"/>
    <w:rsid w:val="001F1F97"/>
    <w:rsid w:val="001F41D0"/>
    <w:rsid w:val="001F4548"/>
    <w:rsid w:val="001F462C"/>
    <w:rsid w:val="001F55A4"/>
    <w:rsid w:val="001F5BF6"/>
    <w:rsid w:val="001F5CAE"/>
    <w:rsid w:val="001F5E35"/>
    <w:rsid w:val="001F7437"/>
    <w:rsid w:val="001F7623"/>
    <w:rsid w:val="001F7A04"/>
    <w:rsid w:val="00201F9F"/>
    <w:rsid w:val="00202382"/>
    <w:rsid w:val="00203A25"/>
    <w:rsid w:val="002045A2"/>
    <w:rsid w:val="0020638F"/>
    <w:rsid w:val="00207475"/>
    <w:rsid w:val="00207952"/>
    <w:rsid w:val="00207B2A"/>
    <w:rsid w:val="002107D6"/>
    <w:rsid w:val="002128BB"/>
    <w:rsid w:val="002137F0"/>
    <w:rsid w:val="00213CFA"/>
    <w:rsid w:val="00215955"/>
    <w:rsid w:val="00215E2E"/>
    <w:rsid w:val="00215E95"/>
    <w:rsid w:val="00217298"/>
    <w:rsid w:val="00220AD9"/>
    <w:rsid w:val="00220C61"/>
    <w:rsid w:val="00220F16"/>
    <w:rsid w:val="00221082"/>
    <w:rsid w:val="00221883"/>
    <w:rsid w:val="00221B20"/>
    <w:rsid w:val="00223CD0"/>
    <w:rsid w:val="0022550C"/>
    <w:rsid w:val="002265B9"/>
    <w:rsid w:val="00226843"/>
    <w:rsid w:val="00230471"/>
    <w:rsid w:val="00231837"/>
    <w:rsid w:val="00231C8F"/>
    <w:rsid w:val="002326C4"/>
    <w:rsid w:val="00232852"/>
    <w:rsid w:val="00233F2F"/>
    <w:rsid w:val="002349A0"/>
    <w:rsid w:val="00234DD4"/>
    <w:rsid w:val="00235253"/>
    <w:rsid w:val="002365FA"/>
    <w:rsid w:val="00237BCD"/>
    <w:rsid w:val="0024074B"/>
    <w:rsid w:val="00240D31"/>
    <w:rsid w:val="0024245F"/>
    <w:rsid w:val="0024325B"/>
    <w:rsid w:val="002439CC"/>
    <w:rsid w:val="00243DA4"/>
    <w:rsid w:val="00244CE1"/>
    <w:rsid w:val="002452B7"/>
    <w:rsid w:val="00245EDF"/>
    <w:rsid w:val="00247DBE"/>
    <w:rsid w:val="00251316"/>
    <w:rsid w:val="00251CE4"/>
    <w:rsid w:val="002547F2"/>
    <w:rsid w:val="00254C5B"/>
    <w:rsid w:val="00255A78"/>
    <w:rsid w:val="00256C66"/>
    <w:rsid w:val="00261F2D"/>
    <w:rsid w:val="00262331"/>
    <w:rsid w:val="002631BC"/>
    <w:rsid w:val="0026659A"/>
    <w:rsid w:val="00266CE6"/>
    <w:rsid w:val="00270D23"/>
    <w:rsid w:val="0027118E"/>
    <w:rsid w:val="002725F4"/>
    <w:rsid w:val="002726C6"/>
    <w:rsid w:val="00272D14"/>
    <w:rsid w:val="002758B8"/>
    <w:rsid w:val="00275D3B"/>
    <w:rsid w:val="002771E5"/>
    <w:rsid w:val="002775F9"/>
    <w:rsid w:val="00277840"/>
    <w:rsid w:val="00277F5B"/>
    <w:rsid w:val="0028019C"/>
    <w:rsid w:val="0028241B"/>
    <w:rsid w:val="00282EE2"/>
    <w:rsid w:val="00283FAF"/>
    <w:rsid w:val="002852D0"/>
    <w:rsid w:val="002858D2"/>
    <w:rsid w:val="0028606B"/>
    <w:rsid w:val="0028723B"/>
    <w:rsid w:val="00287C5A"/>
    <w:rsid w:val="002900A3"/>
    <w:rsid w:val="00292146"/>
    <w:rsid w:val="002934D3"/>
    <w:rsid w:val="00293839"/>
    <w:rsid w:val="00294A05"/>
    <w:rsid w:val="002952A4"/>
    <w:rsid w:val="002975B0"/>
    <w:rsid w:val="0029764F"/>
    <w:rsid w:val="002977D2"/>
    <w:rsid w:val="00297A00"/>
    <w:rsid w:val="00297BF9"/>
    <w:rsid w:val="002A1236"/>
    <w:rsid w:val="002A1F01"/>
    <w:rsid w:val="002A2504"/>
    <w:rsid w:val="002A3C80"/>
    <w:rsid w:val="002A4CC6"/>
    <w:rsid w:val="002A5482"/>
    <w:rsid w:val="002A5B56"/>
    <w:rsid w:val="002A69F8"/>
    <w:rsid w:val="002A6DA4"/>
    <w:rsid w:val="002A7620"/>
    <w:rsid w:val="002A7B74"/>
    <w:rsid w:val="002A7E1F"/>
    <w:rsid w:val="002B2183"/>
    <w:rsid w:val="002B2FD7"/>
    <w:rsid w:val="002B356E"/>
    <w:rsid w:val="002B3A1D"/>
    <w:rsid w:val="002B566D"/>
    <w:rsid w:val="002B66C4"/>
    <w:rsid w:val="002B72C9"/>
    <w:rsid w:val="002B7CB6"/>
    <w:rsid w:val="002C0792"/>
    <w:rsid w:val="002C0A5A"/>
    <w:rsid w:val="002C0E46"/>
    <w:rsid w:val="002C1BFE"/>
    <w:rsid w:val="002C226C"/>
    <w:rsid w:val="002C3EE2"/>
    <w:rsid w:val="002C43EB"/>
    <w:rsid w:val="002C4435"/>
    <w:rsid w:val="002C584B"/>
    <w:rsid w:val="002C7A8B"/>
    <w:rsid w:val="002D1E17"/>
    <w:rsid w:val="002D4B55"/>
    <w:rsid w:val="002D4EF5"/>
    <w:rsid w:val="002D5FCD"/>
    <w:rsid w:val="002D675C"/>
    <w:rsid w:val="002D7E71"/>
    <w:rsid w:val="002E14D9"/>
    <w:rsid w:val="002E159E"/>
    <w:rsid w:val="002E1996"/>
    <w:rsid w:val="002E2C1B"/>
    <w:rsid w:val="002E36A7"/>
    <w:rsid w:val="002E728B"/>
    <w:rsid w:val="002E73BB"/>
    <w:rsid w:val="002F022D"/>
    <w:rsid w:val="002F0BFD"/>
    <w:rsid w:val="002F0F5E"/>
    <w:rsid w:val="002F3196"/>
    <w:rsid w:val="002F396D"/>
    <w:rsid w:val="002F44E9"/>
    <w:rsid w:val="002F4EDA"/>
    <w:rsid w:val="002F6BB1"/>
    <w:rsid w:val="002F7193"/>
    <w:rsid w:val="00302567"/>
    <w:rsid w:val="0030371F"/>
    <w:rsid w:val="003037F8"/>
    <w:rsid w:val="00303B2B"/>
    <w:rsid w:val="003041FA"/>
    <w:rsid w:val="0030537B"/>
    <w:rsid w:val="00306A0C"/>
    <w:rsid w:val="00311286"/>
    <w:rsid w:val="00312A68"/>
    <w:rsid w:val="00312EE4"/>
    <w:rsid w:val="00315123"/>
    <w:rsid w:val="00316250"/>
    <w:rsid w:val="003165A2"/>
    <w:rsid w:val="0032177C"/>
    <w:rsid w:val="003250DE"/>
    <w:rsid w:val="00325315"/>
    <w:rsid w:val="00327E7F"/>
    <w:rsid w:val="00327E8C"/>
    <w:rsid w:val="003307E1"/>
    <w:rsid w:val="003311BD"/>
    <w:rsid w:val="00331A83"/>
    <w:rsid w:val="00331E65"/>
    <w:rsid w:val="00331F11"/>
    <w:rsid w:val="00332529"/>
    <w:rsid w:val="003342CD"/>
    <w:rsid w:val="0033437B"/>
    <w:rsid w:val="0033477F"/>
    <w:rsid w:val="00335042"/>
    <w:rsid w:val="00336DFB"/>
    <w:rsid w:val="003401AD"/>
    <w:rsid w:val="003404CB"/>
    <w:rsid w:val="003407F1"/>
    <w:rsid w:val="003411C6"/>
    <w:rsid w:val="00341642"/>
    <w:rsid w:val="00343DF9"/>
    <w:rsid w:val="00344E95"/>
    <w:rsid w:val="00345778"/>
    <w:rsid w:val="00345C87"/>
    <w:rsid w:val="0034608A"/>
    <w:rsid w:val="00347BC0"/>
    <w:rsid w:val="00350B26"/>
    <w:rsid w:val="00355872"/>
    <w:rsid w:val="003567A4"/>
    <w:rsid w:val="00356C8B"/>
    <w:rsid w:val="003573B1"/>
    <w:rsid w:val="00357733"/>
    <w:rsid w:val="00360C0A"/>
    <w:rsid w:val="00360EC2"/>
    <w:rsid w:val="00362B70"/>
    <w:rsid w:val="00362DEB"/>
    <w:rsid w:val="0036341A"/>
    <w:rsid w:val="00364171"/>
    <w:rsid w:val="003643B2"/>
    <w:rsid w:val="0036484D"/>
    <w:rsid w:val="00364DEE"/>
    <w:rsid w:val="00365686"/>
    <w:rsid w:val="00370395"/>
    <w:rsid w:val="003705CF"/>
    <w:rsid w:val="003712F3"/>
    <w:rsid w:val="0037180D"/>
    <w:rsid w:val="00372140"/>
    <w:rsid w:val="00373853"/>
    <w:rsid w:val="0037414F"/>
    <w:rsid w:val="00374861"/>
    <w:rsid w:val="00375111"/>
    <w:rsid w:val="003765FF"/>
    <w:rsid w:val="00377C89"/>
    <w:rsid w:val="00380619"/>
    <w:rsid w:val="00380954"/>
    <w:rsid w:val="00380D76"/>
    <w:rsid w:val="00381B8F"/>
    <w:rsid w:val="00385740"/>
    <w:rsid w:val="00385EE8"/>
    <w:rsid w:val="00387560"/>
    <w:rsid w:val="00390460"/>
    <w:rsid w:val="0039148B"/>
    <w:rsid w:val="00391FC8"/>
    <w:rsid w:val="0039246D"/>
    <w:rsid w:val="00392BBA"/>
    <w:rsid w:val="00392C0C"/>
    <w:rsid w:val="00394325"/>
    <w:rsid w:val="003943ED"/>
    <w:rsid w:val="003954FD"/>
    <w:rsid w:val="00395D9B"/>
    <w:rsid w:val="003961CD"/>
    <w:rsid w:val="003A14F6"/>
    <w:rsid w:val="003A170F"/>
    <w:rsid w:val="003A247F"/>
    <w:rsid w:val="003A2A9C"/>
    <w:rsid w:val="003A47BA"/>
    <w:rsid w:val="003A6421"/>
    <w:rsid w:val="003A7E84"/>
    <w:rsid w:val="003B1461"/>
    <w:rsid w:val="003B16C5"/>
    <w:rsid w:val="003B19DD"/>
    <w:rsid w:val="003B243C"/>
    <w:rsid w:val="003B31F4"/>
    <w:rsid w:val="003B397D"/>
    <w:rsid w:val="003B40F3"/>
    <w:rsid w:val="003B41FD"/>
    <w:rsid w:val="003B4356"/>
    <w:rsid w:val="003B4C04"/>
    <w:rsid w:val="003B580C"/>
    <w:rsid w:val="003B672A"/>
    <w:rsid w:val="003B6865"/>
    <w:rsid w:val="003B726E"/>
    <w:rsid w:val="003B7301"/>
    <w:rsid w:val="003B7573"/>
    <w:rsid w:val="003B7AC4"/>
    <w:rsid w:val="003C0246"/>
    <w:rsid w:val="003C1E5E"/>
    <w:rsid w:val="003C445C"/>
    <w:rsid w:val="003C5719"/>
    <w:rsid w:val="003C61E8"/>
    <w:rsid w:val="003C704C"/>
    <w:rsid w:val="003C7470"/>
    <w:rsid w:val="003C7907"/>
    <w:rsid w:val="003C7B82"/>
    <w:rsid w:val="003D00F3"/>
    <w:rsid w:val="003D05E6"/>
    <w:rsid w:val="003D0B99"/>
    <w:rsid w:val="003D1502"/>
    <w:rsid w:val="003D392B"/>
    <w:rsid w:val="003D4EEE"/>
    <w:rsid w:val="003D60D7"/>
    <w:rsid w:val="003D65E1"/>
    <w:rsid w:val="003E0411"/>
    <w:rsid w:val="003E1181"/>
    <w:rsid w:val="003E1C8F"/>
    <w:rsid w:val="003E1CE3"/>
    <w:rsid w:val="003E39F7"/>
    <w:rsid w:val="003E3B4C"/>
    <w:rsid w:val="003E4967"/>
    <w:rsid w:val="003E58FD"/>
    <w:rsid w:val="003E633C"/>
    <w:rsid w:val="003E67CE"/>
    <w:rsid w:val="003E77BC"/>
    <w:rsid w:val="003E7ADC"/>
    <w:rsid w:val="003F0867"/>
    <w:rsid w:val="003F0DBE"/>
    <w:rsid w:val="003F17A4"/>
    <w:rsid w:val="003F3B86"/>
    <w:rsid w:val="003F4C60"/>
    <w:rsid w:val="004000AE"/>
    <w:rsid w:val="00400338"/>
    <w:rsid w:val="00400B0F"/>
    <w:rsid w:val="004017E1"/>
    <w:rsid w:val="00401C2E"/>
    <w:rsid w:val="00404955"/>
    <w:rsid w:val="004049A9"/>
    <w:rsid w:val="00404F35"/>
    <w:rsid w:val="004050CA"/>
    <w:rsid w:val="00405130"/>
    <w:rsid w:val="004077B7"/>
    <w:rsid w:val="00410A9E"/>
    <w:rsid w:val="00411A06"/>
    <w:rsid w:val="00412BB6"/>
    <w:rsid w:val="004201F8"/>
    <w:rsid w:val="00420752"/>
    <w:rsid w:val="00420B16"/>
    <w:rsid w:val="00420B9C"/>
    <w:rsid w:val="00420F11"/>
    <w:rsid w:val="00425082"/>
    <w:rsid w:val="0042613B"/>
    <w:rsid w:val="00430FCE"/>
    <w:rsid w:val="00431AE9"/>
    <w:rsid w:val="00431D59"/>
    <w:rsid w:val="00431FA6"/>
    <w:rsid w:val="00432284"/>
    <w:rsid w:val="004329F5"/>
    <w:rsid w:val="00433AE8"/>
    <w:rsid w:val="00434106"/>
    <w:rsid w:val="00436952"/>
    <w:rsid w:val="004400D6"/>
    <w:rsid w:val="0044600D"/>
    <w:rsid w:val="004513CC"/>
    <w:rsid w:val="00452588"/>
    <w:rsid w:val="004547A1"/>
    <w:rsid w:val="00454E2D"/>
    <w:rsid w:val="00456760"/>
    <w:rsid w:val="00457751"/>
    <w:rsid w:val="004577E7"/>
    <w:rsid w:val="00457EA5"/>
    <w:rsid w:val="00460786"/>
    <w:rsid w:val="0046101D"/>
    <w:rsid w:val="00461E85"/>
    <w:rsid w:val="00461FD8"/>
    <w:rsid w:val="00462095"/>
    <w:rsid w:val="00462B7F"/>
    <w:rsid w:val="004637F1"/>
    <w:rsid w:val="00464356"/>
    <w:rsid w:val="00464EF7"/>
    <w:rsid w:val="00465C23"/>
    <w:rsid w:val="00466731"/>
    <w:rsid w:val="00466DD5"/>
    <w:rsid w:val="00467E83"/>
    <w:rsid w:val="0047265F"/>
    <w:rsid w:val="00472E2D"/>
    <w:rsid w:val="00473B71"/>
    <w:rsid w:val="004755FE"/>
    <w:rsid w:val="004773CC"/>
    <w:rsid w:val="004800EC"/>
    <w:rsid w:val="00480DEB"/>
    <w:rsid w:val="0048102E"/>
    <w:rsid w:val="00481CA7"/>
    <w:rsid w:val="00482B81"/>
    <w:rsid w:val="00482D4C"/>
    <w:rsid w:val="00482F20"/>
    <w:rsid w:val="00483475"/>
    <w:rsid w:val="004838E4"/>
    <w:rsid w:val="0048463A"/>
    <w:rsid w:val="00486E96"/>
    <w:rsid w:val="00492BF6"/>
    <w:rsid w:val="00496ED6"/>
    <w:rsid w:val="00497507"/>
    <w:rsid w:val="004976A2"/>
    <w:rsid w:val="004A085F"/>
    <w:rsid w:val="004A10CE"/>
    <w:rsid w:val="004A1638"/>
    <w:rsid w:val="004A1738"/>
    <w:rsid w:val="004A276D"/>
    <w:rsid w:val="004A27A8"/>
    <w:rsid w:val="004A2F00"/>
    <w:rsid w:val="004A3018"/>
    <w:rsid w:val="004A36A8"/>
    <w:rsid w:val="004A4499"/>
    <w:rsid w:val="004A5ADB"/>
    <w:rsid w:val="004A63D9"/>
    <w:rsid w:val="004A7293"/>
    <w:rsid w:val="004B0DB7"/>
    <w:rsid w:val="004B1672"/>
    <w:rsid w:val="004B230D"/>
    <w:rsid w:val="004B24D0"/>
    <w:rsid w:val="004B284A"/>
    <w:rsid w:val="004B3C0F"/>
    <w:rsid w:val="004B4A3C"/>
    <w:rsid w:val="004B4CE2"/>
    <w:rsid w:val="004B4DA9"/>
    <w:rsid w:val="004B5D11"/>
    <w:rsid w:val="004B7A61"/>
    <w:rsid w:val="004B7F31"/>
    <w:rsid w:val="004C05E4"/>
    <w:rsid w:val="004C0B8A"/>
    <w:rsid w:val="004C2507"/>
    <w:rsid w:val="004C2758"/>
    <w:rsid w:val="004C28DF"/>
    <w:rsid w:val="004C38EF"/>
    <w:rsid w:val="004C4C52"/>
    <w:rsid w:val="004C4D44"/>
    <w:rsid w:val="004C4D9D"/>
    <w:rsid w:val="004C66FF"/>
    <w:rsid w:val="004D10EB"/>
    <w:rsid w:val="004D1A47"/>
    <w:rsid w:val="004D215A"/>
    <w:rsid w:val="004D2798"/>
    <w:rsid w:val="004D36B6"/>
    <w:rsid w:val="004D4AE5"/>
    <w:rsid w:val="004D6D50"/>
    <w:rsid w:val="004D74DB"/>
    <w:rsid w:val="004E1293"/>
    <w:rsid w:val="004E17F3"/>
    <w:rsid w:val="004E2EE7"/>
    <w:rsid w:val="004E3590"/>
    <w:rsid w:val="004E395C"/>
    <w:rsid w:val="004E39E1"/>
    <w:rsid w:val="004E4571"/>
    <w:rsid w:val="004E567D"/>
    <w:rsid w:val="004E7432"/>
    <w:rsid w:val="004E7522"/>
    <w:rsid w:val="004F00BA"/>
    <w:rsid w:val="004F011F"/>
    <w:rsid w:val="004F0399"/>
    <w:rsid w:val="004F03F4"/>
    <w:rsid w:val="004F2723"/>
    <w:rsid w:val="004F4C00"/>
    <w:rsid w:val="004F5304"/>
    <w:rsid w:val="004F56D0"/>
    <w:rsid w:val="00501925"/>
    <w:rsid w:val="0050235E"/>
    <w:rsid w:val="00503A99"/>
    <w:rsid w:val="00503E44"/>
    <w:rsid w:val="0050509E"/>
    <w:rsid w:val="00505979"/>
    <w:rsid w:val="00505E0B"/>
    <w:rsid w:val="00505EAB"/>
    <w:rsid w:val="00506F30"/>
    <w:rsid w:val="0050777E"/>
    <w:rsid w:val="0051006A"/>
    <w:rsid w:val="005103E6"/>
    <w:rsid w:val="00511F33"/>
    <w:rsid w:val="00512187"/>
    <w:rsid w:val="0051357F"/>
    <w:rsid w:val="00513FE8"/>
    <w:rsid w:val="0051424D"/>
    <w:rsid w:val="0051429B"/>
    <w:rsid w:val="0051445D"/>
    <w:rsid w:val="00515242"/>
    <w:rsid w:val="00515283"/>
    <w:rsid w:val="0051656C"/>
    <w:rsid w:val="00516706"/>
    <w:rsid w:val="00517C6D"/>
    <w:rsid w:val="005227CE"/>
    <w:rsid w:val="005231C5"/>
    <w:rsid w:val="00525BA0"/>
    <w:rsid w:val="00526C65"/>
    <w:rsid w:val="005272EB"/>
    <w:rsid w:val="00527599"/>
    <w:rsid w:val="00527D7C"/>
    <w:rsid w:val="00530250"/>
    <w:rsid w:val="00533926"/>
    <w:rsid w:val="00534230"/>
    <w:rsid w:val="00534AD3"/>
    <w:rsid w:val="0053708F"/>
    <w:rsid w:val="0053778B"/>
    <w:rsid w:val="00537FB7"/>
    <w:rsid w:val="00540941"/>
    <w:rsid w:val="005411D1"/>
    <w:rsid w:val="00541286"/>
    <w:rsid w:val="005422A4"/>
    <w:rsid w:val="005427C3"/>
    <w:rsid w:val="00542873"/>
    <w:rsid w:val="00543389"/>
    <w:rsid w:val="0054375B"/>
    <w:rsid w:val="00545082"/>
    <w:rsid w:val="005459C0"/>
    <w:rsid w:val="005500BE"/>
    <w:rsid w:val="005518F1"/>
    <w:rsid w:val="00551A6D"/>
    <w:rsid w:val="005527A1"/>
    <w:rsid w:val="00554203"/>
    <w:rsid w:val="0055495C"/>
    <w:rsid w:val="0055513E"/>
    <w:rsid w:val="00556220"/>
    <w:rsid w:val="00556346"/>
    <w:rsid w:val="0055675D"/>
    <w:rsid w:val="0055718C"/>
    <w:rsid w:val="005573C4"/>
    <w:rsid w:val="0056402C"/>
    <w:rsid w:val="005650F0"/>
    <w:rsid w:val="00565B10"/>
    <w:rsid w:val="00566E8F"/>
    <w:rsid w:val="005709DE"/>
    <w:rsid w:val="00571293"/>
    <w:rsid w:val="00571D40"/>
    <w:rsid w:val="005726BA"/>
    <w:rsid w:val="00573533"/>
    <w:rsid w:val="00573CC1"/>
    <w:rsid w:val="00573FFC"/>
    <w:rsid w:val="0057422E"/>
    <w:rsid w:val="00574D6B"/>
    <w:rsid w:val="005767DF"/>
    <w:rsid w:val="005776FF"/>
    <w:rsid w:val="0058122F"/>
    <w:rsid w:val="00581372"/>
    <w:rsid w:val="00581B55"/>
    <w:rsid w:val="005833BE"/>
    <w:rsid w:val="00584B85"/>
    <w:rsid w:val="00585786"/>
    <w:rsid w:val="005858FB"/>
    <w:rsid w:val="005859E6"/>
    <w:rsid w:val="00586262"/>
    <w:rsid w:val="005871CB"/>
    <w:rsid w:val="005901F0"/>
    <w:rsid w:val="00590498"/>
    <w:rsid w:val="00591861"/>
    <w:rsid w:val="005925CE"/>
    <w:rsid w:val="0059302A"/>
    <w:rsid w:val="005931FD"/>
    <w:rsid w:val="00593A76"/>
    <w:rsid w:val="005950D5"/>
    <w:rsid w:val="00595F7F"/>
    <w:rsid w:val="005962D1"/>
    <w:rsid w:val="005A0140"/>
    <w:rsid w:val="005A043D"/>
    <w:rsid w:val="005A0619"/>
    <w:rsid w:val="005A0FC0"/>
    <w:rsid w:val="005A1577"/>
    <w:rsid w:val="005A2572"/>
    <w:rsid w:val="005A2EA6"/>
    <w:rsid w:val="005B2189"/>
    <w:rsid w:val="005B3194"/>
    <w:rsid w:val="005B3896"/>
    <w:rsid w:val="005B3AF1"/>
    <w:rsid w:val="005B467A"/>
    <w:rsid w:val="005B51CE"/>
    <w:rsid w:val="005B5E58"/>
    <w:rsid w:val="005B5EDB"/>
    <w:rsid w:val="005B690C"/>
    <w:rsid w:val="005C032C"/>
    <w:rsid w:val="005C04C0"/>
    <w:rsid w:val="005C23FD"/>
    <w:rsid w:val="005C2743"/>
    <w:rsid w:val="005C712B"/>
    <w:rsid w:val="005C73D6"/>
    <w:rsid w:val="005C740C"/>
    <w:rsid w:val="005D0F21"/>
    <w:rsid w:val="005D2168"/>
    <w:rsid w:val="005D2B9B"/>
    <w:rsid w:val="005D3BD3"/>
    <w:rsid w:val="005D40FE"/>
    <w:rsid w:val="005D6699"/>
    <w:rsid w:val="005D7395"/>
    <w:rsid w:val="005D742B"/>
    <w:rsid w:val="005D781A"/>
    <w:rsid w:val="005D7D5A"/>
    <w:rsid w:val="005D7E35"/>
    <w:rsid w:val="005E0E85"/>
    <w:rsid w:val="005E1C7B"/>
    <w:rsid w:val="005E2D59"/>
    <w:rsid w:val="005E3BB3"/>
    <w:rsid w:val="005E4792"/>
    <w:rsid w:val="005E4979"/>
    <w:rsid w:val="005E4BAC"/>
    <w:rsid w:val="005E5184"/>
    <w:rsid w:val="005E580A"/>
    <w:rsid w:val="005E7A1D"/>
    <w:rsid w:val="005F002E"/>
    <w:rsid w:val="005F0ABE"/>
    <w:rsid w:val="005F1587"/>
    <w:rsid w:val="005F1BC2"/>
    <w:rsid w:val="005F22C0"/>
    <w:rsid w:val="005F72A3"/>
    <w:rsid w:val="005F7606"/>
    <w:rsid w:val="005F7F86"/>
    <w:rsid w:val="006005B6"/>
    <w:rsid w:val="00600B7B"/>
    <w:rsid w:val="0060130D"/>
    <w:rsid w:val="00601AA4"/>
    <w:rsid w:val="00601CB9"/>
    <w:rsid w:val="00601FB1"/>
    <w:rsid w:val="00602007"/>
    <w:rsid w:val="00604EAA"/>
    <w:rsid w:val="00605848"/>
    <w:rsid w:val="00606671"/>
    <w:rsid w:val="00606757"/>
    <w:rsid w:val="00607C9A"/>
    <w:rsid w:val="006100E5"/>
    <w:rsid w:val="0061114C"/>
    <w:rsid w:val="00611431"/>
    <w:rsid w:val="00612329"/>
    <w:rsid w:val="00612713"/>
    <w:rsid w:val="006128B9"/>
    <w:rsid w:val="006137A6"/>
    <w:rsid w:val="00613B16"/>
    <w:rsid w:val="00613D84"/>
    <w:rsid w:val="0061456E"/>
    <w:rsid w:val="00615574"/>
    <w:rsid w:val="00615D98"/>
    <w:rsid w:val="00615F3E"/>
    <w:rsid w:val="00616DCC"/>
    <w:rsid w:val="00617E4D"/>
    <w:rsid w:val="00620F2C"/>
    <w:rsid w:val="006214B6"/>
    <w:rsid w:val="00623554"/>
    <w:rsid w:val="00623EEB"/>
    <w:rsid w:val="00623F9C"/>
    <w:rsid w:val="006243C6"/>
    <w:rsid w:val="0062657C"/>
    <w:rsid w:val="00626B23"/>
    <w:rsid w:val="00630893"/>
    <w:rsid w:val="00634453"/>
    <w:rsid w:val="006357A7"/>
    <w:rsid w:val="00635F86"/>
    <w:rsid w:val="00637EF8"/>
    <w:rsid w:val="0064129F"/>
    <w:rsid w:val="006417B6"/>
    <w:rsid w:val="006419A9"/>
    <w:rsid w:val="006423EC"/>
    <w:rsid w:val="0064309D"/>
    <w:rsid w:val="006439F8"/>
    <w:rsid w:val="00643AF4"/>
    <w:rsid w:val="006443D3"/>
    <w:rsid w:val="00645E41"/>
    <w:rsid w:val="0064614A"/>
    <w:rsid w:val="00646237"/>
    <w:rsid w:val="00647BB7"/>
    <w:rsid w:val="006507EB"/>
    <w:rsid w:val="00650F49"/>
    <w:rsid w:val="00651A20"/>
    <w:rsid w:val="00652C6A"/>
    <w:rsid w:val="00653923"/>
    <w:rsid w:val="00653BA3"/>
    <w:rsid w:val="00654135"/>
    <w:rsid w:val="0065543D"/>
    <w:rsid w:val="00655D39"/>
    <w:rsid w:val="00656BA3"/>
    <w:rsid w:val="006572EE"/>
    <w:rsid w:val="00660332"/>
    <w:rsid w:val="00660458"/>
    <w:rsid w:val="00660F56"/>
    <w:rsid w:val="00662565"/>
    <w:rsid w:val="00663A55"/>
    <w:rsid w:val="00663AFB"/>
    <w:rsid w:val="0066517F"/>
    <w:rsid w:val="006654E7"/>
    <w:rsid w:val="00667934"/>
    <w:rsid w:val="00667955"/>
    <w:rsid w:val="006711DF"/>
    <w:rsid w:val="00671C7E"/>
    <w:rsid w:val="0067230F"/>
    <w:rsid w:val="00672A67"/>
    <w:rsid w:val="00673024"/>
    <w:rsid w:val="00675175"/>
    <w:rsid w:val="006756AE"/>
    <w:rsid w:val="00675A85"/>
    <w:rsid w:val="00676F8A"/>
    <w:rsid w:val="00680297"/>
    <w:rsid w:val="0068046D"/>
    <w:rsid w:val="00680871"/>
    <w:rsid w:val="00680A64"/>
    <w:rsid w:val="00682AB9"/>
    <w:rsid w:val="00683956"/>
    <w:rsid w:val="006853CA"/>
    <w:rsid w:val="006859E6"/>
    <w:rsid w:val="0068693F"/>
    <w:rsid w:val="006873CE"/>
    <w:rsid w:val="00687AE1"/>
    <w:rsid w:val="00690D62"/>
    <w:rsid w:val="0069205F"/>
    <w:rsid w:val="00693BE9"/>
    <w:rsid w:val="00694000"/>
    <w:rsid w:val="00695049"/>
    <w:rsid w:val="00695688"/>
    <w:rsid w:val="00695E6B"/>
    <w:rsid w:val="00697A8F"/>
    <w:rsid w:val="006A007D"/>
    <w:rsid w:val="006A0786"/>
    <w:rsid w:val="006A0F2C"/>
    <w:rsid w:val="006A11D6"/>
    <w:rsid w:val="006A2470"/>
    <w:rsid w:val="006A2669"/>
    <w:rsid w:val="006A30AC"/>
    <w:rsid w:val="006A3783"/>
    <w:rsid w:val="006A5D30"/>
    <w:rsid w:val="006A70EC"/>
    <w:rsid w:val="006A720F"/>
    <w:rsid w:val="006A7EA0"/>
    <w:rsid w:val="006B02E6"/>
    <w:rsid w:val="006B0841"/>
    <w:rsid w:val="006B0C97"/>
    <w:rsid w:val="006B28FA"/>
    <w:rsid w:val="006B3E59"/>
    <w:rsid w:val="006B3F93"/>
    <w:rsid w:val="006B520A"/>
    <w:rsid w:val="006B523A"/>
    <w:rsid w:val="006B5C97"/>
    <w:rsid w:val="006B6D62"/>
    <w:rsid w:val="006B6F1F"/>
    <w:rsid w:val="006B71C6"/>
    <w:rsid w:val="006B7408"/>
    <w:rsid w:val="006B7E85"/>
    <w:rsid w:val="006B7E93"/>
    <w:rsid w:val="006C07B8"/>
    <w:rsid w:val="006C1253"/>
    <w:rsid w:val="006C170A"/>
    <w:rsid w:val="006C2405"/>
    <w:rsid w:val="006C5259"/>
    <w:rsid w:val="006C61B7"/>
    <w:rsid w:val="006C6C81"/>
    <w:rsid w:val="006C73E4"/>
    <w:rsid w:val="006D10EC"/>
    <w:rsid w:val="006D21B0"/>
    <w:rsid w:val="006D2BB2"/>
    <w:rsid w:val="006D32DF"/>
    <w:rsid w:val="006D3EE9"/>
    <w:rsid w:val="006D478B"/>
    <w:rsid w:val="006D4DAA"/>
    <w:rsid w:val="006D4E7D"/>
    <w:rsid w:val="006D59C3"/>
    <w:rsid w:val="006D60D0"/>
    <w:rsid w:val="006D672B"/>
    <w:rsid w:val="006D7431"/>
    <w:rsid w:val="006E03E2"/>
    <w:rsid w:val="006E04DB"/>
    <w:rsid w:val="006E0852"/>
    <w:rsid w:val="006E0CBA"/>
    <w:rsid w:val="006E118A"/>
    <w:rsid w:val="006E1481"/>
    <w:rsid w:val="006E1FF4"/>
    <w:rsid w:val="006E24E5"/>
    <w:rsid w:val="006E2780"/>
    <w:rsid w:val="006E2841"/>
    <w:rsid w:val="006E2A1B"/>
    <w:rsid w:val="006E2CF0"/>
    <w:rsid w:val="006E2FCD"/>
    <w:rsid w:val="006E319C"/>
    <w:rsid w:val="006E3808"/>
    <w:rsid w:val="006E3AB4"/>
    <w:rsid w:val="006E5CDB"/>
    <w:rsid w:val="006E5F26"/>
    <w:rsid w:val="006E6321"/>
    <w:rsid w:val="006E636D"/>
    <w:rsid w:val="006E6BA3"/>
    <w:rsid w:val="006E71D5"/>
    <w:rsid w:val="006E7DD4"/>
    <w:rsid w:val="006F06C1"/>
    <w:rsid w:val="006F1F1F"/>
    <w:rsid w:val="006F353C"/>
    <w:rsid w:val="006F52CC"/>
    <w:rsid w:val="006F683C"/>
    <w:rsid w:val="006F6C2A"/>
    <w:rsid w:val="006F74AB"/>
    <w:rsid w:val="006F75D3"/>
    <w:rsid w:val="0070169C"/>
    <w:rsid w:val="00701F57"/>
    <w:rsid w:val="0070275D"/>
    <w:rsid w:val="00702C55"/>
    <w:rsid w:val="007044C8"/>
    <w:rsid w:val="0070453E"/>
    <w:rsid w:val="00704CCA"/>
    <w:rsid w:val="00705171"/>
    <w:rsid w:val="007053B0"/>
    <w:rsid w:val="00706A0B"/>
    <w:rsid w:val="00706B3D"/>
    <w:rsid w:val="007076C5"/>
    <w:rsid w:val="00707B01"/>
    <w:rsid w:val="00707CE3"/>
    <w:rsid w:val="00710643"/>
    <w:rsid w:val="00710E94"/>
    <w:rsid w:val="0071275C"/>
    <w:rsid w:val="0071376E"/>
    <w:rsid w:val="00713DD3"/>
    <w:rsid w:val="00714251"/>
    <w:rsid w:val="007145BE"/>
    <w:rsid w:val="00716B90"/>
    <w:rsid w:val="00721325"/>
    <w:rsid w:val="00722A5D"/>
    <w:rsid w:val="00727D37"/>
    <w:rsid w:val="00727D8A"/>
    <w:rsid w:val="00730B89"/>
    <w:rsid w:val="00730DA8"/>
    <w:rsid w:val="00730FC9"/>
    <w:rsid w:val="0073127F"/>
    <w:rsid w:val="007316C8"/>
    <w:rsid w:val="00731FEA"/>
    <w:rsid w:val="00732276"/>
    <w:rsid w:val="007323F4"/>
    <w:rsid w:val="00733488"/>
    <w:rsid w:val="0073351F"/>
    <w:rsid w:val="00733AEF"/>
    <w:rsid w:val="00735921"/>
    <w:rsid w:val="0073599B"/>
    <w:rsid w:val="0073599F"/>
    <w:rsid w:val="00736B30"/>
    <w:rsid w:val="00736F61"/>
    <w:rsid w:val="0074185E"/>
    <w:rsid w:val="0074191F"/>
    <w:rsid w:val="00742253"/>
    <w:rsid w:val="00742486"/>
    <w:rsid w:val="007429F7"/>
    <w:rsid w:val="00743528"/>
    <w:rsid w:val="007436F0"/>
    <w:rsid w:val="00743893"/>
    <w:rsid w:val="0074422A"/>
    <w:rsid w:val="00745721"/>
    <w:rsid w:val="00746239"/>
    <w:rsid w:val="0074728E"/>
    <w:rsid w:val="0075040A"/>
    <w:rsid w:val="0075045C"/>
    <w:rsid w:val="00751A5C"/>
    <w:rsid w:val="00751B8D"/>
    <w:rsid w:val="0075241B"/>
    <w:rsid w:val="0075594E"/>
    <w:rsid w:val="007561AE"/>
    <w:rsid w:val="00756898"/>
    <w:rsid w:val="00757B95"/>
    <w:rsid w:val="00760C42"/>
    <w:rsid w:val="007610D2"/>
    <w:rsid w:val="007617E6"/>
    <w:rsid w:val="00762BC1"/>
    <w:rsid w:val="00763641"/>
    <w:rsid w:val="007650D8"/>
    <w:rsid w:val="00765A73"/>
    <w:rsid w:val="00765D67"/>
    <w:rsid w:val="007662C7"/>
    <w:rsid w:val="00767E98"/>
    <w:rsid w:val="00770B23"/>
    <w:rsid w:val="007715B0"/>
    <w:rsid w:val="0077283A"/>
    <w:rsid w:val="00772FAF"/>
    <w:rsid w:val="00773449"/>
    <w:rsid w:val="00775CEC"/>
    <w:rsid w:val="00776306"/>
    <w:rsid w:val="007771AB"/>
    <w:rsid w:val="00777497"/>
    <w:rsid w:val="00777802"/>
    <w:rsid w:val="00777E6B"/>
    <w:rsid w:val="00780027"/>
    <w:rsid w:val="007816E2"/>
    <w:rsid w:val="00781C54"/>
    <w:rsid w:val="007840FC"/>
    <w:rsid w:val="007870A3"/>
    <w:rsid w:val="00787694"/>
    <w:rsid w:val="00790056"/>
    <w:rsid w:val="00790616"/>
    <w:rsid w:val="0079112F"/>
    <w:rsid w:val="0079147D"/>
    <w:rsid w:val="00792D05"/>
    <w:rsid w:val="00793F42"/>
    <w:rsid w:val="00795964"/>
    <w:rsid w:val="007A0B88"/>
    <w:rsid w:val="007A1887"/>
    <w:rsid w:val="007A33F8"/>
    <w:rsid w:val="007A3A08"/>
    <w:rsid w:val="007A3E7E"/>
    <w:rsid w:val="007A55A7"/>
    <w:rsid w:val="007A57BC"/>
    <w:rsid w:val="007A58CB"/>
    <w:rsid w:val="007A59F1"/>
    <w:rsid w:val="007A641F"/>
    <w:rsid w:val="007A7AC0"/>
    <w:rsid w:val="007B053D"/>
    <w:rsid w:val="007B10E1"/>
    <w:rsid w:val="007B1794"/>
    <w:rsid w:val="007B1F10"/>
    <w:rsid w:val="007B2143"/>
    <w:rsid w:val="007B335E"/>
    <w:rsid w:val="007B4A9D"/>
    <w:rsid w:val="007B4C13"/>
    <w:rsid w:val="007B643F"/>
    <w:rsid w:val="007B67A0"/>
    <w:rsid w:val="007B708A"/>
    <w:rsid w:val="007B7DAF"/>
    <w:rsid w:val="007C0685"/>
    <w:rsid w:val="007C137D"/>
    <w:rsid w:val="007C3632"/>
    <w:rsid w:val="007C4B97"/>
    <w:rsid w:val="007C63E4"/>
    <w:rsid w:val="007C7476"/>
    <w:rsid w:val="007C7D64"/>
    <w:rsid w:val="007C7F0F"/>
    <w:rsid w:val="007C7F82"/>
    <w:rsid w:val="007D0DD4"/>
    <w:rsid w:val="007D1F60"/>
    <w:rsid w:val="007D1FDF"/>
    <w:rsid w:val="007D20B5"/>
    <w:rsid w:val="007D292C"/>
    <w:rsid w:val="007D2983"/>
    <w:rsid w:val="007D3EF6"/>
    <w:rsid w:val="007D4347"/>
    <w:rsid w:val="007D4A57"/>
    <w:rsid w:val="007D5F11"/>
    <w:rsid w:val="007D6771"/>
    <w:rsid w:val="007D7FFA"/>
    <w:rsid w:val="007E018D"/>
    <w:rsid w:val="007E1D6E"/>
    <w:rsid w:val="007E20BF"/>
    <w:rsid w:val="007E45AE"/>
    <w:rsid w:val="007E4F39"/>
    <w:rsid w:val="007E66A7"/>
    <w:rsid w:val="007E6A45"/>
    <w:rsid w:val="007F0886"/>
    <w:rsid w:val="007F1B71"/>
    <w:rsid w:val="007F2496"/>
    <w:rsid w:val="007F3A39"/>
    <w:rsid w:val="007F3BC7"/>
    <w:rsid w:val="007F4854"/>
    <w:rsid w:val="007F4916"/>
    <w:rsid w:val="007F52AE"/>
    <w:rsid w:val="007F52C3"/>
    <w:rsid w:val="00800570"/>
    <w:rsid w:val="008005D2"/>
    <w:rsid w:val="00801E72"/>
    <w:rsid w:val="008023D6"/>
    <w:rsid w:val="00802B47"/>
    <w:rsid w:val="0080320B"/>
    <w:rsid w:val="0080395E"/>
    <w:rsid w:val="00804705"/>
    <w:rsid w:val="00804ECF"/>
    <w:rsid w:val="00807E7D"/>
    <w:rsid w:val="008145BA"/>
    <w:rsid w:val="00814E47"/>
    <w:rsid w:val="0081502E"/>
    <w:rsid w:val="00815258"/>
    <w:rsid w:val="00820B4F"/>
    <w:rsid w:val="00820D83"/>
    <w:rsid w:val="00821860"/>
    <w:rsid w:val="00821B72"/>
    <w:rsid w:val="00822B57"/>
    <w:rsid w:val="00823247"/>
    <w:rsid w:val="008249BE"/>
    <w:rsid w:val="00825DED"/>
    <w:rsid w:val="00826762"/>
    <w:rsid w:val="00831675"/>
    <w:rsid w:val="00831A9F"/>
    <w:rsid w:val="008324F8"/>
    <w:rsid w:val="00833654"/>
    <w:rsid w:val="00834723"/>
    <w:rsid w:val="00834F4C"/>
    <w:rsid w:val="00835A4D"/>
    <w:rsid w:val="0083646B"/>
    <w:rsid w:val="008404AD"/>
    <w:rsid w:val="00840782"/>
    <w:rsid w:val="00840C9E"/>
    <w:rsid w:val="008410D8"/>
    <w:rsid w:val="00843039"/>
    <w:rsid w:val="00844849"/>
    <w:rsid w:val="00844D7E"/>
    <w:rsid w:val="008455A9"/>
    <w:rsid w:val="00845A80"/>
    <w:rsid w:val="008479C2"/>
    <w:rsid w:val="008552D6"/>
    <w:rsid w:val="00855DA3"/>
    <w:rsid w:val="00855EAB"/>
    <w:rsid w:val="00856E2D"/>
    <w:rsid w:val="008574C1"/>
    <w:rsid w:val="00860BB5"/>
    <w:rsid w:val="00861392"/>
    <w:rsid w:val="00862443"/>
    <w:rsid w:val="008637AB"/>
    <w:rsid w:val="0086497E"/>
    <w:rsid w:val="00864FA6"/>
    <w:rsid w:val="00866A04"/>
    <w:rsid w:val="00866C4A"/>
    <w:rsid w:val="00866E86"/>
    <w:rsid w:val="00867D88"/>
    <w:rsid w:val="00867FC0"/>
    <w:rsid w:val="0087069B"/>
    <w:rsid w:val="00872BFC"/>
    <w:rsid w:val="00874B47"/>
    <w:rsid w:val="0087533D"/>
    <w:rsid w:val="00877071"/>
    <w:rsid w:val="008773EE"/>
    <w:rsid w:val="008779B4"/>
    <w:rsid w:val="00877A2F"/>
    <w:rsid w:val="00880871"/>
    <w:rsid w:val="0088138D"/>
    <w:rsid w:val="008828AC"/>
    <w:rsid w:val="00883863"/>
    <w:rsid w:val="0088467C"/>
    <w:rsid w:val="008853B9"/>
    <w:rsid w:val="00885AA3"/>
    <w:rsid w:val="00885D8A"/>
    <w:rsid w:val="0088653B"/>
    <w:rsid w:val="00887C5C"/>
    <w:rsid w:val="00887C7A"/>
    <w:rsid w:val="00890CC1"/>
    <w:rsid w:val="00890DDA"/>
    <w:rsid w:val="00891F21"/>
    <w:rsid w:val="00892D3B"/>
    <w:rsid w:val="00893BA6"/>
    <w:rsid w:val="0089409D"/>
    <w:rsid w:val="00894579"/>
    <w:rsid w:val="00896CD7"/>
    <w:rsid w:val="00897A4E"/>
    <w:rsid w:val="00897D94"/>
    <w:rsid w:val="008A014F"/>
    <w:rsid w:val="008A0740"/>
    <w:rsid w:val="008A105F"/>
    <w:rsid w:val="008A1637"/>
    <w:rsid w:val="008A1D90"/>
    <w:rsid w:val="008A2A65"/>
    <w:rsid w:val="008A2BDB"/>
    <w:rsid w:val="008A4F96"/>
    <w:rsid w:val="008A5B67"/>
    <w:rsid w:val="008A5CCD"/>
    <w:rsid w:val="008A601C"/>
    <w:rsid w:val="008A686F"/>
    <w:rsid w:val="008A6A6D"/>
    <w:rsid w:val="008A6B3F"/>
    <w:rsid w:val="008B03DB"/>
    <w:rsid w:val="008B06A5"/>
    <w:rsid w:val="008B1D84"/>
    <w:rsid w:val="008B29E7"/>
    <w:rsid w:val="008B2C4E"/>
    <w:rsid w:val="008B3020"/>
    <w:rsid w:val="008B33DF"/>
    <w:rsid w:val="008B34CA"/>
    <w:rsid w:val="008B34EB"/>
    <w:rsid w:val="008B3F8E"/>
    <w:rsid w:val="008B4C40"/>
    <w:rsid w:val="008B4CA2"/>
    <w:rsid w:val="008B5C0B"/>
    <w:rsid w:val="008B5E26"/>
    <w:rsid w:val="008B7470"/>
    <w:rsid w:val="008B78A7"/>
    <w:rsid w:val="008B7B37"/>
    <w:rsid w:val="008C00D0"/>
    <w:rsid w:val="008C0EC9"/>
    <w:rsid w:val="008C1286"/>
    <w:rsid w:val="008C2015"/>
    <w:rsid w:val="008C2216"/>
    <w:rsid w:val="008C24DC"/>
    <w:rsid w:val="008C263D"/>
    <w:rsid w:val="008C2849"/>
    <w:rsid w:val="008C62B8"/>
    <w:rsid w:val="008C7B10"/>
    <w:rsid w:val="008C7DF7"/>
    <w:rsid w:val="008D07E2"/>
    <w:rsid w:val="008D0B9C"/>
    <w:rsid w:val="008D0ED0"/>
    <w:rsid w:val="008D16F7"/>
    <w:rsid w:val="008D3F86"/>
    <w:rsid w:val="008D40FA"/>
    <w:rsid w:val="008D417A"/>
    <w:rsid w:val="008D4835"/>
    <w:rsid w:val="008D7682"/>
    <w:rsid w:val="008D7844"/>
    <w:rsid w:val="008E1427"/>
    <w:rsid w:val="008E33F9"/>
    <w:rsid w:val="008E364E"/>
    <w:rsid w:val="008E48F0"/>
    <w:rsid w:val="008E52C7"/>
    <w:rsid w:val="008E533B"/>
    <w:rsid w:val="008E5A1D"/>
    <w:rsid w:val="008E747A"/>
    <w:rsid w:val="008E7E34"/>
    <w:rsid w:val="008E7F07"/>
    <w:rsid w:val="008F0116"/>
    <w:rsid w:val="008F0C50"/>
    <w:rsid w:val="008F1171"/>
    <w:rsid w:val="008F2529"/>
    <w:rsid w:val="008F778A"/>
    <w:rsid w:val="00901303"/>
    <w:rsid w:val="00902DE2"/>
    <w:rsid w:val="00902ED6"/>
    <w:rsid w:val="0090320B"/>
    <w:rsid w:val="0090353C"/>
    <w:rsid w:val="00905F2E"/>
    <w:rsid w:val="00906037"/>
    <w:rsid w:val="00911EEF"/>
    <w:rsid w:val="0091280A"/>
    <w:rsid w:val="00914370"/>
    <w:rsid w:val="009143A0"/>
    <w:rsid w:val="00914CAD"/>
    <w:rsid w:val="00921B5A"/>
    <w:rsid w:val="00922317"/>
    <w:rsid w:val="0092392E"/>
    <w:rsid w:val="00924C71"/>
    <w:rsid w:val="00925124"/>
    <w:rsid w:val="00925635"/>
    <w:rsid w:val="0092690D"/>
    <w:rsid w:val="00927C59"/>
    <w:rsid w:val="00930AD1"/>
    <w:rsid w:val="00930BCE"/>
    <w:rsid w:val="0093120F"/>
    <w:rsid w:val="00931881"/>
    <w:rsid w:val="00932E5C"/>
    <w:rsid w:val="0093421F"/>
    <w:rsid w:val="00934A67"/>
    <w:rsid w:val="00936902"/>
    <w:rsid w:val="009370F9"/>
    <w:rsid w:val="009376E9"/>
    <w:rsid w:val="009417AF"/>
    <w:rsid w:val="00942170"/>
    <w:rsid w:val="009421B2"/>
    <w:rsid w:val="009432DD"/>
    <w:rsid w:val="0094475F"/>
    <w:rsid w:val="0094486D"/>
    <w:rsid w:val="00946400"/>
    <w:rsid w:val="00946E56"/>
    <w:rsid w:val="009503EC"/>
    <w:rsid w:val="00950A61"/>
    <w:rsid w:val="00950D5E"/>
    <w:rsid w:val="00950E58"/>
    <w:rsid w:val="00952DF0"/>
    <w:rsid w:val="00952FEA"/>
    <w:rsid w:val="00954388"/>
    <w:rsid w:val="009544BD"/>
    <w:rsid w:val="00954679"/>
    <w:rsid w:val="009552FE"/>
    <w:rsid w:val="00955673"/>
    <w:rsid w:val="009557DF"/>
    <w:rsid w:val="00955C74"/>
    <w:rsid w:val="00955E53"/>
    <w:rsid w:val="009562E9"/>
    <w:rsid w:val="00957B35"/>
    <w:rsid w:val="009607F2"/>
    <w:rsid w:val="0096177D"/>
    <w:rsid w:val="00961C04"/>
    <w:rsid w:val="00961E2A"/>
    <w:rsid w:val="00962227"/>
    <w:rsid w:val="00963A56"/>
    <w:rsid w:val="00964D9F"/>
    <w:rsid w:val="009655DA"/>
    <w:rsid w:val="009655F9"/>
    <w:rsid w:val="00965BBC"/>
    <w:rsid w:val="009673D0"/>
    <w:rsid w:val="00967DED"/>
    <w:rsid w:val="009705F4"/>
    <w:rsid w:val="00970CB0"/>
    <w:rsid w:val="009727E4"/>
    <w:rsid w:val="00972823"/>
    <w:rsid w:val="00972F86"/>
    <w:rsid w:val="0097363C"/>
    <w:rsid w:val="00973E16"/>
    <w:rsid w:val="00973E24"/>
    <w:rsid w:val="00974996"/>
    <w:rsid w:val="00975048"/>
    <w:rsid w:val="009754BD"/>
    <w:rsid w:val="009758D8"/>
    <w:rsid w:val="00975DA0"/>
    <w:rsid w:val="0098283D"/>
    <w:rsid w:val="00983544"/>
    <w:rsid w:val="00983A7A"/>
    <w:rsid w:val="00985C0B"/>
    <w:rsid w:val="0098737D"/>
    <w:rsid w:val="00990BE6"/>
    <w:rsid w:val="00991812"/>
    <w:rsid w:val="00992CC6"/>
    <w:rsid w:val="0099376D"/>
    <w:rsid w:val="00993DE4"/>
    <w:rsid w:val="00994615"/>
    <w:rsid w:val="00994D9E"/>
    <w:rsid w:val="009967F2"/>
    <w:rsid w:val="00996BA8"/>
    <w:rsid w:val="00996C61"/>
    <w:rsid w:val="00997B4C"/>
    <w:rsid w:val="00997D0E"/>
    <w:rsid w:val="00997DCD"/>
    <w:rsid w:val="009A1E31"/>
    <w:rsid w:val="009A1E64"/>
    <w:rsid w:val="009A210E"/>
    <w:rsid w:val="009A2167"/>
    <w:rsid w:val="009A2CA7"/>
    <w:rsid w:val="009A30A3"/>
    <w:rsid w:val="009A49F0"/>
    <w:rsid w:val="009A5307"/>
    <w:rsid w:val="009A7033"/>
    <w:rsid w:val="009A7D14"/>
    <w:rsid w:val="009B111F"/>
    <w:rsid w:val="009B2F44"/>
    <w:rsid w:val="009B6DE1"/>
    <w:rsid w:val="009B6EF3"/>
    <w:rsid w:val="009B7A15"/>
    <w:rsid w:val="009B7A38"/>
    <w:rsid w:val="009C0051"/>
    <w:rsid w:val="009C0A9E"/>
    <w:rsid w:val="009C0AED"/>
    <w:rsid w:val="009C1BD0"/>
    <w:rsid w:val="009C27C3"/>
    <w:rsid w:val="009C6A1E"/>
    <w:rsid w:val="009C6BF4"/>
    <w:rsid w:val="009C6BF6"/>
    <w:rsid w:val="009C749E"/>
    <w:rsid w:val="009C7C99"/>
    <w:rsid w:val="009D11FC"/>
    <w:rsid w:val="009D13BD"/>
    <w:rsid w:val="009D2F0C"/>
    <w:rsid w:val="009D3FB9"/>
    <w:rsid w:val="009D477C"/>
    <w:rsid w:val="009D5EB6"/>
    <w:rsid w:val="009E0ABC"/>
    <w:rsid w:val="009E20E2"/>
    <w:rsid w:val="009E27A5"/>
    <w:rsid w:val="009E2F86"/>
    <w:rsid w:val="009E3945"/>
    <w:rsid w:val="009E4C2F"/>
    <w:rsid w:val="009F0AA6"/>
    <w:rsid w:val="009F190D"/>
    <w:rsid w:val="009F24AB"/>
    <w:rsid w:val="009F4181"/>
    <w:rsid w:val="009F4CD3"/>
    <w:rsid w:val="009F53F6"/>
    <w:rsid w:val="009F56A8"/>
    <w:rsid w:val="009F5F60"/>
    <w:rsid w:val="009F6A62"/>
    <w:rsid w:val="00A00287"/>
    <w:rsid w:val="00A03285"/>
    <w:rsid w:val="00A054C6"/>
    <w:rsid w:val="00A0621B"/>
    <w:rsid w:val="00A067AF"/>
    <w:rsid w:val="00A10041"/>
    <w:rsid w:val="00A12209"/>
    <w:rsid w:val="00A12FFF"/>
    <w:rsid w:val="00A15295"/>
    <w:rsid w:val="00A16477"/>
    <w:rsid w:val="00A17CA7"/>
    <w:rsid w:val="00A20058"/>
    <w:rsid w:val="00A216A9"/>
    <w:rsid w:val="00A21951"/>
    <w:rsid w:val="00A21D1F"/>
    <w:rsid w:val="00A23A16"/>
    <w:rsid w:val="00A2412A"/>
    <w:rsid w:val="00A24533"/>
    <w:rsid w:val="00A25165"/>
    <w:rsid w:val="00A25C82"/>
    <w:rsid w:val="00A2660D"/>
    <w:rsid w:val="00A26F4F"/>
    <w:rsid w:val="00A270E8"/>
    <w:rsid w:val="00A2723E"/>
    <w:rsid w:val="00A310F7"/>
    <w:rsid w:val="00A31484"/>
    <w:rsid w:val="00A31681"/>
    <w:rsid w:val="00A31806"/>
    <w:rsid w:val="00A329E8"/>
    <w:rsid w:val="00A34CA4"/>
    <w:rsid w:val="00A368D7"/>
    <w:rsid w:val="00A36DF3"/>
    <w:rsid w:val="00A37143"/>
    <w:rsid w:val="00A37558"/>
    <w:rsid w:val="00A3793F"/>
    <w:rsid w:val="00A41C9E"/>
    <w:rsid w:val="00A42448"/>
    <w:rsid w:val="00A42572"/>
    <w:rsid w:val="00A426A8"/>
    <w:rsid w:val="00A4441D"/>
    <w:rsid w:val="00A46223"/>
    <w:rsid w:val="00A5126B"/>
    <w:rsid w:val="00A512C8"/>
    <w:rsid w:val="00A5147F"/>
    <w:rsid w:val="00A5273B"/>
    <w:rsid w:val="00A532DD"/>
    <w:rsid w:val="00A5522E"/>
    <w:rsid w:val="00A57871"/>
    <w:rsid w:val="00A579C2"/>
    <w:rsid w:val="00A60F6C"/>
    <w:rsid w:val="00A61453"/>
    <w:rsid w:val="00A62ABF"/>
    <w:rsid w:val="00A649B6"/>
    <w:rsid w:val="00A64B4D"/>
    <w:rsid w:val="00A652AB"/>
    <w:rsid w:val="00A67EC3"/>
    <w:rsid w:val="00A70CD8"/>
    <w:rsid w:val="00A72799"/>
    <w:rsid w:val="00A74B90"/>
    <w:rsid w:val="00A760F0"/>
    <w:rsid w:val="00A76CDC"/>
    <w:rsid w:val="00A7706C"/>
    <w:rsid w:val="00A77DFD"/>
    <w:rsid w:val="00A80BCF"/>
    <w:rsid w:val="00A825D1"/>
    <w:rsid w:val="00A82C70"/>
    <w:rsid w:val="00A8369C"/>
    <w:rsid w:val="00A8452B"/>
    <w:rsid w:val="00A84585"/>
    <w:rsid w:val="00A852A6"/>
    <w:rsid w:val="00A85C2D"/>
    <w:rsid w:val="00A86579"/>
    <w:rsid w:val="00A878A3"/>
    <w:rsid w:val="00A87FA5"/>
    <w:rsid w:val="00A90212"/>
    <w:rsid w:val="00A9068F"/>
    <w:rsid w:val="00A90A2D"/>
    <w:rsid w:val="00A90CC4"/>
    <w:rsid w:val="00A91B74"/>
    <w:rsid w:val="00A92D21"/>
    <w:rsid w:val="00A92E40"/>
    <w:rsid w:val="00A9401D"/>
    <w:rsid w:val="00A94133"/>
    <w:rsid w:val="00A9432D"/>
    <w:rsid w:val="00A951CB"/>
    <w:rsid w:val="00A9733C"/>
    <w:rsid w:val="00A9786C"/>
    <w:rsid w:val="00AA0623"/>
    <w:rsid w:val="00AA0A7A"/>
    <w:rsid w:val="00AA1689"/>
    <w:rsid w:val="00AA1A22"/>
    <w:rsid w:val="00AA3B36"/>
    <w:rsid w:val="00AA3C2A"/>
    <w:rsid w:val="00AA496F"/>
    <w:rsid w:val="00AA5770"/>
    <w:rsid w:val="00AA5963"/>
    <w:rsid w:val="00AA70DB"/>
    <w:rsid w:val="00AB175D"/>
    <w:rsid w:val="00AB2E70"/>
    <w:rsid w:val="00AB33C1"/>
    <w:rsid w:val="00AB3E03"/>
    <w:rsid w:val="00AB45ED"/>
    <w:rsid w:val="00AB47F6"/>
    <w:rsid w:val="00AB5481"/>
    <w:rsid w:val="00AB5922"/>
    <w:rsid w:val="00AB6188"/>
    <w:rsid w:val="00AB6619"/>
    <w:rsid w:val="00AC1D15"/>
    <w:rsid w:val="00AC26AD"/>
    <w:rsid w:val="00AC2B0B"/>
    <w:rsid w:val="00AC3579"/>
    <w:rsid w:val="00AC41DE"/>
    <w:rsid w:val="00AC53E2"/>
    <w:rsid w:val="00AC56A2"/>
    <w:rsid w:val="00AC57B3"/>
    <w:rsid w:val="00AC622D"/>
    <w:rsid w:val="00AC6B1D"/>
    <w:rsid w:val="00AC70CB"/>
    <w:rsid w:val="00AD3E94"/>
    <w:rsid w:val="00AD44C6"/>
    <w:rsid w:val="00AD66D5"/>
    <w:rsid w:val="00AD7533"/>
    <w:rsid w:val="00AE2822"/>
    <w:rsid w:val="00AE2CAB"/>
    <w:rsid w:val="00AE33CC"/>
    <w:rsid w:val="00AE460D"/>
    <w:rsid w:val="00AE5345"/>
    <w:rsid w:val="00AE544C"/>
    <w:rsid w:val="00AE59CC"/>
    <w:rsid w:val="00AE5CD6"/>
    <w:rsid w:val="00AE7F82"/>
    <w:rsid w:val="00AF0006"/>
    <w:rsid w:val="00AF0663"/>
    <w:rsid w:val="00AF21AD"/>
    <w:rsid w:val="00AF5C3F"/>
    <w:rsid w:val="00AF6B30"/>
    <w:rsid w:val="00AF73D6"/>
    <w:rsid w:val="00AF7AEF"/>
    <w:rsid w:val="00B0234A"/>
    <w:rsid w:val="00B02AAC"/>
    <w:rsid w:val="00B05129"/>
    <w:rsid w:val="00B061AD"/>
    <w:rsid w:val="00B07B0C"/>
    <w:rsid w:val="00B11AC1"/>
    <w:rsid w:val="00B11DA7"/>
    <w:rsid w:val="00B120F9"/>
    <w:rsid w:val="00B1257F"/>
    <w:rsid w:val="00B1332B"/>
    <w:rsid w:val="00B1375E"/>
    <w:rsid w:val="00B157AA"/>
    <w:rsid w:val="00B15D52"/>
    <w:rsid w:val="00B20211"/>
    <w:rsid w:val="00B22566"/>
    <w:rsid w:val="00B22791"/>
    <w:rsid w:val="00B23409"/>
    <w:rsid w:val="00B23A58"/>
    <w:rsid w:val="00B23CDB"/>
    <w:rsid w:val="00B25563"/>
    <w:rsid w:val="00B25B00"/>
    <w:rsid w:val="00B26D48"/>
    <w:rsid w:val="00B277AD"/>
    <w:rsid w:val="00B277BE"/>
    <w:rsid w:val="00B2789F"/>
    <w:rsid w:val="00B27CA5"/>
    <w:rsid w:val="00B33633"/>
    <w:rsid w:val="00B33635"/>
    <w:rsid w:val="00B34B4D"/>
    <w:rsid w:val="00B356E0"/>
    <w:rsid w:val="00B371D2"/>
    <w:rsid w:val="00B40949"/>
    <w:rsid w:val="00B40A69"/>
    <w:rsid w:val="00B40D80"/>
    <w:rsid w:val="00B41E54"/>
    <w:rsid w:val="00B41F7B"/>
    <w:rsid w:val="00B42EE1"/>
    <w:rsid w:val="00B43E1F"/>
    <w:rsid w:val="00B4547A"/>
    <w:rsid w:val="00B45C27"/>
    <w:rsid w:val="00B46136"/>
    <w:rsid w:val="00B47A59"/>
    <w:rsid w:val="00B5349B"/>
    <w:rsid w:val="00B53A7F"/>
    <w:rsid w:val="00B54377"/>
    <w:rsid w:val="00B54418"/>
    <w:rsid w:val="00B546AA"/>
    <w:rsid w:val="00B55B9B"/>
    <w:rsid w:val="00B5649C"/>
    <w:rsid w:val="00B566F0"/>
    <w:rsid w:val="00B56C3F"/>
    <w:rsid w:val="00B621CB"/>
    <w:rsid w:val="00B624CD"/>
    <w:rsid w:val="00B64CB4"/>
    <w:rsid w:val="00B67CC9"/>
    <w:rsid w:val="00B67D4B"/>
    <w:rsid w:val="00B67ED2"/>
    <w:rsid w:val="00B7138A"/>
    <w:rsid w:val="00B72A5F"/>
    <w:rsid w:val="00B735C4"/>
    <w:rsid w:val="00B73D6F"/>
    <w:rsid w:val="00B7411A"/>
    <w:rsid w:val="00B7459B"/>
    <w:rsid w:val="00B757C9"/>
    <w:rsid w:val="00B76F7C"/>
    <w:rsid w:val="00B80903"/>
    <w:rsid w:val="00B82138"/>
    <w:rsid w:val="00B8293D"/>
    <w:rsid w:val="00B84962"/>
    <w:rsid w:val="00B84C10"/>
    <w:rsid w:val="00B84FC4"/>
    <w:rsid w:val="00B85D4E"/>
    <w:rsid w:val="00B87A49"/>
    <w:rsid w:val="00B91EB0"/>
    <w:rsid w:val="00B91ECE"/>
    <w:rsid w:val="00B9222E"/>
    <w:rsid w:val="00B92478"/>
    <w:rsid w:val="00B943FB"/>
    <w:rsid w:val="00B94ADF"/>
    <w:rsid w:val="00B95364"/>
    <w:rsid w:val="00B96D60"/>
    <w:rsid w:val="00B97463"/>
    <w:rsid w:val="00BA13A1"/>
    <w:rsid w:val="00BA22B5"/>
    <w:rsid w:val="00BA25B4"/>
    <w:rsid w:val="00BA28EF"/>
    <w:rsid w:val="00BA3B96"/>
    <w:rsid w:val="00BA6188"/>
    <w:rsid w:val="00BA7BB3"/>
    <w:rsid w:val="00BB0A70"/>
    <w:rsid w:val="00BB42D3"/>
    <w:rsid w:val="00BB43F2"/>
    <w:rsid w:val="00BB5486"/>
    <w:rsid w:val="00BB5720"/>
    <w:rsid w:val="00BB608E"/>
    <w:rsid w:val="00BB686D"/>
    <w:rsid w:val="00BB7567"/>
    <w:rsid w:val="00BB7CDD"/>
    <w:rsid w:val="00BC19A9"/>
    <w:rsid w:val="00BC1D36"/>
    <w:rsid w:val="00BC293B"/>
    <w:rsid w:val="00BC361A"/>
    <w:rsid w:val="00BC3DD8"/>
    <w:rsid w:val="00BC43C0"/>
    <w:rsid w:val="00BC522D"/>
    <w:rsid w:val="00BC5FEE"/>
    <w:rsid w:val="00BC635E"/>
    <w:rsid w:val="00BC6518"/>
    <w:rsid w:val="00BC68C2"/>
    <w:rsid w:val="00BC6D5C"/>
    <w:rsid w:val="00BC772D"/>
    <w:rsid w:val="00BD016D"/>
    <w:rsid w:val="00BD0D78"/>
    <w:rsid w:val="00BD14B7"/>
    <w:rsid w:val="00BD1F54"/>
    <w:rsid w:val="00BD2045"/>
    <w:rsid w:val="00BD287B"/>
    <w:rsid w:val="00BD3450"/>
    <w:rsid w:val="00BD3D7D"/>
    <w:rsid w:val="00BD47CF"/>
    <w:rsid w:val="00BD49F7"/>
    <w:rsid w:val="00BD61A2"/>
    <w:rsid w:val="00BD638A"/>
    <w:rsid w:val="00BD75AD"/>
    <w:rsid w:val="00BE23AF"/>
    <w:rsid w:val="00BE3040"/>
    <w:rsid w:val="00BE3342"/>
    <w:rsid w:val="00BE3557"/>
    <w:rsid w:val="00BE3584"/>
    <w:rsid w:val="00BE484D"/>
    <w:rsid w:val="00BF07E0"/>
    <w:rsid w:val="00BF08BB"/>
    <w:rsid w:val="00BF1620"/>
    <w:rsid w:val="00BF1977"/>
    <w:rsid w:val="00BF2596"/>
    <w:rsid w:val="00BF3D12"/>
    <w:rsid w:val="00BF4966"/>
    <w:rsid w:val="00BF4C60"/>
    <w:rsid w:val="00BF6593"/>
    <w:rsid w:val="00C00338"/>
    <w:rsid w:val="00C00B11"/>
    <w:rsid w:val="00C03862"/>
    <w:rsid w:val="00C054EB"/>
    <w:rsid w:val="00C05E6E"/>
    <w:rsid w:val="00C07E69"/>
    <w:rsid w:val="00C12578"/>
    <w:rsid w:val="00C13A7F"/>
    <w:rsid w:val="00C14BDF"/>
    <w:rsid w:val="00C14F72"/>
    <w:rsid w:val="00C16986"/>
    <w:rsid w:val="00C17769"/>
    <w:rsid w:val="00C20D61"/>
    <w:rsid w:val="00C21AFA"/>
    <w:rsid w:val="00C248C4"/>
    <w:rsid w:val="00C24EDE"/>
    <w:rsid w:val="00C26711"/>
    <w:rsid w:val="00C267BC"/>
    <w:rsid w:val="00C30D1F"/>
    <w:rsid w:val="00C31462"/>
    <w:rsid w:val="00C3286C"/>
    <w:rsid w:val="00C349B7"/>
    <w:rsid w:val="00C37E05"/>
    <w:rsid w:val="00C40746"/>
    <w:rsid w:val="00C40849"/>
    <w:rsid w:val="00C40DC3"/>
    <w:rsid w:val="00C4270A"/>
    <w:rsid w:val="00C43160"/>
    <w:rsid w:val="00C431C3"/>
    <w:rsid w:val="00C447C4"/>
    <w:rsid w:val="00C457CA"/>
    <w:rsid w:val="00C45B2A"/>
    <w:rsid w:val="00C4605C"/>
    <w:rsid w:val="00C46788"/>
    <w:rsid w:val="00C46A43"/>
    <w:rsid w:val="00C47789"/>
    <w:rsid w:val="00C50235"/>
    <w:rsid w:val="00C504AD"/>
    <w:rsid w:val="00C51A44"/>
    <w:rsid w:val="00C52172"/>
    <w:rsid w:val="00C53411"/>
    <w:rsid w:val="00C53C04"/>
    <w:rsid w:val="00C541E4"/>
    <w:rsid w:val="00C55D29"/>
    <w:rsid w:val="00C568EC"/>
    <w:rsid w:val="00C56E4B"/>
    <w:rsid w:val="00C56F2E"/>
    <w:rsid w:val="00C573EC"/>
    <w:rsid w:val="00C57F2B"/>
    <w:rsid w:val="00C600FD"/>
    <w:rsid w:val="00C6093D"/>
    <w:rsid w:val="00C61B0F"/>
    <w:rsid w:val="00C62B3A"/>
    <w:rsid w:val="00C634BA"/>
    <w:rsid w:val="00C647D0"/>
    <w:rsid w:val="00C64FA0"/>
    <w:rsid w:val="00C652C2"/>
    <w:rsid w:val="00C66631"/>
    <w:rsid w:val="00C66851"/>
    <w:rsid w:val="00C678FF"/>
    <w:rsid w:val="00C701FB"/>
    <w:rsid w:val="00C717FB"/>
    <w:rsid w:val="00C73A12"/>
    <w:rsid w:val="00C7503E"/>
    <w:rsid w:val="00C803D4"/>
    <w:rsid w:val="00C8260F"/>
    <w:rsid w:val="00C83DB6"/>
    <w:rsid w:val="00C83F9A"/>
    <w:rsid w:val="00C846FD"/>
    <w:rsid w:val="00C84BC0"/>
    <w:rsid w:val="00C84FA0"/>
    <w:rsid w:val="00C85745"/>
    <w:rsid w:val="00C86F6D"/>
    <w:rsid w:val="00C8724D"/>
    <w:rsid w:val="00C87A63"/>
    <w:rsid w:val="00C91490"/>
    <w:rsid w:val="00C917AA"/>
    <w:rsid w:val="00C9231C"/>
    <w:rsid w:val="00C92C64"/>
    <w:rsid w:val="00C92D45"/>
    <w:rsid w:val="00C92EF3"/>
    <w:rsid w:val="00C93CF7"/>
    <w:rsid w:val="00C93D2C"/>
    <w:rsid w:val="00C948D8"/>
    <w:rsid w:val="00C94D7D"/>
    <w:rsid w:val="00CA0824"/>
    <w:rsid w:val="00CA0B44"/>
    <w:rsid w:val="00CA0BE9"/>
    <w:rsid w:val="00CA0EBA"/>
    <w:rsid w:val="00CA138D"/>
    <w:rsid w:val="00CA20ED"/>
    <w:rsid w:val="00CA28EC"/>
    <w:rsid w:val="00CA3549"/>
    <w:rsid w:val="00CA390F"/>
    <w:rsid w:val="00CA3910"/>
    <w:rsid w:val="00CA49D7"/>
    <w:rsid w:val="00CA57D9"/>
    <w:rsid w:val="00CA5D67"/>
    <w:rsid w:val="00CA6429"/>
    <w:rsid w:val="00CA69ED"/>
    <w:rsid w:val="00CA6CC9"/>
    <w:rsid w:val="00CA7C47"/>
    <w:rsid w:val="00CB130E"/>
    <w:rsid w:val="00CB2B23"/>
    <w:rsid w:val="00CB395D"/>
    <w:rsid w:val="00CB41B2"/>
    <w:rsid w:val="00CB4B02"/>
    <w:rsid w:val="00CB684F"/>
    <w:rsid w:val="00CC0CDD"/>
    <w:rsid w:val="00CC0F80"/>
    <w:rsid w:val="00CC1933"/>
    <w:rsid w:val="00CC220F"/>
    <w:rsid w:val="00CC2AFE"/>
    <w:rsid w:val="00CC36A7"/>
    <w:rsid w:val="00CC3EDC"/>
    <w:rsid w:val="00CC3F29"/>
    <w:rsid w:val="00CC5338"/>
    <w:rsid w:val="00CC58C9"/>
    <w:rsid w:val="00CC5E98"/>
    <w:rsid w:val="00CC5EC0"/>
    <w:rsid w:val="00CC6B65"/>
    <w:rsid w:val="00CC7641"/>
    <w:rsid w:val="00CD0283"/>
    <w:rsid w:val="00CD0872"/>
    <w:rsid w:val="00CD128B"/>
    <w:rsid w:val="00CD1EC6"/>
    <w:rsid w:val="00CD1F9F"/>
    <w:rsid w:val="00CD271A"/>
    <w:rsid w:val="00CD39B7"/>
    <w:rsid w:val="00CD3BE5"/>
    <w:rsid w:val="00CD4F3C"/>
    <w:rsid w:val="00CD771D"/>
    <w:rsid w:val="00CE058B"/>
    <w:rsid w:val="00CE0B46"/>
    <w:rsid w:val="00CE1D20"/>
    <w:rsid w:val="00CE4A0F"/>
    <w:rsid w:val="00CE4EFB"/>
    <w:rsid w:val="00CE534D"/>
    <w:rsid w:val="00CE5A72"/>
    <w:rsid w:val="00CE5AC9"/>
    <w:rsid w:val="00CE7D19"/>
    <w:rsid w:val="00CF01CD"/>
    <w:rsid w:val="00CF0681"/>
    <w:rsid w:val="00CF2515"/>
    <w:rsid w:val="00CF36F6"/>
    <w:rsid w:val="00CF3E79"/>
    <w:rsid w:val="00CF4107"/>
    <w:rsid w:val="00CF5830"/>
    <w:rsid w:val="00D03B50"/>
    <w:rsid w:val="00D0408D"/>
    <w:rsid w:val="00D050E0"/>
    <w:rsid w:val="00D074A2"/>
    <w:rsid w:val="00D07B51"/>
    <w:rsid w:val="00D10BC3"/>
    <w:rsid w:val="00D11358"/>
    <w:rsid w:val="00D12580"/>
    <w:rsid w:val="00D12D70"/>
    <w:rsid w:val="00D12F35"/>
    <w:rsid w:val="00D13794"/>
    <w:rsid w:val="00D13894"/>
    <w:rsid w:val="00D13A46"/>
    <w:rsid w:val="00D1561E"/>
    <w:rsid w:val="00D16968"/>
    <w:rsid w:val="00D218E7"/>
    <w:rsid w:val="00D23776"/>
    <w:rsid w:val="00D24052"/>
    <w:rsid w:val="00D24301"/>
    <w:rsid w:val="00D24386"/>
    <w:rsid w:val="00D2451D"/>
    <w:rsid w:val="00D25FE4"/>
    <w:rsid w:val="00D26813"/>
    <w:rsid w:val="00D2781A"/>
    <w:rsid w:val="00D31575"/>
    <w:rsid w:val="00D31A89"/>
    <w:rsid w:val="00D34626"/>
    <w:rsid w:val="00D34FB4"/>
    <w:rsid w:val="00D359BA"/>
    <w:rsid w:val="00D37DDA"/>
    <w:rsid w:val="00D41C2D"/>
    <w:rsid w:val="00D4257A"/>
    <w:rsid w:val="00D42736"/>
    <w:rsid w:val="00D427C2"/>
    <w:rsid w:val="00D44683"/>
    <w:rsid w:val="00D44ACA"/>
    <w:rsid w:val="00D45013"/>
    <w:rsid w:val="00D45400"/>
    <w:rsid w:val="00D456A9"/>
    <w:rsid w:val="00D45E73"/>
    <w:rsid w:val="00D52798"/>
    <w:rsid w:val="00D52C87"/>
    <w:rsid w:val="00D5468A"/>
    <w:rsid w:val="00D6159D"/>
    <w:rsid w:val="00D61745"/>
    <w:rsid w:val="00D62665"/>
    <w:rsid w:val="00D63742"/>
    <w:rsid w:val="00D6417E"/>
    <w:rsid w:val="00D645AC"/>
    <w:rsid w:val="00D6652D"/>
    <w:rsid w:val="00D66C71"/>
    <w:rsid w:val="00D66D7C"/>
    <w:rsid w:val="00D70205"/>
    <w:rsid w:val="00D7043B"/>
    <w:rsid w:val="00D7093C"/>
    <w:rsid w:val="00D72BBA"/>
    <w:rsid w:val="00D731A4"/>
    <w:rsid w:val="00D735EF"/>
    <w:rsid w:val="00D74CD1"/>
    <w:rsid w:val="00D7540D"/>
    <w:rsid w:val="00D757FF"/>
    <w:rsid w:val="00D75E78"/>
    <w:rsid w:val="00D7609F"/>
    <w:rsid w:val="00D7682A"/>
    <w:rsid w:val="00D77ADA"/>
    <w:rsid w:val="00D80FB5"/>
    <w:rsid w:val="00D81039"/>
    <w:rsid w:val="00D81AA7"/>
    <w:rsid w:val="00D82E47"/>
    <w:rsid w:val="00D83424"/>
    <w:rsid w:val="00D834A9"/>
    <w:rsid w:val="00D83928"/>
    <w:rsid w:val="00D83ED3"/>
    <w:rsid w:val="00D84A01"/>
    <w:rsid w:val="00D86148"/>
    <w:rsid w:val="00D86805"/>
    <w:rsid w:val="00D90021"/>
    <w:rsid w:val="00D903DD"/>
    <w:rsid w:val="00D9050A"/>
    <w:rsid w:val="00D9076D"/>
    <w:rsid w:val="00D90DF1"/>
    <w:rsid w:val="00D91A0A"/>
    <w:rsid w:val="00D92431"/>
    <w:rsid w:val="00D95F52"/>
    <w:rsid w:val="00D977EA"/>
    <w:rsid w:val="00D97C1A"/>
    <w:rsid w:val="00DA0365"/>
    <w:rsid w:val="00DA1B4F"/>
    <w:rsid w:val="00DA37E0"/>
    <w:rsid w:val="00DA3EAC"/>
    <w:rsid w:val="00DA565F"/>
    <w:rsid w:val="00DA5ABF"/>
    <w:rsid w:val="00DA6C0F"/>
    <w:rsid w:val="00DA7945"/>
    <w:rsid w:val="00DB148C"/>
    <w:rsid w:val="00DB1A31"/>
    <w:rsid w:val="00DB202E"/>
    <w:rsid w:val="00DB2F26"/>
    <w:rsid w:val="00DB3374"/>
    <w:rsid w:val="00DB4F78"/>
    <w:rsid w:val="00DB59FA"/>
    <w:rsid w:val="00DB6BFD"/>
    <w:rsid w:val="00DC027B"/>
    <w:rsid w:val="00DC0CDE"/>
    <w:rsid w:val="00DC15A2"/>
    <w:rsid w:val="00DC1A85"/>
    <w:rsid w:val="00DC498E"/>
    <w:rsid w:val="00DC4D72"/>
    <w:rsid w:val="00DC5F96"/>
    <w:rsid w:val="00DC6525"/>
    <w:rsid w:val="00DC7018"/>
    <w:rsid w:val="00DD12B0"/>
    <w:rsid w:val="00DD265E"/>
    <w:rsid w:val="00DD31D4"/>
    <w:rsid w:val="00DD3C52"/>
    <w:rsid w:val="00DD3C6C"/>
    <w:rsid w:val="00DD465A"/>
    <w:rsid w:val="00DD5602"/>
    <w:rsid w:val="00DD5610"/>
    <w:rsid w:val="00DD588C"/>
    <w:rsid w:val="00DE0113"/>
    <w:rsid w:val="00DE071D"/>
    <w:rsid w:val="00DE223A"/>
    <w:rsid w:val="00DE2808"/>
    <w:rsid w:val="00DE304A"/>
    <w:rsid w:val="00DE485A"/>
    <w:rsid w:val="00DE4893"/>
    <w:rsid w:val="00DE59D2"/>
    <w:rsid w:val="00DE6CC8"/>
    <w:rsid w:val="00DF04CE"/>
    <w:rsid w:val="00DF0CB3"/>
    <w:rsid w:val="00DF1885"/>
    <w:rsid w:val="00DF23EB"/>
    <w:rsid w:val="00DF42A5"/>
    <w:rsid w:val="00DF482C"/>
    <w:rsid w:val="00DF494C"/>
    <w:rsid w:val="00DF54F6"/>
    <w:rsid w:val="00DF6D0B"/>
    <w:rsid w:val="00DF7E0D"/>
    <w:rsid w:val="00E024BC"/>
    <w:rsid w:val="00E039B4"/>
    <w:rsid w:val="00E04049"/>
    <w:rsid w:val="00E045CF"/>
    <w:rsid w:val="00E04943"/>
    <w:rsid w:val="00E0614B"/>
    <w:rsid w:val="00E0624D"/>
    <w:rsid w:val="00E063EC"/>
    <w:rsid w:val="00E067AB"/>
    <w:rsid w:val="00E07B58"/>
    <w:rsid w:val="00E105BF"/>
    <w:rsid w:val="00E11C29"/>
    <w:rsid w:val="00E11E1D"/>
    <w:rsid w:val="00E1203B"/>
    <w:rsid w:val="00E164DD"/>
    <w:rsid w:val="00E16634"/>
    <w:rsid w:val="00E16714"/>
    <w:rsid w:val="00E171E0"/>
    <w:rsid w:val="00E177FC"/>
    <w:rsid w:val="00E179D4"/>
    <w:rsid w:val="00E20023"/>
    <w:rsid w:val="00E20138"/>
    <w:rsid w:val="00E2158C"/>
    <w:rsid w:val="00E22612"/>
    <w:rsid w:val="00E25C56"/>
    <w:rsid w:val="00E264EE"/>
    <w:rsid w:val="00E2695F"/>
    <w:rsid w:val="00E269E0"/>
    <w:rsid w:val="00E30B0C"/>
    <w:rsid w:val="00E33277"/>
    <w:rsid w:val="00E34BA6"/>
    <w:rsid w:val="00E353A3"/>
    <w:rsid w:val="00E35C9D"/>
    <w:rsid w:val="00E36A1E"/>
    <w:rsid w:val="00E37291"/>
    <w:rsid w:val="00E37871"/>
    <w:rsid w:val="00E37BF8"/>
    <w:rsid w:val="00E37FF7"/>
    <w:rsid w:val="00E41126"/>
    <w:rsid w:val="00E41FE9"/>
    <w:rsid w:val="00E42F9A"/>
    <w:rsid w:val="00E4438C"/>
    <w:rsid w:val="00E457F3"/>
    <w:rsid w:val="00E45B55"/>
    <w:rsid w:val="00E4658E"/>
    <w:rsid w:val="00E50663"/>
    <w:rsid w:val="00E507A5"/>
    <w:rsid w:val="00E536B6"/>
    <w:rsid w:val="00E53B5A"/>
    <w:rsid w:val="00E552DE"/>
    <w:rsid w:val="00E55F9B"/>
    <w:rsid w:val="00E55FA4"/>
    <w:rsid w:val="00E56C43"/>
    <w:rsid w:val="00E56F0F"/>
    <w:rsid w:val="00E576F5"/>
    <w:rsid w:val="00E57A6A"/>
    <w:rsid w:val="00E612DC"/>
    <w:rsid w:val="00E661C9"/>
    <w:rsid w:val="00E66EC3"/>
    <w:rsid w:val="00E675C7"/>
    <w:rsid w:val="00E73AC8"/>
    <w:rsid w:val="00E73CC1"/>
    <w:rsid w:val="00E747E6"/>
    <w:rsid w:val="00E74A6E"/>
    <w:rsid w:val="00E753D0"/>
    <w:rsid w:val="00E777BB"/>
    <w:rsid w:val="00E815A3"/>
    <w:rsid w:val="00E81D5F"/>
    <w:rsid w:val="00E839B9"/>
    <w:rsid w:val="00E842C5"/>
    <w:rsid w:val="00E85780"/>
    <w:rsid w:val="00E85D75"/>
    <w:rsid w:val="00E86357"/>
    <w:rsid w:val="00E868B2"/>
    <w:rsid w:val="00E8694B"/>
    <w:rsid w:val="00E87152"/>
    <w:rsid w:val="00E87284"/>
    <w:rsid w:val="00E908B7"/>
    <w:rsid w:val="00E9150B"/>
    <w:rsid w:val="00E92DD4"/>
    <w:rsid w:val="00E92E67"/>
    <w:rsid w:val="00E936D6"/>
    <w:rsid w:val="00E9403E"/>
    <w:rsid w:val="00E964ED"/>
    <w:rsid w:val="00E96A14"/>
    <w:rsid w:val="00E97664"/>
    <w:rsid w:val="00EA1285"/>
    <w:rsid w:val="00EA172E"/>
    <w:rsid w:val="00EA1AD5"/>
    <w:rsid w:val="00EA1B57"/>
    <w:rsid w:val="00EA21AA"/>
    <w:rsid w:val="00EA4DD8"/>
    <w:rsid w:val="00EA538D"/>
    <w:rsid w:val="00EA6C7F"/>
    <w:rsid w:val="00EA7959"/>
    <w:rsid w:val="00EB0FB8"/>
    <w:rsid w:val="00EB15D4"/>
    <w:rsid w:val="00EB1D10"/>
    <w:rsid w:val="00EB2AEF"/>
    <w:rsid w:val="00EB2BED"/>
    <w:rsid w:val="00EB3D93"/>
    <w:rsid w:val="00EB4005"/>
    <w:rsid w:val="00EB6657"/>
    <w:rsid w:val="00EB6C97"/>
    <w:rsid w:val="00EB7E71"/>
    <w:rsid w:val="00EC0142"/>
    <w:rsid w:val="00EC0CEB"/>
    <w:rsid w:val="00EC1556"/>
    <w:rsid w:val="00EC209B"/>
    <w:rsid w:val="00EC2477"/>
    <w:rsid w:val="00EC2A15"/>
    <w:rsid w:val="00EC3935"/>
    <w:rsid w:val="00EC4495"/>
    <w:rsid w:val="00EC45A8"/>
    <w:rsid w:val="00EC5434"/>
    <w:rsid w:val="00EC6F65"/>
    <w:rsid w:val="00EC79FF"/>
    <w:rsid w:val="00EC7C83"/>
    <w:rsid w:val="00ED0D54"/>
    <w:rsid w:val="00ED123E"/>
    <w:rsid w:val="00ED1F15"/>
    <w:rsid w:val="00ED216B"/>
    <w:rsid w:val="00ED27A3"/>
    <w:rsid w:val="00ED2C35"/>
    <w:rsid w:val="00ED3D3E"/>
    <w:rsid w:val="00ED4344"/>
    <w:rsid w:val="00ED44EA"/>
    <w:rsid w:val="00ED4DE1"/>
    <w:rsid w:val="00ED5418"/>
    <w:rsid w:val="00ED641D"/>
    <w:rsid w:val="00ED6570"/>
    <w:rsid w:val="00ED6F6D"/>
    <w:rsid w:val="00EE1EDB"/>
    <w:rsid w:val="00EE2978"/>
    <w:rsid w:val="00EE53E2"/>
    <w:rsid w:val="00EE7DE0"/>
    <w:rsid w:val="00EF09EA"/>
    <w:rsid w:val="00EF2256"/>
    <w:rsid w:val="00EF2788"/>
    <w:rsid w:val="00EF3103"/>
    <w:rsid w:val="00EF46A9"/>
    <w:rsid w:val="00EF4748"/>
    <w:rsid w:val="00EF63CB"/>
    <w:rsid w:val="00EF6E9B"/>
    <w:rsid w:val="00EF74AB"/>
    <w:rsid w:val="00EF7714"/>
    <w:rsid w:val="00F01362"/>
    <w:rsid w:val="00F023DB"/>
    <w:rsid w:val="00F024E5"/>
    <w:rsid w:val="00F02691"/>
    <w:rsid w:val="00F05B23"/>
    <w:rsid w:val="00F06A79"/>
    <w:rsid w:val="00F07545"/>
    <w:rsid w:val="00F07C64"/>
    <w:rsid w:val="00F07CAA"/>
    <w:rsid w:val="00F07F0A"/>
    <w:rsid w:val="00F107AD"/>
    <w:rsid w:val="00F107C6"/>
    <w:rsid w:val="00F109D4"/>
    <w:rsid w:val="00F10A6F"/>
    <w:rsid w:val="00F120AE"/>
    <w:rsid w:val="00F127F4"/>
    <w:rsid w:val="00F143D0"/>
    <w:rsid w:val="00F15EE9"/>
    <w:rsid w:val="00F165CD"/>
    <w:rsid w:val="00F24736"/>
    <w:rsid w:val="00F26CBF"/>
    <w:rsid w:val="00F26D47"/>
    <w:rsid w:val="00F27185"/>
    <w:rsid w:val="00F27344"/>
    <w:rsid w:val="00F27C31"/>
    <w:rsid w:val="00F3100D"/>
    <w:rsid w:val="00F31FBE"/>
    <w:rsid w:val="00F32B39"/>
    <w:rsid w:val="00F343AA"/>
    <w:rsid w:val="00F35B56"/>
    <w:rsid w:val="00F36D4C"/>
    <w:rsid w:val="00F40181"/>
    <w:rsid w:val="00F4241B"/>
    <w:rsid w:val="00F432FB"/>
    <w:rsid w:val="00F46704"/>
    <w:rsid w:val="00F46C17"/>
    <w:rsid w:val="00F46CB7"/>
    <w:rsid w:val="00F47234"/>
    <w:rsid w:val="00F47585"/>
    <w:rsid w:val="00F47840"/>
    <w:rsid w:val="00F52189"/>
    <w:rsid w:val="00F57DBA"/>
    <w:rsid w:val="00F6065C"/>
    <w:rsid w:val="00F6249C"/>
    <w:rsid w:val="00F625A8"/>
    <w:rsid w:val="00F62B24"/>
    <w:rsid w:val="00F63015"/>
    <w:rsid w:val="00F664ED"/>
    <w:rsid w:val="00F6659A"/>
    <w:rsid w:val="00F67441"/>
    <w:rsid w:val="00F678B8"/>
    <w:rsid w:val="00F7044E"/>
    <w:rsid w:val="00F7078E"/>
    <w:rsid w:val="00F70F98"/>
    <w:rsid w:val="00F73E7B"/>
    <w:rsid w:val="00F75BDB"/>
    <w:rsid w:val="00F8085B"/>
    <w:rsid w:val="00F81232"/>
    <w:rsid w:val="00F8291C"/>
    <w:rsid w:val="00F829BB"/>
    <w:rsid w:val="00F83D75"/>
    <w:rsid w:val="00F84B85"/>
    <w:rsid w:val="00F85C18"/>
    <w:rsid w:val="00F85CFA"/>
    <w:rsid w:val="00F85E6F"/>
    <w:rsid w:val="00F8773B"/>
    <w:rsid w:val="00F901D5"/>
    <w:rsid w:val="00F902FF"/>
    <w:rsid w:val="00F91D99"/>
    <w:rsid w:val="00F947C2"/>
    <w:rsid w:val="00F94B18"/>
    <w:rsid w:val="00F953E8"/>
    <w:rsid w:val="00F95449"/>
    <w:rsid w:val="00F95D05"/>
    <w:rsid w:val="00F96D17"/>
    <w:rsid w:val="00F97F65"/>
    <w:rsid w:val="00FA1012"/>
    <w:rsid w:val="00FA1942"/>
    <w:rsid w:val="00FA1AFB"/>
    <w:rsid w:val="00FA2A63"/>
    <w:rsid w:val="00FA2DF4"/>
    <w:rsid w:val="00FA380A"/>
    <w:rsid w:val="00FA4AFE"/>
    <w:rsid w:val="00FA5092"/>
    <w:rsid w:val="00FA64CA"/>
    <w:rsid w:val="00FA6E2E"/>
    <w:rsid w:val="00FA7257"/>
    <w:rsid w:val="00FB07D0"/>
    <w:rsid w:val="00FB103E"/>
    <w:rsid w:val="00FB1173"/>
    <w:rsid w:val="00FB1B93"/>
    <w:rsid w:val="00FB2118"/>
    <w:rsid w:val="00FB5AC1"/>
    <w:rsid w:val="00FB7D3E"/>
    <w:rsid w:val="00FC04A1"/>
    <w:rsid w:val="00FC0671"/>
    <w:rsid w:val="00FC0B21"/>
    <w:rsid w:val="00FC2008"/>
    <w:rsid w:val="00FC2C49"/>
    <w:rsid w:val="00FC2CB5"/>
    <w:rsid w:val="00FC38D9"/>
    <w:rsid w:val="00FC3A8F"/>
    <w:rsid w:val="00FC3CF1"/>
    <w:rsid w:val="00FC4BC9"/>
    <w:rsid w:val="00FC595E"/>
    <w:rsid w:val="00FD0646"/>
    <w:rsid w:val="00FD1406"/>
    <w:rsid w:val="00FD19F7"/>
    <w:rsid w:val="00FD4E48"/>
    <w:rsid w:val="00FD5290"/>
    <w:rsid w:val="00FD5DBB"/>
    <w:rsid w:val="00FD608C"/>
    <w:rsid w:val="00FD7025"/>
    <w:rsid w:val="00FD7402"/>
    <w:rsid w:val="00FE01CB"/>
    <w:rsid w:val="00FE0240"/>
    <w:rsid w:val="00FE04E4"/>
    <w:rsid w:val="00FE15F2"/>
    <w:rsid w:val="00FE2D8B"/>
    <w:rsid w:val="00FE2DD7"/>
    <w:rsid w:val="00FE44FF"/>
    <w:rsid w:val="00FE517A"/>
    <w:rsid w:val="00FE554A"/>
    <w:rsid w:val="00FE73F9"/>
    <w:rsid w:val="00FF1057"/>
    <w:rsid w:val="00FF1E20"/>
    <w:rsid w:val="00FF26F6"/>
    <w:rsid w:val="00FF2737"/>
    <w:rsid w:val="00FF2A76"/>
    <w:rsid w:val="00FF30B6"/>
    <w:rsid w:val="00FF38A3"/>
    <w:rsid w:val="00FF3E25"/>
    <w:rsid w:val="00FF5A1B"/>
    <w:rsid w:val="00FF5FD8"/>
    <w:rsid w:val="00FF756E"/>
    <w:rsid w:val="095A8880"/>
    <w:rsid w:val="0A513568"/>
    <w:rsid w:val="0B4C2565"/>
    <w:rsid w:val="3094E0BF"/>
    <w:rsid w:val="3186A43A"/>
    <w:rsid w:val="3C7650EE"/>
    <w:rsid w:val="5095ABD3"/>
    <w:rsid w:val="50E867FD"/>
    <w:rsid w:val="6A1CC3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Bullet"/>
    <w:next w:val="base-text-paragraph"/>
    <w:link w:val="Heading3Char"/>
    <w:qFormat/>
    <w:rsid w:val="00CA28EC"/>
    <w:pPr>
      <w:numPr>
        <w:numId w:val="0"/>
      </w:numPr>
      <w:outlineLvl w:val="2"/>
    </w:pPr>
    <w:rPr>
      <w:i/>
      <w:iCs/>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CA28EC"/>
    <w:rPr>
      <w:i/>
      <w:iCs/>
      <w:sz w:val="24"/>
      <w:szCs w:val="23"/>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12240</Characters>
  <Application>Microsoft Office Word</Application>
  <DocSecurity>0</DocSecurity>
  <Lines>200</Lines>
  <Paragraphs>67</Paragraphs>
  <ScaleCrop>false</ScaleCrop>
  <HeadingPairs>
    <vt:vector size="2" baseType="variant">
      <vt:variant>
        <vt:lpstr>Title</vt:lpstr>
      </vt:variant>
      <vt:variant>
        <vt:i4>1</vt:i4>
      </vt:variant>
    </vt:vector>
  </HeadingPairs>
  <TitlesOfParts>
    <vt:vector size="1" baseType="lpstr">
      <vt:lpstr>Explanatory statement: Income Tax Assessment (1997 Act) Amendment (Critical Minerals) Regulations 2025</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Income Tax Assessment (1997 Act) Amendment (Critical Minerals) Regulations 2025</dc:title>
  <dc:subject/>
  <dc:creator>Treasury</dc:creator>
  <cp:keywords/>
  <dc:description/>
  <cp:lastModifiedBy/>
  <cp:revision>1</cp:revision>
  <dcterms:created xsi:type="dcterms:W3CDTF">2025-09-15T06:02:00Z</dcterms:created>
  <dcterms:modified xsi:type="dcterms:W3CDTF">2025-09-15T06:03:00Z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2025-09-15T06:03:46Z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3db613f2-1097-47f9-8d90-cf17c260ff85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