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470C" w14:textId="1F76E75D" w:rsidR="00986A46" w:rsidRPr="00D5272D" w:rsidRDefault="1383652A" w:rsidP="00D37415">
      <w:pPr>
        <w:pStyle w:val="Factsheettitle"/>
        <w:spacing w:before="1200" w:after="360"/>
        <w:rPr>
          <w:sz w:val="54"/>
          <w:szCs w:val="54"/>
        </w:rPr>
      </w:pPr>
      <w:r w:rsidRPr="591D5611">
        <w:rPr>
          <w:sz w:val="54"/>
          <w:szCs w:val="54"/>
        </w:rPr>
        <w:t>Regulat</w:t>
      </w:r>
      <w:r w:rsidR="21F67ADC" w:rsidRPr="591D5611">
        <w:rPr>
          <w:sz w:val="54"/>
          <w:szCs w:val="54"/>
        </w:rPr>
        <w:t>ion of</w:t>
      </w:r>
      <w:r w:rsidR="395E29CB" w:rsidRPr="591D5611">
        <w:rPr>
          <w:sz w:val="54"/>
          <w:szCs w:val="54"/>
        </w:rPr>
        <w:t xml:space="preserve"> Payment Service Providers</w:t>
      </w:r>
      <w:r w:rsidR="10CACF2B" w:rsidRPr="591D5611">
        <w:rPr>
          <w:sz w:val="54"/>
          <w:szCs w:val="54"/>
        </w:rPr>
        <w:t>:</w:t>
      </w:r>
      <w:r w:rsidR="6ABA2135" w:rsidRPr="591D5611">
        <w:rPr>
          <w:sz w:val="54"/>
          <w:szCs w:val="54"/>
        </w:rPr>
        <w:t xml:space="preserve"> Tranche 1a </w:t>
      </w:r>
      <w:r w:rsidR="21F67ADC" w:rsidRPr="591D5611">
        <w:rPr>
          <w:sz w:val="54"/>
          <w:szCs w:val="54"/>
        </w:rPr>
        <w:t xml:space="preserve">Exposure Draft Legislation </w:t>
      </w:r>
      <w:r w:rsidR="5F5E66EC" w:rsidRPr="591D5611">
        <w:rPr>
          <w:sz w:val="54"/>
          <w:szCs w:val="54"/>
        </w:rPr>
        <w:t xml:space="preserve"> </w:t>
      </w:r>
      <w:r w:rsidR="1A505857" w:rsidRPr="591D5611">
        <w:rPr>
          <w:sz w:val="54"/>
          <w:szCs w:val="54"/>
        </w:rPr>
        <w:t xml:space="preserve"> </w:t>
      </w:r>
      <w:r w:rsidR="03509038" w:rsidRPr="591D5611">
        <w:rPr>
          <w:sz w:val="54"/>
          <w:szCs w:val="54"/>
        </w:rPr>
        <w:t xml:space="preserve"> </w:t>
      </w:r>
      <w:r w:rsidR="5F5E66EC" w:rsidRPr="591D5611">
        <w:rPr>
          <w:sz w:val="54"/>
          <w:szCs w:val="54"/>
        </w:rPr>
        <w:t xml:space="preserve"> </w:t>
      </w:r>
    </w:p>
    <w:p w14:paraId="1B4E9312" w14:textId="47F36E17" w:rsidR="00FB2FE1" w:rsidRPr="00333689" w:rsidRDefault="00141DF6" w:rsidP="00E60453">
      <w:pPr>
        <w:pStyle w:val="Heading2"/>
        <w:spacing w:before="0"/>
        <w:rPr>
          <w:b/>
          <w:bCs/>
        </w:rPr>
      </w:pPr>
      <w:r>
        <w:rPr>
          <w:b/>
          <w:bCs/>
        </w:rPr>
        <w:t xml:space="preserve">Overview of </w:t>
      </w:r>
      <w:r w:rsidR="00D872AD">
        <w:rPr>
          <w:b/>
          <w:bCs/>
        </w:rPr>
        <w:t>R</w:t>
      </w:r>
      <w:r>
        <w:rPr>
          <w:b/>
          <w:bCs/>
        </w:rPr>
        <w:t xml:space="preserve">eforms </w:t>
      </w:r>
    </w:p>
    <w:p w14:paraId="2DC5FA5C" w14:textId="40851383" w:rsidR="009A6F22" w:rsidRDefault="00F84E8C" w:rsidP="00747123">
      <w:r>
        <w:t xml:space="preserve">The </w:t>
      </w:r>
      <w:r w:rsidR="00EE6B13">
        <w:t>Government is modernising the regulatory framework for payment service providers</w:t>
      </w:r>
      <w:r w:rsidR="00B15E88">
        <w:t xml:space="preserve"> (PSPs)</w:t>
      </w:r>
      <w:r w:rsidR="00EE6B13">
        <w:t>,</w:t>
      </w:r>
      <w:r>
        <w:t xml:space="preserve"> </w:t>
      </w:r>
      <w:r w:rsidR="00E86E0B">
        <w:t xml:space="preserve">to ensure it is fit for purpose, and </w:t>
      </w:r>
      <w:r w:rsidR="00A77DC5">
        <w:t>promote</w:t>
      </w:r>
      <w:r w:rsidR="00E86E0B">
        <w:t>s</w:t>
      </w:r>
      <w:r w:rsidR="00A77DC5">
        <w:t xml:space="preserve"> regulatory certainty, competition and innovation. </w:t>
      </w:r>
      <w:r w:rsidR="003C4BE2">
        <w:t xml:space="preserve"> </w:t>
      </w:r>
    </w:p>
    <w:p w14:paraId="38173A30" w14:textId="1AB766E7" w:rsidR="00B2497F" w:rsidRDefault="00EE6B13" w:rsidP="00747123">
      <w:r>
        <w:t>Th</w:t>
      </w:r>
      <w:r w:rsidR="000676BC">
        <w:t>e</w:t>
      </w:r>
      <w:r w:rsidR="00044C92">
        <w:t xml:space="preserve">se payment licensing </w:t>
      </w:r>
      <w:r>
        <w:t>reform</w:t>
      </w:r>
      <w:r w:rsidR="000676BC">
        <w:t>s</w:t>
      </w:r>
      <w:r>
        <w:t xml:space="preserve"> </w:t>
      </w:r>
      <w:r w:rsidR="000676BC">
        <w:t>are</w:t>
      </w:r>
      <w:r>
        <w:t xml:space="preserve"> being progressed in two tranches</w:t>
      </w:r>
      <w:r w:rsidR="00E86E0B">
        <w:t xml:space="preserve">, </w:t>
      </w:r>
      <w:r w:rsidR="006743F0">
        <w:t>using</w:t>
      </w:r>
      <w:r w:rsidR="00E86E0B">
        <w:t xml:space="preserve"> Australia’s existing regulatory architecture.</w:t>
      </w:r>
      <w:r>
        <w:t xml:space="preserve"> </w:t>
      </w:r>
      <w:r w:rsidR="00A9365F">
        <w:t xml:space="preserve">  </w:t>
      </w:r>
    </w:p>
    <w:p w14:paraId="709775D2" w14:textId="1F025484" w:rsidR="006D7112" w:rsidRDefault="005469FC" w:rsidP="00747123">
      <w:r>
        <w:t xml:space="preserve">In </w:t>
      </w:r>
      <w:r w:rsidR="005507A5">
        <w:t xml:space="preserve">Tranche </w:t>
      </w:r>
      <w:r>
        <w:t>1,</w:t>
      </w:r>
      <w:r w:rsidR="005507A5">
        <w:t xml:space="preserve"> </w:t>
      </w:r>
      <w:r>
        <w:t xml:space="preserve">the Government </w:t>
      </w:r>
      <w:r w:rsidR="00AA1FCA">
        <w:t xml:space="preserve">will </w:t>
      </w:r>
      <w:r w:rsidR="00355E04">
        <w:t xml:space="preserve">set the foundations for the new payments regulatory framework </w:t>
      </w:r>
      <w:r w:rsidR="00B37E48">
        <w:t>by</w:t>
      </w:r>
      <w:r w:rsidR="007876F2">
        <w:t xml:space="preserve"> </w:t>
      </w:r>
      <w:r w:rsidR="00AA1FCA">
        <w:t>introducing legislation t</w:t>
      </w:r>
      <w:r w:rsidR="00B37E48">
        <w:t>o establish</w:t>
      </w:r>
      <w:r w:rsidR="00FB6A23">
        <w:t xml:space="preserve"> </w:t>
      </w:r>
      <w:r w:rsidR="0064657E">
        <w:t xml:space="preserve">graduated </w:t>
      </w:r>
      <w:r w:rsidR="00636080">
        <w:t>obligations through</w:t>
      </w:r>
      <w:r w:rsidR="00AA1FCA">
        <w:t xml:space="preserve">: </w:t>
      </w:r>
    </w:p>
    <w:p w14:paraId="035B1685" w14:textId="374B5990" w:rsidR="00F85CB1" w:rsidRDefault="00976609" w:rsidP="00F85CB1">
      <w:pPr>
        <w:pStyle w:val="ListParagraph"/>
        <w:numPr>
          <w:ilvl w:val="0"/>
          <w:numId w:val="14"/>
        </w:numPr>
      </w:pPr>
      <w:r>
        <w:t>requiring</w:t>
      </w:r>
      <w:r w:rsidR="00CB434E">
        <w:t xml:space="preserve"> </w:t>
      </w:r>
      <w:r w:rsidR="002E3E08">
        <w:t>PSPs</w:t>
      </w:r>
      <w:r w:rsidR="00CB434E">
        <w:t xml:space="preserve"> that </w:t>
      </w:r>
      <w:r w:rsidR="00CE0080">
        <w:t>perform</w:t>
      </w:r>
      <w:r w:rsidR="00CB434E">
        <w:t xml:space="preserve"> certain</w:t>
      </w:r>
      <w:r w:rsidR="007D4778">
        <w:t xml:space="preserve"> functions</w:t>
      </w:r>
      <w:r w:rsidR="00CB434E">
        <w:t xml:space="preserve"> to obtain an Australian Financial Service</w:t>
      </w:r>
      <w:r w:rsidR="005B50AF">
        <w:t>s</w:t>
      </w:r>
      <w:r>
        <w:t xml:space="preserve"> (AFS)</w:t>
      </w:r>
      <w:r w:rsidR="00CB434E">
        <w:t xml:space="preserve"> </w:t>
      </w:r>
      <w:r w:rsidR="004F1E64">
        <w:t>l</w:t>
      </w:r>
      <w:r w:rsidR="00CB434E">
        <w:t>icen</w:t>
      </w:r>
      <w:r w:rsidR="00125EB1">
        <w:t>c</w:t>
      </w:r>
      <w:r w:rsidR="00CB434E">
        <w:t>e</w:t>
      </w:r>
      <w:r w:rsidR="00643660">
        <w:t xml:space="preserve">; </w:t>
      </w:r>
      <w:r w:rsidR="00521FE7">
        <w:t xml:space="preserve"> </w:t>
      </w:r>
    </w:p>
    <w:p w14:paraId="2A19C918" w14:textId="2873D0B8" w:rsidR="00F85CB1" w:rsidRDefault="009327B3" w:rsidP="00333689">
      <w:pPr>
        <w:pStyle w:val="ListParagraph"/>
        <w:numPr>
          <w:ilvl w:val="0"/>
          <w:numId w:val="14"/>
        </w:numPr>
      </w:pPr>
      <w:r>
        <w:t xml:space="preserve">APRA powers </w:t>
      </w:r>
      <w:r w:rsidR="006A12C6">
        <w:t xml:space="preserve">for </w:t>
      </w:r>
      <w:r w:rsidR="00580309">
        <w:t>major stored value facilit</w:t>
      </w:r>
      <w:r w:rsidR="004D3B16">
        <w:t>y</w:t>
      </w:r>
      <w:r w:rsidR="00580309">
        <w:t xml:space="preserve"> (SVF)</w:t>
      </w:r>
      <w:r w:rsidR="003866A5">
        <w:t xml:space="preserve"> </w:t>
      </w:r>
      <w:r w:rsidR="00052038">
        <w:t>providers</w:t>
      </w:r>
      <w:r w:rsidR="00A4123F">
        <w:t xml:space="preserve"> (including </w:t>
      </w:r>
      <w:r w:rsidR="00052038">
        <w:t>major tokenised SVF providers</w:t>
      </w:r>
      <w:r w:rsidR="00A4123F">
        <w:t>)</w:t>
      </w:r>
      <w:r w:rsidR="00052038">
        <w:t xml:space="preserve"> and</w:t>
      </w:r>
      <w:r w:rsidR="008D2D8C">
        <w:t xml:space="preserve"> </w:t>
      </w:r>
      <w:r w:rsidR="00580309">
        <w:t>designated PSPs</w:t>
      </w:r>
      <w:r w:rsidR="00521FE7">
        <w:t xml:space="preserve">; and  </w:t>
      </w:r>
    </w:p>
    <w:p w14:paraId="6C21398E" w14:textId="2D91F5B3" w:rsidR="00B2497F" w:rsidRDefault="58C78562" w:rsidP="00FA38F4">
      <w:pPr>
        <w:pStyle w:val="ListParagraph"/>
        <w:numPr>
          <w:ilvl w:val="0"/>
          <w:numId w:val="14"/>
        </w:numPr>
      </w:pPr>
      <w:r>
        <w:t>a</w:t>
      </w:r>
      <w:r w:rsidR="00521FE7">
        <w:t xml:space="preserve"> rule-making power to </w:t>
      </w:r>
      <w:r w:rsidR="00E15C02">
        <w:t xml:space="preserve">enable </w:t>
      </w:r>
      <w:r w:rsidR="00DA69BE">
        <w:t>introduction of a</w:t>
      </w:r>
      <w:r w:rsidR="00521FE7">
        <w:t xml:space="preserve"> </w:t>
      </w:r>
      <w:r w:rsidR="00DA69BE">
        <w:t>mandatory, revised</w:t>
      </w:r>
      <w:r w:rsidR="00521FE7">
        <w:t xml:space="preserve"> e</w:t>
      </w:r>
      <w:r w:rsidR="005469FC">
        <w:t>P</w:t>
      </w:r>
      <w:r w:rsidR="00521FE7">
        <w:t xml:space="preserve">ayments code.  </w:t>
      </w:r>
      <w:r w:rsidR="005469FC">
        <w:t xml:space="preserve"> </w:t>
      </w:r>
    </w:p>
    <w:p w14:paraId="744AC426" w14:textId="09A51904" w:rsidR="00AB1010" w:rsidRDefault="1DA8BF50" w:rsidP="00381EBC">
      <w:pPr>
        <w:spacing w:after="0"/>
      </w:pPr>
      <w:r>
        <w:t xml:space="preserve">In Tranche </w:t>
      </w:r>
      <w:r w:rsidR="2E79F29D">
        <w:t>2</w:t>
      </w:r>
      <w:r>
        <w:t>, t</w:t>
      </w:r>
      <w:r w:rsidR="2A82FF8A">
        <w:t>he Government wil</w:t>
      </w:r>
      <w:r w:rsidR="7E81DC4A">
        <w:t xml:space="preserve">l </w:t>
      </w:r>
      <w:r w:rsidR="3E67DEFF">
        <w:t xml:space="preserve">consider </w:t>
      </w:r>
      <w:r w:rsidR="7E81DC4A">
        <w:t xml:space="preserve">other </w:t>
      </w:r>
      <w:r w:rsidR="3E67DEFF">
        <w:t xml:space="preserve">reform </w:t>
      </w:r>
      <w:r w:rsidR="7E81DC4A">
        <w:t>elements, such as common access requirements</w:t>
      </w:r>
      <w:r w:rsidR="77684EEC">
        <w:t xml:space="preserve"> and</w:t>
      </w:r>
      <w:r w:rsidR="4812F357">
        <w:t xml:space="preserve"> </w:t>
      </w:r>
      <w:r w:rsidR="008910DC">
        <w:t>an</w:t>
      </w:r>
      <w:r w:rsidR="4812F357" w:rsidDel="006A5C23">
        <w:t xml:space="preserve"> industry </w:t>
      </w:r>
      <w:r w:rsidR="006A5C23">
        <w:t>sta</w:t>
      </w:r>
      <w:r w:rsidR="001C4C38">
        <w:t>ndard</w:t>
      </w:r>
      <w:r w:rsidR="005A7DA1">
        <w:t>-</w:t>
      </w:r>
      <w:r w:rsidR="001C4C38">
        <w:t xml:space="preserve">setting </w:t>
      </w:r>
      <w:r w:rsidR="00E226FF">
        <w:t>body and</w:t>
      </w:r>
      <w:r w:rsidR="77684EEC">
        <w:t xml:space="preserve"> </w:t>
      </w:r>
      <w:r w:rsidR="003A72A4">
        <w:t xml:space="preserve">will </w:t>
      </w:r>
      <w:r w:rsidR="77684EEC">
        <w:t xml:space="preserve">review and update the </w:t>
      </w:r>
      <w:r w:rsidR="3E67DEFF">
        <w:t>ePayment</w:t>
      </w:r>
      <w:r w:rsidR="2E79F29D">
        <w:t>s</w:t>
      </w:r>
      <w:r w:rsidR="3E67DEFF">
        <w:t xml:space="preserve"> Code</w:t>
      </w:r>
      <w:r w:rsidR="08CED332">
        <w:t xml:space="preserve">. </w:t>
      </w:r>
    </w:p>
    <w:p w14:paraId="76B0EDEF" w14:textId="4195DC1A" w:rsidR="00097230" w:rsidRDefault="00F81152" w:rsidP="00381EBC">
      <w:pPr>
        <w:pStyle w:val="Heading4"/>
      </w:pPr>
      <w:r>
        <w:t xml:space="preserve">Table 1: </w:t>
      </w:r>
      <w:r w:rsidR="00097230" w:rsidRPr="0038458C">
        <w:t xml:space="preserve">Regulatory Framework for Tranche 1 Reforms </w:t>
      </w:r>
      <w:r w:rsidR="00097230">
        <w:t xml:space="preserve"> </w:t>
      </w:r>
    </w:p>
    <w:tbl>
      <w:tblPr>
        <w:tblStyle w:val="TableGridLight"/>
        <w:tblW w:w="89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90B6F0" w:themeFill="accent5"/>
        <w:tblCellMar>
          <w:top w:w="85" w:type="dxa"/>
          <w:left w:w="284" w:type="dxa"/>
          <w:bottom w:w="85" w:type="dxa"/>
          <w:right w:w="284" w:type="dxa"/>
        </w:tblCellMar>
        <w:tblLook w:val="04A0" w:firstRow="1" w:lastRow="0" w:firstColumn="1" w:lastColumn="0" w:noHBand="0" w:noVBand="1"/>
      </w:tblPr>
      <w:tblGrid>
        <w:gridCol w:w="4385"/>
        <w:gridCol w:w="1566"/>
        <w:gridCol w:w="2970"/>
      </w:tblGrid>
      <w:tr w:rsidR="0028209C" w14:paraId="0C165299" w14:textId="77777777" w:rsidTr="112F5692">
        <w:trPr>
          <w:trHeight w:val="19"/>
        </w:trPr>
        <w:tc>
          <w:tcPr>
            <w:tcW w:w="4385" w:type="dxa"/>
            <w:shd w:val="clear" w:color="auto" w:fill="2C384A" w:themeFill="accent1"/>
            <w:vAlign w:val="center"/>
          </w:tcPr>
          <w:p w14:paraId="4ECEC1E4" w14:textId="23595B6D" w:rsidR="002C7BEE" w:rsidRPr="005C7A85" w:rsidRDefault="00FD1706" w:rsidP="00381EBC">
            <w:pPr>
              <w:pStyle w:val="TableTextLeft"/>
              <w:spacing w:before="0" w:after="0"/>
              <w:jc w:val="center"/>
              <w:rPr>
                <w:rStyle w:val="Strong"/>
                <w:color w:val="FFFFFF" w:themeColor="background1"/>
                <w:szCs w:val="18"/>
              </w:rPr>
            </w:pPr>
            <w:r w:rsidRPr="005C7A85">
              <w:rPr>
                <w:rStyle w:val="Strong"/>
                <w:color w:val="FFFFFF" w:themeColor="background1"/>
                <w:szCs w:val="18"/>
              </w:rPr>
              <w:t>Key Elements</w:t>
            </w:r>
          </w:p>
        </w:tc>
        <w:tc>
          <w:tcPr>
            <w:tcW w:w="1566" w:type="dxa"/>
            <w:shd w:val="clear" w:color="auto" w:fill="2C384A" w:themeFill="accent1"/>
            <w:vAlign w:val="center"/>
          </w:tcPr>
          <w:p w14:paraId="6CF1172D" w14:textId="14BA73E2" w:rsidR="002C7BEE" w:rsidRPr="005C7A85" w:rsidRDefault="5D3C2F01" w:rsidP="2D3CCECF">
            <w:pPr>
              <w:pStyle w:val="TableTextLeft"/>
              <w:spacing w:before="0" w:after="0"/>
              <w:jc w:val="center"/>
              <w:rPr>
                <w:rStyle w:val="Strong"/>
                <w:color w:val="FFFFFF" w:themeColor="background1"/>
              </w:rPr>
            </w:pPr>
            <w:r w:rsidRPr="112F5692">
              <w:rPr>
                <w:rStyle w:val="Strong"/>
                <w:color w:val="FFFFFF" w:themeColor="background1"/>
              </w:rPr>
              <w:t>Responsibility</w:t>
            </w:r>
          </w:p>
        </w:tc>
        <w:tc>
          <w:tcPr>
            <w:tcW w:w="2970" w:type="dxa"/>
            <w:shd w:val="clear" w:color="auto" w:fill="2C384A" w:themeFill="accent1"/>
            <w:vAlign w:val="center"/>
          </w:tcPr>
          <w:p w14:paraId="781300E5" w14:textId="6E3BFF7B" w:rsidR="002C7BEE" w:rsidRPr="005C7A85" w:rsidRDefault="00FD1706" w:rsidP="00381EBC">
            <w:pPr>
              <w:pStyle w:val="TableTextLeft"/>
              <w:spacing w:before="0" w:after="0"/>
              <w:jc w:val="center"/>
              <w:rPr>
                <w:b/>
                <w:color w:val="FFFFFF" w:themeColor="background1"/>
                <w:szCs w:val="18"/>
              </w:rPr>
            </w:pPr>
            <w:r w:rsidRPr="005C7A85">
              <w:rPr>
                <w:b/>
                <w:color w:val="FFFFFF" w:themeColor="background1"/>
                <w:szCs w:val="18"/>
              </w:rPr>
              <w:t xml:space="preserve">Purpose </w:t>
            </w:r>
          </w:p>
        </w:tc>
      </w:tr>
      <w:tr w:rsidR="00097230" w14:paraId="50FB3B43" w14:textId="77777777" w:rsidTr="112F5692">
        <w:trPr>
          <w:trHeight w:val="21"/>
        </w:trPr>
        <w:tc>
          <w:tcPr>
            <w:tcW w:w="4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1F0CF" w:themeFill="accent4"/>
            <w:vAlign w:val="center"/>
          </w:tcPr>
          <w:p w14:paraId="7CA4F350" w14:textId="77777777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szCs w:val="18"/>
              </w:rPr>
            </w:pPr>
            <w:r w:rsidRPr="005C7A85">
              <w:rPr>
                <w:rStyle w:val="Strong"/>
                <w:szCs w:val="18"/>
              </w:rPr>
              <w:t>Financial services regulation</w:t>
            </w:r>
          </w:p>
          <w:p w14:paraId="5F175040" w14:textId="77777777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szCs w:val="18"/>
              </w:rPr>
            </w:pPr>
            <w:r w:rsidRPr="005C7A85">
              <w:rPr>
                <w:szCs w:val="18"/>
              </w:rPr>
              <w:t>All PSPs performing a payment function</w:t>
            </w:r>
          </w:p>
        </w:tc>
        <w:tc>
          <w:tcPr>
            <w:tcW w:w="15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D779D" w:themeFill="accent3"/>
            <w:vAlign w:val="center"/>
          </w:tcPr>
          <w:p w14:paraId="1C6EA1C3" w14:textId="77777777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color w:val="FFFFFF" w:themeColor="background1"/>
                <w:szCs w:val="18"/>
              </w:rPr>
            </w:pPr>
            <w:r w:rsidRPr="005C7A85">
              <w:rPr>
                <w:rStyle w:val="Strong"/>
                <w:color w:val="FFFFFF" w:themeColor="background1"/>
                <w:szCs w:val="18"/>
              </w:rPr>
              <w:t>ASIC</w:t>
            </w:r>
          </w:p>
        </w:tc>
        <w:tc>
          <w:tcPr>
            <w:tcW w:w="29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F5F5F" w:themeFill="text2"/>
            <w:vAlign w:val="center"/>
          </w:tcPr>
          <w:p w14:paraId="5B4068A4" w14:textId="101536BE" w:rsidR="009A6F22" w:rsidRPr="005C7A85" w:rsidRDefault="00966504" w:rsidP="005C7A85">
            <w:pPr>
              <w:pStyle w:val="TableTextLeft"/>
              <w:jc w:val="center"/>
              <w:rPr>
                <w:b/>
                <w:color w:val="FFFFFF" w:themeColor="background1"/>
                <w:szCs w:val="18"/>
              </w:rPr>
            </w:pPr>
            <w:r w:rsidRPr="005C7A85">
              <w:rPr>
                <w:b/>
                <w:color w:val="FFFFFF" w:themeColor="background1"/>
                <w:szCs w:val="18"/>
              </w:rPr>
              <w:t>Uphold</w:t>
            </w:r>
            <w:r w:rsidR="00D83E60" w:rsidRPr="005C7A85">
              <w:rPr>
                <w:b/>
                <w:color w:val="FFFFFF" w:themeColor="background1"/>
                <w:szCs w:val="18"/>
              </w:rPr>
              <w:t xml:space="preserve"> </w:t>
            </w:r>
            <w:r w:rsidR="00D83E60" w:rsidRPr="005C7A85">
              <w:rPr>
                <w:b/>
                <w:bCs/>
                <w:color w:val="FFFFFF" w:themeColor="background1"/>
                <w:szCs w:val="18"/>
              </w:rPr>
              <w:t>b</w:t>
            </w:r>
            <w:r w:rsidR="67664064" w:rsidRPr="005C7A85">
              <w:rPr>
                <w:b/>
                <w:bCs/>
                <w:color w:val="FFFFFF" w:themeColor="background1"/>
                <w:szCs w:val="18"/>
              </w:rPr>
              <w:t>aseline conduct and capability</w:t>
            </w:r>
            <w:r w:rsidR="00A71B61">
              <w:rPr>
                <w:b/>
                <w:bCs/>
                <w:color w:val="FFFFFF" w:themeColor="background1"/>
                <w:szCs w:val="18"/>
              </w:rPr>
              <w:t>,</w:t>
            </w:r>
            <w:r w:rsidR="003476AC" w:rsidRPr="005C7A85">
              <w:rPr>
                <w:b/>
                <w:bCs/>
                <w:color w:val="FFFFFF" w:themeColor="background1"/>
                <w:szCs w:val="18"/>
              </w:rPr>
              <w:t xml:space="preserve"> </w:t>
            </w:r>
            <w:r w:rsidRPr="005C7A85">
              <w:rPr>
                <w:b/>
                <w:bCs/>
                <w:color w:val="FFFFFF" w:themeColor="background1"/>
                <w:szCs w:val="18"/>
              </w:rPr>
              <w:t>and p</w:t>
            </w:r>
            <w:r w:rsidR="00D83E60" w:rsidRPr="005C7A85">
              <w:rPr>
                <w:b/>
                <w:bCs/>
                <w:color w:val="FFFFFF" w:themeColor="background1"/>
                <w:szCs w:val="18"/>
              </w:rPr>
              <w:t xml:space="preserve">rotect payment product and service users </w:t>
            </w:r>
            <w:r w:rsidRPr="005C7A85">
              <w:rPr>
                <w:b/>
                <w:bCs/>
                <w:color w:val="FFFFFF" w:themeColor="background1"/>
                <w:szCs w:val="18"/>
              </w:rPr>
              <w:t xml:space="preserve">  </w:t>
            </w:r>
          </w:p>
        </w:tc>
      </w:tr>
      <w:tr w:rsidR="00A01980" w14:paraId="5A0F1F81" w14:textId="77777777" w:rsidTr="112F5692">
        <w:trPr>
          <w:trHeight w:val="21"/>
        </w:trPr>
        <w:tc>
          <w:tcPr>
            <w:tcW w:w="4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0B6F0" w:themeFill="accent5"/>
            <w:vAlign w:val="center"/>
          </w:tcPr>
          <w:p w14:paraId="511D5174" w14:textId="77777777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szCs w:val="18"/>
              </w:rPr>
            </w:pPr>
            <w:r w:rsidRPr="005C7A85">
              <w:rPr>
                <w:rStyle w:val="Strong"/>
                <w:szCs w:val="18"/>
              </w:rPr>
              <w:t>Prudential regulation</w:t>
            </w:r>
          </w:p>
          <w:p w14:paraId="6CCAC05B" w14:textId="5B2EA778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szCs w:val="18"/>
              </w:rPr>
            </w:pPr>
            <w:r w:rsidRPr="005C7A85">
              <w:rPr>
                <w:szCs w:val="18"/>
              </w:rPr>
              <w:t xml:space="preserve">Major </w:t>
            </w:r>
            <w:r w:rsidR="00580309" w:rsidRPr="005C7A85">
              <w:rPr>
                <w:szCs w:val="18"/>
              </w:rPr>
              <w:t>SVF</w:t>
            </w:r>
            <w:r w:rsidR="00AC5391">
              <w:rPr>
                <w:szCs w:val="18"/>
              </w:rPr>
              <w:t xml:space="preserve"> providers</w:t>
            </w:r>
            <w:r w:rsidRPr="005C7A85">
              <w:rPr>
                <w:szCs w:val="18"/>
              </w:rPr>
              <w:t xml:space="preserve"> and designated PSPs</w:t>
            </w:r>
          </w:p>
        </w:tc>
        <w:tc>
          <w:tcPr>
            <w:tcW w:w="15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D779D" w:themeFill="accent3"/>
            <w:vAlign w:val="center"/>
          </w:tcPr>
          <w:p w14:paraId="39424E82" w14:textId="77777777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color w:val="FFFFFF" w:themeColor="background1"/>
                <w:szCs w:val="18"/>
              </w:rPr>
            </w:pPr>
            <w:r w:rsidRPr="005C7A85">
              <w:rPr>
                <w:rStyle w:val="Strong"/>
                <w:color w:val="FFFFFF" w:themeColor="background1"/>
                <w:szCs w:val="18"/>
              </w:rPr>
              <w:t>APRA</w:t>
            </w:r>
          </w:p>
        </w:tc>
        <w:tc>
          <w:tcPr>
            <w:tcW w:w="29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F5F5F" w:themeFill="text2"/>
            <w:vAlign w:val="center"/>
          </w:tcPr>
          <w:p w14:paraId="3FCA96FC" w14:textId="27DB7C3D" w:rsidR="00097230" w:rsidRPr="005C7A85" w:rsidRDefault="00E21359" w:rsidP="00381EBC">
            <w:pPr>
              <w:pStyle w:val="TableTextLeft"/>
              <w:spacing w:before="0" w:after="0"/>
              <w:jc w:val="center"/>
              <w:rPr>
                <w:b/>
                <w:color w:val="FFFFFF" w:themeColor="background1"/>
                <w:szCs w:val="18"/>
              </w:rPr>
            </w:pPr>
            <w:r w:rsidRPr="005C7A85">
              <w:rPr>
                <w:b/>
                <w:color w:val="FFFFFF" w:themeColor="background1"/>
                <w:szCs w:val="18"/>
              </w:rPr>
              <w:t xml:space="preserve">Promote safety and stability of the financial system </w:t>
            </w:r>
          </w:p>
        </w:tc>
      </w:tr>
      <w:tr w:rsidR="00A01980" w14:paraId="0D1CC4D2" w14:textId="77777777" w:rsidTr="112F5692">
        <w:trPr>
          <w:trHeight w:val="21"/>
        </w:trPr>
        <w:tc>
          <w:tcPr>
            <w:tcW w:w="4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CB59F" w:themeFill="accent2" w:themeFillTint="99"/>
            <w:vAlign w:val="center"/>
          </w:tcPr>
          <w:p w14:paraId="11388F87" w14:textId="419E6513" w:rsidR="00097230" w:rsidRPr="005C7A85" w:rsidRDefault="00097230" w:rsidP="00381EBC">
            <w:pPr>
              <w:pStyle w:val="TableTextLeft"/>
              <w:spacing w:before="0" w:after="0"/>
              <w:jc w:val="center"/>
              <w:rPr>
                <w:rStyle w:val="Strong"/>
                <w:szCs w:val="18"/>
              </w:rPr>
            </w:pPr>
            <w:r w:rsidRPr="005C7A85">
              <w:rPr>
                <w:rStyle w:val="Strong"/>
                <w:szCs w:val="18"/>
              </w:rPr>
              <w:t>Rule-</w:t>
            </w:r>
            <w:r w:rsidR="0076078B" w:rsidRPr="005C7A85">
              <w:rPr>
                <w:rStyle w:val="Strong"/>
                <w:szCs w:val="18"/>
              </w:rPr>
              <w:t>making p</w:t>
            </w:r>
            <w:r w:rsidRPr="005C7A85">
              <w:rPr>
                <w:rStyle w:val="Strong"/>
                <w:szCs w:val="18"/>
              </w:rPr>
              <w:t>ower</w:t>
            </w:r>
            <w:r w:rsidR="0095288F" w:rsidRPr="005C7A85">
              <w:rPr>
                <w:rStyle w:val="Strong"/>
                <w:szCs w:val="18"/>
              </w:rPr>
              <w:t xml:space="preserve"> for</w:t>
            </w:r>
            <w:r w:rsidR="00381EBC" w:rsidRPr="005C7A85">
              <w:rPr>
                <w:rStyle w:val="Strong"/>
                <w:szCs w:val="18"/>
              </w:rPr>
              <w:t xml:space="preserve"> </w:t>
            </w:r>
            <w:r w:rsidR="0076078B" w:rsidRPr="005C7A85">
              <w:rPr>
                <w:rStyle w:val="Strong"/>
                <w:szCs w:val="18"/>
              </w:rPr>
              <w:t xml:space="preserve">mandatory </w:t>
            </w:r>
            <w:r w:rsidR="0095288F" w:rsidRPr="005C7A85">
              <w:rPr>
                <w:rStyle w:val="Strong"/>
                <w:szCs w:val="18"/>
              </w:rPr>
              <w:t>ePayments Code</w:t>
            </w:r>
          </w:p>
        </w:tc>
        <w:tc>
          <w:tcPr>
            <w:tcW w:w="15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D779D" w:themeFill="accent3"/>
            <w:vAlign w:val="center"/>
          </w:tcPr>
          <w:p w14:paraId="41E6E497" w14:textId="14C163DD" w:rsidR="00097230" w:rsidRPr="005C7A85" w:rsidRDefault="0076078B" w:rsidP="00381EBC">
            <w:pPr>
              <w:pStyle w:val="TableTextLeft"/>
              <w:spacing w:before="0" w:after="0"/>
              <w:jc w:val="center"/>
              <w:rPr>
                <w:rStyle w:val="Strong"/>
                <w:color w:val="FFFFFF" w:themeColor="background1"/>
                <w:szCs w:val="18"/>
              </w:rPr>
            </w:pPr>
            <w:r w:rsidRPr="005C7A85">
              <w:rPr>
                <w:rStyle w:val="Strong"/>
                <w:color w:val="FFFFFF" w:themeColor="background1"/>
                <w:szCs w:val="18"/>
              </w:rPr>
              <w:t>T</w:t>
            </w:r>
            <w:r w:rsidRPr="00287E4C">
              <w:rPr>
                <w:rStyle w:val="Strong"/>
                <w:color w:val="FFFFFF" w:themeColor="background1"/>
                <w:szCs w:val="18"/>
              </w:rPr>
              <w:t>reasurer</w:t>
            </w:r>
            <w:r w:rsidR="19BF24DA" w:rsidRPr="00287E4C">
              <w:rPr>
                <w:rStyle w:val="Strong"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F5F5F" w:themeFill="text2"/>
            <w:vAlign w:val="center"/>
          </w:tcPr>
          <w:p w14:paraId="51DC57AF" w14:textId="45343680" w:rsidR="00097230" w:rsidRPr="005C7A85" w:rsidRDefault="00381EBC" w:rsidP="00381EBC">
            <w:pPr>
              <w:pStyle w:val="TableTextLeft"/>
              <w:spacing w:before="0" w:after="0"/>
              <w:jc w:val="center"/>
              <w:rPr>
                <w:b/>
                <w:color w:val="FFFFFF" w:themeColor="background1"/>
                <w:szCs w:val="18"/>
              </w:rPr>
            </w:pPr>
            <w:r w:rsidRPr="005C7A85">
              <w:rPr>
                <w:b/>
                <w:color w:val="FFFFFF" w:themeColor="background1"/>
                <w:szCs w:val="18"/>
              </w:rPr>
              <w:t>Enhance consumer protections</w:t>
            </w:r>
            <w:r w:rsidR="00097230" w:rsidRPr="005C7A85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</w:tr>
    </w:tbl>
    <w:p w14:paraId="2EE089F3" w14:textId="0D3B869B" w:rsidR="00CE6008" w:rsidRDefault="00CE6008" w:rsidP="00064081">
      <w:pPr>
        <w:pStyle w:val="Heading2"/>
        <w:rPr>
          <w:b/>
          <w:bCs/>
        </w:rPr>
      </w:pPr>
      <w:r>
        <w:rPr>
          <w:b/>
          <w:bCs/>
        </w:rPr>
        <w:t xml:space="preserve">Implementation of Tranche 1 </w:t>
      </w:r>
      <w:r w:rsidR="0A88E6B3" w:rsidRPr="28A4B22A">
        <w:rPr>
          <w:b/>
          <w:bCs/>
        </w:rPr>
        <w:t xml:space="preserve">Reforms </w:t>
      </w:r>
    </w:p>
    <w:p w14:paraId="7718F45C" w14:textId="0010CB26" w:rsidR="00CE6008" w:rsidRDefault="00CE6008" w:rsidP="00CE6008">
      <w:pPr>
        <w:pStyle w:val="Heading4"/>
        <w:spacing w:before="0" w:line="240" w:lineRule="auto"/>
        <w:rPr>
          <w:rFonts w:cs="Times New Roman"/>
          <w:color w:val="auto"/>
        </w:rPr>
      </w:pPr>
      <w:r w:rsidRPr="03FE7700">
        <w:rPr>
          <w:rFonts w:cs="Times New Roman"/>
          <w:color w:val="auto"/>
          <w:kern w:val="0"/>
        </w:rPr>
        <w:t>The Government will release two sub</w:t>
      </w:r>
      <w:r w:rsidR="6BBF7CC8" w:rsidRPr="03FE7700">
        <w:rPr>
          <w:rFonts w:cs="Times New Roman"/>
          <w:color w:val="auto"/>
          <w:kern w:val="0"/>
        </w:rPr>
        <w:t>-</w:t>
      </w:r>
      <w:r w:rsidRPr="03FE7700">
        <w:rPr>
          <w:rFonts w:cs="Times New Roman"/>
          <w:color w:val="auto"/>
          <w:kern w:val="0"/>
        </w:rPr>
        <w:t>tranches of</w:t>
      </w:r>
      <w:r w:rsidR="009B2EC0" w:rsidRPr="03FE7700">
        <w:rPr>
          <w:rFonts w:cs="Times New Roman"/>
          <w:color w:val="auto"/>
          <w:kern w:val="0"/>
        </w:rPr>
        <w:t xml:space="preserve"> draft</w:t>
      </w:r>
      <w:r w:rsidRPr="03FE7700">
        <w:rPr>
          <w:rFonts w:cs="Times New Roman"/>
          <w:color w:val="auto"/>
          <w:kern w:val="0"/>
        </w:rPr>
        <w:t xml:space="preserve"> legislation for</w:t>
      </w:r>
      <w:r w:rsidR="00273B7F" w:rsidRPr="03FE7700">
        <w:rPr>
          <w:rFonts w:cs="Times New Roman"/>
          <w:color w:val="auto"/>
          <w:kern w:val="0"/>
        </w:rPr>
        <w:t xml:space="preserve"> </w:t>
      </w:r>
      <w:r w:rsidR="00B3370E" w:rsidRPr="03FE7700">
        <w:rPr>
          <w:rFonts w:cs="Times New Roman"/>
          <w:color w:val="auto"/>
          <w:kern w:val="0"/>
        </w:rPr>
        <w:t>consultation for</w:t>
      </w:r>
      <w:r w:rsidRPr="03FE7700">
        <w:rPr>
          <w:rFonts w:cs="Times New Roman"/>
          <w:color w:val="auto"/>
          <w:kern w:val="0"/>
        </w:rPr>
        <w:t xml:space="preserve"> Tranche 1 reforms, with the objective of introducing a single package of legislation to </w:t>
      </w:r>
      <w:r w:rsidR="00577FEE" w:rsidRPr="03FE7700">
        <w:rPr>
          <w:rFonts w:cs="Times New Roman"/>
          <w:color w:val="auto"/>
          <w:kern w:val="0"/>
        </w:rPr>
        <w:t>P</w:t>
      </w:r>
      <w:r w:rsidRPr="03FE7700">
        <w:rPr>
          <w:rFonts w:cs="Times New Roman"/>
          <w:color w:val="auto"/>
          <w:kern w:val="0"/>
        </w:rPr>
        <w:t xml:space="preserve">arliament in 2026.  </w:t>
      </w:r>
    </w:p>
    <w:p w14:paraId="13637066" w14:textId="77777777" w:rsidR="00CE6008" w:rsidRDefault="00CE6008" w:rsidP="00CE6008">
      <w:pPr>
        <w:pStyle w:val="Heading3"/>
        <w:spacing w:line="240" w:lineRule="auto"/>
      </w:pPr>
      <w:r>
        <w:t xml:space="preserve">Tranche 1a </w:t>
      </w:r>
      <w:r w:rsidRPr="00372342">
        <w:t xml:space="preserve">Exposure Draft Legislation </w:t>
      </w:r>
    </w:p>
    <w:p w14:paraId="68DBC002" w14:textId="27D6A45D" w:rsidR="00CE6008" w:rsidRDefault="00CE6008" w:rsidP="00CE6008">
      <w:r>
        <w:t xml:space="preserve">Tranche 1a </w:t>
      </w:r>
      <w:r w:rsidR="00762170">
        <w:t>E</w:t>
      </w:r>
      <w:r w:rsidR="5E736ECE">
        <w:t xml:space="preserve">xposure </w:t>
      </w:r>
      <w:r w:rsidR="00762170">
        <w:t>D</w:t>
      </w:r>
      <w:r w:rsidR="5E736ECE">
        <w:t>raft</w:t>
      </w:r>
      <w:r w:rsidR="00762170">
        <w:t xml:space="preserve"> (ED)</w:t>
      </w:r>
      <w:r w:rsidR="5E736ECE">
        <w:t xml:space="preserve"> </w:t>
      </w:r>
      <w:r>
        <w:t xml:space="preserve">legislation is currently open for consultation. It sets the structural foundations of the new regulatory framework by defining core concepts, such as </w:t>
      </w:r>
      <w:r w:rsidR="0092568F">
        <w:t xml:space="preserve">the </w:t>
      </w:r>
      <w:r>
        <w:t xml:space="preserve">payment functions </w:t>
      </w:r>
      <w:r w:rsidR="00E619E4">
        <w:t xml:space="preserve">that will be subject to </w:t>
      </w:r>
      <w:r>
        <w:t xml:space="preserve">the </w:t>
      </w:r>
      <w:r w:rsidR="008443EB">
        <w:t xml:space="preserve">AFS </w:t>
      </w:r>
      <w:r>
        <w:t xml:space="preserve">licensing regime and </w:t>
      </w:r>
      <w:r w:rsidR="00EB2C53">
        <w:t>APRA powers</w:t>
      </w:r>
      <w:r>
        <w:t xml:space="preserve">. </w:t>
      </w:r>
      <w:r w:rsidR="00A01947">
        <w:t xml:space="preserve">It </w:t>
      </w:r>
      <w:r w:rsidR="2D864522">
        <w:t xml:space="preserve">provides </w:t>
      </w:r>
      <w:r w:rsidR="2D864522">
        <w:lastRenderedPageBreak/>
        <w:t xml:space="preserve">the framework for </w:t>
      </w:r>
      <w:r w:rsidR="00EC09C8">
        <w:t xml:space="preserve">the </w:t>
      </w:r>
      <w:r w:rsidR="2D864522">
        <w:t xml:space="preserve">application of </w:t>
      </w:r>
      <w:r w:rsidR="006D4E81">
        <w:t>core</w:t>
      </w:r>
      <w:r w:rsidR="008443EB">
        <w:t xml:space="preserve"> AFS</w:t>
      </w:r>
      <w:r w:rsidR="006D4E81">
        <w:t xml:space="preserve"> licensing obligations</w:t>
      </w:r>
      <w:r w:rsidR="05585281">
        <w:t xml:space="preserve"> </w:t>
      </w:r>
      <w:r w:rsidR="007F3E39">
        <w:t>and</w:t>
      </w:r>
      <w:r w:rsidR="05585281">
        <w:t xml:space="preserve"> includes some additions to these obligations</w:t>
      </w:r>
      <w:r w:rsidR="006D4E81">
        <w:t xml:space="preserve">. </w:t>
      </w:r>
    </w:p>
    <w:p w14:paraId="51620D74" w14:textId="77777777" w:rsidR="00CE6008" w:rsidRPr="00B619C5" w:rsidRDefault="00CE6008" w:rsidP="00CE6008">
      <w:pPr>
        <w:rPr>
          <w:i/>
          <w:iCs/>
        </w:rPr>
      </w:pPr>
      <w:r>
        <w:t xml:space="preserve">Tranche 1a principally involves amendments to the </w:t>
      </w:r>
      <w:r>
        <w:rPr>
          <w:i/>
          <w:iCs/>
        </w:rPr>
        <w:t xml:space="preserve">Corporations Act 2001 </w:t>
      </w:r>
      <w:r w:rsidRPr="00E60453">
        <w:t>(Cth)</w:t>
      </w:r>
      <w:r w:rsidRPr="000E457F">
        <w:t>.</w:t>
      </w:r>
    </w:p>
    <w:p w14:paraId="39AAF73A" w14:textId="38AE3C66" w:rsidR="00CE6008" w:rsidRDefault="00CE6008" w:rsidP="00CE6008">
      <w:pPr>
        <w:pStyle w:val="Heading4"/>
      </w:pPr>
      <w:r>
        <w:t xml:space="preserve">Table </w:t>
      </w:r>
      <w:r w:rsidR="00AB79F1">
        <w:t>2</w:t>
      </w:r>
      <w:r>
        <w:t xml:space="preserve">: Overview of Payment Functions </w:t>
      </w:r>
    </w:p>
    <w:tbl>
      <w:tblPr>
        <w:tblW w:w="9498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3418"/>
        <w:gridCol w:w="4820"/>
      </w:tblGrid>
      <w:tr w:rsidR="00D1748D" w:rsidRPr="007E13A4" w14:paraId="693369A1" w14:textId="77777777" w:rsidTr="00B2310C">
        <w:trPr>
          <w:trHeight w:val="13"/>
        </w:trPr>
        <w:tc>
          <w:tcPr>
            <w:tcW w:w="1260" w:type="dxa"/>
            <w:shd w:val="clear" w:color="auto" w:fill="2C384A" w:themeFill="accent1"/>
            <w:hideMark/>
          </w:tcPr>
          <w:p w14:paraId="6EDB4EF9" w14:textId="77777777" w:rsidR="00CE6008" w:rsidRPr="00804828" w:rsidRDefault="00CE6008" w:rsidP="00EB03C1">
            <w:pPr>
              <w:spacing w:before="0" w:after="0"/>
              <w:rPr>
                <w:b/>
                <w:bCs/>
                <w:sz w:val="20"/>
                <w:lang w:val="en-US"/>
              </w:rPr>
            </w:pPr>
            <w:r w:rsidRPr="00804828">
              <w:rPr>
                <w:b/>
                <w:bCs/>
                <w:sz w:val="20"/>
              </w:rPr>
              <w:t>Activity</w:t>
            </w:r>
            <w:r w:rsidRPr="00804828">
              <w:rPr>
                <w:rFonts w:ascii="Arial" w:hAnsi="Arial" w:cs="Arial"/>
                <w:b/>
                <w:bCs/>
                <w:sz w:val="20"/>
                <w:lang w:val="en-US"/>
              </w:rPr>
              <w:t>​</w:t>
            </w:r>
          </w:p>
        </w:tc>
        <w:tc>
          <w:tcPr>
            <w:tcW w:w="3418" w:type="dxa"/>
            <w:shd w:val="clear" w:color="auto" w:fill="2C384A" w:themeFill="accent1"/>
            <w:hideMark/>
          </w:tcPr>
          <w:p w14:paraId="6E719DAA" w14:textId="77777777" w:rsidR="00CE6008" w:rsidRPr="00804828" w:rsidRDefault="00CE6008" w:rsidP="00EB03C1">
            <w:pPr>
              <w:spacing w:before="0" w:after="0"/>
              <w:rPr>
                <w:b/>
                <w:bCs/>
                <w:sz w:val="20"/>
                <w:lang w:val="en-US"/>
              </w:rPr>
            </w:pPr>
            <w:r w:rsidRPr="00804828">
              <w:rPr>
                <w:b/>
                <w:bCs/>
                <w:sz w:val="20"/>
              </w:rPr>
              <w:t>Payment Function</w:t>
            </w:r>
            <w:r>
              <w:rPr>
                <w:b/>
                <w:bCs/>
                <w:sz w:val="20"/>
              </w:rPr>
              <w:t>s</w:t>
            </w:r>
          </w:p>
        </w:tc>
        <w:tc>
          <w:tcPr>
            <w:tcW w:w="4820" w:type="dxa"/>
            <w:shd w:val="clear" w:color="auto" w:fill="2C384A" w:themeFill="accent1"/>
            <w:hideMark/>
          </w:tcPr>
          <w:p w14:paraId="17BA82AA" w14:textId="0FEB9899" w:rsidR="00CE6008" w:rsidRPr="00804828" w:rsidRDefault="00CE6008" w:rsidP="00EB03C1">
            <w:pPr>
              <w:spacing w:before="0" w:after="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E</w:t>
            </w:r>
            <w:r w:rsidRPr="00804828">
              <w:rPr>
                <w:b/>
                <w:bCs/>
                <w:sz w:val="20"/>
              </w:rPr>
              <w:t>xamples</w:t>
            </w:r>
            <w:r>
              <w:rPr>
                <w:b/>
                <w:bCs/>
                <w:sz w:val="20"/>
              </w:rPr>
              <w:t>*</w:t>
            </w:r>
          </w:p>
        </w:tc>
      </w:tr>
      <w:tr w:rsidR="00D1748D" w:rsidRPr="007E13A4" w14:paraId="2B72865D" w14:textId="77777777" w:rsidTr="00B2310C">
        <w:trPr>
          <w:trHeight w:val="18"/>
        </w:trPr>
        <w:tc>
          <w:tcPr>
            <w:tcW w:w="1260" w:type="dxa"/>
            <w:vMerge w:val="restart"/>
            <w:shd w:val="clear" w:color="auto" w:fill="F2F2F2" w:themeFill="background1" w:themeFillShade="F2"/>
            <w:hideMark/>
          </w:tcPr>
          <w:p w14:paraId="74683654" w14:textId="77777777" w:rsidR="00CE6008" w:rsidRPr="00804828" w:rsidRDefault="00CE6008" w:rsidP="00EB03C1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>Storing funds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5CF9237C" w14:textId="77777777" w:rsidR="00CE6008" w:rsidRPr="00804828" w:rsidRDefault="00CE6008" w:rsidP="00EB03C1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SVFs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5CD32656" w14:textId="77777777" w:rsidR="00CE6008" w:rsidRPr="00804828" w:rsidRDefault="00CE6008" w:rsidP="00EB03C1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P</w:t>
            </w:r>
            <w:r w:rsidRPr="00804828">
              <w:rPr>
                <w:sz w:val="20"/>
              </w:rPr>
              <w:t>repaid cards</w:t>
            </w:r>
            <w:r>
              <w:rPr>
                <w:sz w:val="20"/>
              </w:rPr>
              <w:t>;</w:t>
            </w:r>
            <w:r w:rsidRPr="00804828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804828">
              <w:rPr>
                <w:sz w:val="20"/>
              </w:rPr>
              <w:t xml:space="preserve">igital </w:t>
            </w:r>
            <w:r>
              <w:rPr>
                <w:sz w:val="20"/>
              </w:rPr>
              <w:t>w</w:t>
            </w:r>
            <w:r w:rsidRPr="00804828">
              <w:rPr>
                <w:sz w:val="20"/>
              </w:rPr>
              <w:t>allets that store value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</w:tr>
      <w:tr w:rsidR="00D1748D" w:rsidRPr="007E13A4" w14:paraId="72584D98" w14:textId="77777777" w:rsidTr="00B2310C">
        <w:trPr>
          <w:trHeight w:val="18"/>
        </w:trPr>
        <w:tc>
          <w:tcPr>
            <w:tcW w:w="1260" w:type="dxa"/>
            <w:vMerge/>
            <w:shd w:val="clear" w:color="auto" w:fill="F2F2F2" w:themeFill="background1" w:themeFillShade="F2"/>
            <w:vAlign w:val="center"/>
            <w:hideMark/>
          </w:tcPr>
          <w:p w14:paraId="63995E72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0DC93241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 xml:space="preserve">Tokenised </w:t>
            </w:r>
            <w:r>
              <w:rPr>
                <w:sz w:val="20"/>
              </w:rPr>
              <w:t>SVFs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7A999E3C" w14:textId="7A053DC1" w:rsidR="0027495D" w:rsidRPr="005C7A85" w:rsidRDefault="00B86656" w:rsidP="00C347AD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S</w:t>
            </w:r>
            <w:r w:rsidR="00C347AD" w:rsidRPr="00804828">
              <w:rPr>
                <w:sz w:val="20"/>
              </w:rPr>
              <w:t>tablecoins</w:t>
            </w:r>
            <w:r w:rsidRPr="00B8665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B86656">
              <w:rPr>
                <w:sz w:val="20"/>
              </w:rPr>
              <w:t>that reference the value of a single currency</w:t>
            </w:r>
          </w:p>
        </w:tc>
      </w:tr>
      <w:tr w:rsidR="00D1748D" w:rsidRPr="007E13A4" w14:paraId="3B24D142" w14:textId="77777777" w:rsidTr="00B2310C">
        <w:trPr>
          <w:trHeight w:val="13"/>
        </w:trPr>
        <w:tc>
          <w:tcPr>
            <w:tcW w:w="1260" w:type="dxa"/>
            <w:shd w:val="clear" w:color="auto" w:fill="F2F2F2" w:themeFill="background1" w:themeFillShade="F2"/>
            <w:hideMark/>
          </w:tcPr>
          <w:p w14:paraId="40A5AC57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>Movement of funds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2ED163A4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 xml:space="preserve">Payment </w:t>
            </w:r>
            <w:r w:rsidRPr="007E13A4">
              <w:rPr>
                <w:sz w:val="20"/>
              </w:rPr>
              <w:t>F</w:t>
            </w:r>
            <w:r w:rsidRPr="00804828">
              <w:rPr>
                <w:sz w:val="20"/>
              </w:rPr>
              <w:t xml:space="preserve">acilitation </w:t>
            </w:r>
            <w:r w:rsidRPr="007E13A4">
              <w:rPr>
                <w:sz w:val="20"/>
              </w:rPr>
              <w:t>S</w:t>
            </w:r>
            <w:r w:rsidRPr="00804828">
              <w:rPr>
                <w:sz w:val="20"/>
              </w:rPr>
              <w:t>ervices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31E862D8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M</w:t>
            </w:r>
            <w:r w:rsidRPr="00804828">
              <w:rPr>
                <w:sz w:val="20"/>
              </w:rPr>
              <w:t>erchant acquir</w:t>
            </w:r>
            <w:r>
              <w:rPr>
                <w:sz w:val="20"/>
              </w:rPr>
              <w:t xml:space="preserve">ing services; </w:t>
            </w:r>
            <w:r w:rsidRPr="00804828">
              <w:rPr>
                <w:sz w:val="20"/>
              </w:rPr>
              <w:t xml:space="preserve">domestic </w:t>
            </w:r>
            <w:r>
              <w:rPr>
                <w:sz w:val="20"/>
              </w:rPr>
              <w:t xml:space="preserve">and cross-border </w:t>
            </w:r>
            <w:r w:rsidRPr="00804828">
              <w:rPr>
                <w:sz w:val="20"/>
              </w:rPr>
              <w:t>remittance services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</w:tr>
      <w:tr w:rsidR="00D1748D" w:rsidRPr="007E13A4" w14:paraId="36960307" w14:textId="77777777" w:rsidTr="00B2310C">
        <w:trPr>
          <w:trHeight w:val="18"/>
        </w:trPr>
        <w:tc>
          <w:tcPr>
            <w:tcW w:w="1260" w:type="dxa"/>
            <w:vMerge w:val="restart"/>
            <w:shd w:val="clear" w:color="auto" w:fill="F2F2F2" w:themeFill="background1" w:themeFillShade="F2"/>
            <w:hideMark/>
          </w:tcPr>
          <w:p w14:paraId="0E7CB42F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>Instructions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6119356E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>Payment Instruments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1F23AC4F" w14:textId="1C8D5441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Debit and credit cards</w:t>
            </w:r>
          </w:p>
        </w:tc>
      </w:tr>
      <w:tr w:rsidR="00D1748D" w:rsidRPr="007E13A4" w14:paraId="0B081EF1" w14:textId="77777777" w:rsidTr="00B2310C">
        <w:trPr>
          <w:trHeight w:val="18"/>
        </w:trPr>
        <w:tc>
          <w:tcPr>
            <w:tcW w:w="1260" w:type="dxa"/>
            <w:vMerge/>
            <w:shd w:val="clear" w:color="auto" w:fill="F2F2F2" w:themeFill="background1" w:themeFillShade="F2"/>
            <w:vAlign w:val="center"/>
            <w:hideMark/>
          </w:tcPr>
          <w:p w14:paraId="33FF0374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59343FCC" w14:textId="77777777" w:rsidR="00C347AD" w:rsidRPr="00761732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761732">
              <w:rPr>
                <w:sz w:val="20"/>
              </w:rPr>
              <w:t>Payment Initiation</w:t>
            </w:r>
            <w:r w:rsidRPr="00761732">
              <w:rPr>
                <w:rFonts w:ascii="Arial" w:hAnsi="Arial" w:cs="Arial"/>
                <w:sz w:val="20"/>
                <w:lang w:val="en-US"/>
              </w:rPr>
              <w:t>​</w:t>
            </w:r>
            <w:r w:rsidRPr="00761732">
              <w:rPr>
                <w:rFonts w:cs="Arial"/>
                <w:sz w:val="20"/>
                <w:lang w:val="en-US"/>
              </w:rPr>
              <w:t xml:space="preserve"> Services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448059F7" w14:textId="7D0AB8C6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D</w:t>
            </w:r>
            <w:r w:rsidRPr="00804828">
              <w:rPr>
                <w:sz w:val="20"/>
              </w:rPr>
              <w:t xml:space="preserve">irect </w:t>
            </w:r>
            <w:r>
              <w:rPr>
                <w:sz w:val="20"/>
              </w:rPr>
              <w:t xml:space="preserve">debit services; </w:t>
            </w:r>
            <w:r w:rsidR="0024228E">
              <w:rPr>
                <w:sz w:val="20"/>
              </w:rPr>
              <w:t>‘PayTo’ services</w:t>
            </w:r>
          </w:p>
        </w:tc>
      </w:tr>
      <w:tr w:rsidR="00D1748D" w:rsidRPr="00AE7DAC" w14:paraId="7101EB37" w14:textId="77777777" w:rsidTr="00B2310C">
        <w:trPr>
          <w:trHeight w:val="18"/>
        </w:trPr>
        <w:tc>
          <w:tcPr>
            <w:tcW w:w="1260" w:type="dxa"/>
            <w:vMerge/>
            <w:shd w:val="clear" w:color="auto" w:fill="F2F2F2" w:themeFill="background1" w:themeFillShade="F2"/>
            <w:vAlign w:val="center"/>
            <w:hideMark/>
          </w:tcPr>
          <w:p w14:paraId="5197BE98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</w:p>
        </w:tc>
        <w:tc>
          <w:tcPr>
            <w:tcW w:w="3418" w:type="dxa"/>
            <w:shd w:val="clear" w:color="auto" w:fill="F2F2F2" w:themeFill="background1" w:themeFillShade="F2"/>
            <w:hideMark/>
          </w:tcPr>
          <w:p w14:paraId="4577AC27" w14:textId="77777777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 w:rsidRPr="00804828">
              <w:rPr>
                <w:sz w:val="20"/>
              </w:rPr>
              <w:t xml:space="preserve">Payment </w:t>
            </w:r>
            <w:r w:rsidRPr="007E13A4">
              <w:rPr>
                <w:sz w:val="20"/>
              </w:rPr>
              <w:t>T</w:t>
            </w:r>
            <w:r w:rsidRPr="00804828">
              <w:rPr>
                <w:sz w:val="20"/>
              </w:rPr>
              <w:t xml:space="preserve">echnology and </w:t>
            </w:r>
            <w:r w:rsidRPr="007E13A4">
              <w:rPr>
                <w:sz w:val="20"/>
              </w:rPr>
              <w:t>E</w:t>
            </w:r>
            <w:r w:rsidRPr="00804828">
              <w:rPr>
                <w:sz w:val="20"/>
              </w:rPr>
              <w:t>nablement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</w:p>
        </w:tc>
        <w:tc>
          <w:tcPr>
            <w:tcW w:w="4820" w:type="dxa"/>
            <w:shd w:val="clear" w:color="auto" w:fill="F2F2F2" w:themeFill="background1" w:themeFillShade="F2"/>
            <w:hideMark/>
          </w:tcPr>
          <w:p w14:paraId="1B143354" w14:textId="18A23D59" w:rsidR="00C347AD" w:rsidRPr="00804828" w:rsidRDefault="00C347AD" w:rsidP="00C347AD">
            <w:pPr>
              <w:spacing w:before="0" w:after="0"/>
              <w:rPr>
                <w:sz w:val="20"/>
                <w:lang w:val="en-US"/>
              </w:rPr>
            </w:pPr>
            <w:r>
              <w:rPr>
                <w:sz w:val="20"/>
              </w:rPr>
              <w:t>P</w:t>
            </w:r>
            <w:r w:rsidRPr="007E13A4">
              <w:rPr>
                <w:sz w:val="20"/>
              </w:rPr>
              <w:t>ayment</w:t>
            </w:r>
            <w:r w:rsidRPr="00804828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Pr="00804828">
              <w:rPr>
                <w:sz w:val="20"/>
              </w:rPr>
              <w:t>ateways</w:t>
            </w:r>
            <w:r w:rsidRPr="00804828">
              <w:rPr>
                <w:rFonts w:ascii="Arial" w:hAnsi="Arial" w:cs="Arial"/>
                <w:sz w:val="20"/>
                <w:lang w:val="en-US"/>
              </w:rPr>
              <w:t>​</w:t>
            </w:r>
            <w:r>
              <w:rPr>
                <w:rFonts w:cs="Arial"/>
                <w:sz w:val="20"/>
                <w:lang w:val="en-US"/>
              </w:rPr>
              <w:t xml:space="preserve">; </w:t>
            </w:r>
            <w:r w:rsidR="00B049BE">
              <w:rPr>
                <w:rFonts w:cs="Arial"/>
                <w:sz w:val="20"/>
                <w:lang w:val="en-US"/>
              </w:rPr>
              <w:t xml:space="preserve">pass-through digital wallets  </w:t>
            </w:r>
          </w:p>
        </w:tc>
      </w:tr>
      <w:tr w:rsidR="00DD4605" w:rsidRPr="00AE7DAC" w14:paraId="0F53F00A" w14:textId="77777777" w:rsidTr="00B2310C">
        <w:trPr>
          <w:trHeight w:val="18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1A984AE" w14:textId="16ACA5F2" w:rsidR="00C347AD" w:rsidRPr="00E60453" w:rsidRDefault="00C347AD" w:rsidP="00C347AD">
            <w:pPr>
              <w:spacing w:before="0" w:after="0"/>
              <w:rPr>
                <w:i/>
                <w:sz w:val="20"/>
              </w:rPr>
            </w:pPr>
            <w:r w:rsidRPr="00E60453">
              <w:rPr>
                <w:i/>
                <w:sz w:val="20"/>
              </w:rPr>
              <w:t>*These are the intended policy outcomes and are indicative</w:t>
            </w:r>
            <w:r>
              <w:rPr>
                <w:i/>
                <w:sz w:val="20"/>
              </w:rPr>
              <w:t xml:space="preserve"> </w:t>
            </w:r>
            <w:r w:rsidRPr="00E60453">
              <w:rPr>
                <w:i/>
                <w:sz w:val="20"/>
              </w:rPr>
              <w:t>only.</w:t>
            </w:r>
          </w:p>
        </w:tc>
      </w:tr>
    </w:tbl>
    <w:p w14:paraId="222C679B" w14:textId="77777777" w:rsidR="00CE6008" w:rsidRPr="000A5755" w:rsidRDefault="00CE6008" w:rsidP="00CE6008">
      <w:pPr>
        <w:pStyle w:val="Heading3"/>
      </w:pPr>
      <w:r>
        <w:t>Tranche 1b</w:t>
      </w:r>
      <w:r w:rsidRPr="00372342">
        <w:t xml:space="preserve"> Exposure </w:t>
      </w:r>
      <w:r w:rsidRPr="00FB6B97">
        <w:t>Draft</w:t>
      </w:r>
      <w:r w:rsidRPr="00372342">
        <w:t xml:space="preserve"> Legislation </w:t>
      </w:r>
      <w:r>
        <w:t xml:space="preserve"> </w:t>
      </w:r>
    </w:p>
    <w:p w14:paraId="5D0D0679" w14:textId="765B8D7D" w:rsidR="00CE6008" w:rsidRDefault="00E4782C" w:rsidP="00E60453">
      <w:pPr>
        <w:rPr>
          <w:b/>
          <w:bCs/>
        </w:rPr>
      </w:pPr>
      <w:r>
        <w:t>Tranche</w:t>
      </w:r>
      <w:r w:rsidR="00CE6008" w:rsidRPr="00D75412">
        <w:t xml:space="preserve"> </w:t>
      </w:r>
      <w:r w:rsidR="00CE6008">
        <w:t xml:space="preserve">1b </w:t>
      </w:r>
      <w:r>
        <w:t xml:space="preserve">ED </w:t>
      </w:r>
      <w:r w:rsidR="00CE6008">
        <w:t xml:space="preserve">legislation </w:t>
      </w:r>
      <w:r w:rsidR="0979C483">
        <w:t xml:space="preserve">is expected </w:t>
      </w:r>
      <w:r w:rsidR="49328A3B">
        <w:t>to</w:t>
      </w:r>
      <w:r w:rsidR="00686F47">
        <w:t xml:space="preserve"> </w:t>
      </w:r>
      <w:r w:rsidR="00CE6008">
        <w:t xml:space="preserve">be </w:t>
      </w:r>
      <w:r w:rsidR="00493E09">
        <w:t>consulted on in</w:t>
      </w:r>
      <w:r w:rsidR="00686F47">
        <w:t xml:space="preserve"> </w:t>
      </w:r>
      <w:r w:rsidR="00B82320">
        <w:t>early</w:t>
      </w:r>
      <w:r w:rsidR="00CE6008">
        <w:t xml:space="preserve"> 2026. It will cover</w:t>
      </w:r>
      <w:r w:rsidR="00CE6008" w:rsidRPr="00D75412">
        <w:t xml:space="preserve"> </w:t>
      </w:r>
      <w:r w:rsidR="006D4E81">
        <w:t>additional</w:t>
      </w:r>
      <w:r w:rsidR="00CE6008" w:rsidRPr="00D75412">
        <w:t xml:space="preserve"> </w:t>
      </w:r>
      <w:r w:rsidR="00CE6008">
        <w:t xml:space="preserve">licensing </w:t>
      </w:r>
      <w:r w:rsidR="00CE6008" w:rsidRPr="00D75412">
        <w:t>obligations</w:t>
      </w:r>
      <w:r w:rsidR="00CE6008">
        <w:t xml:space="preserve"> such as safeguarding payment-related</w:t>
      </w:r>
      <w:r w:rsidR="006235A3" w:rsidRPr="006235A3">
        <w:t xml:space="preserve"> </w:t>
      </w:r>
      <w:r w:rsidR="006235A3">
        <w:t>money</w:t>
      </w:r>
      <w:r w:rsidR="00CE6008">
        <w:t>, licensing exemptions and exclusions</w:t>
      </w:r>
      <w:r w:rsidR="00CE6008" w:rsidRPr="00D75412">
        <w:t xml:space="preserve">, </w:t>
      </w:r>
      <w:r w:rsidR="00A545E2">
        <w:t>APRA powers</w:t>
      </w:r>
      <w:r w:rsidR="00CE6008">
        <w:t xml:space="preserve">, a framework for </w:t>
      </w:r>
      <w:r w:rsidR="00CE6008" w:rsidRPr="00D75412">
        <w:t>unclaimed monies</w:t>
      </w:r>
      <w:r w:rsidR="00CE6008">
        <w:t xml:space="preserve">, the new </w:t>
      </w:r>
      <w:r w:rsidR="00E96C4B">
        <w:t>ePayments Code</w:t>
      </w:r>
      <w:r w:rsidR="00CE6008">
        <w:t xml:space="preserve"> rule</w:t>
      </w:r>
      <w:r w:rsidR="00FB0323">
        <w:noBreakHyphen/>
      </w:r>
      <w:r w:rsidR="00CE6008">
        <w:t>making power</w:t>
      </w:r>
      <w:r w:rsidR="00CE6008" w:rsidRPr="00D75412">
        <w:t xml:space="preserve"> and transitional arrangements</w:t>
      </w:r>
      <w:r w:rsidR="00A849A6">
        <w:t>.</w:t>
      </w:r>
    </w:p>
    <w:p w14:paraId="234C103C" w14:textId="122D6734" w:rsidR="00831801" w:rsidRDefault="000F7CBB" w:rsidP="00831801">
      <w:pPr>
        <w:pStyle w:val="Heading2"/>
        <w:rPr>
          <w:b/>
          <w:bCs/>
        </w:rPr>
      </w:pPr>
      <w:r>
        <w:rPr>
          <w:b/>
          <w:bCs/>
        </w:rPr>
        <w:t xml:space="preserve">Updated </w:t>
      </w:r>
      <w:r w:rsidR="00D872AD">
        <w:rPr>
          <w:b/>
          <w:bCs/>
        </w:rPr>
        <w:t>P</w:t>
      </w:r>
      <w:r>
        <w:rPr>
          <w:b/>
          <w:bCs/>
        </w:rPr>
        <w:t>olicy</w:t>
      </w:r>
      <w:r w:rsidR="00D872AD">
        <w:rPr>
          <w:b/>
          <w:bCs/>
        </w:rPr>
        <w:t xml:space="preserve"> S</w:t>
      </w:r>
      <w:r>
        <w:rPr>
          <w:b/>
          <w:bCs/>
        </w:rPr>
        <w:t xml:space="preserve">pecifications </w:t>
      </w:r>
    </w:p>
    <w:p w14:paraId="053E0FE1" w14:textId="3ABB2FF1" w:rsidR="00395B15" w:rsidRDefault="00D83F84" w:rsidP="00381EBC">
      <w:pPr>
        <w:spacing w:after="0"/>
      </w:pPr>
      <w:r>
        <w:t>S</w:t>
      </w:r>
      <w:r w:rsidR="0038458C">
        <w:t>everal</w:t>
      </w:r>
      <w:r w:rsidR="000F7CBB">
        <w:t xml:space="preserve"> policy positions </w:t>
      </w:r>
      <w:r w:rsidR="00A36F9F">
        <w:t>for Tranche 1</w:t>
      </w:r>
      <w:r w:rsidR="00A1098D">
        <w:t xml:space="preserve"> reforms</w:t>
      </w:r>
      <w:r w:rsidR="00A36F9F">
        <w:t xml:space="preserve"> </w:t>
      </w:r>
      <w:r w:rsidR="000F7CBB">
        <w:t xml:space="preserve">have evolved </w:t>
      </w:r>
      <w:r>
        <w:t>since the last public consultation round in December 2023</w:t>
      </w:r>
      <w:r w:rsidR="00DD1CBF">
        <w:t xml:space="preserve"> </w:t>
      </w:r>
      <w:r w:rsidR="00DD1CBF" w:rsidRPr="00F12864">
        <w:t>(CP2)</w:t>
      </w:r>
      <w:r w:rsidRPr="00F12864">
        <w:t>,</w:t>
      </w:r>
      <w:r>
        <w:t xml:space="preserve"> </w:t>
      </w:r>
      <w:r w:rsidR="00A36F9F">
        <w:t>in response to</w:t>
      </w:r>
      <w:r w:rsidR="000F7CBB">
        <w:t xml:space="preserve"> stakeholder feedback</w:t>
      </w:r>
      <w:r w:rsidR="00186816">
        <w:t xml:space="preserve"> (see table </w:t>
      </w:r>
      <w:r w:rsidR="000E457F">
        <w:t xml:space="preserve">3 </w:t>
      </w:r>
      <w:r w:rsidR="00186816">
        <w:t>below)</w:t>
      </w:r>
      <w:r w:rsidR="00D74F2E">
        <w:t>.</w:t>
      </w:r>
      <w:r w:rsidR="00186816">
        <w:t xml:space="preserve"> </w:t>
      </w:r>
      <w:r w:rsidR="009A2B64">
        <w:t xml:space="preserve">  </w:t>
      </w:r>
      <w:r w:rsidR="001563B1">
        <w:t xml:space="preserve"> </w:t>
      </w:r>
      <w:r w:rsidR="00D74F2E">
        <w:t xml:space="preserve"> </w:t>
      </w:r>
      <w:r w:rsidR="00BA509F">
        <w:t xml:space="preserve"> </w:t>
      </w:r>
      <w:r w:rsidR="008A46BC">
        <w:t xml:space="preserve"> </w:t>
      </w:r>
    </w:p>
    <w:p w14:paraId="179FEFB3" w14:textId="3A2B11A9" w:rsidR="009A5977" w:rsidRPr="009A5977" w:rsidRDefault="00F81152" w:rsidP="00B57A2D">
      <w:pPr>
        <w:pStyle w:val="Heading4"/>
      </w:pPr>
      <w:r>
        <w:t xml:space="preserve">Table </w:t>
      </w:r>
      <w:r w:rsidR="000E457F">
        <w:t>3</w:t>
      </w:r>
      <w:r>
        <w:t xml:space="preserve">: </w:t>
      </w:r>
      <w:r w:rsidR="00F202A9">
        <w:t xml:space="preserve">Summarised Policy Specifications </w:t>
      </w:r>
      <w:r w:rsidR="0038458C">
        <w:t xml:space="preserve"> </w:t>
      </w:r>
      <w:r>
        <w:t xml:space="preserve">   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096"/>
        <w:gridCol w:w="3559"/>
      </w:tblGrid>
      <w:tr w:rsidR="00A91EF8" w:rsidRPr="007E13A4" w14:paraId="77E7FDF8" w14:textId="0431CAEC" w:rsidTr="005C7A85">
        <w:trPr>
          <w:trHeight w:val="18"/>
        </w:trPr>
        <w:tc>
          <w:tcPr>
            <w:tcW w:w="1701" w:type="dxa"/>
            <w:tcBorders>
              <w:bottom w:val="single" w:sz="12" w:space="0" w:color="FFFFFF" w:themeColor="background1"/>
            </w:tcBorders>
            <w:shd w:val="clear" w:color="auto" w:fill="2C384A" w:themeFill="accent1"/>
            <w:hideMark/>
          </w:tcPr>
          <w:p w14:paraId="1B653459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Framework  </w:t>
            </w:r>
          </w:p>
        </w:tc>
        <w:tc>
          <w:tcPr>
            <w:tcW w:w="4096" w:type="dxa"/>
            <w:shd w:val="clear" w:color="auto" w:fill="2C384A" w:themeFill="accent1"/>
          </w:tcPr>
          <w:p w14:paraId="14960184" w14:textId="719A4762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Policy Details   </w:t>
            </w:r>
          </w:p>
        </w:tc>
        <w:tc>
          <w:tcPr>
            <w:tcW w:w="3559" w:type="dxa"/>
            <w:shd w:val="clear" w:color="auto" w:fill="2C384A" w:themeFill="accent1"/>
          </w:tcPr>
          <w:p w14:paraId="72E5E0A5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 Updates to </w:t>
            </w:r>
            <w:r>
              <w:rPr>
                <w:b/>
                <w:bCs/>
                <w:sz w:val="20"/>
              </w:rPr>
              <w:t>P</w:t>
            </w:r>
            <w:r w:rsidRPr="00F7532C">
              <w:rPr>
                <w:b/>
                <w:bCs/>
                <w:sz w:val="20"/>
              </w:rPr>
              <w:t xml:space="preserve">olicy </w:t>
            </w:r>
            <w:r>
              <w:rPr>
                <w:b/>
                <w:bCs/>
                <w:sz w:val="20"/>
              </w:rPr>
              <w:t>S</w:t>
            </w:r>
            <w:r w:rsidRPr="00F7532C">
              <w:rPr>
                <w:b/>
                <w:bCs/>
                <w:sz w:val="20"/>
              </w:rPr>
              <w:t xml:space="preserve">pecifications     </w:t>
            </w:r>
          </w:p>
        </w:tc>
      </w:tr>
      <w:tr w:rsidR="001269AE" w:rsidRPr="007E13A4" w14:paraId="731F9BBD" w14:textId="33B5BB08" w:rsidTr="00287E4C">
        <w:trPr>
          <w:trHeight w:val="2072"/>
        </w:trPr>
        <w:tc>
          <w:tcPr>
            <w:tcW w:w="1701" w:type="dxa"/>
            <w:vMerge w:val="restart"/>
            <w:tcBorders>
              <w:bottom w:val="single" w:sz="4" w:space="0" w:color="B1F0CF" w:themeColor="accent4"/>
            </w:tcBorders>
            <w:shd w:val="clear" w:color="auto" w:fill="B1F0CF" w:themeFill="accent4"/>
            <w:hideMark/>
          </w:tcPr>
          <w:p w14:paraId="1A06FFD1" w14:textId="7ED188A9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Financial Services Regulation: </w:t>
            </w:r>
            <w:r w:rsidR="008443EB">
              <w:rPr>
                <w:sz w:val="20"/>
              </w:rPr>
              <w:t>AFS Licence</w:t>
            </w:r>
            <w:r w:rsidR="008443E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096" w:type="dxa"/>
            <w:shd w:val="clear" w:color="auto" w:fill="DCF8E9"/>
          </w:tcPr>
          <w:p w14:paraId="1990BDFC" w14:textId="77777777" w:rsidR="00377427" w:rsidRPr="00F7532C" w:rsidRDefault="00377427" w:rsidP="000E2671">
            <w:pPr>
              <w:spacing w:before="0" w:after="0"/>
              <w:rPr>
                <w:b/>
                <w:bCs/>
                <w:i/>
                <w:i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Payment functions regulated as financial products: </w:t>
            </w:r>
          </w:p>
          <w:p w14:paraId="60D523D8" w14:textId="77777777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 xml:space="preserve">Stored Value Facilities (SVFs) </w:t>
            </w:r>
          </w:p>
          <w:p w14:paraId="6BCCF141" w14:textId="77777777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 xml:space="preserve">Tokenised SVFs  </w:t>
            </w:r>
          </w:p>
          <w:p w14:paraId="10818610" w14:textId="07C5613E" w:rsidR="00377427" w:rsidRPr="005C7A85" w:rsidRDefault="00377427" w:rsidP="005C7A85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sz w:val="20"/>
              </w:rPr>
              <w:t xml:space="preserve">Payment Instruments  </w:t>
            </w:r>
            <w:r w:rsidR="00CA2FCE">
              <w:rPr>
                <w:sz w:val="20"/>
              </w:rPr>
              <w:t xml:space="preserve">  </w:t>
            </w:r>
          </w:p>
          <w:p w14:paraId="5400C56A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Payment functions regulated as financial services:  </w:t>
            </w:r>
          </w:p>
          <w:p w14:paraId="3CA256CA" w14:textId="77777777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sz w:val="20"/>
              </w:rPr>
              <w:t xml:space="preserve">Payment Initiation Services </w:t>
            </w:r>
          </w:p>
          <w:p w14:paraId="3AE850B6" w14:textId="77777777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sz w:val="20"/>
              </w:rPr>
              <w:t xml:space="preserve">Payment Facilitation services </w:t>
            </w:r>
          </w:p>
          <w:p w14:paraId="7D6D1AF9" w14:textId="77777777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sz w:val="20"/>
              </w:rPr>
              <w:t xml:space="preserve">Payment technology and enablement Services </w:t>
            </w:r>
          </w:p>
        </w:tc>
        <w:tc>
          <w:tcPr>
            <w:tcW w:w="3559" w:type="dxa"/>
            <w:shd w:val="clear" w:color="auto" w:fill="DCF8E9"/>
          </w:tcPr>
          <w:p w14:paraId="7F36BC59" w14:textId="651D3EBD" w:rsidR="006D0462" w:rsidRPr="005814D2" w:rsidRDefault="00377427" w:rsidP="000E2671">
            <w:pPr>
              <w:spacing w:before="0" w:after="0"/>
              <w:rPr>
                <w:sz w:val="16"/>
                <w:szCs w:val="16"/>
              </w:rPr>
            </w:pPr>
            <w:r w:rsidRPr="00F7532C">
              <w:rPr>
                <w:b/>
                <w:bCs/>
                <w:sz w:val="20"/>
              </w:rPr>
              <w:t xml:space="preserve">Key changes since CP2 include: </w:t>
            </w:r>
          </w:p>
          <w:p w14:paraId="724D04A1" w14:textId="77777777" w:rsidR="006D0462" w:rsidRPr="006D0462" w:rsidRDefault="006D0462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6D0462">
              <w:rPr>
                <w:sz w:val="20"/>
              </w:rPr>
              <w:t xml:space="preserve">Replacing ‘payment stablecoins’ terminology with ‘tokenised SVFs’ </w:t>
            </w:r>
          </w:p>
          <w:p w14:paraId="0FB78B2E" w14:textId="77777777" w:rsidR="006D0462" w:rsidRPr="005814D2" w:rsidRDefault="006D0462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5814D2">
              <w:rPr>
                <w:sz w:val="20"/>
              </w:rPr>
              <w:t xml:space="preserve">Treatment of facilitation services as a financial service instead of a financial product   </w:t>
            </w:r>
          </w:p>
          <w:p w14:paraId="0F630C66" w14:textId="77777777" w:rsidR="006D0462" w:rsidRPr="005814D2" w:rsidRDefault="006D0462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5814D2">
              <w:rPr>
                <w:sz w:val="20"/>
              </w:rPr>
              <w:t xml:space="preserve">Exclusion of purely ‘back-end’ services from technology and enablement services </w:t>
            </w:r>
          </w:p>
          <w:p w14:paraId="374F2A89" w14:textId="0D16983B" w:rsidR="00377427" w:rsidRPr="00F7532C" w:rsidRDefault="006D0462" w:rsidP="000E2671">
            <w:pPr>
              <w:pStyle w:val="ListParagraph"/>
              <w:numPr>
                <w:ilvl w:val="0"/>
                <w:numId w:val="12"/>
              </w:numPr>
              <w:spacing w:before="0" w:after="0"/>
            </w:pPr>
            <w:r w:rsidRPr="005814D2">
              <w:rPr>
                <w:sz w:val="20"/>
              </w:rPr>
              <w:t>Inclusion of cross-border transfer services in facilitation services</w:t>
            </w:r>
            <w:r w:rsidRPr="006D0462">
              <w:t xml:space="preserve">  </w:t>
            </w:r>
            <w:r>
              <w:t xml:space="preserve"> </w:t>
            </w:r>
          </w:p>
        </w:tc>
      </w:tr>
      <w:tr w:rsidR="001269AE" w:rsidRPr="007E13A4" w14:paraId="4F2FDB74" w14:textId="1C6A06E3" w:rsidTr="00287E4C">
        <w:trPr>
          <w:trHeight w:val="18"/>
        </w:trPr>
        <w:tc>
          <w:tcPr>
            <w:tcW w:w="1701" w:type="dxa"/>
            <w:vMerge/>
            <w:tcBorders>
              <w:bottom w:val="single" w:sz="4" w:space="0" w:color="B1F0CF"/>
            </w:tcBorders>
          </w:tcPr>
          <w:p w14:paraId="1EA696ED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4096" w:type="dxa"/>
            <w:shd w:val="clear" w:color="auto" w:fill="DCF8E9"/>
          </w:tcPr>
          <w:p w14:paraId="77F8BFE9" w14:textId="3FBD1A79" w:rsidR="00377427" w:rsidRPr="00F7532C" w:rsidRDefault="00E838D6" w:rsidP="000E2671">
            <w:pPr>
              <w:spacing w:before="0" w:after="0"/>
              <w:rPr>
                <w:sz w:val="20"/>
              </w:rPr>
            </w:pPr>
            <w:r w:rsidRPr="00365C4E">
              <w:rPr>
                <w:b/>
                <w:bCs/>
                <w:sz w:val="20"/>
              </w:rPr>
              <w:t xml:space="preserve">Only </w:t>
            </w:r>
            <w:r w:rsidR="00377427" w:rsidRPr="005C7A85">
              <w:rPr>
                <w:b/>
                <w:bCs/>
                <w:sz w:val="20"/>
              </w:rPr>
              <w:t>corporate providers</w:t>
            </w:r>
            <w:r w:rsidR="00377427" w:rsidRPr="00F7532C">
              <w:rPr>
                <w:sz w:val="20"/>
              </w:rPr>
              <w:t xml:space="preserve"> of the</w:t>
            </w:r>
            <w:r w:rsidR="002B440C">
              <w:rPr>
                <w:sz w:val="20"/>
              </w:rPr>
              <w:t xml:space="preserve"> defined</w:t>
            </w:r>
            <w:r w:rsidR="00377427" w:rsidRPr="00F7532C">
              <w:rPr>
                <w:sz w:val="20"/>
              </w:rPr>
              <w:t xml:space="preserve"> functions</w:t>
            </w:r>
            <w:r>
              <w:rPr>
                <w:sz w:val="20"/>
              </w:rPr>
              <w:t xml:space="preserve"> will be required to hold a licence</w:t>
            </w:r>
            <w:r w:rsidR="00377427" w:rsidRPr="00F7532C">
              <w:rPr>
                <w:sz w:val="20"/>
              </w:rPr>
              <w:t xml:space="preserve">. </w:t>
            </w:r>
          </w:p>
        </w:tc>
        <w:tc>
          <w:tcPr>
            <w:tcW w:w="3559" w:type="dxa"/>
            <w:shd w:val="clear" w:color="auto" w:fill="DCF8E9"/>
          </w:tcPr>
          <w:p w14:paraId="6FCAB933" w14:textId="77777777" w:rsidR="00377427" w:rsidRPr="00F7532C" w:rsidRDefault="00377427" w:rsidP="000E2671">
            <w:p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>This scope</w:t>
            </w:r>
            <w:r>
              <w:rPr>
                <w:sz w:val="20"/>
              </w:rPr>
              <w:t xml:space="preserve"> of regulated bodies</w:t>
            </w:r>
            <w:r w:rsidRPr="00F7532C">
              <w:rPr>
                <w:sz w:val="20"/>
              </w:rPr>
              <w:t xml:space="preserve"> is more specific than in CP2.  </w:t>
            </w:r>
          </w:p>
        </w:tc>
      </w:tr>
      <w:tr w:rsidR="001269AE" w:rsidRPr="007E13A4" w14:paraId="4920000A" w14:textId="3E1A05C9" w:rsidTr="00287E4C">
        <w:trPr>
          <w:trHeight w:val="18"/>
        </w:trPr>
        <w:tc>
          <w:tcPr>
            <w:tcW w:w="1701" w:type="dxa"/>
            <w:vMerge w:val="restart"/>
            <w:tcBorders>
              <w:top w:val="single" w:sz="4" w:space="0" w:color="B1F0CF"/>
            </w:tcBorders>
            <w:shd w:val="clear" w:color="auto" w:fill="B1F0CF" w:themeFill="accent4"/>
          </w:tcPr>
          <w:p w14:paraId="7A02C9C7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4096" w:type="dxa"/>
            <w:shd w:val="clear" w:color="auto" w:fill="DCF8E9"/>
          </w:tcPr>
          <w:p w14:paraId="5803D2EC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>Obligations</w:t>
            </w:r>
            <w:r>
              <w:rPr>
                <w:b/>
                <w:bCs/>
                <w:sz w:val="20"/>
              </w:rPr>
              <w:t xml:space="preserve"> applicable to licence holders</w:t>
            </w:r>
            <w:r w:rsidRPr="00F7532C">
              <w:rPr>
                <w:b/>
                <w:bCs/>
                <w:sz w:val="20"/>
              </w:rPr>
              <w:t xml:space="preserve"> include: </w:t>
            </w:r>
          </w:p>
          <w:p w14:paraId="25BF9CD9" w14:textId="54715749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>Existing AFS</w:t>
            </w:r>
            <w:r w:rsidR="007B5A19">
              <w:rPr>
                <w:sz w:val="20"/>
              </w:rPr>
              <w:t xml:space="preserve"> licensing</w:t>
            </w:r>
            <w:r w:rsidRPr="00F7532C">
              <w:rPr>
                <w:sz w:val="20"/>
              </w:rPr>
              <w:t xml:space="preserve"> obligations</w:t>
            </w:r>
            <w:r w:rsidR="0048435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including </w:t>
            </w:r>
            <w:r w:rsidR="00C209CB">
              <w:rPr>
                <w:sz w:val="20"/>
              </w:rPr>
              <w:t xml:space="preserve">general </w:t>
            </w:r>
            <w:r w:rsidR="008234C7">
              <w:rPr>
                <w:sz w:val="20"/>
              </w:rPr>
              <w:t xml:space="preserve">licensee </w:t>
            </w:r>
            <w:r w:rsidR="00C209CB">
              <w:rPr>
                <w:sz w:val="20"/>
              </w:rPr>
              <w:t>obligations</w:t>
            </w:r>
            <w:r w:rsidR="00D351BF">
              <w:rPr>
                <w:sz w:val="20"/>
              </w:rPr>
              <w:t xml:space="preserve"> (e.g.</w:t>
            </w:r>
            <w:r w:rsidR="008A0CBB">
              <w:rPr>
                <w:sz w:val="20"/>
              </w:rPr>
              <w:t xml:space="preserve"> </w:t>
            </w:r>
            <w:r w:rsidR="32CA82C7" w:rsidRPr="6957819E">
              <w:rPr>
                <w:sz w:val="20"/>
              </w:rPr>
              <w:t xml:space="preserve">general </w:t>
            </w:r>
            <w:r w:rsidR="00F12F5F">
              <w:rPr>
                <w:sz w:val="20"/>
              </w:rPr>
              <w:t>conduct</w:t>
            </w:r>
            <w:r w:rsidR="4CA6938E" w:rsidRPr="6957819E">
              <w:rPr>
                <w:sz w:val="20"/>
              </w:rPr>
              <w:t xml:space="preserve"> </w:t>
            </w:r>
            <w:r w:rsidR="4CA6938E" w:rsidRPr="26D65328">
              <w:rPr>
                <w:sz w:val="20"/>
              </w:rPr>
              <w:t>and capability</w:t>
            </w:r>
            <w:r w:rsidR="00F12F5F">
              <w:rPr>
                <w:sz w:val="20"/>
              </w:rPr>
              <w:t xml:space="preserve">, </w:t>
            </w:r>
            <w:r w:rsidR="008A0CBB">
              <w:rPr>
                <w:sz w:val="20"/>
              </w:rPr>
              <w:t xml:space="preserve">risk management </w:t>
            </w:r>
            <w:r w:rsidR="008A0CBB">
              <w:rPr>
                <w:sz w:val="20"/>
              </w:rPr>
              <w:lastRenderedPageBreak/>
              <w:t>and reporting)</w:t>
            </w:r>
            <w:r w:rsidR="008234C7">
              <w:rPr>
                <w:sz w:val="20"/>
              </w:rPr>
              <w:t>,</w:t>
            </w:r>
            <w:r w:rsidR="00C209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specific obligations </w:t>
            </w:r>
            <w:r w:rsidR="004B7323">
              <w:rPr>
                <w:sz w:val="20"/>
              </w:rPr>
              <w:t xml:space="preserve">relating to </w:t>
            </w:r>
            <w:r>
              <w:rPr>
                <w:sz w:val="20"/>
              </w:rPr>
              <w:t>financial products</w:t>
            </w:r>
            <w:r w:rsidR="00CA2860">
              <w:rPr>
                <w:sz w:val="20"/>
              </w:rPr>
              <w:t xml:space="preserve"> (e.</w:t>
            </w:r>
            <w:r w:rsidR="00C94F1B">
              <w:rPr>
                <w:sz w:val="20"/>
              </w:rPr>
              <w:t xml:space="preserve">g. </w:t>
            </w:r>
            <w:r w:rsidR="00422DAC">
              <w:rPr>
                <w:sz w:val="20"/>
              </w:rPr>
              <w:t>product disclosure and design requirements)</w:t>
            </w:r>
            <w:r>
              <w:rPr>
                <w:sz w:val="20"/>
              </w:rPr>
              <w:t xml:space="preserve">, </w:t>
            </w:r>
            <w:r w:rsidR="004B7323">
              <w:rPr>
                <w:sz w:val="20"/>
              </w:rPr>
              <w:t>and specific obli</w:t>
            </w:r>
            <w:r w:rsidR="00C636B9">
              <w:rPr>
                <w:sz w:val="20"/>
              </w:rPr>
              <w:t xml:space="preserve">gations where </w:t>
            </w:r>
            <w:r>
              <w:rPr>
                <w:sz w:val="20"/>
              </w:rPr>
              <w:t xml:space="preserve">services </w:t>
            </w:r>
            <w:r w:rsidR="00C636B9">
              <w:rPr>
                <w:sz w:val="20"/>
              </w:rPr>
              <w:t xml:space="preserve">are </w:t>
            </w:r>
            <w:r>
              <w:rPr>
                <w:sz w:val="20"/>
              </w:rPr>
              <w:t>provided to retail clients</w:t>
            </w:r>
            <w:r w:rsidR="00623894">
              <w:rPr>
                <w:sz w:val="20"/>
              </w:rPr>
              <w:t xml:space="preserve"> (e.g. dispute resolution, compensation, financial services disclosures)</w:t>
            </w:r>
            <w:r>
              <w:rPr>
                <w:sz w:val="20"/>
              </w:rPr>
              <w:t xml:space="preserve">. </w:t>
            </w:r>
          </w:p>
          <w:p w14:paraId="42F10700" w14:textId="45D7E1F2" w:rsidR="00377427" w:rsidRPr="00F7532C" w:rsidRDefault="00377427" w:rsidP="000E2671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 xml:space="preserve">New </w:t>
            </w:r>
            <w:r>
              <w:rPr>
                <w:sz w:val="20"/>
              </w:rPr>
              <w:t>reform</w:t>
            </w:r>
            <w:r w:rsidRPr="00F7532C">
              <w:rPr>
                <w:sz w:val="20"/>
              </w:rPr>
              <w:t>-specific obligations</w:t>
            </w:r>
            <w:r w:rsidR="00C636B9">
              <w:rPr>
                <w:sz w:val="20"/>
              </w:rPr>
              <w:t>,</w:t>
            </w:r>
            <w:r w:rsidRPr="00F7532C">
              <w:rPr>
                <w:sz w:val="20"/>
              </w:rPr>
              <w:t xml:space="preserve"> such as safeguarding</w:t>
            </w:r>
            <w:r w:rsidR="006D44CD">
              <w:rPr>
                <w:sz w:val="20"/>
              </w:rPr>
              <w:t xml:space="preserve"> </w:t>
            </w:r>
            <w:r w:rsidR="00C209CB">
              <w:rPr>
                <w:sz w:val="20"/>
              </w:rPr>
              <w:t>payment-related money</w:t>
            </w:r>
            <w:r w:rsidR="001225CF">
              <w:rPr>
                <w:sz w:val="20"/>
              </w:rPr>
              <w:t>,</w:t>
            </w:r>
            <w:r w:rsidR="00D07AC1">
              <w:rPr>
                <w:sz w:val="20"/>
              </w:rPr>
              <w:t xml:space="preserve"> </w:t>
            </w:r>
            <w:r w:rsidR="00F80474">
              <w:rPr>
                <w:sz w:val="20"/>
              </w:rPr>
              <w:t>cooperation obligations</w:t>
            </w:r>
            <w:r w:rsidR="00173D3F">
              <w:rPr>
                <w:sz w:val="20"/>
              </w:rPr>
              <w:t xml:space="preserve"> for intermediary licensees</w:t>
            </w:r>
            <w:r w:rsidR="3F5529DA" w:rsidRPr="10B4EFB5">
              <w:rPr>
                <w:sz w:val="20"/>
              </w:rPr>
              <w:t xml:space="preserve"> </w:t>
            </w:r>
            <w:r w:rsidR="3F5529DA" w:rsidRPr="6EDC8A0E">
              <w:rPr>
                <w:sz w:val="20"/>
              </w:rPr>
              <w:t xml:space="preserve">to support </w:t>
            </w:r>
            <w:r w:rsidR="3F5529DA" w:rsidRPr="5AF59AB7">
              <w:rPr>
                <w:sz w:val="20"/>
              </w:rPr>
              <w:t>dispute resolution</w:t>
            </w:r>
            <w:r w:rsidR="00173D3F">
              <w:rPr>
                <w:sz w:val="20"/>
              </w:rPr>
              <w:t>,</w:t>
            </w:r>
            <w:r w:rsidR="00C636B9">
              <w:rPr>
                <w:sz w:val="20"/>
              </w:rPr>
              <w:t xml:space="preserve"> and </w:t>
            </w:r>
            <w:r w:rsidR="00E51F63">
              <w:rPr>
                <w:sz w:val="20"/>
              </w:rPr>
              <w:t>ongoing</w:t>
            </w:r>
            <w:r w:rsidR="00C636B9">
              <w:rPr>
                <w:sz w:val="20"/>
              </w:rPr>
              <w:t xml:space="preserve"> disclosure obligations for tokenised SVFs</w:t>
            </w:r>
            <w:r w:rsidR="00C209CB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  <w:r w:rsidRPr="00F7532C">
              <w:rPr>
                <w:sz w:val="20"/>
              </w:rPr>
              <w:t xml:space="preserve"> </w:t>
            </w:r>
          </w:p>
        </w:tc>
        <w:tc>
          <w:tcPr>
            <w:tcW w:w="3559" w:type="dxa"/>
            <w:shd w:val="clear" w:color="auto" w:fill="DCF8E9"/>
          </w:tcPr>
          <w:p w14:paraId="10D0A548" w14:textId="77777777" w:rsidR="00377427" w:rsidRDefault="00377427" w:rsidP="000E267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Obligations are generally consistent with the proposals in CP2.  </w:t>
            </w:r>
          </w:p>
          <w:p w14:paraId="2F617706" w14:textId="77777777" w:rsidR="00377427" w:rsidRPr="00F7532C" w:rsidRDefault="00377427" w:rsidP="000E267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F7532C">
              <w:rPr>
                <w:sz w:val="20"/>
              </w:rPr>
              <w:t xml:space="preserve">   </w:t>
            </w:r>
          </w:p>
        </w:tc>
      </w:tr>
      <w:tr w:rsidR="00ED0ABD" w:rsidRPr="007E13A4" w14:paraId="6178875D" w14:textId="0E184690" w:rsidTr="00287E4C">
        <w:trPr>
          <w:trHeight w:val="18"/>
        </w:trPr>
        <w:tc>
          <w:tcPr>
            <w:tcW w:w="1701" w:type="dxa"/>
            <w:vMerge/>
          </w:tcPr>
          <w:p w14:paraId="6BAE57D2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</w:p>
        </w:tc>
        <w:tc>
          <w:tcPr>
            <w:tcW w:w="4096" w:type="dxa"/>
            <w:shd w:val="clear" w:color="auto" w:fill="DCF8E9"/>
          </w:tcPr>
          <w:p w14:paraId="1A6C0B7A" w14:textId="7AD378DD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>Some</w:t>
            </w:r>
            <w:r>
              <w:rPr>
                <w:b/>
                <w:bCs/>
                <w:sz w:val="20"/>
              </w:rPr>
              <w:t xml:space="preserve"> existing</w:t>
            </w:r>
            <w:r w:rsidRPr="00F7532C">
              <w:rPr>
                <w:b/>
                <w:bCs/>
                <w:sz w:val="20"/>
              </w:rPr>
              <w:t xml:space="preserve"> exemptions</w:t>
            </w:r>
            <w:r w:rsidRPr="00F7532C">
              <w:rPr>
                <w:sz w:val="20"/>
              </w:rPr>
              <w:t xml:space="preserve"> will be</w:t>
            </w:r>
            <w:r w:rsidR="00EF4CA2">
              <w:rPr>
                <w:sz w:val="20"/>
              </w:rPr>
              <w:t xml:space="preserve"> applied to new payment products and services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3559" w:type="dxa"/>
            <w:shd w:val="clear" w:color="auto" w:fill="DCF8E9"/>
          </w:tcPr>
          <w:p w14:paraId="48A79E81" w14:textId="77777777" w:rsidR="00377427" w:rsidRPr="00F7532C" w:rsidRDefault="00377427" w:rsidP="000E2671">
            <w:p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 xml:space="preserve">Exemptions are generally consistent with </w:t>
            </w:r>
            <w:r>
              <w:rPr>
                <w:sz w:val="20"/>
              </w:rPr>
              <w:t>the proposals</w:t>
            </w:r>
            <w:r w:rsidRPr="00F7532C">
              <w:rPr>
                <w:sz w:val="20"/>
              </w:rPr>
              <w:t xml:space="preserve"> in CP2.   </w:t>
            </w:r>
          </w:p>
        </w:tc>
      </w:tr>
      <w:tr w:rsidR="00A91EF8" w:rsidRPr="007E13A4" w14:paraId="166F4A4D" w14:textId="2C421C18" w:rsidTr="005C7A85">
        <w:trPr>
          <w:trHeight w:val="2833"/>
        </w:trPr>
        <w:tc>
          <w:tcPr>
            <w:tcW w:w="1701" w:type="dxa"/>
            <w:shd w:val="clear" w:color="auto" w:fill="90B6F0" w:themeFill="accent5"/>
          </w:tcPr>
          <w:p w14:paraId="67EDE615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Prudential Regulation  </w:t>
            </w:r>
          </w:p>
        </w:tc>
        <w:tc>
          <w:tcPr>
            <w:tcW w:w="4096" w:type="dxa"/>
            <w:shd w:val="clear" w:color="auto" w:fill="E8F0FC" w:themeFill="accent5" w:themeFillTint="33"/>
          </w:tcPr>
          <w:p w14:paraId="69AEEA5F" w14:textId="4FEE04FB" w:rsidR="00A05E18" w:rsidRPr="00A05E18" w:rsidRDefault="001F474A" w:rsidP="00A05E18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Major SVF</w:t>
            </w:r>
            <w:r w:rsidR="00156267">
              <w:rPr>
                <w:b/>
                <w:bCs/>
                <w:sz w:val="20"/>
              </w:rPr>
              <w:t xml:space="preserve"> providers</w:t>
            </w:r>
            <w:r w:rsidR="00B2007D">
              <w:rPr>
                <w:b/>
                <w:bCs/>
                <w:sz w:val="20"/>
              </w:rPr>
              <w:t xml:space="preserve"> </w:t>
            </w:r>
            <w:r w:rsidR="00AD2BDE">
              <w:rPr>
                <w:b/>
                <w:bCs/>
                <w:sz w:val="20"/>
              </w:rPr>
              <w:t>and</w:t>
            </w:r>
            <w:r w:rsidR="00873738">
              <w:rPr>
                <w:b/>
                <w:bCs/>
                <w:sz w:val="20"/>
              </w:rPr>
              <w:t xml:space="preserve"> certain</w:t>
            </w:r>
            <w:r w:rsidR="00AD2BDE">
              <w:rPr>
                <w:b/>
                <w:bCs/>
                <w:sz w:val="20"/>
              </w:rPr>
              <w:t xml:space="preserve"> PSPs designated by the Minister</w:t>
            </w:r>
            <w:r w:rsidR="003E02CA">
              <w:rPr>
                <w:b/>
                <w:bCs/>
                <w:sz w:val="20"/>
              </w:rPr>
              <w:t xml:space="preserve"> </w:t>
            </w:r>
            <w:r w:rsidRPr="005C7A85">
              <w:rPr>
                <w:sz w:val="20"/>
              </w:rPr>
              <w:t xml:space="preserve">will </w:t>
            </w:r>
            <w:r w:rsidR="003E02CA">
              <w:rPr>
                <w:sz w:val="20"/>
              </w:rPr>
              <w:t>be subject to</w:t>
            </w:r>
            <w:r w:rsidR="00AD2BDE">
              <w:rPr>
                <w:sz w:val="20"/>
              </w:rPr>
              <w:t xml:space="preserve"> APRA regulation. </w:t>
            </w:r>
            <w:r w:rsidR="00580309">
              <w:rPr>
                <w:sz w:val="20"/>
              </w:rPr>
              <w:t xml:space="preserve"> </w:t>
            </w:r>
            <w:r w:rsidR="00A05E18" w:rsidRPr="00A05E18">
              <w:rPr>
                <w:b/>
                <w:bCs/>
                <w:sz w:val="20"/>
              </w:rPr>
              <w:t xml:space="preserve">   </w:t>
            </w:r>
          </w:p>
          <w:p w14:paraId="64D9B4B5" w14:textId="15D3DB6A" w:rsidR="00D655E8" w:rsidRDefault="00D655E8" w:rsidP="000E2671">
            <w:pPr>
              <w:spacing w:before="0" w:after="0"/>
              <w:rPr>
                <w:sz w:val="20"/>
              </w:rPr>
            </w:pPr>
          </w:p>
          <w:p w14:paraId="27421349" w14:textId="46AFD4DB" w:rsidR="00AD2BDE" w:rsidRPr="005C7A85" w:rsidRDefault="00AD2BDE" w:rsidP="000E2671">
            <w:pPr>
              <w:spacing w:before="0" w:after="0"/>
              <w:rPr>
                <w:b/>
                <w:sz w:val="20"/>
              </w:rPr>
            </w:pPr>
            <w:r>
              <w:rPr>
                <w:sz w:val="20"/>
              </w:rPr>
              <w:t>This is in addition to AFS licensing requirements that</w:t>
            </w:r>
            <w:r w:rsidR="0073160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apply to these </w:t>
            </w:r>
            <w:r w:rsidR="00C40153">
              <w:rPr>
                <w:sz w:val="20"/>
              </w:rPr>
              <w:t xml:space="preserve">providers. </w:t>
            </w:r>
          </w:p>
          <w:p w14:paraId="447B167D" w14:textId="3DF0E6C8" w:rsidR="00377427" w:rsidRPr="00F7532C" w:rsidRDefault="00377427" w:rsidP="000E2671">
            <w:pPr>
              <w:spacing w:before="0" w:after="0"/>
              <w:rPr>
                <w:sz w:val="20"/>
              </w:rPr>
            </w:pPr>
          </w:p>
          <w:p w14:paraId="2CA091AA" w14:textId="6285A608" w:rsidR="00377427" w:rsidRPr="00F7532C" w:rsidRDefault="2ADFB99C" w:rsidP="000E2671">
            <w:pPr>
              <w:spacing w:before="0" w:after="0"/>
            </w:pPr>
            <w:r w:rsidRPr="6ED57F6C">
              <w:rPr>
                <w:rFonts w:eastAsia="Calibri Light" w:cs="Calibri Light"/>
                <w:sz w:val="20"/>
              </w:rPr>
              <w:t>This replace</w:t>
            </w:r>
            <w:r w:rsidR="00AD2BDE">
              <w:rPr>
                <w:rFonts w:eastAsia="Calibri Light" w:cs="Calibri Light"/>
                <w:sz w:val="20"/>
              </w:rPr>
              <w:t>s</w:t>
            </w:r>
            <w:r w:rsidRPr="6ED57F6C">
              <w:rPr>
                <w:rFonts w:eastAsia="Calibri Light" w:cs="Calibri Light"/>
                <w:sz w:val="20"/>
              </w:rPr>
              <w:t xml:space="preserve"> the existing Purchased Payment Facility (PPF) framework and the RBA’s role</w:t>
            </w:r>
            <w:r w:rsidRPr="5B039AFF">
              <w:rPr>
                <w:rFonts w:eastAsia="Calibri Light" w:cs="Calibri Light"/>
                <w:sz w:val="20"/>
              </w:rPr>
              <w:t xml:space="preserve"> with respect to </w:t>
            </w:r>
            <w:r w:rsidRPr="52300FF1">
              <w:rPr>
                <w:rFonts w:eastAsia="Calibri Light" w:cs="Calibri Light"/>
                <w:sz w:val="20"/>
              </w:rPr>
              <w:t>PPFs</w:t>
            </w:r>
            <w:r w:rsidRPr="6ED57F6C">
              <w:rPr>
                <w:rFonts w:eastAsia="Calibri Light" w:cs="Calibri Light"/>
                <w:sz w:val="20"/>
              </w:rPr>
              <w:t>.</w:t>
            </w:r>
          </w:p>
        </w:tc>
        <w:tc>
          <w:tcPr>
            <w:tcW w:w="3559" w:type="dxa"/>
            <w:shd w:val="clear" w:color="auto" w:fill="E8F0FC" w:themeFill="accent5" w:themeFillTint="33"/>
          </w:tcPr>
          <w:p w14:paraId="3D06CE07" w14:textId="61017A04" w:rsidR="001E178A" w:rsidRPr="005C7A85" w:rsidRDefault="001E178A" w:rsidP="000E2671">
            <w:pPr>
              <w:spacing w:before="0" w:after="0"/>
              <w:rPr>
                <w:b/>
                <w:bCs/>
                <w:sz w:val="20"/>
              </w:rPr>
            </w:pPr>
            <w:r w:rsidRPr="005C7A85">
              <w:rPr>
                <w:b/>
                <w:bCs/>
                <w:sz w:val="20"/>
              </w:rPr>
              <w:t xml:space="preserve">Key changes since CP2 include: </w:t>
            </w:r>
          </w:p>
          <w:p w14:paraId="03C7E2AD" w14:textId="6EED6F2B" w:rsidR="001E178A" w:rsidRDefault="001E178A" w:rsidP="001E178A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Increasing t</w:t>
            </w:r>
            <w:r w:rsidR="00EF770A" w:rsidRPr="005C7A85">
              <w:rPr>
                <w:sz w:val="20"/>
              </w:rPr>
              <w:t xml:space="preserve">he threshold </w:t>
            </w:r>
            <w:r w:rsidR="00CA65A0" w:rsidRPr="005C7A85">
              <w:rPr>
                <w:sz w:val="20"/>
              </w:rPr>
              <w:t>to qualify as a ‘</w:t>
            </w:r>
            <w:r w:rsidR="004536E2" w:rsidRPr="005C7A85">
              <w:rPr>
                <w:sz w:val="20"/>
              </w:rPr>
              <w:t>m</w:t>
            </w:r>
            <w:r w:rsidR="00CA65A0" w:rsidRPr="005C7A85">
              <w:rPr>
                <w:sz w:val="20"/>
              </w:rPr>
              <w:t>ajor SVF</w:t>
            </w:r>
            <w:r w:rsidR="00F23866" w:rsidRPr="005C7A85">
              <w:rPr>
                <w:sz w:val="20"/>
              </w:rPr>
              <w:t xml:space="preserve"> provider</w:t>
            </w:r>
            <w:r w:rsidR="00CA65A0" w:rsidRPr="005C7A85">
              <w:rPr>
                <w:sz w:val="20"/>
              </w:rPr>
              <w:t xml:space="preserve">’ from holding $100 million in </w:t>
            </w:r>
            <w:r w:rsidR="00EE36CC">
              <w:rPr>
                <w:sz w:val="20"/>
              </w:rPr>
              <w:t xml:space="preserve">stored </w:t>
            </w:r>
            <w:r w:rsidR="00A314F2">
              <w:rPr>
                <w:sz w:val="20"/>
              </w:rPr>
              <w:t>value</w:t>
            </w:r>
            <w:r w:rsidR="00AC6ADD" w:rsidRPr="005C7A85">
              <w:rPr>
                <w:sz w:val="20"/>
              </w:rPr>
              <w:t xml:space="preserve"> </w:t>
            </w:r>
            <w:r w:rsidR="00CA65A0" w:rsidRPr="005C7A85">
              <w:rPr>
                <w:sz w:val="20"/>
              </w:rPr>
              <w:t>to $200 million</w:t>
            </w:r>
            <w:r w:rsidR="00581820">
              <w:rPr>
                <w:sz w:val="20"/>
              </w:rPr>
              <w:t xml:space="preserve"> </w:t>
            </w:r>
            <w:r w:rsidR="00581820" w:rsidRPr="005C7A85">
              <w:rPr>
                <w:sz w:val="20"/>
              </w:rPr>
              <w:t xml:space="preserve"> </w:t>
            </w:r>
            <w:r w:rsidR="00581820">
              <w:rPr>
                <w:sz w:val="20"/>
              </w:rPr>
              <w:t xml:space="preserve"> </w:t>
            </w:r>
          </w:p>
          <w:p w14:paraId="0D8EAA91" w14:textId="678B82E2" w:rsidR="001E178A" w:rsidRDefault="001E178A" w:rsidP="001E178A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Replacing APRA licensing requirement with a</w:t>
            </w:r>
            <w:r w:rsidRPr="0032C971">
              <w:rPr>
                <w:sz w:val="20"/>
              </w:rPr>
              <w:t xml:space="preserve"> </w:t>
            </w:r>
            <w:r w:rsidR="00CA65A0" w:rsidRPr="0032C971">
              <w:rPr>
                <w:sz w:val="20"/>
              </w:rPr>
              <w:t xml:space="preserve">streamlined process </w:t>
            </w:r>
            <w:r w:rsidR="007C2E2F" w:rsidRPr="0032C971">
              <w:rPr>
                <w:sz w:val="20"/>
              </w:rPr>
              <w:t>for registration with APRA</w:t>
            </w:r>
            <w:r w:rsidR="005818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</w:p>
          <w:p w14:paraId="6C4461F8" w14:textId="3E50CC03" w:rsidR="00BF2595" w:rsidRPr="00F7532C" w:rsidRDefault="00F777F9" w:rsidP="005C7A85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Allowing for </w:t>
            </w:r>
            <w:r w:rsidR="00BD01E0">
              <w:rPr>
                <w:sz w:val="20"/>
              </w:rPr>
              <w:t>s</w:t>
            </w:r>
            <w:r w:rsidR="00BE1917">
              <w:rPr>
                <w:sz w:val="20"/>
              </w:rPr>
              <w:t>maller</w:t>
            </w:r>
            <w:r w:rsidR="007C2E2F" w:rsidRPr="0032C971">
              <w:rPr>
                <w:sz w:val="20"/>
              </w:rPr>
              <w:t xml:space="preserve"> SVF providers </w:t>
            </w:r>
            <w:r w:rsidR="00BD01E0">
              <w:rPr>
                <w:sz w:val="20"/>
              </w:rPr>
              <w:t>to</w:t>
            </w:r>
            <w:r w:rsidR="00C2193D">
              <w:rPr>
                <w:sz w:val="20"/>
              </w:rPr>
              <w:t xml:space="preserve"> opt-in</w:t>
            </w:r>
            <w:r w:rsidR="001E178A">
              <w:rPr>
                <w:sz w:val="20"/>
              </w:rPr>
              <w:t>to the prudential regulatory framework</w:t>
            </w:r>
            <w:r w:rsidR="00581820">
              <w:rPr>
                <w:sz w:val="20"/>
              </w:rPr>
              <w:t>,</w:t>
            </w:r>
            <w:r w:rsidR="00C2193D">
              <w:rPr>
                <w:sz w:val="20"/>
              </w:rPr>
              <w:t xml:space="preserve"> </w:t>
            </w:r>
            <w:r w:rsidR="00BE1917">
              <w:rPr>
                <w:sz w:val="20"/>
              </w:rPr>
              <w:t xml:space="preserve">subject to APRA’s approval. </w:t>
            </w:r>
            <w:r w:rsidR="00C2193D">
              <w:rPr>
                <w:sz w:val="20"/>
              </w:rPr>
              <w:t xml:space="preserve"> </w:t>
            </w:r>
            <w:r w:rsidR="00D655E8" w:rsidRPr="0032C971">
              <w:rPr>
                <w:sz w:val="20"/>
              </w:rPr>
              <w:t xml:space="preserve"> </w:t>
            </w:r>
            <w:r w:rsidR="00BF2595">
              <w:rPr>
                <w:sz w:val="20"/>
              </w:rPr>
              <w:t xml:space="preserve"> </w:t>
            </w:r>
          </w:p>
        </w:tc>
      </w:tr>
      <w:tr w:rsidR="00A91EF8" w:rsidRPr="007E13A4" w14:paraId="64492F9B" w14:textId="3271D310" w:rsidTr="005C7A85">
        <w:trPr>
          <w:trHeight w:val="18"/>
        </w:trPr>
        <w:tc>
          <w:tcPr>
            <w:tcW w:w="1701" w:type="dxa"/>
            <w:shd w:val="clear" w:color="auto" w:fill="8CB59F" w:themeFill="accent2" w:themeFillTint="99"/>
          </w:tcPr>
          <w:p w14:paraId="6BC1F06B" w14:textId="77777777" w:rsidR="00377427" w:rsidRPr="00F7532C" w:rsidRDefault="00377427" w:rsidP="000E2671">
            <w:pPr>
              <w:spacing w:before="0" w:after="0"/>
              <w:rPr>
                <w:b/>
                <w:bCs/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ePayments Code </w:t>
            </w:r>
          </w:p>
        </w:tc>
        <w:tc>
          <w:tcPr>
            <w:tcW w:w="4096" w:type="dxa"/>
            <w:shd w:val="clear" w:color="auto" w:fill="D8E6DF" w:themeFill="accent2" w:themeFillTint="33"/>
          </w:tcPr>
          <w:p w14:paraId="0A311F87" w14:textId="77777777" w:rsidR="00377427" w:rsidRPr="00F7532C" w:rsidRDefault="00377427" w:rsidP="000E2671">
            <w:pPr>
              <w:spacing w:before="0" w:after="0"/>
              <w:rPr>
                <w:sz w:val="20"/>
              </w:rPr>
            </w:pPr>
            <w:r w:rsidRPr="00F7532C">
              <w:rPr>
                <w:b/>
                <w:bCs/>
                <w:sz w:val="20"/>
              </w:rPr>
              <w:t xml:space="preserve">Rule-making power </w:t>
            </w:r>
            <w:r w:rsidRPr="00F7532C">
              <w:rPr>
                <w:sz w:val="20"/>
              </w:rPr>
              <w:t xml:space="preserve">to allow the Minister to set baseline consumer protections and mandate the </w:t>
            </w:r>
            <w:r>
              <w:rPr>
                <w:sz w:val="20"/>
              </w:rPr>
              <w:t xml:space="preserve">ePayments </w:t>
            </w:r>
            <w:r w:rsidRPr="00F7532C">
              <w:rPr>
                <w:sz w:val="20"/>
              </w:rPr>
              <w:t xml:space="preserve">Code. </w:t>
            </w:r>
          </w:p>
        </w:tc>
        <w:tc>
          <w:tcPr>
            <w:tcW w:w="3559" w:type="dxa"/>
            <w:shd w:val="clear" w:color="auto" w:fill="D8E6DF" w:themeFill="accent2" w:themeFillTint="33"/>
          </w:tcPr>
          <w:p w14:paraId="3E0516D1" w14:textId="15410F18" w:rsidR="00377427" w:rsidRPr="00F7532C" w:rsidRDefault="00377427" w:rsidP="000E2671">
            <w:pPr>
              <w:spacing w:before="0" w:after="0"/>
              <w:rPr>
                <w:sz w:val="20"/>
              </w:rPr>
            </w:pPr>
            <w:r w:rsidRPr="00F7532C">
              <w:rPr>
                <w:sz w:val="20"/>
              </w:rPr>
              <w:t xml:space="preserve">The rule-making power is </w:t>
            </w:r>
            <w:r>
              <w:rPr>
                <w:sz w:val="20"/>
              </w:rPr>
              <w:t xml:space="preserve">generally </w:t>
            </w:r>
            <w:r w:rsidRPr="00F7532C">
              <w:rPr>
                <w:sz w:val="20"/>
              </w:rPr>
              <w:t xml:space="preserve">consistent with </w:t>
            </w:r>
            <w:r>
              <w:rPr>
                <w:sz w:val="20"/>
              </w:rPr>
              <w:t xml:space="preserve">the proposals in </w:t>
            </w:r>
            <w:r w:rsidRPr="00F7532C">
              <w:rPr>
                <w:sz w:val="20"/>
              </w:rPr>
              <w:t xml:space="preserve">CP2.   </w:t>
            </w:r>
          </w:p>
        </w:tc>
      </w:tr>
      <w:tr w:rsidR="00A91EF8" w:rsidRPr="007E13A4" w14:paraId="2F6C1E50" w14:textId="22CD4D2D" w:rsidTr="005C7A85">
        <w:trPr>
          <w:trHeight w:val="396"/>
        </w:trPr>
        <w:tc>
          <w:tcPr>
            <w:tcW w:w="1701" w:type="dxa"/>
            <w:shd w:val="clear" w:color="auto" w:fill="DFDFDF" w:themeFill="text2" w:themeFillTint="33"/>
          </w:tcPr>
          <w:p w14:paraId="0FEB61E7" w14:textId="6F6AA99A" w:rsidR="0026524E" w:rsidRPr="00F7532C" w:rsidRDefault="0026524E" w:rsidP="000E2671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Timing and Commencement </w:t>
            </w:r>
          </w:p>
        </w:tc>
        <w:tc>
          <w:tcPr>
            <w:tcW w:w="4096" w:type="dxa"/>
            <w:shd w:val="clear" w:color="auto" w:fill="DFDFDF" w:themeFill="text2" w:themeFillTint="33"/>
          </w:tcPr>
          <w:p w14:paraId="5417A22D" w14:textId="16792662" w:rsidR="00835790" w:rsidRPr="00D37415" w:rsidRDefault="00C44BFB" w:rsidP="000E267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Transitional arrangements will apply </w:t>
            </w:r>
            <w:r w:rsidR="007B1DA9" w:rsidRPr="686581C9">
              <w:rPr>
                <w:sz w:val="20"/>
              </w:rPr>
              <w:t>after deferred commencement</w:t>
            </w:r>
            <w:r w:rsidR="0557D079" w:rsidRPr="54A5BFC7">
              <w:rPr>
                <w:sz w:val="20"/>
              </w:rPr>
              <w:t>.</w:t>
            </w:r>
          </w:p>
        </w:tc>
        <w:tc>
          <w:tcPr>
            <w:tcW w:w="3559" w:type="dxa"/>
            <w:shd w:val="clear" w:color="auto" w:fill="DFDFDF" w:themeFill="text2" w:themeFillTint="33"/>
          </w:tcPr>
          <w:p w14:paraId="29B56839" w14:textId="06B5A7CD" w:rsidR="0026524E" w:rsidRPr="00F7532C" w:rsidRDefault="008D2E11" w:rsidP="000E2671">
            <w:pPr>
              <w:spacing w:before="0" w:after="0" w:line="259" w:lineRule="auto"/>
              <w:rPr>
                <w:sz w:val="20"/>
              </w:rPr>
            </w:pPr>
            <w:r w:rsidRPr="008D2E11">
              <w:rPr>
                <w:sz w:val="20"/>
              </w:rPr>
              <w:t>The</w:t>
            </w:r>
            <w:r w:rsidR="007B1DA9">
              <w:rPr>
                <w:sz w:val="20"/>
              </w:rPr>
              <w:t xml:space="preserve">se </w:t>
            </w:r>
            <w:r w:rsidRPr="008D2E11">
              <w:rPr>
                <w:sz w:val="20"/>
              </w:rPr>
              <w:t xml:space="preserve">arrangements </w:t>
            </w:r>
            <w:r w:rsidR="2201CC0A" w:rsidRPr="1F784FB2">
              <w:rPr>
                <w:sz w:val="20"/>
              </w:rPr>
              <w:t xml:space="preserve">will </w:t>
            </w:r>
            <w:r w:rsidR="2201CC0A" w:rsidRPr="4EB9BE06">
              <w:rPr>
                <w:sz w:val="20"/>
              </w:rPr>
              <w:t>be</w:t>
            </w:r>
            <w:r w:rsidRPr="008D2E11">
              <w:rPr>
                <w:sz w:val="20"/>
              </w:rPr>
              <w:t xml:space="preserve"> generally consistent with the proposals in CP2</w:t>
            </w:r>
            <w:r w:rsidR="007B1DA9">
              <w:rPr>
                <w:sz w:val="20"/>
              </w:rPr>
              <w:t xml:space="preserve">. </w:t>
            </w:r>
            <w:r w:rsidRPr="008D2E11" w:rsidDel="00D7050A">
              <w:rPr>
                <w:sz w:val="20"/>
              </w:rPr>
              <w:t xml:space="preserve"> </w:t>
            </w:r>
          </w:p>
        </w:tc>
      </w:tr>
    </w:tbl>
    <w:p w14:paraId="25FFA864" w14:textId="0117E698" w:rsidR="002F0FAA" w:rsidRDefault="002F0FAA" w:rsidP="007552C8">
      <w:pPr>
        <w:spacing w:before="0" w:after="0"/>
        <w:rPr>
          <w:highlight w:val="yellow"/>
          <w:u w:val="single"/>
        </w:rPr>
      </w:pPr>
    </w:p>
    <w:tbl>
      <w:tblPr>
        <w:tblStyle w:val="BlueBox"/>
        <w:tblW w:w="5501" w:type="pct"/>
        <w:tblLook w:val="01E0" w:firstRow="1" w:lastRow="1" w:firstColumn="1" w:lastColumn="1" w:noHBand="0" w:noVBand="0"/>
      </w:tblPr>
      <w:tblGrid>
        <w:gridCol w:w="9356"/>
      </w:tblGrid>
      <w:tr w:rsidR="00CE683D" w:rsidRPr="00BA123B" w14:paraId="66223E3C" w14:textId="77777777" w:rsidTr="112F5692">
        <w:tc>
          <w:tcPr>
            <w:tcW w:w="5000" w:type="pct"/>
          </w:tcPr>
          <w:p w14:paraId="4C366206" w14:textId="62A98160" w:rsidR="00CE683D" w:rsidRDefault="00CE683D">
            <w:pPr>
              <w:pStyle w:val="BoxHeading"/>
              <w:spacing w:before="0"/>
            </w:pPr>
            <w:r>
              <w:t xml:space="preserve">Next Steps </w:t>
            </w:r>
            <w:r>
              <w:rPr>
                <w:szCs w:val="28"/>
              </w:rPr>
              <w:t xml:space="preserve"> </w:t>
            </w:r>
          </w:p>
          <w:p w14:paraId="170347B0" w14:textId="4134D8A5" w:rsidR="00CE683D" w:rsidRDefault="00FD2638">
            <w:pPr>
              <w:pStyle w:val="Bullet"/>
            </w:pPr>
            <w:r>
              <w:t xml:space="preserve">Consultation on </w:t>
            </w:r>
            <w:r w:rsidR="00CE683D">
              <w:t xml:space="preserve">Tranche 1b </w:t>
            </w:r>
            <w:r w:rsidR="005700F5">
              <w:t>ED</w:t>
            </w:r>
            <w:r w:rsidR="00CE683D">
              <w:t xml:space="preserve"> legislation </w:t>
            </w:r>
            <w:r w:rsidR="5D3611CE">
              <w:t xml:space="preserve">is expected </w:t>
            </w:r>
            <w:r w:rsidR="2FCD2E87">
              <w:t xml:space="preserve">to </w:t>
            </w:r>
            <w:r w:rsidR="00006FE4">
              <w:t>take place in early</w:t>
            </w:r>
            <w:r w:rsidR="00CE683D">
              <w:t xml:space="preserve"> 2026</w:t>
            </w:r>
            <w:r>
              <w:t xml:space="preserve">. </w:t>
            </w:r>
          </w:p>
          <w:p w14:paraId="495AA936" w14:textId="6241FEBB" w:rsidR="00CE683D" w:rsidRDefault="00FD2638">
            <w:pPr>
              <w:pStyle w:val="Bullet"/>
            </w:pPr>
            <w:r>
              <w:t xml:space="preserve">The Government is aiming to introduce a single package of Tranche 1 legislation in 2026. </w:t>
            </w:r>
            <w:r w:rsidR="00B619C5">
              <w:t xml:space="preserve"> </w:t>
            </w:r>
          </w:p>
          <w:p w14:paraId="73E1DA4A" w14:textId="65685DD1" w:rsidR="00CE683D" w:rsidRDefault="00B41CAD" w:rsidP="004A0A4C">
            <w:pPr>
              <w:pStyle w:val="Bullet"/>
              <w:rPr>
                <w:rFonts w:eastAsia="Calibri Light" w:cs="Calibri Light"/>
                <w:szCs w:val="22"/>
              </w:rPr>
            </w:pPr>
            <w:r>
              <w:rPr>
                <w:rFonts w:eastAsia="Calibri Light" w:cs="Calibri Light"/>
                <w:szCs w:val="22"/>
              </w:rPr>
              <w:t>C</w:t>
            </w:r>
            <w:r w:rsidR="6275DE31" w:rsidRPr="00F05D85">
              <w:rPr>
                <w:rFonts w:eastAsia="Calibri Light" w:cs="Calibri Light"/>
                <w:szCs w:val="22"/>
              </w:rPr>
              <w:t xml:space="preserve">onsultation on </w:t>
            </w:r>
            <w:r w:rsidR="00013CD8" w:rsidRPr="00F05D85">
              <w:rPr>
                <w:rFonts w:eastAsia="Calibri Light" w:cs="Calibri Light"/>
                <w:szCs w:val="22"/>
              </w:rPr>
              <w:t xml:space="preserve">related </w:t>
            </w:r>
            <w:r w:rsidR="001370C4" w:rsidRPr="00F05D85">
              <w:rPr>
                <w:rFonts w:eastAsia="Calibri Light" w:cs="Calibri Light"/>
                <w:szCs w:val="22"/>
              </w:rPr>
              <w:t>subordinate legislation</w:t>
            </w:r>
            <w:r w:rsidR="6275DE31" w:rsidRPr="00F05D85">
              <w:rPr>
                <w:rFonts w:eastAsia="Calibri Light" w:cs="Calibri Light"/>
                <w:szCs w:val="22"/>
              </w:rPr>
              <w:t xml:space="preserve"> </w:t>
            </w:r>
            <w:r>
              <w:rPr>
                <w:rFonts w:eastAsia="Calibri Light" w:cs="Calibri Light"/>
                <w:szCs w:val="22"/>
              </w:rPr>
              <w:t xml:space="preserve">will occur </w:t>
            </w:r>
            <w:r w:rsidR="6275DE31" w:rsidRPr="00F05D85">
              <w:rPr>
                <w:rFonts w:eastAsia="Calibri Light" w:cs="Calibri Light"/>
                <w:szCs w:val="22"/>
              </w:rPr>
              <w:t xml:space="preserve">following </w:t>
            </w:r>
            <w:r w:rsidR="001370C4" w:rsidRPr="00F05D85">
              <w:rPr>
                <w:rFonts w:eastAsia="Calibri Light" w:cs="Calibri Light"/>
                <w:szCs w:val="22"/>
              </w:rPr>
              <w:t xml:space="preserve">progress on </w:t>
            </w:r>
            <w:r w:rsidR="00E92F66" w:rsidRPr="00F05D85">
              <w:rPr>
                <w:rFonts w:eastAsia="Calibri Light" w:cs="Calibri Light"/>
                <w:szCs w:val="22"/>
              </w:rPr>
              <w:t>primary legislation</w:t>
            </w:r>
            <w:r w:rsidR="6275DE31" w:rsidRPr="00F05D85">
              <w:rPr>
                <w:rFonts w:eastAsia="Calibri Light" w:cs="Calibri Light"/>
                <w:szCs w:val="22"/>
              </w:rPr>
              <w:t xml:space="preserve">. </w:t>
            </w:r>
            <w:r w:rsidR="00982A9A">
              <w:rPr>
                <w:rFonts w:eastAsia="Calibri Light" w:cs="Calibri Light"/>
                <w:szCs w:val="22"/>
              </w:rPr>
              <w:t xml:space="preserve"> </w:t>
            </w:r>
            <w:r w:rsidR="00173285">
              <w:rPr>
                <w:rFonts w:eastAsia="Calibri Light" w:cs="Calibri Light"/>
                <w:szCs w:val="22"/>
              </w:rPr>
              <w:t xml:space="preserve"> </w:t>
            </w:r>
          </w:p>
          <w:p w14:paraId="6BFDFD1C" w14:textId="25ADAD12" w:rsidR="00173285" w:rsidRPr="00F05D85" w:rsidRDefault="009B79CA" w:rsidP="004A0A4C">
            <w:pPr>
              <w:pStyle w:val="Bullet"/>
              <w:rPr>
                <w:rFonts w:eastAsia="Calibri Light" w:cs="Calibri Light"/>
                <w:szCs w:val="22"/>
              </w:rPr>
            </w:pPr>
            <w:r>
              <w:rPr>
                <w:rFonts w:eastAsia="Calibri Light" w:cs="Calibri Light"/>
                <w:szCs w:val="22"/>
              </w:rPr>
              <w:t xml:space="preserve">The Government will also </w:t>
            </w:r>
            <w:r w:rsidR="008E0A7C">
              <w:rPr>
                <w:rFonts w:eastAsia="Calibri Light" w:cs="Calibri Light"/>
                <w:szCs w:val="22"/>
              </w:rPr>
              <w:t xml:space="preserve">further </w:t>
            </w:r>
            <w:r>
              <w:rPr>
                <w:rFonts w:eastAsia="Calibri Light" w:cs="Calibri Light"/>
                <w:szCs w:val="22"/>
              </w:rPr>
              <w:t xml:space="preserve">consider Tranche 2 reform elements from 2026. </w:t>
            </w:r>
          </w:p>
          <w:p w14:paraId="3A80414B" w14:textId="1AC263E9" w:rsidR="00CE683D" w:rsidRDefault="00CE683D">
            <w:pPr>
              <w:pStyle w:val="BoxHeading"/>
              <w:spacing w:before="0"/>
            </w:pPr>
            <w:r>
              <w:t xml:space="preserve">Related Information </w:t>
            </w:r>
          </w:p>
          <w:p w14:paraId="6555B030" w14:textId="77EA41EC" w:rsidR="00CE683D" w:rsidRPr="009F5DD7" w:rsidRDefault="00CE683D">
            <w:pPr>
              <w:pStyle w:val="Bullet"/>
            </w:pPr>
            <w:hyperlink r:id="rId7" w:tgtFrame="_blank" w:history="1">
              <w:r w:rsidRPr="009F5DD7">
                <w:rPr>
                  <w:rStyle w:val="Hyperlink"/>
                </w:rPr>
                <w:t>A Strategic Plan for Australia’s Payments System | Treasury.gov.au</w:t>
              </w:r>
            </w:hyperlink>
            <w:r w:rsidRPr="009F5DD7">
              <w:t> </w:t>
            </w:r>
          </w:p>
          <w:p w14:paraId="23550864" w14:textId="3F1DDE88" w:rsidR="00CE683D" w:rsidRPr="009F5DD7" w:rsidRDefault="00CE683D">
            <w:pPr>
              <w:pStyle w:val="Bullet"/>
            </w:pPr>
            <w:hyperlink r:id="rId8" w:tgtFrame="_blank" w:history="1">
              <w:r w:rsidRPr="009F5DD7">
                <w:rPr>
                  <w:rStyle w:val="Hyperlink"/>
                </w:rPr>
                <w:t>Licensing of payment service providers – payment functions | Treasury.gov.au</w:t>
              </w:r>
            </w:hyperlink>
            <w:r w:rsidRPr="009F5DD7">
              <w:t xml:space="preserve"> </w:t>
            </w:r>
            <w:r w:rsidR="00B619C5">
              <w:t xml:space="preserve"> </w:t>
            </w:r>
            <w:r w:rsidRPr="009F5DD7">
              <w:t> </w:t>
            </w:r>
          </w:p>
          <w:p w14:paraId="1BD56F79" w14:textId="32DF507F" w:rsidR="00CE683D" w:rsidRPr="00BA123B" w:rsidRDefault="00CE683D" w:rsidP="005C7A85">
            <w:pPr>
              <w:pStyle w:val="Bullet"/>
              <w:rPr>
                <w:b/>
                <w:bCs/>
                <w:color w:val="2C384A" w:themeColor="accent1"/>
                <w:sz w:val="26"/>
                <w:szCs w:val="26"/>
              </w:rPr>
            </w:pPr>
            <w:hyperlink r:id="rId9" w:tgtFrame="_blank" w:history="1">
              <w:r w:rsidRPr="009F5DD7">
                <w:rPr>
                  <w:rStyle w:val="Hyperlink"/>
                </w:rPr>
                <w:t>Payments System Modernisation (Regulation of Payment Service Providers) | Treasury.gov.au</w:t>
              </w:r>
            </w:hyperlink>
            <w:r w:rsidRPr="009F5DD7">
              <w:t xml:space="preserve"> </w:t>
            </w:r>
            <w:r w:rsidR="00287E4C">
              <w:rPr>
                <w:rFonts w:eastAsia="Calibri Light" w:cs="Calibri Light"/>
                <w:szCs w:val="22"/>
              </w:rPr>
              <w:t xml:space="preserve"> </w:t>
            </w:r>
          </w:p>
        </w:tc>
      </w:tr>
    </w:tbl>
    <w:p w14:paraId="62ADE21A" w14:textId="3591EB52" w:rsidR="00C6465E" w:rsidRDefault="00C6465E" w:rsidP="00D7050A">
      <w:pPr>
        <w:spacing w:before="0" w:after="0"/>
        <w:rPr>
          <w:highlight w:val="yellow"/>
          <w:u w:val="single"/>
        </w:rPr>
      </w:pPr>
    </w:p>
    <w:sectPr w:rsidR="00C6465E" w:rsidSect="00300C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DBEF" w14:textId="77777777" w:rsidR="00513928" w:rsidRDefault="00513928" w:rsidP="00886BC4">
      <w:r>
        <w:separator/>
      </w:r>
    </w:p>
    <w:p w14:paraId="42C9407C" w14:textId="77777777" w:rsidR="00513928" w:rsidRDefault="00513928"/>
  </w:endnote>
  <w:endnote w:type="continuationSeparator" w:id="0">
    <w:p w14:paraId="63B571B2" w14:textId="77777777" w:rsidR="00513928" w:rsidRDefault="00513928" w:rsidP="00886BC4">
      <w:r>
        <w:continuationSeparator/>
      </w:r>
    </w:p>
    <w:p w14:paraId="42D7AACE" w14:textId="77777777" w:rsidR="00513928" w:rsidRDefault="00513928"/>
  </w:endnote>
  <w:endnote w:type="continuationNotice" w:id="1">
    <w:p w14:paraId="02C73E29" w14:textId="77777777" w:rsidR="00513928" w:rsidRDefault="00513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838B" w14:textId="0B96D1EC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64F91FAF" wp14:editId="444159A3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055C26">
      <w:rPr>
        <w:noProof/>
      </w:rPr>
      <w:t>3 October 2025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B60F" w14:textId="2DD68772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349730D3" wp14:editId="2738DC5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055C26">
      <w:rPr>
        <w:noProof/>
      </w:rPr>
      <w:t>3 October 2025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C041" w14:textId="77777777" w:rsidR="00513928" w:rsidRDefault="00513928" w:rsidP="00886BC4">
      <w:r>
        <w:separator/>
      </w:r>
    </w:p>
    <w:p w14:paraId="2A0E83BD" w14:textId="77777777" w:rsidR="00513928" w:rsidRDefault="00513928"/>
  </w:footnote>
  <w:footnote w:type="continuationSeparator" w:id="0">
    <w:p w14:paraId="09C81014" w14:textId="77777777" w:rsidR="00513928" w:rsidRDefault="00513928" w:rsidP="00886BC4">
      <w:r>
        <w:continuationSeparator/>
      </w:r>
    </w:p>
    <w:p w14:paraId="5B1D8C7B" w14:textId="77777777" w:rsidR="00513928" w:rsidRDefault="00513928"/>
  </w:footnote>
  <w:footnote w:type="continuationNotice" w:id="1">
    <w:p w14:paraId="6B0A3FD6" w14:textId="77777777" w:rsidR="00513928" w:rsidRDefault="00513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C76" w14:textId="1E911CC9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A5A14A" wp14:editId="03295D9E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clsh="http://schemas.microsoft.com/office/drawing/2020/classificationShape" xmlns:adec="http://schemas.microsoft.com/office/drawing/2017/decorativ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055C26">
        <w:rPr>
          <w:noProof/>
        </w:rPr>
        <w:t>Regulation of Payment Service Providers: Tranche 1a Exposure Draft Legislation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D042" w14:textId="591E78A2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A18A3A0" wp14:editId="3E49E9B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B1B"/>
    <w:multiLevelType w:val="hybridMultilevel"/>
    <w:tmpl w:val="422E47DE"/>
    <w:lvl w:ilvl="0" w:tplc="0C090001">
      <w:start w:val="1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2DC75FA8"/>
    <w:multiLevelType w:val="hybridMultilevel"/>
    <w:tmpl w:val="BD2A63F2"/>
    <w:lvl w:ilvl="0" w:tplc="63A2978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35215FFB"/>
    <w:multiLevelType w:val="hybridMultilevel"/>
    <w:tmpl w:val="DF682F36"/>
    <w:lvl w:ilvl="0" w:tplc="AD901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6CEAE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568F1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C26A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33E7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62E3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0A8B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3661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6D07F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3E9518AD"/>
    <w:multiLevelType w:val="hybridMultilevel"/>
    <w:tmpl w:val="2E7E0032"/>
    <w:lvl w:ilvl="0" w:tplc="0C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65045"/>
    <w:multiLevelType w:val="hybridMultilevel"/>
    <w:tmpl w:val="E0C0D242"/>
    <w:lvl w:ilvl="0" w:tplc="9C2A685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F3DDA"/>
    <w:multiLevelType w:val="hybridMultilevel"/>
    <w:tmpl w:val="1996189E"/>
    <w:lvl w:ilvl="0" w:tplc="0C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7C07E"/>
    <w:multiLevelType w:val="hybridMultilevel"/>
    <w:tmpl w:val="E0DAA3D4"/>
    <w:lvl w:ilvl="0" w:tplc="8648EE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BCF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E2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6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60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6B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E5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A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84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75D91"/>
    <w:multiLevelType w:val="hybridMultilevel"/>
    <w:tmpl w:val="04CE9C7C"/>
    <w:lvl w:ilvl="0" w:tplc="EE7C966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A4CDC"/>
    <w:multiLevelType w:val="hybridMultilevel"/>
    <w:tmpl w:val="D66C674C"/>
    <w:lvl w:ilvl="0" w:tplc="65620090">
      <w:start w:val="1"/>
      <w:numFmt w:val="decimal"/>
      <w:lvlText w:val="%1."/>
      <w:lvlJc w:val="left"/>
      <w:pPr>
        <w:ind w:left="1020" w:hanging="360"/>
      </w:pPr>
    </w:lvl>
    <w:lvl w:ilvl="1" w:tplc="DEC6D810">
      <w:start w:val="1"/>
      <w:numFmt w:val="decimal"/>
      <w:lvlText w:val="%2."/>
      <w:lvlJc w:val="left"/>
      <w:pPr>
        <w:ind w:left="1020" w:hanging="360"/>
      </w:pPr>
    </w:lvl>
    <w:lvl w:ilvl="2" w:tplc="69BCAF16">
      <w:start w:val="1"/>
      <w:numFmt w:val="decimal"/>
      <w:lvlText w:val="%3."/>
      <w:lvlJc w:val="left"/>
      <w:pPr>
        <w:ind w:left="1020" w:hanging="360"/>
      </w:pPr>
    </w:lvl>
    <w:lvl w:ilvl="3" w:tplc="9492365A">
      <w:start w:val="1"/>
      <w:numFmt w:val="decimal"/>
      <w:lvlText w:val="%4."/>
      <w:lvlJc w:val="left"/>
      <w:pPr>
        <w:ind w:left="1020" w:hanging="360"/>
      </w:pPr>
    </w:lvl>
    <w:lvl w:ilvl="4" w:tplc="8064EF8E">
      <w:start w:val="1"/>
      <w:numFmt w:val="decimal"/>
      <w:lvlText w:val="%5."/>
      <w:lvlJc w:val="left"/>
      <w:pPr>
        <w:ind w:left="1020" w:hanging="360"/>
      </w:pPr>
    </w:lvl>
    <w:lvl w:ilvl="5" w:tplc="B832E06A">
      <w:start w:val="1"/>
      <w:numFmt w:val="decimal"/>
      <w:lvlText w:val="%6."/>
      <w:lvlJc w:val="left"/>
      <w:pPr>
        <w:ind w:left="1020" w:hanging="360"/>
      </w:pPr>
    </w:lvl>
    <w:lvl w:ilvl="6" w:tplc="F5EAC2BA">
      <w:start w:val="1"/>
      <w:numFmt w:val="decimal"/>
      <w:lvlText w:val="%7."/>
      <w:lvlJc w:val="left"/>
      <w:pPr>
        <w:ind w:left="1020" w:hanging="360"/>
      </w:pPr>
    </w:lvl>
    <w:lvl w:ilvl="7" w:tplc="154076EC">
      <w:start w:val="1"/>
      <w:numFmt w:val="decimal"/>
      <w:lvlText w:val="%8."/>
      <w:lvlJc w:val="left"/>
      <w:pPr>
        <w:ind w:left="1020" w:hanging="360"/>
      </w:pPr>
    </w:lvl>
    <w:lvl w:ilvl="8" w:tplc="B334493C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76DA5436"/>
    <w:multiLevelType w:val="hybridMultilevel"/>
    <w:tmpl w:val="9602306C"/>
    <w:lvl w:ilvl="0" w:tplc="0C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5229"/>
    <w:multiLevelType w:val="hybridMultilevel"/>
    <w:tmpl w:val="53C632B2"/>
    <w:lvl w:ilvl="0" w:tplc="568EE952">
      <w:start w:val="1"/>
      <w:numFmt w:val="decimal"/>
      <w:lvlText w:val="%1."/>
      <w:lvlJc w:val="left"/>
      <w:pPr>
        <w:ind w:left="1020" w:hanging="360"/>
      </w:pPr>
    </w:lvl>
    <w:lvl w:ilvl="1" w:tplc="763EC7A6">
      <w:start w:val="1"/>
      <w:numFmt w:val="decimal"/>
      <w:lvlText w:val="%2."/>
      <w:lvlJc w:val="left"/>
      <w:pPr>
        <w:ind w:left="1020" w:hanging="360"/>
      </w:pPr>
    </w:lvl>
    <w:lvl w:ilvl="2" w:tplc="E4AEAB98">
      <w:start w:val="1"/>
      <w:numFmt w:val="decimal"/>
      <w:lvlText w:val="%3."/>
      <w:lvlJc w:val="left"/>
      <w:pPr>
        <w:ind w:left="1020" w:hanging="360"/>
      </w:pPr>
    </w:lvl>
    <w:lvl w:ilvl="3" w:tplc="606ECBEC">
      <w:start w:val="1"/>
      <w:numFmt w:val="decimal"/>
      <w:lvlText w:val="%4."/>
      <w:lvlJc w:val="left"/>
      <w:pPr>
        <w:ind w:left="1020" w:hanging="360"/>
      </w:pPr>
    </w:lvl>
    <w:lvl w:ilvl="4" w:tplc="A5FEB5A2">
      <w:start w:val="1"/>
      <w:numFmt w:val="decimal"/>
      <w:lvlText w:val="%5."/>
      <w:lvlJc w:val="left"/>
      <w:pPr>
        <w:ind w:left="1020" w:hanging="360"/>
      </w:pPr>
    </w:lvl>
    <w:lvl w:ilvl="5" w:tplc="8CD8DC2E">
      <w:start w:val="1"/>
      <w:numFmt w:val="decimal"/>
      <w:lvlText w:val="%6."/>
      <w:lvlJc w:val="left"/>
      <w:pPr>
        <w:ind w:left="1020" w:hanging="360"/>
      </w:pPr>
    </w:lvl>
    <w:lvl w:ilvl="6" w:tplc="80E437C8">
      <w:start w:val="1"/>
      <w:numFmt w:val="decimal"/>
      <w:lvlText w:val="%7."/>
      <w:lvlJc w:val="left"/>
      <w:pPr>
        <w:ind w:left="1020" w:hanging="360"/>
      </w:pPr>
    </w:lvl>
    <w:lvl w:ilvl="7" w:tplc="509E216E">
      <w:start w:val="1"/>
      <w:numFmt w:val="decimal"/>
      <w:lvlText w:val="%8."/>
      <w:lvlJc w:val="left"/>
      <w:pPr>
        <w:ind w:left="1020" w:hanging="360"/>
      </w:pPr>
    </w:lvl>
    <w:lvl w:ilvl="8" w:tplc="F0906E78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10A6"/>
    <w:multiLevelType w:val="hybridMultilevel"/>
    <w:tmpl w:val="E128672A"/>
    <w:lvl w:ilvl="0" w:tplc="35F8D7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6A82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9DC46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ECC0A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8748F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C14C4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CDEE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D858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87483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7D446ACF"/>
    <w:multiLevelType w:val="hybridMultilevel"/>
    <w:tmpl w:val="FFFFFFFF"/>
    <w:lvl w:ilvl="0" w:tplc="AB766A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A352E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CF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C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88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EA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0F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E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18"/>
  </w:num>
  <w:num w:numId="3" w16cid:durableId="1889341095">
    <w:abstractNumId w:val="12"/>
  </w:num>
  <w:num w:numId="4" w16cid:durableId="216212289">
    <w:abstractNumId w:val="13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6"/>
  </w:num>
  <w:num w:numId="10" w16cid:durableId="932976410">
    <w:abstractNumId w:val="7"/>
  </w:num>
  <w:num w:numId="11" w16cid:durableId="733895580">
    <w:abstractNumId w:val="19"/>
  </w:num>
  <w:num w:numId="12" w16cid:durableId="1604613178">
    <w:abstractNumId w:val="3"/>
  </w:num>
  <w:num w:numId="13" w16cid:durableId="976178100">
    <w:abstractNumId w:val="11"/>
  </w:num>
  <w:num w:numId="14" w16cid:durableId="1547595163">
    <w:abstractNumId w:val="8"/>
  </w:num>
  <w:num w:numId="15" w16cid:durableId="1302157080">
    <w:abstractNumId w:val="10"/>
  </w:num>
  <w:num w:numId="16" w16cid:durableId="908225244">
    <w:abstractNumId w:val="16"/>
  </w:num>
  <w:num w:numId="17" w16cid:durableId="225772085">
    <w:abstractNumId w:val="9"/>
  </w:num>
  <w:num w:numId="18" w16cid:durableId="1061057905">
    <w:abstractNumId w:val="5"/>
  </w:num>
  <w:num w:numId="19" w16cid:durableId="769735403">
    <w:abstractNumId w:val="14"/>
  </w:num>
  <w:num w:numId="20" w16cid:durableId="1222593895">
    <w:abstractNumId w:val="17"/>
  </w:num>
  <w:num w:numId="21" w16cid:durableId="42146958">
    <w:abstractNumId w:val="15"/>
  </w:num>
  <w:num w:numId="22" w16cid:durableId="91956306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240A7B"/>
    <w:rsid w:val="000011D1"/>
    <w:rsid w:val="00001BBF"/>
    <w:rsid w:val="00004314"/>
    <w:rsid w:val="0000563B"/>
    <w:rsid w:val="00005CE4"/>
    <w:rsid w:val="00006083"/>
    <w:rsid w:val="00006FE4"/>
    <w:rsid w:val="00007A0B"/>
    <w:rsid w:val="00010057"/>
    <w:rsid w:val="000100B0"/>
    <w:rsid w:val="00010555"/>
    <w:rsid w:val="0001091C"/>
    <w:rsid w:val="00011BC7"/>
    <w:rsid w:val="0001213C"/>
    <w:rsid w:val="00012D65"/>
    <w:rsid w:val="00012E42"/>
    <w:rsid w:val="00012F8F"/>
    <w:rsid w:val="000134E4"/>
    <w:rsid w:val="00013525"/>
    <w:rsid w:val="00013C79"/>
    <w:rsid w:val="00013CD8"/>
    <w:rsid w:val="00013E94"/>
    <w:rsid w:val="00014057"/>
    <w:rsid w:val="0001481E"/>
    <w:rsid w:val="000149DF"/>
    <w:rsid w:val="000150AC"/>
    <w:rsid w:val="000150F7"/>
    <w:rsid w:val="000160CD"/>
    <w:rsid w:val="00016670"/>
    <w:rsid w:val="000166BB"/>
    <w:rsid w:val="00016B6C"/>
    <w:rsid w:val="000171EB"/>
    <w:rsid w:val="0001725E"/>
    <w:rsid w:val="0001750C"/>
    <w:rsid w:val="0002094A"/>
    <w:rsid w:val="0002151A"/>
    <w:rsid w:val="00021C97"/>
    <w:rsid w:val="000223E5"/>
    <w:rsid w:val="00022701"/>
    <w:rsid w:val="000230D0"/>
    <w:rsid w:val="00023E4B"/>
    <w:rsid w:val="0002479A"/>
    <w:rsid w:val="00024E7B"/>
    <w:rsid w:val="000253E8"/>
    <w:rsid w:val="00025FCE"/>
    <w:rsid w:val="000262A7"/>
    <w:rsid w:val="00026470"/>
    <w:rsid w:val="000305A5"/>
    <w:rsid w:val="00031922"/>
    <w:rsid w:val="0003215A"/>
    <w:rsid w:val="00032A58"/>
    <w:rsid w:val="000330A0"/>
    <w:rsid w:val="0003363E"/>
    <w:rsid w:val="00033717"/>
    <w:rsid w:val="00033942"/>
    <w:rsid w:val="00033E72"/>
    <w:rsid w:val="000344DA"/>
    <w:rsid w:val="0003479E"/>
    <w:rsid w:val="00034938"/>
    <w:rsid w:val="00034C28"/>
    <w:rsid w:val="000363D7"/>
    <w:rsid w:val="00036D9F"/>
    <w:rsid w:val="0003701A"/>
    <w:rsid w:val="00037105"/>
    <w:rsid w:val="00037B00"/>
    <w:rsid w:val="00040525"/>
    <w:rsid w:val="00040A53"/>
    <w:rsid w:val="00040A98"/>
    <w:rsid w:val="00040DA3"/>
    <w:rsid w:val="00041387"/>
    <w:rsid w:val="000417CF"/>
    <w:rsid w:val="000421F9"/>
    <w:rsid w:val="00042270"/>
    <w:rsid w:val="000427CB"/>
    <w:rsid w:val="00042D3B"/>
    <w:rsid w:val="00043758"/>
    <w:rsid w:val="000449C4"/>
    <w:rsid w:val="00044AE0"/>
    <w:rsid w:val="00044C92"/>
    <w:rsid w:val="00044F0D"/>
    <w:rsid w:val="00045C24"/>
    <w:rsid w:val="00045F27"/>
    <w:rsid w:val="0004637C"/>
    <w:rsid w:val="00046A11"/>
    <w:rsid w:val="00046AE5"/>
    <w:rsid w:val="00047B52"/>
    <w:rsid w:val="000510D9"/>
    <w:rsid w:val="00051985"/>
    <w:rsid w:val="00051989"/>
    <w:rsid w:val="00051A2C"/>
    <w:rsid w:val="00052038"/>
    <w:rsid w:val="000521D2"/>
    <w:rsid w:val="000531CB"/>
    <w:rsid w:val="000534B2"/>
    <w:rsid w:val="000549E0"/>
    <w:rsid w:val="00054C4E"/>
    <w:rsid w:val="000551FE"/>
    <w:rsid w:val="00055B27"/>
    <w:rsid w:val="00055C26"/>
    <w:rsid w:val="00055C31"/>
    <w:rsid w:val="0005602C"/>
    <w:rsid w:val="00057610"/>
    <w:rsid w:val="00057761"/>
    <w:rsid w:val="00057A65"/>
    <w:rsid w:val="000605D4"/>
    <w:rsid w:val="00060C76"/>
    <w:rsid w:val="00060FED"/>
    <w:rsid w:val="0006115B"/>
    <w:rsid w:val="000612B1"/>
    <w:rsid w:val="00062880"/>
    <w:rsid w:val="00062956"/>
    <w:rsid w:val="00062A3E"/>
    <w:rsid w:val="00062E52"/>
    <w:rsid w:val="00063A88"/>
    <w:rsid w:val="00064081"/>
    <w:rsid w:val="000641EB"/>
    <w:rsid w:val="00064C23"/>
    <w:rsid w:val="00064C26"/>
    <w:rsid w:val="000656C1"/>
    <w:rsid w:val="00065A7D"/>
    <w:rsid w:val="00065DD5"/>
    <w:rsid w:val="00065F08"/>
    <w:rsid w:val="0006643F"/>
    <w:rsid w:val="00067088"/>
    <w:rsid w:val="000673EB"/>
    <w:rsid w:val="000676BC"/>
    <w:rsid w:val="00067E65"/>
    <w:rsid w:val="000708A0"/>
    <w:rsid w:val="00070F0C"/>
    <w:rsid w:val="000710F4"/>
    <w:rsid w:val="00071EE8"/>
    <w:rsid w:val="000728DE"/>
    <w:rsid w:val="000730A1"/>
    <w:rsid w:val="00073ED4"/>
    <w:rsid w:val="0007440C"/>
    <w:rsid w:val="000753CE"/>
    <w:rsid w:val="00075D86"/>
    <w:rsid w:val="0007633E"/>
    <w:rsid w:val="00076364"/>
    <w:rsid w:val="00076B69"/>
    <w:rsid w:val="000807D3"/>
    <w:rsid w:val="00080D11"/>
    <w:rsid w:val="0008117C"/>
    <w:rsid w:val="00081291"/>
    <w:rsid w:val="00081D84"/>
    <w:rsid w:val="0008214A"/>
    <w:rsid w:val="00082322"/>
    <w:rsid w:val="00082FDE"/>
    <w:rsid w:val="00083055"/>
    <w:rsid w:val="0008348F"/>
    <w:rsid w:val="000836DB"/>
    <w:rsid w:val="0008424E"/>
    <w:rsid w:val="00084E4B"/>
    <w:rsid w:val="00084E51"/>
    <w:rsid w:val="00085A54"/>
    <w:rsid w:val="00085FF4"/>
    <w:rsid w:val="00086617"/>
    <w:rsid w:val="0008674A"/>
    <w:rsid w:val="00086CFA"/>
    <w:rsid w:val="00087843"/>
    <w:rsid w:val="000904CD"/>
    <w:rsid w:val="00091153"/>
    <w:rsid w:val="000920FB"/>
    <w:rsid w:val="00093124"/>
    <w:rsid w:val="000933D0"/>
    <w:rsid w:val="00093818"/>
    <w:rsid w:val="00093928"/>
    <w:rsid w:val="00093F72"/>
    <w:rsid w:val="00094904"/>
    <w:rsid w:val="0009507E"/>
    <w:rsid w:val="000957CF"/>
    <w:rsid w:val="00095D66"/>
    <w:rsid w:val="00097230"/>
    <w:rsid w:val="00097B13"/>
    <w:rsid w:val="000A1AF5"/>
    <w:rsid w:val="000A1D9D"/>
    <w:rsid w:val="000A2333"/>
    <w:rsid w:val="000A2E11"/>
    <w:rsid w:val="000A3980"/>
    <w:rsid w:val="000A4D2D"/>
    <w:rsid w:val="000A5755"/>
    <w:rsid w:val="000A5F41"/>
    <w:rsid w:val="000A60A0"/>
    <w:rsid w:val="000A6875"/>
    <w:rsid w:val="000A6D9D"/>
    <w:rsid w:val="000A7832"/>
    <w:rsid w:val="000A7E34"/>
    <w:rsid w:val="000A7F14"/>
    <w:rsid w:val="000A7F2F"/>
    <w:rsid w:val="000B073E"/>
    <w:rsid w:val="000B0BB5"/>
    <w:rsid w:val="000B1272"/>
    <w:rsid w:val="000B1813"/>
    <w:rsid w:val="000B1EC3"/>
    <w:rsid w:val="000B22CC"/>
    <w:rsid w:val="000B2867"/>
    <w:rsid w:val="000B2C9F"/>
    <w:rsid w:val="000B36F3"/>
    <w:rsid w:val="000B376F"/>
    <w:rsid w:val="000B3B85"/>
    <w:rsid w:val="000B3B86"/>
    <w:rsid w:val="000B3C90"/>
    <w:rsid w:val="000B4480"/>
    <w:rsid w:val="000B4699"/>
    <w:rsid w:val="000B4A0D"/>
    <w:rsid w:val="000B661D"/>
    <w:rsid w:val="000B6631"/>
    <w:rsid w:val="000B7EA5"/>
    <w:rsid w:val="000C02C9"/>
    <w:rsid w:val="000C077A"/>
    <w:rsid w:val="000C0DDA"/>
    <w:rsid w:val="000C116A"/>
    <w:rsid w:val="000C18E9"/>
    <w:rsid w:val="000C191C"/>
    <w:rsid w:val="000C1DF6"/>
    <w:rsid w:val="000C28CA"/>
    <w:rsid w:val="000C28F9"/>
    <w:rsid w:val="000C29C6"/>
    <w:rsid w:val="000C2F0B"/>
    <w:rsid w:val="000C392A"/>
    <w:rsid w:val="000C3B1E"/>
    <w:rsid w:val="000C402F"/>
    <w:rsid w:val="000C41E5"/>
    <w:rsid w:val="000C54E6"/>
    <w:rsid w:val="000C5DE6"/>
    <w:rsid w:val="000C5E67"/>
    <w:rsid w:val="000C6667"/>
    <w:rsid w:val="000D090B"/>
    <w:rsid w:val="000D0E8F"/>
    <w:rsid w:val="000D115B"/>
    <w:rsid w:val="000D1C5B"/>
    <w:rsid w:val="000D22D8"/>
    <w:rsid w:val="000D24FB"/>
    <w:rsid w:val="000D24FC"/>
    <w:rsid w:val="000D2608"/>
    <w:rsid w:val="000D26F5"/>
    <w:rsid w:val="000D2FF7"/>
    <w:rsid w:val="000D33F2"/>
    <w:rsid w:val="000D3A15"/>
    <w:rsid w:val="000D4672"/>
    <w:rsid w:val="000D47C5"/>
    <w:rsid w:val="000D4A6D"/>
    <w:rsid w:val="000D4C0D"/>
    <w:rsid w:val="000D57E6"/>
    <w:rsid w:val="000D57F0"/>
    <w:rsid w:val="000D5EEC"/>
    <w:rsid w:val="000D60A8"/>
    <w:rsid w:val="000D6614"/>
    <w:rsid w:val="000D6865"/>
    <w:rsid w:val="000D6994"/>
    <w:rsid w:val="000D7077"/>
    <w:rsid w:val="000D751A"/>
    <w:rsid w:val="000D76F8"/>
    <w:rsid w:val="000D7A42"/>
    <w:rsid w:val="000D7D2F"/>
    <w:rsid w:val="000D7D74"/>
    <w:rsid w:val="000E2671"/>
    <w:rsid w:val="000E27F6"/>
    <w:rsid w:val="000E324C"/>
    <w:rsid w:val="000E457F"/>
    <w:rsid w:val="000E54AD"/>
    <w:rsid w:val="000E583B"/>
    <w:rsid w:val="000E5895"/>
    <w:rsid w:val="000E5F26"/>
    <w:rsid w:val="000E744D"/>
    <w:rsid w:val="000E787D"/>
    <w:rsid w:val="000E7894"/>
    <w:rsid w:val="000F0ABF"/>
    <w:rsid w:val="000F16BF"/>
    <w:rsid w:val="000F1CCF"/>
    <w:rsid w:val="000F2493"/>
    <w:rsid w:val="000F2562"/>
    <w:rsid w:val="000F257D"/>
    <w:rsid w:val="000F260C"/>
    <w:rsid w:val="000F27B6"/>
    <w:rsid w:val="000F2920"/>
    <w:rsid w:val="000F2AB9"/>
    <w:rsid w:val="000F33C9"/>
    <w:rsid w:val="000F365C"/>
    <w:rsid w:val="000F3778"/>
    <w:rsid w:val="000F391F"/>
    <w:rsid w:val="000F3CB8"/>
    <w:rsid w:val="000F3D97"/>
    <w:rsid w:val="000F4CB7"/>
    <w:rsid w:val="000F5611"/>
    <w:rsid w:val="000F5752"/>
    <w:rsid w:val="000F57C8"/>
    <w:rsid w:val="000F5968"/>
    <w:rsid w:val="000F6271"/>
    <w:rsid w:val="000F665C"/>
    <w:rsid w:val="000F6FEE"/>
    <w:rsid w:val="000F7381"/>
    <w:rsid w:val="000F7CBB"/>
    <w:rsid w:val="000F7E12"/>
    <w:rsid w:val="0010098F"/>
    <w:rsid w:val="00100B66"/>
    <w:rsid w:val="00101152"/>
    <w:rsid w:val="00101381"/>
    <w:rsid w:val="00101DFB"/>
    <w:rsid w:val="00101EF9"/>
    <w:rsid w:val="00102238"/>
    <w:rsid w:val="001024ED"/>
    <w:rsid w:val="001025AF"/>
    <w:rsid w:val="001026E3"/>
    <w:rsid w:val="001035D2"/>
    <w:rsid w:val="0010405B"/>
    <w:rsid w:val="001040E2"/>
    <w:rsid w:val="00104608"/>
    <w:rsid w:val="00105D51"/>
    <w:rsid w:val="00105EBE"/>
    <w:rsid w:val="00106581"/>
    <w:rsid w:val="00107039"/>
    <w:rsid w:val="001072A3"/>
    <w:rsid w:val="00107E3D"/>
    <w:rsid w:val="001101F3"/>
    <w:rsid w:val="001107E8"/>
    <w:rsid w:val="00110C1E"/>
    <w:rsid w:val="00111354"/>
    <w:rsid w:val="00113F8D"/>
    <w:rsid w:val="00114287"/>
    <w:rsid w:val="00114522"/>
    <w:rsid w:val="001145FD"/>
    <w:rsid w:val="0011493E"/>
    <w:rsid w:val="00114EF1"/>
    <w:rsid w:val="00114F8B"/>
    <w:rsid w:val="00115277"/>
    <w:rsid w:val="001159C9"/>
    <w:rsid w:val="00115B2E"/>
    <w:rsid w:val="001161CE"/>
    <w:rsid w:val="0011628E"/>
    <w:rsid w:val="001165BA"/>
    <w:rsid w:val="001168D5"/>
    <w:rsid w:val="001178DC"/>
    <w:rsid w:val="00117C41"/>
    <w:rsid w:val="001202BD"/>
    <w:rsid w:val="00120476"/>
    <w:rsid w:val="001205F7"/>
    <w:rsid w:val="001225CF"/>
    <w:rsid w:val="00122992"/>
    <w:rsid w:val="00122D8C"/>
    <w:rsid w:val="001230E9"/>
    <w:rsid w:val="00123319"/>
    <w:rsid w:val="00123787"/>
    <w:rsid w:val="0012397B"/>
    <w:rsid w:val="00123D17"/>
    <w:rsid w:val="00123E65"/>
    <w:rsid w:val="00124337"/>
    <w:rsid w:val="0012437E"/>
    <w:rsid w:val="00125EB1"/>
    <w:rsid w:val="00125FBE"/>
    <w:rsid w:val="00126452"/>
    <w:rsid w:val="001265D9"/>
    <w:rsid w:val="001269AE"/>
    <w:rsid w:val="001269D8"/>
    <w:rsid w:val="00126DEA"/>
    <w:rsid w:val="001303EB"/>
    <w:rsid w:val="001304E2"/>
    <w:rsid w:val="00131563"/>
    <w:rsid w:val="00131B71"/>
    <w:rsid w:val="00132119"/>
    <w:rsid w:val="0013264A"/>
    <w:rsid w:val="00132BEF"/>
    <w:rsid w:val="00133A6A"/>
    <w:rsid w:val="0013468D"/>
    <w:rsid w:val="00134D67"/>
    <w:rsid w:val="00135138"/>
    <w:rsid w:val="0013574B"/>
    <w:rsid w:val="00135FCA"/>
    <w:rsid w:val="00136335"/>
    <w:rsid w:val="001363E7"/>
    <w:rsid w:val="001370C4"/>
    <w:rsid w:val="00137109"/>
    <w:rsid w:val="001376CC"/>
    <w:rsid w:val="00140115"/>
    <w:rsid w:val="00140330"/>
    <w:rsid w:val="00140697"/>
    <w:rsid w:val="00140CF6"/>
    <w:rsid w:val="00140EF7"/>
    <w:rsid w:val="00141104"/>
    <w:rsid w:val="0014178A"/>
    <w:rsid w:val="00141DF6"/>
    <w:rsid w:val="0014264D"/>
    <w:rsid w:val="00143534"/>
    <w:rsid w:val="00143C98"/>
    <w:rsid w:val="00143E33"/>
    <w:rsid w:val="00143EC1"/>
    <w:rsid w:val="001441E5"/>
    <w:rsid w:val="00144332"/>
    <w:rsid w:val="001443B2"/>
    <w:rsid w:val="00144B84"/>
    <w:rsid w:val="001476B3"/>
    <w:rsid w:val="00147A1D"/>
    <w:rsid w:val="00147FB7"/>
    <w:rsid w:val="00151716"/>
    <w:rsid w:val="00151FFA"/>
    <w:rsid w:val="00152B94"/>
    <w:rsid w:val="00153820"/>
    <w:rsid w:val="00153B8C"/>
    <w:rsid w:val="001544CF"/>
    <w:rsid w:val="001547BC"/>
    <w:rsid w:val="00155029"/>
    <w:rsid w:val="00155F37"/>
    <w:rsid w:val="00156122"/>
    <w:rsid w:val="00156267"/>
    <w:rsid w:val="001563B1"/>
    <w:rsid w:val="001567C9"/>
    <w:rsid w:val="00157145"/>
    <w:rsid w:val="0016023E"/>
    <w:rsid w:val="00160264"/>
    <w:rsid w:val="00160453"/>
    <w:rsid w:val="001609F5"/>
    <w:rsid w:val="00160CFE"/>
    <w:rsid w:val="00160F26"/>
    <w:rsid w:val="00161ACC"/>
    <w:rsid w:val="00161C20"/>
    <w:rsid w:val="0016229B"/>
    <w:rsid w:val="001637DF"/>
    <w:rsid w:val="00163B82"/>
    <w:rsid w:val="00163D43"/>
    <w:rsid w:val="001659AD"/>
    <w:rsid w:val="00166129"/>
    <w:rsid w:val="00166A45"/>
    <w:rsid w:val="00166B8E"/>
    <w:rsid w:val="00166F24"/>
    <w:rsid w:val="00167328"/>
    <w:rsid w:val="001674A1"/>
    <w:rsid w:val="001677D4"/>
    <w:rsid w:val="00167C90"/>
    <w:rsid w:val="00170FBA"/>
    <w:rsid w:val="0017216D"/>
    <w:rsid w:val="001721F4"/>
    <w:rsid w:val="00173285"/>
    <w:rsid w:val="00173406"/>
    <w:rsid w:val="00173D3F"/>
    <w:rsid w:val="001744EE"/>
    <w:rsid w:val="00174606"/>
    <w:rsid w:val="00174645"/>
    <w:rsid w:val="00174954"/>
    <w:rsid w:val="00174C18"/>
    <w:rsid w:val="00175582"/>
    <w:rsid w:val="00175750"/>
    <w:rsid w:val="00175D4B"/>
    <w:rsid w:val="00176318"/>
    <w:rsid w:val="001765B2"/>
    <w:rsid w:val="00176A67"/>
    <w:rsid w:val="00176D53"/>
    <w:rsid w:val="0017706D"/>
    <w:rsid w:val="00177AE0"/>
    <w:rsid w:val="00181292"/>
    <w:rsid w:val="001826F4"/>
    <w:rsid w:val="00182E9E"/>
    <w:rsid w:val="00182FD2"/>
    <w:rsid w:val="0018349E"/>
    <w:rsid w:val="00183F40"/>
    <w:rsid w:val="0018433E"/>
    <w:rsid w:val="00184789"/>
    <w:rsid w:val="0018492E"/>
    <w:rsid w:val="00186703"/>
    <w:rsid w:val="00186816"/>
    <w:rsid w:val="001879BB"/>
    <w:rsid w:val="00187AE5"/>
    <w:rsid w:val="00190101"/>
    <w:rsid w:val="00190A24"/>
    <w:rsid w:val="00190D7B"/>
    <w:rsid w:val="00191CE3"/>
    <w:rsid w:val="00191F3E"/>
    <w:rsid w:val="0019212D"/>
    <w:rsid w:val="00192367"/>
    <w:rsid w:val="001929D8"/>
    <w:rsid w:val="001931C1"/>
    <w:rsid w:val="001934E1"/>
    <w:rsid w:val="00193C42"/>
    <w:rsid w:val="00193CD9"/>
    <w:rsid w:val="00193FB4"/>
    <w:rsid w:val="0019578F"/>
    <w:rsid w:val="00195ECA"/>
    <w:rsid w:val="00196E71"/>
    <w:rsid w:val="00196FBB"/>
    <w:rsid w:val="00197414"/>
    <w:rsid w:val="0019769F"/>
    <w:rsid w:val="00197730"/>
    <w:rsid w:val="00197BAC"/>
    <w:rsid w:val="001A112F"/>
    <w:rsid w:val="001A172F"/>
    <w:rsid w:val="001A1AF3"/>
    <w:rsid w:val="001A1F9B"/>
    <w:rsid w:val="001A2655"/>
    <w:rsid w:val="001A3612"/>
    <w:rsid w:val="001A3794"/>
    <w:rsid w:val="001A3C5A"/>
    <w:rsid w:val="001A3FE5"/>
    <w:rsid w:val="001A4213"/>
    <w:rsid w:val="001A44C1"/>
    <w:rsid w:val="001A4F6F"/>
    <w:rsid w:val="001A5155"/>
    <w:rsid w:val="001A5530"/>
    <w:rsid w:val="001A5D34"/>
    <w:rsid w:val="001A5DCC"/>
    <w:rsid w:val="001A5EE4"/>
    <w:rsid w:val="001A606C"/>
    <w:rsid w:val="001A6EDD"/>
    <w:rsid w:val="001A6F5F"/>
    <w:rsid w:val="001A7E17"/>
    <w:rsid w:val="001A7E60"/>
    <w:rsid w:val="001B04ED"/>
    <w:rsid w:val="001B0730"/>
    <w:rsid w:val="001B0CAD"/>
    <w:rsid w:val="001B195A"/>
    <w:rsid w:val="001B30CF"/>
    <w:rsid w:val="001B34B2"/>
    <w:rsid w:val="001B35EE"/>
    <w:rsid w:val="001B3A29"/>
    <w:rsid w:val="001B5037"/>
    <w:rsid w:val="001B540C"/>
    <w:rsid w:val="001B540E"/>
    <w:rsid w:val="001B5EA4"/>
    <w:rsid w:val="001B6CF4"/>
    <w:rsid w:val="001B6FF3"/>
    <w:rsid w:val="001C005E"/>
    <w:rsid w:val="001C063C"/>
    <w:rsid w:val="001C1092"/>
    <w:rsid w:val="001C18E3"/>
    <w:rsid w:val="001C1BD0"/>
    <w:rsid w:val="001C2016"/>
    <w:rsid w:val="001C24D8"/>
    <w:rsid w:val="001C260A"/>
    <w:rsid w:val="001C3A32"/>
    <w:rsid w:val="001C415A"/>
    <w:rsid w:val="001C4C38"/>
    <w:rsid w:val="001C4D1D"/>
    <w:rsid w:val="001C5085"/>
    <w:rsid w:val="001C50A7"/>
    <w:rsid w:val="001C5117"/>
    <w:rsid w:val="001C521F"/>
    <w:rsid w:val="001C5386"/>
    <w:rsid w:val="001C6548"/>
    <w:rsid w:val="001C6725"/>
    <w:rsid w:val="001C679E"/>
    <w:rsid w:val="001C6C02"/>
    <w:rsid w:val="001C7302"/>
    <w:rsid w:val="001C7518"/>
    <w:rsid w:val="001C78AE"/>
    <w:rsid w:val="001D0169"/>
    <w:rsid w:val="001D080E"/>
    <w:rsid w:val="001D0BB6"/>
    <w:rsid w:val="001D0D3B"/>
    <w:rsid w:val="001D2011"/>
    <w:rsid w:val="001D20E7"/>
    <w:rsid w:val="001D2303"/>
    <w:rsid w:val="001D2AAB"/>
    <w:rsid w:val="001D2F0B"/>
    <w:rsid w:val="001D3B8B"/>
    <w:rsid w:val="001D45A4"/>
    <w:rsid w:val="001D6694"/>
    <w:rsid w:val="001D6A06"/>
    <w:rsid w:val="001D7222"/>
    <w:rsid w:val="001E01A7"/>
    <w:rsid w:val="001E041D"/>
    <w:rsid w:val="001E0755"/>
    <w:rsid w:val="001E0EE5"/>
    <w:rsid w:val="001E178A"/>
    <w:rsid w:val="001E1B80"/>
    <w:rsid w:val="001E2212"/>
    <w:rsid w:val="001E295A"/>
    <w:rsid w:val="001E32CF"/>
    <w:rsid w:val="001E3637"/>
    <w:rsid w:val="001E4983"/>
    <w:rsid w:val="001E5623"/>
    <w:rsid w:val="001E6841"/>
    <w:rsid w:val="001E68C7"/>
    <w:rsid w:val="001E6DC2"/>
    <w:rsid w:val="001E70ED"/>
    <w:rsid w:val="001E7840"/>
    <w:rsid w:val="001E7868"/>
    <w:rsid w:val="001E7BF5"/>
    <w:rsid w:val="001E7C0D"/>
    <w:rsid w:val="001E7CF5"/>
    <w:rsid w:val="001F006E"/>
    <w:rsid w:val="001F0293"/>
    <w:rsid w:val="001F06E2"/>
    <w:rsid w:val="001F13EE"/>
    <w:rsid w:val="001F156C"/>
    <w:rsid w:val="001F1584"/>
    <w:rsid w:val="001F1762"/>
    <w:rsid w:val="001F2A05"/>
    <w:rsid w:val="001F4052"/>
    <w:rsid w:val="001F474A"/>
    <w:rsid w:val="001F5004"/>
    <w:rsid w:val="001F50DA"/>
    <w:rsid w:val="001F5B78"/>
    <w:rsid w:val="001F5C13"/>
    <w:rsid w:val="001F5F18"/>
    <w:rsid w:val="001F6216"/>
    <w:rsid w:val="001F6766"/>
    <w:rsid w:val="001F68A8"/>
    <w:rsid w:val="001F7079"/>
    <w:rsid w:val="001F7528"/>
    <w:rsid w:val="001F7942"/>
    <w:rsid w:val="001F7C86"/>
    <w:rsid w:val="001F7E5C"/>
    <w:rsid w:val="001F7F3D"/>
    <w:rsid w:val="00200897"/>
    <w:rsid w:val="00200BFC"/>
    <w:rsid w:val="00201A62"/>
    <w:rsid w:val="00201C15"/>
    <w:rsid w:val="00201D30"/>
    <w:rsid w:val="002026D8"/>
    <w:rsid w:val="0020287A"/>
    <w:rsid w:val="00202E34"/>
    <w:rsid w:val="00203245"/>
    <w:rsid w:val="002037D8"/>
    <w:rsid w:val="00203B92"/>
    <w:rsid w:val="00203CEF"/>
    <w:rsid w:val="00204343"/>
    <w:rsid w:val="00204383"/>
    <w:rsid w:val="0020452F"/>
    <w:rsid w:val="00204954"/>
    <w:rsid w:val="00204FDE"/>
    <w:rsid w:val="002054B6"/>
    <w:rsid w:val="00205594"/>
    <w:rsid w:val="002055A7"/>
    <w:rsid w:val="00205C67"/>
    <w:rsid w:val="00205DD7"/>
    <w:rsid w:val="00205F44"/>
    <w:rsid w:val="00205F92"/>
    <w:rsid w:val="00206342"/>
    <w:rsid w:val="0020762A"/>
    <w:rsid w:val="00210202"/>
    <w:rsid w:val="00210538"/>
    <w:rsid w:val="002105F8"/>
    <w:rsid w:val="00211C32"/>
    <w:rsid w:val="00211C4C"/>
    <w:rsid w:val="00212BF9"/>
    <w:rsid w:val="00212EB8"/>
    <w:rsid w:val="0021333A"/>
    <w:rsid w:val="00213C47"/>
    <w:rsid w:val="00215798"/>
    <w:rsid w:val="00215DB1"/>
    <w:rsid w:val="00215EE7"/>
    <w:rsid w:val="00217892"/>
    <w:rsid w:val="00217BD3"/>
    <w:rsid w:val="00220622"/>
    <w:rsid w:val="00221B83"/>
    <w:rsid w:val="0022274C"/>
    <w:rsid w:val="00222761"/>
    <w:rsid w:val="00223D87"/>
    <w:rsid w:val="00225966"/>
    <w:rsid w:val="00225C95"/>
    <w:rsid w:val="00225D0E"/>
    <w:rsid w:val="002268AB"/>
    <w:rsid w:val="00226C7B"/>
    <w:rsid w:val="00226F00"/>
    <w:rsid w:val="0022749C"/>
    <w:rsid w:val="00227B1C"/>
    <w:rsid w:val="00227C77"/>
    <w:rsid w:val="00227E9D"/>
    <w:rsid w:val="0023059E"/>
    <w:rsid w:val="00231D3B"/>
    <w:rsid w:val="00233369"/>
    <w:rsid w:val="002334BF"/>
    <w:rsid w:val="00233887"/>
    <w:rsid w:val="00233A88"/>
    <w:rsid w:val="00233CDE"/>
    <w:rsid w:val="00233FFB"/>
    <w:rsid w:val="00235244"/>
    <w:rsid w:val="0023535E"/>
    <w:rsid w:val="002353C3"/>
    <w:rsid w:val="00235404"/>
    <w:rsid w:val="002356F9"/>
    <w:rsid w:val="002357FE"/>
    <w:rsid w:val="00235A6C"/>
    <w:rsid w:val="002372D8"/>
    <w:rsid w:val="00237845"/>
    <w:rsid w:val="00237AD0"/>
    <w:rsid w:val="00237B2A"/>
    <w:rsid w:val="00237C4C"/>
    <w:rsid w:val="002402EA"/>
    <w:rsid w:val="00240939"/>
    <w:rsid w:val="00240A7B"/>
    <w:rsid w:val="00241764"/>
    <w:rsid w:val="00241968"/>
    <w:rsid w:val="00241B9A"/>
    <w:rsid w:val="00241BB4"/>
    <w:rsid w:val="0024226F"/>
    <w:rsid w:val="0024228E"/>
    <w:rsid w:val="002423D2"/>
    <w:rsid w:val="00242FD7"/>
    <w:rsid w:val="00243AEB"/>
    <w:rsid w:val="00243EDD"/>
    <w:rsid w:val="00245342"/>
    <w:rsid w:val="0024581E"/>
    <w:rsid w:val="00245F42"/>
    <w:rsid w:val="002462BD"/>
    <w:rsid w:val="00246889"/>
    <w:rsid w:val="00246ADA"/>
    <w:rsid w:val="00250841"/>
    <w:rsid w:val="00250CFF"/>
    <w:rsid w:val="00250D6D"/>
    <w:rsid w:val="00251A5F"/>
    <w:rsid w:val="00251AE1"/>
    <w:rsid w:val="00252054"/>
    <w:rsid w:val="002523DF"/>
    <w:rsid w:val="00252A1A"/>
    <w:rsid w:val="00252FBD"/>
    <w:rsid w:val="00253051"/>
    <w:rsid w:val="0025326D"/>
    <w:rsid w:val="0025408E"/>
    <w:rsid w:val="0025529B"/>
    <w:rsid w:val="002554C6"/>
    <w:rsid w:val="00255B5B"/>
    <w:rsid w:val="00255E27"/>
    <w:rsid w:val="00255E48"/>
    <w:rsid w:val="00255E5A"/>
    <w:rsid w:val="00256013"/>
    <w:rsid w:val="00256258"/>
    <w:rsid w:val="002564B0"/>
    <w:rsid w:val="00256927"/>
    <w:rsid w:val="00256EC7"/>
    <w:rsid w:val="002570FD"/>
    <w:rsid w:val="00257CD4"/>
    <w:rsid w:val="00260712"/>
    <w:rsid w:val="002609F6"/>
    <w:rsid w:val="00260D46"/>
    <w:rsid w:val="00263339"/>
    <w:rsid w:val="002634BE"/>
    <w:rsid w:val="0026524E"/>
    <w:rsid w:val="00266C70"/>
    <w:rsid w:val="00266D44"/>
    <w:rsid w:val="00266FB4"/>
    <w:rsid w:val="00266FEC"/>
    <w:rsid w:val="0027075C"/>
    <w:rsid w:val="00270CE3"/>
    <w:rsid w:val="00270F51"/>
    <w:rsid w:val="002717AA"/>
    <w:rsid w:val="002717F6"/>
    <w:rsid w:val="002720D4"/>
    <w:rsid w:val="002722A9"/>
    <w:rsid w:val="00273649"/>
    <w:rsid w:val="00273B7F"/>
    <w:rsid w:val="00273BC1"/>
    <w:rsid w:val="0027495D"/>
    <w:rsid w:val="00275B59"/>
    <w:rsid w:val="002760FA"/>
    <w:rsid w:val="00276273"/>
    <w:rsid w:val="002762E1"/>
    <w:rsid w:val="002764E8"/>
    <w:rsid w:val="0027661D"/>
    <w:rsid w:val="002769E3"/>
    <w:rsid w:val="00276AAE"/>
    <w:rsid w:val="00277CE3"/>
    <w:rsid w:val="002809F6"/>
    <w:rsid w:val="002815C9"/>
    <w:rsid w:val="0028160E"/>
    <w:rsid w:val="0028209C"/>
    <w:rsid w:val="0028264B"/>
    <w:rsid w:val="002828E0"/>
    <w:rsid w:val="00282C3C"/>
    <w:rsid w:val="0028300A"/>
    <w:rsid w:val="00283303"/>
    <w:rsid w:val="0028359E"/>
    <w:rsid w:val="0028361E"/>
    <w:rsid w:val="00283C67"/>
    <w:rsid w:val="002847F9"/>
    <w:rsid w:val="00284AEF"/>
    <w:rsid w:val="00284BB5"/>
    <w:rsid w:val="0028583B"/>
    <w:rsid w:val="00285E42"/>
    <w:rsid w:val="002866D2"/>
    <w:rsid w:val="002867A1"/>
    <w:rsid w:val="00287287"/>
    <w:rsid w:val="00287D94"/>
    <w:rsid w:val="00287E4C"/>
    <w:rsid w:val="00287F32"/>
    <w:rsid w:val="0029117F"/>
    <w:rsid w:val="0029134D"/>
    <w:rsid w:val="002918B0"/>
    <w:rsid w:val="002918E8"/>
    <w:rsid w:val="002929C1"/>
    <w:rsid w:val="00292EB0"/>
    <w:rsid w:val="002930A0"/>
    <w:rsid w:val="0029346B"/>
    <w:rsid w:val="002939C4"/>
    <w:rsid w:val="00293C0C"/>
    <w:rsid w:val="00295952"/>
    <w:rsid w:val="00295BD1"/>
    <w:rsid w:val="00297089"/>
    <w:rsid w:val="0029721E"/>
    <w:rsid w:val="002978C7"/>
    <w:rsid w:val="002978C8"/>
    <w:rsid w:val="00297F5E"/>
    <w:rsid w:val="002A01B0"/>
    <w:rsid w:val="002A0B32"/>
    <w:rsid w:val="002A134E"/>
    <w:rsid w:val="002A1497"/>
    <w:rsid w:val="002A1B27"/>
    <w:rsid w:val="002A2758"/>
    <w:rsid w:val="002A2A69"/>
    <w:rsid w:val="002A2FD1"/>
    <w:rsid w:val="002A411C"/>
    <w:rsid w:val="002A4136"/>
    <w:rsid w:val="002A4384"/>
    <w:rsid w:val="002A4568"/>
    <w:rsid w:val="002A4719"/>
    <w:rsid w:val="002A4806"/>
    <w:rsid w:val="002A499E"/>
    <w:rsid w:val="002A4B83"/>
    <w:rsid w:val="002A503E"/>
    <w:rsid w:val="002A5818"/>
    <w:rsid w:val="002A5AE6"/>
    <w:rsid w:val="002A5E55"/>
    <w:rsid w:val="002A5E5C"/>
    <w:rsid w:val="002A631E"/>
    <w:rsid w:val="002A6430"/>
    <w:rsid w:val="002A79C5"/>
    <w:rsid w:val="002B0356"/>
    <w:rsid w:val="002B0CCA"/>
    <w:rsid w:val="002B0D43"/>
    <w:rsid w:val="002B0DE7"/>
    <w:rsid w:val="002B1115"/>
    <w:rsid w:val="002B11CB"/>
    <w:rsid w:val="002B11EB"/>
    <w:rsid w:val="002B122B"/>
    <w:rsid w:val="002B2245"/>
    <w:rsid w:val="002B287F"/>
    <w:rsid w:val="002B2A25"/>
    <w:rsid w:val="002B2C33"/>
    <w:rsid w:val="002B365D"/>
    <w:rsid w:val="002B3F55"/>
    <w:rsid w:val="002B405F"/>
    <w:rsid w:val="002B4187"/>
    <w:rsid w:val="002B440C"/>
    <w:rsid w:val="002B45F7"/>
    <w:rsid w:val="002B554E"/>
    <w:rsid w:val="002B5F24"/>
    <w:rsid w:val="002B64A5"/>
    <w:rsid w:val="002B6988"/>
    <w:rsid w:val="002B6D11"/>
    <w:rsid w:val="002B7045"/>
    <w:rsid w:val="002B7AB7"/>
    <w:rsid w:val="002C054D"/>
    <w:rsid w:val="002C0F91"/>
    <w:rsid w:val="002C137D"/>
    <w:rsid w:val="002C20CE"/>
    <w:rsid w:val="002C24C1"/>
    <w:rsid w:val="002C26D9"/>
    <w:rsid w:val="002C2E9F"/>
    <w:rsid w:val="002C360E"/>
    <w:rsid w:val="002C38E3"/>
    <w:rsid w:val="002C3B13"/>
    <w:rsid w:val="002C3DAD"/>
    <w:rsid w:val="002C3F40"/>
    <w:rsid w:val="002C4078"/>
    <w:rsid w:val="002C411A"/>
    <w:rsid w:val="002C4373"/>
    <w:rsid w:val="002C43E6"/>
    <w:rsid w:val="002C5541"/>
    <w:rsid w:val="002C576B"/>
    <w:rsid w:val="002C6256"/>
    <w:rsid w:val="002C6494"/>
    <w:rsid w:val="002C662A"/>
    <w:rsid w:val="002C6FD4"/>
    <w:rsid w:val="002C78E5"/>
    <w:rsid w:val="002C7BEE"/>
    <w:rsid w:val="002C7E21"/>
    <w:rsid w:val="002D06AE"/>
    <w:rsid w:val="002D09E8"/>
    <w:rsid w:val="002D0C49"/>
    <w:rsid w:val="002D22B3"/>
    <w:rsid w:val="002D3BF2"/>
    <w:rsid w:val="002D3C45"/>
    <w:rsid w:val="002D436F"/>
    <w:rsid w:val="002D49D1"/>
    <w:rsid w:val="002D4DB0"/>
    <w:rsid w:val="002D4E8B"/>
    <w:rsid w:val="002D5133"/>
    <w:rsid w:val="002D518A"/>
    <w:rsid w:val="002D5871"/>
    <w:rsid w:val="002D5ADE"/>
    <w:rsid w:val="002D6C20"/>
    <w:rsid w:val="002D733F"/>
    <w:rsid w:val="002D7352"/>
    <w:rsid w:val="002E0108"/>
    <w:rsid w:val="002E0DDC"/>
    <w:rsid w:val="002E1084"/>
    <w:rsid w:val="002E11DD"/>
    <w:rsid w:val="002E127B"/>
    <w:rsid w:val="002E1EB2"/>
    <w:rsid w:val="002E2A98"/>
    <w:rsid w:val="002E3C81"/>
    <w:rsid w:val="002E3E08"/>
    <w:rsid w:val="002E42E3"/>
    <w:rsid w:val="002E4493"/>
    <w:rsid w:val="002E491D"/>
    <w:rsid w:val="002E5F58"/>
    <w:rsid w:val="002E6274"/>
    <w:rsid w:val="002E62C5"/>
    <w:rsid w:val="002E630D"/>
    <w:rsid w:val="002E65F6"/>
    <w:rsid w:val="002E79D4"/>
    <w:rsid w:val="002E7A5C"/>
    <w:rsid w:val="002E7D79"/>
    <w:rsid w:val="002E7ED0"/>
    <w:rsid w:val="002F0555"/>
    <w:rsid w:val="002F0733"/>
    <w:rsid w:val="002F0A4B"/>
    <w:rsid w:val="002F0FAA"/>
    <w:rsid w:val="002F15A0"/>
    <w:rsid w:val="002F1876"/>
    <w:rsid w:val="002F187E"/>
    <w:rsid w:val="002F1AC1"/>
    <w:rsid w:val="002F34C0"/>
    <w:rsid w:val="002F417B"/>
    <w:rsid w:val="002F53AA"/>
    <w:rsid w:val="002F6ADC"/>
    <w:rsid w:val="002F7675"/>
    <w:rsid w:val="00300A28"/>
    <w:rsid w:val="00300C95"/>
    <w:rsid w:val="00301144"/>
    <w:rsid w:val="003012B5"/>
    <w:rsid w:val="003016F0"/>
    <w:rsid w:val="00301B03"/>
    <w:rsid w:val="003028CB"/>
    <w:rsid w:val="003028F4"/>
    <w:rsid w:val="00302B27"/>
    <w:rsid w:val="00302D13"/>
    <w:rsid w:val="003030CA"/>
    <w:rsid w:val="003054A8"/>
    <w:rsid w:val="00305558"/>
    <w:rsid w:val="0030600A"/>
    <w:rsid w:val="00306770"/>
    <w:rsid w:val="00306781"/>
    <w:rsid w:val="00307AC8"/>
    <w:rsid w:val="00307DA3"/>
    <w:rsid w:val="00310743"/>
    <w:rsid w:val="003109B5"/>
    <w:rsid w:val="003117DA"/>
    <w:rsid w:val="0031239B"/>
    <w:rsid w:val="00312BB3"/>
    <w:rsid w:val="003133DB"/>
    <w:rsid w:val="00313F7D"/>
    <w:rsid w:val="00314287"/>
    <w:rsid w:val="003146AF"/>
    <w:rsid w:val="00314E7F"/>
    <w:rsid w:val="003152DC"/>
    <w:rsid w:val="00317713"/>
    <w:rsid w:val="00320107"/>
    <w:rsid w:val="003201DA"/>
    <w:rsid w:val="003209B1"/>
    <w:rsid w:val="00320BA2"/>
    <w:rsid w:val="00320F6C"/>
    <w:rsid w:val="003214EA"/>
    <w:rsid w:val="0032197B"/>
    <w:rsid w:val="00321981"/>
    <w:rsid w:val="00321D74"/>
    <w:rsid w:val="00321D89"/>
    <w:rsid w:val="00321F2A"/>
    <w:rsid w:val="0032202C"/>
    <w:rsid w:val="00322BB1"/>
    <w:rsid w:val="0032309C"/>
    <w:rsid w:val="00323994"/>
    <w:rsid w:val="00324B2B"/>
    <w:rsid w:val="0032526A"/>
    <w:rsid w:val="0032592C"/>
    <w:rsid w:val="00325E32"/>
    <w:rsid w:val="003263A8"/>
    <w:rsid w:val="0032643D"/>
    <w:rsid w:val="00326E29"/>
    <w:rsid w:val="00327D31"/>
    <w:rsid w:val="0032C971"/>
    <w:rsid w:val="003301CB"/>
    <w:rsid w:val="003305CA"/>
    <w:rsid w:val="00330A02"/>
    <w:rsid w:val="0033144B"/>
    <w:rsid w:val="00332E24"/>
    <w:rsid w:val="00333439"/>
    <w:rsid w:val="00333689"/>
    <w:rsid w:val="00333E33"/>
    <w:rsid w:val="00333E74"/>
    <w:rsid w:val="00334CF6"/>
    <w:rsid w:val="003353F1"/>
    <w:rsid w:val="00335A64"/>
    <w:rsid w:val="00335ABC"/>
    <w:rsid w:val="003362A1"/>
    <w:rsid w:val="003364B4"/>
    <w:rsid w:val="003365FD"/>
    <w:rsid w:val="00336697"/>
    <w:rsid w:val="00336D76"/>
    <w:rsid w:val="00336F4A"/>
    <w:rsid w:val="00340272"/>
    <w:rsid w:val="00340377"/>
    <w:rsid w:val="0034064A"/>
    <w:rsid w:val="003413BC"/>
    <w:rsid w:val="00341DE2"/>
    <w:rsid w:val="003420BF"/>
    <w:rsid w:val="00342568"/>
    <w:rsid w:val="003426C8"/>
    <w:rsid w:val="003431C7"/>
    <w:rsid w:val="00344684"/>
    <w:rsid w:val="00344F86"/>
    <w:rsid w:val="00344FD5"/>
    <w:rsid w:val="00344FD8"/>
    <w:rsid w:val="00345050"/>
    <w:rsid w:val="0034564D"/>
    <w:rsid w:val="003459D2"/>
    <w:rsid w:val="00345B40"/>
    <w:rsid w:val="00345BA8"/>
    <w:rsid w:val="00345C4C"/>
    <w:rsid w:val="00345C78"/>
    <w:rsid w:val="00345D29"/>
    <w:rsid w:val="00345DCE"/>
    <w:rsid w:val="00346DC6"/>
    <w:rsid w:val="003475A2"/>
    <w:rsid w:val="003476AC"/>
    <w:rsid w:val="003478DA"/>
    <w:rsid w:val="00347CAB"/>
    <w:rsid w:val="00347EA5"/>
    <w:rsid w:val="00351822"/>
    <w:rsid w:val="00351BF7"/>
    <w:rsid w:val="0035286C"/>
    <w:rsid w:val="00353390"/>
    <w:rsid w:val="00353E6B"/>
    <w:rsid w:val="00353F3F"/>
    <w:rsid w:val="00354486"/>
    <w:rsid w:val="00354748"/>
    <w:rsid w:val="00354DC6"/>
    <w:rsid w:val="0035592B"/>
    <w:rsid w:val="003559B8"/>
    <w:rsid w:val="00355E04"/>
    <w:rsid w:val="00356233"/>
    <w:rsid w:val="00356637"/>
    <w:rsid w:val="00356DFC"/>
    <w:rsid w:val="00356FAB"/>
    <w:rsid w:val="00357001"/>
    <w:rsid w:val="00357842"/>
    <w:rsid w:val="00357F82"/>
    <w:rsid w:val="00360727"/>
    <w:rsid w:val="0036090B"/>
    <w:rsid w:val="003619DD"/>
    <w:rsid w:val="00362036"/>
    <w:rsid w:val="00362D48"/>
    <w:rsid w:val="00362E0C"/>
    <w:rsid w:val="0036313B"/>
    <w:rsid w:val="00363E00"/>
    <w:rsid w:val="0036496A"/>
    <w:rsid w:val="00365B75"/>
    <w:rsid w:val="00365C4E"/>
    <w:rsid w:val="00366360"/>
    <w:rsid w:val="003663DE"/>
    <w:rsid w:val="0036674C"/>
    <w:rsid w:val="0036732E"/>
    <w:rsid w:val="00370F1F"/>
    <w:rsid w:val="003715FB"/>
    <w:rsid w:val="003718D9"/>
    <w:rsid w:val="00371A39"/>
    <w:rsid w:val="00371F53"/>
    <w:rsid w:val="00372076"/>
    <w:rsid w:val="003721C3"/>
    <w:rsid w:val="00372342"/>
    <w:rsid w:val="003725D6"/>
    <w:rsid w:val="00372713"/>
    <w:rsid w:val="00372AC1"/>
    <w:rsid w:val="0037305F"/>
    <w:rsid w:val="0037318E"/>
    <w:rsid w:val="00374073"/>
    <w:rsid w:val="00374726"/>
    <w:rsid w:val="00377427"/>
    <w:rsid w:val="00377D34"/>
    <w:rsid w:val="003801A2"/>
    <w:rsid w:val="003801ED"/>
    <w:rsid w:val="003802F4"/>
    <w:rsid w:val="003803AB"/>
    <w:rsid w:val="003806F4"/>
    <w:rsid w:val="00380FEF"/>
    <w:rsid w:val="00381EBC"/>
    <w:rsid w:val="00381ED4"/>
    <w:rsid w:val="00382287"/>
    <w:rsid w:val="00382FA7"/>
    <w:rsid w:val="00382FB6"/>
    <w:rsid w:val="003831AB"/>
    <w:rsid w:val="00383233"/>
    <w:rsid w:val="00383A84"/>
    <w:rsid w:val="0038458C"/>
    <w:rsid w:val="003849BE"/>
    <w:rsid w:val="003852C0"/>
    <w:rsid w:val="003866A5"/>
    <w:rsid w:val="00386C3D"/>
    <w:rsid w:val="0038ECDE"/>
    <w:rsid w:val="00390BBF"/>
    <w:rsid w:val="00390C06"/>
    <w:rsid w:val="00390C9F"/>
    <w:rsid w:val="003919E0"/>
    <w:rsid w:val="00392055"/>
    <w:rsid w:val="00392564"/>
    <w:rsid w:val="003928BC"/>
    <w:rsid w:val="00393176"/>
    <w:rsid w:val="00393264"/>
    <w:rsid w:val="0039337D"/>
    <w:rsid w:val="003933FE"/>
    <w:rsid w:val="00393DA6"/>
    <w:rsid w:val="00393EEB"/>
    <w:rsid w:val="00395A0A"/>
    <w:rsid w:val="00395A24"/>
    <w:rsid w:val="00395B15"/>
    <w:rsid w:val="00395CA2"/>
    <w:rsid w:val="00395F44"/>
    <w:rsid w:val="003960C0"/>
    <w:rsid w:val="003968C4"/>
    <w:rsid w:val="00396F05"/>
    <w:rsid w:val="00396FCF"/>
    <w:rsid w:val="0039784B"/>
    <w:rsid w:val="00397CB1"/>
    <w:rsid w:val="003A12F6"/>
    <w:rsid w:val="003A2D94"/>
    <w:rsid w:val="003A3E65"/>
    <w:rsid w:val="003A5A0C"/>
    <w:rsid w:val="003A63D1"/>
    <w:rsid w:val="003A658A"/>
    <w:rsid w:val="003A72A4"/>
    <w:rsid w:val="003A7765"/>
    <w:rsid w:val="003A7CDA"/>
    <w:rsid w:val="003A7D23"/>
    <w:rsid w:val="003B0278"/>
    <w:rsid w:val="003B03B1"/>
    <w:rsid w:val="003B1315"/>
    <w:rsid w:val="003B1654"/>
    <w:rsid w:val="003B22AE"/>
    <w:rsid w:val="003B2F1D"/>
    <w:rsid w:val="003B2FA0"/>
    <w:rsid w:val="003B3010"/>
    <w:rsid w:val="003B387D"/>
    <w:rsid w:val="003B3B01"/>
    <w:rsid w:val="003B3C52"/>
    <w:rsid w:val="003B42C0"/>
    <w:rsid w:val="003B4CF0"/>
    <w:rsid w:val="003B4ED9"/>
    <w:rsid w:val="003B55F1"/>
    <w:rsid w:val="003B5642"/>
    <w:rsid w:val="003B6AA8"/>
    <w:rsid w:val="003C047D"/>
    <w:rsid w:val="003C09B7"/>
    <w:rsid w:val="003C1032"/>
    <w:rsid w:val="003C1043"/>
    <w:rsid w:val="003C148B"/>
    <w:rsid w:val="003C17B6"/>
    <w:rsid w:val="003C1880"/>
    <w:rsid w:val="003C267B"/>
    <w:rsid w:val="003C2C91"/>
    <w:rsid w:val="003C33D5"/>
    <w:rsid w:val="003C4BE2"/>
    <w:rsid w:val="003C4F86"/>
    <w:rsid w:val="003C4FD4"/>
    <w:rsid w:val="003C54A3"/>
    <w:rsid w:val="003C5C50"/>
    <w:rsid w:val="003C6195"/>
    <w:rsid w:val="003C6686"/>
    <w:rsid w:val="003C720C"/>
    <w:rsid w:val="003C734C"/>
    <w:rsid w:val="003C76E7"/>
    <w:rsid w:val="003C7861"/>
    <w:rsid w:val="003C789B"/>
    <w:rsid w:val="003C7DF8"/>
    <w:rsid w:val="003D046E"/>
    <w:rsid w:val="003D088D"/>
    <w:rsid w:val="003D0C45"/>
    <w:rsid w:val="003D1BF1"/>
    <w:rsid w:val="003D1CB7"/>
    <w:rsid w:val="003D204A"/>
    <w:rsid w:val="003D24BB"/>
    <w:rsid w:val="003D2F2C"/>
    <w:rsid w:val="003D2F3B"/>
    <w:rsid w:val="003D300E"/>
    <w:rsid w:val="003D413D"/>
    <w:rsid w:val="003D4B36"/>
    <w:rsid w:val="003D4C9F"/>
    <w:rsid w:val="003D536E"/>
    <w:rsid w:val="003D5BB4"/>
    <w:rsid w:val="003D628A"/>
    <w:rsid w:val="003E02CA"/>
    <w:rsid w:val="003E094B"/>
    <w:rsid w:val="003E1B7B"/>
    <w:rsid w:val="003E1F11"/>
    <w:rsid w:val="003E21FD"/>
    <w:rsid w:val="003E26C5"/>
    <w:rsid w:val="003E2E55"/>
    <w:rsid w:val="003E3006"/>
    <w:rsid w:val="003E3138"/>
    <w:rsid w:val="003E3228"/>
    <w:rsid w:val="003E32B6"/>
    <w:rsid w:val="003E35E2"/>
    <w:rsid w:val="003E4A6C"/>
    <w:rsid w:val="003E5B49"/>
    <w:rsid w:val="003E6C2E"/>
    <w:rsid w:val="003E741F"/>
    <w:rsid w:val="003E7859"/>
    <w:rsid w:val="003F0112"/>
    <w:rsid w:val="003F03FD"/>
    <w:rsid w:val="003F0C48"/>
    <w:rsid w:val="003F0D66"/>
    <w:rsid w:val="003F157E"/>
    <w:rsid w:val="003F1819"/>
    <w:rsid w:val="003F249A"/>
    <w:rsid w:val="003F2E2F"/>
    <w:rsid w:val="003F37E7"/>
    <w:rsid w:val="003F3CFD"/>
    <w:rsid w:val="003F424B"/>
    <w:rsid w:val="003F4DE6"/>
    <w:rsid w:val="003F5AB8"/>
    <w:rsid w:val="003F5EC4"/>
    <w:rsid w:val="003F6F41"/>
    <w:rsid w:val="003F7051"/>
    <w:rsid w:val="00400377"/>
    <w:rsid w:val="00401BF7"/>
    <w:rsid w:val="00401D9C"/>
    <w:rsid w:val="004026E7"/>
    <w:rsid w:val="0040280E"/>
    <w:rsid w:val="00402CFB"/>
    <w:rsid w:val="00402D37"/>
    <w:rsid w:val="00402E45"/>
    <w:rsid w:val="004030DF"/>
    <w:rsid w:val="00403F95"/>
    <w:rsid w:val="00404734"/>
    <w:rsid w:val="00404A4B"/>
    <w:rsid w:val="00404F04"/>
    <w:rsid w:val="00405089"/>
    <w:rsid w:val="0040595A"/>
    <w:rsid w:val="00405EFA"/>
    <w:rsid w:val="00406118"/>
    <w:rsid w:val="0040630F"/>
    <w:rsid w:val="0040631D"/>
    <w:rsid w:val="004064A5"/>
    <w:rsid w:val="00406E46"/>
    <w:rsid w:val="00407EAD"/>
    <w:rsid w:val="00407EEA"/>
    <w:rsid w:val="004105CA"/>
    <w:rsid w:val="004111BA"/>
    <w:rsid w:val="0041168B"/>
    <w:rsid w:val="00412CCD"/>
    <w:rsid w:val="00412EAC"/>
    <w:rsid w:val="004130A9"/>
    <w:rsid w:val="00413CA3"/>
    <w:rsid w:val="004157CF"/>
    <w:rsid w:val="004161F0"/>
    <w:rsid w:val="00416B87"/>
    <w:rsid w:val="004174DA"/>
    <w:rsid w:val="00417C35"/>
    <w:rsid w:val="00417CCF"/>
    <w:rsid w:val="00417F99"/>
    <w:rsid w:val="004206E1"/>
    <w:rsid w:val="00420F6A"/>
    <w:rsid w:val="004215DD"/>
    <w:rsid w:val="0042192E"/>
    <w:rsid w:val="00422223"/>
    <w:rsid w:val="00422DAC"/>
    <w:rsid w:val="004233CF"/>
    <w:rsid w:val="00424E06"/>
    <w:rsid w:val="004259E1"/>
    <w:rsid w:val="00425C1C"/>
    <w:rsid w:val="00425E05"/>
    <w:rsid w:val="0042629A"/>
    <w:rsid w:val="00426BE6"/>
    <w:rsid w:val="00427250"/>
    <w:rsid w:val="004272BE"/>
    <w:rsid w:val="0042739E"/>
    <w:rsid w:val="004301CD"/>
    <w:rsid w:val="00430635"/>
    <w:rsid w:val="00430718"/>
    <w:rsid w:val="00431BB4"/>
    <w:rsid w:val="004321F9"/>
    <w:rsid w:val="0043263B"/>
    <w:rsid w:val="00433015"/>
    <w:rsid w:val="004334CC"/>
    <w:rsid w:val="00433967"/>
    <w:rsid w:val="004355E8"/>
    <w:rsid w:val="0043568E"/>
    <w:rsid w:val="004368BB"/>
    <w:rsid w:val="004404C4"/>
    <w:rsid w:val="004408AF"/>
    <w:rsid w:val="00440AB2"/>
    <w:rsid w:val="004419A5"/>
    <w:rsid w:val="00441B0F"/>
    <w:rsid w:val="00441B40"/>
    <w:rsid w:val="00442612"/>
    <w:rsid w:val="004427F9"/>
    <w:rsid w:val="00442C7E"/>
    <w:rsid w:val="004433E4"/>
    <w:rsid w:val="00444146"/>
    <w:rsid w:val="004447B4"/>
    <w:rsid w:val="00444D4D"/>
    <w:rsid w:val="00445D30"/>
    <w:rsid w:val="00445E06"/>
    <w:rsid w:val="00446591"/>
    <w:rsid w:val="00446CD4"/>
    <w:rsid w:val="00447624"/>
    <w:rsid w:val="00447805"/>
    <w:rsid w:val="00447FB4"/>
    <w:rsid w:val="0045025E"/>
    <w:rsid w:val="00450CCE"/>
    <w:rsid w:val="00450F62"/>
    <w:rsid w:val="00450F75"/>
    <w:rsid w:val="004517C0"/>
    <w:rsid w:val="00451A73"/>
    <w:rsid w:val="0045250D"/>
    <w:rsid w:val="004529BA"/>
    <w:rsid w:val="004536E2"/>
    <w:rsid w:val="00453AFA"/>
    <w:rsid w:val="00453F90"/>
    <w:rsid w:val="004542B7"/>
    <w:rsid w:val="004546DC"/>
    <w:rsid w:val="00454B96"/>
    <w:rsid w:val="00454F71"/>
    <w:rsid w:val="00455470"/>
    <w:rsid w:val="004556BC"/>
    <w:rsid w:val="0045585C"/>
    <w:rsid w:val="00455CD2"/>
    <w:rsid w:val="00455F46"/>
    <w:rsid w:val="00457F86"/>
    <w:rsid w:val="004609A8"/>
    <w:rsid w:val="004619CD"/>
    <w:rsid w:val="00462086"/>
    <w:rsid w:val="00462174"/>
    <w:rsid w:val="00463D4E"/>
    <w:rsid w:val="00463F7C"/>
    <w:rsid w:val="004643AF"/>
    <w:rsid w:val="00465022"/>
    <w:rsid w:val="004650D6"/>
    <w:rsid w:val="0046596C"/>
    <w:rsid w:val="00465D77"/>
    <w:rsid w:val="0046632D"/>
    <w:rsid w:val="00466892"/>
    <w:rsid w:val="004671E4"/>
    <w:rsid w:val="0046749E"/>
    <w:rsid w:val="004675FB"/>
    <w:rsid w:val="00467ACE"/>
    <w:rsid w:val="00467E48"/>
    <w:rsid w:val="00467EC3"/>
    <w:rsid w:val="00470AAA"/>
    <w:rsid w:val="00470BA0"/>
    <w:rsid w:val="00470D1B"/>
    <w:rsid w:val="00470D70"/>
    <w:rsid w:val="004713C0"/>
    <w:rsid w:val="00472F98"/>
    <w:rsid w:val="00473ECB"/>
    <w:rsid w:val="00474723"/>
    <w:rsid w:val="0047507F"/>
    <w:rsid w:val="00475B1C"/>
    <w:rsid w:val="004764AB"/>
    <w:rsid w:val="00476CBB"/>
    <w:rsid w:val="00476FE9"/>
    <w:rsid w:val="00477439"/>
    <w:rsid w:val="00477C64"/>
    <w:rsid w:val="00477D79"/>
    <w:rsid w:val="00477FA6"/>
    <w:rsid w:val="004802F5"/>
    <w:rsid w:val="00480B63"/>
    <w:rsid w:val="00480F80"/>
    <w:rsid w:val="0048116E"/>
    <w:rsid w:val="004814A7"/>
    <w:rsid w:val="00481543"/>
    <w:rsid w:val="004817A0"/>
    <w:rsid w:val="00481B88"/>
    <w:rsid w:val="00481F16"/>
    <w:rsid w:val="00482260"/>
    <w:rsid w:val="00482464"/>
    <w:rsid w:val="0048248A"/>
    <w:rsid w:val="004828B8"/>
    <w:rsid w:val="00482A78"/>
    <w:rsid w:val="00483354"/>
    <w:rsid w:val="0048366C"/>
    <w:rsid w:val="00483750"/>
    <w:rsid w:val="004840D3"/>
    <w:rsid w:val="0048435D"/>
    <w:rsid w:val="004858A4"/>
    <w:rsid w:val="004859FE"/>
    <w:rsid w:val="00485A3D"/>
    <w:rsid w:val="00486B7C"/>
    <w:rsid w:val="00490936"/>
    <w:rsid w:val="00490B88"/>
    <w:rsid w:val="00490C62"/>
    <w:rsid w:val="00490E4C"/>
    <w:rsid w:val="004913FD"/>
    <w:rsid w:val="0049174B"/>
    <w:rsid w:val="004933B2"/>
    <w:rsid w:val="00493E09"/>
    <w:rsid w:val="00493F82"/>
    <w:rsid w:val="00496057"/>
    <w:rsid w:val="00496135"/>
    <w:rsid w:val="0049673E"/>
    <w:rsid w:val="00496C34"/>
    <w:rsid w:val="00497183"/>
    <w:rsid w:val="00497DE0"/>
    <w:rsid w:val="00497E49"/>
    <w:rsid w:val="00497FA2"/>
    <w:rsid w:val="004A05DF"/>
    <w:rsid w:val="004A06F5"/>
    <w:rsid w:val="004A0777"/>
    <w:rsid w:val="004A0A4C"/>
    <w:rsid w:val="004A1233"/>
    <w:rsid w:val="004A12A7"/>
    <w:rsid w:val="004A1E52"/>
    <w:rsid w:val="004A2182"/>
    <w:rsid w:val="004A252E"/>
    <w:rsid w:val="004A26B2"/>
    <w:rsid w:val="004A2AFD"/>
    <w:rsid w:val="004A31E3"/>
    <w:rsid w:val="004A34A6"/>
    <w:rsid w:val="004A3694"/>
    <w:rsid w:val="004A3699"/>
    <w:rsid w:val="004A37EA"/>
    <w:rsid w:val="004A3B01"/>
    <w:rsid w:val="004A3C6F"/>
    <w:rsid w:val="004A4424"/>
    <w:rsid w:val="004A4761"/>
    <w:rsid w:val="004A5708"/>
    <w:rsid w:val="004A5D00"/>
    <w:rsid w:val="004A638B"/>
    <w:rsid w:val="004A6BEE"/>
    <w:rsid w:val="004A6DC9"/>
    <w:rsid w:val="004A6F38"/>
    <w:rsid w:val="004A771D"/>
    <w:rsid w:val="004A7BC1"/>
    <w:rsid w:val="004B00E0"/>
    <w:rsid w:val="004B0729"/>
    <w:rsid w:val="004B08DC"/>
    <w:rsid w:val="004B107D"/>
    <w:rsid w:val="004B1692"/>
    <w:rsid w:val="004B188F"/>
    <w:rsid w:val="004B19A3"/>
    <w:rsid w:val="004B1ACB"/>
    <w:rsid w:val="004B1F82"/>
    <w:rsid w:val="004B213A"/>
    <w:rsid w:val="004B2825"/>
    <w:rsid w:val="004B30F4"/>
    <w:rsid w:val="004B368C"/>
    <w:rsid w:val="004B37F0"/>
    <w:rsid w:val="004B3AC7"/>
    <w:rsid w:val="004B4079"/>
    <w:rsid w:val="004B4428"/>
    <w:rsid w:val="004B53CF"/>
    <w:rsid w:val="004B5507"/>
    <w:rsid w:val="004B56B0"/>
    <w:rsid w:val="004B6277"/>
    <w:rsid w:val="004B64AB"/>
    <w:rsid w:val="004B6829"/>
    <w:rsid w:val="004B7323"/>
    <w:rsid w:val="004C0723"/>
    <w:rsid w:val="004C0A66"/>
    <w:rsid w:val="004C0A93"/>
    <w:rsid w:val="004C0BE3"/>
    <w:rsid w:val="004C15F1"/>
    <w:rsid w:val="004C23C4"/>
    <w:rsid w:val="004C3F7C"/>
    <w:rsid w:val="004C4ED9"/>
    <w:rsid w:val="004C5917"/>
    <w:rsid w:val="004C5CAD"/>
    <w:rsid w:val="004C5E48"/>
    <w:rsid w:val="004C6C02"/>
    <w:rsid w:val="004C7716"/>
    <w:rsid w:val="004C77E0"/>
    <w:rsid w:val="004C7E39"/>
    <w:rsid w:val="004D00AD"/>
    <w:rsid w:val="004D0778"/>
    <w:rsid w:val="004D08C6"/>
    <w:rsid w:val="004D106B"/>
    <w:rsid w:val="004D3492"/>
    <w:rsid w:val="004D3930"/>
    <w:rsid w:val="004D3B16"/>
    <w:rsid w:val="004D3CBF"/>
    <w:rsid w:val="004D4960"/>
    <w:rsid w:val="004D4C4F"/>
    <w:rsid w:val="004D5CE6"/>
    <w:rsid w:val="004D63B5"/>
    <w:rsid w:val="004D6850"/>
    <w:rsid w:val="004D6B8E"/>
    <w:rsid w:val="004D75F6"/>
    <w:rsid w:val="004E0347"/>
    <w:rsid w:val="004E0E3A"/>
    <w:rsid w:val="004E13C8"/>
    <w:rsid w:val="004E1C2E"/>
    <w:rsid w:val="004E1C5B"/>
    <w:rsid w:val="004E24E5"/>
    <w:rsid w:val="004E252A"/>
    <w:rsid w:val="004E2B57"/>
    <w:rsid w:val="004E2CA2"/>
    <w:rsid w:val="004E363C"/>
    <w:rsid w:val="004E424B"/>
    <w:rsid w:val="004E4388"/>
    <w:rsid w:val="004E53F2"/>
    <w:rsid w:val="004E55B1"/>
    <w:rsid w:val="004E58B1"/>
    <w:rsid w:val="004E627A"/>
    <w:rsid w:val="004E62DE"/>
    <w:rsid w:val="004E63F3"/>
    <w:rsid w:val="004E6A11"/>
    <w:rsid w:val="004E71FE"/>
    <w:rsid w:val="004E7336"/>
    <w:rsid w:val="004F025B"/>
    <w:rsid w:val="004F0B29"/>
    <w:rsid w:val="004F1045"/>
    <w:rsid w:val="004F1E64"/>
    <w:rsid w:val="004F24D0"/>
    <w:rsid w:val="004F3DC3"/>
    <w:rsid w:val="004F3EB8"/>
    <w:rsid w:val="004F4679"/>
    <w:rsid w:val="004F472E"/>
    <w:rsid w:val="004F501D"/>
    <w:rsid w:val="004F5D72"/>
    <w:rsid w:val="004F5F37"/>
    <w:rsid w:val="004F6B84"/>
    <w:rsid w:val="004F6DDA"/>
    <w:rsid w:val="004F6E6B"/>
    <w:rsid w:val="004F789B"/>
    <w:rsid w:val="004F7F5A"/>
    <w:rsid w:val="00500AC0"/>
    <w:rsid w:val="00500B70"/>
    <w:rsid w:val="00501BC0"/>
    <w:rsid w:val="00502E10"/>
    <w:rsid w:val="00503618"/>
    <w:rsid w:val="00503684"/>
    <w:rsid w:val="005049F1"/>
    <w:rsid w:val="00504F57"/>
    <w:rsid w:val="00505009"/>
    <w:rsid w:val="00505C56"/>
    <w:rsid w:val="00505D58"/>
    <w:rsid w:val="00506BF4"/>
    <w:rsid w:val="00507097"/>
    <w:rsid w:val="00507371"/>
    <w:rsid w:val="00507A1E"/>
    <w:rsid w:val="00507CF5"/>
    <w:rsid w:val="00507FFA"/>
    <w:rsid w:val="00510265"/>
    <w:rsid w:val="005102D5"/>
    <w:rsid w:val="00510A4D"/>
    <w:rsid w:val="00511D1E"/>
    <w:rsid w:val="00511FDD"/>
    <w:rsid w:val="0051209D"/>
    <w:rsid w:val="0051261F"/>
    <w:rsid w:val="00512829"/>
    <w:rsid w:val="00512F97"/>
    <w:rsid w:val="0051368C"/>
    <w:rsid w:val="00513928"/>
    <w:rsid w:val="00513CA6"/>
    <w:rsid w:val="0051498B"/>
    <w:rsid w:val="00514C8C"/>
    <w:rsid w:val="0051592A"/>
    <w:rsid w:val="00515C17"/>
    <w:rsid w:val="0051600D"/>
    <w:rsid w:val="005163C9"/>
    <w:rsid w:val="00516FB2"/>
    <w:rsid w:val="00517087"/>
    <w:rsid w:val="00517289"/>
    <w:rsid w:val="005172C5"/>
    <w:rsid w:val="005177D4"/>
    <w:rsid w:val="005177DE"/>
    <w:rsid w:val="00520071"/>
    <w:rsid w:val="0052064C"/>
    <w:rsid w:val="0052070F"/>
    <w:rsid w:val="00521FE7"/>
    <w:rsid w:val="00522078"/>
    <w:rsid w:val="00522CE3"/>
    <w:rsid w:val="005234A1"/>
    <w:rsid w:val="00523C18"/>
    <w:rsid w:val="00524DCE"/>
    <w:rsid w:val="00525050"/>
    <w:rsid w:val="00525626"/>
    <w:rsid w:val="005256C0"/>
    <w:rsid w:val="00525A7E"/>
    <w:rsid w:val="00526704"/>
    <w:rsid w:val="00526B06"/>
    <w:rsid w:val="00526C3B"/>
    <w:rsid w:val="00526FE5"/>
    <w:rsid w:val="005272E8"/>
    <w:rsid w:val="00527D9F"/>
    <w:rsid w:val="005306E8"/>
    <w:rsid w:val="00530743"/>
    <w:rsid w:val="00530D5D"/>
    <w:rsid w:val="0053110F"/>
    <w:rsid w:val="0053111D"/>
    <w:rsid w:val="00531E2C"/>
    <w:rsid w:val="00531F2D"/>
    <w:rsid w:val="005322A6"/>
    <w:rsid w:val="0053235A"/>
    <w:rsid w:val="0053361E"/>
    <w:rsid w:val="00533E42"/>
    <w:rsid w:val="00533FEF"/>
    <w:rsid w:val="00534563"/>
    <w:rsid w:val="00534628"/>
    <w:rsid w:val="00534645"/>
    <w:rsid w:val="0053473A"/>
    <w:rsid w:val="00534B36"/>
    <w:rsid w:val="005352A9"/>
    <w:rsid w:val="0053562C"/>
    <w:rsid w:val="00535C81"/>
    <w:rsid w:val="005367FF"/>
    <w:rsid w:val="00536E96"/>
    <w:rsid w:val="0053750F"/>
    <w:rsid w:val="00537608"/>
    <w:rsid w:val="00537B62"/>
    <w:rsid w:val="00537C93"/>
    <w:rsid w:val="0054073A"/>
    <w:rsid w:val="00541020"/>
    <w:rsid w:val="00541146"/>
    <w:rsid w:val="00542098"/>
    <w:rsid w:val="0054228B"/>
    <w:rsid w:val="0054289F"/>
    <w:rsid w:val="0054374A"/>
    <w:rsid w:val="00543C27"/>
    <w:rsid w:val="005440D0"/>
    <w:rsid w:val="00545278"/>
    <w:rsid w:val="005469FC"/>
    <w:rsid w:val="00546D8E"/>
    <w:rsid w:val="00546FDD"/>
    <w:rsid w:val="0054711A"/>
    <w:rsid w:val="00547996"/>
    <w:rsid w:val="00550101"/>
    <w:rsid w:val="0055032F"/>
    <w:rsid w:val="005507A5"/>
    <w:rsid w:val="00550881"/>
    <w:rsid w:val="00551340"/>
    <w:rsid w:val="00551B36"/>
    <w:rsid w:val="0055253A"/>
    <w:rsid w:val="0055386A"/>
    <w:rsid w:val="00554612"/>
    <w:rsid w:val="00554D53"/>
    <w:rsid w:val="005554AA"/>
    <w:rsid w:val="00556331"/>
    <w:rsid w:val="005564DE"/>
    <w:rsid w:val="00556F5D"/>
    <w:rsid w:val="0055726F"/>
    <w:rsid w:val="00557BA1"/>
    <w:rsid w:val="00557BB5"/>
    <w:rsid w:val="00557FE9"/>
    <w:rsid w:val="005606FD"/>
    <w:rsid w:val="00560CBA"/>
    <w:rsid w:val="00561381"/>
    <w:rsid w:val="00561650"/>
    <w:rsid w:val="00561B5E"/>
    <w:rsid w:val="00561C0D"/>
    <w:rsid w:val="00561D45"/>
    <w:rsid w:val="005621FC"/>
    <w:rsid w:val="00562F00"/>
    <w:rsid w:val="005641FE"/>
    <w:rsid w:val="005646C2"/>
    <w:rsid w:val="005646EC"/>
    <w:rsid w:val="00564793"/>
    <w:rsid w:val="00564BC9"/>
    <w:rsid w:val="00564EE2"/>
    <w:rsid w:val="00564F6C"/>
    <w:rsid w:val="005655E4"/>
    <w:rsid w:val="00565A52"/>
    <w:rsid w:val="00565CE2"/>
    <w:rsid w:val="005662EB"/>
    <w:rsid w:val="0056663F"/>
    <w:rsid w:val="005667D4"/>
    <w:rsid w:val="00566AD8"/>
    <w:rsid w:val="005671DB"/>
    <w:rsid w:val="00567486"/>
    <w:rsid w:val="005678C4"/>
    <w:rsid w:val="005700F5"/>
    <w:rsid w:val="00570A86"/>
    <w:rsid w:val="00570B86"/>
    <w:rsid w:val="00571052"/>
    <w:rsid w:val="0057108C"/>
    <w:rsid w:val="00571229"/>
    <w:rsid w:val="005716ED"/>
    <w:rsid w:val="00571D81"/>
    <w:rsid w:val="00571F20"/>
    <w:rsid w:val="005720ED"/>
    <w:rsid w:val="00572146"/>
    <w:rsid w:val="005732EB"/>
    <w:rsid w:val="00573538"/>
    <w:rsid w:val="0057395E"/>
    <w:rsid w:val="00574860"/>
    <w:rsid w:val="005752FE"/>
    <w:rsid w:val="0057553E"/>
    <w:rsid w:val="00575B06"/>
    <w:rsid w:val="00576718"/>
    <w:rsid w:val="005770D9"/>
    <w:rsid w:val="00577FEE"/>
    <w:rsid w:val="00580309"/>
    <w:rsid w:val="005803BF"/>
    <w:rsid w:val="005806A3"/>
    <w:rsid w:val="005807DF"/>
    <w:rsid w:val="005814D2"/>
    <w:rsid w:val="00581820"/>
    <w:rsid w:val="00582318"/>
    <w:rsid w:val="00582349"/>
    <w:rsid w:val="00582550"/>
    <w:rsid w:val="00582FAD"/>
    <w:rsid w:val="00583CD6"/>
    <w:rsid w:val="005844CA"/>
    <w:rsid w:val="005845C5"/>
    <w:rsid w:val="00585005"/>
    <w:rsid w:val="00585996"/>
    <w:rsid w:val="00585F7E"/>
    <w:rsid w:val="00586B68"/>
    <w:rsid w:val="00586F7B"/>
    <w:rsid w:val="0058741D"/>
    <w:rsid w:val="00587CD3"/>
    <w:rsid w:val="005901AF"/>
    <w:rsid w:val="005910EC"/>
    <w:rsid w:val="00591A26"/>
    <w:rsid w:val="005922CB"/>
    <w:rsid w:val="00592A35"/>
    <w:rsid w:val="00592D77"/>
    <w:rsid w:val="005939B9"/>
    <w:rsid w:val="00594122"/>
    <w:rsid w:val="005942CD"/>
    <w:rsid w:val="00594A60"/>
    <w:rsid w:val="00594ABF"/>
    <w:rsid w:val="005952D0"/>
    <w:rsid w:val="00595616"/>
    <w:rsid w:val="00595B7B"/>
    <w:rsid w:val="0059620B"/>
    <w:rsid w:val="00596E2B"/>
    <w:rsid w:val="005973B4"/>
    <w:rsid w:val="0059786F"/>
    <w:rsid w:val="00597B49"/>
    <w:rsid w:val="00597F80"/>
    <w:rsid w:val="005A0D6E"/>
    <w:rsid w:val="005A11E6"/>
    <w:rsid w:val="005A1C11"/>
    <w:rsid w:val="005A1D2E"/>
    <w:rsid w:val="005A1E27"/>
    <w:rsid w:val="005A2484"/>
    <w:rsid w:val="005A27FB"/>
    <w:rsid w:val="005A3621"/>
    <w:rsid w:val="005A3B39"/>
    <w:rsid w:val="005A445B"/>
    <w:rsid w:val="005A4468"/>
    <w:rsid w:val="005A4619"/>
    <w:rsid w:val="005A4826"/>
    <w:rsid w:val="005A4852"/>
    <w:rsid w:val="005A4B6F"/>
    <w:rsid w:val="005A4E5E"/>
    <w:rsid w:val="005A50A2"/>
    <w:rsid w:val="005A5C48"/>
    <w:rsid w:val="005A6356"/>
    <w:rsid w:val="005A6864"/>
    <w:rsid w:val="005A6A61"/>
    <w:rsid w:val="005A7079"/>
    <w:rsid w:val="005A7625"/>
    <w:rsid w:val="005A7D6B"/>
    <w:rsid w:val="005A7DA1"/>
    <w:rsid w:val="005B080E"/>
    <w:rsid w:val="005B0863"/>
    <w:rsid w:val="005B08B9"/>
    <w:rsid w:val="005B0968"/>
    <w:rsid w:val="005B180E"/>
    <w:rsid w:val="005B1B5A"/>
    <w:rsid w:val="005B1CFC"/>
    <w:rsid w:val="005B207E"/>
    <w:rsid w:val="005B2484"/>
    <w:rsid w:val="005B29E2"/>
    <w:rsid w:val="005B3871"/>
    <w:rsid w:val="005B39D8"/>
    <w:rsid w:val="005B3CF7"/>
    <w:rsid w:val="005B3E9E"/>
    <w:rsid w:val="005B4679"/>
    <w:rsid w:val="005B4EA3"/>
    <w:rsid w:val="005B4F49"/>
    <w:rsid w:val="005B4F7A"/>
    <w:rsid w:val="005B50AF"/>
    <w:rsid w:val="005B54AE"/>
    <w:rsid w:val="005B6226"/>
    <w:rsid w:val="005B659D"/>
    <w:rsid w:val="005B6A4F"/>
    <w:rsid w:val="005B6B98"/>
    <w:rsid w:val="005B6E36"/>
    <w:rsid w:val="005B7699"/>
    <w:rsid w:val="005B7D2A"/>
    <w:rsid w:val="005C097A"/>
    <w:rsid w:val="005C1326"/>
    <w:rsid w:val="005C1917"/>
    <w:rsid w:val="005C1A03"/>
    <w:rsid w:val="005C30F1"/>
    <w:rsid w:val="005C3527"/>
    <w:rsid w:val="005C3626"/>
    <w:rsid w:val="005C3FF1"/>
    <w:rsid w:val="005C41B7"/>
    <w:rsid w:val="005C47B2"/>
    <w:rsid w:val="005C48FB"/>
    <w:rsid w:val="005C4B02"/>
    <w:rsid w:val="005C5320"/>
    <w:rsid w:val="005C722A"/>
    <w:rsid w:val="005C7A85"/>
    <w:rsid w:val="005D018E"/>
    <w:rsid w:val="005D0D5E"/>
    <w:rsid w:val="005D1F05"/>
    <w:rsid w:val="005D20AD"/>
    <w:rsid w:val="005D2546"/>
    <w:rsid w:val="005D2DF3"/>
    <w:rsid w:val="005D3D60"/>
    <w:rsid w:val="005D3E73"/>
    <w:rsid w:val="005D3EA9"/>
    <w:rsid w:val="005D3FE0"/>
    <w:rsid w:val="005D4058"/>
    <w:rsid w:val="005D480F"/>
    <w:rsid w:val="005D4B0E"/>
    <w:rsid w:val="005D4BFB"/>
    <w:rsid w:val="005D50D4"/>
    <w:rsid w:val="005D5991"/>
    <w:rsid w:val="005D60BD"/>
    <w:rsid w:val="005D6481"/>
    <w:rsid w:val="005D6AF3"/>
    <w:rsid w:val="005D6F79"/>
    <w:rsid w:val="005D75BA"/>
    <w:rsid w:val="005D7898"/>
    <w:rsid w:val="005D7B6C"/>
    <w:rsid w:val="005D7F8B"/>
    <w:rsid w:val="005E1E39"/>
    <w:rsid w:val="005E3228"/>
    <w:rsid w:val="005E43C8"/>
    <w:rsid w:val="005E4BB7"/>
    <w:rsid w:val="005E523B"/>
    <w:rsid w:val="005E62D6"/>
    <w:rsid w:val="005E7209"/>
    <w:rsid w:val="005E7925"/>
    <w:rsid w:val="005E7AC8"/>
    <w:rsid w:val="005E7C6C"/>
    <w:rsid w:val="005E7C76"/>
    <w:rsid w:val="005F0121"/>
    <w:rsid w:val="005F077B"/>
    <w:rsid w:val="005F07D2"/>
    <w:rsid w:val="005F0FBF"/>
    <w:rsid w:val="005F1A6A"/>
    <w:rsid w:val="005F2254"/>
    <w:rsid w:val="005F3111"/>
    <w:rsid w:val="005F3830"/>
    <w:rsid w:val="005F3AF4"/>
    <w:rsid w:val="005F3D0C"/>
    <w:rsid w:val="005F401E"/>
    <w:rsid w:val="005F4778"/>
    <w:rsid w:val="005F5C16"/>
    <w:rsid w:val="005F5CEB"/>
    <w:rsid w:val="005F5F91"/>
    <w:rsid w:val="005F611C"/>
    <w:rsid w:val="005F63F5"/>
    <w:rsid w:val="005F6A80"/>
    <w:rsid w:val="005F7628"/>
    <w:rsid w:val="005F76F4"/>
    <w:rsid w:val="005F784C"/>
    <w:rsid w:val="005F79C7"/>
    <w:rsid w:val="00600116"/>
    <w:rsid w:val="00600CB4"/>
    <w:rsid w:val="006014A0"/>
    <w:rsid w:val="006017F9"/>
    <w:rsid w:val="006019CF"/>
    <w:rsid w:val="0060215F"/>
    <w:rsid w:val="0060276F"/>
    <w:rsid w:val="00603000"/>
    <w:rsid w:val="0060349D"/>
    <w:rsid w:val="006036C0"/>
    <w:rsid w:val="00603C48"/>
    <w:rsid w:val="00603C93"/>
    <w:rsid w:val="00603EFC"/>
    <w:rsid w:val="006051D4"/>
    <w:rsid w:val="006053B5"/>
    <w:rsid w:val="0060541A"/>
    <w:rsid w:val="00605674"/>
    <w:rsid w:val="00605DF5"/>
    <w:rsid w:val="006060C7"/>
    <w:rsid w:val="006066F3"/>
    <w:rsid w:val="00606F08"/>
    <w:rsid w:val="00610F32"/>
    <w:rsid w:val="00611EE3"/>
    <w:rsid w:val="00612172"/>
    <w:rsid w:val="006130A7"/>
    <w:rsid w:val="006131CB"/>
    <w:rsid w:val="00613BD1"/>
    <w:rsid w:val="00613E34"/>
    <w:rsid w:val="006146CB"/>
    <w:rsid w:val="00614971"/>
    <w:rsid w:val="00614C98"/>
    <w:rsid w:val="00615ACC"/>
    <w:rsid w:val="00617753"/>
    <w:rsid w:val="006178F4"/>
    <w:rsid w:val="0062087E"/>
    <w:rsid w:val="00621352"/>
    <w:rsid w:val="0062174E"/>
    <w:rsid w:val="00621849"/>
    <w:rsid w:val="00621AC1"/>
    <w:rsid w:val="00621CB4"/>
    <w:rsid w:val="00621DD9"/>
    <w:rsid w:val="00622306"/>
    <w:rsid w:val="006231F8"/>
    <w:rsid w:val="00623328"/>
    <w:rsid w:val="006235A3"/>
    <w:rsid w:val="00623894"/>
    <w:rsid w:val="00624DCB"/>
    <w:rsid w:val="006268BF"/>
    <w:rsid w:val="00626921"/>
    <w:rsid w:val="00626991"/>
    <w:rsid w:val="00627218"/>
    <w:rsid w:val="00627EA1"/>
    <w:rsid w:val="00630484"/>
    <w:rsid w:val="00630BE9"/>
    <w:rsid w:val="00631B66"/>
    <w:rsid w:val="006328B6"/>
    <w:rsid w:val="00632C13"/>
    <w:rsid w:val="006330DA"/>
    <w:rsid w:val="006334E8"/>
    <w:rsid w:val="006339C8"/>
    <w:rsid w:val="00635221"/>
    <w:rsid w:val="006355D1"/>
    <w:rsid w:val="00635C95"/>
    <w:rsid w:val="00635DD4"/>
    <w:rsid w:val="00636080"/>
    <w:rsid w:val="006360CA"/>
    <w:rsid w:val="006363D3"/>
    <w:rsid w:val="0063647C"/>
    <w:rsid w:val="0063739D"/>
    <w:rsid w:val="006374A6"/>
    <w:rsid w:val="00637692"/>
    <w:rsid w:val="00640514"/>
    <w:rsid w:val="00641F01"/>
    <w:rsid w:val="00642BCA"/>
    <w:rsid w:val="00643660"/>
    <w:rsid w:val="006436F5"/>
    <w:rsid w:val="0064376E"/>
    <w:rsid w:val="006447AB"/>
    <w:rsid w:val="00644C16"/>
    <w:rsid w:val="00645A6E"/>
    <w:rsid w:val="00646094"/>
    <w:rsid w:val="0064657E"/>
    <w:rsid w:val="0064704A"/>
    <w:rsid w:val="00647556"/>
    <w:rsid w:val="00650362"/>
    <w:rsid w:val="0065062A"/>
    <w:rsid w:val="00651491"/>
    <w:rsid w:val="006515F1"/>
    <w:rsid w:val="00651A3E"/>
    <w:rsid w:val="0065252C"/>
    <w:rsid w:val="00652B95"/>
    <w:rsid w:val="0065348B"/>
    <w:rsid w:val="00653876"/>
    <w:rsid w:val="00653F83"/>
    <w:rsid w:val="00654763"/>
    <w:rsid w:val="00654B42"/>
    <w:rsid w:val="00654E27"/>
    <w:rsid w:val="0065550F"/>
    <w:rsid w:val="006556D4"/>
    <w:rsid w:val="00655A24"/>
    <w:rsid w:val="0065607A"/>
    <w:rsid w:val="00656D6C"/>
    <w:rsid w:val="00657A50"/>
    <w:rsid w:val="0066144A"/>
    <w:rsid w:val="006618D1"/>
    <w:rsid w:val="00661AFA"/>
    <w:rsid w:val="00661D54"/>
    <w:rsid w:val="00663D4E"/>
    <w:rsid w:val="00664150"/>
    <w:rsid w:val="00664AF9"/>
    <w:rsid w:val="00664C3F"/>
    <w:rsid w:val="006650AD"/>
    <w:rsid w:val="00665592"/>
    <w:rsid w:val="006659C2"/>
    <w:rsid w:val="00665A81"/>
    <w:rsid w:val="00665EB4"/>
    <w:rsid w:val="00665F2E"/>
    <w:rsid w:val="00666BEB"/>
    <w:rsid w:val="006673F3"/>
    <w:rsid w:val="00667776"/>
    <w:rsid w:val="006678A7"/>
    <w:rsid w:val="00667BEC"/>
    <w:rsid w:val="006703F9"/>
    <w:rsid w:val="006708FF"/>
    <w:rsid w:val="0067106D"/>
    <w:rsid w:val="0067109B"/>
    <w:rsid w:val="006718B0"/>
    <w:rsid w:val="00671A34"/>
    <w:rsid w:val="00672702"/>
    <w:rsid w:val="00672EA5"/>
    <w:rsid w:val="0067364C"/>
    <w:rsid w:val="0067392E"/>
    <w:rsid w:val="006740AC"/>
    <w:rsid w:val="006743F0"/>
    <w:rsid w:val="00674826"/>
    <w:rsid w:val="00674F26"/>
    <w:rsid w:val="00675605"/>
    <w:rsid w:val="00675F62"/>
    <w:rsid w:val="006760D6"/>
    <w:rsid w:val="00676698"/>
    <w:rsid w:val="00676FBF"/>
    <w:rsid w:val="00680498"/>
    <w:rsid w:val="006806E9"/>
    <w:rsid w:val="00681469"/>
    <w:rsid w:val="006818B6"/>
    <w:rsid w:val="00681DDA"/>
    <w:rsid w:val="00682415"/>
    <w:rsid w:val="00682873"/>
    <w:rsid w:val="006828E2"/>
    <w:rsid w:val="00683966"/>
    <w:rsid w:val="00684052"/>
    <w:rsid w:val="006850FF"/>
    <w:rsid w:val="00685DAF"/>
    <w:rsid w:val="00686F47"/>
    <w:rsid w:val="00687ED3"/>
    <w:rsid w:val="006903DD"/>
    <w:rsid w:val="006904DD"/>
    <w:rsid w:val="006916AD"/>
    <w:rsid w:val="006918B7"/>
    <w:rsid w:val="00691962"/>
    <w:rsid w:val="00692238"/>
    <w:rsid w:val="006929D6"/>
    <w:rsid w:val="00692ED3"/>
    <w:rsid w:val="00693029"/>
    <w:rsid w:val="00693866"/>
    <w:rsid w:val="006947E7"/>
    <w:rsid w:val="00694B4F"/>
    <w:rsid w:val="00694FFF"/>
    <w:rsid w:val="00695678"/>
    <w:rsid w:val="00695812"/>
    <w:rsid w:val="006958F6"/>
    <w:rsid w:val="00695F0F"/>
    <w:rsid w:val="00697838"/>
    <w:rsid w:val="00697B10"/>
    <w:rsid w:val="00697EB6"/>
    <w:rsid w:val="006A118D"/>
    <w:rsid w:val="006A12C6"/>
    <w:rsid w:val="006A1A9D"/>
    <w:rsid w:val="006A1DFB"/>
    <w:rsid w:val="006A31A9"/>
    <w:rsid w:val="006A34A6"/>
    <w:rsid w:val="006A3529"/>
    <w:rsid w:val="006A3972"/>
    <w:rsid w:val="006A39E8"/>
    <w:rsid w:val="006A4B03"/>
    <w:rsid w:val="006A5B12"/>
    <w:rsid w:val="006A5C16"/>
    <w:rsid w:val="006A5C23"/>
    <w:rsid w:val="006A62FB"/>
    <w:rsid w:val="006A6992"/>
    <w:rsid w:val="006A6FEE"/>
    <w:rsid w:val="006A7068"/>
    <w:rsid w:val="006A712D"/>
    <w:rsid w:val="006A7729"/>
    <w:rsid w:val="006A7B86"/>
    <w:rsid w:val="006B0260"/>
    <w:rsid w:val="006B033A"/>
    <w:rsid w:val="006B06D7"/>
    <w:rsid w:val="006B07DE"/>
    <w:rsid w:val="006B0811"/>
    <w:rsid w:val="006B24C3"/>
    <w:rsid w:val="006B2BE1"/>
    <w:rsid w:val="006B2DE0"/>
    <w:rsid w:val="006B2F12"/>
    <w:rsid w:val="006B3132"/>
    <w:rsid w:val="006B348A"/>
    <w:rsid w:val="006B3538"/>
    <w:rsid w:val="006B3AA6"/>
    <w:rsid w:val="006B3D5F"/>
    <w:rsid w:val="006B4A6C"/>
    <w:rsid w:val="006B4DAA"/>
    <w:rsid w:val="006B4EB9"/>
    <w:rsid w:val="006B507F"/>
    <w:rsid w:val="006B5376"/>
    <w:rsid w:val="006B5CE0"/>
    <w:rsid w:val="006B5F4B"/>
    <w:rsid w:val="006B61B2"/>
    <w:rsid w:val="006B62E9"/>
    <w:rsid w:val="006B6FE0"/>
    <w:rsid w:val="006B749B"/>
    <w:rsid w:val="006B7701"/>
    <w:rsid w:val="006C00BF"/>
    <w:rsid w:val="006C0D76"/>
    <w:rsid w:val="006C0FAC"/>
    <w:rsid w:val="006C1076"/>
    <w:rsid w:val="006C150C"/>
    <w:rsid w:val="006C1E39"/>
    <w:rsid w:val="006C22E5"/>
    <w:rsid w:val="006C2FF5"/>
    <w:rsid w:val="006C303F"/>
    <w:rsid w:val="006C3294"/>
    <w:rsid w:val="006C3578"/>
    <w:rsid w:val="006C4195"/>
    <w:rsid w:val="006C4E31"/>
    <w:rsid w:val="006C53DA"/>
    <w:rsid w:val="006C5988"/>
    <w:rsid w:val="006C7AED"/>
    <w:rsid w:val="006D0462"/>
    <w:rsid w:val="006D0CC1"/>
    <w:rsid w:val="006D0F9C"/>
    <w:rsid w:val="006D1681"/>
    <w:rsid w:val="006D27A6"/>
    <w:rsid w:val="006D2C0E"/>
    <w:rsid w:val="006D2D45"/>
    <w:rsid w:val="006D3145"/>
    <w:rsid w:val="006D31A4"/>
    <w:rsid w:val="006D3B4F"/>
    <w:rsid w:val="006D3DAC"/>
    <w:rsid w:val="006D3E44"/>
    <w:rsid w:val="006D3EE7"/>
    <w:rsid w:val="006D44CD"/>
    <w:rsid w:val="006D44DA"/>
    <w:rsid w:val="006D4E81"/>
    <w:rsid w:val="006D5056"/>
    <w:rsid w:val="006D510A"/>
    <w:rsid w:val="006D5182"/>
    <w:rsid w:val="006D6960"/>
    <w:rsid w:val="006D6AAF"/>
    <w:rsid w:val="006D7112"/>
    <w:rsid w:val="006D7218"/>
    <w:rsid w:val="006D7387"/>
    <w:rsid w:val="006D75FB"/>
    <w:rsid w:val="006D7793"/>
    <w:rsid w:val="006E0041"/>
    <w:rsid w:val="006E0397"/>
    <w:rsid w:val="006E09BD"/>
    <w:rsid w:val="006E0A0F"/>
    <w:rsid w:val="006E0C48"/>
    <w:rsid w:val="006E101D"/>
    <w:rsid w:val="006E2261"/>
    <w:rsid w:val="006E25BD"/>
    <w:rsid w:val="006E29B1"/>
    <w:rsid w:val="006E2DEE"/>
    <w:rsid w:val="006E2F9E"/>
    <w:rsid w:val="006E4830"/>
    <w:rsid w:val="006E503E"/>
    <w:rsid w:val="006E52DB"/>
    <w:rsid w:val="006E56EB"/>
    <w:rsid w:val="006E58F3"/>
    <w:rsid w:val="006E59E4"/>
    <w:rsid w:val="006E5E0E"/>
    <w:rsid w:val="006E67C1"/>
    <w:rsid w:val="006E69C4"/>
    <w:rsid w:val="006E6F8C"/>
    <w:rsid w:val="006E76BE"/>
    <w:rsid w:val="006E7FD6"/>
    <w:rsid w:val="006F0918"/>
    <w:rsid w:val="006F134D"/>
    <w:rsid w:val="006F15D1"/>
    <w:rsid w:val="006F15F1"/>
    <w:rsid w:val="006F1E64"/>
    <w:rsid w:val="006F2011"/>
    <w:rsid w:val="006F2531"/>
    <w:rsid w:val="006F2778"/>
    <w:rsid w:val="006F2B1B"/>
    <w:rsid w:val="006F35DB"/>
    <w:rsid w:val="006F3AA0"/>
    <w:rsid w:val="006F42BF"/>
    <w:rsid w:val="006F43E6"/>
    <w:rsid w:val="006F4A9F"/>
    <w:rsid w:val="006F4DA6"/>
    <w:rsid w:val="006F56A2"/>
    <w:rsid w:val="006F5907"/>
    <w:rsid w:val="006F646B"/>
    <w:rsid w:val="006F6E04"/>
    <w:rsid w:val="006F723A"/>
    <w:rsid w:val="006F781C"/>
    <w:rsid w:val="00700460"/>
    <w:rsid w:val="00700A6D"/>
    <w:rsid w:val="00700E67"/>
    <w:rsid w:val="007022BC"/>
    <w:rsid w:val="00702640"/>
    <w:rsid w:val="00702E52"/>
    <w:rsid w:val="00703579"/>
    <w:rsid w:val="00703621"/>
    <w:rsid w:val="007036CF"/>
    <w:rsid w:val="0070417B"/>
    <w:rsid w:val="00704C1D"/>
    <w:rsid w:val="00704D9A"/>
    <w:rsid w:val="00705195"/>
    <w:rsid w:val="00705AD6"/>
    <w:rsid w:val="00705B4E"/>
    <w:rsid w:val="00705DEB"/>
    <w:rsid w:val="00705F73"/>
    <w:rsid w:val="00706495"/>
    <w:rsid w:val="0070693E"/>
    <w:rsid w:val="00706FDA"/>
    <w:rsid w:val="00711041"/>
    <w:rsid w:val="0071127F"/>
    <w:rsid w:val="00711EE3"/>
    <w:rsid w:val="007135C9"/>
    <w:rsid w:val="00713FF0"/>
    <w:rsid w:val="00714D38"/>
    <w:rsid w:val="00714EDC"/>
    <w:rsid w:val="00715082"/>
    <w:rsid w:val="00715123"/>
    <w:rsid w:val="0071553E"/>
    <w:rsid w:val="00715EFF"/>
    <w:rsid w:val="00717216"/>
    <w:rsid w:val="007175E4"/>
    <w:rsid w:val="007202B7"/>
    <w:rsid w:val="007208C8"/>
    <w:rsid w:val="00720D2A"/>
    <w:rsid w:val="00722341"/>
    <w:rsid w:val="0072263D"/>
    <w:rsid w:val="00722AAE"/>
    <w:rsid w:val="00722F56"/>
    <w:rsid w:val="007235CD"/>
    <w:rsid w:val="00724123"/>
    <w:rsid w:val="00725ED3"/>
    <w:rsid w:val="00726282"/>
    <w:rsid w:val="007263AD"/>
    <w:rsid w:val="00726A0E"/>
    <w:rsid w:val="00726FC7"/>
    <w:rsid w:val="007278E5"/>
    <w:rsid w:val="0073105C"/>
    <w:rsid w:val="00731252"/>
    <w:rsid w:val="0073160E"/>
    <w:rsid w:val="00731FAF"/>
    <w:rsid w:val="00733337"/>
    <w:rsid w:val="00733715"/>
    <w:rsid w:val="00733973"/>
    <w:rsid w:val="00733C8C"/>
    <w:rsid w:val="00733E9F"/>
    <w:rsid w:val="0073431A"/>
    <w:rsid w:val="007343B8"/>
    <w:rsid w:val="007345B4"/>
    <w:rsid w:val="00736715"/>
    <w:rsid w:val="00736867"/>
    <w:rsid w:val="00736A4A"/>
    <w:rsid w:val="00736C48"/>
    <w:rsid w:val="00736E1F"/>
    <w:rsid w:val="00736EFE"/>
    <w:rsid w:val="007401CB"/>
    <w:rsid w:val="00740987"/>
    <w:rsid w:val="007411B4"/>
    <w:rsid w:val="0074238A"/>
    <w:rsid w:val="0074278F"/>
    <w:rsid w:val="0074283F"/>
    <w:rsid w:val="007430B3"/>
    <w:rsid w:val="00743B88"/>
    <w:rsid w:val="00743DD8"/>
    <w:rsid w:val="00743F7E"/>
    <w:rsid w:val="00744094"/>
    <w:rsid w:val="007442C8"/>
    <w:rsid w:val="00744612"/>
    <w:rsid w:val="0074481C"/>
    <w:rsid w:val="0074674D"/>
    <w:rsid w:val="0074675A"/>
    <w:rsid w:val="00746EAA"/>
    <w:rsid w:val="00747123"/>
    <w:rsid w:val="007474C3"/>
    <w:rsid w:val="0074752A"/>
    <w:rsid w:val="0074757F"/>
    <w:rsid w:val="00747C34"/>
    <w:rsid w:val="00747CF4"/>
    <w:rsid w:val="007508D7"/>
    <w:rsid w:val="00750FC0"/>
    <w:rsid w:val="007513CB"/>
    <w:rsid w:val="007519AB"/>
    <w:rsid w:val="00752095"/>
    <w:rsid w:val="00752708"/>
    <w:rsid w:val="007538A1"/>
    <w:rsid w:val="00754999"/>
    <w:rsid w:val="00754A40"/>
    <w:rsid w:val="00754B6D"/>
    <w:rsid w:val="00754B95"/>
    <w:rsid w:val="00754D98"/>
    <w:rsid w:val="00754EEC"/>
    <w:rsid w:val="00754F11"/>
    <w:rsid w:val="007552C8"/>
    <w:rsid w:val="00755892"/>
    <w:rsid w:val="00756664"/>
    <w:rsid w:val="007566C5"/>
    <w:rsid w:val="00757B6A"/>
    <w:rsid w:val="00757D89"/>
    <w:rsid w:val="00760049"/>
    <w:rsid w:val="007600FA"/>
    <w:rsid w:val="00760498"/>
    <w:rsid w:val="0076078B"/>
    <w:rsid w:val="0076093D"/>
    <w:rsid w:val="00760A00"/>
    <w:rsid w:val="00760CA3"/>
    <w:rsid w:val="007611EF"/>
    <w:rsid w:val="00761DA0"/>
    <w:rsid w:val="00762140"/>
    <w:rsid w:val="00762170"/>
    <w:rsid w:val="007622D7"/>
    <w:rsid w:val="007630A4"/>
    <w:rsid w:val="00763267"/>
    <w:rsid w:val="007634BA"/>
    <w:rsid w:val="00763572"/>
    <w:rsid w:val="007635A7"/>
    <w:rsid w:val="007643F5"/>
    <w:rsid w:val="0076452C"/>
    <w:rsid w:val="00764ABA"/>
    <w:rsid w:val="00765DF1"/>
    <w:rsid w:val="00765FA2"/>
    <w:rsid w:val="0076654F"/>
    <w:rsid w:val="00766AD0"/>
    <w:rsid w:val="00766DEB"/>
    <w:rsid w:val="0076776A"/>
    <w:rsid w:val="007703E2"/>
    <w:rsid w:val="0077178E"/>
    <w:rsid w:val="0077224F"/>
    <w:rsid w:val="0077240E"/>
    <w:rsid w:val="007724AD"/>
    <w:rsid w:val="00772DB3"/>
    <w:rsid w:val="00773D36"/>
    <w:rsid w:val="00773FF3"/>
    <w:rsid w:val="00774D87"/>
    <w:rsid w:val="00776141"/>
    <w:rsid w:val="0077778A"/>
    <w:rsid w:val="00780836"/>
    <w:rsid w:val="00780C4F"/>
    <w:rsid w:val="00781041"/>
    <w:rsid w:val="00781042"/>
    <w:rsid w:val="00781A88"/>
    <w:rsid w:val="007825F2"/>
    <w:rsid w:val="00782A0A"/>
    <w:rsid w:val="00783448"/>
    <w:rsid w:val="00783C4B"/>
    <w:rsid w:val="007841AC"/>
    <w:rsid w:val="00784A3C"/>
    <w:rsid w:val="00784E67"/>
    <w:rsid w:val="007850B5"/>
    <w:rsid w:val="00785294"/>
    <w:rsid w:val="00785F8B"/>
    <w:rsid w:val="00786B9D"/>
    <w:rsid w:val="00786DBB"/>
    <w:rsid w:val="007876F2"/>
    <w:rsid w:val="00787B1A"/>
    <w:rsid w:val="00787E66"/>
    <w:rsid w:val="00792E0F"/>
    <w:rsid w:val="00792E15"/>
    <w:rsid w:val="00793BD7"/>
    <w:rsid w:val="00793EEC"/>
    <w:rsid w:val="0079466D"/>
    <w:rsid w:val="007949CA"/>
    <w:rsid w:val="00795012"/>
    <w:rsid w:val="00795B69"/>
    <w:rsid w:val="00795CC9"/>
    <w:rsid w:val="00796401"/>
    <w:rsid w:val="007964D9"/>
    <w:rsid w:val="007967CF"/>
    <w:rsid w:val="00796A0F"/>
    <w:rsid w:val="00796C09"/>
    <w:rsid w:val="00796CF2"/>
    <w:rsid w:val="007A0029"/>
    <w:rsid w:val="007A07C8"/>
    <w:rsid w:val="007A0CE6"/>
    <w:rsid w:val="007A184F"/>
    <w:rsid w:val="007A217A"/>
    <w:rsid w:val="007A2195"/>
    <w:rsid w:val="007A2572"/>
    <w:rsid w:val="007A2DDE"/>
    <w:rsid w:val="007A4195"/>
    <w:rsid w:val="007A4B5D"/>
    <w:rsid w:val="007A537C"/>
    <w:rsid w:val="007A5864"/>
    <w:rsid w:val="007A6E4D"/>
    <w:rsid w:val="007A7D8C"/>
    <w:rsid w:val="007B0DE4"/>
    <w:rsid w:val="007B0F65"/>
    <w:rsid w:val="007B1DA9"/>
    <w:rsid w:val="007B21C5"/>
    <w:rsid w:val="007B2681"/>
    <w:rsid w:val="007B285A"/>
    <w:rsid w:val="007B2D37"/>
    <w:rsid w:val="007B31F0"/>
    <w:rsid w:val="007B3239"/>
    <w:rsid w:val="007B33FC"/>
    <w:rsid w:val="007B5423"/>
    <w:rsid w:val="007B5A19"/>
    <w:rsid w:val="007B676F"/>
    <w:rsid w:val="007B6871"/>
    <w:rsid w:val="007B6953"/>
    <w:rsid w:val="007B74E7"/>
    <w:rsid w:val="007B7784"/>
    <w:rsid w:val="007B7D2A"/>
    <w:rsid w:val="007C0155"/>
    <w:rsid w:val="007C05B9"/>
    <w:rsid w:val="007C1094"/>
    <w:rsid w:val="007C13C6"/>
    <w:rsid w:val="007C233B"/>
    <w:rsid w:val="007C2E2F"/>
    <w:rsid w:val="007C32EA"/>
    <w:rsid w:val="007C35A7"/>
    <w:rsid w:val="007C3CD0"/>
    <w:rsid w:val="007C4B50"/>
    <w:rsid w:val="007C5112"/>
    <w:rsid w:val="007C5AB3"/>
    <w:rsid w:val="007C5B94"/>
    <w:rsid w:val="007C5E0B"/>
    <w:rsid w:val="007C6080"/>
    <w:rsid w:val="007C68A1"/>
    <w:rsid w:val="007D022E"/>
    <w:rsid w:val="007D201C"/>
    <w:rsid w:val="007D24A0"/>
    <w:rsid w:val="007D2F85"/>
    <w:rsid w:val="007D38A9"/>
    <w:rsid w:val="007D38BD"/>
    <w:rsid w:val="007D39B3"/>
    <w:rsid w:val="007D3EB2"/>
    <w:rsid w:val="007D463C"/>
    <w:rsid w:val="007D4778"/>
    <w:rsid w:val="007D4787"/>
    <w:rsid w:val="007D4C02"/>
    <w:rsid w:val="007D4EB7"/>
    <w:rsid w:val="007D51DA"/>
    <w:rsid w:val="007D538B"/>
    <w:rsid w:val="007D586C"/>
    <w:rsid w:val="007D5C68"/>
    <w:rsid w:val="007D690D"/>
    <w:rsid w:val="007D6A45"/>
    <w:rsid w:val="007D6F47"/>
    <w:rsid w:val="007E00B9"/>
    <w:rsid w:val="007E013D"/>
    <w:rsid w:val="007E0461"/>
    <w:rsid w:val="007E0791"/>
    <w:rsid w:val="007E0975"/>
    <w:rsid w:val="007E0AC6"/>
    <w:rsid w:val="007E1161"/>
    <w:rsid w:val="007E2073"/>
    <w:rsid w:val="007E24A8"/>
    <w:rsid w:val="007E27F2"/>
    <w:rsid w:val="007E29E3"/>
    <w:rsid w:val="007E2CFB"/>
    <w:rsid w:val="007E36E4"/>
    <w:rsid w:val="007E3E17"/>
    <w:rsid w:val="007E42D6"/>
    <w:rsid w:val="007E43C9"/>
    <w:rsid w:val="007E44E3"/>
    <w:rsid w:val="007E5AE2"/>
    <w:rsid w:val="007E5E07"/>
    <w:rsid w:val="007E5EE1"/>
    <w:rsid w:val="007E637E"/>
    <w:rsid w:val="007E68EA"/>
    <w:rsid w:val="007E702C"/>
    <w:rsid w:val="007E7046"/>
    <w:rsid w:val="007E7290"/>
    <w:rsid w:val="007E75AE"/>
    <w:rsid w:val="007F024A"/>
    <w:rsid w:val="007F06A1"/>
    <w:rsid w:val="007F07AB"/>
    <w:rsid w:val="007F1A01"/>
    <w:rsid w:val="007F3151"/>
    <w:rsid w:val="007F3644"/>
    <w:rsid w:val="007F3930"/>
    <w:rsid w:val="007F3E39"/>
    <w:rsid w:val="007F43EA"/>
    <w:rsid w:val="007F520D"/>
    <w:rsid w:val="007F53C0"/>
    <w:rsid w:val="007F5717"/>
    <w:rsid w:val="007F5E61"/>
    <w:rsid w:val="007F61E3"/>
    <w:rsid w:val="007F65AD"/>
    <w:rsid w:val="007F6D14"/>
    <w:rsid w:val="007F770B"/>
    <w:rsid w:val="007F77BC"/>
    <w:rsid w:val="007F7FDA"/>
    <w:rsid w:val="0080000F"/>
    <w:rsid w:val="00800C20"/>
    <w:rsid w:val="00800C89"/>
    <w:rsid w:val="008010CB"/>
    <w:rsid w:val="00801798"/>
    <w:rsid w:val="0080203A"/>
    <w:rsid w:val="008021AF"/>
    <w:rsid w:val="00802546"/>
    <w:rsid w:val="00802B28"/>
    <w:rsid w:val="00802E27"/>
    <w:rsid w:val="0080330A"/>
    <w:rsid w:val="0080343E"/>
    <w:rsid w:val="008036A7"/>
    <w:rsid w:val="00805541"/>
    <w:rsid w:val="00805748"/>
    <w:rsid w:val="00805FAC"/>
    <w:rsid w:val="00806AC3"/>
    <w:rsid w:val="00807C02"/>
    <w:rsid w:val="00810189"/>
    <w:rsid w:val="008107AA"/>
    <w:rsid w:val="00811CDF"/>
    <w:rsid w:val="008125D4"/>
    <w:rsid w:val="0081292B"/>
    <w:rsid w:val="008138A8"/>
    <w:rsid w:val="008139FB"/>
    <w:rsid w:val="00813C1F"/>
    <w:rsid w:val="0081446A"/>
    <w:rsid w:val="00814C3F"/>
    <w:rsid w:val="00814C55"/>
    <w:rsid w:val="00814DF3"/>
    <w:rsid w:val="008150BB"/>
    <w:rsid w:val="008153C0"/>
    <w:rsid w:val="00815719"/>
    <w:rsid w:val="008163A5"/>
    <w:rsid w:val="00817266"/>
    <w:rsid w:val="008173E3"/>
    <w:rsid w:val="00817F3C"/>
    <w:rsid w:val="00820A5D"/>
    <w:rsid w:val="008217EC"/>
    <w:rsid w:val="00821A24"/>
    <w:rsid w:val="0082218A"/>
    <w:rsid w:val="008223AC"/>
    <w:rsid w:val="008234C7"/>
    <w:rsid w:val="00823BFE"/>
    <w:rsid w:val="00824031"/>
    <w:rsid w:val="00824CEF"/>
    <w:rsid w:val="00826406"/>
    <w:rsid w:val="00826E43"/>
    <w:rsid w:val="00827331"/>
    <w:rsid w:val="00830585"/>
    <w:rsid w:val="008312B6"/>
    <w:rsid w:val="00831801"/>
    <w:rsid w:val="00831B2C"/>
    <w:rsid w:val="00831CD9"/>
    <w:rsid w:val="00831CDA"/>
    <w:rsid w:val="00831D8A"/>
    <w:rsid w:val="00833AEA"/>
    <w:rsid w:val="00834E6D"/>
    <w:rsid w:val="00835790"/>
    <w:rsid w:val="008367E2"/>
    <w:rsid w:val="00836EDA"/>
    <w:rsid w:val="008373EB"/>
    <w:rsid w:val="00837A34"/>
    <w:rsid w:val="00837E1E"/>
    <w:rsid w:val="00840392"/>
    <w:rsid w:val="00840A7A"/>
    <w:rsid w:val="00840BEA"/>
    <w:rsid w:val="00840C02"/>
    <w:rsid w:val="008412F5"/>
    <w:rsid w:val="0084141F"/>
    <w:rsid w:val="00841887"/>
    <w:rsid w:val="00841D3A"/>
    <w:rsid w:val="00841F5E"/>
    <w:rsid w:val="00842269"/>
    <w:rsid w:val="008423F4"/>
    <w:rsid w:val="0084252E"/>
    <w:rsid w:val="00842E55"/>
    <w:rsid w:val="00842E74"/>
    <w:rsid w:val="00843551"/>
    <w:rsid w:val="00843797"/>
    <w:rsid w:val="008443EB"/>
    <w:rsid w:val="0084458F"/>
    <w:rsid w:val="00844F6A"/>
    <w:rsid w:val="0084512F"/>
    <w:rsid w:val="00846673"/>
    <w:rsid w:val="00846AD1"/>
    <w:rsid w:val="00846B85"/>
    <w:rsid w:val="00847719"/>
    <w:rsid w:val="00847836"/>
    <w:rsid w:val="00850E43"/>
    <w:rsid w:val="00850FFB"/>
    <w:rsid w:val="00851AC1"/>
    <w:rsid w:val="0085242D"/>
    <w:rsid w:val="00852643"/>
    <w:rsid w:val="00852A4E"/>
    <w:rsid w:val="00853D90"/>
    <w:rsid w:val="00853E1E"/>
    <w:rsid w:val="00855668"/>
    <w:rsid w:val="0085698C"/>
    <w:rsid w:val="00856D63"/>
    <w:rsid w:val="00856EC0"/>
    <w:rsid w:val="0085736D"/>
    <w:rsid w:val="00857423"/>
    <w:rsid w:val="008575A0"/>
    <w:rsid w:val="0085787C"/>
    <w:rsid w:val="00857917"/>
    <w:rsid w:val="00857D9C"/>
    <w:rsid w:val="0086024C"/>
    <w:rsid w:val="008607D6"/>
    <w:rsid w:val="008616B9"/>
    <w:rsid w:val="00861CD9"/>
    <w:rsid w:val="00861E4A"/>
    <w:rsid w:val="00862080"/>
    <w:rsid w:val="0086233B"/>
    <w:rsid w:val="0086260B"/>
    <w:rsid w:val="00862A27"/>
    <w:rsid w:val="00862DBC"/>
    <w:rsid w:val="008630E1"/>
    <w:rsid w:val="00864FA9"/>
    <w:rsid w:val="00866422"/>
    <w:rsid w:val="00867BDD"/>
    <w:rsid w:val="00867DA1"/>
    <w:rsid w:val="00867DD1"/>
    <w:rsid w:val="00867EC8"/>
    <w:rsid w:val="00867EDC"/>
    <w:rsid w:val="00871733"/>
    <w:rsid w:val="00872C1C"/>
    <w:rsid w:val="00872C60"/>
    <w:rsid w:val="00873706"/>
    <w:rsid w:val="00873738"/>
    <w:rsid w:val="00874F4F"/>
    <w:rsid w:val="00875691"/>
    <w:rsid w:val="008774C1"/>
    <w:rsid w:val="008774E6"/>
    <w:rsid w:val="00877C15"/>
    <w:rsid w:val="0088026B"/>
    <w:rsid w:val="0088143E"/>
    <w:rsid w:val="0088159C"/>
    <w:rsid w:val="00881984"/>
    <w:rsid w:val="0088211A"/>
    <w:rsid w:val="00882194"/>
    <w:rsid w:val="0088253E"/>
    <w:rsid w:val="00882C29"/>
    <w:rsid w:val="00882D34"/>
    <w:rsid w:val="0088381A"/>
    <w:rsid w:val="00884715"/>
    <w:rsid w:val="00884817"/>
    <w:rsid w:val="00884F56"/>
    <w:rsid w:val="008850A7"/>
    <w:rsid w:val="008854D9"/>
    <w:rsid w:val="008854F6"/>
    <w:rsid w:val="00885D8F"/>
    <w:rsid w:val="008864EF"/>
    <w:rsid w:val="00886639"/>
    <w:rsid w:val="00886667"/>
    <w:rsid w:val="00886714"/>
    <w:rsid w:val="00886A3F"/>
    <w:rsid w:val="00886ABF"/>
    <w:rsid w:val="00886BC4"/>
    <w:rsid w:val="00886BF0"/>
    <w:rsid w:val="00886D41"/>
    <w:rsid w:val="00886E32"/>
    <w:rsid w:val="008876DB"/>
    <w:rsid w:val="00887818"/>
    <w:rsid w:val="00890095"/>
    <w:rsid w:val="00891033"/>
    <w:rsid w:val="0089103C"/>
    <w:rsid w:val="008910DC"/>
    <w:rsid w:val="0089156C"/>
    <w:rsid w:val="0089232C"/>
    <w:rsid w:val="00892798"/>
    <w:rsid w:val="008938F5"/>
    <w:rsid w:val="008941E1"/>
    <w:rsid w:val="008942D1"/>
    <w:rsid w:val="00894DE9"/>
    <w:rsid w:val="00895527"/>
    <w:rsid w:val="008955CF"/>
    <w:rsid w:val="0089622B"/>
    <w:rsid w:val="00896748"/>
    <w:rsid w:val="0089716F"/>
    <w:rsid w:val="008972E4"/>
    <w:rsid w:val="0089765C"/>
    <w:rsid w:val="00897A82"/>
    <w:rsid w:val="008A0043"/>
    <w:rsid w:val="008A02F3"/>
    <w:rsid w:val="008A0BE8"/>
    <w:rsid w:val="008A0CBB"/>
    <w:rsid w:val="008A122B"/>
    <w:rsid w:val="008A1C1D"/>
    <w:rsid w:val="008A3C38"/>
    <w:rsid w:val="008A466F"/>
    <w:rsid w:val="008A46BC"/>
    <w:rsid w:val="008A48CA"/>
    <w:rsid w:val="008A4F2C"/>
    <w:rsid w:val="008A5F69"/>
    <w:rsid w:val="008A6F28"/>
    <w:rsid w:val="008A7947"/>
    <w:rsid w:val="008A7B14"/>
    <w:rsid w:val="008B09A3"/>
    <w:rsid w:val="008B0EE8"/>
    <w:rsid w:val="008B14AB"/>
    <w:rsid w:val="008B263E"/>
    <w:rsid w:val="008B264A"/>
    <w:rsid w:val="008B2938"/>
    <w:rsid w:val="008B3422"/>
    <w:rsid w:val="008B34AB"/>
    <w:rsid w:val="008B395C"/>
    <w:rsid w:val="008B3E4E"/>
    <w:rsid w:val="008B402D"/>
    <w:rsid w:val="008B43B0"/>
    <w:rsid w:val="008B48FA"/>
    <w:rsid w:val="008B4E5F"/>
    <w:rsid w:val="008B5430"/>
    <w:rsid w:val="008B5690"/>
    <w:rsid w:val="008B615F"/>
    <w:rsid w:val="008B673D"/>
    <w:rsid w:val="008B6B5F"/>
    <w:rsid w:val="008B7A79"/>
    <w:rsid w:val="008C0A64"/>
    <w:rsid w:val="008C122C"/>
    <w:rsid w:val="008C1C55"/>
    <w:rsid w:val="008C283A"/>
    <w:rsid w:val="008C2B81"/>
    <w:rsid w:val="008C2CC9"/>
    <w:rsid w:val="008C4442"/>
    <w:rsid w:val="008C4E71"/>
    <w:rsid w:val="008C5489"/>
    <w:rsid w:val="008C5773"/>
    <w:rsid w:val="008C5F04"/>
    <w:rsid w:val="008C67A8"/>
    <w:rsid w:val="008C6A1B"/>
    <w:rsid w:val="008C6B05"/>
    <w:rsid w:val="008C726B"/>
    <w:rsid w:val="008C73F8"/>
    <w:rsid w:val="008C7A08"/>
    <w:rsid w:val="008C7CCD"/>
    <w:rsid w:val="008D0226"/>
    <w:rsid w:val="008D0862"/>
    <w:rsid w:val="008D0CA6"/>
    <w:rsid w:val="008D13A9"/>
    <w:rsid w:val="008D1747"/>
    <w:rsid w:val="008D182D"/>
    <w:rsid w:val="008D1BFB"/>
    <w:rsid w:val="008D1F8D"/>
    <w:rsid w:val="008D27A2"/>
    <w:rsid w:val="008D288C"/>
    <w:rsid w:val="008D2D8C"/>
    <w:rsid w:val="008D2E11"/>
    <w:rsid w:val="008D4C79"/>
    <w:rsid w:val="008D4CD0"/>
    <w:rsid w:val="008D4E3B"/>
    <w:rsid w:val="008D5358"/>
    <w:rsid w:val="008D5FAA"/>
    <w:rsid w:val="008D603F"/>
    <w:rsid w:val="008D6AC8"/>
    <w:rsid w:val="008D70E9"/>
    <w:rsid w:val="008E0180"/>
    <w:rsid w:val="008E04BD"/>
    <w:rsid w:val="008E075E"/>
    <w:rsid w:val="008E090A"/>
    <w:rsid w:val="008E0A7C"/>
    <w:rsid w:val="008E189A"/>
    <w:rsid w:val="008E28C1"/>
    <w:rsid w:val="008E2F8A"/>
    <w:rsid w:val="008E303F"/>
    <w:rsid w:val="008E30A0"/>
    <w:rsid w:val="008E35A5"/>
    <w:rsid w:val="008E363A"/>
    <w:rsid w:val="008E39E7"/>
    <w:rsid w:val="008E5195"/>
    <w:rsid w:val="008E5489"/>
    <w:rsid w:val="008E6C46"/>
    <w:rsid w:val="008E6F52"/>
    <w:rsid w:val="008E77CD"/>
    <w:rsid w:val="008E7919"/>
    <w:rsid w:val="008E7F46"/>
    <w:rsid w:val="008F0AA5"/>
    <w:rsid w:val="008F0B15"/>
    <w:rsid w:val="008F1490"/>
    <w:rsid w:val="008F1AA6"/>
    <w:rsid w:val="008F21FC"/>
    <w:rsid w:val="008F2212"/>
    <w:rsid w:val="008F2421"/>
    <w:rsid w:val="008F288C"/>
    <w:rsid w:val="008F3063"/>
    <w:rsid w:val="008F306F"/>
    <w:rsid w:val="008F3B47"/>
    <w:rsid w:val="008F3D21"/>
    <w:rsid w:val="008F489B"/>
    <w:rsid w:val="008F5536"/>
    <w:rsid w:val="008F5FD3"/>
    <w:rsid w:val="008F63C9"/>
    <w:rsid w:val="008F6E34"/>
    <w:rsid w:val="008F73C8"/>
    <w:rsid w:val="008F7E69"/>
    <w:rsid w:val="00900FB5"/>
    <w:rsid w:val="009019A7"/>
    <w:rsid w:val="00901A2C"/>
    <w:rsid w:val="00901C90"/>
    <w:rsid w:val="00901F6B"/>
    <w:rsid w:val="0090225B"/>
    <w:rsid w:val="009027E9"/>
    <w:rsid w:val="009028B8"/>
    <w:rsid w:val="00902DC2"/>
    <w:rsid w:val="009030E3"/>
    <w:rsid w:val="00903786"/>
    <w:rsid w:val="00903AB2"/>
    <w:rsid w:val="0090420E"/>
    <w:rsid w:val="00904A93"/>
    <w:rsid w:val="00904B22"/>
    <w:rsid w:val="0090560A"/>
    <w:rsid w:val="0090597A"/>
    <w:rsid w:val="00905F29"/>
    <w:rsid w:val="00906A12"/>
    <w:rsid w:val="0090719E"/>
    <w:rsid w:val="0090733F"/>
    <w:rsid w:val="009073C2"/>
    <w:rsid w:val="009075F8"/>
    <w:rsid w:val="00910266"/>
    <w:rsid w:val="009105CF"/>
    <w:rsid w:val="0091097E"/>
    <w:rsid w:val="009109AA"/>
    <w:rsid w:val="00910BB9"/>
    <w:rsid w:val="00911FB4"/>
    <w:rsid w:val="00912732"/>
    <w:rsid w:val="009129BA"/>
    <w:rsid w:val="0091301A"/>
    <w:rsid w:val="00914203"/>
    <w:rsid w:val="00914574"/>
    <w:rsid w:val="009152CE"/>
    <w:rsid w:val="00915E00"/>
    <w:rsid w:val="0091664E"/>
    <w:rsid w:val="009169D6"/>
    <w:rsid w:val="00917497"/>
    <w:rsid w:val="00920360"/>
    <w:rsid w:val="009209CC"/>
    <w:rsid w:val="0092135C"/>
    <w:rsid w:val="009213D9"/>
    <w:rsid w:val="00922968"/>
    <w:rsid w:val="00922A0A"/>
    <w:rsid w:val="00922AC9"/>
    <w:rsid w:val="0092379E"/>
    <w:rsid w:val="00923E9B"/>
    <w:rsid w:val="00924113"/>
    <w:rsid w:val="00924CAB"/>
    <w:rsid w:val="0092568F"/>
    <w:rsid w:val="009258DE"/>
    <w:rsid w:val="00926072"/>
    <w:rsid w:val="00926879"/>
    <w:rsid w:val="00926E51"/>
    <w:rsid w:val="009274BE"/>
    <w:rsid w:val="00927584"/>
    <w:rsid w:val="009305EA"/>
    <w:rsid w:val="00930D9C"/>
    <w:rsid w:val="009312E2"/>
    <w:rsid w:val="00931521"/>
    <w:rsid w:val="00931974"/>
    <w:rsid w:val="00931CD6"/>
    <w:rsid w:val="00931E79"/>
    <w:rsid w:val="00932218"/>
    <w:rsid w:val="009327B3"/>
    <w:rsid w:val="00932B95"/>
    <w:rsid w:val="00932E4C"/>
    <w:rsid w:val="0093311D"/>
    <w:rsid w:val="00933C8C"/>
    <w:rsid w:val="00933E63"/>
    <w:rsid w:val="00934FD5"/>
    <w:rsid w:val="00935987"/>
    <w:rsid w:val="0093676E"/>
    <w:rsid w:val="009367F6"/>
    <w:rsid w:val="00936B1F"/>
    <w:rsid w:val="00936D99"/>
    <w:rsid w:val="0093741D"/>
    <w:rsid w:val="0093754E"/>
    <w:rsid w:val="00940216"/>
    <w:rsid w:val="00941A89"/>
    <w:rsid w:val="00941D0A"/>
    <w:rsid w:val="00941FEA"/>
    <w:rsid w:val="009421F0"/>
    <w:rsid w:val="00942CB3"/>
    <w:rsid w:val="0094409A"/>
    <w:rsid w:val="00944174"/>
    <w:rsid w:val="009443E6"/>
    <w:rsid w:val="00944C2D"/>
    <w:rsid w:val="009456CE"/>
    <w:rsid w:val="00946669"/>
    <w:rsid w:val="009468C1"/>
    <w:rsid w:val="00947182"/>
    <w:rsid w:val="009477ED"/>
    <w:rsid w:val="00947F7C"/>
    <w:rsid w:val="00950AF5"/>
    <w:rsid w:val="0095100D"/>
    <w:rsid w:val="00951163"/>
    <w:rsid w:val="00951652"/>
    <w:rsid w:val="0095182A"/>
    <w:rsid w:val="0095189E"/>
    <w:rsid w:val="00951B16"/>
    <w:rsid w:val="00951EFA"/>
    <w:rsid w:val="0095288F"/>
    <w:rsid w:val="00952BB6"/>
    <w:rsid w:val="00952F2F"/>
    <w:rsid w:val="00953EC8"/>
    <w:rsid w:val="00953FB6"/>
    <w:rsid w:val="009548BF"/>
    <w:rsid w:val="00955D8F"/>
    <w:rsid w:val="00955FB4"/>
    <w:rsid w:val="00956928"/>
    <w:rsid w:val="009601FD"/>
    <w:rsid w:val="009606ED"/>
    <w:rsid w:val="009607F1"/>
    <w:rsid w:val="00960C76"/>
    <w:rsid w:val="009616A0"/>
    <w:rsid w:val="00961866"/>
    <w:rsid w:val="00961DE7"/>
    <w:rsid w:val="00961FF3"/>
    <w:rsid w:val="00962033"/>
    <w:rsid w:val="00962556"/>
    <w:rsid w:val="00962C72"/>
    <w:rsid w:val="00962D10"/>
    <w:rsid w:val="00963891"/>
    <w:rsid w:val="00963D46"/>
    <w:rsid w:val="00964484"/>
    <w:rsid w:val="00964853"/>
    <w:rsid w:val="009651FD"/>
    <w:rsid w:val="009656B5"/>
    <w:rsid w:val="00965C4B"/>
    <w:rsid w:val="00965CFB"/>
    <w:rsid w:val="009664A9"/>
    <w:rsid w:val="00966504"/>
    <w:rsid w:val="009667BD"/>
    <w:rsid w:val="009709FB"/>
    <w:rsid w:val="0097253A"/>
    <w:rsid w:val="00973EB2"/>
    <w:rsid w:val="0097562A"/>
    <w:rsid w:val="009757BB"/>
    <w:rsid w:val="00975FB3"/>
    <w:rsid w:val="00976609"/>
    <w:rsid w:val="009768C3"/>
    <w:rsid w:val="0097722F"/>
    <w:rsid w:val="009773C2"/>
    <w:rsid w:val="00980018"/>
    <w:rsid w:val="009800BA"/>
    <w:rsid w:val="00980933"/>
    <w:rsid w:val="00980AE3"/>
    <w:rsid w:val="00980CC7"/>
    <w:rsid w:val="009810CA"/>
    <w:rsid w:val="0098151F"/>
    <w:rsid w:val="00982A9A"/>
    <w:rsid w:val="00983038"/>
    <w:rsid w:val="00983B2A"/>
    <w:rsid w:val="00984253"/>
    <w:rsid w:val="0098452F"/>
    <w:rsid w:val="00984C97"/>
    <w:rsid w:val="00984E9D"/>
    <w:rsid w:val="0098574A"/>
    <w:rsid w:val="0098655D"/>
    <w:rsid w:val="00986A46"/>
    <w:rsid w:val="00986C2B"/>
    <w:rsid w:val="00986CDD"/>
    <w:rsid w:val="00986E31"/>
    <w:rsid w:val="0098724E"/>
    <w:rsid w:val="009902D1"/>
    <w:rsid w:val="009906A6"/>
    <w:rsid w:val="009918B8"/>
    <w:rsid w:val="00991A3D"/>
    <w:rsid w:val="00991D12"/>
    <w:rsid w:val="009927E7"/>
    <w:rsid w:val="00992ADC"/>
    <w:rsid w:val="00992B49"/>
    <w:rsid w:val="00992D34"/>
    <w:rsid w:val="0099355C"/>
    <w:rsid w:val="00993EFB"/>
    <w:rsid w:val="00994EB7"/>
    <w:rsid w:val="009954B2"/>
    <w:rsid w:val="00995679"/>
    <w:rsid w:val="00995A34"/>
    <w:rsid w:val="00996AD4"/>
    <w:rsid w:val="00996B00"/>
    <w:rsid w:val="00997031"/>
    <w:rsid w:val="00997A58"/>
    <w:rsid w:val="009A04D5"/>
    <w:rsid w:val="009A06BF"/>
    <w:rsid w:val="009A0722"/>
    <w:rsid w:val="009A0FE4"/>
    <w:rsid w:val="009A20E6"/>
    <w:rsid w:val="009A28CD"/>
    <w:rsid w:val="009A2A31"/>
    <w:rsid w:val="009A2B64"/>
    <w:rsid w:val="009A48A9"/>
    <w:rsid w:val="009A4FA1"/>
    <w:rsid w:val="009A501A"/>
    <w:rsid w:val="009A5129"/>
    <w:rsid w:val="009A56EC"/>
    <w:rsid w:val="009A5977"/>
    <w:rsid w:val="009A5C5C"/>
    <w:rsid w:val="009A6057"/>
    <w:rsid w:val="009A6321"/>
    <w:rsid w:val="009A65FF"/>
    <w:rsid w:val="009A6681"/>
    <w:rsid w:val="009A66C9"/>
    <w:rsid w:val="009A6B25"/>
    <w:rsid w:val="009A6D32"/>
    <w:rsid w:val="009A6F22"/>
    <w:rsid w:val="009A71C4"/>
    <w:rsid w:val="009A779C"/>
    <w:rsid w:val="009B0232"/>
    <w:rsid w:val="009B05BD"/>
    <w:rsid w:val="009B1026"/>
    <w:rsid w:val="009B10BC"/>
    <w:rsid w:val="009B15EC"/>
    <w:rsid w:val="009B1781"/>
    <w:rsid w:val="009B2546"/>
    <w:rsid w:val="009B2EC0"/>
    <w:rsid w:val="009B464D"/>
    <w:rsid w:val="009B50AF"/>
    <w:rsid w:val="009B55C5"/>
    <w:rsid w:val="009B6A54"/>
    <w:rsid w:val="009B6B4A"/>
    <w:rsid w:val="009B789E"/>
    <w:rsid w:val="009B79CA"/>
    <w:rsid w:val="009B7B4F"/>
    <w:rsid w:val="009C00C0"/>
    <w:rsid w:val="009C1F8C"/>
    <w:rsid w:val="009C1F90"/>
    <w:rsid w:val="009C22A4"/>
    <w:rsid w:val="009C23EF"/>
    <w:rsid w:val="009C25D8"/>
    <w:rsid w:val="009C26F4"/>
    <w:rsid w:val="009C39C3"/>
    <w:rsid w:val="009C4045"/>
    <w:rsid w:val="009C452A"/>
    <w:rsid w:val="009C4629"/>
    <w:rsid w:val="009C4A01"/>
    <w:rsid w:val="009C53D0"/>
    <w:rsid w:val="009C66A3"/>
    <w:rsid w:val="009C76F3"/>
    <w:rsid w:val="009C7AE5"/>
    <w:rsid w:val="009C7EED"/>
    <w:rsid w:val="009D12EE"/>
    <w:rsid w:val="009D1B4B"/>
    <w:rsid w:val="009D1EFE"/>
    <w:rsid w:val="009D3083"/>
    <w:rsid w:val="009D31F6"/>
    <w:rsid w:val="009D4354"/>
    <w:rsid w:val="009D461C"/>
    <w:rsid w:val="009D4A08"/>
    <w:rsid w:val="009D4F97"/>
    <w:rsid w:val="009D616A"/>
    <w:rsid w:val="009D6FEB"/>
    <w:rsid w:val="009D7C4E"/>
    <w:rsid w:val="009D7E1B"/>
    <w:rsid w:val="009E12C1"/>
    <w:rsid w:val="009E1942"/>
    <w:rsid w:val="009E211B"/>
    <w:rsid w:val="009E247F"/>
    <w:rsid w:val="009E2FA3"/>
    <w:rsid w:val="009E5C32"/>
    <w:rsid w:val="009E6061"/>
    <w:rsid w:val="009E6109"/>
    <w:rsid w:val="009E697F"/>
    <w:rsid w:val="009E6FEB"/>
    <w:rsid w:val="009E7059"/>
    <w:rsid w:val="009E72DE"/>
    <w:rsid w:val="009E7404"/>
    <w:rsid w:val="009E762C"/>
    <w:rsid w:val="009E77CE"/>
    <w:rsid w:val="009F0300"/>
    <w:rsid w:val="009F0445"/>
    <w:rsid w:val="009F0979"/>
    <w:rsid w:val="009F0B9F"/>
    <w:rsid w:val="009F15D2"/>
    <w:rsid w:val="009F3612"/>
    <w:rsid w:val="009F4A41"/>
    <w:rsid w:val="009F4AF1"/>
    <w:rsid w:val="009F5353"/>
    <w:rsid w:val="009F5C0E"/>
    <w:rsid w:val="009F5DD7"/>
    <w:rsid w:val="009F5DEB"/>
    <w:rsid w:val="009F6C25"/>
    <w:rsid w:val="009F723A"/>
    <w:rsid w:val="009F7278"/>
    <w:rsid w:val="009F7483"/>
    <w:rsid w:val="009F7C5A"/>
    <w:rsid w:val="00A01086"/>
    <w:rsid w:val="00A010E0"/>
    <w:rsid w:val="00A01768"/>
    <w:rsid w:val="00A01777"/>
    <w:rsid w:val="00A01947"/>
    <w:rsid w:val="00A01980"/>
    <w:rsid w:val="00A01F42"/>
    <w:rsid w:val="00A02867"/>
    <w:rsid w:val="00A02A31"/>
    <w:rsid w:val="00A02B95"/>
    <w:rsid w:val="00A039C1"/>
    <w:rsid w:val="00A03FA9"/>
    <w:rsid w:val="00A04E7A"/>
    <w:rsid w:val="00A05922"/>
    <w:rsid w:val="00A05E18"/>
    <w:rsid w:val="00A05E57"/>
    <w:rsid w:val="00A06AC3"/>
    <w:rsid w:val="00A1019C"/>
    <w:rsid w:val="00A10369"/>
    <w:rsid w:val="00A1098D"/>
    <w:rsid w:val="00A10A8D"/>
    <w:rsid w:val="00A1120D"/>
    <w:rsid w:val="00A11EA4"/>
    <w:rsid w:val="00A12B1B"/>
    <w:rsid w:val="00A138B0"/>
    <w:rsid w:val="00A13CB3"/>
    <w:rsid w:val="00A13F0D"/>
    <w:rsid w:val="00A14587"/>
    <w:rsid w:val="00A14FDA"/>
    <w:rsid w:val="00A1596B"/>
    <w:rsid w:val="00A15DB7"/>
    <w:rsid w:val="00A167AD"/>
    <w:rsid w:val="00A168BA"/>
    <w:rsid w:val="00A16A64"/>
    <w:rsid w:val="00A16EEA"/>
    <w:rsid w:val="00A17503"/>
    <w:rsid w:val="00A17BB2"/>
    <w:rsid w:val="00A2022F"/>
    <w:rsid w:val="00A20261"/>
    <w:rsid w:val="00A21121"/>
    <w:rsid w:val="00A215B3"/>
    <w:rsid w:val="00A21E9E"/>
    <w:rsid w:val="00A22249"/>
    <w:rsid w:val="00A22E73"/>
    <w:rsid w:val="00A23C48"/>
    <w:rsid w:val="00A2468A"/>
    <w:rsid w:val="00A24B8E"/>
    <w:rsid w:val="00A24BAE"/>
    <w:rsid w:val="00A24D20"/>
    <w:rsid w:val="00A252E3"/>
    <w:rsid w:val="00A2534C"/>
    <w:rsid w:val="00A2627F"/>
    <w:rsid w:val="00A2694E"/>
    <w:rsid w:val="00A2757D"/>
    <w:rsid w:val="00A277B3"/>
    <w:rsid w:val="00A27875"/>
    <w:rsid w:val="00A2795F"/>
    <w:rsid w:val="00A30F6A"/>
    <w:rsid w:val="00A31027"/>
    <w:rsid w:val="00A310E4"/>
    <w:rsid w:val="00A3145A"/>
    <w:rsid w:val="00A314F2"/>
    <w:rsid w:val="00A32B46"/>
    <w:rsid w:val="00A32BA8"/>
    <w:rsid w:val="00A32BF3"/>
    <w:rsid w:val="00A32C4E"/>
    <w:rsid w:val="00A33BB4"/>
    <w:rsid w:val="00A34036"/>
    <w:rsid w:val="00A3452B"/>
    <w:rsid w:val="00A35AC4"/>
    <w:rsid w:val="00A363C7"/>
    <w:rsid w:val="00A36F9F"/>
    <w:rsid w:val="00A370CB"/>
    <w:rsid w:val="00A37305"/>
    <w:rsid w:val="00A37E46"/>
    <w:rsid w:val="00A402DC"/>
    <w:rsid w:val="00A4036C"/>
    <w:rsid w:val="00A4123F"/>
    <w:rsid w:val="00A413F8"/>
    <w:rsid w:val="00A422D5"/>
    <w:rsid w:val="00A4258E"/>
    <w:rsid w:val="00A42E51"/>
    <w:rsid w:val="00A42F6C"/>
    <w:rsid w:val="00A43069"/>
    <w:rsid w:val="00A4397B"/>
    <w:rsid w:val="00A43E0C"/>
    <w:rsid w:val="00A43E7D"/>
    <w:rsid w:val="00A44EC5"/>
    <w:rsid w:val="00A45462"/>
    <w:rsid w:val="00A4619C"/>
    <w:rsid w:val="00A46804"/>
    <w:rsid w:val="00A46A9A"/>
    <w:rsid w:val="00A472B9"/>
    <w:rsid w:val="00A47BB1"/>
    <w:rsid w:val="00A47CB7"/>
    <w:rsid w:val="00A50111"/>
    <w:rsid w:val="00A50228"/>
    <w:rsid w:val="00A502E7"/>
    <w:rsid w:val="00A5084D"/>
    <w:rsid w:val="00A50893"/>
    <w:rsid w:val="00A50991"/>
    <w:rsid w:val="00A50A5E"/>
    <w:rsid w:val="00A50C10"/>
    <w:rsid w:val="00A512F0"/>
    <w:rsid w:val="00A5174B"/>
    <w:rsid w:val="00A5192D"/>
    <w:rsid w:val="00A51D57"/>
    <w:rsid w:val="00A52BED"/>
    <w:rsid w:val="00A52C08"/>
    <w:rsid w:val="00A52C22"/>
    <w:rsid w:val="00A532D0"/>
    <w:rsid w:val="00A53994"/>
    <w:rsid w:val="00A54269"/>
    <w:rsid w:val="00A54463"/>
    <w:rsid w:val="00A545E2"/>
    <w:rsid w:val="00A54C38"/>
    <w:rsid w:val="00A55794"/>
    <w:rsid w:val="00A55A8D"/>
    <w:rsid w:val="00A55A9F"/>
    <w:rsid w:val="00A55BC8"/>
    <w:rsid w:val="00A56013"/>
    <w:rsid w:val="00A560EF"/>
    <w:rsid w:val="00A56E52"/>
    <w:rsid w:val="00A60022"/>
    <w:rsid w:val="00A608AD"/>
    <w:rsid w:val="00A60999"/>
    <w:rsid w:val="00A61B5A"/>
    <w:rsid w:val="00A61FEA"/>
    <w:rsid w:val="00A6248F"/>
    <w:rsid w:val="00A62C9D"/>
    <w:rsid w:val="00A633EF"/>
    <w:rsid w:val="00A636FF"/>
    <w:rsid w:val="00A63AB5"/>
    <w:rsid w:val="00A63C14"/>
    <w:rsid w:val="00A63CFF"/>
    <w:rsid w:val="00A64CED"/>
    <w:rsid w:val="00A650BC"/>
    <w:rsid w:val="00A6514E"/>
    <w:rsid w:val="00A65E47"/>
    <w:rsid w:val="00A66319"/>
    <w:rsid w:val="00A665BC"/>
    <w:rsid w:val="00A66E27"/>
    <w:rsid w:val="00A67374"/>
    <w:rsid w:val="00A673BB"/>
    <w:rsid w:val="00A70B25"/>
    <w:rsid w:val="00A70F7B"/>
    <w:rsid w:val="00A71B61"/>
    <w:rsid w:val="00A71C5D"/>
    <w:rsid w:val="00A71E3B"/>
    <w:rsid w:val="00A720C8"/>
    <w:rsid w:val="00A72476"/>
    <w:rsid w:val="00A7402F"/>
    <w:rsid w:val="00A742BC"/>
    <w:rsid w:val="00A74641"/>
    <w:rsid w:val="00A74DBD"/>
    <w:rsid w:val="00A74F8D"/>
    <w:rsid w:val="00A76C12"/>
    <w:rsid w:val="00A774D5"/>
    <w:rsid w:val="00A77A29"/>
    <w:rsid w:val="00A77DC5"/>
    <w:rsid w:val="00A808BC"/>
    <w:rsid w:val="00A81204"/>
    <w:rsid w:val="00A8157A"/>
    <w:rsid w:val="00A816FF"/>
    <w:rsid w:val="00A821C8"/>
    <w:rsid w:val="00A828FB"/>
    <w:rsid w:val="00A82A18"/>
    <w:rsid w:val="00A82AD3"/>
    <w:rsid w:val="00A83249"/>
    <w:rsid w:val="00A835EA"/>
    <w:rsid w:val="00A8449C"/>
    <w:rsid w:val="00A845E1"/>
    <w:rsid w:val="00A849A6"/>
    <w:rsid w:val="00A84BA4"/>
    <w:rsid w:val="00A84C3C"/>
    <w:rsid w:val="00A85CB3"/>
    <w:rsid w:val="00A86796"/>
    <w:rsid w:val="00A86C56"/>
    <w:rsid w:val="00A86F71"/>
    <w:rsid w:val="00A86FB4"/>
    <w:rsid w:val="00A87CD0"/>
    <w:rsid w:val="00A87F4B"/>
    <w:rsid w:val="00A909A3"/>
    <w:rsid w:val="00A909E5"/>
    <w:rsid w:val="00A91BD2"/>
    <w:rsid w:val="00A91EF8"/>
    <w:rsid w:val="00A92A9E"/>
    <w:rsid w:val="00A9365F"/>
    <w:rsid w:val="00A937DA"/>
    <w:rsid w:val="00A9393E"/>
    <w:rsid w:val="00A940BE"/>
    <w:rsid w:val="00A9429F"/>
    <w:rsid w:val="00A94706"/>
    <w:rsid w:val="00A94E67"/>
    <w:rsid w:val="00A95374"/>
    <w:rsid w:val="00A95843"/>
    <w:rsid w:val="00A96316"/>
    <w:rsid w:val="00A9658A"/>
    <w:rsid w:val="00A966CC"/>
    <w:rsid w:val="00A96A9C"/>
    <w:rsid w:val="00A970ED"/>
    <w:rsid w:val="00A97A2C"/>
    <w:rsid w:val="00A97AFF"/>
    <w:rsid w:val="00A97BF6"/>
    <w:rsid w:val="00A97F2E"/>
    <w:rsid w:val="00A97FAB"/>
    <w:rsid w:val="00AA080D"/>
    <w:rsid w:val="00AA09C8"/>
    <w:rsid w:val="00AA14B7"/>
    <w:rsid w:val="00AA1E15"/>
    <w:rsid w:val="00AA1FCA"/>
    <w:rsid w:val="00AA268D"/>
    <w:rsid w:val="00AA3281"/>
    <w:rsid w:val="00AA359D"/>
    <w:rsid w:val="00AA4551"/>
    <w:rsid w:val="00AA4A28"/>
    <w:rsid w:val="00AA4C86"/>
    <w:rsid w:val="00AA5163"/>
    <w:rsid w:val="00AA553F"/>
    <w:rsid w:val="00AA654E"/>
    <w:rsid w:val="00AA77D0"/>
    <w:rsid w:val="00AA7B1A"/>
    <w:rsid w:val="00AB07C7"/>
    <w:rsid w:val="00AB0A96"/>
    <w:rsid w:val="00AB1010"/>
    <w:rsid w:val="00AB1125"/>
    <w:rsid w:val="00AB1238"/>
    <w:rsid w:val="00AB2117"/>
    <w:rsid w:val="00AB336F"/>
    <w:rsid w:val="00AB3D33"/>
    <w:rsid w:val="00AB3DBB"/>
    <w:rsid w:val="00AB4017"/>
    <w:rsid w:val="00AB462D"/>
    <w:rsid w:val="00AB53E6"/>
    <w:rsid w:val="00AB5AB3"/>
    <w:rsid w:val="00AB5DC1"/>
    <w:rsid w:val="00AB604F"/>
    <w:rsid w:val="00AB7537"/>
    <w:rsid w:val="00AB79F1"/>
    <w:rsid w:val="00AB7AD7"/>
    <w:rsid w:val="00AC0296"/>
    <w:rsid w:val="00AC109D"/>
    <w:rsid w:val="00AC1702"/>
    <w:rsid w:val="00AC1B27"/>
    <w:rsid w:val="00AC1F34"/>
    <w:rsid w:val="00AC4C62"/>
    <w:rsid w:val="00AC5391"/>
    <w:rsid w:val="00AC5405"/>
    <w:rsid w:val="00AC5A56"/>
    <w:rsid w:val="00AC5B59"/>
    <w:rsid w:val="00AC5D73"/>
    <w:rsid w:val="00AC5E36"/>
    <w:rsid w:val="00AC60D4"/>
    <w:rsid w:val="00AC614B"/>
    <w:rsid w:val="00AC620A"/>
    <w:rsid w:val="00AC6346"/>
    <w:rsid w:val="00AC6ADD"/>
    <w:rsid w:val="00AC6DD0"/>
    <w:rsid w:val="00AC73BB"/>
    <w:rsid w:val="00AC78F6"/>
    <w:rsid w:val="00AD0003"/>
    <w:rsid w:val="00AD0728"/>
    <w:rsid w:val="00AD0917"/>
    <w:rsid w:val="00AD0BA0"/>
    <w:rsid w:val="00AD0BC3"/>
    <w:rsid w:val="00AD1653"/>
    <w:rsid w:val="00AD1D1E"/>
    <w:rsid w:val="00AD26ED"/>
    <w:rsid w:val="00AD2A22"/>
    <w:rsid w:val="00AD2BDE"/>
    <w:rsid w:val="00AD3E41"/>
    <w:rsid w:val="00AD42BB"/>
    <w:rsid w:val="00AD447B"/>
    <w:rsid w:val="00AD4559"/>
    <w:rsid w:val="00AD4B8C"/>
    <w:rsid w:val="00AD51C4"/>
    <w:rsid w:val="00AD542A"/>
    <w:rsid w:val="00AD54DD"/>
    <w:rsid w:val="00AD5511"/>
    <w:rsid w:val="00AD6C77"/>
    <w:rsid w:val="00AD7494"/>
    <w:rsid w:val="00AE18BB"/>
    <w:rsid w:val="00AE1B36"/>
    <w:rsid w:val="00AE25B8"/>
    <w:rsid w:val="00AE308D"/>
    <w:rsid w:val="00AE33D1"/>
    <w:rsid w:val="00AE39EE"/>
    <w:rsid w:val="00AE4D33"/>
    <w:rsid w:val="00AE4EB2"/>
    <w:rsid w:val="00AE536E"/>
    <w:rsid w:val="00AE53E5"/>
    <w:rsid w:val="00AE5526"/>
    <w:rsid w:val="00AE56D2"/>
    <w:rsid w:val="00AE6402"/>
    <w:rsid w:val="00AE74B3"/>
    <w:rsid w:val="00AE7EA5"/>
    <w:rsid w:val="00AF083B"/>
    <w:rsid w:val="00AF0938"/>
    <w:rsid w:val="00AF09C9"/>
    <w:rsid w:val="00AF107B"/>
    <w:rsid w:val="00AF1A8D"/>
    <w:rsid w:val="00AF1FA1"/>
    <w:rsid w:val="00AF2B78"/>
    <w:rsid w:val="00AF2EE7"/>
    <w:rsid w:val="00AF309C"/>
    <w:rsid w:val="00AF421B"/>
    <w:rsid w:val="00AF55C1"/>
    <w:rsid w:val="00AF5F72"/>
    <w:rsid w:val="00AF63B5"/>
    <w:rsid w:val="00AF7E42"/>
    <w:rsid w:val="00B0037B"/>
    <w:rsid w:val="00B01676"/>
    <w:rsid w:val="00B02466"/>
    <w:rsid w:val="00B038E5"/>
    <w:rsid w:val="00B03D4E"/>
    <w:rsid w:val="00B049BE"/>
    <w:rsid w:val="00B0524A"/>
    <w:rsid w:val="00B05325"/>
    <w:rsid w:val="00B055DB"/>
    <w:rsid w:val="00B05632"/>
    <w:rsid w:val="00B05A55"/>
    <w:rsid w:val="00B05DF5"/>
    <w:rsid w:val="00B05F29"/>
    <w:rsid w:val="00B05FA7"/>
    <w:rsid w:val="00B06809"/>
    <w:rsid w:val="00B073D2"/>
    <w:rsid w:val="00B105C7"/>
    <w:rsid w:val="00B1074E"/>
    <w:rsid w:val="00B11455"/>
    <w:rsid w:val="00B1289E"/>
    <w:rsid w:val="00B1294C"/>
    <w:rsid w:val="00B129C3"/>
    <w:rsid w:val="00B13021"/>
    <w:rsid w:val="00B13B0C"/>
    <w:rsid w:val="00B1453A"/>
    <w:rsid w:val="00B14AFB"/>
    <w:rsid w:val="00B14E06"/>
    <w:rsid w:val="00B15316"/>
    <w:rsid w:val="00B1585F"/>
    <w:rsid w:val="00B15B56"/>
    <w:rsid w:val="00B15E88"/>
    <w:rsid w:val="00B174E6"/>
    <w:rsid w:val="00B17562"/>
    <w:rsid w:val="00B17BEE"/>
    <w:rsid w:val="00B17D7C"/>
    <w:rsid w:val="00B2007D"/>
    <w:rsid w:val="00B2023B"/>
    <w:rsid w:val="00B20791"/>
    <w:rsid w:val="00B207B0"/>
    <w:rsid w:val="00B21905"/>
    <w:rsid w:val="00B2211E"/>
    <w:rsid w:val="00B22C05"/>
    <w:rsid w:val="00B2310C"/>
    <w:rsid w:val="00B236B2"/>
    <w:rsid w:val="00B2380F"/>
    <w:rsid w:val="00B24471"/>
    <w:rsid w:val="00B2497F"/>
    <w:rsid w:val="00B24C1C"/>
    <w:rsid w:val="00B25A91"/>
    <w:rsid w:val="00B25DF0"/>
    <w:rsid w:val="00B264F5"/>
    <w:rsid w:val="00B27278"/>
    <w:rsid w:val="00B27366"/>
    <w:rsid w:val="00B27532"/>
    <w:rsid w:val="00B2789E"/>
    <w:rsid w:val="00B300FB"/>
    <w:rsid w:val="00B306AA"/>
    <w:rsid w:val="00B307BE"/>
    <w:rsid w:val="00B307C9"/>
    <w:rsid w:val="00B30A23"/>
    <w:rsid w:val="00B31683"/>
    <w:rsid w:val="00B3263A"/>
    <w:rsid w:val="00B32830"/>
    <w:rsid w:val="00B329BD"/>
    <w:rsid w:val="00B329C1"/>
    <w:rsid w:val="00B32FDC"/>
    <w:rsid w:val="00B3370E"/>
    <w:rsid w:val="00B3493C"/>
    <w:rsid w:val="00B35DE5"/>
    <w:rsid w:val="00B3702D"/>
    <w:rsid w:val="00B37091"/>
    <w:rsid w:val="00B37213"/>
    <w:rsid w:val="00B3750F"/>
    <w:rsid w:val="00B377F7"/>
    <w:rsid w:val="00B37E48"/>
    <w:rsid w:val="00B37E9E"/>
    <w:rsid w:val="00B412E8"/>
    <w:rsid w:val="00B414DA"/>
    <w:rsid w:val="00B41BFB"/>
    <w:rsid w:val="00B41CAD"/>
    <w:rsid w:val="00B4219B"/>
    <w:rsid w:val="00B42473"/>
    <w:rsid w:val="00B42BBB"/>
    <w:rsid w:val="00B42FAF"/>
    <w:rsid w:val="00B4301D"/>
    <w:rsid w:val="00B43158"/>
    <w:rsid w:val="00B43328"/>
    <w:rsid w:val="00B43D39"/>
    <w:rsid w:val="00B43F72"/>
    <w:rsid w:val="00B451C6"/>
    <w:rsid w:val="00B455EF"/>
    <w:rsid w:val="00B45B47"/>
    <w:rsid w:val="00B4675D"/>
    <w:rsid w:val="00B4705D"/>
    <w:rsid w:val="00B5087D"/>
    <w:rsid w:val="00B50FEA"/>
    <w:rsid w:val="00B51162"/>
    <w:rsid w:val="00B51175"/>
    <w:rsid w:val="00B523B8"/>
    <w:rsid w:val="00B52C9F"/>
    <w:rsid w:val="00B5397C"/>
    <w:rsid w:val="00B54D11"/>
    <w:rsid w:val="00B54D3F"/>
    <w:rsid w:val="00B54EE5"/>
    <w:rsid w:val="00B54FA9"/>
    <w:rsid w:val="00B55D0E"/>
    <w:rsid w:val="00B55DF6"/>
    <w:rsid w:val="00B55E67"/>
    <w:rsid w:val="00B55F70"/>
    <w:rsid w:val="00B56ECF"/>
    <w:rsid w:val="00B5784D"/>
    <w:rsid w:val="00B57A2D"/>
    <w:rsid w:val="00B57B0B"/>
    <w:rsid w:val="00B57F54"/>
    <w:rsid w:val="00B60477"/>
    <w:rsid w:val="00B6150E"/>
    <w:rsid w:val="00B6162A"/>
    <w:rsid w:val="00B619C5"/>
    <w:rsid w:val="00B61E59"/>
    <w:rsid w:val="00B6210A"/>
    <w:rsid w:val="00B62727"/>
    <w:rsid w:val="00B637DD"/>
    <w:rsid w:val="00B64308"/>
    <w:rsid w:val="00B64814"/>
    <w:rsid w:val="00B64DE7"/>
    <w:rsid w:val="00B6668D"/>
    <w:rsid w:val="00B667BA"/>
    <w:rsid w:val="00B67081"/>
    <w:rsid w:val="00B67886"/>
    <w:rsid w:val="00B678C9"/>
    <w:rsid w:val="00B67F35"/>
    <w:rsid w:val="00B7121C"/>
    <w:rsid w:val="00B7140E"/>
    <w:rsid w:val="00B71F74"/>
    <w:rsid w:val="00B72914"/>
    <w:rsid w:val="00B72F57"/>
    <w:rsid w:val="00B738A7"/>
    <w:rsid w:val="00B73C23"/>
    <w:rsid w:val="00B73FAC"/>
    <w:rsid w:val="00B7404E"/>
    <w:rsid w:val="00B74284"/>
    <w:rsid w:val="00B746CD"/>
    <w:rsid w:val="00B74758"/>
    <w:rsid w:val="00B74A78"/>
    <w:rsid w:val="00B74EBA"/>
    <w:rsid w:val="00B74FFA"/>
    <w:rsid w:val="00B76371"/>
    <w:rsid w:val="00B7638B"/>
    <w:rsid w:val="00B771FF"/>
    <w:rsid w:val="00B7764E"/>
    <w:rsid w:val="00B77840"/>
    <w:rsid w:val="00B80198"/>
    <w:rsid w:val="00B804A9"/>
    <w:rsid w:val="00B8095F"/>
    <w:rsid w:val="00B809C5"/>
    <w:rsid w:val="00B80E5A"/>
    <w:rsid w:val="00B81DC6"/>
    <w:rsid w:val="00B82320"/>
    <w:rsid w:val="00B82376"/>
    <w:rsid w:val="00B828C0"/>
    <w:rsid w:val="00B82B5B"/>
    <w:rsid w:val="00B82C45"/>
    <w:rsid w:val="00B83A6E"/>
    <w:rsid w:val="00B83AAE"/>
    <w:rsid w:val="00B8496F"/>
    <w:rsid w:val="00B84AC6"/>
    <w:rsid w:val="00B84CAB"/>
    <w:rsid w:val="00B84E2A"/>
    <w:rsid w:val="00B85158"/>
    <w:rsid w:val="00B85333"/>
    <w:rsid w:val="00B85D4C"/>
    <w:rsid w:val="00B86656"/>
    <w:rsid w:val="00B8688C"/>
    <w:rsid w:val="00B86D08"/>
    <w:rsid w:val="00B86D74"/>
    <w:rsid w:val="00B86E6F"/>
    <w:rsid w:val="00B8745E"/>
    <w:rsid w:val="00B876E5"/>
    <w:rsid w:val="00B87B72"/>
    <w:rsid w:val="00B87C8B"/>
    <w:rsid w:val="00B90A74"/>
    <w:rsid w:val="00B90B98"/>
    <w:rsid w:val="00B90FB3"/>
    <w:rsid w:val="00B91C22"/>
    <w:rsid w:val="00B91F34"/>
    <w:rsid w:val="00B9294D"/>
    <w:rsid w:val="00B9326C"/>
    <w:rsid w:val="00B9334D"/>
    <w:rsid w:val="00B93E3B"/>
    <w:rsid w:val="00B9465C"/>
    <w:rsid w:val="00B94D38"/>
    <w:rsid w:val="00B94DDF"/>
    <w:rsid w:val="00B953C9"/>
    <w:rsid w:val="00B95FCA"/>
    <w:rsid w:val="00B96904"/>
    <w:rsid w:val="00B96EFB"/>
    <w:rsid w:val="00B97547"/>
    <w:rsid w:val="00B977F6"/>
    <w:rsid w:val="00B978B9"/>
    <w:rsid w:val="00B97B2E"/>
    <w:rsid w:val="00BA03B9"/>
    <w:rsid w:val="00BA054F"/>
    <w:rsid w:val="00BA0802"/>
    <w:rsid w:val="00BA092D"/>
    <w:rsid w:val="00BA09F2"/>
    <w:rsid w:val="00BA123B"/>
    <w:rsid w:val="00BA14DE"/>
    <w:rsid w:val="00BA2FC3"/>
    <w:rsid w:val="00BA30AC"/>
    <w:rsid w:val="00BA345A"/>
    <w:rsid w:val="00BA36E0"/>
    <w:rsid w:val="00BA3721"/>
    <w:rsid w:val="00BA3735"/>
    <w:rsid w:val="00BA37F2"/>
    <w:rsid w:val="00BA39BC"/>
    <w:rsid w:val="00BA4F05"/>
    <w:rsid w:val="00BA509F"/>
    <w:rsid w:val="00BA5485"/>
    <w:rsid w:val="00BA5C02"/>
    <w:rsid w:val="00BA5F7B"/>
    <w:rsid w:val="00BA6019"/>
    <w:rsid w:val="00BA63F3"/>
    <w:rsid w:val="00BA7481"/>
    <w:rsid w:val="00BA7802"/>
    <w:rsid w:val="00BA7ABD"/>
    <w:rsid w:val="00BB059B"/>
    <w:rsid w:val="00BB0C33"/>
    <w:rsid w:val="00BB15F6"/>
    <w:rsid w:val="00BB1B7E"/>
    <w:rsid w:val="00BB1CFA"/>
    <w:rsid w:val="00BB2982"/>
    <w:rsid w:val="00BB3CC8"/>
    <w:rsid w:val="00BB3E67"/>
    <w:rsid w:val="00BB40F2"/>
    <w:rsid w:val="00BB4759"/>
    <w:rsid w:val="00BB4B21"/>
    <w:rsid w:val="00BB4C59"/>
    <w:rsid w:val="00BB4E86"/>
    <w:rsid w:val="00BB60B0"/>
    <w:rsid w:val="00BB6626"/>
    <w:rsid w:val="00BB7BCB"/>
    <w:rsid w:val="00BB7F4F"/>
    <w:rsid w:val="00BC3BE0"/>
    <w:rsid w:val="00BC3D3F"/>
    <w:rsid w:val="00BC5FA6"/>
    <w:rsid w:val="00BC6123"/>
    <w:rsid w:val="00BC66C0"/>
    <w:rsid w:val="00BC758F"/>
    <w:rsid w:val="00BD01E0"/>
    <w:rsid w:val="00BD0882"/>
    <w:rsid w:val="00BD1003"/>
    <w:rsid w:val="00BD1D7D"/>
    <w:rsid w:val="00BD1D90"/>
    <w:rsid w:val="00BD1EFD"/>
    <w:rsid w:val="00BD244A"/>
    <w:rsid w:val="00BD2B14"/>
    <w:rsid w:val="00BD2B8E"/>
    <w:rsid w:val="00BD2CEE"/>
    <w:rsid w:val="00BD36E4"/>
    <w:rsid w:val="00BD3C26"/>
    <w:rsid w:val="00BD4046"/>
    <w:rsid w:val="00BD4295"/>
    <w:rsid w:val="00BD4860"/>
    <w:rsid w:val="00BD4A1F"/>
    <w:rsid w:val="00BD4E9A"/>
    <w:rsid w:val="00BD4F5E"/>
    <w:rsid w:val="00BD6182"/>
    <w:rsid w:val="00BD65C2"/>
    <w:rsid w:val="00BD674B"/>
    <w:rsid w:val="00BD6A74"/>
    <w:rsid w:val="00BD7541"/>
    <w:rsid w:val="00BD7EA0"/>
    <w:rsid w:val="00BE1663"/>
    <w:rsid w:val="00BE1917"/>
    <w:rsid w:val="00BE21E6"/>
    <w:rsid w:val="00BE2210"/>
    <w:rsid w:val="00BE2B39"/>
    <w:rsid w:val="00BE41C8"/>
    <w:rsid w:val="00BE442F"/>
    <w:rsid w:val="00BE561D"/>
    <w:rsid w:val="00BE57C4"/>
    <w:rsid w:val="00BE5975"/>
    <w:rsid w:val="00BE5AC7"/>
    <w:rsid w:val="00BE5F11"/>
    <w:rsid w:val="00BE621A"/>
    <w:rsid w:val="00BE6638"/>
    <w:rsid w:val="00BE6E72"/>
    <w:rsid w:val="00BE7D08"/>
    <w:rsid w:val="00BE7F44"/>
    <w:rsid w:val="00BF0560"/>
    <w:rsid w:val="00BF0769"/>
    <w:rsid w:val="00BF089A"/>
    <w:rsid w:val="00BF1280"/>
    <w:rsid w:val="00BF15FF"/>
    <w:rsid w:val="00BF1C0D"/>
    <w:rsid w:val="00BF2595"/>
    <w:rsid w:val="00BF3530"/>
    <w:rsid w:val="00BF35D1"/>
    <w:rsid w:val="00BF3E58"/>
    <w:rsid w:val="00BF498C"/>
    <w:rsid w:val="00BF4A8E"/>
    <w:rsid w:val="00BF55C6"/>
    <w:rsid w:val="00BF61B3"/>
    <w:rsid w:val="00BF6331"/>
    <w:rsid w:val="00BF73E4"/>
    <w:rsid w:val="00BF75D8"/>
    <w:rsid w:val="00BF7ACE"/>
    <w:rsid w:val="00C00108"/>
    <w:rsid w:val="00C0055F"/>
    <w:rsid w:val="00C00DA5"/>
    <w:rsid w:val="00C00DC9"/>
    <w:rsid w:val="00C00FA6"/>
    <w:rsid w:val="00C01584"/>
    <w:rsid w:val="00C017A5"/>
    <w:rsid w:val="00C01DDC"/>
    <w:rsid w:val="00C01E5A"/>
    <w:rsid w:val="00C01EBD"/>
    <w:rsid w:val="00C0206F"/>
    <w:rsid w:val="00C02560"/>
    <w:rsid w:val="00C02562"/>
    <w:rsid w:val="00C026A5"/>
    <w:rsid w:val="00C027D8"/>
    <w:rsid w:val="00C03ABF"/>
    <w:rsid w:val="00C04341"/>
    <w:rsid w:val="00C04374"/>
    <w:rsid w:val="00C04887"/>
    <w:rsid w:val="00C04FA0"/>
    <w:rsid w:val="00C05032"/>
    <w:rsid w:val="00C055AB"/>
    <w:rsid w:val="00C0628D"/>
    <w:rsid w:val="00C06A4A"/>
    <w:rsid w:val="00C07326"/>
    <w:rsid w:val="00C076EE"/>
    <w:rsid w:val="00C10D0B"/>
    <w:rsid w:val="00C10D55"/>
    <w:rsid w:val="00C11103"/>
    <w:rsid w:val="00C11DF1"/>
    <w:rsid w:val="00C12D0A"/>
    <w:rsid w:val="00C1350C"/>
    <w:rsid w:val="00C147DA"/>
    <w:rsid w:val="00C1522A"/>
    <w:rsid w:val="00C15755"/>
    <w:rsid w:val="00C157E1"/>
    <w:rsid w:val="00C159F0"/>
    <w:rsid w:val="00C16026"/>
    <w:rsid w:val="00C1671A"/>
    <w:rsid w:val="00C167B7"/>
    <w:rsid w:val="00C16C22"/>
    <w:rsid w:val="00C172AC"/>
    <w:rsid w:val="00C1734D"/>
    <w:rsid w:val="00C17B47"/>
    <w:rsid w:val="00C17F94"/>
    <w:rsid w:val="00C20628"/>
    <w:rsid w:val="00C207ED"/>
    <w:rsid w:val="00C209CB"/>
    <w:rsid w:val="00C21576"/>
    <w:rsid w:val="00C2193D"/>
    <w:rsid w:val="00C2238E"/>
    <w:rsid w:val="00C22534"/>
    <w:rsid w:val="00C22BF8"/>
    <w:rsid w:val="00C22CE8"/>
    <w:rsid w:val="00C23C8C"/>
    <w:rsid w:val="00C24048"/>
    <w:rsid w:val="00C25554"/>
    <w:rsid w:val="00C27335"/>
    <w:rsid w:val="00C27DDA"/>
    <w:rsid w:val="00C301A8"/>
    <w:rsid w:val="00C3040D"/>
    <w:rsid w:val="00C3042D"/>
    <w:rsid w:val="00C304CD"/>
    <w:rsid w:val="00C316BF"/>
    <w:rsid w:val="00C33F2C"/>
    <w:rsid w:val="00C341A6"/>
    <w:rsid w:val="00C3473A"/>
    <w:rsid w:val="00C347AD"/>
    <w:rsid w:val="00C34E83"/>
    <w:rsid w:val="00C3505B"/>
    <w:rsid w:val="00C35448"/>
    <w:rsid w:val="00C35ABD"/>
    <w:rsid w:val="00C362B7"/>
    <w:rsid w:val="00C3693F"/>
    <w:rsid w:val="00C36E26"/>
    <w:rsid w:val="00C37273"/>
    <w:rsid w:val="00C37A6A"/>
    <w:rsid w:val="00C37BE3"/>
    <w:rsid w:val="00C37E43"/>
    <w:rsid w:val="00C37EE6"/>
    <w:rsid w:val="00C40153"/>
    <w:rsid w:val="00C40633"/>
    <w:rsid w:val="00C40E05"/>
    <w:rsid w:val="00C41951"/>
    <w:rsid w:val="00C419B8"/>
    <w:rsid w:val="00C4232A"/>
    <w:rsid w:val="00C43052"/>
    <w:rsid w:val="00C43627"/>
    <w:rsid w:val="00C436B8"/>
    <w:rsid w:val="00C4370A"/>
    <w:rsid w:val="00C43F30"/>
    <w:rsid w:val="00C4425A"/>
    <w:rsid w:val="00C443D7"/>
    <w:rsid w:val="00C44B7A"/>
    <w:rsid w:val="00C44BFB"/>
    <w:rsid w:val="00C450EF"/>
    <w:rsid w:val="00C45194"/>
    <w:rsid w:val="00C45263"/>
    <w:rsid w:val="00C458DB"/>
    <w:rsid w:val="00C45AA2"/>
    <w:rsid w:val="00C468DD"/>
    <w:rsid w:val="00C46CF4"/>
    <w:rsid w:val="00C46D57"/>
    <w:rsid w:val="00C47354"/>
    <w:rsid w:val="00C47648"/>
    <w:rsid w:val="00C479AF"/>
    <w:rsid w:val="00C516CB"/>
    <w:rsid w:val="00C51A91"/>
    <w:rsid w:val="00C51AD9"/>
    <w:rsid w:val="00C51DB4"/>
    <w:rsid w:val="00C5386D"/>
    <w:rsid w:val="00C53DDC"/>
    <w:rsid w:val="00C5426E"/>
    <w:rsid w:val="00C542C8"/>
    <w:rsid w:val="00C544A3"/>
    <w:rsid w:val="00C54970"/>
    <w:rsid w:val="00C55567"/>
    <w:rsid w:val="00C55C14"/>
    <w:rsid w:val="00C55CFB"/>
    <w:rsid w:val="00C560B8"/>
    <w:rsid w:val="00C56C7F"/>
    <w:rsid w:val="00C56FB4"/>
    <w:rsid w:val="00C57388"/>
    <w:rsid w:val="00C5773F"/>
    <w:rsid w:val="00C57CB0"/>
    <w:rsid w:val="00C57E1F"/>
    <w:rsid w:val="00C60760"/>
    <w:rsid w:val="00C60CD3"/>
    <w:rsid w:val="00C612A7"/>
    <w:rsid w:val="00C614A6"/>
    <w:rsid w:val="00C6154C"/>
    <w:rsid w:val="00C61799"/>
    <w:rsid w:val="00C620FD"/>
    <w:rsid w:val="00C622D2"/>
    <w:rsid w:val="00C623C0"/>
    <w:rsid w:val="00C62954"/>
    <w:rsid w:val="00C636B9"/>
    <w:rsid w:val="00C639E4"/>
    <w:rsid w:val="00C63EB0"/>
    <w:rsid w:val="00C6465E"/>
    <w:rsid w:val="00C6468D"/>
    <w:rsid w:val="00C64D93"/>
    <w:rsid w:val="00C66A35"/>
    <w:rsid w:val="00C679B4"/>
    <w:rsid w:val="00C67D90"/>
    <w:rsid w:val="00C71CED"/>
    <w:rsid w:val="00C71E67"/>
    <w:rsid w:val="00C72C17"/>
    <w:rsid w:val="00C7302D"/>
    <w:rsid w:val="00C7369B"/>
    <w:rsid w:val="00C7382C"/>
    <w:rsid w:val="00C73DFD"/>
    <w:rsid w:val="00C74238"/>
    <w:rsid w:val="00C74307"/>
    <w:rsid w:val="00C74455"/>
    <w:rsid w:val="00C74F8C"/>
    <w:rsid w:val="00C75AD6"/>
    <w:rsid w:val="00C75C92"/>
    <w:rsid w:val="00C75E2B"/>
    <w:rsid w:val="00C75E5C"/>
    <w:rsid w:val="00C75EF3"/>
    <w:rsid w:val="00C76201"/>
    <w:rsid w:val="00C766C7"/>
    <w:rsid w:val="00C76B36"/>
    <w:rsid w:val="00C77422"/>
    <w:rsid w:val="00C778C6"/>
    <w:rsid w:val="00C80974"/>
    <w:rsid w:val="00C80C62"/>
    <w:rsid w:val="00C80CF0"/>
    <w:rsid w:val="00C8148F"/>
    <w:rsid w:val="00C81B58"/>
    <w:rsid w:val="00C81C6C"/>
    <w:rsid w:val="00C81DD0"/>
    <w:rsid w:val="00C8228F"/>
    <w:rsid w:val="00C823D8"/>
    <w:rsid w:val="00C82775"/>
    <w:rsid w:val="00C82A8A"/>
    <w:rsid w:val="00C82B08"/>
    <w:rsid w:val="00C840BB"/>
    <w:rsid w:val="00C843CB"/>
    <w:rsid w:val="00C8464A"/>
    <w:rsid w:val="00C84845"/>
    <w:rsid w:val="00C852AF"/>
    <w:rsid w:val="00C85570"/>
    <w:rsid w:val="00C85CCD"/>
    <w:rsid w:val="00C85DFE"/>
    <w:rsid w:val="00C85E4C"/>
    <w:rsid w:val="00C8634C"/>
    <w:rsid w:val="00C86E61"/>
    <w:rsid w:val="00C879B7"/>
    <w:rsid w:val="00C87C9B"/>
    <w:rsid w:val="00C9073D"/>
    <w:rsid w:val="00C90A30"/>
    <w:rsid w:val="00C91399"/>
    <w:rsid w:val="00C91953"/>
    <w:rsid w:val="00C923D8"/>
    <w:rsid w:val="00C92C1E"/>
    <w:rsid w:val="00C945BA"/>
    <w:rsid w:val="00C94F1B"/>
    <w:rsid w:val="00C955C2"/>
    <w:rsid w:val="00C955CA"/>
    <w:rsid w:val="00C95873"/>
    <w:rsid w:val="00C96E1C"/>
    <w:rsid w:val="00C97320"/>
    <w:rsid w:val="00CA060D"/>
    <w:rsid w:val="00CA12E2"/>
    <w:rsid w:val="00CA168B"/>
    <w:rsid w:val="00CA187D"/>
    <w:rsid w:val="00CA1EA5"/>
    <w:rsid w:val="00CA203B"/>
    <w:rsid w:val="00CA226B"/>
    <w:rsid w:val="00CA2775"/>
    <w:rsid w:val="00CA2860"/>
    <w:rsid w:val="00CA2FCE"/>
    <w:rsid w:val="00CA3199"/>
    <w:rsid w:val="00CA3922"/>
    <w:rsid w:val="00CA4694"/>
    <w:rsid w:val="00CA46A8"/>
    <w:rsid w:val="00CA5A4D"/>
    <w:rsid w:val="00CA6035"/>
    <w:rsid w:val="00CA63AC"/>
    <w:rsid w:val="00CA65A0"/>
    <w:rsid w:val="00CA6AA4"/>
    <w:rsid w:val="00CA6CDC"/>
    <w:rsid w:val="00CA6F50"/>
    <w:rsid w:val="00CA799E"/>
    <w:rsid w:val="00CA7DDF"/>
    <w:rsid w:val="00CB032B"/>
    <w:rsid w:val="00CB0554"/>
    <w:rsid w:val="00CB0D5E"/>
    <w:rsid w:val="00CB3F3D"/>
    <w:rsid w:val="00CB42CA"/>
    <w:rsid w:val="00CB434E"/>
    <w:rsid w:val="00CB4D33"/>
    <w:rsid w:val="00CB5D1C"/>
    <w:rsid w:val="00CB6074"/>
    <w:rsid w:val="00CB60B4"/>
    <w:rsid w:val="00CB661B"/>
    <w:rsid w:val="00CB68DF"/>
    <w:rsid w:val="00CB6923"/>
    <w:rsid w:val="00CB6A64"/>
    <w:rsid w:val="00CB74C6"/>
    <w:rsid w:val="00CB7C00"/>
    <w:rsid w:val="00CC00A5"/>
    <w:rsid w:val="00CC1136"/>
    <w:rsid w:val="00CC17F7"/>
    <w:rsid w:val="00CC1FD1"/>
    <w:rsid w:val="00CC224B"/>
    <w:rsid w:val="00CC29BA"/>
    <w:rsid w:val="00CC317A"/>
    <w:rsid w:val="00CC322B"/>
    <w:rsid w:val="00CC3873"/>
    <w:rsid w:val="00CC3EBD"/>
    <w:rsid w:val="00CC4982"/>
    <w:rsid w:val="00CC5606"/>
    <w:rsid w:val="00CC5F09"/>
    <w:rsid w:val="00CC6671"/>
    <w:rsid w:val="00CC6805"/>
    <w:rsid w:val="00CC691E"/>
    <w:rsid w:val="00CC704F"/>
    <w:rsid w:val="00CC7FFB"/>
    <w:rsid w:val="00CD000B"/>
    <w:rsid w:val="00CD02A5"/>
    <w:rsid w:val="00CD05BD"/>
    <w:rsid w:val="00CD108E"/>
    <w:rsid w:val="00CD11E2"/>
    <w:rsid w:val="00CD14AC"/>
    <w:rsid w:val="00CD1561"/>
    <w:rsid w:val="00CD1671"/>
    <w:rsid w:val="00CD460A"/>
    <w:rsid w:val="00CD4783"/>
    <w:rsid w:val="00CD4C48"/>
    <w:rsid w:val="00CD4D7F"/>
    <w:rsid w:val="00CD54E2"/>
    <w:rsid w:val="00CD5571"/>
    <w:rsid w:val="00CD5C98"/>
    <w:rsid w:val="00CD7231"/>
    <w:rsid w:val="00CD75AB"/>
    <w:rsid w:val="00CD786C"/>
    <w:rsid w:val="00CD7F0B"/>
    <w:rsid w:val="00CD7F31"/>
    <w:rsid w:val="00CE0080"/>
    <w:rsid w:val="00CE0A0D"/>
    <w:rsid w:val="00CE11CA"/>
    <w:rsid w:val="00CE2549"/>
    <w:rsid w:val="00CE3DD3"/>
    <w:rsid w:val="00CE43F5"/>
    <w:rsid w:val="00CE47D9"/>
    <w:rsid w:val="00CE48B2"/>
    <w:rsid w:val="00CE4F3D"/>
    <w:rsid w:val="00CE5000"/>
    <w:rsid w:val="00CE5D38"/>
    <w:rsid w:val="00CE5E42"/>
    <w:rsid w:val="00CE6008"/>
    <w:rsid w:val="00CE6638"/>
    <w:rsid w:val="00CE683D"/>
    <w:rsid w:val="00CE7042"/>
    <w:rsid w:val="00CE77A4"/>
    <w:rsid w:val="00CE7951"/>
    <w:rsid w:val="00CF098F"/>
    <w:rsid w:val="00CF1A02"/>
    <w:rsid w:val="00CF1A54"/>
    <w:rsid w:val="00CF1D87"/>
    <w:rsid w:val="00CF1DDF"/>
    <w:rsid w:val="00CF1EA3"/>
    <w:rsid w:val="00CF30C3"/>
    <w:rsid w:val="00CF3BE8"/>
    <w:rsid w:val="00CF3C4F"/>
    <w:rsid w:val="00CF3EE2"/>
    <w:rsid w:val="00CF5008"/>
    <w:rsid w:val="00CF5579"/>
    <w:rsid w:val="00CF5A2D"/>
    <w:rsid w:val="00CF6C46"/>
    <w:rsid w:val="00CF7316"/>
    <w:rsid w:val="00CF79AC"/>
    <w:rsid w:val="00D00834"/>
    <w:rsid w:val="00D008ED"/>
    <w:rsid w:val="00D00947"/>
    <w:rsid w:val="00D00C69"/>
    <w:rsid w:val="00D01892"/>
    <w:rsid w:val="00D01B83"/>
    <w:rsid w:val="00D02099"/>
    <w:rsid w:val="00D02706"/>
    <w:rsid w:val="00D0324C"/>
    <w:rsid w:val="00D03B0A"/>
    <w:rsid w:val="00D044DC"/>
    <w:rsid w:val="00D045A1"/>
    <w:rsid w:val="00D056BB"/>
    <w:rsid w:val="00D05A02"/>
    <w:rsid w:val="00D05B7C"/>
    <w:rsid w:val="00D066BA"/>
    <w:rsid w:val="00D06F47"/>
    <w:rsid w:val="00D0725D"/>
    <w:rsid w:val="00D07980"/>
    <w:rsid w:val="00D07A66"/>
    <w:rsid w:val="00D07AC1"/>
    <w:rsid w:val="00D07B58"/>
    <w:rsid w:val="00D07E2F"/>
    <w:rsid w:val="00D07F67"/>
    <w:rsid w:val="00D11464"/>
    <w:rsid w:val="00D11F38"/>
    <w:rsid w:val="00D11F49"/>
    <w:rsid w:val="00D125D5"/>
    <w:rsid w:val="00D1283F"/>
    <w:rsid w:val="00D128D9"/>
    <w:rsid w:val="00D12E34"/>
    <w:rsid w:val="00D13AC1"/>
    <w:rsid w:val="00D146DD"/>
    <w:rsid w:val="00D147AC"/>
    <w:rsid w:val="00D1489F"/>
    <w:rsid w:val="00D14969"/>
    <w:rsid w:val="00D157E1"/>
    <w:rsid w:val="00D16E76"/>
    <w:rsid w:val="00D17467"/>
    <w:rsid w:val="00D1748D"/>
    <w:rsid w:val="00D17934"/>
    <w:rsid w:val="00D2015F"/>
    <w:rsid w:val="00D204DE"/>
    <w:rsid w:val="00D20FAE"/>
    <w:rsid w:val="00D2150F"/>
    <w:rsid w:val="00D215DF"/>
    <w:rsid w:val="00D21E7B"/>
    <w:rsid w:val="00D21FB7"/>
    <w:rsid w:val="00D22D2D"/>
    <w:rsid w:val="00D2379A"/>
    <w:rsid w:val="00D24210"/>
    <w:rsid w:val="00D2427E"/>
    <w:rsid w:val="00D245B3"/>
    <w:rsid w:val="00D249F7"/>
    <w:rsid w:val="00D24CBB"/>
    <w:rsid w:val="00D2575F"/>
    <w:rsid w:val="00D25A16"/>
    <w:rsid w:val="00D25AD1"/>
    <w:rsid w:val="00D26520"/>
    <w:rsid w:val="00D265DB"/>
    <w:rsid w:val="00D26D95"/>
    <w:rsid w:val="00D27F67"/>
    <w:rsid w:val="00D30463"/>
    <w:rsid w:val="00D30848"/>
    <w:rsid w:val="00D3114F"/>
    <w:rsid w:val="00D313DB"/>
    <w:rsid w:val="00D31739"/>
    <w:rsid w:val="00D32178"/>
    <w:rsid w:val="00D321A6"/>
    <w:rsid w:val="00D3248F"/>
    <w:rsid w:val="00D32993"/>
    <w:rsid w:val="00D33082"/>
    <w:rsid w:val="00D33120"/>
    <w:rsid w:val="00D3371E"/>
    <w:rsid w:val="00D33ABD"/>
    <w:rsid w:val="00D33E3B"/>
    <w:rsid w:val="00D33FF2"/>
    <w:rsid w:val="00D351BF"/>
    <w:rsid w:val="00D35356"/>
    <w:rsid w:val="00D35E2A"/>
    <w:rsid w:val="00D36633"/>
    <w:rsid w:val="00D36817"/>
    <w:rsid w:val="00D37415"/>
    <w:rsid w:val="00D3752D"/>
    <w:rsid w:val="00D37AA5"/>
    <w:rsid w:val="00D37E5B"/>
    <w:rsid w:val="00D40B85"/>
    <w:rsid w:val="00D41006"/>
    <w:rsid w:val="00D41328"/>
    <w:rsid w:val="00D423E0"/>
    <w:rsid w:val="00D42E58"/>
    <w:rsid w:val="00D434B0"/>
    <w:rsid w:val="00D438CC"/>
    <w:rsid w:val="00D44231"/>
    <w:rsid w:val="00D445F2"/>
    <w:rsid w:val="00D45206"/>
    <w:rsid w:val="00D47927"/>
    <w:rsid w:val="00D47F22"/>
    <w:rsid w:val="00D50270"/>
    <w:rsid w:val="00D5150A"/>
    <w:rsid w:val="00D517E8"/>
    <w:rsid w:val="00D51D7B"/>
    <w:rsid w:val="00D523D7"/>
    <w:rsid w:val="00D5247A"/>
    <w:rsid w:val="00D5272D"/>
    <w:rsid w:val="00D52B3A"/>
    <w:rsid w:val="00D52F68"/>
    <w:rsid w:val="00D535AC"/>
    <w:rsid w:val="00D5404C"/>
    <w:rsid w:val="00D54CA6"/>
    <w:rsid w:val="00D54CEF"/>
    <w:rsid w:val="00D54CF7"/>
    <w:rsid w:val="00D54EA5"/>
    <w:rsid w:val="00D554CB"/>
    <w:rsid w:val="00D555C7"/>
    <w:rsid w:val="00D55C30"/>
    <w:rsid w:val="00D55C96"/>
    <w:rsid w:val="00D55E28"/>
    <w:rsid w:val="00D566F4"/>
    <w:rsid w:val="00D5798B"/>
    <w:rsid w:val="00D57C83"/>
    <w:rsid w:val="00D60373"/>
    <w:rsid w:val="00D6039C"/>
    <w:rsid w:val="00D60855"/>
    <w:rsid w:val="00D621F5"/>
    <w:rsid w:val="00D633FB"/>
    <w:rsid w:val="00D635D6"/>
    <w:rsid w:val="00D63A46"/>
    <w:rsid w:val="00D64724"/>
    <w:rsid w:val="00D647C5"/>
    <w:rsid w:val="00D64B7C"/>
    <w:rsid w:val="00D64C25"/>
    <w:rsid w:val="00D655E8"/>
    <w:rsid w:val="00D65907"/>
    <w:rsid w:val="00D65AA1"/>
    <w:rsid w:val="00D661FF"/>
    <w:rsid w:val="00D67121"/>
    <w:rsid w:val="00D672CA"/>
    <w:rsid w:val="00D67F3B"/>
    <w:rsid w:val="00D7050A"/>
    <w:rsid w:val="00D70FCF"/>
    <w:rsid w:val="00D711B1"/>
    <w:rsid w:val="00D72899"/>
    <w:rsid w:val="00D7371E"/>
    <w:rsid w:val="00D74930"/>
    <w:rsid w:val="00D74F2E"/>
    <w:rsid w:val="00D75412"/>
    <w:rsid w:val="00D75B55"/>
    <w:rsid w:val="00D766DD"/>
    <w:rsid w:val="00D76776"/>
    <w:rsid w:val="00D76A0F"/>
    <w:rsid w:val="00D76E73"/>
    <w:rsid w:val="00D77718"/>
    <w:rsid w:val="00D77E43"/>
    <w:rsid w:val="00D80F90"/>
    <w:rsid w:val="00D81939"/>
    <w:rsid w:val="00D81F86"/>
    <w:rsid w:val="00D83E2C"/>
    <w:rsid w:val="00D83E60"/>
    <w:rsid w:val="00D83F84"/>
    <w:rsid w:val="00D8464E"/>
    <w:rsid w:val="00D852FC"/>
    <w:rsid w:val="00D85438"/>
    <w:rsid w:val="00D85480"/>
    <w:rsid w:val="00D86222"/>
    <w:rsid w:val="00D86AF1"/>
    <w:rsid w:val="00D86FEE"/>
    <w:rsid w:val="00D872AD"/>
    <w:rsid w:val="00D875F6"/>
    <w:rsid w:val="00D877CD"/>
    <w:rsid w:val="00D87888"/>
    <w:rsid w:val="00D90112"/>
    <w:rsid w:val="00D90234"/>
    <w:rsid w:val="00D904A5"/>
    <w:rsid w:val="00D90C0F"/>
    <w:rsid w:val="00D91585"/>
    <w:rsid w:val="00D919C6"/>
    <w:rsid w:val="00D91B64"/>
    <w:rsid w:val="00D920D1"/>
    <w:rsid w:val="00D9257C"/>
    <w:rsid w:val="00D92980"/>
    <w:rsid w:val="00D92FBE"/>
    <w:rsid w:val="00D93087"/>
    <w:rsid w:val="00D9313B"/>
    <w:rsid w:val="00D934DB"/>
    <w:rsid w:val="00D936CD"/>
    <w:rsid w:val="00D9394B"/>
    <w:rsid w:val="00D9394C"/>
    <w:rsid w:val="00D93E8C"/>
    <w:rsid w:val="00D94573"/>
    <w:rsid w:val="00D94E4F"/>
    <w:rsid w:val="00D94FB6"/>
    <w:rsid w:val="00D9578A"/>
    <w:rsid w:val="00D960E5"/>
    <w:rsid w:val="00D968A5"/>
    <w:rsid w:val="00D97006"/>
    <w:rsid w:val="00D97344"/>
    <w:rsid w:val="00D979AF"/>
    <w:rsid w:val="00DA00E5"/>
    <w:rsid w:val="00DA0E51"/>
    <w:rsid w:val="00DA0FBD"/>
    <w:rsid w:val="00DA1645"/>
    <w:rsid w:val="00DA1C2E"/>
    <w:rsid w:val="00DA21FF"/>
    <w:rsid w:val="00DA22B0"/>
    <w:rsid w:val="00DA23E6"/>
    <w:rsid w:val="00DA3016"/>
    <w:rsid w:val="00DA34B0"/>
    <w:rsid w:val="00DA3DA3"/>
    <w:rsid w:val="00DA3F76"/>
    <w:rsid w:val="00DA42D1"/>
    <w:rsid w:val="00DA4582"/>
    <w:rsid w:val="00DA4D31"/>
    <w:rsid w:val="00DA50EE"/>
    <w:rsid w:val="00DA517C"/>
    <w:rsid w:val="00DA5226"/>
    <w:rsid w:val="00DA55CF"/>
    <w:rsid w:val="00DA5ABC"/>
    <w:rsid w:val="00DA6238"/>
    <w:rsid w:val="00DA69BE"/>
    <w:rsid w:val="00DA7B54"/>
    <w:rsid w:val="00DA7BC2"/>
    <w:rsid w:val="00DA7CA8"/>
    <w:rsid w:val="00DB167E"/>
    <w:rsid w:val="00DB1B56"/>
    <w:rsid w:val="00DB1C45"/>
    <w:rsid w:val="00DB204D"/>
    <w:rsid w:val="00DB27D3"/>
    <w:rsid w:val="00DB2902"/>
    <w:rsid w:val="00DB2AB5"/>
    <w:rsid w:val="00DB2ACE"/>
    <w:rsid w:val="00DB356F"/>
    <w:rsid w:val="00DB39F2"/>
    <w:rsid w:val="00DB39F7"/>
    <w:rsid w:val="00DB3FE2"/>
    <w:rsid w:val="00DB484E"/>
    <w:rsid w:val="00DB48D2"/>
    <w:rsid w:val="00DB5A26"/>
    <w:rsid w:val="00DB5E60"/>
    <w:rsid w:val="00DB5F0E"/>
    <w:rsid w:val="00DB62B2"/>
    <w:rsid w:val="00DB634D"/>
    <w:rsid w:val="00DB64AA"/>
    <w:rsid w:val="00DB6AD8"/>
    <w:rsid w:val="00DB7384"/>
    <w:rsid w:val="00DB7839"/>
    <w:rsid w:val="00DC075C"/>
    <w:rsid w:val="00DC0C82"/>
    <w:rsid w:val="00DC15BC"/>
    <w:rsid w:val="00DC271C"/>
    <w:rsid w:val="00DC34B5"/>
    <w:rsid w:val="00DC46A6"/>
    <w:rsid w:val="00DC4941"/>
    <w:rsid w:val="00DC4F96"/>
    <w:rsid w:val="00DC5C24"/>
    <w:rsid w:val="00DC5DD1"/>
    <w:rsid w:val="00DC5EDA"/>
    <w:rsid w:val="00DC6435"/>
    <w:rsid w:val="00DC65CF"/>
    <w:rsid w:val="00DC6FBB"/>
    <w:rsid w:val="00DC78EA"/>
    <w:rsid w:val="00DC7FE1"/>
    <w:rsid w:val="00DD02E4"/>
    <w:rsid w:val="00DD06FB"/>
    <w:rsid w:val="00DD092F"/>
    <w:rsid w:val="00DD0947"/>
    <w:rsid w:val="00DD0A31"/>
    <w:rsid w:val="00DD0F39"/>
    <w:rsid w:val="00DD1621"/>
    <w:rsid w:val="00DD1B42"/>
    <w:rsid w:val="00DD1BA3"/>
    <w:rsid w:val="00DD1CBF"/>
    <w:rsid w:val="00DD28C0"/>
    <w:rsid w:val="00DD29BF"/>
    <w:rsid w:val="00DD3E4C"/>
    <w:rsid w:val="00DD42D6"/>
    <w:rsid w:val="00DD4605"/>
    <w:rsid w:val="00DD4877"/>
    <w:rsid w:val="00DD5699"/>
    <w:rsid w:val="00DD5D38"/>
    <w:rsid w:val="00DD5F04"/>
    <w:rsid w:val="00DD651D"/>
    <w:rsid w:val="00DD6852"/>
    <w:rsid w:val="00DD68E2"/>
    <w:rsid w:val="00DD754D"/>
    <w:rsid w:val="00DE0094"/>
    <w:rsid w:val="00DE054F"/>
    <w:rsid w:val="00DE05FE"/>
    <w:rsid w:val="00DE07D7"/>
    <w:rsid w:val="00DE094F"/>
    <w:rsid w:val="00DE0D0E"/>
    <w:rsid w:val="00DE0DD3"/>
    <w:rsid w:val="00DE202F"/>
    <w:rsid w:val="00DE2754"/>
    <w:rsid w:val="00DE2A1C"/>
    <w:rsid w:val="00DE2BE8"/>
    <w:rsid w:val="00DE2DDF"/>
    <w:rsid w:val="00DE3105"/>
    <w:rsid w:val="00DE3B40"/>
    <w:rsid w:val="00DE4B6B"/>
    <w:rsid w:val="00DE57DB"/>
    <w:rsid w:val="00DE58C5"/>
    <w:rsid w:val="00DE5A1E"/>
    <w:rsid w:val="00DE5EE8"/>
    <w:rsid w:val="00DE6CB1"/>
    <w:rsid w:val="00DE71DF"/>
    <w:rsid w:val="00DE7246"/>
    <w:rsid w:val="00DE74EC"/>
    <w:rsid w:val="00DE7804"/>
    <w:rsid w:val="00DE7B99"/>
    <w:rsid w:val="00DF0858"/>
    <w:rsid w:val="00DF0B01"/>
    <w:rsid w:val="00DF0B69"/>
    <w:rsid w:val="00DF1051"/>
    <w:rsid w:val="00DF10E3"/>
    <w:rsid w:val="00DF19B3"/>
    <w:rsid w:val="00DF2710"/>
    <w:rsid w:val="00DF292A"/>
    <w:rsid w:val="00DF3939"/>
    <w:rsid w:val="00DF3A7A"/>
    <w:rsid w:val="00DF4397"/>
    <w:rsid w:val="00DF4A4B"/>
    <w:rsid w:val="00DF4D45"/>
    <w:rsid w:val="00DF56B6"/>
    <w:rsid w:val="00DF5A46"/>
    <w:rsid w:val="00DF5D7B"/>
    <w:rsid w:val="00DF5FE4"/>
    <w:rsid w:val="00DF60A5"/>
    <w:rsid w:val="00DF612E"/>
    <w:rsid w:val="00DF66AE"/>
    <w:rsid w:val="00DF6C75"/>
    <w:rsid w:val="00DF6CD3"/>
    <w:rsid w:val="00DF7237"/>
    <w:rsid w:val="00DF7AD1"/>
    <w:rsid w:val="00DF7DC7"/>
    <w:rsid w:val="00E0131A"/>
    <w:rsid w:val="00E01647"/>
    <w:rsid w:val="00E01BB9"/>
    <w:rsid w:val="00E020EA"/>
    <w:rsid w:val="00E02146"/>
    <w:rsid w:val="00E0239C"/>
    <w:rsid w:val="00E02448"/>
    <w:rsid w:val="00E02FF8"/>
    <w:rsid w:val="00E04E97"/>
    <w:rsid w:val="00E051A7"/>
    <w:rsid w:val="00E06166"/>
    <w:rsid w:val="00E07B6C"/>
    <w:rsid w:val="00E10649"/>
    <w:rsid w:val="00E10B5B"/>
    <w:rsid w:val="00E11105"/>
    <w:rsid w:val="00E11D5B"/>
    <w:rsid w:val="00E12548"/>
    <w:rsid w:val="00E12A67"/>
    <w:rsid w:val="00E12E60"/>
    <w:rsid w:val="00E14563"/>
    <w:rsid w:val="00E14DB2"/>
    <w:rsid w:val="00E15A80"/>
    <w:rsid w:val="00E15C02"/>
    <w:rsid w:val="00E16939"/>
    <w:rsid w:val="00E16E2F"/>
    <w:rsid w:val="00E174EA"/>
    <w:rsid w:val="00E1766A"/>
    <w:rsid w:val="00E176A6"/>
    <w:rsid w:val="00E17AFE"/>
    <w:rsid w:val="00E20CED"/>
    <w:rsid w:val="00E21359"/>
    <w:rsid w:val="00E21F75"/>
    <w:rsid w:val="00E226FF"/>
    <w:rsid w:val="00E23D3C"/>
    <w:rsid w:val="00E23E77"/>
    <w:rsid w:val="00E24590"/>
    <w:rsid w:val="00E24D84"/>
    <w:rsid w:val="00E24EAA"/>
    <w:rsid w:val="00E25557"/>
    <w:rsid w:val="00E2564A"/>
    <w:rsid w:val="00E25E42"/>
    <w:rsid w:val="00E267E6"/>
    <w:rsid w:val="00E272BE"/>
    <w:rsid w:val="00E27338"/>
    <w:rsid w:val="00E300D4"/>
    <w:rsid w:val="00E30B1E"/>
    <w:rsid w:val="00E3132C"/>
    <w:rsid w:val="00E31B11"/>
    <w:rsid w:val="00E33393"/>
    <w:rsid w:val="00E33803"/>
    <w:rsid w:val="00E33E05"/>
    <w:rsid w:val="00E34501"/>
    <w:rsid w:val="00E346A4"/>
    <w:rsid w:val="00E35019"/>
    <w:rsid w:val="00E35B8F"/>
    <w:rsid w:val="00E35C61"/>
    <w:rsid w:val="00E369DE"/>
    <w:rsid w:val="00E36A3C"/>
    <w:rsid w:val="00E36A68"/>
    <w:rsid w:val="00E36EF5"/>
    <w:rsid w:val="00E37079"/>
    <w:rsid w:val="00E37323"/>
    <w:rsid w:val="00E3790C"/>
    <w:rsid w:val="00E37E71"/>
    <w:rsid w:val="00E40078"/>
    <w:rsid w:val="00E404D2"/>
    <w:rsid w:val="00E40D55"/>
    <w:rsid w:val="00E41873"/>
    <w:rsid w:val="00E418ED"/>
    <w:rsid w:val="00E41D95"/>
    <w:rsid w:val="00E42B5C"/>
    <w:rsid w:val="00E42F9D"/>
    <w:rsid w:val="00E43071"/>
    <w:rsid w:val="00E43A04"/>
    <w:rsid w:val="00E44075"/>
    <w:rsid w:val="00E443D1"/>
    <w:rsid w:val="00E44514"/>
    <w:rsid w:val="00E4461B"/>
    <w:rsid w:val="00E45028"/>
    <w:rsid w:val="00E4520C"/>
    <w:rsid w:val="00E457AD"/>
    <w:rsid w:val="00E46DF6"/>
    <w:rsid w:val="00E47167"/>
    <w:rsid w:val="00E472B1"/>
    <w:rsid w:val="00E477AF"/>
    <w:rsid w:val="00E4782C"/>
    <w:rsid w:val="00E50953"/>
    <w:rsid w:val="00E50F69"/>
    <w:rsid w:val="00E51675"/>
    <w:rsid w:val="00E517C0"/>
    <w:rsid w:val="00E51F63"/>
    <w:rsid w:val="00E52063"/>
    <w:rsid w:val="00E5207E"/>
    <w:rsid w:val="00E52A11"/>
    <w:rsid w:val="00E52B46"/>
    <w:rsid w:val="00E52D1E"/>
    <w:rsid w:val="00E53354"/>
    <w:rsid w:val="00E537BD"/>
    <w:rsid w:val="00E539C9"/>
    <w:rsid w:val="00E54899"/>
    <w:rsid w:val="00E550EC"/>
    <w:rsid w:val="00E55E91"/>
    <w:rsid w:val="00E56192"/>
    <w:rsid w:val="00E561C3"/>
    <w:rsid w:val="00E563D4"/>
    <w:rsid w:val="00E56679"/>
    <w:rsid w:val="00E56D71"/>
    <w:rsid w:val="00E57CF9"/>
    <w:rsid w:val="00E57ECB"/>
    <w:rsid w:val="00E60453"/>
    <w:rsid w:val="00E61040"/>
    <w:rsid w:val="00E6146E"/>
    <w:rsid w:val="00E61742"/>
    <w:rsid w:val="00E617C9"/>
    <w:rsid w:val="00E619E4"/>
    <w:rsid w:val="00E625BA"/>
    <w:rsid w:val="00E62998"/>
    <w:rsid w:val="00E629C4"/>
    <w:rsid w:val="00E62A89"/>
    <w:rsid w:val="00E62B01"/>
    <w:rsid w:val="00E62D74"/>
    <w:rsid w:val="00E63B1E"/>
    <w:rsid w:val="00E6442E"/>
    <w:rsid w:val="00E645C1"/>
    <w:rsid w:val="00E64B67"/>
    <w:rsid w:val="00E64CE4"/>
    <w:rsid w:val="00E6578C"/>
    <w:rsid w:val="00E65842"/>
    <w:rsid w:val="00E65949"/>
    <w:rsid w:val="00E664E9"/>
    <w:rsid w:val="00E66921"/>
    <w:rsid w:val="00E669CD"/>
    <w:rsid w:val="00E66BCF"/>
    <w:rsid w:val="00E66FD6"/>
    <w:rsid w:val="00E672DA"/>
    <w:rsid w:val="00E677DE"/>
    <w:rsid w:val="00E67961"/>
    <w:rsid w:val="00E67CDF"/>
    <w:rsid w:val="00E67D34"/>
    <w:rsid w:val="00E67F43"/>
    <w:rsid w:val="00E67FE8"/>
    <w:rsid w:val="00E7018E"/>
    <w:rsid w:val="00E7036F"/>
    <w:rsid w:val="00E7039C"/>
    <w:rsid w:val="00E705A3"/>
    <w:rsid w:val="00E70A2C"/>
    <w:rsid w:val="00E70A73"/>
    <w:rsid w:val="00E710D5"/>
    <w:rsid w:val="00E71684"/>
    <w:rsid w:val="00E71BF9"/>
    <w:rsid w:val="00E7219A"/>
    <w:rsid w:val="00E72627"/>
    <w:rsid w:val="00E743BE"/>
    <w:rsid w:val="00E74434"/>
    <w:rsid w:val="00E767D1"/>
    <w:rsid w:val="00E76DF4"/>
    <w:rsid w:val="00E76E3B"/>
    <w:rsid w:val="00E76F91"/>
    <w:rsid w:val="00E7779F"/>
    <w:rsid w:val="00E77A09"/>
    <w:rsid w:val="00E77B77"/>
    <w:rsid w:val="00E80474"/>
    <w:rsid w:val="00E8054E"/>
    <w:rsid w:val="00E813BB"/>
    <w:rsid w:val="00E81A92"/>
    <w:rsid w:val="00E81B04"/>
    <w:rsid w:val="00E821DA"/>
    <w:rsid w:val="00E8249A"/>
    <w:rsid w:val="00E82E35"/>
    <w:rsid w:val="00E830F6"/>
    <w:rsid w:val="00E838D6"/>
    <w:rsid w:val="00E83A1D"/>
    <w:rsid w:val="00E847A7"/>
    <w:rsid w:val="00E84DCE"/>
    <w:rsid w:val="00E851F1"/>
    <w:rsid w:val="00E85E6E"/>
    <w:rsid w:val="00E85FF2"/>
    <w:rsid w:val="00E8602F"/>
    <w:rsid w:val="00E86047"/>
    <w:rsid w:val="00E86351"/>
    <w:rsid w:val="00E863B4"/>
    <w:rsid w:val="00E86CBA"/>
    <w:rsid w:val="00E86E0B"/>
    <w:rsid w:val="00E905B4"/>
    <w:rsid w:val="00E90C9B"/>
    <w:rsid w:val="00E90E39"/>
    <w:rsid w:val="00E9160A"/>
    <w:rsid w:val="00E91A04"/>
    <w:rsid w:val="00E91E98"/>
    <w:rsid w:val="00E92957"/>
    <w:rsid w:val="00E92F66"/>
    <w:rsid w:val="00E92FDD"/>
    <w:rsid w:val="00E938C5"/>
    <w:rsid w:val="00E93C1F"/>
    <w:rsid w:val="00E93C25"/>
    <w:rsid w:val="00E95072"/>
    <w:rsid w:val="00E9510E"/>
    <w:rsid w:val="00E95800"/>
    <w:rsid w:val="00E95AB2"/>
    <w:rsid w:val="00E95BC9"/>
    <w:rsid w:val="00E95CF8"/>
    <w:rsid w:val="00E960B9"/>
    <w:rsid w:val="00E9625E"/>
    <w:rsid w:val="00E9635B"/>
    <w:rsid w:val="00E96C4B"/>
    <w:rsid w:val="00E96D16"/>
    <w:rsid w:val="00EA04AB"/>
    <w:rsid w:val="00EA1598"/>
    <w:rsid w:val="00EA2058"/>
    <w:rsid w:val="00EA23B5"/>
    <w:rsid w:val="00EA2624"/>
    <w:rsid w:val="00EA3786"/>
    <w:rsid w:val="00EA5331"/>
    <w:rsid w:val="00EA5CFC"/>
    <w:rsid w:val="00EA5D18"/>
    <w:rsid w:val="00EA5D8D"/>
    <w:rsid w:val="00EA7802"/>
    <w:rsid w:val="00EA79F1"/>
    <w:rsid w:val="00EB03C1"/>
    <w:rsid w:val="00EB05BE"/>
    <w:rsid w:val="00EB0890"/>
    <w:rsid w:val="00EB09DF"/>
    <w:rsid w:val="00EB1298"/>
    <w:rsid w:val="00EB1557"/>
    <w:rsid w:val="00EB1A9D"/>
    <w:rsid w:val="00EB1AD8"/>
    <w:rsid w:val="00EB241A"/>
    <w:rsid w:val="00EB271B"/>
    <w:rsid w:val="00EB2C53"/>
    <w:rsid w:val="00EB2D1F"/>
    <w:rsid w:val="00EB34B8"/>
    <w:rsid w:val="00EB3C89"/>
    <w:rsid w:val="00EB4C8D"/>
    <w:rsid w:val="00EB4C8E"/>
    <w:rsid w:val="00EB5351"/>
    <w:rsid w:val="00EB55AB"/>
    <w:rsid w:val="00EB76BC"/>
    <w:rsid w:val="00EB7CAE"/>
    <w:rsid w:val="00EC059A"/>
    <w:rsid w:val="00EC09C8"/>
    <w:rsid w:val="00EC09E5"/>
    <w:rsid w:val="00EC13C4"/>
    <w:rsid w:val="00EC1996"/>
    <w:rsid w:val="00EC1E8F"/>
    <w:rsid w:val="00EC2A56"/>
    <w:rsid w:val="00EC4A50"/>
    <w:rsid w:val="00EC56CC"/>
    <w:rsid w:val="00EC5768"/>
    <w:rsid w:val="00EC6045"/>
    <w:rsid w:val="00EC624E"/>
    <w:rsid w:val="00EC62F7"/>
    <w:rsid w:val="00EC65A5"/>
    <w:rsid w:val="00EC6792"/>
    <w:rsid w:val="00EC7057"/>
    <w:rsid w:val="00EC7CD8"/>
    <w:rsid w:val="00EC7D73"/>
    <w:rsid w:val="00ED0ABD"/>
    <w:rsid w:val="00ED1C46"/>
    <w:rsid w:val="00ED2030"/>
    <w:rsid w:val="00ED228D"/>
    <w:rsid w:val="00ED2900"/>
    <w:rsid w:val="00ED2972"/>
    <w:rsid w:val="00ED29D5"/>
    <w:rsid w:val="00ED2EE2"/>
    <w:rsid w:val="00ED318A"/>
    <w:rsid w:val="00ED3522"/>
    <w:rsid w:val="00ED39F1"/>
    <w:rsid w:val="00ED3A8C"/>
    <w:rsid w:val="00ED4794"/>
    <w:rsid w:val="00ED562A"/>
    <w:rsid w:val="00ED5BEB"/>
    <w:rsid w:val="00ED5F0D"/>
    <w:rsid w:val="00ED602D"/>
    <w:rsid w:val="00ED6530"/>
    <w:rsid w:val="00ED65F5"/>
    <w:rsid w:val="00ED71F9"/>
    <w:rsid w:val="00ED73B0"/>
    <w:rsid w:val="00ED7DF9"/>
    <w:rsid w:val="00ED7E45"/>
    <w:rsid w:val="00EE0D4F"/>
    <w:rsid w:val="00EE1363"/>
    <w:rsid w:val="00EE15E6"/>
    <w:rsid w:val="00EE1DE2"/>
    <w:rsid w:val="00EE218B"/>
    <w:rsid w:val="00EE22EC"/>
    <w:rsid w:val="00EE2340"/>
    <w:rsid w:val="00EE239A"/>
    <w:rsid w:val="00EE23B5"/>
    <w:rsid w:val="00EE2673"/>
    <w:rsid w:val="00EE2C28"/>
    <w:rsid w:val="00EE2FA7"/>
    <w:rsid w:val="00EE36CC"/>
    <w:rsid w:val="00EE37E7"/>
    <w:rsid w:val="00EE46DA"/>
    <w:rsid w:val="00EE47F3"/>
    <w:rsid w:val="00EE4839"/>
    <w:rsid w:val="00EE4D1F"/>
    <w:rsid w:val="00EE570F"/>
    <w:rsid w:val="00EE5F89"/>
    <w:rsid w:val="00EE6752"/>
    <w:rsid w:val="00EE6B13"/>
    <w:rsid w:val="00EE75E5"/>
    <w:rsid w:val="00EE7CAA"/>
    <w:rsid w:val="00EE7F03"/>
    <w:rsid w:val="00EF0152"/>
    <w:rsid w:val="00EF06CF"/>
    <w:rsid w:val="00EF1386"/>
    <w:rsid w:val="00EF1B2D"/>
    <w:rsid w:val="00EF1B4A"/>
    <w:rsid w:val="00EF2630"/>
    <w:rsid w:val="00EF2FC2"/>
    <w:rsid w:val="00EF30BE"/>
    <w:rsid w:val="00EF323F"/>
    <w:rsid w:val="00EF4CA2"/>
    <w:rsid w:val="00EF50C8"/>
    <w:rsid w:val="00EF5326"/>
    <w:rsid w:val="00EF569C"/>
    <w:rsid w:val="00EF5AC8"/>
    <w:rsid w:val="00EF5EFA"/>
    <w:rsid w:val="00EF62E6"/>
    <w:rsid w:val="00EF69E1"/>
    <w:rsid w:val="00EF6B0D"/>
    <w:rsid w:val="00EF734B"/>
    <w:rsid w:val="00EF770A"/>
    <w:rsid w:val="00EF783A"/>
    <w:rsid w:val="00EF79AE"/>
    <w:rsid w:val="00EF7F98"/>
    <w:rsid w:val="00F0011A"/>
    <w:rsid w:val="00F00601"/>
    <w:rsid w:val="00F00A5E"/>
    <w:rsid w:val="00F00B86"/>
    <w:rsid w:val="00F00C76"/>
    <w:rsid w:val="00F00F17"/>
    <w:rsid w:val="00F011A3"/>
    <w:rsid w:val="00F01521"/>
    <w:rsid w:val="00F0196A"/>
    <w:rsid w:val="00F02232"/>
    <w:rsid w:val="00F02420"/>
    <w:rsid w:val="00F03258"/>
    <w:rsid w:val="00F0359A"/>
    <w:rsid w:val="00F03BA3"/>
    <w:rsid w:val="00F04333"/>
    <w:rsid w:val="00F049FA"/>
    <w:rsid w:val="00F04B7C"/>
    <w:rsid w:val="00F051CB"/>
    <w:rsid w:val="00F05753"/>
    <w:rsid w:val="00F05A55"/>
    <w:rsid w:val="00F05D85"/>
    <w:rsid w:val="00F05FA1"/>
    <w:rsid w:val="00F06A11"/>
    <w:rsid w:val="00F0720A"/>
    <w:rsid w:val="00F07322"/>
    <w:rsid w:val="00F075A5"/>
    <w:rsid w:val="00F07B2D"/>
    <w:rsid w:val="00F10863"/>
    <w:rsid w:val="00F10969"/>
    <w:rsid w:val="00F11DEE"/>
    <w:rsid w:val="00F12864"/>
    <w:rsid w:val="00F12B79"/>
    <w:rsid w:val="00F12F5F"/>
    <w:rsid w:val="00F13194"/>
    <w:rsid w:val="00F135B3"/>
    <w:rsid w:val="00F1399A"/>
    <w:rsid w:val="00F13BFC"/>
    <w:rsid w:val="00F1436F"/>
    <w:rsid w:val="00F144D7"/>
    <w:rsid w:val="00F15663"/>
    <w:rsid w:val="00F15B8D"/>
    <w:rsid w:val="00F16AB4"/>
    <w:rsid w:val="00F172EE"/>
    <w:rsid w:val="00F1760B"/>
    <w:rsid w:val="00F177CB"/>
    <w:rsid w:val="00F17CAF"/>
    <w:rsid w:val="00F17E4D"/>
    <w:rsid w:val="00F202A9"/>
    <w:rsid w:val="00F202F4"/>
    <w:rsid w:val="00F2142E"/>
    <w:rsid w:val="00F215D6"/>
    <w:rsid w:val="00F21A16"/>
    <w:rsid w:val="00F21B38"/>
    <w:rsid w:val="00F22089"/>
    <w:rsid w:val="00F22711"/>
    <w:rsid w:val="00F2296C"/>
    <w:rsid w:val="00F22FC2"/>
    <w:rsid w:val="00F23282"/>
    <w:rsid w:val="00F23821"/>
    <w:rsid w:val="00F23866"/>
    <w:rsid w:val="00F2434A"/>
    <w:rsid w:val="00F24882"/>
    <w:rsid w:val="00F248B6"/>
    <w:rsid w:val="00F24E0E"/>
    <w:rsid w:val="00F258DA"/>
    <w:rsid w:val="00F262F9"/>
    <w:rsid w:val="00F2663A"/>
    <w:rsid w:val="00F26713"/>
    <w:rsid w:val="00F26A47"/>
    <w:rsid w:val="00F270C0"/>
    <w:rsid w:val="00F276BB"/>
    <w:rsid w:val="00F307B1"/>
    <w:rsid w:val="00F30993"/>
    <w:rsid w:val="00F30A26"/>
    <w:rsid w:val="00F30C40"/>
    <w:rsid w:val="00F311F0"/>
    <w:rsid w:val="00F3160F"/>
    <w:rsid w:val="00F31637"/>
    <w:rsid w:val="00F31FEA"/>
    <w:rsid w:val="00F32794"/>
    <w:rsid w:val="00F32918"/>
    <w:rsid w:val="00F32C70"/>
    <w:rsid w:val="00F32D67"/>
    <w:rsid w:val="00F33382"/>
    <w:rsid w:val="00F3390C"/>
    <w:rsid w:val="00F33B9F"/>
    <w:rsid w:val="00F34247"/>
    <w:rsid w:val="00F34520"/>
    <w:rsid w:val="00F3470D"/>
    <w:rsid w:val="00F34F13"/>
    <w:rsid w:val="00F35617"/>
    <w:rsid w:val="00F35E0F"/>
    <w:rsid w:val="00F36174"/>
    <w:rsid w:val="00F36C4B"/>
    <w:rsid w:val="00F370CF"/>
    <w:rsid w:val="00F373BD"/>
    <w:rsid w:val="00F37A47"/>
    <w:rsid w:val="00F37A64"/>
    <w:rsid w:val="00F408AE"/>
    <w:rsid w:val="00F41114"/>
    <w:rsid w:val="00F414B6"/>
    <w:rsid w:val="00F41932"/>
    <w:rsid w:val="00F41A8A"/>
    <w:rsid w:val="00F41D4F"/>
    <w:rsid w:val="00F41EF9"/>
    <w:rsid w:val="00F4225C"/>
    <w:rsid w:val="00F42465"/>
    <w:rsid w:val="00F42738"/>
    <w:rsid w:val="00F439EB"/>
    <w:rsid w:val="00F43B24"/>
    <w:rsid w:val="00F43C5F"/>
    <w:rsid w:val="00F43F9C"/>
    <w:rsid w:val="00F44A78"/>
    <w:rsid w:val="00F44C22"/>
    <w:rsid w:val="00F453F7"/>
    <w:rsid w:val="00F45E00"/>
    <w:rsid w:val="00F465DE"/>
    <w:rsid w:val="00F4677A"/>
    <w:rsid w:val="00F46D4C"/>
    <w:rsid w:val="00F47008"/>
    <w:rsid w:val="00F475B7"/>
    <w:rsid w:val="00F4789A"/>
    <w:rsid w:val="00F47B97"/>
    <w:rsid w:val="00F47BE7"/>
    <w:rsid w:val="00F47DD9"/>
    <w:rsid w:val="00F512FD"/>
    <w:rsid w:val="00F519F0"/>
    <w:rsid w:val="00F51C00"/>
    <w:rsid w:val="00F51FDE"/>
    <w:rsid w:val="00F5241C"/>
    <w:rsid w:val="00F5311F"/>
    <w:rsid w:val="00F53517"/>
    <w:rsid w:val="00F53C1F"/>
    <w:rsid w:val="00F5416D"/>
    <w:rsid w:val="00F5430A"/>
    <w:rsid w:val="00F54B7B"/>
    <w:rsid w:val="00F551D8"/>
    <w:rsid w:val="00F554B8"/>
    <w:rsid w:val="00F57011"/>
    <w:rsid w:val="00F57590"/>
    <w:rsid w:val="00F605E8"/>
    <w:rsid w:val="00F60BB5"/>
    <w:rsid w:val="00F61364"/>
    <w:rsid w:val="00F614C4"/>
    <w:rsid w:val="00F61C07"/>
    <w:rsid w:val="00F61D07"/>
    <w:rsid w:val="00F61E2F"/>
    <w:rsid w:val="00F61FBF"/>
    <w:rsid w:val="00F625FB"/>
    <w:rsid w:val="00F6353C"/>
    <w:rsid w:val="00F63DA0"/>
    <w:rsid w:val="00F649DB"/>
    <w:rsid w:val="00F64DC7"/>
    <w:rsid w:val="00F65968"/>
    <w:rsid w:val="00F65AB9"/>
    <w:rsid w:val="00F65F9D"/>
    <w:rsid w:val="00F66E4F"/>
    <w:rsid w:val="00F66EB0"/>
    <w:rsid w:val="00F704F2"/>
    <w:rsid w:val="00F72412"/>
    <w:rsid w:val="00F7256C"/>
    <w:rsid w:val="00F734F1"/>
    <w:rsid w:val="00F7397C"/>
    <w:rsid w:val="00F73FA3"/>
    <w:rsid w:val="00F74437"/>
    <w:rsid w:val="00F74D8F"/>
    <w:rsid w:val="00F7532C"/>
    <w:rsid w:val="00F75A59"/>
    <w:rsid w:val="00F7650A"/>
    <w:rsid w:val="00F76EE2"/>
    <w:rsid w:val="00F76F17"/>
    <w:rsid w:val="00F76FDD"/>
    <w:rsid w:val="00F775A2"/>
    <w:rsid w:val="00F77638"/>
    <w:rsid w:val="00F777F9"/>
    <w:rsid w:val="00F7795D"/>
    <w:rsid w:val="00F80474"/>
    <w:rsid w:val="00F8049B"/>
    <w:rsid w:val="00F81152"/>
    <w:rsid w:val="00F8138F"/>
    <w:rsid w:val="00F81C8D"/>
    <w:rsid w:val="00F82AAF"/>
    <w:rsid w:val="00F82FC3"/>
    <w:rsid w:val="00F8380D"/>
    <w:rsid w:val="00F83FC5"/>
    <w:rsid w:val="00F847D0"/>
    <w:rsid w:val="00F84D1D"/>
    <w:rsid w:val="00F84E8C"/>
    <w:rsid w:val="00F85096"/>
    <w:rsid w:val="00F85953"/>
    <w:rsid w:val="00F85A35"/>
    <w:rsid w:val="00F85CB1"/>
    <w:rsid w:val="00F85CC9"/>
    <w:rsid w:val="00F86061"/>
    <w:rsid w:val="00F862FF"/>
    <w:rsid w:val="00F86C92"/>
    <w:rsid w:val="00F86E54"/>
    <w:rsid w:val="00F86F80"/>
    <w:rsid w:val="00F87484"/>
    <w:rsid w:val="00F8757E"/>
    <w:rsid w:val="00F87594"/>
    <w:rsid w:val="00F9051E"/>
    <w:rsid w:val="00F90901"/>
    <w:rsid w:val="00F91C79"/>
    <w:rsid w:val="00F925CA"/>
    <w:rsid w:val="00F934A3"/>
    <w:rsid w:val="00F935BA"/>
    <w:rsid w:val="00F935D9"/>
    <w:rsid w:val="00F94034"/>
    <w:rsid w:val="00F94173"/>
    <w:rsid w:val="00F94991"/>
    <w:rsid w:val="00F9540E"/>
    <w:rsid w:val="00F9580D"/>
    <w:rsid w:val="00F95DDF"/>
    <w:rsid w:val="00F96108"/>
    <w:rsid w:val="00F966E2"/>
    <w:rsid w:val="00F96CFD"/>
    <w:rsid w:val="00F96D3F"/>
    <w:rsid w:val="00FA01CE"/>
    <w:rsid w:val="00FA03C0"/>
    <w:rsid w:val="00FA03D9"/>
    <w:rsid w:val="00FA0903"/>
    <w:rsid w:val="00FA0CB9"/>
    <w:rsid w:val="00FA0CF2"/>
    <w:rsid w:val="00FA0D3C"/>
    <w:rsid w:val="00FA0E07"/>
    <w:rsid w:val="00FA100A"/>
    <w:rsid w:val="00FA3262"/>
    <w:rsid w:val="00FA35F7"/>
    <w:rsid w:val="00FA38F4"/>
    <w:rsid w:val="00FA3C2D"/>
    <w:rsid w:val="00FA3F6D"/>
    <w:rsid w:val="00FA5191"/>
    <w:rsid w:val="00FA5379"/>
    <w:rsid w:val="00FA54DD"/>
    <w:rsid w:val="00FA56FD"/>
    <w:rsid w:val="00FA5811"/>
    <w:rsid w:val="00FA596D"/>
    <w:rsid w:val="00FA5A20"/>
    <w:rsid w:val="00FA5B55"/>
    <w:rsid w:val="00FA6FE7"/>
    <w:rsid w:val="00FA70A7"/>
    <w:rsid w:val="00FA7902"/>
    <w:rsid w:val="00FA7A9A"/>
    <w:rsid w:val="00FA7D4C"/>
    <w:rsid w:val="00FB0323"/>
    <w:rsid w:val="00FB044E"/>
    <w:rsid w:val="00FB0BBC"/>
    <w:rsid w:val="00FB1219"/>
    <w:rsid w:val="00FB1514"/>
    <w:rsid w:val="00FB1F6C"/>
    <w:rsid w:val="00FB2171"/>
    <w:rsid w:val="00FB2A5A"/>
    <w:rsid w:val="00FB2DDC"/>
    <w:rsid w:val="00FB2FE1"/>
    <w:rsid w:val="00FB3A3A"/>
    <w:rsid w:val="00FB4B42"/>
    <w:rsid w:val="00FB4EA4"/>
    <w:rsid w:val="00FB502F"/>
    <w:rsid w:val="00FB516E"/>
    <w:rsid w:val="00FB5337"/>
    <w:rsid w:val="00FB5338"/>
    <w:rsid w:val="00FB61F9"/>
    <w:rsid w:val="00FB65CD"/>
    <w:rsid w:val="00FB67E9"/>
    <w:rsid w:val="00FB6A23"/>
    <w:rsid w:val="00FB6B97"/>
    <w:rsid w:val="00FB7AEB"/>
    <w:rsid w:val="00FC06FB"/>
    <w:rsid w:val="00FC0F56"/>
    <w:rsid w:val="00FC1ABA"/>
    <w:rsid w:val="00FC1FBD"/>
    <w:rsid w:val="00FC24C3"/>
    <w:rsid w:val="00FC2593"/>
    <w:rsid w:val="00FC2874"/>
    <w:rsid w:val="00FC2E34"/>
    <w:rsid w:val="00FC2E9D"/>
    <w:rsid w:val="00FC387B"/>
    <w:rsid w:val="00FC40C2"/>
    <w:rsid w:val="00FC4451"/>
    <w:rsid w:val="00FC45E9"/>
    <w:rsid w:val="00FC4787"/>
    <w:rsid w:val="00FC4FA7"/>
    <w:rsid w:val="00FC5C50"/>
    <w:rsid w:val="00FC5D19"/>
    <w:rsid w:val="00FC6666"/>
    <w:rsid w:val="00FC73C1"/>
    <w:rsid w:val="00FD06B7"/>
    <w:rsid w:val="00FD06DF"/>
    <w:rsid w:val="00FD0B4D"/>
    <w:rsid w:val="00FD10E0"/>
    <w:rsid w:val="00FD11D0"/>
    <w:rsid w:val="00FD159F"/>
    <w:rsid w:val="00FD1706"/>
    <w:rsid w:val="00FD171A"/>
    <w:rsid w:val="00FD182A"/>
    <w:rsid w:val="00FD1F44"/>
    <w:rsid w:val="00FD2638"/>
    <w:rsid w:val="00FD28F1"/>
    <w:rsid w:val="00FD2BD1"/>
    <w:rsid w:val="00FD3242"/>
    <w:rsid w:val="00FD3A10"/>
    <w:rsid w:val="00FD3AD8"/>
    <w:rsid w:val="00FD3E85"/>
    <w:rsid w:val="00FD44BA"/>
    <w:rsid w:val="00FD4ABF"/>
    <w:rsid w:val="00FD5126"/>
    <w:rsid w:val="00FD6FE9"/>
    <w:rsid w:val="00FD7382"/>
    <w:rsid w:val="00FD7FAA"/>
    <w:rsid w:val="00FE008D"/>
    <w:rsid w:val="00FE0296"/>
    <w:rsid w:val="00FE0BC8"/>
    <w:rsid w:val="00FE1990"/>
    <w:rsid w:val="00FE272D"/>
    <w:rsid w:val="00FE30F1"/>
    <w:rsid w:val="00FE316C"/>
    <w:rsid w:val="00FE321B"/>
    <w:rsid w:val="00FE35A5"/>
    <w:rsid w:val="00FE4F31"/>
    <w:rsid w:val="00FE697E"/>
    <w:rsid w:val="00FE69A8"/>
    <w:rsid w:val="00FE6F28"/>
    <w:rsid w:val="00FE77B0"/>
    <w:rsid w:val="00FE7C76"/>
    <w:rsid w:val="00FF12B3"/>
    <w:rsid w:val="00FF14DA"/>
    <w:rsid w:val="00FF1AEF"/>
    <w:rsid w:val="00FF1F61"/>
    <w:rsid w:val="00FF217B"/>
    <w:rsid w:val="00FF2327"/>
    <w:rsid w:val="00FF2495"/>
    <w:rsid w:val="00FF2F99"/>
    <w:rsid w:val="00FF369B"/>
    <w:rsid w:val="00FF4459"/>
    <w:rsid w:val="00FF4B14"/>
    <w:rsid w:val="00FF636B"/>
    <w:rsid w:val="00FF6999"/>
    <w:rsid w:val="00FF6D5E"/>
    <w:rsid w:val="00FF78B7"/>
    <w:rsid w:val="0117457E"/>
    <w:rsid w:val="015F7CF4"/>
    <w:rsid w:val="016FC60B"/>
    <w:rsid w:val="01B04E8E"/>
    <w:rsid w:val="01BB2DAF"/>
    <w:rsid w:val="02471994"/>
    <w:rsid w:val="03509038"/>
    <w:rsid w:val="03D673F1"/>
    <w:rsid w:val="03FE7700"/>
    <w:rsid w:val="05074E33"/>
    <w:rsid w:val="055177A8"/>
    <w:rsid w:val="0557D079"/>
    <w:rsid w:val="05585281"/>
    <w:rsid w:val="0585A9A4"/>
    <w:rsid w:val="0666D247"/>
    <w:rsid w:val="06A4533B"/>
    <w:rsid w:val="085E9E8F"/>
    <w:rsid w:val="08CED332"/>
    <w:rsid w:val="08FCF15B"/>
    <w:rsid w:val="0976E34F"/>
    <w:rsid w:val="0979C483"/>
    <w:rsid w:val="09F642C9"/>
    <w:rsid w:val="0A147B0A"/>
    <w:rsid w:val="0A31DBEC"/>
    <w:rsid w:val="0A88E6B3"/>
    <w:rsid w:val="0AC8E23A"/>
    <w:rsid w:val="0B80861C"/>
    <w:rsid w:val="0D3D5D7F"/>
    <w:rsid w:val="0E259DFF"/>
    <w:rsid w:val="0EBAD28C"/>
    <w:rsid w:val="0F48E583"/>
    <w:rsid w:val="10B4EFB5"/>
    <w:rsid w:val="10CACF2B"/>
    <w:rsid w:val="112B6467"/>
    <w:rsid w:val="112F5692"/>
    <w:rsid w:val="1342111A"/>
    <w:rsid w:val="1383652A"/>
    <w:rsid w:val="14CAE6D3"/>
    <w:rsid w:val="14D4220A"/>
    <w:rsid w:val="14F88F81"/>
    <w:rsid w:val="15414D0B"/>
    <w:rsid w:val="15D9055B"/>
    <w:rsid w:val="15FF84EE"/>
    <w:rsid w:val="163226BF"/>
    <w:rsid w:val="1675694C"/>
    <w:rsid w:val="16B02A31"/>
    <w:rsid w:val="16FDFF80"/>
    <w:rsid w:val="183F2FBC"/>
    <w:rsid w:val="18DCE0F2"/>
    <w:rsid w:val="18F2DCB5"/>
    <w:rsid w:val="19130628"/>
    <w:rsid w:val="199906ED"/>
    <w:rsid w:val="19BF24DA"/>
    <w:rsid w:val="1A505857"/>
    <w:rsid w:val="1A84956B"/>
    <w:rsid w:val="1ADA1CF8"/>
    <w:rsid w:val="1C0BF1FE"/>
    <w:rsid w:val="1C1C8D61"/>
    <w:rsid w:val="1C3A9AE6"/>
    <w:rsid w:val="1C9A2932"/>
    <w:rsid w:val="1D09B773"/>
    <w:rsid w:val="1DA8BF50"/>
    <w:rsid w:val="1DDC1584"/>
    <w:rsid w:val="1E6D6726"/>
    <w:rsid w:val="1EE3DFA8"/>
    <w:rsid w:val="1F0A0C6A"/>
    <w:rsid w:val="1F784FB2"/>
    <w:rsid w:val="1FB3AEC8"/>
    <w:rsid w:val="2038FBE0"/>
    <w:rsid w:val="20F67C7C"/>
    <w:rsid w:val="219F24BC"/>
    <w:rsid w:val="21F67ADC"/>
    <w:rsid w:val="2201CC0A"/>
    <w:rsid w:val="220857AD"/>
    <w:rsid w:val="24F9A6C5"/>
    <w:rsid w:val="253D9286"/>
    <w:rsid w:val="2565E3F8"/>
    <w:rsid w:val="25EBE935"/>
    <w:rsid w:val="25F8E0D7"/>
    <w:rsid w:val="265B8FE2"/>
    <w:rsid w:val="26D65328"/>
    <w:rsid w:val="272AB8B9"/>
    <w:rsid w:val="27E56061"/>
    <w:rsid w:val="28533228"/>
    <w:rsid w:val="28A4B22A"/>
    <w:rsid w:val="28AFDC1B"/>
    <w:rsid w:val="290D005C"/>
    <w:rsid w:val="291F3471"/>
    <w:rsid w:val="2A82FF8A"/>
    <w:rsid w:val="2AACEAE8"/>
    <w:rsid w:val="2ADFB99C"/>
    <w:rsid w:val="2AFF610A"/>
    <w:rsid w:val="2B5481CC"/>
    <w:rsid w:val="2C0E9414"/>
    <w:rsid w:val="2C134240"/>
    <w:rsid w:val="2CF37948"/>
    <w:rsid w:val="2CF88843"/>
    <w:rsid w:val="2CFF4406"/>
    <w:rsid w:val="2D3CCECF"/>
    <w:rsid w:val="2D864522"/>
    <w:rsid w:val="2DBC63B9"/>
    <w:rsid w:val="2DC08A41"/>
    <w:rsid w:val="2E79F29D"/>
    <w:rsid w:val="2FCD2E87"/>
    <w:rsid w:val="30059076"/>
    <w:rsid w:val="30240CC9"/>
    <w:rsid w:val="307F8B34"/>
    <w:rsid w:val="3123B505"/>
    <w:rsid w:val="328BA83A"/>
    <w:rsid w:val="32B4418F"/>
    <w:rsid w:val="32CA82C7"/>
    <w:rsid w:val="339E2B23"/>
    <w:rsid w:val="34C6297B"/>
    <w:rsid w:val="34FE4451"/>
    <w:rsid w:val="359053F1"/>
    <w:rsid w:val="366CC067"/>
    <w:rsid w:val="369BE5A1"/>
    <w:rsid w:val="36AC79F1"/>
    <w:rsid w:val="36B2B675"/>
    <w:rsid w:val="384557F6"/>
    <w:rsid w:val="38560437"/>
    <w:rsid w:val="388C0048"/>
    <w:rsid w:val="39378A8D"/>
    <w:rsid w:val="395E29CB"/>
    <w:rsid w:val="3B5A088E"/>
    <w:rsid w:val="3C2174F2"/>
    <w:rsid w:val="3C4EF2E7"/>
    <w:rsid w:val="3CCD8432"/>
    <w:rsid w:val="3DAC7867"/>
    <w:rsid w:val="3DC54E44"/>
    <w:rsid w:val="3E0374A2"/>
    <w:rsid w:val="3E417975"/>
    <w:rsid w:val="3E67DEFF"/>
    <w:rsid w:val="3EBDCB59"/>
    <w:rsid w:val="3ED26375"/>
    <w:rsid w:val="3F50D356"/>
    <w:rsid w:val="3F5529DA"/>
    <w:rsid w:val="3FD487B4"/>
    <w:rsid w:val="401D162B"/>
    <w:rsid w:val="4044A3D1"/>
    <w:rsid w:val="404ED609"/>
    <w:rsid w:val="40F23FF7"/>
    <w:rsid w:val="4199CEAD"/>
    <w:rsid w:val="42652B09"/>
    <w:rsid w:val="427792E6"/>
    <w:rsid w:val="4288CF29"/>
    <w:rsid w:val="44A22FB8"/>
    <w:rsid w:val="451F7E6A"/>
    <w:rsid w:val="452EB7F8"/>
    <w:rsid w:val="45961A0B"/>
    <w:rsid w:val="45A71767"/>
    <w:rsid w:val="4812F357"/>
    <w:rsid w:val="49328A3B"/>
    <w:rsid w:val="494758E1"/>
    <w:rsid w:val="497DC4F2"/>
    <w:rsid w:val="4AE72B00"/>
    <w:rsid w:val="4B5FEFB7"/>
    <w:rsid w:val="4BA8F2A6"/>
    <w:rsid w:val="4C99DC47"/>
    <w:rsid w:val="4CA6938E"/>
    <w:rsid w:val="4D7EA459"/>
    <w:rsid w:val="4D946F98"/>
    <w:rsid w:val="4E85F609"/>
    <w:rsid w:val="4E9D6922"/>
    <w:rsid w:val="4E9F6005"/>
    <w:rsid w:val="4EB9BE06"/>
    <w:rsid w:val="4EEF46ED"/>
    <w:rsid w:val="4F63F0F9"/>
    <w:rsid w:val="4F984720"/>
    <w:rsid w:val="5024057E"/>
    <w:rsid w:val="503E9E20"/>
    <w:rsid w:val="50B24D3D"/>
    <w:rsid w:val="50E8DB93"/>
    <w:rsid w:val="517F1410"/>
    <w:rsid w:val="51D1030F"/>
    <w:rsid w:val="51D7A2D8"/>
    <w:rsid w:val="52300FF1"/>
    <w:rsid w:val="524B7741"/>
    <w:rsid w:val="52D6448C"/>
    <w:rsid w:val="531AB481"/>
    <w:rsid w:val="53265DAE"/>
    <w:rsid w:val="53630871"/>
    <w:rsid w:val="53B54CAA"/>
    <w:rsid w:val="53DBB9EA"/>
    <w:rsid w:val="5466E147"/>
    <w:rsid w:val="54A5BFC7"/>
    <w:rsid w:val="54F8F9A2"/>
    <w:rsid w:val="56F5CA7B"/>
    <w:rsid w:val="57B3A9C6"/>
    <w:rsid w:val="585E36E9"/>
    <w:rsid w:val="58C78562"/>
    <w:rsid w:val="591D5611"/>
    <w:rsid w:val="59CDA03D"/>
    <w:rsid w:val="59E180C3"/>
    <w:rsid w:val="5AF59AB7"/>
    <w:rsid w:val="5B039AFF"/>
    <w:rsid w:val="5B36B7FC"/>
    <w:rsid w:val="5C2F04EA"/>
    <w:rsid w:val="5C965F41"/>
    <w:rsid w:val="5CF8F933"/>
    <w:rsid w:val="5D3611CE"/>
    <w:rsid w:val="5D3C2F01"/>
    <w:rsid w:val="5DB30D36"/>
    <w:rsid w:val="5DCD8018"/>
    <w:rsid w:val="5E06F1FB"/>
    <w:rsid w:val="5E639A2A"/>
    <w:rsid w:val="5E736ECE"/>
    <w:rsid w:val="5F5E66EC"/>
    <w:rsid w:val="5FE3E770"/>
    <w:rsid w:val="601B7484"/>
    <w:rsid w:val="60BAD0E1"/>
    <w:rsid w:val="613ADF34"/>
    <w:rsid w:val="621A6B28"/>
    <w:rsid w:val="62584B28"/>
    <w:rsid w:val="6275DE31"/>
    <w:rsid w:val="638D4ED6"/>
    <w:rsid w:val="64E3E05B"/>
    <w:rsid w:val="64EA26AD"/>
    <w:rsid w:val="655FB2C7"/>
    <w:rsid w:val="65F07CD3"/>
    <w:rsid w:val="66521C68"/>
    <w:rsid w:val="6653B895"/>
    <w:rsid w:val="67664064"/>
    <w:rsid w:val="67B34452"/>
    <w:rsid w:val="686581C9"/>
    <w:rsid w:val="68B024B1"/>
    <w:rsid w:val="68B29EBF"/>
    <w:rsid w:val="68D56BCA"/>
    <w:rsid w:val="6957819E"/>
    <w:rsid w:val="6A3BB234"/>
    <w:rsid w:val="6ABA2135"/>
    <w:rsid w:val="6AC4AABA"/>
    <w:rsid w:val="6BBF7CC8"/>
    <w:rsid w:val="6D91FBA0"/>
    <w:rsid w:val="6ED57F6C"/>
    <w:rsid w:val="6EDC8A0E"/>
    <w:rsid w:val="6F48F29D"/>
    <w:rsid w:val="6FB12D85"/>
    <w:rsid w:val="6FC178C8"/>
    <w:rsid w:val="6FC60481"/>
    <w:rsid w:val="720796E4"/>
    <w:rsid w:val="721534FF"/>
    <w:rsid w:val="7233AF91"/>
    <w:rsid w:val="730E7B40"/>
    <w:rsid w:val="7321D2F1"/>
    <w:rsid w:val="733A33DC"/>
    <w:rsid w:val="74072E01"/>
    <w:rsid w:val="745B402C"/>
    <w:rsid w:val="74CC6F89"/>
    <w:rsid w:val="75446890"/>
    <w:rsid w:val="76204E01"/>
    <w:rsid w:val="765B3400"/>
    <w:rsid w:val="76EBCE22"/>
    <w:rsid w:val="77684EEC"/>
    <w:rsid w:val="7897005A"/>
    <w:rsid w:val="78AF998A"/>
    <w:rsid w:val="7997C46F"/>
    <w:rsid w:val="79DFA546"/>
    <w:rsid w:val="7A2681A4"/>
    <w:rsid w:val="7B4E0264"/>
    <w:rsid w:val="7C2217E6"/>
    <w:rsid w:val="7C2FCC24"/>
    <w:rsid w:val="7C78C58A"/>
    <w:rsid w:val="7D610AEC"/>
    <w:rsid w:val="7DDBAA41"/>
    <w:rsid w:val="7E3EEEF7"/>
    <w:rsid w:val="7E81DC4A"/>
    <w:rsid w:val="7E9E8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B7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372342"/>
    <w:pPr>
      <w:keepNext/>
      <w:spacing w:before="360" w:line="460" w:lineRule="exact"/>
      <w:outlineLvl w:val="1"/>
    </w:pPr>
    <w:rPr>
      <w:rFonts w:ascii="Calibri" w:hAnsi="Calibri" w:cs="Arial"/>
      <w:iCs/>
      <w:color w:val="5D779D" w:themeColor="accent3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5D779D" w:themeColor="accent3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122D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5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5EF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5EF"/>
    <w:rPr>
      <w:rFonts w:ascii="Calibri Light" w:eastAsia="Times New Roman" w:hAnsi="Calibri Light"/>
      <w:b/>
      <w:bCs/>
      <w:lang w:eastAsia="en-AU"/>
    </w:rPr>
  </w:style>
  <w:style w:type="paragraph" w:customStyle="1" w:styleId="TableTextLeft">
    <w:name w:val="Table Text Left"/>
    <w:basedOn w:val="Normal"/>
    <w:rsid w:val="007F3644"/>
    <w:pPr>
      <w:spacing w:before="40" w:after="40"/>
    </w:pPr>
    <w:rPr>
      <w:color w:val="000000"/>
      <w:sz w:val="18"/>
    </w:rPr>
  </w:style>
  <w:style w:type="table" w:styleId="TableGridLight">
    <w:name w:val="Grid Table Light"/>
    <w:basedOn w:val="TableNormal"/>
    <w:uiPriority w:val="40"/>
    <w:rsid w:val="007F3644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rsid w:val="007F3644"/>
    <w:rPr>
      <w:b/>
      <w:bCs/>
    </w:rPr>
  </w:style>
  <w:style w:type="character" w:styleId="Mention">
    <w:name w:val="Mention"/>
    <w:basedOn w:val="DefaultParagraphFont"/>
    <w:uiPriority w:val="99"/>
    <w:unhideWhenUsed/>
    <w:rsid w:val="003C78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gov.au/consultation/c2023-40320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easury.gov.au/publication/p2023-40496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easury.gov.au/consultation/c2023-46966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6123</Characters>
  <Application>Microsoft Office Word</Application>
  <DocSecurity>0</DocSecurity>
  <Lines>408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Regulation of Payment Service Providers: Tranche 1a Exposure Draft Legislation</vt:lpstr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Regulation of Payment Service Providers: Tranche 1a Exposure Draft Legislation</dc:title>
  <dc:subject/>
  <dc:creator>Treasury</dc:creator>
  <cp:keywords/>
  <dc:description/>
  <cp:lastModifiedBy/>
  <cp:revision>1</cp:revision>
  <dcterms:created xsi:type="dcterms:W3CDTF">2025-10-03T05:10:00Z</dcterms:created>
  <dcterms:modified xsi:type="dcterms:W3CDTF">2025-10-03T05:11:00Z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2025-10-03T05:11:16Z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d4a139da-f9cc-421f-9f20-c4b201c4be3f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