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5890C" w14:textId="77777777" w:rsidR="00715914" w:rsidRPr="00525FE0" w:rsidRDefault="00DA186E" w:rsidP="00B05CF4">
      <w:pPr>
        <w:rPr>
          <w:sz w:val="28"/>
        </w:rPr>
      </w:pPr>
      <w:r w:rsidRPr="00525FE0">
        <w:rPr>
          <w:noProof/>
          <w:lang w:eastAsia="en-AU"/>
        </w:rPr>
        <w:drawing>
          <wp:inline distT="0" distB="0" distL="0" distR="0" wp14:anchorId="31BFD814" wp14:editId="2EF326B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8283"/>
      </w:tblGrid>
      <w:tr w:rsidR="002A6367" w14:paraId="3DECEA75" w14:textId="77777777" w:rsidTr="002A6367">
        <w:tc>
          <w:tcPr>
            <w:tcW w:w="5000" w:type="pct"/>
          </w:tcPr>
          <w:p w14:paraId="578C235B" w14:textId="77777777" w:rsidR="002A6367" w:rsidRDefault="002A6367" w:rsidP="002A6367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EXPOSURE DRAFT</w:t>
            </w:r>
          </w:p>
          <w:p w14:paraId="3D248AC8" w14:textId="7ADF0A26" w:rsidR="002A6367" w:rsidRPr="002A6367" w:rsidRDefault="002A6367" w:rsidP="002A6367">
            <w:pPr>
              <w:rPr>
                <w:b/>
                <w:sz w:val="20"/>
              </w:rPr>
            </w:pPr>
          </w:p>
        </w:tc>
      </w:tr>
    </w:tbl>
    <w:p w14:paraId="3AB7523F" w14:textId="77777777" w:rsidR="00715914" w:rsidRDefault="00715914" w:rsidP="00715914">
      <w:pPr>
        <w:rPr>
          <w:sz w:val="19"/>
        </w:rPr>
      </w:pPr>
    </w:p>
    <w:p w14:paraId="349B7D5B" w14:textId="77777777" w:rsidR="002A6367" w:rsidRPr="00525FE0" w:rsidRDefault="002A6367" w:rsidP="00715914">
      <w:pPr>
        <w:rPr>
          <w:sz w:val="19"/>
        </w:rPr>
      </w:pPr>
    </w:p>
    <w:p w14:paraId="25DB2044" w14:textId="7843FD2B" w:rsidR="00715914" w:rsidRPr="00525FE0" w:rsidRDefault="00137EC8" w:rsidP="00715914">
      <w:pPr>
        <w:pStyle w:val="ShortT"/>
      </w:pPr>
      <w:r w:rsidRPr="00525FE0">
        <w:t xml:space="preserve">Competition and Consumer (Industry Codes—Cash Acceptance) </w:t>
      </w:r>
      <w:r w:rsidR="00345A9F" w:rsidRPr="00525FE0">
        <w:t>Regulations 2</w:t>
      </w:r>
      <w:r w:rsidRPr="00525FE0">
        <w:t>025</w:t>
      </w:r>
    </w:p>
    <w:p w14:paraId="1E4D94F5" w14:textId="2648DDEB" w:rsidR="00077674" w:rsidRPr="00525FE0" w:rsidRDefault="00077674" w:rsidP="007517B8">
      <w:pPr>
        <w:pStyle w:val="SignCoverPageStart"/>
        <w:spacing w:before="240"/>
        <w:rPr>
          <w:szCs w:val="22"/>
        </w:rPr>
      </w:pPr>
      <w:r w:rsidRPr="00525FE0">
        <w:rPr>
          <w:szCs w:val="22"/>
        </w:rPr>
        <w:t>I, the Honourable Sam Mostyn AC, Governor</w:t>
      </w:r>
      <w:r w:rsidR="00525FE0">
        <w:rPr>
          <w:szCs w:val="22"/>
        </w:rPr>
        <w:noBreakHyphen/>
      </w:r>
      <w:r w:rsidRPr="00525FE0">
        <w:rPr>
          <w:szCs w:val="22"/>
        </w:rPr>
        <w:t>General of the Commonwealth of Australia, acting with the advice of the Federal Executive Council, make the following regulations.</w:t>
      </w:r>
    </w:p>
    <w:p w14:paraId="21583886" w14:textId="017A794C" w:rsidR="00077674" w:rsidRPr="00525FE0" w:rsidRDefault="00077674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525FE0">
        <w:rPr>
          <w:szCs w:val="22"/>
        </w:rPr>
        <w:t xml:space="preserve">Dated </w:t>
      </w:r>
      <w:r w:rsidRPr="00525FE0">
        <w:rPr>
          <w:szCs w:val="22"/>
        </w:rPr>
        <w:tab/>
      </w:r>
      <w:r w:rsidRPr="00525FE0">
        <w:rPr>
          <w:szCs w:val="22"/>
        </w:rPr>
        <w:tab/>
      </w:r>
      <w:r w:rsidRPr="00525FE0">
        <w:rPr>
          <w:szCs w:val="22"/>
        </w:rPr>
        <w:tab/>
      </w:r>
      <w:r w:rsidRPr="00525FE0">
        <w:rPr>
          <w:szCs w:val="22"/>
        </w:rPr>
        <w:tab/>
      </w:r>
      <w:r w:rsidRPr="00525FE0">
        <w:rPr>
          <w:szCs w:val="22"/>
        </w:rPr>
        <w:fldChar w:fldCharType="begin"/>
      </w:r>
      <w:r w:rsidRPr="00525FE0">
        <w:rPr>
          <w:szCs w:val="22"/>
        </w:rPr>
        <w:instrText xml:space="preserve"> DOCPROPERTY  DateMade </w:instrText>
      </w:r>
      <w:r w:rsidRPr="00525FE0">
        <w:rPr>
          <w:szCs w:val="22"/>
        </w:rPr>
        <w:fldChar w:fldCharType="separate"/>
      </w:r>
      <w:r w:rsidR="003A65E1">
        <w:rPr>
          <w:szCs w:val="22"/>
        </w:rPr>
        <w:t>2025</w:t>
      </w:r>
      <w:r w:rsidRPr="00525FE0">
        <w:rPr>
          <w:szCs w:val="22"/>
        </w:rPr>
        <w:fldChar w:fldCharType="end"/>
      </w:r>
    </w:p>
    <w:p w14:paraId="507D2506" w14:textId="5DC5AFEA" w:rsidR="00077674" w:rsidRPr="00525FE0" w:rsidRDefault="00077674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25FE0">
        <w:rPr>
          <w:szCs w:val="22"/>
        </w:rPr>
        <w:t>Sam Mostyn AC</w:t>
      </w:r>
    </w:p>
    <w:p w14:paraId="6C0247CB" w14:textId="57C3A594" w:rsidR="00077674" w:rsidRPr="00525FE0" w:rsidRDefault="00077674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25FE0">
        <w:rPr>
          <w:szCs w:val="22"/>
        </w:rPr>
        <w:t>Governor</w:t>
      </w:r>
      <w:r w:rsidR="00525FE0">
        <w:rPr>
          <w:szCs w:val="22"/>
        </w:rPr>
        <w:noBreakHyphen/>
      </w:r>
      <w:r w:rsidRPr="00525FE0">
        <w:rPr>
          <w:szCs w:val="22"/>
        </w:rPr>
        <w:t>General</w:t>
      </w:r>
    </w:p>
    <w:p w14:paraId="2E89372D" w14:textId="77777777" w:rsidR="00077674" w:rsidRPr="00525FE0" w:rsidRDefault="00077674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25FE0">
        <w:rPr>
          <w:szCs w:val="22"/>
        </w:rPr>
        <w:t>By H</w:t>
      </w:r>
      <w:r w:rsidRPr="00525FE0">
        <w:t>er</w:t>
      </w:r>
      <w:r w:rsidRPr="00525FE0">
        <w:rPr>
          <w:szCs w:val="22"/>
        </w:rPr>
        <w:t xml:space="preserve"> Excellency’s Command</w:t>
      </w:r>
    </w:p>
    <w:p w14:paraId="611679B6" w14:textId="29068AB4" w:rsidR="00077674" w:rsidRPr="00525FE0" w:rsidRDefault="00077674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25FE0">
        <w:rPr>
          <w:szCs w:val="22"/>
        </w:rPr>
        <w:t>Dr Jim Chalmers</w:t>
      </w:r>
      <w:r w:rsidRPr="00525FE0">
        <w:t xml:space="preserve"> </w:t>
      </w:r>
      <w:r w:rsidRPr="00525FE0">
        <w:rPr>
          <w:b/>
          <w:szCs w:val="22"/>
        </w:rPr>
        <w:t>[DRAFT ONLY—NOT FOR SIGNATURE]</w:t>
      </w:r>
    </w:p>
    <w:p w14:paraId="36481615" w14:textId="1C166646" w:rsidR="00077674" w:rsidRPr="00525FE0" w:rsidRDefault="00077674" w:rsidP="007517B8">
      <w:pPr>
        <w:pStyle w:val="SignCoverPageEnd"/>
        <w:rPr>
          <w:szCs w:val="22"/>
        </w:rPr>
      </w:pPr>
      <w:r w:rsidRPr="00525FE0">
        <w:rPr>
          <w:szCs w:val="22"/>
        </w:rPr>
        <w:t>Treasurer</w:t>
      </w:r>
    </w:p>
    <w:p w14:paraId="0683EABD" w14:textId="77777777" w:rsidR="00077674" w:rsidRPr="00525FE0" w:rsidRDefault="00077674" w:rsidP="007517B8"/>
    <w:p w14:paraId="295CBF6E" w14:textId="77777777" w:rsidR="00077674" w:rsidRPr="00525FE0" w:rsidRDefault="00077674" w:rsidP="007517B8"/>
    <w:p w14:paraId="66289C40" w14:textId="77777777" w:rsidR="00077674" w:rsidRPr="00525FE0" w:rsidRDefault="00077674" w:rsidP="00181A5E">
      <w:pPr>
        <w:rPr>
          <w:b/>
        </w:rPr>
      </w:pPr>
    </w:p>
    <w:p w14:paraId="78DBFA43" w14:textId="77777777" w:rsidR="00715914" w:rsidRPr="00525FE0" w:rsidRDefault="00715914" w:rsidP="00715914">
      <w:pPr>
        <w:pStyle w:val="Header"/>
        <w:tabs>
          <w:tab w:val="clear" w:pos="4150"/>
          <w:tab w:val="clear" w:pos="8307"/>
        </w:tabs>
      </w:pPr>
      <w:r w:rsidRPr="00525FE0">
        <w:rPr>
          <w:rStyle w:val="CharChapNo"/>
        </w:rPr>
        <w:t xml:space="preserve"> </w:t>
      </w:r>
      <w:r w:rsidRPr="00525FE0">
        <w:rPr>
          <w:rStyle w:val="CharChapText"/>
        </w:rPr>
        <w:t xml:space="preserve"> </w:t>
      </w:r>
    </w:p>
    <w:p w14:paraId="2A1CE4B6" w14:textId="77777777" w:rsidR="00715914" w:rsidRPr="00525FE0" w:rsidRDefault="00715914" w:rsidP="00715914">
      <w:pPr>
        <w:pStyle w:val="Header"/>
        <w:tabs>
          <w:tab w:val="clear" w:pos="4150"/>
          <w:tab w:val="clear" w:pos="8307"/>
        </w:tabs>
      </w:pPr>
      <w:r w:rsidRPr="00525FE0">
        <w:rPr>
          <w:rStyle w:val="CharPartNo"/>
        </w:rPr>
        <w:t xml:space="preserve"> </w:t>
      </w:r>
      <w:r w:rsidRPr="00525FE0">
        <w:rPr>
          <w:rStyle w:val="CharPartText"/>
        </w:rPr>
        <w:t xml:space="preserve"> </w:t>
      </w:r>
    </w:p>
    <w:p w14:paraId="317EE413" w14:textId="77777777" w:rsidR="00715914" w:rsidRPr="00525FE0" w:rsidRDefault="00715914" w:rsidP="00715914">
      <w:pPr>
        <w:pStyle w:val="Header"/>
        <w:tabs>
          <w:tab w:val="clear" w:pos="4150"/>
          <w:tab w:val="clear" w:pos="8307"/>
        </w:tabs>
      </w:pPr>
      <w:r w:rsidRPr="00525FE0">
        <w:rPr>
          <w:rStyle w:val="CharDivNo"/>
        </w:rPr>
        <w:t xml:space="preserve"> </w:t>
      </w:r>
      <w:r w:rsidRPr="00525FE0">
        <w:rPr>
          <w:rStyle w:val="CharDivText"/>
        </w:rPr>
        <w:t xml:space="preserve"> </w:t>
      </w:r>
    </w:p>
    <w:p w14:paraId="6C006B17" w14:textId="77777777" w:rsidR="00715914" w:rsidRPr="00525FE0" w:rsidRDefault="00715914" w:rsidP="00715914">
      <w:pPr>
        <w:sectPr w:rsidR="00715914" w:rsidRPr="00525FE0" w:rsidSect="00FF201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719486A" w14:textId="77777777" w:rsidR="00F67BCA" w:rsidRPr="00525FE0" w:rsidRDefault="00715914" w:rsidP="00715914">
      <w:pPr>
        <w:outlineLvl w:val="0"/>
        <w:rPr>
          <w:sz w:val="36"/>
        </w:rPr>
      </w:pPr>
      <w:r w:rsidRPr="00525FE0">
        <w:rPr>
          <w:sz w:val="36"/>
        </w:rPr>
        <w:lastRenderedPageBreak/>
        <w:t>Contents</w:t>
      </w:r>
    </w:p>
    <w:p w14:paraId="3C0D9EE9" w14:textId="5B96903A" w:rsidR="002A6367" w:rsidRDefault="002A6367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2A6367">
        <w:rPr>
          <w:b w:val="0"/>
          <w:noProof/>
          <w:sz w:val="18"/>
        </w:rPr>
        <w:tab/>
      </w:r>
      <w:r w:rsidRPr="002A6367">
        <w:rPr>
          <w:b w:val="0"/>
          <w:noProof/>
          <w:sz w:val="18"/>
        </w:rPr>
        <w:fldChar w:fldCharType="begin"/>
      </w:r>
      <w:r w:rsidRPr="002A6367">
        <w:rPr>
          <w:b w:val="0"/>
          <w:noProof/>
          <w:sz w:val="18"/>
        </w:rPr>
        <w:instrText xml:space="preserve"> PAGEREF _Toc210834473 \h </w:instrText>
      </w:r>
      <w:r w:rsidRPr="002A6367">
        <w:rPr>
          <w:b w:val="0"/>
          <w:noProof/>
          <w:sz w:val="18"/>
        </w:rPr>
      </w:r>
      <w:r w:rsidRPr="002A6367">
        <w:rPr>
          <w:b w:val="0"/>
          <w:noProof/>
          <w:sz w:val="18"/>
        </w:rPr>
        <w:fldChar w:fldCharType="separate"/>
      </w:r>
      <w:r w:rsidR="003A65E1">
        <w:rPr>
          <w:b w:val="0"/>
          <w:noProof/>
          <w:sz w:val="18"/>
        </w:rPr>
        <w:t>1</w:t>
      </w:r>
      <w:r w:rsidRPr="002A6367">
        <w:rPr>
          <w:b w:val="0"/>
          <w:noProof/>
          <w:sz w:val="18"/>
        </w:rPr>
        <w:fldChar w:fldCharType="end"/>
      </w:r>
    </w:p>
    <w:p w14:paraId="71962FA7" w14:textId="2A727B5D" w:rsidR="002A6367" w:rsidRDefault="002A6367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1—Preliminary</w:t>
      </w:r>
      <w:r w:rsidRPr="002A6367">
        <w:rPr>
          <w:b w:val="0"/>
          <w:noProof/>
          <w:sz w:val="18"/>
        </w:rPr>
        <w:tab/>
      </w:r>
      <w:r w:rsidRPr="002A6367">
        <w:rPr>
          <w:b w:val="0"/>
          <w:noProof/>
          <w:sz w:val="18"/>
        </w:rPr>
        <w:fldChar w:fldCharType="begin"/>
      </w:r>
      <w:r w:rsidRPr="002A6367">
        <w:rPr>
          <w:b w:val="0"/>
          <w:noProof/>
          <w:sz w:val="18"/>
        </w:rPr>
        <w:instrText xml:space="preserve"> PAGEREF _Toc210834474 \h </w:instrText>
      </w:r>
      <w:r w:rsidRPr="002A6367">
        <w:rPr>
          <w:b w:val="0"/>
          <w:noProof/>
          <w:sz w:val="18"/>
        </w:rPr>
      </w:r>
      <w:r w:rsidRPr="002A6367">
        <w:rPr>
          <w:b w:val="0"/>
          <w:noProof/>
          <w:sz w:val="18"/>
        </w:rPr>
        <w:fldChar w:fldCharType="separate"/>
      </w:r>
      <w:r w:rsidR="003A65E1">
        <w:rPr>
          <w:b w:val="0"/>
          <w:noProof/>
          <w:sz w:val="18"/>
        </w:rPr>
        <w:t>1</w:t>
      </w:r>
      <w:r w:rsidRPr="002A6367">
        <w:rPr>
          <w:b w:val="0"/>
          <w:noProof/>
          <w:sz w:val="18"/>
        </w:rPr>
        <w:fldChar w:fldCharType="end"/>
      </w:r>
    </w:p>
    <w:p w14:paraId="29AEFFCC" w14:textId="0978FA0B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</w:t>
      </w:r>
      <w:r>
        <w:rPr>
          <w:noProof/>
        </w:rPr>
        <w:tab/>
        <w:t>Name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_Toc210834475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1</w:t>
      </w:r>
      <w:r w:rsidRPr="002A6367">
        <w:rPr>
          <w:noProof/>
        </w:rPr>
        <w:fldChar w:fldCharType="end"/>
      </w:r>
    </w:p>
    <w:p w14:paraId="3997FEC4" w14:textId="59C5B3D9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_Toc210834476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1</w:t>
      </w:r>
      <w:r w:rsidRPr="002A6367">
        <w:rPr>
          <w:noProof/>
        </w:rPr>
        <w:fldChar w:fldCharType="end"/>
      </w:r>
    </w:p>
    <w:p w14:paraId="17156DE3" w14:textId="376338B0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_Toc210834477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1</w:t>
      </w:r>
      <w:r w:rsidRPr="002A6367">
        <w:rPr>
          <w:noProof/>
        </w:rPr>
        <w:fldChar w:fldCharType="end"/>
      </w:r>
    </w:p>
    <w:p w14:paraId="2C255849" w14:textId="4DAF8D07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Simplified outline of this instrument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_Toc210834478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1</w:t>
      </w:r>
      <w:r w:rsidRPr="002A6367">
        <w:rPr>
          <w:noProof/>
        </w:rPr>
        <w:fldChar w:fldCharType="end"/>
      </w:r>
    </w:p>
    <w:p w14:paraId="2FB8B28D" w14:textId="4DF5705B" w:rsidR="002A6367" w:rsidRDefault="002A6367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2—Interpretation</w:t>
      </w:r>
      <w:r w:rsidRPr="002A6367">
        <w:rPr>
          <w:b w:val="0"/>
          <w:noProof/>
          <w:sz w:val="18"/>
        </w:rPr>
        <w:tab/>
      </w:r>
      <w:r w:rsidRPr="002A6367">
        <w:rPr>
          <w:b w:val="0"/>
          <w:noProof/>
          <w:sz w:val="18"/>
        </w:rPr>
        <w:fldChar w:fldCharType="begin"/>
      </w:r>
      <w:r w:rsidRPr="002A6367">
        <w:rPr>
          <w:b w:val="0"/>
          <w:noProof/>
          <w:sz w:val="18"/>
        </w:rPr>
        <w:instrText xml:space="preserve"> PAGEREF _Toc210834479 \h </w:instrText>
      </w:r>
      <w:r w:rsidRPr="002A6367">
        <w:rPr>
          <w:b w:val="0"/>
          <w:noProof/>
          <w:sz w:val="18"/>
        </w:rPr>
      </w:r>
      <w:r w:rsidRPr="002A6367">
        <w:rPr>
          <w:b w:val="0"/>
          <w:noProof/>
          <w:sz w:val="18"/>
        </w:rPr>
        <w:fldChar w:fldCharType="separate"/>
      </w:r>
      <w:r w:rsidR="003A65E1">
        <w:rPr>
          <w:b w:val="0"/>
          <w:noProof/>
          <w:sz w:val="18"/>
        </w:rPr>
        <w:t>2</w:t>
      </w:r>
      <w:r w:rsidRPr="002A6367">
        <w:rPr>
          <w:b w:val="0"/>
          <w:noProof/>
          <w:sz w:val="18"/>
        </w:rPr>
        <w:fldChar w:fldCharType="end"/>
      </w:r>
    </w:p>
    <w:p w14:paraId="5BA69061" w14:textId="5E2AA7BD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Definitions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_Toc210834480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2</w:t>
      </w:r>
      <w:r w:rsidRPr="002A6367">
        <w:rPr>
          <w:noProof/>
        </w:rPr>
        <w:fldChar w:fldCharType="end"/>
      </w:r>
    </w:p>
    <w:p w14:paraId="1FFDCC2E" w14:textId="1E3F3A53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</w:t>
      </w:r>
      <w:r>
        <w:rPr>
          <w:noProof/>
        </w:rPr>
        <w:tab/>
        <w:t xml:space="preserve">Meaning of </w:t>
      </w:r>
      <w:r w:rsidRPr="00D14DCB">
        <w:rPr>
          <w:i/>
          <w:iCs/>
          <w:noProof/>
        </w:rPr>
        <w:t>small business entity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_Toc210834481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3</w:t>
      </w:r>
      <w:r w:rsidRPr="002A6367">
        <w:rPr>
          <w:noProof/>
        </w:rPr>
        <w:fldChar w:fldCharType="end"/>
      </w:r>
    </w:p>
    <w:p w14:paraId="668ECC9C" w14:textId="65FA049A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</w:t>
      </w:r>
      <w:r>
        <w:rPr>
          <w:noProof/>
        </w:rPr>
        <w:tab/>
        <w:t>Legal tender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_Toc210834482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3</w:t>
      </w:r>
      <w:r w:rsidRPr="002A6367">
        <w:rPr>
          <w:noProof/>
        </w:rPr>
        <w:fldChar w:fldCharType="end"/>
      </w:r>
    </w:p>
    <w:p w14:paraId="0F4C7CF4" w14:textId="707E987B" w:rsidR="002A6367" w:rsidRDefault="002A6367">
      <w:pPr>
        <w:pStyle w:val="TOC3"/>
        <w:rPr>
          <w:rFonts w:asciiTheme="minorHAnsi" w:eastAsiaTheme="minorEastAsia" w:hAnsiTheme="minorHAnsi" w:cstheme="minorBidi"/>
          <w:b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Division 3—Mandatory industry codes</w:t>
      </w:r>
      <w:r w:rsidRPr="002A6367">
        <w:rPr>
          <w:b w:val="0"/>
          <w:noProof/>
          <w:sz w:val="18"/>
        </w:rPr>
        <w:tab/>
      </w:r>
      <w:r w:rsidRPr="002A6367">
        <w:rPr>
          <w:b w:val="0"/>
          <w:noProof/>
          <w:sz w:val="18"/>
        </w:rPr>
        <w:fldChar w:fldCharType="begin"/>
      </w:r>
      <w:r w:rsidRPr="002A6367">
        <w:rPr>
          <w:b w:val="0"/>
          <w:noProof/>
          <w:sz w:val="18"/>
        </w:rPr>
        <w:instrText xml:space="preserve"> PAGEREF _Toc210834483 \h </w:instrText>
      </w:r>
      <w:r w:rsidRPr="002A6367">
        <w:rPr>
          <w:b w:val="0"/>
          <w:noProof/>
          <w:sz w:val="18"/>
        </w:rPr>
      </w:r>
      <w:r w:rsidRPr="002A6367">
        <w:rPr>
          <w:b w:val="0"/>
          <w:noProof/>
          <w:sz w:val="18"/>
        </w:rPr>
        <w:fldChar w:fldCharType="separate"/>
      </w:r>
      <w:r w:rsidR="003A65E1">
        <w:rPr>
          <w:b w:val="0"/>
          <w:noProof/>
          <w:sz w:val="18"/>
        </w:rPr>
        <w:t>5</w:t>
      </w:r>
      <w:r w:rsidRPr="002A6367">
        <w:rPr>
          <w:b w:val="0"/>
          <w:noProof/>
          <w:sz w:val="18"/>
        </w:rPr>
        <w:fldChar w:fldCharType="end"/>
      </w:r>
    </w:p>
    <w:p w14:paraId="04624EEC" w14:textId="4DED8DDB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</w:t>
      </w:r>
      <w:r>
        <w:rPr>
          <w:noProof/>
        </w:rPr>
        <w:tab/>
        <w:t>Mandatory industry codes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_Toc210834484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5</w:t>
      </w:r>
      <w:r w:rsidRPr="002A6367">
        <w:rPr>
          <w:noProof/>
        </w:rPr>
        <w:fldChar w:fldCharType="end"/>
      </w:r>
    </w:p>
    <w:p w14:paraId="4A7A62A4" w14:textId="04505EA3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</w:t>
      </w:r>
      <w:r>
        <w:rPr>
          <w:noProof/>
        </w:rPr>
        <w:tab/>
        <w:t>Civil penalty provisions of industry codes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_Toc210834485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5</w:t>
      </w:r>
      <w:r w:rsidRPr="002A6367">
        <w:rPr>
          <w:noProof/>
        </w:rPr>
        <w:fldChar w:fldCharType="end"/>
      </w:r>
    </w:p>
    <w:p w14:paraId="5426FC2D" w14:textId="560BD8A7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</w:t>
      </w:r>
      <w:r>
        <w:rPr>
          <w:noProof/>
        </w:rPr>
        <w:tab/>
        <w:t>Review of certain decisions under industry codes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_Toc210834486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5</w:t>
      </w:r>
      <w:r w:rsidRPr="002A6367">
        <w:rPr>
          <w:noProof/>
        </w:rPr>
        <w:fldChar w:fldCharType="end"/>
      </w:r>
    </w:p>
    <w:p w14:paraId="76A538F0" w14:textId="0C7729F2" w:rsidR="002A6367" w:rsidRDefault="002A6367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2—Industry code relating to cash acceptance by supermarket retailers</w:t>
      </w:r>
      <w:r w:rsidRPr="002A6367">
        <w:rPr>
          <w:b w:val="0"/>
          <w:noProof/>
          <w:sz w:val="18"/>
        </w:rPr>
        <w:tab/>
      </w:r>
      <w:r w:rsidRPr="002A6367">
        <w:rPr>
          <w:b w:val="0"/>
          <w:noProof/>
          <w:sz w:val="18"/>
        </w:rPr>
        <w:fldChar w:fldCharType="begin"/>
      </w:r>
      <w:r w:rsidRPr="002A6367">
        <w:rPr>
          <w:b w:val="0"/>
          <w:noProof/>
          <w:sz w:val="18"/>
        </w:rPr>
        <w:instrText xml:space="preserve"> PAGEREF _Toc210834487 \h </w:instrText>
      </w:r>
      <w:r w:rsidRPr="002A6367">
        <w:rPr>
          <w:b w:val="0"/>
          <w:noProof/>
          <w:sz w:val="18"/>
        </w:rPr>
      </w:r>
      <w:r w:rsidRPr="002A6367">
        <w:rPr>
          <w:b w:val="0"/>
          <w:noProof/>
          <w:sz w:val="18"/>
        </w:rPr>
        <w:fldChar w:fldCharType="separate"/>
      </w:r>
      <w:r w:rsidR="003A65E1">
        <w:rPr>
          <w:b w:val="0"/>
          <w:noProof/>
          <w:sz w:val="18"/>
        </w:rPr>
        <w:t>6</w:t>
      </w:r>
      <w:r w:rsidRPr="002A6367">
        <w:rPr>
          <w:b w:val="0"/>
          <w:noProof/>
          <w:sz w:val="18"/>
        </w:rPr>
        <w:fldChar w:fldCharType="end"/>
      </w:r>
    </w:p>
    <w:p w14:paraId="3B865349" w14:textId="1B694E3C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11</w:t>
      </w:r>
      <w:r>
        <w:rPr>
          <w:noProof/>
        </w:rPr>
        <w:tab/>
        <w:t>Industry to which this Code applies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_Toc210834488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6</w:t>
      </w:r>
      <w:r w:rsidRPr="002A6367">
        <w:rPr>
          <w:noProof/>
        </w:rPr>
        <w:fldChar w:fldCharType="end"/>
      </w:r>
    </w:p>
    <w:p w14:paraId="2B35FA5A" w14:textId="21BC2C02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12</w:t>
      </w:r>
      <w:r>
        <w:rPr>
          <w:noProof/>
        </w:rPr>
        <w:tab/>
        <w:t>Accepting cash payments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_Toc210834489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6</w:t>
      </w:r>
      <w:r w:rsidRPr="002A6367">
        <w:rPr>
          <w:noProof/>
        </w:rPr>
        <w:fldChar w:fldCharType="end"/>
      </w:r>
    </w:p>
    <w:p w14:paraId="50D21893" w14:textId="1BA33612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13</w:t>
      </w:r>
      <w:r>
        <w:rPr>
          <w:noProof/>
        </w:rPr>
        <w:tab/>
        <w:t>Commission may grant exemptions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_Toc210834490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6</w:t>
      </w:r>
      <w:r w:rsidRPr="002A6367">
        <w:rPr>
          <w:noProof/>
        </w:rPr>
        <w:fldChar w:fldCharType="end"/>
      </w:r>
    </w:p>
    <w:p w14:paraId="27059CFD" w14:textId="3867959D" w:rsidR="002A6367" w:rsidRDefault="002A6367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3—Industry code relating to cash acceptance by motor fuel retailers</w:t>
      </w:r>
      <w:r w:rsidRPr="002A6367">
        <w:rPr>
          <w:b w:val="0"/>
          <w:noProof/>
          <w:sz w:val="18"/>
        </w:rPr>
        <w:tab/>
      </w:r>
      <w:r w:rsidRPr="002A6367">
        <w:rPr>
          <w:b w:val="0"/>
          <w:noProof/>
          <w:sz w:val="18"/>
        </w:rPr>
        <w:fldChar w:fldCharType="begin"/>
      </w:r>
      <w:r w:rsidRPr="002A6367">
        <w:rPr>
          <w:b w:val="0"/>
          <w:noProof/>
          <w:sz w:val="18"/>
        </w:rPr>
        <w:instrText xml:space="preserve"> PAGEREF _Toc210834491 \h </w:instrText>
      </w:r>
      <w:r w:rsidRPr="002A6367">
        <w:rPr>
          <w:b w:val="0"/>
          <w:noProof/>
          <w:sz w:val="18"/>
        </w:rPr>
      </w:r>
      <w:r w:rsidRPr="002A6367">
        <w:rPr>
          <w:b w:val="0"/>
          <w:noProof/>
          <w:sz w:val="18"/>
        </w:rPr>
        <w:fldChar w:fldCharType="separate"/>
      </w:r>
      <w:r w:rsidR="003A65E1">
        <w:rPr>
          <w:b w:val="0"/>
          <w:noProof/>
          <w:sz w:val="18"/>
        </w:rPr>
        <w:t>8</w:t>
      </w:r>
      <w:r w:rsidRPr="002A6367">
        <w:rPr>
          <w:b w:val="0"/>
          <w:noProof/>
          <w:sz w:val="18"/>
        </w:rPr>
        <w:fldChar w:fldCharType="end"/>
      </w:r>
    </w:p>
    <w:p w14:paraId="1D646ABB" w14:textId="482300C4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14</w:t>
      </w:r>
      <w:r>
        <w:rPr>
          <w:noProof/>
        </w:rPr>
        <w:tab/>
        <w:t>Industry to which this Code applies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_Toc210834492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8</w:t>
      </w:r>
      <w:r w:rsidRPr="002A6367">
        <w:rPr>
          <w:noProof/>
        </w:rPr>
        <w:fldChar w:fldCharType="end"/>
      </w:r>
    </w:p>
    <w:p w14:paraId="305F5317" w14:textId="394D618C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15</w:t>
      </w:r>
      <w:r>
        <w:rPr>
          <w:noProof/>
        </w:rPr>
        <w:tab/>
        <w:t>Accepting cash payments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_Toc210834493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8</w:t>
      </w:r>
      <w:r w:rsidRPr="002A6367">
        <w:rPr>
          <w:noProof/>
        </w:rPr>
        <w:fldChar w:fldCharType="end"/>
      </w:r>
    </w:p>
    <w:p w14:paraId="540353F3" w14:textId="77D7F941" w:rsidR="002A6367" w:rsidRDefault="002A636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16</w:t>
      </w:r>
      <w:r>
        <w:rPr>
          <w:noProof/>
        </w:rPr>
        <w:tab/>
        <w:t>Commission may grant exemptions</w:t>
      </w:r>
      <w:r w:rsidRPr="002A6367">
        <w:rPr>
          <w:noProof/>
        </w:rPr>
        <w:tab/>
      </w:r>
      <w:r w:rsidRPr="002A6367">
        <w:rPr>
          <w:noProof/>
        </w:rPr>
        <w:fldChar w:fldCharType="begin"/>
      </w:r>
      <w:r w:rsidRPr="002A6367">
        <w:rPr>
          <w:noProof/>
        </w:rPr>
        <w:instrText xml:space="preserve"> PAGEREF _Toc210834494 \h </w:instrText>
      </w:r>
      <w:r w:rsidRPr="002A6367">
        <w:rPr>
          <w:noProof/>
        </w:rPr>
      </w:r>
      <w:r w:rsidRPr="002A6367">
        <w:rPr>
          <w:noProof/>
        </w:rPr>
        <w:fldChar w:fldCharType="separate"/>
      </w:r>
      <w:r w:rsidR="003A65E1">
        <w:rPr>
          <w:noProof/>
        </w:rPr>
        <w:t>8</w:t>
      </w:r>
      <w:r w:rsidRPr="002A6367">
        <w:rPr>
          <w:noProof/>
        </w:rPr>
        <w:fldChar w:fldCharType="end"/>
      </w:r>
    </w:p>
    <w:p w14:paraId="2BC86F2D" w14:textId="1EB86CC4" w:rsidR="00670EA1" w:rsidRPr="00525FE0" w:rsidRDefault="002A6367" w:rsidP="00715914">
      <w:r>
        <w:fldChar w:fldCharType="end"/>
      </w:r>
    </w:p>
    <w:p w14:paraId="435DDF46" w14:textId="77777777" w:rsidR="00670EA1" w:rsidRPr="00525FE0" w:rsidRDefault="00670EA1" w:rsidP="00715914">
      <w:pPr>
        <w:sectPr w:rsidR="00670EA1" w:rsidRPr="00525FE0" w:rsidSect="00FF201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34B56AD" w14:textId="77777777" w:rsidR="00715914" w:rsidRPr="00525FE0" w:rsidRDefault="00715914" w:rsidP="00BA0EA6">
      <w:pPr>
        <w:pStyle w:val="ActHead2"/>
        <w:pageBreakBefore/>
      </w:pPr>
      <w:bookmarkStart w:id="0" w:name="_Toc210834473"/>
      <w:r w:rsidRPr="00525FE0">
        <w:rPr>
          <w:rStyle w:val="CharPartNo"/>
        </w:rPr>
        <w:lastRenderedPageBreak/>
        <w:t>Part 1</w:t>
      </w:r>
      <w:r w:rsidRPr="00525FE0">
        <w:t>—</w:t>
      </w:r>
      <w:r w:rsidRPr="00525FE0">
        <w:rPr>
          <w:rStyle w:val="CharPartText"/>
        </w:rPr>
        <w:t>Preliminary</w:t>
      </w:r>
      <w:bookmarkEnd w:id="0"/>
    </w:p>
    <w:p w14:paraId="7D8E9783" w14:textId="20EB5F26" w:rsidR="0077381E" w:rsidRPr="00525FE0" w:rsidRDefault="00E97920" w:rsidP="0077381E">
      <w:pPr>
        <w:pStyle w:val="ActHead3"/>
      </w:pPr>
      <w:bookmarkStart w:id="1" w:name="_Toc210834474"/>
      <w:r w:rsidRPr="00525FE0">
        <w:rPr>
          <w:rStyle w:val="CharDivNo"/>
        </w:rPr>
        <w:t>Division 1</w:t>
      </w:r>
      <w:r w:rsidR="0077381E" w:rsidRPr="00525FE0">
        <w:t>—</w:t>
      </w:r>
      <w:r w:rsidR="0077381E" w:rsidRPr="00525FE0">
        <w:rPr>
          <w:rStyle w:val="CharDivText"/>
        </w:rPr>
        <w:t>Preliminary</w:t>
      </w:r>
      <w:bookmarkEnd w:id="1"/>
    </w:p>
    <w:p w14:paraId="12EA834E" w14:textId="503718CA" w:rsidR="00715914" w:rsidRPr="00525FE0" w:rsidRDefault="00E5436F" w:rsidP="00715914">
      <w:pPr>
        <w:pStyle w:val="ActHead5"/>
      </w:pPr>
      <w:bookmarkStart w:id="2" w:name="_Toc210834475"/>
      <w:r w:rsidRPr="00525FE0">
        <w:rPr>
          <w:rStyle w:val="CharSectno"/>
        </w:rPr>
        <w:t>1</w:t>
      </w:r>
      <w:r w:rsidR="00715914" w:rsidRPr="00525FE0">
        <w:t xml:space="preserve">  </w:t>
      </w:r>
      <w:r w:rsidR="00CE493D" w:rsidRPr="00525FE0">
        <w:t>Name</w:t>
      </w:r>
      <w:bookmarkEnd w:id="2"/>
    </w:p>
    <w:p w14:paraId="49BBF438" w14:textId="22074E94" w:rsidR="00715914" w:rsidRPr="00525FE0" w:rsidRDefault="00715914" w:rsidP="00715914">
      <w:pPr>
        <w:pStyle w:val="subsection"/>
      </w:pPr>
      <w:r w:rsidRPr="00525FE0">
        <w:tab/>
      </w:r>
      <w:r w:rsidRPr="00525FE0">
        <w:tab/>
      </w:r>
      <w:r w:rsidR="00077674" w:rsidRPr="00525FE0">
        <w:t>This instrument is</w:t>
      </w:r>
      <w:r w:rsidR="00CE493D" w:rsidRPr="00525FE0">
        <w:t xml:space="preserve"> the </w:t>
      </w:r>
      <w:r w:rsidR="00BC76AC" w:rsidRPr="00525FE0">
        <w:rPr>
          <w:i/>
        </w:rPr>
        <w:fldChar w:fldCharType="begin"/>
      </w:r>
      <w:r w:rsidR="00BC76AC" w:rsidRPr="00525FE0">
        <w:rPr>
          <w:i/>
        </w:rPr>
        <w:instrText xml:space="preserve"> STYLEREF  ShortT </w:instrText>
      </w:r>
      <w:r w:rsidR="00BC76AC" w:rsidRPr="00525FE0">
        <w:rPr>
          <w:i/>
        </w:rPr>
        <w:fldChar w:fldCharType="separate"/>
      </w:r>
      <w:r w:rsidR="003A65E1">
        <w:rPr>
          <w:i/>
          <w:noProof/>
        </w:rPr>
        <w:t>Competition and Consumer (Industry Codes—Cash Acceptance) Regulations 2025</w:t>
      </w:r>
      <w:r w:rsidR="00BC76AC" w:rsidRPr="00525FE0">
        <w:rPr>
          <w:i/>
        </w:rPr>
        <w:fldChar w:fldCharType="end"/>
      </w:r>
      <w:r w:rsidRPr="00525FE0">
        <w:t>.</w:t>
      </w:r>
    </w:p>
    <w:p w14:paraId="4A94DA9D" w14:textId="1616CD22" w:rsidR="00715914" w:rsidRPr="00525FE0" w:rsidRDefault="00E5436F" w:rsidP="00715914">
      <w:pPr>
        <w:pStyle w:val="ActHead5"/>
      </w:pPr>
      <w:bookmarkStart w:id="3" w:name="_Toc210834476"/>
      <w:r w:rsidRPr="00525FE0">
        <w:rPr>
          <w:rStyle w:val="CharSectno"/>
        </w:rPr>
        <w:t>2</w:t>
      </w:r>
      <w:r w:rsidR="00715914" w:rsidRPr="00525FE0">
        <w:t xml:space="preserve">  Commencement</w:t>
      </w:r>
      <w:bookmarkEnd w:id="3"/>
    </w:p>
    <w:p w14:paraId="4B93A3CF" w14:textId="77777777" w:rsidR="00AE3652" w:rsidRPr="00525FE0" w:rsidRDefault="00807626" w:rsidP="00AE3652">
      <w:pPr>
        <w:pStyle w:val="subsection"/>
      </w:pPr>
      <w:r w:rsidRPr="00525FE0">
        <w:tab/>
      </w:r>
      <w:r w:rsidR="00AE3652" w:rsidRPr="00525FE0">
        <w:t>(1)</w:t>
      </w:r>
      <w:r w:rsidR="00AE3652" w:rsidRPr="00525FE0">
        <w:tab/>
        <w:t xml:space="preserve">Each provision of </w:t>
      </w:r>
      <w:r w:rsidR="00077674" w:rsidRPr="00525FE0">
        <w:t>this instrument</w:t>
      </w:r>
      <w:r w:rsidR="00AE3652" w:rsidRPr="00525FE0">
        <w:t xml:space="preserve"> specified in column 1 of the table commences, or is taken to have commenced, in accordance with column 2 of the table. Any other statement in column 2 has effect according to its terms.</w:t>
      </w:r>
    </w:p>
    <w:p w14:paraId="7A000FD1" w14:textId="77777777" w:rsidR="00AE3652" w:rsidRPr="00525FE0" w:rsidRDefault="00AE3652" w:rsidP="00AE365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AE3652" w:rsidRPr="00525FE0" w14:paraId="12CCE7E1" w14:textId="77777777" w:rsidTr="00936F00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6F6BBA09" w14:textId="77777777" w:rsidR="00AE3652" w:rsidRPr="00525FE0" w:rsidRDefault="00AE3652" w:rsidP="00936F00">
            <w:pPr>
              <w:pStyle w:val="TableHeading"/>
            </w:pPr>
            <w:r w:rsidRPr="00525FE0">
              <w:t>Commencement information</w:t>
            </w:r>
          </w:p>
        </w:tc>
      </w:tr>
      <w:tr w:rsidR="00AE3652" w:rsidRPr="00525FE0" w14:paraId="352229FA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9E858E9" w14:textId="77777777" w:rsidR="00AE3652" w:rsidRPr="00525FE0" w:rsidRDefault="00AE3652" w:rsidP="00936F00">
            <w:pPr>
              <w:pStyle w:val="TableHeading"/>
            </w:pPr>
            <w:r w:rsidRPr="00525FE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1A7C8FF" w14:textId="77777777" w:rsidR="00AE3652" w:rsidRPr="00525FE0" w:rsidRDefault="00AE3652" w:rsidP="00936F00">
            <w:pPr>
              <w:pStyle w:val="TableHeading"/>
            </w:pPr>
            <w:r w:rsidRPr="00525FE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5CD6BD1F" w14:textId="77777777" w:rsidR="00AE3652" w:rsidRPr="00525FE0" w:rsidRDefault="00AE3652" w:rsidP="00936F00">
            <w:pPr>
              <w:pStyle w:val="TableHeading"/>
            </w:pPr>
            <w:r w:rsidRPr="00525FE0">
              <w:t>Column 3</w:t>
            </w:r>
          </w:p>
        </w:tc>
      </w:tr>
      <w:tr w:rsidR="00AE3652" w:rsidRPr="00525FE0" w14:paraId="655449F7" w14:textId="77777777" w:rsidTr="00936F00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AB11BE1" w14:textId="77777777" w:rsidR="00AE3652" w:rsidRPr="00525FE0" w:rsidRDefault="00AE3652" w:rsidP="00936F00">
            <w:pPr>
              <w:pStyle w:val="TableHeading"/>
            </w:pPr>
            <w:r w:rsidRPr="00525FE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787928D" w14:textId="77777777" w:rsidR="00AE3652" w:rsidRPr="00525FE0" w:rsidRDefault="00AE3652" w:rsidP="00936F00">
            <w:pPr>
              <w:pStyle w:val="TableHeading"/>
            </w:pPr>
            <w:r w:rsidRPr="00525FE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70E2954" w14:textId="77777777" w:rsidR="00AE3652" w:rsidRPr="00525FE0" w:rsidRDefault="00AE3652" w:rsidP="00936F00">
            <w:pPr>
              <w:pStyle w:val="TableHeading"/>
            </w:pPr>
            <w:r w:rsidRPr="00525FE0">
              <w:t>Date/Details</w:t>
            </w:r>
          </w:p>
        </w:tc>
      </w:tr>
      <w:tr w:rsidR="00AE3652" w:rsidRPr="00525FE0" w14:paraId="39E89AC6" w14:textId="77777777" w:rsidTr="00936F00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6DA66963" w14:textId="77777777" w:rsidR="00AE3652" w:rsidRPr="00525FE0" w:rsidRDefault="00AE3652" w:rsidP="00936F00">
            <w:pPr>
              <w:pStyle w:val="Tabletext"/>
            </w:pPr>
            <w:r w:rsidRPr="00525FE0">
              <w:t xml:space="preserve">1.  The whole of </w:t>
            </w:r>
            <w:r w:rsidR="00077674" w:rsidRPr="00525FE0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425E0F2" w14:textId="281DA82D" w:rsidR="00FD2B0B" w:rsidRPr="00525FE0" w:rsidRDefault="007224F8" w:rsidP="00B82B94">
            <w:pPr>
              <w:pStyle w:val="Tabletext"/>
            </w:pPr>
            <w:r w:rsidRPr="00525FE0">
              <w:t>1 January</w:t>
            </w:r>
            <w:r w:rsidR="00001806" w:rsidRPr="00525FE0">
              <w:t xml:space="preserve"> 2026.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5C335FA1" w14:textId="15E5252E" w:rsidR="00AE3652" w:rsidRPr="00525FE0" w:rsidRDefault="007224F8" w:rsidP="00936F00">
            <w:pPr>
              <w:pStyle w:val="Tabletext"/>
            </w:pPr>
            <w:r w:rsidRPr="00525FE0">
              <w:t>1 January</w:t>
            </w:r>
            <w:r w:rsidR="00FD2B0B" w:rsidRPr="00525FE0">
              <w:t xml:space="preserve"> 2026</w:t>
            </w:r>
          </w:p>
        </w:tc>
      </w:tr>
    </w:tbl>
    <w:p w14:paraId="2B867E5D" w14:textId="77777777" w:rsidR="00AE3652" w:rsidRPr="00525FE0" w:rsidRDefault="00AE3652" w:rsidP="00AE3652">
      <w:pPr>
        <w:pStyle w:val="notetext"/>
      </w:pPr>
      <w:r w:rsidRPr="00525FE0">
        <w:rPr>
          <w:snapToGrid w:val="0"/>
          <w:lang w:eastAsia="en-US"/>
        </w:rPr>
        <w:t>Note:</w:t>
      </w:r>
      <w:r w:rsidRPr="00525FE0">
        <w:rPr>
          <w:snapToGrid w:val="0"/>
          <w:lang w:eastAsia="en-US"/>
        </w:rPr>
        <w:tab/>
        <w:t xml:space="preserve">This table relates only to the provisions of </w:t>
      </w:r>
      <w:r w:rsidR="00077674" w:rsidRPr="00525FE0">
        <w:rPr>
          <w:snapToGrid w:val="0"/>
          <w:lang w:eastAsia="en-US"/>
        </w:rPr>
        <w:t>this instrument</w:t>
      </w:r>
      <w:r w:rsidRPr="00525FE0">
        <w:t xml:space="preserve"> </w:t>
      </w:r>
      <w:r w:rsidRPr="00525FE0">
        <w:rPr>
          <w:snapToGrid w:val="0"/>
          <w:lang w:eastAsia="en-US"/>
        </w:rPr>
        <w:t xml:space="preserve">as originally made. It will not be amended to deal with any later amendments of </w:t>
      </w:r>
      <w:r w:rsidR="00077674" w:rsidRPr="00525FE0">
        <w:rPr>
          <w:snapToGrid w:val="0"/>
          <w:lang w:eastAsia="en-US"/>
        </w:rPr>
        <w:t>this instrument</w:t>
      </w:r>
      <w:r w:rsidRPr="00525FE0">
        <w:rPr>
          <w:snapToGrid w:val="0"/>
          <w:lang w:eastAsia="en-US"/>
        </w:rPr>
        <w:t>.</w:t>
      </w:r>
    </w:p>
    <w:p w14:paraId="61AA86DB" w14:textId="32A36A52" w:rsidR="00807626" w:rsidRPr="00525FE0" w:rsidRDefault="00AE3652" w:rsidP="00AE3652">
      <w:pPr>
        <w:pStyle w:val="subsection"/>
      </w:pPr>
      <w:r w:rsidRPr="00525FE0">
        <w:tab/>
        <w:t>(2)</w:t>
      </w:r>
      <w:r w:rsidRPr="00525FE0">
        <w:tab/>
        <w:t xml:space="preserve">Any information in column 3 of the table is not part of </w:t>
      </w:r>
      <w:r w:rsidR="00077674" w:rsidRPr="00525FE0">
        <w:t>this instrument</w:t>
      </w:r>
      <w:r w:rsidRPr="00525FE0">
        <w:t xml:space="preserve">. Information may be inserted in this column, or information in it may be edited, in any published version of </w:t>
      </w:r>
      <w:r w:rsidR="00077674" w:rsidRPr="00525FE0">
        <w:t>this instrument</w:t>
      </w:r>
      <w:r w:rsidRPr="00525FE0">
        <w:t>.</w:t>
      </w:r>
    </w:p>
    <w:p w14:paraId="66046DED" w14:textId="2C6F7214" w:rsidR="007500C8" w:rsidRPr="00525FE0" w:rsidRDefault="00E5436F" w:rsidP="007500C8">
      <w:pPr>
        <w:pStyle w:val="ActHead5"/>
      </w:pPr>
      <w:bookmarkStart w:id="4" w:name="_Toc210834477"/>
      <w:r w:rsidRPr="00525FE0">
        <w:rPr>
          <w:rStyle w:val="CharSectno"/>
        </w:rPr>
        <w:t>3</w:t>
      </w:r>
      <w:r w:rsidR="007500C8" w:rsidRPr="00525FE0">
        <w:t xml:space="preserve">  Authority</w:t>
      </w:r>
      <w:bookmarkEnd w:id="4"/>
    </w:p>
    <w:p w14:paraId="52FA0C4A" w14:textId="1B9D8D4D" w:rsidR="00157B8B" w:rsidRPr="00525FE0" w:rsidRDefault="007500C8" w:rsidP="007E667A">
      <w:pPr>
        <w:pStyle w:val="subsection"/>
      </w:pPr>
      <w:r w:rsidRPr="00525FE0">
        <w:tab/>
      </w:r>
      <w:r w:rsidR="00543AE7" w:rsidRPr="00525FE0">
        <w:tab/>
        <w:t xml:space="preserve">This instrument is made under the </w:t>
      </w:r>
      <w:r w:rsidR="00543AE7" w:rsidRPr="00525FE0">
        <w:rPr>
          <w:i/>
          <w:iCs/>
        </w:rPr>
        <w:t>Competition and Consumer Act 2010</w:t>
      </w:r>
      <w:r w:rsidR="00543AE7" w:rsidRPr="00525FE0">
        <w:t>.</w:t>
      </w:r>
    </w:p>
    <w:p w14:paraId="38DA8227" w14:textId="66F76A06" w:rsidR="007F08BB" w:rsidRPr="00525FE0" w:rsidRDefault="00E5436F" w:rsidP="00A3756A">
      <w:pPr>
        <w:pStyle w:val="ActHead5"/>
      </w:pPr>
      <w:bookmarkStart w:id="5" w:name="_Toc210834478"/>
      <w:r w:rsidRPr="00525FE0">
        <w:rPr>
          <w:rStyle w:val="CharSectno"/>
        </w:rPr>
        <w:t>4</w:t>
      </w:r>
      <w:r w:rsidR="00ED4386" w:rsidRPr="00525FE0">
        <w:t xml:space="preserve">  Simplified outline of this instrument</w:t>
      </w:r>
      <w:bookmarkEnd w:id="5"/>
    </w:p>
    <w:p w14:paraId="5D5813BE" w14:textId="2FB491EA" w:rsidR="007B7F0F" w:rsidRPr="00525FE0" w:rsidRDefault="006B6A37" w:rsidP="00D46479">
      <w:pPr>
        <w:pStyle w:val="SOText"/>
      </w:pPr>
      <w:r w:rsidRPr="00525FE0">
        <w:t>This instrument prescribes mandatory industry codes</w:t>
      </w:r>
      <w:r w:rsidR="00AC3E49" w:rsidRPr="00525FE0">
        <w:t xml:space="preserve"> which </w:t>
      </w:r>
      <w:r w:rsidRPr="00525FE0">
        <w:t>regulate the conduct of supermarket retailers and motor fuel retailers towards</w:t>
      </w:r>
      <w:r w:rsidR="00B9016B" w:rsidRPr="00525FE0">
        <w:t xml:space="preserve"> </w:t>
      </w:r>
      <w:r w:rsidR="00752984" w:rsidRPr="00525FE0">
        <w:t>consumers.</w:t>
      </w:r>
    </w:p>
    <w:p w14:paraId="5ECC496C" w14:textId="0541AA98" w:rsidR="006B6A37" w:rsidRPr="00525FE0" w:rsidRDefault="00AC3E49" w:rsidP="00D46479">
      <w:pPr>
        <w:pStyle w:val="SOText"/>
      </w:pPr>
      <w:r w:rsidRPr="00525FE0">
        <w:t xml:space="preserve">The </w:t>
      </w:r>
      <w:r w:rsidR="007B7F0F" w:rsidRPr="00525FE0">
        <w:t>C</w:t>
      </w:r>
      <w:r w:rsidRPr="00525FE0">
        <w:t>odes r</w:t>
      </w:r>
      <w:r w:rsidR="006B6A37" w:rsidRPr="00525FE0">
        <w:t>equir</w:t>
      </w:r>
      <w:r w:rsidRPr="00525FE0">
        <w:t>e</w:t>
      </w:r>
      <w:r w:rsidR="006B6A37" w:rsidRPr="00525FE0">
        <w:t xml:space="preserve"> </w:t>
      </w:r>
      <w:r w:rsidRPr="00525FE0">
        <w:t xml:space="preserve">retailers to ensure that </w:t>
      </w:r>
      <w:r w:rsidR="00B9016B" w:rsidRPr="00525FE0">
        <w:t>c</w:t>
      </w:r>
      <w:r w:rsidR="00752984" w:rsidRPr="00525FE0">
        <w:t>onsumers</w:t>
      </w:r>
      <w:r w:rsidR="006B6A37" w:rsidRPr="00525FE0">
        <w:t xml:space="preserve"> making in</w:t>
      </w:r>
      <w:r w:rsidR="00525FE0">
        <w:noBreakHyphen/>
      </w:r>
      <w:r w:rsidR="006B6A37" w:rsidRPr="00525FE0">
        <w:t>person payments of $500 or less are provided a reasonable opportunity to do so in cash. A retailer may be liable to a civil penalty for failing to comply with this requirement.</w:t>
      </w:r>
    </w:p>
    <w:p w14:paraId="47C22FEB" w14:textId="1CCCE349" w:rsidR="006B6A37" w:rsidRPr="00525FE0" w:rsidRDefault="006B6A37" w:rsidP="00D46479">
      <w:pPr>
        <w:pStyle w:val="SOText"/>
      </w:pPr>
      <w:r w:rsidRPr="00525FE0">
        <w:t>The requirement does not apply to certain small business retailers.</w:t>
      </w:r>
    </w:p>
    <w:p w14:paraId="657A8654" w14:textId="6ADF3F99" w:rsidR="006B6A37" w:rsidRPr="00525FE0" w:rsidRDefault="006B6A37" w:rsidP="00D46479">
      <w:pPr>
        <w:pStyle w:val="SOText"/>
      </w:pPr>
      <w:r w:rsidRPr="00525FE0">
        <w:t xml:space="preserve">The </w:t>
      </w:r>
      <w:r w:rsidR="007B7F0F" w:rsidRPr="00525FE0">
        <w:t>C</w:t>
      </w:r>
      <w:r w:rsidR="004926B8" w:rsidRPr="00525FE0">
        <w:t xml:space="preserve">odes allow the </w:t>
      </w:r>
      <w:r w:rsidRPr="00525FE0">
        <w:t>Commission to exempt particular retailers or classes of retailers from the requirement</w:t>
      </w:r>
      <w:r w:rsidR="004926B8" w:rsidRPr="00525FE0">
        <w:t xml:space="preserve"> if satisfied of certain matters.</w:t>
      </w:r>
    </w:p>
    <w:p w14:paraId="6E0F0A4D" w14:textId="6F929388" w:rsidR="00FA52D4" w:rsidRPr="00525FE0" w:rsidRDefault="00E97920" w:rsidP="00FA52D4">
      <w:pPr>
        <w:pStyle w:val="ActHead3"/>
        <w:pageBreakBefore/>
      </w:pPr>
      <w:bookmarkStart w:id="6" w:name="_Toc210834479"/>
      <w:r w:rsidRPr="00525FE0">
        <w:rPr>
          <w:rStyle w:val="CharDivNo"/>
        </w:rPr>
        <w:lastRenderedPageBreak/>
        <w:t>Division 2</w:t>
      </w:r>
      <w:r w:rsidR="00FA52D4" w:rsidRPr="00525FE0">
        <w:t>—</w:t>
      </w:r>
      <w:r w:rsidR="00FA52D4" w:rsidRPr="00525FE0">
        <w:rPr>
          <w:rStyle w:val="CharDivText"/>
        </w:rPr>
        <w:t>Interpretation</w:t>
      </w:r>
      <w:bookmarkEnd w:id="6"/>
    </w:p>
    <w:p w14:paraId="5B230FE1" w14:textId="0480A607" w:rsidR="00ED4386" w:rsidRPr="00525FE0" w:rsidRDefault="00E5436F" w:rsidP="00ED4386">
      <w:pPr>
        <w:pStyle w:val="ActHead5"/>
      </w:pPr>
      <w:bookmarkStart w:id="7" w:name="_Toc210834480"/>
      <w:r w:rsidRPr="00525FE0">
        <w:rPr>
          <w:rStyle w:val="CharSectno"/>
        </w:rPr>
        <w:t>5</w:t>
      </w:r>
      <w:r w:rsidR="00BF2891" w:rsidRPr="00525FE0">
        <w:t xml:space="preserve">  Definitions</w:t>
      </w:r>
      <w:bookmarkEnd w:id="7"/>
    </w:p>
    <w:p w14:paraId="545D1FE0" w14:textId="77777777" w:rsidR="00247732" w:rsidRPr="00525FE0" w:rsidRDefault="00247732" w:rsidP="00247732">
      <w:pPr>
        <w:pStyle w:val="notetext"/>
      </w:pPr>
      <w:r w:rsidRPr="00525FE0">
        <w:t>Note:</w:t>
      </w:r>
      <w:r w:rsidRPr="00525FE0">
        <w:tab/>
        <w:t>A number of expressions used in this instrument are defined in the Act, including the following:</w:t>
      </w:r>
    </w:p>
    <w:p w14:paraId="77057B18" w14:textId="7C704E47" w:rsidR="00247732" w:rsidRPr="00525FE0" w:rsidRDefault="00247732" w:rsidP="00247732">
      <w:pPr>
        <w:pStyle w:val="notepara"/>
      </w:pPr>
      <w:r w:rsidRPr="00525FE0">
        <w:t>(a)</w:t>
      </w:r>
      <w:r w:rsidRPr="00525FE0">
        <w:tab/>
        <w:t>Commission;</w:t>
      </w:r>
    </w:p>
    <w:p w14:paraId="254D0D68" w14:textId="7368DDF9" w:rsidR="00247732" w:rsidRPr="00525FE0" w:rsidRDefault="00247732" w:rsidP="00247732">
      <w:pPr>
        <w:pStyle w:val="notepara"/>
      </w:pPr>
      <w:r w:rsidRPr="00525FE0">
        <w:t>(b)</w:t>
      </w:r>
      <w:r w:rsidRPr="00525FE0">
        <w:tab/>
        <w:t>corporation.</w:t>
      </w:r>
    </w:p>
    <w:p w14:paraId="7FE81423" w14:textId="2C950830" w:rsidR="00BF2891" w:rsidRPr="00525FE0" w:rsidRDefault="00BF2891" w:rsidP="00BF2891">
      <w:pPr>
        <w:pStyle w:val="subsection"/>
      </w:pPr>
      <w:r w:rsidRPr="00525FE0">
        <w:tab/>
      </w:r>
      <w:r w:rsidRPr="00525FE0">
        <w:tab/>
        <w:t>In this instrument:</w:t>
      </w:r>
    </w:p>
    <w:p w14:paraId="6E7C8403" w14:textId="1730AD1F" w:rsidR="0090710D" w:rsidRPr="00525FE0" w:rsidRDefault="00BF2891" w:rsidP="00BF2891">
      <w:pPr>
        <w:pStyle w:val="Definition"/>
      </w:pPr>
      <w:r w:rsidRPr="00525FE0">
        <w:rPr>
          <w:b/>
          <w:bCs/>
          <w:i/>
          <w:iCs/>
        </w:rPr>
        <w:t>Act</w:t>
      </w:r>
      <w:r w:rsidRPr="00525FE0">
        <w:t xml:space="preserve"> means the </w:t>
      </w:r>
      <w:r w:rsidRPr="00525FE0">
        <w:rPr>
          <w:i/>
          <w:iCs/>
        </w:rPr>
        <w:t>Competition and Consumer Act 2010</w:t>
      </w:r>
      <w:r w:rsidRPr="00525FE0">
        <w:t>.</w:t>
      </w:r>
    </w:p>
    <w:p w14:paraId="42844FEA" w14:textId="49697A10" w:rsidR="00175E10" w:rsidRPr="00525FE0" w:rsidRDefault="00175E10" w:rsidP="00BF2891">
      <w:pPr>
        <w:pStyle w:val="Definition"/>
      </w:pPr>
      <w:r w:rsidRPr="00525FE0">
        <w:rPr>
          <w:b/>
          <w:bCs/>
          <w:i/>
          <w:iCs/>
        </w:rPr>
        <w:t>cash payment</w:t>
      </w:r>
      <w:r w:rsidRPr="00525FE0">
        <w:t xml:space="preserve"> means payment by way of cash (in the form of coin or printed money).</w:t>
      </w:r>
    </w:p>
    <w:p w14:paraId="11AB6CBA" w14:textId="77777777" w:rsidR="00BA56B2" w:rsidRPr="00525FE0" w:rsidRDefault="00BA56B2" w:rsidP="00BA56B2">
      <w:pPr>
        <w:pStyle w:val="Definition"/>
      </w:pPr>
      <w:r w:rsidRPr="00525FE0">
        <w:rPr>
          <w:b/>
          <w:bCs/>
          <w:i/>
          <w:iCs/>
        </w:rPr>
        <w:t>cash payment point</w:t>
      </w:r>
      <w:r w:rsidRPr="00525FE0">
        <w:t xml:space="preserve"> means:</w:t>
      </w:r>
    </w:p>
    <w:p w14:paraId="7876D629" w14:textId="72884195" w:rsidR="00BA56B2" w:rsidRPr="00525FE0" w:rsidRDefault="00BA56B2" w:rsidP="00BA56B2">
      <w:pPr>
        <w:pStyle w:val="paragraph"/>
      </w:pPr>
      <w:r w:rsidRPr="00525FE0">
        <w:tab/>
        <w:t>(a)</w:t>
      </w:r>
      <w:r w:rsidRPr="00525FE0">
        <w:tab/>
        <w:t xml:space="preserve">a counter </w:t>
      </w:r>
      <w:r w:rsidR="00EC2C24" w:rsidRPr="00525FE0">
        <w:t xml:space="preserve">(or section of a counter) </w:t>
      </w:r>
      <w:r w:rsidRPr="00525FE0">
        <w:t>or kiosk (whether self</w:t>
      </w:r>
      <w:r w:rsidR="00525FE0">
        <w:noBreakHyphen/>
      </w:r>
      <w:r w:rsidRPr="00525FE0">
        <w:t xml:space="preserve">service or otherwise) at which </w:t>
      </w:r>
      <w:r w:rsidR="00E75C85" w:rsidRPr="00525FE0">
        <w:t>in</w:t>
      </w:r>
      <w:r w:rsidR="00525FE0">
        <w:noBreakHyphen/>
      </w:r>
      <w:r w:rsidR="00E75C85" w:rsidRPr="00525FE0">
        <w:t>person payments can be made by way of a cash payment</w:t>
      </w:r>
      <w:r w:rsidRPr="00525FE0">
        <w:t>; or</w:t>
      </w:r>
    </w:p>
    <w:p w14:paraId="0202E4C0" w14:textId="362BE08F" w:rsidR="00BA56B2" w:rsidRPr="00525FE0" w:rsidRDefault="00BA56B2" w:rsidP="00BA56B2">
      <w:pPr>
        <w:pStyle w:val="paragraph"/>
      </w:pPr>
      <w:r w:rsidRPr="00525FE0">
        <w:tab/>
        <w:t>(b)</w:t>
      </w:r>
      <w:r w:rsidRPr="00525FE0">
        <w:tab/>
        <w:t xml:space="preserve">any other location reasonably identifiable as a place at which </w:t>
      </w:r>
      <w:r w:rsidR="00E75C85" w:rsidRPr="00525FE0">
        <w:t>in</w:t>
      </w:r>
      <w:r w:rsidR="00525FE0">
        <w:noBreakHyphen/>
      </w:r>
      <w:r w:rsidR="00E75C85" w:rsidRPr="00525FE0">
        <w:t xml:space="preserve">person </w:t>
      </w:r>
      <w:r w:rsidRPr="00525FE0">
        <w:t xml:space="preserve">payments </w:t>
      </w:r>
      <w:r w:rsidR="00EC2C24" w:rsidRPr="00525FE0">
        <w:t>can be made</w:t>
      </w:r>
      <w:r w:rsidRPr="00525FE0">
        <w:t xml:space="preserve">, </w:t>
      </w:r>
      <w:r w:rsidR="00E75C85" w:rsidRPr="00525FE0">
        <w:t>if the payments can be made at the location by way of a cash payment</w:t>
      </w:r>
      <w:r w:rsidRPr="00525FE0">
        <w:t>.</w:t>
      </w:r>
    </w:p>
    <w:p w14:paraId="084D2D7E" w14:textId="77777777" w:rsidR="00FF1260" w:rsidRPr="00525FE0" w:rsidRDefault="00FF1260" w:rsidP="00FF1260">
      <w:pPr>
        <w:pStyle w:val="Definition"/>
      </w:pPr>
      <w:r w:rsidRPr="00525FE0">
        <w:rPr>
          <w:b/>
          <w:bCs/>
          <w:i/>
          <w:iCs/>
        </w:rPr>
        <w:t>consumer</w:t>
      </w:r>
      <w:r w:rsidRPr="00525FE0">
        <w:t xml:space="preserve"> has the meaning given by subsection 51ACA(1) of the Act.</w:t>
      </w:r>
    </w:p>
    <w:p w14:paraId="66152AD4" w14:textId="18955715" w:rsidR="00750BE5" w:rsidRPr="00525FE0" w:rsidRDefault="00750BE5" w:rsidP="007F4E69">
      <w:pPr>
        <w:pStyle w:val="Definition"/>
      </w:pPr>
      <w:r w:rsidRPr="00525FE0">
        <w:rPr>
          <w:b/>
          <w:bCs/>
          <w:i/>
          <w:iCs/>
        </w:rPr>
        <w:t>franchisee</w:t>
      </w:r>
      <w:r w:rsidRPr="00525FE0">
        <w:t xml:space="preserve"> has the same meaning as in the </w:t>
      </w:r>
      <w:r w:rsidRPr="00525FE0">
        <w:rPr>
          <w:i/>
          <w:iCs/>
        </w:rPr>
        <w:t>Competition and Consumer (Industry Codes—Franchising</w:t>
      </w:r>
      <w:r w:rsidRPr="00525FE0">
        <w:t>)</w:t>
      </w:r>
      <w:r w:rsidRPr="00525FE0">
        <w:rPr>
          <w:i/>
          <w:iCs/>
        </w:rPr>
        <w:t xml:space="preserve"> </w:t>
      </w:r>
      <w:r w:rsidR="00345A9F" w:rsidRPr="00525FE0">
        <w:rPr>
          <w:i/>
          <w:iCs/>
        </w:rPr>
        <w:t>Regulations 2</w:t>
      </w:r>
      <w:r w:rsidRPr="00525FE0">
        <w:rPr>
          <w:i/>
          <w:iCs/>
        </w:rPr>
        <w:t>024</w:t>
      </w:r>
      <w:r w:rsidRPr="00525FE0">
        <w:t>.</w:t>
      </w:r>
    </w:p>
    <w:p w14:paraId="1989A0D3" w14:textId="408AECBB" w:rsidR="00750BE5" w:rsidRPr="00525FE0" w:rsidRDefault="00750BE5" w:rsidP="00D85C9E">
      <w:pPr>
        <w:pStyle w:val="Definition"/>
      </w:pPr>
      <w:r w:rsidRPr="00525FE0">
        <w:rPr>
          <w:b/>
          <w:bCs/>
          <w:i/>
          <w:iCs/>
        </w:rPr>
        <w:t>franchisor</w:t>
      </w:r>
      <w:r w:rsidRPr="00525FE0">
        <w:t xml:space="preserve"> has the same meaning as in the </w:t>
      </w:r>
      <w:r w:rsidRPr="00525FE0">
        <w:rPr>
          <w:i/>
          <w:iCs/>
        </w:rPr>
        <w:t>Competition and Consumer (Industry Codes—Franchising</w:t>
      </w:r>
      <w:r w:rsidRPr="00525FE0">
        <w:t>)</w:t>
      </w:r>
      <w:r w:rsidRPr="00525FE0">
        <w:rPr>
          <w:i/>
          <w:iCs/>
        </w:rPr>
        <w:t xml:space="preserve"> </w:t>
      </w:r>
      <w:r w:rsidR="00345A9F" w:rsidRPr="00525FE0">
        <w:rPr>
          <w:i/>
          <w:iCs/>
        </w:rPr>
        <w:t>Regulations 2</w:t>
      </w:r>
      <w:r w:rsidRPr="00525FE0">
        <w:rPr>
          <w:i/>
          <w:iCs/>
        </w:rPr>
        <w:t>024</w:t>
      </w:r>
      <w:r w:rsidRPr="00525FE0">
        <w:t>.</w:t>
      </w:r>
    </w:p>
    <w:p w14:paraId="0D86B8C5" w14:textId="19CDC420" w:rsidR="00DB5C6B" w:rsidRPr="00525FE0" w:rsidRDefault="00795F26" w:rsidP="00120BEE">
      <w:pPr>
        <w:pStyle w:val="Definition"/>
      </w:pPr>
      <w:r w:rsidRPr="00525FE0">
        <w:rPr>
          <w:b/>
          <w:bCs/>
          <w:i/>
          <w:iCs/>
        </w:rPr>
        <w:t>in</w:t>
      </w:r>
      <w:r w:rsidR="00525FE0">
        <w:rPr>
          <w:b/>
          <w:bCs/>
          <w:i/>
          <w:iCs/>
        </w:rPr>
        <w:noBreakHyphen/>
      </w:r>
      <w:r w:rsidRPr="00525FE0">
        <w:rPr>
          <w:b/>
          <w:bCs/>
          <w:i/>
          <w:iCs/>
        </w:rPr>
        <w:t>person payment</w:t>
      </w:r>
      <w:r w:rsidR="00162639" w:rsidRPr="00525FE0">
        <w:t xml:space="preserve"> means a payment</w:t>
      </w:r>
      <w:r w:rsidR="00304F19" w:rsidRPr="00525FE0">
        <w:t xml:space="preserve"> </w:t>
      </w:r>
      <w:r w:rsidR="00C97070" w:rsidRPr="00525FE0">
        <w:t xml:space="preserve">by </w:t>
      </w:r>
      <w:r w:rsidR="00BE05C2" w:rsidRPr="00525FE0">
        <w:t xml:space="preserve">an individual (including </w:t>
      </w:r>
      <w:r w:rsidR="00275904" w:rsidRPr="00525FE0">
        <w:t xml:space="preserve">for or </w:t>
      </w:r>
      <w:r w:rsidR="00BE05C2" w:rsidRPr="00525FE0">
        <w:t>on behalf of another person)</w:t>
      </w:r>
      <w:r w:rsidR="00DB5C6B" w:rsidRPr="00525FE0">
        <w:t xml:space="preserve"> that is made:</w:t>
      </w:r>
    </w:p>
    <w:p w14:paraId="6D0216FD" w14:textId="130F74F9" w:rsidR="00DB5C6B" w:rsidRPr="00525FE0" w:rsidRDefault="00DB5C6B" w:rsidP="00DB5C6B">
      <w:pPr>
        <w:pStyle w:val="paragraph"/>
      </w:pPr>
      <w:r w:rsidRPr="00525FE0">
        <w:tab/>
        <w:t>(a)</w:t>
      </w:r>
      <w:r w:rsidRPr="00525FE0">
        <w:tab/>
      </w:r>
      <w:r w:rsidR="00AE1DFF" w:rsidRPr="00525FE0">
        <w:t xml:space="preserve">for a supply of goods or services by a </w:t>
      </w:r>
      <w:r w:rsidR="00347246" w:rsidRPr="00525FE0">
        <w:t>supermarket retailer</w:t>
      </w:r>
      <w:r w:rsidR="00B61F84" w:rsidRPr="00525FE0">
        <w:t xml:space="preserve"> or a motor fuel retailer</w:t>
      </w:r>
      <w:r w:rsidRPr="00525FE0">
        <w:t>; and</w:t>
      </w:r>
    </w:p>
    <w:p w14:paraId="62EAC499" w14:textId="15FCE51B" w:rsidR="00C97070" w:rsidRPr="00525FE0" w:rsidRDefault="00DB5C6B" w:rsidP="00DB5C6B">
      <w:pPr>
        <w:pStyle w:val="paragraph"/>
      </w:pPr>
      <w:r w:rsidRPr="00525FE0">
        <w:tab/>
        <w:t>(b)</w:t>
      </w:r>
      <w:r w:rsidRPr="00525FE0">
        <w:tab/>
      </w:r>
      <w:r w:rsidR="00C97070" w:rsidRPr="00525FE0">
        <w:t xml:space="preserve">while the </w:t>
      </w:r>
      <w:r w:rsidR="00BE05C2" w:rsidRPr="00525FE0">
        <w:t>individual</w:t>
      </w:r>
      <w:r w:rsidR="00C97070" w:rsidRPr="00525FE0">
        <w:t xml:space="preserve"> is physically present at </w:t>
      </w:r>
      <w:r w:rsidR="00DC6891" w:rsidRPr="00525FE0">
        <w:t xml:space="preserve">premises, or a part of premises, used by the retailer to carry on a </w:t>
      </w:r>
      <w:r w:rsidR="00347246" w:rsidRPr="00525FE0">
        <w:t>supermarket business</w:t>
      </w:r>
      <w:r w:rsidR="00B61F84" w:rsidRPr="00525FE0">
        <w:t xml:space="preserve"> or motor fuel business</w:t>
      </w:r>
      <w:r w:rsidR="00C97070" w:rsidRPr="00525FE0">
        <w:t>.</w:t>
      </w:r>
    </w:p>
    <w:p w14:paraId="4009615F" w14:textId="77777777" w:rsidR="0004294D" w:rsidRPr="00525FE0" w:rsidRDefault="0004294D" w:rsidP="0004294D">
      <w:pPr>
        <w:pStyle w:val="Definition"/>
      </w:pPr>
      <w:r w:rsidRPr="00525FE0">
        <w:rPr>
          <w:b/>
          <w:bCs/>
          <w:i/>
          <w:iCs/>
        </w:rPr>
        <w:t>motor fuel business</w:t>
      </w:r>
      <w:r w:rsidRPr="00525FE0">
        <w:t xml:space="preserve"> means a business that involves the retail sale of motor fuel.</w:t>
      </w:r>
    </w:p>
    <w:p w14:paraId="42E93D9F" w14:textId="77777777" w:rsidR="0004294D" w:rsidRPr="00525FE0" w:rsidRDefault="0004294D" w:rsidP="0004294D">
      <w:pPr>
        <w:pStyle w:val="Definition"/>
      </w:pPr>
      <w:r w:rsidRPr="00525FE0">
        <w:rPr>
          <w:b/>
          <w:bCs/>
          <w:i/>
          <w:iCs/>
        </w:rPr>
        <w:t>motor fuel retailer</w:t>
      </w:r>
      <w:r w:rsidRPr="00525FE0">
        <w:t xml:space="preserve"> means a corporation that carries on a motor fuel business in Australia.</w:t>
      </w:r>
    </w:p>
    <w:p w14:paraId="76AE68B3" w14:textId="5D58567C" w:rsidR="00017357" w:rsidRPr="00525FE0" w:rsidRDefault="00017357" w:rsidP="00017357">
      <w:pPr>
        <w:pStyle w:val="Definition"/>
      </w:pPr>
      <w:r w:rsidRPr="00525FE0">
        <w:rPr>
          <w:b/>
          <w:bCs/>
          <w:i/>
          <w:iCs/>
        </w:rPr>
        <w:t>relevant franchise system</w:t>
      </w:r>
      <w:r w:rsidRPr="00525FE0">
        <w:t xml:space="preserve"> means a franchise system (within the meaning of the </w:t>
      </w:r>
      <w:r w:rsidRPr="00525FE0">
        <w:rPr>
          <w:i/>
          <w:iCs/>
        </w:rPr>
        <w:t>Competition and Consumer (Industry Codes—Franchising</w:t>
      </w:r>
      <w:r w:rsidRPr="00525FE0">
        <w:t>)</w:t>
      </w:r>
      <w:r w:rsidRPr="00525FE0">
        <w:rPr>
          <w:i/>
          <w:iCs/>
        </w:rPr>
        <w:t xml:space="preserve"> </w:t>
      </w:r>
      <w:r w:rsidR="00345A9F" w:rsidRPr="00525FE0">
        <w:rPr>
          <w:i/>
          <w:iCs/>
        </w:rPr>
        <w:t>Regulations 2</w:t>
      </w:r>
      <w:r w:rsidRPr="00525FE0">
        <w:rPr>
          <w:i/>
          <w:iCs/>
        </w:rPr>
        <w:t>024</w:t>
      </w:r>
      <w:r w:rsidRPr="00525FE0">
        <w:t>) that relates to the carrying on of a supermarket business or motor fuel business.</w:t>
      </w:r>
    </w:p>
    <w:p w14:paraId="0B237314" w14:textId="404807D0" w:rsidR="00F36D15" w:rsidRPr="00525FE0" w:rsidRDefault="002A43CD" w:rsidP="00BF2891">
      <w:pPr>
        <w:pStyle w:val="Definition"/>
      </w:pPr>
      <w:r w:rsidRPr="00525FE0">
        <w:rPr>
          <w:b/>
          <w:bCs/>
          <w:i/>
          <w:iCs/>
        </w:rPr>
        <w:t>retail site</w:t>
      </w:r>
      <w:r w:rsidRPr="00525FE0">
        <w:t xml:space="preserve">, in relation to a </w:t>
      </w:r>
      <w:r w:rsidR="00347246" w:rsidRPr="00525FE0">
        <w:t>supermarket retailer</w:t>
      </w:r>
      <w:r w:rsidR="00B61F84" w:rsidRPr="00525FE0">
        <w:t xml:space="preserve"> or motor fuel retailer</w:t>
      </w:r>
      <w:r w:rsidRPr="00525FE0">
        <w:t>, means premises, or a part of premises</w:t>
      </w:r>
      <w:r w:rsidR="00F36D15" w:rsidRPr="00525FE0">
        <w:t>:</w:t>
      </w:r>
    </w:p>
    <w:p w14:paraId="4A60934C" w14:textId="11928777" w:rsidR="009F1F82" w:rsidRPr="00525FE0" w:rsidRDefault="00F36D15" w:rsidP="00F36D15">
      <w:pPr>
        <w:pStyle w:val="paragraph"/>
      </w:pPr>
      <w:r w:rsidRPr="00525FE0">
        <w:tab/>
        <w:t>(a)</w:t>
      </w:r>
      <w:r w:rsidRPr="00525FE0">
        <w:tab/>
      </w:r>
      <w:r w:rsidR="00DD34F0" w:rsidRPr="00525FE0">
        <w:t>used by the retailer to carry on a</w:t>
      </w:r>
      <w:r w:rsidR="00B61F84" w:rsidRPr="00525FE0">
        <w:t xml:space="preserve"> supermarket business</w:t>
      </w:r>
      <w:r w:rsidR="00DD34F0" w:rsidRPr="00525FE0">
        <w:t xml:space="preserve"> </w:t>
      </w:r>
      <w:r w:rsidR="00B61F84" w:rsidRPr="00525FE0">
        <w:t xml:space="preserve">or </w:t>
      </w:r>
      <w:r w:rsidR="00347246" w:rsidRPr="00525FE0">
        <w:t>motor fuel business</w:t>
      </w:r>
      <w:r w:rsidRPr="00525FE0">
        <w:t>; and</w:t>
      </w:r>
    </w:p>
    <w:p w14:paraId="66909E87" w14:textId="75994F4C" w:rsidR="00F36D15" w:rsidRPr="00525FE0" w:rsidRDefault="00F36D15" w:rsidP="00F36D15">
      <w:pPr>
        <w:pStyle w:val="paragraph"/>
      </w:pPr>
      <w:r w:rsidRPr="00525FE0">
        <w:lastRenderedPageBreak/>
        <w:tab/>
        <w:t>(b)</w:t>
      </w:r>
      <w:r w:rsidRPr="00525FE0">
        <w:tab/>
        <w:t xml:space="preserve">at which the retailer </w:t>
      </w:r>
      <w:r w:rsidR="009475BF" w:rsidRPr="00525FE0">
        <w:t>ordinarily</w:t>
      </w:r>
      <w:r w:rsidR="001B3CE5" w:rsidRPr="00525FE0">
        <w:t xml:space="preserve"> </w:t>
      </w:r>
      <w:r w:rsidRPr="00525FE0">
        <w:t>accepts in</w:t>
      </w:r>
      <w:r w:rsidR="00525FE0">
        <w:noBreakHyphen/>
      </w:r>
      <w:r w:rsidRPr="00525FE0">
        <w:t>person payments.</w:t>
      </w:r>
    </w:p>
    <w:p w14:paraId="5C3E6CB4" w14:textId="22880A4D" w:rsidR="00347246" w:rsidRPr="00525FE0" w:rsidRDefault="00347246" w:rsidP="009F1F82">
      <w:pPr>
        <w:pStyle w:val="Definition"/>
      </w:pPr>
      <w:r w:rsidRPr="00525FE0">
        <w:rPr>
          <w:b/>
          <w:bCs/>
          <w:i/>
          <w:iCs/>
        </w:rPr>
        <w:t>small business entity</w:t>
      </w:r>
      <w:r w:rsidRPr="00525FE0">
        <w:t xml:space="preserve">: see </w:t>
      </w:r>
      <w:r w:rsidR="00BE035C" w:rsidRPr="00525FE0">
        <w:t xml:space="preserve">section </w:t>
      </w:r>
      <w:r w:rsidR="00E5436F" w:rsidRPr="00525FE0">
        <w:t>6</w:t>
      </w:r>
      <w:r w:rsidRPr="00525FE0">
        <w:t>.</w:t>
      </w:r>
    </w:p>
    <w:p w14:paraId="793FF6B7" w14:textId="4F568924" w:rsidR="00FD2B1F" w:rsidRPr="00525FE0" w:rsidRDefault="00FD2B1F" w:rsidP="009F1F82">
      <w:pPr>
        <w:pStyle w:val="Definition"/>
      </w:pPr>
      <w:r w:rsidRPr="00525FE0">
        <w:rPr>
          <w:b/>
          <w:bCs/>
          <w:i/>
          <w:iCs/>
        </w:rPr>
        <w:t>supermarket business</w:t>
      </w:r>
      <w:r w:rsidRPr="00525FE0">
        <w:t xml:space="preserve"> has the same meaning as in the </w:t>
      </w:r>
      <w:r w:rsidRPr="00525FE0">
        <w:rPr>
          <w:i/>
          <w:iCs/>
        </w:rPr>
        <w:t xml:space="preserve">Competition and Consumer (Industry Codes—Food and Grocery) </w:t>
      </w:r>
      <w:r w:rsidR="00345A9F" w:rsidRPr="00525FE0">
        <w:rPr>
          <w:i/>
          <w:iCs/>
        </w:rPr>
        <w:t>Regulations 2</w:t>
      </w:r>
      <w:r w:rsidRPr="00525FE0">
        <w:rPr>
          <w:i/>
          <w:iCs/>
        </w:rPr>
        <w:t>024</w:t>
      </w:r>
      <w:r w:rsidRPr="00525FE0">
        <w:t>.</w:t>
      </w:r>
    </w:p>
    <w:p w14:paraId="0410839F" w14:textId="77777777" w:rsidR="00347246" w:rsidRPr="00525FE0" w:rsidRDefault="00347246" w:rsidP="00347246">
      <w:pPr>
        <w:pStyle w:val="Definition"/>
      </w:pPr>
      <w:r w:rsidRPr="00525FE0">
        <w:rPr>
          <w:b/>
          <w:bCs/>
          <w:i/>
          <w:iCs/>
        </w:rPr>
        <w:t>supermarket retailer</w:t>
      </w:r>
      <w:r w:rsidRPr="00525FE0">
        <w:t xml:space="preserve"> means a corporation that carries on a supermarket business in Australia.</w:t>
      </w:r>
    </w:p>
    <w:p w14:paraId="1564B831" w14:textId="57FFEB23" w:rsidR="00465D8C" w:rsidRPr="00525FE0" w:rsidRDefault="00E5436F" w:rsidP="00465D8C">
      <w:pPr>
        <w:pStyle w:val="ActHead5"/>
      </w:pPr>
      <w:bookmarkStart w:id="8" w:name="_Toc210834481"/>
      <w:r w:rsidRPr="00525FE0">
        <w:rPr>
          <w:rStyle w:val="CharSectno"/>
        </w:rPr>
        <w:t>6</w:t>
      </w:r>
      <w:r w:rsidR="00BE035C" w:rsidRPr="00525FE0">
        <w:t xml:space="preserve">  Meaning of </w:t>
      </w:r>
      <w:r w:rsidR="00BE035C" w:rsidRPr="00525FE0">
        <w:rPr>
          <w:i/>
          <w:iCs/>
        </w:rPr>
        <w:t>small business entity</w:t>
      </w:r>
      <w:bookmarkEnd w:id="8"/>
    </w:p>
    <w:p w14:paraId="54F16CCB" w14:textId="407F614A" w:rsidR="0019295A" w:rsidRPr="00525FE0" w:rsidRDefault="00BE035C" w:rsidP="0019295A">
      <w:pPr>
        <w:pStyle w:val="subsection"/>
      </w:pPr>
      <w:r w:rsidRPr="00525FE0">
        <w:tab/>
        <w:t>(1)</w:t>
      </w:r>
      <w:r w:rsidRPr="00525FE0">
        <w:tab/>
        <w:t xml:space="preserve">A supermarket retailer or motor fuel retailer is a </w:t>
      </w:r>
      <w:r w:rsidRPr="00525FE0">
        <w:rPr>
          <w:b/>
          <w:bCs/>
          <w:i/>
          <w:iCs/>
        </w:rPr>
        <w:t>small business entity</w:t>
      </w:r>
      <w:r w:rsidRPr="00525FE0">
        <w:t xml:space="preserve"> at a time in an income year if the retailer</w:t>
      </w:r>
      <w:r w:rsidR="0019295A" w:rsidRPr="00525FE0">
        <w:t xml:space="preserve"> </w:t>
      </w:r>
      <w:r w:rsidRPr="00525FE0">
        <w:t xml:space="preserve">is a small business entity within the meaning of the </w:t>
      </w:r>
      <w:r w:rsidRPr="00525FE0">
        <w:rPr>
          <w:i/>
          <w:iCs/>
        </w:rPr>
        <w:t>Income Tax Assessment Act 1997</w:t>
      </w:r>
      <w:r w:rsidRPr="00525FE0">
        <w:t xml:space="preserve"> for the income year</w:t>
      </w:r>
      <w:r w:rsidR="0019295A" w:rsidRPr="00525FE0">
        <w:t xml:space="preserve">, </w:t>
      </w:r>
      <w:r w:rsidR="006404C0" w:rsidRPr="00525FE0">
        <w:t xml:space="preserve">as </w:t>
      </w:r>
      <w:r w:rsidR="0019295A" w:rsidRPr="00525FE0">
        <w:t>determined in accordance with this section.</w:t>
      </w:r>
    </w:p>
    <w:p w14:paraId="60E81284" w14:textId="0ABC4450" w:rsidR="001B4AEB" w:rsidRPr="00525FE0" w:rsidRDefault="001B4AEB" w:rsidP="0019295A">
      <w:pPr>
        <w:pStyle w:val="subsection"/>
      </w:pPr>
      <w:r w:rsidRPr="00525FE0">
        <w:tab/>
        <w:t>(2)</w:t>
      </w:r>
      <w:r w:rsidRPr="00525FE0">
        <w:tab/>
      </w:r>
      <w:r w:rsidR="00221321" w:rsidRPr="00525FE0">
        <w:t>S</w:t>
      </w:r>
      <w:r w:rsidR="00E97920" w:rsidRPr="00525FE0">
        <w:t>ubsections (</w:t>
      </w:r>
      <w:r w:rsidR="003C1633" w:rsidRPr="00525FE0">
        <w:t>3</w:t>
      </w:r>
      <w:r w:rsidRPr="00525FE0">
        <w:t>) to (</w:t>
      </w:r>
      <w:r w:rsidR="00221321" w:rsidRPr="00525FE0">
        <w:t>6</w:t>
      </w:r>
      <w:r w:rsidRPr="00525FE0">
        <w:t xml:space="preserve">) of this section apply for the purposes of </w:t>
      </w:r>
      <w:r w:rsidR="00345A9F" w:rsidRPr="00525FE0">
        <w:t>subsection (</w:t>
      </w:r>
      <w:r w:rsidRPr="00525FE0">
        <w:t>1).</w:t>
      </w:r>
    </w:p>
    <w:p w14:paraId="06E129D3" w14:textId="66B67255" w:rsidR="00465D8C" w:rsidRPr="00525FE0" w:rsidRDefault="00465D8C" w:rsidP="00465D8C">
      <w:pPr>
        <w:pStyle w:val="SubsectionHead"/>
      </w:pPr>
      <w:r w:rsidRPr="00525FE0">
        <w:t>General modifications</w:t>
      </w:r>
    </w:p>
    <w:p w14:paraId="493F5F9C" w14:textId="273AAF17" w:rsidR="0019295A" w:rsidRPr="00525FE0" w:rsidRDefault="0019295A" w:rsidP="0019295A">
      <w:pPr>
        <w:pStyle w:val="subsection"/>
      </w:pPr>
      <w:r w:rsidRPr="00525FE0">
        <w:tab/>
        <w:t>(</w:t>
      </w:r>
      <w:r w:rsidR="001B4AEB" w:rsidRPr="00525FE0">
        <w:t>3</w:t>
      </w:r>
      <w:r w:rsidRPr="00525FE0">
        <w:t>)</w:t>
      </w:r>
      <w:r w:rsidRPr="00525FE0">
        <w:tab/>
      </w:r>
      <w:r w:rsidR="001B4AEB" w:rsidRPr="00525FE0">
        <w:t>D</w:t>
      </w:r>
      <w:r w:rsidRPr="00525FE0">
        <w:t>isregard the effect of</w:t>
      </w:r>
      <w:r w:rsidR="001B4AEB" w:rsidRPr="00525FE0">
        <w:t xml:space="preserve"> the following</w:t>
      </w:r>
      <w:r w:rsidRPr="00525FE0">
        <w:t>:</w:t>
      </w:r>
    </w:p>
    <w:p w14:paraId="5D8BFB74" w14:textId="08017497" w:rsidR="0019295A" w:rsidRPr="00525FE0" w:rsidRDefault="0019295A" w:rsidP="0019295A">
      <w:pPr>
        <w:pStyle w:val="paragraph"/>
      </w:pPr>
      <w:r w:rsidRPr="00525FE0">
        <w:tab/>
        <w:t>(a)</w:t>
      </w:r>
      <w:r w:rsidRPr="00525FE0">
        <w:tab/>
      </w:r>
      <w:r w:rsidR="00447DDA" w:rsidRPr="00525FE0">
        <w:t>sub</w:t>
      </w:r>
      <w:r w:rsidR="008C7223" w:rsidRPr="00525FE0">
        <w:t>section 3</w:t>
      </w:r>
      <w:r w:rsidRPr="00525FE0">
        <w:t>28</w:t>
      </w:r>
      <w:r w:rsidR="00525FE0">
        <w:noBreakHyphen/>
      </w:r>
      <w:r w:rsidRPr="00525FE0">
        <w:t>110(4) of that Act</w:t>
      </w:r>
      <w:r w:rsidR="009D77C0" w:rsidRPr="00525FE0">
        <w:t xml:space="preserve"> (which deals with aggregated turnover worked out as at the end of the income year)</w:t>
      </w:r>
      <w:r w:rsidRPr="00525FE0">
        <w:t>;</w:t>
      </w:r>
    </w:p>
    <w:p w14:paraId="54157320" w14:textId="1ACAE21A" w:rsidR="0019295A" w:rsidRPr="00525FE0" w:rsidRDefault="0019295A" w:rsidP="0019295A">
      <w:pPr>
        <w:pStyle w:val="paragraph"/>
      </w:pPr>
      <w:r w:rsidRPr="00525FE0">
        <w:tab/>
        <w:t>(b)</w:t>
      </w:r>
      <w:r w:rsidRPr="00525FE0">
        <w:tab/>
      </w:r>
      <w:r w:rsidR="00447DDA" w:rsidRPr="00525FE0">
        <w:t>sub</w:t>
      </w:r>
      <w:r w:rsidR="008C7223" w:rsidRPr="00525FE0">
        <w:t>section 3</w:t>
      </w:r>
      <w:r w:rsidRPr="00525FE0">
        <w:t>28</w:t>
      </w:r>
      <w:r w:rsidR="00525FE0">
        <w:noBreakHyphen/>
      </w:r>
      <w:r w:rsidRPr="00525FE0">
        <w:t>120(3) of that Act (</w:t>
      </w:r>
      <w:r w:rsidR="009D77C0" w:rsidRPr="00525FE0">
        <w:t xml:space="preserve">which deals with </w:t>
      </w:r>
      <w:r w:rsidRPr="00525FE0">
        <w:t>exclu</w:t>
      </w:r>
      <w:r w:rsidR="009D77C0" w:rsidRPr="00525FE0">
        <w:t>ding</w:t>
      </w:r>
      <w:r w:rsidRPr="00525FE0">
        <w:t xml:space="preserve"> amounts derived from sales of retail fuel).</w:t>
      </w:r>
    </w:p>
    <w:p w14:paraId="11F531DA" w14:textId="57C7AC07" w:rsidR="00465D8C" w:rsidRPr="00525FE0" w:rsidRDefault="00465D8C" w:rsidP="00465D8C">
      <w:pPr>
        <w:pStyle w:val="SubsectionHead"/>
      </w:pPr>
      <w:r w:rsidRPr="00525FE0">
        <w:t>Franchise turnover</w:t>
      </w:r>
    </w:p>
    <w:p w14:paraId="7513E944" w14:textId="2113889A" w:rsidR="0025509D" w:rsidRPr="00525FE0" w:rsidRDefault="00792E14" w:rsidP="0000010D">
      <w:pPr>
        <w:pStyle w:val="subsection"/>
      </w:pPr>
      <w:r w:rsidRPr="00525FE0">
        <w:tab/>
        <w:t>(</w:t>
      </w:r>
      <w:r w:rsidR="00F61C6A" w:rsidRPr="00525FE0">
        <w:t>4</w:t>
      </w:r>
      <w:r w:rsidRPr="00525FE0">
        <w:t>)</w:t>
      </w:r>
      <w:r w:rsidRPr="00525FE0">
        <w:tab/>
      </w:r>
      <w:r w:rsidR="00E1782C" w:rsidRPr="00525FE0">
        <w:t>T</w:t>
      </w:r>
      <w:r w:rsidR="00E64309" w:rsidRPr="00525FE0">
        <w:t xml:space="preserve">he franchisor of, and </w:t>
      </w:r>
      <w:r w:rsidR="00017357" w:rsidRPr="00525FE0">
        <w:t xml:space="preserve">all </w:t>
      </w:r>
      <w:r w:rsidR="0025509D" w:rsidRPr="00525FE0">
        <w:t xml:space="preserve">of </w:t>
      </w:r>
      <w:r w:rsidR="00017357" w:rsidRPr="00525FE0">
        <w:t xml:space="preserve">the </w:t>
      </w:r>
      <w:r w:rsidR="00E64309" w:rsidRPr="00525FE0">
        <w:t xml:space="preserve">franchisees in, a </w:t>
      </w:r>
      <w:r w:rsidR="00D85C9E" w:rsidRPr="00525FE0">
        <w:t xml:space="preserve">relevant </w:t>
      </w:r>
      <w:r w:rsidR="00E64309" w:rsidRPr="00525FE0">
        <w:t>franchise system</w:t>
      </w:r>
      <w:r w:rsidR="0000010D" w:rsidRPr="00525FE0">
        <w:t xml:space="preserve"> </w:t>
      </w:r>
      <w:r w:rsidR="00E64309" w:rsidRPr="00525FE0">
        <w:t>are taken to be connected with each other</w:t>
      </w:r>
      <w:r w:rsidR="00E1782C" w:rsidRPr="00525FE0">
        <w:t xml:space="preserve"> for the purposes </w:t>
      </w:r>
      <w:r w:rsidR="000239A3">
        <w:t xml:space="preserve">of </w:t>
      </w:r>
      <w:r w:rsidR="00E1782C" w:rsidRPr="00525FE0">
        <w:t>section 328</w:t>
      </w:r>
      <w:r w:rsidR="00525FE0">
        <w:noBreakHyphen/>
      </w:r>
      <w:r w:rsidR="00E1782C" w:rsidRPr="00525FE0">
        <w:t>115 of that Act (which deals with determining aggregated turnover)</w:t>
      </w:r>
      <w:r w:rsidR="006903D2" w:rsidRPr="00525FE0">
        <w:t>.</w:t>
      </w:r>
    </w:p>
    <w:p w14:paraId="590D6757" w14:textId="5316FC7E" w:rsidR="0025509D" w:rsidRPr="00525FE0" w:rsidRDefault="0025509D" w:rsidP="0000010D">
      <w:pPr>
        <w:pStyle w:val="subsection"/>
      </w:pPr>
      <w:bookmarkStart w:id="9" w:name="_Hlk210724829"/>
      <w:r w:rsidRPr="00525FE0">
        <w:tab/>
        <w:t>(5)</w:t>
      </w:r>
      <w:r w:rsidRPr="00525FE0">
        <w:tab/>
        <w:t xml:space="preserve">However, </w:t>
      </w:r>
      <w:r w:rsidR="00345A9F" w:rsidRPr="00525FE0">
        <w:t>subsection (</w:t>
      </w:r>
      <w:r w:rsidRPr="00525FE0">
        <w:t>4) of this section does not apply to the extent it would result in a</w:t>
      </w:r>
      <w:r w:rsidR="00B80B03" w:rsidRPr="00525FE0">
        <w:t xml:space="preserve"> franchisee in the relevant franchise system</w:t>
      </w:r>
      <w:r w:rsidRPr="00525FE0">
        <w:t xml:space="preserve"> being a relevant entity under both paragraphs 328</w:t>
      </w:r>
      <w:r w:rsidR="00525FE0">
        <w:noBreakHyphen/>
      </w:r>
      <w:r w:rsidRPr="00525FE0">
        <w:t>115(2)(b) and (c) of that Act for the purposes of determining the aggregated turnover of an entity for an income year.</w:t>
      </w:r>
    </w:p>
    <w:bookmarkEnd w:id="9"/>
    <w:p w14:paraId="456E5665" w14:textId="42EC79C7" w:rsidR="00792E14" w:rsidRPr="00525FE0" w:rsidRDefault="001B4AEB" w:rsidP="00EE18AD">
      <w:pPr>
        <w:pStyle w:val="subsection"/>
      </w:pPr>
      <w:r w:rsidRPr="00525FE0">
        <w:tab/>
      </w:r>
      <w:bookmarkStart w:id="10" w:name="_Hlk210720320"/>
      <w:r w:rsidRPr="00525FE0">
        <w:t>(</w:t>
      </w:r>
      <w:r w:rsidR="0015645F" w:rsidRPr="00525FE0">
        <w:t>6</w:t>
      </w:r>
      <w:r w:rsidRPr="00525FE0">
        <w:t>)</w:t>
      </w:r>
      <w:r w:rsidRPr="00525FE0">
        <w:tab/>
      </w:r>
      <w:r w:rsidR="00EE18AD" w:rsidRPr="00525FE0">
        <w:t>In determining, under</w:t>
      </w:r>
      <w:r w:rsidR="005117FB" w:rsidRPr="00525FE0">
        <w:t xml:space="preserve"> </w:t>
      </w:r>
      <w:r w:rsidR="008C7223" w:rsidRPr="00525FE0">
        <w:t>section 3</w:t>
      </w:r>
      <w:r w:rsidR="005117FB" w:rsidRPr="00525FE0">
        <w:t>28</w:t>
      </w:r>
      <w:r w:rsidR="00525FE0">
        <w:noBreakHyphen/>
      </w:r>
      <w:r w:rsidR="005117FB" w:rsidRPr="00525FE0">
        <w:t>120 of that Act,</w:t>
      </w:r>
      <w:r w:rsidR="00465D8C" w:rsidRPr="00525FE0">
        <w:t xml:space="preserve"> the annual turnover </w:t>
      </w:r>
      <w:r w:rsidR="0069139F" w:rsidRPr="00525FE0">
        <w:t xml:space="preserve">for an income year </w:t>
      </w:r>
      <w:r w:rsidR="00465D8C" w:rsidRPr="00525FE0">
        <w:t xml:space="preserve">of </w:t>
      </w:r>
      <w:r w:rsidR="00334B2F" w:rsidRPr="00525FE0">
        <w:t>a</w:t>
      </w:r>
      <w:r w:rsidR="00465D8C" w:rsidRPr="00525FE0">
        <w:t xml:space="preserve"> franchisor of </w:t>
      </w:r>
      <w:r w:rsidR="00EE18AD" w:rsidRPr="00525FE0">
        <w:t>a</w:t>
      </w:r>
      <w:r w:rsidR="00465D8C" w:rsidRPr="00525FE0">
        <w:t xml:space="preserve"> </w:t>
      </w:r>
      <w:r w:rsidR="00D85C9E" w:rsidRPr="00525FE0">
        <w:t xml:space="preserve">relevant </w:t>
      </w:r>
      <w:r w:rsidR="00465D8C" w:rsidRPr="00525FE0">
        <w:t>franchise system</w:t>
      </w:r>
      <w:r w:rsidR="00941C37" w:rsidRPr="00525FE0">
        <w:t xml:space="preserve"> (</w:t>
      </w:r>
      <w:r w:rsidR="00D55829" w:rsidRPr="00525FE0">
        <w:t xml:space="preserve">whether </w:t>
      </w:r>
      <w:r w:rsidR="00AD355B" w:rsidRPr="00525FE0">
        <w:t>as the</w:t>
      </w:r>
      <w:r w:rsidR="00F61C6A" w:rsidRPr="00525FE0">
        <w:t xml:space="preserve"> retailer or </w:t>
      </w:r>
      <w:r w:rsidR="00AD355B" w:rsidRPr="00525FE0">
        <w:t>as an entity</w:t>
      </w:r>
      <w:r w:rsidR="00F61C6A" w:rsidRPr="00525FE0">
        <w:t xml:space="preserve"> taken to be connected with the retailer</w:t>
      </w:r>
      <w:r w:rsidR="00941C37" w:rsidRPr="00525FE0">
        <w:t>)</w:t>
      </w:r>
      <w:r w:rsidR="00EE18AD" w:rsidRPr="00525FE0">
        <w:t>,</w:t>
      </w:r>
      <w:r w:rsidR="00792E14" w:rsidRPr="00525FE0">
        <w:t xml:space="preserve"> include </w:t>
      </w:r>
      <w:r w:rsidR="00C415E0" w:rsidRPr="00525FE0">
        <w:t xml:space="preserve">only </w:t>
      </w:r>
      <w:r w:rsidR="00792E14" w:rsidRPr="00525FE0">
        <w:t xml:space="preserve">ordinary income </w:t>
      </w:r>
      <w:r w:rsidR="005E18A6" w:rsidRPr="00525FE0">
        <w:t xml:space="preserve">the </w:t>
      </w:r>
      <w:r w:rsidR="00FA0D86" w:rsidRPr="00525FE0">
        <w:t>franchisor</w:t>
      </w:r>
      <w:r w:rsidR="005E18A6" w:rsidRPr="00525FE0">
        <w:t xml:space="preserve"> </w:t>
      </w:r>
      <w:r w:rsidR="00792E14" w:rsidRPr="00525FE0">
        <w:t>derive</w:t>
      </w:r>
      <w:r w:rsidR="005E18A6" w:rsidRPr="00525FE0">
        <w:t>s</w:t>
      </w:r>
      <w:r w:rsidR="00792E14" w:rsidRPr="00525FE0">
        <w:t xml:space="preserve"> from th</w:t>
      </w:r>
      <w:r w:rsidR="007F0B8B" w:rsidRPr="00525FE0">
        <w:t>e</w:t>
      </w:r>
      <w:r w:rsidR="00792E14" w:rsidRPr="00525FE0">
        <w:t xml:space="preserve"> system</w:t>
      </w:r>
      <w:r w:rsidR="00FA0D86" w:rsidRPr="00525FE0">
        <w:t>.</w:t>
      </w:r>
      <w:bookmarkEnd w:id="10"/>
    </w:p>
    <w:p w14:paraId="560A594C" w14:textId="7670323E" w:rsidR="00465D8C" w:rsidRPr="00525FE0" w:rsidRDefault="00465D8C" w:rsidP="00465D8C">
      <w:pPr>
        <w:pStyle w:val="SubsectionHead"/>
      </w:pPr>
      <w:r w:rsidRPr="00525FE0">
        <w:t>Meaning of terms</w:t>
      </w:r>
    </w:p>
    <w:p w14:paraId="2CEA47DE" w14:textId="2693F31E" w:rsidR="00465D8C" w:rsidRPr="00525FE0" w:rsidRDefault="00465D8C" w:rsidP="00465D8C">
      <w:pPr>
        <w:pStyle w:val="subsection"/>
      </w:pPr>
      <w:r w:rsidRPr="00525FE0">
        <w:tab/>
        <w:t>(</w:t>
      </w:r>
      <w:r w:rsidR="0015645F" w:rsidRPr="00525FE0">
        <w:t>7</w:t>
      </w:r>
      <w:r w:rsidRPr="00525FE0">
        <w:t>)</w:t>
      </w:r>
      <w:r w:rsidRPr="00525FE0">
        <w:tab/>
        <w:t xml:space="preserve">An expression used in this section and the </w:t>
      </w:r>
      <w:r w:rsidRPr="00525FE0">
        <w:rPr>
          <w:i/>
          <w:iCs/>
        </w:rPr>
        <w:t>Income Tax Assessment Act 1997</w:t>
      </w:r>
      <w:r w:rsidRPr="00525FE0">
        <w:t xml:space="preserve"> has the same meaning in this section as it has in that Act.</w:t>
      </w:r>
    </w:p>
    <w:p w14:paraId="3BEBA4EB" w14:textId="1F193C15" w:rsidR="00FA52D4" w:rsidRPr="00525FE0" w:rsidRDefault="00E5436F" w:rsidP="00FA52D4">
      <w:pPr>
        <w:pStyle w:val="ActHead5"/>
      </w:pPr>
      <w:bookmarkStart w:id="11" w:name="_Toc210834482"/>
      <w:r w:rsidRPr="00525FE0">
        <w:rPr>
          <w:rStyle w:val="CharSectno"/>
        </w:rPr>
        <w:t>7</w:t>
      </w:r>
      <w:r w:rsidR="00FA52D4" w:rsidRPr="00525FE0">
        <w:t xml:space="preserve">  Legal tender</w:t>
      </w:r>
      <w:bookmarkEnd w:id="11"/>
    </w:p>
    <w:p w14:paraId="5A22A44F" w14:textId="77777777" w:rsidR="00FA52D4" w:rsidRPr="00525FE0" w:rsidRDefault="00FA52D4" w:rsidP="00FA52D4">
      <w:pPr>
        <w:pStyle w:val="subsection"/>
      </w:pPr>
      <w:r w:rsidRPr="00525FE0">
        <w:tab/>
      </w:r>
      <w:r w:rsidRPr="00525FE0">
        <w:tab/>
        <w:t>To avoid doubt, nothing in this instrument requires the acceptance of a payment made other than by way of a legal tender.</w:t>
      </w:r>
    </w:p>
    <w:p w14:paraId="3E190EFD" w14:textId="2749EED0" w:rsidR="00FA52D4" w:rsidRPr="00525FE0" w:rsidRDefault="00FA52D4" w:rsidP="00FA52D4">
      <w:pPr>
        <w:pStyle w:val="notetext"/>
      </w:pPr>
      <w:r w:rsidRPr="00525FE0">
        <w:lastRenderedPageBreak/>
        <w:t>Note:</w:t>
      </w:r>
      <w:r w:rsidRPr="00525FE0">
        <w:tab/>
        <w:t xml:space="preserve">See Part IV of the </w:t>
      </w:r>
      <w:r w:rsidRPr="00525FE0">
        <w:rPr>
          <w:i/>
          <w:iCs/>
        </w:rPr>
        <w:t>Currency Act 1965</w:t>
      </w:r>
      <w:r w:rsidRPr="00525FE0">
        <w:t xml:space="preserve"> (which deals with a legal tender made in coins) and </w:t>
      </w:r>
      <w:r w:rsidR="008C7223" w:rsidRPr="00525FE0">
        <w:t>section 3</w:t>
      </w:r>
      <w:r w:rsidRPr="00525FE0">
        <w:t xml:space="preserve">6 of the </w:t>
      </w:r>
      <w:r w:rsidRPr="00525FE0">
        <w:rPr>
          <w:i/>
          <w:iCs/>
        </w:rPr>
        <w:t>Reserve Bank Act 1959</w:t>
      </w:r>
      <w:r w:rsidRPr="00525FE0">
        <w:t xml:space="preserve"> (which provides for notes issued under certain laws of the Commonwealth to be legal tender).</w:t>
      </w:r>
    </w:p>
    <w:p w14:paraId="3424386C" w14:textId="1BF089DE" w:rsidR="00FA52D4" w:rsidRPr="00525FE0" w:rsidRDefault="00E97920" w:rsidP="00FA52D4">
      <w:pPr>
        <w:pStyle w:val="ActHead3"/>
        <w:pageBreakBefore/>
      </w:pPr>
      <w:bookmarkStart w:id="12" w:name="_Toc210834483"/>
      <w:r w:rsidRPr="00525FE0">
        <w:rPr>
          <w:rStyle w:val="CharDivNo"/>
        </w:rPr>
        <w:lastRenderedPageBreak/>
        <w:t>Division 3</w:t>
      </w:r>
      <w:r w:rsidR="00FA52D4" w:rsidRPr="00525FE0">
        <w:t>—</w:t>
      </w:r>
      <w:r w:rsidR="00FA52D4" w:rsidRPr="00525FE0">
        <w:rPr>
          <w:rStyle w:val="CharDivText"/>
        </w:rPr>
        <w:t>Mandatory industry codes</w:t>
      </w:r>
      <w:bookmarkEnd w:id="12"/>
    </w:p>
    <w:p w14:paraId="365E91EB" w14:textId="2ED8663F" w:rsidR="00D75C6A" w:rsidRPr="00525FE0" w:rsidRDefault="00E5436F" w:rsidP="00C97070">
      <w:pPr>
        <w:pStyle w:val="ActHead5"/>
      </w:pPr>
      <w:bookmarkStart w:id="13" w:name="_Toc210834484"/>
      <w:r w:rsidRPr="00525FE0">
        <w:rPr>
          <w:rStyle w:val="CharSectno"/>
        </w:rPr>
        <w:t>8</w:t>
      </w:r>
      <w:r w:rsidR="00D75C6A" w:rsidRPr="00525FE0">
        <w:t xml:space="preserve">  Mandatory industry code</w:t>
      </w:r>
      <w:r w:rsidR="00E02468" w:rsidRPr="00525FE0">
        <w:t>s</w:t>
      </w:r>
      <w:bookmarkEnd w:id="13"/>
    </w:p>
    <w:p w14:paraId="1B74C5E5" w14:textId="277E2ABE" w:rsidR="00D75C6A" w:rsidRPr="00525FE0" w:rsidRDefault="00D75C6A" w:rsidP="00D75C6A">
      <w:pPr>
        <w:pStyle w:val="subsection"/>
      </w:pPr>
      <w:r w:rsidRPr="00525FE0">
        <w:tab/>
      </w:r>
      <w:r w:rsidRPr="00525FE0">
        <w:tab/>
        <w:t xml:space="preserve">For the purposes of section 51AE of the Act, </w:t>
      </w:r>
      <w:r w:rsidR="00E02468" w:rsidRPr="00525FE0">
        <w:t>the</w:t>
      </w:r>
      <w:r w:rsidRPr="00525FE0">
        <w:t xml:space="preserve"> industry code set out in </w:t>
      </w:r>
      <w:r w:rsidR="00C8518D" w:rsidRPr="00525FE0">
        <w:t>Part 2</w:t>
      </w:r>
      <w:r w:rsidR="00754C7A" w:rsidRPr="00525FE0">
        <w:t xml:space="preserve"> or 3 of this instrument</w:t>
      </w:r>
      <w:r w:rsidRPr="00525FE0">
        <w:t>:</w:t>
      </w:r>
    </w:p>
    <w:p w14:paraId="69D89D28" w14:textId="78C1335A" w:rsidR="00D75C6A" w:rsidRPr="00525FE0" w:rsidRDefault="00D75C6A" w:rsidP="00D75C6A">
      <w:pPr>
        <w:pStyle w:val="paragraph"/>
      </w:pPr>
      <w:r w:rsidRPr="00525FE0">
        <w:tab/>
        <w:t>(a)</w:t>
      </w:r>
      <w:r w:rsidRPr="00525FE0">
        <w:tab/>
        <w:t xml:space="preserve">is prescribed for the purposes of </w:t>
      </w:r>
      <w:r w:rsidR="007224F8" w:rsidRPr="00525FE0">
        <w:t>Part I</w:t>
      </w:r>
      <w:r w:rsidRPr="00525FE0">
        <w:t>VB of the Act; and</w:t>
      </w:r>
    </w:p>
    <w:p w14:paraId="747477E3" w14:textId="361205DC" w:rsidR="00D75C6A" w:rsidRPr="00525FE0" w:rsidRDefault="00D75C6A" w:rsidP="00D75C6A">
      <w:pPr>
        <w:pStyle w:val="paragraph"/>
      </w:pPr>
      <w:r w:rsidRPr="00525FE0">
        <w:tab/>
        <w:t>(b)</w:t>
      </w:r>
      <w:r w:rsidRPr="00525FE0">
        <w:tab/>
        <w:t>is declared to be a mandatory industry code.</w:t>
      </w:r>
    </w:p>
    <w:p w14:paraId="1875B526" w14:textId="34D186F7" w:rsidR="006E5154" w:rsidRPr="00525FE0" w:rsidRDefault="00E5436F" w:rsidP="006E5154">
      <w:pPr>
        <w:pStyle w:val="ActHead5"/>
      </w:pPr>
      <w:bookmarkStart w:id="14" w:name="_Toc210834485"/>
      <w:r w:rsidRPr="00525FE0">
        <w:rPr>
          <w:rStyle w:val="CharSectno"/>
        </w:rPr>
        <w:t>9</w:t>
      </w:r>
      <w:r w:rsidR="006E5154" w:rsidRPr="00525FE0">
        <w:t xml:space="preserve">  Civil penalty provisions of </w:t>
      </w:r>
      <w:r w:rsidR="00E02468" w:rsidRPr="00525FE0">
        <w:t>industry codes</w:t>
      </w:r>
      <w:bookmarkEnd w:id="14"/>
    </w:p>
    <w:p w14:paraId="76B32F6B" w14:textId="182B96EF" w:rsidR="006E5154" w:rsidRPr="00525FE0" w:rsidRDefault="006E5154" w:rsidP="006E5154">
      <w:pPr>
        <w:pStyle w:val="subsection"/>
      </w:pPr>
      <w:r w:rsidRPr="00525FE0">
        <w:tab/>
        <w:t>(1)</w:t>
      </w:r>
      <w:r w:rsidRPr="00525FE0">
        <w:tab/>
        <w:t xml:space="preserve">A provision of </w:t>
      </w:r>
      <w:r w:rsidR="00C8518D" w:rsidRPr="00525FE0">
        <w:t>Part 2</w:t>
      </w:r>
      <w:r w:rsidR="001050E6" w:rsidRPr="00525FE0">
        <w:t xml:space="preserve"> or 3 </w:t>
      </w:r>
      <w:r w:rsidR="00E02468" w:rsidRPr="00525FE0">
        <w:t>of this instrument</w:t>
      </w:r>
      <w:r w:rsidRPr="00525FE0">
        <w:t xml:space="preserve"> that is of one of the following kinds and sets out at its foot a pecuniary penalty indicated by the words “civil penalty” is a civil penalty provision of the industry code set out in th</w:t>
      </w:r>
      <w:r w:rsidR="00EA3C11" w:rsidRPr="00525FE0">
        <w:t>at</w:t>
      </w:r>
      <w:r w:rsidRPr="00525FE0">
        <w:t xml:space="preserve"> Part for the purposes of Part IVB and section 76 of the Act:</w:t>
      </w:r>
    </w:p>
    <w:p w14:paraId="532F1A0D" w14:textId="77777777" w:rsidR="006E5154" w:rsidRPr="00525FE0" w:rsidRDefault="006E5154" w:rsidP="006E5154">
      <w:pPr>
        <w:pStyle w:val="paragraph"/>
      </w:pPr>
      <w:r w:rsidRPr="00525FE0">
        <w:tab/>
        <w:t>(a)</w:t>
      </w:r>
      <w:r w:rsidRPr="00525FE0">
        <w:tab/>
        <w:t>a subsection;</w:t>
      </w:r>
    </w:p>
    <w:p w14:paraId="51073A11" w14:textId="77777777" w:rsidR="006E5154" w:rsidRPr="00525FE0" w:rsidRDefault="006E5154" w:rsidP="006E5154">
      <w:pPr>
        <w:pStyle w:val="paragraph"/>
      </w:pPr>
      <w:r w:rsidRPr="00525FE0">
        <w:tab/>
        <w:t>(b)</w:t>
      </w:r>
      <w:r w:rsidRPr="00525FE0">
        <w:tab/>
        <w:t>a section that is not divided into subsections.</w:t>
      </w:r>
    </w:p>
    <w:p w14:paraId="1D4B73BF" w14:textId="4D8B5524" w:rsidR="006E5154" w:rsidRPr="00525FE0" w:rsidRDefault="006E5154" w:rsidP="006E5154">
      <w:pPr>
        <w:pStyle w:val="subsection"/>
      </w:pPr>
      <w:r w:rsidRPr="00525FE0">
        <w:tab/>
        <w:t>(2)</w:t>
      </w:r>
      <w:r w:rsidRPr="00525FE0">
        <w:tab/>
        <w:t xml:space="preserve">However, no provision of this </w:t>
      </w:r>
      <w:r w:rsidR="00EA3C11" w:rsidRPr="00525FE0">
        <w:t xml:space="preserve">instrument </w:t>
      </w:r>
      <w:r w:rsidR="002C7E85" w:rsidRPr="00525FE0">
        <w:t>i</w:t>
      </w:r>
      <w:r w:rsidRPr="00525FE0">
        <w:t>s a civil penalty provision for those purposes during the period of 6 months beginning on the day this instrument commences.</w:t>
      </w:r>
    </w:p>
    <w:p w14:paraId="2081F8DA" w14:textId="7651734D" w:rsidR="006905E1" w:rsidRPr="00525FE0" w:rsidRDefault="00E5436F" w:rsidP="006905E1">
      <w:pPr>
        <w:pStyle w:val="ActHead5"/>
      </w:pPr>
      <w:bookmarkStart w:id="15" w:name="_Toc210834486"/>
      <w:r w:rsidRPr="00525FE0">
        <w:rPr>
          <w:rStyle w:val="CharSectno"/>
        </w:rPr>
        <w:t>10</w:t>
      </w:r>
      <w:r w:rsidR="006905E1" w:rsidRPr="00525FE0">
        <w:t xml:space="preserve">  Review of </w:t>
      </w:r>
      <w:r w:rsidR="00366957" w:rsidRPr="00525FE0">
        <w:t xml:space="preserve">certain </w:t>
      </w:r>
      <w:r w:rsidR="006905E1" w:rsidRPr="00525FE0">
        <w:t>decisions</w:t>
      </w:r>
      <w:r w:rsidR="00366957" w:rsidRPr="00525FE0">
        <w:t xml:space="preserve"> under industry codes</w:t>
      </w:r>
      <w:bookmarkEnd w:id="15"/>
    </w:p>
    <w:p w14:paraId="02B1B5CA" w14:textId="6D1244B8" w:rsidR="00A42F70" w:rsidRPr="00525FE0" w:rsidRDefault="006905E1" w:rsidP="006E5154">
      <w:pPr>
        <w:pStyle w:val="subsection"/>
      </w:pPr>
      <w:r w:rsidRPr="00525FE0">
        <w:tab/>
      </w:r>
      <w:r w:rsidRPr="00525FE0">
        <w:tab/>
        <w:t xml:space="preserve">Applications may be made to the Administrative Review Tribunal for review of decisions of the Commission exempting, or refusing to exempt, a supermarket retailer under subsection </w:t>
      </w:r>
      <w:r w:rsidR="00E5436F" w:rsidRPr="00525FE0">
        <w:t>13</w:t>
      </w:r>
      <w:r w:rsidRPr="00525FE0">
        <w:t xml:space="preserve">(1) or a motor fuel retailer under subsection </w:t>
      </w:r>
      <w:r w:rsidR="00E5436F" w:rsidRPr="00525FE0">
        <w:t>16</w:t>
      </w:r>
      <w:r w:rsidRPr="00525FE0">
        <w:t>(1).</w:t>
      </w:r>
    </w:p>
    <w:p w14:paraId="1FC2905A" w14:textId="43EA9741" w:rsidR="005B1EC2" w:rsidRPr="00525FE0" w:rsidRDefault="00C8518D" w:rsidP="005B1EC2">
      <w:pPr>
        <w:pStyle w:val="ActHead2"/>
        <w:pageBreakBefore/>
      </w:pPr>
      <w:bookmarkStart w:id="16" w:name="_Toc210834487"/>
      <w:r w:rsidRPr="00525FE0">
        <w:rPr>
          <w:rStyle w:val="CharPartNo"/>
        </w:rPr>
        <w:lastRenderedPageBreak/>
        <w:t>Part 2</w:t>
      </w:r>
      <w:r w:rsidR="005B1EC2" w:rsidRPr="00525FE0">
        <w:t>—</w:t>
      </w:r>
      <w:r w:rsidR="0090710D" w:rsidRPr="00525FE0">
        <w:rPr>
          <w:rStyle w:val="CharPartText"/>
        </w:rPr>
        <w:t xml:space="preserve">Industry code </w:t>
      </w:r>
      <w:r w:rsidR="00EA4A7E" w:rsidRPr="00525FE0">
        <w:rPr>
          <w:rStyle w:val="CharPartText"/>
        </w:rPr>
        <w:t>relating to cash acceptance by</w:t>
      </w:r>
      <w:r w:rsidR="00FF201D" w:rsidRPr="00525FE0">
        <w:rPr>
          <w:rStyle w:val="CharPartText"/>
        </w:rPr>
        <w:t xml:space="preserve"> </w:t>
      </w:r>
      <w:r w:rsidR="00347246" w:rsidRPr="00525FE0">
        <w:rPr>
          <w:rStyle w:val="CharPartText"/>
        </w:rPr>
        <w:t>supermarket</w:t>
      </w:r>
      <w:r w:rsidR="0090710D" w:rsidRPr="00525FE0">
        <w:rPr>
          <w:rStyle w:val="CharPartText"/>
        </w:rPr>
        <w:t xml:space="preserve"> </w:t>
      </w:r>
      <w:r w:rsidR="003103FD" w:rsidRPr="00525FE0">
        <w:rPr>
          <w:rStyle w:val="CharPartText"/>
        </w:rPr>
        <w:t>retailers</w:t>
      </w:r>
      <w:bookmarkEnd w:id="16"/>
    </w:p>
    <w:p w14:paraId="3D1FA768" w14:textId="421380C0" w:rsidR="0090710D" w:rsidRPr="00525FE0" w:rsidRDefault="0090710D" w:rsidP="0090710D">
      <w:pPr>
        <w:pStyle w:val="Header"/>
      </w:pPr>
      <w:r w:rsidRPr="00525FE0">
        <w:rPr>
          <w:rStyle w:val="CharDivNo"/>
        </w:rPr>
        <w:t xml:space="preserve"> </w:t>
      </w:r>
      <w:r w:rsidRPr="00525FE0">
        <w:rPr>
          <w:rStyle w:val="CharDivText"/>
        </w:rPr>
        <w:t xml:space="preserve"> </w:t>
      </w:r>
    </w:p>
    <w:p w14:paraId="16419922" w14:textId="70E33CB4" w:rsidR="00363AAC" w:rsidRPr="00525FE0" w:rsidRDefault="00E5436F" w:rsidP="00363AAC">
      <w:pPr>
        <w:pStyle w:val="ActHead5"/>
      </w:pPr>
      <w:bookmarkStart w:id="17" w:name="_Toc210834488"/>
      <w:r w:rsidRPr="00525FE0">
        <w:rPr>
          <w:rStyle w:val="CharSectno"/>
        </w:rPr>
        <w:t>11</w:t>
      </w:r>
      <w:r w:rsidR="00363AAC" w:rsidRPr="00525FE0">
        <w:t xml:space="preserve">  </w:t>
      </w:r>
      <w:r w:rsidR="00207B25" w:rsidRPr="00525FE0">
        <w:t>Industr</w:t>
      </w:r>
      <w:r w:rsidR="00CC3417" w:rsidRPr="00525FE0">
        <w:t>y</w:t>
      </w:r>
      <w:r w:rsidR="00207B25" w:rsidRPr="00525FE0">
        <w:t xml:space="preserve"> to which this Code applies</w:t>
      </w:r>
      <w:bookmarkEnd w:id="17"/>
    </w:p>
    <w:p w14:paraId="779D1C0B" w14:textId="7EB4D4CA" w:rsidR="00360A56" w:rsidRPr="00525FE0" w:rsidRDefault="00363AAC" w:rsidP="00FF201D">
      <w:pPr>
        <w:pStyle w:val="subsection"/>
      </w:pPr>
      <w:r w:rsidRPr="00525FE0">
        <w:tab/>
      </w:r>
      <w:r w:rsidRPr="00525FE0">
        <w:tab/>
        <w:t>This Part sets out an industry code that relates to the industr</w:t>
      </w:r>
      <w:r w:rsidR="00FF201D" w:rsidRPr="00525FE0">
        <w:t xml:space="preserve">y of </w:t>
      </w:r>
      <w:r w:rsidR="00360A56" w:rsidRPr="00525FE0">
        <w:t>food and grocer</w:t>
      </w:r>
      <w:r w:rsidR="00117E83" w:rsidRPr="00525FE0">
        <w:t>ies</w:t>
      </w:r>
      <w:r w:rsidR="00FF201D" w:rsidRPr="00525FE0">
        <w:t>.</w:t>
      </w:r>
    </w:p>
    <w:p w14:paraId="3CC1A07D" w14:textId="7C291FF2" w:rsidR="00AC7ACA" w:rsidRPr="00525FE0" w:rsidRDefault="00E5436F" w:rsidP="00AC7ACA">
      <w:pPr>
        <w:pStyle w:val="ActHead5"/>
      </w:pPr>
      <w:bookmarkStart w:id="18" w:name="_Toc210834489"/>
      <w:r w:rsidRPr="00525FE0">
        <w:rPr>
          <w:rStyle w:val="CharSectno"/>
        </w:rPr>
        <w:t>12</w:t>
      </w:r>
      <w:r w:rsidR="00D3623D" w:rsidRPr="00525FE0">
        <w:t xml:space="preserve">  </w:t>
      </w:r>
      <w:r w:rsidR="00AC7ACA" w:rsidRPr="00525FE0">
        <w:t>Accepting cash payments</w:t>
      </w:r>
      <w:bookmarkEnd w:id="18"/>
    </w:p>
    <w:p w14:paraId="6B36AE5A" w14:textId="18315866" w:rsidR="00AC7ACA" w:rsidRPr="00525FE0" w:rsidRDefault="00AC7ACA" w:rsidP="00AC7ACA">
      <w:pPr>
        <w:pStyle w:val="subsection"/>
      </w:pPr>
      <w:r w:rsidRPr="00525FE0">
        <w:tab/>
        <w:t>(1)</w:t>
      </w:r>
      <w:r w:rsidRPr="00525FE0">
        <w:tab/>
        <w:t xml:space="preserve">A </w:t>
      </w:r>
      <w:r w:rsidR="00347246" w:rsidRPr="00525FE0">
        <w:t>supermarket</w:t>
      </w:r>
      <w:r w:rsidRPr="00525FE0">
        <w:t xml:space="preserve"> retailer must ensure that any </w:t>
      </w:r>
      <w:r w:rsidR="00752984" w:rsidRPr="00525FE0">
        <w:t>consumer</w:t>
      </w:r>
      <w:r w:rsidRPr="00525FE0">
        <w:t xml:space="preserve"> who is to make an in</w:t>
      </w:r>
      <w:r w:rsidR="00525FE0">
        <w:noBreakHyphen/>
      </w:r>
      <w:r w:rsidRPr="00525FE0">
        <w:t>person payment at a retail site</w:t>
      </w:r>
      <w:r w:rsidR="00FE08CB" w:rsidRPr="00525FE0">
        <w:t xml:space="preserve"> of the retailer</w:t>
      </w:r>
      <w:r w:rsidR="00E600DC" w:rsidRPr="00525FE0">
        <w:t>,</w:t>
      </w:r>
      <w:r w:rsidRPr="00525FE0">
        <w:t xml:space="preserve"> in the amount of $500 or less</w:t>
      </w:r>
      <w:r w:rsidR="00E600DC" w:rsidRPr="00525FE0">
        <w:t>,</w:t>
      </w:r>
      <w:r w:rsidRPr="00525FE0">
        <w:t xml:space="preserve"> has a reasonable opportunity to do so by way of a cash payment.</w:t>
      </w:r>
    </w:p>
    <w:p w14:paraId="3F6D43ED" w14:textId="593D9DA2" w:rsidR="00547FD2" w:rsidRPr="00525FE0" w:rsidRDefault="00547FD2" w:rsidP="00547FD2">
      <w:pPr>
        <w:pStyle w:val="notetext"/>
      </w:pPr>
      <w:r w:rsidRPr="00525FE0">
        <w:t>Note:</w:t>
      </w:r>
      <w:r w:rsidRPr="00525FE0">
        <w:tab/>
        <w:t>This provision is not a civil penalty provision during the period of 6 months beginning on the day this instrument commences</w:t>
      </w:r>
      <w:r w:rsidR="000909A4" w:rsidRPr="00525FE0">
        <w:t xml:space="preserve">: see subsection </w:t>
      </w:r>
      <w:r w:rsidR="00E5436F" w:rsidRPr="00525FE0">
        <w:t>9</w:t>
      </w:r>
      <w:r w:rsidR="000909A4" w:rsidRPr="00525FE0">
        <w:t>(2).</w:t>
      </w:r>
    </w:p>
    <w:p w14:paraId="7FA2E702" w14:textId="77777777" w:rsidR="00AC7ACA" w:rsidRPr="00525FE0" w:rsidRDefault="00AC7ACA" w:rsidP="00AC7ACA">
      <w:pPr>
        <w:pStyle w:val="Penalty"/>
      </w:pPr>
      <w:r w:rsidRPr="00525FE0">
        <w:t>Civil penalty:</w:t>
      </w:r>
      <w:r w:rsidRPr="00525FE0">
        <w:tab/>
        <w:t>600 penalty units.</w:t>
      </w:r>
    </w:p>
    <w:p w14:paraId="2BCBB5D2" w14:textId="4DA516C5" w:rsidR="00AC7ACA" w:rsidRPr="00525FE0" w:rsidRDefault="00AC7ACA" w:rsidP="00AC7ACA">
      <w:pPr>
        <w:pStyle w:val="subsection"/>
      </w:pPr>
      <w:r w:rsidRPr="00525FE0">
        <w:tab/>
        <w:t>(2)</w:t>
      </w:r>
      <w:r w:rsidRPr="00525FE0">
        <w:tab/>
        <w:t xml:space="preserve">In determining whether the </w:t>
      </w:r>
      <w:r w:rsidR="00752984" w:rsidRPr="00525FE0">
        <w:t>consumer</w:t>
      </w:r>
      <w:r w:rsidRPr="00525FE0">
        <w:t xml:space="preserve"> has a reasonable opportunity</w:t>
      </w:r>
      <w:r w:rsidR="0017081A" w:rsidRPr="00525FE0">
        <w:t xml:space="preserve"> for the purposes of </w:t>
      </w:r>
      <w:r w:rsidR="00345A9F" w:rsidRPr="00525FE0">
        <w:t>subsection (</w:t>
      </w:r>
      <w:r w:rsidR="0017081A" w:rsidRPr="00525FE0">
        <w:t>1)</w:t>
      </w:r>
      <w:r w:rsidRPr="00525FE0">
        <w:t>, regard is to be had to:</w:t>
      </w:r>
    </w:p>
    <w:p w14:paraId="410B0E55" w14:textId="5CD5C139" w:rsidR="00AC7ACA" w:rsidRPr="00525FE0" w:rsidRDefault="00AC7ACA" w:rsidP="00AC7ACA">
      <w:pPr>
        <w:pStyle w:val="paragraph"/>
      </w:pPr>
      <w:r w:rsidRPr="00525FE0">
        <w:tab/>
        <w:t>(a)</w:t>
      </w:r>
      <w:r w:rsidRPr="00525FE0">
        <w:tab/>
        <w:t xml:space="preserve">whether the number </w:t>
      </w:r>
      <w:r w:rsidR="004740C6" w:rsidRPr="00525FE0">
        <w:t xml:space="preserve">(which must be at least one) </w:t>
      </w:r>
      <w:r w:rsidRPr="00525FE0">
        <w:t xml:space="preserve">of cash payment points operating at the retail site when the payment is to be made </w:t>
      </w:r>
      <w:r w:rsidR="007F48DF" w:rsidRPr="00525FE0">
        <w:t>is</w:t>
      </w:r>
      <w:r w:rsidRPr="00525FE0">
        <w:t xml:space="preserve"> reasonable and proportionate, taking into account:</w:t>
      </w:r>
    </w:p>
    <w:p w14:paraId="6031B2EF" w14:textId="6C1667B3" w:rsidR="00AC7ACA" w:rsidRPr="00525FE0" w:rsidRDefault="00AC7ACA" w:rsidP="00AC7ACA">
      <w:pPr>
        <w:pStyle w:val="paragraphsub"/>
      </w:pPr>
      <w:r w:rsidRPr="00525FE0">
        <w:tab/>
        <w:t>(i)</w:t>
      </w:r>
      <w:r w:rsidRPr="00525FE0">
        <w:tab/>
      </w:r>
      <w:r w:rsidR="00752984" w:rsidRPr="00525FE0">
        <w:t xml:space="preserve">consumer </w:t>
      </w:r>
      <w:r w:rsidRPr="00525FE0">
        <w:t>demand for making cash payments; and</w:t>
      </w:r>
    </w:p>
    <w:p w14:paraId="6DAA75C7" w14:textId="5D13D575" w:rsidR="00AC7ACA" w:rsidRPr="00525FE0" w:rsidRDefault="00AC7ACA" w:rsidP="00AC7ACA">
      <w:pPr>
        <w:pStyle w:val="paragraphsub"/>
      </w:pPr>
      <w:r w:rsidRPr="00525FE0">
        <w:tab/>
        <w:t>(ii)</w:t>
      </w:r>
      <w:r w:rsidRPr="00525FE0">
        <w:tab/>
        <w:t xml:space="preserve">the size and nature of the </w:t>
      </w:r>
      <w:r w:rsidR="0004294D" w:rsidRPr="00525FE0">
        <w:t>supermarket</w:t>
      </w:r>
      <w:r w:rsidRPr="00525FE0">
        <w:t xml:space="preserve"> business carried on by the retailer; and</w:t>
      </w:r>
    </w:p>
    <w:p w14:paraId="3F755645" w14:textId="4AD72D0E" w:rsidR="00AC7ACA" w:rsidRPr="00525FE0" w:rsidRDefault="00AC7ACA" w:rsidP="00AC7ACA">
      <w:pPr>
        <w:pStyle w:val="paragraph"/>
      </w:pPr>
      <w:r w:rsidRPr="00525FE0">
        <w:tab/>
        <w:t>(b)</w:t>
      </w:r>
      <w:r w:rsidRPr="00525FE0">
        <w:tab/>
        <w:t xml:space="preserve">whether the level of effort required of the </w:t>
      </w:r>
      <w:r w:rsidR="00752984" w:rsidRPr="00525FE0">
        <w:t>consumer</w:t>
      </w:r>
      <w:r w:rsidR="004024F3" w:rsidRPr="00525FE0">
        <w:t xml:space="preserve"> </w:t>
      </w:r>
      <w:r w:rsidRPr="00525FE0">
        <w:t>to make a cash payment at the retail site is reasonable in the circumstances; and</w:t>
      </w:r>
    </w:p>
    <w:p w14:paraId="137B5C07" w14:textId="77777777" w:rsidR="00AC7ACA" w:rsidRPr="00525FE0" w:rsidRDefault="00AC7ACA" w:rsidP="00AC7ACA">
      <w:pPr>
        <w:pStyle w:val="paragraph"/>
      </w:pPr>
      <w:r w:rsidRPr="00525FE0">
        <w:tab/>
        <w:t>(c)</w:t>
      </w:r>
      <w:r w:rsidRPr="00525FE0">
        <w:tab/>
        <w:t>any other relevant matters.</w:t>
      </w:r>
    </w:p>
    <w:p w14:paraId="2B1F0397" w14:textId="1F70345F" w:rsidR="00BE035C" w:rsidRPr="00525FE0" w:rsidRDefault="00BE035C" w:rsidP="00BE035C">
      <w:pPr>
        <w:pStyle w:val="subsection"/>
      </w:pPr>
      <w:r w:rsidRPr="00525FE0">
        <w:tab/>
        <w:t>(3)</w:t>
      </w:r>
      <w:r w:rsidRPr="00525FE0">
        <w:tab/>
        <w:t>This section does not apply to a supermarket retailer that is a small business entity.</w:t>
      </w:r>
    </w:p>
    <w:p w14:paraId="03B32FC9" w14:textId="2BD531EF" w:rsidR="0090710D" w:rsidRPr="00525FE0" w:rsidRDefault="00E5436F" w:rsidP="0090710D">
      <w:pPr>
        <w:pStyle w:val="ActHead5"/>
      </w:pPr>
      <w:bookmarkStart w:id="19" w:name="_Toc210834490"/>
      <w:r w:rsidRPr="00525FE0">
        <w:rPr>
          <w:rStyle w:val="CharSectno"/>
        </w:rPr>
        <w:t>13</w:t>
      </w:r>
      <w:r w:rsidR="0090710D" w:rsidRPr="00525FE0">
        <w:t xml:space="preserve">  Commission may grant exemptions</w:t>
      </w:r>
      <w:bookmarkEnd w:id="19"/>
    </w:p>
    <w:p w14:paraId="1CD4D6C7" w14:textId="3FBB1281" w:rsidR="00585B09" w:rsidRPr="00525FE0" w:rsidRDefault="00585B09" w:rsidP="00585B09">
      <w:pPr>
        <w:pStyle w:val="subsection"/>
      </w:pPr>
      <w:r w:rsidRPr="00525FE0">
        <w:tab/>
        <w:t>(1)</w:t>
      </w:r>
      <w:r w:rsidRPr="00525FE0">
        <w:tab/>
        <w:t xml:space="preserve">The Commission may, on the written application of a </w:t>
      </w:r>
      <w:r w:rsidR="00347246" w:rsidRPr="00525FE0">
        <w:t>supermarket</w:t>
      </w:r>
      <w:r w:rsidRPr="00525FE0">
        <w:t xml:space="preserve"> retailer, exempt the retailer from the operation of section </w:t>
      </w:r>
      <w:r w:rsidR="00E5436F" w:rsidRPr="00525FE0">
        <w:t>12</w:t>
      </w:r>
      <w:r w:rsidR="00BA744D" w:rsidRPr="00525FE0">
        <w:t xml:space="preserve"> </w:t>
      </w:r>
      <w:r w:rsidRPr="00525FE0">
        <w:t>if the Commission is satisfied that:</w:t>
      </w:r>
    </w:p>
    <w:p w14:paraId="2C404BA3" w14:textId="77777777" w:rsidR="00585B09" w:rsidRPr="00525FE0" w:rsidRDefault="00585B09" w:rsidP="00585B09">
      <w:pPr>
        <w:pStyle w:val="paragraph"/>
      </w:pPr>
      <w:r w:rsidRPr="00525FE0">
        <w:tab/>
        <w:t>(a)</w:t>
      </w:r>
      <w:r w:rsidRPr="00525FE0">
        <w:tab/>
        <w:t>both:</w:t>
      </w:r>
    </w:p>
    <w:p w14:paraId="39A280A9" w14:textId="7CBBF417" w:rsidR="00585B09" w:rsidRPr="00525FE0" w:rsidRDefault="00585B09" w:rsidP="00585B09">
      <w:pPr>
        <w:pStyle w:val="paragraphsub"/>
      </w:pPr>
      <w:r w:rsidRPr="00525FE0">
        <w:tab/>
        <w:t>(i)</w:t>
      </w:r>
      <w:r w:rsidRPr="00525FE0">
        <w:tab/>
        <w:t xml:space="preserve">exceptional circumstances outside of the retailer’s control are preventing or will prevent the retailer from complying with </w:t>
      </w:r>
      <w:r w:rsidR="00895957" w:rsidRPr="00525FE0">
        <w:t>that section</w:t>
      </w:r>
      <w:r w:rsidRPr="00525FE0">
        <w:t>; and</w:t>
      </w:r>
    </w:p>
    <w:p w14:paraId="2A2EA212" w14:textId="609F4A02" w:rsidR="00585B09" w:rsidRPr="00525FE0" w:rsidRDefault="00585B09" w:rsidP="00585B09">
      <w:pPr>
        <w:pStyle w:val="paragraphsub"/>
      </w:pPr>
      <w:r w:rsidRPr="00525FE0">
        <w:tab/>
        <w:t>(ii)</w:t>
      </w:r>
      <w:r w:rsidRPr="00525FE0">
        <w:tab/>
        <w:t>the retailer has taken all reasonable steps to be able to comply with that section; or</w:t>
      </w:r>
    </w:p>
    <w:p w14:paraId="5A0C5BBD" w14:textId="63D24ABA" w:rsidR="00585B09" w:rsidRPr="00525FE0" w:rsidRDefault="00585B09" w:rsidP="00585B09">
      <w:pPr>
        <w:pStyle w:val="paragraph"/>
      </w:pPr>
      <w:r w:rsidRPr="00525FE0">
        <w:tab/>
        <w:t>(b)</w:t>
      </w:r>
      <w:r w:rsidRPr="00525FE0">
        <w:tab/>
        <w:t xml:space="preserve">the costs associated with the retailer complying with </w:t>
      </w:r>
      <w:r w:rsidR="00895957" w:rsidRPr="00525FE0">
        <w:t>that section</w:t>
      </w:r>
      <w:r w:rsidRPr="00525FE0">
        <w:t xml:space="preserve"> pose a significant risk to the ongoing feasibility of the </w:t>
      </w:r>
      <w:r w:rsidR="00434E93" w:rsidRPr="00525FE0">
        <w:t>supermarket business carried on by the retailer</w:t>
      </w:r>
      <w:r w:rsidRPr="00525FE0">
        <w:t>.</w:t>
      </w:r>
    </w:p>
    <w:p w14:paraId="3587FA75" w14:textId="599BE05D" w:rsidR="002403B1" w:rsidRPr="00525FE0" w:rsidRDefault="002403B1" w:rsidP="002403B1">
      <w:pPr>
        <w:pStyle w:val="notetext"/>
      </w:pPr>
      <w:r w:rsidRPr="00525FE0">
        <w:lastRenderedPageBreak/>
        <w:t>Note:</w:t>
      </w:r>
      <w:r w:rsidRPr="00525FE0">
        <w:tab/>
        <w:t xml:space="preserve">The exemption must be made </w:t>
      </w:r>
      <w:r w:rsidR="005C721B" w:rsidRPr="00525FE0">
        <w:t xml:space="preserve">by </w:t>
      </w:r>
      <w:r w:rsidR="002C6029" w:rsidRPr="00525FE0">
        <w:t>written instrument, which is a</w:t>
      </w:r>
      <w:r w:rsidRPr="00525FE0">
        <w:t xml:space="preserve"> notifiable instrument: see subsection 51AE(1D) of the Act.</w:t>
      </w:r>
    </w:p>
    <w:p w14:paraId="4D76CF8F" w14:textId="06C1A467" w:rsidR="00585B09" w:rsidRPr="00525FE0" w:rsidRDefault="00585B09" w:rsidP="00585B09">
      <w:pPr>
        <w:pStyle w:val="subsection"/>
      </w:pPr>
      <w:r w:rsidRPr="00525FE0">
        <w:tab/>
        <w:t>(2)</w:t>
      </w:r>
      <w:r w:rsidRPr="00525FE0">
        <w:tab/>
        <w:t xml:space="preserve">The Commission may, on its own initiative, exempt a class of </w:t>
      </w:r>
      <w:r w:rsidR="00347246" w:rsidRPr="00525FE0">
        <w:t>supermarket</w:t>
      </w:r>
      <w:r w:rsidRPr="00525FE0">
        <w:t xml:space="preserve"> retailers from the operation of section </w:t>
      </w:r>
      <w:r w:rsidR="00E5436F" w:rsidRPr="00525FE0">
        <w:t>12</w:t>
      </w:r>
      <w:r w:rsidR="00BA744D" w:rsidRPr="00525FE0">
        <w:t xml:space="preserve"> </w:t>
      </w:r>
      <w:r w:rsidRPr="00525FE0">
        <w:t>if the Commission is satisfied that:</w:t>
      </w:r>
    </w:p>
    <w:p w14:paraId="620586B3" w14:textId="77777777" w:rsidR="00585B09" w:rsidRPr="00525FE0" w:rsidRDefault="00585B09" w:rsidP="00585B09">
      <w:pPr>
        <w:pStyle w:val="paragraph"/>
      </w:pPr>
      <w:r w:rsidRPr="00525FE0">
        <w:tab/>
        <w:t>(a)</w:t>
      </w:r>
      <w:r w:rsidRPr="00525FE0">
        <w:tab/>
        <w:t>there are exceptional circumstances, outside of the control of the retailers and of a widespread nature; and</w:t>
      </w:r>
    </w:p>
    <w:p w14:paraId="090D747F" w14:textId="71A6664F" w:rsidR="00585B09" w:rsidRPr="00525FE0" w:rsidRDefault="00585B09" w:rsidP="00585B09">
      <w:pPr>
        <w:pStyle w:val="paragraph"/>
      </w:pPr>
      <w:r w:rsidRPr="00525FE0">
        <w:tab/>
        <w:t>(b)</w:t>
      </w:r>
      <w:r w:rsidRPr="00525FE0">
        <w:tab/>
        <w:t>those circumstances are preventing or will prevent the retailers from complying with that section.</w:t>
      </w:r>
    </w:p>
    <w:p w14:paraId="673FC65C" w14:textId="20B3CD8E" w:rsidR="002403B1" w:rsidRPr="00525FE0" w:rsidRDefault="002403B1" w:rsidP="002403B1">
      <w:pPr>
        <w:pStyle w:val="notetext"/>
      </w:pPr>
      <w:r w:rsidRPr="00525FE0">
        <w:t>Note:</w:t>
      </w:r>
      <w:r w:rsidRPr="00525FE0">
        <w:tab/>
        <w:t xml:space="preserve">The exemption must be made by </w:t>
      </w:r>
      <w:r w:rsidR="002C6029" w:rsidRPr="00525FE0">
        <w:t xml:space="preserve">written instrument, which is a </w:t>
      </w:r>
      <w:r w:rsidRPr="00525FE0">
        <w:t>legislative instrument: see subsection 51AE(1D) of the Act.</w:t>
      </w:r>
    </w:p>
    <w:p w14:paraId="04E925E1" w14:textId="10F63F06" w:rsidR="002403B1" w:rsidRPr="00525FE0" w:rsidRDefault="002403B1" w:rsidP="002403B1">
      <w:pPr>
        <w:pStyle w:val="subsection"/>
      </w:pPr>
      <w:r w:rsidRPr="00525FE0">
        <w:tab/>
        <w:t>(3)</w:t>
      </w:r>
      <w:r w:rsidRPr="00525FE0">
        <w:tab/>
        <w:t>An exemption under this section:</w:t>
      </w:r>
    </w:p>
    <w:p w14:paraId="7F5ED4CB" w14:textId="5809DBB9" w:rsidR="002403B1" w:rsidRPr="00525FE0" w:rsidRDefault="002403B1" w:rsidP="00895957">
      <w:pPr>
        <w:pStyle w:val="paragraph"/>
      </w:pPr>
      <w:r w:rsidRPr="00525FE0">
        <w:tab/>
        <w:t>(a)</w:t>
      </w:r>
      <w:r w:rsidRPr="00525FE0">
        <w:tab/>
        <w:t xml:space="preserve">may or may not be limited to </w:t>
      </w:r>
      <w:r w:rsidR="004E4206" w:rsidRPr="00525FE0">
        <w:t xml:space="preserve">apply in relation to </w:t>
      </w:r>
      <w:r w:rsidRPr="00525FE0">
        <w:t>payments to be made</w:t>
      </w:r>
      <w:r w:rsidR="00895957" w:rsidRPr="00525FE0">
        <w:t xml:space="preserve"> </w:t>
      </w:r>
      <w:r w:rsidRPr="00525FE0">
        <w:t>in specified circumstances</w:t>
      </w:r>
      <w:r w:rsidR="00895957" w:rsidRPr="00525FE0">
        <w:t>, including at specified retail sites or classes of retail sites</w:t>
      </w:r>
      <w:r w:rsidR="00DB5C6B" w:rsidRPr="00525FE0">
        <w:t xml:space="preserve"> of one or more supermarket retailers</w:t>
      </w:r>
      <w:r w:rsidRPr="00525FE0">
        <w:t>; and</w:t>
      </w:r>
    </w:p>
    <w:p w14:paraId="74166874" w14:textId="77777777" w:rsidR="002403B1" w:rsidRPr="00525FE0" w:rsidRDefault="002403B1" w:rsidP="002403B1">
      <w:pPr>
        <w:pStyle w:val="paragraph"/>
      </w:pPr>
      <w:r w:rsidRPr="00525FE0">
        <w:tab/>
        <w:t>(b)</w:t>
      </w:r>
      <w:r w:rsidRPr="00525FE0">
        <w:tab/>
        <w:t>may or may not be limited to a specified period; and</w:t>
      </w:r>
    </w:p>
    <w:p w14:paraId="1AB21BF6" w14:textId="29046BA2" w:rsidR="002403B1" w:rsidRPr="00525FE0" w:rsidRDefault="002403B1" w:rsidP="002403B1">
      <w:pPr>
        <w:pStyle w:val="paragraph"/>
      </w:pPr>
      <w:r w:rsidRPr="00525FE0">
        <w:tab/>
        <w:t>(</w:t>
      </w:r>
      <w:r w:rsidR="00B82B94" w:rsidRPr="00525FE0">
        <w:t>c</w:t>
      </w:r>
      <w:r w:rsidRPr="00525FE0">
        <w:t>)</w:t>
      </w:r>
      <w:r w:rsidRPr="00525FE0">
        <w:tab/>
        <w:t>may apply unconditionally or subject to specified conditions.</w:t>
      </w:r>
    </w:p>
    <w:p w14:paraId="75A1124A" w14:textId="51B43278" w:rsidR="002403B1" w:rsidRPr="00525FE0" w:rsidRDefault="002403B1" w:rsidP="00C968B5">
      <w:pPr>
        <w:pStyle w:val="subsection"/>
      </w:pPr>
      <w:r w:rsidRPr="00525FE0">
        <w:tab/>
        <w:t>(4)</w:t>
      </w:r>
      <w:r w:rsidRPr="00525FE0">
        <w:tab/>
        <w:t>An exemption under this section has effect according to its terms.</w:t>
      </w:r>
    </w:p>
    <w:p w14:paraId="0C1162AF" w14:textId="4B2CC4FE" w:rsidR="00CC3417" w:rsidRPr="00525FE0" w:rsidRDefault="002C7E85" w:rsidP="00CC3417">
      <w:pPr>
        <w:pStyle w:val="ActHead2"/>
        <w:pageBreakBefore/>
      </w:pPr>
      <w:bookmarkStart w:id="20" w:name="_Toc210834491"/>
      <w:r w:rsidRPr="00525FE0">
        <w:rPr>
          <w:rStyle w:val="CharPartNo"/>
        </w:rPr>
        <w:lastRenderedPageBreak/>
        <w:t>Part 3</w:t>
      </w:r>
      <w:r w:rsidR="00CC3417" w:rsidRPr="00525FE0">
        <w:t>—</w:t>
      </w:r>
      <w:r w:rsidR="00CC3417" w:rsidRPr="00525FE0">
        <w:rPr>
          <w:rStyle w:val="CharPartText"/>
        </w:rPr>
        <w:t xml:space="preserve">Industry code </w:t>
      </w:r>
      <w:r w:rsidR="00EA4A7E" w:rsidRPr="00525FE0">
        <w:rPr>
          <w:rStyle w:val="CharPartText"/>
        </w:rPr>
        <w:t>relating to cash acceptance by motor fuel retailers</w:t>
      </w:r>
      <w:bookmarkEnd w:id="20"/>
    </w:p>
    <w:p w14:paraId="12038C73" w14:textId="77777777" w:rsidR="00CC3417" w:rsidRPr="00525FE0" w:rsidRDefault="00CC3417" w:rsidP="00CC3417">
      <w:pPr>
        <w:pStyle w:val="Header"/>
      </w:pPr>
      <w:r w:rsidRPr="00525FE0">
        <w:rPr>
          <w:rStyle w:val="CharDivNo"/>
        </w:rPr>
        <w:t xml:space="preserve"> </w:t>
      </w:r>
      <w:r w:rsidRPr="00525FE0">
        <w:rPr>
          <w:rStyle w:val="CharDivText"/>
        </w:rPr>
        <w:t xml:space="preserve"> </w:t>
      </w:r>
    </w:p>
    <w:p w14:paraId="2D2FC616" w14:textId="4DCCA61C" w:rsidR="00CC3417" w:rsidRPr="00525FE0" w:rsidRDefault="00E5436F" w:rsidP="00CC3417">
      <w:pPr>
        <w:pStyle w:val="ActHead5"/>
      </w:pPr>
      <w:bookmarkStart w:id="21" w:name="_Toc210834492"/>
      <w:r w:rsidRPr="00525FE0">
        <w:rPr>
          <w:rStyle w:val="CharSectno"/>
        </w:rPr>
        <w:t>14</w:t>
      </w:r>
      <w:r w:rsidR="00CC3417" w:rsidRPr="00525FE0">
        <w:t xml:space="preserve">  Industry to which this Code applies</w:t>
      </w:r>
      <w:bookmarkEnd w:id="21"/>
    </w:p>
    <w:p w14:paraId="30571912" w14:textId="014003EF" w:rsidR="00224E88" w:rsidRPr="00525FE0" w:rsidRDefault="00CC3417" w:rsidP="00224E88">
      <w:pPr>
        <w:pStyle w:val="subsection"/>
      </w:pPr>
      <w:r w:rsidRPr="00525FE0">
        <w:tab/>
      </w:r>
      <w:r w:rsidRPr="00525FE0">
        <w:tab/>
        <w:t xml:space="preserve">This Part sets out an industry code that relates to the </w:t>
      </w:r>
      <w:r w:rsidR="00437853" w:rsidRPr="00525FE0">
        <w:t xml:space="preserve">retail </w:t>
      </w:r>
      <w:r w:rsidR="00FB6F8E" w:rsidRPr="00525FE0">
        <w:t>motor fuel industry</w:t>
      </w:r>
      <w:r w:rsidRPr="00525FE0">
        <w:t>.</w:t>
      </w:r>
    </w:p>
    <w:p w14:paraId="13C4B3F7" w14:textId="71FBC382" w:rsidR="00AC7ACA" w:rsidRPr="00525FE0" w:rsidRDefault="00E5436F" w:rsidP="00AC7ACA">
      <w:pPr>
        <w:pStyle w:val="ActHead5"/>
      </w:pPr>
      <w:bookmarkStart w:id="22" w:name="_Toc210834493"/>
      <w:r w:rsidRPr="00525FE0">
        <w:rPr>
          <w:rStyle w:val="CharSectno"/>
        </w:rPr>
        <w:t>15</w:t>
      </w:r>
      <w:r w:rsidR="00AC7ACA" w:rsidRPr="00525FE0">
        <w:t xml:space="preserve">  Accepting cash payments</w:t>
      </w:r>
      <w:bookmarkEnd w:id="22"/>
    </w:p>
    <w:p w14:paraId="7C38BB21" w14:textId="306CB6F3" w:rsidR="00AC7ACA" w:rsidRPr="00525FE0" w:rsidRDefault="00AC7ACA" w:rsidP="00AC7ACA">
      <w:pPr>
        <w:pStyle w:val="subsection"/>
      </w:pPr>
      <w:r w:rsidRPr="00525FE0">
        <w:tab/>
        <w:t>(1)</w:t>
      </w:r>
      <w:r w:rsidRPr="00525FE0">
        <w:tab/>
        <w:t xml:space="preserve">A motor fuel retailer must ensure that any </w:t>
      </w:r>
      <w:r w:rsidR="00752984" w:rsidRPr="00525FE0">
        <w:t>consumer</w:t>
      </w:r>
      <w:r w:rsidRPr="00525FE0">
        <w:t xml:space="preserve"> who is to make an in</w:t>
      </w:r>
      <w:r w:rsidR="00525FE0">
        <w:noBreakHyphen/>
      </w:r>
      <w:r w:rsidRPr="00525FE0">
        <w:t xml:space="preserve">person payment at a retail site </w:t>
      </w:r>
      <w:r w:rsidR="00FE08CB" w:rsidRPr="00525FE0">
        <w:t>of the retailer</w:t>
      </w:r>
      <w:r w:rsidR="00E600DC" w:rsidRPr="00525FE0">
        <w:t>,</w:t>
      </w:r>
      <w:r w:rsidR="00FE08CB" w:rsidRPr="00525FE0">
        <w:t xml:space="preserve"> </w:t>
      </w:r>
      <w:r w:rsidRPr="00525FE0">
        <w:t>in the amount of $500 or less</w:t>
      </w:r>
      <w:r w:rsidR="00E600DC" w:rsidRPr="00525FE0">
        <w:t>,</w:t>
      </w:r>
      <w:r w:rsidRPr="00525FE0">
        <w:t xml:space="preserve"> has a reasonable opportunity to do so by way of a cash payment.</w:t>
      </w:r>
    </w:p>
    <w:p w14:paraId="03DCF3CE" w14:textId="6E59C1D1" w:rsidR="00547FD2" w:rsidRPr="00525FE0" w:rsidRDefault="00547FD2" w:rsidP="00547FD2">
      <w:pPr>
        <w:pStyle w:val="notetext"/>
      </w:pPr>
      <w:r w:rsidRPr="00525FE0">
        <w:t>Note:</w:t>
      </w:r>
      <w:r w:rsidRPr="00525FE0">
        <w:tab/>
        <w:t>This provision is not a civil penalty provision during the period of 6 months beginning on the day this instrument commences</w:t>
      </w:r>
      <w:r w:rsidR="000909A4" w:rsidRPr="00525FE0">
        <w:t xml:space="preserve">: see subsection </w:t>
      </w:r>
      <w:r w:rsidR="00E5436F" w:rsidRPr="00525FE0">
        <w:t>9</w:t>
      </w:r>
      <w:r w:rsidR="000909A4" w:rsidRPr="00525FE0">
        <w:t>(2).</w:t>
      </w:r>
    </w:p>
    <w:p w14:paraId="276FEE3B" w14:textId="77777777" w:rsidR="00AC7ACA" w:rsidRPr="00525FE0" w:rsidRDefault="00AC7ACA" w:rsidP="00AC7ACA">
      <w:pPr>
        <w:pStyle w:val="Penalty"/>
      </w:pPr>
      <w:r w:rsidRPr="00525FE0">
        <w:t>Civil penalty:</w:t>
      </w:r>
      <w:r w:rsidRPr="00525FE0">
        <w:tab/>
        <w:t>600 penalty units.</w:t>
      </w:r>
    </w:p>
    <w:p w14:paraId="0C13100C" w14:textId="0457BD64" w:rsidR="00AC7ACA" w:rsidRPr="00525FE0" w:rsidRDefault="00AC7ACA" w:rsidP="00AC7ACA">
      <w:pPr>
        <w:pStyle w:val="subsection"/>
      </w:pPr>
      <w:r w:rsidRPr="00525FE0">
        <w:tab/>
        <w:t>(2)</w:t>
      </w:r>
      <w:r w:rsidRPr="00525FE0">
        <w:tab/>
        <w:t xml:space="preserve">In determining whether the </w:t>
      </w:r>
      <w:r w:rsidR="00752984" w:rsidRPr="00525FE0">
        <w:t>consumer</w:t>
      </w:r>
      <w:r w:rsidR="004024F3" w:rsidRPr="00525FE0">
        <w:t xml:space="preserve"> </w:t>
      </w:r>
      <w:r w:rsidRPr="00525FE0">
        <w:t>has a reasonable opportunity</w:t>
      </w:r>
      <w:r w:rsidR="0017081A" w:rsidRPr="00525FE0">
        <w:t xml:space="preserve"> for the purposes of </w:t>
      </w:r>
      <w:r w:rsidR="00345A9F" w:rsidRPr="00525FE0">
        <w:t>subsection (</w:t>
      </w:r>
      <w:r w:rsidR="0017081A" w:rsidRPr="00525FE0">
        <w:t>1)</w:t>
      </w:r>
      <w:r w:rsidRPr="00525FE0">
        <w:t>, regard is to be had to:</w:t>
      </w:r>
    </w:p>
    <w:p w14:paraId="525B6231" w14:textId="37629CD7" w:rsidR="00AC7ACA" w:rsidRPr="00525FE0" w:rsidRDefault="00AC7ACA" w:rsidP="00AC7ACA">
      <w:pPr>
        <w:pStyle w:val="paragraph"/>
      </w:pPr>
      <w:r w:rsidRPr="00525FE0">
        <w:tab/>
        <w:t>(a)</w:t>
      </w:r>
      <w:r w:rsidRPr="00525FE0">
        <w:tab/>
        <w:t xml:space="preserve">whether the number </w:t>
      </w:r>
      <w:r w:rsidR="004740C6" w:rsidRPr="00525FE0">
        <w:t xml:space="preserve">(which must be at least one) </w:t>
      </w:r>
      <w:r w:rsidRPr="00525FE0">
        <w:t>of cash payment points operating at the retail site when the payment is to be made</w:t>
      </w:r>
      <w:r w:rsidR="007F48DF" w:rsidRPr="00525FE0">
        <w:t xml:space="preserve"> is</w:t>
      </w:r>
      <w:r w:rsidRPr="00525FE0">
        <w:t xml:space="preserve"> reasonable and proportionate, taking into account:</w:t>
      </w:r>
    </w:p>
    <w:p w14:paraId="16D2D6BB" w14:textId="056D52C8" w:rsidR="00AC7ACA" w:rsidRPr="00525FE0" w:rsidRDefault="00AC7ACA" w:rsidP="00AC7ACA">
      <w:pPr>
        <w:pStyle w:val="paragraphsub"/>
      </w:pPr>
      <w:r w:rsidRPr="00525FE0">
        <w:tab/>
        <w:t>(i)</w:t>
      </w:r>
      <w:r w:rsidRPr="00525FE0">
        <w:tab/>
      </w:r>
      <w:r w:rsidR="00752984" w:rsidRPr="00525FE0">
        <w:t>consumer</w:t>
      </w:r>
      <w:r w:rsidRPr="00525FE0">
        <w:t xml:space="preserve"> demand for making cash payments; and</w:t>
      </w:r>
    </w:p>
    <w:p w14:paraId="3184911C" w14:textId="18FF9333" w:rsidR="00AC7ACA" w:rsidRPr="00525FE0" w:rsidRDefault="00AC7ACA" w:rsidP="00AC7ACA">
      <w:pPr>
        <w:pStyle w:val="paragraphsub"/>
      </w:pPr>
      <w:r w:rsidRPr="00525FE0">
        <w:tab/>
        <w:t>(ii)</w:t>
      </w:r>
      <w:r w:rsidRPr="00525FE0">
        <w:tab/>
        <w:t xml:space="preserve">the size and nature of the </w:t>
      </w:r>
      <w:r w:rsidR="0004294D" w:rsidRPr="00525FE0">
        <w:t>motor fuel</w:t>
      </w:r>
      <w:r w:rsidRPr="00525FE0">
        <w:t xml:space="preserve"> business carried on by the retailer; and</w:t>
      </w:r>
    </w:p>
    <w:p w14:paraId="45BFBC75" w14:textId="4BE9CF57" w:rsidR="00AC7ACA" w:rsidRPr="00525FE0" w:rsidRDefault="00AC7ACA" w:rsidP="00AC7ACA">
      <w:pPr>
        <w:pStyle w:val="paragraph"/>
      </w:pPr>
      <w:r w:rsidRPr="00525FE0">
        <w:tab/>
        <w:t>(b)</w:t>
      </w:r>
      <w:r w:rsidRPr="00525FE0">
        <w:tab/>
        <w:t xml:space="preserve">whether the level of effort required of the </w:t>
      </w:r>
      <w:r w:rsidR="00752984" w:rsidRPr="00525FE0">
        <w:t>consumer</w:t>
      </w:r>
      <w:r w:rsidRPr="00525FE0">
        <w:t xml:space="preserve"> to make a cash payment at the retail site is reasonable in the circumstances; and</w:t>
      </w:r>
    </w:p>
    <w:p w14:paraId="67ADB3D0" w14:textId="77777777" w:rsidR="00AC7ACA" w:rsidRPr="00525FE0" w:rsidRDefault="00AC7ACA" w:rsidP="00AC7ACA">
      <w:pPr>
        <w:pStyle w:val="paragraph"/>
      </w:pPr>
      <w:r w:rsidRPr="00525FE0">
        <w:tab/>
        <w:t>(c)</w:t>
      </w:r>
      <w:r w:rsidRPr="00525FE0">
        <w:tab/>
        <w:t>any other relevant matters.</w:t>
      </w:r>
    </w:p>
    <w:p w14:paraId="47DBDA47" w14:textId="553E4474" w:rsidR="00BE035C" w:rsidRPr="00525FE0" w:rsidRDefault="00BE035C" w:rsidP="00BE035C">
      <w:pPr>
        <w:pStyle w:val="subsection"/>
      </w:pPr>
      <w:r w:rsidRPr="00525FE0">
        <w:tab/>
        <w:t>(3)</w:t>
      </w:r>
      <w:r w:rsidRPr="00525FE0">
        <w:tab/>
        <w:t>This section does not apply to a motor fuel retailer that is a small business entity.</w:t>
      </w:r>
    </w:p>
    <w:p w14:paraId="0DD80E34" w14:textId="046D5E46" w:rsidR="00AC7ACA" w:rsidRPr="00525FE0" w:rsidRDefault="00E5436F" w:rsidP="00AC7ACA">
      <w:pPr>
        <w:pStyle w:val="ActHead5"/>
      </w:pPr>
      <w:bookmarkStart w:id="23" w:name="_Toc210834494"/>
      <w:r w:rsidRPr="00525FE0">
        <w:rPr>
          <w:rStyle w:val="CharSectno"/>
        </w:rPr>
        <w:t>16</w:t>
      </w:r>
      <w:r w:rsidR="00AC7ACA" w:rsidRPr="00525FE0">
        <w:t xml:space="preserve">  Commission may grant exemptions</w:t>
      </w:r>
      <w:bookmarkEnd w:id="23"/>
    </w:p>
    <w:p w14:paraId="10110A63" w14:textId="6B606766" w:rsidR="00895957" w:rsidRPr="00525FE0" w:rsidRDefault="00895957" w:rsidP="00895957">
      <w:pPr>
        <w:pStyle w:val="subsection"/>
      </w:pPr>
      <w:r w:rsidRPr="00525FE0">
        <w:tab/>
        <w:t>(1)</w:t>
      </w:r>
      <w:r w:rsidRPr="00525FE0">
        <w:tab/>
        <w:t xml:space="preserve">The Commission may, on the written application of a motor fuel retailer, exempt the retailer from the operation of section </w:t>
      </w:r>
      <w:r w:rsidR="00E5436F" w:rsidRPr="00525FE0">
        <w:t>15</w:t>
      </w:r>
      <w:r w:rsidRPr="00525FE0">
        <w:t xml:space="preserve"> if the Commission is satisfied that:</w:t>
      </w:r>
    </w:p>
    <w:p w14:paraId="78C83AA6" w14:textId="77777777" w:rsidR="00895957" w:rsidRPr="00525FE0" w:rsidRDefault="00895957" w:rsidP="00895957">
      <w:pPr>
        <w:pStyle w:val="paragraph"/>
      </w:pPr>
      <w:r w:rsidRPr="00525FE0">
        <w:tab/>
        <w:t>(a)</w:t>
      </w:r>
      <w:r w:rsidRPr="00525FE0">
        <w:tab/>
        <w:t>both:</w:t>
      </w:r>
    </w:p>
    <w:p w14:paraId="347EE578" w14:textId="77777777" w:rsidR="00895957" w:rsidRPr="00525FE0" w:rsidRDefault="00895957" w:rsidP="00895957">
      <w:pPr>
        <w:pStyle w:val="paragraphsub"/>
      </w:pPr>
      <w:r w:rsidRPr="00525FE0">
        <w:tab/>
        <w:t>(i)</w:t>
      </w:r>
      <w:r w:rsidRPr="00525FE0">
        <w:tab/>
        <w:t>exceptional circumstances outside of the retailer’s control are preventing or will prevent the retailer from complying with that section; and</w:t>
      </w:r>
    </w:p>
    <w:p w14:paraId="03360D7B" w14:textId="77777777" w:rsidR="00895957" w:rsidRPr="00525FE0" w:rsidRDefault="00895957" w:rsidP="00895957">
      <w:pPr>
        <w:pStyle w:val="paragraphsub"/>
      </w:pPr>
      <w:r w:rsidRPr="00525FE0">
        <w:tab/>
        <w:t>(ii)</w:t>
      </w:r>
      <w:r w:rsidRPr="00525FE0">
        <w:tab/>
        <w:t>the retailer has taken all reasonable steps to be able to comply with that section; or</w:t>
      </w:r>
    </w:p>
    <w:p w14:paraId="4BAFD5D7" w14:textId="317653A7" w:rsidR="00895957" w:rsidRPr="00525FE0" w:rsidRDefault="00895957" w:rsidP="00895957">
      <w:pPr>
        <w:pStyle w:val="paragraph"/>
      </w:pPr>
      <w:r w:rsidRPr="00525FE0">
        <w:tab/>
        <w:t>(b)</w:t>
      </w:r>
      <w:r w:rsidRPr="00525FE0">
        <w:tab/>
        <w:t xml:space="preserve">the costs associated with the retailer complying with that section pose a significant risk to the ongoing feasibility of the </w:t>
      </w:r>
      <w:r w:rsidR="00DB5C6B" w:rsidRPr="00525FE0">
        <w:t>motor fuel</w:t>
      </w:r>
      <w:r w:rsidRPr="00525FE0">
        <w:t xml:space="preserve"> business carried on by the retailer.</w:t>
      </w:r>
    </w:p>
    <w:p w14:paraId="33AB6EC0" w14:textId="4DC06187" w:rsidR="00895957" w:rsidRPr="00525FE0" w:rsidRDefault="00895957" w:rsidP="00895957">
      <w:pPr>
        <w:pStyle w:val="notetext"/>
      </w:pPr>
      <w:r w:rsidRPr="00525FE0">
        <w:t>Note:</w:t>
      </w:r>
      <w:r w:rsidRPr="00525FE0">
        <w:tab/>
        <w:t xml:space="preserve">The exemption must be made </w:t>
      </w:r>
      <w:r w:rsidR="005C721B" w:rsidRPr="00525FE0">
        <w:t xml:space="preserve">by </w:t>
      </w:r>
      <w:r w:rsidR="002C6029" w:rsidRPr="00525FE0">
        <w:t>written instrument, which is a</w:t>
      </w:r>
      <w:r w:rsidRPr="00525FE0">
        <w:t xml:space="preserve"> notifiable instrument: see subsection 51AE(1D) of the Act.</w:t>
      </w:r>
    </w:p>
    <w:p w14:paraId="5BE7C54D" w14:textId="6C6BA498" w:rsidR="00895957" w:rsidRPr="00525FE0" w:rsidRDefault="00895957" w:rsidP="00895957">
      <w:pPr>
        <w:pStyle w:val="subsection"/>
      </w:pPr>
      <w:r w:rsidRPr="00525FE0">
        <w:lastRenderedPageBreak/>
        <w:tab/>
        <w:t>(2)</w:t>
      </w:r>
      <w:r w:rsidRPr="00525FE0">
        <w:tab/>
        <w:t xml:space="preserve">The Commission may, on its own initiative, exempt a class of motor fuel retailers from the operation of section </w:t>
      </w:r>
      <w:r w:rsidR="00E5436F" w:rsidRPr="00525FE0">
        <w:t>15</w:t>
      </w:r>
      <w:r w:rsidRPr="00525FE0">
        <w:t xml:space="preserve"> if the Commission is satisfied that:</w:t>
      </w:r>
    </w:p>
    <w:p w14:paraId="6588FB67" w14:textId="77777777" w:rsidR="00895957" w:rsidRPr="00525FE0" w:rsidRDefault="00895957" w:rsidP="00895957">
      <w:pPr>
        <w:pStyle w:val="paragraph"/>
      </w:pPr>
      <w:r w:rsidRPr="00525FE0">
        <w:tab/>
        <w:t>(a)</w:t>
      </w:r>
      <w:r w:rsidRPr="00525FE0">
        <w:tab/>
        <w:t>there are exceptional circumstances, outside of the control of the retailers and of a widespread nature; and</w:t>
      </w:r>
    </w:p>
    <w:p w14:paraId="532195DA" w14:textId="77777777" w:rsidR="00895957" w:rsidRPr="00525FE0" w:rsidRDefault="00895957" w:rsidP="00895957">
      <w:pPr>
        <w:pStyle w:val="paragraph"/>
      </w:pPr>
      <w:r w:rsidRPr="00525FE0">
        <w:tab/>
        <w:t>(b)</w:t>
      </w:r>
      <w:r w:rsidRPr="00525FE0">
        <w:tab/>
        <w:t>those circumstances are preventing or will prevent the retailers from complying with that section.</w:t>
      </w:r>
    </w:p>
    <w:p w14:paraId="4A7EBA90" w14:textId="10FA95A4" w:rsidR="00895957" w:rsidRPr="00525FE0" w:rsidRDefault="00895957" w:rsidP="00895957">
      <w:pPr>
        <w:pStyle w:val="notetext"/>
      </w:pPr>
      <w:r w:rsidRPr="00525FE0">
        <w:t>Note:</w:t>
      </w:r>
      <w:r w:rsidRPr="00525FE0">
        <w:tab/>
        <w:t xml:space="preserve">The exemption must be made by </w:t>
      </w:r>
      <w:r w:rsidR="002C6029" w:rsidRPr="00525FE0">
        <w:t xml:space="preserve">written instrument, which is a </w:t>
      </w:r>
      <w:r w:rsidRPr="00525FE0">
        <w:t>legislative instrument: see subsection 51AE(1D) of the Act.</w:t>
      </w:r>
    </w:p>
    <w:p w14:paraId="7AC81581" w14:textId="77777777" w:rsidR="00895957" w:rsidRPr="00525FE0" w:rsidRDefault="00895957" w:rsidP="00895957">
      <w:pPr>
        <w:pStyle w:val="subsection"/>
      </w:pPr>
      <w:r w:rsidRPr="00525FE0">
        <w:tab/>
        <w:t>(3)</w:t>
      </w:r>
      <w:r w:rsidRPr="00525FE0">
        <w:tab/>
        <w:t>An exemption under this section:</w:t>
      </w:r>
    </w:p>
    <w:p w14:paraId="68EDE4FB" w14:textId="6C5CA881" w:rsidR="00895957" w:rsidRPr="00525FE0" w:rsidRDefault="00895957" w:rsidP="00895957">
      <w:pPr>
        <w:pStyle w:val="paragraph"/>
      </w:pPr>
      <w:r w:rsidRPr="00525FE0">
        <w:tab/>
        <w:t>(a)</w:t>
      </w:r>
      <w:r w:rsidRPr="00525FE0">
        <w:tab/>
        <w:t>may or may not be limited to apply in relation to payments to be made in specified circumstances, including at specified retail sites or classes of retail sites</w:t>
      </w:r>
      <w:r w:rsidR="00DB5C6B" w:rsidRPr="00525FE0">
        <w:t xml:space="preserve"> of one or more motor fuel retailers</w:t>
      </w:r>
      <w:r w:rsidRPr="00525FE0">
        <w:t>; and</w:t>
      </w:r>
    </w:p>
    <w:p w14:paraId="0976596A" w14:textId="77777777" w:rsidR="00895957" w:rsidRPr="00525FE0" w:rsidRDefault="00895957" w:rsidP="00895957">
      <w:pPr>
        <w:pStyle w:val="paragraph"/>
      </w:pPr>
      <w:r w:rsidRPr="00525FE0">
        <w:tab/>
        <w:t>(b)</w:t>
      </w:r>
      <w:r w:rsidRPr="00525FE0">
        <w:tab/>
        <w:t>may or may not be limited to a specified period; and</w:t>
      </w:r>
    </w:p>
    <w:p w14:paraId="1C50DE06" w14:textId="21D5B9DB" w:rsidR="00895957" w:rsidRPr="00525FE0" w:rsidRDefault="00895957" w:rsidP="00895957">
      <w:pPr>
        <w:pStyle w:val="paragraph"/>
      </w:pPr>
      <w:r w:rsidRPr="00525FE0">
        <w:tab/>
        <w:t>(</w:t>
      </w:r>
      <w:r w:rsidR="0004294D" w:rsidRPr="00525FE0">
        <w:t>c</w:t>
      </w:r>
      <w:r w:rsidRPr="00525FE0">
        <w:t>)</w:t>
      </w:r>
      <w:r w:rsidRPr="00525FE0">
        <w:tab/>
        <w:t>may apply unconditionally or subject to specified conditions.</w:t>
      </w:r>
    </w:p>
    <w:p w14:paraId="2296359B" w14:textId="4C0FC5B6" w:rsidR="009C4610" w:rsidRPr="00525FE0" w:rsidRDefault="00895957" w:rsidP="006905E1">
      <w:pPr>
        <w:pStyle w:val="subsection"/>
      </w:pPr>
      <w:r w:rsidRPr="00525FE0">
        <w:tab/>
        <w:t>(4)</w:t>
      </w:r>
      <w:r w:rsidRPr="00525FE0">
        <w:tab/>
        <w:t>An exemption under this section has effect according to its terms.</w:t>
      </w:r>
    </w:p>
    <w:sectPr w:rsidR="009C4610" w:rsidRPr="00525FE0" w:rsidSect="00FF201D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type w:val="continuous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1E485" w14:textId="77777777" w:rsidR="00077674" w:rsidRDefault="00077674" w:rsidP="00715914">
      <w:pPr>
        <w:spacing w:line="240" w:lineRule="auto"/>
      </w:pPr>
      <w:r>
        <w:separator/>
      </w:r>
    </w:p>
  </w:endnote>
  <w:endnote w:type="continuationSeparator" w:id="0">
    <w:p w14:paraId="298BE1E1" w14:textId="77777777" w:rsidR="00077674" w:rsidRDefault="0007767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35BC6" w14:paraId="590B47A4" w14:textId="77777777" w:rsidTr="008067B4">
      <w:tc>
        <w:tcPr>
          <w:tcW w:w="8472" w:type="dxa"/>
        </w:tcPr>
        <w:p w14:paraId="68DF4948" w14:textId="3A411B5D" w:rsidR="00335BC6" w:rsidRDefault="00335BC6" w:rsidP="00FF201D">
          <w:pPr>
            <w:spacing w:before="120"/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0C83B6B" w14:textId="77777777" w:rsidR="00335BC6" w:rsidRPr="007500C8" w:rsidRDefault="001769A7" w:rsidP="00335BC6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3965FA60" wp14:editId="3D8B1C9A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2" name="Text Box 22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B3FDF3" w14:textId="3152DB46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5FA60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Sec-Footerevenpage" style="position:absolute;margin-left:0;margin-top:0;width:454.55pt;height:31.15pt;z-index:-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NTI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7R8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ASjUyH8CAABt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6CB3FDF3" w14:textId="3152DB46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56383" w14:textId="77777777" w:rsidR="00715914" w:rsidRDefault="00715914" w:rsidP="00FF201D">
    <w:pPr>
      <w:pStyle w:val="Footer"/>
      <w:spacing w:before="120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756272" w14:paraId="467F11D0" w14:textId="77777777" w:rsidTr="00465764">
      <w:tc>
        <w:tcPr>
          <w:tcW w:w="8472" w:type="dxa"/>
        </w:tcPr>
        <w:p w14:paraId="6E4775CC" w14:textId="2331F33E" w:rsidR="00756272" w:rsidRDefault="00756272" w:rsidP="0046576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3DB3866" w14:textId="77777777" w:rsidR="00756272" w:rsidRPr="007500C8" w:rsidRDefault="001769A7" w:rsidP="007500C8">
    <w:pPr>
      <w:pStyle w:val="Footer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49024" behindDoc="1" locked="1" layoutInCell="1" allowOverlap="1" wp14:anchorId="5CC9B47B" wp14:editId="411DCCE4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0" name="Text Box 20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5D531" w14:textId="4AD1D555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C9B47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Sec-Footerprimary" style="position:absolute;margin-left:0;margin-top:0;width:454.55pt;height:31.15pt;z-index:-25166745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sd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++0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6amx2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EB5D531" w14:textId="4AD1D555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334F" w14:textId="77777777"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68CB9" w14:textId="77777777" w:rsidR="007500C8" w:rsidRPr="00E33C1C" w:rsidRDefault="007500C8" w:rsidP="00FF20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32FD1574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AA17A5D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DFFD80" w14:textId="1F6947B3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65E1">
            <w:rPr>
              <w:i/>
              <w:sz w:val="18"/>
            </w:rPr>
            <w:t>Competition and Consumer (Industry Codes—Cash Acceptance)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7F0D0EC8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7CD8E9DB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2CD44A" w14:textId="5E9B1CA0" w:rsidR="007500C8" w:rsidRDefault="007500C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289061A2" w14:textId="77777777" w:rsidR="007500C8" w:rsidRPr="00ED79B6" w:rsidRDefault="001769A7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62BFCA4" wp14:editId="1CD50807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6" name="Text Box 26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6B4E0" w14:textId="7AC7EE5D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BFCA4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32" type="#_x0000_t202" alt="Sec-Footerevenpage" style="position:absolute;margin-left:0;margin-top:0;width:454.55pt;height:31.15pt;z-index:-25165516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Qgr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VjB/cMWEK1Q2I46GbGWz5X+Hr3zIcn5nBIkAs4+OERD6kBmw+9&#10;RMka3K+/fY945C5qKWlw6Erqf26YE5TorwZZfTU4P49Tmi7n48kQL+5UszzVmE19C0iKAa4Yy5MY&#10;8UHvRemgfsH9MItRUcUMx9glDXvxNnSrAPcLF7NZAuFcWhbuzcLy6Dp2OXLzuX1hzvYEDkj9B9iP&#10;Jyve8LjDRksDs00AqRLJY5+7rvb9x5lOY9Lvn7g0Tu8JddyS01c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H/tCCu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1576B4E0" w14:textId="7AC7EE5D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EFDAF" w14:textId="77777777" w:rsidR="007500C8" w:rsidRPr="00E33C1C" w:rsidRDefault="007500C8" w:rsidP="00FF20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14:paraId="4D46A8A3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0B6F61E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160CCB0C" w14:textId="35423334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65E1">
            <w:rPr>
              <w:i/>
              <w:sz w:val="18"/>
            </w:rPr>
            <w:t>Competition and Consumer (Industry Codes—Cash Acceptance)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D63F4A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309F86F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AC05C3E" w14:textId="07B88784" w:rsidR="007500C8" w:rsidRDefault="007500C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30AC19F" w14:textId="77777777" w:rsidR="007500C8" w:rsidRPr="00ED79B6" w:rsidRDefault="001769A7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3120" behindDoc="1" locked="1" layoutInCell="1" allowOverlap="1" wp14:anchorId="3D107D2E" wp14:editId="30CA170B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4" name="Text Box 24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A97CA6" w14:textId="13A208F3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107D2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3" type="#_x0000_t202" alt="Sec-Footerprimary" style="position:absolute;margin-left:0;margin-top:0;width:454.55pt;height:31.15pt;z-index:-25166336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0f+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XdLJnwBKqHRLDQTcz3vK5wte7Zz48MYdDglzAwQ+PeEgN2Hzo&#10;JUrW4H797XvEI3dRS0mDQ1dS/3PDnKBEfzXI6qvB+Xmc0nQ5H0+GeHGnmuWpxmzqW0BSDHDFWJ7E&#10;iA96L0oH9Qvuh1mMiipmOMYuadiLt6FbBbhfuJjNEgjn0rJwbxaWR9exy5Gbz+0Lc7YncEDqP8B+&#10;PFnxhscdNloamG0CSJVIHvvcdbXvP850GpN+/8SlcXpPqOOWnL4C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ABfR/6AAgAAbQ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25A97CA6" w14:textId="13A208F3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59533" w14:textId="77777777" w:rsidR="007500C8" w:rsidRPr="00E33C1C" w:rsidRDefault="007500C8" w:rsidP="00FF20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14:paraId="44206E93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79B360" w14:textId="77777777" w:rsidR="007500C8" w:rsidRDefault="007500C8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BE3284A" w14:textId="0D15C046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65E1">
            <w:rPr>
              <w:i/>
              <w:sz w:val="18"/>
            </w:rPr>
            <w:t>Competition and Consumer (Industry Codes—Cash Acceptance)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48D847D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</w:p>
      </w:tc>
    </w:tr>
    <w:tr w:rsidR="007500C8" w14:paraId="25894F0D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B3EDBF7" w14:textId="21E5CF8A" w:rsidR="007500C8" w:rsidRDefault="007500C8" w:rsidP="00830B62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1FAA61AB" w14:textId="77777777" w:rsidR="007500C8" w:rsidRPr="00ED79B6" w:rsidRDefault="001769A7" w:rsidP="007500C8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3360" behindDoc="1" locked="1" layoutInCell="1" allowOverlap="1" wp14:anchorId="16419344" wp14:editId="6CBB6002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30" name="Text Box 30" descr="Sec-Foot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1D9B094" w14:textId="2E26209A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41934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36" type="#_x0000_t202" alt="Sec-Footerevenpage" style="position:absolute;margin-left:0;margin-top:0;width:454.55pt;height:31.15pt;z-index:-251653120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" stroked="f" strokeweight=".5pt">
              <v:textbox>
                <w:txbxContent>
                  <w:p w14:paraId="21D9B094" w14:textId="2E26209A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FA90" w14:textId="77777777" w:rsidR="00472DBE" w:rsidRPr="00E33C1C" w:rsidRDefault="00472DBE" w:rsidP="00FF201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472DBE" w14:paraId="7B96FFC0" w14:textId="77777777" w:rsidTr="008067B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7E93882" w14:textId="77777777" w:rsidR="00472DBE" w:rsidRDefault="00472DBE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929B707" w14:textId="7BBA617B" w:rsidR="00472DBE" w:rsidRDefault="00472DBE" w:rsidP="008067B4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65E1">
            <w:rPr>
              <w:i/>
              <w:sz w:val="18"/>
            </w:rPr>
            <w:t>Competition and Consumer (Industry Codes—Cash Acceptance)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05F85A6" w14:textId="77777777" w:rsidR="00472DBE" w:rsidRDefault="00472DBE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42FC6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472DBE" w14:paraId="7272BEB1" w14:textId="77777777" w:rsidTr="008067B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ADE6FC5" w14:textId="4F315F2E" w:rsidR="00472DBE" w:rsidRDefault="00472DBE" w:rsidP="008067B4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370A7C52" w14:textId="77777777" w:rsidR="00472DBE" w:rsidRPr="00ED79B6" w:rsidRDefault="001769A7" w:rsidP="00472DBE">
    <w:pPr>
      <w:rPr>
        <w:i/>
        <w:sz w:val="18"/>
      </w:rPr>
    </w:pPr>
    <w:r w:rsidRPr="001769A7">
      <w:rPr>
        <w:b/>
        <w:i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B5F116E" wp14:editId="01808479">
              <wp:simplePos x="0" y="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73003" cy="395785"/>
              <wp:effectExtent l="0" t="0" r="0" b="4445"/>
              <wp:wrapNone/>
              <wp:docPr id="28" name="Text Box 28" descr="Sec-Foot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6CE1E1" w14:textId="627F65E6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5F11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37" type="#_x0000_t202" alt="Sec-Footerprimary" style="position:absolute;margin-left:0;margin-top:0;width:454.55pt;height:31.15pt;z-index:-25165619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BvFgAIAAG4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" stroked="f" strokeweight=".5pt">
              <v:textbox>
                <w:txbxContent>
                  <w:p w14:paraId="426CE1E1" w14:textId="627F65E6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8384" w14:textId="77777777"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5"/>
      <w:gridCol w:w="6259"/>
      <w:gridCol w:w="699"/>
    </w:tblGrid>
    <w:tr w:rsidR="007500C8" w14:paraId="26C0C226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2552802" w14:textId="77777777"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ECB263" w14:textId="3C208963"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3A65E1">
            <w:rPr>
              <w:i/>
              <w:sz w:val="18"/>
            </w:rPr>
            <w:t>Competition and Consumer (Industry Codes—Cash Acceptance)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E845BC1" w14:textId="77777777"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6AD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500C8" w14:paraId="277611E6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BE4E6C6" w14:textId="6373B85B" w:rsidR="007500C8" w:rsidRDefault="007500C8" w:rsidP="00830B62">
          <w:pPr>
            <w:rPr>
              <w:sz w:val="18"/>
            </w:rPr>
          </w:pPr>
          <w:r w:rsidRPr="00ED79B6">
            <w:rPr>
              <w:i/>
              <w:sz w:val="18"/>
            </w:rPr>
            <w:t xml:space="preserve"> </w:t>
          </w:r>
        </w:p>
      </w:tc>
    </w:tr>
  </w:tbl>
  <w:p w14:paraId="77996178" w14:textId="77777777"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93E0C" w14:textId="77777777" w:rsidR="00077674" w:rsidRDefault="00077674" w:rsidP="00715914">
      <w:pPr>
        <w:spacing w:line="240" w:lineRule="auto"/>
      </w:pPr>
      <w:r>
        <w:separator/>
      </w:r>
    </w:p>
  </w:footnote>
  <w:footnote w:type="continuationSeparator" w:id="0">
    <w:p w14:paraId="0FA566E1" w14:textId="77777777" w:rsidR="00077674" w:rsidRDefault="0007767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0D3D5" w14:textId="77777777" w:rsidR="00715914" w:rsidRPr="005F1388" w:rsidRDefault="001769A7" w:rsidP="00715914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0719AD4F" wp14:editId="53E2C4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1" name="Text Box 21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5ABBF0" w14:textId="40E01297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9AD4F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Sec-Headerevenpage" style="position:absolute;margin-left:0;margin-top:-25pt;width:454.55pt;height:31.15pt;z-index:-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" stroked="f" strokeweight=".5pt">
              <v:textbox>
                <w:txbxContent>
                  <w:p w14:paraId="7C5ABBF0" w14:textId="40E01297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A4B5" w14:textId="77777777" w:rsidR="00715914" w:rsidRPr="005F1388" w:rsidRDefault="001769A7" w:rsidP="00715914">
    <w:pPr>
      <w:pStyle w:val="Header"/>
      <w:tabs>
        <w:tab w:val="clear" w:pos="4150"/>
        <w:tab w:val="clear" w:pos="8307"/>
      </w:tabs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46976" behindDoc="1" locked="1" layoutInCell="1" allowOverlap="1" wp14:anchorId="32BD42A0" wp14:editId="21B1B47E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107" name="Text Box 10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8D689F" w14:textId="2CE12E1C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BD42A0" id="_x0000_t202" coordsize="21600,21600" o:spt="202" path="m,l,21600r21600,l21600,xe">
              <v:stroke joinstyle="miter"/>
              <v:path gradientshapeok="t" o:connecttype="rect"/>
            </v:shapetype>
            <v:shape id="Text Box 107" o:spid="_x0000_s1027" type="#_x0000_t202" alt="Sec-Headerprimary" style="position:absolute;margin-left:0;margin-top:-25pt;width:454.55pt;height:31.15pt;z-index:-25166950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HVsfg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" stroked="f" strokeweight=".5pt">
              <v:textbox>
                <w:txbxContent>
                  <w:p w14:paraId="668D689F" w14:textId="2CE12E1C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F41FF" w14:textId="77777777"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B0A8" w14:textId="77777777" w:rsidR="00715914" w:rsidRPr="00ED79B6" w:rsidRDefault="001769A7" w:rsidP="00F67BCA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1" locked="1" layoutInCell="1" allowOverlap="1" wp14:anchorId="2F4A2A7C" wp14:editId="4B4CA0D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5" name="Text Box 25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8C6F4E" w14:textId="30223B44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4A2A7C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0" type="#_x0000_t202" alt="Sec-Headerevenpage" style="position:absolute;margin-left:0;margin-top:-25pt;width:454.55pt;height:31.15pt;z-index:-25164697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DAj+Za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698C6F4E" w14:textId="30223B44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32F06" w14:textId="77777777" w:rsidR="004E063A" w:rsidRPr="00ED79B6" w:rsidRDefault="001769A7" w:rsidP="00F67BCA">
    <w:pPr>
      <w:pBdr>
        <w:bottom w:val="single" w:sz="6" w:space="1" w:color="auto"/>
      </w:pBdr>
      <w:spacing w:before="1000" w:line="240" w:lineRule="auto"/>
    </w:pPr>
    <w:r w:rsidRPr="00324EB0">
      <w:rPr>
        <w:b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55C3A1D0" wp14:editId="33A1C45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3" name="Text Box 23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D9AE2" w14:textId="4F049D53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C3A1D0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1" type="#_x0000_t202" alt="Sec-Headerprimary" style="position:absolute;margin-left:0;margin-top:-25pt;width:454.55pt;height:31.15pt;z-index:-251651072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vz2pj4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784D9AE2" w14:textId="4F049D53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8C12" w14:textId="77777777"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31BAA" w14:textId="0154B710" w:rsidR="00715914" w:rsidRDefault="001769A7" w:rsidP="00715914">
    <w:pPr>
      <w:rPr>
        <w:sz w:val="20"/>
      </w:rPr>
    </w:pPr>
    <w:r w:rsidRPr="001769A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3F362F7C" wp14:editId="3A66D858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9" name="Text Box 29" descr="Sec-Headerevenpag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746EB" w14:textId="40AB722A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362F7C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4" type="#_x0000_t202" alt="Sec-Headerevenpage" style="position:absolute;margin-left:0;margin-top:-25pt;width:454.55pt;height:31.15pt;z-index:-25165414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" stroked="f" strokeweight=".5pt">
              <v:textbox>
                <w:txbxContent>
                  <w:p w14:paraId="459746EB" w14:textId="40AB722A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F83989"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CharChapNo </w:instrText>
    </w:r>
    <w:r w:rsidR="00F83989"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>
      <w:rPr>
        <w:sz w:val="20"/>
      </w:rPr>
      <w:t xml:space="preserve"> </w:t>
    </w:r>
    <w:r w:rsidR="00F83989">
      <w:rPr>
        <w:sz w:val="20"/>
      </w:rPr>
      <w:fldChar w:fldCharType="begin"/>
    </w:r>
    <w:r w:rsidR="00715914">
      <w:rPr>
        <w:sz w:val="20"/>
      </w:rPr>
      <w:instrText xml:space="preserve"> STYLEREF CharChapText </w:instrText>
    </w:r>
    <w:r w:rsidR="00F83989">
      <w:rPr>
        <w:sz w:val="20"/>
      </w:rPr>
      <w:fldChar w:fldCharType="end"/>
    </w:r>
  </w:p>
  <w:p w14:paraId="022947EA" w14:textId="1FB30660"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827811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827811">
      <w:rPr>
        <w:noProof/>
        <w:sz w:val="20"/>
      </w:rPr>
      <w:t>Preliminary</w:t>
    </w:r>
    <w:r>
      <w:rPr>
        <w:sz w:val="20"/>
      </w:rPr>
      <w:fldChar w:fldCharType="end"/>
    </w:r>
  </w:p>
  <w:p w14:paraId="04B898EE" w14:textId="71E379C3" w:rsidR="00715914" w:rsidRPr="007A1328" w:rsidRDefault="00F83989" w:rsidP="00715914">
    <w:pPr>
      <w:rPr>
        <w:sz w:val="20"/>
      </w:rPr>
    </w:pP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 w:rsidR="00827811">
      <w:rPr>
        <w:b/>
        <w:sz w:val="20"/>
      </w:rPr>
      <w:fldChar w:fldCharType="separate"/>
    </w:r>
    <w:r w:rsidR="00827811">
      <w:rPr>
        <w:b/>
        <w:noProof/>
        <w:sz w:val="20"/>
      </w:rPr>
      <w:t>Division 2</w:t>
    </w:r>
    <w:r>
      <w:rPr>
        <w:b/>
        <w:sz w:val="20"/>
      </w:rPr>
      <w:fldChar w:fldCharType="end"/>
    </w:r>
    <w:r w:rsidR="00715914">
      <w:rPr>
        <w:b/>
        <w:sz w:val="20"/>
      </w:rPr>
      <w:t xml:space="preserve"> </w:t>
    </w:r>
    <w:r w:rsidR="00715914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CharDivText </w:instrText>
    </w:r>
    <w:r w:rsidR="00827811">
      <w:rPr>
        <w:sz w:val="20"/>
      </w:rPr>
      <w:fldChar w:fldCharType="separate"/>
    </w:r>
    <w:r w:rsidR="00827811">
      <w:rPr>
        <w:noProof/>
        <w:sz w:val="20"/>
      </w:rPr>
      <w:t>Interpretation</w:t>
    </w:r>
    <w:r>
      <w:rPr>
        <w:sz w:val="20"/>
      </w:rPr>
      <w:fldChar w:fldCharType="end"/>
    </w:r>
  </w:p>
  <w:p w14:paraId="38CF896D" w14:textId="77777777" w:rsidR="00715914" w:rsidRPr="007A1328" w:rsidRDefault="00715914" w:rsidP="00715914">
    <w:pPr>
      <w:rPr>
        <w:b/>
        <w:sz w:val="24"/>
      </w:rPr>
    </w:pPr>
  </w:p>
  <w:p w14:paraId="0CD7F674" w14:textId="5E8B479B" w:rsidR="00715914" w:rsidRPr="007A1328" w:rsidRDefault="007E163D" w:rsidP="00FF201D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A65E1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827811">
      <w:rPr>
        <w:noProof/>
        <w:sz w:val="24"/>
      </w:rPr>
      <w:t>5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D72AB" w14:textId="43DC6D38" w:rsidR="00715914" w:rsidRPr="007A1328" w:rsidRDefault="001769A7" w:rsidP="00715914">
    <w:pPr>
      <w:jc w:val="right"/>
      <w:rPr>
        <w:sz w:val="20"/>
      </w:rPr>
    </w:pPr>
    <w:r w:rsidRPr="001769A7">
      <w:rPr>
        <w:b/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0DB8DC7" wp14:editId="5FF6289A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73003" cy="395785"/>
              <wp:effectExtent l="0" t="0" r="0" b="4445"/>
              <wp:wrapNone/>
              <wp:docPr id="27" name="Text Box 27" descr="Sec-Headerprimar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3003" cy="39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03869A" w14:textId="7718C3A0" w:rsidR="001769A7" w:rsidRPr="00324EB0" w:rsidRDefault="00AE3C4B" w:rsidP="00324E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EXPOSURE DRAFT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DB8DC7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35" type="#_x0000_t202" alt="Sec-Headerprimary" style="position:absolute;left:0;text-align:left;margin-left:0;margin-top:-25pt;width:454.55pt;height:31.15pt;z-index:-25165721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" stroked="f" strokeweight=".5pt">
              <v:textbox>
                <w:txbxContent>
                  <w:p w14:paraId="2B03869A" w14:textId="7718C3A0" w:rsidR="001769A7" w:rsidRPr="00324EB0" w:rsidRDefault="00AE3C4B" w:rsidP="00324EB0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EXPOSURE DRAFT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 w:rsidR="00F83989"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CharChapText </w:instrText>
    </w:r>
    <w:r w:rsidR="00F83989"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 w:rsidRPr="007A1328">
      <w:rPr>
        <w:b/>
        <w:sz w:val="20"/>
      </w:rPr>
      <w:t xml:space="preserve"> </w:t>
    </w:r>
    <w:r w:rsidR="00F83989">
      <w:rPr>
        <w:b/>
        <w:sz w:val="20"/>
      </w:rPr>
      <w:fldChar w:fldCharType="begin"/>
    </w:r>
    <w:r w:rsidR="00715914">
      <w:rPr>
        <w:b/>
        <w:sz w:val="20"/>
      </w:rPr>
      <w:instrText xml:space="preserve"> STYLEREF CharChapNo </w:instrText>
    </w:r>
    <w:r w:rsidR="00F83989">
      <w:rPr>
        <w:b/>
        <w:sz w:val="20"/>
      </w:rPr>
      <w:fldChar w:fldCharType="end"/>
    </w:r>
  </w:p>
  <w:p w14:paraId="64F50587" w14:textId="6592F33E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827811">
      <w:rPr>
        <w:sz w:val="20"/>
      </w:rPr>
      <w:fldChar w:fldCharType="separate"/>
    </w:r>
    <w:r w:rsidR="00827811">
      <w:rPr>
        <w:noProof/>
        <w:sz w:val="20"/>
      </w:rPr>
      <w:t>Preliminary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827811">
      <w:rPr>
        <w:b/>
        <w:sz w:val="20"/>
      </w:rPr>
      <w:fldChar w:fldCharType="separate"/>
    </w:r>
    <w:r w:rsidR="00827811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26E1EC2E" w14:textId="4BAE4A34"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CharDivText </w:instrText>
    </w:r>
    <w:r w:rsidR="00827811">
      <w:rPr>
        <w:sz w:val="20"/>
      </w:rPr>
      <w:fldChar w:fldCharType="separate"/>
    </w:r>
    <w:r w:rsidR="00827811">
      <w:rPr>
        <w:noProof/>
        <w:sz w:val="20"/>
      </w:rPr>
      <w:t>Preliminary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b/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CharDivNo </w:instrText>
    </w:r>
    <w:r w:rsidR="00827811">
      <w:rPr>
        <w:b/>
        <w:sz w:val="20"/>
      </w:rPr>
      <w:fldChar w:fldCharType="separate"/>
    </w:r>
    <w:r w:rsidR="00827811">
      <w:rPr>
        <w:b/>
        <w:noProof/>
        <w:sz w:val="20"/>
      </w:rPr>
      <w:t>Division 1</w:t>
    </w:r>
    <w:r>
      <w:rPr>
        <w:b/>
        <w:sz w:val="20"/>
      </w:rPr>
      <w:fldChar w:fldCharType="end"/>
    </w:r>
  </w:p>
  <w:p w14:paraId="442E55E9" w14:textId="77777777" w:rsidR="00715914" w:rsidRPr="007A1328" w:rsidRDefault="00715914" w:rsidP="00715914">
    <w:pPr>
      <w:jc w:val="right"/>
      <w:rPr>
        <w:b/>
        <w:sz w:val="24"/>
      </w:rPr>
    </w:pPr>
  </w:p>
  <w:p w14:paraId="40A2A423" w14:textId="52B96BBD" w:rsidR="00715914" w:rsidRPr="007A1328" w:rsidRDefault="007E163D" w:rsidP="00FF201D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3A65E1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827811">
      <w:rPr>
        <w:noProof/>
        <w:sz w:val="24"/>
      </w:rPr>
      <w:t>1</w:t>
    </w:r>
    <w:r w:rsidR="00F83989"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A2A6" w14:textId="77777777" w:rsidR="00715914" w:rsidRPr="007A1328" w:rsidRDefault="00715914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425805898">
    <w:abstractNumId w:val="9"/>
  </w:num>
  <w:num w:numId="2" w16cid:durableId="144854295">
    <w:abstractNumId w:val="7"/>
  </w:num>
  <w:num w:numId="3" w16cid:durableId="1842967654">
    <w:abstractNumId w:val="6"/>
  </w:num>
  <w:num w:numId="4" w16cid:durableId="131824582">
    <w:abstractNumId w:val="5"/>
  </w:num>
  <w:num w:numId="5" w16cid:durableId="1182277513">
    <w:abstractNumId w:val="4"/>
  </w:num>
  <w:num w:numId="6" w16cid:durableId="1990206482">
    <w:abstractNumId w:val="8"/>
  </w:num>
  <w:num w:numId="7" w16cid:durableId="1308514902">
    <w:abstractNumId w:val="3"/>
  </w:num>
  <w:num w:numId="8" w16cid:durableId="1790782948">
    <w:abstractNumId w:val="2"/>
  </w:num>
  <w:num w:numId="9" w16cid:durableId="735780549">
    <w:abstractNumId w:val="1"/>
  </w:num>
  <w:num w:numId="10" w16cid:durableId="185095779">
    <w:abstractNumId w:val="0"/>
  </w:num>
  <w:num w:numId="11" w16cid:durableId="872690890">
    <w:abstractNumId w:val="15"/>
  </w:num>
  <w:num w:numId="12" w16cid:durableId="1568346067">
    <w:abstractNumId w:val="11"/>
  </w:num>
  <w:num w:numId="13" w16cid:durableId="2050565054">
    <w:abstractNumId w:val="12"/>
  </w:num>
  <w:num w:numId="14" w16cid:durableId="224338323">
    <w:abstractNumId w:val="14"/>
  </w:num>
  <w:num w:numId="15" w16cid:durableId="315452552">
    <w:abstractNumId w:val="13"/>
  </w:num>
  <w:num w:numId="16" w16cid:durableId="1351252189">
    <w:abstractNumId w:val="10"/>
  </w:num>
  <w:num w:numId="17" w16cid:durableId="974681373">
    <w:abstractNumId w:val="17"/>
  </w:num>
  <w:num w:numId="18" w16cid:durableId="119618315">
    <w:abstractNumId w:val="16"/>
  </w:num>
  <w:num w:numId="19" w16cid:durableId="20875342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674"/>
    <w:rsid w:val="0000010D"/>
    <w:rsid w:val="00001806"/>
    <w:rsid w:val="000022CD"/>
    <w:rsid w:val="00003C04"/>
    <w:rsid w:val="00004470"/>
    <w:rsid w:val="00004E7C"/>
    <w:rsid w:val="00007E4A"/>
    <w:rsid w:val="000136AF"/>
    <w:rsid w:val="0001372B"/>
    <w:rsid w:val="00016027"/>
    <w:rsid w:val="0001664A"/>
    <w:rsid w:val="00017357"/>
    <w:rsid w:val="00020730"/>
    <w:rsid w:val="00023987"/>
    <w:rsid w:val="000239A3"/>
    <w:rsid w:val="00025476"/>
    <w:rsid w:val="00025A8D"/>
    <w:rsid w:val="00041778"/>
    <w:rsid w:val="00041F52"/>
    <w:rsid w:val="00042201"/>
    <w:rsid w:val="0004294D"/>
    <w:rsid w:val="000437C1"/>
    <w:rsid w:val="000456A7"/>
    <w:rsid w:val="000473A1"/>
    <w:rsid w:val="0005365D"/>
    <w:rsid w:val="000545F8"/>
    <w:rsid w:val="000614BF"/>
    <w:rsid w:val="00073D39"/>
    <w:rsid w:val="00077674"/>
    <w:rsid w:val="00087B15"/>
    <w:rsid w:val="000909A4"/>
    <w:rsid w:val="0009448D"/>
    <w:rsid w:val="000A43A0"/>
    <w:rsid w:val="000A5E84"/>
    <w:rsid w:val="000A788E"/>
    <w:rsid w:val="000B1E06"/>
    <w:rsid w:val="000B29C9"/>
    <w:rsid w:val="000B484A"/>
    <w:rsid w:val="000B58FA"/>
    <w:rsid w:val="000B7E30"/>
    <w:rsid w:val="000C4295"/>
    <w:rsid w:val="000C59E4"/>
    <w:rsid w:val="000D05EF"/>
    <w:rsid w:val="000E2261"/>
    <w:rsid w:val="000E3C80"/>
    <w:rsid w:val="000F21C1"/>
    <w:rsid w:val="000F2B4A"/>
    <w:rsid w:val="000F4187"/>
    <w:rsid w:val="000F571C"/>
    <w:rsid w:val="000F6335"/>
    <w:rsid w:val="001012B4"/>
    <w:rsid w:val="001050E6"/>
    <w:rsid w:val="0010745C"/>
    <w:rsid w:val="001125D8"/>
    <w:rsid w:val="001127EC"/>
    <w:rsid w:val="00117E83"/>
    <w:rsid w:val="00120393"/>
    <w:rsid w:val="00120BEE"/>
    <w:rsid w:val="00126670"/>
    <w:rsid w:val="00127A57"/>
    <w:rsid w:val="00132CEB"/>
    <w:rsid w:val="00135120"/>
    <w:rsid w:val="001351D1"/>
    <w:rsid w:val="00137EC8"/>
    <w:rsid w:val="00142B62"/>
    <w:rsid w:val="00142FC6"/>
    <w:rsid w:val="0014539C"/>
    <w:rsid w:val="0014773F"/>
    <w:rsid w:val="00153893"/>
    <w:rsid w:val="00155E0B"/>
    <w:rsid w:val="0015645F"/>
    <w:rsid w:val="00157B8B"/>
    <w:rsid w:val="00157E30"/>
    <w:rsid w:val="00160AED"/>
    <w:rsid w:val="00162639"/>
    <w:rsid w:val="00163ACB"/>
    <w:rsid w:val="00166C2F"/>
    <w:rsid w:val="00167528"/>
    <w:rsid w:val="0017048D"/>
    <w:rsid w:val="0017077D"/>
    <w:rsid w:val="0017081A"/>
    <w:rsid w:val="00171D1C"/>
    <w:rsid w:val="001720D8"/>
    <w:rsid w:val="001721AC"/>
    <w:rsid w:val="00174333"/>
    <w:rsid w:val="00175E10"/>
    <w:rsid w:val="0017624F"/>
    <w:rsid w:val="001769A7"/>
    <w:rsid w:val="001809D7"/>
    <w:rsid w:val="0019295A"/>
    <w:rsid w:val="001939E1"/>
    <w:rsid w:val="00194C3E"/>
    <w:rsid w:val="00195382"/>
    <w:rsid w:val="001A391A"/>
    <w:rsid w:val="001B0E2A"/>
    <w:rsid w:val="001B3CE5"/>
    <w:rsid w:val="001B4AEB"/>
    <w:rsid w:val="001C2D4F"/>
    <w:rsid w:val="001C61C5"/>
    <w:rsid w:val="001C668C"/>
    <w:rsid w:val="001C69C4"/>
    <w:rsid w:val="001D0E9E"/>
    <w:rsid w:val="001D37EF"/>
    <w:rsid w:val="001D697A"/>
    <w:rsid w:val="001E3590"/>
    <w:rsid w:val="001E496C"/>
    <w:rsid w:val="001E7407"/>
    <w:rsid w:val="001F098B"/>
    <w:rsid w:val="001F1452"/>
    <w:rsid w:val="001F3C93"/>
    <w:rsid w:val="001F5D5E"/>
    <w:rsid w:val="001F6219"/>
    <w:rsid w:val="001F6CD4"/>
    <w:rsid w:val="001F70E6"/>
    <w:rsid w:val="00203CAA"/>
    <w:rsid w:val="00206C4D"/>
    <w:rsid w:val="00207B25"/>
    <w:rsid w:val="0021053C"/>
    <w:rsid w:val="00213E2D"/>
    <w:rsid w:val="002150FD"/>
    <w:rsid w:val="00215AF1"/>
    <w:rsid w:val="00216DCB"/>
    <w:rsid w:val="00221321"/>
    <w:rsid w:val="0022357B"/>
    <w:rsid w:val="002241E2"/>
    <w:rsid w:val="00224E88"/>
    <w:rsid w:val="00226562"/>
    <w:rsid w:val="002271DC"/>
    <w:rsid w:val="002321E8"/>
    <w:rsid w:val="00233099"/>
    <w:rsid w:val="002340AE"/>
    <w:rsid w:val="00235315"/>
    <w:rsid w:val="00236EEC"/>
    <w:rsid w:val="0024010F"/>
    <w:rsid w:val="002403B1"/>
    <w:rsid w:val="00240749"/>
    <w:rsid w:val="00243018"/>
    <w:rsid w:val="00243173"/>
    <w:rsid w:val="00244564"/>
    <w:rsid w:val="00247732"/>
    <w:rsid w:val="00247B5D"/>
    <w:rsid w:val="00252AB5"/>
    <w:rsid w:val="00254C19"/>
    <w:rsid w:val="0025509D"/>
    <w:rsid w:val="002564A4"/>
    <w:rsid w:val="00256917"/>
    <w:rsid w:val="00266BE5"/>
    <w:rsid w:val="0026736C"/>
    <w:rsid w:val="00271A44"/>
    <w:rsid w:val="0027341A"/>
    <w:rsid w:val="00275904"/>
    <w:rsid w:val="002767AC"/>
    <w:rsid w:val="00281308"/>
    <w:rsid w:val="002840C1"/>
    <w:rsid w:val="00284719"/>
    <w:rsid w:val="00285293"/>
    <w:rsid w:val="0028538E"/>
    <w:rsid w:val="00292B8D"/>
    <w:rsid w:val="0029473B"/>
    <w:rsid w:val="00295822"/>
    <w:rsid w:val="00297795"/>
    <w:rsid w:val="00297A83"/>
    <w:rsid w:val="00297ECB"/>
    <w:rsid w:val="002A0168"/>
    <w:rsid w:val="002A39DC"/>
    <w:rsid w:val="002A43CD"/>
    <w:rsid w:val="002A6367"/>
    <w:rsid w:val="002A7BCF"/>
    <w:rsid w:val="002B2E88"/>
    <w:rsid w:val="002C0A13"/>
    <w:rsid w:val="002C2A18"/>
    <w:rsid w:val="002C4A40"/>
    <w:rsid w:val="002C6029"/>
    <w:rsid w:val="002C7E85"/>
    <w:rsid w:val="002D043A"/>
    <w:rsid w:val="002D42F1"/>
    <w:rsid w:val="002D6224"/>
    <w:rsid w:val="002D6EE3"/>
    <w:rsid w:val="002D7406"/>
    <w:rsid w:val="002E1B2F"/>
    <w:rsid w:val="002E385F"/>
    <w:rsid w:val="002E3F4B"/>
    <w:rsid w:val="002E6BD8"/>
    <w:rsid w:val="002F40EB"/>
    <w:rsid w:val="002F4D61"/>
    <w:rsid w:val="00303F9B"/>
    <w:rsid w:val="00304F19"/>
    <w:rsid w:val="00304F8B"/>
    <w:rsid w:val="003103FD"/>
    <w:rsid w:val="00310EA7"/>
    <w:rsid w:val="003163F4"/>
    <w:rsid w:val="00323010"/>
    <w:rsid w:val="003261F0"/>
    <w:rsid w:val="003314DC"/>
    <w:rsid w:val="00334B2F"/>
    <w:rsid w:val="003354D2"/>
    <w:rsid w:val="00335778"/>
    <w:rsid w:val="00335BC6"/>
    <w:rsid w:val="003415D3"/>
    <w:rsid w:val="00343AF2"/>
    <w:rsid w:val="00344701"/>
    <w:rsid w:val="00344A8B"/>
    <w:rsid w:val="00345A9F"/>
    <w:rsid w:val="00347246"/>
    <w:rsid w:val="00351073"/>
    <w:rsid w:val="00352B0F"/>
    <w:rsid w:val="00356690"/>
    <w:rsid w:val="00357642"/>
    <w:rsid w:val="00357C39"/>
    <w:rsid w:val="00360459"/>
    <w:rsid w:val="00360A56"/>
    <w:rsid w:val="00363AAC"/>
    <w:rsid w:val="00365A30"/>
    <w:rsid w:val="0036653B"/>
    <w:rsid w:val="00366957"/>
    <w:rsid w:val="0037521E"/>
    <w:rsid w:val="00376D59"/>
    <w:rsid w:val="00377E86"/>
    <w:rsid w:val="003864E6"/>
    <w:rsid w:val="00386534"/>
    <w:rsid w:val="00397F9B"/>
    <w:rsid w:val="003A65E1"/>
    <w:rsid w:val="003A670A"/>
    <w:rsid w:val="003B0180"/>
    <w:rsid w:val="003B062B"/>
    <w:rsid w:val="003B171F"/>
    <w:rsid w:val="003B604D"/>
    <w:rsid w:val="003B77A7"/>
    <w:rsid w:val="003C0BE2"/>
    <w:rsid w:val="003C1633"/>
    <w:rsid w:val="003C488C"/>
    <w:rsid w:val="003C6231"/>
    <w:rsid w:val="003C783D"/>
    <w:rsid w:val="003D0BFE"/>
    <w:rsid w:val="003D5700"/>
    <w:rsid w:val="003D5BDF"/>
    <w:rsid w:val="003E0A9C"/>
    <w:rsid w:val="003E341B"/>
    <w:rsid w:val="003E456F"/>
    <w:rsid w:val="003E6E47"/>
    <w:rsid w:val="003E7D51"/>
    <w:rsid w:val="003F2366"/>
    <w:rsid w:val="003F79D3"/>
    <w:rsid w:val="00400247"/>
    <w:rsid w:val="0040120E"/>
    <w:rsid w:val="00402026"/>
    <w:rsid w:val="004024F3"/>
    <w:rsid w:val="00403FB5"/>
    <w:rsid w:val="004116CD"/>
    <w:rsid w:val="00413721"/>
    <w:rsid w:val="004144EC"/>
    <w:rsid w:val="00417EB9"/>
    <w:rsid w:val="004213C5"/>
    <w:rsid w:val="0042157D"/>
    <w:rsid w:val="00424CA9"/>
    <w:rsid w:val="00431E9B"/>
    <w:rsid w:val="00433C15"/>
    <w:rsid w:val="00433C59"/>
    <w:rsid w:val="00434E93"/>
    <w:rsid w:val="00435D8C"/>
    <w:rsid w:val="00437853"/>
    <w:rsid w:val="004379E3"/>
    <w:rsid w:val="00437E5C"/>
    <w:rsid w:val="0044015E"/>
    <w:rsid w:val="0044291A"/>
    <w:rsid w:val="00444ABD"/>
    <w:rsid w:val="00447DDA"/>
    <w:rsid w:val="00450FD7"/>
    <w:rsid w:val="0045177D"/>
    <w:rsid w:val="00453EFD"/>
    <w:rsid w:val="004557D1"/>
    <w:rsid w:val="00455F71"/>
    <w:rsid w:val="004616DC"/>
    <w:rsid w:val="00461C81"/>
    <w:rsid w:val="00465D8C"/>
    <w:rsid w:val="00467661"/>
    <w:rsid w:val="004705B7"/>
    <w:rsid w:val="0047247E"/>
    <w:rsid w:val="00472DBE"/>
    <w:rsid w:val="004740C6"/>
    <w:rsid w:val="00474A19"/>
    <w:rsid w:val="00474C62"/>
    <w:rsid w:val="00486D85"/>
    <w:rsid w:val="00487D90"/>
    <w:rsid w:val="004926B8"/>
    <w:rsid w:val="004929B5"/>
    <w:rsid w:val="00495BC3"/>
    <w:rsid w:val="00496F97"/>
    <w:rsid w:val="004A383F"/>
    <w:rsid w:val="004B1F5E"/>
    <w:rsid w:val="004B5B78"/>
    <w:rsid w:val="004C0861"/>
    <w:rsid w:val="004C2491"/>
    <w:rsid w:val="004C5058"/>
    <w:rsid w:val="004C55F6"/>
    <w:rsid w:val="004C6AE8"/>
    <w:rsid w:val="004D3593"/>
    <w:rsid w:val="004E063A"/>
    <w:rsid w:val="004E22F6"/>
    <w:rsid w:val="004E4206"/>
    <w:rsid w:val="004E6512"/>
    <w:rsid w:val="004E69FC"/>
    <w:rsid w:val="004E7BEC"/>
    <w:rsid w:val="004F2146"/>
    <w:rsid w:val="004F4031"/>
    <w:rsid w:val="004F53FA"/>
    <w:rsid w:val="004F5726"/>
    <w:rsid w:val="004F670C"/>
    <w:rsid w:val="0050229D"/>
    <w:rsid w:val="00505648"/>
    <w:rsid w:val="00505D3D"/>
    <w:rsid w:val="00505EB1"/>
    <w:rsid w:val="00506AF6"/>
    <w:rsid w:val="00507E39"/>
    <w:rsid w:val="0051158F"/>
    <w:rsid w:val="005117FB"/>
    <w:rsid w:val="00511B28"/>
    <w:rsid w:val="005144D8"/>
    <w:rsid w:val="00516B8D"/>
    <w:rsid w:val="005210D0"/>
    <w:rsid w:val="0052155E"/>
    <w:rsid w:val="00523FC8"/>
    <w:rsid w:val="0052413F"/>
    <w:rsid w:val="00525FE0"/>
    <w:rsid w:val="00530DA6"/>
    <w:rsid w:val="00537FBC"/>
    <w:rsid w:val="0054179D"/>
    <w:rsid w:val="00543AE7"/>
    <w:rsid w:val="005457C8"/>
    <w:rsid w:val="00547FD2"/>
    <w:rsid w:val="00554954"/>
    <w:rsid w:val="005574D1"/>
    <w:rsid w:val="00563DCA"/>
    <w:rsid w:val="005708F6"/>
    <w:rsid w:val="005724C8"/>
    <w:rsid w:val="00572C49"/>
    <w:rsid w:val="00574B1C"/>
    <w:rsid w:val="00584811"/>
    <w:rsid w:val="00585784"/>
    <w:rsid w:val="00585B09"/>
    <w:rsid w:val="00590737"/>
    <w:rsid w:val="00593AA6"/>
    <w:rsid w:val="00594161"/>
    <w:rsid w:val="00594749"/>
    <w:rsid w:val="00594AB2"/>
    <w:rsid w:val="00594F6C"/>
    <w:rsid w:val="005954BE"/>
    <w:rsid w:val="005A17C7"/>
    <w:rsid w:val="005A294A"/>
    <w:rsid w:val="005B1EC2"/>
    <w:rsid w:val="005B4067"/>
    <w:rsid w:val="005B5522"/>
    <w:rsid w:val="005C3F41"/>
    <w:rsid w:val="005C4828"/>
    <w:rsid w:val="005C5622"/>
    <w:rsid w:val="005C721B"/>
    <w:rsid w:val="005D2D09"/>
    <w:rsid w:val="005D3416"/>
    <w:rsid w:val="005D7248"/>
    <w:rsid w:val="005D74A5"/>
    <w:rsid w:val="005E18A6"/>
    <w:rsid w:val="005F021F"/>
    <w:rsid w:val="005F7E95"/>
    <w:rsid w:val="00600219"/>
    <w:rsid w:val="00603DC0"/>
    <w:rsid w:val="00603DC4"/>
    <w:rsid w:val="006162DA"/>
    <w:rsid w:val="00620076"/>
    <w:rsid w:val="00623CC9"/>
    <w:rsid w:val="0063622A"/>
    <w:rsid w:val="006404C0"/>
    <w:rsid w:val="006428D7"/>
    <w:rsid w:val="00642BEF"/>
    <w:rsid w:val="00645077"/>
    <w:rsid w:val="00645E55"/>
    <w:rsid w:val="0064679B"/>
    <w:rsid w:val="006501BF"/>
    <w:rsid w:val="0065313F"/>
    <w:rsid w:val="006651DA"/>
    <w:rsid w:val="0066761D"/>
    <w:rsid w:val="006677A1"/>
    <w:rsid w:val="00670EA1"/>
    <w:rsid w:val="006715DB"/>
    <w:rsid w:val="00672A65"/>
    <w:rsid w:val="006748DA"/>
    <w:rsid w:val="006775E2"/>
    <w:rsid w:val="00677CC2"/>
    <w:rsid w:val="00680C18"/>
    <w:rsid w:val="0068377A"/>
    <w:rsid w:val="006903D2"/>
    <w:rsid w:val="006905DE"/>
    <w:rsid w:val="006905E1"/>
    <w:rsid w:val="0069139F"/>
    <w:rsid w:val="0069207B"/>
    <w:rsid w:val="006944A8"/>
    <w:rsid w:val="006A0EDD"/>
    <w:rsid w:val="006A0F4F"/>
    <w:rsid w:val="006B03AA"/>
    <w:rsid w:val="006B5789"/>
    <w:rsid w:val="006B6A37"/>
    <w:rsid w:val="006C0595"/>
    <w:rsid w:val="006C30C5"/>
    <w:rsid w:val="006C7F8C"/>
    <w:rsid w:val="006D09CE"/>
    <w:rsid w:val="006D2EFF"/>
    <w:rsid w:val="006D43F4"/>
    <w:rsid w:val="006D452C"/>
    <w:rsid w:val="006D5D5A"/>
    <w:rsid w:val="006D5F3F"/>
    <w:rsid w:val="006D793B"/>
    <w:rsid w:val="006E093D"/>
    <w:rsid w:val="006E33B1"/>
    <w:rsid w:val="006E5154"/>
    <w:rsid w:val="006E6246"/>
    <w:rsid w:val="006F0551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5A14"/>
    <w:rsid w:val="007163EF"/>
    <w:rsid w:val="00721777"/>
    <w:rsid w:val="007224F8"/>
    <w:rsid w:val="00724401"/>
    <w:rsid w:val="00731E00"/>
    <w:rsid w:val="00733EB6"/>
    <w:rsid w:val="00742E1B"/>
    <w:rsid w:val="00743E7B"/>
    <w:rsid w:val="007440B7"/>
    <w:rsid w:val="007500C8"/>
    <w:rsid w:val="00750BE5"/>
    <w:rsid w:val="00751586"/>
    <w:rsid w:val="00752400"/>
    <w:rsid w:val="00752984"/>
    <w:rsid w:val="0075304A"/>
    <w:rsid w:val="00754C7A"/>
    <w:rsid w:val="00755220"/>
    <w:rsid w:val="00756272"/>
    <w:rsid w:val="00764CD0"/>
    <w:rsid w:val="0076681A"/>
    <w:rsid w:val="007715C9"/>
    <w:rsid w:val="00771613"/>
    <w:rsid w:val="007731C2"/>
    <w:rsid w:val="0077381E"/>
    <w:rsid w:val="00774EDD"/>
    <w:rsid w:val="007757EC"/>
    <w:rsid w:val="007828ED"/>
    <w:rsid w:val="00782EC0"/>
    <w:rsid w:val="00783E89"/>
    <w:rsid w:val="00787040"/>
    <w:rsid w:val="0079052F"/>
    <w:rsid w:val="0079234F"/>
    <w:rsid w:val="00792E14"/>
    <w:rsid w:val="00793915"/>
    <w:rsid w:val="00795F26"/>
    <w:rsid w:val="00797755"/>
    <w:rsid w:val="00797AB8"/>
    <w:rsid w:val="007B4A8F"/>
    <w:rsid w:val="007B7F0F"/>
    <w:rsid w:val="007C2253"/>
    <w:rsid w:val="007C466A"/>
    <w:rsid w:val="007C49A4"/>
    <w:rsid w:val="007C4D71"/>
    <w:rsid w:val="007D5A63"/>
    <w:rsid w:val="007D7B81"/>
    <w:rsid w:val="007E163D"/>
    <w:rsid w:val="007E5555"/>
    <w:rsid w:val="007E667A"/>
    <w:rsid w:val="007E682C"/>
    <w:rsid w:val="007F08BB"/>
    <w:rsid w:val="007F0B8B"/>
    <w:rsid w:val="007F10C7"/>
    <w:rsid w:val="007F28C9"/>
    <w:rsid w:val="007F48DF"/>
    <w:rsid w:val="007F4E69"/>
    <w:rsid w:val="007F55E5"/>
    <w:rsid w:val="00803587"/>
    <w:rsid w:val="008046DB"/>
    <w:rsid w:val="008070A6"/>
    <w:rsid w:val="00807626"/>
    <w:rsid w:val="008117E9"/>
    <w:rsid w:val="00811F28"/>
    <w:rsid w:val="0081224A"/>
    <w:rsid w:val="00823189"/>
    <w:rsid w:val="00823429"/>
    <w:rsid w:val="00824498"/>
    <w:rsid w:val="00827811"/>
    <w:rsid w:val="008319DA"/>
    <w:rsid w:val="00834E9A"/>
    <w:rsid w:val="00843082"/>
    <w:rsid w:val="00852DB1"/>
    <w:rsid w:val="00856A31"/>
    <w:rsid w:val="00864B24"/>
    <w:rsid w:val="00866E1D"/>
    <w:rsid w:val="00867B37"/>
    <w:rsid w:val="008754D0"/>
    <w:rsid w:val="008855C9"/>
    <w:rsid w:val="00886456"/>
    <w:rsid w:val="008873B9"/>
    <w:rsid w:val="0088744D"/>
    <w:rsid w:val="00890178"/>
    <w:rsid w:val="00890D97"/>
    <w:rsid w:val="00895957"/>
    <w:rsid w:val="00896489"/>
    <w:rsid w:val="008A46E1"/>
    <w:rsid w:val="008A48E1"/>
    <w:rsid w:val="008A4F43"/>
    <w:rsid w:val="008B2692"/>
    <w:rsid w:val="008B2706"/>
    <w:rsid w:val="008B2F72"/>
    <w:rsid w:val="008B60AA"/>
    <w:rsid w:val="008C0A5C"/>
    <w:rsid w:val="008C4551"/>
    <w:rsid w:val="008C7223"/>
    <w:rsid w:val="008D0EE0"/>
    <w:rsid w:val="008E6067"/>
    <w:rsid w:val="008F1E66"/>
    <w:rsid w:val="008F319D"/>
    <w:rsid w:val="008F5116"/>
    <w:rsid w:val="008F54E7"/>
    <w:rsid w:val="008F61BC"/>
    <w:rsid w:val="008F6626"/>
    <w:rsid w:val="00903422"/>
    <w:rsid w:val="0090710D"/>
    <w:rsid w:val="00911C83"/>
    <w:rsid w:val="00915DF9"/>
    <w:rsid w:val="009227F9"/>
    <w:rsid w:val="00924AF3"/>
    <w:rsid w:val="009254C3"/>
    <w:rsid w:val="00925BB5"/>
    <w:rsid w:val="00925FE1"/>
    <w:rsid w:val="00932377"/>
    <w:rsid w:val="009366FD"/>
    <w:rsid w:val="0094124B"/>
    <w:rsid w:val="00941C37"/>
    <w:rsid w:val="00943BA0"/>
    <w:rsid w:val="00944EB8"/>
    <w:rsid w:val="00946AD6"/>
    <w:rsid w:val="009474F9"/>
    <w:rsid w:val="009475BF"/>
    <w:rsid w:val="00947D5A"/>
    <w:rsid w:val="009532A5"/>
    <w:rsid w:val="00961679"/>
    <w:rsid w:val="009625C6"/>
    <w:rsid w:val="0096264E"/>
    <w:rsid w:val="009626AC"/>
    <w:rsid w:val="0096447D"/>
    <w:rsid w:val="0097507C"/>
    <w:rsid w:val="00980108"/>
    <w:rsid w:val="00981033"/>
    <w:rsid w:val="00982242"/>
    <w:rsid w:val="0098345E"/>
    <w:rsid w:val="009868E9"/>
    <w:rsid w:val="00987EFA"/>
    <w:rsid w:val="0099557E"/>
    <w:rsid w:val="00997103"/>
    <w:rsid w:val="009A2A5D"/>
    <w:rsid w:val="009A4C65"/>
    <w:rsid w:val="009A76F9"/>
    <w:rsid w:val="009B0242"/>
    <w:rsid w:val="009B5AB3"/>
    <w:rsid w:val="009C2BF1"/>
    <w:rsid w:val="009C41E3"/>
    <w:rsid w:val="009C45B4"/>
    <w:rsid w:val="009C4610"/>
    <w:rsid w:val="009D1697"/>
    <w:rsid w:val="009D7138"/>
    <w:rsid w:val="009D77C0"/>
    <w:rsid w:val="009E1604"/>
    <w:rsid w:val="009E5CFC"/>
    <w:rsid w:val="009F0049"/>
    <w:rsid w:val="009F1F82"/>
    <w:rsid w:val="009F22F0"/>
    <w:rsid w:val="009F7337"/>
    <w:rsid w:val="00A00304"/>
    <w:rsid w:val="00A0420E"/>
    <w:rsid w:val="00A06675"/>
    <w:rsid w:val="00A079CB"/>
    <w:rsid w:val="00A120D6"/>
    <w:rsid w:val="00A12128"/>
    <w:rsid w:val="00A12DCE"/>
    <w:rsid w:val="00A22C98"/>
    <w:rsid w:val="00A231E2"/>
    <w:rsid w:val="00A25B59"/>
    <w:rsid w:val="00A37382"/>
    <w:rsid w:val="00A3756A"/>
    <w:rsid w:val="00A40011"/>
    <w:rsid w:val="00A42F70"/>
    <w:rsid w:val="00A442E7"/>
    <w:rsid w:val="00A465DF"/>
    <w:rsid w:val="00A50352"/>
    <w:rsid w:val="00A64912"/>
    <w:rsid w:val="00A70A74"/>
    <w:rsid w:val="00A70C15"/>
    <w:rsid w:val="00A77ADC"/>
    <w:rsid w:val="00A81862"/>
    <w:rsid w:val="00A945AF"/>
    <w:rsid w:val="00A9541E"/>
    <w:rsid w:val="00AA0CB1"/>
    <w:rsid w:val="00AA1557"/>
    <w:rsid w:val="00AA35FB"/>
    <w:rsid w:val="00AA7A2A"/>
    <w:rsid w:val="00AB3FD2"/>
    <w:rsid w:val="00AC3E49"/>
    <w:rsid w:val="00AC4D44"/>
    <w:rsid w:val="00AC7ACA"/>
    <w:rsid w:val="00AD355B"/>
    <w:rsid w:val="00AD3BEA"/>
    <w:rsid w:val="00AD5641"/>
    <w:rsid w:val="00AD7889"/>
    <w:rsid w:val="00AE1DFF"/>
    <w:rsid w:val="00AE3652"/>
    <w:rsid w:val="00AE3C4B"/>
    <w:rsid w:val="00AF021B"/>
    <w:rsid w:val="00AF05CD"/>
    <w:rsid w:val="00AF06CF"/>
    <w:rsid w:val="00B02944"/>
    <w:rsid w:val="00B04AE9"/>
    <w:rsid w:val="00B05CF4"/>
    <w:rsid w:val="00B07CDB"/>
    <w:rsid w:val="00B16373"/>
    <w:rsid w:val="00B16624"/>
    <w:rsid w:val="00B16A31"/>
    <w:rsid w:val="00B17DFD"/>
    <w:rsid w:val="00B201AD"/>
    <w:rsid w:val="00B2330E"/>
    <w:rsid w:val="00B254B0"/>
    <w:rsid w:val="00B26447"/>
    <w:rsid w:val="00B308FE"/>
    <w:rsid w:val="00B30D7E"/>
    <w:rsid w:val="00B33709"/>
    <w:rsid w:val="00B33B3C"/>
    <w:rsid w:val="00B4740D"/>
    <w:rsid w:val="00B50ADC"/>
    <w:rsid w:val="00B558D8"/>
    <w:rsid w:val="00B566B1"/>
    <w:rsid w:val="00B56F46"/>
    <w:rsid w:val="00B61F84"/>
    <w:rsid w:val="00B63834"/>
    <w:rsid w:val="00B65F8A"/>
    <w:rsid w:val="00B72734"/>
    <w:rsid w:val="00B80199"/>
    <w:rsid w:val="00B80B03"/>
    <w:rsid w:val="00B81EFD"/>
    <w:rsid w:val="00B82B94"/>
    <w:rsid w:val="00B83119"/>
    <w:rsid w:val="00B83204"/>
    <w:rsid w:val="00B869D2"/>
    <w:rsid w:val="00B86CDA"/>
    <w:rsid w:val="00B9016B"/>
    <w:rsid w:val="00B92600"/>
    <w:rsid w:val="00BA0C87"/>
    <w:rsid w:val="00BA0EA6"/>
    <w:rsid w:val="00BA220B"/>
    <w:rsid w:val="00BA38E5"/>
    <w:rsid w:val="00BA3A57"/>
    <w:rsid w:val="00BA56B2"/>
    <w:rsid w:val="00BA691F"/>
    <w:rsid w:val="00BA744D"/>
    <w:rsid w:val="00BB1E3D"/>
    <w:rsid w:val="00BB1E9D"/>
    <w:rsid w:val="00BB4E1A"/>
    <w:rsid w:val="00BC005C"/>
    <w:rsid w:val="00BC015E"/>
    <w:rsid w:val="00BC0D9B"/>
    <w:rsid w:val="00BC3AD4"/>
    <w:rsid w:val="00BC76AC"/>
    <w:rsid w:val="00BC7AE8"/>
    <w:rsid w:val="00BD0ECB"/>
    <w:rsid w:val="00BE035C"/>
    <w:rsid w:val="00BE05C2"/>
    <w:rsid w:val="00BE05C6"/>
    <w:rsid w:val="00BE2155"/>
    <w:rsid w:val="00BE2213"/>
    <w:rsid w:val="00BE2C53"/>
    <w:rsid w:val="00BE50F1"/>
    <w:rsid w:val="00BE719A"/>
    <w:rsid w:val="00BE720A"/>
    <w:rsid w:val="00BF0D73"/>
    <w:rsid w:val="00BF2465"/>
    <w:rsid w:val="00BF2891"/>
    <w:rsid w:val="00BF3C59"/>
    <w:rsid w:val="00BF7741"/>
    <w:rsid w:val="00C0432E"/>
    <w:rsid w:val="00C13D48"/>
    <w:rsid w:val="00C2284F"/>
    <w:rsid w:val="00C2323E"/>
    <w:rsid w:val="00C25E7F"/>
    <w:rsid w:val="00C2746F"/>
    <w:rsid w:val="00C274B6"/>
    <w:rsid w:val="00C316B5"/>
    <w:rsid w:val="00C324A0"/>
    <w:rsid w:val="00C3300F"/>
    <w:rsid w:val="00C37B8E"/>
    <w:rsid w:val="00C415E0"/>
    <w:rsid w:val="00C426D4"/>
    <w:rsid w:val="00C42BF8"/>
    <w:rsid w:val="00C46F1D"/>
    <w:rsid w:val="00C50043"/>
    <w:rsid w:val="00C5696A"/>
    <w:rsid w:val="00C56D86"/>
    <w:rsid w:val="00C6263D"/>
    <w:rsid w:val="00C634D4"/>
    <w:rsid w:val="00C7573B"/>
    <w:rsid w:val="00C8411C"/>
    <w:rsid w:val="00C842C9"/>
    <w:rsid w:val="00C8518D"/>
    <w:rsid w:val="00C93359"/>
    <w:rsid w:val="00C93B41"/>
    <w:rsid w:val="00C93C03"/>
    <w:rsid w:val="00C968B5"/>
    <w:rsid w:val="00C97070"/>
    <w:rsid w:val="00C97E9A"/>
    <w:rsid w:val="00CB2C8E"/>
    <w:rsid w:val="00CB602E"/>
    <w:rsid w:val="00CB77AC"/>
    <w:rsid w:val="00CB7DFB"/>
    <w:rsid w:val="00CC3417"/>
    <w:rsid w:val="00CC69BD"/>
    <w:rsid w:val="00CD423B"/>
    <w:rsid w:val="00CE051D"/>
    <w:rsid w:val="00CE1335"/>
    <w:rsid w:val="00CE38B4"/>
    <w:rsid w:val="00CE493D"/>
    <w:rsid w:val="00CE603F"/>
    <w:rsid w:val="00CF07FA"/>
    <w:rsid w:val="00CF0BB2"/>
    <w:rsid w:val="00CF3EE8"/>
    <w:rsid w:val="00CF6D69"/>
    <w:rsid w:val="00CF7F3E"/>
    <w:rsid w:val="00D033E1"/>
    <w:rsid w:val="00D050E6"/>
    <w:rsid w:val="00D102D2"/>
    <w:rsid w:val="00D13441"/>
    <w:rsid w:val="00D14FC8"/>
    <w:rsid w:val="00D150E7"/>
    <w:rsid w:val="00D20DAC"/>
    <w:rsid w:val="00D21977"/>
    <w:rsid w:val="00D310FC"/>
    <w:rsid w:val="00D32F65"/>
    <w:rsid w:val="00D33A97"/>
    <w:rsid w:val="00D3623D"/>
    <w:rsid w:val="00D46479"/>
    <w:rsid w:val="00D50244"/>
    <w:rsid w:val="00D51A39"/>
    <w:rsid w:val="00D52DC2"/>
    <w:rsid w:val="00D538E1"/>
    <w:rsid w:val="00D53BCC"/>
    <w:rsid w:val="00D542AE"/>
    <w:rsid w:val="00D555FA"/>
    <w:rsid w:val="00D55829"/>
    <w:rsid w:val="00D57DFA"/>
    <w:rsid w:val="00D64B4B"/>
    <w:rsid w:val="00D67E8A"/>
    <w:rsid w:val="00D70DFB"/>
    <w:rsid w:val="00D75C6A"/>
    <w:rsid w:val="00D766DF"/>
    <w:rsid w:val="00D809BD"/>
    <w:rsid w:val="00D854A9"/>
    <w:rsid w:val="00D85C9E"/>
    <w:rsid w:val="00D867E0"/>
    <w:rsid w:val="00D945A6"/>
    <w:rsid w:val="00DA03E5"/>
    <w:rsid w:val="00DA186E"/>
    <w:rsid w:val="00DA35BF"/>
    <w:rsid w:val="00DA4116"/>
    <w:rsid w:val="00DA59E1"/>
    <w:rsid w:val="00DB0BBC"/>
    <w:rsid w:val="00DB251C"/>
    <w:rsid w:val="00DB4630"/>
    <w:rsid w:val="00DB5C6B"/>
    <w:rsid w:val="00DC35F3"/>
    <w:rsid w:val="00DC4880"/>
    <w:rsid w:val="00DC4F88"/>
    <w:rsid w:val="00DC6891"/>
    <w:rsid w:val="00DD34F0"/>
    <w:rsid w:val="00DF22B6"/>
    <w:rsid w:val="00DF3329"/>
    <w:rsid w:val="00DF65F3"/>
    <w:rsid w:val="00E02468"/>
    <w:rsid w:val="00E05704"/>
    <w:rsid w:val="00E114FA"/>
    <w:rsid w:val="00E11E44"/>
    <w:rsid w:val="00E13852"/>
    <w:rsid w:val="00E1782C"/>
    <w:rsid w:val="00E23B81"/>
    <w:rsid w:val="00E27461"/>
    <w:rsid w:val="00E27DFA"/>
    <w:rsid w:val="00E3270E"/>
    <w:rsid w:val="00E335D6"/>
    <w:rsid w:val="00E338EF"/>
    <w:rsid w:val="00E4129F"/>
    <w:rsid w:val="00E443F5"/>
    <w:rsid w:val="00E456D1"/>
    <w:rsid w:val="00E465D5"/>
    <w:rsid w:val="00E5436F"/>
    <w:rsid w:val="00E544BB"/>
    <w:rsid w:val="00E558AB"/>
    <w:rsid w:val="00E600DC"/>
    <w:rsid w:val="00E64309"/>
    <w:rsid w:val="00E662CB"/>
    <w:rsid w:val="00E74351"/>
    <w:rsid w:val="00E74DC7"/>
    <w:rsid w:val="00E75C85"/>
    <w:rsid w:val="00E7676B"/>
    <w:rsid w:val="00E76806"/>
    <w:rsid w:val="00E8075A"/>
    <w:rsid w:val="00E92FCA"/>
    <w:rsid w:val="00E94D5E"/>
    <w:rsid w:val="00E950B1"/>
    <w:rsid w:val="00E96A4B"/>
    <w:rsid w:val="00E97920"/>
    <w:rsid w:val="00EA2371"/>
    <w:rsid w:val="00EA3C11"/>
    <w:rsid w:val="00EA4A7E"/>
    <w:rsid w:val="00EA5850"/>
    <w:rsid w:val="00EA7100"/>
    <w:rsid w:val="00EA7F9F"/>
    <w:rsid w:val="00EB027C"/>
    <w:rsid w:val="00EB1274"/>
    <w:rsid w:val="00EB2D67"/>
    <w:rsid w:val="00EB6AD0"/>
    <w:rsid w:val="00EC1437"/>
    <w:rsid w:val="00EC2C24"/>
    <w:rsid w:val="00EC3A27"/>
    <w:rsid w:val="00EC5211"/>
    <w:rsid w:val="00EC6F8E"/>
    <w:rsid w:val="00EC7D1C"/>
    <w:rsid w:val="00ED2BB6"/>
    <w:rsid w:val="00ED34E1"/>
    <w:rsid w:val="00ED37F6"/>
    <w:rsid w:val="00ED3B8D"/>
    <w:rsid w:val="00ED4386"/>
    <w:rsid w:val="00ED659C"/>
    <w:rsid w:val="00ED74C0"/>
    <w:rsid w:val="00EE18AD"/>
    <w:rsid w:val="00EE4314"/>
    <w:rsid w:val="00EE4A58"/>
    <w:rsid w:val="00EE66D8"/>
    <w:rsid w:val="00EE7258"/>
    <w:rsid w:val="00EF2E3A"/>
    <w:rsid w:val="00F040F7"/>
    <w:rsid w:val="00F072A7"/>
    <w:rsid w:val="00F078DC"/>
    <w:rsid w:val="00F151D9"/>
    <w:rsid w:val="00F22AA2"/>
    <w:rsid w:val="00F25629"/>
    <w:rsid w:val="00F27EF3"/>
    <w:rsid w:val="00F30438"/>
    <w:rsid w:val="00F32BA8"/>
    <w:rsid w:val="00F349F1"/>
    <w:rsid w:val="00F36D15"/>
    <w:rsid w:val="00F37216"/>
    <w:rsid w:val="00F4350D"/>
    <w:rsid w:val="00F51F18"/>
    <w:rsid w:val="00F53D0E"/>
    <w:rsid w:val="00F56657"/>
    <w:rsid w:val="00F567F7"/>
    <w:rsid w:val="00F61C6A"/>
    <w:rsid w:val="00F62036"/>
    <w:rsid w:val="00F6574A"/>
    <w:rsid w:val="00F65B52"/>
    <w:rsid w:val="00F67411"/>
    <w:rsid w:val="00F67BCA"/>
    <w:rsid w:val="00F73BD6"/>
    <w:rsid w:val="00F75F5C"/>
    <w:rsid w:val="00F76351"/>
    <w:rsid w:val="00F769AC"/>
    <w:rsid w:val="00F77E71"/>
    <w:rsid w:val="00F803B2"/>
    <w:rsid w:val="00F819A4"/>
    <w:rsid w:val="00F83989"/>
    <w:rsid w:val="00F85099"/>
    <w:rsid w:val="00F85296"/>
    <w:rsid w:val="00F908E9"/>
    <w:rsid w:val="00F9379C"/>
    <w:rsid w:val="00F9494B"/>
    <w:rsid w:val="00F9632C"/>
    <w:rsid w:val="00FA0D86"/>
    <w:rsid w:val="00FA1E52"/>
    <w:rsid w:val="00FA3A57"/>
    <w:rsid w:val="00FA52D4"/>
    <w:rsid w:val="00FA6460"/>
    <w:rsid w:val="00FB1409"/>
    <w:rsid w:val="00FB66E9"/>
    <w:rsid w:val="00FB6C16"/>
    <w:rsid w:val="00FB6F8E"/>
    <w:rsid w:val="00FC5090"/>
    <w:rsid w:val="00FD04D4"/>
    <w:rsid w:val="00FD2B0B"/>
    <w:rsid w:val="00FD2B1F"/>
    <w:rsid w:val="00FD2D1E"/>
    <w:rsid w:val="00FD4C91"/>
    <w:rsid w:val="00FD6D0F"/>
    <w:rsid w:val="00FE08CB"/>
    <w:rsid w:val="00FE3C29"/>
    <w:rsid w:val="00FE44B0"/>
    <w:rsid w:val="00FE4688"/>
    <w:rsid w:val="00FF1260"/>
    <w:rsid w:val="00FF201D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D28B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45A9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A9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A9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A9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5A9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A9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5A9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45A9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45A9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45A9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345A9F"/>
  </w:style>
  <w:style w:type="paragraph" w:customStyle="1" w:styleId="OPCParaBase">
    <w:name w:val="OPCParaBase"/>
    <w:qFormat/>
    <w:rsid w:val="00345A9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345A9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345A9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345A9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345A9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345A9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345A9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345A9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345A9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345A9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345A9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345A9F"/>
  </w:style>
  <w:style w:type="paragraph" w:customStyle="1" w:styleId="Blocks">
    <w:name w:val="Blocks"/>
    <w:aliases w:val="bb"/>
    <w:basedOn w:val="OPCParaBase"/>
    <w:qFormat/>
    <w:rsid w:val="00345A9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345A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345A9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345A9F"/>
    <w:rPr>
      <w:i/>
    </w:rPr>
  </w:style>
  <w:style w:type="paragraph" w:customStyle="1" w:styleId="BoxList">
    <w:name w:val="BoxList"/>
    <w:aliases w:val="bl"/>
    <w:basedOn w:val="BoxText"/>
    <w:qFormat/>
    <w:rsid w:val="00345A9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345A9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345A9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345A9F"/>
    <w:pPr>
      <w:ind w:left="1985" w:hanging="851"/>
    </w:pPr>
  </w:style>
  <w:style w:type="character" w:customStyle="1" w:styleId="CharAmPartNo">
    <w:name w:val="CharAmPartNo"/>
    <w:basedOn w:val="OPCCharBase"/>
    <w:qFormat/>
    <w:rsid w:val="00345A9F"/>
  </w:style>
  <w:style w:type="character" w:customStyle="1" w:styleId="CharAmPartText">
    <w:name w:val="CharAmPartText"/>
    <w:basedOn w:val="OPCCharBase"/>
    <w:qFormat/>
    <w:rsid w:val="00345A9F"/>
  </w:style>
  <w:style w:type="character" w:customStyle="1" w:styleId="CharAmSchNo">
    <w:name w:val="CharAmSchNo"/>
    <w:basedOn w:val="OPCCharBase"/>
    <w:qFormat/>
    <w:rsid w:val="00345A9F"/>
  </w:style>
  <w:style w:type="character" w:customStyle="1" w:styleId="CharAmSchText">
    <w:name w:val="CharAmSchText"/>
    <w:basedOn w:val="OPCCharBase"/>
    <w:qFormat/>
    <w:rsid w:val="00345A9F"/>
  </w:style>
  <w:style w:type="character" w:customStyle="1" w:styleId="CharBoldItalic">
    <w:name w:val="CharBoldItalic"/>
    <w:basedOn w:val="OPCCharBase"/>
    <w:uiPriority w:val="1"/>
    <w:qFormat/>
    <w:rsid w:val="00345A9F"/>
    <w:rPr>
      <w:b/>
      <w:i/>
    </w:rPr>
  </w:style>
  <w:style w:type="character" w:customStyle="1" w:styleId="CharChapNo">
    <w:name w:val="CharChapNo"/>
    <w:basedOn w:val="OPCCharBase"/>
    <w:uiPriority w:val="1"/>
    <w:qFormat/>
    <w:rsid w:val="00345A9F"/>
  </w:style>
  <w:style w:type="character" w:customStyle="1" w:styleId="CharChapText">
    <w:name w:val="CharChapText"/>
    <w:basedOn w:val="OPCCharBase"/>
    <w:uiPriority w:val="1"/>
    <w:qFormat/>
    <w:rsid w:val="00345A9F"/>
  </w:style>
  <w:style w:type="character" w:customStyle="1" w:styleId="CharDivNo">
    <w:name w:val="CharDivNo"/>
    <w:basedOn w:val="OPCCharBase"/>
    <w:uiPriority w:val="1"/>
    <w:qFormat/>
    <w:rsid w:val="00345A9F"/>
  </w:style>
  <w:style w:type="character" w:customStyle="1" w:styleId="CharDivText">
    <w:name w:val="CharDivText"/>
    <w:basedOn w:val="OPCCharBase"/>
    <w:uiPriority w:val="1"/>
    <w:qFormat/>
    <w:rsid w:val="00345A9F"/>
  </w:style>
  <w:style w:type="character" w:customStyle="1" w:styleId="CharItalic">
    <w:name w:val="CharItalic"/>
    <w:basedOn w:val="OPCCharBase"/>
    <w:uiPriority w:val="1"/>
    <w:qFormat/>
    <w:rsid w:val="00345A9F"/>
    <w:rPr>
      <w:i/>
    </w:rPr>
  </w:style>
  <w:style w:type="character" w:customStyle="1" w:styleId="CharPartNo">
    <w:name w:val="CharPartNo"/>
    <w:basedOn w:val="OPCCharBase"/>
    <w:uiPriority w:val="1"/>
    <w:qFormat/>
    <w:rsid w:val="00345A9F"/>
  </w:style>
  <w:style w:type="character" w:customStyle="1" w:styleId="CharPartText">
    <w:name w:val="CharPartText"/>
    <w:basedOn w:val="OPCCharBase"/>
    <w:uiPriority w:val="1"/>
    <w:qFormat/>
    <w:rsid w:val="00345A9F"/>
  </w:style>
  <w:style w:type="character" w:customStyle="1" w:styleId="CharSectno">
    <w:name w:val="CharSectno"/>
    <w:basedOn w:val="OPCCharBase"/>
    <w:qFormat/>
    <w:rsid w:val="00345A9F"/>
  </w:style>
  <w:style w:type="character" w:customStyle="1" w:styleId="CharSubdNo">
    <w:name w:val="CharSubdNo"/>
    <w:basedOn w:val="OPCCharBase"/>
    <w:uiPriority w:val="1"/>
    <w:qFormat/>
    <w:rsid w:val="00345A9F"/>
  </w:style>
  <w:style w:type="character" w:customStyle="1" w:styleId="CharSubdText">
    <w:name w:val="CharSubdText"/>
    <w:basedOn w:val="OPCCharBase"/>
    <w:uiPriority w:val="1"/>
    <w:qFormat/>
    <w:rsid w:val="00345A9F"/>
  </w:style>
  <w:style w:type="paragraph" w:customStyle="1" w:styleId="CTA--">
    <w:name w:val="CTA --"/>
    <w:basedOn w:val="OPCParaBase"/>
    <w:next w:val="Normal"/>
    <w:rsid w:val="00345A9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345A9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345A9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345A9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345A9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345A9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345A9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345A9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345A9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345A9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345A9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345A9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345A9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5A9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345A9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345A9F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345A9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345A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345A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345A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345A9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345A9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345A9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345A9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345A9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345A9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345A9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345A9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345A9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345A9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345A9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345A9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345A9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345A9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345A9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345A9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345A9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345A9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45A9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45A9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45A9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345A9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345A9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345A9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345A9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345A9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345A9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345A9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345A9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345A9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345A9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345A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345A9F"/>
    <w:pPr>
      <w:numPr>
        <w:numId w:val="19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345A9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345A9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345A9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345A9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345A9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345A9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345A9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345A9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345A9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345A9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345A9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345A9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345A9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345A9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345A9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345A9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345A9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345A9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345A9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345A9F"/>
    <w:rPr>
      <w:sz w:val="16"/>
    </w:rPr>
  </w:style>
  <w:style w:type="table" w:customStyle="1" w:styleId="CFlag">
    <w:name w:val="CFlag"/>
    <w:basedOn w:val="TableNormal"/>
    <w:uiPriority w:val="99"/>
    <w:rsid w:val="00345A9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345A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45A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45A9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345A9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345A9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345A9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345A9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345A9F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345A9F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345A9F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345A9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345A9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345A9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345A9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345A9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345A9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345A9F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345A9F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345A9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345A9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345A9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345A9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345A9F"/>
  </w:style>
  <w:style w:type="character" w:customStyle="1" w:styleId="CharSubPartNoCASA">
    <w:name w:val="CharSubPartNo(CASA)"/>
    <w:basedOn w:val="OPCCharBase"/>
    <w:uiPriority w:val="1"/>
    <w:rsid w:val="00345A9F"/>
  </w:style>
  <w:style w:type="paragraph" w:customStyle="1" w:styleId="ENoteTTIndentHeadingSub">
    <w:name w:val="ENoteTTIndentHeadingSub"/>
    <w:aliases w:val="enTTHis"/>
    <w:basedOn w:val="OPCParaBase"/>
    <w:rsid w:val="00345A9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345A9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345A9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345A9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345A9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345A9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345A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345A9F"/>
    <w:rPr>
      <w:sz w:val="22"/>
    </w:rPr>
  </w:style>
  <w:style w:type="paragraph" w:customStyle="1" w:styleId="SOTextNote">
    <w:name w:val="SO TextNote"/>
    <w:aliases w:val="sont"/>
    <w:basedOn w:val="SOText"/>
    <w:qFormat/>
    <w:rsid w:val="00345A9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345A9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345A9F"/>
    <w:rPr>
      <w:sz w:val="22"/>
    </w:rPr>
  </w:style>
  <w:style w:type="paragraph" w:customStyle="1" w:styleId="FileName">
    <w:name w:val="FileName"/>
    <w:basedOn w:val="Normal"/>
    <w:rsid w:val="00345A9F"/>
  </w:style>
  <w:style w:type="paragraph" w:customStyle="1" w:styleId="TableHeading">
    <w:name w:val="TableHeading"/>
    <w:aliases w:val="th"/>
    <w:basedOn w:val="OPCParaBase"/>
    <w:next w:val="Tabletext"/>
    <w:rsid w:val="00345A9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345A9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345A9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345A9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345A9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45A9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45A9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345A9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345A9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345A9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345A9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345A9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345A9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345A9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45A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45A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A9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345A9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345A9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345A9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345A9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345A9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345A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345A9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345A9F"/>
    <w:pPr>
      <w:ind w:left="240" w:hanging="240"/>
    </w:pPr>
  </w:style>
  <w:style w:type="paragraph" w:styleId="Index2">
    <w:name w:val="index 2"/>
    <w:basedOn w:val="Normal"/>
    <w:next w:val="Normal"/>
    <w:autoRedefine/>
    <w:rsid w:val="00345A9F"/>
    <w:pPr>
      <w:ind w:left="480" w:hanging="240"/>
    </w:pPr>
  </w:style>
  <w:style w:type="paragraph" w:styleId="Index3">
    <w:name w:val="index 3"/>
    <w:basedOn w:val="Normal"/>
    <w:next w:val="Normal"/>
    <w:autoRedefine/>
    <w:rsid w:val="00345A9F"/>
    <w:pPr>
      <w:ind w:left="720" w:hanging="240"/>
    </w:pPr>
  </w:style>
  <w:style w:type="paragraph" w:styleId="Index4">
    <w:name w:val="index 4"/>
    <w:basedOn w:val="Normal"/>
    <w:next w:val="Normal"/>
    <w:autoRedefine/>
    <w:rsid w:val="00345A9F"/>
    <w:pPr>
      <w:ind w:left="960" w:hanging="240"/>
    </w:pPr>
  </w:style>
  <w:style w:type="paragraph" w:styleId="Index5">
    <w:name w:val="index 5"/>
    <w:basedOn w:val="Normal"/>
    <w:next w:val="Normal"/>
    <w:autoRedefine/>
    <w:rsid w:val="00345A9F"/>
    <w:pPr>
      <w:ind w:left="1200" w:hanging="240"/>
    </w:pPr>
  </w:style>
  <w:style w:type="paragraph" w:styleId="Index6">
    <w:name w:val="index 6"/>
    <w:basedOn w:val="Normal"/>
    <w:next w:val="Normal"/>
    <w:autoRedefine/>
    <w:rsid w:val="00345A9F"/>
    <w:pPr>
      <w:ind w:left="1440" w:hanging="240"/>
    </w:pPr>
  </w:style>
  <w:style w:type="paragraph" w:styleId="Index7">
    <w:name w:val="index 7"/>
    <w:basedOn w:val="Normal"/>
    <w:next w:val="Normal"/>
    <w:autoRedefine/>
    <w:rsid w:val="00345A9F"/>
    <w:pPr>
      <w:ind w:left="1680" w:hanging="240"/>
    </w:pPr>
  </w:style>
  <w:style w:type="paragraph" w:styleId="Index8">
    <w:name w:val="index 8"/>
    <w:basedOn w:val="Normal"/>
    <w:next w:val="Normal"/>
    <w:autoRedefine/>
    <w:rsid w:val="00345A9F"/>
    <w:pPr>
      <w:ind w:left="1920" w:hanging="240"/>
    </w:pPr>
  </w:style>
  <w:style w:type="paragraph" w:styleId="Index9">
    <w:name w:val="index 9"/>
    <w:basedOn w:val="Normal"/>
    <w:next w:val="Normal"/>
    <w:autoRedefine/>
    <w:rsid w:val="00345A9F"/>
    <w:pPr>
      <w:ind w:left="2160" w:hanging="240"/>
    </w:pPr>
  </w:style>
  <w:style w:type="paragraph" w:styleId="NormalIndent">
    <w:name w:val="Normal Indent"/>
    <w:basedOn w:val="Normal"/>
    <w:rsid w:val="00345A9F"/>
    <w:pPr>
      <w:ind w:left="720"/>
    </w:pPr>
  </w:style>
  <w:style w:type="paragraph" w:styleId="FootnoteText">
    <w:name w:val="footnote text"/>
    <w:basedOn w:val="Normal"/>
    <w:link w:val="FootnoteTextChar"/>
    <w:rsid w:val="00345A9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345A9F"/>
  </w:style>
  <w:style w:type="paragraph" w:styleId="CommentText">
    <w:name w:val="annotation text"/>
    <w:basedOn w:val="Normal"/>
    <w:link w:val="CommentTextChar"/>
    <w:rsid w:val="00345A9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5A9F"/>
  </w:style>
  <w:style w:type="paragraph" w:styleId="IndexHeading">
    <w:name w:val="index heading"/>
    <w:basedOn w:val="Normal"/>
    <w:next w:val="Index1"/>
    <w:rsid w:val="00345A9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345A9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345A9F"/>
    <w:pPr>
      <w:ind w:left="480" w:hanging="480"/>
    </w:pPr>
  </w:style>
  <w:style w:type="paragraph" w:styleId="EnvelopeAddress">
    <w:name w:val="envelope address"/>
    <w:basedOn w:val="Normal"/>
    <w:rsid w:val="00345A9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345A9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345A9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345A9F"/>
    <w:rPr>
      <w:sz w:val="16"/>
      <w:szCs w:val="16"/>
    </w:rPr>
  </w:style>
  <w:style w:type="character" w:styleId="PageNumber">
    <w:name w:val="page number"/>
    <w:basedOn w:val="DefaultParagraphFont"/>
    <w:rsid w:val="00345A9F"/>
  </w:style>
  <w:style w:type="character" w:styleId="EndnoteReference">
    <w:name w:val="endnote reference"/>
    <w:basedOn w:val="DefaultParagraphFont"/>
    <w:rsid w:val="00345A9F"/>
    <w:rPr>
      <w:vertAlign w:val="superscript"/>
    </w:rPr>
  </w:style>
  <w:style w:type="paragraph" w:styleId="EndnoteText">
    <w:name w:val="endnote text"/>
    <w:basedOn w:val="Normal"/>
    <w:link w:val="EndnoteTextChar"/>
    <w:rsid w:val="00345A9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345A9F"/>
  </w:style>
  <w:style w:type="paragraph" w:styleId="TableofAuthorities">
    <w:name w:val="table of authorities"/>
    <w:basedOn w:val="Normal"/>
    <w:next w:val="Normal"/>
    <w:rsid w:val="00345A9F"/>
    <w:pPr>
      <w:ind w:left="240" w:hanging="240"/>
    </w:pPr>
  </w:style>
  <w:style w:type="paragraph" w:styleId="MacroText">
    <w:name w:val="macro"/>
    <w:link w:val="MacroTextChar"/>
    <w:rsid w:val="00345A9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345A9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345A9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345A9F"/>
    <w:pPr>
      <w:ind w:left="283" w:hanging="283"/>
    </w:pPr>
  </w:style>
  <w:style w:type="paragraph" w:styleId="ListBullet">
    <w:name w:val="List Bullet"/>
    <w:basedOn w:val="Normal"/>
    <w:autoRedefine/>
    <w:rsid w:val="00345A9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345A9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345A9F"/>
    <w:pPr>
      <w:ind w:left="566" w:hanging="283"/>
    </w:pPr>
  </w:style>
  <w:style w:type="paragraph" w:styleId="List3">
    <w:name w:val="List 3"/>
    <w:basedOn w:val="Normal"/>
    <w:rsid w:val="00345A9F"/>
    <w:pPr>
      <w:ind w:left="849" w:hanging="283"/>
    </w:pPr>
  </w:style>
  <w:style w:type="paragraph" w:styleId="List4">
    <w:name w:val="List 4"/>
    <w:basedOn w:val="Normal"/>
    <w:rsid w:val="00345A9F"/>
    <w:pPr>
      <w:ind w:left="1132" w:hanging="283"/>
    </w:pPr>
  </w:style>
  <w:style w:type="paragraph" w:styleId="List5">
    <w:name w:val="List 5"/>
    <w:basedOn w:val="Normal"/>
    <w:rsid w:val="00345A9F"/>
    <w:pPr>
      <w:ind w:left="1415" w:hanging="283"/>
    </w:pPr>
  </w:style>
  <w:style w:type="paragraph" w:styleId="ListBullet2">
    <w:name w:val="List Bullet 2"/>
    <w:basedOn w:val="Normal"/>
    <w:autoRedefine/>
    <w:rsid w:val="00345A9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345A9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345A9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345A9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345A9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345A9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345A9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345A9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345A9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45A9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345A9F"/>
    <w:pPr>
      <w:ind w:left="4252"/>
    </w:pPr>
  </w:style>
  <w:style w:type="character" w:customStyle="1" w:styleId="ClosingChar">
    <w:name w:val="Closing Char"/>
    <w:basedOn w:val="DefaultParagraphFont"/>
    <w:link w:val="Closing"/>
    <w:rsid w:val="00345A9F"/>
    <w:rPr>
      <w:sz w:val="22"/>
    </w:rPr>
  </w:style>
  <w:style w:type="paragraph" w:styleId="Signature">
    <w:name w:val="Signature"/>
    <w:basedOn w:val="Normal"/>
    <w:link w:val="SignatureChar"/>
    <w:rsid w:val="00345A9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345A9F"/>
    <w:rPr>
      <w:sz w:val="22"/>
    </w:rPr>
  </w:style>
  <w:style w:type="paragraph" w:styleId="BodyText">
    <w:name w:val="Body Text"/>
    <w:basedOn w:val="Normal"/>
    <w:link w:val="BodyTextChar"/>
    <w:rsid w:val="00345A9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45A9F"/>
    <w:rPr>
      <w:sz w:val="22"/>
    </w:rPr>
  </w:style>
  <w:style w:type="paragraph" w:styleId="BodyTextIndent">
    <w:name w:val="Body Text Indent"/>
    <w:basedOn w:val="Normal"/>
    <w:link w:val="BodyTextIndentChar"/>
    <w:rsid w:val="00345A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45A9F"/>
    <w:rPr>
      <w:sz w:val="22"/>
    </w:rPr>
  </w:style>
  <w:style w:type="paragraph" w:styleId="ListContinue">
    <w:name w:val="List Continue"/>
    <w:basedOn w:val="Normal"/>
    <w:rsid w:val="00345A9F"/>
    <w:pPr>
      <w:spacing w:after="120"/>
      <w:ind w:left="283"/>
    </w:pPr>
  </w:style>
  <w:style w:type="paragraph" w:styleId="ListContinue2">
    <w:name w:val="List Continue 2"/>
    <w:basedOn w:val="Normal"/>
    <w:rsid w:val="00345A9F"/>
    <w:pPr>
      <w:spacing w:after="120"/>
      <w:ind w:left="566"/>
    </w:pPr>
  </w:style>
  <w:style w:type="paragraph" w:styleId="ListContinue3">
    <w:name w:val="List Continue 3"/>
    <w:basedOn w:val="Normal"/>
    <w:rsid w:val="00345A9F"/>
    <w:pPr>
      <w:spacing w:after="120"/>
      <w:ind w:left="849"/>
    </w:pPr>
  </w:style>
  <w:style w:type="paragraph" w:styleId="ListContinue4">
    <w:name w:val="List Continue 4"/>
    <w:basedOn w:val="Normal"/>
    <w:rsid w:val="00345A9F"/>
    <w:pPr>
      <w:spacing w:after="120"/>
      <w:ind w:left="1132"/>
    </w:pPr>
  </w:style>
  <w:style w:type="paragraph" w:styleId="ListContinue5">
    <w:name w:val="List Continue 5"/>
    <w:basedOn w:val="Normal"/>
    <w:rsid w:val="00345A9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345A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345A9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345A9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345A9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345A9F"/>
  </w:style>
  <w:style w:type="character" w:customStyle="1" w:styleId="SalutationChar">
    <w:name w:val="Salutation Char"/>
    <w:basedOn w:val="DefaultParagraphFont"/>
    <w:link w:val="Salutation"/>
    <w:rsid w:val="00345A9F"/>
    <w:rPr>
      <w:sz w:val="22"/>
    </w:rPr>
  </w:style>
  <w:style w:type="paragraph" w:styleId="Date">
    <w:name w:val="Date"/>
    <w:basedOn w:val="Normal"/>
    <w:next w:val="Normal"/>
    <w:link w:val="DateChar"/>
    <w:rsid w:val="00345A9F"/>
  </w:style>
  <w:style w:type="character" w:customStyle="1" w:styleId="DateChar">
    <w:name w:val="Date Char"/>
    <w:basedOn w:val="DefaultParagraphFont"/>
    <w:link w:val="Date"/>
    <w:rsid w:val="00345A9F"/>
    <w:rPr>
      <w:sz w:val="22"/>
    </w:rPr>
  </w:style>
  <w:style w:type="paragraph" w:styleId="BodyTextFirstIndent">
    <w:name w:val="Body Text First Indent"/>
    <w:basedOn w:val="BodyText"/>
    <w:link w:val="BodyTextFirstIndentChar"/>
    <w:rsid w:val="00345A9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345A9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345A9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345A9F"/>
    <w:rPr>
      <w:sz w:val="22"/>
    </w:rPr>
  </w:style>
  <w:style w:type="paragraph" w:styleId="BodyText2">
    <w:name w:val="Body Text 2"/>
    <w:basedOn w:val="Normal"/>
    <w:link w:val="BodyText2Char"/>
    <w:rsid w:val="00345A9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45A9F"/>
    <w:rPr>
      <w:sz w:val="22"/>
    </w:rPr>
  </w:style>
  <w:style w:type="paragraph" w:styleId="BodyText3">
    <w:name w:val="Body Text 3"/>
    <w:basedOn w:val="Normal"/>
    <w:link w:val="BodyText3Char"/>
    <w:rsid w:val="00345A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45A9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345A9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45A9F"/>
    <w:rPr>
      <w:sz w:val="22"/>
    </w:rPr>
  </w:style>
  <w:style w:type="paragraph" w:styleId="BodyTextIndent3">
    <w:name w:val="Body Text Indent 3"/>
    <w:basedOn w:val="Normal"/>
    <w:link w:val="BodyTextIndent3Char"/>
    <w:rsid w:val="00345A9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45A9F"/>
    <w:rPr>
      <w:sz w:val="16"/>
      <w:szCs w:val="16"/>
    </w:rPr>
  </w:style>
  <w:style w:type="paragraph" w:styleId="BlockText">
    <w:name w:val="Block Text"/>
    <w:basedOn w:val="Normal"/>
    <w:rsid w:val="00345A9F"/>
    <w:pPr>
      <w:spacing w:after="120"/>
      <w:ind w:left="1440" w:right="1440"/>
    </w:pPr>
  </w:style>
  <w:style w:type="character" w:styleId="Hyperlink">
    <w:name w:val="Hyperlink"/>
    <w:basedOn w:val="DefaultParagraphFont"/>
    <w:rsid w:val="00345A9F"/>
    <w:rPr>
      <w:color w:val="0000FF"/>
      <w:u w:val="single"/>
    </w:rPr>
  </w:style>
  <w:style w:type="character" w:styleId="FollowedHyperlink">
    <w:name w:val="FollowedHyperlink"/>
    <w:basedOn w:val="DefaultParagraphFont"/>
    <w:rsid w:val="00345A9F"/>
    <w:rPr>
      <w:color w:val="800080"/>
      <w:u w:val="single"/>
    </w:rPr>
  </w:style>
  <w:style w:type="character" w:styleId="Strong">
    <w:name w:val="Strong"/>
    <w:basedOn w:val="DefaultParagraphFont"/>
    <w:qFormat/>
    <w:rsid w:val="00345A9F"/>
    <w:rPr>
      <w:b/>
      <w:bCs/>
    </w:rPr>
  </w:style>
  <w:style w:type="character" w:styleId="Emphasis">
    <w:name w:val="Emphasis"/>
    <w:basedOn w:val="DefaultParagraphFont"/>
    <w:qFormat/>
    <w:rsid w:val="00345A9F"/>
    <w:rPr>
      <w:i/>
      <w:iCs/>
    </w:rPr>
  </w:style>
  <w:style w:type="paragraph" w:styleId="DocumentMap">
    <w:name w:val="Document Map"/>
    <w:basedOn w:val="Normal"/>
    <w:link w:val="DocumentMapChar"/>
    <w:rsid w:val="00345A9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45A9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345A9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345A9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345A9F"/>
  </w:style>
  <w:style w:type="character" w:customStyle="1" w:styleId="E-mailSignatureChar">
    <w:name w:val="E-mail Signature Char"/>
    <w:basedOn w:val="DefaultParagraphFont"/>
    <w:link w:val="E-mailSignature"/>
    <w:rsid w:val="00345A9F"/>
    <w:rPr>
      <w:sz w:val="22"/>
    </w:rPr>
  </w:style>
  <w:style w:type="paragraph" w:styleId="NormalWeb">
    <w:name w:val="Normal (Web)"/>
    <w:basedOn w:val="Normal"/>
    <w:rsid w:val="00345A9F"/>
  </w:style>
  <w:style w:type="character" w:styleId="HTMLAcronym">
    <w:name w:val="HTML Acronym"/>
    <w:basedOn w:val="DefaultParagraphFont"/>
    <w:rsid w:val="00345A9F"/>
  </w:style>
  <w:style w:type="paragraph" w:styleId="HTMLAddress">
    <w:name w:val="HTML Address"/>
    <w:basedOn w:val="Normal"/>
    <w:link w:val="HTMLAddressChar"/>
    <w:rsid w:val="00345A9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45A9F"/>
    <w:rPr>
      <w:i/>
      <w:iCs/>
      <w:sz w:val="22"/>
    </w:rPr>
  </w:style>
  <w:style w:type="character" w:styleId="HTMLCite">
    <w:name w:val="HTML Cite"/>
    <w:basedOn w:val="DefaultParagraphFont"/>
    <w:rsid w:val="00345A9F"/>
    <w:rPr>
      <w:i/>
      <w:iCs/>
    </w:rPr>
  </w:style>
  <w:style w:type="character" w:styleId="HTMLCode">
    <w:name w:val="HTML Code"/>
    <w:basedOn w:val="DefaultParagraphFont"/>
    <w:rsid w:val="00345A9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345A9F"/>
    <w:rPr>
      <w:i/>
      <w:iCs/>
    </w:rPr>
  </w:style>
  <w:style w:type="character" w:styleId="HTMLKeyboard">
    <w:name w:val="HTML Keyboard"/>
    <w:basedOn w:val="DefaultParagraphFont"/>
    <w:rsid w:val="00345A9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345A9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345A9F"/>
    <w:rPr>
      <w:rFonts w:ascii="Courier New" w:hAnsi="Courier New" w:cs="Courier New"/>
    </w:rPr>
  </w:style>
  <w:style w:type="character" w:styleId="HTMLSample">
    <w:name w:val="HTML Sample"/>
    <w:basedOn w:val="DefaultParagraphFont"/>
    <w:rsid w:val="00345A9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345A9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345A9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345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5A9F"/>
    <w:rPr>
      <w:b/>
      <w:bCs/>
    </w:rPr>
  </w:style>
  <w:style w:type="numbering" w:styleId="1ai">
    <w:name w:val="Outline List 1"/>
    <w:basedOn w:val="NoList"/>
    <w:rsid w:val="00345A9F"/>
    <w:pPr>
      <w:numPr>
        <w:numId w:val="14"/>
      </w:numPr>
    </w:pPr>
  </w:style>
  <w:style w:type="numbering" w:styleId="111111">
    <w:name w:val="Outline List 2"/>
    <w:basedOn w:val="NoList"/>
    <w:rsid w:val="00345A9F"/>
    <w:pPr>
      <w:numPr>
        <w:numId w:val="15"/>
      </w:numPr>
    </w:pPr>
  </w:style>
  <w:style w:type="numbering" w:styleId="ArticleSection">
    <w:name w:val="Outline List 3"/>
    <w:basedOn w:val="NoList"/>
    <w:rsid w:val="00345A9F"/>
    <w:pPr>
      <w:numPr>
        <w:numId w:val="17"/>
      </w:numPr>
    </w:pPr>
  </w:style>
  <w:style w:type="table" w:styleId="TableSimple1">
    <w:name w:val="Table Simple 1"/>
    <w:basedOn w:val="TableNormal"/>
    <w:rsid w:val="00345A9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345A9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345A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345A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345A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345A9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345A9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345A9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345A9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345A9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345A9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345A9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345A9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345A9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345A9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345A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345A9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345A9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345A9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345A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345A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345A9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345A9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345A9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345A9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345A9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345A9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345A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345A9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345A9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345A9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345A9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345A9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345A9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345A9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345A9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345A9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345A9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345A9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345A9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345A9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345A9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345A9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345A9F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345A9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345A9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345A9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345A9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345A9F"/>
  </w:style>
  <w:style w:type="paragraph" w:styleId="Bibliography">
    <w:name w:val="Bibliography"/>
    <w:basedOn w:val="Normal"/>
    <w:next w:val="Normal"/>
    <w:uiPriority w:val="37"/>
    <w:semiHidden/>
    <w:unhideWhenUsed/>
    <w:rsid w:val="00345A9F"/>
  </w:style>
  <w:style w:type="character" w:styleId="BookTitle">
    <w:name w:val="Book Title"/>
    <w:basedOn w:val="DefaultParagraphFont"/>
    <w:uiPriority w:val="33"/>
    <w:qFormat/>
    <w:rsid w:val="00345A9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345A9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345A9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345A9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345A9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345A9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345A9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345A9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345A9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345A9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345A9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345A9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345A9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345A9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345A9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345A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345A9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345A9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345A9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345A9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345A9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345A9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345A9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345A9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345A9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345A9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345A9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345A9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345A9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345A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345A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345A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345A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345A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345A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345A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345A9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345A9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345A9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345A9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345A9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345A9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345A9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345A9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345A9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345A9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345A9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345A9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345A9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345A9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345A9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345A9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A9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A9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345A9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345A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345A9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345A9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345A9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345A9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345A9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345A9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345A9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345A9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345A9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345A9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345A9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345A9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345A9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345A9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345A9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345A9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345A9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345A9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345A9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345A9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345A9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345A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345A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345A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345A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345A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345A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345A9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345A9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345A9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345A9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345A9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345A9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345A9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345A9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345A9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345A9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345A9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345A9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345A9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345A9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345A9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345A9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345A9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345A9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345A9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345A9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345A9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345A9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345A9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345A9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345A9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345A9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345A9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345A9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345A9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345A9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345A9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345A9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345A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345A9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345A9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345A9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345A9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345A9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345A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345A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345A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345A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345A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345A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345A9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345A9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345A9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345A9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345A9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345A9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345A9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345A9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345A9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345A9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345A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345A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345A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345A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345A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345A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345A9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345A9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345A9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345A9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345A9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345A9F"/>
    <w:rPr>
      <w:color w:val="808080"/>
    </w:rPr>
  </w:style>
  <w:style w:type="table" w:styleId="PlainTable1">
    <w:name w:val="Plain Table 1"/>
    <w:basedOn w:val="TableNormal"/>
    <w:uiPriority w:val="41"/>
    <w:rsid w:val="00345A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345A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345A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45A9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345A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45A9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A9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345A9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345A9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45A9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345A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5A9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45A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2392</Words>
  <Characters>12802</Characters>
  <Application>Microsoft Office Word</Application>
  <DocSecurity>0</DocSecurity>
  <PresentationFormat/>
  <Lines>216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– Competition and Consumer (Industry Codes—Cash Acceptance) Regulations 2025</vt:lpstr>
    </vt:vector>
  </TitlesOfParts>
  <Manager/>
  <Company/>
  <LinksUpToDate>false</LinksUpToDate>
  <CharactersWithSpaces>15086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– Competition and Consumer (Industry Codes—Cash Acceptance) Regulations 2025</dc:title>
  <dc:subject/>
  <dc:creator>The Treasury</dc:creator>
  <cp:keywords/>
  <dc:description/>
  <cp:lastModifiedBy/>
  <cp:revision>1</cp:revision>
  <dcterms:created xsi:type="dcterms:W3CDTF">2025-10-13T04:09:00Z</dcterms:created>
  <dcterms:modified xsi:type="dcterms:W3CDTF">2025-10-13T04:10:00Z</dcterms:modified>
  <cp:category/>
  <cp:contentStatus/>
  <dc:language>English</dc:language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f932d64-9ab1-4d9b-81d2-a3a8b82dd47d_Enabled">
    <vt:lpwstr>true</vt:lpwstr>
  </property>
  <property fmtid="{D5CDD505-2E9C-101B-9397-08002B2CF9AE}" pid="4" name="MSIP_Label_4f932d64-9ab1-4d9b-81d2-a3a8b82dd47d_SetDate">
    <vt:lpwstr>2025-10-13T04:10:07Z</vt:lpwstr>
  </property>
  <property fmtid="{D5CDD505-2E9C-101B-9397-08002B2CF9AE}" pid="5" name="MSIP_Label_4f932d64-9ab1-4d9b-81d2-a3a8b82dd47d_Method">
    <vt:lpwstr>Privileged</vt:lpwstr>
  </property>
  <property fmtid="{D5CDD505-2E9C-101B-9397-08002B2CF9AE}" pid="6" name="MSIP_Label_4f932d64-9ab1-4d9b-81d2-a3a8b82dd47d_Name">
    <vt:lpwstr>OFFICIAL No Visual Marking</vt:lpwstr>
  </property>
  <property fmtid="{D5CDD505-2E9C-101B-9397-08002B2CF9AE}" pid="7" name="MSIP_Label_4f932d64-9ab1-4d9b-81d2-a3a8b82dd47d_SiteId">
    <vt:lpwstr>214f1646-2021-47cc-8397-e3d3a7ba7d9d</vt:lpwstr>
  </property>
  <property fmtid="{D5CDD505-2E9C-101B-9397-08002B2CF9AE}" pid="8" name="MSIP_Label_4f932d64-9ab1-4d9b-81d2-a3a8b82dd47d_ActionId">
    <vt:lpwstr>3cdb2b12-30e0-4a94-b5d3-d41d36481cdf</vt:lpwstr>
  </property>
  <property fmtid="{D5CDD505-2E9C-101B-9397-08002B2CF9AE}" pid="9" name="MSIP_Label_4f932d64-9ab1-4d9b-81d2-a3a8b82dd47d_ContentBits">
    <vt:lpwstr>0</vt:lpwstr>
  </property>
  <property fmtid="{D5CDD505-2E9C-101B-9397-08002B2CF9AE}" pid="10" name="MSIP_Label_4f932d64-9ab1-4d9b-81d2-a3a8b82dd47d_Tag">
    <vt:lpwstr>10, 0, 1, 1</vt:lpwstr>
  </property>
</Properties>
</file>