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E58C" w14:textId="5C0D7FB8" w:rsidR="00F109D4" w:rsidRPr="003C5719" w:rsidRDefault="00075C72" w:rsidP="004A27A8">
      <w:pPr>
        <w:pStyle w:val="Heading1"/>
        <w:spacing w:after="360"/>
        <w:rPr>
          <w:rFonts w:ascii="Times New Roman" w:hAnsi="Times New Roman"/>
          <w:sz w:val="24"/>
          <w:szCs w:val="24"/>
        </w:rPr>
      </w:pPr>
      <w:r>
        <w:rPr>
          <w:rFonts w:ascii="Times New Roman" w:hAnsi="Times New Roman"/>
          <w:sz w:val="24"/>
          <w:szCs w:val="24"/>
        </w:rPr>
        <w:t xml:space="preserve">DRAFT </w:t>
      </w:r>
      <w:r w:rsidR="00F109D4" w:rsidRPr="003C5719">
        <w:rPr>
          <w:rFonts w:ascii="Times New Roman" w:hAnsi="Times New Roman"/>
          <w:sz w:val="24"/>
          <w:szCs w:val="24"/>
        </w:rPr>
        <w:t xml:space="preserve">EXPLANATORY </w:t>
      </w:r>
      <w:r>
        <w:rPr>
          <w:rFonts w:ascii="Times New Roman" w:hAnsi="Times New Roman"/>
          <w:sz w:val="24"/>
          <w:szCs w:val="24"/>
        </w:rPr>
        <w:t>MATERIAL</w:t>
      </w:r>
    </w:p>
    <w:p w14:paraId="699EFEA7" w14:textId="2EA2255B" w:rsidR="007662C7" w:rsidRPr="003C5719" w:rsidRDefault="00F109D4" w:rsidP="004A27A8">
      <w:pPr>
        <w:pStyle w:val="Heading2"/>
        <w:jc w:val="center"/>
        <w:rPr>
          <w:sz w:val="24"/>
          <w:szCs w:val="24"/>
        </w:rPr>
      </w:pPr>
      <w:r w:rsidRPr="003C5719">
        <w:rPr>
          <w:sz w:val="24"/>
          <w:szCs w:val="24"/>
        </w:rPr>
        <w:t xml:space="preserve">Issued by authority of </w:t>
      </w:r>
      <w:r w:rsidR="00DC55A6">
        <w:rPr>
          <w:rStyle w:val="DefaultChar"/>
        </w:rPr>
        <w:t>the Treasurer</w:t>
      </w:r>
      <w:r w:rsidR="00076178" w:rsidRPr="003C5719">
        <w:rPr>
          <w:sz w:val="24"/>
          <w:szCs w:val="24"/>
        </w:rPr>
        <w:t xml:space="preserve"> </w:t>
      </w:r>
    </w:p>
    <w:p w14:paraId="139C41DC" w14:textId="5AF98BD1" w:rsidR="00F109D4" w:rsidRPr="003C5719" w:rsidRDefault="00026D23" w:rsidP="004A27A8">
      <w:pPr>
        <w:spacing w:before="240" w:after="240"/>
        <w:jc w:val="center"/>
        <w:rPr>
          <w:i/>
        </w:rPr>
      </w:pPr>
      <w:r>
        <w:rPr>
          <w:i/>
        </w:rPr>
        <w:t>Competition and Consumer Act 2010</w:t>
      </w:r>
    </w:p>
    <w:p w14:paraId="6C974BB1" w14:textId="4EBA3840" w:rsidR="00F109D4" w:rsidRPr="003C5719" w:rsidRDefault="00E44981" w:rsidP="004A27A8">
      <w:pPr>
        <w:tabs>
          <w:tab w:val="left" w:pos="1418"/>
        </w:tabs>
        <w:spacing w:before="0" w:after="240"/>
        <w:jc w:val="center"/>
        <w:rPr>
          <w:i/>
        </w:rPr>
      </w:pPr>
      <w:r w:rsidRPr="00E44981">
        <w:rPr>
          <w:i/>
        </w:rPr>
        <w:t>Competition and Consumer (Industry Codes—Cash Acceptance) Regulations 2025</w:t>
      </w:r>
    </w:p>
    <w:p w14:paraId="362E08EF" w14:textId="1E4AE698" w:rsidR="00D25808" w:rsidRDefault="00C55D29" w:rsidP="004A27A8">
      <w:pPr>
        <w:spacing w:before="240"/>
      </w:pPr>
      <w:r w:rsidRPr="003C5719">
        <w:t>Section</w:t>
      </w:r>
      <w:r w:rsidR="00C52F0E">
        <w:t xml:space="preserve"> 51A</w:t>
      </w:r>
      <w:r w:rsidR="0010798B">
        <w:t>E</w:t>
      </w:r>
      <w:r w:rsidR="00245EDF">
        <w:t xml:space="preserve"> </w:t>
      </w:r>
      <w:r w:rsidR="00F109D4" w:rsidRPr="003C5719">
        <w:t>of the</w:t>
      </w:r>
      <w:r w:rsidR="00C407AD">
        <w:t xml:space="preserve"> </w:t>
      </w:r>
      <w:r w:rsidR="00C407AD">
        <w:rPr>
          <w:i/>
          <w:iCs/>
        </w:rPr>
        <w:t>Competition and Consumer Act 2010</w:t>
      </w:r>
      <w:r w:rsidR="00F109D4" w:rsidRPr="00890DDA">
        <w:rPr>
          <w:i/>
          <w:iCs/>
        </w:rPr>
        <w:t xml:space="preserve"> </w:t>
      </w:r>
      <w:r w:rsidR="00F109D4" w:rsidRPr="003C5719">
        <w:t>(the Act) provides that the Governor</w:t>
      </w:r>
      <w:r w:rsidR="009E27A5">
        <w:noBreakHyphen/>
      </w:r>
      <w:r w:rsidR="00F109D4" w:rsidRPr="003C5719">
        <w:t xml:space="preserve">General may make regulations prescribing </w:t>
      </w:r>
      <w:r w:rsidR="00D77E74">
        <w:t>an industry code, or specified provision</w:t>
      </w:r>
      <w:r w:rsidR="003979FC">
        <w:t>s</w:t>
      </w:r>
      <w:r w:rsidR="00D77E74">
        <w:t xml:space="preserve"> of an industry code</w:t>
      </w:r>
      <w:r w:rsidR="000A6520">
        <w:t xml:space="preserve">, for the purposes of </w:t>
      </w:r>
      <w:r w:rsidR="00571D85">
        <w:t xml:space="preserve">Part IVB of the Act. </w:t>
      </w:r>
      <w:r w:rsidR="00F92ED6">
        <w:t xml:space="preserve">It also </w:t>
      </w:r>
      <w:r w:rsidR="00886D10">
        <w:t>provides tha</w:t>
      </w:r>
      <w:r w:rsidR="00DC7488">
        <w:t xml:space="preserve">t the industry code </w:t>
      </w:r>
      <w:r w:rsidR="003861D8">
        <w:t>may</w:t>
      </w:r>
      <w:r w:rsidR="00DC7488">
        <w:t xml:space="preserve"> be </w:t>
      </w:r>
      <w:r w:rsidR="00D25808">
        <w:t xml:space="preserve">mandatory or </w:t>
      </w:r>
      <w:proofErr w:type="gramStart"/>
      <w:r w:rsidR="00D25808">
        <w:t>voluntary</w:t>
      </w:r>
      <w:r w:rsidR="00513028">
        <w:t>, and</w:t>
      </w:r>
      <w:proofErr w:type="gramEnd"/>
      <w:r w:rsidR="00513028">
        <w:t xml:space="preserve"> </w:t>
      </w:r>
      <w:r w:rsidR="003861D8">
        <w:t xml:space="preserve">may confer </w:t>
      </w:r>
      <w:r w:rsidR="004E5FEA">
        <w:t>on persons or bodies</w:t>
      </w:r>
      <w:r w:rsidR="0043431E">
        <w:t xml:space="preserve"> </w:t>
      </w:r>
      <w:r w:rsidR="00D528E5">
        <w:t xml:space="preserve">certain functions and powers in relation to the code. </w:t>
      </w:r>
    </w:p>
    <w:p w14:paraId="3EDA1FA4" w14:textId="7B7737FD" w:rsidR="00D528E5" w:rsidRDefault="004F03F4" w:rsidP="00D528E5">
      <w:pPr>
        <w:spacing w:before="240"/>
      </w:pPr>
      <w:r w:rsidRPr="003C5719">
        <w:t xml:space="preserve">The </w:t>
      </w:r>
      <w:r w:rsidRPr="002726C6">
        <w:rPr>
          <w:color w:val="000000" w:themeColor="text1"/>
        </w:rPr>
        <w:t>purpose of the</w:t>
      </w:r>
      <w:r w:rsidR="008B34CA" w:rsidRPr="002726C6">
        <w:rPr>
          <w:color w:val="000000" w:themeColor="text1"/>
        </w:rPr>
        <w:t xml:space="preserve"> </w:t>
      </w:r>
      <w:r w:rsidR="00E44981" w:rsidRPr="00E44981">
        <w:rPr>
          <w:i/>
          <w:iCs/>
          <w:color w:val="000000" w:themeColor="text1"/>
        </w:rPr>
        <w:t>Competition and Consumer (Industry Codes—Cash Acceptance) Regulations 2025</w:t>
      </w:r>
      <w:r w:rsidRPr="002726C6">
        <w:rPr>
          <w:color w:val="000000" w:themeColor="text1"/>
        </w:rPr>
        <w:t xml:space="preserve"> </w:t>
      </w:r>
      <w:r w:rsidR="007E2C66">
        <w:rPr>
          <w:color w:val="000000" w:themeColor="text1"/>
        </w:rPr>
        <w:t xml:space="preserve">(the Regulations) </w:t>
      </w:r>
      <w:r w:rsidRPr="002726C6">
        <w:rPr>
          <w:color w:val="000000" w:themeColor="text1"/>
        </w:rPr>
        <w:t>is to</w:t>
      </w:r>
      <w:r w:rsidR="008B34CA" w:rsidRPr="002726C6">
        <w:rPr>
          <w:color w:val="000000" w:themeColor="text1"/>
        </w:rPr>
        <w:t xml:space="preserve"> </w:t>
      </w:r>
      <w:r w:rsidR="00D528E5">
        <w:t xml:space="preserve">prescribe </w:t>
      </w:r>
      <w:r w:rsidR="00E926E4">
        <w:t>two</w:t>
      </w:r>
      <w:r w:rsidR="00D528E5">
        <w:t xml:space="preserve"> new mandatory industry code</w:t>
      </w:r>
      <w:r w:rsidR="00E926E4">
        <w:t>s</w:t>
      </w:r>
      <w:r w:rsidR="00D528E5">
        <w:t xml:space="preserve"> under section 51AE of the </w:t>
      </w:r>
      <w:r w:rsidR="00632FFA">
        <w:t>Act</w:t>
      </w:r>
      <w:r w:rsidR="00D528E5">
        <w:t xml:space="preserve">. The </w:t>
      </w:r>
      <w:r w:rsidR="00BB3759">
        <w:t xml:space="preserve">new </w:t>
      </w:r>
      <w:r w:rsidR="00D528E5">
        <w:t>code</w:t>
      </w:r>
      <w:r w:rsidR="00E926E4">
        <w:t>s</w:t>
      </w:r>
      <w:r w:rsidR="00D528E5">
        <w:t xml:space="preserve"> require certain </w:t>
      </w:r>
      <w:r w:rsidR="00632FFA">
        <w:t xml:space="preserve">retail </w:t>
      </w:r>
      <w:r w:rsidR="00D528E5">
        <w:t>businesses supplying certain essential goods</w:t>
      </w:r>
      <w:r w:rsidR="00684AAF">
        <w:t xml:space="preserve"> – namely, </w:t>
      </w:r>
      <w:r w:rsidR="00D528E5">
        <w:t>fuel and grocer</w:t>
      </w:r>
      <w:r w:rsidR="002B5C61">
        <w:t>ies</w:t>
      </w:r>
      <w:r w:rsidR="00030948">
        <w:t xml:space="preserve"> –</w:t>
      </w:r>
      <w:r w:rsidR="00D528E5">
        <w:t xml:space="preserve"> to accept payment in cash</w:t>
      </w:r>
      <w:r w:rsidR="00C66820">
        <w:t xml:space="preserve"> (</w:t>
      </w:r>
      <w:r w:rsidR="001E1073">
        <w:t xml:space="preserve">generally </w:t>
      </w:r>
      <w:r w:rsidR="00C66820">
        <w:t xml:space="preserve">referred to </w:t>
      </w:r>
      <w:r w:rsidR="009252BC">
        <w:t>as the ‘cash acceptance mandate’</w:t>
      </w:r>
      <w:r w:rsidR="001E1073">
        <w:t xml:space="preserve"> throughout this document</w:t>
      </w:r>
      <w:r w:rsidR="009252BC">
        <w:t>)</w:t>
      </w:r>
      <w:r w:rsidR="00E8668C">
        <w:t xml:space="preserve">. </w:t>
      </w:r>
    </w:p>
    <w:p w14:paraId="5C8211B9" w14:textId="43539DEA" w:rsidR="00A62673" w:rsidRDefault="00F26284" w:rsidP="00A62673">
      <w:pPr>
        <w:spacing w:before="240"/>
      </w:pPr>
      <w:r>
        <w:t xml:space="preserve">Despite the rise of digital payments in recent years, cash </w:t>
      </w:r>
      <w:r w:rsidR="008D42F3">
        <w:t xml:space="preserve">payments </w:t>
      </w:r>
      <w:r>
        <w:t>remain</w:t>
      </w:r>
      <w:r w:rsidR="008D42F3">
        <w:t xml:space="preserve"> a vital </w:t>
      </w:r>
      <w:r w:rsidR="009C63D7">
        <w:t>payment method</w:t>
      </w:r>
      <w:r w:rsidR="008D42F3">
        <w:t xml:space="preserve"> for many Australians, particularly in regional and rural communities. </w:t>
      </w:r>
      <w:r w:rsidR="00DD1B8B">
        <w:t>The Regulations</w:t>
      </w:r>
      <w:r w:rsidR="00A62673">
        <w:t xml:space="preserve"> </w:t>
      </w:r>
      <w:r w:rsidR="00F578FA">
        <w:t xml:space="preserve">ensure </w:t>
      </w:r>
      <w:r w:rsidR="00E83930">
        <w:t xml:space="preserve">that </w:t>
      </w:r>
      <w:r w:rsidR="00F578FA">
        <w:t xml:space="preserve">consumers of </w:t>
      </w:r>
      <w:r w:rsidR="00717149">
        <w:t>certain</w:t>
      </w:r>
      <w:r w:rsidR="00A6639A">
        <w:t xml:space="preserve"> </w:t>
      </w:r>
      <w:r w:rsidR="00E83930">
        <w:t>essential goods can continue to pay in cas</w:t>
      </w:r>
      <w:r w:rsidR="002977B9">
        <w:t>h</w:t>
      </w:r>
      <w:r w:rsidR="00C013EC">
        <w:t xml:space="preserve"> in the future</w:t>
      </w:r>
      <w:r w:rsidR="002977B9">
        <w:t xml:space="preserve"> if they desire</w:t>
      </w:r>
      <w:r w:rsidR="00F77647">
        <w:t xml:space="preserve">. </w:t>
      </w:r>
      <w:r w:rsidR="0022663D">
        <w:t>Th</w:t>
      </w:r>
      <w:r w:rsidR="004916B6">
        <w:t>is does not prec</w:t>
      </w:r>
      <w:r w:rsidR="008F1F32">
        <w:t>lud</w:t>
      </w:r>
      <w:r w:rsidR="00F77647">
        <w:t>e</w:t>
      </w:r>
      <w:r w:rsidR="008F1F32">
        <w:t xml:space="preserve"> the businesses from also accepting other forms of payment.</w:t>
      </w:r>
    </w:p>
    <w:p w14:paraId="0AB8CCEB" w14:textId="354732B1" w:rsidR="00E13DDE" w:rsidRDefault="00E13DDE" w:rsidP="00E13DDE">
      <w:pPr>
        <w:spacing w:before="240"/>
      </w:pPr>
      <w:r>
        <w:t xml:space="preserve">Maintaining access to cash </w:t>
      </w:r>
      <w:r w:rsidR="001A7693">
        <w:t>is a key</w:t>
      </w:r>
      <w:r>
        <w:t xml:space="preserve"> part of modernising payments infrastructure. By mandating cash acceptance in </w:t>
      </w:r>
      <w:r w:rsidR="00835A39">
        <w:t xml:space="preserve">the </w:t>
      </w:r>
      <w:r>
        <w:t xml:space="preserve">retail sale of </w:t>
      </w:r>
      <w:r w:rsidR="00A241BA">
        <w:t>fuel and groceries</w:t>
      </w:r>
      <w:r>
        <w:t>, the Regulations</w:t>
      </w:r>
      <w:r w:rsidDel="00AF238D">
        <w:t xml:space="preserve"> </w:t>
      </w:r>
      <w:r>
        <w:t>assist with payment system resilience, for example, during natural disasters or digital outages.</w:t>
      </w:r>
    </w:p>
    <w:p w14:paraId="3804E0F4" w14:textId="01458C1E" w:rsidR="000D46A4" w:rsidRDefault="00953AB5" w:rsidP="00E13DDE">
      <w:pPr>
        <w:spacing w:before="240"/>
      </w:pPr>
      <w:r>
        <w:t xml:space="preserve">The </w:t>
      </w:r>
      <w:r w:rsidR="00AB63BE">
        <w:t xml:space="preserve">Regulations </w:t>
      </w:r>
      <w:r w:rsidR="005B6348">
        <w:t xml:space="preserve">are </w:t>
      </w:r>
      <w:r w:rsidR="006C2707">
        <w:t xml:space="preserve">part of </w:t>
      </w:r>
      <w:proofErr w:type="gramStart"/>
      <w:r w:rsidR="006C2707">
        <w:t>a</w:t>
      </w:r>
      <w:r w:rsidR="002C2B80">
        <w:t xml:space="preserve"> </w:t>
      </w:r>
      <w:r w:rsidR="00083C5A">
        <w:t xml:space="preserve">number </w:t>
      </w:r>
      <w:r w:rsidR="00EE4D57">
        <w:t>of</w:t>
      </w:r>
      <w:proofErr w:type="gramEnd"/>
      <w:r w:rsidR="00EE4D57">
        <w:t xml:space="preserve"> </w:t>
      </w:r>
      <w:r w:rsidR="00A8143C">
        <w:t>complementary measures</w:t>
      </w:r>
      <w:r w:rsidR="00777729">
        <w:t xml:space="preserve"> </w:t>
      </w:r>
      <w:r w:rsidR="00AC4934">
        <w:t xml:space="preserve">to </w:t>
      </w:r>
      <w:r w:rsidR="003C612B">
        <w:t xml:space="preserve">modernise </w:t>
      </w:r>
      <w:r w:rsidR="00C70315">
        <w:t xml:space="preserve">the payment system </w:t>
      </w:r>
      <w:r w:rsidR="00647E52">
        <w:t>and</w:t>
      </w:r>
      <w:r w:rsidR="00C70315">
        <w:t xml:space="preserve"> </w:t>
      </w:r>
      <w:r w:rsidR="007E4057">
        <w:t>ensur</w:t>
      </w:r>
      <w:r w:rsidR="00647E52">
        <w:t>e</w:t>
      </w:r>
      <w:r w:rsidR="00C70315">
        <w:t xml:space="preserve"> Austr</w:t>
      </w:r>
      <w:r w:rsidR="006220B1">
        <w:t>alians continue to have</w:t>
      </w:r>
      <w:r w:rsidR="007E4057">
        <w:t xml:space="preserve"> access to cash</w:t>
      </w:r>
      <w:r w:rsidR="00647E52">
        <w:t>.</w:t>
      </w:r>
      <w:r w:rsidR="007E4057">
        <w:t xml:space="preserve"> </w:t>
      </w:r>
    </w:p>
    <w:p w14:paraId="33583BDA" w14:textId="3915C5C8" w:rsidR="00C02D0D" w:rsidRDefault="00C02D0D" w:rsidP="00C02D0D">
      <w:pPr>
        <w:spacing w:before="240"/>
      </w:pPr>
      <w:r>
        <w:t>In July 2025, the Council of Financial Regulators (CFR) and the Australian Competition and Consumer Commission (ACCC) conducted public consultation on a proposed regulatory framework to support the long-term sustainability of the cash distribution system. CFR and the ACCC are currently considering consultation responses, which will help inform their advice to the Government on options for a potential regulatory framework.</w:t>
      </w:r>
    </w:p>
    <w:p w14:paraId="5AFCD610" w14:textId="77777777" w:rsidR="00C02D0D" w:rsidRDefault="00C02D0D" w:rsidP="00C02D0D">
      <w:pPr>
        <w:spacing w:before="240"/>
      </w:pPr>
      <w:r w:rsidRPr="00F866D4">
        <w:t xml:space="preserve">Also in July 2025, the RBA released a consultation paper as part of its Review of Merchant Card Payment Costs and Surcharging. The RBA Payment Systems Board reached the preliminary </w:t>
      </w:r>
      <w:r>
        <w:t xml:space="preserve">view </w:t>
      </w:r>
      <w:r w:rsidRPr="00F866D4">
        <w:t xml:space="preserve">that it would be in the public interest </w:t>
      </w:r>
      <w:proofErr w:type="gramStart"/>
      <w:r w:rsidRPr="00F866D4">
        <w:t>to:</w:t>
      </w:r>
      <w:proofErr w:type="gramEnd"/>
      <w:r w:rsidRPr="00F866D4">
        <w:t xml:space="preserve"> remove surcharging on </w:t>
      </w:r>
      <w:proofErr w:type="spellStart"/>
      <w:r w:rsidRPr="00F866D4">
        <w:t>eftpos</w:t>
      </w:r>
      <w:proofErr w:type="spellEnd"/>
      <w:r w:rsidRPr="00F866D4">
        <w:t>, Mastercard and Visa cards, lower the cap on interchange fees paid by businesses, require card networks and large acquirers to publish the fees they charge.</w:t>
      </w:r>
    </w:p>
    <w:p w14:paraId="73CAC364" w14:textId="04C16137" w:rsidR="00F343AA" w:rsidRPr="00C56F2E" w:rsidRDefault="00F343AA" w:rsidP="004A27A8">
      <w:pPr>
        <w:pStyle w:val="Bullet"/>
        <w:numPr>
          <w:ilvl w:val="0"/>
          <w:numId w:val="0"/>
        </w:numPr>
        <w:rPr>
          <w:color w:val="FF0000"/>
        </w:rPr>
      </w:pPr>
      <w:r>
        <w:t xml:space="preserve">The Act </w:t>
      </w:r>
      <w:r w:rsidR="008B33DF">
        <w:t xml:space="preserve">does not </w:t>
      </w:r>
      <w:r>
        <w:t>specif</w:t>
      </w:r>
      <w:r w:rsidR="008B33DF">
        <w:t>y</w:t>
      </w:r>
      <w:r>
        <w:t xml:space="preserve"> </w:t>
      </w:r>
      <w:r w:rsidR="008B33DF">
        <w:t xml:space="preserve">any </w:t>
      </w:r>
      <w:r>
        <w:t>conditions that need to be satisfied before the power to make the Regulations may be exercised.</w:t>
      </w:r>
      <w:r w:rsidR="007D6771">
        <w:t xml:space="preserve"> </w:t>
      </w:r>
    </w:p>
    <w:p w14:paraId="0571A85E" w14:textId="527F9D1A" w:rsidR="009D2F0C" w:rsidRPr="006B5317" w:rsidRDefault="00AC1A7E" w:rsidP="000419C6">
      <w:pPr>
        <w:pStyle w:val="Bullet"/>
        <w:keepNext/>
        <w:numPr>
          <w:ilvl w:val="0"/>
          <w:numId w:val="0"/>
        </w:numPr>
        <w:ind w:left="567" w:hanging="567"/>
      </w:pPr>
      <w:r w:rsidRPr="006B5317">
        <w:lastRenderedPageBreak/>
        <w:t xml:space="preserve">The Regulations are subject to sunsetting and disallowance.  </w:t>
      </w:r>
    </w:p>
    <w:p w14:paraId="1C00D28E" w14:textId="77777777" w:rsidR="002C226C" w:rsidRPr="003C5719" w:rsidRDefault="002C226C" w:rsidP="004A27A8">
      <w:pPr>
        <w:spacing w:before="240"/>
      </w:pPr>
      <w:r w:rsidRPr="003C5719">
        <w:t xml:space="preserve">The Regulations are a legislative instrument for the purposes of the </w:t>
      </w:r>
      <w:r w:rsidRPr="003C5719">
        <w:rPr>
          <w:i/>
          <w:iCs/>
        </w:rPr>
        <w:t>Legislation Act</w:t>
      </w:r>
      <w:r w:rsidR="00A31681" w:rsidRPr="003C5719">
        <w:rPr>
          <w:i/>
          <w:iCs/>
        </w:rPr>
        <w:t> </w:t>
      </w:r>
      <w:r w:rsidRPr="003C5719">
        <w:rPr>
          <w:i/>
          <w:iCs/>
        </w:rPr>
        <w:t>2003</w:t>
      </w:r>
      <w:r w:rsidRPr="003C5719">
        <w:t>.</w:t>
      </w:r>
    </w:p>
    <w:p w14:paraId="669A607C" w14:textId="78A1D2ED" w:rsidR="0000628C" w:rsidRPr="006B5317" w:rsidRDefault="00F109D4" w:rsidP="004A27A8">
      <w:pPr>
        <w:spacing w:before="240"/>
      </w:pPr>
      <w:r w:rsidRPr="003C5719">
        <w:t xml:space="preserve">The Regulations commence </w:t>
      </w:r>
      <w:r w:rsidRPr="006B5317">
        <w:t>on</w:t>
      </w:r>
      <w:r w:rsidR="008B34CA" w:rsidRPr="006B5317">
        <w:t xml:space="preserve"> </w:t>
      </w:r>
      <w:r w:rsidR="00545272" w:rsidRPr="006B5317">
        <w:t>1 January 2026</w:t>
      </w:r>
      <w:r w:rsidR="008F0C50" w:rsidRPr="006B5317">
        <w:t>.</w:t>
      </w:r>
      <w:r w:rsidR="0047265F" w:rsidRPr="006B5317">
        <w:t xml:space="preserve"> </w:t>
      </w:r>
    </w:p>
    <w:p w14:paraId="498CFA6B" w14:textId="3B0FF631" w:rsidR="0011527C" w:rsidRPr="006B5317" w:rsidRDefault="0011527C" w:rsidP="004A27A8">
      <w:pPr>
        <w:spacing w:before="240"/>
      </w:pPr>
      <w:r w:rsidRPr="006B5317">
        <w:t xml:space="preserve">Details of the Regulations are set out in </w:t>
      </w:r>
      <w:r w:rsidRPr="006B5317">
        <w:rPr>
          <w:u w:val="single"/>
        </w:rPr>
        <w:t xml:space="preserve">Attachment </w:t>
      </w:r>
      <w:r w:rsidR="000419C6" w:rsidRPr="006B5317">
        <w:rPr>
          <w:u w:val="single"/>
        </w:rPr>
        <w:t>A</w:t>
      </w:r>
      <w:r w:rsidRPr="006B5317">
        <w:t xml:space="preserve">. </w:t>
      </w:r>
    </w:p>
    <w:p w14:paraId="66B63D7D" w14:textId="77777777" w:rsidR="00EB2AEF" w:rsidRPr="003C5719" w:rsidRDefault="00EB2AEF" w:rsidP="004A27A8">
      <w:pPr>
        <w:spacing w:before="240"/>
      </w:pPr>
    </w:p>
    <w:p w14:paraId="7861E37C" w14:textId="12C5940C" w:rsidR="00EA4DD8" w:rsidRPr="003C5719" w:rsidRDefault="00EA4DD8" w:rsidP="004A27A8">
      <w:pPr>
        <w:pageBreakBefore/>
        <w:spacing w:before="240"/>
        <w:jc w:val="right"/>
        <w:rPr>
          <w:b/>
          <w:u w:val="single"/>
        </w:rPr>
      </w:pPr>
      <w:r w:rsidRPr="003C5719">
        <w:rPr>
          <w:b/>
          <w:u w:val="single"/>
        </w:rPr>
        <w:lastRenderedPageBreak/>
        <w:t>ATTACHMENT</w:t>
      </w:r>
      <w:r w:rsidR="004B0C57">
        <w:rPr>
          <w:b/>
          <w:u w:val="single"/>
        </w:rPr>
        <w:t xml:space="preserve"> A</w:t>
      </w:r>
    </w:p>
    <w:p w14:paraId="5E610EA5" w14:textId="7145DAC6" w:rsidR="00EA4DD8" w:rsidRPr="003C5719" w:rsidRDefault="00EA4DD8" w:rsidP="004A27A8">
      <w:pPr>
        <w:spacing w:before="240"/>
        <w:rPr>
          <w:b/>
          <w:bCs/>
          <w:szCs w:val="24"/>
          <w:u w:val="single"/>
        </w:rPr>
      </w:pPr>
      <w:r w:rsidRPr="003C5719">
        <w:rPr>
          <w:b/>
          <w:bCs/>
          <w:u w:val="single"/>
        </w:rPr>
        <w:t>Details of the</w:t>
      </w:r>
      <w:r w:rsidR="001F12F5">
        <w:rPr>
          <w:b/>
          <w:bCs/>
          <w:u w:val="single"/>
        </w:rPr>
        <w:t xml:space="preserve"> </w:t>
      </w:r>
      <w:r w:rsidR="00C17336" w:rsidRPr="00C17336">
        <w:rPr>
          <w:b/>
          <w:bCs/>
          <w:i/>
          <w:u w:val="single"/>
        </w:rPr>
        <w:fldChar w:fldCharType="begin"/>
      </w:r>
      <w:r w:rsidR="00C17336" w:rsidRPr="00C17336">
        <w:rPr>
          <w:b/>
          <w:bCs/>
          <w:i/>
          <w:u w:val="single"/>
        </w:rPr>
        <w:instrText xml:space="preserve"> STYLEREF  ShortT </w:instrText>
      </w:r>
      <w:r w:rsidR="00C17336" w:rsidRPr="00C17336">
        <w:rPr>
          <w:b/>
          <w:bCs/>
          <w:i/>
          <w:u w:val="single"/>
        </w:rPr>
        <w:fldChar w:fldCharType="separate"/>
      </w:r>
      <w:r w:rsidR="00C17336" w:rsidRPr="00C17336">
        <w:rPr>
          <w:b/>
          <w:bCs/>
          <w:i/>
          <w:u w:val="single"/>
        </w:rPr>
        <w:t>Competition and Consumer (Industry Codes—Cash Acceptance) Regulations 2025</w:t>
      </w:r>
      <w:r w:rsidR="00C17336" w:rsidRPr="00C17336">
        <w:rPr>
          <w:b/>
          <w:bCs/>
          <w:u w:val="single"/>
        </w:rPr>
        <w:fldChar w:fldCharType="end"/>
      </w:r>
      <w:r w:rsidRPr="003C5719">
        <w:rPr>
          <w:b/>
          <w:bCs/>
          <w:u w:val="single"/>
        </w:rPr>
        <w:t xml:space="preserve"> </w:t>
      </w:r>
    </w:p>
    <w:p w14:paraId="4C7BC0DC"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42A2877F" w14:textId="43A5F888" w:rsidR="00EA4DD8" w:rsidRPr="006B5317" w:rsidRDefault="00EA4DD8" w:rsidP="004A27A8">
      <w:pPr>
        <w:spacing w:before="240"/>
      </w:pPr>
      <w:r w:rsidRPr="003C5719">
        <w:t xml:space="preserve">This section provides that the name of </w:t>
      </w:r>
      <w:r w:rsidRPr="006B5317">
        <w:t xml:space="preserve">the </w:t>
      </w:r>
      <w:r w:rsidR="004D40A9" w:rsidRPr="006B5317">
        <w:t>R</w:t>
      </w:r>
      <w:r w:rsidRPr="006B5317">
        <w:t>egulations is</w:t>
      </w:r>
      <w:r w:rsidRPr="003C5719">
        <w:t xml:space="preserve"> the </w:t>
      </w:r>
      <w:r w:rsidR="00E522FB" w:rsidRPr="00BC76AC">
        <w:rPr>
          <w:i/>
        </w:rPr>
        <w:fldChar w:fldCharType="begin"/>
      </w:r>
      <w:r w:rsidR="00E522FB" w:rsidRPr="00BC76AC">
        <w:rPr>
          <w:i/>
        </w:rPr>
        <w:instrText xml:space="preserve"> STYLEREF  ShortT </w:instrText>
      </w:r>
      <w:r w:rsidR="00E522FB" w:rsidRPr="00BC76AC">
        <w:rPr>
          <w:i/>
        </w:rPr>
        <w:fldChar w:fldCharType="separate"/>
      </w:r>
      <w:r w:rsidR="00E522FB">
        <w:rPr>
          <w:i/>
          <w:noProof/>
        </w:rPr>
        <w:t>Competition and Consumer (Industry Codes—Cash Acceptance) Regulations 2025</w:t>
      </w:r>
      <w:r w:rsidR="00E522FB" w:rsidRPr="00BC76AC">
        <w:rPr>
          <w:i/>
        </w:rPr>
        <w:fldChar w:fldCharType="end"/>
      </w:r>
      <w:r w:rsidR="001F12F5" w:rsidRPr="00901303">
        <w:rPr>
          <w:color w:val="000000" w:themeColor="text1"/>
        </w:rPr>
        <w:t xml:space="preserve"> </w:t>
      </w:r>
      <w:r w:rsidRPr="00901303">
        <w:rPr>
          <w:color w:val="000000" w:themeColor="text1"/>
        </w:rPr>
        <w:t>(</w:t>
      </w:r>
      <w:r w:rsidRPr="006B5317">
        <w:t>the Regulations).</w:t>
      </w:r>
    </w:p>
    <w:p w14:paraId="7034E93A" w14:textId="77777777" w:rsidR="00EA4DD8" w:rsidRPr="003C5719" w:rsidRDefault="00EA4DD8" w:rsidP="004A27A8">
      <w:pPr>
        <w:spacing w:before="240"/>
        <w:rPr>
          <w:u w:val="single"/>
        </w:rPr>
      </w:pPr>
      <w:r w:rsidRPr="003C5719">
        <w:rPr>
          <w:u w:val="single"/>
        </w:rPr>
        <w:t>Section 2 – Commencement</w:t>
      </w:r>
    </w:p>
    <w:p w14:paraId="38E44AF6" w14:textId="79E31D74" w:rsidR="00EA4DD8" w:rsidRPr="003C5719" w:rsidRDefault="00EA4DD8" w:rsidP="004A27A8">
      <w:pPr>
        <w:spacing w:before="240"/>
      </w:pPr>
      <w:r w:rsidRPr="003C5719">
        <w:t xml:space="preserve">Schedule 1 to the Regulations </w:t>
      </w:r>
      <w:r w:rsidR="00BC57F7">
        <w:t xml:space="preserve">will </w:t>
      </w:r>
      <w:r w:rsidRPr="003C5719">
        <w:t xml:space="preserve">commence on </w:t>
      </w:r>
      <w:r w:rsidR="00ED4D65">
        <w:t>1 January 2026</w:t>
      </w:r>
      <w:r w:rsidRPr="003C5719">
        <w:t>.</w:t>
      </w:r>
      <w:r w:rsidR="005858FB">
        <w:t xml:space="preserve"> </w:t>
      </w:r>
    </w:p>
    <w:p w14:paraId="291C80A2" w14:textId="77777777" w:rsidR="00EA4DD8" w:rsidRPr="003C5719" w:rsidRDefault="00EA4DD8" w:rsidP="004A27A8">
      <w:pPr>
        <w:spacing w:before="240"/>
        <w:rPr>
          <w:u w:val="single"/>
        </w:rPr>
      </w:pPr>
      <w:r w:rsidRPr="003C5719">
        <w:rPr>
          <w:u w:val="single"/>
        </w:rPr>
        <w:t>Section 3 – Authority</w:t>
      </w:r>
    </w:p>
    <w:p w14:paraId="457F8258" w14:textId="3C04C5A0" w:rsidR="00EA4DD8" w:rsidRPr="006B5317" w:rsidRDefault="00EA4DD8" w:rsidP="004A27A8">
      <w:pPr>
        <w:spacing w:before="240"/>
      </w:pPr>
      <w:r w:rsidRPr="006B5317">
        <w:t>The Regulation</w:t>
      </w:r>
      <w:r w:rsidR="001D20E6" w:rsidRPr="006B5317">
        <w:t>s</w:t>
      </w:r>
      <w:r w:rsidRPr="006B5317">
        <w:t xml:space="preserve"> are made under the</w:t>
      </w:r>
      <w:r w:rsidR="001F12F5" w:rsidRPr="006B5317">
        <w:t xml:space="preserve"> </w:t>
      </w:r>
      <w:r w:rsidR="006A0E16" w:rsidRPr="006B5317">
        <w:rPr>
          <w:i/>
          <w:iCs/>
        </w:rPr>
        <w:t>Competition and Consumer Act 2010</w:t>
      </w:r>
      <w:r w:rsidRPr="006B5317">
        <w:t xml:space="preserve"> (the Act).</w:t>
      </w:r>
    </w:p>
    <w:p w14:paraId="47B84C59" w14:textId="5D9CCE32" w:rsidR="00EA4DD8" w:rsidRPr="006B5317" w:rsidRDefault="00EA4DD8" w:rsidP="00D81134">
      <w:pPr>
        <w:keepNext/>
        <w:spacing w:before="240"/>
        <w:rPr>
          <w:u w:val="single"/>
        </w:rPr>
      </w:pPr>
      <w:r w:rsidRPr="006B5317">
        <w:rPr>
          <w:u w:val="single"/>
        </w:rPr>
        <w:t>Section 4 – S</w:t>
      </w:r>
      <w:r w:rsidR="00E54B31">
        <w:rPr>
          <w:u w:val="single"/>
        </w:rPr>
        <w:t xml:space="preserve">implified </w:t>
      </w:r>
      <w:r w:rsidR="00E87A05">
        <w:rPr>
          <w:u w:val="single"/>
        </w:rPr>
        <w:t>outline of the instrument</w:t>
      </w:r>
    </w:p>
    <w:p w14:paraId="1BB59597" w14:textId="77777777" w:rsidR="00B313AB" w:rsidRDefault="00EA4DD8" w:rsidP="00466DD5">
      <w:pPr>
        <w:spacing w:before="240" w:after="200"/>
      </w:pPr>
      <w:r w:rsidRPr="003C5719">
        <w:t xml:space="preserve">This section </w:t>
      </w:r>
      <w:r w:rsidR="005E500D">
        <w:t xml:space="preserve">summarises </w:t>
      </w:r>
      <w:r w:rsidR="0050100D">
        <w:t xml:space="preserve">the content of the Regulations. Specifically, it outlines that the Regulations prescribe mandatory industry codes (the Codes) that regulate the conduct of supermarket retailers and motor fuel retailers towards consumers. The Codes </w:t>
      </w:r>
      <w:r w:rsidR="00B313AB">
        <w:t xml:space="preserve">require retailers to ensure that consumers making in-person payments of $500 or less are provided with a reasonable opportunity to do so in cash. </w:t>
      </w:r>
    </w:p>
    <w:p w14:paraId="299BAB2E" w14:textId="77777777" w:rsidR="007455CB" w:rsidRDefault="00B313AB" w:rsidP="00466DD5">
      <w:pPr>
        <w:spacing w:before="240" w:after="200"/>
      </w:pPr>
      <w:r>
        <w:t xml:space="preserve">Civil penalties </w:t>
      </w:r>
      <w:r w:rsidR="007455CB">
        <w:t>are in place for failing to comply, and there are exemptions for small business retailers and for specified entities exempted by the ACCC.</w:t>
      </w:r>
    </w:p>
    <w:p w14:paraId="0455DF22" w14:textId="5B9D0E6A" w:rsidR="00EA4DD8" w:rsidRDefault="007455CB" w:rsidP="00466DD5">
      <w:pPr>
        <w:spacing w:before="240" w:after="200"/>
      </w:pPr>
      <w:r>
        <w:t>Further details are provided below.</w:t>
      </w:r>
    </w:p>
    <w:p w14:paraId="13EBDC4A" w14:textId="4B7D1119" w:rsidR="0073707F" w:rsidRDefault="0073707F" w:rsidP="00D81134">
      <w:pPr>
        <w:keepNext/>
        <w:spacing w:before="240" w:after="200"/>
        <w:rPr>
          <w:u w:val="single"/>
        </w:rPr>
      </w:pPr>
      <w:r>
        <w:rPr>
          <w:u w:val="single"/>
        </w:rPr>
        <w:t xml:space="preserve">Section 5 </w:t>
      </w:r>
      <w:r w:rsidR="004D40A9">
        <w:rPr>
          <w:u w:val="single"/>
        </w:rPr>
        <w:t xml:space="preserve">– </w:t>
      </w:r>
      <w:r w:rsidR="002507C8">
        <w:rPr>
          <w:u w:val="single"/>
        </w:rPr>
        <w:t>Definitions</w:t>
      </w:r>
    </w:p>
    <w:p w14:paraId="3110BA33" w14:textId="23F11715" w:rsidR="002507C8" w:rsidRDefault="00441C8E" w:rsidP="00466DD5">
      <w:pPr>
        <w:spacing w:before="240" w:after="200"/>
      </w:pPr>
      <w:r>
        <w:t xml:space="preserve">The Regulations define </w:t>
      </w:r>
      <w:r w:rsidR="00777E49">
        <w:t>several</w:t>
      </w:r>
      <w:r>
        <w:t xml:space="preserve"> terms</w:t>
      </w:r>
      <w:r w:rsidR="00777E49">
        <w:t>, including</w:t>
      </w:r>
      <w:r>
        <w:t>:</w:t>
      </w:r>
    </w:p>
    <w:p w14:paraId="271BDE1D" w14:textId="6E42CC15" w:rsidR="00441C8E" w:rsidRDefault="009F15A8" w:rsidP="00441C8E">
      <w:pPr>
        <w:pStyle w:val="Bullet"/>
      </w:pPr>
      <w:r w:rsidRPr="00CA2C35">
        <w:rPr>
          <w:b/>
          <w:bCs/>
          <w:i/>
          <w:iCs/>
        </w:rPr>
        <w:t>Cash payment</w:t>
      </w:r>
      <w:r>
        <w:t xml:space="preserve"> means payment by way of cash</w:t>
      </w:r>
      <w:r w:rsidR="00214237">
        <w:t xml:space="preserve"> – which can be coins or printed money (i.e. banknotes). </w:t>
      </w:r>
    </w:p>
    <w:p w14:paraId="41857CB6" w14:textId="0581DDBE" w:rsidR="00214237" w:rsidRDefault="00214237" w:rsidP="00441C8E">
      <w:pPr>
        <w:pStyle w:val="Bullet"/>
      </w:pPr>
      <w:r w:rsidRPr="00CA2C35">
        <w:rPr>
          <w:b/>
          <w:bCs/>
          <w:i/>
          <w:iCs/>
        </w:rPr>
        <w:t>Cash payment point</w:t>
      </w:r>
      <w:r>
        <w:t xml:space="preserve"> means </w:t>
      </w:r>
      <w:r w:rsidR="00D3223D">
        <w:t xml:space="preserve">a counter, kiosk, or another reasonably identifiable location at which cash payments can be made by </w:t>
      </w:r>
      <w:r w:rsidR="00223D6D">
        <w:t>consumers.</w:t>
      </w:r>
    </w:p>
    <w:p w14:paraId="68669953" w14:textId="64177A7C" w:rsidR="009B513D" w:rsidRDefault="00D3223D" w:rsidP="009B513D">
      <w:pPr>
        <w:pStyle w:val="Bullet"/>
      </w:pPr>
      <w:r w:rsidRPr="00CA2C35">
        <w:rPr>
          <w:b/>
          <w:bCs/>
          <w:i/>
          <w:iCs/>
        </w:rPr>
        <w:t>Consumer</w:t>
      </w:r>
      <w:r>
        <w:t xml:space="preserve"> has the same meaning as in subsection 51</w:t>
      </w:r>
      <w:proofErr w:type="gramStart"/>
      <w:r>
        <w:t>ACA(</w:t>
      </w:r>
      <w:proofErr w:type="gramEnd"/>
      <w:r>
        <w:t xml:space="preserve">1) of the Act – </w:t>
      </w:r>
      <w:r w:rsidR="005A6852">
        <w:t xml:space="preserve">that is, </w:t>
      </w:r>
      <w:r w:rsidR="00D44F9C" w:rsidRPr="00D44F9C">
        <w:t>a</w:t>
      </w:r>
      <w:r w:rsidR="00D44F9C">
        <w:t xml:space="preserve"> consumer is a</w:t>
      </w:r>
      <w:r w:rsidR="00D44F9C" w:rsidRPr="00D44F9C">
        <w:t xml:space="preserve"> person to whom goods or services are or may be supplied by participants in the</w:t>
      </w:r>
      <w:r w:rsidR="00D44F9C">
        <w:t xml:space="preserve"> relevant</w:t>
      </w:r>
      <w:r w:rsidR="00D44F9C" w:rsidRPr="00D44F9C">
        <w:t xml:space="preserve"> industry.</w:t>
      </w:r>
    </w:p>
    <w:p w14:paraId="48A361D4" w14:textId="3D7604EA" w:rsidR="00DC26DA" w:rsidRPr="00CA2C35" w:rsidRDefault="008B45FE" w:rsidP="009B513D">
      <w:pPr>
        <w:pStyle w:val="Bullet"/>
      </w:pPr>
      <w:r>
        <w:rPr>
          <w:b/>
          <w:bCs/>
          <w:i/>
          <w:iCs/>
        </w:rPr>
        <w:t>I</w:t>
      </w:r>
      <w:r w:rsidR="00DC26DA" w:rsidRPr="00CC08DE">
        <w:rPr>
          <w:b/>
          <w:bCs/>
          <w:i/>
          <w:iCs/>
        </w:rPr>
        <w:t>n-person payment</w:t>
      </w:r>
      <w:r w:rsidR="00DC26DA" w:rsidRPr="00FC33AB">
        <w:t xml:space="preserve"> means the consumer is paying in-person, regardless of whether the retailer’s cash payment points are manned or self-service.</w:t>
      </w:r>
    </w:p>
    <w:p w14:paraId="51F3612A" w14:textId="1F43D044" w:rsidR="008F3AE8" w:rsidRDefault="008F3AE8" w:rsidP="009B513D">
      <w:pPr>
        <w:pStyle w:val="Bullet"/>
      </w:pPr>
      <w:r w:rsidRPr="00CA2C35">
        <w:rPr>
          <w:b/>
          <w:bCs/>
          <w:i/>
          <w:iCs/>
        </w:rPr>
        <w:t>Retail site</w:t>
      </w:r>
      <w:r w:rsidR="00FD7541">
        <w:t xml:space="preserve"> </w:t>
      </w:r>
      <w:r w:rsidR="00AA3293">
        <w:t xml:space="preserve">means a premises or part of premises where the retailer carries on a </w:t>
      </w:r>
      <w:r w:rsidR="00177B7E">
        <w:t xml:space="preserve">supermarket </w:t>
      </w:r>
      <w:r w:rsidR="00AA3293">
        <w:t>business</w:t>
      </w:r>
      <w:r w:rsidR="00C9291E">
        <w:t xml:space="preserve"> or motor fuel business</w:t>
      </w:r>
      <w:r w:rsidR="00FD7541">
        <w:t xml:space="preserve"> and at which they ordinarily accept in</w:t>
      </w:r>
      <w:r w:rsidR="00C9291E">
        <w:noBreakHyphen/>
      </w:r>
      <w:r w:rsidR="00FD7541">
        <w:t xml:space="preserve">person payments. </w:t>
      </w:r>
    </w:p>
    <w:p w14:paraId="67D3EA9E" w14:textId="7521EBA7" w:rsidR="00CD7369" w:rsidRDefault="00CD7369" w:rsidP="00CA2C35">
      <w:pPr>
        <w:spacing w:before="240" w:after="200"/>
      </w:pPr>
      <w:r>
        <w:t>Additional terms defined in the Regulations are outlined in the relevant sections below.</w:t>
      </w:r>
    </w:p>
    <w:p w14:paraId="0B749961" w14:textId="77777777" w:rsidR="00F05BA4" w:rsidRDefault="009B513D" w:rsidP="00CA2C35">
      <w:pPr>
        <w:pStyle w:val="Bullet"/>
        <w:keepNext/>
        <w:numPr>
          <w:ilvl w:val="0"/>
          <w:numId w:val="0"/>
        </w:numPr>
        <w:rPr>
          <w:u w:val="single"/>
        </w:rPr>
      </w:pPr>
      <w:r w:rsidRPr="00F05BA4">
        <w:rPr>
          <w:u w:val="single"/>
        </w:rPr>
        <w:lastRenderedPageBreak/>
        <w:t xml:space="preserve">Section 6 </w:t>
      </w:r>
      <w:r w:rsidR="00A10200" w:rsidRPr="00F05BA4">
        <w:rPr>
          <w:u w:val="single"/>
        </w:rPr>
        <w:t>–</w:t>
      </w:r>
      <w:r w:rsidRPr="00F05BA4">
        <w:rPr>
          <w:u w:val="single"/>
        </w:rPr>
        <w:t xml:space="preserve"> </w:t>
      </w:r>
      <w:r w:rsidR="00A10200" w:rsidRPr="00F05BA4">
        <w:rPr>
          <w:u w:val="single"/>
        </w:rPr>
        <w:t xml:space="preserve">Meaning of </w:t>
      </w:r>
      <w:r w:rsidR="00A10200" w:rsidRPr="00730254">
        <w:rPr>
          <w:b/>
          <w:bCs/>
          <w:i/>
          <w:iCs/>
          <w:u w:val="single"/>
        </w:rPr>
        <w:t>small business entity</w:t>
      </w:r>
    </w:p>
    <w:p w14:paraId="7D0C77B2" w14:textId="04CF50DA" w:rsidR="00A10200" w:rsidRDefault="00A10200">
      <w:pPr>
        <w:pStyle w:val="Bullet"/>
        <w:numPr>
          <w:ilvl w:val="0"/>
          <w:numId w:val="0"/>
        </w:numPr>
      </w:pPr>
      <w:r>
        <w:t xml:space="preserve">The Regulations define </w:t>
      </w:r>
      <w:r w:rsidRPr="00CA2C35">
        <w:rPr>
          <w:b/>
          <w:bCs/>
          <w:i/>
          <w:iCs/>
        </w:rPr>
        <w:t>small business entity</w:t>
      </w:r>
      <w:r>
        <w:t xml:space="preserve"> to mean a </w:t>
      </w:r>
      <w:r w:rsidR="005B759B">
        <w:t xml:space="preserve">supermarket or motor fuel retailer that is a small business entity </w:t>
      </w:r>
      <w:r w:rsidR="007E660E">
        <w:t>within the</w:t>
      </w:r>
      <w:r w:rsidR="0077632D">
        <w:t xml:space="preserve"> </w:t>
      </w:r>
      <w:r w:rsidR="00CF0FEE">
        <w:t>general</w:t>
      </w:r>
      <w:r w:rsidR="007E660E">
        <w:t xml:space="preserve"> meaning of the </w:t>
      </w:r>
      <w:r w:rsidR="007E660E" w:rsidRPr="00F05BA4">
        <w:rPr>
          <w:i/>
          <w:iCs/>
        </w:rPr>
        <w:t>Income Tax Assessment Act</w:t>
      </w:r>
      <w:r w:rsidR="005517F1" w:rsidRPr="00F05BA4">
        <w:rPr>
          <w:i/>
          <w:iCs/>
        </w:rPr>
        <w:t xml:space="preserve"> 1997</w:t>
      </w:r>
      <w:r w:rsidR="007E660E">
        <w:t xml:space="preserve"> </w:t>
      </w:r>
      <w:r w:rsidR="00BC2C91">
        <w:t>–</w:t>
      </w:r>
      <w:r w:rsidR="007E660E">
        <w:t xml:space="preserve"> that is, </w:t>
      </w:r>
      <w:r w:rsidR="00F41631">
        <w:t>the entity’s</w:t>
      </w:r>
      <w:r w:rsidR="007E660E">
        <w:t xml:space="preserve"> </w:t>
      </w:r>
      <w:r w:rsidR="00F41631">
        <w:t xml:space="preserve">annual </w:t>
      </w:r>
      <w:r w:rsidR="007E660E">
        <w:t xml:space="preserve">turnover </w:t>
      </w:r>
      <w:r w:rsidR="00F41631">
        <w:t>is less than $10 million.</w:t>
      </w:r>
      <w:r w:rsidR="0077632D">
        <w:t xml:space="preserve"> This includes sales of retail fuel</w:t>
      </w:r>
      <w:r w:rsidR="0001469E">
        <w:t xml:space="preserve"> (which would otherwise be excluded</w:t>
      </w:r>
      <w:r w:rsidR="00EC1466">
        <w:t xml:space="preserve"> from </w:t>
      </w:r>
      <w:r w:rsidR="00460304">
        <w:t xml:space="preserve">the entity’s turnover under </w:t>
      </w:r>
      <w:r w:rsidR="00C57E13">
        <w:t>sub</w:t>
      </w:r>
      <w:r w:rsidR="00460304">
        <w:t>section </w:t>
      </w:r>
      <w:r w:rsidR="00E01CDC">
        <w:t>328</w:t>
      </w:r>
      <w:r w:rsidR="00E01CDC">
        <w:noBreakHyphen/>
        <w:t>120(</w:t>
      </w:r>
      <w:r w:rsidR="000B1292">
        <w:t>3)</w:t>
      </w:r>
      <w:r w:rsidR="00565F15">
        <w:t xml:space="preserve"> of that</w:t>
      </w:r>
      <w:r w:rsidR="00C57E13">
        <w:t xml:space="preserve"> Act)</w:t>
      </w:r>
      <w:r w:rsidR="0077632D">
        <w:t xml:space="preserve">. </w:t>
      </w:r>
    </w:p>
    <w:p w14:paraId="45F5FB9C" w14:textId="2060B90D" w:rsidR="00AA0CEB" w:rsidRDefault="00F55BD1">
      <w:pPr>
        <w:pStyle w:val="Bullet"/>
        <w:numPr>
          <w:ilvl w:val="0"/>
          <w:numId w:val="0"/>
        </w:numPr>
      </w:pPr>
      <w:r>
        <w:t xml:space="preserve">In accordance with </w:t>
      </w:r>
      <w:r w:rsidR="000740D8">
        <w:t>section 328</w:t>
      </w:r>
      <w:r w:rsidR="000740D8">
        <w:noBreakHyphen/>
        <w:t xml:space="preserve">110 of the </w:t>
      </w:r>
      <w:r w:rsidR="000740D8" w:rsidRPr="00F05BA4">
        <w:rPr>
          <w:i/>
          <w:iCs/>
        </w:rPr>
        <w:t>Income Tax Assessment Act 1997</w:t>
      </w:r>
      <w:r w:rsidR="00974602">
        <w:t>, a</w:t>
      </w:r>
      <w:r w:rsidR="00F6087F">
        <w:t xml:space="preserve"> supermarket or motor fuel retailer </w:t>
      </w:r>
      <w:r w:rsidR="00556F96">
        <w:t>carrying on a business</w:t>
      </w:r>
      <w:r w:rsidR="00EB5AEB">
        <w:t xml:space="preserve"> in </w:t>
      </w:r>
      <w:r w:rsidR="00EB5F03">
        <w:t>the current</w:t>
      </w:r>
      <w:r w:rsidR="00EB5AEB">
        <w:t xml:space="preserve"> income year</w:t>
      </w:r>
      <w:r w:rsidR="007545B3">
        <w:t xml:space="preserve"> </w:t>
      </w:r>
      <w:r w:rsidR="00974602">
        <w:t>will be a small business entity</w:t>
      </w:r>
      <w:r w:rsidR="008F1D36">
        <w:t xml:space="preserve"> </w:t>
      </w:r>
      <w:r w:rsidR="00320873">
        <w:t>for th</w:t>
      </w:r>
      <w:r w:rsidR="003C611B">
        <w:t>e</w:t>
      </w:r>
      <w:r w:rsidR="00320873">
        <w:t xml:space="preserve"> entire </w:t>
      </w:r>
      <w:r w:rsidR="003C611B">
        <w:t xml:space="preserve">current </w:t>
      </w:r>
      <w:r w:rsidR="00320873">
        <w:t>income year</w:t>
      </w:r>
      <w:r w:rsidR="007F5EC6">
        <w:t>,</w:t>
      </w:r>
      <w:r w:rsidR="00A76F97" w:rsidRPr="00A76F97">
        <w:t xml:space="preserve"> </w:t>
      </w:r>
      <w:r w:rsidR="00A76F97">
        <w:t>for the purposes of the cash acceptance mandate,</w:t>
      </w:r>
      <w:r w:rsidR="00320873">
        <w:t xml:space="preserve"> if</w:t>
      </w:r>
      <w:r w:rsidR="00745E98">
        <w:t>:</w:t>
      </w:r>
    </w:p>
    <w:p w14:paraId="018947BB" w14:textId="7D04AFE0" w:rsidR="00745E98" w:rsidRDefault="00BC5A89" w:rsidP="00745E98">
      <w:pPr>
        <w:pStyle w:val="Bullet"/>
      </w:pPr>
      <w:r>
        <w:t>t</w:t>
      </w:r>
      <w:r w:rsidR="00A314C6">
        <w:t>he entity’s aggregated turnover for the previous income year</w:t>
      </w:r>
      <w:r w:rsidR="008C3EE6">
        <w:t xml:space="preserve"> was less than</w:t>
      </w:r>
      <w:r w:rsidR="00913434">
        <w:t xml:space="preserve"> $10 million</w:t>
      </w:r>
      <w:r w:rsidR="006426AE">
        <w:t>;</w:t>
      </w:r>
      <w:r w:rsidR="0073113B">
        <w:t xml:space="preserve"> or</w:t>
      </w:r>
    </w:p>
    <w:p w14:paraId="7436C789" w14:textId="11F646B3" w:rsidR="006F4A4D" w:rsidRDefault="00F82651" w:rsidP="006F4A4D">
      <w:pPr>
        <w:pStyle w:val="Bullet"/>
      </w:pPr>
      <w:r>
        <w:t>both</w:t>
      </w:r>
      <w:r w:rsidR="00925E92">
        <w:t xml:space="preserve"> of the following apply:</w:t>
      </w:r>
    </w:p>
    <w:p w14:paraId="04B37A7C" w14:textId="50DA4DA4" w:rsidR="003B4C91" w:rsidRDefault="00BC5A89" w:rsidP="00F82651">
      <w:pPr>
        <w:pStyle w:val="Dash"/>
      </w:pPr>
      <w:r>
        <w:t>t</w:t>
      </w:r>
      <w:r w:rsidR="00C0505F">
        <w:t xml:space="preserve">he entity’s aggregated turnover was $10 million or more </w:t>
      </w:r>
      <w:r w:rsidR="00C010CE">
        <w:t>for the previous income year</w:t>
      </w:r>
      <w:r w:rsidR="00F82651">
        <w:t xml:space="preserve">, but was less than $10 million for the </w:t>
      </w:r>
      <w:r w:rsidR="002430A8">
        <w:t>income year immediately before</w:t>
      </w:r>
      <w:r w:rsidR="0062165E">
        <w:t xml:space="preserve"> </w:t>
      </w:r>
      <w:proofErr w:type="gramStart"/>
      <w:r>
        <w:t>that</w:t>
      </w:r>
      <w:r w:rsidR="0062165E">
        <w:t>;</w:t>
      </w:r>
      <w:proofErr w:type="gramEnd"/>
    </w:p>
    <w:p w14:paraId="4A8E55B6" w14:textId="5367263B" w:rsidR="006426AE" w:rsidRDefault="00807D67" w:rsidP="00925E92">
      <w:pPr>
        <w:pStyle w:val="Dash"/>
      </w:pPr>
      <w:r>
        <w:t xml:space="preserve">as </w:t>
      </w:r>
      <w:r w:rsidR="00CA27F4">
        <w:t>at the start of th</w:t>
      </w:r>
      <w:r w:rsidR="00AC3D3A">
        <w:t>e current income</w:t>
      </w:r>
      <w:r w:rsidR="00CA27F4">
        <w:t xml:space="preserve"> year</w:t>
      </w:r>
      <w:r w:rsidR="00813DDE">
        <w:t>, the entity’s</w:t>
      </w:r>
      <w:r w:rsidR="00740588" w:rsidRPr="00740588">
        <w:t xml:space="preserve"> aggregated turnover for the current year is likely to be less than $10 million</w:t>
      </w:r>
      <w:r w:rsidR="00BC4515">
        <w:t>.</w:t>
      </w:r>
    </w:p>
    <w:p w14:paraId="4A5162C8" w14:textId="7A73DBE3" w:rsidR="00164234" w:rsidRDefault="004240AD" w:rsidP="00F05BA4">
      <w:pPr>
        <w:pStyle w:val="Bullet"/>
        <w:numPr>
          <w:ilvl w:val="0"/>
          <w:numId w:val="0"/>
        </w:numPr>
      </w:pPr>
      <w:r w:rsidRPr="004240AD">
        <w:t xml:space="preserve">Franchisees </w:t>
      </w:r>
      <w:r>
        <w:t xml:space="preserve">and franchisors </w:t>
      </w:r>
      <w:r w:rsidRPr="004240AD">
        <w:t>are exempt as small businesses only if the turnover of the entire franchise</w:t>
      </w:r>
      <w:r w:rsidR="00E7508D">
        <w:t xml:space="preserve"> system</w:t>
      </w:r>
      <w:r w:rsidRPr="004240AD">
        <w:t xml:space="preserve"> is below $10 million.</w:t>
      </w:r>
      <w:r w:rsidR="006C2BE8">
        <w:t xml:space="preserve"> </w:t>
      </w:r>
      <w:r w:rsidR="00164234">
        <w:t xml:space="preserve">This </w:t>
      </w:r>
      <w:r w:rsidR="00F838B2">
        <w:t>minimises confusion for consumers</w:t>
      </w:r>
      <w:r w:rsidR="00B348EB">
        <w:t>, because all</w:t>
      </w:r>
      <w:r w:rsidR="00164234">
        <w:t xml:space="preserve"> </w:t>
      </w:r>
      <w:r w:rsidR="005844CA">
        <w:t>retailers</w:t>
      </w:r>
      <w:r w:rsidR="00B348EB">
        <w:t xml:space="preserve"> within the same franchise ‘brand’ </w:t>
      </w:r>
      <w:r w:rsidR="0029035C">
        <w:t xml:space="preserve">will either be subject to, or </w:t>
      </w:r>
      <w:r w:rsidR="0029035C" w:rsidRPr="00CA2C35">
        <w:rPr>
          <w:i/>
          <w:iCs/>
        </w:rPr>
        <w:t>not</w:t>
      </w:r>
      <w:r w:rsidR="0029035C">
        <w:t xml:space="preserve"> subject to, </w:t>
      </w:r>
      <w:r w:rsidR="0084472C">
        <w:t>the cash acceptance mandate.</w:t>
      </w:r>
      <w:r w:rsidR="005844CA">
        <w:t xml:space="preserve"> </w:t>
      </w:r>
    </w:p>
    <w:p w14:paraId="4689EA25" w14:textId="48712B7F" w:rsidR="00A10200" w:rsidRPr="002B1898" w:rsidRDefault="006C2BE8" w:rsidP="00F05BA4">
      <w:pPr>
        <w:pStyle w:val="Bullet"/>
        <w:numPr>
          <w:ilvl w:val="0"/>
          <w:numId w:val="0"/>
        </w:numPr>
      </w:pPr>
      <w:r w:rsidRPr="00CA2C35">
        <w:rPr>
          <w:b/>
          <w:bCs/>
          <w:i/>
          <w:iCs/>
        </w:rPr>
        <w:t>Franchisee</w:t>
      </w:r>
      <w:r>
        <w:t xml:space="preserve"> and </w:t>
      </w:r>
      <w:r w:rsidRPr="00CA2C35">
        <w:rPr>
          <w:b/>
          <w:bCs/>
          <w:i/>
          <w:iCs/>
        </w:rPr>
        <w:t>franchisor</w:t>
      </w:r>
      <w:r>
        <w:t xml:space="preserve"> have the same meaning as in the </w:t>
      </w:r>
      <w:r w:rsidR="002B1898" w:rsidRPr="002B1898">
        <w:rPr>
          <w:i/>
          <w:iCs/>
        </w:rPr>
        <w:t>Competition and Consumer (Industry Codes—Franchising) Regulations 2024</w:t>
      </w:r>
      <w:r w:rsidR="00D05B10">
        <w:t xml:space="preserve">. </w:t>
      </w:r>
      <w:r w:rsidR="00833AED">
        <w:t>I</w:t>
      </w:r>
      <w:r w:rsidR="00CD2BE7">
        <w:t xml:space="preserve">n general, </w:t>
      </w:r>
      <w:r w:rsidR="00D05B10">
        <w:t>the franchisor is a person who grants</w:t>
      </w:r>
      <w:r w:rsidR="00CD2BE7">
        <w:t xml:space="preserve"> the franchise, and a franchisee is a person to whom the franchise is granted (with some qualifications).</w:t>
      </w:r>
      <w:r w:rsidR="00451488">
        <w:t xml:space="preserve"> </w:t>
      </w:r>
      <w:r w:rsidR="00495768">
        <w:rPr>
          <w:b/>
          <w:bCs/>
          <w:i/>
          <w:iCs/>
        </w:rPr>
        <w:t>R</w:t>
      </w:r>
      <w:r w:rsidR="00451488" w:rsidRPr="00CA2C35">
        <w:rPr>
          <w:b/>
          <w:bCs/>
          <w:i/>
          <w:iCs/>
        </w:rPr>
        <w:t>elevant franchise system</w:t>
      </w:r>
      <w:r w:rsidR="00451488" w:rsidRPr="00451488">
        <w:t xml:space="preserve"> means a franchise system (within the meaning of the </w:t>
      </w:r>
      <w:r w:rsidR="00451488" w:rsidRPr="00CA2C35">
        <w:rPr>
          <w:i/>
          <w:iCs/>
        </w:rPr>
        <w:t>Competition and Consumer (Industry Codes—Franchising) Regulations 2024</w:t>
      </w:r>
      <w:r w:rsidR="00451488" w:rsidRPr="00451488">
        <w:t>) that relates to the carrying on of a supermarket business or motor fuel business.</w:t>
      </w:r>
    </w:p>
    <w:p w14:paraId="7B7E17D7" w14:textId="52744767" w:rsidR="00C46239" w:rsidRPr="00F05BA4" w:rsidRDefault="00C46239" w:rsidP="00D81134">
      <w:pPr>
        <w:pStyle w:val="Bullet"/>
        <w:keepNext/>
        <w:numPr>
          <w:ilvl w:val="0"/>
          <w:numId w:val="0"/>
        </w:numPr>
        <w:rPr>
          <w:u w:val="single"/>
        </w:rPr>
      </w:pPr>
      <w:r w:rsidRPr="00F05BA4">
        <w:rPr>
          <w:u w:val="single"/>
        </w:rPr>
        <w:t xml:space="preserve">Section </w:t>
      </w:r>
      <w:r w:rsidR="00F119B0">
        <w:rPr>
          <w:u w:val="single"/>
        </w:rPr>
        <w:t>7</w:t>
      </w:r>
      <w:r w:rsidRPr="00F05BA4">
        <w:rPr>
          <w:u w:val="single"/>
        </w:rPr>
        <w:t xml:space="preserve"> – Legal tender</w:t>
      </w:r>
    </w:p>
    <w:p w14:paraId="2F658825" w14:textId="77777777" w:rsidR="00C46239" w:rsidRDefault="00C46239" w:rsidP="00C46239">
      <w:pPr>
        <w:pStyle w:val="Bullet"/>
        <w:numPr>
          <w:ilvl w:val="0"/>
          <w:numId w:val="0"/>
        </w:numPr>
      </w:pPr>
      <w:r>
        <w:t xml:space="preserve">This section affirms that retailers bound by the Codes do not </w:t>
      </w:r>
      <w:r w:rsidRPr="00FC33AB">
        <w:rPr>
          <w:szCs w:val="20"/>
        </w:rPr>
        <w:t>need to accept payment other than by way of legal tender</w:t>
      </w:r>
      <w:r>
        <w:rPr>
          <w:szCs w:val="20"/>
        </w:rPr>
        <w:t>.</w:t>
      </w:r>
    </w:p>
    <w:p w14:paraId="3EB48180" w14:textId="51E426B0" w:rsidR="008924AF" w:rsidRPr="009854A1" w:rsidRDefault="008924AF" w:rsidP="00D81134">
      <w:pPr>
        <w:pStyle w:val="Bullet"/>
        <w:keepNext/>
        <w:numPr>
          <w:ilvl w:val="0"/>
          <w:numId w:val="0"/>
        </w:numPr>
        <w:rPr>
          <w:u w:val="single"/>
        </w:rPr>
      </w:pPr>
      <w:r w:rsidRPr="009854A1">
        <w:rPr>
          <w:u w:val="single"/>
        </w:rPr>
        <w:t xml:space="preserve">Section </w:t>
      </w:r>
      <w:r w:rsidR="00F119B0">
        <w:rPr>
          <w:u w:val="single"/>
        </w:rPr>
        <w:t>8</w:t>
      </w:r>
      <w:r w:rsidRPr="009854A1">
        <w:rPr>
          <w:u w:val="single"/>
        </w:rPr>
        <w:t xml:space="preserve"> </w:t>
      </w:r>
      <w:r w:rsidR="009854A1" w:rsidRPr="009854A1">
        <w:rPr>
          <w:u w:val="single"/>
        </w:rPr>
        <w:t>– Mandatory industry code</w:t>
      </w:r>
    </w:p>
    <w:p w14:paraId="4C4DB58E" w14:textId="2D3866DA" w:rsidR="009854A1" w:rsidRDefault="009854A1" w:rsidP="008924AF">
      <w:pPr>
        <w:pStyle w:val="Bullet"/>
        <w:numPr>
          <w:ilvl w:val="0"/>
          <w:numId w:val="0"/>
        </w:numPr>
      </w:pPr>
      <w:r>
        <w:t xml:space="preserve">The Regulations </w:t>
      </w:r>
      <w:r w:rsidR="00FA2875">
        <w:t>establi</w:t>
      </w:r>
      <w:r w:rsidR="00F05BA4">
        <w:t>s</w:t>
      </w:r>
      <w:r w:rsidR="00FA2875">
        <w:t xml:space="preserve">h </w:t>
      </w:r>
      <w:r>
        <w:t>prescribed mandatory industry code</w:t>
      </w:r>
      <w:r w:rsidR="007E760C">
        <w:t>s</w:t>
      </w:r>
      <w:r>
        <w:t xml:space="preserve"> for the purposes of section</w:t>
      </w:r>
      <w:r w:rsidR="005D4467">
        <w:t> </w:t>
      </w:r>
      <w:r>
        <w:t>51AE of the Act.</w:t>
      </w:r>
      <w:r w:rsidR="00FB7CC3">
        <w:t xml:space="preserve"> The Regulations empower the ACCC to administer and enforce the</w:t>
      </w:r>
      <w:r w:rsidR="00F52531">
        <w:t>se</w:t>
      </w:r>
      <w:r w:rsidR="00FB7CC3">
        <w:t xml:space="preserve"> </w:t>
      </w:r>
      <w:r w:rsidR="00F52531">
        <w:t>provisions as mandatory industry code</w:t>
      </w:r>
      <w:r w:rsidR="007E760C">
        <w:t>s</w:t>
      </w:r>
      <w:r w:rsidR="000D73AF">
        <w:t>.</w:t>
      </w:r>
    </w:p>
    <w:p w14:paraId="4533834D" w14:textId="38AD19D6" w:rsidR="00DA4EEE" w:rsidRPr="001902A1" w:rsidRDefault="00DA4EEE" w:rsidP="00D81134">
      <w:pPr>
        <w:pStyle w:val="Bullet"/>
        <w:keepNext/>
        <w:numPr>
          <w:ilvl w:val="0"/>
          <w:numId w:val="0"/>
        </w:numPr>
        <w:rPr>
          <w:u w:val="single"/>
        </w:rPr>
      </w:pPr>
      <w:r w:rsidRPr="001902A1">
        <w:rPr>
          <w:u w:val="single"/>
        </w:rPr>
        <w:lastRenderedPageBreak/>
        <w:t xml:space="preserve">Section </w:t>
      </w:r>
      <w:r w:rsidR="00F119B0">
        <w:rPr>
          <w:u w:val="single"/>
        </w:rPr>
        <w:t>9</w:t>
      </w:r>
      <w:r w:rsidRPr="001902A1">
        <w:rPr>
          <w:u w:val="single"/>
        </w:rPr>
        <w:t xml:space="preserve"> – Civil penalty provisions of industry codes</w:t>
      </w:r>
    </w:p>
    <w:p w14:paraId="5B2684F0" w14:textId="7E7F7ACB" w:rsidR="00CA6F37" w:rsidRDefault="00243130" w:rsidP="008924AF">
      <w:pPr>
        <w:pStyle w:val="Bullet"/>
        <w:numPr>
          <w:ilvl w:val="0"/>
          <w:numId w:val="0"/>
        </w:numPr>
      </w:pPr>
      <w:r>
        <w:t xml:space="preserve">Section 8 sets </w:t>
      </w:r>
      <w:r w:rsidR="007C75D5">
        <w:t>out how provisions of the Codes are identified as</w:t>
      </w:r>
      <w:r w:rsidR="00DC1CED">
        <w:t xml:space="preserve"> civil penalty provisions</w:t>
      </w:r>
      <w:r w:rsidR="003C23DE">
        <w:t>.</w:t>
      </w:r>
      <w:r w:rsidR="007C75D5">
        <w:t xml:space="preserve"> </w:t>
      </w:r>
      <w:r w:rsidR="00F83235">
        <w:t xml:space="preserve">Breaches of civil penalty provisions </w:t>
      </w:r>
      <w:r w:rsidR="001F262F">
        <w:t>in the Codes</w:t>
      </w:r>
      <w:r w:rsidR="009B513D">
        <w:t xml:space="preserve"> carry pecuniary </w:t>
      </w:r>
      <w:proofErr w:type="gramStart"/>
      <w:r w:rsidR="009B513D">
        <w:t>penalties</w:t>
      </w:r>
      <w:r w:rsidR="000833E7">
        <w:t>, and</w:t>
      </w:r>
      <w:proofErr w:type="gramEnd"/>
      <w:r w:rsidR="000833E7">
        <w:t xml:space="preserve"> are also subject to the infringement notices regime in Division 2A of Part IVB of the Act</w:t>
      </w:r>
      <w:r w:rsidR="009B513D">
        <w:t>.</w:t>
      </w:r>
      <w:r w:rsidR="00CD6D0D">
        <w:t xml:space="preserve"> </w:t>
      </w:r>
    </w:p>
    <w:p w14:paraId="1BF413C0" w14:textId="34957117" w:rsidR="00F83235" w:rsidRDefault="00EE104A" w:rsidP="008924AF">
      <w:pPr>
        <w:pStyle w:val="Bullet"/>
        <w:numPr>
          <w:ilvl w:val="0"/>
          <w:numId w:val="0"/>
        </w:numPr>
      </w:pPr>
      <w:r>
        <w:t xml:space="preserve">However, </w:t>
      </w:r>
      <w:r w:rsidR="00B6221E">
        <w:t xml:space="preserve">the </w:t>
      </w:r>
      <w:r w:rsidR="007C1FCA">
        <w:t>civil penalt</w:t>
      </w:r>
      <w:r w:rsidR="00016A71">
        <w:t xml:space="preserve">ies and infringement </w:t>
      </w:r>
      <w:r w:rsidR="00D050D4">
        <w:t xml:space="preserve">notices regimes </w:t>
      </w:r>
      <w:r w:rsidR="00F77F54">
        <w:t xml:space="preserve">do not </w:t>
      </w:r>
      <w:r w:rsidR="00587841">
        <w:t>apply</w:t>
      </w:r>
      <w:r w:rsidR="00F77F54">
        <w:t xml:space="preserve"> until six months</w:t>
      </w:r>
      <w:r w:rsidR="00C26196">
        <w:t xml:space="preserve"> after commencement of the Codes. </w:t>
      </w:r>
      <w:r w:rsidR="009F1B90">
        <w:t xml:space="preserve">During this initial six-month period, no pecuniary penalties or infringement notices may be issued for alleged breaches of the Codes. </w:t>
      </w:r>
      <w:r w:rsidR="002A219E">
        <w:t>This delay</w:t>
      </w:r>
      <w:r w:rsidR="00A86336">
        <w:t>ed application</w:t>
      </w:r>
      <w:r w:rsidR="002A219E">
        <w:t xml:space="preserve"> </w:t>
      </w:r>
      <w:r w:rsidR="00895734">
        <w:t>allows</w:t>
      </w:r>
      <w:r w:rsidR="00444516">
        <w:t xml:space="preserve"> supermarket and </w:t>
      </w:r>
      <w:r w:rsidR="00FE6B4F">
        <w:t xml:space="preserve">motor </w:t>
      </w:r>
      <w:r w:rsidR="00444516">
        <w:t xml:space="preserve">fuel retailers time </w:t>
      </w:r>
      <w:r w:rsidR="0036255E">
        <w:t xml:space="preserve">to adjust their </w:t>
      </w:r>
      <w:r w:rsidR="00AC3F1D">
        <w:t>operations</w:t>
      </w:r>
      <w:r w:rsidR="0036255E">
        <w:t xml:space="preserve">, </w:t>
      </w:r>
      <w:r w:rsidR="002A1083">
        <w:t>as</w:t>
      </w:r>
      <w:r w:rsidR="0036255E">
        <w:t xml:space="preserve"> necessary, </w:t>
      </w:r>
      <w:r w:rsidR="00E91704">
        <w:t xml:space="preserve">to comply with their obligations under the Codes. </w:t>
      </w:r>
    </w:p>
    <w:p w14:paraId="673B0AF4" w14:textId="63C4EFCC" w:rsidR="006C623A" w:rsidRDefault="006C623A" w:rsidP="00D81134">
      <w:pPr>
        <w:pStyle w:val="Bullet"/>
        <w:keepNext/>
        <w:numPr>
          <w:ilvl w:val="0"/>
          <w:numId w:val="0"/>
        </w:numPr>
        <w:rPr>
          <w:u w:val="single"/>
        </w:rPr>
      </w:pPr>
      <w:r w:rsidRPr="00D13C14">
        <w:rPr>
          <w:u w:val="single"/>
        </w:rPr>
        <w:t xml:space="preserve">Section </w:t>
      </w:r>
      <w:r w:rsidR="00561C00">
        <w:rPr>
          <w:u w:val="single"/>
        </w:rPr>
        <w:t>10</w:t>
      </w:r>
      <w:r w:rsidRPr="00D13C14">
        <w:rPr>
          <w:u w:val="single"/>
        </w:rPr>
        <w:t xml:space="preserve"> – </w:t>
      </w:r>
      <w:r>
        <w:rPr>
          <w:u w:val="single"/>
        </w:rPr>
        <w:t>Review of decisions</w:t>
      </w:r>
    </w:p>
    <w:p w14:paraId="5F2029DA" w14:textId="77777777" w:rsidR="006C623A" w:rsidRDefault="006C623A" w:rsidP="006C623A">
      <w:pPr>
        <w:pStyle w:val="Bullet"/>
        <w:numPr>
          <w:ilvl w:val="0"/>
          <w:numId w:val="0"/>
        </w:numPr>
      </w:pPr>
      <w:r>
        <w:t xml:space="preserve">The Administrative Review Tribunal may review, on application, decisions of the ACCC to exempt or not exempt retailers from the Codes. </w:t>
      </w:r>
    </w:p>
    <w:p w14:paraId="6C448535" w14:textId="23C756CE" w:rsidR="007658CD" w:rsidRPr="00F05BA4" w:rsidRDefault="007658CD" w:rsidP="00D81134">
      <w:pPr>
        <w:pStyle w:val="Bullet"/>
        <w:keepNext/>
        <w:numPr>
          <w:ilvl w:val="0"/>
          <w:numId w:val="0"/>
        </w:numPr>
        <w:rPr>
          <w:b/>
          <w:bCs/>
          <w:u w:val="single"/>
        </w:rPr>
      </w:pPr>
      <w:r w:rsidRPr="00F05BA4">
        <w:rPr>
          <w:b/>
          <w:bCs/>
          <w:u w:val="single"/>
        </w:rPr>
        <w:t xml:space="preserve">Part 2 </w:t>
      </w:r>
      <w:r w:rsidR="00A73EF6" w:rsidRPr="00F05BA4">
        <w:rPr>
          <w:b/>
          <w:bCs/>
          <w:u w:val="single"/>
        </w:rPr>
        <w:t>–</w:t>
      </w:r>
      <w:r w:rsidRPr="00F05BA4">
        <w:rPr>
          <w:b/>
          <w:bCs/>
          <w:u w:val="single"/>
        </w:rPr>
        <w:t xml:space="preserve"> Industry</w:t>
      </w:r>
      <w:r w:rsidR="00A73EF6" w:rsidRPr="00F05BA4">
        <w:rPr>
          <w:b/>
          <w:bCs/>
          <w:u w:val="single"/>
        </w:rPr>
        <w:t xml:space="preserve"> code relating to cash acceptance by supermarket retailers</w:t>
      </w:r>
    </w:p>
    <w:p w14:paraId="10007490" w14:textId="153042C6" w:rsidR="00F52531" w:rsidRDefault="00F52531" w:rsidP="00D81134">
      <w:pPr>
        <w:pStyle w:val="Bullet"/>
        <w:keepNext/>
        <w:numPr>
          <w:ilvl w:val="0"/>
          <w:numId w:val="0"/>
        </w:numPr>
        <w:rPr>
          <w:u w:val="single"/>
        </w:rPr>
      </w:pPr>
      <w:r w:rsidRPr="00F52531">
        <w:rPr>
          <w:u w:val="single"/>
        </w:rPr>
        <w:t xml:space="preserve">Section </w:t>
      </w:r>
      <w:r w:rsidR="00FF1B0A">
        <w:rPr>
          <w:u w:val="single"/>
        </w:rPr>
        <w:t>11</w:t>
      </w:r>
      <w:r w:rsidRPr="00F52531">
        <w:rPr>
          <w:u w:val="single"/>
        </w:rPr>
        <w:t xml:space="preserve"> – Industr</w:t>
      </w:r>
      <w:r w:rsidR="00A73EF6">
        <w:rPr>
          <w:u w:val="single"/>
        </w:rPr>
        <w:t>y</w:t>
      </w:r>
      <w:r w:rsidRPr="00F52531">
        <w:rPr>
          <w:u w:val="single"/>
        </w:rPr>
        <w:t xml:space="preserve"> to which this Code applies</w:t>
      </w:r>
    </w:p>
    <w:p w14:paraId="666F39CD" w14:textId="2966E987" w:rsidR="00F52531" w:rsidRDefault="00FA2875" w:rsidP="008924AF">
      <w:pPr>
        <w:pStyle w:val="Bullet"/>
        <w:numPr>
          <w:ilvl w:val="0"/>
          <w:numId w:val="0"/>
        </w:numPr>
      </w:pPr>
      <w:r>
        <w:t xml:space="preserve">Part 2 of the Regulations </w:t>
      </w:r>
      <w:r w:rsidR="00701E30">
        <w:t>sets out an industry code that applies to the industry of food and groceries (the Code)</w:t>
      </w:r>
      <w:r w:rsidR="000D73AF">
        <w:t>.</w:t>
      </w:r>
    </w:p>
    <w:p w14:paraId="0864BE13" w14:textId="67CE94D5" w:rsidR="004E7C3E" w:rsidRPr="00BD4025" w:rsidRDefault="004E7C3E" w:rsidP="008924AF">
      <w:pPr>
        <w:pStyle w:val="Bullet"/>
        <w:numPr>
          <w:ilvl w:val="0"/>
          <w:numId w:val="0"/>
        </w:numPr>
      </w:pPr>
      <w:r w:rsidRPr="00CA2C35">
        <w:rPr>
          <w:b/>
          <w:bCs/>
          <w:i/>
          <w:iCs/>
        </w:rPr>
        <w:t>Supermarket business</w:t>
      </w:r>
      <w:r>
        <w:t xml:space="preserve"> has the same meaning as in the </w:t>
      </w:r>
      <w:r w:rsidR="00BD4025" w:rsidRPr="00BD4025">
        <w:rPr>
          <w:i/>
          <w:iCs/>
        </w:rPr>
        <w:t>Competition and Consumer (Industry Codes—Food and Grocery) Regulations 2024</w:t>
      </w:r>
      <w:r w:rsidR="00BD4025">
        <w:t xml:space="preserve"> – </w:t>
      </w:r>
      <w:r w:rsidR="00BF61E0">
        <w:t xml:space="preserve">that is, </w:t>
      </w:r>
      <w:r w:rsidR="00CB3A28">
        <w:t xml:space="preserve">a business that mainly </w:t>
      </w:r>
      <w:r w:rsidR="002B519F">
        <w:t xml:space="preserve">sells retail grocery products to consumers, of which a substantial proportion </w:t>
      </w:r>
      <w:r w:rsidR="00F73D6B">
        <w:t>is</w:t>
      </w:r>
      <w:r w:rsidR="002B519F">
        <w:t xml:space="preserve"> food that is not for in</w:t>
      </w:r>
      <w:r w:rsidR="00841907">
        <w:noBreakHyphen/>
      </w:r>
      <w:r w:rsidR="002B519F">
        <w:t xml:space="preserve">store consumption. A </w:t>
      </w:r>
      <w:r w:rsidR="002B519F" w:rsidRPr="00CA2C35">
        <w:rPr>
          <w:b/>
          <w:bCs/>
          <w:i/>
          <w:iCs/>
        </w:rPr>
        <w:t>supermarket retailer</w:t>
      </w:r>
      <w:r w:rsidR="002B519F">
        <w:t xml:space="preserve"> is a corporation that carries on a supermarket business in Australia.</w:t>
      </w:r>
    </w:p>
    <w:p w14:paraId="1FCA8DB1" w14:textId="777E5B5A" w:rsidR="00934273" w:rsidRDefault="00934273" w:rsidP="00D81134">
      <w:pPr>
        <w:pStyle w:val="Bullet"/>
        <w:keepNext/>
        <w:numPr>
          <w:ilvl w:val="0"/>
          <w:numId w:val="0"/>
        </w:numPr>
        <w:rPr>
          <w:u w:val="single"/>
        </w:rPr>
      </w:pPr>
      <w:r w:rsidRPr="00F05BA4">
        <w:rPr>
          <w:u w:val="single"/>
        </w:rPr>
        <w:t xml:space="preserve">Section </w:t>
      </w:r>
      <w:r w:rsidR="00FF1B0A">
        <w:rPr>
          <w:u w:val="single"/>
        </w:rPr>
        <w:t>12</w:t>
      </w:r>
      <w:r w:rsidRPr="00F05BA4">
        <w:rPr>
          <w:u w:val="single"/>
        </w:rPr>
        <w:t xml:space="preserve"> – Accepting cash payments</w:t>
      </w:r>
    </w:p>
    <w:p w14:paraId="258C102A" w14:textId="62AC597D" w:rsidR="00FC33AB" w:rsidRPr="00FC33AB" w:rsidRDefault="00FC33AB" w:rsidP="00EB281A">
      <w:pPr>
        <w:spacing w:before="240"/>
        <w:rPr>
          <w:szCs w:val="23"/>
        </w:rPr>
      </w:pPr>
      <w:r>
        <w:rPr>
          <w:szCs w:val="23"/>
        </w:rPr>
        <w:t>Supermarket</w:t>
      </w:r>
      <w:r w:rsidRPr="00FC33AB">
        <w:rPr>
          <w:szCs w:val="23"/>
        </w:rPr>
        <w:t xml:space="preserve"> retailers need to make sure that any consumer </w:t>
      </w:r>
      <w:r w:rsidR="00416E52" w:rsidRPr="00FC33AB">
        <w:rPr>
          <w:szCs w:val="23"/>
        </w:rPr>
        <w:t>mak</w:t>
      </w:r>
      <w:r w:rsidR="00416E52">
        <w:rPr>
          <w:szCs w:val="23"/>
        </w:rPr>
        <w:t>ing</w:t>
      </w:r>
      <w:r w:rsidR="00416E52" w:rsidRPr="00FC33AB">
        <w:rPr>
          <w:szCs w:val="23"/>
        </w:rPr>
        <w:t xml:space="preserve"> an in-person payment</w:t>
      </w:r>
      <w:r w:rsidR="00416E52">
        <w:rPr>
          <w:szCs w:val="23"/>
        </w:rPr>
        <w:t xml:space="preserve"> </w:t>
      </w:r>
      <w:r w:rsidR="00BA2F83" w:rsidRPr="00FC33AB">
        <w:rPr>
          <w:szCs w:val="23"/>
        </w:rPr>
        <w:t xml:space="preserve">of $500 or less </w:t>
      </w:r>
      <w:r w:rsidRPr="00FC33AB">
        <w:rPr>
          <w:szCs w:val="23"/>
        </w:rPr>
        <w:t xml:space="preserve">has </w:t>
      </w:r>
      <w:r w:rsidR="00AA22F3">
        <w:rPr>
          <w:szCs w:val="23"/>
        </w:rPr>
        <w:t>a</w:t>
      </w:r>
      <w:r w:rsidRPr="00FC33AB">
        <w:rPr>
          <w:szCs w:val="23"/>
        </w:rPr>
        <w:t xml:space="preserve"> reasonable opportunity to </w:t>
      </w:r>
      <w:r w:rsidR="006E7E3A">
        <w:rPr>
          <w:szCs w:val="23"/>
        </w:rPr>
        <w:t xml:space="preserve">do </w:t>
      </w:r>
      <w:r w:rsidR="00416E52">
        <w:rPr>
          <w:szCs w:val="23"/>
        </w:rPr>
        <w:t xml:space="preserve">so </w:t>
      </w:r>
      <w:r w:rsidR="00EB281A">
        <w:rPr>
          <w:szCs w:val="23"/>
        </w:rPr>
        <w:t xml:space="preserve">by way of </w:t>
      </w:r>
      <w:r w:rsidRPr="00FC33AB">
        <w:rPr>
          <w:szCs w:val="23"/>
        </w:rPr>
        <w:t xml:space="preserve">cash payment. </w:t>
      </w:r>
      <w:r w:rsidR="001D30DE">
        <w:rPr>
          <w:szCs w:val="23"/>
        </w:rPr>
        <w:t xml:space="preserve">Small business entities </w:t>
      </w:r>
      <w:r w:rsidR="00AA27DF">
        <w:rPr>
          <w:szCs w:val="23"/>
        </w:rPr>
        <w:t>(</w:t>
      </w:r>
      <w:r w:rsidR="001D30DE">
        <w:rPr>
          <w:szCs w:val="23"/>
        </w:rPr>
        <w:t>as outlined above</w:t>
      </w:r>
      <w:r w:rsidR="00AA27DF">
        <w:rPr>
          <w:szCs w:val="23"/>
        </w:rPr>
        <w:t>)</w:t>
      </w:r>
      <w:r w:rsidR="001D30DE">
        <w:rPr>
          <w:szCs w:val="23"/>
        </w:rPr>
        <w:t xml:space="preserve"> are not bound by the Code.</w:t>
      </w:r>
    </w:p>
    <w:p w14:paraId="1B03B4FD" w14:textId="21EC942C" w:rsidR="00FC33AB" w:rsidRPr="00FC33AB" w:rsidRDefault="00FC33AB" w:rsidP="00FC33AB">
      <w:pPr>
        <w:spacing w:before="240"/>
        <w:rPr>
          <w:szCs w:val="23"/>
        </w:rPr>
      </w:pPr>
      <w:r w:rsidRPr="00FC33AB">
        <w:rPr>
          <w:szCs w:val="23"/>
        </w:rPr>
        <w:t xml:space="preserve">‘Reasonable opportunity’ means that the number of cash payment points </w:t>
      </w:r>
      <w:r w:rsidR="000A418D">
        <w:rPr>
          <w:szCs w:val="23"/>
        </w:rPr>
        <w:t xml:space="preserve">operating </w:t>
      </w:r>
      <w:r w:rsidRPr="00FC33AB">
        <w:rPr>
          <w:szCs w:val="23"/>
        </w:rPr>
        <w:t xml:space="preserve">at the retail site are reasonable and proportionate, </w:t>
      </w:r>
      <w:proofErr w:type="gramStart"/>
      <w:r w:rsidRPr="00FC33AB">
        <w:rPr>
          <w:szCs w:val="23"/>
        </w:rPr>
        <w:t>taking into account</w:t>
      </w:r>
      <w:proofErr w:type="gramEnd"/>
      <w:r w:rsidRPr="00FC33AB">
        <w:rPr>
          <w:szCs w:val="23"/>
        </w:rPr>
        <w:t xml:space="preserve"> consumer demand and the size and nature of the retailer’s business. The level of effort asked of the consumer to make a cash payment also needs to be reasonable in the circumstance. </w:t>
      </w:r>
    </w:p>
    <w:p w14:paraId="78431B3C" w14:textId="7A536F07" w:rsidR="00FC33AB" w:rsidRDefault="00FC33AB" w:rsidP="00FC33AB">
      <w:pPr>
        <w:spacing w:before="240"/>
        <w:rPr>
          <w:szCs w:val="23"/>
        </w:rPr>
      </w:pPr>
      <w:r w:rsidRPr="00FC33AB">
        <w:rPr>
          <w:szCs w:val="23"/>
        </w:rPr>
        <w:t xml:space="preserve">However, regardless of circumstances and the size and nature of the business, there needs to be at least one cash payment point </w:t>
      </w:r>
      <w:r w:rsidR="002C456B">
        <w:rPr>
          <w:szCs w:val="23"/>
        </w:rPr>
        <w:t xml:space="preserve">operating </w:t>
      </w:r>
      <w:r w:rsidRPr="00FC33AB">
        <w:rPr>
          <w:szCs w:val="23"/>
        </w:rPr>
        <w:t>at the retail site.</w:t>
      </w:r>
    </w:p>
    <w:p w14:paraId="4D02051A" w14:textId="6827D583" w:rsidR="00EF3F7C" w:rsidRPr="00FC33AB" w:rsidRDefault="00EF3F7C" w:rsidP="00FC33AB">
      <w:pPr>
        <w:spacing w:before="240"/>
        <w:rPr>
          <w:szCs w:val="23"/>
        </w:rPr>
      </w:pPr>
      <w:r>
        <w:rPr>
          <w:szCs w:val="23"/>
        </w:rPr>
        <w:t>Breaches of this provision carry a civil pecuniary penalty of 600 penalty units.</w:t>
      </w:r>
    </w:p>
    <w:p w14:paraId="73F56AF5" w14:textId="45837917" w:rsidR="00342231" w:rsidRPr="00F05BA4" w:rsidRDefault="00342231" w:rsidP="00D81134">
      <w:pPr>
        <w:pStyle w:val="Bullet"/>
        <w:keepNext/>
        <w:numPr>
          <w:ilvl w:val="0"/>
          <w:numId w:val="0"/>
        </w:numPr>
        <w:rPr>
          <w:u w:val="single"/>
        </w:rPr>
      </w:pPr>
      <w:r w:rsidRPr="00F05BA4">
        <w:rPr>
          <w:u w:val="single"/>
        </w:rPr>
        <w:t xml:space="preserve">Section </w:t>
      </w:r>
      <w:r w:rsidR="00FF1B0A">
        <w:rPr>
          <w:u w:val="single"/>
        </w:rPr>
        <w:t>13</w:t>
      </w:r>
      <w:r w:rsidRPr="00F05BA4">
        <w:rPr>
          <w:u w:val="single"/>
        </w:rPr>
        <w:t xml:space="preserve"> – </w:t>
      </w:r>
      <w:r w:rsidR="00304387" w:rsidRPr="00F05BA4">
        <w:rPr>
          <w:u w:val="single"/>
        </w:rPr>
        <w:t>Commission may grant exemptions</w:t>
      </w:r>
    </w:p>
    <w:p w14:paraId="16CF9E38" w14:textId="6557497E" w:rsidR="00342231" w:rsidRDefault="00342231" w:rsidP="00342231">
      <w:pPr>
        <w:pStyle w:val="Bullet"/>
        <w:numPr>
          <w:ilvl w:val="0"/>
          <w:numId w:val="0"/>
        </w:numPr>
      </w:pPr>
      <w:r>
        <w:t xml:space="preserve">The ACCC </w:t>
      </w:r>
      <w:r w:rsidR="00795F38">
        <w:t>may</w:t>
      </w:r>
      <w:r>
        <w:t xml:space="preserve"> exempt supermarket retailers that would otherwise be covered by the Code from having to accept cash payments. </w:t>
      </w:r>
      <w:r w:rsidR="00074164">
        <w:t>The ACCC may</w:t>
      </w:r>
      <w:r w:rsidR="00E36C9B">
        <w:t xml:space="preserve"> grant an exemption in response to </w:t>
      </w:r>
      <w:r w:rsidR="00BB2610">
        <w:t>a</w:t>
      </w:r>
      <w:r w:rsidR="00E36C9B">
        <w:t xml:space="preserve"> written application</w:t>
      </w:r>
      <w:r w:rsidR="00BB2610">
        <w:t xml:space="preserve"> from a supermarket retailer, or on its own initiative</w:t>
      </w:r>
      <w:r w:rsidR="0002079D">
        <w:t>.</w:t>
      </w:r>
      <w:r w:rsidR="00BB2610">
        <w:t xml:space="preserve"> </w:t>
      </w:r>
    </w:p>
    <w:p w14:paraId="3729377C" w14:textId="77777777" w:rsidR="00D54A7F" w:rsidRDefault="00D54A7F" w:rsidP="00D54A7F">
      <w:pPr>
        <w:pStyle w:val="Bullet"/>
        <w:numPr>
          <w:ilvl w:val="0"/>
          <w:numId w:val="0"/>
        </w:numPr>
      </w:pPr>
      <w:r>
        <w:lastRenderedPageBreak/>
        <w:t xml:space="preserve">Exemptions can cover entire businesses, classes of retailers, specific retail sites, or specific classes of retail sites owned by a single business. </w:t>
      </w:r>
    </w:p>
    <w:p w14:paraId="43425D26" w14:textId="77777777" w:rsidR="00D54A7F" w:rsidRDefault="00D54A7F" w:rsidP="00D54A7F">
      <w:pPr>
        <w:pStyle w:val="Bullet"/>
        <w:numPr>
          <w:ilvl w:val="0"/>
          <w:numId w:val="0"/>
        </w:numPr>
      </w:pPr>
      <w:r>
        <w:t xml:space="preserve">Exemptions can (but need not) be time-limited and can (but need not) contain conditions. </w:t>
      </w:r>
    </w:p>
    <w:p w14:paraId="3BD09A04" w14:textId="33A396E3" w:rsidR="005C3EBB" w:rsidRDefault="00FC05F3" w:rsidP="00D81134">
      <w:pPr>
        <w:pStyle w:val="Bullet"/>
        <w:keepNext/>
        <w:numPr>
          <w:ilvl w:val="0"/>
          <w:numId w:val="0"/>
        </w:numPr>
      </w:pPr>
      <w:r>
        <w:rPr>
          <w:i/>
          <w:iCs/>
        </w:rPr>
        <w:t>Exemption granted i</w:t>
      </w:r>
      <w:r w:rsidR="0074349C" w:rsidRPr="00CA2C35">
        <w:rPr>
          <w:i/>
          <w:iCs/>
        </w:rPr>
        <w:t xml:space="preserve">n response to a written application from a supermarket retailer: </w:t>
      </w:r>
    </w:p>
    <w:p w14:paraId="384035EE" w14:textId="5FC948B0" w:rsidR="00CF3919" w:rsidRDefault="00342231" w:rsidP="005C3EBB">
      <w:pPr>
        <w:pStyle w:val="Bullet"/>
      </w:pPr>
      <w:r>
        <w:t>T</w:t>
      </w:r>
      <w:r w:rsidR="0074349C">
        <w:t>he ACCC may</w:t>
      </w:r>
      <w:r>
        <w:t xml:space="preserve"> grant an exemption</w:t>
      </w:r>
      <w:r w:rsidR="00BF5B74">
        <w:t xml:space="preserve"> if it is</w:t>
      </w:r>
      <w:r>
        <w:t xml:space="preserve"> satisfied that exceptional circumstances outside the retailer’s control </w:t>
      </w:r>
      <w:r w:rsidR="007C3DB5">
        <w:t xml:space="preserve">are preventing, or </w:t>
      </w:r>
      <w:r>
        <w:t>will prevent</w:t>
      </w:r>
      <w:r w:rsidR="007C3DB5">
        <w:t>,</w:t>
      </w:r>
      <w:r>
        <w:t xml:space="preserve"> the</w:t>
      </w:r>
      <w:r w:rsidR="003353BF">
        <w:t xml:space="preserve"> retailer</w:t>
      </w:r>
      <w:r>
        <w:t xml:space="preserve"> from accepting cash payments or providing reasonable opportunity for their consumers to pay in cash. The ACCC </w:t>
      </w:r>
      <w:r w:rsidR="00CF3919">
        <w:t xml:space="preserve">would </w:t>
      </w:r>
      <w:r>
        <w:t>also need to be satisfied the retailer has taken all reasonable steps to comply with the Code.</w:t>
      </w:r>
      <w:r w:rsidR="004C20D9">
        <w:t xml:space="preserve"> For example, </w:t>
      </w:r>
      <w:r w:rsidR="00FC05F3">
        <w:t xml:space="preserve">an individual supermarket retailer may apply for an exemption </w:t>
      </w:r>
      <w:r w:rsidR="004C20D9">
        <w:t xml:space="preserve">if a flooding event leads to </w:t>
      </w:r>
      <w:r w:rsidR="00703882">
        <w:t xml:space="preserve">localised </w:t>
      </w:r>
      <w:r w:rsidR="004C20D9">
        <w:t xml:space="preserve">disruption to cash delivery services </w:t>
      </w:r>
      <w:r w:rsidR="000213AA">
        <w:t xml:space="preserve">for </w:t>
      </w:r>
      <w:r w:rsidR="00FC05F3">
        <w:t>that</w:t>
      </w:r>
      <w:r w:rsidR="000213AA">
        <w:t xml:space="preserve"> retailer.</w:t>
      </w:r>
    </w:p>
    <w:p w14:paraId="35F58C95" w14:textId="41E5E573" w:rsidR="00342231" w:rsidRDefault="00BC4C45" w:rsidP="00CA2C35">
      <w:pPr>
        <w:pStyle w:val="Bullet"/>
      </w:pPr>
      <w:r>
        <w:t>Alternatively, the ACCC may grant an exemption if it is satisfied</w:t>
      </w:r>
      <w:r w:rsidR="0050647B">
        <w:t xml:space="preserve"> that </w:t>
      </w:r>
      <w:r w:rsidR="0050647B" w:rsidRPr="0050647B">
        <w:t xml:space="preserve">the costs associated with the retailer complying with </w:t>
      </w:r>
      <w:r w:rsidR="006B4683">
        <w:t xml:space="preserve">the cash acceptance mandate </w:t>
      </w:r>
      <w:r w:rsidR="00407244">
        <w:t xml:space="preserve">would </w:t>
      </w:r>
      <w:r w:rsidR="0050647B" w:rsidRPr="0050647B">
        <w:t>pose a significant risk to the ongoing feasibility of the supermarket business carried on by the retailer</w:t>
      </w:r>
      <w:r w:rsidR="00D05406">
        <w:t>.</w:t>
      </w:r>
      <w:r w:rsidR="00342231">
        <w:t xml:space="preserve"> </w:t>
      </w:r>
      <w:r w:rsidR="00656619">
        <w:t xml:space="preserve">For example, </w:t>
      </w:r>
      <w:r w:rsidR="005F5721">
        <w:t xml:space="preserve">an </w:t>
      </w:r>
      <w:r w:rsidR="004C5880">
        <w:t xml:space="preserve">individual supermarket retailer in a remote location may apply for an exemption </w:t>
      </w:r>
      <w:r w:rsidR="00656619">
        <w:t xml:space="preserve">if </w:t>
      </w:r>
      <w:r w:rsidR="00E6235B">
        <w:t xml:space="preserve">the costs </w:t>
      </w:r>
      <w:r w:rsidR="000443B5">
        <w:t>of cash</w:t>
      </w:r>
      <w:r w:rsidR="00656619">
        <w:t xml:space="preserve"> </w:t>
      </w:r>
      <w:r w:rsidR="000443B5">
        <w:t xml:space="preserve">delivery to </w:t>
      </w:r>
      <w:r w:rsidR="006F75BE">
        <w:t>that location</w:t>
      </w:r>
      <w:r w:rsidR="005A0ADA">
        <w:t xml:space="preserve"> </w:t>
      </w:r>
      <w:r w:rsidR="00D8601F">
        <w:t xml:space="preserve">were so </w:t>
      </w:r>
      <w:r w:rsidR="00FF668E">
        <w:t xml:space="preserve">significant </w:t>
      </w:r>
      <w:r w:rsidR="00CB64B8">
        <w:t xml:space="preserve">that </w:t>
      </w:r>
      <w:r w:rsidR="00110C52">
        <w:t xml:space="preserve">the </w:t>
      </w:r>
      <w:r w:rsidR="00F11CD0">
        <w:t>retailer</w:t>
      </w:r>
      <w:r w:rsidR="003240B3">
        <w:t xml:space="preserve"> would </w:t>
      </w:r>
      <w:r w:rsidR="00F11CD0">
        <w:t xml:space="preserve">need to </w:t>
      </w:r>
      <w:r w:rsidR="00834C84">
        <w:t>s</w:t>
      </w:r>
      <w:r w:rsidR="000450FB">
        <w:t>ubstantially</w:t>
      </w:r>
      <w:r w:rsidR="00834C84">
        <w:t xml:space="preserve"> </w:t>
      </w:r>
      <w:r w:rsidR="00FF668E">
        <w:t xml:space="preserve">increase prices </w:t>
      </w:r>
      <w:proofErr w:type="gramStart"/>
      <w:r w:rsidR="006270E4">
        <w:t>in order to</w:t>
      </w:r>
      <w:proofErr w:type="gramEnd"/>
      <w:r w:rsidR="003240B3">
        <w:t xml:space="preserve"> continue </w:t>
      </w:r>
      <w:r w:rsidR="006270E4">
        <w:t>operating that business.</w:t>
      </w:r>
    </w:p>
    <w:p w14:paraId="3348AFE2" w14:textId="25E04168" w:rsidR="00BF45EF" w:rsidRDefault="00FC05F3" w:rsidP="00D81134">
      <w:pPr>
        <w:pStyle w:val="Bullet"/>
        <w:keepNext/>
        <w:numPr>
          <w:ilvl w:val="0"/>
          <w:numId w:val="0"/>
        </w:numPr>
      </w:pPr>
      <w:r>
        <w:rPr>
          <w:i/>
          <w:iCs/>
        </w:rPr>
        <w:t>Exemption granted by the ACCC o</w:t>
      </w:r>
      <w:r w:rsidR="00BF45EF">
        <w:rPr>
          <w:i/>
          <w:iCs/>
        </w:rPr>
        <w:t>n its own initiative</w:t>
      </w:r>
      <w:r w:rsidR="00BF45EF" w:rsidRPr="00CC08DE">
        <w:rPr>
          <w:i/>
          <w:iCs/>
        </w:rPr>
        <w:t xml:space="preserve">: </w:t>
      </w:r>
    </w:p>
    <w:p w14:paraId="069044E0" w14:textId="19F189CC" w:rsidR="00BF45EF" w:rsidRDefault="00BF45EF" w:rsidP="00BF45EF">
      <w:pPr>
        <w:pStyle w:val="Bullet"/>
      </w:pPr>
      <w:r>
        <w:t xml:space="preserve">The ACCC may grant an exemption </w:t>
      </w:r>
      <w:r w:rsidR="00945F24">
        <w:t xml:space="preserve">covering </w:t>
      </w:r>
      <w:r w:rsidR="004857FD">
        <w:t xml:space="preserve">multiple supermarket retailers </w:t>
      </w:r>
      <w:r>
        <w:t>if it is satisfied that exceptional circumstances outside the retailers</w:t>
      </w:r>
      <w:r w:rsidR="004857FD">
        <w:t>’</w:t>
      </w:r>
      <w:r>
        <w:t xml:space="preserve"> control are preventing, or will prevent, th</w:t>
      </w:r>
      <w:r w:rsidR="00E87F8B">
        <w:t>os</w:t>
      </w:r>
      <w:r>
        <w:t>e retailer</w:t>
      </w:r>
      <w:r w:rsidR="00D6645A">
        <w:t>s</w:t>
      </w:r>
      <w:r>
        <w:t xml:space="preserve"> from accepting cash payments or providing reasonable opportunity for their consumers to pay in cash. The ACCC would also need to be satisfied </w:t>
      </w:r>
      <w:r w:rsidR="00483F92">
        <w:t xml:space="preserve">that the exceptional circumstances </w:t>
      </w:r>
      <w:r w:rsidR="00694FB9">
        <w:t xml:space="preserve">are widespread in nature. </w:t>
      </w:r>
      <w:r w:rsidR="00C527FE">
        <w:t xml:space="preserve">For example, </w:t>
      </w:r>
      <w:r w:rsidR="000A1E23">
        <w:t xml:space="preserve">the ACCC </w:t>
      </w:r>
      <w:r w:rsidR="00CC37BA">
        <w:t>may consider granting an exemption</w:t>
      </w:r>
      <w:r w:rsidR="00910F5E">
        <w:t xml:space="preserve"> to a</w:t>
      </w:r>
      <w:r w:rsidR="00E34998">
        <w:t xml:space="preserve"> class of supermarket retailers </w:t>
      </w:r>
      <w:r w:rsidR="001111B0">
        <w:t xml:space="preserve">if a </w:t>
      </w:r>
      <w:r w:rsidR="004C20D9">
        <w:t xml:space="preserve">major </w:t>
      </w:r>
      <w:r w:rsidR="001111B0">
        <w:t>flooding</w:t>
      </w:r>
      <w:r w:rsidR="00EF0526">
        <w:t xml:space="preserve"> event </w:t>
      </w:r>
      <w:r w:rsidR="001111B0">
        <w:t xml:space="preserve">leads to widespread disruption to cash delivery </w:t>
      </w:r>
      <w:r w:rsidR="00BE37AC">
        <w:t xml:space="preserve">services </w:t>
      </w:r>
      <w:r w:rsidR="001111B0">
        <w:t xml:space="preserve">in a </w:t>
      </w:r>
      <w:r w:rsidR="00AC0597">
        <w:t>particular geographic area.</w:t>
      </w:r>
      <w:r w:rsidR="00A16C47">
        <w:t xml:space="preserve"> </w:t>
      </w:r>
      <w:r w:rsidR="00EF0526">
        <w:t xml:space="preserve"> </w:t>
      </w:r>
      <w:r w:rsidR="00694FB9">
        <w:t xml:space="preserve"> </w:t>
      </w:r>
    </w:p>
    <w:p w14:paraId="41E36FD3" w14:textId="31D7DF2A" w:rsidR="00342231" w:rsidRDefault="00805966" w:rsidP="00342231">
      <w:pPr>
        <w:pStyle w:val="Bullet"/>
        <w:numPr>
          <w:ilvl w:val="0"/>
          <w:numId w:val="0"/>
        </w:numPr>
      </w:pPr>
      <w:r>
        <w:t>E</w:t>
      </w:r>
      <w:r w:rsidR="00342231">
        <w:t>xemption</w:t>
      </w:r>
      <w:r w:rsidR="002740F6">
        <w:t>s</w:t>
      </w:r>
      <w:r w:rsidR="00342231">
        <w:t xml:space="preserve"> must be in writing.</w:t>
      </w:r>
      <w:r w:rsidR="00811ABC">
        <w:t xml:space="preserve"> </w:t>
      </w:r>
      <w:r w:rsidR="00D91A50">
        <w:t xml:space="preserve">In accordance with </w:t>
      </w:r>
      <w:r w:rsidR="00E55715">
        <w:t>sub</w:t>
      </w:r>
      <w:r w:rsidR="00D91A50">
        <w:t>section</w:t>
      </w:r>
      <w:r w:rsidR="00E55715">
        <w:t> 51AE(1D) of the Act, a</w:t>
      </w:r>
      <w:r w:rsidR="00811ABC">
        <w:t>n in</w:t>
      </w:r>
      <w:r w:rsidR="00823F62">
        <w:t>dividual exemption</w:t>
      </w:r>
      <w:r w:rsidR="00430F7D">
        <w:t xml:space="preserve"> (</w:t>
      </w:r>
      <w:r w:rsidR="00D65ABC">
        <w:t xml:space="preserve">that is, </w:t>
      </w:r>
      <w:r w:rsidR="00952144">
        <w:t xml:space="preserve">granted by the ACCC </w:t>
      </w:r>
      <w:r w:rsidR="00430F7D">
        <w:t>in response to a written application from a supermarket retailer) is</w:t>
      </w:r>
      <w:r w:rsidR="0061728E">
        <w:t xml:space="preserve"> made by a notifiable instrument</w:t>
      </w:r>
      <w:r w:rsidR="00F66BEB">
        <w:t>, which is not disallowable</w:t>
      </w:r>
      <w:r w:rsidR="00EE227F">
        <w:t xml:space="preserve">. </w:t>
      </w:r>
      <w:r w:rsidR="0013296C">
        <w:t xml:space="preserve">An exemption </w:t>
      </w:r>
      <w:r w:rsidR="00057CB2">
        <w:t>covering a class of retailers (</w:t>
      </w:r>
      <w:r w:rsidR="00D65ABC">
        <w:t>that is,</w:t>
      </w:r>
      <w:r w:rsidR="00057CB2">
        <w:t xml:space="preserve"> granted by the ACCC on its own initiative) is made via a legislative instrument, which is disallowable. </w:t>
      </w:r>
      <w:r w:rsidR="00430F7D">
        <w:t xml:space="preserve"> </w:t>
      </w:r>
    </w:p>
    <w:p w14:paraId="2E259B4E" w14:textId="0498FD5C" w:rsidR="00A73EF6" w:rsidRPr="00F05BA4" w:rsidRDefault="00A73EF6" w:rsidP="00D81134">
      <w:pPr>
        <w:pStyle w:val="Bullet"/>
        <w:keepNext/>
        <w:numPr>
          <w:ilvl w:val="0"/>
          <w:numId w:val="0"/>
        </w:numPr>
        <w:rPr>
          <w:b/>
          <w:bCs/>
          <w:u w:val="single"/>
        </w:rPr>
      </w:pPr>
      <w:r w:rsidRPr="00F05BA4">
        <w:rPr>
          <w:b/>
          <w:bCs/>
          <w:u w:val="single"/>
        </w:rPr>
        <w:t>Part 3 – Industry code relating to cash acceptance by motor fuel retailers</w:t>
      </w:r>
    </w:p>
    <w:p w14:paraId="4B6A2778" w14:textId="47F65FE7" w:rsidR="00A45F42" w:rsidRDefault="00A45F42" w:rsidP="00D81134">
      <w:pPr>
        <w:pStyle w:val="Bullet"/>
        <w:keepNext/>
        <w:numPr>
          <w:ilvl w:val="0"/>
          <w:numId w:val="0"/>
        </w:numPr>
        <w:rPr>
          <w:u w:val="single"/>
        </w:rPr>
      </w:pPr>
      <w:r w:rsidRPr="00493B83">
        <w:rPr>
          <w:u w:val="single"/>
        </w:rPr>
        <w:t xml:space="preserve">Section </w:t>
      </w:r>
      <w:r w:rsidR="00FF1B0A">
        <w:rPr>
          <w:u w:val="single"/>
        </w:rPr>
        <w:t>14</w:t>
      </w:r>
      <w:r w:rsidRPr="00493B83">
        <w:rPr>
          <w:u w:val="single"/>
        </w:rPr>
        <w:t xml:space="preserve"> – </w:t>
      </w:r>
      <w:r w:rsidR="00A73EF6">
        <w:rPr>
          <w:u w:val="single"/>
        </w:rPr>
        <w:t>Industry to which</w:t>
      </w:r>
      <w:r w:rsidRPr="00493B83">
        <w:rPr>
          <w:u w:val="single"/>
        </w:rPr>
        <w:t xml:space="preserve"> this Code</w:t>
      </w:r>
      <w:r w:rsidR="00A73EF6">
        <w:rPr>
          <w:u w:val="single"/>
        </w:rPr>
        <w:t xml:space="preserve"> applies</w:t>
      </w:r>
    </w:p>
    <w:p w14:paraId="2DF557AF" w14:textId="14664631" w:rsidR="00A73EF6" w:rsidRDefault="00A73EF6" w:rsidP="008924AF">
      <w:pPr>
        <w:pStyle w:val="Bullet"/>
        <w:numPr>
          <w:ilvl w:val="0"/>
          <w:numId w:val="0"/>
        </w:numPr>
      </w:pPr>
      <w:r w:rsidRPr="00F05BA4">
        <w:t xml:space="preserve">Part </w:t>
      </w:r>
      <w:r w:rsidR="00D25E85">
        <w:t>3</w:t>
      </w:r>
      <w:r w:rsidRPr="00F05BA4">
        <w:t xml:space="preserve"> of the Regulations sets out an industry code that applies to the</w:t>
      </w:r>
      <w:r>
        <w:t xml:space="preserve"> retail motor fuel</w:t>
      </w:r>
      <w:r w:rsidRPr="00F05BA4">
        <w:t xml:space="preserve"> industry (the Code)</w:t>
      </w:r>
      <w:r>
        <w:t>.</w:t>
      </w:r>
      <w:r w:rsidR="00ED55A3">
        <w:t xml:space="preserve"> This industry definition is for the purposes </w:t>
      </w:r>
      <w:r w:rsidR="000B6854">
        <w:t>of the Regulations only.</w:t>
      </w:r>
    </w:p>
    <w:p w14:paraId="22087D56" w14:textId="296DD23C" w:rsidR="00E35330" w:rsidRDefault="00E35330" w:rsidP="008924AF">
      <w:pPr>
        <w:pStyle w:val="Bullet"/>
        <w:numPr>
          <w:ilvl w:val="0"/>
          <w:numId w:val="0"/>
        </w:numPr>
      </w:pPr>
      <w:r>
        <w:t xml:space="preserve">A </w:t>
      </w:r>
      <w:r w:rsidRPr="00CA2C35">
        <w:rPr>
          <w:b/>
          <w:bCs/>
          <w:i/>
          <w:iCs/>
        </w:rPr>
        <w:t>motor fuel business</w:t>
      </w:r>
      <w:r>
        <w:t xml:space="preserve"> is defined as a business that involves the retail sale of motor fuel</w:t>
      </w:r>
      <w:r w:rsidR="000F1502">
        <w:t>. A </w:t>
      </w:r>
      <w:r w:rsidR="00A32BE4" w:rsidRPr="00CA2C35">
        <w:rPr>
          <w:b/>
          <w:bCs/>
          <w:i/>
          <w:iCs/>
        </w:rPr>
        <w:t>motor fuel retailer</w:t>
      </w:r>
      <w:r w:rsidR="00A32BE4">
        <w:t xml:space="preserve"> is a corporation that carries on a motor fuel business. </w:t>
      </w:r>
    </w:p>
    <w:p w14:paraId="7050164F" w14:textId="51CA0432" w:rsidR="00A73EF6" w:rsidRDefault="00A73EF6" w:rsidP="00D81134">
      <w:pPr>
        <w:pStyle w:val="Bullet"/>
        <w:keepNext/>
        <w:numPr>
          <w:ilvl w:val="0"/>
          <w:numId w:val="0"/>
        </w:numPr>
        <w:rPr>
          <w:u w:val="single"/>
        </w:rPr>
      </w:pPr>
      <w:r w:rsidRPr="00F05BA4">
        <w:rPr>
          <w:u w:val="single"/>
        </w:rPr>
        <w:lastRenderedPageBreak/>
        <w:t xml:space="preserve">Section </w:t>
      </w:r>
      <w:r w:rsidR="00FF1B0A">
        <w:rPr>
          <w:u w:val="single"/>
        </w:rPr>
        <w:t>15</w:t>
      </w:r>
      <w:r w:rsidRPr="00F05BA4">
        <w:rPr>
          <w:u w:val="single"/>
        </w:rPr>
        <w:t xml:space="preserve"> – Accepting cash payments</w:t>
      </w:r>
    </w:p>
    <w:p w14:paraId="59DDBBF0" w14:textId="329F6F76" w:rsidR="00A73EF6" w:rsidRDefault="00A73EF6" w:rsidP="008924AF">
      <w:pPr>
        <w:pStyle w:val="Bullet"/>
        <w:numPr>
          <w:ilvl w:val="0"/>
          <w:numId w:val="0"/>
        </w:numPr>
      </w:pPr>
      <w:r w:rsidRPr="00F05BA4">
        <w:t xml:space="preserve">This section imposes the same requirements </w:t>
      </w:r>
      <w:r w:rsidR="00BE1DB3">
        <w:t>on motor fuel reta</w:t>
      </w:r>
      <w:r w:rsidR="005F39EC">
        <w:t xml:space="preserve">ilers </w:t>
      </w:r>
      <w:r w:rsidRPr="00F05BA4">
        <w:t>to accept cash payments</w:t>
      </w:r>
      <w:r w:rsidR="005F39EC">
        <w:t xml:space="preserve"> as those</w:t>
      </w:r>
      <w:r w:rsidRPr="00F05BA4">
        <w:t xml:space="preserve"> imposed on supermarket retailers by Part 2, section 1</w:t>
      </w:r>
      <w:r w:rsidR="00532EA6">
        <w:t>2</w:t>
      </w:r>
      <w:r w:rsidRPr="00F05BA4">
        <w:t>.</w:t>
      </w:r>
    </w:p>
    <w:p w14:paraId="75441E73" w14:textId="4E0FE5DA" w:rsidR="00A73EF6" w:rsidRPr="00F05BA4" w:rsidRDefault="00A73EF6" w:rsidP="00D81134">
      <w:pPr>
        <w:pStyle w:val="Bullet"/>
        <w:keepNext/>
        <w:numPr>
          <w:ilvl w:val="0"/>
          <w:numId w:val="0"/>
        </w:numPr>
        <w:rPr>
          <w:u w:val="single"/>
        </w:rPr>
      </w:pPr>
      <w:r w:rsidRPr="00F05BA4">
        <w:rPr>
          <w:u w:val="single"/>
        </w:rPr>
        <w:t xml:space="preserve">Section </w:t>
      </w:r>
      <w:r w:rsidR="00FF1B0A">
        <w:rPr>
          <w:u w:val="single"/>
        </w:rPr>
        <w:t>16</w:t>
      </w:r>
      <w:r w:rsidRPr="00F05BA4">
        <w:rPr>
          <w:u w:val="single"/>
        </w:rPr>
        <w:t xml:space="preserve"> – Commission may grant exemptions</w:t>
      </w:r>
    </w:p>
    <w:p w14:paraId="22BE7EAF" w14:textId="2983DB68" w:rsidR="00A73EF6" w:rsidRPr="00F05BA4" w:rsidRDefault="00A73EF6" w:rsidP="008924AF">
      <w:pPr>
        <w:pStyle w:val="Bullet"/>
        <w:numPr>
          <w:ilvl w:val="0"/>
          <w:numId w:val="0"/>
        </w:numPr>
      </w:pPr>
      <w:r w:rsidRPr="00F05BA4">
        <w:t>This section empowers the ACCC to grant exemptions to motor fuel retailers in the same way that Part 2, section 1</w:t>
      </w:r>
      <w:r w:rsidR="00532EA6">
        <w:t>3</w:t>
      </w:r>
      <w:r w:rsidRPr="00F05BA4">
        <w:t xml:space="preserve"> empowers the Commission to do so for supermarket retailers.</w:t>
      </w:r>
    </w:p>
    <w:p w14:paraId="1B830E82" w14:textId="518F320B" w:rsidR="005871CB" w:rsidRPr="00C84FA0" w:rsidRDefault="005871CB" w:rsidP="00CA2C35">
      <w:pPr>
        <w:spacing w:before="240"/>
        <w:jc w:val="right"/>
      </w:pPr>
    </w:p>
    <w:sectPr w:rsidR="005871CB" w:rsidRPr="00C84FA0" w:rsidSect="004A27A8">
      <w:headerReference w:type="default" r:id="rId8"/>
      <w:footerReference w:type="default" r:id="rId9"/>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9C0A" w14:textId="77777777" w:rsidR="009149E7" w:rsidRDefault="009149E7" w:rsidP="00954679">
      <w:pPr>
        <w:spacing w:before="0" w:after="0"/>
      </w:pPr>
      <w:r>
        <w:separator/>
      </w:r>
    </w:p>
  </w:endnote>
  <w:endnote w:type="continuationSeparator" w:id="0">
    <w:p w14:paraId="6571FF8B" w14:textId="77777777" w:rsidR="009149E7" w:rsidRDefault="009149E7" w:rsidP="00954679">
      <w:pPr>
        <w:spacing w:before="0" w:after="0"/>
      </w:pPr>
      <w:r>
        <w:continuationSeparator/>
      </w:r>
    </w:p>
  </w:endnote>
  <w:endnote w:type="continuationNotice" w:id="1">
    <w:p w14:paraId="09D6A06C" w14:textId="77777777" w:rsidR="009149E7" w:rsidRDefault="009149E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401D037"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68308" w14:textId="77777777" w:rsidR="009149E7" w:rsidRDefault="009149E7" w:rsidP="00954679">
      <w:pPr>
        <w:spacing w:before="0" w:after="0"/>
      </w:pPr>
      <w:r>
        <w:separator/>
      </w:r>
    </w:p>
  </w:footnote>
  <w:footnote w:type="continuationSeparator" w:id="0">
    <w:p w14:paraId="73350893" w14:textId="77777777" w:rsidR="009149E7" w:rsidRDefault="009149E7" w:rsidP="00954679">
      <w:pPr>
        <w:spacing w:before="0" w:after="0"/>
      </w:pPr>
      <w:r>
        <w:continuationSeparator/>
      </w:r>
    </w:p>
  </w:footnote>
  <w:footnote w:type="continuationNotice" w:id="1">
    <w:p w14:paraId="390C11C0" w14:textId="77777777" w:rsidR="009149E7" w:rsidRDefault="009149E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306551"/>
      <w:docPartObj>
        <w:docPartGallery w:val="Watermarks"/>
        <w:docPartUnique/>
      </w:docPartObj>
    </w:sdtPr>
    <w:sdtEndPr/>
    <w:sdtContent>
      <w:p w14:paraId="7E22745D" w14:textId="49078EA6" w:rsidR="008324F8" w:rsidRDefault="00AA1780">
        <w:pPr>
          <w:pStyle w:val="Header"/>
        </w:pPr>
        <w:r>
          <w:rPr>
            <w:noProof/>
          </w:rPr>
          <w:pict w14:anchorId="12FA9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491500CC"/>
    <w:multiLevelType w:val="hybridMultilevel"/>
    <w:tmpl w:val="BA502F1A"/>
    <w:lvl w:ilvl="0" w:tplc="78E09DB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A16CF0"/>
    <w:multiLevelType w:val="hybridMultilevel"/>
    <w:tmpl w:val="3AFC3A94"/>
    <w:lvl w:ilvl="0" w:tplc="C27EEFC6">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A43C0B"/>
    <w:multiLevelType w:val="multilevel"/>
    <w:tmpl w:val="F27ACEC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5"/>
  </w:num>
  <w:num w:numId="3" w16cid:durableId="102648425">
    <w:abstractNumId w:val="1"/>
  </w:num>
  <w:num w:numId="4" w16cid:durableId="1451314351">
    <w:abstractNumId w:val="0"/>
  </w:num>
  <w:num w:numId="5" w16cid:durableId="1455824937">
    <w:abstractNumId w:val="5"/>
  </w:num>
  <w:num w:numId="6" w16cid:durableId="2012178582">
    <w:abstractNumId w:val="5"/>
  </w:num>
  <w:num w:numId="7" w16cid:durableId="1173374635">
    <w:abstractNumId w:val="5"/>
  </w:num>
  <w:num w:numId="8" w16cid:durableId="1074162301">
    <w:abstractNumId w:val="5"/>
  </w:num>
  <w:num w:numId="9" w16cid:durableId="1206795025">
    <w:abstractNumId w:val="5"/>
  </w:num>
  <w:num w:numId="10" w16cid:durableId="474571849">
    <w:abstractNumId w:val="5"/>
  </w:num>
  <w:num w:numId="11" w16cid:durableId="890385033">
    <w:abstractNumId w:val="5"/>
  </w:num>
  <w:num w:numId="12" w16cid:durableId="392780191">
    <w:abstractNumId w:val="5"/>
  </w:num>
  <w:num w:numId="13" w16cid:durableId="1793669345">
    <w:abstractNumId w:val="5"/>
  </w:num>
  <w:num w:numId="14" w16cid:durableId="2085832638">
    <w:abstractNumId w:val="5"/>
  </w:num>
  <w:num w:numId="15" w16cid:durableId="724838217">
    <w:abstractNumId w:val="5"/>
  </w:num>
  <w:num w:numId="16" w16cid:durableId="951398036">
    <w:abstractNumId w:val="5"/>
  </w:num>
  <w:num w:numId="17" w16cid:durableId="1780484909">
    <w:abstractNumId w:val="4"/>
  </w:num>
  <w:num w:numId="18" w16cid:durableId="1313675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9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F3"/>
    <w:rsid w:val="000026BE"/>
    <w:rsid w:val="00003189"/>
    <w:rsid w:val="0000392F"/>
    <w:rsid w:val="00005B51"/>
    <w:rsid w:val="0000628C"/>
    <w:rsid w:val="000109CF"/>
    <w:rsid w:val="00011C5D"/>
    <w:rsid w:val="00011F3C"/>
    <w:rsid w:val="00012EF7"/>
    <w:rsid w:val="000131F0"/>
    <w:rsid w:val="00013390"/>
    <w:rsid w:val="00013954"/>
    <w:rsid w:val="00014077"/>
    <w:rsid w:val="0001469E"/>
    <w:rsid w:val="00015096"/>
    <w:rsid w:val="00016A71"/>
    <w:rsid w:val="00016EA2"/>
    <w:rsid w:val="00017898"/>
    <w:rsid w:val="00017CF1"/>
    <w:rsid w:val="0002079D"/>
    <w:rsid w:val="00020891"/>
    <w:rsid w:val="000213AA"/>
    <w:rsid w:val="0002546A"/>
    <w:rsid w:val="000266D4"/>
    <w:rsid w:val="00026907"/>
    <w:rsid w:val="00026D23"/>
    <w:rsid w:val="00027C47"/>
    <w:rsid w:val="00027DCF"/>
    <w:rsid w:val="00030948"/>
    <w:rsid w:val="00031AE1"/>
    <w:rsid w:val="00032760"/>
    <w:rsid w:val="0003550C"/>
    <w:rsid w:val="00035918"/>
    <w:rsid w:val="0004143E"/>
    <w:rsid w:val="000419C6"/>
    <w:rsid w:val="00041C87"/>
    <w:rsid w:val="00042D23"/>
    <w:rsid w:val="000443B5"/>
    <w:rsid w:val="000450FB"/>
    <w:rsid w:val="000455BA"/>
    <w:rsid w:val="0005021E"/>
    <w:rsid w:val="0005148B"/>
    <w:rsid w:val="00051648"/>
    <w:rsid w:val="000524A9"/>
    <w:rsid w:val="0005316A"/>
    <w:rsid w:val="000539D0"/>
    <w:rsid w:val="000540E4"/>
    <w:rsid w:val="000547DB"/>
    <w:rsid w:val="00054B25"/>
    <w:rsid w:val="000578A4"/>
    <w:rsid w:val="00057CB2"/>
    <w:rsid w:val="00060205"/>
    <w:rsid w:val="00060DCE"/>
    <w:rsid w:val="00061B80"/>
    <w:rsid w:val="00061D38"/>
    <w:rsid w:val="000626E7"/>
    <w:rsid w:val="00063030"/>
    <w:rsid w:val="0006511E"/>
    <w:rsid w:val="0006688D"/>
    <w:rsid w:val="0006768B"/>
    <w:rsid w:val="0007007F"/>
    <w:rsid w:val="0007359D"/>
    <w:rsid w:val="000740D8"/>
    <w:rsid w:val="00074164"/>
    <w:rsid w:val="00075A77"/>
    <w:rsid w:val="00075C72"/>
    <w:rsid w:val="00075DAC"/>
    <w:rsid w:val="00076178"/>
    <w:rsid w:val="000765BB"/>
    <w:rsid w:val="00076B14"/>
    <w:rsid w:val="00076E15"/>
    <w:rsid w:val="00076FF9"/>
    <w:rsid w:val="000779A3"/>
    <w:rsid w:val="00080673"/>
    <w:rsid w:val="00081D97"/>
    <w:rsid w:val="0008266C"/>
    <w:rsid w:val="0008304A"/>
    <w:rsid w:val="000833E7"/>
    <w:rsid w:val="00083C5A"/>
    <w:rsid w:val="000854E0"/>
    <w:rsid w:val="00085509"/>
    <w:rsid w:val="00085FC2"/>
    <w:rsid w:val="0008741E"/>
    <w:rsid w:val="00087522"/>
    <w:rsid w:val="000923EA"/>
    <w:rsid w:val="00093777"/>
    <w:rsid w:val="00094E99"/>
    <w:rsid w:val="00095211"/>
    <w:rsid w:val="00096481"/>
    <w:rsid w:val="00097183"/>
    <w:rsid w:val="000A1E23"/>
    <w:rsid w:val="000A418D"/>
    <w:rsid w:val="000A5653"/>
    <w:rsid w:val="000A6520"/>
    <w:rsid w:val="000A69C5"/>
    <w:rsid w:val="000B0767"/>
    <w:rsid w:val="000B1292"/>
    <w:rsid w:val="000B39A1"/>
    <w:rsid w:val="000B6854"/>
    <w:rsid w:val="000C0178"/>
    <w:rsid w:val="000C0804"/>
    <w:rsid w:val="000C10DF"/>
    <w:rsid w:val="000C2E12"/>
    <w:rsid w:val="000C3ECC"/>
    <w:rsid w:val="000C4B61"/>
    <w:rsid w:val="000C5836"/>
    <w:rsid w:val="000C5C40"/>
    <w:rsid w:val="000C6607"/>
    <w:rsid w:val="000C6935"/>
    <w:rsid w:val="000C7F24"/>
    <w:rsid w:val="000D07DC"/>
    <w:rsid w:val="000D0EF6"/>
    <w:rsid w:val="000D10FB"/>
    <w:rsid w:val="000D11E5"/>
    <w:rsid w:val="000D2234"/>
    <w:rsid w:val="000D46A4"/>
    <w:rsid w:val="000D5827"/>
    <w:rsid w:val="000D59B4"/>
    <w:rsid w:val="000D73AF"/>
    <w:rsid w:val="000E0681"/>
    <w:rsid w:val="000E0F4F"/>
    <w:rsid w:val="000E30CE"/>
    <w:rsid w:val="000E32E3"/>
    <w:rsid w:val="000E5639"/>
    <w:rsid w:val="000F1502"/>
    <w:rsid w:val="000F1F12"/>
    <w:rsid w:val="000F3A05"/>
    <w:rsid w:val="000F53D9"/>
    <w:rsid w:val="000F66E6"/>
    <w:rsid w:val="000F787C"/>
    <w:rsid w:val="001009D2"/>
    <w:rsid w:val="001012C2"/>
    <w:rsid w:val="001023D5"/>
    <w:rsid w:val="0010798B"/>
    <w:rsid w:val="00110C52"/>
    <w:rsid w:val="001111B0"/>
    <w:rsid w:val="001121E4"/>
    <w:rsid w:val="00113B45"/>
    <w:rsid w:val="00114003"/>
    <w:rsid w:val="00114965"/>
    <w:rsid w:val="0011527C"/>
    <w:rsid w:val="00117025"/>
    <w:rsid w:val="00117A31"/>
    <w:rsid w:val="00117C02"/>
    <w:rsid w:val="00117D47"/>
    <w:rsid w:val="00120AB9"/>
    <w:rsid w:val="00121CB0"/>
    <w:rsid w:val="0012759C"/>
    <w:rsid w:val="001275E3"/>
    <w:rsid w:val="001276B4"/>
    <w:rsid w:val="00131286"/>
    <w:rsid w:val="001319C8"/>
    <w:rsid w:val="0013296C"/>
    <w:rsid w:val="001331B7"/>
    <w:rsid w:val="00133D7A"/>
    <w:rsid w:val="00134F1A"/>
    <w:rsid w:val="00135247"/>
    <w:rsid w:val="00136140"/>
    <w:rsid w:val="0014155A"/>
    <w:rsid w:val="00142BCF"/>
    <w:rsid w:val="00145E78"/>
    <w:rsid w:val="00145F10"/>
    <w:rsid w:val="0014608E"/>
    <w:rsid w:val="0014722E"/>
    <w:rsid w:val="00147851"/>
    <w:rsid w:val="00150826"/>
    <w:rsid w:val="00152436"/>
    <w:rsid w:val="00156039"/>
    <w:rsid w:val="00164234"/>
    <w:rsid w:val="00164467"/>
    <w:rsid w:val="00164FA0"/>
    <w:rsid w:val="00165AD9"/>
    <w:rsid w:val="00165EEE"/>
    <w:rsid w:val="0017095F"/>
    <w:rsid w:val="00172B5A"/>
    <w:rsid w:val="001759FA"/>
    <w:rsid w:val="00177B7E"/>
    <w:rsid w:val="0018617D"/>
    <w:rsid w:val="00187396"/>
    <w:rsid w:val="00187857"/>
    <w:rsid w:val="001879FD"/>
    <w:rsid w:val="001902A1"/>
    <w:rsid w:val="001902A9"/>
    <w:rsid w:val="001939A2"/>
    <w:rsid w:val="00195246"/>
    <w:rsid w:val="00195A29"/>
    <w:rsid w:val="0019703B"/>
    <w:rsid w:val="001A43D3"/>
    <w:rsid w:val="001A74DA"/>
    <w:rsid w:val="001A7693"/>
    <w:rsid w:val="001A7D53"/>
    <w:rsid w:val="001B16E6"/>
    <w:rsid w:val="001B2E4C"/>
    <w:rsid w:val="001B4919"/>
    <w:rsid w:val="001B7535"/>
    <w:rsid w:val="001B7D18"/>
    <w:rsid w:val="001B7EC2"/>
    <w:rsid w:val="001C0477"/>
    <w:rsid w:val="001C096B"/>
    <w:rsid w:val="001C224C"/>
    <w:rsid w:val="001C26EA"/>
    <w:rsid w:val="001C3592"/>
    <w:rsid w:val="001C609F"/>
    <w:rsid w:val="001D0D8C"/>
    <w:rsid w:val="001D1DE5"/>
    <w:rsid w:val="001D20E6"/>
    <w:rsid w:val="001D30DE"/>
    <w:rsid w:val="001D31B2"/>
    <w:rsid w:val="001D6FE7"/>
    <w:rsid w:val="001D75D5"/>
    <w:rsid w:val="001D7837"/>
    <w:rsid w:val="001E0159"/>
    <w:rsid w:val="001E0646"/>
    <w:rsid w:val="001E09BF"/>
    <w:rsid w:val="001E1073"/>
    <w:rsid w:val="001E3D97"/>
    <w:rsid w:val="001E6351"/>
    <w:rsid w:val="001E63C1"/>
    <w:rsid w:val="001E6A74"/>
    <w:rsid w:val="001F0A7A"/>
    <w:rsid w:val="001F12F5"/>
    <w:rsid w:val="001F262F"/>
    <w:rsid w:val="001F39D9"/>
    <w:rsid w:val="001F41D0"/>
    <w:rsid w:val="001F462C"/>
    <w:rsid w:val="001F53EE"/>
    <w:rsid w:val="001F7C46"/>
    <w:rsid w:val="00201B97"/>
    <w:rsid w:val="00202835"/>
    <w:rsid w:val="002029C7"/>
    <w:rsid w:val="00205D8C"/>
    <w:rsid w:val="002061B2"/>
    <w:rsid w:val="00210A53"/>
    <w:rsid w:val="002141DD"/>
    <w:rsid w:val="00214237"/>
    <w:rsid w:val="002148DC"/>
    <w:rsid w:val="00214D50"/>
    <w:rsid w:val="0022068C"/>
    <w:rsid w:val="00220F16"/>
    <w:rsid w:val="00221082"/>
    <w:rsid w:val="002236D9"/>
    <w:rsid w:val="00223D6D"/>
    <w:rsid w:val="0022550C"/>
    <w:rsid w:val="0022663D"/>
    <w:rsid w:val="002279CF"/>
    <w:rsid w:val="002307BC"/>
    <w:rsid w:val="002310B2"/>
    <w:rsid w:val="00231837"/>
    <w:rsid w:val="002349A0"/>
    <w:rsid w:val="00236D0D"/>
    <w:rsid w:val="00240D31"/>
    <w:rsid w:val="00240EA4"/>
    <w:rsid w:val="0024245F"/>
    <w:rsid w:val="002430A8"/>
    <w:rsid w:val="00243130"/>
    <w:rsid w:val="002439CC"/>
    <w:rsid w:val="002455FA"/>
    <w:rsid w:val="00245EDF"/>
    <w:rsid w:val="00246BE3"/>
    <w:rsid w:val="002500BF"/>
    <w:rsid w:val="00250249"/>
    <w:rsid w:val="002507C8"/>
    <w:rsid w:val="00251E5A"/>
    <w:rsid w:val="00254C5B"/>
    <w:rsid w:val="00256D34"/>
    <w:rsid w:val="00256F69"/>
    <w:rsid w:val="00265148"/>
    <w:rsid w:val="0027118E"/>
    <w:rsid w:val="002725F4"/>
    <w:rsid w:val="002726C6"/>
    <w:rsid w:val="00272B59"/>
    <w:rsid w:val="002740F6"/>
    <w:rsid w:val="0027452B"/>
    <w:rsid w:val="00276955"/>
    <w:rsid w:val="002771E5"/>
    <w:rsid w:val="00277840"/>
    <w:rsid w:val="0028035A"/>
    <w:rsid w:val="002810ED"/>
    <w:rsid w:val="00281C05"/>
    <w:rsid w:val="0028241B"/>
    <w:rsid w:val="00287C5A"/>
    <w:rsid w:val="00287FA5"/>
    <w:rsid w:val="0029035C"/>
    <w:rsid w:val="00291CA3"/>
    <w:rsid w:val="00293839"/>
    <w:rsid w:val="0029450D"/>
    <w:rsid w:val="00295E5E"/>
    <w:rsid w:val="0029690B"/>
    <w:rsid w:val="002969BB"/>
    <w:rsid w:val="002977B9"/>
    <w:rsid w:val="002A0330"/>
    <w:rsid w:val="002A05E1"/>
    <w:rsid w:val="002A0B1A"/>
    <w:rsid w:val="002A1083"/>
    <w:rsid w:val="002A1236"/>
    <w:rsid w:val="002A219E"/>
    <w:rsid w:val="002A3C80"/>
    <w:rsid w:val="002A574E"/>
    <w:rsid w:val="002A6DA4"/>
    <w:rsid w:val="002A7B74"/>
    <w:rsid w:val="002A7E1F"/>
    <w:rsid w:val="002B075F"/>
    <w:rsid w:val="002B1898"/>
    <w:rsid w:val="002B1BB1"/>
    <w:rsid w:val="002B1CD8"/>
    <w:rsid w:val="002B3318"/>
    <w:rsid w:val="002B519F"/>
    <w:rsid w:val="002B529E"/>
    <w:rsid w:val="002B5C61"/>
    <w:rsid w:val="002B6562"/>
    <w:rsid w:val="002C0792"/>
    <w:rsid w:val="002C0A5A"/>
    <w:rsid w:val="002C226C"/>
    <w:rsid w:val="002C2B80"/>
    <w:rsid w:val="002C3EE2"/>
    <w:rsid w:val="002C456B"/>
    <w:rsid w:val="002C7A8B"/>
    <w:rsid w:val="002D09D6"/>
    <w:rsid w:val="002D2734"/>
    <w:rsid w:val="002D27E9"/>
    <w:rsid w:val="002D4B55"/>
    <w:rsid w:val="002D4EF5"/>
    <w:rsid w:val="002D4F87"/>
    <w:rsid w:val="002D5E88"/>
    <w:rsid w:val="002E1996"/>
    <w:rsid w:val="002E2256"/>
    <w:rsid w:val="002E33FA"/>
    <w:rsid w:val="002E4861"/>
    <w:rsid w:val="002E6346"/>
    <w:rsid w:val="002E6C08"/>
    <w:rsid w:val="002E6F4B"/>
    <w:rsid w:val="002E7168"/>
    <w:rsid w:val="002E73BB"/>
    <w:rsid w:val="002E7EBE"/>
    <w:rsid w:val="002F022D"/>
    <w:rsid w:val="002F1EBA"/>
    <w:rsid w:val="002F2626"/>
    <w:rsid w:val="002F39C5"/>
    <w:rsid w:val="002F3B9A"/>
    <w:rsid w:val="002F5B53"/>
    <w:rsid w:val="002F6BB1"/>
    <w:rsid w:val="003027AF"/>
    <w:rsid w:val="003037F8"/>
    <w:rsid w:val="003041FA"/>
    <w:rsid w:val="00304387"/>
    <w:rsid w:val="0030448B"/>
    <w:rsid w:val="0030448C"/>
    <w:rsid w:val="00305599"/>
    <w:rsid w:val="00312A68"/>
    <w:rsid w:val="0031661E"/>
    <w:rsid w:val="00317A31"/>
    <w:rsid w:val="00320635"/>
    <w:rsid w:val="00320873"/>
    <w:rsid w:val="00322794"/>
    <w:rsid w:val="0032375A"/>
    <w:rsid w:val="00323E56"/>
    <w:rsid w:val="003240B3"/>
    <w:rsid w:val="00324E81"/>
    <w:rsid w:val="00332AAF"/>
    <w:rsid w:val="003342CD"/>
    <w:rsid w:val="0033477F"/>
    <w:rsid w:val="00334D29"/>
    <w:rsid w:val="00335042"/>
    <w:rsid w:val="003353BF"/>
    <w:rsid w:val="00336807"/>
    <w:rsid w:val="003408D2"/>
    <w:rsid w:val="0034120B"/>
    <w:rsid w:val="00341642"/>
    <w:rsid w:val="00342231"/>
    <w:rsid w:val="00342725"/>
    <w:rsid w:val="00344ED1"/>
    <w:rsid w:val="00346215"/>
    <w:rsid w:val="00351411"/>
    <w:rsid w:val="003520C3"/>
    <w:rsid w:val="003539CB"/>
    <w:rsid w:val="003548B4"/>
    <w:rsid w:val="00355872"/>
    <w:rsid w:val="00357733"/>
    <w:rsid w:val="00360AD2"/>
    <w:rsid w:val="00360C0A"/>
    <w:rsid w:val="0036255E"/>
    <w:rsid w:val="00362B70"/>
    <w:rsid w:val="00362FF0"/>
    <w:rsid w:val="00364DEE"/>
    <w:rsid w:val="003664C5"/>
    <w:rsid w:val="00370395"/>
    <w:rsid w:val="0037180D"/>
    <w:rsid w:val="00373853"/>
    <w:rsid w:val="0037438E"/>
    <w:rsid w:val="00374BAD"/>
    <w:rsid w:val="00385DB1"/>
    <w:rsid w:val="003861D8"/>
    <w:rsid w:val="003928CF"/>
    <w:rsid w:val="0039291A"/>
    <w:rsid w:val="00392BBA"/>
    <w:rsid w:val="00392C0C"/>
    <w:rsid w:val="00394305"/>
    <w:rsid w:val="003954FD"/>
    <w:rsid w:val="003979FC"/>
    <w:rsid w:val="003A1F20"/>
    <w:rsid w:val="003A1FED"/>
    <w:rsid w:val="003A2E94"/>
    <w:rsid w:val="003A39DA"/>
    <w:rsid w:val="003A6F97"/>
    <w:rsid w:val="003A79CC"/>
    <w:rsid w:val="003B19DD"/>
    <w:rsid w:val="003B2405"/>
    <w:rsid w:val="003B31F4"/>
    <w:rsid w:val="003B4356"/>
    <w:rsid w:val="003B4C91"/>
    <w:rsid w:val="003B7F09"/>
    <w:rsid w:val="003C0BB6"/>
    <w:rsid w:val="003C23DE"/>
    <w:rsid w:val="003C445C"/>
    <w:rsid w:val="003C5719"/>
    <w:rsid w:val="003C611B"/>
    <w:rsid w:val="003C612B"/>
    <w:rsid w:val="003C7907"/>
    <w:rsid w:val="003C7B82"/>
    <w:rsid w:val="003D0B99"/>
    <w:rsid w:val="003D1BB0"/>
    <w:rsid w:val="003D392B"/>
    <w:rsid w:val="003D52F4"/>
    <w:rsid w:val="003D60D7"/>
    <w:rsid w:val="003D7E80"/>
    <w:rsid w:val="003E0411"/>
    <w:rsid w:val="003E1C8F"/>
    <w:rsid w:val="003E1CE3"/>
    <w:rsid w:val="003E1D2F"/>
    <w:rsid w:val="003E40C0"/>
    <w:rsid w:val="003E4C2A"/>
    <w:rsid w:val="003E4F65"/>
    <w:rsid w:val="003E77BC"/>
    <w:rsid w:val="003F0ED2"/>
    <w:rsid w:val="003F13D1"/>
    <w:rsid w:val="003F17A4"/>
    <w:rsid w:val="003F3917"/>
    <w:rsid w:val="003F3B86"/>
    <w:rsid w:val="003F4F54"/>
    <w:rsid w:val="003F5757"/>
    <w:rsid w:val="003F59CA"/>
    <w:rsid w:val="003F6D3B"/>
    <w:rsid w:val="003F6E4C"/>
    <w:rsid w:val="003F7395"/>
    <w:rsid w:val="004000AE"/>
    <w:rsid w:val="00400AA9"/>
    <w:rsid w:val="0040301C"/>
    <w:rsid w:val="00403C7C"/>
    <w:rsid w:val="00404955"/>
    <w:rsid w:val="004049A9"/>
    <w:rsid w:val="0040580F"/>
    <w:rsid w:val="00407244"/>
    <w:rsid w:val="004105DB"/>
    <w:rsid w:val="00411A06"/>
    <w:rsid w:val="00412BB6"/>
    <w:rsid w:val="0041433E"/>
    <w:rsid w:val="00416E52"/>
    <w:rsid w:val="00423ADA"/>
    <w:rsid w:val="004240AD"/>
    <w:rsid w:val="00424ED2"/>
    <w:rsid w:val="004272FC"/>
    <w:rsid w:val="00430B36"/>
    <w:rsid w:val="00430F7D"/>
    <w:rsid w:val="0043431E"/>
    <w:rsid w:val="00434D69"/>
    <w:rsid w:val="00435D72"/>
    <w:rsid w:val="00436952"/>
    <w:rsid w:val="00436BE6"/>
    <w:rsid w:val="00441C8E"/>
    <w:rsid w:val="004428CA"/>
    <w:rsid w:val="00443F77"/>
    <w:rsid w:val="00444516"/>
    <w:rsid w:val="004449AD"/>
    <w:rsid w:val="0044580F"/>
    <w:rsid w:val="004501FF"/>
    <w:rsid w:val="00451488"/>
    <w:rsid w:val="00451691"/>
    <w:rsid w:val="0045381C"/>
    <w:rsid w:val="00453DF2"/>
    <w:rsid w:val="00454E2D"/>
    <w:rsid w:val="0045561B"/>
    <w:rsid w:val="004577E7"/>
    <w:rsid w:val="00457EAB"/>
    <w:rsid w:val="00460304"/>
    <w:rsid w:val="00461321"/>
    <w:rsid w:val="00462095"/>
    <w:rsid w:val="004622DB"/>
    <w:rsid w:val="00464356"/>
    <w:rsid w:val="00466731"/>
    <w:rsid w:val="00466DD5"/>
    <w:rsid w:val="00467E83"/>
    <w:rsid w:val="00471A05"/>
    <w:rsid w:val="0047265F"/>
    <w:rsid w:val="00473B71"/>
    <w:rsid w:val="00474005"/>
    <w:rsid w:val="004755FE"/>
    <w:rsid w:val="004760D5"/>
    <w:rsid w:val="00477F86"/>
    <w:rsid w:val="00480715"/>
    <w:rsid w:val="00480F53"/>
    <w:rsid w:val="00482195"/>
    <w:rsid w:val="00482B81"/>
    <w:rsid w:val="00482D4C"/>
    <w:rsid w:val="00482D89"/>
    <w:rsid w:val="00483475"/>
    <w:rsid w:val="004838E4"/>
    <w:rsid w:val="00483F92"/>
    <w:rsid w:val="0048463A"/>
    <w:rsid w:val="004857FD"/>
    <w:rsid w:val="00485E26"/>
    <w:rsid w:val="004916B6"/>
    <w:rsid w:val="00492BF6"/>
    <w:rsid w:val="004939ED"/>
    <w:rsid w:val="00493B83"/>
    <w:rsid w:val="00495071"/>
    <w:rsid w:val="00495768"/>
    <w:rsid w:val="004A0B08"/>
    <w:rsid w:val="004A10CE"/>
    <w:rsid w:val="004A1638"/>
    <w:rsid w:val="004A27A8"/>
    <w:rsid w:val="004A3018"/>
    <w:rsid w:val="004A4499"/>
    <w:rsid w:val="004A4C93"/>
    <w:rsid w:val="004B0C57"/>
    <w:rsid w:val="004B1BFE"/>
    <w:rsid w:val="004B2D87"/>
    <w:rsid w:val="004B3C0F"/>
    <w:rsid w:val="004B4A3C"/>
    <w:rsid w:val="004B4CEA"/>
    <w:rsid w:val="004B55A7"/>
    <w:rsid w:val="004B6968"/>
    <w:rsid w:val="004B74A0"/>
    <w:rsid w:val="004C05E4"/>
    <w:rsid w:val="004C20D9"/>
    <w:rsid w:val="004C28DF"/>
    <w:rsid w:val="004C34CE"/>
    <w:rsid w:val="004C5880"/>
    <w:rsid w:val="004C63A1"/>
    <w:rsid w:val="004D10B1"/>
    <w:rsid w:val="004D1305"/>
    <w:rsid w:val="004D3020"/>
    <w:rsid w:val="004D40A9"/>
    <w:rsid w:val="004D4AE5"/>
    <w:rsid w:val="004D6826"/>
    <w:rsid w:val="004D684A"/>
    <w:rsid w:val="004D6A62"/>
    <w:rsid w:val="004E1293"/>
    <w:rsid w:val="004E1E79"/>
    <w:rsid w:val="004E21D9"/>
    <w:rsid w:val="004E2EE7"/>
    <w:rsid w:val="004E3590"/>
    <w:rsid w:val="004E39E1"/>
    <w:rsid w:val="004E5FEA"/>
    <w:rsid w:val="004E7C3E"/>
    <w:rsid w:val="004F00BA"/>
    <w:rsid w:val="004F011F"/>
    <w:rsid w:val="004F03F4"/>
    <w:rsid w:val="004F0CF8"/>
    <w:rsid w:val="004F38C8"/>
    <w:rsid w:val="004F3BC6"/>
    <w:rsid w:val="004F4C00"/>
    <w:rsid w:val="004F56D0"/>
    <w:rsid w:val="004F57B6"/>
    <w:rsid w:val="004F712E"/>
    <w:rsid w:val="0050100D"/>
    <w:rsid w:val="00501B4A"/>
    <w:rsid w:val="0050235E"/>
    <w:rsid w:val="00502BB9"/>
    <w:rsid w:val="005031E7"/>
    <w:rsid w:val="00503A99"/>
    <w:rsid w:val="00503E44"/>
    <w:rsid w:val="005040D3"/>
    <w:rsid w:val="00505648"/>
    <w:rsid w:val="0050647B"/>
    <w:rsid w:val="0050777E"/>
    <w:rsid w:val="00512DE0"/>
    <w:rsid w:val="00513028"/>
    <w:rsid w:val="00513FE8"/>
    <w:rsid w:val="0051429B"/>
    <w:rsid w:val="00515278"/>
    <w:rsid w:val="00515283"/>
    <w:rsid w:val="005204CA"/>
    <w:rsid w:val="00520EBF"/>
    <w:rsid w:val="0052251C"/>
    <w:rsid w:val="005227CE"/>
    <w:rsid w:val="005231C5"/>
    <w:rsid w:val="00523549"/>
    <w:rsid w:val="00524809"/>
    <w:rsid w:val="00525398"/>
    <w:rsid w:val="00526B0E"/>
    <w:rsid w:val="00532EA6"/>
    <w:rsid w:val="00533926"/>
    <w:rsid w:val="00533984"/>
    <w:rsid w:val="00533B53"/>
    <w:rsid w:val="00534204"/>
    <w:rsid w:val="00537849"/>
    <w:rsid w:val="0053794A"/>
    <w:rsid w:val="00537FB7"/>
    <w:rsid w:val="005401D7"/>
    <w:rsid w:val="005408E1"/>
    <w:rsid w:val="005411D1"/>
    <w:rsid w:val="00542873"/>
    <w:rsid w:val="00545272"/>
    <w:rsid w:val="00547902"/>
    <w:rsid w:val="005517F1"/>
    <w:rsid w:val="0055318B"/>
    <w:rsid w:val="00553A76"/>
    <w:rsid w:val="0055675D"/>
    <w:rsid w:val="00556F96"/>
    <w:rsid w:val="00557247"/>
    <w:rsid w:val="00557376"/>
    <w:rsid w:val="005573C4"/>
    <w:rsid w:val="00560D7D"/>
    <w:rsid w:val="00560E8F"/>
    <w:rsid w:val="00561C00"/>
    <w:rsid w:val="00561D87"/>
    <w:rsid w:val="00564BC9"/>
    <w:rsid w:val="00565F15"/>
    <w:rsid w:val="00566E8F"/>
    <w:rsid w:val="00567102"/>
    <w:rsid w:val="005709DE"/>
    <w:rsid w:val="00571D85"/>
    <w:rsid w:val="0057204E"/>
    <w:rsid w:val="005726BA"/>
    <w:rsid w:val="0057303A"/>
    <w:rsid w:val="00573FFC"/>
    <w:rsid w:val="00574096"/>
    <w:rsid w:val="0057422E"/>
    <w:rsid w:val="00577C1F"/>
    <w:rsid w:val="005802F1"/>
    <w:rsid w:val="005833BE"/>
    <w:rsid w:val="00583C45"/>
    <w:rsid w:val="005844CA"/>
    <w:rsid w:val="00584E1D"/>
    <w:rsid w:val="00584E2A"/>
    <w:rsid w:val="005858FB"/>
    <w:rsid w:val="0058602C"/>
    <w:rsid w:val="005871CB"/>
    <w:rsid w:val="00587841"/>
    <w:rsid w:val="00591723"/>
    <w:rsid w:val="00592C81"/>
    <w:rsid w:val="0059302A"/>
    <w:rsid w:val="0059395E"/>
    <w:rsid w:val="00595C7D"/>
    <w:rsid w:val="005A0ADA"/>
    <w:rsid w:val="005A2572"/>
    <w:rsid w:val="005A29B8"/>
    <w:rsid w:val="005A3030"/>
    <w:rsid w:val="005A31A0"/>
    <w:rsid w:val="005A3EAB"/>
    <w:rsid w:val="005A480D"/>
    <w:rsid w:val="005A50B6"/>
    <w:rsid w:val="005A5680"/>
    <w:rsid w:val="005A6852"/>
    <w:rsid w:val="005B0BF1"/>
    <w:rsid w:val="005B3AF1"/>
    <w:rsid w:val="005B5AE4"/>
    <w:rsid w:val="005B632B"/>
    <w:rsid w:val="005B6348"/>
    <w:rsid w:val="005B759B"/>
    <w:rsid w:val="005C032C"/>
    <w:rsid w:val="005C3EBB"/>
    <w:rsid w:val="005C536A"/>
    <w:rsid w:val="005C73D6"/>
    <w:rsid w:val="005D08A0"/>
    <w:rsid w:val="005D0F15"/>
    <w:rsid w:val="005D2168"/>
    <w:rsid w:val="005D2B36"/>
    <w:rsid w:val="005D3AB8"/>
    <w:rsid w:val="005D4467"/>
    <w:rsid w:val="005D46BB"/>
    <w:rsid w:val="005D4761"/>
    <w:rsid w:val="005D60C4"/>
    <w:rsid w:val="005D7D5A"/>
    <w:rsid w:val="005D7E35"/>
    <w:rsid w:val="005E0E85"/>
    <w:rsid w:val="005E1AC8"/>
    <w:rsid w:val="005E4792"/>
    <w:rsid w:val="005E4BAC"/>
    <w:rsid w:val="005E500D"/>
    <w:rsid w:val="005E580A"/>
    <w:rsid w:val="005E6714"/>
    <w:rsid w:val="005F0278"/>
    <w:rsid w:val="005F082C"/>
    <w:rsid w:val="005F0ABE"/>
    <w:rsid w:val="005F1BC2"/>
    <w:rsid w:val="005F39EC"/>
    <w:rsid w:val="005F3F06"/>
    <w:rsid w:val="005F4A2B"/>
    <w:rsid w:val="005F56F4"/>
    <w:rsid w:val="005F5721"/>
    <w:rsid w:val="005F5A86"/>
    <w:rsid w:val="0060130D"/>
    <w:rsid w:val="00606671"/>
    <w:rsid w:val="0060698F"/>
    <w:rsid w:val="00607B09"/>
    <w:rsid w:val="00607EEA"/>
    <w:rsid w:val="006100E5"/>
    <w:rsid w:val="00611FF6"/>
    <w:rsid w:val="00612329"/>
    <w:rsid w:val="006137A6"/>
    <w:rsid w:val="00613B16"/>
    <w:rsid w:val="00615574"/>
    <w:rsid w:val="00616FA4"/>
    <w:rsid w:val="0061728E"/>
    <w:rsid w:val="0062165E"/>
    <w:rsid w:val="006220B1"/>
    <w:rsid w:val="00623F9C"/>
    <w:rsid w:val="006243C6"/>
    <w:rsid w:val="006267D7"/>
    <w:rsid w:val="006270E4"/>
    <w:rsid w:val="00630893"/>
    <w:rsid w:val="00630C02"/>
    <w:rsid w:val="006327FB"/>
    <w:rsid w:val="00632FFA"/>
    <w:rsid w:val="00634355"/>
    <w:rsid w:val="00634C9F"/>
    <w:rsid w:val="006372BE"/>
    <w:rsid w:val="0063785C"/>
    <w:rsid w:val="00640627"/>
    <w:rsid w:val="0064129F"/>
    <w:rsid w:val="006426AE"/>
    <w:rsid w:val="0064309D"/>
    <w:rsid w:val="006437F3"/>
    <w:rsid w:val="00643AF4"/>
    <w:rsid w:val="00643CF5"/>
    <w:rsid w:val="00644A10"/>
    <w:rsid w:val="00644B66"/>
    <w:rsid w:val="00645F52"/>
    <w:rsid w:val="00647BB7"/>
    <w:rsid w:val="00647E52"/>
    <w:rsid w:val="00650704"/>
    <w:rsid w:val="0065171A"/>
    <w:rsid w:val="00653F0B"/>
    <w:rsid w:val="006565D3"/>
    <w:rsid w:val="00656619"/>
    <w:rsid w:val="00660477"/>
    <w:rsid w:val="0066098B"/>
    <w:rsid w:val="00660F56"/>
    <w:rsid w:val="00663E19"/>
    <w:rsid w:val="0067065B"/>
    <w:rsid w:val="006711DF"/>
    <w:rsid w:val="006724A1"/>
    <w:rsid w:val="006756C5"/>
    <w:rsid w:val="00677505"/>
    <w:rsid w:val="0067756E"/>
    <w:rsid w:val="006776EB"/>
    <w:rsid w:val="00677D82"/>
    <w:rsid w:val="00680297"/>
    <w:rsid w:val="0068046D"/>
    <w:rsid w:val="00680871"/>
    <w:rsid w:val="00683956"/>
    <w:rsid w:val="00684AAF"/>
    <w:rsid w:val="00684DD2"/>
    <w:rsid w:val="00686450"/>
    <w:rsid w:val="0068711A"/>
    <w:rsid w:val="006873CE"/>
    <w:rsid w:val="0069205F"/>
    <w:rsid w:val="00693961"/>
    <w:rsid w:val="00694FB9"/>
    <w:rsid w:val="00695E0F"/>
    <w:rsid w:val="0069621D"/>
    <w:rsid w:val="006A0786"/>
    <w:rsid w:val="006A0E16"/>
    <w:rsid w:val="006A0F2C"/>
    <w:rsid w:val="006A11D6"/>
    <w:rsid w:val="006A4353"/>
    <w:rsid w:val="006A70D1"/>
    <w:rsid w:val="006A780E"/>
    <w:rsid w:val="006B1711"/>
    <w:rsid w:val="006B20F6"/>
    <w:rsid w:val="006B4683"/>
    <w:rsid w:val="006B49C8"/>
    <w:rsid w:val="006B520A"/>
    <w:rsid w:val="006B523A"/>
    <w:rsid w:val="006B5317"/>
    <w:rsid w:val="006B58D6"/>
    <w:rsid w:val="006B79F4"/>
    <w:rsid w:val="006C170A"/>
    <w:rsid w:val="006C2707"/>
    <w:rsid w:val="006C27BD"/>
    <w:rsid w:val="006C2BE8"/>
    <w:rsid w:val="006C3346"/>
    <w:rsid w:val="006C623A"/>
    <w:rsid w:val="006D10EC"/>
    <w:rsid w:val="006D3C53"/>
    <w:rsid w:val="006D4467"/>
    <w:rsid w:val="006D478B"/>
    <w:rsid w:val="006D47A2"/>
    <w:rsid w:val="006D4DAA"/>
    <w:rsid w:val="006D5DDD"/>
    <w:rsid w:val="006D60D0"/>
    <w:rsid w:val="006D661D"/>
    <w:rsid w:val="006D672B"/>
    <w:rsid w:val="006E02E6"/>
    <w:rsid w:val="006E04DB"/>
    <w:rsid w:val="006E0852"/>
    <w:rsid w:val="006E0CBA"/>
    <w:rsid w:val="006E3AB4"/>
    <w:rsid w:val="006E42C7"/>
    <w:rsid w:val="006E4457"/>
    <w:rsid w:val="006E6321"/>
    <w:rsid w:val="006E7608"/>
    <w:rsid w:val="006E7E3A"/>
    <w:rsid w:val="006F06C1"/>
    <w:rsid w:val="006F1554"/>
    <w:rsid w:val="006F4A4D"/>
    <w:rsid w:val="006F4BCA"/>
    <w:rsid w:val="006F4E8D"/>
    <w:rsid w:val="006F6694"/>
    <w:rsid w:val="006F683C"/>
    <w:rsid w:val="006F6C2A"/>
    <w:rsid w:val="006F710C"/>
    <w:rsid w:val="006F744A"/>
    <w:rsid w:val="006F74AB"/>
    <w:rsid w:val="006F75BE"/>
    <w:rsid w:val="0070169C"/>
    <w:rsid w:val="007019CF"/>
    <w:rsid w:val="00701E30"/>
    <w:rsid w:val="00701F57"/>
    <w:rsid w:val="00703882"/>
    <w:rsid w:val="007045D1"/>
    <w:rsid w:val="00704AF8"/>
    <w:rsid w:val="00704CCA"/>
    <w:rsid w:val="00705171"/>
    <w:rsid w:val="007053B0"/>
    <w:rsid w:val="00710BAD"/>
    <w:rsid w:val="00710E94"/>
    <w:rsid w:val="0071175F"/>
    <w:rsid w:val="00711C23"/>
    <w:rsid w:val="0071219E"/>
    <w:rsid w:val="00712B75"/>
    <w:rsid w:val="00712BD9"/>
    <w:rsid w:val="00716BC3"/>
    <w:rsid w:val="00717149"/>
    <w:rsid w:val="0072202B"/>
    <w:rsid w:val="00724862"/>
    <w:rsid w:val="00724922"/>
    <w:rsid w:val="00724E8A"/>
    <w:rsid w:val="00727516"/>
    <w:rsid w:val="00727D8A"/>
    <w:rsid w:val="00730254"/>
    <w:rsid w:val="00730DA8"/>
    <w:rsid w:val="0073113B"/>
    <w:rsid w:val="00731F5B"/>
    <w:rsid w:val="00731FEA"/>
    <w:rsid w:val="007323F4"/>
    <w:rsid w:val="00734194"/>
    <w:rsid w:val="00735921"/>
    <w:rsid w:val="0073599B"/>
    <w:rsid w:val="00736091"/>
    <w:rsid w:val="00736F61"/>
    <w:rsid w:val="0073707F"/>
    <w:rsid w:val="007372CF"/>
    <w:rsid w:val="00737C8B"/>
    <w:rsid w:val="00740588"/>
    <w:rsid w:val="0074185E"/>
    <w:rsid w:val="00742253"/>
    <w:rsid w:val="007429F7"/>
    <w:rsid w:val="0074349C"/>
    <w:rsid w:val="007436F0"/>
    <w:rsid w:val="00743BBC"/>
    <w:rsid w:val="0074422A"/>
    <w:rsid w:val="00744B53"/>
    <w:rsid w:val="007455CB"/>
    <w:rsid w:val="00745E98"/>
    <w:rsid w:val="00746E42"/>
    <w:rsid w:val="00746FDD"/>
    <w:rsid w:val="0074728E"/>
    <w:rsid w:val="00747893"/>
    <w:rsid w:val="007512D4"/>
    <w:rsid w:val="0075329B"/>
    <w:rsid w:val="007545B3"/>
    <w:rsid w:val="007550FA"/>
    <w:rsid w:val="00757A37"/>
    <w:rsid w:val="00757B95"/>
    <w:rsid w:val="007658CD"/>
    <w:rsid w:val="007662C7"/>
    <w:rsid w:val="007663F4"/>
    <w:rsid w:val="00766C2F"/>
    <w:rsid w:val="00772D81"/>
    <w:rsid w:val="00772FAF"/>
    <w:rsid w:val="00774A8F"/>
    <w:rsid w:val="00776306"/>
    <w:rsid w:val="0077632D"/>
    <w:rsid w:val="00777729"/>
    <w:rsid w:val="00777E49"/>
    <w:rsid w:val="007816E2"/>
    <w:rsid w:val="00781734"/>
    <w:rsid w:val="00783AEF"/>
    <w:rsid w:val="00787463"/>
    <w:rsid w:val="00793FDE"/>
    <w:rsid w:val="00794DD9"/>
    <w:rsid w:val="00794EA1"/>
    <w:rsid w:val="007958D5"/>
    <w:rsid w:val="00795F38"/>
    <w:rsid w:val="00797A23"/>
    <w:rsid w:val="007A1887"/>
    <w:rsid w:val="007A33F8"/>
    <w:rsid w:val="007A55A7"/>
    <w:rsid w:val="007A57BC"/>
    <w:rsid w:val="007A7147"/>
    <w:rsid w:val="007A7C30"/>
    <w:rsid w:val="007A7E63"/>
    <w:rsid w:val="007B1A43"/>
    <w:rsid w:val="007B1F10"/>
    <w:rsid w:val="007B2143"/>
    <w:rsid w:val="007B335E"/>
    <w:rsid w:val="007B4A9D"/>
    <w:rsid w:val="007B7DAF"/>
    <w:rsid w:val="007C137D"/>
    <w:rsid w:val="007C1FCA"/>
    <w:rsid w:val="007C2A61"/>
    <w:rsid w:val="007C34FC"/>
    <w:rsid w:val="007C3DB5"/>
    <w:rsid w:val="007C509B"/>
    <w:rsid w:val="007C6D2A"/>
    <w:rsid w:val="007C75D5"/>
    <w:rsid w:val="007C7D64"/>
    <w:rsid w:val="007D200E"/>
    <w:rsid w:val="007D227E"/>
    <w:rsid w:val="007D3042"/>
    <w:rsid w:val="007D4934"/>
    <w:rsid w:val="007D5371"/>
    <w:rsid w:val="007D6771"/>
    <w:rsid w:val="007E018D"/>
    <w:rsid w:val="007E1D80"/>
    <w:rsid w:val="007E2C66"/>
    <w:rsid w:val="007E4057"/>
    <w:rsid w:val="007E4BDE"/>
    <w:rsid w:val="007E4E4A"/>
    <w:rsid w:val="007E582F"/>
    <w:rsid w:val="007E660E"/>
    <w:rsid w:val="007E6A45"/>
    <w:rsid w:val="007E6B1D"/>
    <w:rsid w:val="007E760C"/>
    <w:rsid w:val="007F16EE"/>
    <w:rsid w:val="007F1B71"/>
    <w:rsid w:val="007F5EC6"/>
    <w:rsid w:val="007F636E"/>
    <w:rsid w:val="007F6F72"/>
    <w:rsid w:val="007F7AC7"/>
    <w:rsid w:val="0080162E"/>
    <w:rsid w:val="00802566"/>
    <w:rsid w:val="00802EEF"/>
    <w:rsid w:val="0080320B"/>
    <w:rsid w:val="00803896"/>
    <w:rsid w:val="00805966"/>
    <w:rsid w:val="00805F33"/>
    <w:rsid w:val="00807D67"/>
    <w:rsid w:val="00807E7D"/>
    <w:rsid w:val="00811673"/>
    <w:rsid w:val="00811ABC"/>
    <w:rsid w:val="00813DDE"/>
    <w:rsid w:val="008145BA"/>
    <w:rsid w:val="00816284"/>
    <w:rsid w:val="008175E5"/>
    <w:rsid w:val="00823F62"/>
    <w:rsid w:val="008244C7"/>
    <w:rsid w:val="008249BE"/>
    <w:rsid w:val="00826FEF"/>
    <w:rsid w:val="0082767E"/>
    <w:rsid w:val="008279E5"/>
    <w:rsid w:val="0083012E"/>
    <w:rsid w:val="00831675"/>
    <w:rsid w:val="00832266"/>
    <w:rsid w:val="008324F8"/>
    <w:rsid w:val="00833654"/>
    <w:rsid w:val="00833AED"/>
    <w:rsid w:val="0083435C"/>
    <w:rsid w:val="00834979"/>
    <w:rsid w:val="00834C84"/>
    <w:rsid w:val="00835640"/>
    <w:rsid w:val="00835A39"/>
    <w:rsid w:val="008404AD"/>
    <w:rsid w:val="00841907"/>
    <w:rsid w:val="0084472C"/>
    <w:rsid w:val="00844849"/>
    <w:rsid w:val="00844AFD"/>
    <w:rsid w:val="008453B6"/>
    <w:rsid w:val="00845A80"/>
    <w:rsid w:val="008516A0"/>
    <w:rsid w:val="00851810"/>
    <w:rsid w:val="00854269"/>
    <w:rsid w:val="008552D6"/>
    <w:rsid w:val="0085533E"/>
    <w:rsid w:val="00855B8A"/>
    <w:rsid w:val="00855BE5"/>
    <w:rsid w:val="00855DA3"/>
    <w:rsid w:val="0085655D"/>
    <w:rsid w:val="00860BB5"/>
    <w:rsid w:val="00860FC8"/>
    <w:rsid w:val="00862443"/>
    <w:rsid w:val="008628C9"/>
    <w:rsid w:val="00862A71"/>
    <w:rsid w:val="00863969"/>
    <w:rsid w:val="00863B7D"/>
    <w:rsid w:val="00863EF6"/>
    <w:rsid w:val="008673D8"/>
    <w:rsid w:val="00872666"/>
    <w:rsid w:val="008739BA"/>
    <w:rsid w:val="00874352"/>
    <w:rsid w:val="00876990"/>
    <w:rsid w:val="00877071"/>
    <w:rsid w:val="008779B4"/>
    <w:rsid w:val="00877A2F"/>
    <w:rsid w:val="00880FDC"/>
    <w:rsid w:val="0088138D"/>
    <w:rsid w:val="008819BA"/>
    <w:rsid w:val="00883523"/>
    <w:rsid w:val="00883863"/>
    <w:rsid w:val="008839ED"/>
    <w:rsid w:val="0088467C"/>
    <w:rsid w:val="008853B9"/>
    <w:rsid w:val="00885AA3"/>
    <w:rsid w:val="00886D10"/>
    <w:rsid w:val="008875C2"/>
    <w:rsid w:val="00887810"/>
    <w:rsid w:val="00890D42"/>
    <w:rsid w:val="00890DDA"/>
    <w:rsid w:val="00891F21"/>
    <w:rsid w:val="00892020"/>
    <w:rsid w:val="008924AF"/>
    <w:rsid w:val="00892D3B"/>
    <w:rsid w:val="0089409D"/>
    <w:rsid w:val="00894579"/>
    <w:rsid w:val="00895734"/>
    <w:rsid w:val="00895BA0"/>
    <w:rsid w:val="008A05C3"/>
    <w:rsid w:val="008A2047"/>
    <w:rsid w:val="008A2BDB"/>
    <w:rsid w:val="008A41A9"/>
    <w:rsid w:val="008A4387"/>
    <w:rsid w:val="008A4F96"/>
    <w:rsid w:val="008A5B67"/>
    <w:rsid w:val="008A5CCD"/>
    <w:rsid w:val="008A6A6D"/>
    <w:rsid w:val="008B100C"/>
    <w:rsid w:val="008B29E7"/>
    <w:rsid w:val="008B2C4E"/>
    <w:rsid w:val="008B33DF"/>
    <w:rsid w:val="008B34CA"/>
    <w:rsid w:val="008B45FE"/>
    <w:rsid w:val="008B4A36"/>
    <w:rsid w:val="008B590C"/>
    <w:rsid w:val="008B5C0B"/>
    <w:rsid w:val="008C2216"/>
    <w:rsid w:val="008C34E7"/>
    <w:rsid w:val="008C3EE6"/>
    <w:rsid w:val="008C41B1"/>
    <w:rsid w:val="008C669F"/>
    <w:rsid w:val="008C6C9E"/>
    <w:rsid w:val="008C6D1B"/>
    <w:rsid w:val="008D0410"/>
    <w:rsid w:val="008D07E2"/>
    <w:rsid w:val="008D16F7"/>
    <w:rsid w:val="008D40FA"/>
    <w:rsid w:val="008D42F3"/>
    <w:rsid w:val="008D4835"/>
    <w:rsid w:val="008E1427"/>
    <w:rsid w:val="008E3440"/>
    <w:rsid w:val="008E52C7"/>
    <w:rsid w:val="008E5A1D"/>
    <w:rsid w:val="008E63CF"/>
    <w:rsid w:val="008F0C50"/>
    <w:rsid w:val="008F1171"/>
    <w:rsid w:val="008F1D36"/>
    <w:rsid w:val="008F1F32"/>
    <w:rsid w:val="008F2529"/>
    <w:rsid w:val="008F2FC2"/>
    <w:rsid w:val="008F3AE8"/>
    <w:rsid w:val="008F778A"/>
    <w:rsid w:val="0090118E"/>
    <w:rsid w:val="00901303"/>
    <w:rsid w:val="00901C1E"/>
    <w:rsid w:val="00902ED6"/>
    <w:rsid w:val="0090320B"/>
    <w:rsid w:val="009033D3"/>
    <w:rsid w:val="00906037"/>
    <w:rsid w:val="009062B4"/>
    <w:rsid w:val="00906650"/>
    <w:rsid w:val="00907C2E"/>
    <w:rsid w:val="009106F5"/>
    <w:rsid w:val="00910F5E"/>
    <w:rsid w:val="0091280A"/>
    <w:rsid w:val="00913434"/>
    <w:rsid w:val="009142A1"/>
    <w:rsid w:val="009143A0"/>
    <w:rsid w:val="009149E7"/>
    <w:rsid w:val="00916FF3"/>
    <w:rsid w:val="00921B5A"/>
    <w:rsid w:val="009240C9"/>
    <w:rsid w:val="00925124"/>
    <w:rsid w:val="009252BC"/>
    <w:rsid w:val="00925635"/>
    <w:rsid w:val="00925E92"/>
    <w:rsid w:val="009264A9"/>
    <w:rsid w:val="00927C59"/>
    <w:rsid w:val="00931881"/>
    <w:rsid w:val="009322C7"/>
    <w:rsid w:val="00932F03"/>
    <w:rsid w:val="0093421F"/>
    <w:rsid w:val="00934273"/>
    <w:rsid w:val="00936902"/>
    <w:rsid w:val="00937BA6"/>
    <w:rsid w:val="00940169"/>
    <w:rsid w:val="0094174C"/>
    <w:rsid w:val="00942170"/>
    <w:rsid w:val="009421B2"/>
    <w:rsid w:val="009428C9"/>
    <w:rsid w:val="00942A43"/>
    <w:rsid w:val="00942C2C"/>
    <w:rsid w:val="009432EE"/>
    <w:rsid w:val="00943B47"/>
    <w:rsid w:val="0094486D"/>
    <w:rsid w:val="00945F24"/>
    <w:rsid w:val="00950E58"/>
    <w:rsid w:val="00951343"/>
    <w:rsid w:val="00951C03"/>
    <w:rsid w:val="00952144"/>
    <w:rsid w:val="00952DF0"/>
    <w:rsid w:val="00953AB5"/>
    <w:rsid w:val="00954679"/>
    <w:rsid w:val="009552FE"/>
    <w:rsid w:val="00955673"/>
    <w:rsid w:val="00955E9E"/>
    <w:rsid w:val="009562E9"/>
    <w:rsid w:val="009569B0"/>
    <w:rsid w:val="009606E1"/>
    <w:rsid w:val="00960BB3"/>
    <w:rsid w:val="009616D8"/>
    <w:rsid w:val="00962F27"/>
    <w:rsid w:val="00963C1E"/>
    <w:rsid w:val="00963FBE"/>
    <w:rsid w:val="009655DA"/>
    <w:rsid w:val="00965BBC"/>
    <w:rsid w:val="00965E05"/>
    <w:rsid w:val="00966F6D"/>
    <w:rsid w:val="0096730A"/>
    <w:rsid w:val="009673D0"/>
    <w:rsid w:val="0097206F"/>
    <w:rsid w:val="00972823"/>
    <w:rsid w:val="00974602"/>
    <w:rsid w:val="00974996"/>
    <w:rsid w:val="00977C79"/>
    <w:rsid w:val="0098089A"/>
    <w:rsid w:val="0098122E"/>
    <w:rsid w:val="00981D3C"/>
    <w:rsid w:val="009829A0"/>
    <w:rsid w:val="0098434C"/>
    <w:rsid w:val="009854A1"/>
    <w:rsid w:val="00985D27"/>
    <w:rsid w:val="00985F7B"/>
    <w:rsid w:val="0098737D"/>
    <w:rsid w:val="00990BE6"/>
    <w:rsid w:val="009961F6"/>
    <w:rsid w:val="009A0A5F"/>
    <w:rsid w:val="009A210E"/>
    <w:rsid w:val="009A2167"/>
    <w:rsid w:val="009A49F0"/>
    <w:rsid w:val="009A4EA9"/>
    <w:rsid w:val="009A5307"/>
    <w:rsid w:val="009A6B2C"/>
    <w:rsid w:val="009B2438"/>
    <w:rsid w:val="009B2BAE"/>
    <w:rsid w:val="009B3C3C"/>
    <w:rsid w:val="009B41BC"/>
    <w:rsid w:val="009B513D"/>
    <w:rsid w:val="009B7A38"/>
    <w:rsid w:val="009C0051"/>
    <w:rsid w:val="009C0CD9"/>
    <w:rsid w:val="009C1DFA"/>
    <w:rsid w:val="009C2EBA"/>
    <w:rsid w:val="009C4210"/>
    <w:rsid w:val="009C459F"/>
    <w:rsid w:val="009C63D7"/>
    <w:rsid w:val="009C6A1E"/>
    <w:rsid w:val="009D2F0C"/>
    <w:rsid w:val="009D477C"/>
    <w:rsid w:val="009D47E8"/>
    <w:rsid w:val="009D54BC"/>
    <w:rsid w:val="009D5CFA"/>
    <w:rsid w:val="009D7699"/>
    <w:rsid w:val="009E0438"/>
    <w:rsid w:val="009E2181"/>
    <w:rsid w:val="009E27A5"/>
    <w:rsid w:val="009E2F86"/>
    <w:rsid w:val="009E600E"/>
    <w:rsid w:val="009E7413"/>
    <w:rsid w:val="009E7A18"/>
    <w:rsid w:val="009F15A8"/>
    <w:rsid w:val="009F1B90"/>
    <w:rsid w:val="009F3EBE"/>
    <w:rsid w:val="009F5BBD"/>
    <w:rsid w:val="009F6436"/>
    <w:rsid w:val="009F67F8"/>
    <w:rsid w:val="00A027CA"/>
    <w:rsid w:val="00A02DF4"/>
    <w:rsid w:val="00A05968"/>
    <w:rsid w:val="00A073D9"/>
    <w:rsid w:val="00A07A04"/>
    <w:rsid w:val="00A10200"/>
    <w:rsid w:val="00A12209"/>
    <w:rsid w:val="00A14E3A"/>
    <w:rsid w:val="00A16C47"/>
    <w:rsid w:val="00A20BFA"/>
    <w:rsid w:val="00A23CF7"/>
    <w:rsid w:val="00A241BA"/>
    <w:rsid w:val="00A26533"/>
    <w:rsid w:val="00A27BA1"/>
    <w:rsid w:val="00A31484"/>
    <w:rsid w:val="00A31487"/>
    <w:rsid w:val="00A314C6"/>
    <w:rsid w:val="00A31681"/>
    <w:rsid w:val="00A32BE4"/>
    <w:rsid w:val="00A32D7B"/>
    <w:rsid w:val="00A339C5"/>
    <w:rsid w:val="00A33EE8"/>
    <w:rsid w:val="00A34CA4"/>
    <w:rsid w:val="00A352C3"/>
    <w:rsid w:val="00A35371"/>
    <w:rsid w:val="00A35B39"/>
    <w:rsid w:val="00A36DF3"/>
    <w:rsid w:val="00A36E4A"/>
    <w:rsid w:val="00A4441D"/>
    <w:rsid w:val="00A45F42"/>
    <w:rsid w:val="00A4654C"/>
    <w:rsid w:val="00A532DD"/>
    <w:rsid w:val="00A536A7"/>
    <w:rsid w:val="00A5522E"/>
    <w:rsid w:val="00A56987"/>
    <w:rsid w:val="00A57887"/>
    <w:rsid w:val="00A57C75"/>
    <w:rsid w:val="00A62589"/>
    <w:rsid w:val="00A62673"/>
    <w:rsid w:val="00A63511"/>
    <w:rsid w:val="00A649B6"/>
    <w:rsid w:val="00A65A51"/>
    <w:rsid w:val="00A6639A"/>
    <w:rsid w:val="00A66CFA"/>
    <w:rsid w:val="00A673C2"/>
    <w:rsid w:val="00A676AB"/>
    <w:rsid w:val="00A732E6"/>
    <w:rsid w:val="00A73EF6"/>
    <w:rsid w:val="00A74B90"/>
    <w:rsid w:val="00A75D25"/>
    <w:rsid w:val="00A75F6E"/>
    <w:rsid w:val="00A760F0"/>
    <w:rsid w:val="00A76F97"/>
    <w:rsid w:val="00A80990"/>
    <w:rsid w:val="00A80BCF"/>
    <w:rsid w:val="00A8143C"/>
    <w:rsid w:val="00A823AC"/>
    <w:rsid w:val="00A825C6"/>
    <w:rsid w:val="00A825D1"/>
    <w:rsid w:val="00A8369C"/>
    <w:rsid w:val="00A84D97"/>
    <w:rsid w:val="00A8618F"/>
    <w:rsid w:val="00A86336"/>
    <w:rsid w:val="00A86579"/>
    <w:rsid w:val="00A87D1C"/>
    <w:rsid w:val="00A90212"/>
    <w:rsid w:val="00A90CC4"/>
    <w:rsid w:val="00A9322D"/>
    <w:rsid w:val="00A93EEC"/>
    <w:rsid w:val="00A9401D"/>
    <w:rsid w:val="00A946EC"/>
    <w:rsid w:val="00AA02F4"/>
    <w:rsid w:val="00AA0CEB"/>
    <w:rsid w:val="00AA159F"/>
    <w:rsid w:val="00AA1689"/>
    <w:rsid w:val="00AA1780"/>
    <w:rsid w:val="00AA22F3"/>
    <w:rsid w:val="00AA2406"/>
    <w:rsid w:val="00AA27DF"/>
    <w:rsid w:val="00AA2BF6"/>
    <w:rsid w:val="00AA3293"/>
    <w:rsid w:val="00AA496F"/>
    <w:rsid w:val="00AA5770"/>
    <w:rsid w:val="00AA6415"/>
    <w:rsid w:val="00AA70DB"/>
    <w:rsid w:val="00AB2E70"/>
    <w:rsid w:val="00AB33C1"/>
    <w:rsid w:val="00AB3E03"/>
    <w:rsid w:val="00AB3F26"/>
    <w:rsid w:val="00AB60F4"/>
    <w:rsid w:val="00AB63BE"/>
    <w:rsid w:val="00AC0597"/>
    <w:rsid w:val="00AC1290"/>
    <w:rsid w:val="00AC1A7E"/>
    <w:rsid w:val="00AC1D15"/>
    <w:rsid w:val="00AC2919"/>
    <w:rsid w:val="00AC3378"/>
    <w:rsid w:val="00AC3D3A"/>
    <w:rsid w:val="00AC3F1D"/>
    <w:rsid w:val="00AC43B6"/>
    <w:rsid w:val="00AC4934"/>
    <w:rsid w:val="00AC4F07"/>
    <w:rsid w:val="00AC5C02"/>
    <w:rsid w:val="00AD0E5B"/>
    <w:rsid w:val="00AD1E8F"/>
    <w:rsid w:val="00AD225E"/>
    <w:rsid w:val="00AD44C6"/>
    <w:rsid w:val="00AD549D"/>
    <w:rsid w:val="00AD6454"/>
    <w:rsid w:val="00AD7890"/>
    <w:rsid w:val="00AE0845"/>
    <w:rsid w:val="00AE1C6A"/>
    <w:rsid w:val="00AE2CAB"/>
    <w:rsid w:val="00AE460D"/>
    <w:rsid w:val="00AE5DC5"/>
    <w:rsid w:val="00AE6DD8"/>
    <w:rsid w:val="00AE7F82"/>
    <w:rsid w:val="00AF1BA6"/>
    <w:rsid w:val="00AF5E5D"/>
    <w:rsid w:val="00AF66C0"/>
    <w:rsid w:val="00AF6DE1"/>
    <w:rsid w:val="00AF7AEF"/>
    <w:rsid w:val="00B00F18"/>
    <w:rsid w:val="00B0214E"/>
    <w:rsid w:val="00B02223"/>
    <w:rsid w:val="00B034AE"/>
    <w:rsid w:val="00B03DFD"/>
    <w:rsid w:val="00B07B0C"/>
    <w:rsid w:val="00B07D2E"/>
    <w:rsid w:val="00B120F9"/>
    <w:rsid w:val="00B213FE"/>
    <w:rsid w:val="00B23A58"/>
    <w:rsid w:val="00B23CDB"/>
    <w:rsid w:val="00B25563"/>
    <w:rsid w:val="00B26D48"/>
    <w:rsid w:val="00B2789F"/>
    <w:rsid w:val="00B27E83"/>
    <w:rsid w:val="00B313AB"/>
    <w:rsid w:val="00B319FF"/>
    <w:rsid w:val="00B348EB"/>
    <w:rsid w:val="00B34FAB"/>
    <w:rsid w:val="00B4004F"/>
    <w:rsid w:val="00B40949"/>
    <w:rsid w:val="00B40D80"/>
    <w:rsid w:val="00B41F7B"/>
    <w:rsid w:val="00B42ED3"/>
    <w:rsid w:val="00B42EE1"/>
    <w:rsid w:val="00B46D32"/>
    <w:rsid w:val="00B47A59"/>
    <w:rsid w:val="00B5349B"/>
    <w:rsid w:val="00B549D6"/>
    <w:rsid w:val="00B5649C"/>
    <w:rsid w:val="00B577BA"/>
    <w:rsid w:val="00B6067A"/>
    <w:rsid w:val="00B6221E"/>
    <w:rsid w:val="00B65A2D"/>
    <w:rsid w:val="00B660EF"/>
    <w:rsid w:val="00B672D1"/>
    <w:rsid w:val="00B67CF0"/>
    <w:rsid w:val="00B705D2"/>
    <w:rsid w:val="00B7138A"/>
    <w:rsid w:val="00B72191"/>
    <w:rsid w:val="00B802CA"/>
    <w:rsid w:val="00B8058E"/>
    <w:rsid w:val="00B8293D"/>
    <w:rsid w:val="00B87A49"/>
    <w:rsid w:val="00B9037E"/>
    <w:rsid w:val="00B90671"/>
    <w:rsid w:val="00B91ECE"/>
    <w:rsid w:val="00B92478"/>
    <w:rsid w:val="00B943FB"/>
    <w:rsid w:val="00B96922"/>
    <w:rsid w:val="00B97463"/>
    <w:rsid w:val="00B97BD8"/>
    <w:rsid w:val="00BA13A1"/>
    <w:rsid w:val="00BA25B4"/>
    <w:rsid w:val="00BA2A82"/>
    <w:rsid w:val="00BA2F83"/>
    <w:rsid w:val="00BA4B36"/>
    <w:rsid w:val="00BA55B1"/>
    <w:rsid w:val="00BA5E11"/>
    <w:rsid w:val="00BA6188"/>
    <w:rsid w:val="00BB048A"/>
    <w:rsid w:val="00BB0B75"/>
    <w:rsid w:val="00BB2610"/>
    <w:rsid w:val="00BB3759"/>
    <w:rsid w:val="00BB3F16"/>
    <w:rsid w:val="00BB4918"/>
    <w:rsid w:val="00BB5D0F"/>
    <w:rsid w:val="00BB608E"/>
    <w:rsid w:val="00BB69DE"/>
    <w:rsid w:val="00BB7567"/>
    <w:rsid w:val="00BC2A39"/>
    <w:rsid w:val="00BC2C91"/>
    <w:rsid w:val="00BC361A"/>
    <w:rsid w:val="00BC4515"/>
    <w:rsid w:val="00BC4C45"/>
    <w:rsid w:val="00BC57F7"/>
    <w:rsid w:val="00BC5A89"/>
    <w:rsid w:val="00BC68C2"/>
    <w:rsid w:val="00BC7590"/>
    <w:rsid w:val="00BC7CAE"/>
    <w:rsid w:val="00BD1A9A"/>
    <w:rsid w:val="00BD2045"/>
    <w:rsid w:val="00BD3450"/>
    <w:rsid w:val="00BD3D7D"/>
    <w:rsid w:val="00BD4025"/>
    <w:rsid w:val="00BD437D"/>
    <w:rsid w:val="00BD49F7"/>
    <w:rsid w:val="00BD61A2"/>
    <w:rsid w:val="00BD6E66"/>
    <w:rsid w:val="00BD76D0"/>
    <w:rsid w:val="00BE038E"/>
    <w:rsid w:val="00BE1DB3"/>
    <w:rsid w:val="00BE37AC"/>
    <w:rsid w:val="00BE3D98"/>
    <w:rsid w:val="00BE484D"/>
    <w:rsid w:val="00BE68BA"/>
    <w:rsid w:val="00BE746A"/>
    <w:rsid w:val="00BF2596"/>
    <w:rsid w:val="00BF45EF"/>
    <w:rsid w:val="00BF5B74"/>
    <w:rsid w:val="00BF5CF7"/>
    <w:rsid w:val="00BF61E0"/>
    <w:rsid w:val="00BF66BB"/>
    <w:rsid w:val="00BF759A"/>
    <w:rsid w:val="00C00B11"/>
    <w:rsid w:val="00C010CE"/>
    <w:rsid w:val="00C013EC"/>
    <w:rsid w:val="00C0252B"/>
    <w:rsid w:val="00C02D0D"/>
    <w:rsid w:val="00C04B1E"/>
    <w:rsid w:val="00C0505F"/>
    <w:rsid w:val="00C06D76"/>
    <w:rsid w:val="00C110D2"/>
    <w:rsid w:val="00C11BFE"/>
    <w:rsid w:val="00C125FC"/>
    <w:rsid w:val="00C15281"/>
    <w:rsid w:val="00C1586A"/>
    <w:rsid w:val="00C17336"/>
    <w:rsid w:val="00C210F6"/>
    <w:rsid w:val="00C21655"/>
    <w:rsid w:val="00C2194B"/>
    <w:rsid w:val="00C21DC8"/>
    <w:rsid w:val="00C2298B"/>
    <w:rsid w:val="00C23A96"/>
    <w:rsid w:val="00C24EDE"/>
    <w:rsid w:val="00C25BFB"/>
    <w:rsid w:val="00C26140"/>
    <w:rsid w:val="00C26196"/>
    <w:rsid w:val="00C30EE4"/>
    <w:rsid w:val="00C311FC"/>
    <w:rsid w:val="00C33688"/>
    <w:rsid w:val="00C37E05"/>
    <w:rsid w:val="00C407AD"/>
    <w:rsid w:val="00C40B69"/>
    <w:rsid w:val="00C41AB8"/>
    <w:rsid w:val="00C4270A"/>
    <w:rsid w:val="00C43FAB"/>
    <w:rsid w:val="00C46239"/>
    <w:rsid w:val="00C47789"/>
    <w:rsid w:val="00C52137"/>
    <w:rsid w:val="00C52172"/>
    <w:rsid w:val="00C527FE"/>
    <w:rsid w:val="00C52F0E"/>
    <w:rsid w:val="00C55D29"/>
    <w:rsid w:val="00C56F2E"/>
    <w:rsid w:val="00C57E13"/>
    <w:rsid w:val="00C57F2B"/>
    <w:rsid w:val="00C6243E"/>
    <w:rsid w:val="00C62B3A"/>
    <w:rsid w:val="00C66631"/>
    <w:rsid w:val="00C66820"/>
    <w:rsid w:val="00C70315"/>
    <w:rsid w:val="00C71274"/>
    <w:rsid w:val="00C723BA"/>
    <w:rsid w:val="00C742D2"/>
    <w:rsid w:val="00C74509"/>
    <w:rsid w:val="00C7560F"/>
    <w:rsid w:val="00C75895"/>
    <w:rsid w:val="00C758A4"/>
    <w:rsid w:val="00C76BE1"/>
    <w:rsid w:val="00C81A66"/>
    <w:rsid w:val="00C81AC3"/>
    <w:rsid w:val="00C83DB6"/>
    <w:rsid w:val="00C84FA0"/>
    <w:rsid w:val="00C869C1"/>
    <w:rsid w:val="00C86F6D"/>
    <w:rsid w:val="00C9291E"/>
    <w:rsid w:val="00C948D8"/>
    <w:rsid w:val="00C94B7D"/>
    <w:rsid w:val="00C952EE"/>
    <w:rsid w:val="00C9707A"/>
    <w:rsid w:val="00CA0BE9"/>
    <w:rsid w:val="00CA138D"/>
    <w:rsid w:val="00CA27F4"/>
    <w:rsid w:val="00CA2C35"/>
    <w:rsid w:val="00CA3E0D"/>
    <w:rsid w:val="00CA4819"/>
    <w:rsid w:val="00CA57D9"/>
    <w:rsid w:val="00CA5D67"/>
    <w:rsid w:val="00CA6F37"/>
    <w:rsid w:val="00CA7CDB"/>
    <w:rsid w:val="00CB1A6F"/>
    <w:rsid w:val="00CB2D4E"/>
    <w:rsid w:val="00CB349E"/>
    <w:rsid w:val="00CB3A28"/>
    <w:rsid w:val="00CB4A72"/>
    <w:rsid w:val="00CB64B8"/>
    <w:rsid w:val="00CB684F"/>
    <w:rsid w:val="00CC220F"/>
    <w:rsid w:val="00CC2AFE"/>
    <w:rsid w:val="00CC35AF"/>
    <w:rsid w:val="00CC37BA"/>
    <w:rsid w:val="00CC409D"/>
    <w:rsid w:val="00CC7641"/>
    <w:rsid w:val="00CD2BE7"/>
    <w:rsid w:val="00CD4C8F"/>
    <w:rsid w:val="00CD6550"/>
    <w:rsid w:val="00CD6D0D"/>
    <w:rsid w:val="00CD7369"/>
    <w:rsid w:val="00CE0B46"/>
    <w:rsid w:val="00CE4B97"/>
    <w:rsid w:val="00CE4EFB"/>
    <w:rsid w:val="00CE616D"/>
    <w:rsid w:val="00CE7D19"/>
    <w:rsid w:val="00CF0369"/>
    <w:rsid w:val="00CF0681"/>
    <w:rsid w:val="00CF0FEE"/>
    <w:rsid w:val="00CF2515"/>
    <w:rsid w:val="00CF3611"/>
    <w:rsid w:val="00CF3919"/>
    <w:rsid w:val="00CF3E79"/>
    <w:rsid w:val="00CF64A4"/>
    <w:rsid w:val="00D050D4"/>
    <w:rsid w:val="00D05406"/>
    <w:rsid w:val="00D05B10"/>
    <w:rsid w:val="00D074A2"/>
    <w:rsid w:val="00D07B51"/>
    <w:rsid w:val="00D07BD4"/>
    <w:rsid w:val="00D1030D"/>
    <w:rsid w:val="00D114FE"/>
    <w:rsid w:val="00D12B0A"/>
    <w:rsid w:val="00D13794"/>
    <w:rsid w:val="00D13C14"/>
    <w:rsid w:val="00D16D2C"/>
    <w:rsid w:val="00D1746C"/>
    <w:rsid w:val="00D17568"/>
    <w:rsid w:val="00D20487"/>
    <w:rsid w:val="00D20E4E"/>
    <w:rsid w:val="00D218E7"/>
    <w:rsid w:val="00D24052"/>
    <w:rsid w:val="00D24386"/>
    <w:rsid w:val="00D24A28"/>
    <w:rsid w:val="00D25808"/>
    <w:rsid w:val="00D25E85"/>
    <w:rsid w:val="00D26165"/>
    <w:rsid w:val="00D30C01"/>
    <w:rsid w:val="00D31575"/>
    <w:rsid w:val="00D31A89"/>
    <w:rsid w:val="00D3223D"/>
    <w:rsid w:val="00D33652"/>
    <w:rsid w:val="00D34626"/>
    <w:rsid w:val="00D34FB4"/>
    <w:rsid w:val="00D359BA"/>
    <w:rsid w:val="00D4257A"/>
    <w:rsid w:val="00D435C4"/>
    <w:rsid w:val="00D445A3"/>
    <w:rsid w:val="00D44F9C"/>
    <w:rsid w:val="00D456A9"/>
    <w:rsid w:val="00D514DD"/>
    <w:rsid w:val="00D52798"/>
    <w:rsid w:val="00D528E5"/>
    <w:rsid w:val="00D5468A"/>
    <w:rsid w:val="00D5496A"/>
    <w:rsid w:val="00D54A7F"/>
    <w:rsid w:val="00D56D69"/>
    <w:rsid w:val="00D60C9D"/>
    <w:rsid w:val="00D6159D"/>
    <w:rsid w:val="00D61745"/>
    <w:rsid w:val="00D62462"/>
    <w:rsid w:val="00D62665"/>
    <w:rsid w:val="00D645AC"/>
    <w:rsid w:val="00D65ABC"/>
    <w:rsid w:val="00D6645A"/>
    <w:rsid w:val="00D66C71"/>
    <w:rsid w:val="00D66D7C"/>
    <w:rsid w:val="00D70205"/>
    <w:rsid w:val="00D719EB"/>
    <w:rsid w:val="00D72BC8"/>
    <w:rsid w:val="00D735EF"/>
    <w:rsid w:val="00D73A69"/>
    <w:rsid w:val="00D7609F"/>
    <w:rsid w:val="00D7617F"/>
    <w:rsid w:val="00D77CC1"/>
    <w:rsid w:val="00D77E74"/>
    <w:rsid w:val="00D80517"/>
    <w:rsid w:val="00D81039"/>
    <w:rsid w:val="00D81134"/>
    <w:rsid w:val="00D81AA7"/>
    <w:rsid w:val="00D82E47"/>
    <w:rsid w:val="00D8321A"/>
    <w:rsid w:val="00D84A01"/>
    <w:rsid w:val="00D84B5D"/>
    <w:rsid w:val="00D8601F"/>
    <w:rsid w:val="00D86743"/>
    <w:rsid w:val="00D9018E"/>
    <w:rsid w:val="00D902C3"/>
    <w:rsid w:val="00D90AB0"/>
    <w:rsid w:val="00D91A50"/>
    <w:rsid w:val="00D9429D"/>
    <w:rsid w:val="00D977EA"/>
    <w:rsid w:val="00DA0179"/>
    <w:rsid w:val="00DA2E69"/>
    <w:rsid w:val="00DA37E0"/>
    <w:rsid w:val="00DA3DCE"/>
    <w:rsid w:val="00DA479E"/>
    <w:rsid w:val="00DA4EEE"/>
    <w:rsid w:val="00DA7C4D"/>
    <w:rsid w:val="00DA7CEA"/>
    <w:rsid w:val="00DB0230"/>
    <w:rsid w:val="00DB148C"/>
    <w:rsid w:val="00DB1A31"/>
    <w:rsid w:val="00DB202E"/>
    <w:rsid w:val="00DB4F78"/>
    <w:rsid w:val="00DC027B"/>
    <w:rsid w:val="00DC0CDE"/>
    <w:rsid w:val="00DC0F4A"/>
    <w:rsid w:val="00DC1A85"/>
    <w:rsid w:val="00DC1CED"/>
    <w:rsid w:val="00DC26DA"/>
    <w:rsid w:val="00DC3647"/>
    <w:rsid w:val="00DC498E"/>
    <w:rsid w:val="00DC4D72"/>
    <w:rsid w:val="00DC55A6"/>
    <w:rsid w:val="00DC6525"/>
    <w:rsid w:val="00DC6C25"/>
    <w:rsid w:val="00DC7018"/>
    <w:rsid w:val="00DC7488"/>
    <w:rsid w:val="00DD12B0"/>
    <w:rsid w:val="00DD1B8B"/>
    <w:rsid w:val="00DD3D91"/>
    <w:rsid w:val="00DD5250"/>
    <w:rsid w:val="00DD5610"/>
    <w:rsid w:val="00DD66EA"/>
    <w:rsid w:val="00DD6D96"/>
    <w:rsid w:val="00DD7297"/>
    <w:rsid w:val="00DE481B"/>
    <w:rsid w:val="00DE6E52"/>
    <w:rsid w:val="00DF0CB3"/>
    <w:rsid w:val="00DF494C"/>
    <w:rsid w:val="00DF4BAE"/>
    <w:rsid w:val="00DF57EE"/>
    <w:rsid w:val="00DF69FD"/>
    <w:rsid w:val="00DF6D0B"/>
    <w:rsid w:val="00DF6F5F"/>
    <w:rsid w:val="00DF7E0D"/>
    <w:rsid w:val="00E01CDC"/>
    <w:rsid w:val="00E02468"/>
    <w:rsid w:val="00E03826"/>
    <w:rsid w:val="00E0624D"/>
    <w:rsid w:val="00E06639"/>
    <w:rsid w:val="00E067AB"/>
    <w:rsid w:val="00E11FA8"/>
    <w:rsid w:val="00E13DDE"/>
    <w:rsid w:val="00E15DC4"/>
    <w:rsid w:val="00E16A3F"/>
    <w:rsid w:val="00E170CD"/>
    <w:rsid w:val="00E179D4"/>
    <w:rsid w:val="00E17D27"/>
    <w:rsid w:val="00E20023"/>
    <w:rsid w:val="00E21BD7"/>
    <w:rsid w:val="00E238E5"/>
    <w:rsid w:val="00E23F1E"/>
    <w:rsid w:val="00E249BF"/>
    <w:rsid w:val="00E249CD"/>
    <w:rsid w:val="00E26547"/>
    <w:rsid w:val="00E31849"/>
    <w:rsid w:val="00E31ED1"/>
    <w:rsid w:val="00E34998"/>
    <w:rsid w:val="00E34DC0"/>
    <w:rsid w:val="00E35330"/>
    <w:rsid w:val="00E353A3"/>
    <w:rsid w:val="00E35C9D"/>
    <w:rsid w:val="00E3662B"/>
    <w:rsid w:val="00E36C9B"/>
    <w:rsid w:val="00E37FF7"/>
    <w:rsid w:val="00E401FF"/>
    <w:rsid w:val="00E4438C"/>
    <w:rsid w:val="00E44981"/>
    <w:rsid w:val="00E4549C"/>
    <w:rsid w:val="00E457F3"/>
    <w:rsid w:val="00E47F0E"/>
    <w:rsid w:val="00E50663"/>
    <w:rsid w:val="00E50EDF"/>
    <w:rsid w:val="00E522FB"/>
    <w:rsid w:val="00E525C2"/>
    <w:rsid w:val="00E54B31"/>
    <w:rsid w:val="00E54E7A"/>
    <w:rsid w:val="00E55414"/>
    <w:rsid w:val="00E55715"/>
    <w:rsid w:val="00E5591A"/>
    <w:rsid w:val="00E55A7F"/>
    <w:rsid w:val="00E55F9B"/>
    <w:rsid w:val="00E56213"/>
    <w:rsid w:val="00E5641E"/>
    <w:rsid w:val="00E572C5"/>
    <w:rsid w:val="00E576F5"/>
    <w:rsid w:val="00E57A6A"/>
    <w:rsid w:val="00E6211B"/>
    <w:rsid w:val="00E6235B"/>
    <w:rsid w:val="00E62CE3"/>
    <w:rsid w:val="00E634A7"/>
    <w:rsid w:val="00E648EF"/>
    <w:rsid w:val="00E73CC1"/>
    <w:rsid w:val="00E74DF2"/>
    <w:rsid w:val="00E7508D"/>
    <w:rsid w:val="00E807C5"/>
    <w:rsid w:val="00E80C4A"/>
    <w:rsid w:val="00E81224"/>
    <w:rsid w:val="00E83930"/>
    <w:rsid w:val="00E86357"/>
    <w:rsid w:val="00E8668C"/>
    <w:rsid w:val="00E87284"/>
    <w:rsid w:val="00E87A05"/>
    <w:rsid w:val="00E87F8B"/>
    <w:rsid w:val="00E90503"/>
    <w:rsid w:val="00E91704"/>
    <w:rsid w:val="00E926E4"/>
    <w:rsid w:val="00E937E7"/>
    <w:rsid w:val="00E958BB"/>
    <w:rsid w:val="00E960B2"/>
    <w:rsid w:val="00E97664"/>
    <w:rsid w:val="00EA4DD8"/>
    <w:rsid w:val="00EA4F59"/>
    <w:rsid w:val="00EA7959"/>
    <w:rsid w:val="00EB02AA"/>
    <w:rsid w:val="00EB164A"/>
    <w:rsid w:val="00EB254A"/>
    <w:rsid w:val="00EB281A"/>
    <w:rsid w:val="00EB2AEF"/>
    <w:rsid w:val="00EB2BED"/>
    <w:rsid w:val="00EB4DC2"/>
    <w:rsid w:val="00EB50A6"/>
    <w:rsid w:val="00EB5AEB"/>
    <w:rsid w:val="00EB5F03"/>
    <w:rsid w:val="00EB7398"/>
    <w:rsid w:val="00EB7E71"/>
    <w:rsid w:val="00EC0CEB"/>
    <w:rsid w:val="00EC1466"/>
    <w:rsid w:val="00EC2348"/>
    <w:rsid w:val="00EC4495"/>
    <w:rsid w:val="00EC79EC"/>
    <w:rsid w:val="00ED123E"/>
    <w:rsid w:val="00ED1F15"/>
    <w:rsid w:val="00ED216B"/>
    <w:rsid w:val="00ED4C98"/>
    <w:rsid w:val="00ED4D65"/>
    <w:rsid w:val="00ED55A3"/>
    <w:rsid w:val="00ED5A01"/>
    <w:rsid w:val="00ED5B31"/>
    <w:rsid w:val="00ED63CC"/>
    <w:rsid w:val="00ED699A"/>
    <w:rsid w:val="00EE104A"/>
    <w:rsid w:val="00EE227F"/>
    <w:rsid w:val="00EE4D57"/>
    <w:rsid w:val="00EE5483"/>
    <w:rsid w:val="00EE7DCF"/>
    <w:rsid w:val="00EF0526"/>
    <w:rsid w:val="00EF2788"/>
    <w:rsid w:val="00EF309D"/>
    <w:rsid w:val="00EF3103"/>
    <w:rsid w:val="00EF3F7C"/>
    <w:rsid w:val="00EF62FF"/>
    <w:rsid w:val="00EF6E9B"/>
    <w:rsid w:val="00EF74AB"/>
    <w:rsid w:val="00EF7714"/>
    <w:rsid w:val="00EF7D60"/>
    <w:rsid w:val="00F02138"/>
    <w:rsid w:val="00F023DB"/>
    <w:rsid w:val="00F05BA4"/>
    <w:rsid w:val="00F068A9"/>
    <w:rsid w:val="00F07DCD"/>
    <w:rsid w:val="00F07E35"/>
    <w:rsid w:val="00F1002A"/>
    <w:rsid w:val="00F109D4"/>
    <w:rsid w:val="00F10A6F"/>
    <w:rsid w:val="00F11691"/>
    <w:rsid w:val="00F119B0"/>
    <w:rsid w:val="00F11CD0"/>
    <w:rsid w:val="00F12B0A"/>
    <w:rsid w:val="00F12F1C"/>
    <w:rsid w:val="00F13296"/>
    <w:rsid w:val="00F1469E"/>
    <w:rsid w:val="00F15EE9"/>
    <w:rsid w:val="00F1687B"/>
    <w:rsid w:val="00F16EC1"/>
    <w:rsid w:val="00F21686"/>
    <w:rsid w:val="00F22415"/>
    <w:rsid w:val="00F22E47"/>
    <w:rsid w:val="00F24736"/>
    <w:rsid w:val="00F26284"/>
    <w:rsid w:val="00F26868"/>
    <w:rsid w:val="00F27344"/>
    <w:rsid w:val="00F30A72"/>
    <w:rsid w:val="00F343AA"/>
    <w:rsid w:val="00F36770"/>
    <w:rsid w:val="00F40236"/>
    <w:rsid w:val="00F41631"/>
    <w:rsid w:val="00F41E09"/>
    <w:rsid w:val="00F4241B"/>
    <w:rsid w:val="00F46704"/>
    <w:rsid w:val="00F46C17"/>
    <w:rsid w:val="00F46F56"/>
    <w:rsid w:val="00F4701A"/>
    <w:rsid w:val="00F47585"/>
    <w:rsid w:val="00F52531"/>
    <w:rsid w:val="00F5527F"/>
    <w:rsid w:val="00F55BD1"/>
    <w:rsid w:val="00F55FCC"/>
    <w:rsid w:val="00F567ED"/>
    <w:rsid w:val="00F578FA"/>
    <w:rsid w:val="00F6087F"/>
    <w:rsid w:val="00F60A5A"/>
    <w:rsid w:val="00F6249C"/>
    <w:rsid w:val="00F64151"/>
    <w:rsid w:val="00F66080"/>
    <w:rsid w:val="00F66127"/>
    <w:rsid w:val="00F66BEB"/>
    <w:rsid w:val="00F678B8"/>
    <w:rsid w:val="00F7078E"/>
    <w:rsid w:val="00F72F67"/>
    <w:rsid w:val="00F73365"/>
    <w:rsid w:val="00F73D6B"/>
    <w:rsid w:val="00F74105"/>
    <w:rsid w:val="00F743AB"/>
    <w:rsid w:val="00F755F9"/>
    <w:rsid w:val="00F75BDB"/>
    <w:rsid w:val="00F77647"/>
    <w:rsid w:val="00F77F54"/>
    <w:rsid w:val="00F81232"/>
    <w:rsid w:val="00F82006"/>
    <w:rsid w:val="00F82651"/>
    <w:rsid w:val="00F8291C"/>
    <w:rsid w:val="00F83235"/>
    <w:rsid w:val="00F838B2"/>
    <w:rsid w:val="00F84A85"/>
    <w:rsid w:val="00F84F7B"/>
    <w:rsid w:val="00F85B15"/>
    <w:rsid w:val="00F85E6F"/>
    <w:rsid w:val="00F87C48"/>
    <w:rsid w:val="00F9243F"/>
    <w:rsid w:val="00F9281D"/>
    <w:rsid w:val="00F92ED6"/>
    <w:rsid w:val="00F942C4"/>
    <w:rsid w:val="00F95449"/>
    <w:rsid w:val="00F95F9C"/>
    <w:rsid w:val="00FA1942"/>
    <w:rsid w:val="00FA2875"/>
    <w:rsid w:val="00FA380A"/>
    <w:rsid w:val="00FA4F47"/>
    <w:rsid w:val="00FA6F8B"/>
    <w:rsid w:val="00FB0283"/>
    <w:rsid w:val="00FB22C8"/>
    <w:rsid w:val="00FB2442"/>
    <w:rsid w:val="00FB4F41"/>
    <w:rsid w:val="00FB5120"/>
    <w:rsid w:val="00FB7CC3"/>
    <w:rsid w:val="00FC05F3"/>
    <w:rsid w:val="00FC2CB5"/>
    <w:rsid w:val="00FC33AB"/>
    <w:rsid w:val="00FC38D9"/>
    <w:rsid w:val="00FC397F"/>
    <w:rsid w:val="00FC3A8F"/>
    <w:rsid w:val="00FC595E"/>
    <w:rsid w:val="00FC670A"/>
    <w:rsid w:val="00FC6F27"/>
    <w:rsid w:val="00FC6FA4"/>
    <w:rsid w:val="00FD0BB1"/>
    <w:rsid w:val="00FD0BC1"/>
    <w:rsid w:val="00FD0D40"/>
    <w:rsid w:val="00FD19F7"/>
    <w:rsid w:val="00FD28EB"/>
    <w:rsid w:val="00FD2F1C"/>
    <w:rsid w:val="00FD3FA9"/>
    <w:rsid w:val="00FD5D41"/>
    <w:rsid w:val="00FD7402"/>
    <w:rsid w:val="00FD7541"/>
    <w:rsid w:val="00FE04E4"/>
    <w:rsid w:val="00FE2DD7"/>
    <w:rsid w:val="00FE39B7"/>
    <w:rsid w:val="00FE6B4F"/>
    <w:rsid w:val="00FE73F9"/>
    <w:rsid w:val="00FF0F41"/>
    <w:rsid w:val="00FF1057"/>
    <w:rsid w:val="00FF1B0A"/>
    <w:rsid w:val="00FF2580"/>
    <w:rsid w:val="00FF3BD7"/>
    <w:rsid w:val="00FF3E25"/>
    <w:rsid w:val="00FF5AFB"/>
    <w:rsid w:val="00FF5FD8"/>
    <w:rsid w:val="00FF66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7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AB"/>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base-text-paragraphChar">
    <w:name w:val="base-text-paragraph Char"/>
    <w:basedOn w:val="DefaultParagraphFont"/>
    <w:link w:val="base-text-paragraph"/>
    <w:rsid w:val="00C02D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52616-2951-49EC-8C78-E79C59B04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2123</Words>
  <Characters>11360</Characters>
  <Application>Microsoft Office Word</Application>
  <DocSecurity>0</DocSecurity>
  <Lines>192</Lines>
  <Paragraphs>96</Paragraphs>
  <ScaleCrop>false</ScaleCrop>
  <HeadingPairs>
    <vt:vector size="2" baseType="variant">
      <vt:variant>
        <vt:lpstr>Title</vt:lpstr>
      </vt:variant>
      <vt:variant>
        <vt:i4>1</vt:i4>
      </vt:variant>
    </vt:vector>
  </HeadingPairs>
  <TitlesOfParts>
    <vt:vector size="1" baseType="lpstr">
      <vt:lpstr>Exposure draft explanatory material – Competition and Consumer (Industry Codes—Cash Acceptance) Regulations 2025</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 – Competition and Consumer (Industry Codes—Cash Acceptance) Regulations 2025</dc:title>
  <dc:subject/>
  <dc:creator/>
  <cp:keywords/>
  <dc:description/>
  <cp:lastModifiedBy/>
  <cp:revision>1</cp:revision>
  <dcterms:created xsi:type="dcterms:W3CDTF">2025-10-13T03:37:00Z</dcterms:created>
  <dcterms:modified xsi:type="dcterms:W3CDTF">2025-10-13T04:05:00Z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2025-10-13T03:40:34Z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dd3a2c2a-632d-47e8-89d7-52f723eb7a9b</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Language">
    <vt:lpwstr>English</vt:lpwstr>
  </property>
</Properties>
</file>