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124" w14:textId="77777777" w:rsidR="002D42C1" w:rsidRDefault="002D42C1">
      <w:pPr>
        <w:pStyle w:val="BodyText"/>
        <w:rPr>
          <w:sz w:val="21"/>
        </w:rPr>
      </w:pPr>
    </w:p>
    <w:p w14:paraId="03B1703B" w14:textId="77777777" w:rsidR="002D42C1" w:rsidRDefault="002D42C1">
      <w:pPr>
        <w:pStyle w:val="BodyText"/>
        <w:spacing w:before="158"/>
        <w:rPr>
          <w:sz w:val="21"/>
        </w:rPr>
      </w:pPr>
    </w:p>
    <w:p w14:paraId="492B4C38" w14:textId="77777777" w:rsidR="002D42C1" w:rsidRDefault="00F61317">
      <w:pPr>
        <w:ind w:left="54" w:right="9"/>
        <w:jc w:val="center"/>
        <w:rPr>
          <w:sz w:val="21"/>
        </w:rPr>
      </w:pPr>
      <w:r>
        <w:rPr>
          <w:color w:val="231C2B"/>
          <w:spacing w:val="-4"/>
          <w:w w:val="110"/>
          <w:sz w:val="21"/>
        </w:rPr>
        <w:t>2025</w:t>
      </w:r>
    </w:p>
    <w:p w14:paraId="1D17D072" w14:textId="77777777" w:rsidR="002D42C1" w:rsidRDefault="002D42C1">
      <w:pPr>
        <w:pStyle w:val="BodyText"/>
        <w:rPr>
          <w:sz w:val="21"/>
        </w:rPr>
      </w:pPr>
    </w:p>
    <w:p w14:paraId="35A45F8F" w14:textId="77777777" w:rsidR="002D42C1" w:rsidRDefault="002D42C1">
      <w:pPr>
        <w:pStyle w:val="BodyText"/>
        <w:spacing w:before="178"/>
        <w:rPr>
          <w:sz w:val="21"/>
        </w:rPr>
      </w:pPr>
    </w:p>
    <w:p w14:paraId="7DF2C8FD" w14:textId="77777777" w:rsidR="002D42C1" w:rsidRDefault="00F61317">
      <w:pPr>
        <w:ind w:left="54" w:right="34"/>
        <w:jc w:val="center"/>
        <w:rPr>
          <w:sz w:val="21"/>
        </w:rPr>
      </w:pPr>
      <w:r>
        <w:rPr>
          <w:color w:val="231C2B"/>
          <w:w w:val="105"/>
          <w:sz w:val="21"/>
        </w:rPr>
        <w:t>THE</w:t>
      </w:r>
      <w:r>
        <w:rPr>
          <w:color w:val="231C2B"/>
          <w:spacing w:val="-17"/>
          <w:w w:val="105"/>
          <w:sz w:val="21"/>
        </w:rPr>
        <w:t xml:space="preserve"> </w:t>
      </w:r>
      <w:r>
        <w:rPr>
          <w:color w:val="231C2B"/>
          <w:w w:val="105"/>
          <w:sz w:val="21"/>
        </w:rPr>
        <w:t>PARLIAMENT</w:t>
      </w:r>
      <w:r>
        <w:rPr>
          <w:color w:val="231C2B"/>
          <w:spacing w:val="13"/>
          <w:w w:val="105"/>
          <w:sz w:val="21"/>
        </w:rPr>
        <w:t xml:space="preserve"> </w:t>
      </w:r>
      <w:r>
        <w:rPr>
          <w:color w:val="231C2B"/>
          <w:w w:val="105"/>
          <w:sz w:val="21"/>
        </w:rPr>
        <w:t>OF</w:t>
      </w:r>
      <w:r>
        <w:rPr>
          <w:color w:val="231C2B"/>
          <w:spacing w:val="-16"/>
          <w:w w:val="105"/>
          <w:sz w:val="21"/>
        </w:rPr>
        <w:t xml:space="preserve"> </w:t>
      </w:r>
      <w:r>
        <w:rPr>
          <w:color w:val="231C2B"/>
          <w:w w:val="105"/>
          <w:sz w:val="21"/>
        </w:rPr>
        <w:t>THE</w:t>
      </w:r>
      <w:r>
        <w:rPr>
          <w:color w:val="231C2B"/>
          <w:spacing w:val="-12"/>
          <w:w w:val="105"/>
          <w:sz w:val="21"/>
        </w:rPr>
        <w:t xml:space="preserve"> </w:t>
      </w:r>
      <w:r>
        <w:rPr>
          <w:color w:val="362D3B"/>
          <w:w w:val="105"/>
          <w:sz w:val="21"/>
        </w:rPr>
        <w:t>COMMONWEALTH</w:t>
      </w:r>
      <w:r>
        <w:rPr>
          <w:color w:val="362D3B"/>
          <w:spacing w:val="15"/>
          <w:w w:val="105"/>
          <w:sz w:val="21"/>
        </w:rPr>
        <w:t xml:space="preserve"> </w:t>
      </w:r>
      <w:r>
        <w:rPr>
          <w:color w:val="231C2B"/>
          <w:w w:val="105"/>
          <w:sz w:val="21"/>
        </w:rPr>
        <w:t>OF</w:t>
      </w:r>
      <w:r>
        <w:rPr>
          <w:color w:val="231C2B"/>
          <w:spacing w:val="-13"/>
          <w:w w:val="105"/>
          <w:sz w:val="21"/>
        </w:rPr>
        <w:t xml:space="preserve"> </w:t>
      </w:r>
      <w:r>
        <w:rPr>
          <w:color w:val="362D3B"/>
          <w:spacing w:val="-2"/>
          <w:w w:val="105"/>
          <w:sz w:val="21"/>
        </w:rPr>
        <w:t>AUSTRALIA</w:t>
      </w:r>
    </w:p>
    <w:p w14:paraId="66157C28" w14:textId="77777777" w:rsidR="002D42C1" w:rsidRDefault="002D42C1">
      <w:pPr>
        <w:pStyle w:val="BodyText"/>
        <w:rPr>
          <w:sz w:val="21"/>
        </w:rPr>
      </w:pPr>
    </w:p>
    <w:p w14:paraId="6148FA3F" w14:textId="77777777" w:rsidR="002D42C1" w:rsidRDefault="002D42C1">
      <w:pPr>
        <w:pStyle w:val="BodyText"/>
        <w:rPr>
          <w:sz w:val="21"/>
        </w:rPr>
      </w:pPr>
    </w:p>
    <w:p w14:paraId="47B53C6C" w14:textId="77777777" w:rsidR="002D42C1" w:rsidRDefault="002D42C1">
      <w:pPr>
        <w:pStyle w:val="BodyText"/>
        <w:rPr>
          <w:sz w:val="21"/>
        </w:rPr>
      </w:pPr>
    </w:p>
    <w:p w14:paraId="0EDBC68A" w14:textId="77777777" w:rsidR="002D42C1" w:rsidRDefault="002D42C1">
      <w:pPr>
        <w:pStyle w:val="BodyText"/>
        <w:rPr>
          <w:sz w:val="21"/>
        </w:rPr>
      </w:pPr>
    </w:p>
    <w:p w14:paraId="205C64AA" w14:textId="77777777" w:rsidR="002D42C1" w:rsidRDefault="002D42C1">
      <w:pPr>
        <w:pStyle w:val="BodyText"/>
        <w:rPr>
          <w:sz w:val="21"/>
        </w:rPr>
      </w:pPr>
    </w:p>
    <w:p w14:paraId="138EA102" w14:textId="77777777" w:rsidR="002D42C1" w:rsidRDefault="002D42C1">
      <w:pPr>
        <w:pStyle w:val="BodyText"/>
        <w:spacing w:before="124"/>
        <w:rPr>
          <w:sz w:val="21"/>
        </w:rPr>
      </w:pPr>
    </w:p>
    <w:p w14:paraId="61C375A2" w14:textId="77777777" w:rsidR="002D42C1" w:rsidRDefault="00F61317">
      <w:pPr>
        <w:spacing w:before="1"/>
        <w:ind w:left="54"/>
        <w:jc w:val="center"/>
        <w:rPr>
          <w:sz w:val="21"/>
        </w:rPr>
      </w:pPr>
      <w:r>
        <w:rPr>
          <w:color w:val="08080C"/>
          <w:w w:val="105"/>
          <w:sz w:val="21"/>
        </w:rPr>
        <w:t>H</w:t>
      </w:r>
      <w:r>
        <w:rPr>
          <w:color w:val="231C2B"/>
          <w:w w:val="105"/>
          <w:sz w:val="21"/>
        </w:rPr>
        <w:t>OUSE</w:t>
      </w:r>
      <w:r>
        <w:rPr>
          <w:color w:val="231C2B"/>
          <w:spacing w:val="2"/>
          <w:w w:val="105"/>
          <w:sz w:val="21"/>
        </w:rPr>
        <w:t xml:space="preserve"> </w:t>
      </w:r>
      <w:r>
        <w:rPr>
          <w:color w:val="231C2B"/>
          <w:w w:val="105"/>
          <w:sz w:val="21"/>
        </w:rPr>
        <w:t>OF</w:t>
      </w:r>
      <w:r>
        <w:rPr>
          <w:color w:val="231C2B"/>
          <w:spacing w:val="-13"/>
          <w:w w:val="105"/>
          <w:sz w:val="21"/>
        </w:rPr>
        <w:t xml:space="preserve"> </w:t>
      </w:r>
      <w:r>
        <w:rPr>
          <w:color w:val="231C2B"/>
          <w:spacing w:val="-2"/>
          <w:w w:val="105"/>
          <w:sz w:val="21"/>
        </w:rPr>
        <w:t>REPRESENTATIVES</w:t>
      </w:r>
    </w:p>
    <w:p w14:paraId="2284B2A0" w14:textId="77777777" w:rsidR="002D42C1" w:rsidRDefault="002D42C1">
      <w:pPr>
        <w:pStyle w:val="BodyText"/>
        <w:rPr>
          <w:sz w:val="20"/>
        </w:rPr>
      </w:pPr>
    </w:p>
    <w:p w14:paraId="57C577BE" w14:textId="77777777" w:rsidR="002D42C1" w:rsidRDefault="002D42C1">
      <w:pPr>
        <w:pStyle w:val="BodyText"/>
        <w:rPr>
          <w:sz w:val="20"/>
        </w:rPr>
      </w:pPr>
    </w:p>
    <w:p w14:paraId="4D8FA923" w14:textId="77777777" w:rsidR="002D42C1" w:rsidRDefault="002D42C1">
      <w:pPr>
        <w:pStyle w:val="BodyText"/>
        <w:rPr>
          <w:sz w:val="20"/>
        </w:rPr>
      </w:pPr>
    </w:p>
    <w:p w14:paraId="1B5879E3" w14:textId="77777777" w:rsidR="002D42C1" w:rsidRDefault="002D42C1">
      <w:pPr>
        <w:pStyle w:val="BodyText"/>
        <w:rPr>
          <w:sz w:val="20"/>
        </w:rPr>
      </w:pPr>
    </w:p>
    <w:p w14:paraId="2C48A899" w14:textId="77777777" w:rsidR="002D42C1" w:rsidRDefault="00F61317">
      <w:pPr>
        <w:pStyle w:val="BodyText"/>
        <w:spacing w:before="214"/>
        <w:rPr>
          <w:sz w:val="20"/>
        </w:rPr>
      </w:pPr>
      <w:r>
        <w:rPr>
          <w:noProof/>
          <w:sz w:val="20"/>
        </w:rPr>
        <mc:AlternateContent>
          <mc:Choice Requires="wps">
            <w:drawing>
              <wp:anchor distT="0" distB="0" distL="0" distR="0" simplePos="0" relativeHeight="487587840" behindDoc="1" locked="0" layoutInCell="1" allowOverlap="1" wp14:anchorId="3C5220B9" wp14:editId="35BE3302">
                <wp:simplePos x="0" y="0"/>
                <wp:positionH relativeFrom="page">
                  <wp:posOffset>688554</wp:posOffset>
                </wp:positionH>
                <wp:positionV relativeFrom="paragraph">
                  <wp:posOffset>297528</wp:posOffset>
                </wp:positionV>
                <wp:extent cx="49733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3320" cy="1270"/>
                        </a:xfrm>
                        <a:custGeom>
                          <a:avLst/>
                          <a:gdLst/>
                          <a:ahLst/>
                          <a:cxnLst/>
                          <a:rect l="l" t="t" r="r" b="b"/>
                          <a:pathLst>
                            <a:path w="4973320">
                              <a:moveTo>
                                <a:pt x="0" y="0"/>
                              </a:moveTo>
                              <a:lnTo>
                                <a:pt x="4972891" y="0"/>
                              </a:lnTo>
                            </a:path>
                          </a:pathLst>
                        </a:custGeom>
                        <a:ln w="6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93B5E" id="Graphic 1" o:spid="_x0000_s1026" style="position:absolute;margin-left:54.2pt;margin-top:23.45pt;width:39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7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" path="m,l4972891,e" filled="f" strokeweight=".17686mm">
                <v:path arrowok="t"/>
                <w10:wrap type="topAndBottom" anchorx="page"/>
              </v:shape>
            </w:pict>
          </mc:Fallback>
        </mc:AlternateContent>
      </w:r>
    </w:p>
    <w:p w14:paraId="7A78B2B8" w14:textId="77777777" w:rsidR="002D42C1" w:rsidRDefault="00F61317">
      <w:pPr>
        <w:spacing w:before="210" w:line="249" w:lineRule="auto"/>
        <w:ind w:left="18"/>
        <w:jc w:val="center"/>
        <w:rPr>
          <w:sz w:val="21"/>
        </w:rPr>
      </w:pPr>
      <w:r>
        <w:rPr>
          <w:color w:val="231C2B"/>
          <w:w w:val="105"/>
          <w:sz w:val="21"/>
        </w:rPr>
        <w:t>TREASURY</w:t>
      </w:r>
      <w:r>
        <w:rPr>
          <w:color w:val="231C2B"/>
          <w:spacing w:val="-3"/>
          <w:w w:val="105"/>
          <w:sz w:val="21"/>
        </w:rPr>
        <w:t xml:space="preserve"> </w:t>
      </w:r>
      <w:r>
        <w:rPr>
          <w:color w:val="231C2B"/>
          <w:w w:val="105"/>
          <w:sz w:val="21"/>
        </w:rPr>
        <w:t>LAWS</w:t>
      </w:r>
      <w:r>
        <w:rPr>
          <w:color w:val="231C2B"/>
          <w:spacing w:val="-2"/>
          <w:w w:val="105"/>
          <w:sz w:val="21"/>
        </w:rPr>
        <w:t xml:space="preserve"> </w:t>
      </w:r>
      <w:r>
        <w:rPr>
          <w:color w:val="362D3B"/>
          <w:w w:val="105"/>
          <w:sz w:val="21"/>
        </w:rPr>
        <w:t>AMENDMEN</w:t>
      </w:r>
      <w:r>
        <w:rPr>
          <w:color w:val="08080C"/>
          <w:w w:val="105"/>
          <w:sz w:val="21"/>
        </w:rPr>
        <w:t xml:space="preserve">T </w:t>
      </w:r>
      <w:r>
        <w:rPr>
          <w:color w:val="231C2B"/>
          <w:w w:val="105"/>
          <w:sz w:val="21"/>
        </w:rPr>
        <w:t>BIL</w:t>
      </w:r>
      <w:r>
        <w:rPr>
          <w:color w:val="08080C"/>
          <w:w w:val="105"/>
          <w:sz w:val="21"/>
        </w:rPr>
        <w:t xml:space="preserve">L </w:t>
      </w:r>
      <w:r>
        <w:rPr>
          <w:color w:val="231C2B"/>
          <w:w w:val="105"/>
          <w:sz w:val="21"/>
        </w:rPr>
        <w:t>2025:</w:t>
      </w:r>
      <w:r>
        <w:rPr>
          <w:color w:val="231C2B"/>
          <w:spacing w:val="-9"/>
          <w:w w:val="105"/>
          <w:sz w:val="21"/>
        </w:rPr>
        <w:t xml:space="preserve"> </w:t>
      </w:r>
      <w:r>
        <w:rPr>
          <w:color w:val="231C2B"/>
          <w:w w:val="105"/>
          <w:sz w:val="21"/>
        </w:rPr>
        <w:t>MINOR</w:t>
      </w:r>
      <w:r>
        <w:rPr>
          <w:color w:val="231C2B"/>
          <w:spacing w:val="-2"/>
          <w:w w:val="105"/>
          <w:sz w:val="21"/>
        </w:rPr>
        <w:t xml:space="preserve"> </w:t>
      </w:r>
      <w:r>
        <w:rPr>
          <w:color w:val="231C2B"/>
          <w:w w:val="105"/>
          <w:sz w:val="21"/>
        </w:rPr>
        <w:t>AND</w:t>
      </w:r>
      <w:r>
        <w:rPr>
          <w:color w:val="231C2B"/>
          <w:spacing w:val="-22"/>
          <w:w w:val="105"/>
          <w:sz w:val="21"/>
        </w:rPr>
        <w:t xml:space="preserve"> </w:t>
      </w:r>
      <w:r>
        <w:rPr>
          <w:color w:val="231C2B"/>
          <w:w w:val="105"/>
          <w:sz w:val="21"/>
        </w:rPr>
        <w:t xml:space="preserve">TECHNICAL AMENDMENTS </w:t>
      </w:r>
      <w:r>
        <w:rPr>
          <w:color w:val="362D3B"/>
          <w:w w:val="105"/>
          <w:sz w:val="21"/>
        </w:rPr>
        <w:t xml:space="preserve">(AUTUMN </w:t>
      </w:r>
      <w:r>
        <w:rPr>
          <w:color w:val="231C2B"/>
          <w:w w:val="105"/>
          <w:sz w:val="21"/>
        </w:rPr>
        <w:t>2026</w:t>
      </w:r>
      <w:r>
        <w:rPr>
          <w:color w:val="443B49"/>
          <w:w w:val="105"/>
          <w:sz w:val="21"/>
        </w:rPr>
        <w:t>)</w:t>
      </w:r>
    </w:p>
    <w:p w14:paraId="036D4571" w14:textId="77777777" w:rsidR="002D42C1" w:rsidRDefault="00F61317">
      <w:pPr>
        <w:pStyle w:val="BodyText"/>
        <w:spacing w:before="8"/>
        <w:rPr>
          <w:sz w:val="15"/>
        </w:rPr>
      </w:pPr>
      <w:r>
        <w:rPr>
          <w:noProof/>
          <w:sz w:val="15"/>
        </w:rPr>
        <mc:AlternateContent>
          <mc:Choice Requires="wps">
            <w:drawing>
              <wp:anchor distT="0" distB="0" distL="0" distR="0" simplePos="0" relativeHeight="487588352" behindDoc="1" locked="0" layoutInCell="1" allowOverlap="1" wp14:anchorId="5CB7B522" wp14:editId="0EACB84A">
                <wp:simplePos x="0" y="0"/>
                <wp:positionH relativeFrom="page">
                  <wp:posOffset>688554</wp:posOffset>
                </wp:positionH>
                <wp:positionV relativeFrom="paragraph">
                  <wp:posOffset>130367</wp:posOffset>
                </wp:positionV>
                <wp:extent cx="49733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3320" cy="1270"/>
                        </a:xfrm>
                        <a:custGeom>
                          <a:avLst/>
                          <a:gdLst/>
                          <a:ahLst/>
                          <a:cxnLst/>
                          <a:rect l="l" t="t" r="r" b="b"/>
                          <a:pathLst>
                            <a:path w="4973320">
                              <a:moveTo>
                                <a:pt x="0" y="0"/>
                              </a:moveTo>
                              <a:lnTo>
                                <a:pt x="4972891" y="0"/>
                              </a:lnTo>
                            </a:path>
                          </a:pathLst>
                        </a:custGeom>
                        <a:ln w="6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37586" id="Graphic 2" o:spid="_x0000_s1026" style="position:absolute;margin-left:54.2pt;margin-top:10.25pt;width:39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97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" path="m,l4972891,e" filled="f" strokeweight=".17686mm">
                <v:path arrowok="t"/>
                <w10:wrap type="topAndBottom" anchorx="page"/>
              </v:shape>
            </w:pict>
          </mc:Fallback>
        </mc:AlternateContent>
      </w:r>
    </w:p>
    <w:p w14:paraId="120DB8A0" w14:textId="77777777" w:rsidR="002D42C1" w:rsidRDefault="002D42C1">
      <w:pPr>
        <w:pStyle w:val="BodyText"/>
        <w:rPr>
          <w:sz w:val="21"/>
        </w:rPr>
      </w:pPr>
    </w:p>
    <w:p w14:paraId="33708AEC" w14:textId="77777777" w:rsidR="002D42C1" w:rsidRDefault="002D42C1">
      <w:pPr>
        <w:pStyle w:val="BodyText"/>
        <w:rPr>
          <w:sz w:val="21"/>
        </w:rPr>
      </w:pPr>
    </w:p>
    <w:p w14:paraId="7F8E4D6E" w14:textId="77777777" w:rsidR="002D42C1" w:rsidRDefault="002D42C1">
      <w:pPr>
        <w:pStyle w:val="BodyText"/>
        <w:rPr>
          <w:sz w:val="21"/>
        </w:rPr>
      </w:pPr>
    </w:p>
    <w:p w14:paraId="113D8307" w14:textId="77777777" w:rsidR="002D42C1" w:rsidRDefault="002D42C1">
      <w:pPr>
        <w:pStyle w:val="BodyText"/>
        <w:rPr>
          <w:sz w:val="21"/>
        </w:rPr>
      </w:pPr>
    </w:p>
    <w:p w14:paraId="7FD86600" w14:textId="77777777" w:rsidR="002D42C1" w:rsidRDefault="002D42C1">
      <w:pPr>
        <w:pStyle w:val="BodyText"/>
        <w:rPr>
          <w:sz w:val="21"/>
        </w:rPr>
      </w:pPr>
    </w:p>
    <w:p w14:paraId="2BCE12A0" w14:textId="77777777" w:rsidR="002D42C1" w:rsidRDefault="002D42C1">
      <w:pPr>
        <w:pStyle w:val="BodyText"/>
        <w:rPr>
          <w:sz w:val="21"/>
        </w:rPr>
      </w:pPr>
    </w:p>
    <w:p w14:paraId="1BAD4B16" w14:textId="77777777" w:rsidR="002D42C1" w:rsidRDefault="002D42C1">
      <w:pPr>
        <w:pStyle w:val="BodyText"/>
        <w:spacing w:before="154"/>
        <w:rPr>
          <w:sz w:val="21"/>
        </w:rPr>
      </w:pPr>
    </w:p>
    <w:p w14:paraId="62263EFE" w14:textId="77777777" w:rsidR="002D42C1" w:rsidRDefault="00F61317">
      <w:pPr>
        <w:ind w:left="54" w:right="31"/>
        <w:jc w:val="center"/>
        <w:rPr>
          <w:sz w:val="21"/>
        </w:rPr>
      </w:pPr>
      <w:r>
        <w:rPr>
          <w:color w:val="231C2B"/>
          <w:sz w:val="21"/>
        </w:rPr>
        <w:t>EX</w:t>
      </w:r>
      <w:r>
        <w:rPr>
          <w:color w:val="08080C"/>
          <w:sz w:val="21"/>
        </w:rPr>
        <w:t>P</w:t>
      </w:r>
      <w:r>
        <w:rPr>
          <w:color w:val="231C2B"/>
          <w:sz w:val="21"/>
        </w:rPr>
        <w:t>OSURE</w:t>
      </w:r>
      <w:r>
        <w:rPr>
          <w:color w:val="231C2B"/>
          <w:spacing w:val="58"/>
          <w:w w:val="150"/>
          <w:sz w:val="21"/>
        </w:rPr>
        <w:t xml:space="preserve"> </w:t>
      </w:r>
      <w:r>
        <w:rPr>
          <w:color w:val="231C2B"/>
          <w:sz w:val="21"/>
        </w:rPr>
        <w:t>DRAFT</w:t>
      </w:r>
      <w:r>
        <w:rPr>
          <w:color w:val="231C2B"/>
          <w:spacing w:val="19"/>
          <w:sz w:val="21"/>
        </w:rPr>
        <w:t xml:space="preserve"> </w:t>
      </w:r>
      <w:r>
        <w:rPr>
          <w:color w:val="231C2B"/>
          <w:sz w:val="21"/>
        </w:rPr>
        <w:t>EXP</w:t>
      </w:r>
      <w:r>
        <w:rPr>
          <w:color w:val="08080C"/>
          <w:sz w:val="21"/>
        </w:rPr>
        <w:t>L</w:t>
      </w:r>
      <w:r>
        <w:rPr>
          <w:color w:val="231C2B"/>
          <w:sz w:val="21"/>
        </w:rPr>
        <w:t>ANATORY</w:t>
      </w:r>
      <w:r>
        <w:rPr>
          <w:color w:val="231C2B"/>
          <w:spacing w:val="39"/>
          <w:sz w:val="21"/>
        </w:rPr>
        <w:t xml:space="preserve"> </w:t>
      </w:r>
      <w:r>
        <w:rPr>
          <w:color w:val="362D3B"/>
          <w:spacing w:val="-2"/>
          <w:sz w:val="21"/>
        </w:rPr>
        <w:t>MATERIALS</w:t>
      </w:r>
    </w:p>
    <w:p w14:paraId="704B725C" w14:textId="77777777" w:rsidR="002D42C1" w:rsidRDefault="002D42C1">
      <w:pPr>
        <w:jc w:val="center"/>
        <w:rPr>
          <w:sz w:val="21"/>
        </w:rPr>
        <w:sectPr w:rsidR="002D42C1">
          <w:footerReference w:type="default" r:id="rId7"/>
          <w:type w:val="continuous"/>
          <w:pgSz w:w="9980" w:h="14180"/>
          <w:pgMar w:top="1600" w:right="992" w:bottom="280" w:left="992" w:header="0" w:footer="0" w:gutter="0"/>
          <w:pgNumType w:start="5"/>
          <w:cols w:space="720"/>
        </w:sectPr>
      </w:pPr>
    </w:p>
    <w:p w14:paraId="196F1654" w14:textId="77777777" w:rsidR="002D42C1" w:rsidRDefault="00F61317">
      <w:pPr>
        <w:pStyle w:val="Heading5"/>
      </w:pPr>
      <w:r>
        <w:lastRenderedPageBreak/>
        <w:t>Consultation</w:t>
      </w:r>
      <w:r>
        <w:rPr>
          <w:spacing w:val="-11"/>
        </w:rPr>
        <w:t xml:space="preserve"> </w:t>
      </w:r>
      <w:r>
        <w:rPr>
          <w:spacing w:val="-2"/>
        </w:rPr>
        <w:t>preamble</w:t>
      </w:r>
    </w:p>
    <w:p w14:paraId="55B8655D" w14:textId="77777777" w:rsidR="002D42C1" w:rsidRDefault="00F61317">
      <w:pPr>
        <w:pStyle w:val="BodyText"/>
        <w:spacing w:before="120"/>
        <w:ind w:left="142" w:right="206"/>
      </w:pPr>
      <w:r>
        <w:t>Treasury seeks feedback on the effectiveness of this exposure draft explanatory material</w:t>
      </w:r>
      <w:r>
        <w:rPr>
          <w:spacing w:val="-3"/>
        </w:rPr>
        <w:t xml:space="preserve"> </w:t>
      </w:r>
      <w:r>
        <w:t>in</w:t>
      </w:r>
      <w:r>
        <w:rPr>
          <w:spacing w:val="-3"/>
        </w:rPr>
        <w:t xml:space="preserve"> </w:t>
      </w:r>
      <w:r>
        <w:t>explaining</w:t>
      </w:r>
      <w:r>
        <w:rPr>
          <w:spacing w:val="-3"/>
        </w:rPr>
        <w:t xml:space="preserve"> </w:t>
      </w:r>
      <w:r>
        <w:t>the</w:t>
      </w:r>
      <w:r>
        <w:rPr>
          <w:spacing w:val="-3"/>
        </w:rPr>
        <w:t xml:space="preserve"> </w:t>
      </w:r>
      <w:r>
        <w:t>policy</w:t>
      </w:r>
      <w:r>
        <w:rPr>
          <w:spacing w:val="-3"/>
        </w:rPr>
        <w:t xml:space="preserve"> </w:t>
      </w:r>
      <w:r>
        <w:t>context</w:t>
      </w:r>
      <w:r>
        <w:rPr>
          <w:spacing w:val="-4"/>
        </w:rPr>
        <w:t xml:space="preserve"> </w:t>
      </w:r>
      <w:r>
        <w:t>and</w:t>
      </w:r>
      <w:r>
        <w:rPr>
          <w:spacing w:val="-3"/>
        </w:rPr>
        <w:t xml:space="preserve"> </w:t>
      </w:r>
      <w:r>
        <w:t>operation</w:t>
      </w:r>
      <w:r>
        <w:rPr>
          <w:spacing w:val="-3"/>
        </w:rPr>
        <w:t xml:space="preserve"> </w:t>
      </w:r>
      <w:r>
        <w:t>of</w:t>
      </w:r>
      <w:r>
        <w:rPr>
          <w:spacing w:val="-3"/>
        </w:rPr>
        <w:t xml:space="preserve"> </w:t>
      </w:r>
      <w:r>
        <w:t>the</w:t>
      </w:r>
      <w:r>
        <w:rPr>
          <w:spacing w:val="-3"/>
        </w:rPr>
        <w:t xml:space="preserve"> </w:t>
      </w:r>
      <w:r>
        <w:t>proposed</w:t>
      </w:r>
      <w:r>
        <w:rPr>
          <w:spacing w:val="-3"/>
        </w:rPr>
        <w:t xml:space="preserve"> </w:t>
      </w:r>
      <w:r>
        <w:t>new</w:t>
      </w:r>
      <w:r>
        <w:rPr>
          <w:spacing w:val="-4"/>
        </w:rPr>
        <w:t xml:space="preserve"> </w:t>
      </w:r>
      <w:r>
        <w:t>law, including, but not limited to:</w:t>
      </w:r>
    </w:p>
    <w:p w14:paraId="1E157A40" w14:textId="77777777" w:rsidR="002D42C1" w:rsidRDefault="00F61317">
      <w:pPr>
        <w:pStyle w:val="ListParagraph"/>
        <w:numPr>
          <w:ilvl w:val="0"/>
          <w:numId w:val="2"/>
        </w:numPr>
        <w:tabs>
          <w:tab w:val="left" w:pos="861"/>
        </w:tabs>
        <w:ind w:left="861" w:hanging="719"/>
      </w:pPr>
      <w:r>
        <w:t>how</w:t>
      </w:r>
      <w:r>
        <w:rPr>
          <w:spacing w:val="-2"/>
        </w:rPr>
        <w:t xml:space="preserve"> </w:t>
      </w:r>
      <w:r>
        <w:t>the</w:t>
      </w:r>
      <w:r>
        <w:rPr>
          <w:spacing w:val="-1"/>
        </w:rPr>
        <w:t xml:space="preserve"> </w:t>
      </w:r>
      <w:r>
        <w:t>new</w:t>
      </w:r>
      <w:r>
        <w:rPr>
          <w:spacing w:val="-1"/>
        </w:rPr>
        <w:t xml:space="preserve"> </w:t>
      </w:r>
      <w:r>
        <w:t>law</w:t>
      </w:r>
      <w:r>
        <w:rPr>
          <w:spacing w:val="-2"/>
        </w:rPr>
        <w:t xml:space="preserve"> </w:t>
      </w:r>
      <w:r>
        <w:t>is</w:t>
      </w:r>
      <w:r>
        <w:rPr>
          <w:spacing w:val="-2"/>
        </w:rPr>
        <w:t xml:space="preserve"> </w:t>
      </w:r>
      <w:r>
        <w:t>intended</w:t>
      </w:r>
      <w:r>
        <w:rPr>
          <w:spacing w:val="-1"/>
        </w:rPr>
        <w:t xml:space="preserve"> </w:t>
      </w:r>
      <w:r>
        <w:t xml:space="preserve">to </w:t>
      </w:r>
      <w:proofErr w:type="gramStart"/>
      <w:r>
        <w:rPr>
          <w:spacing w:val="-2"/>
        </w:rPr>
        <w:t>operate;</w:t>
      </w:r>
      <w:proofErr w:type="gramEnd"/>
    </w:p>
    <w:p w14:paraId="38FFBE72" w14:textId="77777777" w:rsidR="002D42C1" w:rsidRDefault="00F61317">
      <w:pPr>
        <w:pStyle w:val="ListParagraph"/>
        <w:numPr>
          <w:ilvl w:val="0"/>
          <w:numId w:val="2"/>
        </w:numPr>
        <w:tabs>
          <w:tab w:val="left" w:pos="851"/>
        </w:tabs>
        <w:ind w:right="464" w:hanging="709"/>
      </w:pPr>
      <w:r>
        <w:t>whether</w:t>
      </w:r>
      <w:r>
        <w:rPr>
          <w:spacing w:val="-5"/>
        </w:rPr>
        <w:t xml:space="preserve"> </w:t>
      </w:r>
      <w:r>
        <w:t>the</w:t>
      </w:r>
      <w:r>
        <w:rPr>
          <w:spacing w:val="-5"/>
        </w:rPr>
        <w:t xml:space="preserve"> </w:t>
      </w:r>
      <w:r>
        <w:t>background</w:t>
      </w:r>
      <w:r>
        <w:rPr>
          <w:spacing w:val="-5"/>
        </w:rPr>
        <w:t xml:space="preserve"> </w:t>
      </w:r>
      <w:r>
        <w:t>and</w:t>
      </w:r>
      <w:r>
        <w:rPr>
          <w:spacing w:val="-5"/>
        </w:rPr>
        <w:t xml:space="preserve"> </w:t>
      </w:r>
      <w:r>
        <w:t>policy</w:t>
      </w:r>
      <w:r>
        <w:rPr>
          <w:spacing w:val="-5"/>
        </w:rPr>
        <w:t xml:space="preserve"> </w:t>
      </w:r>
      <w:r>
        <w:t>context</w:t>
      </w:r>
      <w:r>
        <w:rPr>
          <w:spacing w:val="-5"/>
        </w:rPr>
        <w:t xml:space="preserve"> </w:t>
      </w:r>
      <w:proofErr w:type="gramStart"/>
      <w:r>
        <w:t>is</w:t>
      </w:r>
      <w:proofErr w:type="gramEnd"/>
      <w:r>
        <w:rPr>
          <w:spacing w:val="-5"/>
        </w:rPr>
        <w:t xml:space="preserve"> </w:t>
      </w:r>
      <w:r>
        <w:t>sufficiently</w:t>
      </w:r>
      <w:r>
        <w:rPr>
          <w:spacing w:val="-5"/>
        </w:rPr>
        <w:t xml:space="preserve"> </w:t>
      </w:r>
      <w:r>
        <w:t>comprehensive</w:t>
      </w:r>
      <w:r>
        <w:rPr>
          <w:spacing w:val="-5"/>
        </w:rPr>
        <w:t xml:space="preserve"> </w:t>
      </w:r>
      <w:r>
        <w:t>to support understanding of the policy intent and outcomes of the new law;</w:t>
      </w:r>
    </w:p>
    <w:p w14:paraId="4639E30C" w14:textId="77777777" w:rsidR="002D42C1" w:rsidRDefault="00F61317">
      <w:pPr>
        <w:pStyle w:val="ListParagraph"/>
        <w:numPr>
          <w:ilvl w:val="0"/>
          <w:numId w:val="2"/>
        </w:numPr>
        <w:tabs>
          <w:tab w:val="left" w:pos="851"/>
        </w:tabs>
        <w:ind w:right="587" w:hanging="709"/>
      </w:pPr>
      <w:r>
        <w:t>the</w:t>
      </w:r>
      <w:r>
        <w:rPr>
          <w:spacing w:val="-5"/>
        </w:rPr>
        <w:t xml:space="preserve"> </w:t>
      </w:r>
      <w:r>
        <w:t>use</w:t>
      </w:r>
      <w:r>
        <w:rPr>
          <w:spacing w:val="-5"/>
        </w:rPr>
        <w:t xml:space="preserve"> </w:t>
      </w:r>
      <w:r>
        <w:t>of</w:t>
      </w:r>
      <w:r>
        <w:rPr>
          <w:spacing w:val="-4"/>
        </w:rPr>
        <w:t xml:space="preserve"> </w:t>
      </w:r>
      <w:r>
        <w:t>relevant</w:t>
      </w:r>
      <w:r>
        <w:rPr>
          <w:spacing w:val="-4"/>
        </w:rPr>
        <w:t xml:space="preserve"> </w:t>
      </w:r>
      <w:r>
        <w:t>examples,</w:t>
      </w:r>
      <w:r>
        <w:rPr>
          <w:spacing w:val="-4"/>
        </w:rPr>
        <w:t xml:space="preserve"> </w:t>
      </w:r>
      <w:r>
        <w:t>illustrations</w:t>
      </w:r>
      <w:r>
        <w:rPr>
          <w:spacing w:val="-5"/>
        </w:rPr>
        <w:t xml:space="preserve"> </w:t>
      </w:r>
      <w:r>
        <w:t>or</w:t>
      </w:r>
      <w:r>
        <w:rPr>
          <w:spacing w:val="-4"/>
        </w:rPr>
        <w:t xml:space="preserve"> </w:t>
      </w:r>
      <w:r>
        <w:t>diagrams</w:t>
      </w:r>
      <w:r>
        <w:rPr>
          <w:spacing w:val="-4"/>
        </w:rPr>
        <w:t xml:space="preserve"> </w:t>
      </w:r>
      <w:r>
        <w:t>as</w:t>
      </w:r>
      <w:r>
        <w:rPr>
          <w:spacing w:val="-4"/>
        </w:rPr>
        <w:t xml:space="preserve"> </w:t>
      </w:r>
      <w:r>
        <w:t>explanatory</w:t>
      </w:r>
      <w:r>
        <w:rPr>
          <w:spacing w:val="-4"/>
        </w:rPr>
        <w:t xml:space="preserve"> </w:t>
      </w:r>
      <w:r>
        <w:t xml:space="preserve">aids; </w:t>
      </w:r>
      <w:r>
        <w:rPr>
          <w:spacing w:val="-4"/>
        </w:rPr>
        <w:t>and</w:t>
      </w:r>
    </w:p>
    <w:p w14:paraId="35C80FB6" w14:textId="77777777" w:rsidR="002D42C1" w:rsidRDefault="00F61317">
      <w:pPr>
        <w:pStyle w:val="ListParagraph"/>
        <w:numPr>
          <w:ilvl w:val="0"/>
          <w:numId w:val="2"/>
        </w:numPr>
        <w:tabs>
          <w:tab w:val="left" w:pos="851"/>
        </w:tabs>
        <w:ind w:right="434" w:hanging="709"/>
      </w:pPr>
      <w:r>
        <w:t>any</w:t>
      </w:r>
      <w:r>
        <w:rPr>
          <w:spacing w:val="-4"/>
        </w:rPr>
        <w:t xml:space="preserve"> </w:t>
      </w:r>
      <w:r>
        <w:t>other</w:t>
      </w:r>
      <w:r>
        <w:rPr>
          <w:spacing w:val="-4"/>
        </w:rPr>
        <w:t xml:space="preserve"> </w:t>
      </w:r>
      <w:r>
        <w:t>matters</w:t>
      </w:r>
      <w:r>
        <w:rPr>
          <w:spacing w:val="-4"/>
        </w:rPr>
        <w:t xml:space="preserve"> </w:t>
      </w:r>
      <w:r>
        <w:t>affecting</w:t>
      </w:r>
      <w:r>
        <w:rPr>
          <w:spacing w:val="-4"/>
        </w:rPr>
        <w:t xml:space="preserve"> </w:t>
      </w:r>
      <w:r>
        <w:t>the</w:t>
      </w:r>
      <w:r>
        <w:rPr>
          <w:spacing w:val="-5"/>
        </w:rPr>
        <w:t xml:space="preserve"> </w:t>
      </w:r>
      <w:r>
        <w:t>readability</w:t>
      </w:r>
      <w:r>
        <w:rPr>
          <w:spacing w:val="-4"/>
        </w:rPr>
        <w:t xml:space="preserve"> </w:t>
      </w:r>
      <w:r>
        <w:t>or</w:t>
      </w:r>
      <w:r>
        <w:rPr>
          <w:spacing w:val="-4"/>
        </w:rPr>
        <w:t xml:space="preserve"> </w:t>
      </w:r>
      <w:r>
        <w:t>presentation</w:t>
      </w:r>
      <w:r>
        <w:rPr>
          <w:spacing w:val="-4"/>
        </w:rPr>
        <w:t xml:space="preserve"> </w:t>
      </w:r>
      <w:r>
        <w:t>of</w:t>
      </w:r>
      <w:r>
        <w:rPr>
          <w:spacing w:val="-4"/>
        </w:rPr>
        <w:t xml:space="preserve"> </w:t>
      </w:r>
      <w:r>
        <w:t>the</w:t>
      </w:r>
      <w:r>
        <w:rPr>
          <w:spacing w:val="-4"/>
        </w:rPr>
        <w:t xml:space="preserve"> </w:t>
      </w:r>
      <w:r>
        <w:t xml:space="preserve">explanatory </w:t>
      </w:r>
      <w:r>
        <w:rPr>
          <w:spacing w:val="-2"/>
        </w:rPr>
        <w:t>material.</w:t>
      </w:r>
    </w:p>
    <w:p w14:paraId="570F967A" w14:textId="77777777" w:rsidR="002D42C1" w:rsidRDefault="00F61317">
      <w:pPr>
        <w:pStyle w:val="BodyText"/>
        <w:spacing w:before="120"/>
        <w:ind w:left="142" w:right="78"/>
      </w:pPr>
      <w:r>
        <w:t>Feedback</w:t>
      </w:r>
      <w:r>
        <w:rPr>
          <w:spacing w:val="-3"/>
        </w:rPr>
        <w:t xml:space="preserve"> </w:t>
      </w:r>
      <w:r>
        <w:t>on</w:t>
      </w:r>
      <w:r>
        <w:rPr>
          <w:spacing w:val="-3"/>
        </w:rPr>
        <w:t xml:space="preserve"> </w:t>
      </w:r>
      <w:r>
        <w:t>these</w:t>
      </w:r>
      <w:r>
        <w:rPr>
          <w:spacing w:val="-3"/>
        </w:rPr>
        <w:t xml:space="preserve"> </w:t>
      </w:r>
      <w:r>
        <w:t>matters</w:t>
      </w:r>
      <w:r>
        <w:rPr>
          <w:spacing w:val="-3"/>
        </w:rPr>
        <w:t xml:space="preserve"> </w:t>
      </w:r>
      <w:r>
        <w:t>will</w:t>
      </w:r>
      <w:r>
        <w:rPr>
          <w:spacing w:val="-3"/>
        </w:rPr>
        <w:t xml:space="preserve"> </w:t>
      </w:r>
      <w:r>
        <w:t>assist</w:t>
      </w:r>
      <w:r>
        <w:rPr>
          <w:spacing w:val="-3"/>
        </w:rPr>
        <w:t xml:space="preserve"> </w:t>
      </w:r>
      <w:r>
        <w:t>to</w:t>
      </w:r>
      <w:r>
        <w:rPr>
          <w:spacing w:val="-3"/>
        </w:rPr>
        <w:t xml:space="preserve"> </w:t>
      </w:r>
      <w:r>
        <w:t>ensure</w:t>
      </w:r>
      <w:r>
        <w:rPr>
          <w:spacing w:val="-3"/>
        </w:rPr>
        <w:t xml:space="preserve"> </w:t>
      </w:r>
      <w:r>
        <w:t>the</w:t>
      </w:r>
      <w:r>
        <w:rPr>
          <w:spacing w:val="-3"/>
        </w:rPr>
        <w:t xml:space="preserve"> </w:t>
      </w:r>
      <w:r>
        <w:t>Explanatory</w:t>
      </w:r>
      <w:r>
        <w:rPr>
          <w:spacing w:val="-3"/>
        </w:rPr>
        <w:t xml:space="preserve"> </w:t>
      </w:r>
      <w:r>
        <w:t>Memoranda</w:t>
      </w:r>
      <w:r>
        <w:rPr>
          <w:spacing w:val="-3"/>
        </w:rPr>
        <w:t xml:space="preserve"> </w:t>
      </w:r>
      <w:r>
        <w:t>for</w:t>
      </w:r>
      <w:r>
        <w:rPr>
          <w:spacing w:val="-3"/>
        </w:rPr>
        <w:t xml:space="preserve"> </w:t>
      </w:r>
      <w:r>
        <w:t>the</w:t>
      </w:r>
      <w:r>
        <w:rPr>
          <w:spacing w:val="-3"/>
        </w:rPr>
        <w:t xml:space="preserve"> </w:t>
      </w:r>
      <w:r>
        <w:t xml:space="preserve">Bill aids the Parliament’s consideration of the proposed new law and the needs of other </w:t>
      </w:r>
      <w:r>
        <w:rPr>
          <w:spacing w:val="-2"/>
        </w:rPr>
        <w:t>users.</w:t>
      </w:r>
    </w:p>
    <w:p w14:paraId="0C0CAC9A" w14:textId="77777777" w:rsidR="002D42C1" w:rsidRDefault="00F61317">
      <w:pPr>
        <w:pStyle w:val="BodyText"/>
        <w:spacing w:before="120"/>
        <w:ind w:left="142" w:right="206"/>
      </w:pPr>
      <w:r>
        <w:t>Treasury and the ATO work closely to identify aspects of new tax laws which may benefit</w:t>
      </w:r>
      <w:r>
        <w:rPr>
          <w:spacing w:val="-4"/>
        </w:rPr>
        <w:t xml:space="preserve"> </w:t>
      </w:r>
      <w:r>
        <w:t>from</w:t>
      </w:r>
      <w:r>
        <w:rPr>
          <w:spacing w:val="-3"/>
        </w:rPr>
        <w:t xml:space="preserve"> </w:t>
      </w:r>
      <w:r>
        <w:t>ATO</w:t>
      </w:r>
      <w:r>
        <w:rPr>
          <w:spacing w:val="-4"/>
        </w:rPr>
        <w:t xml:space="preserve"> </w:t>
      </w:r>
      <w:r>
        <w:t>public</w:t>
      </w:r>
      <w:r>
        <w:rPr>
          <w:spacing w:val="-3"/>
        </w:rPr>
        <w:t xml:space="preserve"> </w:t>
      </w:r>
      <w:r>
        <w:t>advice</w:t>
      </w:r>
      <w:r>
        <w:rPr>
          <w:spacing w:val="-3"/>
        </w:rPr>
        <w:t xml:space="preserve"> </w:t>
      </w:r>
      <w:r>
        <w:t>and</w:t>
      </w:r>
      <w:r>
        <w:rPr>
          <w:spacing w:val="-3"/>
        </w:rPr>
        <w:t xml:space="preserve"> </w:t>
      </w:r>
      <w:r>
        <w:t>guidance</w:t>
      </w:r>
      <w:r>
        <w:rPr>
          <w:spacing w:val="-4"/>
        </w:rPr>
        <w:t xml:space="preserve"> </w:t>
      </w:r>
      <w:r>
        <w:t>(PAG).</w:t>
      </w:r>
      <w:r>
        <w:rPr>
          <w:spacing w:val="-3"/>
        </w:rPr>
        <w:t xml:space="preserve"> </w:t>
      </w:r>
      <w:r>
        <w:t>Feedback</w:t>
      </w:r>
      <w:r>
        <w:rPr>
          <w:spacing w:val="-3"/>
        </w:rPr>
        <w:t xml:space="preserve"> </w:t>
      </w:r>
      <w:r>
        <w:t>is</w:t>
      </w:r>
      <w:r>
        <w:rPr>
          <w:spacing w:val="-3"/>
        </w:rPr>
        <w:t xml:space="preserve"> </w:t>
      </w:r>
      <w:r>
        <w:t>also</w:t>
      </w:r>
      <w:r>
        <w:rPr>
          <w:spacing w:val="-3"/>
        </w:rPr>
        <w:t xml:space="preserve"> </w:t>
      </w:r>
      <w:r>
        <w:t>sought</w:t>
      </w:r>
      <w:r>
        <w:rPr>
          <w:spacing w:val="-4"/>
        </w:rPr>
        <w:t xml:space="preserve"> </w:t>
      </w:r>
      <w:r>
        <w:t>on</w:t>
      </w:r>
      <w:r>
        <w:rPr>
          <w:spacing w:val="-3"/>
        </w:rPr>
        <w:t xml:space="preserve"> </w:t>
      </w:r>
      <w:r>
        <w:t>any aspects of the new law where ATO PAG should be considered, to support stakeholders’</w:t>
      </w:r>
      <w:r>
        <w:rPr>
          <w:spacing w:val="-1"/>
        </w:rPr>
        <w:t xml:space="preserve"> </w:t>
      </w:r>
      <w:r>
        <w:t>understanding</w:t>
      </w:r>
      <w:r>
        <w:rPr>
          <w:spacing w:val="-1"/>
        </w:rPr>
        <w:t xml:space="preserve"> </w:t>
      </w:r>
      <w:r>
        <w:t>and</w:t>
      </w:r>
      <w:r>
        <w:rPr>
          <w:spacing w:val="-1"/>
        </w:rPr>
        <w:t xml:space="preserve"> </w:t>
      </w:r>
      <w:r>
        <w:t>application</w:t>
      </w:r>
      <w:r>
        <w:rPr>
          <w:spacing w:val="-1"/>
        </w:rPr>
        <w:t xml:space="preserve"> </w:t>
      </w:r>
      <w:r>
        <w:t>of</w:t>
      </w:r>
      <w:r>
        <w:rPr>
          <w:spacing w:val="-1"/>
        </w:rPr>
        <w:t xml:space="preserve"> </w:t>
      </w:r>
      <w:r>
        <w:t>the</w:t>
      </w:r>
      <w:r>
        <w:rPr>
          <w:spacing w:val="-2"/>
        </w:rPr>
        <w:t xml:space="preserve"> </w:t>
      </w:r>
      <w:r>
        <w:t>new</w:t>
      </w:r>
      <w:r>
        <w:rPr>
          <w:spacing w:val="-2"/>
        </w:rPr>
        <w:t xml:space="preserve"> </w:t>
      </w:r>
      <w:r>
        <w:t>law.</w:t>
      </w:r>
      <w:r>
        <w:rPr>
          <w:spacing w:val="-1"/>
        </w:rPr>
        <w:t xml:space="preserve"> </w:t>
      </w:r>
      <w:r>
        <w:t>Stakeholder</w:t>
      </w:r>
      <w:r>
        <w:rPr>
          <w:spacing w:val="-1"/>
        </w:rPr>
        <w:t xml:space="preserve"> </w:t>
      </w:r>
      <w:r>
        <w:t>feedback</w:t>
      </w:r>
      <w:r>
        <w:rPr>
          <w:spacing w:val="-1"/>
        </w:rPr>
        <w:t xml:space="preserve"> </w:t>
      </w:r>
      <w:r>
        <w:t>on this question will be shared with the ATO.</w:t>
      </w:r>
    </w:p>
    <w:p w14:paraId="5D464119" w14:textId="77777777" w:rsidR="002D42C1" w:rsidRDefault="002D42C1">
      <w:pPr>
        <w:pStyle w:val="BodyText"/>
        <w:sectPr w:rsidR="002D42C1">
          <w:pgSz w:w="9980" w:h="14180"/>
          <w:pgMar w:top="480" w:right="992" w:bottom="280" w:left="992" w:header="0" w:footer="0" w:gutter="0"/>
          <w:cols w:space="720"/>
        </w:sectPr>
      </w:pPr>
    </w:p>
    <w:p w14:paraId="6B3C3BEA" w14:textId="77777777" w:rsidR="002D42C1" w:rsidRDefault="00F61317">
      <w:pPr>
        <w:spacing w:before="67"/>
        <w:ind w:left="142"/>
        <w:rPr>
          <w:rFonts w:ascii="Arial"/>
          <w:sz w:val="40"/>
        </w:rPr>
      </w:pPr>
      <w:r>
        <w:rPr>
          <w:rFonts w:ascii="Arial"/>
          <w:sz w:val="40"/>
        </w:rPr>
        <w:lastRenderedPageBreak/>
        <w:t>Table</w:t>
      </w:r>
      <w:r>
        <w:rPr>
          <w:rFonts w:ascii="Arial"/>
          <w:spacing w:val="-2"/>
          <w:sz w:val="40"/>
        </w:rPr>
        <w:t xml:space="preserve"> </w:t>
      </w:r>
      <w:r>
        <w:rPr>
          <w:rFonts w:ascii="Arial"/>
          <w:sz w:val="40"/>
        </w:rPr>
        <w:t>of</w:t>
      </w:r>
      <w:r>
        <w:rPr>
          <w:rFonts w:ascii="Arial"/>
          <w:spacing w:val="-2"/>
          <w:sz w:val="40"/>
        </w:rPr>
        <w:t xml:space="preserve"> Contents</w:t>
      </w:r>
    </w:p>
    <w:p w14:paraId="00D36610" w14:textId="77777777" w:rsidR="002D42C1" w:rsidRDefault="00F61317">
      <w:pPr>
        <w:pStyle w:val="Heading4"/>
        <w:tabs>
          <w:tab w:val="right" w:leader="dot" w:pos="7795"/>
        </w:tabs>
        <w:spacing w:before="360"/>
      </w:pPr>
      <w:r>
        <w:rPr>
          <w:spacing w:val="-2"/>
        </w:rPr>
        <w:t>Glossary</w:t>
      </w:r>
      <w:r>
        <w:tab/>
      </w:r>
      <w:proofErr w:type="spellStart"/>
      <w:r>
        <w:rPr>
          <w:spacing w:val="-10"/>
        </w:rPr>
        <w:t>i</w:t>
      </w:r>
      <w:proofErr w:type="spellEnd"/>
    </w:p>
    <w:p w14:paraId="48FF3693" w14:textId="77777777" w:rsidR="002D42C1" w:rsidRDefault="00F61317">
      <w:pPr>
        <w:pStyle w:val="Heading4"/>
        <w:tabs>
          <w:tab w:val="left" w:pos="1898"/>
          <w:tab w:val="right" w:leader="dot" w:pos="7795"/>
        </w:tabs>
      </w:pPr>
      <w:r>
        <w:t>Chapter</w:t>
      </w:r>
      <w:r>
        <w:rPr>
          <w:spacing w:val="-5"/>
        </w:rPr>
        <w:t xml:space="preserve"> 1:</w:t>
      </w:r>
      <w:r>
        <w:tab/>
        <w:t>Minor</w:t>
      </w:r>
      <w:r>
        <w:rPr>
          <w:spacing w:val="-3"/>
        </w:rPr>
        <w:t xml:space="preserve"> </w:t>
      </w:r>
      <w:r>
        <w:t>and</w:t>
      </w:r>
      <w:r>
        <w:rPr>
          <w:spacing w:val="-3"/>
        </w:rPr>
        <w:t xml:space="preserve"> </w:t>
      </w:r>
      <w:r>
        <w:t>technical</w:t>
      </w:r>
      <w:r>
        <w:rPr>
          <w:spacing w:val="-3"/>
        </w:rPr>
        <w:t xml:space="preserve"> </w:t>
      </w:r>
      <w:r>
        <w:rPr>
          <w:spacing w:val="-2"/>
        </w:rPr>
        <w:t>amendments</w:t>
      </w:r>
      <w:r>
        <w:tab/>
      </w:r>
      <w:r>
        <w:rPr>
          <w:spacing w:val="-10"/>
        </w:rPr>
        <w:t>1</w:t>
      </w:r>
    </w:p>
    <w:p w14:paraId="01DD792D" w14:textId="77777777" w:rsidR="002D42C1" w:rsidRDefault="002D42C1">
      <w:pPr>
        <w:pStyle w:val="BodyText"/>
        <w:rPr>
          <w:rFonts w:ascii="Arial"/>
          <w:sz w:val="20"/>
        </w:rPr>
      </w:pPr>
    </w:p>
    <w:p w14:paraId="287E7523" w14:textId="77777777" w:rsidR="002D42C1" w:rsidRDefault="002D42C1">
      <w:pPr>
        <w:pStyle w:val="BodyText"/>
        <w:rPr>
          <w:rFonts w:ascii="Arial"/>
          <w:sz w:val="20"/>
        </w:rPr>
      </w:pPr>
    </w:p>
    <w:p w14:paraId="166085A1" w14:textId="77777777" w:rsidR="002D42C1" w:rsidRDefault="002D42C1">
      <w:pPr>
        <w:pStyle w:val="BodyText"/>
        <w:rPr>
          <w:rFonts w:ascii="Arial"/>
          <w:sz w:val="20"/>
        </w:rPr>
      </w:pPr>
    </w:p>
    <w:p w14:paraId="0FF327AA" w14:textId="77777777" w:rsidR="002D42C1" w:rsidRDefault="002D42C1">
      <w:pPr>
        <w:pStyle w:val="BodyText"/>
        <w:rPr>
          <w:rFonts w:ascii="Arial"/>
          <w:sz w:val="20"/>
        </w:rPr>
      </w:pPr>
    </w:p>
    <w:p w14:paraId="7E4564BE" w14:textId="77777777" w:rsidR="002D42C1" w:rsidRDefault="002D42C1">
      <w:pPr>
        <w:pStyle w:val="BodyText"/>
        <w:rPr>
          <w:rFonts w:ascii="Arial"/>
          <w:sz w:val="20"/>
        </w:rPr>
      </w:pPr>
    </w:p>
    <w:p w14:paraId="4736D1DF" w14:textId="77777777" w:rsidR="002D42C1" w:rsidRDefault="002D42C1">
      <w:pPr>
        <w:pStyle w:val="BodyText"/>
        <w:rPr>
          <w:rFonts w:ascii="Arial"/>
          <w:sz w:val="20"/>
        </w:rPr>
      </w:pPr>
    </w:p>
    <w:p w14:paraId="1D1E33CD" w14:textId="77777777" w:rsidR="002D42C1" w:rsidRDefault="002D42C1">
      <w:pPr>
        <w:pStyle w:val="BodyText"/>
        <w:rPr>
          <w:rFonts w:ascii="Arial"/>
          <w:sz w:val="20"/>
        </w:rPr>
      </w:pPr>
    </w:p>
    <w:p w14:paraId="2AB60682" w14:textId="77777777" w:rsidR="002D42C1" w:rsidRDefault="002D42C1">
      <w:pPr>
        <w:pStyle w:val="BodyText"/>
        <w:rPr>
          <w:rFonts w:ascii="Arial"/>
          <w:sz w:val="20"/>
        </w:rPr>
      </w:pPr>
    </w:p>
    <w:p w14:paraId="24246432" w14:textId="77777777" w:rsidR="002D42C1" w:rsidRDefault="002D42C1">
      <w:pPr>
        <w:pStyle w:val="BodyText"/>
        <w:rPr>
          <w:rFonts w:ascii="Arial"/>
          <w:sz w:val="20"/>
        </w:rPr>
      </w:pPr>
    </w:p>
    <w:p w14:paraId="2324AA22" w14:textId="77777777" w:rsidR="002D42C1" w:rsidRDefault="002D42C1">
      <w:pPr>
        <w:pStyle w:val="BodyText"/>
        <w:rPr>
          <w:rFonts w:ascii="Arial"/>
          <w:sz w:val="20"/>
        </w:rPr>
      </w:pPr>
    </w:p>
    <w:p w14:paraId="509F9745" w14:textId="77777777" w:rsidR="002D42C1" w:rsidRDefault="002D42C1">
      <w:pPr>
        <w:pStyle w:val="BodyText"/>
        <w:rPr>
          <w:rFonts w:ascii="Arial"/>
          <w:sz w:val="20"/>
        </w:rPr>
      </w:pPr>
    </w:p>
    <w:p w14:paraId="157AFF65" w14:textId="77777777" w:rsidR="002D42C1" w:rsidRDefault="002D42C1">
      <w:pPr>
        <w:pStyle w:val="BodyText"/>
        <w:rPr>
          <w:rFonts w:ascii="Arial"/>
          <w:sz w:val="20"/>
        </w:rPr>
      </w:pPr>
    </w:p>
    <w:p w14:paraId="2AA48A8D" w14:textId="77777777" w:rsidR="002D42C1" w:rsidRDefault="002D42C1">
      <w:pPr>
        <w:pStyle w:val="BodyText"/>
        <w:rPr>
          <w:rFonts w:ascii="Arial"/>
          <w:sz w:val="20"/>
        </w:rPr>
      </w:pPr>
    </w:p>
    <w:p w14:paraId="05641A4B" w14:textId="77777777" w:rsidR="002D42C1" w:rsidRDefault="002D42C1">
      <w:pPr>
        <w:pStyle w:val="BodyText"/>
        <w:rPr>
          <w:rFonts w:ascii="Arial"/>
          <w:sz w:val="20"/>
        </w:rPr>
      </w:pPr>
    </w:p>
    <w:p w14:paraId="6C516544" w14:textId="77777777" w:rsidR="002D42C1" w:rsidRDefault="002D42C1">
      <w:pPr>
        <w:pStyle w:val="BodyText"/>
        <w:rPr>
          <w:rFonts w:ascii="Arial"/>
          <w:sz w:val="20"/>
        </w:rPr>
      </w:pPr>
    </w:p>
    <w:p w14:paraId="09A6E07C" w14:textId="77777777" w:rsidR="002D42C1" w:rsidRDefault="002D42C1">
      <w:pPr>
        <w:pStyle w:val="BodyText"/>
        <w:rPr>
          <w:rFonts w:ascii="Arial"/>
          <w:sz w:val="20"/>
        </w:rPr>
      </w:pPr>
    </w:p>
    <w:p w14:paraId="61FEB569" w14:textId="77777777" w:rsidR="002D42C1" w:rsidRDefault="002D42C1">
      <w:pPr>
        <w:pStyle w:val="BodyText"/>
        <w:rPr>
          <w:rFonts w:ascii="Arial"/>
          <w:sz w:val="20"/>
        </w:rPr>
      </w:pPr>
    </w:p>
    <w:p w14:paraId="0382581D" w14:textId="77777777" w:rsidR="002D42C1" w:rsidRDefault="002D42C1">
      <w:pPr>
        <w:pStyle w:val="BodyText"/>
        <w:rPr>
          <w:rFonts w:ascii="Arial"/>
          <w:sz w:val="20"/>
        </w:rPr>
      </w:pPr>
    </w:p>
    <w:p w14:paraId="3A7AF148" w14:textId="77777777" w:rsidR="002D42C1" w:rsidRDefault="002D42C1">
      <w:pPr>
        <w:pStyle w:val="BodyText"/>
        <w:rPr>
          <w:rFonts w:ascii="Arial"/>
          <w:sz w:val="20"/>
        </w:rPr>
      </w:pPr>
    </w:p>
    <w:p w14:paraId="19871919" w14:textId="77777777" w:rsidR="002D42C1" w:rsidRDefault="002D42C1">
      <w:pPr>
        <w:pStyle w:val="BodyText"/>
        <w:rPr>
          <w:rFonts w:ascii="Arial"/>
          <w:sz w:val="20"/>
        </w:rPr>
      </w:pPr>
    </w:p>
    <w:p w14:paraId="6EDA8190" w14:textId="77777777" w:rsidR="002D42C1" w:rsidRDefault="002D42C1">
      <w:pPr>
        <w:pStyle w:val="BodyText"/>
        <w:rPr>
          <w:rFonts w:ascii="Arial"/>
          <w:sz w:val="20"/>
        </w:rPr>
      </w:pPr>
    </w:p>
    <w:p w14:paraId="4FA954F7" w14:textId="77777777" w:rsidR="002D42C1" w:rsidRDefault="002D42C1">
      <w:pPr>
        <w:pStyle w:val="BodyText"/>
        <w:rPr>
          <w:rFonts w:ascii="Arial"/>
          <w:sz w:val="20"/>
        </w:rPr>
      </w:pPr>
    </w:p>
    <w:p w14:paraId="2E2D780D" w14:textId="77777777" w:rsidR="002D42C1" w:rsidRDefault="002D42C1">
      <w:pPr>
        <w:pStyle w:val="BodyText"/>
        <w:rPr>
          <w:rFonts w:ascii="Arial"/>
          <w:sz w:val="20"/>
        </w:rPr>
      </w:pPr>
    </w:p>
    <w:p w14:paraId="216348EA" w14:textId="77777777" w:rsidR="002D42C1" w:rsidRDefault="002D42C1">
      <w:pPr>
        <w:pStyle w:val="BodyText"/>
        <w:rPr>
          <w:rFonts w:ascii="Arial"/>
          <w:sz w:val="20"/>
        </w:rPr>
      </w:pPr>
    </w:p>
    <w:p w14:paraId="78F109B4" w14:textId="77777777" w:rsidR="002D42C1" w:rsidRDefault="002D42C1">
      <w:pPr>
        <w:pStyle w:val="BodyText"/>
        <w:rPr>
          <w:rFonts w:ascii="Arial"/>
          <w:sz w:val="20"/>
        </w:rPr>
      </w:pPr>
    </w:p>
    <w:p w14:paraId="520E3048" w14:textId="77777777" w:rsidR="002D42C1" w:rsidRDefault="002D42C1">
      <w:pPr>
        <w:pStyle w:val="BodyText"/>
        <w:rPr>
          <w:rFonts w:ascii="Arial"/>
          <w:sz w:val="20"/>
        </w:rPr>
      </w:pPr>
    </w:p>
    <w:p w14:paraId="055F1799" w14:textId="77777777" w:rsidR="002D42C1" w:rsidRDefault="002D42C1">
      <w:pPr>
        <w:pStyle w:val="BodyText"/>
        <w:rPr>
          <w:rFonts w:ascii="Arial"/>
          <w:sz w:val="20"/>
        </w:rPr>
      </w:pPr>
    </w:p>
    <w:p w14:paraId="2C18E91A" w14:textId="77777777" w:rsidR="002D42C1" w:rsidRDefault="002D42C1">
      <w:pPr>
        <w:pStyle w:val="BodyText"/>
        <w:rPr>
          <w:rFonts w:ascii="Arial"/>
          <w:sz w:val="20"/>
        </w:rPr>
      </w:pPr>
    </w:p>
    <w:p w14:paraId="52B35DD7" w14:textId="77777777" w:rsidR="002D42C1" w:rsidRDefault="002D42C1">
      <w:pPr>
        <w:pStyle w:val="BodyText"/>
        <w:rPr>
          <w:rFonts w:ascii="Arial"/>
          <w:sz w:val="20"/>
        </w:rPr>
      </w:pPr>
    </w:p>
    <w:p w14:paraId="4623E150" w14:textId="77777777" w:rsidR="002D42C1" w:rsidRDefault="002D42C1">
      <w:pPr>
        <w:pStyle w:val="BodyText"/>
        <w:rPr>
          <w:rFonts w:ascii="Arial"/>
          <w:sz w:val="20"/>
        </w:rPr>
      </w:pPr>
    </w:p>
    <w:p w14:paraId="69879C97" w14:textId="77777777" w:rsidR="002D42C1" w:rsidRDefault="002D42C1">
      <w:pPr>
        <w:pStyle w:val="BodyText"/>
        <w:rPr>
          <w:rFonts w:ascii="Arial"/>
          <w:sz w:val="20"/>
        </w:rPr>
      </w:pPr>
    </w:p>
    <w:p w14:paraId="128F4797" w14:textId="77777777" w:rsidR="002D42C1" w:rsidRDefault="002D42C1">
      <w:pPr>
        <w:pStyle w:val="BodyText"/>
        <w:rPr>
          <w:rFonts w:ascii="Arial"/>
          <w:sz w:val="20"/>
        </w:rPr>
      </w:pPr>
    </w:p>
    <w:p w14:paraId="1DBA3390" w14:textId="77777777" w:rsidR="002D42C1" w:rsidRDefault="002D42C1">
      <w:pPr>
        <w:pStyle w:val="BodyText"/>
        <w:rPr>
          <w:rFonts w:ascii="Arial"/>
          <w:sz w:val="20"/>
        </w:rPr>
      </w:pPr>
    </w:p>
    <w:p w14:paraId="0B58EEA3" w14:textId="77777777" w:rsidR="002D42C1" w:rsidRDefault="002D42C1">
      <w:pPr>
        <w:pStyle w:val="BodyText"/>
        <w:rPr>
          <w:rFonts w:ascii="Arial"/>
          <w:sz w:val="20"/>
        </w:rPr>
      </w:pPr>
    </w:p>
    <w:p w14:paraId="6DC79617" w14:textId="77777777" w:rsidR="002D42C1" w:rsidRDefault="002D42C1">
      <w:pPr>
        <w:pStyle w:val="BodyText"/>
        <w:rPr>
          <w:rFonts w:ascii="Arial"/>
          <w:sz w:val="20"/>
        </w:rPr>
      </w:pPr>
    </w:p>
    <w:p w14:paraId="1CD5D702" w14:textId="77777777" w:rsidR="002D42C1" w:rsidRDefault="002D42C1">
      <w:pPr>
        <w:pStyle w:val="BodyText"/>
        <w:rPr>
          <w:rFonts w:ascii="Arial"/>
          <w:sz w:val="20"/>
        </w:rPr>
      </w:pPr>
    </w:p>
    <w:p w14:paraId="52A63BDF" w14:textId="77777777" w:rsidR="002D42C1" w:rsidRDefault="002D42C1">
      <w:pPr>
        <w:pStyle w:val="BodyText"/>
        <w:rPr>
          <w:rFonts w:ascii="Arial"/>
          <w:sz w:val="20"/>
        </w:rPr>
      </w:pPr>
    </w:p>
    <w:p w14:paraId="4E53B32D" w14:textId="77777777" w:rsidR="002D42C1" w:rsidRDefault="002D42C1">
      <w:pPr>
        <w:pStyle w:val="BodyText"/>
        <w:rPr>
          <w:rFonts w:ascii="Arial"/>
          <w:sz w:val="20"/>
        </w:rPr>
      </w:pPr>
    </w:p>
    <w:p w14:paraId="7C0DA507" w14:textId="77777777" w:rsidR="002D42C1" w:rsidRDefault="002D42C1">
      <w:pPr>
        <w:pStyle w:val="BodyText"/>
        <w:rPr>
          <w:rFonts w:ascii="Arial"/>
          <w:sz w:val="20"/>
        </w:rPr>
      </w:pPr>
    </w:p>
    <w:p w14:paraId="3280FC06" w14:textId="77777777" w:rsidR="002D42C1" w:rsidRDefault="002D42C1">
      <w:pPr>
        <w:pStyle w:val="BodyText"/>
        <w:rPr>
          <w:rFonts w:ascii="Arial"/>
          <w:sz w:val="20"/>
        </w:rPr>
      </w:pPr>
    </w:p>
    <w:p w14:paraId="19513D09" w14:textId="77777777" w:rsidR="002D42C1" w:rsidRDefault="002D42C1">
      <w:pPr>
        <w:pStyle w:val="BodyText"/>
        <w:rPr>
          <w:rFonts w:ascii="Arial"/>
          <w:sz w:val="20"/>
        </w:rPr>
      </w:pPr>
    </w:p>
    <w:p w14:paraId="5C9F475A" w14:textId="77777777" w:rsidR="002D42C1" w:rsidRDefault="002D42C1">
      <w:pPr>
        <w:pStyle w:val="BodyText"/>
        <w:rPr>
          <w:rFonts w:ascii="Arial"/>
          <w:sz w:val="20"/>
        </w:rPr>
      </w:pPr>
    </w:p>
    <w:p w14:paraId="658133AA" w14:textId="77777777" w:rsidR="002D42C1" w:rsidRDefault="002D42C1">
      <w:pPr>
        <w:pStyle w:val="BodyText"/>
        <w:rPr>
          <w:rFonts w:ascii="Arial"/>
          <w:sz w:val="20"/>
        </w:rPr>
      </w:pPr>
    </w:p>
    <w:p w14:paraId="28A7F725" w14:textId="77777777" w:rsidR="002D42C1" w:rsidRDefault="00F61317">
      <w:pPr>
        <w:pStyle w:val="BodyText"/>
        <w:spacing w:before="73"/>
        <w:rPr>
          <w:rFonts w:ascii="Arial"/>
          <w:sz w:val="20"/>
        </w:rPr>
      </w:pPr>
      <w:r>
        <w:rPr>
          <w:rFonts w:ascii="Arial"/>
          <w:noProof/>
          <w:sz w:val="20"/>
        </w:rPr>
        <mc:AlternateContent>
          <mc:Choice Requires="wps">
            <w:drawing>
              <wp:anchor distT="0" distB="0" distL="0" distR="0" simplePos="0" relativeHeight="487588864" behindDoc="1" locked="0" layoutInCell="1" allowOverlap="1" wp14:anchorId="1326A7AE" wp14:editId="4CFB8BE9">
                <wp:simplePos x="0" y="0"/>
                <wp:positionH relativeFrom="page">
                  <wp:posOffset>723265</wp:posOffset>
                </wp:positionH>
                <wp:positionV relativeFrom="paragraph">
                  <wp:posOffset>207632</wp:posOffset>
                </wp:positionV>
                <wp:extent cx="49117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1725" cy="1270"/>
                        </a:xfrm>
                        <a:custGeom>
                          <a:avLst/>
                          <a:gdLst/>
                          <a:ahLst/>
                          <a:cxnLst/>
                          <a:rect l="l" t="t" r="r" b="b"/>
                          <a:pathLst>
                            <a:path w="4911725">
                              <a:moveTo>
                                <a:pt x="0" y="0"/>
                              </a:moveTo>
                              <a:lnTo>
                                <a:pt x="49117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B9016" id="Graphic 3" o:spid="_x0000_s1026" style="position:absolute;margin-left:56.95pt;margin-top:16.35pt;width:386.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91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syEQ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" path="m,l4911725,e" filled="f" strokeweight=".5pt">
                <v:path arrowok="t"/>
                <w10:wrap type="topAndBottom" anchorx="page"/>
              </v:shape>
            </w:pict>
          </mc:Fallback>
        </mc:AlternateContent>
      </w:r>
    </w:p>
    <w:p w14:paraId="4EC11FFB" w14:textId="77777777" w:rsidR="002D42C1" w:rsidRDefault="002D42C1">
      <w:pPr>
        <w:pStyle w:val="BodyText"/>
        <w:rPr>
          <w:rFonts w:ascii="Arial"/>
          <w:sz w:val="20"/>
        </w:rPr>
        <w:sectPr w:rsidR="002D42C1">
          <w:pgSz w:w="9980" w:h="14180"/>
          <w:pgMar w:top="1360" w:right="992" w:bottom="280" w:left="992" w:header="0" w:footer="0" w:gutter="0"/>
          <w:cols w:space="720"/>
        </w:sectPr>
      </w:pPr>
    </w:p>
    <w:p w14:paraId="61F4BC58" w14:textId="77777777" w:rsidR="002D42C1" w:rsidRDefault="002D42C1">
      <w:pPr>
        <w:pStyle w:val="BodyText"/>
        <w:spacing w:before="4"/>
        <w:rPr>
          <w:rFonts w:ascii="Arial"/>
          <w:sz w:val="17"/>
        </w:rPr>
      </w:pPr>
    </w:p>
    <w:p w14:paraId="04EA65D9" w14:textId="77777777" w:rsidR="002D42C1" w:rsidRDefault="002D42C1">
      <w:pPr>
        <w:pStyle w:val="BodyText"/>
        <w:rPr>
          <w:rFonts w:ascii="Arial"/>
          <w:sz w:val="17"/>
        </w:rPr>
        <w:sectPr w:rsidR="002D42C1">
          <w:pgSz w:w="9980" w:h="14180"/>
          <w:pgMar w:top="1600" w:right="992" w:bottom="280" w:left="992" w:header="0" w:footer="0" w:gutter="0"/>
          <w:cols w:space="720"/>
        </w:sectPr>
      </w:pPr>
    </w:p>
    <w:p w14:paraId="2F51DC32" w14:textId="77777777" w:rsidR="002D42C1" w:rsidRDefault="00F61317">
      <w:pPr>
        <w:tabs>
          <w:tab w:val="left" w:pos="7881"/>
        </w:tabs>
        <w:spacing w:before="120"/>
        <w:ind w:left="113"/>
        <w:rPr>
          <w:rFonts w:ascii="Arial"/>
          <w:b/>
          <w:i/>
          <w:sz w:val="40"/>
        </w:rPr>
      </w:pPr>
      <w:r>
        <w:rPr>
          <w:rFonts w:ascii="Arial"/>
          <w:b/>
          <w:i/>
          <w:spacing w:val="-83"/>
          <w:sz w:val="40"/>
          <w:u w:val="single"/>
        </w:rPr>
        <w:lastRenderedPageBreak/>
        <w:t xml:space="preserve"> </w:t>
      </w:r>
      <w:r>
        <w:rPr>
          <w:rFonts w:ascii="Arial"/>
          <w:b/>
          <w:i/>
          <w:spacing w:val="-2"/>
          <w:sz w:val="40"/>
          <w:u w:val="single"/>
        </w:rPr>
        <w:t>Glossary</w:t>
      </w:r>
      <w:r>
        <w:rPr>
          <w:rFonts w:ascii="Arial"/>
          <w:b/>
          <w:i/>
          <w:sz w:val="40"/>
          <w:u w:val="single"/>
        </w:rPr>
        <w:tab/>
      </w:r>
    </w:p>
    <w:p w14:paraId="72794400" w14:textId="77777777" w:rsidR="002D42C1" w:rsidRDefault="002D42C1">
      <w:pPr>
        <w:pStyle w:val="BodyText"/>
        <w:rPr>
          <w:rFonts w:ascii="Arial"/>
          <w:b/>
          <w:i/>
        </w:rPr>
      </w:pPr>
    </w:p>
    <w:p w14:paraId="3132AC09" w14:textId="77777777" w:rsidR="002D42C1" w:rsidRDefault="002D42C1">
      <w:pPr>
        <w:pStyle w:val="BodyText"/>
        <w:spacing w:before="4"/>
        <w:rPr>
          <w:rFonts w:ascii="Arial"/>
          <w:b/>
          <w:i/>
        </w:rPr>
      </w:pPr>
    </w:p>
    <w:p w14:paraId="7FFEAECE" w14:textId="77777777" w:rsidR="002D42C1" w:rsidRDefault="00F61317">
      <w:pPr>
        <w:pStyle w:val="BodyText"/>
        <w:ind w:left="142"/>
      </w:pPr>
      <w:r>
        <w:t>This</w:t>
      </w:r>
      <w:r>
        <w:rPr>
          <w:spacing w:val="-3"/>
        </w:rPr>
        <w:t xml:space="preserve"> </w:t>
      </w:r>
      <w:r>
        <w:t>Explanatory</w:t>
      </w:r>
      <w:r>
        <w:rPr>
          <w:spacing w:val="-1"/>
        </w:rPr>
        <w:t xml:space="preserve"> </w:t>
      </w:r>
      <w:r>
        <w:t>Memorandum</w:t>
      </w:r>
      <w:r>
        <w:rPr>
          <w:spacing w:val="-2"/>
        </w:rPr>
        <w:t xml:space="preserve"> </w:t>
      </w:r>
      <w:r>
        <w:t>uses</w:t>
      </w:r>
      <w:r>
        <w:rPr>
          <w:spacing w:val="-2"/>
        </w:rPr>
        <w:t xml:space="preserve"> </w:t>
      </w:r>
      <w:r>
        <w:t>the</w:t>
      </w:r>
      <w:r>
        <w:rPr>
          <w:spacing w:val="-3"/>
        </w:rPr>
        <w:t xml:space="preserve"> </w:t>
      </w:r>
      <w:r>
        <w:t>following</w:t>
      </w:r>
      <w:r>
        <w:rPr>
          <w:spacing w:val="-1"/>
        </w:rPr>
        <w:t xml:space="preserve"> </w:t>
      </w:r>
      <w:r>
        <w:t>abbreviations</w:t>
      </w:r>
      <w:r>
        <w:rPr>
          <w:spacing w:val="-3"/>
        </w:rPr>
        <w:t xml:space="preserve"> </w:t>
      </w:r>
      <w:r>
        <w:t>and</w:t>
      </w:r>
      <w:r>
        <w:rPr>
          <w:spacing w:val="-1"/>
        </w:rPr>
        <w:t xml:space="preserve"> </w:t>
      </w:r>
      <w:r>
        <w:rPr>
          <w:spacing w:val="-2"/>
        </w:rPr>
        <w:t>acronyms.</w:t>
      </w:r>
    </w:p>
    <w:p w14:paraId="6885175C" w14:textId="77777777" w:rsidR="002D42C1" w:rsidRDefault="002D42C1">
      <w:pPr>
        <w:pStyle w:val="BodyText"/>
        <w:spacing w:before="5"/>
        <w:rPr>
          <w:sz w:val="1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3874"/>
      </w:tblGrid>
      <w:tr w:rsidR="002D42C1" w14:paraId="6B3EFEDC" w14:textId="77777777">
        <w:trPr>
          <w:trHeight w:val="492"/>
        </w:trPr>
        <w:tc>
          <w:tcPr>
            <w:tcW w:w="3776" w:type="dxa"/>
          </w:tcPr>
          <w:p w14:paraId="54DE0E72" w14:textId="77777777" w:rsidR="002D42C1" w:rsidRDefault="00F61317">
            <w:pPr>
              <w:pStyle w:val="TableParagraph"/>
              <w:rPr>
                <w:rFonts w:ascii="Arial"/>
                <w:b/>
                <w:i/>
              </w:rPr>
            </w:pPr>
            <w:r>
              <w:rPr>
                <w:rFonts w:ascii="Arial"/>
                <w:b/>
                <w:i/>
                <w:spacing w:val="-2"/>
              </w:rPr>
              <w:t>Abbreviation</w:t>
            </w:r>
          </w:p>
        </w:tc>
        <w:tc>
          <w:tcPr>
            <w:tcW w:w="3874" w:type="dxa"/>
          </w:tcPr>
          <w:p w14:paraId="65DD0613" w14:textId="77777777" w:rsidR="002D42C1" w:rsidRDefault="00F61317">
            <w:pPr>
              <w:pStyle w:val="TableParagraph"/>
              <w:rPr>
                <w:rFonts w:ascii="Arial"/>
                <w:b/>
                <w:i/>
              </w:rPr>
            </w:pPr>
            <w:r>
              <w:rPr>
                <w:rFonts w:ascii="Arial"/>
                <w:b/>
                <w:i/>
                <w:spacing w:val="-2"/>
              </w:rPr>
              <w:t>Definition</w:t>
            </w:r>
          </w:p>
        </w:tc>
      </w:tr>
      <w:tr w:rsidR="002D42C1" w14:paraId="606C00E5" w14:textId="77777777">
        <w:trPr>
          <w:trHeight w:val="745"/>
        </w:trPr>
        <w:tc>
          <w:tcPr>
            <w:tcW w:w="3776" w:type="dxa"/>
          </w:tcPr>
          <w:p w14:paraId="6AC436B4" w14:textId="77777777" w:rsidR="002D42C1" w:rsidRDefault="00F61317">
            <w:pPr>
              <w:pStyle w:val="TableParagraph"/>
            </w:pPr>
            <w:r>
              <w:rPr>
                <w:spacing w:val="-4"/>
              </w:rPr>
              <w:t>ASIC</w:t>
            </w:r>
          </w:p>
        </w:tc>
        <w:tc>
          <w:tcPr>
            <w:tcW w:w="3874" w:type="dxa"/>
          </w:tcPr>
          <w:p w14:paraId="0473901B" w14:textId="77777777" w:rsidR="002D42C1" w:rsidRDefault="00F61317">
            <w:pPr>
              <w:pStyle w:val="TableParagraph"/>
            </w:pPr>
            <w:r>
              <w:t>Australian</w:t>
            </w:r>
            <w:r>
              <w:rPr>
                <w:spacing w:val="-13"/>
              </w:rPr>
              <w:t xml:space="preserve"> </w:t>
            </w:r>
            <w:r>
              <w:t>Securities</w:t>
            </w:r>
            <w:r>
              <w:rPr>
                <w:spacing w:val="-13"/>
              </w:rPr>
              <w:t xml:space="preserve"> </w:t>
            </w:r>
            <w:r>
              <w:t>and</w:t>
            </w:r>
            <w:r>
              <w:rPr>
                <w:spacing w:val="-13"/>
              </w:rPr>
              <w:t xml:space="preserve"> </w:t>
            </w:r>
            <w:r>
              <w:t xml:space="preserve">Investments </w:t>
            </w:r>
            <w:r>
              <w:rPr>
                <w:spacing w:val="-2"/>
              </w:rPr>
              <w:t>Commission</w:t>
            </w:r>
          </w:p>
        </w:tc>
      </w:tr>
      <w:tr w:rsidR="002D42C1" w14:paraId="30296919" w14:textId="77777777">
        <w:trPr>
          <w:trHeight w:val="745"/>
        </w:trPr>
        <w:tc>
          <w:tcPr>
            <w:tcW w:w="3776" w:type="dxa"/>
          </w:tcPr>
          <w:p w14:paraId="2A6B4E06" w14:textId="77777777" w:rsidR="002D42C1" w:rsidRDefault="00F61317">
            <w:pPr>
              <w:pStyle w:val="TableParagraph"/>
            </w:pPr>
            <w:r>
              <w:t xml:space="preserve">ASIC </w:t>
            </w:r>
            <w:r>
              <w:rPr>
                <w:spacing w:val="-5"/>
              </w:rPr>
              <w:t>Act</w:t>
            </w:r>
          </w:p>
        </w:tc>
        <w:tc>
          <w:tcPr>
            <w:tcW w:w="3874" w:type="dxa"/>
          </w:tcPr>
          <w:p w14:paraId="719D072E" w14:textId="77777777" w:rsidR="002D42C1" w:rsidRDefault="00F61317">
            <w:pPr>
              <w:pStyle w:val="TableParagraph"/>
              <w:rPr>
                <w:i/>
              </w:rPr>
            </w:pPr>
            <w:r>
              <w:rPr>
                <w:i/>
              </w:rPr>
              <w:t>Australian</w:t>
            </w:r>
            <w:r>
              <w:rPr>
                <w:i/>
                <w:spacing w:val="-13"/>
              </w:rPr>
              <w:t xml:space="preserve"> </w:t>
            </w:r>
            <w:r>
              <w:rPr>
                <w:i/>
              </w:rPr>
              <w:t>Securities</w:t>
            </w:r>
            <w:r>
              <w:rPr>
                <w:i/>
                <w:spacing w:val="-13"/>
              </w:rPr>
              <w:t xml:space="preserve"> </w:t>
            </w:r>
            <w:r>
              <w:rPr>
                <w:i/>
              </w:rPr>
              <w:t>and</w:t>
            </w:r>
            <w:r>
              <w:rPr>
                <w:i/>
                <w:spacing w:val="-13"/>
              </w:rPr>
              <w:t xml:space="preserve"> </w:t>
            </w:r>
            <w:r>
              <w:rPr>
                <w:i/>
              </w:rPr>
              <w:t>Investments Commission Act 2001</w:t>
            </w:r>
          </w:p>
        </w:tc>
      </w:tr>
      <w:tr w:rsidR="002D42C1" w14:paraId="3028B8B8" w14:textId="77777777">
        <w:trPr>
          <w:trHeight w:val="998"/>
        </w:trPr>
        <w:tc>
          <w:tcPr>
            <w:tcW w:w="3776" w:type="dxa"/>
          </w:tcPr>
          <w:p w14:paraId="3FB1A173" w14:textId="77777777" w:rsidR="002D42C1" w:rsidRDefault="00F61317">
            <w:pPr>
              <w:pStyle w:val="TableParagraph"/>
            </w:pPr>
            <w:r>
              <w:rPr>
                <w:spacing w:val="-4"/>
              </w:rPr>
              <w:t>Bill</w:t>
            </w:r>
          </w:p>
        </w:tc>
        <w:tc>
          <w:tcPr>
            <w:tcW w:w="3874" w:type="dxa"/>
          </w:tcPr>
          <w:p w14:paraId="1C8B898D" w14:textId="77777777" w:rsidR="002D42C1" w:rsidRDefault="00F61317">
            <w:pPr>
              <w:pStyle w:val="TableParagraph"/>
              <w:ind w:right="86"/>
              <w:rPr>
                <w:i/>
              </w:rPr>
            </w:pPr>
            <w:r>
              <w:rPr>
                <w:i/>
              </w:rPr>
              <w:t>Treasury</w:t>
            </w:r>
            <w:r>
              <w:rPr>
                <w:i/>
                <w:spacing w:val="-9"/>
              </w:rPr>
              <w:t xml:space="preserve"> </w:t>
            </w:r>
            <w:r>
              <w:rPr>
                <w:i/>
              </w:rPr>
              <w:t>Laws</w:t>
            </w:r>
            <w:r>
              <w:rPr>
                <w:i/>
                <w:spacing w:val="-10"/>
              </w:rPr>
              <w:t xml:space="preserve"> </w:t>
            </w:r>
            <w:r>
              <w:rPr>
                <w:i/>
              </w:rPr>
              <w:t>Amendment</w:t>
            </w:r>
            <w:r>
              <w:rPr>
                <w:i/>
                <w:spacing w:val="-10"/>
              </w:rPr>
              <w:t xml:space="preserve"> </w:t>
            </w:r>
            <w:r>
              <w:rPr>
                <w:i/>
              </w:rPr>
              <w:t>Bill</w:t>
            </w:r>
            <w:r>
              <w:rPr>
                <w:i/>
                <w:spacing w:val="-9"/>
              </w:rPr>
              <w:t xml:space="preserve"> </w:t>
            </w:r>
            <w:r>
              <w:rPr>
                <w:i/>
              </w:rPr>
              <w:t>2025: Minor and technical amendments (Autumn 2026)</w:t>
            </w:r>
          </w:p>
        </w:tc>
      </w:tr>
      <w:tr w:rsidR="002D42C1" w14:paraId="66FEC80A" w14:textId="77777777">
        <w:trPr>
          <w:trHeight w:val="492"/>
        </w:trPr>
        <w:tc>
          <w:tcPr>
            <w:tcW w:w="3776" w:type="dxa"/>
          </w:tcPr>
          <w:p w14:paraId="25434429" w14:textId="77777777" w:rsidR="002D42C1" w:rsidRDefault="00F61317">
            <w:pPr>
              <w:pStyle w:val="TableParagraph"/>
            </w:pPr>
            <w:r>
              <w:rPr>
                <w:spacing w:val="-5"/>
              </w:rPr>
              <w:t>CGT</w:t>
            </w:r>
          </w:p>
        </w:tc>
        <w:tc>
          <w:tcPr>
            <w:tcW w:w="3874" w:type="dxa"/>
          </w:tcPr>
          <w:p w14:paraId="209AA027" w14:textId="77777777" w:rsidR="002D42C1" w:rsidRDefault="00F61317">
            <w:pPr>
              <w:pStyle w:val="TableParagraph"/>
            </w:pPr>
            <w:r>
              <w:t>Capital</w:t>
            </w:r>
            <w:r>
              <w:rPr>
                <w:spacing w:val="-3"/>
              </w:rPr>
              <w:t xml:space="preserve"> </w:t>
            </w:r>
            <w:r>
              <w:t>Gains</w:t>
            </w:r>
            <w:r>
              <w:rPr>
                <w:spacing w:val="-3"/>
              </w:rPr>
              <w:t xml:space="preserve"> </w:t>
            </w:r>
            <w:r>
              <w:rPr>
                <w:spacing w:val="-5"/>
              </w:rPr>
              <w:t>Tax</w:t>
            </w:r>
          </w:p>
        </w:tc>
      </w:tr>
      <w:tr w:rsidR="002D42C1" w14:paraId="66393AAB" w14:textId="77777777">
        <w:trPr>
          <w:trHeight w:val="492"/>
        </w:trPr>
        <w:tc>
          <w:tcPr>
            <w:tcW w:w="3776" w:type="dxa"/>
          </w:tcPr>
          <w:p w14:paraId="574D1999" w14:textId="77777777" w:rsidR="002D42C1" w:rsidRDefault="00F61317">
            <w:pPr>
              <w:pStyle w:val="TableParagraph"/>
            </w:pPr>
            <w:r>
              <w:rPr>
                <w:spacing w:val="-2"/>
              </w:rPr>
              <w:t>Commissioner</w:t>
            </w:r>
          </w:p>
        </w:tc>
        <w:tc>
          <w:tcPr>
            <w:tcW w:w="3874" w:type="dxa"/>
          </w:tcPr>
          <w:p w14:paraId="43DBE6FC" w14:textId="77777777" w:rsidR="002D42C1" w:rsidRDefault="00F61317">
            <w:pPr>
              <w:pStyle w:val="TableParagraph"/>
            </w:pPr>
            <w:r>
              <w:t>Commissioner</w:t>
            </w:r>
            <w:r>
              <w:rPr>
                <w:spacing w:val="-1"/>
              </w:rPr>
              <w:t xml:space="preserve"> </w:t>
            </w:r>
            <w:r>
              <w:t>of</w:t>
            </w:r>
            <w:r>
              <w:rPr>
                <w:spacing w:val="-1"/>
              </w:rPr>
              <w:t xml:space="preserve"> </w:t>
            </w:r>
            <w:r>
              <w:rPr>
                <w:spacing w:val="-2"/>
              </w:rPr>
              <w:t>Taxation</w:t>
            </w:r>
          </w:p>
        </w:tc>
      </w:tr>
      <w:tr w:rsidR="002D42C1" w14:paraId="069955E7" w14:textId="77777777">
        <w:trPr>
          <w:trHeight w:val="492"/>
        </w:trPr>
        <w:tc>
          <w:tcPr>
            <w:tcW w:w="3776" w:type="dxa"/>
          </w:tcPr>
          <w:p w14:paraId="3C8CAC41" w14:textId="77777777" w:rsidR="002D42C1" w:rsidRDefault="00F61317">
            <w:pPr>
              <w:pStyle w:val="TableParagraph"/>
            </w:pPr>
            <w:r>
              <w:t>Competition</w:t>
            </w:r>
            <w:r>
              <w:rPr>
                <w:spacing w:val="-1"/>
              </w:rPr>
              <w:t xml:space="preserve"> </w:t>
            </w:r>
            <w:r>
              <w:t xml:space="preserve">and Consumer </w:t>
            </w:r>
            <w:r>
              <w:rPr>
                <w:spacing w:val="-5"/>
              </w:rPr>
              <w:t>Act</w:t>
            </w:r>
          </w:p>
        </w:tc>
        <w:tc>
          <w:tcPr>
            <w:tcW w:w="3874" w:type="dxa"/>
          </w:tcPr>
          <w:p w14:paraId="7BB9164C" w14:textId="77777777" w:rsidR="002D42C1" w:rsidRDefault="00F61317">
            <w:pPr>
              <w:pStyle w:val="TableParagraph"/>
              <w:rPr>
                <w:i/>
              </w:rPr>
            </w:pPr>
            <w:r>
              <w:rPr>
                <w:i/>
              </w:rPr>
              <w:t>Competition</w:t>
            </w:r>
            <w:r>
              <w:rPr>
                <w:i/>
                <w:spacing w:val="-2"/>
              </w:rPr>
              <w:t xml:space="preserve"> </w:t>
            </w:r>
            <w:r>
              <w:rPr>
                <w:i/>
              </w:rPr>
              <w:t>and</w:t>
            </w:r>
            <w:r>
              <w:rPr>
                <w:i/>
                <w:spacing w:val="-3"/>
              </w:rPr>
              <w:t xml:space="preserve"> </w:t>
            </w:r>
            <w:r>
              <w:rPr>
                <w:i/>
              </w:rPr>
              <w:t>Consumer</w:t>
            </w:r>
            <w:r>
              <w:rPr>
                <w:i/>
                <w:spacing w:val="-2"/>
              </w:rPr>
              <w:t xml:space="preserve"> </w:t>
            </w:r>
            <w:r>
              <w:rPr>
                <w:i/>
              </w:rPr>
              <w:t>Act</w:t>
            </w:r>
            <w:r>
              <w:rPr>
                <w:i/>
                <w:spacing w:val="-2"/>
              </w:rPr>
              <w:t xml:space="preserve"> </w:t>
            </w:r>
            <w:r>
              <w:rPr>
                <w:i/>
                <w:spacing w:val="-4"/>
              </w:rPr>
              <w:t>2010</w:t>
            </w:r>
          </w:p>
        </w:tc>
      </w:tr>
      <w:tr w:rsidR="002D42C1" w14:paraId="1DA0D46D" w14:textId="77777777">
        <w:trPr>
          <w:trHeight w:val="745"/>
        </w:trPr>
        <w:tc>
          <w:tcPr>
            <w:tcW w:w="3776" w:type="dxa"/>
          </w:tcPr>
          <w:p w14:paraId="43812ECC" w14:textId="77777777" w:rsidR="002D42C1" w:rsidRDefault="00F61317">
            <w:pPr>
              <w:pStyle w:val="TableParagraph"/>
            </w:pPr>
            <w:r>
              <w:rPr>
                <w:spacing w:val="-2"/>
              </w:rPr>
              <w:t>FRCGW</w:t>
            </w:r>
          </w:p>
        </w:tc>
        <w:tc>
          <w:tcPr>
            <w:tcW w:w="3874" w:type="dxa"/>
          </w:tcPr>
          <w:p w14:paraId="4DED2492" w14:textId="77777777" w:rsidR="002D42C1" w:rsidRDefault="00F61317">
            <w:pPr>
              <w:pStyle w:val="TableParagraph"/>
            </w:pPr>
            <w:r>
              <w:t>Foreign</w:t>
            </w:r>
            <w:r>
              <w:rPr>
                <w:spacing w:val="-13"/>
              </w:rPr>
              <w:t xml:space="preserve"> </w:t>
            </w:r>
            <w:r>
              <w:t>Resident</w:t>
            </w:r>
            <w:r>
              <w:rPr>
                <w:spacing w:val="-13"/>
              </w:rPr>
              <w:t xml:space="preserve"> </w:t>
            </w:r>
            <w:r>
              <w:t>Capital</w:t>
            </w:r>
            <w:r>
              <w:rPr>
                <w:spacing w:val="-13"/>
              </w:rPr>
              <w:t xml:space="preserve"> </w:t>
            </w:r>
            <w:r>
              <w:t xml:space="preserve">Gains </w:t>
            </w:r>
            <w:r>
              <w:rPr>
                <w:spacing w:val="-2"/>
              </w:rPr>
              <w:t>Withholding</w:t>
            </w:r>
          </w:p>
        </w:tc>
      </w:tr>
      <w:tr w:rsidR="002D42C1" w14:paraId="0F733D01" w14:textId="77777777">
        <w:trPr>
          <w:trHeight w:val="492"/>
        </w:trPr>
        <w:tc>
          <w:tcPr>
            <w:tcW w:w="3776" w:type="dxa"/>
          </w:tcPr>
          <w:p w14:paraId="3E0215D7" w14:textId="77777777" w:rsidR="002D42C1" w:rsidRDefault="00F61317">
            <w:pPr>
              <w:pStyle w:val="TableParagraph"/>
            </w:pPr>
            <w:r>
              <w:t>ITAA</w:t>
            </w:r>
            <w:r>
              <w:rPr>
                <w:spacing w:val="-4"/>
              </w:rPr>
              <w:t xml:space="preserve"> 1997</w:t>
            </w:r>
          </w:p>
        </w:tc>
        <w:tc>
          <w:tcPr>
            <w:tcW w:w="3874" w:type="dxa"/>
          </w:tcPr>
          <w:p w14:paraId="710CB471" w14:textId="77777777" w:rsidR="002D42C1" w:rsidRDefault="00F61317">
            <w:pPr>
              <w:pStyle w:val="TableParagraph"/>
              <w:rPr>
                <w:i/>
              </w:rPr>
            </w:pPr>
            <w:r>
              <w:rPr>
                <w:i/>
              </w:rPr>
              <w:t xml:space="preserve">Income Tax Assessment Act </w:t>
            </w:r>
            <w:r>
              <w:rPr>
                <w:i/>
                <w:spacing w:val="-4"/>
              </w:rPr>
              <w:t>1997</w:t>
            </w:r>
          </w:p>
        </w:tc>
      </w:tr>
      <w:tr w:rsidR="002D42C1" w14:paraId="700F6B6D" w14:textId="77777777">
        <w:trPr>
          <w:trHeight w:val="745"/>
        </w:trPr>
        <w:tc>
          <w:tcPr>
            <w:tcW w:w="3776" w:type="dxa"/>
          </w:tcPr>
          <w:p w14:paraId="52F7FCD8" w14:textId="77777777" w:rsidR="002D42C1" w:rsidRDefault="00F61317">
            <w:pPr>
              <w:pStyle w:val="TableParagraph"/>
            </w:pPr>
            <w:r>
              <w:t>SIS</w:t>
            </w:r>
            <w:r>
              <w:rPr>
                <w:spacing w:val="-3"/>
              </w:rPr>
              <w:t xml:space="preserve"> </w:t>
            </w:r>
            <w:r>
              <w:rPr>
                <w:spacing w:val="-5"/>
              </w:rPr>
              <w:t>Act</w:t>
            </w:r>
          </w:p>
        </w:tc>
        <w:tc>
          <w:tcPr>
            <w:tcW w:w="3874" w:type="dxa"/>
          </w:tcPr>
          <w:p w14:paraId="0EABCE20" w14:textId="77777777" w:rsidR="002D42C1" w:rsidRDefault="00F61317">
            <w:pPr>
              <w:pStyle w:val="TableParagraph"/>
              <w:ind w:right="86"/>
              <w:rPr>
                <w:i/>
              </w:rPr>
            </w:pPr>
            <w:r>
              <w:rPr>
                <w:i/>
              </w:rPr>
              <w:t>Superannuation</w:t>
            </w:r>
            <w:r>
              <w:rPr>
                <w:i/>
                <w:spacing w:val="-14"/>
              </w:rPr>
              <w:t xml:space="preserve"> </w:t>
            </w:r>
            <w:r>
              <w:rPr>
                <w:i/>
              </w:rPr>
              <w:t>Industry</w:t>
            </w:r>
            <w:r>
              <w:rPr>
                <w:i/>
                <w:spacing w:val="-14"/>
              </w:rPr>
              <w:t xml:space="preserve"> </w:t>
            </w:r>
            <w:r>
              <w:rPr>
                <w:i/>
              </w:rPr>
              <w:t>(Supervision) Act 1993</w:t>
            </w:r>
          </w:p>
        </w:tc>
      </w:tr>
      <w:tr w:rsidR="002D42C1" w14:paraId="34399189" w14:textId="77777777">
        <w:trPr>
          <w:trHeight w:val="492"/>
        </w:trPr>
        <w:tc>
          <w:tcPr>
            <w:tcW w:w="3776" w:type="dxa"/>
          </w:tcPr>
          <w:p w14:paraId="1A993195" w14:textId="77777777" w:rsidR="002D42C1" w:rsidRDefault="00F61317">
            <w:pPr>
              <w:pStyle w:val="TableParagraph"/>
            </w:pPr>
            <w:r>
              <w:rPr>
                <w:spacing w:val="-4"/>
              </w:rPr>
              <w:t>SMSF</w:t>
            </w:r>
          </w:p>
        </w:tc>
        <w:tc>
          <w:tcPr>
            <w:tcW w:w="3874" w:type="dxa"/>
          </w:tcPr>
          <w:p w14:paraId="020FD3B6" w14:textId="77777777" w:rsidR="002D42C1" w:rsidRDefault="00F61317">
            <w:pPr>
              <w:pStyle w:val="TableParagraph"/>
            </w:pPr>
            <w:r>
              <w:t>Self-managed</w:t>
            </w:r>
            <w:r>
              <w:rPr>
                <w:spacing w:val="-1"/>
              </w:rPr>
              <w:t xml:space="preserve"> </w:t>
            </w:r>
            <w:r>
              <w:t xml:space="preserve">super </w:t>
            </w:r>
            <w:r>
              <w:rPr>
                <w:spacing w:val="-4"/>
              </w:rPr>
              <w:t>fund</w:t>
            </w:r>
          </w:p>
        </w:tc>
      </w:tr>
      <w:tr w:rsidR="002D42C1" w14:paraId="4A939E1C" w14:textId="77777777">
        <w:trPr>
          <w:trHeight w:val="492"/>
        </w:trPr>
        <w:tc>
          <w:tcPr>
            <w:tcW w:w="3776" w:type="dxa"/>
          </w:tcPr>
          <w:p w14:paraId="1F90F2E4" w14:textId="77777777" w:rsidR="002D42C1" w:rsidRDefault="00F61317">
            <w:pPr>
              <w:pStyle w:val="TableParagraph"/>
            </w:pPr>
            <w:r>
              <w:t>TAA</w:t>
            </w:r>
            <w:r>
              <w:rPr>
                <w:spacing w:val="-3"/>
              </w:rPr>
              <w:t xml:space="preserve"> </w:t>
            </w:r>
            <w:r>
              <w:rPr>
                <w:spacing w:val="-4"/>
              </w:rPr>
              <w:t>1953</w:t>
            </w:r>
          </w:p>
        </w:tc>
        <w:tc>
          <w:tcPr>
            <w:tcW w:w="3874" w:type="dxa"/>
          </w:tcPr>
          <w:p w14:paraId="16C2CF33" w14:textId="77777777" w:rsidR="002D42C1" w:rsidRDefault="00F61317">
            <w:pPr>
              <w:pStyle w:val="TableParagraph"/>
              <w:rPr>
                <w:i/>
              </w:rPr>
            </w:pPr>
            <w:r>
              <w:rPr>
                <w:i/>
              </w:rPr>
              <w:t>Taxation</w:t>
            </w:r>
            <w:r>
              <w:rPr>
                <w:i/>
                <w:spacing w:val="-3"/>
              </w:rPr>
              <w:t xml:space="preserve"> </w:t>
            </w:r>
            <w:r>
              <w:rPr>
                <w:i/>
              </w:rPr>
              <w:t>Administration</w:t>
            </w:r>
            <w:r>
              <w:rPr>
                <w:i/>
                <w:spacing w:val="-1"/>
              </w:rPr>
              <w:t xml:space="preserve"> </w:t>
            </w:r>
            <w:r>
              <w:rPr>
                <w:i/>
              </w:rPr>
              <w:t>Act</w:t>
            </w:r>
            <w:r>
              <w:rPr>
                <w:i/>
                <w:spacing w:val="-1"/>
              </w:rPr>
              <w:t xml:space="preserve"> </w:t>
            </w:r>
            <w:r>
              <w:rPr>
                <w:i/>
                <w:spacing w:val="-4"/>
              </w:rPr>
              <w:t>1953</w:t>
            </w:r>
          </w:p>
        </w:tc>
      </w:tr>
      <w:tr w:rsidR="002D42C1" w14:paraId="767E9E52" w14:textId="77777777">
        <w:trPr>
          <w:trHeight w:val="998"/>
        </w:trPr>
        <w:tc>
          <w:tcPr>
            <w:tcW w:w="3776" w:type="dxa"/>
          </w:tcPr>
          <w:p w14:paraId="1C25760F" w14:textId="77777777" w:rsidR="002D42C1" w:rsidRDefault="00F61317">
            <w:pPr>
              <w:pStyle w:val="TableParagraph"/>
            </w:pPr>
            <w:r>
              <w:t>Taxation</w:t>
            </w:r>
            <w:r>
              <w:rPr>
                <w:spacing w:val="-14"/>
              </w:rPr>
              <w:t xml:space="preserve"> </w:t>
            </w:r>
            <w:r>
              <w:t>Administration</w:t>
            </w:r>
            <w:r>
              <w:rPr>
                <w:spacing w:val="-14"/>
              </w:rPr>
              <w:t xml:space="preserve"> </w:t>
            </w:r>
            <w:r>
              <w:t xml:space="preserve">Determination </w:t>
            </w:r>
            <w:r>
              <w:rPr>
                <w:spacing w:val="-4"/>
              </w:rPr>
              <w:t>2017</w:t>
            </w:r>
          </w:p>
        </w:tc>
        <w:tc>
          <w:tcPr>
            <w:tcW w:w="3874" w:type="dxa"/>
          </w:tcPr>
          <w:p w14:paraId="642EE7C7" w14:textId="77777777" w:rsidR="002D42C1" w:rsidRDefault="00F61317">
            <w:pPr>
              <w:pStyle w:val="TableParagraph"/>
              <w:ind w:right="86"/>
              <w:rPr>
                <w:i/>
              </w:rPr>
            </w:pPr>
            <w:r>
              <w:rPr>
                <w:i/>
              </w:rPr>
              <w:t>Taxation Administration (Remedial Power</w:t>
            </w:r>
            <w:r>
              <w:rPr>
                <w:i/>
                <w:spacing w:val="-9"/>
              </w:rPr>
              <w:t xml:space="preserve"> </w:t>
            </w:r>
            <w:r>
              <w:rPr>
                <w:i/>
              </w:rPr>
              <w:t>–</w:t>
            </w:r>
            <w:r>
              <w:rPr>
                <w:i/>
                <w:spacing w:val="-8"/>
              </w:rPr>
              <w:t xml:space="preserve"> </w:t>
            </w:r>
            <w:r>
              <w:rPr>
                <w:i/>
              </w:rPr>
              <w:t>Foreign</w:t>
            </w:r>
            <w:r>
              <w:rPr>
                <w:i/>
                <w:spacing w:val="-8"/>
              </w:rPr>
              <w:t xml:space="preserve"> </w:t>
            </w:r>
            <w:r>
              <w:rPr>
                <w:i/>
              </w:rPr>
              <w:t>Resident</w:t>
            </w:r>
            <w:r>
              <w:rPr>
                <w:i/>
                <w:spacing w:val="-8"/>
              </w:rPr>
              <w:t xml:space="preserve"> </w:t>
            </w:r>
            <w:r>
              <w:rPr>
                <w:i/>
              </w:rPr>
              <w:t>Capital</w:t>
            </w:r>
            <w:r>
              <w:rPr>
                <w:i/>
                <w:spacing w:val="-8"/>
              </w:rPr>
              <w:t xml:space="preserve"> </w:t>
            </w:r>
            <w:r>
              <w:rPr>
                <w:i/>
              </w:rPr>
              <w:t>Gains Withholding) Determination 2017</w:t>
            </w:r>
          </w:p>
        </w:tc>
      </w:tr>
      <w:tr w:rsidR="002D42C1" w14:paraId="7262928B" w14:textId="77777777">
        <w:trPr>
          <w:trHeight w:val="745"/>
        </w:trPr>
        <w:tc>
          <w:tcPr>
            <w:tcW w:w="3776" w:type="dxa"/>
          </w:tcPr>
          <w:p w14:paraId="728CB89B" w14:textId="77777777" w:rsidR="002D42C1" w:rsidRDefault="00F61317">
            <w:pPr>
              <w:pStyle w:val="TableParagraph"/>
            </w:pPr>
            <w:r>
              <w:t>TLA</w:t>
            </w:r>
            <w:r>
              <w:rPr>
                <w:spacing w:val="-10"/>
              </w:rPr>
              <w:t xml:space="preserve"> </w:t>
            </w:r>
            <w:r>
              <w:t>(More</w:t>
            </w:r>
            <w:r>
              <w:rPr>
                <w:spacing w:val="-10"/>
              </w:rPr>
              <w:t xml:space="preserve"> </w:t>
            </w:r>
            <w:r>
              <w:t>Competition,</w:t>
            </w:r>
            <w:r>
              <w:rPr>
                <w:spacing w:val="-10"/>
              </w:rPr>
              <w:t xml:space="preserve"> </w:t>
            </w:r>
            <w:r>
              <w:t>Better</w:t>
            </w:r>
            <w:r>
              <w:rPr>
                <w:spacing w:val="-10"/>
              </w:rPr>
              <w:t xml:space="preserve"> </w:t>
            </w:r>
            <w:r>
              <w:t xml:space="preserve">Prices) </w:t>
            </w:r>
            <w:r>
              <w:rPr>
                <w:spacing w:val="-4"/>
              </w:rPr>
              <w:t>Act</w:t>
            </w:r>
          </w:p>
        </w:tc>
        <w:tc>
          <w:tcPr>
            <w:tcW w:w="3874" w:type="dxa"/>
          </w:tcPr>
          <w:p w14:paraId="1B93063A" w14:textId="77777777" w:rsidR="002D42C1" w:rsidRDefault="00F61317">
            <w:pPr>
              <w:pStyle w:val="TableParagraph"/>
              <w:rPr>
                <w:i/>
              </w:rPr>
            </w:pPr>
            <w:r>
              <w:rPr>
                <w:i/>
              </w:rPr>
              <w:t>Treasury Laws Amendment (More Competition,</w:t>
            </w:r>
            <w:r>
              <w:rPr>
                <w:i/>
                <w:spacing w:val="-10"/>
              </w:rPr>
              <w:t xml:space="preserve"> </w:t>
            </w:r>
            <w:r>
              <w:rPr>
                <w:i/>
              </w:rPr>
              <w:t>Better</w:t>
            </w:r>
            <w:r>
              <w:rPr>
                <w:i/>
                <w:spacing w:val="-10"/>
              </w:rPr>
              <w:t xml:space="preserve"> </w:t>
            </w:r>
            <w:r>
              <w:rPr>
                <w:i/>
              </w:rPr>
              <w:t>Prices)</w:t>
            </w:r>
            <w:r>
              <w:rPr>
                <w:i/>
                <w:spacing w:val="-10"/>
              </w:rPr>
              <w:t xml:space="preserve"> </w:t>
            </w:r>
            <w:r>
              <w:rPr>
                <w:i/>
              </w:rPr>
              <w:t>Act</w:t>
            </w:r>
            <w:r>
              <w:rPr>
                <w:i/>
                <w:spacing w:val="-10"/>
              </w:rPr>
              <w:t xml:space="preserve"> </w:t>
            </w:r>
            <w:r>
              <w:rPr>
                <w:i/>
              </w:rPr>
              <w:t>2022</w:t>
            </w:r>
          </w:p>
        </w:tc>
      </w:tr>
      <w:tr w:rsidR="002D42C1" w14:paraId="6E013813" w14:textId="77777777">
        <w:trPr>
          <w:trHeight w:val="492"/>
        </w:trPr>
        <w:tc>
          <w:tcPr>
            <w:tcW w:w="3776" w:type="dxa"/>
          </w:tcPr>
          <w:p w14:paraId="4A9CD688" w14:textId="77777777" w:rsidR="002D42C1" w:rsidRDefault="00F61317">
            <w:pPr>
              <w:pStyle w:val="TableParagraph"/>
            </w:pPr>
            <w:r>
              <w:rPr>
                <w:spacing w:val="-2"/>
              </w:rPr>
              <w:t>Treasury</w:t>
            </w:r>
          </w:p>
        </w:tc>
        <w:tc>
          <w:tcPr>
            <w:tcW w:w="3874" w:type="dxa"/>
          </w:tcPr>
          <w:p w14:paraId="7DDEF8F1" w14:textId="77777777" w:rsidR="002D42C1" w:rsidRDefault="00F61317">
            <w:pPr>
              <w:pStyle w:val="TableParagraph"/>
            </w:pPr>
            <w:r>
              <w:t>The</w:t>
            </w:r>
            <w:r>
              <w:rPr>
                <w:spacing w:val="-3"/>
              </w:rPr>
              <w:t xml:space="preserve"> </w:t>
            </w:r>
            <w:r>
              <w:t xml:space="preserve">Department of the </w:t>
            </w:r>
            <w:r>
              <w:rPr>
                <w:spacing w:val="-2"/>
              </w:rPr>
              <w:t>Treasury</w:t>
            </w:r>
          </w:p>
        </w:tc>
      </w:tr>
    </w:tbl>
    <w:p w14:paraId="3FD11AED" w14:textId="77777777" w:rsidR="002D42C1" w:rsidRDefault="002D42C1">
      <w:pPr>
        <w:pStyle w:val="TableParagraph"/>
        <w:sectPr w:rsidR="002D42C1">
          <w:headerReference w:type="default" r:id="rId8"/>
          <w:footerReference w:type="default" r:id="rId9"/>
          <w:pgSz w:w="9980" w:h="14180"/>
          <w:pgMar w:top="1080" w:right="992" w:bottom="880" w:left="992" w:header="889" w:footer="689" w:gutter="0"/>
          <w:cols w:space="720"/>
        </w:sectPr>
      </w:pPr>
    </w:p>
    <w:p w14:paraId="5402D0D6" w14:textId="77777777" w:rsidR="002D42C1" w:rsidRDefault="002D42C1">
      <w:pPr>
        <w:pStyle w:val="BodyText"/>
        <w:spacing w:before="4"/>
        <w:rPr>
          <w:sz w:val="17"/>
        </w:rPr>
      </w:pPr>
    </w:p>
    <w:p w14:paraId="0B127A50" w14:textId="77777777" w:rsidR="002D42C1" w:rsidRDefault="002D42C1">
      <w:pPr>
        <w:pStyle w:val="BodyText"/>
        <w:rPr>
          <w:sz w:val="17"/>
        </w:rPr>
        <w:sectPr w:rsidR="002D42C1">
          <w:headerReference w:type="even" r:id="rId10"/>
          <w:footerReference w:type="even" r:id="rId11"/>
          <w:pgSz w:w="9980" w:h="14180"/>
          <w:pgMar w:top="1600" w:right="992" w:bottom="280" w:left="992" w:header="0" w:footer="0" w:gutter="0"/>
          <w:cols w:space="720"/>
        </w:sectPr>
      </w:pPr>
    </w:p>
    <w:p w14:paraId="5EEAF6FF" w14:textId="77777777" w:rsidR="002D42C1" w:rsidRDefault="00F61317">
      <w:pPr>
        <w:tabs>
          <w:tab w:val="left" w:pos="3118"/>
        </w:tabs>
        <w:spacing w:before="120"/>
        <w:ind w:left="142" w:right="1117"/>
        <w:rPr>
          <w:rFonts w:ascii="Arial"/>
          <w:b/>
          <w:i/>
          <w:sz w:val="40"/>
        </w:rPr>
      </w:pPr>
      <w:r>
        <w:rPr>
          <w:rFonts w:ascii="Arial"/>
          <w:b/>
          <w:i/>
          <w:sz w:val="40"/>
        </w:rPr>
        <w:lastRenderedPageBreak/>
        <w:t>Chapter 1:</w:t>
      </w:r>
      <w:r>
        <w:rPr>
          <w:rFonts w:ascii="Arial"/>
          <w:b/>
          <w:i/>
          <w:sz w:val="40"/>
        </w:rPr>
        <w:tab/>
        <w:t>Minor</w:t>
      </w:r>
      <w:r>
        <w:rPr>
          <w:rFonts w:ascii="Arial"/>
          <w:b/>
          <w:i/>
          <w:spacing w:val="-18"/>
          <w:sz w:val="40"/>
        </w:rPr>
        <w:t xml:space="preserve"> </w:t>
      </w:r>
      <w:r>
        <w:rPr>
          <w:rFonts w:ascii="Arial"/>
          <w:b/>
          <w:i/>
          <w:sz w:val="40"/>
        </w:rPr>
        <w:t>and</w:t>
      </w:r>
      <w:r>
        <w:rPr>
          <w:rFonts w:ascii="Arial"/>
          <w:b/>
          <w:i/>
          <w:spacing w:val="-18"/>
          <w:sz w:val="40"/>
        </w:rPr>
        <w:t xml:space="preserve"> </w:t>
      </w:r>
      <w:r>
        <w:rPr>
          <w:rFonts w:ascii="Arial"/>
          <w:b/>
          <w:i/>
          <w:sz w:val="40"/>
        </w:rPr>
        <w:t xml:space="preserve">technical </w:t>
      </w:r>
      <w:r>
        <w:rPr>
          <w:rFonts w:ascii="Arial"/>
          <w:b/>
          <w:i/>
          <w:spacing w:val="-2"/>
          <w:sz w:val="40"/>
        </w:rPr>
        <w:t>amendments</w:t>
      </w:r>
    </w:p>
    <w:p w14:paraId="77128DB8" w14:textId="77777777" w:rsidR="002D42C1" w:rsidRDefault="00F61317">
      <w:pPr>
        <w:pStyle w:val="BodyText"/>
        <w:spacing w:before="3"/>
        <w:rPr>
          <w:rFonts w:ascii="Arial"/>
          <w:b/>
          <w:i/>
          <w:sz w:val="12"/>
        </w:rPr>
      </w:pPr>
      <w:r>
        <w:rPr>
          <w:rFonts w:ascii="Arial"/>
          <w:b/>
          <w:i/>
          <w:noProof/>
          <w:sz w:val="12"/>
        </w:rPr>
        <mc:AlternateContent>
          <mc:Choice Requires="wps">
            <w:drawing>
              <wp:anchor distT="0" distB="0" distL="0" distR="0" simplePos="0" relativeHeight="487589376" behindDoc="1" locked="0" layoutInCell="1" allowOverlap="1" wp14:anchorId="69335158" wp14:editId="70C485CA">
                <wp:simplePos x="0" y="0"/>
                <wp:positionH relativeFrom="page">
                  <wp:posOffset>701675</wp:posOffset>
                </wp:positionH>
                <wp:positionV relativeFrom="paragraph">
                  <wp:posOffset>104773</wp:posOffset>
                </wp:positionV>
                <wp:extent cx="49333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AA507" id="Graphic 13" o:spid="_x0000_s1026" style="position:absolute;margin-left:55.25pt;margin-top:8.25pt;width:388.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" path="m,l4933315,e" filled="f" strokeweight=".5pt">
                <v:path arrowok="t"/>
                <w10:wrap type="topAndBottom" anchorx="page"/>
              </v:shape>
            </w:pict>
          </mc:Fallback>
        </mc:AlternateContent>
      </w:r>
    </w:p>
    <w:p w14:paraId="1DD3BA11" w14:textId="77777777" w:rsidR="002D42C1" w:rsidRDefault="002D42C1">
      <w:pPr>
        <w:pStyle w:val="BodyText"/>
        <w:spacing w:before="20"/>
        <w:rPr>
          <w:rFonts w:ascii="Arial"/>
          <w:b/>
          <w:i/>
          <w:sz w:val="40"/>
        </w:rPr>
      </w:pPr>
    </w:p>
    <w:p w14:paraId="5E95D925" w14:textId="77777777" w:rsidR="002D42C1" w:rsidRDefault="00F61317">
      <w:pPr>
        <w:ind w:left="142"/>
        <w:rPr>
          <w:rFonts w:ascii="Arial"/>
          <w:sz w:val="40"/>
        </w:rPr>
      </w:pPr>
      <w:r>
        <w:rPr>
          <w:rFonts w:ascii="Arial"/>
          <w:sz w:val="40"/>
        </w:rPr>
        <w:t>Table</w:t>
      </w:r>
      <w:r>
        <w:rPr>
          <w:rFonts w:ascii="Arial"/>
          <w:spacing w:val="-2"/>
          <w:sz w:val="40"/>
        </w:rPr>
        <w:t xml:space="preserve"> </w:t>
      </w:r>
      <w:r>
        <w:rPr>
          <w:rFonts w:ascii="Arial"/>
          <w:sz w:val="40"/>
        </w:rPr>
        <w:t>of</w:t>
      </w:r>
      <w:r>
        <w:rPr>
          <w:rFonts w:ascii="Arial"/>
          <w:spacing w:val="-2"/>
          <w:sz w:val="40"/>
        </w:rPr>
        <w:t xml:space="preserve"> Contents:</w:t>
      </w:r>
    </w:p>
    <w:sdt>
      <w:sdtPr>
        <w:rPr>
          <w:rFonts w:ascii="Times New Roman" w:eastAsia="Times New Roman" w:hAnsi="Times New Roman" w:cs="Times New Roman"/>
          <w:sz w:val="22"/>
          <w:szCs w:val="22"/>
        </w:rPr>
        <w:id w:val="-1751498283"/>
        <w:docPartObj>
          <w:docPartGallery w:val="Table of Contents"/>
          <w:docPartUnique/>
        </w:docPartObj>
      </w:sdtPr>
      <w:sdtEndPr/>
      <w:sdtContent>
        <w:p w14:paraId="35B83868" w14:textId="77777777" w:rsidR="002D42C1" w:rsidRDefault="00F61317">
          <w:pPr>
            <w:pStyle w:val="TOC1"/>
            <w:tabs>
              <w:tab w:val="right" w:leader="dot" w:pos="7796"/>
            </w:tabs>
          </w:pPr>
          <w:r>
            <w:fldChar w:fldCharType="begin"/>
          </w:r>
          <w:r>
            <w:instrText xml:space="preserve">TOC \o "1-1" \h \z \u </w:instrText>
          </w:r>
          <w:r>
            <w:fldChar w:fldCharType="separate"/>
          </w:r>
          <w:hyperlink w:anchor="_TOC_250003" w:history="1">
            <w:r w:rsidR="002D42C1">
              <w:t>Outline</w:t>
            </w:r>
            <w:r w:rsidR="002D42C1">
              <w:rPr>
                <w:spacing w:val="-3"/>
              </w:rPr>
              <w:t xml:space="preserve"> </w:t>
            </w:r>
            <w:r w:rsidR="002D42C1">
              <w:t>of</w:t>
            </w:r>
            <w:r w:rsidR="002D42C1">
              <w:rPr>
                <w:spacing w:val="-3"/>
              </w:rPr>
              <w:t xml:space="preserve"> </w:t>
            </w:r>
            <w:r w:rsidR="002D42C1">
              <w:rPr>
                <w:spacing w:val="-2"/>
              </w:rPr>
              <w:t>chapter</w:t>
            </w:r>
            <w:r w:rsidR="002D42C1">
              <w:tab/>
            </w:r>
            <w:r w:rsidR="002D42C1">
              <w:rPr>
                <w:spacing w:val="-10"/>
              </w:rPr>
              <w:t>1</w:t>
            </w:r>
          </w:hyperlink>
        </w:p>
        <w:p w14:paraId="7758D10F" w14:textId="77777777" w:rsidR="002D42C1" w:rsidRDefault="002D42C1">
          <w:pPr>
            <w:pStyle w:val="TOC1"/>
            <w:tabs>
              <w:tab w:val="right" w:leader="dot" w:pos="7796"/>
            </w:tabs>
          </w:pPr>
          <w:hyperlink w:anchor="_TOC_250002" w:history="1">
            <w:r>
              <w:t xml:space="preserve">Context of </w:t>
            </w:r>
            <w:r>
              <w:rPr>
                <w:spacing w:val="-2"/>
              </w:rPr>
              <w:t>amendments</w:t>
            </w:r>
            <w:r>
              <w:tab/>
            </w:r>
            <w:r>
              <w:rPr>
                <w:spacing w:val="-10"/>
              </w:rPr>
              <w:t>1</w:t>
            </w:r>
          </w:hyperlink>
        </w:p>
        <w:p w14:paraId="25592024" w14:textId="77777777" w:rsidR="002D42C1" w:rsidRDefault="002D42C1">
          <w:pPr>
            <w:pStyle w:val="TOC1"/>
            <w:tabs>
              <w:tab w:val="right" w:leader="dot" w:pos="7796"/>
            </w:tabs>
          </w:pPr>
          <w:hyperlink w:anchor="_TOC_250001" w:history="1">
            <w:r>
              <w:t>Summary</w:t>
            </w:r>
            <w:r>
              <w:rPr>
                <w:spacing w:val="-1"/>
              </w:rPr>
              <w:t xml:space="preserve"> </w:t>
            </w:r>
            <w:r>
              <w:t>of</w:t>
            </w:r>
            <w:r>
              <w:rPr>
                <w:spacing w:val="-1"/>
              </w:rPr>
              <w:t xml:space="preserve"> </w:t>
            </w:r>
            <w:r>
              <w:t xml:space="preserve">new </w:t>
            </w:r>
            <w:r>
              <w:rPr>
                <w:spacing w:val="-5"/>
              </w:rPr>
              <w:t>law</w:t>
            </w:r>
            <w:r>
              <w:tab/>
            </w:r>
            <w:r>
              <w:rPr>
                <w:spacing w:val="-10"/>
              </w:rPr>
              <w:t>1</w:t>
            </w:r>
          </w:hyperlink>
        </w:p>
        <w:p w14:paraId="6732C9EF" w14:textId="77777777" w:rsidR="002D42C1" w:rsidRDefault="002D42C1">
          <w:pPr>
            <w:pStyle w:val="TOC1"/>
            <w:tabs>
              <w:tab w:val="right" w:leader="dot" w:pos="7796"/>
            </w:tabs>
          </w:pPr>
          <w:hyperlink w:anchor="_TOC_250000" w:history="1">
            <w:r>
              <w:t>Commencement,</w:t>
            </w:r>
            <w:r>
              <w:rPr>
                <w:spacing w:val="-6"/>
              </w:rPr>
              <w:t xml:space="preserve"> </w:t>
            </w:r>
            <w:r>
              <w:t>application,</w:t>
            </w:r>
            <w:r>
              <w:rPr>
                <w:spacing w:val="-6"/>
              </w:rPr>
              <w:t xml:space="preserve"> </w:t>
            </w:r>
            <w:r>
              <w:t>and</w:t>
            </w:r>
            <w:r>
              <w:rPr>
                <w:spacing w:val="-6"/>
              </w:rPr>
              <w:t xml:space="preserve"> </w:t>
            </w:r>
            <w:r>
              <w:t>transitional</w:t>
            </w:r>
            <w:r>
              <w:rPr>
                <w:spacing w:val="-6"/>
              </w:rPr>
              <w:t xml:space="preserve"> </w:t>
            </w:r>
            <w:r>
              <w:rPr>
                <w:spacing w:val="-2"/>
              </w:rPr>
              <w:t>provisions</w:t>
            </w:r>
            <w:r>
              <w:tab/>
            </w:r>
            <w:r>
              <w:rPr>
                <w:spacing w:val="-10"/>
              </w:rPr>
              <w:t>6</w:t>
            </w:r>
          </w:hyperlink>
        </w:p>
        <w:p w14:paraId="2279D342" w14:textId="77777777" w:rsidR="002D42C1" w:rsidRDefault="00F61317">
          <w:pPr>
            <w:rPr>
              <w:rFonts w:ascii="Arial"/>
              <w:sz w:val="24"/>
            </w:rPr>
          </w:pPr>
          <w:r>
            <w:fldChar w:fldCharType="end"/>
          </w:r>
        </w:p>
      </w:sdtContent>
    </w:sdt>
    <w:p w14:paraId="36AA4100" w14:textId="77777777" w:rsidR="002D42C1" w:rsidRDefault="002D42C1">
      <w:pPr>
        <w:pStyle w:val="BodyText"/>
        <w:spacing w:before="181"/>
        <w:rPr>
          <w:rFonts w:ascii="Arial"/>
          <w:sz w:val="24"/>
        </w:rPr>
      </w:pPr>
    </w:p>
    <w:p w14:paraId="3C8C756A" w14:textId="77777777" w:rsidR="002D42C1" w:rsidRDefault="00F61317">
      <w:pPr>
        <w:pStyle w:val="Heading1"/>
      </w:pPr>
      <w:bookmarkStart w:id="0" w:name="_TOC_250003"/>
      <w:r>
        <w:t>Outline</w:t>
      </w:r>
      <w:r>
        <w:rPr>
          <w:spacing w:val="-3"/>
        </w:rPr>
        <w:t xml:space="preserve"> </w:t>
      </w:r>
      <w:r>
        <w:t>of</w:t>
      </w:r>
      <w:r>
        <w:rPr>
          <w:spacing w:val="-3"/>
        </w:rPr>
        <w:t xml:space="preserve"> </w:t>
      </w:r>
      <w:bookmarkEnd w:id="0"/>
      <w:r>
        <w:rPr>
          <w:spacing w:val="-2"/>
        </w:rPr>
        <w:t>chapter</w:t>
      </w:r>
    </w:p>
    <w:p w14:paraId="73814A3B" w14:textId="77777777" w:rsidR="002D42C1" w:rsidRDefault="00F61317">
      <w:pPr>
        <w:pStyle w:val="ListParagraph"/>
        <w:numPr>
          <w:ilvl w:val="1"/>
          <w:numId w:val="1"/>
        </w:numPr>
        <w:tabs>
          <w:tab w:val="left" w:pos="851"/>
        </w:tabs>
        <w:spacing w:before="360"/>
        <w:ind w:right="452" w:hanging="709"/>
      </w:pPr>
      <w:r>
        <w:t>Schedule</w:t>
      </w:r>
      <w:r>
        <w:rPr>
          <w:spacing w:val="-4"/>
        </w:rPr>
        <w:t xml:space="preserve"> </w:t>
      </w:r>
      <w:r>
        <w:t>#</w:t>
      </w:r>
      <w:r>
        <w:rPr>
          <w:spacing w:val="-4"/>
        </w:rPr>
        <w:t xml:space="preserve"> </w:t>
      </w:r>
      <w:r>
        <w:t>to</w:t>
      </w:r>
      <w:r>
        <w:rPr>
          <w:spacing w:val="-4"/>
        </w:rPr>
        <w:t xml:space="preserve"> </w:t>
      </w:r>
      <w:r>
        <w:t>the</w:t>
      </w:r>
      <w:r>
        <w:rPr>
          <w:spacing w:val="-4"/>
        </w:rPr>
        <w:t xml:space="preserve"> </w:t>
      </w:r>
      <w:r>
        <w:t>Bill</w:t>
      </w:r>
      <w:r>
        <w:rPr>
          <w:spacing w:val="-4"/>
        </w:rPr>
        <w:t xml:space="preserve"> </w:t>
      </w:r>
      <w:r>
        <w:t>makes</w:t>
      </w:r>
      <w:r>
        <w:rPr>
          <w:spacing w:val="-5"/>
        </w:rPr>
        <w:t xml:space="preserve"> </w:t>
      </w:r>
      <w:r>
        <w:t>minor</w:t>
      </w:r>
      <w:r>
        <w:rPr>
          <w:spacing w:val="-4"/>
        </w:rPr>
        <w:t xml:space="preserve"> </w:t>
      </w:r>
      <w:r>
        <w:t>and</w:t>
      </w:r>
      <w:r>
        <w:rPr>
          <w:spacing w:val="-4"/>
        </w:rPr>
        <w:t xml:space="preserve"> </w:t>
      </w:r>
      <w:r>
        <w:t>technical</w:t>
      </w:r>
      <w:r>
        <w:rPr>
          <w:spacing w:val="-4"/>
        </w:rPr>
        <w:t xml:space="preserve"> </w:t>
      </w:r>
      <w:r>
        <w:t>amendments</w:t>
      </w:r>
      <w:r>
        <w:rPr>
          <w:spacing w:val="-5"/>
        </w:rPr>
        <w:t xml:space="preserve"> </w:t>
      </w:r>
      <w:r>
        <w:t>to</w:t>
      </w:r>
      <w:r>
        <w:rPr>
          <w:spacing w:val="-4"/>
        </w:rPr>
        <w:t xml:space="preserve"> </w:t>
      </w:r>
      <w:r>
        <w:t>legislation within Treasury portfolio. These amendments reflect the Government’s ongoing commitment to the care and maintenance of Treasury laws.</w:t>
      </w:r>
    </w:p>
    <w:p w14:paraId="4209BAC3" w14:textId="77777777" w:rsidR="002D42C1" w:rsidRDefault="00F61317">
      <w:pPr>
        <w:pStyle w:val="ListParagraph"/>
        <w:numPr>
          <w:ilvl w:val="1"/>
          <w:numId w:val="1"/>
        </w:numPr>
        <w:tabs>
          <w:tab w:val="left" w:pos="851"/>
        </w:tabs>
        <w:ind w:right="672" w:hanging="709"/>
      </w:pPr>
      <w:r>
        <w:t>The</w:t>
      </w:r>
      <w:r>
        <w:rPr>
          <w:spacing w:val="-5"/>
        </w:rPr>
        <w:t xml:space="preserve"> </w:t>
      </w:r>
      <w:r>
        <w:t>amendments</w:t>
      </w:r>
      <w:r>
        <w:rPr>
          <w:spacing w:val="-4"/>
        </w:rPr>
        <w:t xml:space="preserve"> </w:t>
      </w:r>
      <w:r>
        <w:t>ensure</w:t>
      </w:r>
      <w:r>
        <w:rPr>
          <w:spacing w:val="-5"/>
        </w:rPr>
        <w:t xml:space="preserve"> </w:t>
      </w:r>
      <w:r>
        <w:t>that</w:t>
      </w:r>
      <w:r>
        <w:rPr>
          <w:spacing w:val="-4"/>
        </w:rPr>
        <w:t xml:space="preserve"> </w:t>
      </w:r>
      <w:r>
        <w:t>Treasury</w:t>
      </w:r>
      <w:r>
        <w:rPr>
          <w:spacing w:val="-4"/>
        </w:rPr>
        <w:t xml:space="preserve"> </w:t>
      </w:r>
      <w:r>
        <w:t>portfolio</w:t>
      </w:r>
      <w:r>
        <w:rPr>
          <w:spacing w:val="-4"/>
        </w:rPr>
        <w:t xml:space="preserve"> </w:t>
      </w:r>
      <w:r>
        <w:t>legislation</w:t>
      </w:r>
      <w:r>
        <w:rPr>
          <w:spacing w:val="-4"/>
        </w:rPr>
        <w:t xml:space="preserve"> </w:t>
      </w:r>
      <w:r>
        <w:t>remains</w:t>
      </w:r>
      <w:r>
        <w:rPr>
          <w:spacing w:val="-5"/>
        </w:rPr>
        <w:t xml:space="preserve"> </w:t>
      </w:r>
      <w:r>
        <w:t>fit</w:t>
      </w:r>
      <w:r>
        <w:rPr>
          <w:spacing w:val="-5"/>
        </w:rPr>
        <w:t xml:space="preserve"> </w:t>
      </w:r>
      <w:r>
        <w:t xml:space="preserve">for purpose and continues to work for relevant stakeholders and the broader </w:t>
      </w:r>
      <w:r>
        <w:rPr>
          <w:spacing w:val="-2"/>
        </w:rPr>
        <w:t>public.</w:t>
      </w:r>
    </w:p>
    <w:p w14:paraId="0A4E921A" w14:textId="77777777" w:rsidR="002D42C1" w:rsidRDefault="002D42C1">
      <w:pPr>
        <w:pStyle w:val="BodyText"/>
        <w:spacing w:before="107"/>
      </w:pPr>
    </w:p>
    <w:p w14:paraId="034798F6" w14:textId="77777777" w:rsidR="002D42C1" w:rsidRDefault="00F61317">
      <w:pPr>
        <w:pStyle w:val="Heading1"/>
      </w:pPr>
      <w:bookmarkStart w:id="1" w:name="_TOC_250002"/>
      <w:r>
        <w:t xml:space="preserve">Context of </w:t>
      </w:r>
      <w:bookmarkEnd w:id="1"/>
      <w:r>
        <w:rPr>
          <w:spacing w:val="-2"/>
        </w:rPr>
        <w:t>amendments</w:t>
      </w:r>
    </w:p>
    <w:p w14:paraId="6CC3BA9B" w14:textId="77777777" w:rsidR="002D42C1" w:rsidRDefault="00F61317">
      <w:pPr>
        <w:pStyle w:val="ListParagraph"/>
        <w:numPr>
          <w:ilvl w:val="1"/>
          <w:numId w:val="1"/>
        </w:numPr>
        <w:tabs>
          <w:tab w:val="left" w:pos="851"/>
        </w:tabs>
        <w:spacing w:before="360"/>
        <w:ind w:right="275" w:hanging="709"/>
      </w:pPr>
      <w:r>
        <w:t>Minor and technical amendments are routinely made to Treasury portfolio legislation</w:t>
      </w:r>
      <w:r>
        <w:rPr>
          <w:spacing w:val="-4"/>
        </w:rPr>
        <w:t xml:space="preserve"> </w:t>
      </w:r>
      <w:r>
        <w:t>to</w:t>
      </w:r>
      <w:r>
        <w:rPr>
          <w:spacing w:val="-4"/>
        </w:rPr>
        <w:t xml:space="preserve"> </w:t>
      </w:r>
      <w:r>
        <w:t>correct</w:t>
      </w:r>
      <w:r>
        <w:rPr>
          <w:spacing w:val="-4"/>
        </w:rPr>
        <w:t xml:space="preserve"> </w:t>
      </w:r>
      <w:r>
        <w:t>drafting</w:t>
      </w:r>
      <w:r>
        <w:rPr>
          <w:spacing w:val="-4"/>
        </w:rPr>
        <w:t xml:space="preserve"> </w:t>
      </w:r>
      <w:r>
        <w:t>errors</w:t>
      </w:r>
      <w:r>
        <w:rPr>
          <w:spacing w:val="-5"/>
        </w:rPr>
        <w:t xml:space="preserve"> </w:t>
      </w:r>
      <w:r>
        <w:t>and</w:t>
      </w:r>
      <w:r>
        <w:rPr>
          <w:spacing w:val="-4"/>
        </w:rPr>
        <w:t xml:space="preserve"> </w:t>
      </w:r>
      <w:r>
        <w:t>unintended</w:t>
      </w:r>
      <w:r>
        <w:rPr>
          <w:spacing w:val="-4"/>
        </w:rPr>
        <w:t xml:space="preserve"> </w:t>
      </w:r>
      <w:r>
        <w:t>outcomes,</w:t>
      </w:r>
      <w:r>
        <w:rPr>
          <w:spacing w:val="-4"/>
        </w:rPr>
        <w:t xml:space="preserve"> </w:t>
      </w:r>
      <w:r>
        <w:t>make</w:t>
      </w:r>
      <w:r>
        <w:rPr>
          <w:spacing w:val="-4"/>
        </w:rPr>
        <w:t xml:space="preserve"> </w:t>
      </w:r>
      <w:r>
        <w:t>technical changes and improve the quality of Treasury portfolio legislation.</w:t>
      </w:r>
    </w:p>
    <w:p w14:paraId="2BDAB0B7" w14:textId="77777777" w:rsidR="002D42C1" w:rsidRDefault="00F61317">
      <w:pPr>
        <w:pStyle w:val="ListParagraph"/>
        <w:numPr>
          <w:ilvl w:val="1"/>
          <w:numId w:val="1"/>
        </w:numPr>
        <w:tabs>
          <w:tab w:val="left" w:pos="851"/>
        </w:tabs>
        <w:ind w:right="171" w:hanging="709"/>
      </w:pPr>
      <w:r>
        <w:t>The process was first supported by a recommendation of the 2008 Tax Design Review</w:t>
      </w:r>
      <w:r>
        <w:rPr>
          <w:spacing w:val="-5"/>
        </w:rPr>
        <w:t xml:space="preserve"> </w:t>
      </w:r>
      <w:r>
        <w:t>Panel,</w:t>
      </w:r>
      <w:r>
        <w:rPr>
          <w:spacing w:val="-4"/>
        </w:rPr>
        <w:t xml:space="preserve"> </w:t>
      </w:r>
      <w:r>
        <w:t>which</w:t>
      </w:r>
      <w:r>
        <w:rPr>
          <w:spacing w:val="-4"/>
        </w:rPr>
        <w:t xml:space="preserve"> </w:t>
      </w:r>
      <w:r>
        <w:t>considered</w:t>
      </w:r>
      <w:r>
        <w:rPr>
          <w:spacing w:val="-4"/>
        </w:rPr>
        <w:t xml:space="preserve"> </w:t>
      </w:r>
      <w:r>
        <w:t>ways</w:t>
      </w:r>
      <w:r>
        <w:rPr>
          <w:spacing w:val="-5"/>
        </w:rPr>
        <w:t xml:space="preserve"> </w:t>
      </w:r>
      <w:r>
        <w:t>to</w:t>
      </w:r>
      <w:r>
        <w:rPr>
          <w:spacing w:val="-4"/>
        </w:rPr>
        <w:t xml:space="preserve"> </w:t>
      </w:r>
      <w:r>
        <w:t>improve</w:t>
      </w:r>
      <w:r>
        <w:rPr>
          <w:spacing w:val="-4"/>
        </w:rPr>
        <w:t xml:space="preserve"> </w:t>
      </w:r>
      <w:r>
        <w:t>the</w:t>
      </w:r>
      <w:r>
        <w:rPr>
          <w:spacing w:val="-4"/>
        </w:rPr>
        <w:t xml:space="preserve"> </w:t>
      </w:r>
      <w:r>
        <w:t>quality</w:t>
      </w:r>
      <w:r>
        <w:rPr>
          <w:spacing w:val="-4"/>
        </w:rPr>
        <w:t xml:space="preserve"> </w:t>
      </w:r>
      <w:r>
        <w:t>of</w:t>
      </w:r>
      <w:r>
        <w:rPr>
          <w:spacing w:val="-4"/>
        </w:rPr>
        <w:t xml:space="preserve"> </w:t>
      </w:r>
      <w:r>
        <w:t>tax</w:t>
      </w:r>
      <w:r>
        <w:rPr>
          <w:spacing w:val="-4"/>
        </w:rPr>
        <w:t xml:space="preserve"> </w:t>
      </w:r>
      <w:r>
        <w:t xml:space="preserve">legislation. It has since been </w:t>
      </w:r>
      <w:r>
        <w:t>expanded to all Treasury legislation.</w:t>
      </w:r>
    </w:p>
    <w:p w14:paraId="7FBA3651" w14:textId="77777777" w:rsidR="002D42C1" w:rsidRDefault="002D42C1">
      <w:pPr>
        <w:pStyle w:val="BodyText"/>
        <w:spacing w:before="107"/>
      </w:pPr>
    </w:p>
    <w:p w14:paraId="25C2B976" w14:textId="77777777" w:rsidR="002D42C1" w:rsidRDefault="00F61317">
      <w:pPr>
        <w:pStyle w:val="Heading1"/>
      </w:pPr>
      <w:bookmarkStart w:id="2" w:name="_TOC_250001"/>
      <w:r>
        <w:t>Summary</w:t>
      </w:r>
      <w:r>
        <w:rPr>
          <w:spacing w:val="-1"/>
        </w:rPr>
        <w:t xml:space="preserve"> </w:t>
      </w:r>
      <w:r>
        <w:t>of</w:t>
      </w:r>
      <w:r>
        <w:rPr>
          <w:spacing w:val="-1"/>
        </w:rPr>
        <w:t xml:space="preserve"> </w:t>
      </w:r>
      <w:r>
        <w:t xml:space="preserve">new </w:t>
      </w:r>
      <w:bookmarkEnd w:id="2"/>
      <w:r>
        <w:rPr>
          <w:spacing w:val="-5"/>
        </w:rPr>
        <w:t>law</w:t>
      </w:r>
    </w:p>
    <w:p w14:paraId="3A51BD68" w14:textId="77777777" w:rsidR="002D42C1" w:rsidRDefault="00F61317">
      <w:pPr>
        <w:pStyle w:val="ListParagraph"/>
        <w:numPr>
          <w:ilvl w:val="1"/>
          <w:numId w:val="1"/>
        </w:numPr>
        <w:tabs>
          <w:tab w:val="left" w:pos="851"/>
        </w:tabs>
        <w:spacing w:before="360"/>
        <w:ind w:right="324" w:hanging="709"/>
        <w:jc w:val="both"/>
      </w:pPr>
      <w:r>
        <w:t>Schedule</w:t>
      </w:r>
      <w:r>
        <w:rPr>
          <w:spacing w:val="-1"/>
        </w:rPr>
        <w:t xml:space="preserve"> </w:t>
      </w:r>
      <w:r>
        <w:t>#</w:t>
      </w:r>
      <w:r>
        <w:rPr>
          <w:spacing w:val="-1"/>
        </w:rPr>
        <w:t xml:space="preserve"> </w:t>
      </w:r>
      <w:r>
        <w:t>of</w:t>
      </w:r>
      <w:r>
        <w:rPr>
          <w:spacing w:val="-1"/>
        </w:rPr>
        <w:t xml:space="preserve"> </w:t>
      </w:r>
      <w:r>
        <w:t>the</w:t>
      </w:r>
      <w:r>
        <w:rPr>
          <w:spacing w:val="-1"/>
        </w:rPr>
        <w:t xml:space="preserve"> </w:t>
      </w:r>
      <w:r>
        <w:t>Bill</w:t>
      </w:r>
      <w:r>
        <w:rPr>
          <w:spacing w:val="-2"/>
        </w:rPr>
        <w:t xml:space="preserve"> </w:t>
      </w:r>
      <w:r>
        <w:t>makes</w:t>
      </w:r>
      <w:r>
        <w:rPr>
          <w:spacing w:val="-2"/>
        </w:rPr>
        <w:t xml:space="preserve"> </w:t>
      </w:r>
      <w:r>
        <w:t>minor</w:t>
      </w:r>
      <w:r>
        <w:rPr>
          <w:spacing w:val="-1"/>
        </w:rPr>
        <w:t xml:space="preserve"> </w:t>
      </w:r>
      <w:r>
        <w:t>and</w:t>
      </w:r>
      <w:r>
        <w:rPr>
          <w:spacing w:val="-1"/>
        </w:rPr>
        <w:t xml:space="preserve"> </w:t>
      </w:r>
      <w:r>
        <w:t>technical</w:t>
      </w:r>
      <w:r>
        <w:rPr>
          <w:spacing w:val="-2"/>
        </w:rPr>
        <w:t xml:space="preserve"> </w:t>
      </w:r>
      <w:r>
        <w:t>amendments</w:t>
      </w:r>
      <w:r>
        <w:rPr>
          <w:spacing w:val="-1"/>
        </w:rPr>
        <w:t xml:space="preserve"> </w:t>
      </w:r>
      <w:r>
        <w:t>across</w:t>
      </w:r>
      <w:r>
        <w:rPr>
          <w:spacing w:val="-1"/>
        </w:rPr>
        <w:t xml:space="preserve"> </w:t>
      </w:r>
      <w:r>
        <w:t>several pieces</w:t>
      </w:r>
      <w:r>
        <w:rPr>
          <w:spacing w:val="-4"/>
        </w:rPr>
        <w:t xml:space="preserve"> </w:t>
      </w:r>
      <w:r>
        <w:t>of</w:t>
      </w:r>
      <w:r>
        <w:rPr>
          <w:spacing w:val="-4"/>
        </w:rPr>
        <w:t xml:space="preserve"> </w:t>
      </w:r>
      <w:r>
        <w:t>legislation</w:t>
      </w:r>
      <w:r>
        <w:rPr>
          <w:spacing w:val="-4"/>
        </w:rPr>
        <w:t xml:space="preserve"> </w:t>
      </w:r>
      <w:r>
        <w:t>with</w:t>
      </w:r>
      <w:r>
        <w:rPr>
          <w:spacing w:val="-4"/>
        </w:rPr>
        <w:t xml:space="preserve"> </w:t>
      </w:r>
      <w:r>
        <w:t>the</w:t>
      </w:r>
      <w:r>
        <w:rPr>
          <w:spacing w:val="-4"/>
        </w:rPr>
        <w:t xml:space="preserve"> </w:t>
      </w:r>
      <w:r>
        <w:t>Treasury</w:t>
      </w:r>
      <w:r>
        <w:rPr>
          <w:spacing w:val="-4"/>
        </w:rPr>
        <w:t xml:space="preserve"> </w:t>
      </w:r>
      <w:r>
        <w:t>portfolio.</w:t>
      </w:r>
      <w:r>
        <w:rPr>
          <w:spacing w:val="-4"/>
        </w:rPr>
        <w:t xml:space="preserve"> </w:t>
      </w:r>
      <w:r>
        <w:t>These</w:t>
      </w:r>
      <w:r>
        <w:rPr>
          <w:spacing w:val="-4"/>
        </w:rPr>
        <w:t xml:space="preserve"> </w:t>
      </w:r>
      <w:r>
        <w:t>changes</w:t>
      </w:r>
      <w:r>
        <w:rPr>
          <w:spacing w:val="-5"/>
        </w:rPr>
        <w:t xml:space="preserve"> </w:t>
      </w:r>
      <w:r>
        <w:t>help</w:t>
      </w:r>
      <w:r>
        <w:rPr>
          <w:spacing w:val="-4"/>
        </w:rPr>
        <w:t xml:space="preserve"> </w:t>
      </w:r>
      <w:r>
        <w:t>keep</w:t>
      </w:r>
      <w:r>
        <w:rPr>
          <w:spacing w:val="-4"/>
        </w:rPr>
        <w:t xml:space="preserve"> </w:t>
      </w:r>
      <w:r>
        <w:t>the laws up to date and working as intended.</w:t>
      </w:r>
    </w:p>
    <w:p w14:paraId="6CDC1AF1" w14:textId="77777777" w:rsidR="002D42C1" w:rsidRDefault="002D42C1">
      <w:pPr>
        <w:pStyle w:val="ListParagraph"/>
        <w:jc w:val="both"/>
        <w:sectPr w:rsidR="002D42C1">
          <w:headerReference w:type="even" r:id="rId12"/>
          <w:headerReference w:type="default" r:id="rId13"/>
          <w:footerReference w:type="even" r:id="rId14"/>
          <w:footerReference w:type="default" r:id="rId15"/>
          <w:pgSz w:w="9980" w:h="14180"/>
          <w:pgMar w:top="1080" w:right="992" w:bottom="940" w:left="992" w:header="889" w:footer="749" w:gutter="0"/>
          <w:pgNumType w:start="1"/>
          <w:cols w:space="720"/>
        </w:sectPr>
      </w:pPr>
    </w:p>
    <w:p w14:paraId="5302796C" w14:textId="77777777" w:rsidR="002D42C1" w:rsidRDefault="00F61317">
      <w:pPr>
        <w:pStyle w:val="ListParagraph"/>
        <w:numPr>
          <w:ilvl w:val="1"/>
          <w:numId w:val="1"/>
        </w:numPr>
        <w:tabs>
          <w:tab w:val="left" w:pos="851"/>
        </w:tabs>
        <w:ind w:right="366" w:hanging="709"/>
      </w:pPr>
      <w:r>
        <w:lastRenderedPageBreak/>
        <w:t>Division</w:t>
      </w:r>
      <w:r>
        <w:rPr>
          <w:spacing w:val="-3"/>
        </w:rPr>
        <w:t xml:space="preserve"> </w:t>
      </w:r>
      <w:r>
        <w:t>1</w:t>
      </w:r>
      <w:r>
        <w:rPr>
          <w:spacing w:val="-3"/>
        </w:rPr>
        <w:t xml:space="preserve"> </w:t>
      </w:r>
      <w:r>
        <w:t>of</w:t>
      </w:r>
      <w:r>
        <w:rPr>
          <w:spacing w:val="-3"/>
        </w:rPr>
        <w:t xml:space="preserve"> </w:t>
      </w:r>
      <w:r>
        <w:t>Part</w:t>
      </w:r>
      <w:r>
        <w:rPr>
          <w:spacing w:val="-4"/>
        </w:rPr>
        <w:t xml:space="preserve"> </w:t>
      </w:r>
      <w:r>
        <w:t>1</w:t>
      </w:r>
      <w:r>
        <w:rPr>
          <w:spacing w:val="-3"/>
        </w:rPr>
        <w:t xml:space="preserve"> </w:t>
      </w:r>
      <w:r>
        <w:t>amends</w:t>
      </w:r>
      <w:r>
        <w:rPr>
          <w:spacing w:val="-4"/>
        </w:rPr>
        <w:t xml:space="preserve"> </w:t>
      </w:r>
      <w:r>
        <w:t>the</w:t>
      </w:r>
      <w:r>
        <w:rPr>
          <w:spacing w:val="-3"/>
        </w:rPr>
        <w:t xml:space="preserve"> </w:t>
      </w:r>
      <w:r>
        <w:t>TLA</w:t>
      </w:r>
      <w:r>
        <w:rPr>
          <w:spacing w:val="-3"/>
        </w:rPr>
        <w:t xml:space="preserve"> </w:t>
      </w:r>
      <w:r>
        <w:t>(More</w:t>
      </w:r>
      <w:r>
        <w:rPr>
          <w:spacing w:val="-3"/>
        </w:rPr>
        <w:t xml:space="preserve"> </w:t>
      </w:r>
      <w:r>
        <w:t>Competition,</w:t>
      </w:r>
      <w:r>
        <w:rPr>
          <w:spacing w:val="-3"/>
        </w:rPr>
        <w:t xml:space="preserve"> </w:t>
      </w:r>
      <w:r>
        <w:t>Better</w:t>
      </w:r>
      <w:r>
        <w:rPr>
          <w:spacing w:val="-3"/>
        </w:rPr>
        <w:t xml:space="preserve"> </w:t>
      </w:r>
      <w:r>
        <w:t>Prices)</w:t>
      </w:r>
      <w:r>
        <w:rPr>
          <w:spacing w:val="-3"/>
        </w:rPr>
        <w:t xml:space="preserve"> </w:t>
      </w:r>
      <w:r>
        <w:t>Act; Division</w:t>
      </w:r>
      <w:r>
        <w:rPr>
          <w:spacing w:val="-2"/>
        </w:rPr>
        <w:t xml:space="preserve"> </w:t>
      </w:r>
      <w:r>
        <w:t>2</w:t>
      </w:r>
      <w:r>
        <w:rPr>
          <w:spacing w:val="-2"/>
        </w:rPr>
        <w:t xml:space="preserve"> </w:t>
      </w:r>
      <w:r>
        <w:t>of</w:t>
      </w:r>
      <w:r>
        <w:rPr>
          <w:spacing w:val="-2"/>
        </w:rPr>
        <w:t xml:space="preserve"> </w:t>
      </w:r>
      <w:r>
        <w:t>Part</w:t>
      </w:r>
      <w:r>
        <w:rPr>
          <w:spacing w:val="-2"/>
        </w:rPr>
        <w:t xml:space="preserve"> </w:t>
      </w:r>
      <w:r>
        <w:t>1</w:t>
      </w:r>
      <w:r>
        <w:rPr>
          <w:spacing w:val="-2"/>
        </w:rPr>
        <w:t xml:space="preserve"> </w:t>
      </w:r>
      <w:r>
        <w:t>amends</w:t>
      </w:r>
      <w:r>
        <w:rPr>
          <w:spacing w:val="-2"/>
        </w:rPr>
        <w:t xml:space="preserve"> </w:t>
      </w:r>
      <w:r>
        <w:t>the</w:t>
      </w:r>
      <w:r>
        <w:rPr>
          <w:spacing w:val="-2"/>
        </w:rPr>
        <w:t xml:space="preserve"> </w:t>
      </w:r>
      <w:r>
        <w:t>SIS</w:t>
      </w:r>
      <w:r>
        <w:rPr>
          <w:spacing w:val="-2"/>
        </w:rPr>
        <w:t xml:space="preserve"> </w:t>
      </w:r>
      <w:r>
        <w:t>Act;</w:t>
      </w:r>
      <w:r>
        <w:rPr>
          <w:spacing w:val="-2"/>
        </w:rPr>
        <w:t xml:space="preserve"> </w:t>
      </w:r>
      <w:r>
        <w:t>Division</w:t>
      </w:r>
      <w:r>
        <w:rPr>
          <w:spacing w:val="-2"/>
        </w:rPr>
        <w:t xml:space="preserve"> </w:t>
      </w:r>
      <w:r>
        <w:t>3</w:t>
      </w:r>
      <w:r>
        <w:rPr>
          <w:spacing w:val="-2"/>
        </w:rPr>
        <w:t xml:space="preserve"> </w:t>
      </w:r>
      <w:r>
        <w:t>of</w:t>
      </w:r>
      <w:r>
        <w:rPr>
          <w:spacing w:val="-2"/>
        </w:rPr>
        <w:t xml:space="preserve"> </w:t>
      </w:r>
      <w:r>
        <w:t>Part</w:t>
      </w:r>
      <w:r>
        <w:rPr>
          <w:spacing w:val="-2"/>
        </w:rPr>
        <w:t xml:space="preserve"> </w:t>
      </w:r>
      <w:r>
        <w:t>1</w:t>
      </w:r>
      <w:r>
        <w:rPr>
          <w:spacing w:val="-2"/>
        </w:rPr>
        <w:t xml:space="preserve"> </w:t>
      </w:r>
      <w:r>
        <w:t>amends</w:t>
      </w:r>
      <w:r>
        <w:rPr>
          <w:spacing w:val="-2"/>
        </w:rPr>
        <w:t xml:space="preserve"> </w:t>
      </w:r>
      <w:r>
        <w:t>the</w:t>
      </w:r>
      <w:r>
        <w:rPr>
          <w:spacing w:val="-2"/>
        </w:rPr>
        <w:t xml:space="preserve"> </w:t>
      </w:r>
      <w:proofErr w:type="spellStart"/>
      <w:r>
        <w:t>the</w:t>
      </w:r>
      <w:proofErr w:type="spellEnd"/>
      <w:r>
        <w:t xml:space="preserve"> ASIC Act; and Division 1 of Part 2 amends the TAA 1953 and repeals Taxation Administration Determination 2017</w:t>
      </w:r>
      <w:r>
        <w:rPr>
          <w:i/>
        </w:rPr>
        <w:t>.</w:t>
      </w:r>
    </w:p>
    <w:p w14:paraId="20F91767" w14:textId="77777777" w:rsidR="002D42C1" w:rsidRDefault="00F61317">
      <w:pPr>
        <w:pStyle w:val="ListParagraph"/>
        <w:numPr>
          <w:ilvl w:val="1"/>
          <w:numId w:val="1"/>
        </w:numPr>
        <w:tabs>
          <w:tab w:val="left" w:pos="851"/>
        </w:tabs>
        <w:ind w:right="617" w:hanging="709"/>
      </w:pPr>
      <w:r>
        <w:t>The</w:t>
      </w:r>
      <w:r>
        <w:rPr>
          <w:spacing w:val="-5"/>
        </w:rPr>
        <w:t xml:space="preserve"> </w:t>
      </w:r>
      <w:r>
        <w:t>minor</w:t>
      </w:r>
      <w:r>
        <w:rPr>
          <w:spacing w:val="-4"/>
        </w:rPr>
        <w:t xml:space="preserve"> </w:t>
      </w:r>
      <w:r>
        <w:t>and</w:t>
      </w:r>
      <w:r>
        <w:rPr>
          <w:spacing w:val="-4"/>
        </w:rPr>
        <w:t xml:space="preserve"> </w:t>
      </w:r>
      <w:r>
        <w:t>technical</w:t>
      </w:r>
      <w:r>
        <w:rPr>
          <w:spacing w:val="-4"/>
        </w:rPr>
        <w:t xml:space="preserve"> </w:t>
      </w:r>
      <w:r>
        <w:t>amendments</w:t>
      </w:r>
      <w:r>
        <w:rPr>
          <w:spacing w:val="-5"/>
        </w:rPr>
        <w:t xml:space="preserve"> </w:t>
      </w:r>
      <w:r>
        <w:t>maintain</w:t>
      </w:r>
      <w:r>
        <w:rPr>
          <w:spacing w:val="-4"/>
        </w:rPr>
        <w:t xml:space="preserve"> </w:t>
      </w:r>
      <w:r>
        <w:t>and</w:t>
      </w:r>
      <w:r>
        <w:rPr>
          <w:spacing w:val="-4"/>
        </w:rPr>
        <w:t xml:space="preserve"> </w:t>
      </w:r>
      <w:r>
        <w:t>improve</w:t>
      </w:r>
      <w:r>
        <w:rPr>
          <w:spacing w:val="-4"/>
        </w:rPr>
        <w:t xml:space="preserve"> </w:t>
      </w:r>
      <w:r>
        <w:t>the</w:t>
      </w:r>
      <w:r>
        <w:rPr>
          <w:spacing w:val="-4"/>
        </w:rPr>
        <w:t xml:space="preserve"> </w:t>
      </w:r>
      <w:r>
        <w:t>quality</w:t>
      </w:r>
      <w:r>
        <w:rPr>
          <w:spacing w:val="-4"/>
        </w:rPr>
        <w:t xml:space="preserve"> </w:t>
      </w:r>
      <w:r>
        <w:t>of Treasury legislation by:</w:t>
      </w:r>
    </w:p>
    <w:p w14:paraId="0F0384DE" w14:textId="77777777" w:rsidR="002D42C1" w:rsidRDefault="00F61317">
      <w:pPr>
        <w:pStyle w:val="ListParagraph"/>
        <w:numPr>
          <w:ilvl w:val="2"/>
          <w:numId w:val="1"/>
        </w:numPr>
        <w:tabs>
          <w:tab w:val="left" w:pos="1559"/>
        </w:tabs>
        <w:ind w:left="1559" w:hanging="708"/>
      </w:pPr>
      <w:r>
        <w:t>enhancing</w:t>
      </w:r>
      <w:r>
        <w:rPr>
          <w:spacing w:val="-3"/>
        </w:rPr>
        <w:t xml:space="preserve"> </w:t>
      </w:r>
      <w:r>
        <w:t>readability</w:t>
      </w:r>
      <w:r>
        <w:rPr>
          <w:spacing w:val="-1"/>
        </w:rPr>
        <w:t xml:space="preserve"> </w:t>
      </w:r>
      <w:r>
        <w:t>and</w:t>
      </w:r>
      <w:r>
        <w:rPr>
          <w:spacing w:val="-1"/>
        </w:rPr>
        <w:t xml:space="preserve"> </w:t>
      </w:r>
      <w:r>
        <w:t>administrative</w:t>
      </w:r>
      <w:r>
        <w:rPr>
          <w:spacing w:val="-1"/>
        </w:rPr>
        <w:t xml:space="preserve"> </w:t>
      </w:r>
      <w:r>
        <w:t>efficiency;</w:t>
      </w:r>
      <w:r>
        <w:rPr>
          <w:spacing w:val="-1"/>
        </w:rPr>
        <w:t xml:space="preserve"> </w:t>
      </w:r>
      <w:r>
        <w:rPr>
          <w:spacing w:val="-5"/>
        </w:rPr>
        <w:t>and</w:t>
      </w:r>
    </w:p>
    <w:p w14:paraId="150CDFD7" w14:textId="77777777" w:rsidR="002D42C1" w:rsidRDefault="00F61317">
      <w:pPr>
        <w:pStyle w:val="ListParagraph"/>
        <w:numPr>
          <w:ilvl w:val="2"/>
          <w:numId w:val="1"/>
        </w:numPr>
        <w:tabs>
          <w:tab w:val="left" w:pos="1559"/>
        </w:tabs>
        <w:spacing w:before="119"/>
        <w:ind w:left="1559" w:hanging="708"/>
      </w:pPr>
      <w:r>
        <w:t>making</w:t>
      </w:r>
      <w:r>
        <w:rPr>
          <w:spacing w:val="-1"/>
        </w:rPr>
        <w:t xml:space="preserve"> </w:t>
      </w:r>
      <w:r>
        <w:t>other</w:t>
      </w:r>
      <w:r>
        <w:rPr>
          <w:spacing w:val="-1"/>
        </w:rPr>
        <w:t xml:space="preserve"> </w:t>
      </w:r>
      <w:r>
        <w:t xml:space="preserve">technical </w:t>
      </w:r>
      <w:r>
        <w:rPr>
          <w:spacing w:val="-2"/>
        </w:rPr>
        <w:t>changes.</w:t>
      </w:r>
    </w:p>
    <w:p w14:paraId="29F3EE82" w14:textId="77777777" w:rsidR="002D42C1" w:rsidRDefault="00F61317">
      <w:pPr>
        <w:pStyle w:val="Heading2"/>
      </w:pPr>
      <w:r>
        <w:t>Part</w:t>
      </w:r>
      <w:r>
        <w:rPr>
          <w:spacing w:val="-6"/>
        </w:rPr>
        <w:t xml:space="preserve"> </w:t>
      </w:r>
      <w:r>
        <w:t>1</w:t>
      </w:r>
      <w:r>
        <w:rPr>
          <w:spacing w:val="-6"/>
        </w:rPr>
        <w:t xml:space="preserve"> </w:t>
      </w:r>
      <w:r>
        <w:t>–</w:t>
      </w:r>
      <w:r>
        <w:rPr>
          <w:spacing w:val="-6"/>
        </w:rPr>
        <w:t xml:space="preserve"> </w:t>
      </w:r>
      <w:r>
        <w:t>Amendments</w:t>
      </w:r>
      <w:r>
        <w:rPr>
          <w:spacing w:val="-6"/>
        </w:rPr>
        <w:t xml:space="preserve"> </w:t>
      </w:r>
      <w:r>
        <w:t>commencing</w:t>
      </w:r>
      <w:r>
        <w:rPr>
          <w:spacing w:val="-6"/>
        </w:rPr>
        <w:t xml:space="preserve"> </w:t>
      </w:r>
      <w:r>
        <w:t>day</w:t>
      </w:r>
      <w:r>
        <w:rPr>
          <w:spacing w:val="-6"/>
        </w:rPr>
        <w:t xml:space="preserve"> </w:t>
      </w:r>
      <w:r>
        <w:t>after</w:t>
      </w:r>
      <w:r>
        <w:rPr>
          <w:spacing w:val="-6"/>
        </w:rPr>
        <w:t xml:space="preserve"> </w:t>
      </w:r>
      <w:r>
        <w:t xml:space="preserve">Royal </w:t>
      </w:r>
      <w:r>
        <w:rPr>
          <w:spacing w:val="-2"/>
        </w:rPr>
        <w:t>Assent</w:t>
      </w:r>
    </w:p>
    <w:p w14:paraId="0E11BBEF" w14:textId="77777777" w:rsidR="002D42C1" w:rsidRDefault="00F61317">
      <w:pPr>
        <w:pStyle w:val="Heading3"/>
      </w:pPr>
      <w:r>
        <w:t>Division</w:t>
      </w:r>
      <w:r>
        <w:rPr>
          <w:spacing w:val="-6"/>
        </w:rPr>
        <w:t xml:space="preserve"> </w:t>
      </w:r>
      <w:r>
        <w:t>1</w:t>
      </w:r>
      <w:r>
        <w:rPr>
          <w:spacing w:val="-6"/>
        </w:rPr>
        <w:t xml:space="preserve"> </w:t>
      </w:r>
      <w:r>
        <w:t>–</w:t>
      </w:r>
      <w:r>
        <w:rPr>
          <w:spacing w:val="-6"/>
        </w:rPr>
        <w:t xml:space="preserve"> </w:t>
      </w:r>
      <w:r>
        <w:t>Treasury</w:t>
      </w:r>
      <w:r>
        <w:rPr>
          <w:spacing w:val="-6"/>
        </w:rPr>
        <w:t xml:space="preserve"> </w:t>
      </w:r>
      <w:r>
        <w:t>Laws</w:t>
      </w:r>
      <w:r>
        <w:rPr>
          <w:spacing w:val="-6"/>
        </w:rPr>
        <w:t xml:space="preserve"> </w:t>
      </w:r>
      <w:r>
        <w:t>Amendment</w:t>
      </w:r>
      <w:r>
        <w:rPr>
          <w:spacing w:val="-6"/>
        </w:rPr>
        <w:t xml:space="preserve"> </w:t>
      </w:r>
      <w:r>
        <w:t>(More</w:t>
      </w:r>
      <w:r>
        <w:rPr>
          <w:spacing w:val="-6"/>
        </w:rPr>
        <w:t xml:space="preserve"> </w:t>
      </w:r>
      <w:r>
        <w:t>Competition, Better Prices) Act 2022</w:t>
      </w:r>
    </w:p>
    <w:p w14:paraId="596376F8" w14:textId="77777777" w:rsidR="002D42C1" w:rsidRDefault="00F61317">
      <w:pPr>
        <w:pStyle w:val="ListParagraph"/>
        <w:numPr>
          <w:ilvl w:val="1"/>
          <w:numId w:val="1"/>
        </w:numPr>
        <w:tabs>
          <w:tab w:val="left" w:pos="850"/>
        </w:tabs>
        <w:ind w:left="850" w:right="702" w:hanging="709"/>
      </w:pPr>
      <w:r>
        <w:t>Division</w:t>
      </w:r>
      <w:r>
        <w:rPr>
          <w:spacing w:val="-3"/>
        </w:rPr>
        <w:t xml:space="preserve"> </w:t>
      </w:r>
      <w:r>
        <w:t>1</w:t>
      </w:r>
      <w:r>
        <w:rPr>
          <w:spacing w:val="-3"/>
        </w:rPr>
        <w:t xml:space="preserve"> </w:t>
      </w:r>
      <w:r>
        <w:t>of</w:t>
      </w:r>
      <w:r>
        <w:rPr>
          <w:spacing w:val="-3"/>
        </w:rPr>
        <w:t xml:space="preserve"> </w:t>
      </w:r>
      <w:r>
        <w:t>Part</w:t>
      </w:r>
      <w:r>
        <w:rPr>
          <w:spacing w:val="-4"/>
        </w:rPr>
        <w:t xml:space="preserve"> </w:t>
      </w:r>
      <w:r>
        <w:t>1</w:t>
      </w:r>
      <w:r>
        <w:rPr>
          <w:spacing w:val="-3"/>
        </w:rPr>
        <w:t xml:space="preserve"> </w:t>
      </w:r>
      <w:r>
        <w:t>of</w:t>
      </w:r>
      <w:r>
        <w:rPr>
          <w:spacing w:val="-3"/>
        </w:rPr>
        <w:t xml:space="preserve"> </w:t>
      </w:r>
      <w:r>
        <w:t>Schedule</w:t>
      </w:r>
      <w:r>
        <w:rPr>
          <w:spacing w:val="-3"/>
        </w:rPr>
        <w:t xml:space="preserve"> </w:t>
      </w:r>
      <w:r>
        <w:t>#</w:t>
      </w:r>
      <w:r>
        <w:rPr>
          <w:spacing w:val="-3"/>
        </w:rPr>
        <w:t xml:space="preserve"> </w:t>
      </w:r>
      <w:r>
        <w:t>of</w:t>
      </w:r>
      <w:r>
        <w:rPr>
          <w:spacing w:val="-3"/>
        </w:rPr>
        <w:t xml:space="preserve"> </w:t>
      </w:r>
      <w:r>
        <w:t>the</w:t>
      </w:r>
      <w:r>
        <w:rPr>
          <w:spacing w:val="-3"/>
        </w:rPr>
        <w:t xml:space="preserve"> </w:t>
      </w:r>
      <w:r>
        <w:t>Bill</w:t>
      </w:r>
      <w:r>
        <w:rPr>
          <w:spacing w:val="-3"/>
        </w:rPr>
        <w:t xml:space="preserve"> </w:t>
      </w:r>
      <w:r>
        <w:t>makes</w:t>
      </w:r>
      <w:r>
        <w:rPr>
          <w:spacing w:val="-4"/>
        </w:rPr>
        <w:t xml:space="preserve"> </w:t>
      </w:r>
      <w:r>
        <w:t>amendments</w:t>
      </w:r>
      <w:r>
        <w:rPr>
          <w:spacing w:val="-4"/>
        </w:rPr>
        <w:t xml:space="preserve"> </w:t>
      </w:r>
      <w:r>
        <w:t>to</w:t>
      </w:r>
      <w:r>
        <w:rPr>
          <w:spacing w:val="-3"/>
        </w:rPr>
        <w:t xml:space="preserve"> </w:t>
      </w:r>
      <w:r>
        <w:t>TLA (More Competition, Better Prices) Act to correct a typographical error.</w:t>
      </w:r>
    </w:p>
    <w:p w14:paraId="57D7FC4E" w14:textId="77777777" w:rsidR="002D42C1" w:rsidRDefault="00F61317">
      <w:pPr>
        <w:pStyle w:val="ListParagraph"/>
        <w:numPr>
          <w:ilvl w:val="1"/>
          <w:numId w:val="1"/>
        </w:numPr>
        <w:tabs>
          <w:tab w:val="left" w:pos="850"/>
        </w:tabs>
        <w:ind w:left="850" w:right="220" w:hanging="709"/>
      </w:pPr>
      <w:r>
        <w:t xml:space="preserve">Schedule 2 to the TLA (More Competition, Better Prices) Act made amendments to update provisions related to unfair contract terms. Item 80 of Schedule 2 to Act </w:t>
      </w:r>
      <w:r>
        <w:t>provides that the Minister must cause a statutory review to be</w:t>
      </w:r>
      <w:r>
        <w:rPr>
          <w:spacing w:val="-3"/>
        </w:rPr>
        <w:t xml:space="preserve"> </w:t>
      </w:r>
      <w:r>
        <w:t>undertaken,</w:t>
      </w:r>
      <w:r>
        <w:rPr>
          <w:spacing w:val="-3"/>
        </w:rPr>
        <w:t xml:space="preserve"> </w:t>
      </w:r>
      <w:r>
        <w:t>to</w:t>
      </w:r>
      <w:r>
        <w:rPr>
          <w:spacing w:val="-3"/>
        </w:rPr>
        <w:t xml:space="preserve"> </w:t>
      </w:r>
      <w:r>
        <w:t>assess</w:t>
      </w:r>
      <w:r>
        <w:rPr>
          <w:spacing w:val="-4"/>
        </w:rPr>
        <w:t xml:space="preserve"> </w:t>
      </w:r>
      <w:r>
        <w:t>the</w:t>
      </w:r>
      <w:r>
        <w:rPr>
          <w:spacing w:val="-3"/>
        </w:rPr>
        <w:t xml:space="preserve"> </w:t>
      </w:r>
      <w:r>
        <w:t>operation</w:t>
      </w:r>
      <w:r>
        <w:rPr>
          <w:spacing w:val="-3"/>
        </w:rPr>
        <w:t xml:space="preserve"> </w:t>
      </w:r>
      <w:r>
        <w:t>of</w:t>
      </w:r>
      <w:r>
        <w:rPr>
          <w:spacing w:val="-3"/>
        </w:rPr>
        <w:t xml:space="preserve"> </w:t>
      </w:r>
      <w:r>
        <w:t>provisions</w:t>
      </w:r>
      <w:r>
        <w:rPr>
          <w:spacing w:val="-4"/>
        </w:rPr>
        <w:t xml:space="preserve"> </w:t>
      </w:r>
      <w:r>
        <w:t>amended</w:t>
      </w:r>
      <w:r>
        <w:rPr>
          <w:spacing w:val="-3"/>
        </w:rPr>
        <w:t xml:space="preserve"> </w:t>
      </w:r>
      <w:r>
        <w:t>by</w:t>
      </w:r>
      <w:r>
        <w:rPr>
          <w:spacing w:val="-3"/>
        </w:rPr>
        <w:t xml:space="preserve"> </w:t>
      </w:r>
      <w:r>
        <w:t>Schedule</w:t>
      </w:r>
      <w:r>
        <w:rPr>
          <w:spacing w:val="-3"/>
        </w:rPr>
        <w:t xml:space="preserve"> </w:t>
      </w:r>
      <w:r>
        <w:t>2</w:t>
      </w:r>
      <w:r>
        <w:rPr>
          <w:spacing w:val="-3"/>
        </w:rPr>
        <w:t xml:space="preserve"> </w:t>
      </w:r>
      <w:r>
        <w:t>of the Act.</w:t>
      </w:r>
    </w:p>
    <w:p w14:paraId="13F731FA" w14:textId="77777777" w:rsidR="002D42C1" w:rsidRDefault="00F61317">
      <w:pPr>
        <w:pStyle w:val="ListParagraph"/>
        <w:numPr>
          <w:ilvl w:val="1"/>
          <w:numId w:val="1"/>
        </w:numPr>
        <w:tabs>
          <w:tab w:val="left" w:pos="850"/>
        </w:tabs>
        <w:ind w:left="850" w:right="183" w:hanging="709"/>
      </w:pPr>
      <w:r>
        <w:t>Paragraph</w:t>
      </w:r>
      <w:r>
        <w:rPr>
          <w:spacing w:val="-4"/>
        </w:rPr>
        <w:t xml:space="preserve"> </w:t>
      </w:r>
      <w:r>
        <w:t>80(1)(a)</w:t>
      </w:r>
      <w:r>
        <w:rPr>
          <w:spacing w:val="-4"/>
        </w:rPr>
        <w:t xml:space="preserve"> </w:t>
      </w:r>
      <w:r>
        <w:t>of</w:t>
      </w:r>
      <w:r>
        <w:rPr>
          <w:spacing w:val="-4"/>
        </w:rPr>
        <w:t xml:space="preserve"> </w:t>
      </w:r>
      <w:r>
        <w:t>the</w:t>
      </w:r>
      <w:r>
        <w:rPr>
          <w:spacing w:val="-4"/>
        </w:rPr>
        <w:t xml:space="preserve"> </w:t>
      </w:r>
      <w:r>
        <w:t>Act</w:t>
      </w:r>
      <w:r>
        <w:rPr>
          <w:spacing w:val="-4"/>
        </w:rPr>
        <w:t xml:space="preserve"> </w:t>
      </w:r>
      <w:r>
        <w:t>incorrectly</w:t>
      </w:r>
      <w:r>
        <w:rPr>
          <w:spacing w:val="-4"/>
        </w:rPr>
        <w:t xml:space="preserve"> </w:t>
      </w:r>
      <w:r>
        <w:t>references</w:t>
      </w:r>
      <w:r>
        <w:rPr>
          <w:spacing w:val="-5"/>
        </w:rPr>
        <w:t xml:space="preserve"> </w:t>
      </w:r>
      <w:r>
        <w:t>‘Part</w:t>
      </w:r>
      <w:r>
        <w:rPr>
          <w:spacing w:val="-4"/>
        </w:rPr>
        <w:t xml:space="preserve"> </w:t>
      </w:r>
      <w:r>
        <w:t>IX’</w:t>
      </w:r>
      <w:r>
        <w:rPr>
          <w:spacing w:val="-4"/>
        </w:rPr>
        <w:t xml:space="preserve"> </w:t>
      </w:r>
      <w:r>
        <w:t>in</w:t>
      </w:r>
      <w:r>
        <w:rPr>
          <w:spacing w:val="-4"/>
        </w:rPr>
        <w:t xml:space="preserve"> </w:t>
      </w:r>
      <w:r>
        <w:t>Subdivision</w:t>
      </w:r>
      <w:r>
        <w:rPr>
          <w:spacing w:val="-4"/>
        </w:rPr>
        <w:t xml:space="preserve"> </w:t>
      </w:r>
      <w:r>
        <w:t>A of</w:t>
      </w:r>
      <w:r>
        <w:rPr>
          <w:spacing w:val="-2"/>
        </w:rPr>
        <w:t xml:space="preserve"> </w:t>
      </w:r>
      <w:r>
        <w:t>Division</w:t>
      </w:r>
      <w:r>
        <w:rPr>
          <w:spacing w:val="-2"/>
        </w:rPr>
        <w:t xml:space="preserve"> </w:t>
      </w:r>
      <w:r>
        <w:t>2</w:t>
      </w:r>
      <w:r>
        <w:rPr>
          <w:spacing w:val="-2"/>
        </w:rPr>
        <w:t xml:space="preserve"> </w:t>
      </w:r>
      <w:r>
        <w:t>of</w:t>
      </w:r>
      <w:r>
        <w:rPr>
          <w:spacing w:val="-2"/>
        </w:rPr>
        <w:t xml:space="preserve"> </w:t>
      </w:r>
      <w:r>
        <w:t>the</w:t>
      </w:r>
      <w:r>
        <w:rPr>
          <w:spacing w:val="-3"/>
        </w:rPr>
        <w:t xml:space="preserve"> </w:t>
      </w:r>
      <w:r>
        <w:t>Competition</w:t>
      </w:r>
      <w:r>
        <w:rPr>
          <w:spacing w:val="-2"/>
        </w:rPr>
        <w:t xml:space="preserve"> </w:t>
      </w:r>
      <w:r>
        <w:t>and</w:t>
      </w:r>
      <w:r>
        <w:rPr>
          <w:spacing w:val="-2"/>
        </w:rPr>
        <w:t xml:space="preserve"> </w:t>
      </w:r>
      <w:r>
        <w:t>Consumer</w:t>
      </w:r>
      <w:r>
        <w:rPr>
          <w:spacing w:val="-2"/>
        </w:rPr>
        <w:t xml:space="preserve"> </w:t>
      </w:r>
      <w:r>
        <w:t>Act</w:t>
      </w:r>
      <w:r>
        <w:rPr>
          <w:i/>
        </w:rPr>
        <w:t>,</w:t>
      </w:r>
      <w:r>
        <w:rPr>
          <w:i/>
          <w:spacing w:val="-2"/>
        </w:rPr>
        <w:t xml:space="preserve"> </w:t>
      </w:r>
      <w:r>
        <w:t>which</w:t>
      </w:r>
      <w:r>
        <w:rPr>
          <w:spacing w:val="-2"/>
        </w:rPr>
        <w:t xml:space="preserve"> </w:t>
      </w:r>
      <w:r>
        <w:t>does</w:t>
      </w:r>
      <w:r>
        <w:rPr>
          <w:spacing w:val="-3"/>
        </w:rPr>
        <w:t xml:space="preserve"> </w:t>
      </w:r>
      <w:r>
        <w:t>not</w:t>
      </w:r>
      <w:r>
        <w:rPr>
          <w:spacing w:val="-2"/>
        </w:rPr>
        <w:t xml:space="preserve"> </w:t>
      </w:r>
      <w:r>
        <w:t>exist</w:t>
      </w:r>
      <w:r>
        <w:rPr>
          <w:i/>
        </w:rPr>
        <w:t>.</w:t>
      </w:r>
      <w:r>
        <w:rPr>
          <w:i/>
          <w:spacing w:val="-2"/>
        </w:rPr>
        <w:t xml:space="preserve"> </w:t>
      </w:r>
      <w:r>
        <w:t xml:space="preserve">The amendment in this Division updates the incorrect reference to the intended existing provision of ‘Part XI’ of the Competition and Consumer Act. </w:t>
      </w:r>
      <w:r>
        <w:rPr>
          <w:b/>
          <w:i/>
        </w:rPr>
        <w:t>[Schedule #, item 1, paragraph 80(1)(a) of TLA (More Competition, Better Prices) Act]</w:t>
      </w:r>
    </w:p>
    <w:p w14:paraId="0D44FE0B" w14:textId="77777777" w:rsidR="002D42C1" w:rsidRDefault="00F61317">
      <w:pPr>
        <w:pStyle w:val="Heading3"/>
        <w:numPr>
          <w:ilvl w:val="1"/>
          <w:numId w:val="1"/>
        </w:numPr>
        <w:tabs>
          <w:tab w:val="left" w:pos="846"/>
        </w:tabs>
        <w:ind w:left="846" w:hanging="705"/>
      </w:pPr>
      <w:r>
        <w:t>Division</w:t>
      </w:r>
      <w:r>
        <w:rPr>
          <w:spacing w:val="-4"/>
        </w:rPr>
        <w:t xml:space="preserve"> </w:t>
      </w:r>
      <w:r>
        <w:t>2</w:t>
      </w:r>
      <w:r>
        <w:rPr>
          <w:spacing w:val="-2"/>
        </w:rPr>
        <w:t xml:space="preserve"> </w:t>
      </w:r>
      <w:r>
        <w:t>–</w:t>
      </w:r>
      <w:r>
        <w:rPr>
          <w:spacing w:val="-2"/>
        </w:rPr>
        <w:t xml:space="preserve"> </w:t>
      </w:r>
      <w:r>
        <w:t>SMSF</w:t>
      </w:r>
      <w:r>
        <w:rPr>
          <w:spacing w:val="-2"/>
        </w:rPr>
        <w:t xml:space="preserve"> </w:t>
      </w:r>
      <w:r>
        <w:t>Public</w:t>
      </w:r>
      <w:r>
        <w:rPr>
          <w:spacing w:val="-2"/>
        </w:rPr>
        <w:t xml:space="preserve"> </w:t>
      </w:r>
      <w:r>
        <w:t>Trustee</w:t>
      </w:r>
      <w:r>
        <w:rPr>
          <w:spacing w:val="-2"/>
        </w:rPr>
        <w:t xml:space="preserve"> </w:t>
      </w:r>
      <w:r>
        <w:t>director</w:t>
      </w:r>
      <w:r>
        <w:rPr>
          <w:spacing w:val="-1"/>
        </w:rPr>
        <w:t xml:space="preserve"> </w:t>
      </w:r>
      <w:r>
        <w:rPr>
          <w:spacing w:val="-2"/>
        </w:rPr>
        <w:t>appointments</w:t>
      </w:r>
    </w:p>
    <w:p w14:paraId="2AD2A4A5" w14:textId="77777777" w:rsidR="002D42C1" w:rsidRDefault="00F61317">
      <w:pPr>
        <w:pStyle w:val="ListParagraph"/>
        <w:numPr>
          <w:ilvl w:val="1"/>
          <w:numId w:val="1"/>
        </w:numPr>
        <w:tabs>
          <w:tab w:val="left" w:pos="850"/>
        </w:tabs>
        <w:ind w:left="850" w:right="208" w:hanging="709"/>
      </w:pPr>
      <w:r>
        <w:t>Division 2 of Part 1 of Schedule # to the Bill makes amendments to the SIS Act.</w:t>
      </w:r>
      <w:r>
        <w:rPr>
          <w:spacing w:val="-4"/>
        </w:rPr>
        <w:t xml:space="preserve"> </w:t>
      </w:r>
      <w:r>
        <w:t>These</w:t>
      </w:r>
      <w:r>
        <w:rPr>
          <w:spacing w:val="-4"/>
        </w:rPr>
        <w:t xml:space="preserve"> </w:t>
      </w:r>
      <w:r>
        <w:t>amendments</w:t>
      </w:r>
      <w:r>
        <w:rPr>
          <w:spacing w:val="-4"/>
        </w:rPr>
        <w:t xml:space="preserve"> </w:t>
      </w:r>
      <w:r>
        <w:t>allow</w:t>
      </w:r>
      <w:r>
        <w:rPr>
          <w:spacing w:val="-4"/>
        </w:rPr>
        <w:t xml:space="preserve"> </w:t>
      </w:r>
      <w:r>
        <w:t>Public</w:t>
      </w:r>
      <w:r>
        <w:rPr>
          <w:spacing w:val="-4"/>
        </w:rPr>
        <w:t xml:space="preserve"> </w:t>
      </w:r>
      <w:r>
        <w:t>Trustees,</w:t>
      </w:r>
      <w:r>
        <w:rPr>
          <w:spacing w:val="-4"/>
        </w:rPr>
        <w:t xml:space="preserve"> </w:t>
      </w:r>
      <w:r>
        <w:t>when</w:t>
      </w:r>
      <w:r>
        <w:rPr>
          <w:spacing w:val="-4"/>
        </w:rPr>
        <w:t xml:space="preserve"> </w:t>
      </w:r>
      <w:r>
        <w:t>acting</w:t>
      </w:r>
      <w:r>
        <w:rPr>
          <w:spacing w:val="-4"/>
        </w:rPr>
        <w:t xml:space="preserve"> </w:t>
      </w:r>
      <w:r>
        <w:t>as</w:t>
      </w:r>
      <w:r>
        <w:rPr>
          <w:spacing w:val="-4"/>
        </w:rPr>
        <w:t xml:space="preserve"> </w:t>
      </w:r>
      <w:r>
        <w:t>a</w:t>
      </w:r>
      <w:r>
        <w:rPr>
          <w:spacing w:val="-4"/>
        </w:rPr>
        <w:t xml:space="preserve"> </w:t>
      </w:r>
      <w:r>
        <w:t>legal</w:t>
      </w:r>
      <w:r>
        <w:rPr>
          <w:spacing w:val="-4"/>
        </w:rPr>
        <w:t xml:space="preserve"> </w:t>
      </w:r>
      <w:r>
        <w:t xml:space="preserve">personal representative, to appoint an agent as a director of a company that is a trustee for a SMSF and </w:t>
      </w:r>
      <w:proofErr w:type="spellStart"/>
      <w:r>
        <w:t>authorise</w:t>
      </w:r>
      <w:proofErr w:type="spellEnd"/>
      <w:r>
        <w:t xml:space="preserve"> that agent to be remunerated for their services.</w:t>
      </w:r>
    </w:p>
    <w:p w14:paraId="6E030DB4" w14:textId="77777777" w:rsidR="002D42C1" w:rsidRDefault="00F61317">
      <w:pPr>
        <w:pStyle w:val="ListParagraph"/>
        <w:numPr>
          <w:ilvl w:val="1"/>
          <w:numId w:val="1"/>
        </w:numPr>
        <w:tabs>
          <w:tab w:val="left" w:pos="850"/>
        </w:tabs>
        <w:ind w:left="850" w:right="317" w:hanging="709"/>
      </w:pPr>
      <w:r>
        <w:t>Subsection 17</w:t>
      </w:r>
      <w:proofErr w:type="gramStart"/>
      <w:r>
        <w:t>A(</w:t>
      </w:r>
      <w:proofErr w:type="gramEnd"/>
      <w:r>
        <w:t>3) of the SIS Act provides alternative conditions a superannuation fund must meet to satisfy the definition of a SMSF when a member of the fund is legally unable to manage the fund. The amendments provide further circumstances that enable a SMSF to remain compliant if a member</w:t>
      </w:r>
      <w:r>
        <w:rPr>
          <w:spacing w:val="-3"/>
        </w:rPr>
        <w:t xml:space="preserve"> </w:t>
      </w:r>
      <w:r>
        <w:t>of</w:t>
      </w:r>
      <w:r>
        <w:rPr>
          <w:spacing w:val="-3"/>
        </w:rPr>
        <w:t xml:space="preserve"> </w:t>
      </w:r>
      <w:r>
        <w:t>the</w:t>
      </w:r>
      <w:r>
        <w:rPr>
          <w:spacing w:val="-3"/>
        </w:rPr>
        <w:t xml:space="preserve"> </w:t>
      </w:r>
      <w:r>
        <w:t>fund</w:t>
      </w:r>
      <w:r>
        <w:rPr>
          <w:spacing w:val="-3"/>
        </w:rPr>
        <w:t xml:space="preserve"> </w:t>
      </w:r>
      <w:r>
        <w:t>cannot</w:t>
      </w:r>
      <w:r>
        <w:rPr>
          <w:spacing w:val="-3"/>
        </w:rPr>
        <w:t xml:space="preserve"> </w:t>
      </w:r>
      <w:r>
        <w:t>manage</w:t>
      </w:r>
      <w:r>
        <w:rPr>
          <w:spacing w:val="-3"/>
        </w:rPr>
        <w:t xml:space="preserve"> </w:t>
      </w:r>
      <w:r>
        <w:t>the</w:t>
      </w:r>
      <w:r>
        <w:rPr>
          <w:spacing w:val="-3"/>
        </w:rPr>
        <w:t xml:space="preserve"> </w:t>
      </w:r>
      <w:r>
        <w:t>fund</w:t>
      </w:r>
      <w:r>
        <w:rPr>
          <w:spacing w:val="-3"/>
        </w:rPr>
        <w:t xml:space="preserve"> </w:t>
      </w:r>
      <w:r>
        <w:t>due</w:t>
      </w:r>
      <w:r>
        <w:rPr>
          <w:spacing w:val="-4"/>
        </w:rPr>
        <w:t xml:space="preserve"> </w:t>
      </w:r>
      <w:r>
        <w:t>a</w:t>
      </w:r>
      <w:r>
        <w:rPr>
          <w:spacing w:val="-3"/>
        </w:rPr>
        <w:t xml:space="preserve"> </w:t>
      </w:r>
      <w:r>
        <w:t>legal</w:t>
      </w:r>
      <w:r>
        <w:rPr>
          <w:spacing w:val="-3"/>
        </w:rPr>
        <w:t xml:space="preserve"> </w:t>
      </w:r>
      <w:r>
        <w:t>disability</w:t>
      </w:r>
      <w:r>
        <w:rPr>
          <w:spacing w:val="-3"/>
        </w:rPr>
        <w:t xml:space="preserve"> </w:t>
      </w:r>
      <w:r>
        <w:t>or</w:t>
      </w:r>
      <w:r>
        <w:rPr>
          <w:spacing w:val="-3"/>
        </w:rPr>
        <w:t xml:space="preserve"> </w:t>
      </w:r>
      <w:r>
        <w:t>death.</w:t>
      </w:r>
      <w:r>
        <w:rPr>
          <w:spacing w:val="-3"/>
        </w:rPr>
        <w:t xml:space="preserve"> </w:t>
      </w:r>
      <w:r>
        <w:t>A Public Trustee acting as a legal personal representative of the member may appoint an agent to continue to manage the fund, as a director of the fund’s trustee co</w:t>
      </w:r>
      <w:r>
        <w:t xml:space="preserve">mpany, while still allowing the fund to keep its status as a SMSF. </w:t>
      </w:r>
      <w:r>
        <w:rPr>
          <w:b/>
          <w:i/>
        </w:rPr>
        <w:t>[Schedule #, items 2 and 3, paragraph 17A(</w:t>
      </w:r>
      <w:proofErr w:type="gramStart"/>
      <w:r>
        <w:rPr>
          <w:b/>
          <w:i/>
        </w:rPr>
        <w:t>3)(</w:t>
      </w:r>
      <w:proofErr w:type="gramEnd"/>
      <w:r>
        <w:rPr>
          <w:b/>
          <w:i/>
        </w:rPr>
        <w:t>aa) and (</w:t>
      </w:r>
      <w:proofErr w:type="spellStart"/>
      <w:r>
        <w:rPr>
          <w:b/>
          <w:i/>
        </w:rPr>
        <w:t>ba</w:t>
      </w:r>
      <w:proofErr w:type="spellEnd"/>
      <w:r>
        <w:rPr>
          <w:b/>
          <w:i/>
        </w:rPr>
        <w:t>) of the SIS Act]</w:t>
      </w:r>
    </w:p>
    <w:p w14:paraId="0631A256" w14:textId="77777777" w:rsidR="002D42C1" w:rsidRDefault="002D42C1">
      <w:pPr>
        <w:pStyle w:val="ListParagraph"/>
        <w:sectPr w:rsidR="002D42C1">
          <w:pgSz w:w="9980" w:h="14180"/>
          <w:pgMar w:top="1080" w:right="992" w:bottom="880" w:left="992" w:header="889" w:footer="689" w:gutter="0"/>
          <w:cols w:space="720"/>
        </w:sectPr>
      </w:pPr>
    </w:p>
    <w:p w14:paraId="392D7F1B" w14:textId="77777777" w:rsidR="002D42C1" w:rsidRDefault="00F61317">
      <w:pPr>
        <w:pStyle w:val="ListParagraph"/>
        <w:numPr>
          <w:ilvl w:val="1"/>
          <w:numId w:val="1"/>
        </w:numPr>
        <w:tabs>
          <w:tab w:val="left" w:pos="851"/>
        </w:tabs>
        <w:ind w:right="366" w:hanging="709"/>
      </w:pPr>
      <w:r>
        <w:lastRenderedPageBreak/>
        <w:t>Subsection</w:t>
      </w:r>
      <w:r>
        <w:rPr>
          <w:spacing w:val="-4"/>
        </w:rPr>
        <w:t xml:space="preserve"> </w:t>
      </w:r>
      <w:r>
        <w:t>17</w:t>
      </w:r>
      <w:proofErr w:type="gramStart"/>
      <w:r>
        <w:t>B(</w:t>
      </w:r>
      <w:proofErr w:type="gramEnd"/>
      <w:r>
        <w:t>2)</w:t>
      </w:r>
      <w:r>
        <w:rPr>
          <w:spacing w:val="-4"/>
        </w:rPr>
        <w:t xml:space="preserve"> </w:t>
      </w:r>
      <w:r>
        <w:t>of</w:t>
      </w:r>
      <w:r>
        <w:rPr>
          <w:spacing w:val="-4"/>
        </w:rPr>
        <w:t xml:space="preserve"> </w:t>
      </w:r>
      <w:r>
        <w:t>the</w:t>
      </w:r>
      <w:r>
        <w:rPr>
          <w:spacing w:val="-4"/>
        </w:rPr>
        <w:t xml:space="preserve"> </w:t>
      </w:r>
      <w:r>
        <w:t>SIS</w:t>
      </w:r>
      <w:r>
        <w:rPr>
          <w:spacing w:val="-5"/>
        </w:rPr>
        <w:t xml:space="preserve"> </w:t>
      </w:r>
      <w:r>
        <w:t>Act</w:t>
      </w:r>
      <w:r>
        <w:rPr>
          <w:spacing w:val="-4"/>
        </w:rPr>
        <w:t xml:space="preserve"> </w:t>
      </w:r>
      <w:r>
        <w:t>provides</w:t>
      </w:r>
      <w:r>
        <w:rPr>
          <w:spacing w:val="-5"/>
        </w:rPr>
        <w:t xml:space="preserve"> </w:t>
      </w:r>
      <w:r>
        <w:t>the</w:t>
      </w:r>
      <w:r>
        <w:rPr>
          <w:spacing w:val="-4"/>
        </w:rPr>
        <w:t xml:space="preserve"> </w:t>
      </w:r>
      <w:r>
        <w:t>circumstances</w:t>
      </w:r>
      <w:r>
        <w:rPr>
          <w:spacing w:val="-4"/>
        </w:rPr>
        <w:t xml:space="preserve"> </w:t>
      </w:r>
      <w:r>
        <w:t>where</w:t>
      </w:r>
      <w:r>
        <w:rPr>
          <w:spacing w:val="-4"/>
        </w:rPr>
        <w:t xml:space="preserve"> </w:t>
      </w:r>
      <w:r>
        <w:t>a</w:t>
      </w:r>
      <w:r>
        <w:rPr>
          <w:spacing w:val="-5"/>
        </w:rPr>
        <w:t xml:space="preserve"> </w:t>
      </w:r>
      <w:r>
        <w:t>trustee of a SMSF may be renumerated for services performed. The amendments allow a director that is an agent appointed by a Public Trustee to be paid for work to manage the fund.</w:t>
      </w:r>
    </w:p>
    <w:p w14:paraId="2171FBB0" w14:textId="77777777" w:rsidR="002D42C1" w:rsidRDefault="00F61317">
      <w:pPr>
        <w:pStyle w:val="ListParagraph"/>
        <w:numPr>
          <w:ilvl w:val="1"/>
          <w:numId w:val="1"/>
        </w:numPr>
        <w:tabs>
          <w:tab w:val="left" w:pos="851"/>
        </w:tabs>
        <w:ind w:right="306" w:hanging="709"/>
        <w:jc w:val="both"/>
      </w:pPr>
      <w:r>
        <w:t>These</w:t>
      </w:r>
      <w:r>
        <w:rPr>
          <w:spacing w:val="-2"/>
        </w:rPr>
        <w:t xml:space="preserve"> </w:t>
      </w:r>
      <w:r>
        <w:t>amendments</w:t>
      </w:r>
      <w:r>
        <w:rPr>
          <w:spacing w:val="-1"/>
        </w:rPr>
        <w:t xml:space="preserve"> </w:t>
      </w:r>
      <w:r>
        <w:t>are</w:t>
      </w:r>
      <w:r>
        <w:rPr>
          <w:spacing w:val="-1"/>
        </w:rPr>
        <w:t xml:space="preserve"> </w:t>
      </w:r>
      <w:r>
        <w:t>necessary</w:t>
      </w:r>
      <w:r>
        <w:rPr>
          <w:spacing w:val="-1"/>
        </w:rPr>
        <w:t xml:space="preserve"> </w:t>
      </w:r>
      <w:r>
        <w:t>to</w:t>
      </w:r>
      <w:r>
        <w:rPr>
          <w:spacing w:val="-1"/>
        </w:rPr>
        <w:t xml:space="preserve"> </w:t>
      </w:r>
      <w:r>
        <w:t>address</w:t>
      </w:r>
      <w:r>
        <w:rPr>
          <w:spacing w:val="-2"/>
        </w:rPr>
        <w:t xml:space="preserve"> </w:t>
      </w:r>
      <w:r>
        <w:t>a</w:t>
      </w:r>
      <w:r>
        <w:rPr>
          <w:spacing w:val="-1"/>
        </w:rPr>
        <w:t xml:space="preserve"> </w:t>
      </w:r>
      <w:r>
        <w:t>gap</w:t>
      </w:r>
      <w:r>
        <w:rPr>
          <w:spacing w:val="-1"/>
        </w:rPr>
        <w:t xml:space="preserve"> </w:t>
      </w:r>
      <w:r>
        <w:t>in</w:t>
      </w:r>
      <w:r>
        <w:rPr>
          <w:spacing w:val="-1"/>
        </w:rPr>
        <w:t xml:space="preserve"> </w:t>
      </w:r>
      <w:r>
        <w:t>the</w:t>
      </w:r>
      <w:r>
        <w:rPr>
          <w:spacing w:val="-1"/>
        </w:rPr>
        <w:t xml:space="preserve"> </w:t>
      </w:r>
      <w:r>
        <w:t>provisions</w:t>
      </w:r>
      <w:r>
        <w:rPr>
          <w:spacing w:val="-2"/>
        </w:rPr>
        <w:t xml:space="preserve"> </w:t>
      </w:r>
      <w:r>
        <w:t>regarding legal</w:t>
      </w:r>
      <w:r>
        <w:rPr>
          <w:spacing w:val="-4"/>
        </w:rPr>
        <w:t xml:space="preserve"> </w:t>
      </w:r>
      <w:r>
        <w:t>personal</w:t>
      </w:r>
      <w:r>
        <w:rPr>
          <w:spacing w:val="-3"/>
        </w:rPr>
        <w:t xml:space="preserve"> </w:t>
      </w:r>
      <w:r>
        <w:t>representatives</w:t>
      </w:r>
      <w:r>
        <w:rPr>
          <w:spacing w:val="-4"/>
        </w:rPr>
        <w:t xml:space="preserve"> </w:t>
      </w:r>
      <w:r>
        <w:t>who</w:t>
      </w:r>
      <w:r>
        <w:rPr>
          <w:spacing w:val="-3"/>
        </w:rPr>
        <w:t xml:space="preserve"> </w:t>
      </w:r>
      <w:r>
        <w:t>are</w:t>
      </w:r>
      <w:r>
        <w:rPr>
          <w:spacing w:val="-3"/>
        </w:rPr>
        <w:t xml:space="preserve"> </w:t>
      </w:r>
      <w:r>
        <w:t>acting</w:t>
      </w:r>
      <w:r>
        <w:rPr>
          <w:spacing w:val="-3"/>
        </w:rPr>
        <w:t xml:space="preserve"> </w:t>
      </w:r>
      <w:r>
        <w:t>on</w:t>
      </w:r>
      <w:r>
        <w:rPr>
          <w:spacing w:val="-3"/>
        </w:rPr>
        <w:t xml:space="preserve"> </w:t>
      </w:r>
      <w:r>
        <w:t>behalf</w:t>
      </w:r>
      <w:r>
        <w:rPr>
          <w:spacing w:val="-3"/>
        </w:rPr>
        <w:t xml:space="preserve"> </w:t>
      </w:r>
      <w:r>
        <w:t>of</w:t>
      </w:r>
      <w:r>
        <w:rPr>
          <w:spacing w:val="-3"/>
        </w:rPr>
        <w:t xml:space="preserve"> </w:t>
      </w:r>
      <w:r>
        <w:t>a</w:t>
      </w:r>
      <w:r>
        <w:rPr>
          <w:spacing w:val="-3"/>
        </w:rPr>
        <w:t xml:space="preserve"> </w:t>
      </w:r>
      <w:r>
        <w:t>member</w:t>
      </w:r>
      <w:r>
        <w:rPr>
          <w:spacing w:val="-3"/>
        </w:rPr>
        <w:t xml:space="preserve"> </w:t>
      </w:r>
      <w:r>
        <w:t>of</w:t>
      </w:r>
      <w:r>
        <w:rPr>
          <w:spacing w:val="-3"/>
        </w:rPr>
        <w:t xml:space="preserve"> </w:t>
      </w:r>
      <w:r>
        <w:t>a</w:t>
      </w:r>
      <w:r>
        <w:rPr>
          <w:spacing w:val="-3"/>
        </w:rPr>
        <w:t xml:space="preserve"> </w:t>
      </w:r>
      <w:r>
        <w:t xml:space="preserve">self-managed </w:t>
      </w:r>
      <w:r>
        <w:t>superannuation fund.</w:t>
      </w:r>
    </w:p>
    <w:p w14:paraId="2CD1505A" w14:textId="77777777" w:rsidR="002D42C1" w:rsidRDefault="00F61317">
      <w:pPr>
        <w:pStyle w:val="Heading6"/>
        <w:jc w:val="both"/>
      </w:pPr>
      <w:r>
        <w:t>[Schedule</w:t>
      </w:r>
      <w:r>
        <w:rPr>
          <w:spacing w:val="-2"/>
        </w:rPr>
        <w:t xml:space="preserve"> </w:t>
      </w:r>
      <w:r>
        <w:t>#,</w:t>
      </w:r>
      <w:r>
        <w:rPr>
          <w:spacing w:val="-1"/>
        </w:rPr>
        <w:t xml:space="preserve"> </w:t>
      </w:r>
      <w:r>
        <w:t>item</w:t>
      </w:r>
      <w:r>
        <w:rPr>
          <w:spacing w:val="-1"/>
        </w:rPr>
        <w:t xml:space="preserve"> </w:t>
      </w:r>
      <w:r>
        <w:t>4,</w:t>
      </w:r>
      <w:r>
        <w:rPr>
          <w:spacing w:val="-1"/>
        </w:rPr>
        <w:t xml:space="preserve"> </w:t>
      </w:r>
      <w:r>
        <w:t>subsection</w:t>
      </w:r>
      <w:r>
        <w:rPr>
          <w:spacing w:val="-2"/>
        </w:rPr>
        <w:t xml:space="preserve"> </w:t>
      </w:r>
      <w:r>
        <w:t>17</w:t>
      </w:r>
      <w:proofErr w:type="gramStart"/>
      <w:r>
        <w:t>B(</w:t>
      </w:r>
      <w:proofErr w:type="gramEnd"/>
      <w:r>
        <w:t>2)</w:t>
      </w:r>
      <w:r>
        <w:rPr>
          <w:spacing w:val="-1"/>
        </w:rPr>
        <w:t xml:space="preserve"> </w:t>
      </w:r>
      <w:r>
        <w:t>of</w:t>
      </w:r>
      <w:r>
        <w:rPr>
          <w:spacing w:val="-1"/>
        </w:rPr>
        <w:t xml:space="preserve"> </w:t>
      </w:r>
      <w:r>
        <w:t>the</w:t>
      </w:r>
      <w:r>
        <w:rPr>
          <w:spacing w:val="-1"/>
        </w:rPr>
        <w:t xml:space="preserve"> </w:t>
      </w:r>
      <w:r>
        <w:t>SIS</w:t>
      </w:r>
      <w:r>
        <w:rPr>
          <w:spacing w:val="-2"/>
        </w:rPr>
        <w:t xml:space="preserve"> </w:t>
      </w:r>
      <w:r>
        <w:rPr>
          <w:spacing w:val="-4"/>
        </w:rPr>
        <w:t>Act]</w:t>
      </w:r>
    </w:p>
    <w:p w14:paraId="7504561F" w14:textId="77777777" w:rsidR="002D42C1" w:rsidRDefault="002D42C1">
      <w:pPr>
        <w:pStyle w:val="BodyText"/>
        <w:spacing w:before="240"/>
        <w:rPr>
          <w:b/>
          <w:i/>
        </w:rPr>
      </w:pPr>
    </w:p>
    <w:p w14:paraId="4268E3C4" w14:textId="77777777" w:rsidR="002D42C1" w:rsidRDefault="00F61317">
      <w:pPr>
        <w:pStyle w:val="Heading3"/>
        <w:spacing w:before="0"/>
        <w:ind w:left="142"/>
      </w:pPr>
      <w:r>
        <w:t>Division</w:t>
      </w:r>
      <w:r>
        <w:rPr>
          <w:spacing w:val="-5"/>
        </w:rPr>
        <w:t xml:space="preserve"> </w:t>
      </w:r>
      <w:r>
        <w:t>3</w:t>
      </w:r>
      <w:r>
        <w:rPr>
          <w:spacing w:val="-5"/>
        </w:rPr>
        <w:t xml:space="preserve"> </w:t>
      </w:r>
      <w:r>
        <w:t>–</w:t>
      </w:r>
      <w:r>
        <w:rPr>
          <w:spacing w:val="-5"/>
        </w:rPr>
        <w:t xml:space="preserve"> </w:t>
      </w:r>
      <w:r>
        <w:t>Correcting</w:t>
      </w:r>
      <w:r>
        <w:rPr>
          <w:spacing w:val="-5"/>
        </w:rPr>
        <w:t xml:space="preserve"> </w:t>
      </w:r>
      <w:r>
        <w:t>cross-reference</w:t>
      </w:r>
      <w:r>
        <w:rPr>
          <w:spacing w:val="-5"/>
        </w:rPr>
        <w:t xml:space="preserve"> </w:t>
      </w:r>
      <w:r>
        <w:t>in</w:t>
      </w:r>
      <w:r>
        <w:rPr>
          <w:spacing w:val="-5"/>
        </w:rPr>
        <w:t xml:space="preserve"> </w:t>
      </w:r>
      <w:r>
        <w:t>review</w:t>
      </w:r>
      <w:r>
        <w:rPr>
          <w:spacing w:val="-5"/>
        </w:rPr>
        <w:t xml:space="preserve"> </w:t>
      </w:r>
      <w:r>
        <w:t>of</w:t>
      </w:r>
      <w:r>
        <w:rPr>
          <w:spacing w:val="-5"/>
        </w:rPr>
        <w:t xml:space="preserve"> </w:t>
      </w:r>
      <w:r>
        <w:t xml:space="preserve">operation </w:t>
      </w:r>
      <w:r>
        <w:rPr>
          <w:spacing w:val="-2"/>
        </w:rPr>
        <w:t>provision</w:t>
      </w:r>
    </w:p>
    <w:p w14:paraId="4CF69D76" w14:textId="77777777" w:rsidR="002D42C1" w:rsidRDefault="00F61317">
      <w:pPr>
        <w:pStyle w:val="ListParagraph"/>
        <w:numPr>
          <w:ilvl w:val="1"/>
          <w:numId w:val="1"/>
        </w:numPr>
        <w:tabs>
          <w:tab w:val="left" w:pos="851"/>
        </w:tabs>
        <w:ind w:right="171" w:hanging="709"/>
      </w:pPr>
      <w:r>
        <w:t>Division 3 of Part 1 of Schedule # to the Bill makes amendments to the ASIC Act.</w:t>
      </w:r>
      <w:r>
        <w:rPr>
          <w:spacing w:val="-4"/>
        </w:rPr>
        <w:t xml:space="preserve"> </w:t>
      </w:r>
      <w:r>
        <w:t>The</w:t>
      </w:r>
      <w:r>
        <w:rPr>
          <w:spacing w:val="-4"/>
        </w:rPr>
        <w:t xml:space="preserve"> </w:t>
      </w:r>
      <w:r>
        <w:t>amendments</w:t>
      </w:r>
      <w:r>
        <w:rPr>
          <w:spacing w:val="-5"/>
        </w:rPr>
        <w:t xml:space="preserve"> </w:t>
      </w:r>
      <w:r>
        <w:t>improve</w:t>
      </w:r>
      <w:r>
        <w:rPr>
          <w:spacing w:val="-4"/>
        </w:rPr>
        <w:t xml:space="preserve"> </w:t>
      </w:r>
      <w:r>
        <w:t>readability</w:t>
      </w:r>
      <w:r>
        <w:rPr>
          <w:spacing w:val="-4"/>
        </w:rPr>
        <w:t xml:space="preserve"> </w:t>
      </w:r>
      <w:r>
        <w:t>and</w:t>
      </w:r>
      <w:r>
        <w:rPr>
          <w:spacing w:val="-4"/>
        </w:rPr>
        <w:t xml:space="preserve"> </w:t>
      </w:r>
      <w:r>
        <w:t>clarity</w:t>
      </w:r>
      <w:r>
        <w:rPr>
          <w:spacing w:val="-4"/>
        </w:rPr>
        <w:t xml:space="preserve"> </w:t>
      </w:r>
      <w:r>
        <w:t>of</w:t>
      </w:r>
      <w:r>
        <w:rPr>
          <w:spacing w:val="-4"/>
        </w:rPr>
        <w:t xml:space="preserve"> </w:t>
      </w:r>
      <w:r>
        <w:t>the</w:t>
      </w:r>
      <w:r>
        <w:rPr>
          <w:spacing w:val="-4"/>
        </w:rPr>
        <w:t xml:space="preserve"> </w:t>
      </w:r>
      <w:r>
        <w:t>ASIC</w:t>
      </w:r>
      <w:r>
        <w:rPr>
          <w:spacing w:val="-4"/>
        </w:rPr>
        <w:t xml:space="preserve"> </w:t>
      </w:r>
      <w:r>
        <w:t>Act,</w:t>
      </w:r>
      <w:r>
        <w:rPr>
          <w:spacing w:val="-4"/>
        </w:rPr>
        <w:t xml:space="preserve"> </w:t>
      </w:r>
      <w:r>
        <w:t>helping to avoid misinterpretation.</w:t>
      </w:r>
    </w:p>
    <w:p w14:paraId="2C0387BE" w14:textId="77777777" w:rsidR="002D42C1" w:rsidRDefault="00F61317">
      <w:pPr>
        <w:pStyle w:val="ListParagraph"/>
        <w:numPr>
          <w:ilvl w:val="1"/>
          <w:numId w:val="1"/>
        </w:numPr>
        <w:tabs>
          <w:tab w:val="left" w:pos="850"/>
        </w:tabs>
        <w:ind w:left="850" w:hanging="708"/>
      </w:pPr>
      <w:r>
        <w:t>The</w:t>
      </w:r>
      <w:r>
        <w:rPr>
          <w:spacing w:val="-2"/>
        </w:rPr>
        <w:t xml:space="preserve"> </w:t>
      </w:r>
      <w:r>
        <w:t>amendment</w:t>
      </w:r>
      <w:r>
        <w:rPr>
          <w:spacing w:val="-1"/>
        </w:rPr>
        <w:t xml:space="preserve"> </w:t>
      </w:r>
      <w:r>
        <w:t>made to</w:t>
      </w:r>
      <w:r>
        <w:rPr>
          <w:spacing w:val="-1"/>
        </w:rPr>
        <w:t xml:space="preserve"> </w:t>
      </w:r>
      <w:r>
        <w:t>section 14(1) of</w:t>
      </w:r>
      <w:r>
        <w:rPr>
          <w:spacing w:val="-1"/>
        </w:rPr>
        <w:t xml:space="preserve"> </w:t>
      </w:r>
      <w:r>
        <w:t>the ASIC Act</w:t>
      </w:r>
      <w:r>
        <w:rPr>
          <w:spacing w:val="-1"/>
        </w:rPr>
        <w:t xml:space="preserve"> </w:t>
      </w:r>
      <w:r>
        <w:t xml:space="preserve">achieves two </w:t>
      </w:r>
      <w:r>
        <w:rPr>
          <w:spacing w:val="-2"/>
        </w:rPr>
        <w:t>purposes:</w:t>
      </w:r>
    </w:p>
    <w:p w14:paraId="1E7B4FA1" w14:textId="77777777" w:rsidR="002D42C1" w:rsidRDefault="00F61317">
      <w:pPr>
        <w:pStyle w:val="ListParagraph"/>
        <w:numPr>
          <w:ilvl w:val="2"/>
          <w:numId w:val="1"/>
        </w:numPr>
        <w:tabs>
          <w:tab w:val="left" w:pos="1560"/>
        </w:tabs>
        <w:ind w:right="188" w:hanging="709"/>
      </w:pPr>
      <w:r>
        <w:t>The amendment clarifies the authority of the Minister, explicitly stating</w:t>
      </w:r>
      <w:r>
        <w:rPr>
          <w:spacing w:val="-3"/>
        </w:rPr>
        <w:t xml:space="preserve"> </w:t>
      </w:r>
      <w:r>
        <w:t>that</w:t>
      </w:r>
      <w:r>
        <w:rPr>
          <w:spacing w:val="-3"/>
        </w:rPr>
        <w:t xml:space="preserve"> </w:t>
      </w:r>
      <w:r>
        <w:t>the</w:t>
      </w:r>
      <w:r>
        <w:rPr>
          <w:spacing w:val="-3"/>
        </w:rPr>
        <w:t xml:space="preserve"> </w:t>
      </w:r>
      <w:r>
        <w:t>Minister</w:t>
      </w:r>
      <w:r>
        <w:rPr>
          <w:spacing w:val="-3"/>
        </w:rPr>
        <w:t xml:space="preserve"> </w:t>
      </w:r>
      <w:r>
        <w:t>may</w:t>
      </w:r>
      <w:r>
        <w:rPr>
          <w:spacing w:val="-3"/>
        </w:rPr>
        <w:t xml:space="preserve"> </w:t>
      </w:r>
      <w:r>
        <w:t>direct</w:t>
      </w:r>
      <w:r>
        <w:rPr>
          <w:spacing w:val="-4"/>
        </w:rPr>
        <w:t xml:space="preserve"> </w:t>
      </w:r>
      <w:r>
        <w:t>the</w:t>
      </w:r>
      <w:r>
        <w:rPr>
          <w:spacing w:val="-3"/>
        </w:rPr>
        <w:t xml:space="preserve"> </w:t>
      </w:r>
      <w:r>
        <w:t>ASIC</w:t>
      </w:r>
      <w:r>
        <w:rPr>
          <w:spacing w:val="-3"/>
        </w:rPr>
        <w:t xml:space="preserve"> </w:t>
      </w:r>
      <w:r>
        <w:t>to</w:t>
      </w:r>
      <w:r>
        <w:rPr>
          <w:spacing w:val="-3"/>
        </w:rPr>
        <w:t xml:space="preserve"> </w:t>
      </w:r>
      <w:r>
        <w:t>investigate</w:t>
      </w:r>
      <w:r>
        <w:rPr>
          <w:spacing w:val="-3"/>
        </w:rPr>
        <w:t xml:space="preserve"> </w:t>
      </w:r>
      <w:r>
        <w:t>a</w:t>
      </w:r>
      <w:r>
        <w:rPr>
          <w:spacing w:val="-3"/>
        </w:rPr>
        <w:t xml:space="preserve"> </w:t>
      </w:r>
      <w:r>
        <w:t>matter</w:t>
      </w:r>
      <w:r>
        <w:rPr>
          <w:spacing w:val="-3"/>
        </w:rPr>
        <w:t xml:space="preserve"> </w:t>
      </w:r>
      <w:r>
        <w:t xml:space="preserve">by providing written instructions. This is done by ensuring that the commas are used correctly. Overall, the amendment removes any uncertainty about how the Minister’s directions should be </w:t>
      </w:r>
      <w:r>
        <w:rPr>
          <w:spacing w:val="-2"/>
        </w:rPr>
        <w:t>communicated.</w:t>
      </w:r>
    </w:p>
    <w:p w14:paraId="7BAA9187" w14:textId="77777777" w:rsidR="002D42C1" w:rsidRDefault="00F61317">
      <w:pPr>
        <w:pStyle w:val="ListParagraph"/>
        <w:numPr>
          <w:ilvl w:val="2"/>
          <w:numId w:val="1"/>
        </w:numPr>
        <w:tabs>
          <w:tab w:val="left" w:pos="1560"/>
        </w:tabs>
        <w:spacing w:before="119"/>
        <w:ind w:right="237" w:hanging="709"/>
        <w:rPr>
          <w:b/>
          <w:i/>
        </w:rPr>
      </w:pPr>
      <w:r>
        <w:t xml:space="preserve">The language in this provision has also been </w:t>
      </w:r>
      <w:proofErr w:type="spellStart"/>
      <w:r>
        <w:t>modernised</w:t>
      </w:r>
      <w:proofErr w:type="spellEnd"/>
      <w:r>
        <w:t xml:space="preserve"> by replacing the gendered phrase ‘he or she’ with the gender-neutral term ‘the Minister’.</w:t>
      </w:r>
      <w:r>
        <w:rPr>
          <w:spacing w:val="-5"/>
        </w:rPr>
        <w:t xml:space="preserve"> </w:t>
      </w:r>
      <w:r>
        <w:t>This</w:t>
      </w:r>
      <w:r>
        <w:rPr>
          <w:spacing w:val="-6"/>
        </w:rPr>
        <w:t xml:space="preserve"> </w:t>
      </w:r>
      <w:r>
        <w:t>is</w:t>
      </w:r>
      <w:r>
        <w:rPr>
          <w:spacing w:val="-6"/>
        </w:rPr>
        <w:t xml:space="preserve"> </w:t>
      </w:r>
      <w:r>
        <w:t>consistent</w:t>
      </w:r>
      <w:r>
        <w:rPr>
          <w:spacing w:val="-5"/>
        </w:rPr>
        <w:t xml:space="preserve"> </w:t>
      </w:r>
      <w:r>
        <w:t>with</w:t>
      </w:r>
      <w:r>
        <w:rPr>
          <w:spacing w:val="-5"/>
        </w:rPr>
        <w:t xml:space="preserve"> </w:t>
      </w:r>
      <w:r>
        <w:t>current</w:t>
      </w:r>
      <w:r>
        <w:rPr>
          <w:spacing w:val="-6"/>
        </w:rPr>
        <w:t xml:space="preserve"> </w:t>
      </w:r>
      <w:r>
        <w:t>legislation</w:t>
      </w:r>
      <w:r>
        <w:rPr>
          <w:spacing w:val="-5"/>
        </w:rPr>
        <w:t xml:space="preserve"> </w:t>
      </w:r>
      <w:r>
        <w:t>drafting</w:t>
      </w:r>
      <w:r>
        <w:rPr>
          <w:spacing w:val="-5"/>
        </w:rPr>
        <w:t xml:space="preserve"> </w:t>
      </w:r>
      <w:r>
        <w:t xml:space="preserve">practices. </w:t>
      </w:r>
      <w:r>
        <w:rPr>
          <w:b/>
          <w:i/>
        </w:rPr>
        <w:t>[Schedule #, item 5, subsection 14(1) of ASIC Act]</w:t>
      </w:r>
    </w:p>
    <w:p w14:paraId="599DD12B" w14:textId="77777777" w:rsidR="002D42C1" w:rsidRDefault="00F61317">
      <w:pPr>
        <w:pStyle w:val="ListParagraph"/>
        <w:numPr>
          <w:ilvl w:val="1"/>
          <w:numId w:val="1"/>
        </w:numPr>
        <w:tabs>
          <w:tab w:val="left" w:pos="850"/>
        </w:tabs>
        <w:spacing w:before="119"/>
        <w:ind w:left="850" w:right="293" w:hanging="709"/>
        <w:jc w:val="both"/>
      </w:pPr>
      <w:r>
        <w:t>The</w:t>
      </w:r>
      <w:r>
        <w:rPr>
          <w:spacing w:val="-4"/>
        </w:rPr>
        <w:t xml:space="preserve"> </w:t>
      </w:r>
      <w:r>
        <w:t>amendment</w:t>
      </w:r>
      <w:r>
        <w:rPr>
          <w:spacing w:val="-4"/>
        </w:rPr>
        <w:t xml:space="preserve"> </w:t>
      </w:r>
      <w:r>
        <w:t>in</w:t>
      </w:r>
      <w:r>
        <w:rPr>
          <w:spacing w:val="-3"/>
        </w:rPr>
        <w:t xml:space="preserve"> </w:t>
      </w:r>
      <w:r>
        <w:t>subsection</w:t>
      </w:r>
      <w:r>
        <w:rPr>
          <w:spacing w:val="-3"/>
        </w:rPr>
        <w:t xml:space="preserve"> </w:t>
      </w:r>
      <w:r>
        <w:t>43(3)</w:t>
      </w:r>
      <w:r>
        <w:rPr>
          <w:spacing w:val="-4"/>
        </w:rPr>
        <w:t xml:space="preserve"> </w:t>
      </w:r>
      <w:r>
        <w:t>of</w:t>
      </w:r>
      <w:r>
        <w:rPr>
          <w:spacing w:val="-3"/>
        </w:rPr>
        <w:t xml:space="preserve"> </w:t>
      </w:r>
      <w:r>
        <w:t>the</w:t>
      </w:r>
      <w:r>
        <w:rPr>
          <w:spacing w:val="-3"/>
        </w:rPr>
        <w:t xml:space="preserve"> </w:t>
      </w:r>
      <w:r>
        <w:t>ASIC</w:t>
      </w:r>
      <w:r>
        <w:rPr>
          <w:spacing w:val="-4"/>
        </w:rPr>
        <w:t xml:space="preserve"> </w:t>
      </w:r>
      <w:r>
        <w:t>Act</w:t>
      </w:r>
      <w:r>
        <w:rPr>
          <w:spacing w:val="-3"/>
        </w:rPr>
        <w:t xml:space="preserve"> </w:t>
      </w:r>
      <w:r>
        <w:t>removes</w:t>
      </w:r>
      <w:r>
        <w:rPr>
          <w:spacing w:val="-4"/>
        </w:rPr>
        <w:t xml:space="preserve"> </w:t>
      </w:r>
      <w:r>
        <w:t>an</w:t>
      </w:r>
      <w:r>
        <w:rPr>
          <w:spacing w:val="-3"/>
        </w:rPr>
        <w:t xml:space="preserve"> </w:t>
      </w:r>
      <w:r>
        <w:t>unnecessary comma. This</w:t>
      </w:r>
      <w:r>
        <w:rPr>
          <w:spacing w:val="-1"/>
        </w:rPr>
        <w:t xml:space="preserve"> </w:t>
      </w:r>
      <w:r>
        <w:t>aim to remove ambiguity from the section, making the</w:t>
      </w:r>
      <w:r>
        <w:rPr>
          <w:spacing w:val="-1"/>
        </w:rPr>
        <w:t xml:space="preserve"> </w:t>
      </w:r>
      <w:r>
        <w:t>meaning of the provision clearer.</w:t>
      </w:r>
    </w:p>
    <w:p w14:paraId="166E3278" w14:textId="77777777" w:rsidR="002D42C1" w:rsidRDefault="00F61317">
      <w:pPr>
        <w:pStyle w:val="Heading6"/>
        <w:ind w:left="850"/>
        <w:jc w:val="both"/>
      </w:pPr>
      <w:r>
        <w:t>[Schedule</w:t>
      </w:r>
      <w:r>
        <w:rPr>
          <w:spacing w:val="-1"/>
        </w:rPr>
        <w:t xml:space="preserve"> </w:t>
      </w:r>
      <w:r>
        <w:t>#,</w:t>
      </w:r>
      <w:r>
        <w:rPr>
          <w:spacing w:val="-1"/>
        </w:rPr>
        <w:t xml:space="preserve"> </w:t>
      </w:r>
      <w:r>
        <w:t>item</w:t>
      </w:r>
      <w:r>
        <w:rPr>
          <w:spacing w:val="-1"/>
        </w:rPr>
        <w:t xml:space="preserve"> </w:t>
      </w:r>
      <w:r>
        <w:t>6,</w:t>
      </w:r>
      <w:r>
        <w:rPr>
          <w:spacing w:val="-1"/>
        </w:rPr>
        <w:t xml:space="preserve"> </w:t>
      </w:r>
      <w:r>
        <w:t>subsection</w:t>
      </w:r>
      <w:r>
        <w:rPr>
          <w:spacing w:val="-2"/>
        </w:rPr>
        <w:t xml:space="preserve"> </w:t>
      </w:r>
      <w:r>
        <w:t>43(3)</w:t>
      </w:r>
      <w:r>
        <w:rPr>
          <w:spacing w:val="-1"/>
        </w:rPr>
        <w:t xml:space="preserve"> </w:t>
      </w:r>
      <w:r>
        <w:t>of</w:t>
      </w:r>
      <w:r>
        <w:rPr>
          <w:spacing w:val="-1"/>
        </w:rPr>
        <w:t xml:space="preserve"> </w:t>
      </w:r>
      <w:r>
        <w:t>the</w:t>
      </w:r>
      <w:r>
        <w:rPr>
          <w:spacing w:val="-1"/>
        </w:rPr>
        <w:t xml:space="preserve"> </w:t>
      </w:r>
      <w:r>
        <w:t xml:space="preserve">ASIC </w:t>
      </w:r>
      <w:r>
        <w:rPr>
          <w:spacing w:val="-4"/>
        </w:rPr>
        <w:t>Act]</w:t>
      </w:r>
    </w:p>
    <w:p w14:paraId="1C92E2E3" w14:textId="77777777" w:rsidR="002D42C1" w:rsidRDefault="00F61317">
      <w:pPr>
        <w:pStyle w:val="ListParagraph"/>
        <w:numPr>
          <w:ilvl w:val="1"/>
          <w:numId w:val="1"/>
        </w:numPr>
        <w:tabs>
          <w:tab w:val="left" w:pos="850"/>
        </w:tabs>
        <w:ind w:left="850" w:right="647" w:hanging="709"/>
      </w:pPr>
      <w:r>
        <w:t>Overall,</w:t>
      </w:r>
      <w:r>
        <w:rPr>
          <w:spacing w:val="-4"/>
        </w:rPr>
        <w:t xml:space="preserve"> </w:t>
      </w:r>
      <w:r>
        <w:t>these</w:t>
      </w:r>
      <w:r>
        <w:rPr>
          <w:spacing w:val="-4"/>
        </w:rPr>
        <w:t xml:space="preserve"> </w:t>
      </w:r>
      <w:r>
        <w:t>changes</w:t>
      </w:r>
      <w:r>
        <w:rPr>
          <w:spacing w:val="-5"/>
        </w:rPr>
        <w:t xml:space="preserve"> </w:t>
      </w:r>
      <w:r>
        <w:t>contribute</w:t>
      </w:r>
      <w:r>
        <w:rPr>
          <w:spacing w:val="-4"/>
        </w:rPr>
        <w:t xml:space="preserve"> </w:t>
      </w:r>
      <w:r>
        <w:t>to</w:t>
      </w:r>
      <w:r>
        <w:rPr>
          <w:spacing w:val="-4"/>
        </w:rPr>
        <w:t xml:space="preserve"> </w:t>
      </w:r>
      <w:proofErr w:type="spellStart"/>
      <w:r>
        <w:t>modernising</w:t>
      </w:r>
      <w:proofErr w:type="spellEnd"/>
      <w:r>
        <w:rPr>
          <w:spacing w:val="-4"/>
        </w:rPr>
        <w:t xml:space="preserve"> </w:t>
      </w:r>
      <w:r>
        <w:t>the</w:t>
      </w:r>
      <w:r>
        <w:rPr>
          <w:spacing w:val="-4"/>
        </w:rPr>
        <w:t xml:space="preserve"> </w:t>
      </w:r>
      <w:r>
        <w:t>language</w:t>
      </w:r>
      <w:r>
        <w:rPr>
          <w:spacing w:val="-4"/>
        </w:rPr>
        <w:t xml:space="preserve"> </w:t>
      </w:r>
      <w:r>
        <w:t>used</w:t>
      </w:r>
      <w:r>
        <w:rPr>
          <w:spacing w:val="-4"/>
        </w:rPr>
        <w:t xml:space="preserve"> </w:t>
      </w:r>
      <w:r>
        <w:t>in</w:t>
      </w:r>
      <w:r>
        <w:rPr>
          <w:spacing w:val="-4"/>
        </w:rPr>
        <w:t xml:space="preserve"> </w:t>
      </w:r>
      <w:r>
        <w:t>the ASIC Act, improving the Act’s readability and interpretation.</w:t>
      </w:r>
    </w:p>
    <w:p w14:paraId="4A16E845" w14:textId="77777777" w:rsidR="002D42C1" w:rsidRDefault="00F61317">
      <w:pPr>
        <w:pStyle w:val="ListParagraph"/>
        <w:numPr>
          <w:ilvl w:val="1"/>
          <w:numId w:val="1"/>
        </w:numPr>
        <w:tabs>
          <w:tab w:val="left" w:pos="850"/>
        </w:tabs>
        <w:ind w:left="850" w:right="429" w:hanging="709"/>
      </w:pPr>
      <w:r>
        <w:t>These minor and technical amendments support the broader objective of maintaining and properly managing laws within the Treasury portfolio. By making</w:t>
      </w:r>
      <w:r>
        <w:rPr>
          <w:spacing w:val="-4"/>
        </w:rPr>
        <w:t xml:space="preserve"> </w:t>
      </w:r>
      <w:r>
        <w:t>the</w:t>
      </w:r>
      <w:r>
        <w:rPr>
          <w:spacing w:val="-4"/>
        </w:rPr>
        <w:t xml:space="preserve"> </w:t>
      </w:r>
      <w:r>
        <w:t>language</w:t>
      </w:r>
      <w:r>
        <w:rPr>
          <w:spacing w:val="-4"/>
        </w:rPr>
        <w:t xml:space="preserve"> </w:t>
      </w:r>
      <w:r>
        <w:t>clearer</w:t>
      </w:r>
      <w:r>
        <w:rPr>
          <w:spacing w:val="-4"/>
        </w:rPr>
        <w:t xml:space="preserve"> </w:t>
      </w:r>
      <w:r>
        <w:t>and</w:t>
      </w:r>
      <w:r>
        <w:rPr>
          <w:spacing w:val="-4"/>
        </w:rPr>
        <w:t xml:space="preserve"> </w:t>
      </w:r>
      <w:r>
        <w:t>more</w:t>
      </w:r>
      <w:r>
        <w:rPr>
          <w:spacing w:val="-4"/>
        </w:rPr>
        <w:t xml:space="preserve"> </w:t>
      </w:r>
      <w:r>
        <w:t>precise,</w:t>
      </w:r>
      <w:r>
        <w:rPr>
          <w:spacing w:val="-4"/>
        </w:rPr>
        <w:t xml:space="preserve"> </w:t>
      </w:r>
      <w:r>
        <w:t>the</w:t>
      </w:r>
      <w:r>
        <w:rPr>
          <w:spacing w:val="-4"/>
        </w:rPr>
        <w:t xml:space="preserve"> </w:t>
      </w:r>
      <w:r>
        <w:t>amendments</w:t>
      </w:r>
      <w:r>
        <w:rPr>
          <w:spacing w:val="-5"/>
        </w:rPr>
        <w:t xml:space="preserve"> </w:t>
      </w:r>
      <w:r>
        <w:t>reduce</w:t>
      </w:r>
      <w:r>
        <w:rPr>
          <w:spacing w:val="-4"/>
        </w:rPr>
        <w:t xml:space="preserve"> </w:t>
      </w:r>
      <w:r>
        <w:t>legal uncertainty and improve the practical application of the law.</w:t>
      </w:r>
    </w:p>
    <w:p w14:paraId="6BD975AE" w14:textId="77777777" w:rsidR="002D42C1" w:rsidRDefault="00F61317">
      <w:pPr>
        <w:pStyle w:val="Heading2"/>
        <w:spacing w:before="120"/>
      </w:pPr>
      <w:r>
        <w:t>Part</w:t>
      </w:r>
      <w:r>
        <w:rPr>
          <w:spacing w:val="-6"/>
        </w:rPr>
        <w:t xml:space="preserve"> </w:t>
      </w:r>
      <w:r>
        <w:t>2</w:t>
      </w:r>
      <w:r>
        <w:rPr>
          <w:spacing w:val="-6"/>
        </w:rPr>
        <w:t xml:space="preserve"> </w:t>
      </w:r>
      <w:r>
        <w:t>–</w:t>
      </w:r>
      <w:r>
        <w:rPr>
          <w:spacing w:val="-6"/>
        </w:rPr>
        <w:t xml:space="preserve"> </w:t>
      </w:r>
      <w:r>
        <w:t>Amendments</w:t>
      </w:r>
      <w:r>
        <w:rPr>
          <w:spacing w:val="-6"/>
        </w:rPr>
        <w:t xml:space="preserve"> </w:t>
      </w:r>
      <w:r>
        <w:t>commencing</w:t>
      </w:r>
      <w:r>
        <w:rPr>
          <w:spacing w:val="-6"/>
        </w:rPr>
        <w:t xml:space="preserve"> </w:t>
      </w:r>
      <w:r>
        <w:t>first</w:t>
      </w:r>
      <w:r>
        <w:rPr>
          <w:spacing w:val="-6"/>
        </w:rPr>
        <w:t xml:space="preserve"> </w:t>
      </w:r>
      <w:r>
        <w:t>quarter</w:t>
      </w:r>
      <w:r>
        <w:rPr>
          <w:spacing w:val="-6"/>
        </w:rPr>
        <w:t xml:space="preserve"> </w:t>
      </w:r>
      <w:r>
        <w:t>after Royal Assent</w:t>
      </w:r>
    </w:p>
    <w:p w14:paraId="10849384" w14:textId="77777777" w:rsidR="002D42C1" w:rsidRDefault="00F61317">
      <w:pPr>
        <w:pStyle w:val="Heading3"/>
      </w:pPr>
      <w:r>
        <w:t>Division</w:t>
      </w:r>
      <w:r>
        <w:rPr>
          <w:spacing w:val="-5"/>
        </w:rPr>
        <w:t xml:space="preserve"> </w:t>
      </w:r>
      <w:r>
        <w:t>1</w:t>
      </w:r>
      <w:r>
        <w:rPr>
          <w:spacing w:val="-5"/>
        </w:rPr>
        <w:t xml:space="preserve"> </w:t>
      </w:r>
      <w:r>
        <w:t>–</w:t>
      </w:r>
      <w:r>
        <w:rPr>
          <w:spacing w:val="-5"/>
        </w:rPr>
        <w:t xml:space="preserve"> </w:t>
      </w:r>
      <w:r>
        <w:t>Tax</w:t>
      </w:r>
      <w:r>
        <w:rPr>
          <w:spacing w:val="-5"/>
        </w:rPr>
        <w:t xml:space="preserve"> </w:t>
      </w:r>
      <w:r>
        <w:t>credits</w:t>
      </w:r>
      <w:r>
        <w:rPr>
          <w:spacing w:val="-5"/>
        </w:rPr>
        <w:t xml:space="preserve"> </w:t>
      </w:r>
      <w:r>
        <w:t>relating</w:t>
      </w:r>
      <w:r>
        <w:rPr>
          <w:spacing w:val="-5"/>
        </w:rPr>
        <w:t xml:space="preserve"> </w:t>
      </w:r>
      <w:r>
        <w:t>to</w:t>
      </w:r>
      <w:r>
        <w:rPr>
          <w:spacing w:val="-5"/>
        </w:rPr>
        <w:t xml:space="preserve"> </w:t>
      </w:r>
      <w:r>
        <w:t>capital</w:t>
      </w:r>
      <w:r>
        <w:rPr>
          <w:spacing w:val="-5"/>
        </w:rPr>
        <w:t xml:space="preserve"> </w:t>
      </w:r>
      <w:r>
        <w:t>proceeds</w:t>
      </w:r>
      <w:r>
        <w:rPr>
          <w:spacing w:val="-5"/>
        </w:rPr>
        <w:t xml:space="preserve"> </w:t>
      </w:r>
      <w:r>
        <w:t>involving foreign residents and taxable Australian property</w:t>
      </w:r>
    </w:p>
    <w:p w14:paraId="491BF9CE" w14:textId="77777777" w:rsidR="002D42C1" w:rsidRDefault="002D42C1">
      <w:pPr>
        <w:pStyle w:val="Heading3"/>
        <w:sectPr w:rsidR="002D42C1">
          <w:pgSz w:w="9980" w:h="14180"/>
          <w:pgMar w:top="1080" w:right="992" w:bottom="940" w:left="992" w:header="889" w:footer="749" w:gutter="0"/>
          <w:cols w:space="720"/>
        </w:sectPr>
      </w:pPr>
    </w:p>
    <w:p w14:paraId="514B3F48" w14:textId="77777777" w:rsidR="002D42C1" w:rsidRDefault="00F61317">
      <w:pPr>
        <w:pStyle w:val="ListParagraph"/>
        <w:numPr>
          <w:ilvl w:val="1"/>
          <w:numId w:val="1"/>
        </w:numPr>
        <w:tabs>
          <w:tab w:val="left" w:pos="851"/>
        </w:tabs>
        <w:ind w:right="200" w:hanging="709"/>
      </w:pPr>
      <w:r>
        <w:lastRenderedPageBreak/>
        <w:t>Division 1 of Part 2 of Schedule # to this Bill amends sections 18-15, 18-20, and 18-25 in Schedule 1 to the TAA 1953. These amendments ensure that taxpayers are entitled to a tax credit for amounts withheld and paid to the Commissioner,</w:t>
      </w:r>
      <w:r>
        <w:rPr>
          <w:spacing w:val="-4"/>
        </w:rPr>
        <w:t xml:space="preserve"> </w:t>
      </w:r>
      <w:r>
        <w:t>from</w:t>
      </w:r>
      <w:r>
        <w:rPr>
          <w:spacing w:val="-4"/>
        </w:rPr>
        <w:t xml:space="preserve"> </w:t>
      </w:r>
      <w:r>
        <w:t>transactions</w:t>
      </w:r>
      <w:r>
        <w:rPr>
          <w:spacing w:val="-4"/>
        </w:rPr>
        <w:t xml:space="preserve"> </w:t>
      </w:r>
      <w:r>
        <w:t>that</w:t>
      </w:r>
      <w:r>
        <w:rPr>
          <w:spacing w:val="-4"/>
        </w:rPr>
        <w:t xml:space="preserve"> </w:t>
      </w:r>
      <w:r>
        <w:t>Subdivision</w:t>
      </w:r>
      <w:r>
        <w:rPr>
          <w:spacing w:val="-4"/>
        </w:rPr>
        <w:t xml:space="preserve"> </w:t>
      </w:r>
      <w:r>
        <w:t>14-D</w:t>
      </w:r>
      <w:r>
        <w:rPr>
          <w:spacing w:val="-5"/>
        </w:rPr>
        <w:t xml:space="preserve"> </w:t>
      </w:r>
      <w:r>
        <w:t>applies</w:t>
      </w:r>
      <w:r>
        <w:rPr>
          <w:spacing w:val="-5"/>
        </w:rPr>
        <w:t xml:space="preserve"> </w:t>
      </w:r>
      <w:r>
        <w:t>to,</w:t>
      </w:r>
      <w:r>
        <w:rPr>
          <w:spacing w:val="-4"/>
        </w:rPr>
        <w:t xml:space="preserve"> </w:t>
      </w:r>
      <w:r>
        <w:t>in</w:t>
      </w:r>
      <w:r>
        <w:rPr>
          <w:spacing w:val="-4"/>
        </w:rPr>
        <w:t xml:space="preserve"> </w:t>
      </w:r>
      <w:r>
        <w:t>the</w:t>
      </w:r>
      <w:r>
        <w:rPr>
          <w:spacing w:val="-4"/>
        </w:rPr>
        <w:t xml:space="preserve"> </w:t>
      </w:r>
      <w:r>
        <w:t>same income year that the transaction is assessed for income tax purposes. This means that the instrument issued by the Commissioner under the statutory remedial power to give effect to this outcome is no longer required.</w:t>
      </w:r>
    </w:p>
    <w:p w14:paraId="4EC79921" w14:textId="77777777" w:rsidR="002D42C1" w:rsidRDefault="00F61317">
      <w:pPr>
        <w:pStyle w:val="ListParagraph"/>
        <w:numPr>
          <w:ilvl w:val="1"/>
          <w:numId w:val="1"/>
        </w:numPr>
        <w:tabs>
          <w:tab w:val="left" w:pos="851"/>
        </w:tabs>
        <w:ind w:right="323" w:hanging="709"/>
      </w:pPr>
      <w:r>
        <w:t xml:space="preserve">Subdivision 14-D in Schedule 1 to the TAA 1953 contains the FRCGW legislation. The Subdivision requires purchasers of Australian real property, indirect </w:t>
      </w:r>
      <w:r>
        <w:t>Australian real property interests (as defined in Division 855 of the ITAA 1997), or options or rights to acquire such property or interest, to withhold</w:t>
      </w:r>
      <w:r>
        <w:rPr>
          <w:spacing w:val="-4"/>
        </w:rPr>
        <w:t xml:space="preserve"> </w:t>
      </w:r>
      <w:r>
        <w:t>and</w:t>
      </w:r>
      <w:r>
        <w:rPr>
          <w:spacing w:val="-4"/>
        </w:rPr>
        <w:t xml:space="preserve"> </w:t>
      </w:r>
      <w:r>
        <w:t>pay</w:t>
      </w:r>
      <w:r>
        <w:rPr>
          <w:spacing w:val="-4"/>
        </w:rPr>
        <w:t xml:space="preserve"> </w:t>
      </w:r>
      <w:r>
        <w:t>15</w:t>
      </w:r>
      <w:r>
        <w:rPr>
          <w:spacing w:val="-4"/>
        </w:rPr>
        <w:t xml:space="preserve"> </w:t>
      </w:r>
      <w:r>
        <w:t>percent</w:t>
      </w:r>
      <w:r>
        <w:rPr>
          <w:spacing w:val="-4"/>
        </w:rPr>
        <w:t xml:space="preserve"> </w:t>
      </w:r>
      <w:r>
        <w:t>of</w:t>
      </w:r>
      <w:r>
        <w:rPr>
          <w:spacing w:val="-4"/>
        </w:rPr>
        <w:t xml:space="preserve"> </w:t>
      </w:r>
      <w:r>
        <w:t>the</w:t>
      </w:r>
      <w:r>
        <w:rPr>
          <w:spacing w:val="-4"/>
        </w:rPr>
        <w:t xml:space="preserve"> </w:t>
      </w:r>
      <w:r>
        <w:t>purchase</w:t>
      </w:r>
      <w:r>
        <w:rPr>
          <w:spacing w:val="-4"/>
        </w:rPr>
        <w:t xml:space="preserve"> </w:t>
      </w:r>
      <w:r>
        <w:t>price</w:t>
      </w:r>
      <w:r>
        <w:rPr>
          <w:spacing w:val="-4"/>
        </w:rPr>
        <w:t xml:space="preserve"> </w:t>
      </w:r>
      <w:r>
        <w:t>to</w:t>
      </w:r>
      <w:r>
        <w:rPr>
          <w:spacing w:val="-4"/>
        </w:rPr>
        <w:t xml:space="preserve"> </w:t>
      </w:r>
      <w:r>
        <w:t>the</w:t>
      </w:r>
      <w:r>
        <w:rPr>
          <w:spacing w:val="-4"/>
        </w:rPr>
        <w:t xml:space="preserve"> </w:t>
      </w:r>
      <w:r>
        <w:t>Commissioner</w:t>
      </w:r>
      <w:r>
        <w:rPr>
          <w:spacing w:val="-4"/>
        </w:rPr>
        <w:t xml:space="preserve"> </w:t>
      </w:r>
      <w:r>
        <w:t>when the property is acquired from a vendor who is:</w:t>
      </w:r>
    </w:p>
    <w:p w14:paraId="5A4A5703" w14:textId="77777777" w:rsidR="002D42C1" w:rsidRDefault="00F61317">
      <w:pPr>
        <w:pStyle w:val="ListParagraph"/>
        <w:numPr>
          <w:ilvl w:val="2"/>
          <w:numId w:val="1"/>
        </w:numPr>
        <w:tabs>
          <w:tab w:val="left" w:pos="1559"/>
        </w:tabs>
        <w:ind w:left="1559" w:hanging="708"/>
      </w:pPr>
      <w:r>
        <w:t>a</w:t>
      </w:r>
      <w:r>
        <w:rPr>
          <w:spacing w:val="-1"/>
        </w:rPr>
        <w:t xml:space="preserve"> </w:t>
      </w:r>
      <w:r>
        <w:t xml:space="preserve">foreign resident; </w:t>
      </w:r>
      <w:r>
        <w:rPr>
          <w:spacing w:val="-5"/>
        </w:rPr>
        <w:t>or</w:t>
      </w:r>
    </w:p>
    <w:p w14:paraId="70F8E7A0" w14:textId="77777777" w:rsidR="002D42C1" w:rsidRDefault="00F61317">
      <w:pPr>
        <w:pStyle w:val="ListParagraph"/>
        <w:numPr>
          <w:ilvl w:val="2"/>
          <w:numId w:val="1"/>
        </w:numPr>
        <w:tabs>
          <w:tab w:val="left" w:pos="1560"/>
        </w:tabs>
        <w:spacing w:before="119"/>
        <w:ind w:right="745" w:hanging="709"/>
      </w:pPr>
      <w:r>
        <w:t>an</w:t>
      </w:r>
      <w:r>
        <w:rPr>
          <w:spacing w:val="-4"/>
        </w:rPr>
        <w:t xml:space="preserve"> </w:t>
      </w:r>
      <w:r>
        <w:t>Australian</w:t>
      </w:r>
      <w:r>
        <w:rPr>
          <w:spacing w:val="-4"/>
        </w:rPr>
        <w:t xml:space="preserve"> </w:t>
      </w:r>
      <w:r>
        <w:t>resident</w:t>
      </w:r>
      <w:r>
        <w:rPr>
          <w:spacing w:val="-4"/>
        </w:rPr>
        <w:t xml:space="preserve"> </w:t>
      </w:r>
      <w:r>
        <w:t>taxpayer</w:t>
      </w:r>
      <w:r>
        <w:rPr>
          <w:spacing w:val="-4"/>
        </w:rPr>
        <w:t xml:space="preserve"> </w:t>
      </w:r>
      <w:r>
        <w:t>that</w:t>
      </w:r>
      <w:r>
        <w:rPr>
          <w:spacing w:val="-4"/>
        </w:rPr>
        <w:t xml:space="preserve"> </w:t>
      </w:r>
      <w:r>
        <w:t>does</w:t>
      </w:r>
      <w:r>
        <w:rPr>
          <w:spacing w:val="-4"/>
        </w:rPr>
        <w:t xml:space="preserve"> </w:t>
      </w:r>
      <w:r>
        <w:t>not</w:t>
      </w:r>
      <w:r>
        <w:rPr>
          <w:spacing w:val="-5"/>
        </w:rPr>
        <w:t xml:space="preserve"> </w:t>
      </w:r>
      <w:r>
        <w:t>provide</w:t>
      </w:r>
      <w:r>
        <w:rPr>
          <w:spacing w:val="-4"/>
        </w:rPr>
        <w:t xml:space="preserve"> </w:t>
      </w:r>
      <w:r>
        <w:t>a</w:t>
      </w:r>
      <w:r>
        <w:rPr>
          <w:spacing w:val="-4"/>
        </w:rPr>
        <w:t xml:space="preserve"> </w:t>
      </w:r>
      <w:r>
        <w:t>clearance certificate issued by the Commissioner that confirms their tax residency to the purchaser before settlement.</w:t>
      </w:r>
    </w:p>
    <w:p w14:paraId="17DAE7A7" w14:textId="77777777" w:rsidR="002D42C1" w:rsidRDefault="00F61317">
      <w:pPr>
        <w:pStyle w:val="ListParagraph"/>
        <w:numPr>
          <w:ilvl w:val="1"/>
          <w:numId w:val="1"/>
        </w:numPr>
        <w:tabs>
          <w:tab w:val="left" w:pos="850"/>
        </w:tabs>
        <w:spacing w:before="119"/>
        <w:ind w:left="850" w:right="158" w:hanging="709"/>
      </w:pPr>
      <w:r>
        <w:t xml:space="preserve">The entity (usually the vendor but it can be a </w:t>
      </w:r>
      <w:r>
        <w:t>partner in a partnership, or a beneficiary</w:t>
      </w:r>
      <w:r>
        <w:rPr>
          <w:spacing w:val="-2"/>
        </w:rPr>
        <w:t xml:space="preserve"> </w:t>
      </w:r>
      <w:r>
        <w:t>of</w:t>
      </w:r>
      <w:r>
        <w:rPr>
          <w:spacing w:val="-2"/>
        </w:rPr>
        <w:t xml:space="preserve"> </w:t>
      </w:r>
      <w:r>
        <w:t>a</w:t>
      </w:r>
      <w:r>
        <w:rPr>
          <w:spacing w:val="-2"/>
        </w:rPr>
        <w:t xml:space="preserve"> </w:t>
      </w:r>
      <w:r>
        <w:t>trust</w:t>
      </w:r>
      <w:r>
        <w:rPr>
          <w:spacing w:val="-2"/>
        </w:rPr>
        <w:t xml:space="preserve"> </w:t>
      </w:r>
      <w:r>
        <w:t>where</w:t>
      </w:r>
      <w:r>
        <w:rPr>
          <w:spacing w:val="-2"/>
        </w:rPr>
        <w:t xml:space="preserve"> </w:t>
      </w:r>
      <w:r>
        <w:t>the</w:t>
      </w:r>
      <w:r>
        <w:rPr>
          <w:spacing w:val="-2"/>
        </w:rPr>
        <w:t xml:space="preserve"> </w:t>
      </w:r>
      <w:r>
        <w:t>partnership</w:t>
      </w:r>
      <w:r>
        <w:rPr>
          <w:spacing w:val="-2"/>
        </w:rPr>
        <w:t xml:space="preserve"> </w:t>
      </w:r>
      <w:r>
        <w:t>or</w:t>
      </w:r>
      <w:r>
        <w:rPr>
          <w:spacing w:val="-2"/>
        </w:rPr>
        <w:t xml:space="preserve"> </w:t>
      </w:r>
      <w:r>
        <w:t>the</w:t>
      </w:r>
      <w:r>
        <w:rPr>
          <w:spacing w:val="-3"/>
        </w:rPr>
        <w:t xml:space="preserve"> </w:t>
      </w:r>
      <w:r>
        <w:t>trust</w:t>
      </w:r>
      <w:r>
        <w:rPr>
          <w:spacing w:val="-2"/>
        </w:rPr>
        <w:t xml:space="preserve"> </w:t>
      </w:r>
      <w:r>
        <w:t>is</w:t>
      </w:r>
      <w:r>
        <w:rPr>
          <w:spacing w:val="-3"/>
        </w:rPr>
        <w:t xml:space="preserve"> </w:t>
      </w:r>
      <w:r>
        <w:t>the</w:t>
      </w:r>
      <w:r>
        <w:rPr>
          <w:spacing w:val="-2"/>
        </w:rPr>
        <w:t xml:space="preserve"> </w:t>
      </w:r>
      <w:r>
        <w:t>vendor)</w:t>
      </w:r>
      <w:r>
        <w:rPr>
          <w:spacing w:val="-2"/>
        </w:rPr>
        <w:t xml:space="preserve"> </w:t>
      </w:r>
      <w:r>
        <w:t>is</w:t>
      </w:r>
      <w:r>
        <w:rPr>
          <w:spacing w:val="-3"/>
        </w:rPr>
        <w:t xml:space="preserve"> </w:t>
      </w:r>
      <w:r>
        <w:t>entitled to</w:t>
      </w:r>
      <w:r>
        <w:rPr>
          <w:spacing w:val="-3"/>
        </w:rPr>
        <w:t xml:space="preserve"> </w:t>
      </w:r>
      <w:r>
        <w:t>a</w:t>
      </w:r>
      <w:r>
        <w:rPr>
          <w:spacing w:val="-3"/>
        </w:rPr>
        <w:t xml:space="preserve"> </w:t>
      </w:r>
      <w:r>
        <w:t>tax</w:t>
      </w:r>
      <w:r>
        <w:rPr>
          <w:spacing w:val="-3"/>
        </w:rPr>
        <w:t xml:space="preserve"> </w:t>
      </w:r>
      <w:r>
        <w:t>credit</w:t>
      </w:r>
      <w:r>
        <w:rPr>
          <w:spacing w:val="-3"/>
        </w:rPr>
        <w:t xml:space="preserve"> </w:t>
      </w:r>
      <w:r>
        <w:t>for</w:t>
      </w:r>
      <w:r>
        <w:rPr>
          <w:spacing w:val="-3"/>
        </w:rPr>
        <w:t xml:space="preserve"> </w:t>
      </w:r>
      <w:r>
        <w:t>the</w:t>
      </w:r>
      <w:r>
        <w:rPr>
          <w:spacing w:val="-3"/>
        </w:rPr>
        <w:t xml:space="preserve"> </w:t>
      </w:r>
      <w:r>
        <w:t>amount</w:t>
      </w:r>
      <w:r>
        <w:rPr>
          <w:spacing w:val="-3"/>
        </w:rPr>
        <w:t xml:space="preserve"> </w:t>
      </w:r>
      <w:r>
        <w:t>withheld</w:t>
      </w:r>
      <w:r>
        <w:rPr>
          <w:spacing w:val="-3"/>
        </w:rPr>
        <w:t xml:space="preserve"> </w:t>
      </w:r>
      <w:r>
        <w:t>and</w:t>
      </w:r>
      <w:r>
        <w:rPr>
          <w:spacing w:val="-3"/>
        </w:rPr>
        <w:t xml:space="preserve"> </w:t>
      </w:r>
      <w:r>
        <w:t>paid</w:t>
      </w:r>
      <w:r>
        <w:rPr>
          <w:spacing w:val="-3"/>
        </w:rPr>
        <w:t xml:space="preserve"> </w:t>
      </w:r>
      <w:r>
        <w:t>to</w:t>
      </w:r>
      <w:r>
        <w:rPr>
          <w:spacing w:val="-3"/>
        </w:rPr>
        <w:t xml:space="preserve"> </w:t>
      </w:r>
      <w:r>
        <w:t>the</w:t>
      </w:r>
      <w:r>
        <w:rPr>
          <w:spacing w:val="-3"/>
        </w:rPr>
        <w:t xml:space="preserve"> </w:t>
      </w:r>
      <w:r>
        <w:t>Commissioner</w:t>
      </w:r>
      <w:r>
        <w:rPr>
          <w:spacing w:val="-3"/>
        </w:rPr>
        <w:t xml:space="preserve"> </w:t>
      </w:r>
      <w:r>
        <w:t>following the assessment of their tax liability.</w:t>
      </w:r>
    </w:p>
    <w:p w14:paraId="43F5B554" w14:textId="77777777" w:rsidR="002D42C1" w:rsidRDefault="00F61317">
      <w:pPr>
        <w:pStyle w:val="ListParagraph"/>
        <w:numPr>
          <w:ilvl w:val="1"/>
          <w:numId w:val="1"/>
        </w:numPr>
        <w:tabs>
          <w:tab w:val="left" w:pos="850"/>
        </w:tabs>
        <w:ind w:left="850" w:right="183" w:hanging="709"/>
      </w:pPr>
      <w:r>
        <w:t>Prior to the amendments, an entity is entitled to claim a tax credit for the amount withheld under the FRCGW legislation in the income year the withheld amount is paid to the Commissioner and for which the entity has had an</w:t>
      </w:r>
      <w:r>
        <w:rPr>
          <w:spacing w:val="-3"/>
        </w:rPr>
        <w:t xml:space="preserve"> </w:t>
      </w:r>
      <w:r>
        <w:t>assessment</w:t>
      </w:r>
      <w:r>
        <w:rPr>
          <w:spacing w:val="-3"/>
        </w:rPr>
        <w:t xml:space="preserve"> </w:t>
      </w:r>
      <w:r>
        <w:t>of</w:t>
      </w:r>
      <w:r>
        <w:rPr>
          <w:spacing w:val="-3"/>
        </w:rPr>
        <w:t xml:space="preserve"> </w:t>
      </w:r>
      <w:r>
        <w:t>income</w:t>
      </w:r>
      <w:r>
        <w:rPr>
          <w:spacing w:val="-3"/>
        </w:rPr>
        <w:t xml:space="preserve"> </w:t>
      </w:r>
      <w:r>
        <w:t>tax.</w:t>
      </w:r>
      <w:r>
        <w:rPr>
          <w:spacing w:val="-3"/>
        </w:rPr>
        <w:t xml:space="preserve"> </w:t>
      </w:r>
      <w:r>
        <w:t>The</w:t>
      </w:r>
      <w:r>
        <w:rPr>
          <w:spacing w:val="-3"/>
        </w:rPr>
        <w:t xml:space="preserve"> </w:t>
      </w:r>
      <w:r>
        <w:t>withheld</w:t>
      </w:r>
      <w:r>
        <w:rPr>
          <w:spacing w:val="-3"/>
        </w:rPr>
        <w:t xml:space="preserve"> </w:t>
      </w:r>
      <w:r>
        <w:t>amount</w:t>
      </w:r>
      <w:r>
        <w:rPr>
          <w:spacing w:val="-4"/>
        </w:rPr>
        <w:t xml:space="preserve"> </w:t>
      </w:r>
      <w:r>
        <w:t>is</w:t>
      </w:r>
      <w:r>
        <w:rPr>
          <w:spacing w:val="-4"/>
        </w:rPr>
        <w:t xml:space="preserve"> </w:t>
      </w:r>
      <w:r>
        <w:t>required</w:t>
      </w:r>
      <w:r>
        <w:rPr>
          <w:spacing w:val="-3"/>
        </w:rPr>
        <w:t xml:space="preserve"> </w:t>
      </w:r>
      <w:r>
        <w:t>to</w:t>
      </w:r>
      <w:r>
        <w:rPr>
          <w:spacing w:val="-3"/>
        </w:rPr>
        <w:t xml:space="preserve"> </w:t>
      </w:r>
      <w:r>
        <w:t>be</w:t>
      </w:r>
      <w:r>
        <w:rPr>
          <w:spacing w:val="-3"/>
        </w:rPr>
        <w:t xml:space="preserve"> </w:t>
      </w:r>
      <w:r>
        <w:t>paid</w:t>
      </w:r>
      <w:r>
        <w:rPr>
          <w:spacing w:val="-3"/>
        </w:rPr>
        <w:t xml:space="preserve"> </w:t>
      </w:r>
      <w:r>
        <w:t>to</w:t>
      </w:r>
      <w:r>
        <w:rPr>
          <w:spacing w:val="-3"/>
        </w:rPr>
        <w:t xml:space="preserve"> </w:t>
      </w:r>
      <w:r>
        <w:t>the Commissioner on or before the day the purchaser becomes the owner of the property. This generally means the withholding amount is paid to the Commissioner on the transaction’s settlement date.</w:t>
      </w:r>
    </w:p>
    <w:p w14:paraId="443A322E" w14:textId="77777777" w:rsidR="002D42C1" w:rsidRDefault="00F61317">
      <w:pPr>
        <w:pStyle w:val="ListParagraph"/>
        <w:numPr>
          <w:ilvl w:val="1"/>
          <w:numId w:val="1"/>
        </w:numPr>
        <w:tabs>
          <w:tab w:val="left" w:pos="850"/>
        </w:tabs>
        <w:ind w:left="850" w:right="146" w:hanging="709"/>
      </w:pPr>
      <w:r>
        <w:t>This</w:t>
      </w:r>
      <w:r>
        <w:rPr>
          <w:spacing w:val="-3"/>
        </w:rPr>
        <w:t xml:space="preserve"> </w:t>
      </w:r>
      <w:r>
        <w:t>can</w:t>
      </w:r>
      <w:r>
        <w:rPr>
          <w:spacing w:val="-3"/>
        </w:rPr>
        <w:t xml:space="preserve"> </w:t>
      </w:r>
      <w:r>
        <w:t>lead</w:t>
      </w:r>
      <w:r>
        <w:rPr>
          <w:spacing w:val="-3"/>
        </w:rPr>
        <w:t xml:space="preserve"> </w:t>
      </w:r>
      <w:r>
        <w:t>to</w:t>
      </w:r>
      <w:r>
        <w:rPr>
          <w:spacing w:val="-3"/>
        </w:rPr>
        <w:t xml:space="preserve"> </w:t>
      </w:r>
      <w:r>
        <w:t>vendor</w:t>
      </w:r>
      <w:r>
        <w:rPr>
          <w:spacing w:val="-3"/>
        </w:rPr>
        <w:t xml:space="preserve"> </w:t>
      </w:r>
      <w:r>
        <w:t>entities</w:t>
      </w:r>
      <w:r>
        <w:rPr>
          <w:spacing w:val="-3"/>
        </w:rPr>
        <w:t xml:space="preserve"> </w:t>
      </w:r>
      <w:r>
        <w:t>having</w:t>
      </w:r>
      <w:r>
        <w:rPr>
          <w:spacing w:val="-3"/>
        </w:rPr>
        <w:t xml:space="preserve"> </w:t>
      </w:r>
      <w:r>
        <w:t>to</w:t>
      </w:r>
      <w:r>
        <w:rPr>
          <w:spacing w:val="-3"/>
        </w:rPr>
        <w:t xml:space="preserve"> </w:t>
      </w:r>
      <w:r>
        <w:t>lodge</w:t>
      </w:r>
      <w:r>
        <w:rPr>
          <w:spacing w:val="-3"/>
        </w:rPr>
        <w:t xml:space="preserve"> </w:t>
      </w:r>
      <w:r>
        <w:t>income</w:t>
      </w:r>
      <w:r>
        <w:rPr>
          <w:spacing w:val="-3"/>
        </w:rPr>
        <w:t xml:space="preserve"> </w:t>
      </w:r>
      <w:r>
        <w:t>tax</w:t>
      </w:r>
      <w:r>
        <w:rPr>
          <w:spacing w:val="-3"/>
        </w:rPr>
        <w:t xml:space="preserve"> </w:t>
      </w:r>
      <w:r>
        <w:t>returns</w:t>
      </w:r>
      <w:r>
        <w:rPr>
          <w:spacing w:val="-3"/>
        </w:rPr>
        <w:t xml:space="preserve"> </w:t>
      </w:r>
      <w:r>
        <w:t>for</w:t>
      </w:r>
      <w:r>
        <w:rPr>
          <w:spacing w:val="-3"/>
        </w:rPr>
        <w:t xml:space="preserve"> </w:t>
      </w:r>
      <w:r>
        <w:t xml:space="preserve">different income years where the date the transaction is </w:t>
      </w:r>
      <w:proofErr w:type="spellStart"/>
      <w:r>
        <w:t>recognised</w:t>
      </w:r>
      <w:proofErr w:type="spellEnd"/>
      <w:r>
        <w:t xml:space="preserve"> for income tax purposes and the date the change in ownership occurs straddles two income years. Foreign resident taxpayers may not otherwise need to lodge the second tax return if they have no other Australian source income.</w:t>
      </w:r>
    </w:p>
    <w:p w14:paraId="07A3E050" w14:textId="77777777" w:rsidR="002D42C1" w:rsidRDefault="00F61317">
      <w:pPr>
        <w:pStyle w:val="ListParagraph"/>
        <w:numPr>
          <w:ilvl w:val="1"/>
          <w:numId w:val="1"/>
        </w:numPr>
        <w:tabs>
          <w:tab w:val="left" w:pos="850"/>
        </w:tabs>
        <w:ind w:left="850" w:right="146" w:hanging="709"/>
      </w:pPr>
      <w:r>
        <w:t>For example, such cases arise where a contract, in which the underlying transaction is subject to capital gains tax and amounts have been withheld under</w:t>
      </w:r>
      <w:r>
        <w:rPr>
          <w:spacing w:val="-3"/>
        </w:rPr>
        <w:t xml:space="preserve"> </w:t>
      </w:r>
      <w:r>
        <w:t>the</w:t>
      </w:r>
      <w:r>
        <w:rPr>
          <w:spacing w:val="-4"/>
        </w:rPr>
        <w:t xml:space="preserve"> </w:t>
      </w:r>
      <w:r>
        <w:t>FRCGW</w:t>
      </w:r>
      <w:r>
        <w:rPr>
          <w:spacing w:val="-3"/>
        </w:rPr>
        <w:t xml:space="preserve"> </w:t>
      </w:r>
      <w:r>
        <w:t>legislation,</w:t>
      </w:r>
      <w:r>
        <w:rPr>
          <w:spacing w:val="-3"/>
        </w:rPr>
        <w:t xml:space="preserve"> </w:t>
      </w:r>
      <w:r>
        <w:t>is</w:t>
      </w:r>
      <w:r>
        <w:rPr>
          <w:spacing w:val="-3"/>
        </w:rPr>
        <w:t xml:space="preserve"> </w:t>
      </w:r>
      <w:r>
        <w:t>entered</w:t>
      </w:r>
      <w:r>
        <w:rPr>
          <w:spacing w:val="-3"/>
        </w:rPr>
        <w:t xml:space="preserve"> </w:t>
      </w:r>
      <w:r>
        <w:t>into</w:t>
      </w:r>
      <w:r>
        <w:rPr>
          <w:spacing w:val="-3"/>
        </w:rPr>
        <w:t xml:space="preserve"> </w:t>
      </w:r>
      <w:r>
        <w:t>in</w:t>
      </w:r>
      <w:r>
        <w:rPr>
          <w:spacing w:val="-3"/>
        </w:rPr>
        <w:t xml:space="preserve"> </w:t>
      </w:r>
      <w:r>
        <w:t>May</w:t>
      </w:r>
      <w:r>
        <w:rPr>
          <w:spacing w:val="-3"/>
        </w:rPr>
        <w:t xml:space="preserve"> </w:t>
      </w:r>
      <w:r>
        <w:t>or</w:t>
      </w:r>
      <w:r>
        <w:rPr>
          <w:spacing w:val="-3"/>
        </w:rPr>
        <w:t xml:space="preserve"> </w:t>
      </w:r>
      <w:r>
        <w:t>June</w:t>
      </w:r>
      <w:r>
        <w:rPr>
          <w:spacing w:val="-4"/>
        </w:rPr>
        <w:t xml:space="preserve"> </w:t>
      </w:r>
      <w:r>
        <w:t>and</w:t>
      </w:r>
      <w:r>
        <w:rPr>
          <w:spacing w:val="-3"/>
        </w:rPr>
        <w:t xml:space="preserve"> </w:t>
      </w:r>
      <w:r>
        <w:t>settles</w:t>
      </w:r>
      <w:r>
        <w:rPr>
          <w:spacing w:val="-4"/>
        </w:rPr>
        <w:t xml:space="preserve"> </w:t>
      </w:r>
      <w:r>
        <w:t>in</w:t>
      </w:r>
      <w:r>
        <w:rPr>
          <w:spacing w:val="-3"/>
        </w:rPr>
        <w:t xml:space="preserve"> </w:t>
      </w:r>
      <w:r>
        <w:t>July or</w:t>
      </w:r>
      <w:r>
        <w:rPr>
          <w:spacing w:val="-1"/>
        </w:rPr>
        <w:t xml:space="preserve"> </w:t>
      </w:r>
      <w:r>
        <w:t>August</w:t>
      </w:r>
      <w:r>
        <w:rPr>
          <w:spacing w:val="-1"/>
        </w:rPr>
        <w:t xml:space="preserve"> </w:t>
      </w:r>
      <w:r>
        <w:t>of</w:t>
      </w:r>
      <w:r>
        <w:rPr>
          <w:spacing w:val="-1"/>
        </w:rPr>
        <w:t xml:space="preserve"> </w:t>
      </w:r>
      <w:r>
        <w:t>the</w:t>
      </w:r>
      <w:r>
        <w:rPr>
          <w:spacing w:val="-1"/>
        </w:rPr>
        <w:t xml:space="preserve"> </w:t>
      </w:r>
      <w:r>
        <w:t>same</w:t>
      </w:r>
      <w:r>
        <w:rPr>
          <w:spacing w:val="-1"/>
        </w:rPr>
        <w:t xml:space="preserve"> </w:t>
      </w:r>
      <w:r>
        <w:t>calendar</w:t>
      </w:r>
      <w:r>
        <w:rPr>
          <w:spacing w:val="-1"/>
        </w:rPr>
        <w:t xml:space="preserve"> </w:t>
      </w:r>
      <w:r>
        <w:t>year.</w:t>
      </w:r>
      <w:r>
        <w:rPr>
          <w:spacing w:val="-1"/>
        </w:rPr>
        <w:t xml:space="preserve"> </w:t>
      </w:r>
      <w:r>
        <w:t>In</w:t>
      </w:r>
      <w:r>
        <w:rPr>
          <w:spacing w:val="-1"/>
        </w:rPr>
        <w:t xml:space="preserve"> </w:t>
      </w:r>
      <w:r>
        <w:t>these</w:t>
      </w:r>
      <w:r>
        <w:rPr>
          <w:spacing w:val="-1"/>
        </w:rPr>
        <w:t xml:space="preserve"> </w:t>
      </w:r>
      <w:r>
        <w:t>cases,</w:t>
      </w:r>
      <w:r>
        <w:rPr>
          <w:spacing w:val="-1"/>
        </w:rPr>
        <w:t xml:space="preserve"> </w:t>
      </w:r>
      <w:r>
        <w:t>the</w:t>
      </w:r>
      <w:r>
        <w:rPr>
          <w:spacing w:val="-1"/>
        </w:rPr>
        <w:t xml:space="preserve"> </w:t>
      </w:r>
      <w:r>
        <w:t>entity</w:t>
      </w:r>
      <w:r>
        <w:rPr>
          <w:spacing w:val="-1"/>
        </w:rPr>
        <w:t xml:space="preserve"> </w:t>
      </w:r>
      <w:r>
        <w:t>will</w:t>
      </w:r>
      <w:r>
        <w:rPr>
          <w:spacing w:val="-1"/>
        </w:rPr>
        <w:t xml:space="preserve"> </w:t>
      </w:r>
      <w:r>
        <w:t>generally</w:t>
      </w:r>
      <w:r>
        <w:rPr>
          <w:spacing w:val="-1"/>
        </w:rPr>
        <w:t xml:space="preserve"> </w:t>
      </w:r>
      <w:r>
        <w:t>be required to lodge two separate Australian income tax returns, being:</w:t>
      </w:r>
    </w:p>
    <w:p w14:paraId="34E1091F" w14:textId="77777777" w:rsidR="002D42C1" w:rsidRDefault="00F61317">
      <w:pPr>
        <w:pStyle w:val="ListParagraph"/>
        <w:numPr>
          <w:ilvl w:val="2"/>
          <w:numId w:val="1"/>
        </w:numPr>
        <w:tabs>
          <w:tab w:val="left" w:pos="1560"/>
        </w:tabs>
        <w:ind w:right="775" w:hanging="709"/>
      </w:pPr>
      <w:r>
        <w:t>one</w:t>
      </w:r>
      <w:r>
        <w:rPr>
          <w:spacing w:val="-3"/>
        </w:rPr>
        <w:t xml:space="preserve"> </w:t>
      </w:r>
      <w:r>
        <w:t>for</w:t>
      </w:r>
      <w:r>
        <w:rPr>
          <w:spacing w:val="-3"/>
        </w:rPr>
        <w:t xml:space="preserve"> </w:t>
      </w:r>
      <w:r>
        <w:t>the</w:t>
      </w:r>
      <w:r>
        <w:rPr>
          <w:spacing w:val="-3"/>
        </w:rPr>
        <w:t xml:space="preserve"> </w:t>
      </w:r>
      <w:r>
        <w:t>income</w:t>
      </w:r>
      <w:r>
        <w:rPr>
          <w:spacing w:val="-3"/>
        </w:rPr>
        <w:t xml:space="preserve"> </w:t>
      </w:r>
      <w:r>
        <w:t>year</w:t>
      </w:r>
      <w:r>
        <w:rPr>
          <w:spacing w:val="-3"/>
        </w:rPr>
        <w:t xml:space="preserve"> </w:t>
      </w:r>
      <w:r>
        <w:t>in</w:t>
      </w:r>
      <w:r>
        <w:rPr>
          <w:spacing w:val="-3"/>
        </w:rPr>
        <w:t xml:space="preserve"> </w:t>
      </w:r>
      <w:r>
        <w:t>which</w:t>
      </w:r>
      <w:r>
        <w:rPr>
          <w:spacing w:val="-3"/>
        </w:rPr>
        <w:t xml:space="preserve"> </w:t>
      </w:r>
      <w:r>
        <w:t>the</w:t>
      </w:r>
      <w:r>
        <w:rPr>
          <w:spacing w:val="-3"/>
        </w:rPr>
        <w:t xml:space="preserve"> </w:t>
      </w:r>
      <w:r>
        <w:t>tax</w:t>
      </w:r>
      <w:r>
        <w:rPr>
          <w:spacing w:val="-3"/>
        </w:rPr>
        <w:t xml:space="preserve"> </w:t>
      </w:r>
      <w:r>
        <w:t>liability</w:t>
      </w:r>
      <w:r>
        <w:rPr>
          <w:spacing w:val="-3"/>
        </w:rPr>
        <w:t xml:space="preserve"> </w:t>
      </w:r>
      <w:r>
        <w:t>arises</w:t>
      </w:r>
      <w:r>
        <w:rPr>
          <w:spacing w:val="-4"/>
        </w:rPr>
        <w:t xml:space="preserve"> </w:t>
      </w:r>
      <w:r>
        <w:t>for</w:t>
      </w:r>
      <w:r>
        <w:rPr>
          <w:spacing w:val="-3"/>
        </w:rPr>
        <w:t xml:space="preserve"> </w:t>
      </w:r>
      <w:r>
        <w:t>CGT purposes under Division 104 of the ITAA 1997; and</w:t>
      </w:r>
    </w:p>
    <w:p w14:paraId="3827BC9C" w14:textId="77777777" w:rsidR="002D42C1" w:rsidRDefault="002D42C1">
      <w:pPr>
        <w:pStyle w:val="ListParagraph"/>
        <w:sectPr w:rsidR="002D42C1">
          <w:pgSz w:w="9980" w:h="14180"/>
          <w:pgMar w:top="1080" w:right="992" w:bottom="880" w:left="992" w:header="889" w:footer="689" w:gutter="0"/>
          <w:cols w:space="720"/>
        </w:sectPr>
      </w:pPr>
    </w:p>
    <w:p w14:paraId="677B780C" w14:textId="77777777" w:rsidR="002D42C1" w:rsidRDefault="00F61317">
      <w:pPr>
        <w:pStyle w:val="ListParagraph"/>
        <w:numPr>
          <w:ilvl w:val="2"/>
          <w:numId w:val="1"/>
        </w:numPr>
        <w:tabs>
          <w:tab w:val="left" w:pos="1560"/>
        </w:tabs>
        <w:ind w:right="440" w:hanging="709"/>
        <w:jc w:val="both"/>
      </w:pPr>
      <w:r>
        <w:lastRenderedPageBreak/>
        <w:t>one for the subsequent income</w:t>
      </w:r>
      <w:r>
        <w:rPr>
          <w:spacing w:val="-1"/>
        </w:rPr>
        <w:t xml:space="preserve"> </w:t>
      </w:r>
      <w:r>
        <w:t>year, being the</w:t>
      </w:r>
      <w:r>
        <w:rPr>
          <w:spacing w:val="-1"/>
        </w:rPr>
        <w:t xml:space="preserve"> </w:t>
      </w:r>
      <w:r>
        <w:t>year of settlement, in which</w:t>
      </w:r>
      <w:r>
        <w:rPr>
          <w:spacing w:val="-4"/>
        </w:rPr>
        <w:t xml:space="preserve"> </w:t>
      </w:r>
      <w:r>
        <w:t>the</w:t>
      </w:r>
      <w:r>
        <w:rPr>
          <w:spacing w:val="-5"/>
        </w:rPr>
        <w:t xml:space="preserve"> </w:t>
      </w:r>
      <w:r>
        <w:t>entity</w:t>
      </w:r>
      <w:r>
        <w:rPr>
          <w:spacing w:val="-4"/>
        </w:rPr>
        <w:t xml:space="preserve"> </w:t>
      </w:r>
      <w:r>
        <w:t>claims</w:t>
      </w:r>
      <w:r>
        <w:rPr>
          <w:spacing w:val="-5"/>
        </w:rPr>
        <w:t xml:space="preserve"> </w:t>
      </w:r>
      <w:r>
        <w:t>their</w:t>
      </w:r>
      <w:r>
        <w:rPr>
          <w:spacing w:val="-4"/>
        </w:rPr>
        <w:t xml:space="preserve"> </w:t>
      </w:r>
      <w:r>
        <w:t>entitlement</w:t>
      </w:r>
      <w:r>
        <w:rPr>
          <w:spacing w:val="-4"/>
        </w:rPr>
        <w:t xml:space="preserve"> </w:t>
      </w:r>
      <w:r>
        <w:t>to</w:t>
      </w:r>
      <w:r>
        <w:rPr>
          <w:spacing w:val="-4"/>
        </w:rPr>
        <w:t xml:space="preserve"> </w:t>
      </w:r>
      <w:r>
        <w:t>a</w:t>
      </w:r>
      <w:r>
        <w:rPr>
          <w:spacing w:val="-4"/>
        </w:rPr>
        <w:t xml:space="preserve"> </w:t>
      </w:r>
      <w:r>
        <w:t>refund</w:t>
      </w:r>
      <w:r>
        <w:rPr>
          <w:spacing w:val="-4"/>
        </w:rPr>
        <w:t xml:space="preserve"> </w:t>
      </w:r>
      <w:r>
        <w:t>for</w:t>
      </w:r>
      <w:r>
        <w:rPr>
          <w:spacing w:val="-4"/>
        </w:rPr>
        <w:t xml:space="preserve"> </w:t>
      </w:r>
      <w:r>
        <w:t>the</w:t>
      </w:r>
      <w:r>
        <w:rPr>
          <w:spacing w:val="-5"/>
        </w:rPr>
        <w:t xml:space="preserve"> </w:t>
      </w:r>
      <w:r>
        <w:t>amounts withheld and paid to the Commissioner.</w:t>
      </w:r>
    </w:p>
    <w:p w14:paraId="06B95A3A" w14:textId="77777777" w:rsidR="002D42C1" w:rsidRDefault="00F61317">
      <w:pPr>
        <w:pStyle w:val="ListParagraph"/>
        <w:numPr>
          <w:ilvl w:val="1"/>
          <w:numId w:val="1"/>
        </w:numPr>
        <w:tabs>
          <w:tab w:val="left" w:pos="850"/>
        </w:tabs>
        <w:spacing w:before="119"/>
        <w:ind w:left="850" w:right="165" w:hanging="709"/>
        <w:jc w:val="both"/>
      </w:pPr>
      <w:r>
        <w:t>This</w:t>
      </w:r>
      <w:r>
        <w:rPr>
          <w:spacing w:val="-3"/>
        </w:rPr>
        <w:t xml:space="preserve"> </w:t>
      </w:r>
      <w:r>
        <w:t>mismatch</w:t>
      </w:r>
      <w:r>
        <w:rPr>
          <w:spacing w:val="-3"/>
        </w:rPr>
        <w:t xml:space="preserve"> </w:t>
      </w:r>
      <w:r>
        <w:t>can</w:t>
      </w:r>
      <w:r>
        <w:rPr>
          <w:spacing w:val="-3"/>
        </w:rPr>
        <w:t xml:space="preserve"> </w:t>
      </w:r>
      <w:r>
        <w:t>lead</w:t>
      </w:r>
      <w:r>
        <w:rPr>
          <w:spacing w:val="-3"/>
        </w:rPr>
        <w:t xml:space="preserve"> </w:t>
      </w:r>
      <w:r>
        <w:t>to</w:t>
      </w:r>
      <w:r>
        <w:rPr>
          <w:spacing w:val="-3"/>
        </w:rPr>
        <w:t xml:space="preserve"> </w:t>
      </w:r>
      <w:r>
        <w:t>financial</w:t>
      </w:r>
      <w:r>
        <w:rPr>
          <w:spacing w:val="-3"/>
        </w:rPr>
        <w:t xml:space="preserve"> </w:t>
      </w:r>
      <w:r>
        <w:t>pressures</w:t>
      </w:r>
      <w:r>
        <w:rPr>
          <w:spacing w:val="-4"/>
        </w:rPr>
        <w:t xml:space="preserve"> </w:t>
      </w:r>
      <w:r>
        <w:t>on</w:t>
      </w:r>
      <w:r>
        <w:rPr>
          <w:spacing w:val="-3"/>
        </w:rPr>
        <w:t xml:space="preserve"> </w:t>
      </w:r>
      <w:r>
        <w:t>the</w:t>
      </w:r>
      <w:r>
        <w:rPr>
          <w:spacing w:val="-3"/>
        </w:rPr>
        <w:t xml:space="preserve"> </w:t>
      </w:r>
      <w:r>
        <w:t>entity,</w:t>
      </w:r>
      <w:r>
        <w:rPr>
          <w:spacing w:val="-3"/>
        </w:rPr>
        <w:t xml:space="preserve"> </w:t>
      </w:r>
      <w:r>
        <w:t>as</w:t>
      </w:r>
      <w:r>
        <w:rPr>
          <w:spacing w:val="-4"/>
        </w:rPr>
        <w:t xml:space="preserve"> </w:t>
      </w:r>
      <w:r>
        <w:t>their</w:t>
      </w:r>
      <w:r>
        <w:rPr>
          <w:spacing w:val="-3"/>
        </w:rPr>
        <w:t xml:space="preserve"> </w:t>
      </w:r>
      <w:r>
        <w:t>tax</w:t>
      </w:r>
      <w:r>
        <w:rPr>
          <w:spacing w:val="-3"/>
        </w:rPr>
        <w:t xml:space="preserve"> </w:t>
      </w:r>
      <w:r>
        <w:t>liability becomes</w:t>
      </w:r>
      <w:r>
        <w:rPr>
          <w:spacing w:val="-2"/>
        </w:rPr>
        <w:t xml:space="preserve"> </w:t>
      </w:r>
      <w:r>
        <w:t>payable</w:t>
      </w:r>
      <w:r>
        <w:rPr>
          <w:spacing w:val="-2"/>
        </w:rPr>
        <w:t xml:space="preserve"> </w:t>
      </w:r>
      <w:r>
        <w:t>in</w:t>
      </w:r>
      <w:r>
        <w:rPr>
          <w:spacing w:val="-2"/>
        </w:rPr>
        <w:t xml:space="preserve"> </w:t>
      </w:r>
      <w:r>
        <w:t>the</w:t>
      </w:r>
      <w:r>
        <w:rPr>
          <w:spacing w:val="-3"/>
        </w:rPr>
        <w:t xml:space="preserve"> </w:t>
      </w:r>
      <w:r>
        <w:t>first</w:t>
      </w:r>
      <w:r>
        <w:rPr>
          <w:spacing w:val="-2"/>
        </w:rPr>
        <w:t xml:space="preserve"> </w:t>
      </w:r>
      <w:r>
        <w:t>income</w:t>
      </w:r>
      <w:r>
        <w:rPr>
          <w:spacing w:val="-2"/>
        </w:rPr>
        <w:t xml:space="preserve"> </w:t>
      </w:r>
      <w:r>
        <w:t>year,</w:t>
      </w:r>
      <w:r>
        <w:rPr>
          <w:spacing w:val="-2"/>
        </w:rPr>
        <w:t xml:space="preserve"> </w:t>
      </w:r>
      <w:r>
        <w:t>but</w:t>
      </w:r>
      <w:r>
        <w:rPr>
          <w:spacing w:val="-2"/>
        </w:rPr>
        <w:t xml:space="preserve"> </w:t>
      </w:r>
      <w:r>
        <w:t>they</w:t>
      </w:r>
      <w:r>
        <w:rPr>
          <w:spacing w:val="-2"/>
        </w:rPr>
        <w:t xml:space="preserve"> </w:t>
      </w:r>
      <w:r>
        <w:t>need</w:t>
      </w:r>
      <w:r>
        <w:rPr>
          <w:spacing w:val="-2"/>
        </w:rPr>
        <w:t xml:space="preserve"> </w:t>
      </w:r>
      <w:r>
        <w:t>to</w:t>
      </w:r>
      <w:r>
        <w:rPr>
          <w:spacing w:val="-2"/>
        </w:rPr>
        <w:t xml:space="preserve"> </w:t>
      </w:r>
      <w:r>
        <w:t>lodge</w:t>
      </w:r>
      <w:r>
        <w:rPr>
          <w:spacing w:val="-2"/>
        </w:rPr>
        <w:t xml:space="preserve"> </w:t>
      </w:r>
      <w:r>
        <w:t>an</w:t>
      </w:r>
      <w:r>
        <w:rPr>
          <w:spacing w:val="-2"/>
        </w:rPr>
        <w:t xml:space="preserve"> </w:t>
      </w:r>
      <w:r>
        <w:t>income</w:t>
      </w:r>
      <w:r>
        <w:rPr>
          <w:spacing w:val="-2"/>
        </w:rPr>
        <w:t xml:space="preserve"> </w:t>
      </w:r>
      <w:r>
        <w:t>tax return in the second income year to recover the withholding credit.</w:t>
      </w:r>
    </w:p>
    <w:p w14:paraId="0FC70BD6" w14:textId="77777777" w:rsidR="002D42C1" w:rsidRDefault="00F61317">
      <w:pPr>
        <w:pStyle w:val="ListParagraph"/>
        <w:numPr>
          <w:ilvl w:val="1"/>
          <w:numId w:val="1"/>
        </w:numPr>
        <w:tabs>
          <w:tab w:val="left" w:pos="850"/>
        </w:tabs>
        <w:ind w:left="850" w:right="286" w:hanging="709"/>
      </w:pPr>
      <w:r>
        <w:t>The</w:t>
      </w:r>
      <w:r>
        <w:rPr>
          <w:spacing w:val="-6"/>
        </w:rPr>
        <w:t xml:space="preserve"> </w:t>
      </w:r>
      <w:r>
        <w:t>Taxation</w:t>
      </w:r>
      <w:r>
        <w:rPr>
          <w:spacing w:val="-5"/>
        </w:rPr>
        <w:t xml:space="preserve"> </w:t>
      </w:r>
      <w:r>
        <w:t>Administration</w:t>
      </w:r>
      <w:r>
        <w:rPr>
          <w:spacing w:val="-5"/>
        </w:rPr>
        <w:t xml:space="preserve"> </w:t>
      </w:r>
      <w:r>
        <w:t>Determination</w:t>
      </w:r>
      <w:r>
        <w:rPr>
          <w:spacing w:val="-5"/>
        </w:rPr>
        <w:t xml:space="preserve"> </w:t>
      </w:r>
      <w:r>
        <w:t>2017</w:t>
      </w:r>
      <w:r>
        <w:rPr>
          <w:spacing w:val="-5"/>
        </w:rPr>
        <w:t xml:space="preserve"> </w:t>
      </w:r>
      <w:r>
        <w:t>made</w:t>
      </w:r>
      <w:r>
        <w:rPr>
          <w:spacing w:val="-5"/>
        </w:rPr>
        <w:t xml:space="preserve"> </w:t>
      </w:r>
      <w:r>
        <w:t>by</w:t>
      </w:r>
      <w:r>
        <w:rPr>
          <w:spacing w:val="-5"/>
        </w:rPr>
        <w:t xml:space="preserve"> </w:t>
      </w:r>
      <w:r>
        <w:t>the</w:t>
      </w:r>
      <w:r>
        <w:rPr>
          <w:spacing w:val="-5"/>
        </w:rPr>
        <w:t xml:space="preserve"> </w:t>
      </w:r>
      <w:r>
        <w:t xml:space="preserve">Commissioner under the remedial power under the tax law currently modifies the crediting provisions. The Determination ensures credit entitlements for amounts withheld and paid to the Commissioner under the FRCGW legislation are made available to entities in the same income year in which their tax liability related to the withholding amount is </w:t>
      </w:r>
      <w:proofErr w:type="spellStart"/>
      <w:r>
        <w:t>recognised</w:t>
      </w:r>
      <w:proofErr w:type="spellEnd"/>
      <w:r>
        <w:t xml:space="preserve"> for income tax purposes.</w:t>
      </w:r>
    </w:p>
    <w:p w14:paraId="621DBD06" w14:textId="77777777" w:rsidR="002D42C1" w:rsidRDefault="00F61317">
      <w:pPr>
        <w:pStyle w:val="ListParagraph"/>
        <w:numPr>
          <w:ilvl w:val="1"/>
          <w:numId w:val="1"/>
        </w:numPr>
        <w:tabs>
          <w:tab w:val="left" w:pos="850"/>
        </w:tabs>
        <w:ind w:left="850" w:right="146" w:hanging="709"/>
      </w:pPr>
      <w:r>
        <w:t>The</w:t>
      </w:r>
      <w:r>
        <w:rPr>
          <w:spacing w:val="-4"/>
        </w:rPr>
        <w:t xml:space="preserve"> </w:t>
      </w:r>
      <w:r>
        <w:t>Taxation</w:t>
      </w:r>
      <w:r>
        <w:rPr>
          <w:spacing w:val="-4"/>
        </w:rPr>
        <w:t xml:space="preserve"> </w:t>
      </w:r>
      <w:r>
        <w:t>Administration</w:t>
      </w:r>
      <w:r>
        <w:rPr>
          <w:spacing w:val="-4"/>
        </w:rPr>
        <w:t xml:space="preserve"> </w:t>
      </w:r>
      <w:r>
        <w:t>Determination</w:t>
      </w:r>
      <w:r>
        <w:rPr>
          <w:spacing w:val="-4"/>
        </w:rPr>
        <w:t xml:space="preserve"> </w:t>
      </w:r>
      <w:r>
        <w:t>2017</w:t>
      </w:r>
      <w:r>
        <w:rPr>
          <w:spacing w:val="-4"/>
        </w:rPr>
        <w:t xml:space="preserve"> </w:t>
      </w:r>
      <w:r>
        <w:t>is</w:t>
      </w:r>
      <w:r>
        <w:rPr>
          <w:spacing w:val="-4"/>
        </w:rPr>
        <w:t xml:space="preserve"> </w:t>
      </w:r>
      <w:r>
        <w:t>due</w:t>
      </w:r>
      <w:r>
        <w:rPr>
          <w:spacing w:val="-4"/>
        </w:rPr>
        <w:t xml:space="preserve"> </w:t>
      </w:r>
      <w:r>
        <w:t>to</w:t>
      </w:r>
      <w:r>
        <w:rPr>
          <w:spacing w:val="-4"/>
        </w:rPr>
        <w:t xml:space="preserve"> </w:t>
      </w:r>
      <w:r>
        <w:t>sunset</w:t>
      </w:r>
      <w:r>
        <w:rPr>
          <w:spacing w:val="-4"/>
        </w:rPr>
        <w:t xml:space="preserve"> </w:t>
      </w:r>
      <w:r>
        <w:t>on</w:t>
      </w:r>
      <w:r>
        <w:rPr>
          <w:spacing w:val="-4"/>
        </w:rPr>
        <w:t xml:space="preserve"> </w:t>
      </w:r>
      <w:r>
        <w:t>1</w:t>
      </w:r>
      <w:r>
        <w:rPr>
          <w:spacing w:val="-4"/>
        </w:rPr>
        <w:t xml:space="preserve"> </w:t>
      </w:r>
      <w:r>
        <w:t>October 2027. To provide ongoing certainty for taxpayers with transactions that the FRCGW legislation applies to, the amendments give legislative effect to the outcome arising under Taxation Administration Determination 2017.</w:t>
      </w:r>
    </w:p>
    <w:p w14:paraId="29E9766F" w14:textId="77777777" w:rsidR="002D42C1" w:rsidRDefault="00F61317">
      <w:pPr>
        <w:pStyle w:val="ListParagraph"/>
        <w:numPr>
          <w:ilvl w:val="1"/>
          <w:numId w:val="1"/>
        </w:numPr>
        <w:tabs>
          <w:tab w:val="left" w:pos="850"/>
        </w:tabs>
        <w:ind w:left="850" w:right="231" w:hanging="709"/>
      </w:pPr>
      <w:r>
        <w:t>Subject to the amount withheld having been paid to the Commissioner, the amendments</w:t>
      </w:r>
      <w:r>
        <w:rPr>
          <w:spacing w:val="-5"/>
        </w:rPr>
        <w:t xml:space="preserve"> </w:t>
      </w:r>
      <w:r>
        <w:t>deem</w:t>
      </w:r>
      <w:r>
        <w:rPr>
          <w:spacing w:val="-4"/>
        </w:rPr>
        <w:t xml:space="preserve"> </w:t>
      </w:r>
      <w:r>
        <w:t>that</w:t>
      </w:r>
      <w:r>
        <w:rPr>
          <w:spacing w:val="-4"/>
        </w:rPr>
        <w:t xml:space="preserve"> </w:t>
      </w:r>
      <w:r>
        <w:t>the</w:t>
      </w:r>
      <w:r>
        <w:rPr>
          <w:spacing w:val="-4"/>
        </w:rPr>
        <w:t xml:space="preserve"> </w:t>
      </w:r>
      <w:r>
        <w:t>withholding</w:t>
      </w:r>
      <w:r>
        <w:rPr>
          <w:spacing w:val="-4"/>
        </w:rPr>
        <w:t xml:space="preserve"> </w:t>
      </w:r>
      <w:r>
        <w:t>payment</w:t>
      </w:r>
      <w:r>
        <w:rPr>
          <w:spacing w:val="-4"/>
        </w:rPr>
        <w:t xml:space="preserve"> </w:t>
      </w:r>
      <w:r>
        <w:t>made</w:t>
      </w:r>
      <w:r>
        <w:rPr>
          <w:spacing w:val="-4"/>
        </w:rPr>
        <w:t xml:space="preserve"> </w:t>
      </w:r>
      <w:r>
        <w:t>to</w:t>
      </w:r>
      <w:r>
        <w:rPr>
          <w:spacing w:val="-4"/>
        </w:rPr>
        <w:t xml:space="preserve"> </w:t>
      </w:r>
      <w:r>
        <w:t>the</w:t>
      </w:r>
      <w:r>
        <w:rPr>
          <w:spacing w:val="-4"/>
        </w:rPr>
        <w:t xml:space="preserve"> </w:t>
      </w:r>
      <w:r>
        <w:t>vendor</w:t>
      </w:r>
      <w:r>
        <w:rPr>
          <w:spacing w:val="-4"/>
        </w:rPr>
        <w:t xml:space="preserve"> </w:t>
      </w:r>
      <w:r>
        <w:t>under</w:t>
      </w:r>
      <w:r>
        <w:rPr>
          <w:spacing w:val="-4"/>
        </w:rPr>
        <w:t xml:space="preserve"> </w:t>
      </w:r>
      <w:r>
        <w:t>the FRCGW legislation to have been made at the time the purchaser is taken to acquire the CGT asset.</w:t>
      </w:r>
    </w:p>
    <w:p w14:paraId="7C713F56" w14:textId="77777777" w:rsidR="002D42C1" w:rsidRDefault="00F61317">
      <w:pPr>
        <w:pStyle w:val="ListParagraph"/>
        <w:numPr>
          <w:ilvl w:val="1"/>
          <w:numId w:val="1"/>
        </w:numPr>
        <w:tabs>
          <w:tab w:val="left" w:pos="850"/>
        </w:tabs>
        <w:ind w:left="850" w:right="177" w:hanging="709"/>
      </w:pPr>
      <w:r>
        <w:t>As the acquisition date of a CGT asset by a purchaser and the disposal date of that asset by the vendor for CGT purposes is generally the same (subject to Division 109 of the ITAA 1997), the entity, partner in a partnership, or beneficiary of a trust is entitled to the tax credit for amounts withheld and paid to</w:t>
      </w:r>
      <w:r>
        <w:rPr>
          <w:spacing w:val="-3"/>
        </w:rPr>
        <w:t xml:space="preserve"> </w:t>
      </w:r>
      <w:r>
        <w:t>the</w:t>
      </w:r>
      <w:r>
        <w:rPr>
          <w:spacing w:val="-4"/>
        </w:rPr>
        <w:t xml:space="preserve"> </w:t>
      </w:r>
      <w:r>
        <w:t>Commissioner</w:t>
      </w:r>
      <w:r>
        <w:rPr>
          <w:spacing w:val="-3"/>
        </w:rPr>
        <w:t xml:space="preserve"> </w:t>
      </w:r>
      <w:r>
        <w:t>in</w:t>
      </w:r>
      <w:r>
        <w:rPr>
          <w:spacing w:val="-3"/>
        </w:rPr>
        <w:t xml:space="preserve"> </w:t>
      </w:r>
      <w:r>
        <w:t>the</w:t>
      </w:r>
      <w:r>
        <w:rPr>
          <w:spacing w:val="-4"/>
        </w:rPr>
        <w:t xml:space="preserve"> </w:t>
      </w:r>
      <w:r>
        <w:t>same</w:t>
      </w:r>
      <w:r>
        <w:rPr>
          <w:spacing w:val="-3"/>
        </w:rPr>
        <w:t xml:space="preserve"> </w:t>
      </w:r>
      <w:r>
        <w:t>income</w:t>
      </w:r>
      <w:r>
        <w:rPr>
          <w:spacing w:val="-4"/>
        </w:rPr>
        <w:t xml:space="preserve"> </w:t>
      </w:r>
      <w:r>
        <w:t>year</w:t>
      </w:r>
      <w:r>
        <w:rPr>
          <w:spacing w:val="-3"/>
        </w:rPr>
        <w:t xml:space="preserve"> </w:t>
      </w:r>
      <w:r>
        <w:t>that</w:t>
      </w:r>
      <w:r>
        <w:rPr>
          <w:spacing w:val="-3"/>
        </w:rPr>
        <w:t xml:space="preserve"> </w:t>
      </w:r>
      <w:r>
        <w:t>the</w:t>
      </w:r>
      <w:r>
        <w:rPr>
          <w:spacing w:val="-4"/>
        </w:rPr>
        <w:t xml:space="preserve"> </w:t>
      </w:r>
      <w:r>
        <w:t>underlying</w:t>
      </w:r>
      <w:r>
        <w:rPr>
          <w:spacing w:val="-3"/>
        </w:rPr>
        <w:t xml:space="preserve"> </w:t>
      </w:r>
      <w:r>
        <w:t>transaction</w:t>
      </w:r>
      <w:r>
        <w:rPr>
          <w:spacing w:val="-3"/>
        </w:rPr>
        <w:t xml:space="preserve"> </w:t>
      </w:r>
      <w:r>
        <w:t xml:space="preserve">is included in the entity’s, partner’s or beneficiary’s assessment of income tax. </w:t>
      </w:r>
      <w:r>
        <w:rPr>
          <w:b/>
          <w:i/>
        </w:rPr>
        <w:t>[Schedule #, items 8, 9 and 10, section 18-15 and subsections 18-20(1) and</w:t>
      </w:r>
    </w:p>
    <w:p w14:paraId="1F97BD3B" w14:textId="77777777" w:rsidR="002D42C1" w:rsidRDefault="00F61317">
      <w:pPr>
        <w:pStyle w:val="Heading6"/>
        <w:ind w:left="850"/>
      </w:pPr>
      <w:r>
        <w:t>18-25(1)</w:t>
      </w:r>
      <w:r>
        <w:rPr>
          <w:spacing w:val="-1"/>
        </w:rPr>
        <w:t xml:space="preserve"> </w:t>
      </w:r>
      <w:r>
        <w:t>in</w:t>
      </w:r>
      <w:r>
        <w:rPr>
          <w:spacing w:val="-1"/>
        </w:rPr>
        <w:t xml:space="preserve"> </w:t>
      </w:r>
      <w:r>
        <w:t>Schedule 1</w:t>
      </w:r>
      <w:r>
        <w:rPr>
          <w:spacing w:val="-1"/>
        </w:rPr>
        <w:t xml:space="preserve"> </w:t>
      </w:r>
      <w:r>
        <w:t>to the</w:t>
      </w:r>
      <w:r>
        <w:rPr>
          <w:spacing w:val="-1"/>
        </w:rPr>
        <w:t xml:space="preserve"> </w:t>
      </w:r>
      <w:r>
        <w:t xml:space="preserve">TAA </w:t>
      </w:r>
      <w:r>
        <w:rPr>
          <w:spacing w:val="-2"/>
        </w:rPr>
        <w:t>1953]</w:t>
      </w:r>
    </w:p>
    <w:p w14:paraId="1B4344FF" w14:textId="77777777" w:rsidR="002D42C1" w:rsidRDefault="00F61317">
      <w:pPr>
        <w:pStyle w:val="Heading6"/>
        <w:spacing w:before="240"/>
        <w:ind w:left="141"/>
        <w:rPr>
          <w:rFonts w:ascii="Arial"/>
        </w:rPr>
      </w:pPr>
      <w:r>
        <w:rPr>
          <w:rFonts w:ascii="Arial"/>
        </w:rPr>
        <w:t>Example</w:t>
      </w:r>
      <w:r>
        <w:rPr>
          <w:rFonts w:ascii="Arial"/>
          <w:spacing w:val="-3"/>
        </w:rPr>
        <w:t xml:space="preserve"> </w:t>
      </w:r>
      <w:r>
        <w:rPr>
          <w:rFonts w:ascii="Arial"/>
        </w:rPr>
        <w:t>1.1</w:t>
      </w:r>
      <w:r>
        <w:rPr>
          <w:rFonts w:ascii="Arial"/>
          <w:spacing w:val="-3"/>
        </w:rPr>
        <w:t xml:space="preserve"> </w:t>
      </w:r>
      <w:r>
        <w:rPr>
          <w:rFonts w:ascii="Arial"/>
        </w:rPr>
        <w:t>Transaction</w:t>
      </w:r>
      <w:r>
        <w:rPr>
          <w:rFonts w:ascii="Arial"/>
          <w:spacing w:val="-3"/>
        </w:rPr>
        <w:t xml:space="preserve"> </w:t>
      </w:r>
      <w:r>
        <w:rPr>
          <w:rFonts w:ascii="Arial"/>
        </w:rPr>
        <w:t>settled</w:t>
      </w:r>
      <w:r>
        <w:rPr>
          <w:rFonts w:ascii="Arial"/>
          <w:spacing w:val="-3"/>
        </w:rPr>
        <w:t xml:space="preserve"> </w:t>
      </w:r>
      <w:r>
        <w:rPr>
          <w:rFonts w:ascii="Arial"/>
        </w:rPr>
        <w:t>in</w:t>
      </w:r>
      <w:r>
        <w:rPr>
          <w:rFonts w:ascii="Arial"/>
          <w:spacing w:val="-4"/>
        </w:rPr>
        <w:t xml:space="preserve"> </w:t>
      </w:r>
      <w:r>
        <w:rPr>
          <w:rFonts w:ascii="Arial"/>
        </w:rPr>
        <w:t>the</w:t>
      </w:r>
      <w:r>
        <w:rPr>
          <w:rFonts w:ascii="Arial"/>
          <w:spacing w:val="-3"/>
        </w:rPr>
        <w:t xml:space="preserve"> </w:t>
      </w:r>
      <w:r>
        <w:rPr>
          <w:rFonts w:ascii="Arial"/>
        </w:rPr>
        <w:t>year</w:t>
      </w:r>
      <w:r>
        <w:rPr>
          <w:rFonts w:ascii="Arial"/>
          <w:spacing w:val="-3"/>
        </w:rPr>
        <w:t xml:space="preserve"> </w:t>
      </w:r>
      <w:r>
        <w:rPr>
          <w:rFonts w:ascii="Arial"/>
        </w:rPr>
        <w:t>of</w:t>
      </w:r>
      <w:r>
        <w:rPr>
          <w:rFonts w:ascii="Arial"/>
          <w:spacing w:val="-3"/>
        </w:rPr>
        <w:t xml:space="preserve"> </w:t>
      </w:r>
      <w:r>
        <w:rPr>
          <w:rFonts w:ascii="Arial"/>
        </w:rPr>
        <w:t>income</w:t>
      </w:r>
      <w:r>
        <w:rPr>
          <w:rFonts w:ascii="Arial"/>
          <w:spacing w:val="-3"/>
        </w:rPr>
        <w:t xml:space="preserve"> </w:t>
      </w:r>
      <w:r>
        <w:rPr>
          <w:rFonts w:ascii="Arial"/>
        </w:rPr>
        <w:t>after</w:t>
      </w:r>
      <w:r>
        <w:rPr>
          <w:rFonts w:ascii="Arial"/>
          <w:spacing w:val="-3"/>
        </w:rPr>
        <w:t xml:space="preserve"> </w:t>
      </w:r>
      <w:r>
        <w:rPr>
          <w:rFonts w:ascii="Arial"/>
        </w:rPr>
        <w:t>the</w:t>
      </w:r>
      <w:r>
        <w:rPr>
          <w:rFonts w:ascii="Arial"/>
          <w:spacing w:val="-3"/>
        </w:rPr>
        <w:t xml:space="preserve"> </w:t>
      </w:r>
      <w:r>
        <w:rPr>
          <w:rFonts w:ascii="Arial"/>
        </w:rPr>
        <w:t>year</w:t>
      </w:r>
      <w:r>
        <w:rPr>
          <w:rFonts w:ascii="Arial"/>
          <w:spacing w:val="-3"/>
        </w:rPr>
        <w:t xml:space="preserve"> </w:t>
      </w:r>
      <w:r>
        <w:rPr>
          <w:rFonts w:ascii="Arial"/>
        </w:rPr>
        <w:t>in which the contract was entered into</w:t>
      </w:r>
    </w:p>
    <w:p w14:paraId="7EBAA5D4" w14:textId="77777777" w:rsidR="002D42C1" w:rsidRDefault="00F61317">
      <w:pPr>
        <w:spacing w:before="200"/>
        <w:ind w:left="1275" w:right="986"/>
        <w:rPr>
          <w:sz w:val="20"/>
        </w:rPr>
      </w:pPr>
      <w:r>
        <w:rPr>
          <w:sz w:val="20"/>
        </w:rPr>
        <w:t>Jack,</w:t>
      </w:r>
      <w:r>
        <w:rPr>
          <w:spacing w:val="-3"/>
          <w:sz w:val="20"/>
        </w:rPr>
        <w:t xml:space="preserve"> </w:t>
      </w:r>
      <w:r>
        <w:rPr>
          <w:sz w:val="20"/>
        </w:rPr>
        <w:t>a</w:t>
      </w:r>
      <w:r>
        <w:rPr>
          <w:spacing w:val="-3"/>
          <w:sz w:val="20"/>
        </w:rPr>
        <w:t xml:space="preserve"> </w:t>
      </w:r>
      <w:r>
        <w:rPr>
          <w:sz w:val="20"/>
        </w:rPr>
        <w:t>foreign</w:t>
      </w:r>
      <w:r>
        <w:rPr>
          <w:spacing w:val="-3"/>
          <w:sz w:val="20"/>
        </w:rPr>
        <w:t xml:space="preserve"> </w:t>
      </w:r>
      <w:r>
        <w:rPr>
          <w:sz w:val="20"/>
        </w:rPr>
        <w:t>resident,</w:t>
      </w:r>
      <w:r>
        <w:rPr>
          <w:spacing w:val="-3"/>
          <w:sz w:val="20"/>
        </w:rPr>
        <w:t xml:space="preserve"> </w:t>
      </w:r>
      <w:proofErr w:type="gramStart"/>
      <w:r>
        <w:rPr>
          <w:sz w:val="20"/>
        </w:rPr>
        <w:t>entered</w:t>
      </w:r>
      <w:r>
        <w:rPr>
          <w:spacing w:val="-3"/>
          <w:sz w:val="20"/>
        </w:rPr>
        <w:t xml:space="preserve"> </w:t>
      </w:r>
      <w:r>
        <w:rPr>
          <w:sz w:val="20"/>
        </w:rPr>
        <w:t>into</w:t>
      </w:r>
      <w:proofErr w:type="gramEnd"/>
      <w:r>
        <w:rPr>
          <w:spacing w:val="-3"/>
          <w:sz w:val="20"/>
        </w:rPr>
        <w:t xml:space="preserve"> </w:t>
      </w:r>
      <w:r>
        <w:rPr>
          <w:sz w:val="20"/>
        </w:rPr>
        <w:t>a</w:t>
      </w:r>
      <w:r>
        <w:rPr>
          <w:spacing w:val="-3"/>
          <w:sz w:val="20"/>
        </w:rPr>
        <w:t xml:space="preserve"> </w:t>
      </w:r>
      <w:r>
        <w:rPr>
          <w:sz w:val="20"/>
        </w:rPr>
        <w:t>contract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sale</w:t>
      </w:r>
      <w:r>
        <w:rPr>
          <w:spacing w:val="-4"/>
          <w:sz w:val="20"/>
        </w:rPr>
        <w:t xml:space="preserve"> </w:t>
      </w:r>
      <w:r>
        <w:rPr>
          <w:sz w:val="20"/>
        </w:rPr>
        <w:t>of</w:t>
      </w:r>
      <w:r>
        <w:rPr>
          <w:spacing w:val="-3"/>
          <w:sz w:val="20"/>
        </w:rPr>
        <w:t xml:space="preserve"> </w:t>
      </w:r>
      <w:r>
        <w:rPr>
          <w:sz w:val="20"/>
        </w:rPr>
        <w:t>a residential property in Australia in May 2027.</w:t>
      </w:r>
    </w:p>
    <w:p w14:paraId="5978A2E3" w14:textId="77777777" w:rsidR="002D42C1" w:rsidRDefault="00F61317">
      <w:pPr>
        <w:spacing w:before="200"/>
        <w:ind w:left="1275" w:right="1117"/>
        <w:rPr>
          <w:sz w:val="20"/>
        </w:rPr>
      </w:pPr>
      <w:r>
        <w:rPr>
          <w:sz w:val="20"/>
        </w:rPr>
        <w:t>The</w:t>
      </w:r>
      <w:r>
        <w:rPr>
          <w:spacing w:val="-3"/>
          <w:sz w:val="20"/>
        </w:rPr>
        <w:t xml:space="preserve"> </w:t>
      </w:r>
      <w:r>
        <w:rPr>
          <w:sz w:val="20"/>
        </w:rPr>
        <w:t>contract</w:t>
      </w:r>
      <w:r>
        <w:rPr>
          <w:spacing w:val="-3"/>
          <w:sz w:val="20"/>
        </w:rPr>
        <w:t xml:space="preserve"> </w:t>
      </w:r>
      <w:r>
        <w:rPr>
          <w:sz w:val="20"/>
        </w:rPr>
        <w:t>settled</w:t>
      </w:r>
      <w:r>
        <w:rPr>
          <w:spacing w:val="-3"/>
          <w:sz w:val="20"/>
        </w:rPr>
        <w:t xml:space="preserve"> </w:t>
      </w:r>
      <w:r>
        <w:rPr>
          <w:sz w:val="20"/>
        </w:rPr>
        <w:t>in</w:t>
      </w:r>
      <w:r>
        <w:rPr>
          <w:spacing w:val="-3"/>
          <w:sz w:val="20"/>
        </w:rPr>
        <w:t xml:space="preserve"> </w:t>
      </w:r>
      <w:r>
        <w:rPr>
          <w:sz w:val="20"/>
        </w:rPr>
        <w:t>July</w:t>
      </w:r>
      <w:r>
        <w:rPr>
          <w:spacing w:val="-3"/>
          <w:sz w:val="20"/>
        </w:rPr>
        <w:t xml:space="preserve"> </w:t>
      </w:r>
      <w:r>
        <w:rPr>
          <w:sz w:val="20"/>
        </w:rPr>
        <w:t>2027</w:t>
      </w:r>
      <w:r>
        <w:rPr>
          <w:spacing w:val="-3"/>
          <w:sz w:val="20"/>
        </w:rPr>
        <w:t xml:space="preserve"> </w:t>
      </w:r>
      <w:r>
        <w:rPr>
          <w:sz w:val="20"/>
        </w:rPr>
        <w:t>and</w:t>
      </w:r>
      <w:r>
        <w:rPr>
          <w:spacing w:val="-3"/>
          <w:sz w:val="20"/>
        </w:rPr>
        <w:t xml:space="preserve"> </w:t>
      </w:r>
      <w:r>
        <w:rPr>
          <w:sz w:val="20"/>
        </w:rPr>
        <w:t>at</w:t>
      </w:r>
      <w:r>
        <w:rPr>
          <w:spacing w:val="-3"/>
          <w:sz w:val="20"/>
        </w:rPr>
        <w:t xml:space="preserve"> </w:t>
      </w:r>
      <w:r>
        <w:rPr>
          <w:sz w:val="20"/>
        </w:rPr>
        <w:t>that</w:t>
      </w:r>
      <w:r>
        <w:rPr>
          <w:spacing w:val="-3"/>
          <w:sz w:val="20"/>
        </w:rPr>
        <w:t xml:space="preserve"> </w:t>
      </w:r>
      <w:r>
        <w:rPr>
          <w:sz w:val="20"/>
        </w:rPr>
        <w:t>time</w:t>
      </w:r>
      <w:r>
        <w:rPr>
          <w:spacing w:val="-4"/>
          <w:sz w:val="20"/>
        </w:rPr>
        <w:t xml:space="preserve"> </w:t>
      </w:r>
      <w:r>
        <w:rPr>
          <w:sz w:val="20"/>
        </w:rPr>
        <w:t>the</w:t>
      </w:r>
      <w:r>
        <w:rPr>
          <w:spacing w:val="-3"/>
          <w:sz w:val="20"/>
        </w:rPr>
        <w:t xml:space="preserve"> </w:t>
      </w:r>
      <w:r>
        <w:rPr>
          <w:sz w:val="20"/>
        </w:rPr>
        <w:t>purchaser</w:t>
      </w:r>
      <w:r>
        <w:rPr>
          <w:spacing w:val="-3"/>
          <w:sz w:val="20"/>
        </w:rPr>
        <w:t xml:space="preserve"> </w:t>
      </w:r>
      <w:r>
        <w:rPr>
          <w:sz w:val="20"/>
        </w:rPr>
        <w:t xml:space="preserve">paid the amount of withholding under the FRCGW legislation to the </w:t>
      </w:r>
      <w:r>
        <w:rPr>
          <w:spacing w:val="-2"/>
          <w:sz w:val="20"/>
        </w:rPr>
        <w:t>Commissioner.</w:t>
      </w:r>
    </w:p>
    <w:p w14:paraId="040DB576" w14:textId="77777777" w:rsidR="002D42C1" w:rsidRDefault="00F61317">
      <w:pPr>
        <w:spacing w:before="200"/>
        <w:ind w:left="1275" w:right="986"/>
        <w:rPr>
          <w:sz w:val="20"/>
        </w:rPr>
      </w:pPr>
      <w:r>
        <w:rPr>
          <w:sz w:val="20"/>
        </w:rPr>
        <w:t xml:space="preserve">In October 2027, before the due date of their 2026-27 Australian income tax return, Jack lodges their income tax </w:t>
      </w:r>
      <w:r>
        <w:rPr>
          <w:sz w:val="20"/>
        </w:rPr>
        <w:t>return including as assessable</w:t>
      </w:r>
      <w:r>
        <w:rPr>
          <w:spacing w:val="-3"/>
          <w:sz w:val="20"/>
        </w:rPr>
        <w:t xml:space="preserve"> </w:t>
      </w:r>
      <w:r>
        <w:rPr>
          <w:sz w:val="20"/>
        </w:rPr>
        <w:t>income</w:t>
      </w:r>
      <w:r>
        <w:rPr>
          <w:spacing w:val="-3"/>
          <w:sz w:val="20"/>
        </w:rPr>
        <w:t xml:space="preserve"> </w:t>
      </w:r>
      <w:r>
        <w:rPr>
          <w:sz w:val="20"/>
        </w:rPr>
        <w:t>the</w:t>
      </w:r>
      <w:r>
        <w:rPr>
          <w:spacing w:val="-3"/>
          <w:sz w:val="20"/>
        </w:rPr>
        <w:t xml:space="preserve"> </w:t>
      </w:r>
      <w:r>
        <w:rPr>
          <w:sz w:val="20"/>
        </w:rPr>
        <w:t>capital</w:t>
      </w:r>
      <w:r>
        <w:rPr>
          <w:spacing w:val="-3"/>
          <w:sz w:val="20"/>
        </w:rPr>
        <w:t xml:space="preserve"> </w:t>
      </w:r>
      <w:r>
        <w:rPr>
          <w:sz w:val="20"/>
        </w:rPr>
        <w:t>gain</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sale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property.</w:t>
      </w:r>
      <w:r>
        <w:rPr>
          <w:spacing w:val="-3"/>
          <w:sz w:val="20"/>
        </w:rPr>
        <w:t xml:space="preserve"> </w:t>
      </w:r>
      <w:r>
        <w:rPr>
          <w:sz w:val="20"/>
        </w:rPr>
        <w:t>Jack</w:t>
      </w:r>
      <w:r>
        <w:rPr>
          <w:spacing w:val="-3"/>
          <w:sz w:val="20"/>
        </w:rPr>
        <w:t xml:space="preserve"> </w:t>
      </w:r>
      <w:r>
        <w:rPr>
          <w:sz w:val="20"/>
        </w:rPr>
        <w:t>is entitled to the tax credit upon issue of their 2026-27 income tax assessment under subsection 1815(3) in Schedule 1 to the TAA 1953 for the amount withheld.</w:t>
      </w:r>
    </w:p>
    <w:p w14:paraId="1CF71EED" w14:textId="77777777" w:rsidR="002D42C1" w:rsidRDefault="002D42C1">
      <w:pPr>
        <w:rPr>
          <w:sz w:val="20"/>
        </w:rPr>
        <w:sectPr w:rsidR="002D42C1">
          <w:pgSz w:w="9980" w:h="14180"/>
          <w:pgMar w:top="1080" w:right="992" w:bottom="940" w:left="992" w:header="889" w:footer="749" w:gutter="0"/>
          <w:cols w:space="720"/>
        </w:sectPr>
      </w:pPr>
    </w:p>
    <w:p w14:paraId="4F6A2045" w14:textId="77777777" w:rsidR="002D42C1" w:rsidRDefault="00F61317">
      <w:pPr>
        <w:pStyle w:val="Heading6"/>
        <w:spacing w:before="120"/>
        <w:ind w:left="142"/>
        <w:rPr>
          <w:rFonts w:ascii="Arial"/>
        </w:rPr>
      </w:pPr>
      <w:r>
        <w:rPr>
          <w:rFonts w:ascii="Arial"/>
        </w:rPr>
        <w:lastRenderedPageBreak/>
        <w:t>Example</w:t>
      </w:r>
      <w:r>
        <w:rPr>
          <w:rFonts w:ascii="Arial"/>
          <w:spacing w:val="-4"/>
        </w:rPr>
        <w:t xml:space="preserve"> </w:t>
      </w:r>
      <w:r>
        <w:rPr>
          <w:rFonts w:ascii="Arial"/>
        </w:rPr>
        <w:t>1.2</w:t>
      </w:r>
      <w:r>
        <w:rPr>
          <w:rFonts w:ascii="Arial"/>
          <w:spacing w:val="-4"/>
        </w:rPr>
        <w:t xml:space="preserve"> </w:t>
      </w:r>
      <w:r>
        <w:rPr>
          <w:rFonts w:ascii="Arial"/>
        </w:rPr>
        <w:t>Transaction</w:t>
      </w:r>
      <w:r>
        <w:rPr>
          <w:rFonts w:ascii="Arial"/>
          <w:spacing w:val="-4"/>
        </w:rPr>
        <w:t xml:space="preserve"> </w:t>
      </w:r>
      <w:proofErr w:type="gramStart"/>
      <w:r>
        <w:rPr>
          <w:rFonts w:ascii="Arial"/>
        </w:rPr>
        <w:t>settled</w:t>
      </w:r>
      <w:proofErr w:type="gramEnd"/>
      <w:r>
        <w:rPr>
          <w:rFonts w:ascii="Arial"/>
          <w:spacing w:val="-4"/>
        </w:rPr>
        <w:t xml:space="preserve"> </w:t>
      </w:r>
      <w:r>
        <w:rPr>
          <w:rFonts w:ascii="Arial"/>
        </w:rPr>
        <w:t>and</w:t>
      </w:r>
      <w:r>
        <w:rPr>
          <w:rFonts w:ascii="Arial"/>
          <w:spacing w:val="-4"/>
        </w:rPr>
        <w:t xml:space="preserve"> </w:t>
      </w:r>
      <w:r>
        <w:rPr>
          <w:rFonts w:ascii="Arial"/>
        </w:rPr>
        <w:t>income</w:t>
      </w:r>
      <w:r>
        <w:rPr>
          <w:rFonts w:ascii="Arial"/>
          <w:spacing w:val="-4"/>
        </w:rPr>
        <w:t xml:space="preserve"> </w:t>
      </w:r>
      <w:r>
        <w:rPr>
          <w:rFonts w:ascii="Arial"/>
        </w:rPr>
        <w:t>tax</w:t>
      </w:r>
      <w:r>
        <w:rPr>
          <w:rFonts w:ascii="Arial"/>
          <w:spacing w:val="-5"/>
        </w:rPr>
        <w:t xml:space="preserve"> </w:t>
      </w:r>
      <w:r>
        <w:rPr>
          <w:rFonts w:ascii="Arial"/>
        </w:rPr>
        <w:t>return</w:t>
      </w:r>
      <w:r>
        <w:rPr>
          <w:rFonts w:ascii="Arial"/>
          <w:spacing w:val="-5"/>
        </w:rPr>
        <w:t xml:space="preserve"> </w:t>
      </w:r>
      <w:r>
        <w:rPr>
          <w:rFonts w:ascii="Arial"/>
        </w:rPr>
        <w:t>lodged</w:t>
      </w:r>
      <w:r>
        <w:rPr>
          <w:rFonts w:ascii="Arial"/>
          <w:spacing w:val="-4"/>
        </w:rPr>
        <w:t xml:space="preserve"> </w:t>
      </w:r>
      <w:r>
        <w:rPr>
          <w:rFonts w:ascii="Arial"/>
        </w:rPr>
        <w:t>before</w:t>
      </w:r>
      <w:r>
        <w:rPr>
          <w:rFonts w:ascii="Arial"/>
          <w:spacing w:val="-4"/>
        </w:rPr>
        <w:t xml:space="preserve"> </w:t>
      </w:r>
      <w:r>
        <w:rPr>
          <w:rFonts w:ascii="Arial"/>
        </w:rPr>
        <w:t xml:space="preserve">late payments of withheld </w:t>
      </w:r>
      <w:proofErr w:type="spellStart"/>
      <w:r>
        <w:rPr>
          <w:rFonts w:ascii="Arial"/>
        </w:rPr>
        <w:t>ammount</w:t>
      </w:r>
      <w:proofErr w:type="spellEnd"/>
    </w:p>
    <w:p w14:paraId="3564DD6B" w14:textId="77777777" w:rsidR="002D42C1" w:rsidRDefault="00F61317">
      <w:pPr>
        <w:spacing w:before="200"/>
        <w:ind w:left="1276" w:right="1205"/>
        <w:rPr>
          <w:sz w:val="20"/>
        </w:rPr>
      </w:pPr>
      <w:r>
        <w:rPr>
          <w:sz w:val="20"/>
        </w:rPr>
        <w:t>Assume the same facts as Example 1.1, except the purchaser did not pay</w:t>
      </w:r>
      <w:r>
        <w:rPr>
          <w:spacing w:val="-1"/>
          <w:sz w:val="20"/>
        </w:rPr>
        <w:t xml:space="preserve"> </w:t>
      </w:r>
      <w:r>
        <w:rPr>
          <w:sz w:val="20"/>
        </w:rPr>
        <w:t>the</w:t>
      </w:r>
      <w:r>
        <w:rPr>
          <w:spacing w:val="-2"/>
          <w:sz w:val="20"/>
        </w:rPr>
        <w:t xml:space="preserve"> </w:t>
      </w:r>
      <w:r>
        <w:rPr>
          <w:sz w:val="20"/>
        </w:rPr>
        <w:t>withheld amount</w:t>
      </w:r>
      <w:r>
        <w:rPr>
          <w:spacing w:val="-1"/>
          <w:sz w:val="20"/>
        </w:rPr>
        <w:t xml:space="preserve"> </w:t>
      </w:r>
      <w:r>
        <w:rPr>
          <w:sz w:val="20"/>
        </w:rPr>
        <w:t>to the</w:t>
      </w:r>
      <w:r>
        <w:rPr>
          <w:spacing w:val="-1"/>
          <w:sz w:val="20"/>
        </w:rPr>
        <w:t xml:space="preserve"> </w:t>
      </w:r>
      <w:r>
        <w:rPr>
          <w:sz w:val="20"/>
        </w:rPr>
        <w:t>Commissioner until</w:t>
      </w:r>
      <w:r>
        <w:rPr>
          <w:spacing w:val="-1"/>
          <w:sz w:val="20"/>
        </w:rPr>
        <w:t xml:space="preserve"> </w:t>
      </w:r>
      <w:r>
        <w:rPr>
          <w:sz w:val="20"/>
        </w:rPr>
        <w:t xml:space="preserve">November </w:t>
      </w:r>
      <w:r>
        <w:rPr>
          <w:spacing w:val="-2"/>
          <w:sz w:val="20"/>
        </w:rPr>
        <w:t>2027.</w:t>
      </w:r>
    </w:p>
    <w:p w14:paraId="798F305A" w14:textId="77777777" w:rsidR="002D42C1" w:rsidRDefault="00F61317">
      <w:pPr>
        <w:spacing w:before="200"/>
        <w:ind w:left="1276" w:right="1032"/>
        <w:rPr>
          <w:sz w:val="20"/>
        </w:rPr>
      </w:pPr>
      <w:r>
        <w:rPr>
          <w:sz w:val="20"/>
        </w:rPr>
        <w:t>Before</w:t>
      </w:r>
      <w:r>
        <w:rPr>
          <w:spacing w:val="-4"/>
          <w:sz w:val="20"/>
        </w:rPr>
        <w:t xml:space="preserve"> </w:t>
      </w:r>
      <w:r>
        <w:rPr>
          <w:sz w:val="20"/>
        </w:rPr>
        <w:t>the</w:t>
      </w:r>
      <w:r>
        <w:rPr>
          <w:spacing w:val="-5"/>
          <w:sz w:val="20"/>
        </w:rPr>
        <w:t xml:space="preserve"> </w:t>
      </w:r>
      <w:r>
        <w:rPr>
          <w:sz w:val="20"/>
        </w:rPr>
        <w:t>due</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their</w:t>
      </w:r>
      <w:r>
        <w:rPr>
          <w:spacing w:val="-4"/>
          <w:sz w:val="20"/>
        </w:rPr>
        <w:t xml:space="preserve"> </w:t>
      </w:r>
      <w:r>
        <w:rPr>
          <w:sz w:val="20"/>
        </w:rPr>
        <w:t>return,</w:t>
      </w:r>
      <w:r>
        <w:rPr>
          <w:spacing w:val="-4"/>
          <w:sz w:val="20"/>
        </w:rPr>
        <w:t xml:space="preserve"> </w:t>
      </w:r>
      <w:r>
        <w:rPr>
          <w:sz w:val="20"/>
        </w:rPr>
        <w:t>Jack</w:t>
      </w:r>
      <w:r>
        <w:rPr>
          <w:spacing w:val="-4"/>
          <w:sz w:val="20"/>
        </w:rPr>
        <w:t xml:space="preserve"> </w:t>
      </w:r>
      <w:r>
        <w:rPr>
          <w:sz w:val="20"/>
        </w:rPr>
        <w:t>lodges</w:t>
      </w:r>
      <w:r>
        <w:rPr>
          <w:spacing w:val="-4"/>
          <w:sz w:val="20"/>
        </w:rPr>
        <w:t xml:space="preserve"> </w:t>
      </w:r>
      <w:r>
        <w:rPr>
          <w:sz w:val="20"/>
        </w:rPr>
        <w:t>their</w:t>
      </w:r>
      <w:r>
        <w:rPr>
          <w:spacing w:val="-4"/>
          <w:sz w:val="20"/>
        </w:rPr>
        <w:t xml:space="preserve"> </w:t>
      </w:r>
      <w:r>
        <w:rPr>
          <w:sz w:val="20"/>
        </w:rPr>
        <w:t>Australian</w:t>
      </w:r>
      <w:r>
        <w:rPr>
          <w:spacing w:val="-4"/>
          <w:sz w:val="20"/>
        </w:rPr>
        <w:t xml:space="preserve"> </w:t>
      </w:r>
      <w:r>
        <w:rPr>
          <w:sz w:val="20"/>
        </w:rPr>
        <w:t xml:space="preserve">income tax return for 2026-27 in October 2027 and the Commissioner issues an assessment also in October, including the capital gain from the sale of the property. As the amount </w:t>
      </w:r>
      <w:r>
        <w:rPr>
          <w:sz w:val="20"/>
        </w:rPr>
        <w:t>withheld from the transaction has not been paid to the Commissioner, Jack is not entitled to the tax credit following the making of this assessment.</w:t>
      </w:r>
    </w:p>
    <w:p w14:paraId="053EEEC6" w14:textId="77777777" w:rsidR="002D42C1" w:rsidRDefault="00F61317">
      <w:pPr>
        <w:spacing w:before="200"/>
        <w:ind w:left="1276" w:right="1117"/>
        <w:rPr>
          <w:sz w:val="20"/>
        </w:rPr>
      </w:pPr>
      <w:r>
        <w:rPr>
          <w:sz w:val="20"/>
        </w:rPr>
        <w:t>After the withheld amount has been paid to the Commissioner in November</w:t>
      </w:r>
      <w:r>
        <w:rPr>
          <w:spacing w:val="-3"/>
          <w:sz w:val="20"/>
        </w:rPr>
        <w:t xml:space="preserve"> </w:t>
      </w:r>
      <w:r>
        <w:rPr>
          <w:sz w:val="20"/>
        </w:rPr>
        <w:t>2027,</w:t>
      </w:r>
      <w:r>
        <w:rPr>
          <w:spacing w:val="-3"/>
          <w:sz w:val="20"/>
        </w:rPr>
        <w:t xml:space="preserve"> </w:t>
      </w:r>
      <w:r>
        <w:rPr>
          <w:sz w:val="20"/>
        </w:rPr>
        <w:t>Jack</w:t>
      </w:r>
      <w:r>
        <w:rPr>
          <w:spacing w:val="-3"/>
          <w:sz w:val="20"/>
        </w:rPr>
        <w:t xml:space="preserve"> </w:t>
      </w:r>
      <w:r>
        <w:rPr>
          <w:sz w:val="20"/>
        </w:rPr>
        <w:t>can</w:t>
      </w:r>
      <w:r>
        <w:rPr>
          <w:spacing w:val="-3"/>
          <w:sz w:val="20"/>
        </w:rPr>
        <w:t xml:space="preserve"> </w:t>
      </w:r>
      <w:r>
        <w:rPr>
          <w:sz w:val="20"/>
        </w:rPr>
        <w:t>make</w:t>
      </w:r>
      <w:r>
        <w:rPr>
          <w:spacing w:val="-3"/>
          <w:sz w:val="20"/>
        </w:rPr>
        <w:t xml:space="preserve"> </w:t>
      </w:r>
      <w:r>
        <w:rPr>
          <w:sz w:val="20"/>
        </w:rPr>
        <w:t>a</w:t>
      </w:r>
      <w:r>
        <w:rPr>
          <w:spacing w:val="-3"/>
          <w:sz w:val="20"/>
        </w:rPr>
        <w:t xml:space="preserve"> </w:t>
      </w:r>
      <w:r>
        <w:rPr>
          <w:sz w:val="20"/>
        </w:rPr>
        <w:t>request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credit</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given</w:t>
      </w:r>
      <w:r>
        <w:rPr>
          <w:spacing w:val="-3"/>
          <w:sz w:val="20"/>
        </w:rPr>
        <w:t xml:space="preserve"> </w:t>
      </w:r>
      <w:r>
        <w:rPr>
          <w:sz w:val="20"/>
        </w:rPr>
        <w:t>in accordance</w:t>
      </w:r>
      <w:r>
        <w:rPr>
          <w:spacing w:val="-3"/>
          <w:sz w:val="20"/>
        </w:rPr>
        <w:t xml:space="preserve"> </w:t>
      </w:r>
      <w:r>
        <w:rPr>
          <w:sz w:val="20"/>
        </w:rPr>
        <w:t>with subsection</w:t>
      </w:r>
      <w:r>
        <w:rPr>
          <w:spacing w:val="-1"/>
          <w:sz w:val="20"/>
        </w:rPr>
        <w:t xml:space="preserve"> </w:t>
      </w:r>
      <w:r>
        <w:rPr>
          <w:sz w:val="20"/>
        </w:rPr>
        <w:t>18-15(3) in</w:t>
      </w:r>
      <w:r>
        <w:rPr>
          <w:spacing w:val="-1"/>
          <w:sz w:val="20"/>
        </w:rPr>
        <w:t xml:space="preserve"> </w:t>
      </w:r>
      <w:r>
        <w:rPr>
          <w:sz w:val="20"/>
        </w:rPr>
        <w:t>Schedule 1</w:t>
      </w:r>
      <w:r>
        <w:rPr>
          <w:spacing w:val="-1"/>
          <w:sz w:val="20"/>
        </w:rPr>
        <w:t xml:space="preserve"> </w:t>
      </w:r>
      <w:r>
        <w:rPr>
          <w:sz w:val="20"/>
        </w:rPr>
        <w:t>to the</w:t>
      </w:r>
      <w:r>
        <w:rPr>
          <w:spacing w:val="-2"/>
          <w:sz w:val="20"/>
        </w:rPr>
        <w:t xml:space="preserve"> </w:t>
      </w:r>
      <w:r>
        <w:rPr>
          <w:sz w:val="20"/>
        </w:rPr>
        <w:t xml:space="preserve">TAA </w:t>
      </w:r>
      <w:r>
        <w:rPr>
          <w:spacing w:val="-2"/>
          <w:sz w:val="20"/>
        </w:rPr>
        <w:t>1953.</w:t>
      </w:r>
    </w:p>
    <w:p w14:paraId="5A5AE1FE" w14:textId="77777777" w:rsidR="002D42C1" w:rsidRDefault="00F61317">
      <w:pPr>
        <w:pStyle w:val="ListParagraph"/>
        <w:numPr>
          <w:ilvl w:val="1"/>
          <w:numId w:val="1"/>
        </w:numPr>
        <w:tabs>
          <w:tab w:val="left" w:pos="851"/>
        </w:tabs>
        <w:spacing w:before="160"/>
        <w:ind w:right="140" w:hanging="709"/>
      </w:pPr>
      <w:r>
        <w:t>The</w:t>
      </w:r>
      <w:r>
        <w:rPr>
          <w:spacing w:val="-4"/>
        </w:rPr>
        <w:t xml:space="preserve"> </w:t>
      </w:r>
      <w:r>
        <w:t>amendments</w:t>
      </w:r>
      <w:r>
        <w:rPr>
          <w:spacing w:val="-3"/>
        </w:rPr>
        <w:t xml:space="preserve"> </w:t>
      </w:r>
      <w:r>
        <w:t>commence</w:t>
      </w:r>
      <w:r>
        <w:rPr>
          <w:spacing w:val="-3"/>
        </w:rPr>
        <w:t xml:space="preserve"> </w:t>
      </w:r>
      <w:r>
        <w:t>on</w:t>
      </w:r>
      <w:r>
        <w:rPr>
          <w:spacing w:val="-3"/>
        </w:rPr>
        <w:t xml:space="preserve"> </w:t>
      </w:r>
      <w:r>
        <w:t>or</w:t>
      </w:r>
      <w:r>
        <w:rPr>
          <w:spacing w:val="-3"/>
        </w:rPr>
        <w:t xml:space="preserve"> </w:t>
      </w:r>
      <w:r>
        <w:t>after</w:t>
      </w:r>
      <w:r>
        <w:rPr>
          <w:spacing w:val="-3"/>
        </w:rPr>
        <w:t xml:space="preserve"> </w:t>
      </w:r>
      <w:r>
        <w:t>the</w:t>
      </w:r>
      <w:r>
        <w:rPr>
          <w:spacing w:val="-3"/>
        </w:rPr>
        <w:t xml:space="preserve"> </w:t>
      </w:r>
      <w:r>
        <w:t>first</w:t>
      </w:r>
      <w:r>
        <w:rPr>
          <w:spacing w:val="-3"/>
        </w:rPr>
        <w:t xml:space="preserve"> </w:t>
      </w:r>
      <w:r>
        <w:t>day</w:t>
      </w:r>
      <w:r>
        <w:rPr>
          <w:spacing w:val="-3"/>
        </w:rPr>
        <w:t xml:space="preserve"> </w:t>
      </w:r>
      <w:r>
        <w:t>of</w:t>
      </w:r>
      <w:r>
        <w:rPr>
          <w:spacing w:val="-3"/>
        </w:rPr>
        <w:t xml:space="preserve"> </w:t>
      </w:r>
      <w:r>
        <w:t>the</w:t>
      </w:r>
      <w:r>
        <w:rPr>
          <w:spacing w:val="-3"/>
        </w:rPr>
        <w:t xml:space="preserve"> </w:t>
      </w:r>
      <w:r>
        <w:t>quarter</w:t>
      </w:r>
      <w:r>
        <w:rPr>
          <w:spacing w:val="-3"/>
        </w:rPr>
        <w:t xml:space="preserve"> </w:t>
      </w:r>
      <w:r>
        <w:t>after</w:t>
      </w:r>
      <w:r>
        <w:rPr>
          <w:spacing w:val="-3"/>
        </w:rPr>
        <w:t xml:space="preserve"> </w:t>
      </w:r>
      <w:r>
        <w:t>the</w:t>
      </w:r>
      <w:r>
        <w:rPr>
          <w:spacing w:val="-3"/>
        </w:rPr>
        <w:t xml:space="preserve"> </w:t>
      </w:r>
      <w:r>
        <w:t>Bill receives Royal Assent.</w:t>
      </w:r>
    </w:p>
    <w:p w14:paraId="6B9CB2B9" w14:textId="77777777" w:rsidR="002D42C1" w:rsidRDefault="00F61317">
      <w:pPr>
        <w:pStyle w:val="Heading6"/>
      </w:pPr>
      <w:r>
        <w:t>[Schedule</w:t>
      </w:r>
      <w:r>
        <w:rPr>
          <w:spacing w:val="-3"/>
        </w:rPr>
        <w:t xml:space="preserve"> </w:t>
      </w:r>
      <w:r>
        <w:t>#, table</w:t>
      </w:r>
      <w:r>
        <w:rPr>
          <w:spacing w:val="-1"/>
        </w:rPr>
        <w:t xml:space="preserve"> </w:t>
      </w:r>
      <w:r>
        <w:t>item 2 of</w:t>
      </w:r>
      <w:r>
        <w:rPr>
          <w:spacing w:val="-1"/>
        </w:rPr>
        <w:t xml:space="preserve"> </w:t>
      </w:r>
      <w:r>
        <w:t>the commencement</w:t>
      </w:r>
      <w:r>
        <w:rPr>
          <w:spacing w:val="-1"/>
        </w:rPr>
        <w:t xml:space="preserve"> </w:t>
      </w:r>
      <w:r>
        <w:rPr>
          <w:spacing w:val="-2"/>
        </w:rPr>
        <w:t>table]</w:t>
      </w:r>
    </w:p>
    <w:p w14:paraId="75816129" w14:textId="77777777" w:rsidR="002D42C1" w:rsidRDefault="00F61317">
      <w:pPr>
        <w:pStyle w:val="ListParagraph"/>
        <w:numPr>
          <w:ilvl w:val="1"/>
          <w:numId w:val="1"/>
        </w:numPr>
        <w:tabs>
          <w:tab w:val="left" w:pos="851"/>
        </w:tabs>
        <w:ind w:right="1344" w:hanging="709"/>
        <w:rPr>
          <w:b/>
          <w:i/>
        </w:rPr>
      </w:pPr>
      <w:r>
        <w:t>The</w:t>
      </w:r>
      <w:r>
        <w:rPr>
          <w:spacing w:val="-5"/>
        </w:rPr>
        <w:t xml:space="preserve"> </w:t>
      </w:r>
      <w:r>
        <w:t>amendments</w:t>
      </w:r>
      <w:r>
        <w:rPr>
          <w:spacing w:val="-4"/>
        </w:rPr>
        <w:t xml:space="preserve"> </w:t>
      </w:r>
      <w:r>
        <w:t>apply</w:t>
      </w:r>
      <w:r>
        <w:rPr>
          <w:spacing w:val="-4"/>
        </w:rPr>
        <w:t xml:space="preserve"> </w:t>
      </w:r>
      <w:r>
        <w:t>to</w:t>
      </w:r>
      <w:r>
        <w:rPr>
          <w:spacing w:val="-4"/>
        </w:rPr>
        <w:t xml:space="preserve"> </w:t>
      </w:r>
      <w:r>
        <w:t>withholding</w:t>
      </w:r>
      <w:r>
        <w:rPr>
          <w:spacing w:val="-4"/>
        </w:rPr>
        <w:t xml:space="preserve"> </w:t>
      </w:r>
      <w:r>
        <w:t>payments</w:t>
      </w:r>
      <w:r>
        <w:rPr>
          <w:spacing w:val="-5"/>
        </w:rPr>
        <w:t xml:space="preserve"> </w:t>
      </w:r>
      <w:r>
        <w:t>made</w:t>
      </w:r>
      <w:r>
        <w:rPr>
          <w:spacing w:val="-4"/>
        </w:rPr>
        <w:t xml:space="preserve"> </w:t>
      </w:r>
      <w:r>
        <w:t>on</w:t>
      </w:r>
      <w:r>
        <w:rPr>
          <w:spacing w:val="-4"/>
        </w:rPr>
        <w:t xml:space="preserve"> </w:t>
      </w:r>
      <w:r>
        <w:t>or</w:t>
      </w:r>
      <w:r>
        <w:rPr>
          <w:spacing w:val="-4"/>
        </w:rPr>
        <w:t xml:space="preserve"> </w:t>
      </w:r>
      <w:r>
        <w:t>after commencement of the amendments.</w:t>
      </w:r>
    </w:p>
    <w:p w14:paraId="7F7948C4" w14:textId="77777777" w:rsidR="002D42C1" w:rsidRDefault="00F61317">
      <w:pPr>
        <w:pStyle w:val="Heading6"/>
      </w:pPr>
      <w:r>
        <w:t>[Schedule</w:t>
      </w:r>
      <w:r>
        <w:rPr>
          <w:spacing w:val="-1"/>
        </w:rPr>
        <w:t xml:space="preserve"> </w:t>
      </w:r>
      <w:r>
        <w:t xml:space="preserve">#, item </w:t>
      </w:r>
      <w:r>
        <w:rPr>
          <w:spacing w:val="-5"/>
        </w:rPr>
        <w:t>11]</w:t>
      </w:r>
    </w:p>
    <w:p w14:paraId="6AE9968A" w14:textId="77777777" w:rsidR="002D42C1" w:rsidRDefault="00F61317">
      <w:pPr>
        <w:pStyle w:val="ListParagraph"/>
        <w:numPr>
          <w:ilvl w:val="1"/>
          <w:numId w:val="1"/>
        </w:numPr>
        <w:tabs>
          <w:tab w:val="left" w:pos="851"/>
        </w:tabs>
        <w:ind w:right="189" w:hanging="709"/>
        <w:rPr>
          <w:b/>
          <w:i/>
        </w:rPr>
      </w:pPr>
      <w:r>
        <w:t>Taxation</w:t>
      </w:r>
      <w:r>
        <w:rPr>
          <w:spacing w:val="-5"/>
        </w:rPr>
        <w:t xml:space="preserve"> </w:t>
      </w:r>
      <w:r>
        <w:t>Administration</w:t>
      </w:r>
      <w:r>
        <w:rPr>
          <w:spacing w:val="-5"/>
        </w:rPr>
        <w:t xml:space="preserve"> </w:t>
      </w:r>
      <w:r>
        <w:t>Determination</w:t>
      </w:r>
      <w:r>
        <w:rPr>
          <w:spacing w:val="-5"/>
        </w:rPr>
        <w:t xml:space="preserve"> </w:t>
      </w:r>
      <w:r>
        <w:t>2017</w:t>
      </w:r>
      <w:r>
        <w:rPr>
          <w:spacing w:val="-5"/>
        </w:rPr>
        <w:t xml:space="preserve"> </w:t>
      </w:r>
      <w:r>
        <w:t>is</w:t>
      </w:r>
      <w:r>
        <w:rPr>
          <w:spacing w:val="-6"/>
        </w:rPr>
        <w:t xml:space="preserve"> </w:t>
      </w:r>
      <w:r>
        <w:t>repealed</w:t>
      </w:r>
      <w:r>
        <w:rPr>
          <w:spacing w:val="-5"/>
        </w:rPr>
        <w:t xml:space="preserve"> </w:t>
      </w:r>
      <w:r>
        <w:t>on</w:t>
      </w:r>
      <w:r>
        <w:rPr>
          <w:spacing w:val="-5"/>
        </w:rPr>
        <w:t xml:space="preserve"> </w:t>
      </w:r>
      <w:r>
        <w:t>commencement</w:t>
      </w:r>
      <w:r>
        <w:rPr>
          <w:spacing w:val="-5"/>
        </w:rPr>
        <w:t xml:space="preserve"> </w:t>
      </w:r>
      <w:r>
        <w:t>of the amendments. A savings provision ensures the modifications under the Taxation</w:t>
      </w:r>
      <w:r>
        <w:rPr>
          <w:spacing w:val="-1"/>
        </w:rPr>
        <w:t xml:space="preserve"> </w:t>
      </w:r>
      <w:r>
        <w:t>Administration</w:t>
      </w:r>
      <w:r>
        <w:rPr>
          <w:spacing w:val="-1"/>
        </w:rPr>
        <w:t xml:space="preserve"> </w:t>
      </w:r>
      <w:r>
        <w:t>Determination</w:t>
      </w:r>
      <w:r>
        <w:rPr>
          <w:spacing w:val="-1"/>
        </w:rPr>
        <w:t xml:space="preserve"> </w:t>
      </w:r>
      <w:r>
        <w:t>2017</w:t>
      </w:r>
      <w:r>
        <w:rPr>
          <w:spacing w:val="-1"/>
        </w:rPr>
        <w:t xml:space="preserve"> </w:t>
      </w:r>
      <w:r>
        <w:t>continue</w:t>
      </w:r>
      <w:r>
        <w:rPr>
          <w:spacing w:val="-1"/>
        </w:rPr>
        <w:t xml:space="preserve"> </w:t>
      </w:r>
      <w:r>
        <w:t>to</w:t>
      </w:r>
      <w:r>
        <w:rPr>
          <w:spacing w:val="-1"/>
        </w:rPr>
        <w:t xml:space="preserve"> </w:t>
      </w:r>
      <w:r>
        <w:t>apply</w:t>
      </w:r>
      <w:r>
        <w:rPr>
          <w:spacing w:val="-1"/>
        </w:rPr>
        <w:t xml:space="preserve"> </w:t>
      </w:r>
      <w:r>
        <w:t>to</w:t>
      </w:r>
      <w:r>
        <w:rPr>
          <w:spacing w:val="-1"/>
        </w:rPr>
        <w:t xml:space="preserve"> </w:t>
      </w:r>
      <w:r>
        <w:t>withholding payments made before the commencement of the amendments. Therefore, transactions are covered by either the Taxation Administration Determination 2017 or these amendments for all periods since the commencement of the FRCGW legislation.</w:t>
      </w:r>
    </w:p>
    <w:p w14:paraId="1E411868" w14:textId="77777777" w:rsidR="002D42C1" w:rsidRDefault="00F61317">
      <w:pPr>
        <w:pStyle w:val="Heading6"/>
      </w:pPr>
      <w:r>
        <w:t>[Schedule</w:t>
      </w:r>
      <w:r>
        <w:rPr>
          <w:spacing w:val="-1"/>
        </w:rPr>
        <w:t xml:space="preserve"> </w:t>
      </w:r>
      <w:r>
        <w:t>#,</w:t>
      </w:r>
      <w:r>
        <w:rPr>
          <w:spacing w:val="-1"/>
        </w:rPr>
        <w:t xml:space="preserve"> </w:t>
      </w:r>
      <w:r>
        <w:t>items</w:t>
      </w:r>
      <w:r>
        <w:rPr>
          <w:spacing w:val="-2"/>
        </w:rPr>
        <w:t xml:space="preserve"> </w:t>
      </w:r>
      <w:r>
        <w:t>12</w:t>
      </w:r>
      <w:r>
        <w:rPr>
          <w:spacing w:val="-1"/>
        </w:rPr>
        <w:t xml:space="preserve"> </w:t>
      </w:r>
      <w:r>
        <w:t xml:space="preserve">and </w:t>
      </w:r>
      <w:r>
        <w:rPr>
          <w:spacing w:val="-5"/>
        </w:rPr>
        <w:t>13]</w:t>
      </w:r>
    </w:p>
    <w:p w14:paraId="42521364" w14:textId="77777777" w:rsidR="002D42C1" w:rsidRDefault="002D42C1">
      <w:pPr>
        <w:pStyle w:val="BodyText"/>
        <w:spacing w:before="107"/>
        <w:rPr>
          <w:b/>
          <w:i/>
        </w:rPr>
      </w:pPr>
    </w:p>
    <w:p w14:paraId="61BEB35A" w14:textId="77777777" w:rsidR="002D42C1" w:rsidRDefault="00F61317">
      <w:pPr>
        <w:pStyle w:val="Heading1"/>
      </w:pPr>
      <w:bookmarkStart w:id="3" w:name="_TOC_250000"/>
      <w:r>
        <w:t>Commencement,</w:t>
      </w:r>
      <w:r>
        <w:rPr>
          <w:spacing w:val="-13"/>
        </w:rPr>
        <w:t xml:space="preserve"> </w:t>
      </w:r>
      <w:r>
        <w:t>application,</w:t>
      </w:r>
      <w:r>
        <w:rPr>
          <w:spacing w:val="-13"/>
        </w:rPr>
        <w:t xml:space="preserve"> </w:t>
      </w:r>
      <w:r>
        <w:t>and</w:t>
      </w:r>
      <w:r>
        <w:rPr>
          <w:spacing w:val="-13"/>
        </w:rPr>
        <w:t xml:space="preserve"> </w:t>
      </w:r>
      <w:r>
        <w:t xml:space="preserve">transitional </w:t>
      </w:r>
      <w:bookmarkEnd w:id="3"/>
      <w:r>
        <w:rPr>
          <w:spacing w:val="-2"/>
        </w:rPr>
        <w:t>provisions</w:t>
      </w:r>
    </w:p>
    <w:p w14:paraId="6BF35D3B" w14:textId="77777777" w:rsidR="002D42C1" w:rsidRDefault="00F61317">
      <w:pPr>
        <w:pStyle w:val="ListParagraph"/>
        <w:numPr>
          <w:ilvl w:val="1"/>
          <w:numId w:val="1"/>
        </w:numPr>
        <w:tabs>
          <w:tab w:val="left" w:pos="850"/>
        </w:tabs>
        <w:spacing w:before="360"/>
        <w:ind w:left="850" w:hanging="708"/>
      </w:pPr>
      <w:r>
        <w:t>Part</w:t>
      </w:r>
      <w:r>
        <w:rPr>
          <w:spacing w:val="-1"/>
        </w:rPr>
        <w:t xml:space="preserve"> </w:t>
      </w:r>
      <w:r>
        <w:t>1</w:t>
      </w:r>
      <w:r>
        <w:rPr>
          <w:spacing w:val="-1"/>
        </w:rPr>
        <w:t xml:space="preserve"> </w:t>
      </w:r>
      <w:r>
        <w:t>of Schedule</w:t>
      </w:r>
      <w:r>
        <w:rPr>
          <w:spacing w:val="-1"/>
        </w:rPr>
        <w:t xml:space="preserve"> </w:t>
      </w:r>
      <w:r>
        <w:t># to</w:t>
      </w:r>
      <w:r>
        <w:rPr>
          <w:spacing w:val="-1"/>
        </w:rPr>
        <w:t xml:space="preserve"> </w:t>
      </w:r>
      <w:r>
        <w:t>the Bill</w:t>
      </w:r>
      <w:r>
        <w:rPr>
          <w:spacing w:val="-1"/>
        </w:rPr>
        <w:t xml:space="preserve"> </w:t>
      </w:r>
      <w:r>
        <w:t>commences</w:t>
      </w:r>
      <w:r>
        <w:rPr>
          <w:spacing w:val="-1"/>
        </w:rPr>
        <w:t xml:space="preserve"> </w:t>
      </w:r>
      <w:r>
        <w:t>the</w:t>
      </w:r>
      <w:r>
        <w:rPr>
          <w:spacing w:val="-1"/>
        </w:rPr>
        <w:t xml:space="preserve"> </w:t>
      </w:r>
      <w:r>
        <w:t>day after</w:t>
      </w:r>
      <w:r>
        <w:rPr>
          <w:spacing w:val="-1"/>
        </w:rPr>
        <w:t xml:space="preserve"> </w:t>
      </w:r>
      <w:r>
        <w:t xml:space="preserve">Royal </w:t>
      </w:r>
      <w:r>
        <w:rPr>
          <w:spacing w:val="-2"/>
        </w:rPr>
        <w:t>Assent.</w:t>
      </w:r>
    </w:p>
    <w:p w14:paraId="724CA2F5" w14:textId="77777777" w:rsidR="002D42C1" w:rsidRDefault="00F61317">
      <w:pPr>
        <w:pStyle w:val="ListParagraph"/>
        <w:numPr>
          <w:ilvl w:val="2"/>
          <w:numId w:val="1"/>
        </w:numPr>
        <w:tabs>
          <w:tab w:val="left" w:pos="1560"/>
        </w:tabs>
        <w:ind w:right="501" w:hanging="709"/>
      </w:pPr>
      <w:r>
        <w:t xml:space="preserve">The amendments to subsection 14(1) of </w:t>
      </w:r>
      <w:r>
        <w:t>the ASIC Act applies in relation</w:t>
      </w:r>
      <w:r>
        <w:rPr>
          <w:spacing w:val="-4"/>
        </w:rPr>
        <w:t xml:space="preserve"> </w:t>
      </w:r>
      <w:r>
        <w:t>to</w:t>
      </w:r>
      <w:r>
        <w:rPr>
          <w:spacing w:val="-4"/>
        </w:rPr>
        <w:t xml:space="preserve"> </w:t>
      </w:r>
      <w:r>
        <w:t>a</w:t>
      </w:r>
      <w:r>
        <w:rPr>
          <w:spacing w:val="-4"/>
        </w:rPr>
        <w:t xml:space="preserve"> </w:t>
      </w:r>
      <w:r>
        <w:t>direction</w:t>
      </w:r>
      <w:r>
        <w:rPr>
          <w:spacing w:val="-4"/>
        </w:rPr>
        <w:t xml:space="preserve"> </w:t>
      </w:r>
      <w:r>
        <w:t>given</w:t>
      </w:r>
      <w:r>
        <w:rPr>
          <w:spacing w:val="-4"/>
        </w:rPr>
        <w:t xml:space="preserve"> </w:t>
      </w:r>
      <w:r>
        <w:t>on</w:t>
      </w:r>
      <w:r>
        <w:rPr>
          <w:spacing w:val="-4"/>
        </w:rPr>
        <w:t xml:space="preserve"> </w:t>
      </w:r>
      <w:r>
        <w:t>or</w:t>
      </w:r>
      <w:r>
        <w:rPr>
          <w:spacing w:val="-4"/>
        </w:rPr>
        <w:t xml:space="preserve"> </w:t>
      </w:r>
      <w:r>
        <w:t>after</w:t>
      </w:r>
      <w:r>
        <w:rPr>
          <w:spacing w:val="-4"/>
        </w:rPr>
        <w:t xml:space="preserve"> </w:t>
      </w:r>
      <w:r>
        <w:t>the</w:t>
      </w:r>
      <w:r>
        <w:rPr>
          <w:spacing w:val="-4"/>
        </w:rPr>
        <w:t xml:space="preserve"> </w:t>
      </w:r>
      <w:r>
        <w:t>commencement</w:t>
      </w:r>
      <w:r>
        <w:rPr>
          <w:spacing w:val="-5"/>
        </w:rPr>
        <w:t xml:space="preserve"> </w:t>
      </w:r>
      <w:r>
        <w:t>of</w:t>
      </w:r>
      <w:r>
        <w:rPr>
          <w:spacing w:val="-4"/>
        </w:rPr>
        <w:t xml:space="preserve"> </w:t>
      </w:r>
      <w:r>
        <w:t>those amendments, being the day after Royal Assent.</w:t>
      </w:r>
    </w:p>
    <w:p w14:paraId="01147B08" w14:textId="77777777" w:rsidR="002D42C1" w:rsidRDefault="00F61317">
      <w:pPr>
        <w:pStyle w:val="Heading6"/>
        <w:spacing w:line="252" w:lineRule="exact"/>
        <w:ind w:left="1560"/>
      </w:pPr>
      <w:r>
        <w:t>[Schedule</w:t>
      </w:r>
      <w:r>
        <w:rPr>
          <w:spacing w:val="-1"/>
        </w:rPr>
        <w:t xml:space="preserve"> </w:t>
      </w:r>
      <w:r>
        <w:t>#,</w:t>
      </w:r>
      <w:r>
        <w:rPr>
          <w:spacing w:val="-1"/>
        </w:rPr>
        <w:t xml:space="preserve"> </w:t>
      </w:r>
      <w:r>
        <w:t>item</w:t>
      </w:r>
      <w:r>
        <w:rPr>
          <w:spacing w:val="-1"/>
        </w:rPr>
        <w:t xml:space="preserve"> </w:t>
      </w:r>
      <w:r>
        <w:t>7,</w:t>
      </w:r>
      <w:r>
        <w:rPr>
          <w:spacing w:val="-1"/>
        </w:rPr>
        <w:t xml:space="preserve"> </w:t>
      </w:r>
      <w:r>
        <w:t>section</w:t>
      </w:r>
      <w:r>
        <w:rPr>
          <w:spacing w:val="-1"/>
        </w:rPr>
        <w:t xml:space="preserve"> </w:t>
      </w:r>
      <w:r>
        <w:t>348</w:t>
      </w:r>
      <w:r>
        <w:rPr>
          <w:spacing w:val="-1"/>
        </w:rPr>
        <w:t xml:space="preserve"> </w:t>
      </w:r>
      <w:r>
        <w:t>of</w:t>
      </w:r>
      <w:r>
        <w:rPr>
          <w:spacing w:val="-1"/>
        </w:rPr>
        <w:t xml:space="preserve"> </w:t>
      </w:r>
      <w:r>
        <w:t>the</w:t>
      </w:r>
      <w:r>
        <w:rPr>
          <w:spacing w:val="-1"/>
        </w:rPr>
        <w:t xml:space="preserve"> </w:t>
      </w:r>
      <w:r>
        <w:t xml:space="preserve">ASIC </w:t>
      </w:r>
      <w:r>
        <w:rPr>
          <w:spacing w:val="-4"/>
        </w:rPr>
        <w:t>Act]</w:t>
      </w:r>
    </w:p>
    <w:p w14:paraId="09C09649" w14:textId="77777777" w:rsidR="002D42C1" w:rsidRDefault="00F61317">
      <w:pPr>
        <w:pStyle w:val="ListParagraph"/>
        <w:numPr>
          <w:ilvl w:val="1"/>
          <w:numId w:val="1"/>
        </w:numPr>
        <w:tabs>
          <w:tab w:val="left" w:pos="850"/>
        </w:tabs>
        <w:ind w:left="850" w:right="690" w:hanging="709"/>
      </w:pPr>
      <w:r>
        <w:t>Part</w:t>
      </w:r>
      <w:r>
        <w:rPr>
          <w:spacing w:val="-3"/>
        </w:rPr>
        <w:t xml:space="preserve"> </w:t>
      </w:r>
      <w:r>
        <w:t>2</w:t>
      </w:r>
      <w:r>
        <w:rPr>
          <w:spacing w:val="-3"/>
        </w:rPr>
        <w:t xml:space="preserve"> </w:t>
      </w:r>
      <w:r>
        <w:t>of</w:t>
      </w:r>
      <w:r>
        <w:rPr>
          <w:spacing w:val="-3"/>
        </w:rPr>
        <w:t xml:space="preserve"> </w:t>
      </w:r>
      <w:r>
        <w:t>Schedule</w:t>
      </w:r>
      <w:r>
        <w:rPr>
          <w:spacing w:val="-3"/>
        </w:rPr>
        <w:t xml:space="preserve"> </w:t>
      </w:r>
      <w:r>
        <w:t>#</w:t>
      </w:r>
      <w:r>
        <w:rPr>
          <w:spacing w:val="-3"/>
        </w:rPr>
        <w:t xml:space="preserve"> </w:t>
      </w:r>
      <w:r>
        <w:t>to</w:t>
      </w:r>
      <w:r>
        <w:rPr>
          <w:spacing w:val="-3"/>
        </w:rPr>
        <w:t xml:space="preserve"> </w:t>
      </w:r>
      <w:r>
        <w:t>the</w:t>
      </w:r>
      <w:r>
        <w:rPr>
          <w:spacing w:val="-3"/>
        </w:rPr>
        <w:t xml:space="preserve"> </w:t>
      </w:r>
      <w:r>
        <w:t>Bill</w:t>
      </w:r>
      <w:r>
        <w:rPr>
          <w:spacing w:val="-3"/>
        </w:rPr>
        <w:t xml:space="preserve"> </w:t>
      </w:r>
      <w:r>
        <w:t>commences</w:t>
      </w:r>
      <w:r>
        <w:rPr>
          <w:spacing w:val="-4"/>
        </w:rPr>
        <w:t xml:space="preserve"> </w:t>
      </w:r>
      <w:r>
        <w:t>on</w:t>
      </w:r>
      <w:r>
        <w:rPr>
          <w:spacing w:val="-3"/>
        </w:rPr>
        <w:t xml:space="preserve"> </w:t>
      </w:r>
      <w:r>
        <w:t>or</w:t>
      </w:r>
      <w:r>
        <w:rPr>
          <w:spacing w:val="-3"/>
        </w:rPr>
        <w:t xml:space="preserve"> </w:t>
      </w:r>
      <w:r>
        <w:t>after</w:t>
      </w:r>
      <w:r>
        <w:rPr>
          <w:spacing w:val="-3"/>
        </w:rPr>
        <w:t xml:space="preserve"> </w:t>
      </w:r>
      <w:r>
        <w:t>the</w:t>
      </w:r>
      <w:r>
        <w:rPr>
          <w:spacing w:val="-4"/>
        </w:rPr>
        <w:t xml:space="preserve"> </w:t>
      </w:r>
      <w:r>
        <w:t>first</w:t>
      </w:r>
      <w:r>
        <w:rPr>
          <w:spacing w:val="-3"/>
        </w:rPr>
        <w:t xml:space="preserve"> </w:t>
      </w:r>
      <w:r>
        <w:t>day</w:t>
      </w:r>
      <w:r>
        <w:rPr>
          <w:spacing w:val="-3"/>
        </w:rPr>
        <w:t xml:space="preserve"> </w:t>
      </w:r>
      <w:r>
        <w:t>of</w:t>
      </w:r>
      <w:r>
        <w:rPr>
          <w:spacing w:val="-3"/>
        </w:rPr>
        <w:t xml:space="preserve"> </w:t>
      </w:r>
      <w:r>
        <w:t>the quarter after Royal Assent.</w:t>
      </w:r>
    </w:p>
    <w:sectPr w:rsidR="002D42C1">
      <w:pgSz w:w="9980" w:h="14180"/>
      <w:pgMar w:top="1080" w:right="992" w:bottom="880" w:left="992" w:header="889"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20ED" w14:textId="77777777" w:rsidR="000D704F" w:rsidRDefault="000D704F">
      <w:r>
        <w:separator/>
      </w:r>
    </w:p>
  </w:endnote>
  <w:endnote w:type="continuationSeparator" w:id="0">
    <w:p w14:paraId="49240F16" w14:textId="77777777" w:rsidR="000D704F" w:rsidRDefault="000D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E794" w14:textId="77777777" w:rsidR="002D42C1" w:rsidRDefault="002D42C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F8C7"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5328" behindDoc="1" locked="0" layoutInCell="1" allowOverlap="1" wp14:anchorId="3438FEB4" wp14:editId="09900F6B">
              <wp:simplePos x="0" y="0"/>
              <wp:positionH relativeFrom="page">
                <wp:posOffset>701675</wp:posOffset>
              </wp:positionH>
              <wp:positionV relativeFrom="page">
                <wp:posOffset>8388998</wp:posOffset>
              </wp:positionV>
              <wp:extent cx="49333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73984" id="Graphic 5" o:spid="_x0000_s1026" style="position:absolute;margin-left:55.25pt;margin-top:660.55pt;width:388.45pt;height:.1pt;z-index:-15921152;visibility:visible;mso-wrap-style:square;mso-wrap-distance-left:0;mso-wrap-distance-top:0;mso-wrap-distance-right:0;mso-wrap-distance-bottom:0;mso-position-horizontal:absolute;mso-position-horizontal-relative:page;mso-position-vertical:absolute;mso-position-vertical-relative:page;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" path="m,l4933315,e" filled="f" strokeweight=".5pt">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76AC2F0B" wp14:editId="4695BB85">
              <wp:simplePos x="0" y="0"/>
              <wp:positionH relativeFrom="page">
                <wp:posOffset>707390</wp:posOffset>
              </wp:positionH>
              <wp:positionV relativeFrom="page">
                <wp:posOffset>8397568</wp:posOffset>
              </wp:positionV>
              <wp:extent cx="6096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66370"/>
                      </a:xfrm>
                      <a:prstGeom prst="rect">
                        <a:avLst/>
                      </a:prstGeom>
                    </wps:spPr>
                    <wps:txbx>
                      <w:txbxContent>
                        <w:p w14:paraId="28699BED" w14:textId="77777777" w:rsidR="002D42C1" w:rsidRDefault="00F61317">
                          <w:pPr>
                            <w:spacing w:before="11"/>
                            <w:ind w:left="20"/>
                            <w:rPr>
                              <w:i/>
                              <w:sz w:val="20"/>
                            </w:rPr>
                          </w:pPr>
                          <w:proofErr w:type="spellStart"/>
                          <w:r>
                            <w:rPr>
                              <w:i/>
                              <w:spacing w:val="-10"/>
                              <w:sz w:val="20"/>
                            </w:rPr>
                            <w:t>i</w:t>
                          </w:r>
                          <w:proofErr w:type="spellEnd"/>
                        </w:p>
                      </w:txbxContent>
                    </wps:txbx>
                    <wps:bodyPr wrap="square" lIns="0" tIns="0" rIns="0" bIns="0" rtlCol="0">
                      <a:noAutofit/>
                    </wps:bodyPr>
                  </wps:wsp>
                </a:graphicData>
              </a:graphic>
            </wp:anchor>
          </w:drawing>
        </mc:Choice>
        <mc:Fallback>
          <w:pict>
            <v:shapetype w14:anchorId="76AC2F0B" id="_x0000_t202" coordsize="21600,21600" o:spt="202" path="m,l,21600r21600,l21600,xe">
              <v:stroke joinstyle="miter"/>
              <v:path gradientshapeok="t" o:connecttype="rect"/>
            </v:shapetype>
            <v:shape id="Textbox 6" o:spid="_x0000_s1026" type="#_x0000_t202" style="position:absolute;margin-left:55.7pt;margin-top:661.25pt;width:4.8pt;height:13.1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" filled="f" stroked="f">
              <v:textbox inset="0,0,0,0">
                <w:txbxContent>
                  <w:p w14:paraId="28699BED" w14:textId="77777777" w:rsidR="002D42C1" w:rsidRDefault="00F61317">
                    <w:pPr>
                      <w:spacing w:before="11"/>
                      <w:ind w:left="20"/>
                      <w:rPr>
                        <w:i/>
                        <w:sz w:val="20"/>
                      </w:rPr>
                    </w:pPr>
                    <w:proofErr w:type="spellStart"/>
                    <w:r>
                      <w:rPr>
                        <w:i/>
                        <w:spacing w:val="-10"/>
                        <w:sz w:val="20"/>
                      </w:rPr>
                      <w:t>i</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692" w14:textId="77777777" w:rsidR="002D42C1" w:rsidRDefault="002D42C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4BCA"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8400" behindDoc="1" locked="0" layoutInCell="1" allowOverlap="1" wp14:anchorId="2BD479FD" wp14:editId="1158B8FA">
              <wp:simplePos x="0" y="0"/>
              <wp:positionH relativeFrom="page">
                <wp:posOffset>701675</wp:posOffset>
              </wp:positionH>
              <wp:positionV relativeFrom="page">
                <wp:posOffset>8388998</wp:posOffset>
              </wp:positionV>
              <wp:extent cx="493331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44D4A" id="Graphic 11" o:spid="_x0000_s1026" style="position:absolute;margin-left:55.25pt;margin-top:660.55pt;width:388.45pt;height:.1pt;z-index:-15918080;visibility:visible;mso-wrap-style:square;mso-wrap-distance-left:0;mso-wrap-distance-top:0;mso-wrap-distance-right:0;mso-wrap-distance-bottom:0;mso-position-horizontal:absolute;mso-position-horizontal-relative:page;mso-position-vertical:absolute;mso-position-vertical-relative:page;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" path="m,l4933315,e" filled="f" strokeweight=".5pt">
              <v:path arrowok="t"/>
              <w10:wrap anchorx="page" anchory="page"/>
            </v:shape>
          </w:pict>
        </mc:Fallback>
      </mc:AlternateContent>
    </w:r>
    <w:r>
      <w:rPr>
        <w:noProof/>
        <w:sz w:val="20"/>
      </w:rPr>
      <mc:AlternateContent>
        <mc:Choice Requires="wps">
          <w:drawing>
            <wp:anchor distT="0" distB="0" distL="0" distR="0" simplePos="0" relativeHeight="487398912" behindDoc="1" locked="0" layoutInCell="1" allowOverlap="1" wp14:anchorId="13BD0F09" wp14:editId="56F6994B">
              <wp:simplePos x="0" y="0"/>
              <wp:positionH relativeFrom="page">
                <wp:posOffset>681990</wp:posOffset>
              </wp:positionH>
              <wp:positionV relativeFrom="page">
                <wp:posOffset>8397568</wp:posOffset>
              </wp:positionV>
              <wp:extent cx="15240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7935B00" w14:textId="77777777" w:rsidR="002D42C1" w:rsidRDefault="00F61317">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2</w:t>
                          </w:r>
                          <w:r>
                            <w:rPr>
                              <w:i/>
                              <w:spacing w:val="-10"/>
                              <w:sz w:val="20"/>
                            </w:rPr>
                            <w:fldChar w:fldCharType="end"/>
                          </w:r>
                        </w:p>
                      </w:txbxContent>
                    </wps:txbx>
                    <wps:bodyPr wrap="square" lIns="0" tIns="0" rIns="0" bIns="0" rtlCol="0">
                      <a:noAutofit/>
                    </wps:bodyPr>
                  </wps:wsp>
                </a:graphicData>
              </a:graphic>
            </wp:anchor>
          </w:drawing>
        </mc:Choice>
        <mc:Fallback>
          <w:pict>
            <v:shapetype w14:anchorId="13BD0F09" id="_x0000_t202" coordsize="21600,21600" o:spt="202" path="m,l,21600r21600,l21600,xe">
              <v:stroke joinstyle="miter"/>
              <v:path gradientshapeok="t" o:connecttype="rect"/>
            </v:shapetype>
            <v:shape id="Textbox 12" o:spid="_x0000_s1027" type="#_x0000_t202" style="position:absolute;margin-left:53.7pt;margin-top:661.25pt;width:12pt;height:13.1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" filled="f" stroked="f">
              <v:textbox inset="0,0,0,0">
                <w:txbxContent>
                  <w:p w14:paraId="17935B00" w14:textId="77777777" w:rsidR="002D42C1" w:rsidRDefault="00F61317">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2</w:t>
                    </w:r>
                    <w:r>
                      <w:rPr>
                        <w:i/>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E2E5"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7376" behindDoc="1" locked="0" layoutInCell="1" allowOverlap="1" wp14:anchorId="4D63C7F5" wp14:editId="07FAE98F">
              <wp:simplePos x="0" y="0"/>
              <wp:positionH relativeFrom="page">
                <wp:posOffset>723265</wp:posOffset>
              </wp:positionH>
              <wp:positionV relativeFrom="page">
                <wp:posOffset>8350898</wp:posOffset>
              </wp:positionV>
              <wp:extent cx="49117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1725" cy="1270"/>
                      </a:xfrm>
                      <a:custGeom>
                        <a:avLst/>
                        <a:gdLst/>
                        <a:ahLst/>
                        <a:cxnLst/>
                        <a:rect l="l" t="t" r="r" b="b"/>
                        <a:pathLst>
                          <a:path w="4911725">
                            <a:moveTo>
                              <a:pt x="0" y="0"/>
                            </a:moveTo>
                            <a:lnTo>
                              <a:pt x="49117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BE7AD" id="Graphic 9" o:spid="_x0000_s1026" style="position:absolute;margin-left:56.95pt;margin-top:657.55pt;width:386.75pt;height:.1pt;z-index:-15919104;visibility:visible;mso-wrap-style:square;mso-wrap-distance-left:0;mso-wrap-distance-top:0;mso-wrap-distance-right:0;mso-wrap-distance-bottom:0;mso-position-horizontal:absolute;mso-position-horizontal-relative:page;mso-position-vertical:absolute;mso-position-vertical-relative:page;v-text-anchor:top" coordsize="491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syEQ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" path="m,l4911725,e" filled="f" strokeweight=".5pt">
              <v:path arrowok="t"/>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3FDEC779" wp14:editId="60975375">
              <wp:simplePos x="0" y="0"/>
              <wp:positionH relativeFrom="page">
                <wp:posOffset>5514975</wp:posOffset>
              </wp:positionH>
              <wp:positionV relativeFrom="page">
                <wp:posOffset>8359468</wp:posOffset>
              </wp:positionV>
              <wp:extent cx="1524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FF5EFD9" w14:textId="77777777" w:rsidR="002D42C1" w:rsidRDefault="00F61317">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1</w:t>
                          </w:r>
                          <w:r>
                            <w:rPr>
                              <w:i/>
                              <w:spacing w:val="-10"/>
                              <w:sz w:val="20"/>
                            </w:rPr>
                            <w:fldChar w:fldCharType="end"/>
                          </w:r>
                        </w:p>
                      </w:txbxContent>
                    </wps:txbx>
                    <wps:bodyPr wrap="square" lIns="0" tIns="0" rIns="0" bIns="0" rtlCol="0">
                      <a:noAutofit/>
                    </wps:bodyPr>
                  </wps:wsp>
                </a:graphicData>
              </a:graphic>
            </wp:anchor>
          </w:drawing>
        </mc:Choice>
        <mc:Fallback>
          <w:pict>
            <v:shapetype w14:anchorId="3FDEC779" id="_x0000_t202" coordsize="21600,21600" o:spt="202" path="m,l,21600r21600,l21600,xe">
              <v:stroke joinstyle="miter"/>
              <v:path gradientshapeok="t" o:connecttype="rect"/>
            </v:shapetype>
            <v:shape id="Textbox 10" o:spid="_x0000_s1028" type="#_x0000_t202" style="position:absolute;margin-left:434.25pt;margin-top:658.25pt;width:12pt;height:13.1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" filled="f" stroked="f">
              <v:textbox inset="0,0,0,0">
                <w:txbxContent>
                  <w:p w14:paraId="7FF5EFD9" w14:textId="77777777" w:rsidR="002D42C1" w:rsidRDefault="00F61317">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1</w:t>
                    </w:r>
                    <w:r>
                      <w:rPr>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B82D" w14:textId="77777777" w:rsidR="000D704F" w:rsidRDefault="000D704F">
      <w:r>
        <w:separator/>
      </w:r>
    </w:p>
  </w:footnote>
  <w:footnote w:type="continuationSeparator" w:id="0">
    <w:p w14:paraId="3CEEBA5A" w14:textId="77777777" w:rsidR="000D704F" w:rsidRDefault="000D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61D"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4816" behindDoc="1" locked="0" layoutInCell="1" allowOverlap="1" wp14:anchorId="5B468049" wp14:editId="3AB45BF8">
              <wp:simplePos x="0" y="0"/>
              <wp:positionH relativeFrom="page">
                <wp:posOffset>701675</wp:posOffset>
              </wp:positionH>
              <wp:positionV relativeFrom="page">
                <wp:posOffset>688327</wp:posOffset>
              </wp:positionV>
              <wp:extent cx="49333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C6875" id="Graphic 4" o:spid="_x0000_s1026" style="position:absolute;margin-left:55.25pt;margin-top:54.2pt;width:388.45pt;height:.1pt;z-index:-15921664;visibility:visible;mso-wrap-style:square;mso-wrap-distance-left:0;mso-wrap-distance-top:0;mso-wrap-distance-right:0;mso-wrap-distance-bottom:0;mso-position-horizontal:absolute;mso-position-horizontal-relative:page;mso-position-vertical:absolute;mso-position-vertical-relative:page;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" path="m,l4933315,e" filled="f" strokeweight=".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4FCC" w14:textId="77777777" w:rsidR="002D42C1" w:rsidRDefault="002D42C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FFEF"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6864" behindDoc="1" locked="0" layoutInCell="1" allowOverlap="1" wp14:anchorId="7947C756" wp14:editId="51B72F45">
              <wp:simplePos x="0" y="0"/>
              <wp:positionH relativeFrom="page">
                <wp:posOffset>701675</wp:posOffset>
              </wp:positionH>
              <wp:positionV relativeFrom="page">
                <wp:posOffset>688327</wp:posOffset>
              </wp:positionV>
              <wp:extent cx="493331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D63E0" id="Graphic 8" o:spid="_x0000_s1026" style="position:absolute;margin-left:55.25pt;margin-top:54.2pt;width:388.45pt;height:.1pt;z-index:-15919616;visibility:visible;mso-wrap-style:square;mso-wrap-distance-left:0;mso-wrap-distance-top:0;mso-wrap-distance-right:0;mso-wrap-distance-bottom:0;mso-position-horizontal:absolute;mso-position-horizontal-relative:page;mso-position-vertical:absolute;mso-position-vertical-relative:page;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" path="m,l4933315,e" filled="f" strokeweight=".5pt">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6FE3" w14:textId="77777777" w:rsidR="002D42C1" w:rsidRDefault="00F61317">
    <w:pPr>
      <w:pStyle w:val="BodyText"/>
      <w:spacing w:line="14" w:lineRule="auto"/>
      <w:rPr>
        <w:sz w:val="20"/>
      </w:rPr>
    </w:pPr>
    <w:r>
      <w:rPr>
        <w:noProof/>
        <w:sz w:val="20"/>
      </w:rPr>
      <mc:AlternateContent>
        <mc:Choice Requires="wps">
          <w:drawing>
            <wp:anchor distT="0" distB="0" distL="0" distR="0" simplePos="0" relativeHeight="487396352" behindDoc="1" locked="0" layoutInCell="1" allowOverlap="1" wp14:anchorId="7B9D3BCF" wp14:editId="5A0C7AEB">
              <wp:simplePos x="0" y="0"/>
              <wp:positionH relativeFrom="page">
                <wp:posOffset>701675</wp:posOffset>
              </wp:positionH>
              <wp:positionV relativeFrom="page">
                <wp:posOffset>688327</wp:posOffset>
              </wp:positionV>
              <wp:extent cx="49333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C90D5" id="Graphic 7" o:spid="_x0000_s1026" style="position:absolute;margin-left:55.25pt;margin-top:54.2pt;width:388.45pt;height:.1pt;z-index:-15920128;visibility:visible;mso-wrap-style:square;mso-wrap-distance-left:0;mso-wrap-distance-top:0;mso-wrap-distance-right:0;mso-wrap-distance-bottom:0;mso-position-horizontal:absolute;mso-position-horizontal-relative:page;mso-position-vertical:absolute;mso-position-vertical-relative:page;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" path="m,l4933315,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569D"/>
    <w:multiLevelType w:val="multilevel"/>
    <w:tmpl w:val="E99482BA"/>
    <w:lvl w:ilvl="0">
      <w:start w:val="1"/>
      <w:numFmt w:val="decimal"/>
      <w:lvlText w:val="%1"/>
      <w:lvlJc w:val="left"/>
      <w:pPr>
        <w:ind w:left="851" w:hanging="710"/>
        <w:jc w:val="left"/>
      </w:pPr>
      <w:rPr>
        <w:rFonts w:hint="default"/>
        <w:lang w:val="en-US" w:eastAsia="en-US" w:bidi="ar-SA"/>
      </w:rPr>
    </w:lvl>
    <w:lvl w:ilvl="1">
      <w:start w:val="1"/>
      <w:numFmt w:val="decimal"/>
      <w:lvlText w:val="%1.%2"/>
      <w:lvlJc w:val="left"/>
      <w:pPr>
        <w:ind w:left="851" w:hanging="710"/>
        <w:jc w:val="left"/>
      </w:pPr>
      <w:rPr>
        <w:rFonts w:hint="default"/>
        <w:spacing w:val="0"/>
        <w:w w:val="100"/>
        <w:lang w:val="en-US" w:eastAsia="en-US" w:bidi="ar-SA"/>
      </w:rPr>
    </w:lvl>
    <w:lvl w:ilvl="2">
      <w:numFmt w:val="bullet"/>
      <w:lvlText w:val=""/>
      <w:lvlJc w:val="left"/>
      <w:pPr>
        <w:ind w:left="1560" w:hanging="71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90" w:hanging="710"/>
      </w:pPr>
      <w:rPr>
        <w:rFonts w:hint="default"/>
        <w:lang w:val="en-US" w:eastAsia="en-US" w:bidi="ar-SA"/>
      </w:rPr>
    </w:lvl>
    <w:lvl w:ilvl="4">
      <w:numFmt w:val="bullet"/>
      <w:lvlText w:val="•"/>
      <w:lvlJc w:val="left"/>
      <w:pPr>
        <w:ind w:left="3705" w:hanging="710"/>
      </w:pPr>
      <w:rPr>
        <w:rFonts w:hint="default"/>
        <w:lang w:val="en-US" w:eastAsia="en-US" w:bidi="ar-SA"/>
      </w:rPr>
    </w:lvl>
    <w:lvl w:ilvl="5">
      <w:numFmt w:val="bullet"/>
      <w:lvlText w:val="•"/>
      <w:lvlJc w:val="left"/>
      <w:pPr>
        <w:ind w:left="4420" w:hanging="710"/>
      </w:pPr>
      <w:rPr>
        <w:rFonts w:hint="default"/>
        <w:lang w:val="en-US" w:eastAsia="en-US" w:bidi="ar-SA"/>
      </w:rPr>
    </w:lvl>
    <w:lvl w:ilvl="6">
      <w:numFmt w:val="bullet"/>
      <w:lvlText w:val="•"/>
      <w:lvlJc w:val="left"/>
      <w:pPr>
        <w:ind w:left="5135" w:hanging="710"/>
      </w:pPr>
      <w:rPr>
        <w:rFonts w:hint="default"/>
        <w:lang w:val="en-US" w:eastAsia="en-US" w:bidi="ar-SA"/>
      </w:rPr>
    </w:lvl>
    <w:lvl w:ilvl="7">
      <w:numFmt w:val="bullet"/>
      <w:lvlText w:val="•"/>
      <w:lvlJc w:val="left"/>
      <w:pPr>
        <w:ind w:left="5850" w:hanging="710"/>
      </w:pPr>
      <w:rPr>
        <w:rFonts w:hint="default"/>
        <w:lang w:val="en-US" w:eastAsia="en-US" w:bidi="ar-SA"/>
      </w:rPr>
    </w:lvl>
    <w:lvl w:ilvl="8">
      <w:numFmt w:val="bullet"/>
      <w:lvlText w:val="•"/>
      <w:lvlJc w:val="left"/>
      <w:pPr>
        <w:ind w:left="6565" w:hanging="710"/>
      </w:pPr>
      <w:rPr>
        <w:rFonts w:hint="default"/>
        <w:lang w:val="en-US" w:eastAsia="en-US" w:bidi="ar-SA"/>
      </w:rPr>
    </w:lvl>
  </w:abstractNum>
  <w:abstractNum w:abstractNumId="1" w15:restartNumberingAfterBreak="0">
    <w:nsid w:val="5FF57BC7"/>
    <w:multiLevelType w:val="hybridMultilevel"/>
    <w:tmpl w:val="9268137C"/>
    <w:lvl w:ilvl="0" w:tplc="DA3851CC">
      <w:numFmt w:val="bullet"/>
      <w:lvlText w:val="•"/>
      <w:lvlJc w:val="left"/>
      <w:pPr>
        <w:ind w:left="85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8A36B798">
      <w:numFmt w:val="bullet"/>
      <w:lvlText w:val="•"/>
      <w:lvlJc w:val="left"/>
      <w:pPr>
        <w:ind w:left="1573" w:hanging="721"/>
      </w:pPr>
      <w:rPr>
        <w:rFonts w:hint="default"/>
        <w:lang w:val="en-US" w:eastAsia="en-US" w:bidi="ar-SA"/>
      </w:rPr>
    </w:lvl>
    <w:lvl w:ilvl="2" w:tplc="BEA8C8EC">
      <w:numFmt w:val="bullet"/>
      <w:lvlText w:val="•"/>
      <w:lvlJc w:val="left"/>
      <w:pPr>
        <w:ind w:left="2287" w:hanging="721"/>
      </w:pPr>
      <w:rPr>
        <w:rFonts w:hint="default"/>
        <w:lang w:val="en-US" w:eastAsia="en-US" w:bidi="ar-SA"/>
      </w:rPr>
    </w:lvl>
    <w:lvl w:ilvl="3" w:tplc="7AE890B0">
      <w:numFmt w:val="bullet"/>
      <w:lvlText w:val="•"/>
      <w:lvlJc w:val="left"/>
      <w:pPr>
        <w:ind w:left="3000" w:hanging="721"/>
      </w:pPr>
      <w:rPr>
        <w:rFonts w:hint="default"/>
        <w:lang w:val="en-US" w:eastAsia="en-US" w:bidi="ar-SA"/>
      </w:rPr>
    </w:lvl>
    <w:lvl w:ilvl="4" w:tplc="4ED6D7A0">
      <w:numFmt w:val="bullet"/>
      <w:lvlText w:val="•"/>
      <w:lvlJc w:val="left"/>
      <w:pPr>
        <w:ind w:left="3714" w:hanging="721"/>
      </w:pPr>
      <w:rPr>
        <w:rFonts w:hint="default"/>
        <w:lang w:val="en-US" w:eastAsia="en-US" w:bidi="ar-SA"/>
      </w:rPr>
    </w:lvl>
    <w:lvl w:ilvl="5" w:tplc="D6368A4A">
      <w:numFmt w:val="bullet"/>
      <w:lvlText w:val="•"/>
      <w:lvlJc w:val="left"/>
      <w:pPr>
        <w:ind w:left="4427" w:hanging="721"/>
      </w:pPr>
      <w:rPr>
        <w:rFonts w:hint="default"/>
        <w:lang w:val="en-US" w:eastAsia="en-US" w:bidi="ar-SA"/>
      </w:rPr>
    </w:lvl>
    <w:lvl w:ilvl="6" w:tplc="C03C4ED2">
      <w:numFmt w:val="bullet"/>
      <w:lvlText w:val="•"/>
      <w:lvlJc w:val="left"/>
      <w:pPr>
        <w:ind w:left="5141" w:hanging="721"/>
      </w:pPr>
      <w:rPr>
        <w:rFonts w:hint="default"/>
        <w:lang w:val="en-US" w:eastAsia="en-US" w:bidi="ar-SA"/>
      </w:rPr>
    </w:lvl>
    <w:lvl w:ilvl="7" w:tplc="4E826264">
      <w:numFmt w:val="bullet"/>
      <w:lvlText w:val="•"/>
      <w:lvlJc w:val="left"/>
      <w:pPr>
        <w:ind w:left="5854" w:hanging="721"/>
      </w:pPr>
      <w:rPr>
        <w:rFonts w:hint="default"/>
        <w:lang w:val="en-US" w:eastAsia="en-US" w:bidi="ar-SA"/>
      </w:rPr>
    </w:lvl>
    <w:lvl w:ilvl="8" w:tplc="F65E2474">
      <w:numFmt w:val="bullet"/>
      <w:lvlText w:val="•"/>
      <w:lvlJc w:val="left"/>
      <w:pPr>
        <w:ind w:left="6568" w:hanging="721"/>
      </w:pPr>
      <w:rPr>
        <w:rFonts w:hint="default"/>
        <w:lang w:val="en-US" w:eastAsia="en-US" w:bidi="ar-SA"/>
      </w:rPr>
    </w:lvl>
  </w:abstractNum>
  <w:num w:numId="1" w16cid:durableId="665212400">
    <w:abstractNumId w:val="0"/>
  </w:num>
  <w:num w:numId="2" w16cid:durableId="131282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42C1"/>
    <w:rsid w:val="000D704F"/>
    <w:rsid w:val="00247F12"/>
    <w:rsid w:val="002D42C1"/>
    <w:rsid w:val="004351C5"/>
    <w:rsid w:val="005606C9"/>
    <w:rsid w:val="006B6657"/>
    <w:rsid w:val="006F44D9"/>
    <w:rsid w:val="00D4586F"/>
    <w:rsid w:val="00DB723E"/>
    <w:rsid w:val="00F61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
      <w:outlineLvl w:val="0"/>
    </w:pPr>
    <w:rPr>
      <w:rFonts w:ascii="Arial" w:eastAsia="Arial" w:hAnsi="Arial" w:cs="Arial"/>
      <w:sz w:val="36"/>
      <w:szCs w:val="36"/>
    </w:rPr>
  </w:style>
  <w:style w:type="paragraph" w:styleId="Heading2">
    <w:name w:val="heading 2"/>
    <w:basedOn w:val="Normal"/>
    <w:uiPriority w:val="9"/>
    <w:unhideWhenUsed/>
    <w:qFormat/>
    <w:pPr>
      <w:spacing w:before="119"/>
      <w:ind w:left="141"/>
      <w:outlineLvl w:val="1"/>
    </w:pPr>
    <w:rPr>
      <w:rFonts w:ascii="Arial" w:eastAsia="Arial" w:hAnsi="Arial" w:cs="Arial"/>
      <w:sz w:val="32"/>
      <w:szCs w:val="32"/>
    </w:rPr>
  </w:style>
  <w:style w:type="paragraph" w:styleId="Heading3">
    <w:name w:val="heading 3"/>
    <w:basedOn w:val="Normal"/>
    <w:uiPriority w:val="9"/>
    <w:unhideWhenUsed/>
    <w:qFormat/>
    <w:pPr>
      <w:spacing w:before="120"/>
      <w:ind w:left="141"/>
      <w:outlineLvl w:val="2"/>
    </w:pPr>
    <w:rPr>
      <w:rFonts w:ascii="Arial" w:eastAsia="Arial" w:hAnsi="Arial" w:cs="Arial"/>
      <w:sz w:val="28"/>
      <w:szCs w:val="28"/>
    </w:rPr>
  </w:style>
  <w:style w:type="paragraph" w:styleId="Heading4">
    <w:name w:val="heading 4"/>
    <w:basedOn w:val="Normal"/>
    <w:uiPriority w:val="9"/>
    <w:unhideWhenUsed/>
    <w:qFormat/>
    <w:pPr>
      <w:spacing w:before="120"/>
      <w:ind w:left="142"/>
      <w:outlineLvl w:val="3"/>
    </w:pPr>
    <w:rPr>
      <w:rFonts w:ascii="Arial" w:eastAsia="Arial" w:hAnsi="Arial" w:cs="Arial"/>
      <w:sz w:val="24"/>
      <w:szCs w:val="24"/>
    </w:rPr>
  </w:style>
  <w:style w:type="paragraph" w:styleId="Heading5">
    <w:name w:val="heading 5"/>
    <w:basedOn w:val="Normal"/>
    <w:uiPriority w:val="9"/>
    <w:unhideWhenUsed/>
    <w:qFormat/>
    <w:pPr>
      <w:spacing w:before="72"/>
      <w:ind w:left="142"/>
      <w:outlineLvl w:val="4"/>
    </w:pPr>
    <w:rPr>
      <w:b/>
      <w:bCs/>
    </w:rPr>
  </w:style>
  <w:style w:type="paragraph" w:styleId="Heading6">
    <w:name w:val="heading 6"/>
    <w:basedOn w:val="Normal"/>
    <w:uiPriority w:val="9"/>
    <w:unhideWhenUsed/>
    <w:qFormat/>
    <w:pPr>
      <w:ind w:left="851"/>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2"/>
    </w:pPr>
    <w:rPr>
      <w:rFonts w:ascii="Arial" w:eastAsia="Arial" w:hAnsi="Arial" w:cs="Arial"/>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20"/>
      <w:ind w:left="850" w:hanging="709"/>
    </w:pPr>
  </w:style>
  <w:style w:type="paragraph" w:customStyle="1" w:styleId="TableParagraph">
    <w:name w:val="Table Paragraph"/>
    <w:basedOn w:val="Normal"/>
    <w:uiPriority w:val="1"/>
    <w:qFormat/>
    <w:pPr>
      <w:spacing w:before="120"/>
      <w:ind w:left="107"/>
    </w:pPr>
  </w:style>
  <w:style w:type="paragraph" w:styleId="Header">
    <w:name w:val="header"/>
    <w:basedOn w:val="Normal"/>
    <w:link w:val="HeaderChar"/>
    <w:uiPriority w:val="99"/>
    <w:unhideWhenUsed/>
    <w:rsid w:val="00DB723E"/>
    <w:pPr>
      <w:tabs>
        <w:tab w:val="center" w:pos="4513"/>
        <w:tab w:val="right" w:pos="9026"/>
      </w:tabs>
    </w:pPr>
  </w:style>
  <w:style w:type="character" w:customStyle="1" w:styleId="HeaderChar">
    <w:name w:val="Header Char"/>
    <w:basedOn w:val="DefaultParagraphFont"/>
    <w:link w:val="Header"/>
    <w:uiPriority w:val="99"/>
    <w:rsid w:val="00DB723E"/>
    <w:rPr>
      <w:rFonts w:ascii="Times New Roman" w:eastAsia="Times New Roman" w:hAnsi="Times New Roman" w:cs="Times New Roman"/>
    </w:rPr>
  </w:style>
  <w:style w:type="paragraph" w:styleId="Footer">
    <w:name w:val="footer"/>
    <w:basedOn w:val="Normal"/>
    <w:link w:val="FooterChar"/>
    <w:uiPriority w:val="99"/>
    <w:unhideWhenUsed/>
    <w:rsid w:val="00DB723E"/>
    <w:pPr>
      <w:tabs>
        <w:tab w:val="center" w:pos="4513"/>
        <w:tab w:val="right" w:pos="9026"/>
      </w:tabs>
    </w:pPr>
  </w:style>
  <w:style w:type="character" w:customStyle="1" w:styleId="FooterChar">
    <w:name w:val="Footer Char"/>
    <w:basedOn w:val="DefaultParagraphFont"/>
    <w:link w:val="Footer"/>
    <w:uiPriority w:val="99"/>
    <w:rsid w:val="00DB72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2569</Words>
  <Characters>13441</Characters>
  <Application>Microsoft Office Word</Application>
  <DocSecurity>0</DocSecurity>
  <Lines>384</Lines>
  <Paragraphs>146</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Bill 2025: Minor and technical amendments (Autumn 2026)</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Bill 2025: Minor and technical amendments (Autumn 2026)</dc:title>
  <dc:creator>Treasury</dc:creator>
  <cp:lastModifiedBy/>
  <cp:revision>1</cp:revision>
  <dcterms:created xsi:type="dcterms:W3CDTF">2025-12-04T01:15:00Z</dcterms:created>
  <dcterms:modified xsi:type="dcterms:W3CDTF">2025-12-04T01:15:00Z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2025-12-04T01:15:43Z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742ebdca-d4e3-44b0-bb5b-fb4d877df344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