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0D8D" w14:textId="77777777" w:rsidR="00483180" w:rsidRDefault="00483180">
      <w:pPr>
        <w:pStyle w:val="BodyText"/>
        <w:spacing w:before="43"/>
      </w:pPr>
    </w:p>
    <w:p w14:paraId="67F5BF73" w14:textId="77777777" w:rsidR="00483180" w:rsidRDefault="00B26E9C">
      <w:pPr>
        <w:pStyle w:val="Heading1"/>
        <w:spacing w:before="1"/>
        <w:ind w:left="1911" w:right="2050"/>
        <w:jc w:val="center"/>
        <w:rPr>
          <w:u w:val="none"/>
        </w:rPr>
      </w:pPr>
      <w:r>
        <w:t>EXPLANATORY</w:t>
      </w:r>
      <w:r>
        <w:rPr>
          <w:spacing w:val="-10"/>
        </w:rPr>
        <w:t xml:space="preserve"> </w:t>
      </w:r>
      <w:r>
        <w:rPr>
          <w:spacing w:val="-2"/>
        </w:rPr>
        <w:t>STATEMENT</w:t>
      </w:r>
    </w:p>
    <w:p w14:paraId="59BE87D3" w14:textId="77777777" w:rsidR="00483180" w:rsidRDefault="00483180">
      <w:pPr>
        <w:pStyle w:val="BodyText"/>
        <w:spacing w:before="83"/>
        <w:rPr>
          <w:b/>
        </w:rPr>
      </w:pPr>
    </w:p>
    <w:p w14:paraId="7D6D9CD0" w14:textId="77777777" w:rsidR="00483180" w:rsidRDefault="00B26E9C">
      <w:pPr>
        <w:pStyle w:val="Heading2"/>
        <w:spacing w:before="1"/>
        <w:ind w:left="1" w:right="138"/>
        <w:jc w:val="center"/>
      </w:pPr>
      <w:r>
        <w:rPr>
          <w:u w:val="single"/>
        </w:rPr>
        <w:t>Issued</w:t>
      </w:r>
      <w:r>
        <w:rPr>
          <w:spacing w:val="-4"/>
          <w:u w:val="single"/>
        </w:rPr>
        <w:t xml:space="preserve"> </w:t>
      </w:r>
      <w:r>
        <w:rPr>
          <w:u w:val="single"/>
        </w:rPr>
        <w:t>by</w:t>
      </w:r>
      <w:r>
        <w:rPr>
          <w:spacing w:val="-4"/>
          <w:u w:val="single"/>
        </w:rPr>
        <w:t xml:space="preserve"> </w:t>
      </w:r>
      <w:r>
        <w:rPr>
          <w:u w:val="single"/>
        </w:rPr>
        <w:t>authority</w:t>
      </w:r>
      <w:r>
        <w:rPr>
          <w:spacing w:val="-4"/>
          <w:u w:val="single"/>
        </w:rPr>
        <w:t xml:space="preserve"> </w:t>
      </w:r>
      <w:r>
        <w:rPr>
          <w:u w:val="single"/>
        </w:rPr>
        <w:t>of</w:t>
      </w:r>
      <w:r>
        <w:rPr>
          <w:spacing w:val="-4"/>
          <w:u w:val="single"/>
        </w:rPr>
        <w:t xml:space="preserve"> </w:t>
      </w:r>
      <w:r>
        <w:rPr>
          <w:u w:val="single"/>
        </w:rPr>
        <w:t>the</w:t>
      </w:r>
      <w:r>
        <w:rPr>
          <w:spacing w:val="-4"/>
          <w:u w:val="single"/>
        </w:rPr>
        <w:t xml:space="preserve"> </w:t>
      </w:r>
      <w:r>
        <w:rPr>
          <w:u w:val="single"/>
        </w:rPr>
        <w:t>Assistant</w:t>
      </w:r>
      <w:r>
        <w:rPr>
          <w:spacing w:val="-4"/>
          <w:u w:val="single"/>
        </w:rPr>
        <w:t xml:space="preserve"> </w:t>
      </w:r>
      <w:r>
        <w:rPr>
          <w:u w:val="single"/>
        </w:rPr>
        <w:t>Minister</w:t>
      </w:r>
      <w:r>
        <w:rPr>
          <w:spacing w:val="-4"/>
          <w:u w:val="single"/>
        </w:rPr>
        <w:t xml:space="preserve"> </w:t>
      </w:r>
      <w:r>
        <w:rPr>
          <w:u w:val="single"/>
        </w:rPr>
        <w:t>for</w:t>
      </w:r>
      <w:r>
        <w:rPr>
          <w:spacing w:val="-4"/>
          <w:u w:val="single"/>
        </w:rPr>
        <w:t xml:space="preserve"> </w:t>
      </w:r>
      <w:r>
        <w:rPr>
          <w:u w:val="single"/>
        </w:rPr>
        <w:t>Productivity,</w:t>
      </w:r>
      <w:r>
        <w:rPr>
          <w:spacing w:val="-4"/>
          <w:u w:val="single"/>
        </w:rPr>
        <w:t xml:space="preserve"> </w:t>
      </w:r>
      <w:r>
        <w:rPr>
          <w:u w:val="single"/>
        </w:rPr>
        <w:t>Competition,</w:t>
      </w:r>
      <w:r>
        <w:rPr>
          <w:spacing w:val="-4"/>
          <w:u w:val="single"/>
        </w:rPr>
        <w:t xml:space="preserve"> </w:t>
      </w:r>
      <w:r>
        <w:rPr>
          <w:u w:val="single"/>
        </w:rPr>
        <w:t>Charities</w:t>
      </w:r>
      <w:r>
        <w:t xml:space="preserve"> </w:t>
      </w:r>
      <w:r>
        <w:rPr>
          <w:u w:val="single"/>
        </w:rPr>
        <w:t>and Treasury and Parliamentary Secretary to the Treasurer</w:t>
      </w:r>
    </w:p>
    <w:p w14:paraId="7125DEBB" w14:textId="77777777" w:rsidR="00483180" w:rsidRDefault="00B26E9C">
      <w:pPr>
        <w:spacing w:before="240" w:line="448" w:lineRule="auto"/>
        <w:ind w:left="1911" w:right="2049"/>
        <w:jc w:val="center"/>
        <w:rPr>
          <w:i/>
          <w:sz w:val="24"/>
        </w:rPr>
      </w:pPr>
      <w:r>
        <w:rPr>
          <w:i/>
          <w:sz w:val="24"/>
        </w:rPr>
        <w:t>Superannuation</w:t>
      </w:r>
      <w:r>
        <w:rPr>
          <w:i/>
          <w:spacing w:val="-9"/>
          <w:sz w:val="24"/>
        </w:rPr>
        <w:t xml:space="preserve"> </w:t>
      </w:r>
      <w:r>
        <w:rPr>
          <w:i/>
          <w:sz w:val="24"/>
        </w:rPr>
        <w:t>Industry</w:t>
      </w:r>
      <w:r>
        <w:rPr>
          <w:i/>
          <w:spacing w:val="-9"/>
          <w:sz w:val="24"/>
        </w:rPr>
        <w:t xml:space="preserve"> </w:t>
      </w:r>
      <w:r>
        <w:rPr>
          <w:i/>
          <w:sz w:val="24"/>
        </w:rPr>
        <w:t>(Supervision)</w:t>
      </w:r>
      <w:r>
        <w:rPr>
          <w:i/>
          <w:spacing w:val="-9"/>
          <w:sz w:val="24"/>
        </w:rPr>
        <w:t xml:space="preserve"> </w:t>
      </w:r>
      <w:r>
        <w:rPr>
          <w:i/>
          <w:sz w:val="24"/>
        </w:rPr>
        <w:t>Act</w:t>
      </w:r>
      <w:r>
        <w:rPr>
          <w:i/>
          <w:spacing w:val="-9"/>
          <w:sz w:val="24"/>
        </w:rPr>
        <w:t xml:space="preserve"> </w:t>
      </w:r>
      <w:r>
        <w:rPr>
          <w:i/>
          <w:sz w:val="24"/>
        </w:rPr>
        <w:t xml:space="preserve">1993 Retirement </w:t>
      </w:r>
      <w:r>
        <w:rPr>
          <w:i/>
          <w:sz w:val="24"/>
        </w:rPr>
        <w:t>Savings Accounts Act 1997 Corporations Act 2001</w:t>
      </w:r>
    </w:p>
    <w:p w14:paraId="54DE9FD9" w14:textId="77777777" w:rsidR="00483180" w:rsidRDefault="00B26E9C">
      <w:pPr>
        <w:ind w:right="138"/>
        <w:jc w:val="center"/>
        <w:rPr>
          <w:i/>
          <w:sz w:val="24"/>
        </w:rPr>
      </w:pPr>
      <w:r>
        <w:rPr>
          <w:i/>
          <w:sz w:val="24"/>
        </w:rPr>
        <w:t>Treasury</w:t>
      </w:r>
      <w:r>
        <w:rPr>
          <w:i/>
          <w:spacing w:val="-4"/>
          <w:sz w:val="24"/>
        </w:rPr>
        <w:t xml:space="preserve"> </w:t>
      </w:r>
      <w:r>
        <w:rPr>
          <w:i/>
          <w:sz w:val="24"/>
        </w:rPr>
        <w:t>Laws</w:t>
      </w:r>
      <w:r>
        <w:rPr>
          <w:i/>
          <w:spacing w:val="-4"/>
          <w:sz w:val="24"/>
        </w:rPr>
        <w:t xml:space="preserve"> </w:t>
      </w:r>
      <w:r>
        <w:rPr>
          <w:i/>
          <w:sz w:val="24"/>
        </w:rPr>
        <w:t>Amendment</w:t>
      </w:r>
      <w:r>
        <w:rPr>
          <w:i/>
          <w:spacing w:val="-5"/>
          <w:sz w:val="24"/>
        </w:rPr>
        <w:t xml:space="preserve"> </w:t>
      </w:r>
      <w:r>
        <w:rPr>
          <w:i/>
          <w:sz w:val="24"/>
        </w:rPr>
        <w:t>Instrument</w:t>
      </w:r>
      <w:r>
        <w:rPr>
          <w:i/>
          <w:spacing w:val="-5"/>
          <w:sz w:val="24"/>
        </w:rPr>
        <w:t xml:space="preserve"> </w:t>
      </w:r>
      <w:r>
        <w:rPr>
          <w:i/>
          <w:sz w:val="24"/>
        </w:rPr>
        <w:t>2025:</w:t>
      </w:r>
      <w:r>
        <w:rPr>
          <w:i/>
          <w:spacing w:val="-4"/>
          <w:sz w:val="24"/>
        </w:rPr>
        <w:t xml:space="preserve"> </w:t>
      </w:r>
      <w:r>
        <w:rPr>
          <w:i/>
          <w:sz w:val="24"/>
        </w:rPr>
        <w:t>Minor</w:t>
      </w:r>
      <w:r>
        <w:rPr>
          <w:i/>
          <w:spacing w:val="-5"/>
          <w:sz w:val="24"/>
        </w:rPr>
        <w:t xml:space="preserve"> </w:t>
      </w:r>
      <w:r>
        <w:rPr>
          <w:i/>
          <w:sz w:val="24"/>
        </w:rPr>
        <w:t>and</w:t>
      </w:r>
      <w:r>
        <w:rPr>
          <w:i/>
          <w:spacing w:val="-4"/>
          <w:sz w:val="24"/>
        </w:rPr>
        <w:t xml:space="preserve"> </w:t>
      </w:r>
      <w:r>
        <w:rPr>
          <w:i/>
          <w:sz w:val="24"/>
        </w:rPr>
        <w:t>technical</w:t>
      </w:r>
      <w:r>
        <w:rPr>
          <w:i/>
          <w:spacing w:val="-5"/>
          <w:sz w:val="24"/>
        </w:rPr>
        <w:t xml:space="preserve"> </w:t>
      </w:r>
      <w:r>
        <w:rPr>
          <w:i/>
          <w:sz w:val="24"/>
        </w:rPr>
        <w:t>amendments</w:t>
      </w:r>
      <w:r>
        <w:rPr>
          <w:i/>
          <w:spacing w:val="-5"/>
          <w:sz w:val="24"/>
        </w:rPr>
        <w:t xml:space="preserve"> </w:t>
      </w:r>
      <w:r>
        <w:rPr>
          <w:i/>
          <w:sz w:val="24"/>
        </w:rPr>
        <w:t xml:space="preserve">(Autumn </w:t>
      </w:r>
      <w:r>
        <w:rPr>
          <w:i/>
          <w:spacing w:val="-2"/>
          <w:sz w:val="24"/>
        </w:rPr>
        <w:t>2026)</w:t>
      </w:r>
    </w:p>
    <w:p w14:paraId="7BA721AB" w14:textId="77777777" w:rsidR="00483180" w:rsidRDefault="00483180">
      <w:pPr>
        <w:pStyle w:val="BodyText"/>
        <w:spacing w:before="3"/>
        <w:rPr>
          <w:i/>
        </w:rPr>
      </w:pPr>
    </w:p>
    <w:p w14:paraId="55C39528" w14:textId="77777777" w:rsidR="00483180" w:rsidRDefault="00B26E9C">
      <w:pPr>
        <w:ind w:right="216"/>
        <w:rPr>
          <w:sz w:val="24"/>
        </w:rPr>
      </w:pPr>
      <w:r>
        <w:rPr>
          <w:sz w:val="24"/>
        </w:rPr>
        <w:t xml:space="preserve">The following provisions provide that the Governor-General may make regulations prescribing matters required or permitted by the relevant Acts to be prescribed, or necessary or convenient to be prescribed, for carrying out or giving effect to that Act (collectively, the </w:t>
      </w:r>
      <w:proofErr w:type="spellStart"/>
      <w:r>
        <w:rPr>
          <w:sz w:val="24"/>
        </w:rPr>
        <w:t>Authorising</w:t>
      </w:r>
      <w:proofErr w:type="spellEnd"/>
      <w:r>
        <w:rPr>
          <w:sz w:val="24"/>
        </w:rPr>
        <w:t xml:space="preserve"> Acts): section 353 of the </w:t>
      </w:r>
      <w:r>
        <w:rPr>
          <w:i/>
          <w:sz w:val="24"/>
        </w:rPr>
        <w:t>Superannuation Industry (Supervision)</w:t>
      </w:r>
      <w:r>
        <w:rPr>
          <w:i/>
          <w:spacing w:val="-3"/>
          <w:sz w:val="24"/>
        </w:rPr>
        <w:t xml:space="preserve"> </w:t>
      </w:r>
      <w:r>
        <w:rPr>
          <w:i/>
          <w:sz w:val="24"/>
        </w:rPr>
        <w:t>Act</w:t>
      </w:r>
      <w:r>
        <w:rPr>
          <w:i/>
          <w:spacing w:val="-3"/>
          <w:sz w:val="24"/>
        </w:rPr>
        <w:t xml:space="preserve"> </w:t>
      </w:r>
      <w:r>
        <w:rPr>
          <w:i/>
          <w:sz w:val="24"/>
        </w:rPr>
        <w:t>1999</w:t>
      </w:r>
      <w:r>
        <w:rPr>
          <w:sz w:val="24"/>
        </w:rPr>
        <w:t>,</w:t>
      </w:r>
      <w:r>
        <w:rPr>
          <w:spacing w:val="-3"/>
          <w:sz w:val="24"/>
        </w:rPr>
        <w:t xml:space="preserve"> </w:t>
      </w:r>
      <w:r>
        <w:rPr>
          <w:sz w:val="24"/>
        </w:rPr>
        <w:t>section</w:t>
      </w:r>
      <w:r>
        <w:rPr>
          <w:spacing w:val="-3"/>
          <w:sz w:val="24"/>
        </w:rPr>
        <w:t xml:space="preserve"> </w:t>
      </w:r>
      <w:r>
        <w:rPr>
          <w:sz w:val="24"/>
        </w:rPr>
        <w:t>200</w:t>
      </w:r>
      <w:r>
        <w:rPr>
          <w:spacing w:val="-3"/>
          <w:sz w:val="24"/>
        </w:rPr>
        <w:t xml:space="preserve"> </w:t>
      </w:r>
      <w:r>
        <w:rPr>
          <w:sz w:val="24"/>
        </w:rPr>
        <w:t>of</w:t>
      </w:r>
      <w:r>
        <w:rPr>
          <w:spacing w:val="-3"/>
          <w:sz w:val="24"/>
        </w:rPr>
        <w:t xml:space="preserve"> </w:t>
      </w:r>
      <w:r>
        <w:rPr>
          <w:sz w:val="24"/>
        </w:rPr>
        <w:t>the</w:t>
      </w:r>
      <w:r>
        <w:rPr>
          <w:spacing w:val="-3"/>
          <w:sz w:val="24"/>
        </w:rPr>
        <w:t xml:space="preserve"> </w:t>
      </w:r>
      <w:r>
        <w:rPr>
          <w:i/>
          <w:sz w:val="24"/>
        </w:rPr>
        <w:t>Retirement</w:t>
      </w:r>
      <w:r>
        <w:rPr>
          <w:i/>
          <w:spacing w:val="-4"/>
          <w:sz w:val="24"/>
        </w:rPr>
        <w:t xml:space="preserve"> </w:t>
      </w:r>
      <w:r>
        <w:rPr>
          <w:i/>
          <w:sz w:val="24"/>
        </w:rPr>
        <w:t>Savings</w:t>
      </w:r>
      <w:r>
        <w:rPr>
          <w:i/>
          <w:spacing w:val="-4"/>
          <w:sz w:val="24"/>
        </w:rPr>
        <w:t xml:space="preserve"> </w:t>
      </w:r>
      <w:r>
        <w:rPr>
          <w:i/>
          <w:sz w:val="24"/>
        </w:rPr>
        <w:t>Accounts</w:t>
      </w:r>
      <w:r>
        <w:rPr>
          <w:i/>
          <w:spacing w:val="-4"/>
          <w:sz w:val="24"/>
        </w:rPr>
        <w:t xml:space="preserve"> </w:t>
      </w:r>
      <w:r>
        <w:rPr>
          <w:i/>
          <w:sz w:val="24"/>
        </w:rPr>
        <w:t>Act</w:t>
      </w:r>
      <w:r>
        <w:rPr>
          <w:i/>
          <w:spacing w:val="-4"/>
          <w:sz w:val="24"/>
        </w:rPr>
        <w:t xml:space="preserve"> </w:t>
      </w:r>
      <w:r>
        <w:rPr>
          <w:i/>
          <w:sz w:val="24"/>
        </w:rPr>
        <w:t>1997</w:t>
      </w:r>
      <w:r>
        <w:rPr>
          <w:sz w:val="24"/>
        </w:rPr>
        <w:t>,</w:t>
      </w:r>
      <w:r>
        <w:rPr>
          <w:spacing w:val="-3"/>
          <w:sz w:val="24"/>
        </w:rPr>
        <w:t xml:space="preserve"> </w:t>
      </w:r>
      <w:r>
        <w:rPr>
          <w:sz w:val="24"/>
        </w:rPr>
        <w:t xml:space="preserve">and section 951C of the </w:t>
      </w:r>
      <w:r>
        <w:rPr>
          <w:i/>
          <w:sz w:val="24"/>
        </w:rPr>
        <w:t>Corporations Act 2001</w:t>
      </w:r>
      <w:r>
        <w:rPr>
          <w:sz w:val="24"/>
        </w:rPr>
        <w:t>.</w:t>
      </w:r>
    </w:p>
    <w:p w14:paraId="4B3DF912" w14:textId="77777777" w:rsidR="00483180" w:rsidRDefault="00483180">
      <w:pPr>
        <w:pStyle w:val="BodyText"/>
        <w:spacing w:before="4"/>
      </w:pPr>
    </w:p>
    <w:p w14:paraId="238903B4" w14:textId="77777777" w:rsidR="00483180" w:rsidRDefault="00B26E9C">
      <w:pPr>
        <w:pStyle w:val="BodyText"/>
        <w:spacing w:before="0"/>
        <w:ind w:right="216"/>
      </w:pPr>
      <w:r>
        <w:t xml:space="preserve">The purpose of the </w:t>
      </w:r>
      <w:r>
        <w:rPr>
          <w:i/>
        </w:rPr>
        <w:t xml:space="preserve">Treasury Laws </w:t>
      </w:r>
      <w:r>
        <w:rPr>
          <w:i/>
        </w:rPr>
        <w:t>Amendment Instrument 2025: Minor and technical amendments</w:t>
      </w:r>
      <w:r>
        <w:rPr>
          <w:i/>
          <w:spacing w:val="-4"/>
        </w:rPr>
        <w:t xml:space="preserve"> </w:t>
      </w:r>
      <w:r>
        <w:rPr>
          <w:i/>
        </w:rPr>
        <w:t>(Autumn</w:t>
      </w:r>
      <w:r>
        <w:rPr>
          <w:i/>
          <w:spacing w:val="-3"/>
        </w:rPr>
        <w:t xml:space="preserve"> </w:t>
      </w:r>
      <w:r>
        <w:rPr>
          <w:i/>
        </w:rPr>
        <w:t>2026)</w:t>
      </w:r>
      <w:r>
        <w:rPr>
          <w:i/>
          <w:spacing w:val="-3"/>
        </w:rPr>
        <w:t xml:space="preserve"> </w:t>
      </w:r>
      <w:r>
        <w:t>(the</w:t>
      </w:r>
      <w:r>
        <w:rPr>
          <w:spacing w:val="-3"/>
        </w:rPr>
        <w:t xml:space="preserve"> </w:t>
      </w:r>
      <w:r>
        <w:t>Regulations)</w:t>
      </w:r>
      <w:r>
        <w:rPr>
          <w:spacing w:val="-3"/>
        </w:rPr>
        <w:t xml:space="preserve"> </w:t>
      </w:r>
      <w:r>
        <w:t>is</w:t>
      </w:r>
      <w:r>
        <w:rPr>
          <w:spacing w:val="-4"/>
        </w:rPr>
        <w:t xml:space="preserve"> </w:t>
      </w:r>
      <w:r>
        <w:t>to</w:t>
      </w:r>
      <w:r>
        <w:rPr>
          <w:spacing w:val="-3"/>
        </w:rPr>
        <w:t xml:space="preserve"> </w:t>
      </w:r>
      <w:r>
        <w:t>make</w:t>
      </w:r>
      <w:r>
        <w:rPr>
          <w:spacing w:val="-3"/>
        </w:rPr>
        <w:t xml:space="preserve"> </w:t>
      </w:r>
      <w:r>
        <w:t>minor</w:t>
      </w:r>
      <w:r>
        <w:rPr>
          <w:spacing w:val="-3"/>
        </w:rPr>
        <w:t xml:space="preserve"> </w:t>
      </w:r>
      <w:r>
        <w:t>and</w:t>
      </w:r>
      <w:r>
        <w:rPr>
          <w:spacing w:val="-3"/>
        </w:rPr>
        <w:t xml:space="preserve"> </w:t>
      </w:r>
      <w:r>
        <w:t>technical</w:t>
      </w:r>
      <w:r>
        <w:rPr>
          <w:spacing w:val="-3"/>
        </w:rPr>
        <w:t xml:space="preserve"> </w:t>
      </w:r>
      <w:r>
        <w:t>amendments within Treasury portfolio legislation. The amendments ensure that Treasury portfolio legislation remains fit for purpose and continues to work for relevant stakeholders and the broader public. These amendments reflect the Government’s ongoing commitment to the care and maintenance of Treasury laws. This process was first supported by a recommendation of the 2008 Tax Design Revi</w:t>
      </w:r>
      <w:r>
        <w:t xml:space="preserve">ew Panel, which considered ways to improve the quality of tax legislation. It has since been expanded to all Treasury </w:t>
      </w:r>
      <w:r>
        <w:rPr>
          <w:spacing w:val="-2"/>
        </w:rPr>
        <w:t>legislation.</w:t>
      </w:r>
    </w:p>
    <w:p w14:paraId="5A5FD3E6" w14:textId="77777777" w:rsidR="00483180" w:rsidRDefault="00B26E9C">
      <w:pPr>
        <w:pStyle w:val="BodyText"/>
        <w:ind w:right="350"/>
      </w:pPr>
      <w:r>
        <w:t xml:space="preserve">The amendments contained in the Regulations: updated the reference to the MSCI Australia Quarterly Private Infrastructure Fund Index in the </w:t>
      </w:r>
      <w:r>
        <w:rPr>
          <w:i/>
        </w:rPr>
        <w:t>Superannuation Industry (Supervision)</w:t>
      </w:r>
      <w:r>
        <w:rPr>
          <w:i/>
          <w:spacing w:val="-3"/>
        </w:rPr>
        <w:t xml:space="preserve"> </w:t>
      </w:r>
      <w:r>
        <w:rPr>
          <w:i/>
        </w:rPr>
        <w:t>Regulations</w:t>
      </w:r>
      <w:r>
        <w:rPr>
          <w:i/>
          <w:spacing w:val="-3"/>
        </w:rPr>
        <w:t xml:space="preserve"> </w:t>
      </w:r>
      <w:r>
        <w:rPr>
          <w:i/>
        </w:rPr>
        <w:t>1994</w:t>
      </w:r>
      <w:r>
        <w:rPr>
          <w:i/>
          <w:spacing w:val="-3"/>
        </w:rPr>
        <w:t xml:space="preserve"> </w:t>
      </w:r>
      <w:r>
        <w:t>(the</w:t>
      </w:r>
      <w:r>
        <w:rPr>
          <w:spacing w:val="-3"/>
        </w:rPr>
        <w:t xml:space="preserve"> </w:t>
      </w:r>
      <w:r>
        <w:t>SIS</w:t>
      </w:r>
      <w:r>
        <w:rPr>
          <w:spacing w:val="-3"/>
        </w:rPr>
        <w:t xml:space="preserve"> </w:t>
      </w:r>
      <w:r>
        <w:t>Regulations)</w:t>
      </w:r>
      <w:r>
        <w:rPr>
          <w:spacing w:val="-3"/>
        </w:rPr>
        <w:t xml:space="preserve"> </w:t>
      </w:r>
      <w:r>
        <w:t>to</w:t>
      </w:r>
      <w:r>
        <w:rPr>
          <w:spacing w:val="-3"/>
        </w:rPr>
        <w:t xml:space="preserve"> </w:t>
      </w:r>
      <w:r>
        <w:t>reflect</w:t>
      </w:r>
      <w:r>
        <w:rPr>
          <w:spacing w:val="-3"/>
        </w:rPr>
        <w:t xml:space="preserve"> </w:t>
      </w:r>
      <w:r>
        <w:t>that</w:t>
      </w:r>
      <w:r>
        <w:rPr>
          <w:spacing w:val="-3"/>
        </w:rPr>
        <w:t xml:space="preserve"> </w:t>
      </w:r>
      <w:r>
        <w:t>the</w:t>
      </w:r>
      <w:r>
        <w:rPr>
          <w:spacing w:val="-3"/>
        </w:rPr>
        <w:t xml:space="preserve"> </w:t>
      </w:r>
      <w:r>
        <w:t>Index</w:t>
      </w:r>
      <w:r>
        <w:rPr>
          <w:spacing w:val="-3"/>
        </w:rPr>
        <w:t xml:space="preserve"> </w:t>
      </w:r>
      <w:r>
        <w:t>was</w:t>
      </w:r>
      <w:r>
        <w:rPr>
          <w:spacing w:val="-3"/>
        </w:rPr>
        <w:t xml:space="preserve"> </w:t>
      </w:r>
      <w:r>
        <w:t xml:space="preserve">frozen in September 2024, corrected a typographical error in </w:t>
      </w:r>
      <w:r>
        <w:rPr>
          <w:i/>
        </w:rPr>
        <w:t xml:space="preserve">Retirement Savings Accounts Regulation 1997 </w:t>
      </w:r>
      <w:r>
        <w:t>so that the provision cross-references to the correct provision, amended the SIS Regulations to allow the regulated superannuation fund to accept Paid Parental Superannuation Contributions payments even if the member’s Tax File Number has not been</w:t>
      </w:r>
      <w:r>
        <w:rPr>
          <w:spacing w:val="-3"/>
        </w:rPr>
        <w:t xml:space="preserve"> </w:t>
      </w:r>
      <w:r>
        <w:t>quoted</w:t>
      </w:r>
      <w:r>
        <w:rPr>
          <w:spacing w:val="-3"/>
        </w:rPr>
        <w:t xml:space="preserve"> </w:t>
      </w:r>
      <w:r>
        <w:t>for</w:t>
      </w:r>
      <w:r>
        <w:rPr>
          <w:spacing w:val="-3"/>
        </w:rPr>
        <w:t xml:space="preserve"> </w:t>
      </w:r>
      <w:r>
        <w:t>superannuation</w:t>
      </w:r>
      <w:r>
        <w:rPr>
          <w:spacing w:val="-3"/>
        </w:rPr>
        <w:t xml:space="preserve"> </w:t>
      </w:r>
      <w:r>
        <w:t>purposes</w:t>
      </w:r>
      <w:r>
        <w:rPr>
          <w:spacing w:val="-4"/>
        </w:rPr>
        <w:t xml:space="preserve"> </w:t>
      </w:r>
      <w:r>
        <w:t>to</w:t>
      </w:r>
      <w:r>
        <w:rPr>
          <w:spacing w:val="-3"/>
        </w:rPr>
        <w:t xml:space="preserve"> </w:t>
      </w:r>
      <w:r>
        <w:t>the</w:t>
      </w:r>
      <w:r>
        <w:rPr>
          <w:spacing w:val="-3"/>
        </w:rPr>
        <w:t xml:space="preserve"> </w:t>
      </w:r>
      <w:r>
        <w:t>trustee</w:t>
      </w:r>
      <w:r>
        <w:rPr>
          <w:spacing w:val="-3"/>
        </w:rPr>
        <w:t xml:space="preserve"> </w:t>
      </w:r>
      <w:r>
        <w:t>of</w:t>
      </w:r>
      <w:r>
        <w:rPr>
          <w:spacing w:val="-3"/>
        </w:rPr>
        <w:t xml:space="preserve"> </w:t>
      </w:r>
      <w:r>
        <w:t>the</w:t>
      </w:r>
      <w:r>
        <w:rPr>
          <w:spacing w:val="-4"/>
        </w:rPr>
        <w:t xml:space="preserve"> </w:t>
      </w:r>
      <w:r>
        <w:t>fund,</w:t>
      </w:r>
      <w:r>
        <w:rPr>
          <w:spacing w:val="-4"/>
        </w:rPr>
        <w:t xml:space="preserve"> </w:t>
      </w:r>
      <w:r>
        <w:t>and</w:t>
      </w:r>
      <w:r>
        <w:rPr>
          <w:spacing w:val="-3"/>
        </w:rPr>
        <w:t xml:space="preserve"> </w:t>
      </w:r>
      <w:r>
        <w:t>fixed</w:t>
      </w:r>
      <w:r>
        <w:rPr>
          <w:spacing w:val="-3"/>
        </w:rPr>
        <w:t xml:space="preserve"> </w:t>
      </w:r>
      <w:r>
        <w:t>an</w:t>
      </w:r>
      <w:r>
        <w:rPr>
          <w:spacing w:val="-3"/>
        </w:rPr>
        <w:t xml:space="preserve"> </w:t>
      </w:r>
      <w:r>
        <w:t xml:space="preserve">incorrect cross-referencing in </w:t>
      </w:r>
      <w:r>
        <w:rPr>
          <w:i/>
        </w:rPr>
        <w:t>Corporations Regulations 2001</w:t>
      </w:r>
      <w:r>
        <w:t>.</w:t>
      </w:r>
    </w:p>
    <w:p w14:paraId="295111A5" w14:textId="77777777" w:rsidR="00483180" w:rsidRDefault="00B26E9C">
      <w:pPr>
        <w:pStyle w:val="BodyText"/>
        <w:ind w:right="216"/>
      </w:pPr>
      <w:r>
        <w:t>The</w:t>
      </w:r>
      <w:r>
        <w:rPr>
          <w:spacing w:val="-3"/>
        </w:rPr>
        <w:t xml:space="preserve"> </w:t>
      </w:r>
      <w:proofErr w:type="spellStart"/>
      <w:r>
        <w:t>Authorising</w:t>
      </w:r>
      <w:proofErr w:type="spellEnd"/>
      <w:r>
        <w:rPr>
          <w:spacing w:val="-3"/>
        </w:rPr>
        <w:t xml:space="preserve"> </w:t>
      </w:r>
      <w:r>
        <w:t>Acts</w:t>
      </w:r>
      <w:r>
        <w:rPr>
          <w:spacing w:val="-3"/>
        </w:rPr>
        <w:t xml:space="preserve"> </w:t>
      </w:r>
      <w:r>
        <w:t>do</w:t>
      </w:r>
      <w:r>
        <w:rPr>
          <w:spacing w:val="-3"/>
        </w:rPr>
        <w:t xml:space="preserve"> </w:t>
      </w:r>
      <w:r>
        <w:t>not</w:t>
      </w:r>
      <w:r>
        <w:rPr>
          <w:spacing w:val="-3"/>
        </w:rPr>
        <w:t xml:space="preserve"> </w:t>
      </w:r>
      <w:r>
        <w:t>specify</w:t>
      </w:r>
      <w:r>
        <w:rPr>
          <w:spacing w:val="-3"/>
        </w:rPr>
        <w:t xml:space="preserve"> </w:t>
      </w:r>
      <w:r>
        <w:t>any</w:t>
      </w:r>
      <w:r>
        <w:rPr>
          <w:spacing w:val="-3"/>
        </w:rPr>
        <w:t xml:space="preserve"> </w:t>
      </w:r>
      <w:r>
        <w:t>conditions</w:t>
      </w:r>
      <w:r>
        <w:rPr>
          <w:spacing w:val="-4"/>
        </w:rPr>
        <w:t xml:space="preserve"> </w:t>
      </w:r>
      <w:r>
        <w:t>that</w:t>
      </w:r>
      <w:r>
        <w:rPr>
          <w:spacing w:val="-3"/>
        </w:rPr>
        <w:t xml:space="preserve"> </w:t>
      </w:r>
      <w:r>
        <w:t>need</w:t>
      </w:r>
      <w:r>
        <w:rPr>
          <w:spacing w:val="-4"/>
        </w:rPr>
        <w:t xml:space="preserve"> </w:t>
      </w:r>
      <w:r>
        <w:t>to</w:t>
      </w:r>
      <w:r>
        <w:rPr>
          <w:spacing w:val="-3"/>
        </w:rPr>
        <w:t xml:space="preserve"> </w:t>
      </w:r>
      <w:r>
        <w:t>be</w:t>
      </w:r>
      <w:r>
        <w:rPr>
          <w:spacing w:val="-3"/>
        </w:rPr>
        <w:t xml:space="preserve"> </w:t>
      </w:r>
      <w:r>
        <w:t>satisfied</w:t>
      </w:r>
      <w:r>
        <w:rPr>
          <w:spacing w:val="-3"/>
        </w:rPr>
        <w:t xml:space="preserve"> </w:t>
      </w:r>
      <w:r>
        <w:t>before</w:t>
      </w:r>
      <w:r>
        <w:rPr>
          <w:spacing w:val="-4"/>
        </w:rPr>
        <w:t xml:space="preserve"> </w:t>
      </w:r>
      <w:r>
        <w:t>the power to make the Regulations may be exercised.</w:t>
      </w:r>
    </w:p>
    <w:p w14:paraId="261EC0C8" w14:textId="77777777" w:rsidR="00483180" w:rsidRDefault="00B26E9C">
      <w:pPr>
        <w:spacing w:before="240"/>
        <w:ind w:right="216"/>
        <w:rPr>
          <w:sz w:val="24"/>
        </w:rPr>
      </w:pPr>
      <w:r>
        <w:rPr>
          <w:sz w:val="24"/>
        </w:rPr>
        <w:t xml:space="preserve">Items 59A, 56B and 18 of section 12 of the </w:t>
      </w:r>
      <w:r>
        <w:rPr>
          <w:i/>
          <w:sz w:val="24"/>
        </w:rPr>
        <w:t>Legislation (Exemptions and Other Matters) Regulation</w:t>
      </w:r>
      <w:r>
        <w:rPr>
          <w:i/>
          <w:spacing w:val="-3"/>
          <w:sz w:val="24"/>
        </w:rPr>
        <w:t xml:space="preserve"> </w:t>
      </w:r>
      <w:r>
        <w:rPr>
          <w:i/>
          <w:sz w:val="24"/>
        </w:rPr>
        <w:t>2015</w:t>
      </w:r>
      <w:r>
        <w:rPr>
          <w:i/>
          <w:spacing w:val="-3"/>
          <w:sz w:val="24"/>
        </w:rPr>
        <w:t xml:space="preserve"> </w:t>
      </w:r>
      <w:r>
        <w:rPr>
          <w:sz w:val="24"/>
        </w:rPr>
        <w:t>together</w:t>
      </w:r>
      <w:r>
        <w:rPr>
          <w:spacing w:val="-4"/>
          <w:sz w:val="24"/>
        </w:rPr>
        <w:t xml:space="preserve"> </w:t>
      </w:r>
      <w:r>
        <w:rPr>
          <w:sz w:val="24"/>
        </w:rPr>
        <w:t>exempt</w:t>
      </w:r>
      <w:r>
        <w:rPr>
          <w:spacing w:val="-3"/>
          <w:sz w:val="24"/>
        </w:rPr>
        <w:t xml:space="preserve"> </w:t>
      </w:r>
      <w:r>
        <w:rPr>
          <w:sz w:val="24"/>
        </w:rPr>
        <w:t>the</w:t>
      </w:r>
      <w:r>
        <w:rPr>
          <w:spacing w:val="-4"/>
          <w:sz w:val="24"/>
        </w:rPr>
        <w:t xml:space="preserve"> </w:t>
      </w:r>
      <w:r>
        <w:rPr>
          <w:sz w:val="24"/>
        </w:rPr>
        <w:t>Regulations</w:t>
      </w:r>
      <w:r>
        <w:rPr>
          <w:spacing w:val="-4"/>
          <w:sz w:val="24"/>
        </w:rPr>
        <w:t xml:space="preserve"> </w:t>
      </w:r>
      <w:r>
        <w:rPr>
          <w:sz w:val="24"/>
        </w:rPr>
        <w:t>from</w:t>
      </w:r>
      <w:r>
        <w:rPr>
          <w:spacing w:val="-3"/>
          <w:sz w:val="24"/>
        </w:rPr>
        <w:t xml:space="preserve"> </w:t>
      </w:r>
      <w:r>
        <w:rPr>
          <w:sz w:val="24"/>
        </w:rPr>
        <w:t>the</w:t>
      </w:r>
      <w:r>
        <w:rPr>
          <w:spacing w:val="-3"/>
          <w:sz w:val="24"/>
        </w:rPr>
        <w:t xml:space="preserve"> </w:t>
      </w:r>
      <w:r>
        <w:rPr>
          <w:sz w:val="24"/>
        </w:rPr>
        <w:t>sunsetting</w:t>
      </w:r>
      <w:r>
        <w:rPr>
          <w:spacing w:val="-3"/>
          <w:sz w:val="24"/>
        </w:rPr>
        <w:t xml:space="preserve"> </w:t>
      </w:r>
      <w:r>
        <w:rPr>
          <w:sz w:val="24"/>
        </w:rPr>
        <w:t>provisions</w:t>
      </w:r>
      <w:r>
        <w:rPr>
          <w:spacing w:val="-4"/>
          <w:sz w:val="24"/>
        </w:rPr>
        <w:t xml:space="preserve"> </w:t>
      </w:r>
      <w:r>
        <w:rPr>
          <w:sz w:val="24"/>
        </w:rPr>
        <w:t>in</w:t>
      </w:r>
      <w:r>
        <w:rPr>
          <w:spacing w:val="-3"/>
          <w:sz w:val="24"/>
        </w:rPr>
        <w:t xml:space="preserve"> </w:t>
      </w:r>
      <w:r>
        <w:rPr>
          <w:sz w:val="24"/>
        </w:rPr>
        <w:t>Part</w:t>
      </w:r>
      <w:r>
        <w:rPr>
          <w:spacing w:val="-3"/>
          <w:sz w:val="24"/>
        </w:rPr>
        <w:t xml:space="preserve"> </w:t>
      </w:r>
      <w:r>
        <w:rPr>
          <w:sz w:val="24"/>
        </w:rPr>
        <w:t xml:space="preserve">4 of Chapter 3 of the </w:t>
      </w:r>
      <w:r>
        <w:rPr>
          <w:i/>
          <w:sz w:val="24"/>
        </w:rPr>
        <w:t>Legislation Act 2003</w:t>
      </w:r>
      <w:r>
        <w:rPr>
          <w:sz w:val="24"/>
        </w:rPr>
        <w:t>. The items</w:t>
      </w:r>
      <w:r>
        <w:rPr>
          <w:spacing w:val="-1"/>
          <w:sz w:val="24"/>
        </w:rPr>
        <w:t xml:space="preserve"> </w:t>
      </w:r>
      <w:r>
        <w:rPr>
          <w:sz w:val="24"/>
        </w:rPr>
        <w:t>exempt amendments</w:t>
      </w:r>
      <w:r>
        <w:rPr>
          <w:spacing w:val="-1"/>
          <w:sz w:val="24"/>
        </w:rPr>
        <w:t xml:space="preserve"> </w:t>
      </w:r>
      <w:r>
        <w:rPr>
          <w:sz w:val="24"/>
        </w:rPr>
        <w:t>made</w:t>
      </w:r>
      <w:r>
        <w:rPr>
          <w:spacing w:val="-1"/>
          <w:sz w:val="24"/>
        </w:rPr>
        <w:t xml:space="preserve"> </w:t>
      </w:r>
      <w:r>
        <w:rPr>
          <w:sz w:val="24"/>
        </w:rPr>
        <w:t>to the SIS Regulations, the RSA Regulations and the Corporations Regulations respectively.</w:t>
      </w:r>
    </w:p>
    <w:p w14:paraId="04D68A55" w14:textId="77777777" w:rsidR="00483180" w:rsidRDefault="00483180">
      <w:pPr>
        <w:rPr>
          <w:sz w:val="24"/>
        </w:rPr>
        <w:sectPr w:rsidR="00483180">
          <w:headerReference w:type="default" r:id="rId6"/>
          <w:footerReference w:type="default" r:id="rId7"/>
          <w:type w:val="continuous"/>
          <w:pgSz w:w="11910" w:h="16840"/>
          <w:pgMar w:top="1360" w:right="1417" w:bottom="1260" w:left="1559" w:header="730" w:footer="1062" w:gutter="0"/>
          <w:pgNumType w:start="1"/>
          <w:cols w:space="720"/>
        </w:sectPr>
      </w:pPr>
    </w:p>
    <w:p w14:paraId="358591E8" w14:textId="77777777" w:rsidR="00483180" w:rsidRDefault="00B26E9C">
      <w:pPr>
        <w:spacing w:before="80"/>
        <w:rPr>
          <w:i/>
          <w:sz w:val="24"/>
        </w:rPr>
      </w:pPr>
      <w:r>
        <w:rPr>
          <w:sz w:val="24"/>
        </w:rPr>
        <w:lastRenderedPageBreak/>
        <w:t>The</w:t>
      </w:r>
      <w:r>
        <w:rPr>
          <w:spacing w:val="-2"/>
          <w:sz w:val="24"/>
        </w:rPr>
        <w:t xml:space="preserve"> </w:t>
      </w:r>
      <w:r>
        <w:rPr>
          <w:sz w:val="24"/>
        </w:rPr>
        <w:t>Regulations</w:t>
      </w:r>
      <w:r>
        <w:rPr>
          <w:spacing w:val="-2"/>
          <w:sz w:val="24"/>
        </w:rPr>
        <w:t xml:space="preserve"> </w:t>
      </w:r>
      <w:r>
        <w:rPr>
          <w:sz w:val="24"/>
        </w:rPr>
        <w:t>are</w:t>
      </w:r>
      <w:r>
        <w:rPr>
          <w:spacing w:val="-1"/>
          <w:sz w:val="24"/>
        </w:rPr>
        <w:t xml:space="preserve"> </w:t>
      </w:r>
      <w:r>
        <w:rPr>
          <w:sz w:val="24"/>
        </w:rPr>
        <w:t>a</w:t>
      </w:r>
      <w:r>
        <w:rPr>
          <w:spacing w:val="-2"/>
          <w:sz w:val="24"/>
        </w:rPr>
        <w:t xml:space="preserve"> </w:t>
      </w:r>
      <w:r>
        <w:rPr>
          <w:sz w:val="24"/>
        </w:rPr>
        <w:t>legislative</w:t>
      </w:r>
      <w:r>
        <w:rPr>
          <w:spacing w:val="-2"/>
          <w:sz w:val="24"/>
        </w:rPr>
        <w:t xml:space="preserve"> </w:t>
      </w:r>
      <w:r>
        <w:rPr>
          <w:sz w:val="24"/>
        </w:rPr>
        <w:t>instrument</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purposes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i/>
          <w:sz w:val="24"/>
        </w:rPr>
        <w:t>Legislation</w:t>
      </w:r>
      <w:r>
        <w:rPr>
          <w:i/>
          <w:spacing w:val="-1"/>
          <w:sz w:val="24"/>
        </w:rPr>
        <w:t xml:space="preserve"> </w:t>
      </w:r>
      <w:r>
        <w:rPr>
          <w:i/>
          <w:sz w:val="24"/>
        </w:rPr>
        <w:t>Act</w:t>
      </w:r>
      <w:r>
        <w:rPr>
          <w:i/>
          <w:spacing w:val="-1"/>
          <w:sz w:val="24"/>
        </w:rPr>
        <w:t xml:space="preserve"> </w:t>
      </w:r>
      <w:r>
        <w:rPr>
          <w:i/>
          <w:spacing w:val="-4"/>
          <w:sz w:val="24"/>
        </w:rPr>
        <w:t>2003</w:t>
      </w:r>
    </w:p>
    <w:p w14:paraId="603B3F81" w14:textId="77777777" w:rsidR="00483180" w:rsidRDefault="00B26E9C">
      <w:pPr>
        <w:pStyle w:val="BodyText"/>
        <w:spacing w:before="0"/>
      </w:pPr>
      <w:r>
        <w:t>(the</w:t>
      </w:r>
      <w:r>
        <w:rPr>
          <w:spacing w:val="-1"/>
        </w:rPr>
        <w:t xml:space="preserve"> </w:t>
      </w:r>
      <w:r>
        <w:t xml:space="preserve">Legislation </w:t>
      </w:r>
      <w:r>
        <w:rPr>
          <w:spacing w:val="-2"/>
        </w:rPr>
        <w:t>Act).</w:t>
      </w:r>
    </w:p>
    <w:p w14:paraId="5C0029FA" w14:textId="77777777" w:rsidR="00483180" w:rsidRDefault="00B26E9C">
      <w:pPr>
        <w:pStyle w:val="BodyText"/>
        <w:ind w:right="216"/>
      </w:pPr>
      <w:r>
        <w:t>The</w:t>
      </w:r>
      <w:r>
        <w:rPr>
          <w:spacing w:val="-3"/>
        </w:rPr>
        <w:t xml:space="preserve"> </w:t>
      </w:r>
      <w:r>
        <w:t>Regulations</w:t>
      </w:r>
      <w:r>
        <w:rPr>
          <w:spacing w:val="-4"/>
        </w:rPr>
        <w:t xml:space="preserve"> </w:t>
      </w:r>
      <w:r>
        <w:t>are</w:t>
      </w:r>
      <w:r>
        <w:rPr>
          <w:spacing w:val="-3"/>
        </w:rPr>
        <w:t xml:space="preserve"> </w:t>
      </w:r>
      <w:r>
        <w:t>subject</w:t>
      </w:r>
      <w:r>
        <w:rPr>
          <w:spacing w:val="-3"/>
        </w:rPr>
        <w:t xml:space="preserve"> </w:t>
      </w:r>
      <w:r>
        <w:t>to</w:t>
      </w:r>
      <w:r>
        <w:rPr>
          <w:spacing w:val="-3"/>
        </w:rPr>
        <w:t xml:space="preserve"> </w:t>
      </w:r>
      <w:r>
        <w:t>the</w:t>
      </w:r>
      <w:r>
        <w:rPr>
          <w:spacing w:val="-3"/>
        </w:rPr>
        <w:t xml:space="preserve"> </w:t>
      </w:r>
      <w:r>
        <w:t>disallowance</w:t>
      </w:r>
      <w:r>
        <w:rPr>
          <w:spacing w:val="-3"/>
        </w:rPr>
        <w:t xml:space="preserve"> </w:t>
      </w:r>
      <w:r>
        <w:t>regime</w:t>
      </w:r>
      <w:r>
        <w:rPr>
          <w:spacing w:val="-3"/>
        </w:rPr>
        <w:t xml:space="preserve"> </w:t>
      </w:r>
      <w:r>
        <w:t>under</w:t>
      </w:r>
      <w:r>
        <w:rPr>
          <w:spacing w:val="-3"/>
        </w:rPr>
        <w:t xml:space="preserve"> </w:t>
      </w:r>
      <w:r>
        <w:t>section</w:t>
      </w:r>
      <w:r>
        <w:rPr>
          <w:spacing w:val="-3"/>
        </w:rPr>
        <w:t xml:space="preserve"> </w:t>
      </w:r>
      <w:r>
        <w:t>41</w:t>
      </w:r>
      <w:r>
        <w:rPr>
          <w:spacing w:val="-3"/>
        </w:rPr>
        <w:t xml:space="preserve"> </w:t>
      </w:r>
      <w:r>
        <w:t>of</w:t>
      </w:r>
      <w:r>
        <w:rPr>
          <w:spacing w:val="-3"/>
        </w:rPr>
        <w:t xml:space="preserve"> </w:t>
      </w:r>
      <w:r>
        <w:t>the</w:t>
      </w:r>
      <w:r>
        <w:rPr>
          <w:spacing w:val="-3"/>
        </w:rPr>
        <w:t xml:space="preserve"> </w:t>
      </w:r>
      <w:r>
        <w:t xml:space="preserve">Legislation </w:t>
      </w:r>
      <w:r>
        <w:rPr>
          <w:spacing w:val="-4"/>
        </w:rPr>
        <w:t>Act.</w:t>
      </w:r>
    </w:p>
    <w:p w14:paraId="0D574E2A" w14:textId="77777777" w:rsidR="00483180" w:rsidRDefault="00B26E9C">
      <w:pPr>
        <w:pStyle w:val="BodyText"/>
        <w:ind w:right="216"/>
      </w:pPr>
      <w:r>
        <w:t>Once</w:t>
      </w:r>
      <w:r>
        <w:rPr>
          <w:spacing w:val="-3"/>
        </w:rPr>
        <w:t xml:space="preserve"> </w:t>
      </w:r>
      <w:r>
        <w:t>the</w:t>
      </w:r>
      <w:r>
        <w:rPr>
          <w:spacing w:val="-3"/>
        </w:rPr>
        <w:t xml:space="preserve"> </w:t>
      </w:r>
      <w:r>
        <w:t>amendments</w:t>
      </w:r>
      <w:r>
        <w:rPr>
          <w:spacing w:val="-4"/>
        </w:rPr>
        <w:t xml:space="preserve"> </w:t>
      </w:r>
      <w:r>
        <w:t>within</w:t>
      </w:r>
      <w:r>
        <w:rPr>
          <w:spacing w:val="-3"/>
        </w:rPr>
        <w:t xml:space="preserve"> </w:t>
      </w:r>
      <w:r>
        <w:t>the</w:t>
      </w:r>
      <w:r>
        <w:rPr>
          <w:spacing w:val="-3"/>
        </w:rPr>
        <w:t xml:space="preserve"> </w:t>
      </w:r>
      <w:r>
        <w:t>Regulations</w:t>
      </w:r>
      <w:r>
        <w:rPr>
          <w:spacing w:val="-4"/>
        </w:rPr>
        <w:t xml:space="preserve"> </w:t>
      </w:r>
      <w:r>
        <w:t>are</w:t>
      </w:r>
      <w:r>
        <w:rPr>
          <w:spacing w:val="-3"/>
        </w:rPr>
        <w:t xml:space="preserve"> </w:t>
      </w:r>
      <w:r>
        <w:t>made,</w:t>
      </w:r>
      <w:r>
        <w:rPr>
          <w:spacing w:val="-4"/>
        </w:rPr>
        <w:t xml:space="preserve"> </w:t>
      </w:r>
      <w:r>
        <w:t>the</w:t>
      </w:r>
      <w:r>
        <w:rPr>
          <w:spacing w:val="-3"/>
        </w:rPr>
        <w:t xml:space="preserve"> </w:t>
      </w:r>
      <w:r>
        <w:t>Regulations</w:t>
      </w:r>
      <w:r>
        <w:rPr>
          <w:spacing w:val="-4"/>
        </w:rPr>
        <w:t xml:space="preserve"> </w:t>
      </w:r>
      <w:r>
        <w:t>will</w:t>
      </w:r>
      <w:r>
        <w:rPr>
          <w:spacing w:val="-3"/>
        </w:rPr>
        <w:t xml:space="preserve"> </w:t>
      </w:r>
      <w:r>
        <w:t>be automatically repealed under section 48A of the Legislation Act.</w:t>
      </w:r>
    </w:p>
    <w:p w14:paraId="695E5BC6" w14:textId="77777777" w:rsidR="00483180" w:rsidRDefault="00B26E9C">
      <w:pPr>
        <w:pStyle w:val="BodyText"/>
        <w:ind w:right="216"/>
      </w:pPr>
      <w:r>
        <w:t>The</w:t>
      </w:r>
      <w:r>
        <w:rPr>
          <w:spacing w:val="-3"/>
        </w:rPr>
        <w:t xml:space="preserve"> </w:t>
      </w:r>
      <w:r>
        <w:t>Regulations</w:t>
      </w:r>
      <w:r>
        <w:rPr>
          <w:spacing w:val="-4"/>
        </w:rPr>
        <w:t xml:space="preserve"> </w:t>
      </w:r>
      <w:r>
        <w:t>commenced</w:t>
      </w:r>
      <w:r>
        <w:rPr>
          <w:spacing w:val="-3"/>
        </w:rPr>
        <w:t xml:space="preserve"> </w:t>
      </w:r>
      <w:r>
        <w:t>the</w:t>
      </w:r>
      <w:r>
        <w:rPr>
          <w:spacing w:val="-3"/>
        </w:rPr>
        <w:t xml:space="preserve"> </w:t>
      </w:r>
      <w:r>
        <w:t>day</w:t>
      </w:r>
      <w:r>
        <w:rPr>
          <w:spacing w:val="-3"/>
        </w:rPr>
        <w:t xml:space="preserve"> </w:t>
      </w:r>
      <w:r>
        <w:t>after</w:t>
      </w:r>
      <w:r>
        <w:rPr>
          <w:spacing w:val="-3"/>
        </w:rPr>
        <w:t xml:space="preserve"> </w:t>
      </w:r>
      <w:r>
        <w:t>the</w:t>
      </w:r>
      <w:r>
        <w:rPr>
          <w:spacing w:val="-3"/>
        </w:rPr>
        <w:t xml:space="preserve"> </w:t>
      </w:r>
      <w:r>
        <w:t>Regulations</w:t>
      </w:r>
      <w:r>
        <w:rPr>
          <w:spacing w:val="-4"/>
        </w:rPr>
        <w:t xml:space="preserve"> </w:t>
      </w:r>
      <w:r>
        <w:t>are</w:t>
      </w:r>
      <w:r>
        <w:rPr>
          <w:spacing w:val="-3"/>
        </w:rPr>
        <w:t xml:space="preserve"> </w:t>
      </w:r>
      <w:r>
        <w:t>registered</w:t>
      </w:r>
      <w:r>
        <w:rPr>
          <w:spacing w:val="-3"/>
        </w:rPr>
        <w:t xml:space="preserve"> </w:t>
      </w:r>
      <w:r>
        <w:t>on</w:t>
      </w:r>
      <w:r>
        <w:rPr>
          <w:spacing w:val="-3"/>
        </w:rPr>
        <w:t xml:space="preserve"> </w:t>
      </w:r>
      <w:r>
        <w:t>the</w:t>
      </w:r>
      <w:r>
        <w:rPr>
          <w:spacing w:val="-3"/>
        </w:rPr>
        <w:t xml:space="preserve"> </w:t>
      </w:r>
      <w:r>
        <w:t>Federal Register of Legislation.</w:t>
      </w:r>
    </w:p>
    <w:p w14:paraId="63F3B5CF" w14:textId="77777777" w:rsidR="00483180" w:rsidRDefault="00B26E9C">
      <w:pPr>
        <w:pStyle w:val="BodyText"/>
      </w:pPr>
      <w:r>
        <w:t>Details</w:t>
      </w:r>
      <w:r>
        <w:rPr>
          <w:spacing w:val="-2"/>
        </w:rPr>
        <w:t xml:space="preserve"> </w:t>
      </w:r>
      <w:r>
        <w:t>of</w:t>
      </w:r>
      <w:r>
        <w:rPr>
          <w:spacing w:val="-1"/>
        </w:rPr>
        <w:t xml:space="preserve"> </w:t>
      </w:r>
      <w:r>
        <w:t>the</w:t>
      </w:r>
      <w:r>
        <w:rPr>
          <w:spacing w:val="-1"/>
        </w:rPr>
        <w:t xml:space="preserve"> </w:t>
      </w:r>
      <w:r>
        <w:t>Regulations</w:t>
      </w:r>
      <w:r>
        <w:rPr>
          <w:spacing w:val="-1"/>
        </w:rPr>
        <w:t xml:space="preserve"> </w:t>
      </w:r>
      <w:r>
        <w:t>are set</w:t>
      </w:r>
      <w:r>
        <w:rPr>
          <w:spacing w:val="-1"/>
        </w:rPr>
        <w:t xml:space="preserve"> </w:t>
      </w:r>
      <w:r>
        <w:t>out</w:t>
      </w:r>
      <w:r>
        <w:rPr>
          <w:spacing w:val="-1"/>
        </w:rPr>
        <w:t xml:space="preserve"> </w:t>
      </w:r>
      <w:r>
        <w:t>under</w:t>
      </w:r>
      <w:r>
        <w:rPr>
          <w:spacing w:val="-1"/>
        </w:rPr>
        <w:t xml:space="preserve"> </w:t>
      </w:r>
      <w:r>
        <w:rPr>
          <w:u w:val="single"/>
        </w:rPr>
        <w:t xml:space="preserve">Attachment </w:t>
      </w:r>
      <w:r>
        <w:rPr>
          <w:spacing w:val="-5"/>
          <w:u w:val="single"/>
        </w:rPr>
        <w:t>A</w:t>
      </w:r>
      <w:r>
        <w:rPr>
          <w:spacing w:val="-5"/>
        </w:rPr>
        <w:t>.</w:t>
      </w:r>
    </w:p>
    <w:p w14:paraId="1792C235" w14:textId="77777777" w:rsidR="00483180" w:rsidRDefault="00B26E9C">
      <w:pPr>
        <w:pStyle w:val="BodyText"/>
        <w:ind w:right="170"/>
      </w:pPr>
      <w:r>
        <w:t>The</w:t>
      </w:r>
      <w:r>
        <w:rPr>
          <w:spacing w:val="-4"/>
        </w:rPr>
        <w:t xml:space="preserve"> </w:t>
      </w:r>
      <w:r>
        <w:rPr>
          <w:i/>
        </w:rPr>
        <w:t>Superannuation</w:t>
      </w:r>
      <w:r>
        <w:rPr>
          <w:i/>
          <w:spacing w:val="-4"/>
        </w:rPr>
        <w:t xml:space="preserve"> </w:t>
      </w:r>
      <w:r>
        <w:rPr>
          <w:i/>
        </w:rPr>
        <w:t>(Objective)</w:t>
      </w:r>
      <w:r>
        <w:rPr>
          <w:i/>
          <w:spacing w:val="-4"/>
        </w:rPr>
        <w:t xml:space="preserve"> </w:t>
      </w:r>
      <w:r>
        <w:rPr>
          <w:i/>
        </w:rPr>
        <w:t>Act</w:t>
      </w:r>
      <w:r>
        <w:rPr>
          <w:i/>
          <w:spacing w:val="-4"/>
        </w:rPr>
        <w:t xml:space="preserve"> </w:t>
      </w:r>
      <w:r>
        <w:rPr>
          <w:i/>
        </w:rPr>
        <w:t>2024</w:t>
      </w:r>
      <w:r>
        <w:rPr>
          <w:i/>
          <w:spacing w:val="-4"/>
        </w:rPr>
        <w:t xml:space="preserve"> </w:t>
      </w:r>
      <w:r>
        <w:t>(the</w:t>
      </w:r>
      <w:r>
        <w:rPr>
          <w:spacing w:val="-4"/>
        </w:rPr>
        <w:t xml:space="preserve"> </w:t>
      </w:r>
      <w:r>
        <w:t>Superannuation</w:t>
      </w:r>
      <w:r>
        <w:rPr>
          <w:spacing w:val="-4"/>
        </w:rPr>
        <w:t xml:space="preserve"> </w:t>
      </w:r>
      <w:r>
        <w:t>Objective</w:t>
      </w:r>
      <w:r>
        <w:rPr>
          <w:spacing w:val="-4"/>
        </w:rPr>
        <w:t xml:space="preserve"> </w:t>
      </w:r>
      <w:r>
        <w:t>Act)</w:t>
      </w:r>
      <w:r>
        <w:rPr>
          <w:spacing w:val="-4"/>
        </w:rPr>
        <w:t xml:space="preserve"> </w:t>
      </w:r>
      <w:r>
        <w:t>requires</w:t>
      </w:r>
      <w:r>
        <w:rPr>
          <w:spacing w:val="-4"/>
        </w:rPr>
        <w:t xml:space="preserve"> </w:t>
      </w:r>
      <w:r>
        <w:t>that regulations relating to superannuation include a statement assessing compatibility with the legislated objective of superannuation, unless an exception applies. Whilst the Regulations contained amendments relating to superannuation, these Regulations are exempt from this requirement under paragraph 7(3)(b) of the Superannuation Objective Act because those amendments are of a minor and technical nature. Accordingly, a State</w:t>
      </w:r>
      <w:r>
        <w:t>ment of Compatibility was not prepared for these Regulations.</w:t>
      </w:r>
    </w:p>
    <w:p w14:paraId="74313654" w14:textId="77777777" w:rsidR="00483180" w:rsidRDefault="00483180">
      <w:pPr>
        <w:pStyle w:val="BodyText"/>
        <w:sectPr w:rsidR="00483180">
          <w:pgSz w:w="11910" w:h="16840"/>
          <w:pgMar w:top="1360" w:right="1417" w:bottom="1260" w:left="1559" w:header="730" w:footer="1062" w:gutter="0"/>
          <w:cols w:space="720"/>
        </w:sectPr>
      </w:pPr>
    </w:p>
    <w:p w14:paraId="1EFE34DF" w14:textId="77777777" w:rsidR="00483180" w:rsidRDefault="00B26E9C">
      <w:pPr>
        <w:pStyle w:val="Heading1"/>
        <w:spacing w:before="80"/>
        <w:ind w:left="0" w:right="138"/>
        <w:jc w:val="right"/>
        <w:rPr>
          <w:u w:val="none"/>
        </w:rPr>
      </w:pPr>
      <w:r>
        <w:lastRenderedPageBreak/>
        <w:t xml:space="preserve">ATTACHMENT </w:t>
      </w:r>
      <w:r>
        <w:rPr>
          <w:spacing w:val="-10"/>
        </w:rPr>
        <w:t>A</w:t>
      </w:r>
    </w:p>
    <w:p w14:paraId="193F0856" w14:textId="77777777" w:rsidR="00483180" w:rsidRDefault="00B26E9C">
      <w:pPr>
        <w:pStyle w:val="Heading2"/>
      </w:pPr>
      <w:r>
        <w:rPr>
          <w:u w:val="single"/>
        </w:rPr>
        <w:t>Details</w:t>
      </w:r>
      <w:r>
        <w:rPr>
          <w:spacing w:val="-4"/>
          <w:u w:val="single"/>
        </w:rPr>
        <w:t xml:space="preserve"> </w:t>
      </w:r>
      <w:r>
        <w:rPr>
          <w:u w:val="single"/>
        </w:rPr>
        <w:t>of</w:t>
      </w:r>
      <w:r>
        <w:rPr>
          <w:spacing w:val="-3"/>
          <w:u w:val="single"/>
        </w:rPr>
        <w:t xml:space="preserve"> </w:t>
      </w:r>
      <w:r>
        <w:rPr>
          <w:u w:val="single"/>
        </w:rPr>
        <w:t>the</w:t>
      </w:r>
      <w:r>
        <w:rPr>
          <w:spacing w:val="-3"/>
          <w:u w:val="single"/>
        </w:rPr>
        <w:t xml:space="preserve"> </w:t>
      </w:r>
      <w:r>
        <w:rPr>
          <w:u w:val="single"/>
        </w:rPr>
        <w:t>Treasury</w:t>
      </w:r>
      <w:r>
        <w:rPr>
          <w:spacing w:val="-3"/>
          <w:u w:val="single"/>
        </w:rPr>
        <w:t xml:space="preserve"> </w:t>
      </w:r>
      <w:r>
        <w:rPr>
          <w:u w:val="single"/>
        </w:rPr>
        <w:t>Laws</w:t>
      </w:r>
      <w:r>
        <w:rPr>
          <w:spacing w:val="-4"/>
          <w:u w:val="single"/>
        </w:rPr>
        <w:t xml:space="preserve"> </w:t>
      </w:r>
      <w:r>
        <w:rPr>
          <w:u w:val="single"/>
        </w:rPr>
        <w:t>Amendment</w:t>
      </w:r>
      <w:r>
        <w:rPr>
          <w:spacing w:val="-3"/>
          <w:u w:val="single"/>
        </w:rPr>
        <w:t xml:space="preserve"> </w:t>
      </w:r>
      <w:r>
        <w:rPr>
          <w:u w:val="single"/>
        </w:rPr>
        <w:t>Instrument</w:t>
      </w:r>
      <w:r>
        <w:rPr>
          <w:spacing w:val="-3"/>
          <w:u w:val="single"/>
        </w:rPr>
        <w:t xml:space="preserve"> </w:t>
      </w:r>
      <w:r>
        <w:rPr>
          <w:u w:val="single"/>
        </w:rPr>
        <w:t>2025:</w:t>
      </w:r>
      <w:r>
        <w:rPr>
          <w:spacing w:val="-3"/>
          <w:u w:val="single"/>
        </w:rPr>
        <w:t xml:space="preserve"> </w:t>
      </w:r>
      <w:r>
        <w:rPr>
          <w:u w:val="single"/>
        </w:rPr>
        <w:t>Minor</w:t>
      </w:r>
      <w:r>
        <w:rPr>
          <w:spacing w:val="-4"/>
          <w:u w:val="single"/>
        </w:rPr>
        <w:t xml:space="preserve"> </w:t>
      </w:r>
      <w:r>
        <w:rPr>
          <w:u w:val="single"/>
        </w:rPr>
        <w:t>and</w:t>
      </w:r>
      <w:r>
        <w:rPr>
          <w:spacing w:val="-4"/>
          <w:u w:val="single"/>
        </w:rPr>
        <w:t xml:space="preserve"> </w:t>
      </w:r>
      <w:r>
        <w:rPr>
          <w:u w:val="single"/>
        </w:rPr>
        <w:t>technical</w:t>
      </w:r>
      <w:r>
        <w:t xml:space="preserve"> </w:t>
      </w:r>
      <w:r>
        <w:rPr>
          <w:u w:val="single"/>
        </w:rPr>
        <w:t>amendments (Autumn 2026)</w:t>
      </w:r>
    </w:p>
    <w:p w14:paraId="222F7CFF" w14:textId="77777777" w:rsidR="00483180" w:rsidRDefault="00B26E9C">
      <w:pPr>
        <w:pStyle w:val="BodyText"/>
      </w:pPr>
      <w:r>
        <w:rPr>
          <w:u w:val="single"/>
        </w:rPr>
        <w:t>Section</w:t>
      </w:r>
      <w:r>
        <w:rPr>
          <w:spacing w:val="-2"/>
          <w:u w:val="single"/>
        </w:rPr>
        <w:t xml:space="preserve"> </w:t>
      </w:r>
      <w:r>
        <w:rPr>
          <w:u w:val="single"/>
        </w:rPr>
        <w:t xml:space="preserve">1 – </w:t>
      </w:r>
      <w:r>
        <w:rPr>
          <w:spacing w:val="-4"/>
          <w:u w:val="single"/>
        </w:rPr>
        <w:t>Name</w:t>
      </w:r>
    </w:p>
    <w:p w14:paraId="12DB0D7E" w14:textId="77777777" w:rsidR="00483180" w:rsidRDefault="00B26E9C">
      <w:pPr>
        <w:spacing w:before="240"/>
        <w:ind w:right="216"/>
        <w:rPr>
          <w:sz w:val="24"/>
        </w:rPr>
      </w:pPr>
      <w:r>
        <w:rPr>
          <w:sz w:val="24"/>
        </w:rPr>
        <w:t>This</w:t>
      </w:r>
      <w:r>
        <w:rPr>
          <w:spacing w:val="-3"/>
          <w:sz w:val="24"/>
        </w:rPr>
        <w:t xml:space="preserve"> </w:t>
      </w:r>
      <w:r>
        <w:rPr>
          <w:sz w:val="24"/>
        </w:rPr>
        <w:t>section</w:t>
      </w:r>
      <w:r>
        <w:rPr>
          <w:spacing w:val="-2"/>
          <w:sz w:val="24"/>
        </w:rPr>
        <w:t xml:space="preserve"> </w:t>
      </w:r>
      <w:r>
        <w:rPr>
          <w:sz w:val="24"/>
        </w:rPr>
        <w:t>provides</w:t>
      </w:r>
      <w:r>
        <w:rPr>
          <w:spacing w:val="-3"/>
          <w:sz w:val="24"/>
        </w:rPr>
        <w:t xml:space="preserve"> </w:t>
      </w:r>
      <w:r>
        <w:rPr>
          <w:sz w:val="24"/>
        </w:rPr>
        <w:t>that</w:t>
      </w:r>
      <w:r>
        <w:rPr>
          <w:spacing w:val="-2"/>
          <w:sz w:val="24"/>
        </w:rPr>
        <w:t xml:space="preserve"> </w:t>
      </w:r>
      <w:r>
        <w:rPr>
          <w:sz w:val="24"/>
        </w:rPr>
        <w:t>the</w:t>
      </w:r>
      <w:r>
        <w:rPr>
          <w:spacing w:val="-2"/>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Regulations</w:t>
      </w:r>
      <w:r>
        <w:rPr>
          <w:spacing w:val="-3"/>
          <w:sz w:val="24"/>
        </w:rPr>
        <w:t xml:space="preserve"> </w:t>
      </w:r>
      <w:r>
        <w:rPr>
          <w:sz w:val="24"/>
        </w:rPr>
        <w:t>is</w:t>
      </w:r>
      <w:r>
        <w:rPr>
          <w:spacing w:val="-3"/>
          <w:sz w:val="24"/>
        </w:rPr>
        <w:t xml:space="preserve"> </w:t>
      </w:r>
      <w:r>
        <w:rPr>
          <w:sz w:val="24"/>
        </w:rPr>
        <w:t>the</w:t>
      </w:r>
      <w:r>
        <w:rPr>
          <w:spacing w:val="-3"/>
          <w:sz w:val="24"/>
        </w:rPr>
        <w:t xml:space="preserve"> </w:t>
      </w:r>
      <w:r>
        <w:rPr>
          <w:i/>
          <w:sz w:val="24"/>
        </w:rPr>
        <w:t>Treasury</w:t>
      </w:r>
      <w:r>
        <w:rPr>
          <w:i/>
          <w:spacing w:val="-2"/>
          <w:sz w:val="24"/>
        </w:rPr>
        <w:t xml:space="preserve"> </w:t>
      </w:r>
      <w:r>
        <w:rPr>
          <w:i/>
          <w:sz w:val="24"/>
        </w:rPr>
        <w:t>Laws</w:t>
      </w:r>
      <w:r>
        <w:rPr>
          <w:i/>
          <w:spacing w:val="-3"/>
          <w:sz w:val="24"/>
        </w:rPr>
        <w:t xml:space="preserve"> </w:t>
      </w:r>
      <w:r>
        <w:rPr>
          <w:i/>
          <w:sz w:val="24"/>
        </w:rPr>
        <w:t xml:space="preserve">Amendment Instrument 2025: Minor and technical amendments (Autumn 2026) </w:t>
      </w:r>
      <w:r>
        <w:rPr>
          <w:sz w:val="24"/>
        </w:rPr>
        <w:t>(the Regulations).</w:t>
      </w:r>
    </w:p>
    <w:p w14:paraId="78A15FDB" w14:textId="77777777" w:rsidR="00483180" w:rsidRDefault="00B26E9C">
      <w:pPr>
        <w:pStyle w:val="BodyText"/>
      </w:pPr>
      <w:r>
        <w:rPr>
          <w:u w:val="single"/>
        </w:rPr>
        <w:t xml:space="preserve">Section 2 – </w:t>
      </w:r>
      <w:r>
        <w:rPr>
          <w:spacing w:val="-2"/>
          <w:u w:val="single"/>
        </w:rPr>
        <w:t>Commencement</w:t>
      </w:r>
    </w:p>
    <w:p w14:paraId="61E74087" w14:textId="77777777" w:rsidR="00483180" w:rsidRDefault="00B26E9C">
      <w:pPr>
        <w:pStyle w:val="BodyText"/>
        <w:ind w:right="216"/>
      </w:pPr>
      <w:r>
        <w:t>Schedule</w:t>
      </w:r>
      <w:r>
        <w:rPr>
          <w:spacing w:val="-3"/>
        </w:rPr>
        <w:t xml:space="preserve"> </w:t>
      </w:r>
      <w:r>
        <w:t>1</w:t>
      </w:r>
      <w:r>
        <w:rPr>
          <w:spacing w:val="-3"/>
        </w:rPr>
        <w:t xml:space="preserve"> </w:t>
      </w:r>
      <w:r>
        <w:t>to</w:t>
      </w:r>
      <w:r>
        <w:rPr>
          <w:spacing w:val="-3"/>
        </w:rPr>
        <w:t xml:space="preserve"> </w:t>
      </w:r>
      <w:r>
        <w:t>the</w:t>
      </w:r>
      <w:r>
        <w:rPr>
          <w:spacing w:val="-3"/>
        </w:rPr>
        <w:t xml:space="preserve"> </w:t>
      </w:r>
      <w:r>
        <w:t>Regulations</w:t>
      </w:r>
      <w:r>
        <w:rPr>
          <w:spacing w:val="-4"/>
        </w:rPr>
        <w:t xml:space="preserve"> </w:t>
      </w:r>
      <w:r>
        <w:t>commenced</w:t>
      </w:r>
      <w:r>
        <w:rPr>
          <w:spacing w:val="-3"/>
        </w:rPr>
        <w:t xml:space="preserve"> </w:t>
      </w:r>
      <w:r>
        <w:t>on</w:t>
      </w:r>
      <w:r>
        <w:rPr>
          <w:spacing w:val="-3"/>
        </w:rPr>
        <w:t xml:space="preserve"> </w:t>
      </w:r>
      <w:r>
        <w:t>the</w:t>
      </w:r>
      <w:r>
        <w:rPr>
          <w:spacing w:val="-3"/>
        </w:rPr>
        <w:t xml:space="preserve"> </w:t>
      </w:r>
      <w:r>
        <w:t>day</w:t>
      </w:r>
      <w:r>
        <w:rPr>
          <w:spacing w:val="-3"/>
        </w:rPr>
        <w:t xml:space="preserve"> </w:t>
      </w:r>
      <w:r>
        <w:t>after</w:t>
      </w:r>
      <w:r>
        <w:rPr>
          <w:spacing w:val="-3"/>
        </w:rPr>
        <w:t xml:space="preserve"> </w:t>
      </w:r>
      <w:r>
        <w:t>the</w:t>
      </w:r>
      <w:r>
        <w:rPr>
          <w:spacing w:val="-3"/>
        </w:rPr>
        <w:t xml:space="preserve"> </w:t>
      </w:r>
      <w:r>
        <w:t>instrument</w:t>
      </w:r>
      <w:r>
        <w:rPr>
          <w:spacing w:val="-4"/>
        </w:rPr>
        <w:t xml:space="preserve"> </w:t>
      </w:r>
      <w:r>
        <w:t>is</w:t>
      </w:r>
      <w:r>
        <w:rPr>
          <w:spacing w:val="-4"/>
        </w:rPr>
        <w:t xml:space="preserve"> </w:t>
      </w:r>
      <w:r>
        <w:t>registered</w:t>
      </w:r>
      <w:r>
        <w:rPr>
          <w:spacing w:val="-3"/>
        </w:rPr>
        <w:t xml:space="preserve"> </w:t>
      </w:r>
      <w:r>
        <w:t>on the Federal Register of Legislation.</w:t>
      </w:r>
    </w:p>
    <w:p w14:paraId="7FA37180" w14:textId="77777777" w:rsidR="00483180" w:rsidRDefault="00B26E9C">
      <w:pPr>
        <w:pStyle w:val="BodyText"/>
      </w:pPr>
      <w:r>
        <w:rPr>
          <w:u w:val="single"/>
        </w:rPr>
        <w:t xml:space="preserve">Section 3 – </w:t>
      </w:r>
      <w:r>
        <w:rPr>
          <w:spacing w:val="-2"/>
          <w:u w:val="single"/>
        </w:rPr>
        <w:t>Authority</w:t>
      </w:r>
    </w:p>
    <w:p w14:paraId="3C46425F" w14:textId="77777777" w:rsidR="00483180" w:rsidRDefault="00B26E9C">
      <w:pPr>
        <w:spacing w:before="240"/>
        <w:ind w:right="216"/>
        <w:rPr>
          <w:sz w:val="24"/>
        </w:rPr>
      </w:pPr>
      <w:r>
        <w:rPr>
          <w:sz w:val="24"/>
        </w:rPr>
        <w:t xml:space="preserve">The Regulations made under the </w:t>
      </w:r>
      <w:r>
        <w:rPr>
          <w:i/>
          <w:sz w:val="24"/>
        </w:rPr>
        <w:t>Superannuation Industry (Supervision) Act 1999</w:t>
      </w:r>
      <w:r>
        <w:rPr>
          <w:sz w:val="24"/>
        </w:rPr>
        <w:t xml:space="preserve">, the </w:t>
      </w:r>
      <w:r>
        <w:rPr>
          <w:i/>
          <w:sz w:val="24"/>
        </w:rPr>
        <w:t>Retirement</w:t>
      </w:r>
      <w:r>
        <w:rPr>
          <w:i/>
          <w:spacing w:val="-3"/>
          <w:sz w:val="24"/>
        </w:rPr>
        <w:t xml:space="preserve"> </w:t>
      </w:r>
      <w:r>
        <w:rPr>
          <w:i/>
          <w:sz w:val="24"/>
        </w:rPr>
        <w:t>Savings</w:t>
      </w:r>
      <w:r>
        <w:rPr>
          <w:i/>
          <w:spacing w:val="-4"/>
          <w:sz w:val="24"/>
        </w:rPr>
        <w:t xml:space="preserve"> </w:t>
      </w:r>
      <w:r>
        <w:rPr>
          <w:i/>
          <w:sz w:val="24"/>
        </w:rPr>
        <w:t>Accounts</w:t>
      </w:r>
      <w:r>
        <w:rPr>
          <w:i/>
          <w:spacing w:val="-4"/>
          <w:sz w:val="24"/>
        </w:rPr>
        <w:t xml:space="preserve"> </w:t>
      </w:r>
      <w:r>
        <w:rPr>
          <w:i/>
          <w:sz w:val="24"/>
        </w:rPr>
        <w:t>Act</w:t>
      </w:r>
      <w:r>
        <w:rPr>
          <w:i/>
          <w:spacing w:val="-3"/>
          <w:sz w:val="24"/>
        </w:rPr>
        <w:t xml:space="preserve"> </w:t>
      </w:r>
      <w:r>
        <w:rPr>
          <w:i/>
          <w:sz w:val="24"/>
        </w:rPr>
        <w:t>1997</w:t>
      </w:r>
      <w:r>
        <w:rPr>
          <w:sz w:val="24"/>
        </w:rPr>
        <w:t>,</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i/>
          <w:sz w:val="24"/>
        </w:rPr>
        <w:t>Corporations</w:t>
      </w:r>
      <w:r>
        <w:rPr>
          <w:i/>
          <w:spacing w:val="-3"/>
          <w:sz w:val="24"/>
        </w:rPr>
        <w:t xml:space="preserve"> </w:t>
      </w:r>
      <w:r>
        <w:rPr>
          <w:i/>
          <w:sz w:val="24"/>
        </w:rPr>
        <w:t>Act</w:t>
      </w:r>
      <w:r>
        <w:rPr>
          <w:i/>
          <w:spacing w:val="-3"/>
          <w:sz w:val="24"/>
        </w:rPr>
        <w:t xml:space="preserve"> </w:t>
      </w:r>
      <w:r>
        <w:rPr>
          <w:i/>
          <w:sz w:val="24"/>
        </w:rPr>
        <w:t>2001</w:t>
      </w:r>
      <w:r>
        <w:rPr>
          <w:i/>
          <w:spacing w:val="-3"/>
          <w:sz w:val="24"/>
        </w:rPr>
        <w:t xml:space="preserve"> </w:t>
      </w:r>
      <w:r>
        <w:rPr>
          <w:sz w:val="24"/>
        </w:rPr>
        <w:t>(the</w:t>
      </w:r>
      <w:r>
        <w:rPr>
          <w:spacing w:val="-3"/>
          <w:sz w:val="24"/>
        </w:rPr>
        <w:t xml:space="preserve"> </w:t>
      </w:r>
      <w:r>
        <w:rPr>
          <w:sz w:val="24"/>
        </w:rPr>
        <w:t xml:space="preserve">Corporations Act) (collectively, the </w:t>
      </w:r>
      <w:proofErr w:type="spellStart"/>
      <w:r>
        <w:rPr>
          <w:sz w:val="24"/>
        </w:rPr>
        <w:t>Authorising</w:t>
      </w:r>
      <w:proofErr w:type="spellEnd"/>
      <w:r>
        <w:rPr>
          <w:sz w:val="24"/>
        </w:rPr>
        <w:t xml:space="preserve"> Act).</w:t>
      </w:r>
    </w:p>
    <w:p w14:paraId="6E6D0E8D" w14:textId="77777777" w:rsidR="00483180" w:rsidRDefault="00B26E9C">
      <w:pPr>
        <w:pStyle w:val="BodyText"/>
      </w:pPr>
      <w:r>
        <w:rPr>
          <w:u w:val="single"/>
        </w:rPr>
        <w:t xml:space="preserve">Section 4 – </w:t>
      </w:r>
      <w:r>
        <w:rPr>
          <w:spacing w:val="-2"/>
          <w:u w:val="single"/>
        </w:rPr>
        <w:t>Schedule</w:t>
      </w:r>
    </w:p>
    <w:p w14:paraId="68D42178" w14:textId="77777777" w:rsidR="00483180" w:rsidRDefault="00B26E9C">
      <w:pPr>
        <w:pStyle w:val="BodyText"/>
        <w:ind w:right="15"/>
      </w:pPr>
      <w:r>
        <w:t>This section provides that each instrument that is specified in the Schedules to this instrument</w:t>
      </w:r>
      <w:r>
        <w:rPr>
          <w:spacing w:val="-3"/>
        </w:rPr>
        <w:t xml:space="preserve"> </w:t>
      </w:r>
      <w:r>
        <w:t>are</w:t>
      </w:r>
      <w:r>
        <w:rPr>
          <w:spacing w:val="-2"/>
        </w:rPr>
        <w:t xml:space="preserve"> </w:t>
      </w:r>
      <w:r>
        <w:t>amended</w:t>
      </w:r>
      <w:r>
        <w:rPr>
          <w:spacing w:val="-2"/>
        </w:rPr>
        <w:t xml:space="preserve"> </w:t>
      </w:r>
      <w:r>
        <w:t>or</w:t>
      </w:r>
      <w:r>
        <w:rPr>
          <w:spacing w:val="-2"/>
        </w:rPr>
        <w:t xml:space="preserve"> </w:t>
      </w:r>
      <w:r>
        <w:t>repealed</w:t>
      </w:r>
      <w:r>
        <w:rPr>
          <w:spacing w:val="-2"/>
        </w:rPr>
        <w:t xml:space="preserve"> </w:t>
      </w:r>
      <w:r>
        <w:t>as</w:t>
      </w:r>
      <w:r>
        <w:rPr>
          <w:spacing w:val="-2"/>
        </w:rPr>
        <w:t xml:space="preserve"> </w:t>
      </w:r>
      <w:r>
        <w:t>set</w:t>
      </w:r>
      <w:r>
        <w:rPr>
          <w:spacing w:val="-3"/>
        </w:rPr>
        <w:t xml:space="preserve"> </w:t>
      </w:r>
      <w:r>
        <w:t>out</w:t>
      </w:r>
      <w:r>
        <w:rPr>
          <w:spacing w:val="-2"/>
        </w:rPr>
        <w:t xml:space="preserve"> </w:t>
      </w:r>
      <w:r>
        <w:t>in</w:t>
      </w:r>
      <w:r>
        <w:rPr>
          <w:spacing w:val="-2"/>
        </w:rPr>
        <w:t xml:space="preserve"> </w:t>
      </w:r>
      <w:r>
        <w:t>the</w:t>
      </w:r>
      <w:r>
        <w:rPr>
          <w:spacing w:val="-2"/>
        </w:rPr>
        <w:t xml:space="preserve"> </w:t>
      </w:r>
      <w:r>
        <w:t>applicable</w:t>
      </w:r>
      <w:r>
        <w:rPr>
          <w:spacing w:val="-2"/>
        </w:rPr>
        <w:t xml:space="preserve"> </w:t>
      </w:r>
      <w:r>
        <w:t>items</w:t>
      </w:r>
      <w:r>
        <w:rPr>
          <w:spacing w:val="-3"/>
        </w:rPr>
        <w:t xml:space="preserve"> </w:t>
      </w:r>
      <w:r>
        <w:t>in</w:t>
      </w:r>
      <w:r>
        <w:rPr>
          <w:spacing w:val="-2"/>
        </w:rPr>
        <w:t xml:space="preserve"> </w:t>
      </w:r>
      <w:r>
        <w:t>the</w:t>
      </w:r>
      <w:r>
        <w:rPr>
          <w:spacing w:val="-2"/>
        </w:rPr>
        <w:t xml:space="preserve"> </w:t>
      </w:r>
      <w:r>
        <w:t>Schedules,</w:t>
      </w:r>
      <w:r>
        <w:rPr>
          <w:spacing w:val="-2"/>
        </w:rPr>
        <w:t xml:space="preserve"> </w:t>
      </w:r>
      <w:r>
        <w:t>and any other item in the Schedules to this instrument has effect according to its terms.</w:t>
      </w:r>
    </w:p>
    <w:p w14:paraId="2D14E850" w14:textId="77777777" w:rsidR="00483180" w:rsidRDefault="00B26E9C">
      <w:pPr>
        <w:pStyle w:val="BodyText"/>
      </w:pPr>
      <w:r>
        <w:rPr>
          <w:u w:val="single"/>
        </w:rPr>
        <w:t>Schedule</w:t>
      </w:r>
      <w:r>
        <w:rPr>
          <w:spacing w:val="-3"/>
          <w:u w:val="single"/>
        </w:rPr>
        <w:t xml:space="preserve"> </w:t>
      </w:r>
      <w:r>
        <w:rPr>
          <w:u w:val="single"/>
        </w:rPr>
        <w:t>1 –</w:t>
      </w:r>
      <w:r>
        <w:rPr>
          <w:spacing w:val="-1"/>
          <w:u w:val="single"/>
        </w:rPr>
        <w:t xml:space="preserve"> </w:t>
      </w:r>
      <w:r>
        <w:rPr>
          <w:u w:val="single"/>
        </w:rPr>
        <w:t>Minor and</w:t>
      </w:r>
      <w:r>
        <w:rPr>
          <w:spacing w:val="-1"/>
          <w:u w:val="single"/>
        </w:rPr>
        <w:t xml:space="preserve"> </w:t>
      </w:r>
      <w:r>
        <w:rPr>
          <w:u w:val="single"/>
        </w:rPr>
        <w:t xml:space="preserve">technical </w:t>
      </w:r>
      <w:r>
        <w:rPr>
          <w:spacing w:val="-2"/>
          <w:u w:val="single"/>
        </w:rPr>
        <w:t>amendments</w:t>
      </w:r>
    </w:p>
    <w:p w14:paraId="1621183C" w14:textId="77777777" w:rsidR="00483180" w:rsidRDefault="00B26E9C">
      <w:pPr>
        <w:pStyle w:val="BodyText"/>
      </w:pPr>
      <w:r>
        <w:t>Legislative</w:t>
      </w:r>
      <w:r>
        <w:rPr>
          <w:spacing w:val="-2"/>
        </w:rPr>
        <w:t xml:space="preserve"> </w:t>
      </w:r>
      <w:r>
        <w:t>references</w:t>
      </w:r>
      <w:r>
        <w:rPr>
          <w:spacing w:val="-2"/>
        </w:rPr>
        <w:t xml:space="preserve"> </w:t>
      </w:r>
      <w:r>
        <w:t>are</w:t>
      </w:r>
      <w:r>
        <w:rPr>
          <w:spacing w:val="-1"/>
        </w:rPr>
        <w:t xml:space="preserve"> </w:t>
      </w:r>
      <w:r>
        <w:t>made</w:t>
      </w:r>
      <w:r>
        <w:rPr>
          <w:spacing w:val="-2"/>
        </w:rPr>
        <w:t xml:space="preserve"> </w:t>
      </w:r>
      <w:r>
        <w:t>to</w:t>
      </w:r>
      <w:r>
        <w:rPr>
          <w:spacing w:val="-1"/>
        </w:rPr>
        <w:t xml:space="preserve"> </w:t>
      </w:r>
      <w:r>
        <w:t>Schedule</w:t>
      </w:r>
      <w:r>
        <w:rPr>
          <w:spacing w:val="-1"/>
        </w:rPr>
        <w:t xml:space="preserve"> </w:t>
      </w:r>
      <w:r>
        <w:t>1</w:t>
      </w:r>
      <w:r>
        <w:rPr>
          <w:spacing w:val="-1"/>
        </w:rPr>
        <w:t xml:space="preserve"> </w:t>
      </w:r>
      <w:r>
        <w:t>to</w:t>
      </w:r>
      <w:r>
        <w:rPr>
          <w:spacing w:val="-1"/>
        </w:rPr>
        <w:t xml:space="preserve"> </w:t>
      </w:r>
      <w:r>
        <w:t>the</w:t>
      </w:r>
      <w:r>
        <w:rPr>
          <w:spacing w:val="-1"/>
        </w:rPr>
        <w:t xml:space="preserve"> </w:t>
      </w:r>
      <w:r>
        <w:t>Regulations</w:t>
      </w:r>
      <w:r>
        <w:rPr>
          <w:spacing w:val="-1"/>
        </w:rPr>
        <w:t xml:space="preserve"> </w:t>
      </w:r>
      <w:r>
        <w:t>unless</w:t>
      </w:r>
      <w:r>
        <w:rPr>
          <w:spacing w:val="-1"/>
        </w:rPr>
        <w:t xml:space="preserve"> </w:t>
      </w:r>
      <w:r>
        <w:t>otherwise</w:t>
      </w:r>
      <w:r>
        <w:rPr>
          <w:spacing w:val="-1"/>
        </w:rPr>
        <w:t xml:space="preserve"> </w:t>
      </w:r>
      <w:r>
        <w:rPr>
          <w:spacing w:val="-2"/>
        </w:rPr>
        <w:t>stated.</w:t>
      </w:r>
    </w:p>
    <w:p w14:paraId="0EAB811A" w14:textId="77777777" w:rsidR="00483180" w:rsidRDefault="00B26E9C">
      <w:pPr>
        <w:pStyle w:val="Heading2"/>
        <w:ind w:right="0"/>
      </w:pPr>
      <w:r>
        <w:t>Part</w:t>
      </w:r>
      <w:r>
        <w:rPr>
          <w:spacing w:val="-1"/>
        </w:rPr>
        <w:t xml:space="preserve"> </w:t>
      </w:r>
      <w:r>
        <w:t>1</w:t>
      </w:r>
      <w:r>
        <w:rPr>
          <w:spacing w:val="-1"/>
        </w:rPr>
        <w:t xml:space="preserve"> </w:t>
      </w:r>
      <w:r>
        <w:t>–</w:t>
      </w:r>
      <w:r>
        <w:rPr>
          <w:spacing w:val="-1"/>
        </w:rPr>
        <w:t xml:space="preserve"> </w:t>
      </w:r>
      <w:r>
        <w:t>MSCI</w:t>
      </w:r>
      <w:r>
        <w:rPr>
          <w:spacing w:val="-2"/>
        </w:rPr>
        <w:t xml:space="preserve"> </w:t>
      </w:r>
      <w:r>
        <w:t>Australia Quarterly</w:t>
      </w:r>
      <w:r>
        <w:rPr>
          <w:spacing w:val="-1"/>
        </w:rPr>
        <w:t xml:space="preserve"> </w:t>
      </w:r>
      <w:r>
        <w:t>Private</w:t>
      </w:r>
      <w:r>
        <w:rPr>
          <w:spacing w:val="-1"/>
        </w:rPr>
        <w:t xml:space="preserve"> </w:t>
      </w:r>
      <w:r>
        <w:t>Infrastructure</w:t>
      </w:r>
      <w:r>
        <w:rPr>
          <w:spacing w:val="-1"/>
        </w:rPr>
        <w:t xml:space="preserve"> </w:t>
      </w:r>
      <w:r>
        <w:t>Fund</w:t>
      </w:r>
      <w:r>
        <w:rPr>
          <w:spacing w:val="-1"/>
        </w:rPr>
        <w:t xml:space="preserve"> </w:t>
      </w:r>
      <w:r>
        <w:rPr>
          <w:spacing w:val="-2"/>
        </w:rPr>
        <w:t>Index</w:t>
      </w:r>
    </w:p>
    <w:p w14:paraId="64848AF9" w14:textId="77777777" w:rsidR="00483180" w:rsidRDefault="00B26E9C">
      <w:pPr>
        <w:spacing w:before="240"/>
        <w:ind w:right="15"/>
        <w:rPr>
          <w:b/>
          <w:sz w:val="24"/>
        </w:rPr>
      </w:pPr>
      <w:r>
        <w:rPr>
          <w:b/>
          <w:sz w:val="24"/>
        </w:rPr>
        <w:t>Item</w:t>
      </w:r>
      <w:r>
        <w:rPr>
          <w:b/>
          <w:spacing w:val="-3"/>
          <w:sz w:val="24"/>
        </w:rPr>
        <w:t xml:space="preserve"> </w:t>
      </w:r>
      <w:r>
        <w:rPr>
          <w:b/>
          <w:sz w:val="24"/>
        </w:rPr>
        <w:t>[1]</w:t>
      </w:r>
      <w:r>
        <w:rPr>
          <w:b/>
          <w:spacing w:val="-3"/>
          <w:sz w:val="24"/>
        </w:rPr>
        <w:t xml:space="preserve"> </w:t>
      </w:r>
      <w:r>
        <w:rPr>
          <w:b/>
          <w:sz w:val="24"/>
        </w:rPr>
        <w:t>–</w:t>
      </w:r>
      <w:r>
        <w:rPr>
          <w:b/>
          <w:spacing w:val="-3"/>
          <w:sz w:val="24"/>
        </w:rPr>
        <w:t xml:space="preserve"> </w:t>
      </w:r>
      <w:proofErr w:type="spellStart"/>
      <w:r>
        <w:rPr>
          <w:b/>
          <w:sz w:val="24"/>
        </w:rPr>
        <w:t>Subregulation</w:t>
      </w:r>
      <w:proofErr w:type="spellEnd"/>
      <w:r>
        <w:rPr>
          <w:b/>
          <w:spacing w:val="-4"/>
          <w:sz w:val="24"/>
        </w:rPr>
        <w:t xml:space="preserve"> </w:t>
      </w:r>
      <w:r>
        <w:rPr>
          <w:b/>
          <w:sz w:val="24"/>
        </w:rPr>
        <w:t>9AB.17(7)</w:t>
      </w:r>
      <w:r>
        <w:rPr>
          <w:b/>
          <w:spacing w:val="-3"/>
          <w:sz w:val="24"/>
        </w:rPr>
        <w:t xml:space="preserve"> </w:t>
      </w:r>
      <w:r>
        <w:rPr>
          <w:b/>
          <w:sz w:val="24"/>
        </w:rPr>
        <w:t>(table</w:t>
      </w:r>
      <w:r>
        <w:rPr>
          <w:b/>
          <w:spacing w:val="-3"/>
          <w:sz w:val="24"/>
        </w:rPr>
        <w:t xml:space="preserve"> </w:t>
      </w:r>
      <w:r>
        <w:rPr>
          <w:b/>
          <w:sz w:val="24"/>
        </w:rPr>
        <w:t>items</w:t>
      </w:r>
      <w:r>
        <w:rPr>
          <w:b/>
          <w:spacing w:val="-4"/>
          <w:sz w:val="24"/>
        </w:rPr>
        <w:t xml:space="preserve"> </w:t>
      </w:r>
      <w:r>
        <w:rPr>
          <w:b/>
          <w:sz w:val="24"/>
        </w:rPr>
        <w:t>14</w:t>
      </w:r>
      <w:r>
        <w:rPr>
          <w:b/>
          <w:spacing w:val="-3"/>
          <w:sz w:val="24"/>
        </w:rPr>
        <w:t xml:space="preserve"> </w:t>
      </w:r>
      <w:r>
        <w:rPr>
          <w:b/>
          <w:sz w:val="24"/>
        </w:rPr>
        <w:t>and</w:t>
      </w:r>
      <w:r>
        <w:rPr>
          <w:b/>
          <w:spacing w:val="-4"/>
          <w:sz w:val="24"/>
        </w:rPr>
        <w:t xml:space="preserve"> </w:t>
      </w:r>
      <w:r>
        <w:rPr>
          <w:b/>
          <w:sz w:val="24"/>
        </w:rPr>
        <w:t>15,</w:t>
      </w:r>
      <w:r>
        <w:rPr>
          <w:b/>
          <w:spacing w:val="-3"/>
          <w:sz w:val="24"/>
        </w:rPr>
        <w:t xml:space="preserve"> </w:t>
      </w:r>
      <w:r>
        <w:rPr>
          <w:b/>
          <w:sz w:val="24"/>
        </w:rPr>
        <w:t>column</w:t>
      </w:r>
      <w:r>
        <w:rPr>
          <w:b/>
          <w:spacing w:val="-4"/>
          <w:sz w:val="24"/>
        </w:rPr>
        <w:t xml:space="preserve"> </w:t>
      </w:r>
      <w:r>
        <w:rPr>
          <w:b/>
          <w:sz w:val="24"/>
        </w:rPr>
        <w:t>headed</w:t>
      </w:r>
      <w:r>
        <w:rPr>
          <w:b/>
          <w:spacing w:val="-3"/>
          <w:sz w:val="24"/>
        </w:rPr>
        <w:t xml:space="preserve"> </w:t>
      </w:r>
      <w:r>
        <w:rPr>
          <w:b/>
          <w:sz w:val="24"/>
        </w:rPr>
        <w:t xml:space="preserve">“Assumed </w:t>
      </w:r>
      <w:r>
        <w:rPr>
          <w:b/>
          <w:spacing w:val="-2"/>
          <w:sz w:val="24"/>
        </w:rPr>
        <w:t>index”</w:t>
      </w:r>
    </w:p>
    <w:p w14:paraId="4BD46C11" w14:textId="77777777" w:rsidR="00483180" w:rsidRDefault="00B26E9C">
      <w:pPr>
        <w:pStyle w:val="BodyText"/>
        <w:ind w:right="350"/>
      </w:pPr>
      <w:r>
        <w:t xml:space="preserve">Item 1 of Part 1 of Schedule 1 to the Regulations updates the references to the MSCI Australia Quarterly Private Infrastructure Fund Index in the </w:t>
      </w:r>
      <w:r>
        <w:rPr>
          <w:i/>
        </w:rPr>
        <w:t>Superannuation Industry (Supervision)</w:t>
      </w:r>
      <w:r>
        <w:rPr>
          <w:i/>
          <w:spacing w:val="-3"/>
        </w:rPr>
        <w:t xml:space="preserve"> </w:t>
      </w:r>
      <w:r>
        <w:rPr>
          <w:i/>
        </w:rPr>
        <w:t>Regulations</w:t>
      </w:r>
      <w:r>
        <w:rPr>
          <w:i/>
          <w:spacing w:val="-4"/>
        </w:rPr>
        <w:t xml:space="preserve"> </w:t>
      </w:r>
      <w:r>
        <w:rPr>
          <w:i/>
        </w:rPr>
        <w:t>1994</w:t>
      </w:r>
      <w:r>
        <w:rPr>
          <w:i/>
          <w:spacing w:val="-3"/>
        </w:rPr>
        <w:t xml:space="preserve"> </w:t>
      </w:r>
      <w:r>
        <w:t>(the</w:t>
      </w:r>
      <w:r>
        <w:rPr>
          <w:spacing w:val="-3"/>
        </w:rPr>
        <w:t xml:space="preserve"> </w:t>
      </w:r>
      <w:r>
        <w:t>SIS</w:t>
      </w:r>
      <w:r>
        <w:rPr>
          <w:spacing w:val="-4"/>
        </w:rPr>
        <w:t xml:space="preserve"> </w:t>
      </w:r>
      <w:r>
        <w:t>Regulations)</w:t>
      </w:r>
      <w:r>
        <w:rPr>
          <w:spacing w:val="-3"/>
        </w:rPr>
        <w:t xml:space="preserve"> </w:t>
      </w:r>
      <w:r>
        <w:t>to</w:t>
      </w:r>
      <w:r>
        <w:rPr>
          <w:spacing w:val="-3"/>
        </w:rPr>
        <w:t xml:space="preserve"> </w:t>
      </w:r>
      <w:r>
        <w:t>reflect</w:t>
      </w:r>
      <w:r>
        <w:rPr>
          <w:spacing w:val="-4"/>
        </w:rPr>
        <w:t xml:space="preserve"> </w:t>
      </w:r>
      <w:r>
        <w:t>that</w:t>
      </w:r>
      <w:r>
        <w:rPr>
          <w:spacing w:val="-3"/>
        </w:rPr>
        <w:t xml:space="preserve"> </w:t>
      </w:r>
      <w:r>
        <w:t>the</w:t>
      </w:r>
      <w:r>
        <w:rPr>
          <w:spacing w:val="-3"/>
        </w:rPr>
        <w:t xml:space="preserve"> </w:t>
      </w:r>
      <w:r>
        <w:t>Index</w:t>
      </w:r>
      <w:r>
        <w:rPr>
          <w:spacing w:val="-3"/>
        </w:rPr>
        <w:t xml:space="preserve"> </w:t>
      </w:r>
      <w:r>
        <w:t>was</w:t>
      </w:r>
      <w:r>
        <w:rPr>
          <w:spacing w:val="-3"/>
        </w:rPr>
        <w:t xml:space="preserve"> </w:t>
      </w:r>
      <w:r>
        <w:t>frozen in September 2024.</w:t>
      </w:r>
    </w:p>
    <w:p w14:paraId="2F429A73" w14:textId="77777777" w:rsidR="00483180" w:rsidRDefault="00B26E9C">
      <w:pPr>
        <w:pStyle w:val="BodyText"/>
        <w:ind w:right="216"/>
      </w:pPr>
      <w:r>
        <w:t>Subsection</w:t>
      </w:r>
      <w:r>
        <w:rPr>
          <w:spacing w:val="-3"/>
        </w:rPr>
        <w:t xml:space="preserve"> </w:t>
      </w:r>
      <w:r>
        <w:t>9AB.17(7)</w:t>
      </w:r>
      <w:r>
        <w:rPr>
          <w:spacing w:val="-3"/>
        </w:rPr>
        <w:t xml:space="preserve"> </w:t>
      </w:r>
      <w:r>
        <w:t>of</w:t>
      </w:r>
      <w:r>
        <w:rPr>
          <w:spacing w:val="-3"/>
        </w:rPr>
        <w:t xml:space="preserve"> </w:t>
      </w:r>
      <w:r>
        <w:t>the</w:t>
      </w:r>
      <w:r>
        <w:rPr>
          <w:spacing w:val="-4"/>
        </w:rPr>
        <w:t xml:space="preserve"> </w:t>
      </w:r>
      <w:r>
        <w:t>SIS</w:t>
      </w:r>
      <w:r>
        <w:rPr>
          <w:spacing w:val="-4"/>
        </w:rPr>
        <w:t xml:space="preserve"> </w:t>
      </w:r>
      <w:r>
        <w:t>Regulations</w:t>
      </w:r>
      <w:r>
        <w:rPr>
          <w:spacing w:val="-4"/>
        </w:rPr>
        <w:t xml:space="preserve"> </w:t>
      </w:r>
      <w:r>
        <w:t>lists</w:t>
      </w:r>
      <w:r>
        <w:rPr>
          <w:spacing w:val="-4"/>
        </w:rPr>
        <w:t xml:space="preserve"> </w:t>
      </w:r>
      <w:r>
        <w:t>covered</w:t>
      </w:r>
      <w:r>
        <w:rPr>
          <w:spacing w:val="-3"/>
        </w:rPr>
        <w:t xml:space="preserve"> </w:t>
      </w:r>
      <w:r>
        <w:t>asset</w:t>
      </w:r>
      <w:r>
        <w:rPr>
          <w:spacing w:val="-4"/>
        </w:rPr>
        <w:t xml:space="preserve"> </w:t>
      </w:r>
      <w:r>
        <w:t>classes,</w:t>
      </w:r>
      <w:r>
        <w:rPr>
          <w:spacing w:val="-3"/>
        </w:rPr>
        <w:t xml:space="preserve"> </w:t>
      </w:r>
      <w:r>
        <w:t>assumed</w:t>
      </w:r>
      <w:r>
        <w:rPr>
          <w:spacing w:val="-3"/>
        </w:rPr>
        <w:t xml:space="preserve"> </w:t>
      </w:r>
      <w:r>
        <w:t>indices, assumed annual fees and assumed tax rates for quarters starting on or after 1 July 2014.</w:t>
      </w:r>
    </w:p>
    <w:p w14:paraId="292BF230" w14:textId="77777777" w:rsidR="00483180" w:rsidRDefault="00B26E9C">
      <w:pPr>
        <w:pStyle w:val="BodyText"/>
        <w:spacing w:before="0"/>
        <w:ind w:right="216"/>
      </w:pPr>
      <w:r>
        <w:t>The</w:t>
      </w:r>
      <w:r>
        <w:rPr>
          <w:spacing w:val="-4"/>
        </w:rPr>
        <w:t xml:space="preserve"> </w:t>
      </w:r>
      <w:r>
        <w:t>MSCI</w:t>
      </w:r>
      <w:r>
        <w:rPr>
          <w:spacing w:val="-4"/>
        </w:rPr>
        <w:t xml:space="preserve"> </w:t>
      </w:r>
      <w:r>
        <w:t>Australia</w:t>
      </w:r>
      <w:r>
        <w:rPr>
          <w:spacing w:val="-4"/>
        </w:rPr>
        <w:t xml:space="preserve"> </w:t>
      </w:r>
      <w:r>
        <w:t>Quarterly</w:t>
      </w:r>
      <w:r>
        <w:rPr>
          <w:spacing w:val="-4"/>
        </w:rPr>
        <w:t xml:space="preserve"> </w:t>
      </w:r>
      <w:r>
        <w:t>Private</w:t>
      </w:r>
      <w:r>
        <w:rPr>
          <w:spacing w:val="-4"/>
        </w:rPr>
        <w:t xml:space="preserve"> </w:t>
      </w:r>
      <w:r>
        <w:t>Infrastructure</w:t>
      </w:r>
      <w:r>
        <w:rPr>
          <w:spacing w:val="-4"/>
        </w:rPr>
        <w:t xml:space="preserve"> </w:t>
      </w:r>
      <w:r>
        <w:t>Fund</w:t>
      </w:r>
      <w:r>
        <w:rPr>
          <w:spacing w:val="-4"/>
        </w:rPr>
        <w:t xml:space="preserve"> </w:t>
      </w:r>
      <w:r>
        <w:t>Index</w:t>
      </w:r>
      <w:r>
        <w:rPr>
          <w:spacing w:val="-4"/>
        </w:rPr>
        <w:t xml:space="preserve"> </w:t>
      </w:r>
      <w:r>
        <w:t>(Unfrozen)</w:t>
      </w:r>
      <w:r>
        <w:rPr>
          <w:spacing w:val="-4"/>
        </w:rPr>
        <w:t xml:space="preserve"> </w:t>
      </w:r>
      <w:r>
        <w:t>is</w:t>
      </w:r>
      <w:r>
        <w:rPr>
          <w:spacing w:val="-5"/>
        </w:rPr>
        <w:t xml:space="preserve"> </w:t>
      </w:r>
      <w:r>
        <w:t xml:space="preserve">referenced twice in items 14 and 15 of the table. However, the Index </w:t>
      </w:r>
      <w:r>
        <w:t>was frozen in September 2024 and its name has been changed accordingly to the MSCI Australia Quarterly Private Infrastructure Fund Index.</w:t>
      </w:r>
    </w:p>
    <w:p w14:paraId="15F6EF0F" w14:textId="77777777" w:rsidR="00483180" w:rsidRDefault="00B26E9C">
      <w:pPr>
        <w:pStyle w:val="BodyText"/>
        <w:ind w:right="216"/>
      </w:pPr>
      <w:r>
        <w:t>This</w:t>
      </w:r>
      <w:r>
        <w:rPr>
          <w:spacing w:val="-4"/>
        </w:rPr>
        <w:t xml:space="preserve"> </w:t>
      </w:r>
      <w:r>
        <w:t>item</w:t>
      </w:r>
      <w:r>
        <w:rPr>
          <w:spacing w:val="-3"/>
        </w:rPr>
        <w:t xml:space="preserve"> </w:t>
      </w:r>
      <w:r>
        <w:t>amended</w:t>
      </w:r>
      <w:r>
        <w:rPr>
          <w:spacing w:val="-4"/>
        </w:rPr>
        <w:t xml:space="preserve"> </w:t>
      </w:r>
      <w:r>
        <w:t>two</w:t>
      </w:r>
      <w:r>
        <w:rPr>
          <w:spacing w:val="-3"/>
        </w:rPr>
        <w:t xml:space="preserve"> </w:t>
      </w:r>
      <w:r>
        <w:t>references</w:t>
      </w:r>
      <w:r>
        <w:rPr>
          <w:spacing w:val="-4"/>
        </w:rPr>
        <w:t xml:space="preserve"> </w:t>
      </w:r>
      <w:r>
        <w:t>to</w:t>
      </w:r>
      <w:r>
        <w:rPr>
          <w:spacing w:val="-3"/>
        </w:rPr>
        <w:t xml:space="preserve"> </w:t>
      </w:r>
      <w:r>
        <w:t>the</w:t>
      </w:r>
      <w:r>
        <w:rPr>
          <w:spacing w:val="-4"/>
        </w:rPr>
        <w:t xml:space="preserve"> </w:t>
      </w:r>
      <w:r>
        <w:t>MSCI</w:t>
      </w:r>
      <w:r>
        <w:rPr>
          <w:spacing w:val="-3"/>
        </w:rPr>
        <w:t xml:space="preserve"> </w:t>
      </w:r>
      <w:r>
        <w:t>Australia</w:t>
      </w:r>
      <w:r>
        <w:rPr>
          <w:spacing w:val="-3"/>
        </w:rPr>
        <w:t xml:space="preserve"> </w:t>
      </w:r>
      <w:r>
        <w:t>Quarterly</w:t>
      </w:r>
      <w:r>
        <w:rPr>
          <w:spacing w:val="-3"/>
        </w:rPr>
        <w:t xml:space="preserve"> </w:t>
      </w:r>
      <w:r>
        <w:t>Private</w:t>
      </w:r>
      <w:r>
        <w:rPr>
          <w:spacing w:val="-4"/>
        </w:rPr>
        <w:t xml:space="preserve"> </w:t>
      </w:r>
      <w:r>
        <w:t>Infrastructure Fund Index (Unfrozen) to its current name, the MSCI Australia Quarterly Private Infrastructure Fund Index.</w:t>
      </w:r>
    </w:p>
    <w:p w14:paraId="3D3DE133" w14:textId="77777777" w:rsidR="00483180" w:rsidRDefault="00483180">
      <w:pPr>
        <w:pStyle w:val="BodyText"/>
        <w:sectPr w:rsidR="00483180">
          <w:pgSz w:w="11910" w:h="16840"/>
          <w:pgMar w:top="1360" w:right="1417" w:bottom="1260" w:left="1559" w:header="730" w:footer="1062" w:gutter="0"/>
          <w:cols w:space="720"/>
        </w:sectPr>
      </w:pPr>
    </w:p>
    <w:p w14:paraId="09F537B3" w14:textId="77777777" w:rsidR="00483180" w:rsidRDefault="00B26E9C">
      <w:pPr>
        <w:pStyle w:val="Heading2"/>
        <w:spacing w:before="80" w:line="448" w:lineRule="auto"/>
      </w:pPr>
      <w:r>
        <w:lastRenderedPageBreak/>
        <w:t>Part</w:t>
      </w:r>
      <w:r>
        <w:rPr>
          <w:spacing w:val="-3"/>
        </w:rPr>
        <w:t xml:space="preserve"> </w:t>
      </w:r>
      <w:r>
        <w:t>2</w:t>
      </w:r>
      <w:r>
        <w:rPr>
          <w:spacing w:val="-3"/>
        </w:rPr>
        <w:t xml:space="preserve"> </w:t>
      </w:r>
      <w:r>
        <w:t>–</w:t>
      </w:r>
      <w:r>
        <w:rPr>
          <w:spacing w:val="-3"/>
        </w:rPr>
        <w:t xml:space="preserve"> </w:t>
      </w:r>
      <w:r>
        <w:t>Correcting</w:t>
      </w:r>
      <w:r>
        <w:rPr>
          <w:spacing w:val="-3"/>
        </w:rPr>
        <w:t xml:space="preserve"> </w:t>
      </w:r>
      <w:r>
        <w:t>reference</w:t>
      </w:r>
      <w:r>
        <w:rPr>
          <w:spacing w:val="-3"/>
        </w:rPr>
        <w:t xml:space="preserve"> </w:t>
      </w:r>
      <w:r>
        <w:t>in</w:t>
      </w:r>
      <w:r>
        <w:rPr>
          <w:spacing w:val="-4"/>
        </w:rPr>
        <w:t xml:space="preserve"> </w:t>
      </w:r>
      <w:r>
        <w:t>the</w:t>
      </w:r>
      <w:r>
        <w:rPr>
          <w:spacing w:val="-3"/>
        </w:rPr>
        <w:t xml:space="preserve"> </w:t>
      </w:r>
      <w:r>
        <w:t>Retirement</w:t>
      </w:r>
      <w:r>
        <w:rPr>
          <w:spacing w:val="-3"/>
        </w:rPr>
        <w:t xml:space="preserve"> </w:t>
      </w:r>
      <w:r>
        <w:t>Savings</w:t>
      </w:r>
      <w:r>
        <w:rPr>
          <w:spacing w:val="-4"/>
        </w:rPr>
        <w:t xml:space="preserve"> </w:t>
      </w:r>
      <w:r>
        <w:t>Account</w:t>
      </w:r>
      <w:r>
        <w:rPr>
          <w:spacing w:val="-3"/>
        </w:rPr>
        <w:t xml:space="preserve"> </w:t>
      </w:r>
      <w:r>
        <w:t>Regulations</w:t>
      </w:r>
      <w:r>
        <w:rPr>
          <w:spacing w:val="-3"/>
        </w:rPr>
        <w:t xml:space="preserve"> </w:t>
      </w:r>
      <w:r>
        <w:t>1997 Item [2] – Regulation 1.08AA</w:t>
      </w:r>
    </w:p>
    <w:p w14:paraId="1F667D29" w14:textId="77777777" w:rsidR="00483180" w:rsidRDefault="00B26E9C">
      <w:pPr>
        <w:ind w:right="215"/>
        <w:rPr>
          <w:sz w:val="24"/>
        </w:rPr>
      </w:pPr>
      <w:r>
        <w:rPr>
          <w:sz w:val="24"/>
        </w:rPr>
        <w:t xml:space="preserve">Item 2 of Part 1 of Schedule 1 to the Regulations corrects a typographical error in </w:t>
      </w:r>
      <w:r>
        <w:rPr>
          <w:i/>
          <w:sz w:val="24"/>
        </w:rPr>
        <w:t>Retirement</w:t>
      </w:r>
      <w:r>
        <w:rPr>
          <w:i/>
          <w:spacing w:val="-3"/>
          <w:sz w:val="24"/>
        </w:rPr>
        <w:t xml:space="preserve"> </w:t>
      </w:r>
      <w:r>
        <w:rPr>
          <w:i/>
          <w:sz w:val="24"/>
        </w:rPr>
        <w:t>Savings</w:t>
      </w:r>
      <w:r>
        <w:rPr>
          <w:i/>
          <w:spacing w:val="-4"/>
          <w:sz w:val="24"/>
        </w:rPr>
        <w:t xml:space="preserve"> </w:t>
      </w:r>
      <w:r>
        <w:rPr>
          <w:i/>
          <w:sz w:val="24"/>
        </w:rPr>
        <w:t>Accounts</w:t>
      </w:r>
      <w:r>
        <w:rPr>
          <w:i/>
          <w:spacing w:val="-4"/>
          <w:sz w:val="24"/>
        </w:rPr>
        <w:t xml:space="preserve"> </w:t>
      </w:r>
      <w:r>
        <w:rPr>
          <w:i/>
          <w:sz w:val="24"/>
        </w:rPr>
        <w:t>Regulation</w:t>
      </w:r>
      <w:r>
        <w:rPr>
          <w:i/>
          <w:spacing w:val="-3"/>
          <w:sz w:val="24"/>
        </w:rPr>
        <w:t xml:space="preserve"> </w:t>
      </w:r>
      <w:r>
        <w:rPr>
          <w:i/>
          <w:sz w:val="24"/>
        </w:rPr>
        <w:t>1997</w:t>
      </w:r>
      <w:r>
        <w:rPr>
          <w:i/>
          <w:spacing w:val="-3"/>
          <w:sz w:val="24"/>
        </w:rPr>
        <w:t xml:space="preserve"> </w:t>
      </w:r>
      <w:r>
        <w:rPr>
          <w:sz w:val="24"/>
        </w:rPr>
        <w:t>(the</w:t>
      </w:r>
      <w:r>
        <w:rPr>
          <w:spacing w:val="-4"/>
          <w:sz w:val="24"/>
        </w:rPr>
        <w:t xml:space="preserve"> </w:t>
      </w:r>
      <w:r>
        <w:rPr>
          <w:sz w:val="24"/>
        </w:rPr>
        <w:t>RSA</w:t>
      </w:r>
      <w:r>
        <w:rPr>
          <w:spacing w:val="-3"/>
          <w:sz w:val="24"/>
        </w:rPr>
        <w:t xml:space="preserve"> </w:t>
      </w:r>
      <w:r>
        <w:rPr>
          <w:sz w:val="24"/>
        </w:rPr>
        <w:t>Regulations)</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provision cross-references to the correct provision</w:t>
      </w:r>
    </w:p>
    <w:p w14:paraId="39DC4B09" w14:textId="77777777" w:rsidR="00483180" w:rsidRDefault="00B26E9C">
      <w:pPr>
        <w:pStyle w:val="BodyText"/>
        <w:spacing w:before="239"/>
      </w:pPr>
      <w:r>
        <w:t>Regulation</w:t>
      </w:r>
      <w:r>
        <w:rPr>
          <w:spacing w:val="-3"/>
        </w:rPr>
        <w:t xml:space="preserve"> </w:t>
      </w:r>
      <w:r>
        <w:t>1.08AA</w:t>
      </w:r>
      <w:r>
        <w:rPr>
          <w:spacing w:val="-4"/>
        </w:rPr>
        <w:t xml:space="preserve"> </w:t>
      </w:r>
      <w:r>
        <w:t>of</w:t>
      </w:r>
      <w:r>
        <w:rPr>
          <w:spacing w:val="-3"/>
        </w:rPr>
        <w:t xml:space="preserve"> </w:t>
      </w:r>
      <w:r>
        <w:t>the</w:t>
      </w:r>
      <w:r>
        <w:rPr>
          <w:spacing w:val="-3"/>
        </w:rPr>
        <w:t xml:space="preserve"> </w:t>
      </w:r>
      <w:r>
        <w:t>RSA</w:t>
      </w:r>
      <w:r>
        <w:rPr>
          <w:spacing w:val="-4"/>
        </w:rPr>
        <w:t xml:space="preserve"> </w:t>
      </w:r>
      <w:r>
        <w:t>Regulations</w:t>
      </w:r>
      <w:r>
        <w:rPr>
          <w:spacing w:val="-4"/>
        </w:rPr>
        <w:t xml:space="preserve"> </w:t>
      </w:r>
      <w:r>
        <w:t>contained</w:t>
      </w:r>
      <w:r>
        <w:rPr>
          <w:spacing w:val="-3"/>
        </w:rPr>
        <w:t xml:space="preserve"> </w:t>
      </w:r>
      <w:r>
        <w:t>a</w:t>
      </w:r>
      <w:r>
        <w:rPr>
          <w:spacing w:val="-3"/>
        </w:rPr>
        <w:t xml:space="preserve"> </w:t>
      </w:r>
      <w:r>
        <w:t>typographical</w:t>
      </w:r>
      <w:r>
        <w:rPr>
          <w:spacing w:val="-3"/>
        </w:rPr>
        <w:t xml:space="preserve"> </w:t>
      </w:r>
      <w:r>
        <w:t>error.</w:t>
      </w:r>
      <w:r>
        <w:rPr>
          <w:spacing w:val="-3"/>
        </w:rPr>
        <w:t xml:space="preserve"> </w:t>
      </w:r>
      <w:r>
        <w:t>The</w:t>
      </w:r>
      <w:r>
        <w:rPr>
          <w:spacing w:val="-4"/>
        </w:rPr>
        <w:t xml:space="preserve"> </w:t>
      </w:r>
      <w:r>
        <w:t>provision referenced subparagraph 1.07A(3</w:t>
      </w:r>
      <w:proofErr w:type="gramStart"/>
      <w:r>
        <w:t>A)(</w:t>
      </w:r>
      <w:proofErr w:type="gramEnd"/>
      <w:r>
        <w:t>e)(</w:t>
      </w:r>
      <w:proofErr w:type="spellStart"/>
      <w:r>
        <w:t>iva</w:t>
      </w:r>
      <w:proofErr w:type="spellEnd"/>
      <w:r>
        <w:t>) of the RSA Regulations which does not exist. This item corrects this typographical error in the RSA Regulations to refer to the intended subparagraph 1.07(3</w:t>
      </w:r>
      <w:proofErr w:type="gramStart"/>
      <w:r>
        <w:t>A)(</w:t>
      </w:r>
      <w:proofErr w:type="gramEnd"/>
      <w:r>
        <w:t>e)(</w:t>
      </w:r>
      <w:proofErr w:type="spellStart"/>
      <w:r>
        <w:t>iva</w:t>
      </w:r>
      <w:proofErr w:type="spellEnd"/>
      <w:r>
        <w:t xml:space="preserve">) of the RSA Regulations. By doing so, it ensured market linked pension holders </w:t>
      </w:r>
      <w:proofErr w:type="gramStart"/>
      <w:r>
        <w:t>are able to</w:t>
      </w:r>
      <w:proofErr w:type="gramEnd"/>
      <w:r>
        <w:t xml:space="preserve"> fully commute market linked pensions as intended.</w:t>
      </w:r>
    </w:p>
    <w:p w14:paraId="53377A80" w14:textId="77777777" w:rsidR="00483180" w:rsidRDefault="00B26E9C">
      <w:pPr>
        <w:pStyle w:val="BodyText"/>
        <w:ind w:right="216"/>
      </w:pPr>
      <w:r>
        <w:t>Subparagraph 1.07(3</w:t>
      </w:r>
      <w:proofErr w:type="gramStart"/>
      <w:r>
        <w:t>A)(</w:t>
      </w:r>
      <w:proofErr w:type="gramEnd"/>
      <w:r>
        <w:t>e)(</w:t>
      </w:r>
      <w:proofErr w:type="spellStart"/>
      <w:r>
        <w:t>iva</w:t>
      </w:r>
      <w:proofErr w:type="spellEnd"/>
      <w:r>
        <w:t>) of the RSA Regulations ensures that market linked pensions can be commuted if the circumstances in regulation 1.08AA of the RSA Regulations are satisfied, which require that commutation occurs during the 5 years beginning on the commencement of the regulation, and the whole of the benefit is commuted.</w:t>
      </w:r>
      <w:r>
        <w:rPr>
          <w:spacing w:val="-3"/>
        </w:rPr>
        <w:t xml:space="preserve"> </w:t>
      </w:r>
      <w:r>
        <w:t>This</w:t>
      </w:r>
      <w:r>
        <w:rPr>
          <w:spacing w:val="-3"/>
        </w:rPr>
        <w:t xml:space="preserve"> </w:t>
      </w:r>
      <w:r>
        <w:t>allows</w:t>
      </w:r>
      <w:r>
        <w:rPr>
          <w:spacing w:val="-3"/>
        </w:rPr>
        <w:t xml:space="preserve"> </w:t>
      </w:r>
      <w:r>
        <w:t>individuals</w:t>
      </w:r>
      <w:r>
        <w:rPr>
          <w:spacing w:val="-3"/>
        </w:rPr>
        <w:t xml:space="preserve"> </w:t>
      </w:r>
      <w:r>
        <w:t>still</w:t>
      </w:r>
      <w:r>
        <w:rPr>
          <w:spacing w:val="-3"/>
        </w:rPr>
        <w:t xml:space="preserve"> </w:t>
      </w:r>
      <w:r>
        <w:t>using</w:t>
      </w:r>
      <w:r>
        <w:rPr>
          <w:spacing w:val="-3"/>
        </w:rPr>
        <w:t xml:space="preserve"> </w:t>
      </w:r>
      <w:r>
        <w:t>these</w:t>
      </w:r>
      <w:r>
        <w:rPr>
          <w:spacing w:val="-3"/>
        </w:rPr>
        <w:t xml:space="preserve"> </w:t>
      </w:r>
      <w:r>
        <w:t>products</w:t>
      </w:r>
      <w:r>
        <w:rPr>
          <w:spacing w:val="-3"/>
        </w:rPr>
        <w:t xml:space="preserve"> </w:t>
      </w:r>
      <w:r>
        <w:t>to</w:t>
      </w:r>
      <w:r>
        <w:rPr>
          <w:spacing w:val="-3"/>
        </w:rPr>
        <w:t xml:space="preserve"> </w:t>
      </w:r>
      <w:r>
        <w:t>exit</w:t>
      </w:r>
      <w:r>
        <w:rPr>
          <w:spacing w:val="-3"/>
        </w:rPr>
        <w:t xml:space="preserve"> </w:t>
      </w:r>
      <w:r>
        <w:t>them</w:t>
      </w:r>
      <w:r>
        <w:rPr>
          <w:spacing w:val="-3"/>
        </w:rPr>
        <w:t xml:space="preserve"> </w:t>
      </w:r>
      <w:r>
        <w:t>if</w:t>
      </w:r>
      <w:r>
        <w:rPr>
          <w:spacing w:val="-3"/>
        </w:rPr>
        <w:t xml:space="preserve"> </w:t>
      </w:r>
      <w:r>
        <w:t>they</w:t>
      </w:r>
      <w:r>
        <w:rPr>
          <w:spacing w:val="-3"/>
        </w:rPr>
        <w:t xml:space="preserve"> </w:t>
      </w:r>
      <w:r>
        <w:t>are</w:t>
      </w:r>
      <w:r>
        <w:rPr>
          <w:spacing w:val="-3"/>
        </w:rPr>
        <w:t xml:space="preserve"> </w:t>
      </w:r>
      <w:r>
        <w:t>no longer suitable for their circumstances.</w:t>
      </w:r>
    </w:p>
    <w:p w14:paraId="12635F5D" w14:textId="77777777" w:rsidR="00483180" w:rsidRDefault="00B26E9C">
      <w:pPr>
        <w:pStyle w:val="Heading2"/>
        <w:spacing w:line="448" w:lineRule="auto"/>
        <w:ind w:right="466"/>
      </w:pPr>
      <w:r>
        <w:t>Part</w:t>
      </w:r>
      <w:r>
        <w:rPr>
          <w:spacing w:val="-4"/>
        </w:rPr>
        <w:t xml:space="preserve"> </w:t>
      </w:r>
      <w:r>
        <w:t>3</w:t>
      </w:r>
      <w:r>
        <w:rPr>
          <w:spacing w:val="-4"/>
        </w:rPr>
        <w:t xml:space="preserve"> </w:t>
      </w:r>
      <w:r>
        <w:t>–</w:t>
      </w:r>
      <w:r>
        <w:rPr>
          <w:spacing w:val="-4"/>
        </w:rPr>
        <w:t xml:space="preserve"> </w:t>
      </w:r>
      <w:r>
        <w:t>Administration</w:t>
      </w:r>
      <w:r>
        <w:rPr>
          <w:spacing w:val="-5"/>
        </w:rPr>
        <w:t xml:space="preserve"> </w:t>
      </w:r>
      <w:r>
        <w:t>of</w:t>
      </w:r>
      <w:r>
        <w:rPr>
          <w:spacing w:val="-4"/>
        </w:rPr>
        <w:t xml:space="preserve"> </w:t>
      </w:r>
      <w:r>
        <w:t>Paid</w:t>
      </w:r>
      <w:r>
        <w:rPr>
          <w:spacing w:val="-5"/>
        </w:rPr>
        <w:t xml:space="preserve"> </w:t>
      </w:r>
      <w:r>
        <w:t>Parental</w:t>
      </w:r>
      <w:r>
        <w:rPr>
          <w:spacing w:val="-4"/>
        </w:rPr>
        <w:t xml:space="preserve"> </w:t>
      </w:r>
      <w:r>
        <w:t>Leave</w:t>
      </w:r>
      <w:r>
        <w:rPr>
          <w:spacing w:val="-4"/>
        </w:rPr>
        <w:t xml:space="preserve"> </w:t>
      </w:r>
      <w:r>
        <w:t>superannuation</w:t>
      </w:r>
      <w:r>
        <w:rPr>
          <w:spacing w:val="-5"/>
        </w:rPr>
        <w:t xml:space="preserve"> </w:t>
      </w:r>
      <w:r>
        <w:t xml:space="preserve">contributions Items [3] and [4] – </w:t>
      </w:r>
      <w:proofErr w:type="spellStart"/>
      <w:r>
        <w:t>Subregulation</w:t>
      </w:r>
      <w:proofErr w:type="spellEnd"/>
      <w:r>
        <w:t xml:space="preserve"> 7.04(2) and </w:t>
      </w:r>
      <w:proofErr w:type="spellStart"/>
      <w:r>
        <w:t>Subregulation</w:t>
      </w:r>
      <w:proofErr w:type="spellEnd"/>
      <w:r>
        <w:t xml:space="preserve"> 7.04(7)</w:t>
      </w:r>
    </w:p>
    <w:p w14:paraId="094E249E" w14:textId="77777777" w:rsidR="00483180" w:rsidRDefault="00B26E9C">
      <w:pPr>
        <w:pStyle w:val="BodyText"/>
        <w:spacing w:before="0"/>
        <w:ind w:right="216"/>
      </w:pPr>
      <w:r>
        <w:t>Items</w:t>
      </w:r>
      <w:r>
        <w:rPr>
          <w:spacing w:val="-3"/>
        </w:rPr>
        <w:t xml:space="preserve"> </w:t>
      </w:r>
      <w:r>
        <w:t>[3]</w:t>
      </w:r>
      <w:r>
        <w:rPr>
          <w:spacing w:val="-2"/>
        </w:rPr>
        <w:t xml:space="preserve"> </w:t>
      </w:r>
      <w:r>
        <w:t>and</w:t>
      </w:r>
      <w:r>
        <w:rPr>
          <w:spacing w:val="-2"/>
        </w:rPr>
        <w:t xml:space="preserve"> </w:t>
      </w:r>
      <w:r>
        <w:t>[4]</w:t>
      </w:r>
      <w:r>
        <w:rPr>
          <w:spacing w:val="-2"/>
        </w:rPr>
        <w:t xml:space="preserve"> </w:t>
      </w:r>
      <w:r>
        <w:t>of</w:t>
      </w:r>
      <w:r>
        <w:rPr>
          <w:spacing w:val="-2"/>
        </w:rPr>
        <w:t xml:space="preserve"> </w:t>
      </w:r>
      <w:r>
        <w:t>Part</w:t>
      </w:r>
      <w:r>
        <w:rPr>
          <w:spacing w:val="-3"/>
        </w:rPr>
        <w:t xml:space="preserve"> </w:t>
      </w:r>
      <w:r>
        <w:t>3</w:t>
      </w:r>
      <w:r>
        <w:rPr>
          <w:spacing w:val="-2"/>
        </w:rPr>
        <w:t xml:space="preserve"> </w:t>
      </w:r>
      <w:r>
        <w:t>of</w:t>
      </w:r>
      <w:r>
        <w:rPr>
          <w:spacing w:val="-2"/>
        </w:rPr>
        <w:t xml:space="preserve"> </w:t>
      </w:r>
      <w:r>
        <w:t>Schedule</w:t>
      </w:r>
      <w:r>
        <w:rPr>
          <w:spacing w:val="-2"/>
        </w:rPr>
        <w:t xml:space="preserve"> </w:t>
      </w:r>
      <w:r>
        <w:t>1</w:t>
      </w:r>
      <w:r>
        <w:rPr>
          <w:spacing w:val="-2"/>
        </w:rPr>
        <w:t xml:space="preserve"> </w:t>
      </w:r>
      <w:r>
        <w:t>to</w:t>
      </w:r>
      <w:r>
        <w:rPr>
          <w:spacing w:val="-2"/>
        </w:rPr>
        <w:t xml:space="preserve"> </w:t>
      </w:r>
      <w:r>
        <w:t>the</w:t>
      </w:r>
      <w:r>
        <w:rPr>
          <w:spacing w:val="-2"/>
        </w:rPr>
        <w:t xml:space="preserve"> </w:t>
      </w:r>
      <w:r>
        <w:t>Regulations</w:t>
      </w:r>
      <w:r>
        <w:rPr>
          <w:spacing w:val="-3"/>
        </w:rPr>
        <w:t xml:space="preserve"> </w:t>
      </w:r>
      <w:r>
        <w:t>amends</w:t>
      </w:r>
      <w:r>
        <w:rPr>
          <w:spacing w:val="-3"/>
        </w:rPr>
        <w:t xml:space="preserve"> </w:t>
      </w:r>
      <w:r>
        <w:t>the</w:t>
      </w:r>
      <w:r>
        <w:rPr>
          <w:spacing w:val="-2"/>
        </w:rPr>
        <w:t xml:space="preserve"> </w:t>
      </w:r>
      <w:r>
        <w:t>SIS</w:t>
      </w:r>
      <w:r>
        <w:rPr>
          <w:spacing w:val="-3"/>
        </w:rPr>
        <w:t xml:space="preserve"> </w:t>
      </w:r>
      <w:r>
        <w:t>Regulations</w:t>
      </w:r>
      <w:r>
        <w:rPr>
          <w:spacing w:val="-3"/>
        </w:rPr>
        <w:t xml:space="preserve"> </w:t>
      </w:r>
      <w:r>
        <w:t>to allow the regulated superannuation funds to accept Paid Parental Superannuation Contribution (PPLSC) payments even if the member’s Tax File Number (TFN) has not been quoted for superannuation purposes to the trustee of the fund.</w:t>
      </w:r>
    </w:p>
    <w:p w14:paraId="15DF6CDC" w14:textId="77777777" w:rsidR="00483180" w:rsidRDefault="00B26E9C">
      <w:pPr>
        <w:pStyle w:val="BodyText"/>
        <w:ind w:right="216"/>
      </w:pPr>
      <w:r>
        <w:t xml:space="preserve">Regulation 7.04 of the SIS Regulations enables regulated superannuation funds to accept contributions provided they comply with relevant conditions outlined in </w:t>
      </w:r>
      <w:proofErr w:type="spellStart"/>
      <w:r>
        <w:t>subregulations</w:t>
      </w:r>
      <w:proofErr w:type="spellEnd"/>
      <w:r>
        <w:t xml:space="preserve"> 7.04(1A), (2), (4) and (6) of the SIS Regulations. One condition is that funds can only accept member contributions if the member’s TFN has been quoted to the trustee of the fund.</w:t>
      </w:r>
      <w:r>
        <w:rPr>
          <w:spacing w:val="-2"/>
        </w:rPr>
        <w:t xml:space="preserve"> </w:t>
      </w:r>
      <w:r>
        <w:t>If</w:t>
      </w:r>
      <w:r>
        <w:rPr>
          <w:spacing w:val="-2"/>
        </w:rPr>
        <w:t xml:space="preserve"> </w:t>
      </w:r>
      <w:r>
        <w:t>a</w:t>
      </w:r>
      <w:r>
        <w:rPr>
          <w:spacing w:val="-2"/>
        </w:rPr>
        <w:t xml:space="preserve"> </w:t>
      </w:r>
      <w:r>
        <w:t>TFN</w:t>
      </w:r>
      <w:r>
        <w:rPr>
          <w:spacing w:val="-3"/>
        </w:rPr>
        <w:t xml:space="preserve"> </w:t>
      </w:r>
      <w:r>
        <w:t>has</w:t>
      </w:r>
      <w:r>
        <w:rPr>
          <w:spacing w:val="-3"/>
        </w:rPr>
        <w:t xml:space="preserve"> </w:t>
      </w:r>
      <w:r>
        <w:t>not</w:t>
      </w:r>
      <w:r>
        <w:rPr>
          <w:spacing w:val="-2"/>
        </w:rPr>
        <w:t xml:space="preserve"> </w:t>
      </w:r>
      <w:r>
        <w:t>been</w:t>
      </w:r>
      <w:r>
        <w:rPr>
          <w:spacing w:val="-3"/>
        </w:rPr>
        <w:t xml:space="preserve"> </w:t>
      </w:r>
      <w:r>
        <w:t>quoted</w:t>
      </w:r>
      <w:r>
        <w:rPr>
          <w:spacing w:val="-2"/>
        </w:rPr>
        <w:t xml:space="preserve"> </w:t>
      </w:r>
      <w:r>
        <w:t>to</w:t>
      </w:r>
      <w:r>
        <w:rPr>
          <w:spacing w:val="-2"/>
        </w:rPr>
        <w:t xml:space="preserve"> </w:t>
      </w:r>
      <w:r>
        <w:t>the</w:t>
      </w:r>
      <w:r>
        <w:rPr>
          <w:spacing w:val="-2"/>
        </w:rPr>
        <w:t xml:space="preserve"> </w:t>
      </w:r>
      <w:r>
        <w:t>fund,</w:t>
      </w:r>
      <w:r>
        <w:rPr>
          <w:spacing w:val="-2"/>
        </w:rPr>
        <w:t xml:space="preserve"> </w:t>
      </w:r>
      <w:r>
        <w:t>the</w:t>
      </w:r>
      <w:r>
        <w:rPr>
          <w:spacing w:val="-2"/>
        </w:rPr>
        <w:t xml:space="preserve"> </w:t>
      </w:r>
      <w:r>
        <w:t>fund</w:t>
      </w:r>
      <w:r>
        <w:rPr>
          <w:spacing w:val="-2"/>
        </w:rPr>
        <w:t xml:space="preserve"> </w:t>
      </w:r>
      <w:r>
        <w:t>is</w:t>
      </w:r>
      <w:r>
        <w:rPr>
          <w:spacing w:val="-3"/>
        </w:rPr>
        <w:t xml:space="preserve"> </w:t>
      </w:r>
      <w:r>
        <w:t>required</w:t>
      </w:r>
      <w:r>
        <w:rPr>
          <w:spacing w:val="-2"/>
        </w:rPr>
        <w:t xml:space="preserve"> </w:t>
      </w:r>
      <w:r>
        <w:t>to</w:t>
      </w:r>
      <w:r>
        <w:rPr>
          <w:spacing w:val="-2"/>
        </w:rPr>
        <w:t xml:space="preserve"> </w:t>
      </w:r>
      <w:r>
        <w:t>return</w:t>
      </w:r>
      <w:r>
        <w:rPr>
          <w:spacing w:val="-2"/>
        </w:rPr>
        <w:t xml:space="preserve"> </w:t>
      </w:r>
      <w:r>
        <w:t>the</w:t>
      </w:r>
      <w:r>
        <w:rPr>
          <w:spacing w:val="-2"/>
        </w:rPr>
        <w:t xml:space="preserve"> </w:t>
      </w:r>
      <w:r>
        <w:t xml:space="preserve">payment within 30 days under </w:t>
      </w:r>
      <w:proofErr w:type="spellStart"/>
      <w:r>
        <w:t>subregulation</w:t>
      </w:r>
      <w:proofErr w:type="spellEnd"/>
      <w:r>
        <w:t xml:space="preserve"> 7.04(4) of the SIS Regulations.</w:t>
      </w:r>
    </w:p>
    <w:p w14:paraId="375FF4E3" w14:textId="77777777" w:rsidR="00483180" w:rsidRDefault="00B26E9C">
      <w:pPr>
        <w:pStyle w:val="BodyText"/>
        <w:ind w:right="170"/>
      </w:pPr>
      <w:r>
        <w:t>In</w:t>
      </w:r>
      <w:r>
        <w:rPr>
          <w:spacing w:val="-3"/>
        </w:rPr>
        <w:t xml:space="preserve"> </w:t>
      </w:r>
      <w:r>
        <w:t>contrast,</w:t>
      </w:r>
      <w:r>
        <w:rPr>
          <w:spacing w:val="-3"/>
        </w:rPr>
        <w:t xml:space="preserve"> </w:t>
      </w:r>
      <w:r>
        <w:t>funds</w:t>
      </w:r>
      <w:r>
        <w:rPr>
          <w:spacing w:val="-4"/>
        </w:rPr>
        <w:t xml:space="preserve"> </w:t>
      </w:r>
      <w:r>
        <w:t>can</w:t>
      </w:r>
      <w:r>
        <w:rPr>
          <w:spacing w:val="-3"/>
        </w:rPr>
        <w:t xml:space="preserve"> </w:t>
      </w:r>
      <w:r>
        <w:t>accept</w:t>
      </w:r>
      <w:r>
        <w:rPr>
          <w:spacing w:val="-3"/>
        </w:rPr>
        <w:t xml:space="preserve"> </w:t>
      </w:r>
      <w:r>
        <w:t>employer</w:t>
      </w:r>
      <w:r>
        <w:rPr>
          <w:spacing w:val="-3"/>
        </w:rPr>
        <w:t xml:space="preserve"> </w:t>
      </w:r>
      <w:r>
        <w:t>contributions</w:t>
      </w:r>
      <w:r>
        <w:rPr>
          <w:spacing w:val="-4"/>
        </w:rPr>
        <w:t xml:space="preserve"> </w:t>
      </w:r>
      <w:r>
        <w:t>even</w:t>
      </w:r>
      <w:r>
        <w:rPr>
          <w:spacing w:val="-3"/>
        </w:rPr>
        <w:t xml:space="preserve"> </w:t>
      </w:r>
      <w:r>
        <w:t>without</w:t>
      </w:r>
      <w:r>
        <w:rPr>
          <w:spacing w:val="-3"/>
        </w:rPr>
        <w:t xml:space="preserve"> </w:t>
      </w:r>
      <w:r>
        <w:t>a</w:t>
      </w:r>
      <w:r>
        <w:rPr>
          <w:spacing w:val="-4"/>
        </w:rPr>
        <w:t xml:space="preserve"> </w:t>
      </w:r>
      <w:r>
        <w:t>TFN</w:t>
      </w:r>
      <w:r>
        <w:rPr>
          <w:spacing w:val="-3"/>
        </w:rPr>
        <w:t xml:space="preserve"> </w:t>
      </w:r>
      <w:r>
        <w:t>not</w:t>
      </w:r>
      <w:r>
        <w:rPr>
          <w:spacing w:val="-4"/>
        </w:rPr>
        <w:t xml:space="preserve"> </w:t>
      </w:r>
      <w:r>
        <w:t>being</w:t>
      </w:r>
      <w:r>
        <w:rPr>
          <w:spacing w:val="-3"/>
        </w:rPr>
        <w:t xml:space="preserve"> </w:t>
      </w:r>
      <w:r>
        <w:t xml:space="preserve">quoted. PPLSC, which is defined in Chapter 3A of the </w:t>
      </w:r>
      <w:r>
        <w:rPr>
          <w:i/>
        </w:rPr>
        <w:t xml:space="preserve">Paid Parental Leave Act 2010 </w:t>
      </w:r>
      <w:r>
        <w:t xml:space="preserve">(the PPL Act), are member contributions, which are defined as any </w:t>
      </w:r>
      <w:r>
        <w:t>contributions that are not employer contributions and are either made by or on behalf of a member. Therefore, funds cannot accept PPLSC payments unless a TFN has been quoted to them by the member.</w:t>
      </w:r>
    </w:p>
    <w:p w14:paraId="77426E72" w14:textId="77777777" w:rsidR="00483180" w:rsidRDefault="00B26E9C">
      <w:pPr>
        <w:pStyle w:val="BodyText"/>
        <w:ind w:right="170"/>
      </w:pPr>
      <w:r>
        <w:t>Items [3] and [4] exempt PPLSC from the requirement that members must have quoted their</w:t>
      </w:r>
      <w:r>
        <w:rPr>
          <w:spacing w:val="-4"/>
        </w:rPr>
        <w:t xml:space="preserve"> </w:t>
      </w:r>
      <w:r>
        <w:t>TFN</w:t>
      </w:r>
      <w:r>
        <w:rPr>
          <w:spacing w:val="-3"/>
        </w:rPr>
        <w:t xml:space="preserve"> </w:t>
      </w:r>
      <w:r>
        <w:t>for</w:t>
      </w:r>
      <w:r>
        <w:rPr>
          <w:spacing w:val="-3"/>
        </w:rPr>
        <w:t xml:space="preserve"> </w:t>
      </w:r>
      <w:r>
        <w:t>superannuation</w:t>
      </w:r>
      <w:r>
        <w:rPr>
          <w:spacing w:val="-3"/>
        </w:rPr>
        <w:t xml:space="preserve"> </w:t>
      </w:r>
      <w:r>
        <w:t>purposes</w:t>
      </w:r>
      <w:r>
        <w:rPr>
          <w:spacing w:val="-4"/>
        </w:rPr>
        <w:t xml:space="preserve"> </w:t>
      </w:r>
      <w:proofErr w:type="gramStart"/>
      <w:r>
        <w:t>in</w:t>
      </w:r>
      <w:r>
        <w:rPr>
          <w:spacing w:val="-3"/>
        </w:rPr>
        <w:t xml:space="preserve"> </w:t>
      </w:r>
      <w:r>
        <w:t>order</w:t>
      </w:r>
      <w:r>
        <w:rPr>
          <w:spacing w:val="-3"/>
        </w:rPr>
        <w:t xml:space="preserve"> </w:t>
      </w:r>
      <w:r>
        <w:t>for</w:t>
      </w:r>
      <w:proofErr w:type="gramEnd"/>
      <w:r>
        <w:rPr>
          <w:spacing w:val="-3"/>
        </w:rPr>
        <w:t xml:space="preserve"> </w:t>
      </w:r>
      <w:r>
        <w:t>the</w:t>
      </w:r>
      <w:r>
        <w:rPr>
          <w:spacing w:val="-4"/>
        </w:rPr>
        <w:t xml:space="preserve"> </w:t>
      </w:r>
      <w:r>
        <w:t>regulated</w:t>
      </w:r>
      <w:r>
        <w:rPr>
          <w:spacing w:val="-3"/>
        </w:rPr>
        <w:t xml:space="preserve"> </w:t>
      </w:r>
      <w:r>
        <w:t>fund</w:t>
      </w:r>
      <w:r>
        <w:rPr>
          <w:spacing w:val="-3"/>
        </w:rPr>
        <w:t xml:space="preserve"> </w:t>
      </w:r>
      <w:r>
        <w:t>to</w:t>
      </w:r>
      <w:r>
        <w:rPr>
          <w:spacing w:val="-3"/>
        </w:rPr>
        <w:t xml:space="preserve"> </w:t>
      </w:r>
      <w:r>
        <w:t>accept</w:t>
      </w:r>
      <w:r>
        <w:rPr>
          <w:spacing w:val="-3"/>
        </w:rPr>
        <w:t xml:space="preserve"> </w:t>
      </w:r>
      <w:r>
        <w:t>the</w:t>
      </w:r>
      <w:r>
        <w:rPr>
          <w:spacing w:val="-4"/>
        </w:rPr>
        <w:t xml:space="preserve"> </w:t>
      </w:r>
      <w:r>
        <w:t xml:space="preserve">PPLSC under </w:t>
      </w:r>
      <w:proofErr w:type="spellStart"/>
      <w:r>
        <w:t>subregulation</w:t>
      </w:r>
      <w:proofErr w:type="spellEnd"/>
      <w:r>
        <w:t xml:space="preserve"> 7.04(2) of the SIS Regulations. This ensures that funds do not breach the conditions under the SIS Regulations by accepting PPLSC payments for members without holding their TFN and may allocate the payment to that member’s account rather than returning it.</w:t>
      </w:r>
    </w:p>
    <w:p w14:paraId="4A93FE47" w14:textId="77777777" w:rsidR="00483180" w:rsidRDefault="00483180">
      <w:pPr>
        <w:pStyle w:val="BodyText"/>
        <w:sectPr w:rsidR="00483180">
          <w:pgSz w:w="11910" w:h="16840"/>
          <w:pgMar w:top="1360" w:right="1417" w:bottom="1260" w:left="1559" w:header="730" w:footer="1062" w:gutter="0"/>
          <w:cols w:space="720"/>
        </w:sectPr>
      </w:pPr>
    </w:p>
    <w:p w14:paraId="2A8ED52B" w14:textId="77777777" w:rsidR="00483180" w:rsidRDefault="00B26E9C">
      <w:pPr>
        <w:pStyle w:val="BodyText"/>
        <w:spacing w:before="80"/>
        <w:ind w:right="33"/>
      </w:pPr>
      <w:proofErr w:type="spellStart"/>
      <w:r>
        <w:lastRenderedPageBreak/>
        <w:t>Subregulation</w:t>
      </w:r>
      <w:proofErr w:type="spellEnd"/>
      <w:r>
        <w:rPr>
          <w:spacing w:val="-3"/>
        </w:rPr>
        <w:t xml:space="preserve"> </w:t>
      </w:r>
      <w:r>
        <w:t>7.04(7)</w:t>
      </w:r>
      <w:r>
        <w:rPr>
          <w:spacing w:val="-3"/>
        </w:rPr>
        <w:t xml:space="preserve"> </w:t>
      </w:r>
      <w:r>
        <w:t>of</w:t>
      </w:r>
      <w:r>
        <w:rPr>
          <w:spacing w:val="-3"/>
        </w:rPr>
        <w:t xml:space="preserve"> </w:t>
      </w:r>
      <w:r>
        <w:t>the</w:t>
      </w:r>
      <w:r>
        <w:rPr>
          <w:spacing w:val="-3"/>
        </w:rPr>
        <w:t xml:space="preserve"> </w:t>
      </w:r>
      <w:r>
        <w:t>SIS</w:t>
      </w:r>
      <w:r>
        <w:rPr>
          <w:spacing w:val="-4"/>
        </w:rPr>
        <w:t xml:space="preserve"> </w:t>
      </w:r>
      <w:r>
        <w:t>Regulations</w:t>
      </w:r>
      <w:r>
        <w:rPr>
          <w:spacing w:val="-4"/>
        </w:rPr>
        <w:t xml:space="preserve"> </w:t>
      </w:r>
      <w:r>
        <w:t>has</w:t>
      </w:r>
      <w:r>
        <w:rPr>
          <w:spacing w:val="-4"/>
        </w:rPr>
        <w:t xml:space="preserve"> </w:t>
      </w:r>
      <w:r>
        <w:t>also</w:t>
      </w:r>
      <w:r>
        <w:rPr>
          <w:spacing w:val="-4"/>
        </w:rPr>
        <w:t xml:space="preserve"> </w:t>
      </w:r>
      <w:r>
        <w:t>been</w:t>
      </w:r>
      <w:r>
        <w:rPr>
          <w:spacing w:val="-3"/>
        </w:rPr>
        <w:t xml:space="preserve"> </w:t>
      </w:r>
      <w:r>
        <w:t>amended</w:t>
      </w:r>
      <w:r>
        <w:rPr>
          <w:spacing w:val="-4"/>
        </w:rPr>
        <w:t xml:space="preserve"> </w:t>
      </w:r>
      <w:r>
        <w:t>to</w:t>
      </w:r>
      <w:r>
        <w:rPr>
          <w:spacing w:val="-3"/>
        </w:rPr>
        <w:t xml:space="preserve"> </w:t>
      </w:r>
      <w:r>
        <w:t>insert</w:t>
      </w:r>
      <w:r>
        <w:rPr>
          <w:spacing w:val="-3"/>
        </w:rPr>
        <w:t xml:space="preserve"> </w:t>
      </w:r>
      <w:r>
        <w:t>the</w:t>
      </w:r>
      <w:r>
        <w:rPr>
          <w:spacing w:val="-3"/>
        </w:rPr>
        <w:t xml:space="preserve"> </w:t>
      </w:r>
      <w:r>
        <w:t>definition of PPLSC which has the same meaning as in the PPL Act.</w:t>
      </w:r>
    </w:p>
    <w:p w14:paraId="44949143" w14:textId="77777777" w:rsidR="00483180" w:rsidRDefault="00B26E9C">
      <w:pPr>
        <w:pStyle w:val="Heading2"/>
        <w:spacing w:line="448" w:lineRule="auto"/>
        <w:ind w:right="4974"/>
      </w:pPr>
      <w:r>
        <w:t>Part 4 – Financial services guides Items</w:t>
      </w:r>
      <w:r>
        <w:rPr>
          <w:spacing w:val="-12"/>
        </w:rPr>
        <w:t xml:space="preserve"> </w:t>
      </w:r>
      <w:r>
        <w:t>[5]</w:t>
      </w:r>
      <w:r>
        <w:rPr>
          <w:spacing w:val="-11"/>
        </w:rPr>
        <w:t xml:space="preserve"> </w:t>
      </w:r>
      <w:proofErr w:type="spellStart"/>
      <w:r>
        <w:t>Subregulation</w:t>
      </w:r>
      <w:proofErr w:type="spellEnd"/>
      <w:r>
        <w:rPr>
          <w:spacing w:val="-12"/>
        </w:rPr>
        <w:t xml:space="preserve"> </w:t>
      </w:r>
      <w:r>
        <w:t>7.7.02A(1)</w:t>
      </w:r>
    </w:p>
    <w:p w14:paraId="12958B7D" w14:textId="77777777" w:rsidR="00483180" w:rsidRDefault="00B26E9C">
      <w:pPr>
        <w:pStyle w:val="BodyText"/>
        <w:spacing w:before="0"/>
      </w:pPr>
      <w:r>
        <w:t>Item</w:t>
      </w:r>
      <w:r>
        <w:rPr>
          <w:spacing w:val="-3"/>
        </w:rPr>
        <w:t xml:space="preserve"> </w:t>
      </w:r>
      <w:r>
        <w:t>[5]</w:t>
      </w:r>
      <w:r>
        <w:rPr>
          <w:spacing w:val="-1"/>
        </w:rPr>
        <w:t xml:space="preserve"> </w:t>
      </w:r>
      <w:r>
        <w:t>of</w:t>
      </w:r>
      <w:r>
        <w:rPr>
          <w:spacing w:val="-1"/>
        </w:rPr>
        <w:t xml:space="preserve"> </w:t>
      </w:r>
      <w:r>
        <w:t>Part</w:t>
      </w:r>
      <w:r>
        <w:rPr>
          <w:spacing w:val="-2"/>
        </w:rPr>
        <w:t xml:space="preserve"> </w:t>
      </w:r>
      <w:r>
        <w:t>4</w:t>
      </w:r>
      <w:r>
        <w:rPr>
          <w:spacing w:val="-1"/>
        </w:rPr>
        <w:t xml:space="preserve"> </w:t>
      </w:r>
      <w:r>
        <w:t>of</w:t>
      </w:r>
      <w:r>
        <w:rPr>
          <w:spacing w:val="-2"/>
        </w:rPr>
        <w:t xml:space="preserve"> </w:t>
      </w:r>
      <w:r>
        <w:t>Schedule</w:t>
      </w:r>
      <w:r>
        <w:rPr>
          <w:spacing w:val="-1"/>
        </w:rPr>
        <w:t xml:space="preserve"> </w:t>
      </w:r>
      <w:r>
        <w:t>1</w:t>
      </w:r>
      <w:r>
        <w:rPr>
          <w:spacing w:val="-1"/>
        </w:rPr>
        <w:t xml:space="preserve"> </w:t>
      </w:r>
      <w:r>
        <w:t>to</w:t>
      </w:r>
      <w:r>
        <w:rPr>
          <w:spacing w:val="-1"/>
        </w:rPr>
        <w:t xml:space="preserve"> </w:t>
      </w:r>
      <w:r>
        <w:t>the</w:t>
      </w:r>
      <w:r>
        <w:rPr>
          <w:spacing w:val="-2"/>
        </w:rPr>
        <w:t xml:space="preserve"> </w:t>
      </w:r>
      <w:r>
        <w:t>Regulations</w:t>
      </w:r>
      <w:r>
        <w:rPr>
          <w:spacing w:val="-2"/>
        </w:rPr>
        <w:t xml:space="preserve"> </w:t>
      </w:r>
      <w:r>
        <w:t>fixes</w:t>
      </w:r>
      <w:r>
        <w:rPr>
          <w:spacing w:val="-2"/>
        </w:rPr>
        <w:t xml:space="preserve"> </w:t>
      </w:r>
      <w:r>
        <w:t>an</w:t>
      </w:r>
      <w:r>
        <w:rPr>
          <w:spacing w:val="-1"/>
        </w:rPr>
        <w:t xml:space="preserve"> </w:t>
      </w:r>
      <w:r>
        <w:t>incorrect</w:t>
      </w:r>
      <w:r>
        <w:rPr>
          <w:spacing w:val="-1"/>
        </w:rPr>
        <w:t xml:space="preserve"> </w:t>
      </w:r>
      <w:r>
        <w:t>cross-referencing</w:t>
      </w:r>
      <w:r>
        <w:rPr>
          <w:spacing w:val="-1"/>
        </w:rPr>
        <w:t xml:space="preserve"> </w:t>
      </w:r>
      <w:r>
        <w:rPr>
          <w:spacing w:val="-5"/>
        </w:rPr>
        <w:t>in</w:t>
      </w:r>
    </w:p>
    <w:p w14:paraId="0E14ED37" w14:textId="77777777" w:rsidR="00483180" w:rsidRDefault="00B26E9C">
      <w:pPr>
        <w:rPr>
          <w:sz w:val="24"/>
        </w:rPr>
      </w:pPr>
      <w:r>
        <w:rPr>
          <w:i/>
          <w:sz w:val="24"/>
        </w:rPr>
        <w:t>Corporations</w:t>
      </w:r>
      <w:r>
        <w:rPr>
          <w:i/>
          <w:spacing w:val="-7"/>
          <w:sz w:val="24"/>
        </w:rPr>
        <w:t xml:space="preserve"> </w:t>
      </w:r>
      <w:r>
        <w:rPr>
          <w:i/>
          <w:sz w:val="24"/>
        </w:rPr>
        <w:t>Regulations</w:t>
      </w:r>
      <w:r>
        <w:rPr>
          <w:i/>
          <w:spacing w:val="-5"/>
          <w:sz w:val="24"/>
        </w:rPr>
        <w:t xml:space="preserve"> </w:t>
      </w:r>
      <w:r>
        <w:rPr>
          <w:i/>
          <w:sz w:val="24"/>
        </w:rPr>
        <w:t>2001</w:t>
      </w:r>
      <w:r>
        <w:rPr>
          <w:i/>
          <w:spacing w:val="-5"/>
          <w:sz w:val="24"/>
        </w:rPr>
        <w:t xml:space="preserve"> </w:t>
      </w:r>
      <w:r>
        <w:rPr>
          <w:sz w:val="24"/>
        </w:rPr>
        <w:t>(the</w:t>
      </w:r>
      <w:r>
        <w:rPr>
          <w:spacing w:val="-5"/>
          <w:sz w:val="24"/>
        </w:rPr>
        <w:t xml:space="preserve"> </w:t>
      </w:r>
      <w:r>
        <w:rPr>
          <w:sz w:val="24"/>
        </w:rPr>
        <w:t>Corporations</w:t>
      </w:r>
      <w:r>
        <w:rPr>
          <w:spacing w:val="-6"/>
          <w:sz w:val="24"/>
        </w:rPr>
        <w:t xml:space="preserve"> </w:t>
      </w:r>
      <w:r>
        <w:rPr>
          <w:spacing w:val="-2"/>
          <w:sz w:val="24"/>
        </w:rPr>
        <w:t>Regulations).</w:t>
      </w:r>
    </w:p>
    <w:p w14:paraId="53DD104D" w14:textId="77777777" w:rsidR="00483180" w:rsidRDefault="00B26E9C">
      <w:pPr>
        <w:pStyle w:val="BodyText"/>
        <w:spacing w:before="239"/>
        <w:ind w:right="216"/>
      </w:pPr>
      <w:r>
        <w:t>Regulation 7.7.02A of the Corporations Regulations specifies situations when Financial Services</w:t>
      </w:r>
      <w:r>
        <w:rPr>
          <w:spacing w:val="-3"/>
        </w:rPr>
        <w:t xml:space="preserve"> </w:t>
      </w:r>
      <w:r>
        <w:t>Guides</w:t>
      </w:r>
      <w:r>
        <w:rPr>
          <w:spacing w:val="-3"/>
        </w:rPr>
        <w:t xml:space="preserve"> </w:t>
      </w:r>
      <w:r>
        <w:t>do</w:t>
      </w:r>
      <w:r>
        <w:rPr>
          <w:spacing w:val="-2"/>
        </w:rPr>
        <w:t xml:space="preserve"> </w:t>
      </w:r>
      <w:r>
        <w:t>not</w:t>
      </w:r>
      <w:r>
        <w:rPr>
          <w:spacing w:val="-2"/>
        </w:rPr>
        <w:t xml:space="preserve"> </w:t>
      </w:r>
      <w:r>
        <w:t>need</w:t>
      </w:r>
      <w:r>
        <w:rPr>
          <w:spacing w:val="-2"/>
        </w:rPr>
        <w:t xml:space="preserve"> </w:t>
      </w:r>
      <w:r>
        <w:t>to</w:t>
      </w:r>
      <w:r>
        <w:rPr>
          <w:spacing w:val="-2"/>
        </w:rPr>
        <w:t xml:space="preserve"> </w:t>
      </w:r>
      <w:r>
        <w:t>be</w:t>
      </w:r>
      <w:r>
        <w:rPr>
          <w:spacing w:val="-2"/>
        </w:rPr>
        <w:t xml:space="preserve"> </w:t>
      </w:r>
      <w:r>
        <w:t>provided.</w:t>
      </w:r>
      <w:r>
        <w:rPr>
          <w:spacing w:val="-3"/>
        </w:rPr>
        <w:t xml:space="preserve"> </w:t>
      </w:r>
      <w:r>
        <w:t>It</w:t>
      </w:r>
      <w:r>
        <w:rPr>
          <w:spacing w:val="-3"/>
        </w:rPr>
        <w:t xml:space="preserve"> </w:t>
      </w:r>
      <w:r>
        <w:t>does</w:t>
      </w:r>
      <w:r>
        <w:rPr>
          <w:spacing w:val="-3"/>
        </w:rPr>
        <w:t xml:space="preserve"> </w:t>
      </w:r>
      <w:r>
        <w:t>this</w:t>
      </w:r>
      <w:r>
        <w:rPr>
          <w:spacing w:val="-3"/>
        </w:rPr>
        <w:t xml:space="preserve"> </w:t>
      </w:r>
      <w:r>
        <w:t>by</w:t>
      </w:r>
      <w:r>
        <w:rPr>
          <w:spacing w:val="-2"/>
        </w:rPr>
        <w:t xml:space="preserve"> </w:t>
      </w:r>
      <w:r>
        <w:t>modifying</w:t>
      </w:r>
      <w:r>
        <w:rPr>
          <w:spacing w:val="-2"/>
        </w:rPr>
        <w:t xml:space="preserve"> </w:t>
      </w:r>
      <w:r>
        <w:t>section</w:t>
      </w:r>
      <w:r>
        <w:rPr>
          <w:spacing w:val="-2"/>
        </w:rPr>
        <w:t xml:space="preserve"> </w:t>
      </w:r>
      <w:r>
        <w:t>941C</w:t>
      </w:r>
      <w:r>
        <w:rPr>
          <w:spacing w:val="-2"/>
        </w:rPr>
        <w:t xml:space="preserve"> </w:t>
      </w:r>
      <w:r>
        <w:t>of</w:t>
      </w:r>
      <w:r>
        <w:rPr>
          <w:spacing w:val="-2"/>
        </w:rPr>
        <w:t xml:space="preserve"> </w:t>
      </w:r>
      <w:r>
        <w:t>the Corporations Act.</w:t>
      </w:r>
    </w:p>
    <w:p w14:paraId="62C73216" w14:textId="77777777" w:rsidR="00483180" w:rsidRDefault="00B26E9C">
      <w:pPr>
        <w:pStyle w:val="BodyText"/>
        <w:ind w:right="33"/>
      </w:pPr>
      <w:r>
        <w:t>Regulation</w:t>
      </w:r>
      <w:r>
        <w:rPr>
          <w:spacing w:val="-3"/>
        </w:rPr>
        <w:t xml:space="preserve"> </w:t>
      </w:r>
      <w:r>
        <w:t>7.7.02A</w:t>
      </w:r>
      <w:r>
        <w:rPr>
          <w:spacing w:val="-4"/>
        </w:rPr>
        <w:t xml:space="preserve"> </w:t>
      </w:r>
      <w:r>
        <w:t>of</w:t>
      </w:r>
      <w:r>
        <w:rPr>
          <w:spacing w:val="-3"/>
        </w:rPr>
        <w:t xml:space="preserve"> </w:t>
      </w:r>
      <w:r>
        <w:t>the</w:t>
      </w:r>
      <w:r>
        <w:rPr>
          <w:spacing w:val="-3"/>
        </w:rPr>
        <w:t xml:space="preserve"> </w:t>
      </w:r>
      <w:r>
        <w:t>Corporations</w:t>
      </w:r>
      <w:r>
        <w:rPr>
          <w:spacing w:val="-4"/>
        </w:rPr>
        <w:t xml:space="preserve"> </w:t>
      </w:r>
      <w:r>
        <w:t>Regulations</w:t>
      </w:r>
      <w:r>
        <w:rPr>
          <w:spacing w:val="-4"/>
        </w:rPr>
        <w:t xml:space="preserve"> </w:t>
      </w:r>
      <w:r>
        <w:t>inserts</w:t>
      </w:r>
      <w:r>
        <w:rPr>
          <w:spacing w:val="-4"/>
        </w:rPr>
        <w:t xml:space="preserve"> </w:t>
      </w:r>
      <w:r>
        <w:t>a</w:t>
      </w:r>
      <w:r>
        <w:rPr>
          <w:spacing w:val="-3"/>
        </w:rPr>
        <w:t xml:space="preserve"> </w:t>
      </w:r>
      <w:r>
        <w:t>subsection</w:t>
      </w:r>
      <w:r>
        <w:rPr>
          <w:spacing w:val="-3"/>
        </w:rPr>
        <w:t xml:space="preserve"> </w:t>
      </w:r>
      <w:r>
        <w:t>(1A),</w:t>
      </w:r>
      <w:r>
        <w:rPr>
          <w:spacing w:val="-4"/>
        </w:rPr>
        <w:t xml:space="preserve"> </w:t>
      </w:r>
      <w:r>
        <w:t>which</w:t>
      </w:r>
      <w:r>
        <w:rPr>
          <w:spacing w:val="-3"/>
        </w:rPr>
        <w:t xml:space="preserve"> </w:t>
      </w:r>
      <w:r>
        <w:t>refers to ‘paragraphs (7</w:t>
      </w:r>
      <w:proofErr w:type="gramStart"/>
      <w:r>
        <w:t>A)(</w:t>
      </w:r>
      <w:proofErr w:type="gramEnd"/>
      <w:r>
        <w:t>b) and (c)’. This reference is intended to refer to paragraphs (7</w:t>
      </w:r>
      <w:proofErr w:type="gramStart"/>
      <w:r>
        <w:t>AA)(</w:t>
      </w:r>
      <w:proofErr w:type="gramEnd"/>
      <w:r>
        <w:t>b) and (c), which is a subsection inserted by subsection 7.702A(2) of the Corporations Regulations. This item corrected that. The item ensured that the law operates as intended, that a providing entity does not have to provide a Financial Services Guide if the client has received documents referred to in (7</w:t>
      </w:r>
      <w:proofErr w:type="gramStart"/>
      <w:r>
        <w:t>AA)(</w:t>
      </w:r>
      <w:proofErr w:type="gramEnd"/>
      <w:r>
        <w:t>b) and (c).</w:t>
      </w:r>
    </w:p>
    <w:sectPr w:rsidR="00483180">
      <w:pgSz w:w="11910" w:h="16840"/>
      <w:pgMar w:top="1360" w:right="1417" w:bottom="1260" w:left="1559" w:header="730" w:footer="1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D9881" w14:textId="77777777" w:rsidR="001801F1" w:rsidRDefault="001801F1">
      <w:r>
        <w:separator/>
      </w:r>
    </w:p>
  </w:endnote>
  <w:endnote w:type="continuationSeparator" w:id="0">
    <w:p w14:paraId="1A148C56" w14:textId="77777777" w:rsidR="001801F1" w:rsidRDefault="0018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F720" w14:textId="77777777" w:rsidR="00483180" w:rsidRDefault="00B26E9C">
    <w:pPr>
      <w:pStyle w:val="BodyText"/>
      <w:spacing w:before="0" w:line="14" w:lineRule="auto"/>
      <w:rPr>
        <w:sz w:val="20"/>
      </w:rPr>
    </w:pPr>
    <w:r>
      <w:rPr>
        <w:noProof/>
        <w:sz w:val="20"/>
      </w:rPr>
      <mc:AlternateContent>
        <mc:Choice Requires="wps">
          <w:drawing>
            <wp:anchor distT="0" distB="0" distL="0" distR="0" simplePos="0" relativeHeight="487535616" behindDoc="1" locked="0" layoutInCell="1" allowOverlap="1" wp14:anchorId="31379B43" wp14:editId="3D4C253E">
              <wp:simplePos x="0" y="0"/>
              <wp:positionH relativeFrom="page">
                <wp:posOffset>3071647</wp:posOffset>
              </wp:positionH>
              <wp:positionV relativeFrom="page">
                <wp:posOffset>9878207</wp:posOffset>
              </wp:positionV>
              <wp:extent cx="141859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8590" cy="194310"/>
                      </a:xfrm>
                      <a:prstGeom prst="rect">
                        <a:avLst/>
                      </a:prstGeom>
                    </wps:spPr>
                    <wps:txbx>
                      <w:txbxContent>
                        <w:p w14:paraId="6F7481FE" w14:textId="77777777" w:rsidR="00483180" w:rsidRDefault="00B26E9C">
                          <w:pPr>
                            <w:spacing w:before="10"/>
                            <w:ind w:left="20"/>
                            <w:rPr>
                              <w:b/>
                              <w:sz w:val="24"/>
                            </w:rPr>
                          </w:pPr>
                          <w:r>
                            <w:rPr>
                              <w:b/>
                              <w:color w:val="FF0000"/>
                              <w:sz w:val="24"/>
                            </w:rPr>
                            <w:t xml:space="preserve">EXPOSURE </w:t>
                          </w:r>
                          <w:r>
                            <w:rPr>
                              <w:b/>
                              <w:color w:val="FF0000"/>
                              <w:spacing w:val="-2"/>
                              <w:sz w:val="24"/>
                            </w:rPr>
                            <w:t>DRAFT</w:t>
                          </w:r>
                        </w:p>
                      </w:txbxContent>
                    </wps:txbx>
                    <wps:bodyPr wrap="square" lIns="0" tIns="0" rIns="0" bIns="0" rtlCol="0">
                      <a:noAutofit/>
                    </wps:bodyPr>
                  </wps:wsp>
                </a:graphicData>
              </a:graphic>
            </wp:anchor>
          </w:drawing>
        </mc:Choice>
        <mc:Fallback>
          <w:pict>
            <v:shapetype w14:anchorId="31379B43" id="_x0000_t202" coordsize="21600,21600" o:spt="202" path="m,l,21600r21600,l21600,xe">
              <v:stroke joinstyle="miter"/>
              <v:path gradientshapeok="t" o:connecttype="rect"/>
            </v:shapetype>
            <v:shape id="Textbox 2" o:spid="_x0000_s1027" type="#_x0000_t202" style="position:absolute;margin-left:241.85pt;margin-top:777.8pt;width:111.7pt;height:15.3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6mAEAACIDAAAOAAAAZHJzL2Uyb0RvYy54bWysUsFuEzEQvSP1Hyzfm82WgtpVNhVQgZAq&#10;qNTyAY7XzlqsPWbGyW7+nrG7SVC5IS722DN+894br+4mP4i9QXIQWlkvllKYoKFzYdvKH8+fL2+k&#10;oKRCpwYIppUHQ/JuffFmNcbGXEEPQ2dQMEigZoyt7FOKTVWR7o1XtIBoAictoFeJj7itOlQjo/uh&#10;ulou31cjYBcRtCHi2/uXpFwXfGuNTt+tJZPE0ErmlsqKZd3ktVqvVLNFFXunZxrqH1h45QI3PUHd&#10;q6TEDt1fUN5pBAKbFhp8BdY6bYoGVlMvX6l56lU0RQubQ/FkE/0/WP1t/xQfUaTpI0w8wCKC4gPo&#10;n8TeVGOkZq7JnlJDXJ2FThZ93lmC4Ifs7eHkp5mS0Bntur55d8spzbn69vptXQyvzq8jUvpiwIsc&#10;tBJ5XoWB2j9Qyv1VcyyZybz0z0zStJmE6zJprsw3G+gOrGXkcbaSfu0UGimGr4H9yrM/BngMNscA&#10;0/AJyg/JkgJ82CWwrhA4484EeBCF1/xp8qT/PJeq89de/wYAAP//AwBQSwMEFAAGAAgAAAAhAFCV&#10;t33iAAAADQEAAA8AAABkcnMvZG93bnJldi54bWxMj8tOwzAQRfdI/IM1SOyo3UIehDhVhWBVCZGG&#10;BUsndpOo8TjEbpv+PdMVLGfu0Z0z+Xq2AzuZyfcOJSwXApjBxukeWwlf1ftDCswHhVoNDo2Ei/Gw&#10;Lm5vcpVpd8bSnHahZVSCPlMSuhDGjHPfdMYqv3CjQcr2brIq0Di1XE/qTOV24CshYm5Vj3ShU6N5&#10;7Uxz2B2thM03lm/9z0f9We7LvqqeBW7jg5T3d/PmBVgwc/iD4apP6lCQU+2OqD0bJDyljwmhFERR&#10;FAMjJBHJElh9XaXxCniR8/9fFL8AAAD//wMAUEsBAi0AFAAGAAgAAAAhALaDOJL+AAAA4QEAABMA&#10;AAAAAAAAAAAAAAAAAAAAAFtDb250ZW50X1R5cGVzXS54bWxQSwECLQAUAAYACAAAACEAOP0h/9YA&#10;AACUAQAACwAAAAAAAAAAAAAAAAAvAQAAX3JlbHMvLnJlbHNQSwECLQAUAAYACAAAACEAfyB7upgB&#10;AAAiAwAADgAAAAAAAAAAAAAAAAAuAgAAZHJzL2Uyb0RvYy54bWxQSwECLQAUAAYACAAAACEAUJW3&#10;feIAAAANAQAADwAAAAAAAAAAAAAAAADyAwAAZHJzL2Rvd25yZXYueG1sUEsFBgAAAAAEAAQA8wAA&#10;AAEFAAAAAA==&#10;" filled="f" stroked="f">
              <v:textbox inset="0,0,0,0">
                <w:txbxContent>
                  <w:p w14:paraId="6F7481FE" w14:textId="77777777" w:rsidR="00483180" w:rsidRDefault="00B26E9C">
                    <w:pPr>
                      <w:spacing w:before="10"/>
                      <w:ind w:left="20"/>
                      <w:rPr>
                        <w:b/>
                        <w:sz w:val="24"/>
                      </w:rPr>
                    </w:pPr>
                    <w:r>
                      <w:rPr>
                        <w:b/>
                        <w:color w:val="FF0000"/>
                        <w:sz w:val="24"/>
                      </w:rPr>
                      <w:t xml:space="preserve">EXPOSURE </w:t>
                    </w:r>
                    <w:r>
                      <w:rPr>
                        <w:b/>
                        <w:color w:val="FF0000"/>
                        <w:spacing w:val="-2"/>
                        <w:sz w:val="24"/>
                      </w:rPr>
                      <w:t>DRAFT</w:t>
                    </w:r>
                  </w:p>
                </w:txbxContent>
              </v:textbox>
              <w10:wrap anchorx="page" anchory="page"/>
            </v:shape>
          </w:pict>
        </mc:Fallback>
      </mc:AlternateContent>
    </w:r>
    <w:r>
      <w:rPr>
        <w:noProof/>
        <w:sz w:val="20"/>
      </w:rPr>
      <mc:AlternateContent>
        <mc:Choice Requires="wps">
          <w:drawing>
            <wp:anchor distT="0" distB="0" distL="0" distR="0" simplePos="0" relativeHeight="487536128" behindDoc="1" locked="0" layoutInCell="1" allowOverlap="1" wp14:anchorId="2D3D9570" wp14:editId="2E9AC254">
              <wp:simplePos x="0" y="0"/>
              <wp:positionH relativeFrom="page">
                <wp:posOffset>6177330</wp:posOffset>
              </wp:positionH>
              <wp:positionV relativeFrom="page">
                <wp:posOffset>10053455</wp:posOffset>
              </wp:positionV>
              <wp:extent cx="4064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94310"/>
                      </a:xfrm>
                      <a:prstGeom prst="rect">
                        <a:avLst/>
                      </a:prstGeom>
                    </wps:spPr>
                    <wps:txbx>
                      <w:txbxContent>
                        <w:p w14:paraId="540A66EE" w14:textId="77777777" w:rsidR="00483180" w:rsidRDefault="00B26E9C">
                          <w:pPr>
                            <w:pStyle w:val="BodyText"/>
                            <w:spacing w:before="10"/>
                            <w:ind w:left="60"/>
                          </w:pPr>
                          <w:r>
                            <w:fldChar w:fldCharType="begin"/>
                          </w:r>
                          <w:r>
                            <w:instrText xml:space="preserve"> PAGE </w:instrText>
                          </w:r>
                          <w:r>
                            <w:fldChar w:fldCharType="separate"/>
                          </w:r>
                          <w:r>
                            <w:t>1</w:t>
                          </w:r>
                          <w:r>
                            <w:fldChar w:fldCharType="end"/>
                          </w:r>
                          <w:r>
                            <w:t xml:space="preserve"> of </w:t>
                          </w:r>
                          <w:r>
                            <w:rPr>
                              <w:spacing w:val="-10"/>
                            </w:rPr>
                            <w:fldChar w:fldCharType="begin"/>
                          </w:r>
                          <w:r>
                            <w:rPr>
                              <w:spacing w:val="-10"/>
                            </w:rPr>
                            <w:instrText xml:space="preserve"> NUMPAGES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w14:anchorId="2D3D9570" id="Textbox 3" o:spid="_x0000_s1028" type="#_x0000_t202" style="position:absolute;margin-left:486.4pt;margin-top:791.6pt;width:32pt;height:15.3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sClwEAACEDAAAOAAAAZHJzL2Uyb0RvYy54bWysUs2O0zAQviPxDpbvNGmpVhA1XQErENIK&#10;kHZ5ANexG4vYY2bcJn17xt60RXBb7cWZeMafvx9vbic/iKNBchBauVzUUpigoXNh38qfj5/fvJOC&#10;kgqdGiCYVp4Mydvt61ebMTZmBT0MnUHBIIGaMbayTyk2VUW6N17RAqIJ3LSAXiX+xX3VoRoZ3Q/V&#10;qq5vqhGwiwjaEPHu3VNTbgu+tUan79aSSWJoJXNLZcWy7vJabTeq2aOKvdMzDfUMFl65wJdeoO5U&#10;UuKA7j8o7zQCgU0LDb4Ca502RQOrWdb/qHnoVTRFC5tD8WITvRys/nZ8iD9QpOkjTBxgEUHxHvQv&#10;Ym+qMVIzz2RPqSGezkIniz5/WYLgg+zt6eKnmZLQvLmub9Y1dzS3lu/Xb5fF7+p6OCKlLwa8yEUr&#10;keMqBNTxnlK+XjXnkZnL0/WZSJp2k3BdK1c5xLyzg+7EUkZOs5X0+6DQSDF8DWxXjv5c4LnYnQtM&#10;wycoDyQrCvDhkMC6QuCKOxPgHAqv+c3koP/+L1PXl739AwAA//8DAFBLAwQUAAYACAAAACEA5WOl&#10;IOIAAAAOAQAADwAAAGRycy9kb3ducmV2LnhtbEyPwU7DMBBE70j9B2srcaNOExHSEKeqEJyQEGk4&#10;cHRiN7Ear0PstuHv2Z7obXdnNPum2M52YGc9eeNQwHoVAdPYOmWwE/BVvz1kwHyQqOTgUAv41R62&#10;5eKukLlyF6z0eR86RiHocymgD2HMOfdtr630KzdqJO3gJisDrVPH1SQvFG4HHkdRyq00SB96OeqX&#10;XrfH/ckK2H1j9Wp+PprP6lCZut5E+J4ehbhfzrtnYEHP4d8MV3xCh5KYGndC5dkgYPMUE3og4TFL&#10;YmBXS5SkdGtoStdJBrws+G2N8g8AAP//AwBQSwECLQAUAAYACAAAACEAtoM4kv4AAADhAQAAEwAA&#10;AAAAAAAAAAAAAAAAAAAAW0NvbnRlbnRfVHlwZXNdLnhtbFBLAQItABQABgAIAAAAIQA4/SH/1gAA&#10;AJQBAAALAAAAAAAAAAAAAAAAAC8BAABfcmVscy8ucmVsc1BLAQItABQABgAIAAAAIQBobhsClwEA&#10;ACEDAAAOAAAAAAAAAAAAAAAAAC4CAABkcnMvZTJvRG9jLnhtbFBLAQItABQABgAIAAAAIQDlY6Ug&#10;4gAAAA4BAAAPAAAAAAAAAAAAAAAAAPEDAABkcnMvZG93bnJldi54bWxQSwUGAAAAAAQABADzAAAA&#10;AAUAAAAA&#10;" filled="f" stroked="f">
              <v:textbox inset="0,0,0,0">
                <w:txbxContent>
                  <w:p w14:paraId="540A66EE" w14:textId="77777777" w:rsidR="00483180" w:rsidRDefault="00B26E9C">
                    <w:pPr>
                      <w:pStyle w:val="BodyText"/>
                      <w:spacing w:before="10"/>
                      <w:ind w:left="60"/>
                    </w:pPr>
                    <w:r>
                      <w:fldChar w:fldCharType="begin"/>
                    </w:r>
                    <w:r>
                      <w:instrText xml:space="preserve"> PAGE </w:instrText>
                    </w:r>
                    <w:r>
                      <w:fldChar w:fldCharType="separate"/>
                    </w:r>
                    <w:r>
                      <w:t>1</w:t>
                    </w:r>
                    <w:r>
                      <w:fldChar w:fldCharType="end"/>
                    </w:r>
                    <w:r>
                      <w:t xml:space="preserve"> of </w:t>
                    </w:r>
                    <w:r>
                      <w:rPr>
                        <w:spacing w:val="-10"/>
                      </w:rPr>
                      <w:fldChar w:fldCharType="begin"/>
                    </w:r>
                    <w:r>
                      <w:rPr>
                        <w:spacing w:val="-10"/>
                      </w:rPr>
                      <w:instrText xml:space="preserve"> NUMPAGES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C5FBE" w14:textId="77777777" w:rsidR="001801F1" w:rsidRDefault="001801F1">
      <w:r>
        <w:separator/>
      </w:r>
    </w:p>
  </w:footnote>
  <w:footnote w:type="continuationSeparator" w:id="0">
    <w:p w14:paraId="7C644AEE" w14:textId="77777777" w:rsidR="001801F1" w:rsidRDefault="00180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FC02" w14:textId="77777777" w:rsidR="00483180" w:rsidRDefault="00B26E9C">
    <w:pPr>
      <w:pStyle w:val="BodyText"/>
      <w:spacing w:before="0" w:line="14" w:lineRule="auto"/>
      <w:rPr>
        <w:sz w:val="20"/>
      </w:rPr>
    </w:pPr>
    <w:r>
      <w:rPr>
        <w:noProof/>
        <w:sz w:val="20"/>
      </w:rPr>
      <mc:AlternateContent>
        <mc:Choice Requires="wps">
          <w:drawing>
            <wp:anchor distT="0" distB="0" distL="0" distR="0" simplePos="0" relativeHeight="487535104" behindDoc="1" locked="0" layoutInCell="1" allowOverlap="1" wp14:anchorId="61B16203" wp14:editId="6D09EF8B">
              <wp:simplePos x="0" y="0"/>
              <wp:positionH relativeFrom="page">
                <wp:posOffset>3071647</wp:posOffset>
              </wp:positionH>
              <wp:positionV relativeFrom="page">
                <wp:posOffset>450972</wp:posOffset>
              </wp:positionV>
              <wp:extent cx="141859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8590" cy="194310"/>
                      </a:xfrm>
                      <a:prstGeom prst="rect">
                        <a:avLst/>
                      </a:prstGeom>
                    </wps:spPr>
                    <wps:txbx>
                      <w:txbxContent>
                        <w:p w14:paraId="021DE5CA" w14:textId="77777777" w:rsidR="00483180" w:rsidRDefault="00B26E9C">
                          <w:pPr>
                            <w:spacing w:before="10"/>
                            <w:ind w:left="20"/>
                            <w:rPr>
                              <w:b/>
                              <w:sz w:val="24"/>
                            </w:rPr>
                          </w:pPr>
                          <w:r>
                            <w:rPr>
                              <w:b/>
                              <w:color w:val="FF0000"/>
                              <w:sz w:val="24"/>
                            </w:rPr>
                            <w:t xml:space="preserve">EXPOSURE </w:t>
                          </w:r>
                          <w:r>
                            <w:rPr>
                              <w:b/>
                              <w:color w:val="FF0000"/>
                              <w:spacing w:val="-2"/>
                              <w:sz w:val="24"/>
                            </w:rPr>
                            <w:t>DRAFT</w:t>
                          </w:r>
                        </w:p>
                      </w:txbxContent>
                    </wps:txbx>
                    <wps:bodyPr wrap="square" lIns="0" tIns="0" rIns="0" bIns="0" rtlCol="0">
                      <a:noAutofit/>
                    </wps:bodyPr>
                  </wps:wsp>
                </a:graphicData>
              </a:graphic>
            </wp:anchor>
          </w:drawing>
        </mc:Choice>
        <mc:Fallback>
          <w:pict>
            <v:shapetype w14:anchorId="61B16203" id="_x0000_t202" coordsize="21600,21600" o:spt="202" path="m,l,21600r21600,l21600,xe">
              <v:stroke joinstyle="miter"/>
              <v:path gradientshapeok="t" o:connecttype="rect"/>
            </v:shapetype>
            <v:shape id="Textbox 1" o:spid="_x0000_s1026" type="#_x0000_t202" style="position:absolute;margin-left:241.85pt;margin-top:35.5pt;width:111.7pt;height:15.3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jlPlAEAABsDAAAOAAAAZHJzL2Uyb0RvYy54bWysUsFu2zAMvQ/oPwi6N4q7bmiNOMW2YsOA&#10;YivQ7gMUWYqNWaJGKrHz96NUJxm627ALTZnU43uPWt1NfhB7i9RDaGS1WEphg4G2D9tG/nj+fHkj&#10;BSUdWj1AsI08WJJ364s3qzHW9go6GFqLgkEC1WNsZJdSrJUi01mvaQHRBi46QK8TH3GrWtQjo/tB&#10;XS2X79UI2EYEY4n47/1LUa4LvnPWpO/OkU1iaCRzSyViiZsc1Xql6y3q2PVmpqH/gYXXfeChJ6h7&#10;nbTYYf8XlO8NAoFLCwNegXO9sUUDq6mWr9Q8dTraooXNoXiyif4frPm2f4qPKNL0ESZeYBFB8QHM&#10;T2Jv1Bipnnuyp1QTd2ehk0OfvyxB8EX29nDy005JmIx2Xd28u+WS4Vp1e/22Koar8+2IlL5Y8CIn&#10;jUTeV2Gg9w+U8nxdH1tmMi/zM5M0bSZuyekG2gOLGHmPjaRfO41WiuFrYKPy0o8JHpPNMcE0fILy&#10;NLKWAB92CVxfJp9x58m8gUJofi15xX+eS9f5Ta9/AwAA//8DAFBLAwQUAAYACAAAACEAoVPfRd8A&#10;AAAKAQAADwAAAGRycy9kb3ducmV2LnhtbEyPwU7DMBBE70j8g7VI3KgdQEkJcaoKwQkJkYYDRyfZ&#10;JlbjdYjdNvw9ywmOq32aeVNsFjeKE87BetKQrBQIpNZ3lnoNH/XLzRpEiIY6M3pCDd8YYFNeXhQm&#10;7/yZKjztYi84hEJuNAwxTrmUoR3QmbDyExL/9n52JvI597KbzZnD3ShvlUqlM5a4YTATPg3YHnZH&#10;p2H7SdWz/Xpr3qt9Zev6QdFretD6+mrZPoKIuMQ/GH71WR1Kdmr8kbogRg3367uMUQ1ZwpsYyFSW&#10;gGiYVEkKsizk/wnlDwAAAP//AwBQSwECLQAUAAYACAAAACEAtoM4kv4AAADhAQAAEwAAAAAAAAAA&#10;AAAAAAAAAAAAW0NvbnRlbnRfVHlwZXNdLnhtbFBLAQItABQABgAIAAAAIQA4/SH/1gAAAJQBAAAL&#10;AAAAAAAAAAAAAAAAAC8BAABfcmVscy8ucmVsc1BLAQItABQABgAIAAAAIQA1sjlPlAEAABsDAAAO&#10;AAAAAAAAAAAAAAAAAC4CAABkcnMvZTJvRG9jLnhtbFBLAQItABQABgAIAAAAIQChU99F3wAAAAoB&#10;AAAPAAAAAAAAAAAAAAAAAO4DAABkcnMvZG93bnJldi54bWxQSwUGAAAAAAQABADzAAAA+gQAAAAA&#10;" filled="f" stroked="f">
              <v:textbox inset="0,0,0,0">
                <w:txbxContent>
                  <w:p w14:paraId="021DE5CA" w14:textId="77777777" w:rsidR="00483180" w:rsidRDefault="00B26E9C">
                    <w:pPr>
                      <w:spacing w:before="10"/>
                      <w:ind w:left="20"/>
                      <w:rPr>
                        <w:b/>
                        <w:sz w:val="24"/>
                      </w:rPr>
                    </w:pPr>
                    <w:r>
                      <w:rPr>
                        <w:b/>
                        <w:color w:val="FF0000"/>
                        <w:sz w:val="24"/>
                      </w:rPr>
                      <w:t xml:space="preserve">EXPOSURE </w:t>
                    </w:r>
                    <w:r>
                      <w:rPr>
                        <w:b/>
                        <w:color w:val="FF0000"/>
                        <w:spacing w:val="-2"/>
                        <w:sz w:val="24"/>
                      </w:rPr>
                      <w:t>DRAFT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83180"/>
    <w:rsid w:val="001801F1"/>
    <w:rsid w:val="00483180"/>
    <w:rsid w:val="00502F75"/>
    <w:rsid w:val="006B6657"/>
    <w:rsid w:val="00A20532"/>
    <w:rsid w:val="00AA01DF"/>
    <w:rsid w:val="00B26E9C"/>
    <w:rsid w:val="00B64463"/>
    <w:rsid w:val="00D33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C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20"/>
      <w:outlineLvl w:val="0"/>
    </w:pPr>
    <w:rPr>
      <w:b/>
      <w:bCs/>
      <w:sz w:val="24"/>
      <w:szCs w:val="24"/>
      <w:u w:val="single" w:color="000000"/>
    </w:rPr>
  </w:style>
  <w:style w:type="paragraph" w:styleId="Heading2">
    <w:name w:val="heading 2"/>
    <w:basedOn w:val="Normal"/>
    <w:uiPriority w:val="9"/>
    <w:unhideWhenUsed/>
    <w:qFormat/>
    <w:pPr>
      <w:spacing w:before="240"/>
      <w:ind w:right="21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33710"/>
    <w:pPr>
      <w:tabs>
        <w:tab w:val="center" w:pos="4513"/>
        <w:tab w:val="right" w:pos="9026"/>
      </w:tabs>
    </w:pPr>
  </w:style>
  <w:style w:type="character" w:customStyle="1" w:styleId="HeaderChar">
    <w:name w:val="Header Char"/>
    <w:basedOn w:val="DefaultParagraphFont"/>
    <w:link w:val="Header"/>
    <w:uiPriority w:val="99"/>
    <w:rsid w:val="00D33710"/>
    <w:rPr>
      <w:rFonts w:ascii="Times New Roman" w:eastAsia="Times New Roman" w:hAnsi="Times New Roman" w:cs="Times New Roman"/>
    </w:rPr>
  </w:style>
  <w:style w:type="paragraph" w:styleId="Footer">
    <w:name w:val="footer"/>
    <w:basedOn w:val="Normal"/>
    <w:link w:val="FooterChar"/>
    <w:uiPriority w:val="99"/>
    <w:unhideWhenUsed/>
    <w:rsid w:val="00D33710"/>
    <w:pPr>
      <w:tabs>
        <w:tab w:val="center" w:pos="4513"/>
        <w:tab w:val="right" w:pos="9026"/>
      </w:tabs>
    </w:pPr>
  </w:style>
  <w:style w:type="character" w:customStyle="1" w:styleId="FooterChar">
    <w:name w:val="Footer Char"/>
    <w:basedOn w:val="DefaultParagraphFont"/>
    <w:link w:val="Footer"/>
    <w:uiPriority w:val="99"/>
    <w:rsid w:val="00D3371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1516</Words>
  <Characters>8627</Characters>
  <Application>Microsoft Office Word</Application>
  <DocSecurity>0</DocSecurity>
  <Lines>151</Lines>
  <Paragraphs>57</Paragraphs>
  <ScaleCrop>false</ScaleCrop>
  <HeadingPairs>
    <vt:vector size="2" baseType="variant">
      <vt:variant>
        <vt:lpstr>Title</vt:lpstr>
      </vt:variant>
      <vt:variant>
        <vt:i4>1</vt:i4>
      </vt:variant>
    </vt:vector>
  </HeadingPairs>
  <TitlesOfParts>
    <vt:vector size="1" baseType="lpstr">
      <vt:lpstr>Explanatory statement: Treasury Laws Amendment Instrument 2025: Minor and technical amendments (Autumn 2026)</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Treasury Laws Amendment Instrument 2025: Minor and technical amendments (Autumn 2026)</dc:title>
  <dc:creator>Treasury</dc:creator>
  <cp:lastModifiedBy/>
  <cp:revision>1</cp:revision>
  <dcterms:created xsi:type="dcterms:W3CDTF">2025-12-04T01:19:00Z</dcterms:created>
  <dcterms:modified xsi:type="dcterms:W3CDTF">2025-12-04T01:20:00Z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2025-12-04T01:20:05Z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a1bd060a-756a-4e2d-b0d2-a240b3135ab3</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