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6409104"/>
        <w:docPartObj>
          <w:docPartGallery w:val="Cover Pages"/>
          <w:docPartUnique/>
        </w:docPartObj>
      </w:sdtPr>
      <w:sdtEndPr/>
      <w:sdtContent>
        <w:p w14:paraId="0A8A69A3" w14:textId="3A835977" w:rsidR="00A652B8" w:rsidRPr="006D0240" w:rsidRDefault="00A652B8" w:rsidP="008E6292">
          <w:r>
            <w:rPr>
              <w:noProof/>
              <w:lang w:eastAsia="zh-CN"/>
            </w:rPr>
            <w:drawing>
              <wp:anchor distT="0" distB="0" distL="114300" distR="114300" simplePos="0" relativeHeight="251658243" behindDoc="1" locked="0" layoutInCell="1" allowOverlap="1" wp14:anchorId="7B64A337" wp14:editId="69DF3755">
                <wp:simplePos x="0" y="0"/>
                <wp:positionH relativeFrom="page">
                  <wp:align>center</wp:align>
                </wp:positionH>
                <wp:positionV relativeFrom="page">
                  <wp:align>center</wp:align>
                </wp:positionV>
                <wp:extent cx="7558767" cy="10691998"/>
                <wp:effectExtent l="0" t="0" r="444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7B034995" w14:textId="77777777" w:rsidR="00A652B8" w:rsidRPr="006D0240" w:rsidRDefault="00A652B8" w:rsidP="001D4EAA">
          <w:pPr>
            <w:pStyle w:val="Header"/>
            <w:spacing w:after="1320"/>
            <w:jc w:val="left"/>
          </w:pPr>
        </w:p>
        <w:p w14:paraId="482AE23F" w14:textId="534616B6" w:rsidR="00A652B8" w:rsidRPr="0007425E" w:rsidRDefault="00F46D05" w:rsidP="001D4EAA">
          <w:pPr>
            <w:pStyle w:val="Title"/>
            <w:rPr>
              <w:color w:val="auto"/>
            </w:rPr>
          </w:pPr>
          <w:r w:rsidRPr="0007425E">
            <w:rPr>
              <w:color w:val="auto"/>
            </w:rPr>
            <w:t>Sustainable Investment Product Labelling regime</w:t>
          </w:r>
        </w:p>
        <w:p w14:paraId="30367450" w14:textId="77777777" w:rsidR="00A652B8" w:rsidRPr="001D4EAA" w:rsidRDefault="00A652B8" w:rsidP="00082FC2">
          <w:pPr>
            <w:pStyle w:val="Subtitle"/>
            <w:spacing w:after="240"/>
          </w:pPr>
          <w:r>
            <w:t>Consultation paper</w:t>
          </w:r>
        </w:p>
        <w:p w14:paraId="3AE2FE2C" w14:textId="65533B25" w:rsidR="00A652B8" w:rsidRPr="0007425E" w:rsidRDefault="00EB038C" w:rsidP="00F46D05">
          <w:pPr>
            <w:pStyle w:val="ReportDate"/>
            <w:rPr>
              <w:rFonts w:ascii="Rockwell" w:hAnsi="Rockwell"/>
              <w:color w:val="auto"/>
              <w:sz w:val="24"/>
            </w:rPr>
          </w:pPr>
          <w:r>
            <w:rPr>
              <w:rStyle w:val="ReportDateChar"/>
              <w:color w:val="auto"/>
            </w:rPr>
            <w:t xml:space="preserve">February </w:t>
          </w:r>
          <w:r w:rsidR="000D16C3">
            <w:rPr>
              <w:rStyle w:val="ReportDateChar"/>
              <w:color w:val="auto"/>
            </w:rPr>
            <w:t>2026</w:t>
          </w:r>
        </w:p>
        <w:p w14:paraId="20781E8A" w14:textId="77777777" w:rsidR="00A652B8" w:rsidRDefault="00A652B8" w:rsidP="00775702">
          <w:pPr>
            <w:spacing w:after="1640"/>
          </w:pPr>
        </w:p>
        <w:p w14:paraId="3B3856BF" w14:textId="77777777" w:rsidR="00A652B8" w:rsidRDefault="00A652B8" w:rsidP="00775702">
          <w:pPr>
            <w:spacing w:after="1640"/>
          </w:pPr>
        </w:p>
        <w:p w14:paraId="68186292" w14:textId="121B45C4" w:rsidR="000E0B74" w:rsidRDefault="00A652B8" w:rsidP="004C0E3A">
          <w:pPr>
            <w:spacing w:before="0" w:after="160" w:line="259" w:lineRule="auto"/>
            <w:sectPr w:rsidR="000E0B74" w:rsidSect="00555D14">
              <w:pgSz w:w="11906" w:h="16838" w:code="9"/>
              <w:pgMar w:top="1843" w:right="1418" w:bottom="1418" w:left="1418" w:header="709" w:footer="709" w:gutter="0"/>
              <w:pgNumType w:fmt="lowerRoman" w:start="0"/>
              <w:cols w:space="720"/>
              <w:titlePg/>
              <w:docGrid w:linePitch="299"/>
            </w:sectPr>
          </w:pPr>
          <w:r>
            <w:br w:type="page"/>
          </w:r>
        </w:p>
      </w:sdtContent>
    </w:sdt>
    <w:p w14:paraId="56A92A3E" w14:textId="777F3F7F" w:rsidR="000E0B74" w:rsidRDefault="000E0B74" w:rsidP="000E0B74">
      <w:pPr>
        <w:spacing w:before="240"/>
      </w:pPr>
      <w:bookmarkStart w:id="0" w:name="_Treasury_ribbon"/>
      <w:bookmarkStart w:id="1" w:name="_Accessibility"/>
      <w:bookmarkEnd w:id="0"/>
      <w:bookmarkEnd w:id="1"/>
      <w:r w:rsidRPr="00661BF0">
        <w:lastRenderedPageBreak/>
        <w:t xml:space="preserve">© Commonwealth of Australia </w:t>
      </w:r>
      <w:r w:rsidR="00F46D05">
        <w:t>2025</w:t>
      </w:r>
    </w:p>
    <w:p w14:paraId="32C665FD" w14:textId="6A56CF38" w:rsidR="000E0B74" w:rsidRPr="00D65E0B" w:rsidRDefault="00D65E0B" w:rsidP="000E0B74">
      <w:pPr>
        <w:tabs>
          <w:tab w:val="left" w:pos="1650"/>
        </w:tabs>
        <w:spacing w:before="240"/>
        <w:rPr>
          <w:rFonts w:cstheme="minorBidi"/>
          <w:szCs w:val="22"/>
        </w:rPr>
      </w:pPr>
      <w:r w:rsidRPr="00D65E0B">
        <w:rPr>
          <w:szCs w:val="22"/>
        </w:rPr>
        <w:t>This publication is available for your use under a</w:t>
      </w:r>
      <w:r w:rsidRPr="00D65E0B">
        <w:rPr>
          <w:rFonts w:cstheme="minorHAnsi"/>
          <w:szCs w:val="22"/>
        </w:rPr>
        <w:t xml:space="preserve"> </w:t>
      </w:r>
      <w:hyperlink r:id="rId8" w:history="1">
        <w:r w:rsidRPr="00D65E0B">
          <w:rPr>
            <w:rStyle w:val="Hyperlink"/>
            <w:szCs w:val="22"/>
          </w:rPr>
          <w:t>Creative Commons Attribution 4.0 International</w:t>
        </w:r>
      </w:hyperlink>
      <w:r w:rsidRPr="00D65E0B">
        <w:rPr>
          <w:rFonts w:cstheme="minorHAnsi"/>
          <w:szCs w:val="22"/>
        </w:rPr>
        <w:t xml:space="preserve"> </w:t>
      </w:r>
      <w:r w:rsidRPr="00D65E0B">
        <w:rPr>
          <w:szCs w:val="22"/>
        </w:rPr>
        <w:t>licence</w:t>
      </w:r>
      <w:r w:rsidR="000E0B74" w:rsidRPr="00D65E0B">
        <w:rPr>
          <w:szCs w:val="22"/>
        </w:rPr>
        <w:t xml:space="preserve">, with the exception of the Commonwealth Coat of Arms, the Treasury logo, photographs, images, </w:t>
      </w:r>
      <w:r w:rsidR="00283EEA" w:rsidRPr="004F5ACF">
        <w:t xml:space="preserve">third party materials, materials protected by a trademark, </w:t>
      </w:r>
      <w:r w:rsidR="000E0B74" w:rsidRPr="00D65E0B">
        <w:rPr>
          <w:szCs w:val="22"/>
        </w:rPr>
        <w:t xml:space="preserve">signatures and where otherwise stated. </w:t>
      </w:r>
      <w:r w:rsidRPr="00D65E0B">
        <w:rPr>
          <w:szCs w:val="22"/>
        </w:rPr>
        <w:t>The full licence terms are available from</w:t>
      </w:r>
      <w:r w:rsidRPr="00D65E0B">
        <w:rPr>
          <w:rFonts w:cstheme="minorHAnsi"/>
          <w:szCs w:val="22"/>
        </w:rPr>
        <w:t xml:space="preserve"> </w:t>
      </w:r>
      <w:hyperlink r:id="rId9" w:history="1">
        <w:r w:rsidR="00283EEA">
          <w:rPr>
            <w:rStyle w:val="Hyperlink"/>
            <w:rFonts w:cstheme="minorHAnsi"/>
            <w:szCs w:val="22"/>
          </w:rPr>
          <w:t>creativecommons.org/licenses/by/4.0/</w:t>
        </w:r>
        <w:proofErr w:type="spellStart"/>
        <w:r w:rsidR="00283EEA">
          <w:rPr>
            <w:rStyle w:val="Hyperlink"/>
            <w:rFonts w:cstheme="minorHAnsi"/>
            <w:szCs w:val="22"/>
          </w:rPr>
          <w:t>legalcode</w:t>
        </w:r>
        <w:proofErr w:type="spellEnd"/>
      </w:hyperlink>
      <w:r w:rsidRPr="00D65E0B">
        <w:rPr>
          <w:rFonts w:cstheme="minorHAnsi"/>
          <w:szCs w:val="22"/>
        </w:rPr>
        <w:t>.</w:t>
      </w:r>
    </w:p>
    <w:p w14:paraId="0043701C" w14:textId="77777777" w:rsidR="000E0B74" w:rsidRDefault="000E0B74" w:rsidP="000E0B74">
      <w:pPr>
        <w:pStyle w:val="ChartGraphic"/>
        <w:jc w:val="left"/>
      </w:pPr>
      <w:r w:rsidRPr="00E56DFB">
        <w:rPr>
          <w:noProof/>
          <w:lang w:eastAsia="zh-CN"/>
        </w:rPr>
        <w:drawing>
          <wp:inline distT="0" distB="0" distL="0" distR="0" wp14:anchorId="7F7018CF" wp14:editId="0A74C2A6">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6308371" w14:textId="09498560" w:rsidR="000E0B74" w:rsidRPr="006627B4" w:rsidRDefault="000E0B74" w:rsidP="000E0B74">
      <w:pPr>
        <w:tabs>
          <w:tab w:val="left" w:pos="1650"/>
        </w:tabs>
        <w:spacing w:before="240"/>
      </w:pPr>
      <w:r w:rsidRPr="006627B4">
        <w:t xml:space="preserve">Use of Treasury material </w:t>
      </w:r>
      <w:r w:rsidR="00D65E0B" w:rsidRPr="006627B4">
        <w:t>under a</w:t>
      </w:r>
      <w:r w:rsidR="00D65E0B" w:rsidRPr="00476F09">
        <w:rPr>
          <w:rFonts w:cstheme="minorHAnsi"/>
          <w:sz w:val="24"/>
          <w:szCs w:val="24"/>
        </w:rPr>
        <w:t xml:space="preserve"> </w:t>
      </w:r>
      <w:hyperlink r:id="rId11" w:history="1">
        <w:r w:rsidR="00D65E0B" w:rsidRPr="00AC102B">
          <w:rPr>
            <w:rStyle w:val="Hyperlink"/>
          </w:rPr>
          <w:t>Creative Commons Attribution 4.0 International</w:t>
        </w:r>
      </w:hyperlink>
      <w:r w:rsidR="00D65E0B" w:rsidRPr="00AC102B">
        <w:rPr>
          <w:rFonts w:ascii="Calibri" w:hAnsi="Calibri"/>
          <w:color w:val="000000"/>
        </w:rPr>
        <w:t xml:space="preserve"> </w:t>
      </w:r>
      <w:r w:rsidR="00D65E0B" w:rsidRPr="006627B4">
        <w:t xml:space="preserve">licence </w:t>
      </w:r>
      <w:r w:rsidRPr="006627B4">
        <w:t>requires you to attribute the work (but not in any way that suggests that the Treasury endorse</w:t>
      </w:r>
      <w:r>
        <w:t>s you or your use of the work).</w:t>
      </w:r>
    </w:p>
    <w:p w14:paraId="7E2F5267" w14:textId="77777777" w:rsidR="000E0B74" w:rsidRPr="00283EEA" w:rsidRDefault="000E0B74" w:rsidP="0031276E">
      <w:pPr>
        <w:spacing w:before="240"/>
        <w:rPr>
          <w:rStyle w:val="Strong"/>
        </w:rPr>
      </w:pPr>
      <w:r w:rsidRPr="00283EEA">
        <w:rPr>
          <w:rStyle w:val="Strong"/>
        </w:rPr>
        <w:t>Treasury material used ‘as supplied’.</w:t>
      </w:r>
    </w:p>
    <w:p w14:paraId="78792529" w14:textId="728BC32B"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283EEA">
        <w:rPr>
          <w:rFonts w:cs="Calibri Light"/>
        </w:rPr>
        <w:t>–</w:t>
      </w:r>
      <w:r>
        <w:t xml:space="preserve"> then Treasury prefers t</w:t>
      </w:r>
      <w:r w:rsidRPr="00476F09">
        <w:t xml:space="preserve">he following attribution: </w:t>
      </w:r>
    </w:p>
    <w:p w14:paraId="4491B95E" w14:textId="77777777" w:rsidR="00283EEA" w:rsidRPr="00A13A11" w:rsidRDefault="00283EEA" w:rsidP="00283EEA">
      <w:pPr>
        <w:ind w:firstLine="720"/>
      </w:pPr>
      <w:r w:rsidRPr="00E17231">
        <w:rPr>
          <w:iCs/>
        </w:rPr>
        <w:t>Source:</w:t>
      </w:r>
      <w:r w:rsidRPr="002F1BC2">
        <w:rPr>
          <w:i/>
        </w:rPr>
        <w:t xml:space="preserve"> </w:t>
      </w:r>
      <w:r w:rsidRPr="00AC2B70">
        <w:rPr>
          <w:rStyle w:val="Emphasis"/>
        </w:rPr>
        <w:t>The Commonwealth of Australia.</w:t>
      </w:r>
    </w:p>
    <w:p w14:paraId="6C1D0160" w14:textId="77777777" w:rsidR="000E0B74" w:rsidRPr="00283EEA" w:rsidRDefault="000E0B74" w:rsidP="000E0B74">
      <w:pPr>
        <w:spacing w:before="240"/>
        <w:rPr>
          <w:rStyle w:val="Strong"/>
        </w:rPr>
      </w:pPr>
      <w:r w:rsidRPr="00283EEA">
        <w:rPr>
          <w:rStyle w:val="Strong"/>
        </w:rPr>
        <w:t>Derivative material</w:t>
      </w:r>
    </w:p>
    <w:p w14:paraId="2FCAC001"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0FAE5B7B" w14:textId="77777777" w:rsidR="00283EEA" w:rsidRPr="00AC2B70" w:rsidRDefault="00283EEA" w:rsidP="00283EEA">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507F766D" w14:textId="77777777" w:rsidR="000E0B74" w:rsidRPr="00283EEA" w:rsidRDefault="000E0B74" w:rsidP="000E0B74">
      <w:pPr>
        <w:spacing w:before="240"/>
        <w:rPr>
          <w:rStyle w:val="Strong"/>
        </w:rPr>
      </w:pPr>
      <w:r w:rsidRPr="00283EEA">
        <w:rPr>
          <w:rStyle w:val="Strong"/>
        </w:rPr>
        <w:t>Use of the Coat of Arms</w:t>
      </w:r>
    </w:p>
    <w:p w14:paraId="44EF1F92" w14:textId="0A2E080C"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2" w:history="1">
        <w:r w:rsidR="00283EEA">
          <w:rPr>
            <w:rStyle w:val="Hyperlink"/>
          </w:rPr>
          <w:t>www.pmc.gov.au/government/commonwealth-coat-arms</w:t>
        </w:r>
      </w:hyperlink>
      <w:r w:rsidRPr="004A7BC2">
        <w:t>).</w:t>
      </w:r>
    </w:p>
    <w:p w14:paraId="249AF411" w14:textId="77777777" w:rsidR="000E0B74" w:rsidRPr="00283EEA" w:rsidRDefault="000E0B74" w:rsidP="000E0B74">
      <w:pPr>
        <w:spacing w:before="240"/>
        <w:rPr>
          <w:rStyle w:val="Strong"/>
        </w:rPr>
      </w:pPr>
      <w:r w:rsidRPr="00283EEA">
        <w:rPr>
          <w:rStyle w:val="Strong"/>
        </w:rPr>
        <w:t>Other uses</w:t>
      </w:r>
    </w:p>
    <w:p w14:paraId="6791E35A" w14:textId="77777777" w:rsidR="000E0B74" w:rsidRPr="006627B4" w:rsidRDefault="000E0B74" w:rsidP="000E0B74">
      <w:r>
        <w:t>E</w:t>
      </w:r>
      <w:r w:rsidRPr="006627B4">
        <w:t>nquiries regarding this licence and any other use of this document are welcome at:</w:t>
      </w:r>
    </w:p>
    <w:p w14:paraId="62CBCFDB" w14:textId="0D894039"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sidR="004A077D" w:rsidRPr="000951A5">
          <w:rPr>
            <w:rStyle w:val="Hyperlink"/>
          </w:rPr>
          <w:t>media@treasury.gov.au</w:t>
        </w:r>
      </w:hyperlink>
      <w:r w:rsidR="004A077D">
        <w:t xml:space="preserve"> </w:t>
      </w:r>
    </w:p>
    <w:p w14:paraId="0C2069A4" w14:textId="095C0EBE" w:rsidR="00746881" w:rsidRPr="00283EEA" w:rsidRDefault="00746881" w:rsidP="00746881">
      <w:pPr>
        <w:rPr>
          <w:rStyle w:val="Emphasis"/>
        </w:rPr>
      </w:pPr>
      <w:r w:rsidRPr="00283EEA">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sidRPr="00283EEA">
        <w:rPr>
          <w:rStyle w:val="Emphasis"/>
        </w:rPr>
        <w:t>.</w:t>
      </w:r>
    </w:p>
    <w:p w14:paraId="65718CA4" w14:textId="77777777" w:rsidR="00746881" w:rsidRPr="00746881" w:rsidRDefault="00746881" w:rsidP="00746881"/>
    <w:p w14:paraId="3FF1EE6F" w14:textId="77777777" w:rsidR="000E0B74" w:rsidRDefault="000E0B74" w:rsidP="000E0B74">
      <w:pPr>
        <w:pStyle w:val="SingleParagraph"/>
        <w:sectPr w:rsidR="000E0B74" w:rsidSect="008043EA">
          <w:headerReference w:type="even" r:id="rId14"/>
          <w:headerReference w:type="default" r:id="rId15"/>
          <w:footerReference w:type="even" r:id="rId16"/>
          <w:pgSz w:w="11906" w:h="16838" w:code="9"/>
          <w:pgMar w:top="1843" w:right="1418" w:bottom="1418" w:left="1418" w:header="709" w:footer="709" w:gutter="0"/>
          <w:pgNumType w:fmt="lowerRoman"/>
          <w:cols w:space="708"/>
          <w:titlePg/>
          <w:docGrid w:linePitch="360"/>
        </w:sectPr>
      </w:pPr>
    </w:p>
    <w:p w14:paraId="3F54E50D" w14:textId="77777777" w:rsidR="000E0B74" w:rsidRPr="00354FBB" w:rsidRDefault="000E0B74" w:rsidP="00354FBB">
      <w:pPr>
        <w:pStyle w:val="Heading1"/>
      </w:pPr>
      <w:bookmarkStart w:id="2" w:name="_Toc221634097"/>
      <w:r w:rsidRPr="00354FBB">
        <w:lastRenderedPageBreak/>
        <w:t>Contents</w:t>
      </w:r>
      <w:bookmarkEnd w:id="2"/>
    </w:p>
    <w:p w14:paraId="4FE823C5" w14:textId="424FBC78" w:rsidR="00060734" w:rsidRDefault="00257AEE">
      <w:pPr>
        <w:pStyle w:val="TOC1"/>
        <w:rPr>
          <w:rFonts w:asciiTheme="minorHAnsi" w:eastAsiaTheme="minorEastAsia" w:hAnsiTheme="minorHAnsi" w:cstheme="minorBidi"/>
          <w:b w:val="0"/>
          <w:color w:val="auto"/>
          <w:kern w:val="2"/>
          <w:sz w:val="24"/>
          <w:szCs w:val="24"/>
          <w14:ligatures w14:val="standardContextual"/>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221634097" w:history="1">
        <w:r w:rsidR="00060734" w:rsidRPr="005F604A">
          <w:rPr>
            <w:rStyle w:val="Hyperlink"/>
          </w:rPr>
          <w:t>Contents</w:t>
        </w:r>
        <w:r w:rsidR="00060734">
          <w:rPr>
            <w:webHidden/>
          </w:rPr>
          <w:tab/>
        </w:r>
        <w:r w:rsidR="00060734">
          <w:rPr>
            <w:webHidden/>
          </w:rPr>
          <w:fldChar w:fldCharType="begin"/>
        </w:r>
        <w:r w:rsidR="00060734">
          <w:rPr>
            <w:webHidden/>
          </w:rPr>
          <w:instrText xml:space="preserve"> PAGEREF _Toc221634097 \h </w:instrText>
        </w:r>
        <w:r w:rsidR="00060734">
          <w:rPr>
            <w:webHidden/>
          </w:rPr>
        </w:r>
        <w:r w:rsidR="00060734">
          <w:rPr>
            <w:webHidden/>
          </w:rPr>
          <w:fldChar w:fldCharType="separate"/>
        </w:r>
        <w:r w:rsidR="00060734">
          <w:rPr>
            <w:webHidden/>
          </w:rPr>
          <w:t>ii</w:t>
        </w:r>
        <w:r w:rsidR="00060734">
          <w:rPr>
            <w:webHidden/>
          </w:rPr>
          <w:fldChar w:fldCharType="end"/>
        </w:r>
      </w:hyperlink>
    </w:p>
    <w:p w14:paraId="17B120E6" w14:textId="38617302" w:rsidR="00060734" w:rsidRDefault="00060734">
      <w:pPr>
        <w:pStyle w:val="TOC1"/>
        <w:rPr>
          <w:rFonts w:asciiTheme="minorHAnsi" w:eastAsiaTheme="minorEastAsia" w:hAnsiTheme="minorHAnsi" w:cstheme="minorBidi"/>
          <w:b w:val="0"/>
          <w:color w:val="auto"/>
          <w:kern w:val="2"/>
          <w:sz w:val="24"/>
          <w:szCs w:val="24"/>
          <w14:ligatures w14:val="standardContextual"/>
        </w:rPr>
      </w:pPr>
      <w:hyperlink w:anchor="_Toc221634098" w:history="1">
        <w:r w:rsidRPr="005F604A">
          <w:rPr>
            <w:rStyle w:val="Hyperlink"/>
          </w:rPr>
          <w:t>Consultation Process</w:t>
        </w:r>
        <w:r>
          <w:rPr>
            <w:webHidden/>
          </w:rPr>
          <w:tab/>
        </w:r>
        <w:r>
          <w:rPr>
            <w:webHidden/>
          </w:rPr>
          <w:fldChar w:fldCharType="begin"/>
        </w:r>
        <w:r>
          <w:rPr>
            <w:webHidden/>
          </w:rPr>
          <w:instrText xml:space="preserve"> PAGEREF _Toc221634098 \h </w:instrText>
        </w:r>
        <w:r>
          <w:rPr>
            <w:webHidden/>
          </w:rPr>
        </w:r>
        <w:r>
          <w:rPr>
            <w:webHidden/>
          </w:rPr>
          <w:fldChar w:fldCharType="separate"/>
        </w:r>
        <w:r>
          <w:rPr>
            <w:webHidden/>
          </w:rPr>
          <w:t>1</w:t>
        </w:r>
        <w:r>
          <w:rPr>
            <w:webHidden/>
          </w:rPr>
          <w:fldChar w:fldCharType="end"/>
        </w:r>
      </w:hyperlink>
    </w:p>
    <w:p w14:paraId="0147D35A" w14:textId="67593570" w:rsidR="00060734" w:rsidRDefault="00060734">
      <w:pPr>
        <w:pStyle w:val="TOC2"/>
        <w:rPr>
          <w:rFonts w:asciiTheme="minorHAnsi" w:eastAsiaTheme="minorEastAsia" w:hAnsiTheme="minorHAnsi" w:cstheme="minorBidi"/>
          <w:color w:val="auto"/>
          <w:kern w:val="2"/>
          <w:sz w:val="24"/>
          <w:szCs w:val="24"/>
          <w14:ligatures w14:val="standardContextual"/>
        </w:rPr>
      </w:pPr>
      <w:hyperlink w:anchor="_Toc221634099" w:history="1">
        <w:r w:rsidRPr="005F604A">
          <w:rPr>
            <w:rStyle w:val="Hyperlink"/>
          </w:rPr>
          <w:t>Request for feedback and comments</w:t>
        </w:r>
        <w:r>
          <w:rPr>
            <w:webHidden/>
          </w:rPr>
          <w:tab/>
        </w:r>
        <w:r>
          <w:rPr>
            <w:webHidden/>
          </w:rPr>
          <w:fldChar w:fldCharType="begin"/>
        </w:r>
        <w:r>
          <w:rPr>
            <w:webHidden/>
          </w:rPr>
          <w:instrText xml:space="preserve"> PAGEREF _Toc221634099 \h </w:instrText>
        </w:r>
        <w:r>
          <w:rPr>
            <w:webHidden/>
          </w:rPr>
        </w:r>
        <w:r>
          <w:rPr>
            <w:webHidden/>
          </w:rPr>
          <w:fldChar w:fldCharType="separate"/>
        </w:r>
        <w:r>
          <w:rPr>
            <w:webHidden/>
          </w:rPr>
          <w:t>1</w:t>
        </w:r>
        <w:r>
          <w:rPr>
            <w:webHidden/>
          </w:rPr>
          <w:fldChar w:fldCharType="end"/>
        </w:r>
      </w:hyperlink>
    </w:p>
    <w:p w14:paraId="3B83D539" w14:textId="6B91B05F" w:rsidR="00060734" w:rsidRDefault="00060734">
      <w:pPr>
        <w:pStyle w:val="TOC2"/>
        <w:rPr>
          <w:rFonts w:asciiTheme="minorHAnsi" w:eastAsiaTheme="minorEastAsia" w:hAnsiTheme="minorHAnsi" w:cstheme="minorBidi"/>
          <w:color w:val="auto"/>
          <w:kern w:val="2"/>
          <w:sz w:val="24"/>
          <w:szCs w:val="24"/>
          <w14:ligatures w14:val="standardContextual"/>
        </w:rPr>
      </w:pPr>
      <w:hyperlink w:anchor="_Toc221634100" w:history="1">
        <w:r w:rsidRPr="005F604A">
          <w:rPr>
            <w:rStyle w:val="Hyperlink"/>
          </w:rPr>
          <w:t>Publication of Submissions</w:t>
        </w:r>
        <w:r>
          <w:rPr>
            <w:webHidden/>
          </w:rPr>
          <w:tab/>
        </w:r>
        <w:r>
          <w:rPr>
            <w:webHidden/>
          </w:rPr>
          <w:fldChar w:fldCharType="begin"/>
        </w:r>
        <w:r>
          <w:rPr>
            <w:webHidden/>
          </w:rPr>
          <w:instrText xml:space="preserve"> PAGEREF _Toc221634100 \h </w:instrText>
        </w:r>
        <w:r>
          <w:rPr>
            <w:webHidden/>
          </w:rPr>
        </w:r>
        <w:r>
          <w:rPr>
            <w:webHidden/>
          </w:rPr>
          <w:fldChar w:fldCharType="separate"/>
        </w:r>
        <w:r>
          <w:rPr>
            <w:webHidden/>
          </w:rPr>
          <w:t>1</w:t>
        </w:r>
        <w:r>
          <w:rPr>
            <w:webHidden/>
          </w:rPr>
          <w:fldChar w:fldCharType="end"/>
        </w:r>
      </w:hyperlink>
    </w:p>
    <w:p w14:paraId="4B97C805" w14:textId="4F7F85E2" w:rsidR="00060734" w:rsidRDefault="00060734">
      <w:pPr>
        <w:pStyle w:val="TOC1"/>
        <w:rPr>
          <w:rFonts w:asciiTheme="minorHAnsi" w:eastAsiaTheme="minorEastAsia" w:hAnsiTheme="minorHAnsi" w:cstheme="minorBidi"/>
          <w:b w:val="0"/>
          <w:color w:val="auto"/>
          <w:kern w:val="2"/>
          <w:sz w:val="24"/>
          <w:szCs w:val="24"/>
          <w14:ligatures w14:val="standardContextual"/>
        </w:rPr>
      </w:pPr>
      <w:hyperlink w:anchor="_Toc221634101" w:history="1">
        <w:r w:rsidRPr="005F604A">
          <w:rPr>
            <w:rStyle w:val="Hyperlink"/>
            <w:bCs/>
          </w:rPr>
          <w:t>Key terms and definitions</w:t>
        </w:r>
        <w:r>
          <w:rPr>
            <w:webHidden/>
          </w:rPr>
          <w:tab/>
        </w:r>
        <w:r>
          <w:rPr>
            <w:webHidden/>
          </w:rPr>
          <w:fldChar w:fldCharType="begin"/>
        </w:r>
        <w:r>
          <w:rPr>
            <w:webHidden/>
          </w:rPr>
          <w:instrText xml:space="preserve"> PAGEREF _Toc221634101 \h </w:instrText>
        </w:r>
        <w:r>
          <w:rPr>
            <w:webHidden/>
          </w:rPr>
        </w:r>
        <w:r>
          <w:rPr>
            <w:webHidden/>
          </w:rPr>
          <w:fldChar w:fldCharType="separate"/>
        </w:r>
        <w:r>
          <w:rPr>
            <w:webHidden/>
          </w:rPr>
          <w:t>2</w:t>
        </w:r>
        <w:r>
          <w:rPr>
            <w:webHidden/>
          </w:rPr>
          <w:fldChar w:fldCharType="end"/>
        </w:r>
      </w:hyperlink>
    </w:p>
    <w:p w14:paraId="18E144BB" w14:textId="38D152A0" w:rsidR="00060734" w:rsidRDefault="00060734">
      <w:pPr>
        <w:pStyle w:val="TOC1"/>
        <w:rPr>
          <w:rFonts w:asciiTheme="minorHAnsi" w:eastAsiaTheme="minorEastAsia" w:hAnsiTheme="minorHAnsi" w:cstheme="minorBidi"/>
          <w:b w:val="0"/>
          <w:color w:val="auto"/>
          <w:kern w:val="2"/>
          <w:sz w:val="24"/>
          <w:szCs w:val="24"/>
          <w14:ligatures w14:val="standardContextual"/>
        </w:rPr>
      </w:pPr>
      <w:hyperlink w:anchor="_Toc221634102" w:history="1">
        <w:r w:rsidRPr="005F604A">
          <w:rPr>
            <w:rStyle w:val="Hyperlink"/>
            <w:bCs/>
          </w:rPr>
          <w:t>Sustainable Investment Product Labels</w:t>
        </w:r>
        <w:r>
          <w:rPr>
            <w:webHidden/>
          </w:rPr>
          <w:tab/>
        </w:r>
        <w:r>
          <w:rPr>
            <w:webHidden/>
          </w:rPr>
          <w:fldChar w:fldCharType="begin"/>
        </w:r>
        <w:r>
          <w:rPr>
            <w:webHidden/>
          </w:rPr>
          <w:instrText xml:space="preserve"> PAGEREF _Toc221634102 \h </w:instrText>
        </w:r>
        <w:r>
          <w:rPr>
            <w:webHidden/>
          </w:rPr>
        </w:r>
        <w:r>
          <w:rPr>
            <w:webHidden/>
          </w:rPr>
          <w:fldChar w:fldCharType="separate"/>
        </w:r>
        <w:r>
          <w:rPr>
            <w:webHidden/>
          </w:rPr>
          <w:t>3</w:t>
        </w:r>
        <w:r>
          <w:rPr>
            <w:webHidden/>
          </w:rPr>
          <w:fldChar w:fldCharType="end"/>
        </w:r>
      </w:hyperlink>
    </w:p>
    <w:p w14:paraId="15167667" w14:textId="406959B1" w:rsidR="00060734" w:rsidRDefault="00060734">
      <w:pPr>
        <w:pStyle w:val="TOC2"/>
        <w:rPr>
          <w:rFonts w:asciiTheme="minorHAnsi" w:eastAsiaTheme="minorEastAsia" w:hAnsiTheme="minorHAnsi" w:cstheme="minorBidi"/>
          <w:color w:val="auto"/>
          <w:kern w:val="2"/>
          <w:sz w:val="24"/>
          <w:szCs w:val="24"/>
          <w14:ligatures w14:val="standardContextual"/>
        </w:rPr>
      </w:pPr>
      <w:hyperlink w:anchor="_Toc221634103" w:history="1">
        <w:r w:rsidRPr="005F604A">
          <w:rPr>
            <w:rStyle w:val="Hyperlink"/>
          </w:rPr>
          <w:t>Purpose of this paper</w:t>
        </w:r>
        <w:r>
          <w:rPr>
            <w:webHidden/>
          </w:rPr>
          <w:tab/>
        </w:r>
        <w:r>
          <w:rPr>
            <w:webHidden/>
          </w:rPr>
          <w:fldChar w:fldCharType="begin"/>
        </w:r>
        <w:r>
          <w:rPr>
            <w:webHidden/>
          </w:rPr>
          <w:instrText xml:space="preserve"> PAGEREF _Toc221634103 \h </w:instrText>
        </w:r>
        <w:r>
          <w:rPr>
            <w:webHidden/>
          </w:rPr>
        </w:r>
        <w:r>
          <w:rPr>
            <w:webHidden/>
          </w:rPr>
          <w:fldChar w:fldCharType="separate"/>
        </w:r>
        <w:r>
          <w:rPr>
            <w:webHidden/>
          </w:rPr>
          <w:t>3</w:t>
        </w:r>
        <w:r>
          <w:rPr>
            <w:webHidden/>
          </w:rPr>
          <w:fldChar w:fldCharType="end"/>
        </w:r>
      </w:hyperlink>
    </w:p>
    <w:p w14:paraId="19C9174D" w14:textId="0F0F2EA5" w:rsidR="00060734" w:rsidRDefault="00060734">
      <w:pPr>
        <w:pStyle w:val="TOC1"/>
        <w:rPr>
          <w:rFonts w:asciiTheme="minorHAnsi" w:eastAsiaTheme="minorEastAsia" w:hAnsiTheme="minorHAnsi" w:cstheme="minorBidi"/>
          <w:b w:val="0"/>
          <w:color w:val="auto"/>
          <w:kern w:val="2"/>
          <w:sz w:val="24"/>
          <w:szCs w:val="24"/>
          <w14:ligatures w14:val="standardContextual"/>
        </w:rPr>
      </w:pPr>
      <w:hyperlink w:anchor="_Toc221634104" w:history="1">
        <w:r w:rsidRPr="005F604A">
          <w:rPr>
            <w:rStyle w:val="Hyperlink"/>
          </w:rPr>
          <w:t>Stakeholder Engagement and Consultation</w:t>
        </w:r>
        <w:r>
          <w:rPr>
            <w:webHidden/>
          </w:rPr>
          <w:tab/>
        </w:r>
        <w:r>
          <w:rPr>
            <w:webHidden/>
          </w:rPr>
          <w:fldChar w:fldCharType="begin"/>
        </w:r>
        <w:r>
          <w:rPr>
            <w:webHidden/>
          </w:rPr>
          <w:instrText xml:space="preserve"> PAGEREF _Toc221634104 \h </w:instrText>
        </w:r>
        <w:r>
          <w:rPr>
            <w:webHidden/>
          </w:rPr>
        </w:r>
        <w:r>
          <w:rPr>
            <w:webHidden/>
          </w:rPr>
          <w:fldChar w:fldCharType="separate"/>
        </w:r>
        <w:r>
          <w:rPr>
            <w:webHidden/>
          </w:rPr>
          <w:t>4</w:t>
        </w:r>
        <w:r>
          <w:rPr>
            <w:webHidden/>
          </w:rPr>
          <w:fldChar w:fldCharType="end"/>
        </w:r>
      </w:hyperlink>
    </w:p>
    <w:p w14:paraId="528F9C32" w14:textId="5FC77169" w:rsidR="00060734" w:rsidRDefault="00060734">
      <w:pPr>
        <w:pStyle w:val="TOC2"/>
        <w:rPr>
          <w:rFonts w:asciiTheme="minorHAnsi" w:eastAsiaTheme="minorEastAsia" w:hAnsiTheme="minorHAnsi" w:cstheme="minorBidi"/>
          <w:color w:val="auto"/>
          <w:kern w:val="2"/>
          <w:sz w:val="24"/>
          <w:szCs w:val="24"/>
          <w14:ligatures w14:val="standardContextual"/>
        </w:rPr>
      </w:pPr>
      <w:hyperlink w:anchor="_Toc221634105" w:history="1">
        <w:r w:rsidRPr="005F604A">
          <w:rPr>
            <w:rStyle w:val="Hyperlink"/>
          </w:rPr>
          <w:t>July-August 2025 Public Consultation</w:t>
        </w:r>
        <w:r>
          <w:rPr>
            <w:webHidden/>
          </w:rPr>
          <w:tab/>
        </w:r>
        <w:r>
          <w:rPr>
            <w:webHidden/>
          </w:rPr>
          <w:fldChar w:fldCharType="begin"/>
        </w:r>
        <w:r>
          <w:rPr>
            <w:webHidden/>
          </w:rPr>
          <w:instrText xml:space="preserve"> PAGEREF _Toc221634105 \h </w:instrText>
        </w:r>
        <w:r>
          <w:rPr>
            <w:webHidden/>
          </w:rPr>
        </w:r>
        <w:r>
          <w:rPr>
            <w:webHidden/>
          </w:rPr>
          <w:fldChar w:fldCharType="separate"/>
        </w:r>
        <w:r>
          <w:rPr>
            <w:webHidden/>
          </w:rPr>
          <w:t>4</w:t>
        </w:r>
        <w:r>
          <w:rPr>
            <w:webHidden/>
          </w:rPr>
          <w:fldChar w:fldCharType="end"/>
        </w:r>
      </w:hyperlink>
    </w:p>
    <w:p w14:paraId="6A67FEFB" w14:textId="78C7D4E4" w:rsidR="00060734" w:rsidRDefault="00060734">
      <w:pPr>
        <w:pStyle w:val="TOC2"/>
        <w:rPr>
          <w:rFonts w:asciiTheme="minorHAnsi" w:eastAsiaTheme="minorEastAsia" w:hAnsiTheme="minorHAnsi" w:cstheme="minorBidi"/>
          <w:color w:val="auto"/>
          <w:kern w:val="2"/>
          <w:sz w:val="24"/>
          <w:szCs w:val="24"/>
          <w14:ligatures w14:val="standardContextual"/>
        </w:rPr>
      </w:pPr>
      <w:hyperlink w:anchor="_Toc221634106" w:history="1">
        <w:r w:rsidRPr="005F604A">
          <w:rPr>
            <w:rStyle w:val="Hyperlink"/>
          </w:rPr>
          <w:t>Understanding retail investors</w:t>
        </w:r>
        <w:r>
          <w:rPr>
            <w:webHidden/>
          </w:rPr>
          <w:tab/>
        </w:r>
        <w:r>
          <w:rPr>
            <w:webHidden/>
          </w:rPr>
          <w:fldChar w:fldCharType="begin"/>
        </w:r>
        <w:r>
          <w:rPr>
            <w:webHidden/>
          </w:rPr>
          <w:instrText xml:space="preserve"> PAGEREF _Toc221634106 \h </w:instrText>
        </w:r>
        <w:r>
          <w:rPr>
            <w:webHidden/>
          </w:rPr>
        </w:r>
        <w:r>
          <w:rPr>
            <w:webHidden/>
          </w:rPr>
          <w:fldChar w:fldCharType="separate"/>
        </w:r>
        <w:r>
          <w:rPr>
            <w:webHidden/>
          </w:rPr>
          <w:t>5</w:t>
        </w:r>
        <w:r>
          <w:rPr>
            <w:webHidden/>
          </w:rPr>
          <w:fldChar w:fldCharType="end"/>
        </w:r>
      </w:hyperlink>
    </w:p>
    <w:p w14:paraId="32ADD4B3" w14:textId="0158A183" w:rsidR="00060734" w:rsidRDefault="00060734">
      <w:pPr>
        <w:pStyle w:val="TOC1"/>
        <w:rPr>
          <w:rFonts w:asciiTheme="minorHAnsi" w:eastAsiaTheme="minorEastAsia" w:hAnsiTheme="minorHAnsi" w:cstheme="minorBidi"/>
          <w:b w:val="0"/>
          <w:color w:val="auto"/>
          <w:kern w:val="2"/>
          <w:sz w:val="24"/>
          <w:szCs w:val="24"/>
          <w14:ligatures w14:val="standardContextual"/>
        </w:rPr>
      </w:pPr>
      <w:hyperlink w:anchor="_Toc221634107" w:history="1">
        <w:r w:rsidRPr="005F604A">
          <w:rPr>
            <w:rStyle w:val="Hyperlink"/>
          </w:rPr>
          <w:t>Element 1: Scope of Sustainable Investment Product Labelling – what products will be included?</w:t>
        </w:r>
        <w:r>
          <w:rPr>
            <w:webHidden/>
          </w:rPr>
          <w:tab/>
        </w:r>
        <w:r>
          <w:rPr>
            <w:webHidden/>
          </w:rPr>
          <w:fldChar w:fldCharType="begin"/>
        </w:r>
        <w:r>
          <w:rPr>
            <w:webHidden/>
          </w:rPr>
          <w:instrText xml:space="preserve"> PAGEREF _Toc221634107 \h </w:instrText>
        </w:r>
        <w:r>
          <w:rPr>
            <w:webHidden/>
          </w:rPr>
        </w:r>
        <w:r>
          <w:rPr>
            <w:webHidden/>
          </w:rPr>
          <w:fldChar w:fldCharType="separate"/>
        </w:r>
        <w:r>
          <w:rPr>
            <w:webHidden/>
          </w:rPr>
          <w:t>7</w:t>
        </w:r>
        <w:r>
          <w:rPr>
            <w:webHidden/>
          </w:rPr>
          <w:fldChar w:fldCharType="end"/>
        </w:r>
      </w:hyperlink>
    </w:p>
    <w:p w14:paraId="51C5B7FC" w14:textId="600D7A45" w:rsidR="00060734" w:rsidRDefault="00060734">
      <w:pPr>
        <w:pStyle w:val="TOC2"/>
        <w:rPr>
          <w:rFonts w:asciiTheme="minorHAnsi" w:eastAsiaTheme="minorEastAsia" w:hAnsiTheme="minorHAnsi" w:cstheme="minorBidi"/>
          <w:color w:val="auto"/>
          <w:kern w:val="2"/>
          <w:sz w:val="24"/>
          <w:szCs w:val="24"/>
          <w14:ligatures w14:val="standardContextual"/>
        </w:rPr>
      </w:pPr>
      <w:hyperlink w:anchor="_Toc221634108" w:history="1">
        <w:r w:rsidRPr="005F604A">
          <w:rPr>
            <w:rStyle w:val="Hyperlink"/>
          </w:rPr>
          <w:t>International reflections</w:t>
        </w:r>
        <w:r>
          <w:rPr>
            <w:webHidden/>
          </w:rPr>
          <w:tab/>
        </w:r>
        <w:r>
          <w:rPr>
            <w:webHidden/>
          </w:rPr>
          <w:fldChar w:fldCharType="begin"/>
        </w:r>
        <w:r>
          <w:rPr>
            <w:webHidden/>
          </w:rPr>
          <w:instrText xml:space="preserve"> PAGEREF _Toc221634108 \h </w:instrText>
        </w:r>
        <w:r>
          <w:rPr>
            <w:webHidden/>
          </w:rPr>
        </w:r>
        <w:r>
          <w:rPr>
            <w:webHidden/>
          </w:rPr>
          <w:fldChar w:fldCharType="separate"/>
        </w:r>
        <w:r>
          <w:rPr>
            <w:webHidden/>
          </w:rPr>
          <w:t>7</w:t>
        </w:r>
        <w:r>
          <w:rPr>
            <w:webHidden/>
          </w:rPr>
          <w:fldChar w:fldCharType="end"/>
        </w:r>
      </w:hyperlink>
    </w:p>
    <w:p w14:paraId="29301A09" w14:textId="476E4F70" w:rsidR="00060734" w:rsidRDefault="00060734">
      <w:pPr>
        <w:pStyle w:val="TOC2"/>
        <w:rPr>
          <w:rFonts w:asciiTheme="minorHAnsi" w:eastAsiaTheme="minorEastAsia" w:hAnsiTheme="minorHAnsi" w:cstheme="minorBidi"/>
          <w:color w:val="auto"/>
          <w:kern w:val="2"/>
          <w:sz w:val="24"/>
          <w:szCs w:val="24"/>
          <w14:ligatures w14:val="standardContextual"/>
        </w:rPr>
      </w:pPr>
      <w:hyperlink w:anchor="_Toc221634109" w:history="1">
        <w:r w:rsidRPr="005F604A">
          <w:rPr>
            <w:rStyle w:val="Hyperlink"/>
          </w:rPr>
          <w:t>Proposed option: Applies to financial products marketed as ‘sustainable’ or similar</w:t>
        </w:r>
        <w:r>
          <w:rPr>
            <w:webHidden/>
          </w:rPr>
          <w:tab/>
        </w:r>
        <w:r>
          <w:rPr>
            <w:webHidden/>
          </w:rPr>
          <w:fldChar w:fldCharType="begin"/>
        </w:r>
        <w:r>
          <w:rPr>
            <w:webHidden/>
          </w:rPr>
          <w:instrText xml:space="preserve"> PAGEREF _Toc221634109 \h </w:instrText>
        </w:r>
        <w:r>
          <w:rPr>
            <w:webHidden/>
          </w:rPr>
        </w:r>
        <w:r>
          <w:rPr>
            <w:webHidden/>
          </w:rPr>
          <w:fldChar w:fldCharType="separate"/>
        </w:r>
        <w:r>
          <w:rPr>
            <w:webHidden/>
          </w:rPr>
          <w:t>7</w:t>
        </w:r>
        <w:r>
          <w:rPr>
            <w:webHidden/>
          </w:rPr>
          <w:fldChar w:fldCharType="end"/>
        </w:r>
      </w:hyperlink>
    </w:p>
    <w:p w14:paraId="35639CCB" w14:textId="4F565894" w:rsidR="00060734" w:rsidRDefault="00060734">
      <w:pPr>
        <w:pStyle w:val="TOC3"/>
        <w:rPr>
          <w:rFonts w:asciiTheme="minorHAnsi" w:eastAsiaTheme="minorEastAsia" w:hAnsiTheme="minorHAnsi" w:cstheme="minorBidi"/>
          <w:kern w:val="2"/>
          <w:sz w:val="24"/>
          <w:szCs w:val="24"/>
          <w14:ligatures w14:val="standardContextual"/>
        </w:rPr>
      </w:pPr>
      <w:hyperlink w:anchor="_Toc221634110" w:history="1">
        <w:r w:rsidRPr="005F604A">
          <w:rPr>
            <w:rStyle w:val="Hyperlink"/>
          </w:rPr>
          <w:t>Potential benefits of this option</w:t>
        </w:r>
        <w:r>
          <w:rPr>
            <w:webHidden/>
          </w:rPr>
          <w:tab/>
        </w:r>
        <w:r>
          <w:rPr>
            <w:webHidden/>
          </w:rPr>
          <w:fldChar w:fldCharType="begin"/>
        </w:r>
        <w:r>
          <w:rPr>
            <w:webHidden/>
          </w:rPr>
          <w:instrText xml:space="preserve"> PAGEREF _Toc221634110 \h </w:instrText>
        </w:r>
        <w:r>
          <w:rPr>
            <w:webHidden/>
          </w:rPr>
        </w:r>
        <w:r>
          <w:rPr>
            <w:webHidden/>
          </w:rPr>
          <w:fldChar w:fldCharType="separate"/>
        </w:r>
        <w:r>
          <w:rPr>
            <w:webHidden/>
          </w:rPr>
          <w:t>8</w:t>
        </w:r>
        <w:r>
          <w:rPr>
            <w:webHidden/>
          </w:rPr>
          <w:fldChar w:fldCharType="end"/>
        </w:r>
      </w:hyperlink>
    </w:p>
    <w:p w14:paraId="4982E333" w14:textId="5D8D9941" w:rsidR="00060734" w:rsidRDefault="00060734">
      <w:pPr>
        <w:pStyle w:val="TOC3"/>
        <w:rPr>
          <w:rFonts w:asciiTheme="minorHAnsi" w:eastAsiaTheme="minorEastAsia" w:hAnsiTheme="minorHAnsi" w:cstheme="minorBidi"/>
          <w:kern w:val="2"/>
          <w:sz w:val="24"/>
          <w:szCs w:val="24"/>
          <w14:ligatures w14:val="standardContextual"/>
        </w:rPr>
      </w:pPr>
      <w:hyperlink w:anchor="_Toc221634111" w:history="1">
        <w:r w:rsidRPr="005F604A">
          <w:rPr>
            <w:rStyle w:val="Hyperlink"/>
          </w:rPr>
          <w:t>Potential drawbacks of this option</w:t>
        </w:r>
        <w:r>
          <w:rPr>
            <w:webHidden/>
          </w:rPr>
          <w:tab/>
        </w:r>
        <w:r>
          <w:rPr>
            <w:webHidden/>
          </w:rPr>
          <w:fldChar w:fldCharType="begin"/>
        </w:r>
        <w:r>
          <w:rPr>
            <w:webHidden/>
          </w:rPr>
          <w:instrText xml:space="preserve"> PAGEREF _Toc221634111 \h </w:instrText>
        </w:r>
        <w:r>
          <w:rPr>
            <w:webHidden/>
          </w:rPr>
        </w:r>
        <w:r>
          <w:rPr>
            <w:webHidden/>
          </w:rPr>
          <w:fldChar w:fldCharType="separate"/>
        </w:r>
        <w:r>
          <w:rPr>
            <w:webHidden/>
          </w:rPr>
          <w:t>9</w:t>
        </w:r>
        <w:r>
          <w:rPr>
            <w:webHidden/>
          </w:rPr>
          <w:fldChar w:fldCharType="end"/>
        </w:r>
      </w:hyperlink>
    </w:p>
    <w:p w14:paraId="3D52F1FF" w14:textId="7188F3B1" w:rsidR="00060734" w:rsidRDefault="00060734">
      <w:pPr>
        <w:pStyle w:val="TOC1"/>
        <w:rPr>
          <w:rFonts w:asciiTheme="minorHAnsi" w:eastAsiaTheme="minorEastAsia" w:hAnsiTheme="minorHAnsi" w:cstheme="minorBidi"/>
          <w:b w:val="0"/>
          <w:color w:val="auto"/>
          <w:kern w:val="2"/>
          <w:sz w:val="24"/>
          <w:szCs w:val="24"/>
          <w14:ligatures w14:val="standardContextual"/>
        </w:rPr>
      </w:pPr>
      <w:hyperlink w:anchor="_Toc221634112" w:history="1">
        <w:r w:rsidRPr="005F604A">
          <w:rPr>
            <w:rStyle w:val="Hyperlink"/>
          </w:rPr>
          <w:t>Element 2: Consumer-facing disclosures</w:t>
        </w:r>
        <w:r>
          <w:rPr>
            <w:webHidden/>
          </w:rPr>
          <w:tab/>
        </w:r>
        <w:r>
          <w:rPr>
            <w:webHidden/>
          </w:rPr>
          <w:fldChar w:fldCharType="begin"/>
        </w:r>
        <w:r>
          <w:rPr>
            <w:webHidden/>
          </w:rPr>
          <w:instrText xml:space="preserve"> PAGEREF _Toc221634112 \h </w:instrText>
        </w:r>
        <w:r>
          <w:rPr>
            <w:webHidden/>
          </w:rPr>
        </w:r>
        <w:r>
          <w:rPr>
            <w:webHidden/>
          </w:rPr>
          <w:fldChar w:fldCharType="separate"/>
        </w:r>
        <w:r>
          <w:rPr>
            <w:webHidden/>
          </w:rPr>
          <w:t>9</w:t>
        </w:r>
        <w:r>
          <w:rPr>
            <w:webHidden/>
          </w:rPr>
          <w:fldChar w:fldCharType="end"/>
        </w:r>
      </w:hyperlink>
    </w:p>
    <w:p w14:paraId="321A8EA4" w14:textId="5EC453DB" w:rsidR="00060734" w:rsidRDefault="00060734">
      <w:pPr>
        <w:pStyle w:val="TOC2"/>
        <w:rPr>
          <w:rFonts w:asciiTheme="minorHAnsi" w:eastAsiaTheme="minorEastAsia" w:hAnsiTheme="minorHAnsi" w:cstheme="minorBidi"/>
          <w:color w:val="auto"/>
          <w:kern w:val="2"/>
          <w:sz w:val="24"/>
          <w:szCs w:val="24"/>
          <w14:ligatures w14:val="standardContextual"/>
        </w:rPr>
      </w:pPr>
      <w:hyperlink w:anchor="_Toc221634113" w:history="1">
        <w:r w:rsidRPr="005F604A">
          <w:rPr>
            <w:rStyle w:val="Hyperlink"/>
          </w:rPr>
          <w:t>Recent attempts to improve sustainability-related disclosure practices</w:t>
        </w:r>
        <w:r>
          <w:rPr>
            <w:webHidden/>
          </w:rPr>
          <w:tab/>
        </w:r>
        <w:r>
          <w:rPr>
            <w:webHidden/>
          </w:rPr>
          <w:fldChar w:fldCharType="begin"/>
        </w:r>
        <w:r>
          <w:rPr>
            <w:webHidden/>
          </w:rPr>
          <w:instrText xml:space="preserve"> PAGEREF _Toc221634113 \h </w:instrText>
        </w:r>
        <w:r>
          <w:rPr>
            <w:webHidden/>
          </w:rPr>
        </w:r>
        <w:r>
          <w:rPr>
            <w:webHidden/>
          </w:rPr>
          <w:fldChar w:fldCharType="separate"/>
        </w:r>
        <w:r>
          <w:rPr>
            <w:webHidden/>
          </w:rPr>
          <w:t>10</w:t>
        </w:r>
        <w:r>
          <w:rPr>
            <w:webHidden/>
          </w:rPr>
          <w:fldChar w:fldCharType="end"/>
        </w:r>
      </w:hyperlink>
    </w:p>
    <w:p w14:paraId="3FDEFC99" w14:textId="0BC5DF19" w:rsidR="00060734" w:rsidRDefault="00060734">
      <w:pPr>
        <w:pStyle w:val="TOC2"/>
        <w:rPr>
          <w:rFonts w:asciiTheme="minorHAnsi" w:eastAsiaTheme="minorEastAsia" w:hAnsiTheme="minorHAnsi" w:cstheme="minorBidi"/>
          <w:color w:val="auto"/>
          <w:kern w:val="2"/>
          <w:sz w:val="24"/>
          <w:szCs w:val="24"/>
          <w14:ligatures w14:val="standardContextual"/>
        </w:rPr>
      </w:pPr>
      <w:hyperlink w:anchor="_Toc221634114" w:history="1">
        <w:r w:rsidRPr="005F604A">
          <w:rPr>
            <w:rStyle w:val="Hyperlink"/>
          </w:rPr>
          <w:t>International reflections</w:t>
        </w:r>
        <w:r>
          <w:rPr>
            <w:webHidden/>
          </w:rPr>
          <w:tab/>
        </w:r>
        <w:r>
          <w:rPr>
            <w:webHidden/>
          </w:rPr>
          <w:fldChar w:fldCharType="begin"/>
        </w:r>
        <w:r>
          <w:rPr>
            <w:webHidden/>
          </w:rPr>
          <w:instrText xml:space="preserve"> PAGEREF _Toc221634114 \h </w:instrText>
        </w:r>
        <w:r>
          <w:rPr>
            <w:webHidden/>
          </w:rPr>
        </w:r>
        <w:r>
          <w:rPr>
            <w:webHidden/>
          </w:rPr>
          <w:fldChar w:fldCharType="separate"/>
        </w:r>
        <w:r>
          <w:rPr>
            <w:webHidden/>
          </w:rPr>
          <w:t>10</w:t>
        </w:r>
        <w:r>
          <w:rPr>
            <w:webHidden/>
          </w:rPr>
          <w:fldChar w:fldCharType="end"/>
        </w:r>
      </w:hyperlink>
    </w:p>
    <w:p w14:paraId="688D5D4F" w14:textId="1477329A" w:rsidR="00060734" w:rsidRDefault="00060734">
      <w:pPr>
        <w:pStyle w:val="TOC2"/>
        <w:rPr>
          <w:rFonts w:asciiTheme="minorHAnsi" w:eastAsiaTheme="minorEastAsia" w:hAnsiTheme="minorHAnsi" w:cstheme="minorBidi"/>
          <w:color w:val="auto"/>
          <w:kern w:val="2"/>
          <w:sz w:val="24"/>
          <w:szCs w:val="24"/>
          <w14:ligatures w14:val="standardContextual"/>
        </w:rPr>
      </w:pPr>
      <w:hyperlink w:anchor="_Toc221634115" w:history="1">
        <w:r w:rsidRPr="005F604A">
          <w:rPr>
            <w:rStyle w:val="Hyperlink"/>
          </w:rPr>
          <w:t>Proposed option: Introducing consumer-facing disclosure requirements for products marketed as sustainable or similar</w:t>
        </w:r>
        <w:r>
          <w:rPr>
            <w:webHidden/>
          </w:rPr>
          <w:tab/>
        </w:r>
        <w:r>
          <w:rPr>
            <w:webHidden/>
          </w:rPr>
          <w:fldChar w:fldCharType="begin"/>
        </w:r>
        <w:r>
          <w:rPr>
            <w:webHidden/>
          </w:rPr>
          <w:instrText xml:space="preserve"> PAGEREF _Toc221634115 \h </w:instrText>
        </w:r>
        <w:r>
          <w:rPr>
            <w:webHidden/>
          </w:rPr>
        </w:r>
        <w:r>
          <w:rPr>
            <w:webHidden/>
          </w:rPr>
          <w:fldChar w:fldCharType="separate"/>
        </w:r>
        <w:r>
          <w:rPr>
            <w:webHidden/>
          </w:rPr>
          <w:t>11</w:t>
        </w:r>
        <w:r>
          <w:rPr>
            <w:webHidden/>
          </w:rPr>
          <w:fldChar w:fldCharType="end"/>
        </w:r>
      </w:hyperlink>
    </w:p>
    <w:p w14:paraId="124196D7" w14:textId="25B0B336" w:rsidR="00060734" w:rsidRDefault="00060734">
      <w:pPr>
        <w:pStyle w:val="TOC3"/>
        <w:rPr>
          <w:rFonts w:asciiTheme="minorHAnsi" w:eastAsiaTheme="minorEastAsia" w:hAnsiTheme="minorHAnsi" w:cstheme="minorBidi"/>
          <w:kern w:val="2"/>
          <w:sz w:val="24"/>
          <w:szCs w:val="24"/>
          <w14:ligatures w14:val="standardContextual"/>
        </w:rPr>
      </w:pPr>
      <w:hyperlink w:anchor="_Toc221634116" w:history="1">
        <w:r w:rsidRPr="005F604A">
          <w:rPr>
            <w:rStyle w:val="Hyperlink"/>
          </w:rPr>
          <w:t>Potential benefits of this option</w:t>
        </w:r>
        <w:r>
          <w:rPr>
            <w:webHidden/>
          </w:rPr>
          <w:tab/>
        </w:r>
        <w:r>
          <w:rPr>
            <w:webHidden/>
          </w:rPr>
          <w:fldChar w:fldCharType="begin"/>
        </w:r>
        <w:r>
          <w:rPr>
            <w:webHidden/>
          </w:rPr>
          <w:instrText xml:space="preserve"> PAGEREF _Toc221634116 \h </w:instrText>
        </w:r>
        <w:r>
          <w:rPr>
            <w:webHidden/>
          </w:rPr>
        </w:r>
        <w:r>
          <w:rPr>
            <w:webHidden/>
          </w:rPr>
          <w:fldChar w:fldCharType="separate"/>
        </w:r>
        <w:r>
          <w:rPr>
            <w:webHidden/>
          </w:rPr>
          <w:t>11</w:t>
        </w:r>
        <w:r>
          <w:rPr>
            <w:webHidden/>
          </w:rPr>
          <w:fldChar w:fldCharType="end"/>
        </w:r>
      </w:hyperlink>
    </w:p>
    <w:p w14:paraId="7944623C" w14:textId="22E57A66" w:rsidR="00060734" w:rsidRDefault="00060734">
      <w:pPr>
        <w:pStyle w:val="TOC3"/>
        <w:rPr>
          <w:rFonts w:asciiTheme="minorHAnsi" w:eastAsiaTheme="minorEastAsia" w:hAnsiTheme="minorHAnsi" w:cstheme="minorBidi"/>
          <w:kern w:val="2"/>
          <w:sz w:val="24"/>
          <w:szCs w:val="24"/>
          <w14:ligatures w14:val="standardContextual"/>
        </w:rPr>
      </w:pPr>
      <w:hyperlink w:anchor="_Toc221634117" w:history="1">
        <w:r w:rsidRPr="005F604A">
          <w:rPr>
            <w:rStyle w:val="Hyperlink"/>
          </w:rPr>
          <w:t>Potential drawbacks of this option</w:t>
        </w:r>
        <w:r>
          <w:rPr>
            <w:webHidden/>
          </w:rPr>
          <w:tab/>
        </w:r>
        <w:r>
          <w:rPr>
            <w:webHidden/>
          </w:rPr>
          <w:fldChar w:fldCharType="begin"/>
        </w:r>
        <w:r>
          <w:rPr>
            <w:webHidden/>
          </w:rPr>
          <w:instrText xml:space="preserve"> PAGEREF _Toc221634117 \h </w:instrText>
        </w:r>
        <w:r>
          <w:rPr>
            <w:webHidden/>
          </w:rPr>
        </w:r>
        <w:r>
          <w:rPr>
            <w:webHidden/>
          </w:rPr>
          <w:fldChar w:fldCharType="separate"/>
        </w:r>
        <w:r>
          <w:rPr>
            <w:webHidden/>
          </w:rPr>
          <w:t>12</w:t>
        </w:r>
        <w:r>
          <w:rPr>
            <w:webHidden/>
          </w:rPr>
          <w:fldChar w:fldCharType="end"/>
        </w:r>
      </w:hyperlink>
    </w:p>
    <w:p w14:paraId="4F799779" w14:textId="753A0ED2" w:rsidR="00060734" w:rsidRDefault="00060734">
      <w:pPr>
        <w:pStyle w:val="TOC2"/>
        <w:rPr>
          <w:rFonts w:asciiTheme="minorHAnsi" w:eastAsiaTheme="minorEastAsia" w:hAnsiTheme="minorHAnsi" w:cstheme="minorBidi"/>
          <w:color w:val="auto"/>
          <w:kern w:val="2"/>
          <w:sz w:val="24"/>
          <w:szCs w:val="24"/>
          <w14:ligatures w14:val="standardContextual"/>
        </w:rPr>
      </w:pPr>
      <w:hyperlink w:anchor="_Toc221634118" w:history="1">
        <w:r w:rsidRPr="005F604A">
          <w:rPr>
            <w:rStyle w:val="Hyperlink"/>
          </w:rPr>
          <w:t>Design options</w:t>
        </w:r>
        <w:r>
          <w:rPr>
            <w:webHidden/>
          </w:rPr>
          <w:tab/>
        </w:r>
        <w:r>
          <w:rPr>
            <w:webHidden/>
          </w:rPr>
          <w:fldChar w:fldCharType="begin"/>
        </w:r>
        <w:r>
          <w:rPr>
            <w:webHidden/>
          </w:rPr>
          <w:instrText xml:space="preserve"> PAGEREF _Toc221634118 \h </w:instrText>
        </w:r>
        <w:r>
          <w:rPr>
            <w:webHidden/>
          </w:rPr>
        </w:r>
        <w:r>
          <w:rPr>
            <w:webHidden/>
          </w:rPr>
          <w:fldChar w:fldCharType="separate"/>
        </w:r>
        <w:r>
          <w:rPr>
            <w:webHidden/>
          </w:rPr>
          <w:t>12</w:t>
        </w:r>
        <w:r>
          <w:rPr>
            <w:webHidden/>
          </w:rPr>
          <w:fldChar w:fldCharType="end"/>
        </w:r>
      </w:hyperlink>
    </w:p>
    <w:p w14:paraId="06B4EA95" w14:textId="6E0D9D6A" w:rsidR="00060734" w:rsidRDefault="00060734">
      <w:pPr>
        <w:pStyle w:val="TOC3"/>
        <w:rPr>
          <w:rFonts w:asciiTheme="minorHAnsi" w:eastAsiaTheme="minorEastAsia" w:hAnsiTheme="minorHAnsi" w:cstheme="minorBidi"/>
          <w:kern w:val="2"/>
          <w:sz w:val="24"/>
          <w:szCs w:val="24"/>
          <w14:ligatures w14:val="standardContextual"/>
        </w:rPr>
      </w:pPr>
      <w:hyperlink w:anchor="_Toc221634119" w:history="1">
        <w:r w:rsidRPr="005F604A">
          <w:rPr>
            <w:rStyle w:val="Hyperlink"/>
          </w:rPr>
          <w:t>Option 1: Prescriptive template</w:t>
        </w:r>
        <w:r>
          <w:rPr>
            <w:webHidden/>
          </w:rPr>
          <w:tab/>
        </w:r>
        <w:r>
          <w:rPr>
            <w:webHidden/>
          </w:rPr>
          <w:fldChar w:fldCharType="begin"/>
        </w:r>
        <w:r>
          <w:rPr>
            <w:webHidden/>
          </w:rPr>
          <w:instrText xml:space="preserve"> PAGEREF _Toc221634119 \h </w:instrText>
        </w:r>
        <w:r>
          <w:rPr>
            <w:webHidden/>
          </w:rPr>
        </w:r>
        <w:r>
          <w:rPr>
            <w:webHidden/>
          </w:rPr>
          <w:fldChar w:fldCharType="separate"/>
        </w:r>
        <w:r>
          <w:rPr>
            <w:webHidden/>
          </w:rPr>
          <w:t>12</w:t>
        </w:r>
        <w:r>
          <w:rPr>
            <w:webHidden/>
          </w:rPr>
          <w:fldChar w:fldCharType="end"/>
        </w:r>
      </w:hyperlink>
    </w:p>
    <w:p w14:paraId="6597FFA3" w14:textId="56C89711" w:rsidR="00060734" w:rsidRDefault="00060734">
      <w:pPr>
        <w:pStyle w:val="TOC3"/>
        <w:rPr>
          <w:rFonts w:asciiTheme="minorHAnsi" w:eastAsiaTheme="minorEastAsia" w:hAnsiTheme="minorHAnsi" w:cstheme="minorBidi"/>
          <w:kern w:val="2"/>
          <w:sz w:val="24"/>
          <w:szCs w:val="24"/>
          <w14:ligatures w14:val="standardContextual"/>
        </w:rPr>
      </w:pPr>
      <w:hyperlink w:anchor="_Toc221634120" w:history="1">
        <w:r w:rsidRPr="005F604A">
          <w:rPr>
            <w:rStyle w:val="Hyperlink"/>
          </w:rPr>
          <w:t>Option 2: Principles-based template</w:t>
        </w:r>
        <w:r>
          <w:rPr>
            <w:webHidden/>
          </w:rPr>
          <w:tab/>
        </w:r>
        <w:r>
          <w:rPr>
            <w:webHidden/>
          </w:rPr>
          <w:fldChar w:fldCharType="begin"/>
        </w:r>
        <w:r>
          <w:rPr>
            <w:webHidden/>
          </w:rPr>
          <w:instrText xml:space="preserve"> PAGEREF _Toc221634120 \h </w:instrText>
        </w:r>
        <w:r>
          <w:rPr>
            <w:webHidden/>
          </w:rPr>
        </w:r>
        <w:r>
          <w:rPr>
            <w:webHidden/>
          </w:rPr>
          <w:fldChar w:fldCharType="separate"/>
        </w:r>
        <w:r>
          <w:rPr>
            <w:webHidden/>
          </w:rPr>
          <w:t>12</w:t>
        </w:r>
        <w:r>
          <w:rPr>
            <w:webHidden/>
          </w:rPr>
          <w:fldChar w:fldCharType="end"/>
        </w:r>
      </w:hyperlink>
    </w:p>
    <w:p w14:paraId="1337022F" w14:textId="1F6689BC" w:rsidR="00060734" w:rsidRDefault="00060734">
      <w:pPr>
        <w:pStyle w:val="TOC3"/>
        <w:rPr>
          <w:rFonts w:asciiTheme="minorHAnsi" w:eastAsiaTheme="minorEastAsia" w:hAnsiTheme="minorHAnsi" w:cstheme="minorBidi"/>
          <w:kern w:val="2"/>
          <w:sz w:val="24"/>
          <w:szCs w:val="24"/>
          <w14:ligatures w14:val="standardContextual"/>
        </w:rPr>
      </w:pPr>
      <w:hyperlink w:anchor="_Toc221634121" w:history="1">
        <w:r w:rsidRPr="005F604A">
          <w:rPr>
            <w:rStyle w:val="Hyperlink"/>
          </w:rPr>
          <w:t>Option 3: Hybrid approach (Prescriptive core with flexible, principles-based elements)</w:t>
        </w:r>
        <w:r>
          <w:rPr>
            <w:webHidden/>
          </w:rPr>
          <w:tab/>
        </w:r>
        <w:r>
          <w:rPr>
            <w:webHidden/>
          </w:rPr>
          <w:fldChar w:fldCharType="begin"/>
        </w:r>
        <w:r>
          <w:rPr>
            <w:webHidden/>
          </w:rPr>
          <w:instrText xml:space="preserve"> PAGEREF _Toc221634121 \h </w:instrText>
        </w:r>
        <w:r>
          <w:rPr>
            <w:webHidden/>
          </w:rPr>
        </w:r>
        <w:r>
          <w:rPr>
            <w:webHidden/>
          </w:rPr>
          <w:fldChar w:fldCharType="separate"/>
        </w:r>
        <w:r>
          <w:rPr>
            <w:webHidden/>
          </w:rPr>
          <w:t>13</w:t>
        </w:r>
        <w:r>
          <w:rPr>
            <w:webHidden/>
          </w:rPr>
          <w:fldChar w:fldCharType="end"/>
        </w:r>
      </w:hyperlink>
    </w:p>
    <w:p w14:paraId="405B831D" w14:textId="200B4055" w:rsidR="00060734" w:rsidRDefault="00060734">
      <w:pPr>
        <w:pStyle w:val="TOC2"/>
        <w:rPr>
          <w:rFonts w:asciiTheme="minorHAnsi" w:eastAsiaTheme="minorEastAsia" w:hAnsiTheme="minorHAnsi" w:cstheme="minorBidi"/>
          <w:color w:val="auto"/>
          <w:kern w:val="2"/>
          <w:sz w:val="24"/>
          <w:szCs w:val="24"/>
          <w14:ligatures w14:val="standardContextual"/>
        </w:rPr>
      </w:pPr>
      <w:hyperlink w:anchor="_Toc221634122" w:history="1">
        <w:r w:rsidRPr="005F604A">
          <w:rPr>
            <w:rStyle w:val="Hyperlink"/>
          </w:rPr>
          <w:t>Design considerations</w:t>
        </w:r>
        <w:r>
          <w:rPr>
            <w:webHidden/>
          </w:rPr>
          <w:tab/>
        </w:r>
        <w:r>
          <w:rPr>
            <w:webHidden/>
          </w:rPr>
          <w:fldChar w:fldCharType="begin"/>
        </w:r>
        <w:r>
          <w:rPr>
            <w:webHidden/>
          </w:rPr>
          <w:instrText xml:space="preserve"> PAGEREF _Toc221634122 \h </w:instrText>
        </w:r>
        <w:r>
          <w:rPr>
            <w:webHidden/>
          </w:rPr>
        </w:r>
        <w:r>
          <w:rPr>
            <w:webHidden/>
          </w:rPr>
          <w:fldChar w:fldCharType="separate"/>
        </w:r>
        <w:r>
          <w:rPr>
            <w:webHidden/>
          </w:rPr>
          <w:t>13</w:t>
        </w:r>
        <w:r>
          <w:rPr>
            <w:webHidden/>
          </w:rPr>
          <w:fldChar w:fldCharType="end"/>
        </w:r>
      </w:hyperlink>
    </w:p>
    <w:p w14:paraId="11C1D8AA" w14:textId="716680B8" w:rsidR="00060734" w:rsidRDefault="00060734">
      <w:pPr>
        <w:pStyle w:val="TOC1"/>
        <w:rPr>
          <w:rFonts w:asciiTheme="minorHAnsi" w:eastAsiaTheme="minorEastAsia" w:hAnsiTheme="minorHAnsi" w:cstheme="minorBidi"/>
          <w:b w:val="0"/>
          <w:color w:val="auto"/>
          <w:kern w:val="2"/>
          <w:sz w:val="24"/>
          <w:szCs w:val="24"/>
          <w14:ligatures w14:val="standardContextual"/>
        </w:rPr>
      </w:pPr>
      <w:hyperlink w:anchor="_Toc221634123" w:history="1">
        <w:r w:rsidRPr="005F604A">
          <w:rPr>
            <w:rStyle w:val="Hyperlink"/>
          </w:rPr>
          <w:t>Element 3 – Thresholds</w:t>
        </w:r>
        <w:r>
          <w:rPr>
            <w:webHidden/>
          </w:rPr>
          <w:tab/>
        </w:r>
        <w:r>
          <w:rPr>
            <w:webHidden/>
          </w:rPr>
          <w:fldChar w:fldCharType="begin"/>
        </w:r>
        <w:r>
          <w:rPr>
            <w:webHidden/>
          </w:rPr>
          <w:instrText xml:space="preserve"> PAGEREF _Toc221634123 \h </w:instrText>
        </w:r>
        <w:r>
          <w:rPr>
            <w:webHidden/>
          </w:rPr>
        </w:r>
        <w:r>
          <w:rPr>
            <w:webHidden/>
          </w:rPr>
          <w:fldChar w:fldCharType="separate"/>
        </w:r>
        <w:r>
          <w:rPr>
            <w:webHidden/>
          </w:rPr>
          <w:t>14</w:t>
        </w:r>
        <w:r>
          <w:rPr>
            <w:webHidden/>
          </w:rPr>
          <w:fldChar w:fldCharType="end"/>
        </w:r>
      </w:hyperlink>
    </w:p>
    <w:p w14:paraId="54A19F2A" w14:textId="32A17BAA" w:rsidR="00060734" w:rsidRDefault="00060734">
      <w:pPr>
        <w:pStyle w:val="TOC2"/>
        <w:rPr>
          <w:rFonts w:asciiTheme="minorHAnsi" w:eastAsiaTheme="minorEastAsia" w:hAnsiTheme="minorHAnsi" w:cstheme="minorBidi"/>
          <w:color w:val="auto"/>
          <w:kern w:val="2"/>
          <w:sz w:val="24"/>
          <w:szCs w:val="24"/>
          <w14:ligatures w14:val="standardContextual"/>
        </w:rPr>
      </w:pPr>
      <w:hyperlink w:anchor="_Toc221634124" w:history="1">
        <w:r w:rsidRPr="005F604A">
          <w:rPr>
            <w:rStyle w:val="Hyperlink"/>
            <w:rFonts w:cs="Calibri Light"/>
          </w:rPr>
          <w:t>International Reflections</w:t>
        </w:r>
        <w:r>
          <w:rPr>
            <w:webHidden/>
          </w:rPr>
          <w:tab/>
        </w:r>
        <w:r>
          <w:rPr>
            <w:webHidden/>
          </w:rPr>
          <w:fldChar w:fldCharType="begin"/>
        </w:r>
        <w:r>
          <w:rPr>
            <w:webHidden/>
          </w:rPr>
          <w:instrText xml:space="preserve"> PAGEREF _Toc221634124 \h </w:instrText>
        </w:r>
        <w:r>
          <w:rPr>
            <w:webHidden/>
          </w:rPr>
        </w:r>
        <w:r>
          <w:rPr>
            <w:webHidden/>
          </w:rPr>
          <w:fldChar w:fldCharType="separate"/>
        </w:r>
        <w:r>
          <w:rPr>
            <w:webHidden/>
          </w:rPr>
          <w:t>15</w:t>
        </w:r>
        <w:r>
          <w:rPr>
            <w:webHidden/>
          </w:rPr>
          <w:fldChar w:fldCharType="end"/>
        </w:r>
      </w:hyperlink>
    </w:p>
    <w:p w14:paraId="5763EAF1" w14:textId="64C12759" w:rsidR="00060734" w:rsidRDefault="00060734">
      <w:pPr>
        <w:pStyle w:val="TOC3"/>
        <w:rPr>
          <w:rFonts w:asciiTheme="minorHAnsi" w:eastAsiaTheme="minorEastAsia" w:hAnsiTheme="minorHAnsi" w:cstheme="minorBidi"/>
          <w:kern w:val="2"/>
          <w:sz w:val="24"/>
          <w:szCs w:val="24"/>
          <w14:ligatures w14:val="standardContextual"/>
        </w:rPr>
      </w:pPr>
      <w:hyperlink w:anchor="_Toc221634125" w:history="1">
        <w:r w:rsidRPr="005F604A">
          <w:rPr>
            <w:rStyle w:val="Hyperlink"/>
          </w:rPr>
          <w:t>Potential benefits of this option</w:t>
        </w:r>
        <w:r>
          <w:rPr>
            <w:webHidden/>
          </w:rPr>
          <w:tab/>
        </w:r>
        <w:r>
          <w:rPr>
            <w:webHidden/>
          </w:rPr>
          <w:fldChar w:fldCharType="begin"/>
        </w:r>
        <w:r>
          <w:rPr>
            <w:webHidden/>
          </w:rPr>
          <w:instrText xml:space="preserve"> PAGEREF _Toc221634125 \h </w:instrText>
        </w:r>
        <w:r>
          <w:rPr>
            <w:webHidden/>
          </w:rPr>
        </w:r>
        <w:r>
          <w:rPr>
            <w:webHidden/>
          </w:rPr>
          <w:fldChar w:fldCharType="separate"/>
        </w:r>
        <w:r>
          <w:rPr>
            <w:webHidden/>
          </w:rPr>
          <w:t>15</w:t>
        </w:r>
        <w:r>
          <w:rPr>
            <w:webHidden/>
          </w:rPr>
          <w:fldChar w:fldCharType="end"/>
        </w:r>
      </w:hyperlink>
    </w:p>
    <w:p w14:paraId="2F3913D7" w14:textId="292E8A5C" w:rsidR="00060734" w:rsidRDefault="00060734">
      <w:pPr>
        <w:pStyle w:val="TOC3"/>
        <w:rPr>
          <w:rFonts w:asciiTheme="minorHAnsi" w:eastAsiaTheme="minorEastAsia" w:hAnsiTheme="minorHAnsi" w:cstheme="minorBidi"/>
          <w:kern w:val="2"/>
          <w:sz w:val="24"/>
          <w:szCs w:val="24"/>
          <w14:ligatures w14:val="standardContextual"/>
        </w:rPr>
      </w:pPr>
      <w:hyperlink w:anchor="_Toc221634126" w:history="1">
        <w:r w:rsidRPr="005F604A">
          <w:rPr>
            <w:rStyle w:val="Hyperlink"/>
          </w:rPr>
          <w:t>Potential drawbacks of this option</w:t>
        </w:r>
        <w:r>
          <w:rPr>
            <w:webHidden/>
          </w:rPr>
          <w:tab/>
        </w:r>
        <w:r>
          <w:rPr>
            <w:webHidden/>
          </w:rPr>
          <w:fldChar w:fldCharType="begin"/>
        </w:r>
        <w:r>
          <w:rPr>
            <w:webHidden/>
          </w:rPr>
          <w:instrText xml:space="preserve"> PAGEREF _Toc221634126 \h </w:instrText>
        </w:r>
        <w:r>
          <w:rPr>
            <w:webHidden/>
          </w:rPr>
        </w:r>
        <w:r>
          <w:rPr>
            <w:webHidden/>
          </w:rPr>
          <w:fldChar w:fldCharType="separate"/>
        </w:r>
        <w:r>
          <w:rPr>
            <w:webHidden/>
          </w:rPr>
          <w:t>15</w:t>
        </w:r>
        <w:r>
          <w:rPr>
            <w:webHidden/>
          </w:rPr>
          <w:fldChar w:fldCharType="end"/>
        </w:r>
      </w:hyperlink>
    </w:p>
    <w:p w14:paraId="3BBAF559" w14:textId="0CB08C0E" w:rsidR="00060734" w:rsidRDefault="00060734">
      <w:pPr>
        <w:pStyle w:val="TOC2"/>
        <w:rPr>
          <w:rFonts w:asciiTheme="minorHAnsi" w:eastAsiaTheme="minorEastAsia" w:hAnsiTheme="minorHAnsi" w:cstheme="minorBidi"/>
          <w:color w:val="auto"/>
          <w:kern w:val="2"/>
          <w:sz w:val="24"/>
          <w:szCs w:val="24"/>
          <w14:ligatures w14:val="standardContextual"/>
        </w:rPr>
      </w:pPr>
      <w:hyperlink w:anchor="_Toc221634127" w:history="1">
        <w:r w:rsidRPr="005F604A">
          <w:rPr>
            <w:rStyle w:val="Hyperlink"/>
          </w:rPr>
          <w:t>Design options</w:t>
        </w:r>
        <w:r>
          <w:rPr>
            <w:webHidden/>
          </w:rPr>
          <w:tab/>
        </w:r>
        <w:r>
          <w:rPr>
            <w:webHidden/>
          </w:rPr>
          <w:fldChar w:fldCharType="begin"/>
        </w:r>
        <w:r>
          <w:rPr>
            <w:webHidden/>
          </w:rPr>
          <w:instrText xml:space="preserve"> PAGEREF _Toc221634127 \h </w:instrText>
        </w:r>
        <w:r>
          <w:rPr>
            <w:webHidden/>
          </w:rPr>
        </w:r>
        <w:r>
          <w:rPr>
            <w:webHidden/>
          </w:rPr>
          <w:fldChar w:fldCharType="separate"/>
        </w:r>
        <w:r>
          <w:rPr>
            <w:webHidden/>
          </w:rPr>
          <w:t>15</w:t>
        </w:r>
        <w:r>
          <w:rPr>
            <w:webHidden/>
          </w:rPr>
          <w:fldChar w:fldCharType="end"/>
        </w:r>
      </w:hyperlink>
    </w:p>
    <w:p w14:paraId="0E6333CC" w14:textId="6276FCFC" w:rsidR="00060734" w:rsidRDefault="00060734">
      <w:pPr>
        <w:pStyle w:val="TOC3"/>
        <w:rPr>
          <w:rFonts w:asciiTheme="minorHAnsi" w:eastAsiaTheme="minorEastAsia" w:hAnsiTheme="minorHAnsi" w:cstheme="minorBidi"/>
          <w:kern w:val="2"/>
          <w:sz w:val="24"/>
          <w:szCs w:val="24"/>
          <w14:ligatures w14:val="standardContextual"/>
        </w:rPr>
      </w:pPr>
      <w:hyperlink w:anchor="_Toc221634128" w:history="1">
        <w:r w:rsidRPr="005F604A">
          <w:rPr>
            <w:rStyle w:val="Hyperlink"/>
          </w:rPr>
          <w:t>Option 1: Prescribed minimum threshold or threshold range</w:t>
        </w:r>
        <w:r>
          <w:rPr>
            <w:webHidden/>
          </w:rPr>
          <w:tab/>
        </w:r>
        <w:r>
          <w:rPr>
            <w:webHidden/>
          </w:rPr>
          <w:fldChar w:fldCharType="begin"/>
        </w:r>
        <w:r>
          <w:rPr>
            <w:webHidden/>
          </w:rPr>
          <w:instrText xml:space="preserve"> PAGEREF _Toc221634128 \h </w:instrText>
        </w:r>
        <w:r>
          <w:rPr>
            <w:webHidden/>
          </w:rPr>
        </w:r>
        <w:r>
          <w:rPr>
            <w:webHidden/>
          </w:rPr>
          <w:fldChar w:fldCharType="separate"/>
        </w:r>
        <w:r>
          <w:rPr>
            <w:webHidden/>
          </w:rPr>
          <w:t>16</w:t>
        </w:r>
        <w:r>
          <w:rPr>
            <w:webHidden/>
          </w:rPr>
          <w:fldChar w:fldCharType="end"/>
        </w:r>
      </w:hyperlink>
    </w:p>
    <w:p w14:paraId="0EC6D222" w14:textId="2DDF6EA2" w:rsidR="00060734" w:rsidRDefault="00060734">
      <w:pPr>
        <w:pStyle w:val="TOC3"/>
        <w:rPr>
          <w:rFonts w:asciiTheme="minorHAnsi" w:eastAsiaTheme="minorEastAsia" w:hAnsiTheme="minorHAnsi" w:cstheme="minorBidi"/>
          <w:kern w:val="2"/>
          <w:sz w:val="24"/>
          <w:szCs w:val="24"/>
          <w14:ligatures w14:val="standardContextual"/>
        </w:rPr>
      </w:pPr>
      <w:hyperlink w:anchor="_Toc221634129" w:history="1">
        <w:r w:rsidRPr="005F604A">
          <w:rPr>
            <w:rStyle w:val="Hyperlink"/>
          </w:rPr>
          <w:t xml:space="preserve">Option 2: </w:t>
        </w:r>
        <w:r w:rsidRPr="005F604A">
          <w:rPr>
            <w:rStyle w:val="Hyperlink"/>
            <w:rFonts w:cs="Calibri Light"/>
          </w:rPr>
          <w:t>Disclosure of threshold</w:t>
        </w:r>
        <w:r>
          <w:rPr>
            <w:webHidden/>
          </w:rPr>
          <w:tab/>
        </w:r>
        <w:r>
          <w:rPr>
            <w:webHidden/>
          </w:rPr>
          <w:fldChar w:fldCharType="begin"/>
        </w:r>
        <w:r>
          <w:rPr>
            <w:webHidden/>
          </w:rPr>
          <w:instrText xml:space="preserve"> PAGEREF _Toc221634129 \h </w:instrText>
        </w:r>
        <w:r>
          <w:rPr>
            <w:webHidden/>
          </w:rPr>
        </w:r>
        <w:r>
          <w:rPr>
            <w:webHidden/>
          </w:rPr>
          <w:fldChar w:fldCharType="separate"/>
        </w:r>
        <w:r>
          <w:rPr>
            <w:webHidden/>
          </w:rPr>
          <w:t>16</w:t>
        </w:r>
        <w:r>
          <w:rPr>
            <w:webHidden/>
          </w:rPr>
          <w:fldChar w:fldCharType="end"/>
        </w:r>
      </w:hyperlink>
    </w:p>
    <w:p w14:paraId="7C781E97" w14:textId="05691194" w:rsidR="00060734" w:rsidRDefault="00060734">
      <w:pPr>
        <w:pStyle w:val="TOC3"/>
        <w:rPr>
          <w:rFonts w:asciiTheme="minorHAnsi" w:eastAsiaTheme="minorEastAsia" w:hAnsiTheme="minorHAnsi" w:cstheme="minorBidi"/>
          <w:kern w:val="2"/>
          <w:sz w:val="24"/>
          <w:szCs w:val="24"/>
          <w14:ligatures w14:val="standardContextual"/>
        </w:rPr>
      </w:pPr>
      <w:hyperlink w:anchor="_Toc221634130" w:history="1">
        <w:r w:rsidRPr="005F604A">
          <w:rPr>
            <w:rStyle w:val="Hyperlink"/>
          </w:rPr>
          <w:t xml:space="preserve">Sub </w:t>
        </w:r>
        <w:r w:rsidRPr="005F604A">
          <w:rPr>
            <w:rStyle w:val="Hyperlink"/>
            <w:rFonts w:cs="Calibri Light"/>
          </w:rPr>
          <w:t>Option: No conflicting assets or related principle.</w:t>
        </w:r>
        <w:r>
          <w:rPr>
            <w:webHidden/>
          </w:rPr>
          <w:tab/>
        </w:r>
        <w:r>
          <w:rPr>
            <w:webHidden/>
          </w:rPr>
          <w:fldChar w:fldCharType="begin"/>
        </w:r>
        <w:r>
          <w:rPr>
            <w:webHidden/>
          </w:rPr>
          <w:instrText xml:space="preserve"> PAGEREF _Toc221634130 \h </w:instrText>
        </w:r>
        <w:r>
          <w:rPr>
            <w:webHidden/>
          </w:rPr>
        </w:r>
        <w:r>
          <w:rPr>
            <w:webHidden/>
          </w:rPr>
          <w:fldChar w:fldCharType="separate"/>
        </w:r>
        <w:r>
          <w:rPr>
            <w:webHidden/>
          </w:rPr>
          <w:t>17</w:t>
        </w:r>
        <w:r>
          <w:rPr>
            <w:webHidden/>
          </w:rPr>
          <w:fldChar w:fldCharType="end"/>
        </w:r>
      </w:hyperlink>
    </w:p>
    <w:p w14:paraId="273A888F" w14:textId="26219BF4" w:rsidR="00060734" w:rsidRDefault="00060734">
      <w:pPr>
        <w:pStyle w:val="TOC1"/>
        <w:rPr>
          <w:rFonts w:asciiTheme="minorHAnsi" w:eastAsiaTheme="minorEastAsia" w:hAnsiTheme="minorHAnsi" w:cstheme="minorBidi"/>
          <w:b w:val="0"/>
          <w:color w:val="auto"/>
          <w:kern w:val="2"/>
          <w:sz w:val="24"/>
          <w:szCs w:val="24"/>
          <w14:ligatures w14:val="standardContextual"/>
        </w:rPr>
      </w:pPr>
      <w:hyperlink w:anchor="_Toc221634131" w:history="1">
        <w:r w:rsidRPr="005F604A">
          <w:rPr>
            <w:rStyle w:val="Hyperlink"/>
          </w:rPr>
          <w:t>Element 4: Evidentiary Assessment</w:t>
        </w:r>
        <w:r>
          <w:rPr>
            <w:webHidden/>
          </w:rPr>
          <w:tab/>
        </w:r>
        <w:r>
          <w:rPr>
            <w:webHidden/>
          </w:rPr>
          <w:fldChar w:fldCharType="begin"/>
        </w:r>
        <w:r>
          <w:rPr>
            <w:webHidden/>
          </w:rPr>
          <w:instrText xml:space="preserve"> PAGEREF _Toc221634131 \h </w:instrText>
        </w:r>
        <w:r>
          <w:rPr>
            <w:webHidden/>
          </w:rPr>
        </w:r>
        <w:r>
          <w:rPr>
            <w:webHidden/>
          </w:rPr>
          <w:fldChar w:fldCharType="separate"/>
        </w:r>
        <w:r>
          <w:rPr>
            <w:webHidden/>
          </w:rPr>
          <w:t>18</w:t>
        </w:r>
        <w:r>
          <w:rPr>
            <w:webHidden/>
          </w:rPr>
          <w:fldChar w:fldCharType="end"/>
        </w:r>
      </w:hyperlink>
    </w:p>
    <w:p w14:paraId="0B95999D" w14:textId="33D1D5B0" w:rsidR="00060734" w:rsidRDefault="00060734">
      <w:pPr>
        <w:pStyle w:val="TOC2"/>
        <w:rPr>
          <w:rFonts w:asciiTheme="minorHAnsi" w:eastAsiaTheme="minorEastAsia" w:hAnsiTheme="minorHAnsi" w:cstheme="minorBidi"/>
          <w:color w:val="auto"/>
          <w:kern w:val="2"/>
          <w:sz w:val="24"/>
          <w:szCs w:val="24"/>
          <w14:ligatures w14:val="standardContextual"/>
        </w:rPr>
      </w:pPr>
      <w:hyperlink w:anchor="_Toc221634132" w:history="1">
        <w:r w:rsidRPr="005F604A">
          <w:rPr>
            <w:rStyle w:val="Hyperlink"/>
            <w:rFonts w:cs="Calibri Light"/>
          </w:rPr>
          <w:t>International Reflections</w:t>
        </w:r>
        <w:r>
          <w:rPr>
            <w:webHidden/>
          </w:rPr>
          <w:tab/>
        </w:r>
        <w:r>
          <w:rPr>
            <w:webHidden/>
          </w:rPr>
          <w:fldChar w:fldCharType="begin"/>
        </w:r>
        <w:r>
          <w:rPr>
            <w:webHidden/>
          </w:rPr>
          <w:instrText xml:space="preserve"> PAGEREF _Toc221634132 \h </w:instrText>
        </w:r>
        <w:r>
          <w:rPr>
            <w:webHidden/>
          </w:rPr>
        </w:r>
        <w:r>
          <w:rPr>
            <w:webHidden/>
          </w:rPr>
          <w:fldChar w:fldCharType="separate"/>
        </w:r>
        <w:r>
          <w:rPr>
            <w:webHidden/>
          </w:rPr>
          <w:t>18</w:t>
        </w:r>
        <w:r>
          <w:rPr>
            <w:webHidden/>
          </w:rPr>
          <w:fldChar w:fldCharType="end"/>
        </w:r>
      </w:hyperlink>
    </w:p>
    <w:p w14:paraId="0532D057" w14:textId="4EFBA04F" w:rsidR="00060734" w:rsidRDefault="00060734">
      <w:pPr>
        <w:pStyle w:val="TOC3"/>
        <w:rPr>
          <w:rFonts w:asciiTheme="minorHAnsi" w:eastAsiaTheme="minorEastAsia" w:hAnsiTheme="minorHAnsi" w:cstheme="minorBidi"/>
          <w:kern w:val="2"/>
          <w:sz w:val="24"/>
          <w:szCs w:val="24"/>
          <w14:ligatures w14:val="standardContextual"/>
        </w:rPr>
      </w:pPr>
      <w:hyperlink w:anchor="_Toc221634133" w:history="1">
        <w:r w:rsidRPr="005F604A">
          <w:rPr>
            <w:rStyle w:val="Hyperlink"/>
            <w:rFonts w:cs="Times New Roman"/>
          </w:rPr>
          <w:t>International labelling regimes have implemented various evidentiary approaches.</w:t>
        </w:r>
        <w:r>
          <w:rPr>
            <w:webHidden/>
          </w:rPr>
          <w:tab/>
        </w:r>
        <w:r>
          <w:rPr>
            <w:webHidden/>
          </w:rPr>
          <w:fldChar w:fldCharType="begin"/>
        </w:r>
        <w:r>
          <w:rPr>
            <w:webHidden/>
          </w:rPr>
          <w:instrText xml:space="preserve"> PAGEREF _Toc221634133 \h </w:instrText>
        </w:r>
        <w:r>
          <w:rPr>
            <w:webHidden/>
          </w:rPr>
        </w:r>
        <w:r>
          <w:rPr>
            <w:webHidden/>
          </w:rPr>
          <w:fldChar w:fldCharType="separate"/>
        </w:r>
        <w:r>
          <w:rPr>
            <w:webHidden/>
          </w:rPr>
          <w:t>18</w:t>
        </w:r>
        <w:r>
          <w:rPr>
            <w:webHidden/>
          </w:rPr>
          <w:fldChar w:fldCharType="end"/>
        </w:r>
      </w:hyperlink>
    </w:p>
    <w:p w14:paraId="096F44D8" w14:textId="4942A944" w:rsidR="00060734" w:rsidRDefault="00060734">
      <w:pPr>
        <w:pStyle w:val="TOC2"/>
        <w:rPr>
          <w:rFonts w:asciiTheme="minorHAnsi" w:eastAsiaTheme="minorEastAsia" w:hAnsiTheme="minorHAnsi" w:cstheme="minorBidi"/>
          <w:color w:val="auto"/>
          <w:kern w:val="2"/>
          <w:sz w:val="24"/>
          <w:szCs w:val="24"/>
          <w14:ligatures w14:val="standardContextual"/>
        </w:rPr>
      </w:pPr>
      <w:hyperlink w:anchor="_Toc221634134" w:history="1">
        <w:r w:rsidRPr="005F604A">
          <w:rPr>
            <w:rStyle w:val="Hyperlink"/>
          </w:rPr>
          <w:t>Proposed option: Principles-based evidentiary assessment</w:t>
        </w:r>
        <w:r>
          <w:rPr>
            <w:webHidden/>
          </w:rPr>
          <w:tab/>
        </w:r>
        <w:r>
          <w:rPr>
            <w:webHidden/>
          </w:rPr>
          <w:fldChar w:fldCharType="begin"/>
        </w:r>
        <w:r>
          <w:rPr>
            <w:webHidden/>
          </w:rPr>
          <w:instrText xml:space="preserve"> PAGEREF _Toc221634134 \h </w:instrText>
        </w:r>
        <w:r>
          <w:rPr>
            <w:webHidden/>
          </w:rPr>
        </w:r>
        <w:r>
          <w:rPr>
            <w:webHidden/>
          </w:rPr>
          <w:fldChar w:fldCharType="separate"/>
        </w:r>
        <w:r>
          <w:rPr>
            <w:webHidden/>
          </w:rPr>
          <w:t>19</w:t>
        </w:r>
        <w:r>
          <w:rPr>
            <w:webHidden/>
          </w:rPr>
          <w:fldChar w:fldCharType="end"/>
        </w:r>
      </w:hyperlink>
    </w:p>
    <w:p w14:paraId="0CB0BE88" w14:textId="30F57AB9" w:rsidR="00060734" w:rsidRDefault="00060734">
      <w:pPr>
        <w:pStyle w:val="TOC3"/>
        <w:rPr>
          <w:rFonts w:asciiTheme="minorHAnsi" w:eastAsiaTheme="minorEastAsia" w:hAnsiTheme="minorHAnsi" w:cstheme="minorBidi"/>
          <w:kern w:val="2"/>
          <w:sz w:val="24"/>
          <w:szCs w:val="24"/>
          <w14:ligatures w14:val="standardContextual"/>
        </w:rPr>
      </w:pPr>
      <w:hyperlink w:anchor="_Toc221634135" w:history="1">
        <w:r w:rsidRPr="005F604A">
          <w:rPr>
            <w:rStyle w:val="Hyperlink"/>
          </w:rPr>
          <w:t>Potential benefits of this option</w:t>
        </w:r>
        <w:r>
          <w:rPr>
            <w:webHidden/>
          </w:rPr>
          <w:tab/>
        </w:r>
        <w:r>
          <w:rPr>
            <w:webHidden/>
          </w:rPr>
          <w:fldChar w:fldCharType="begin"/>
        </w:r>
        <w:r>
          <w:rPr>
            <w:webHidden/>
          </w:rPr>
          <w:instrText xml:space="preserve"> PAGEREF _Toc221634135 \h </w:instrText>
        </w:r>
        <w:r>
          <w:rPr>
            <w:webHidden/>
          </w:rPr>
        </w:r>
        <w:r>
          <w:rPr>
            <w:webHidden/>
          </w:rPr>
          <w:fldChar w:fldCharType="separate"/>
        </w:r>
        <w:r>
          <w:rPr>
            <w:webHidden/>
          </w:rPr>
          <w:t>19</w:t>
        </w:r>
        <w:r>
          <w:rPr>
            <w:webHidden/>
          </w:rPr>
          <w:fldChar w:fldCharType="end"/>
        </w:r>
      </w:hyperlink>
    </w:p>
    <w:p w14:paraId="738A1363" w14:textId="2C453EE2" w:rsidR="00060734" w:rsidRDefault="00060734">
      <w:pPr>
        <w:pStyle w:val="TOC3"/>
        <w:rPr>
          <w:rFonts w:asciiTheme="minorHAnsi" w:eastAsiaTheme="minorEastAsia" w:hAnsiTheme="minorHAnsi" w:cstheme="minorBidi"/>
          <w:kern w:val="2"/>
          <w:sz w:val="24"/>
          <w:szCs w:val="24"/>
          <w14:ligatures w14:val="standardContextual"/>
        </w:rPr>
      </w:pPr>
      <w:hyperlink w:anchor="_Toc221634136" w:history="1">
        <w:r w:rsidRPr="005F604A">
          <w:rPr>
            <w:rStyle w:val="Hyperlink"/>
          </w:rPr>
          <w:t>Potential drawbacks of this option</w:t>
        </w:r>
        <w:r>
          <w:rPr>
            <w:webHidden/>
          </w:rPr>
          <w:tab/>
        </w:r>
        <w:r>
          <w:rPr>
            <w:webHidden/>
          </w:rPr>
          <w:fldChar w:fldCharType="begin"/>
        </w:r>
        <w:r>
          <w:rPr>
            <w:webHidden/>
          </w:rPr>
          <w:instrText xml:space="preserve"> PAGEREF _Toc221634136 \h </w:instrText>
        </w:r>
        <w:r>
          <w:rPr>
            <w:webHidden/>
          </w:rPr>
        </w:r>
        <w:r>
          <w:rPr>
            <w:webHidden/>
          </w:rPr>
          <w:fldChar w:fldCharType="separate"/>
        </w:r>
        <w:r>
          <w:rPr>
            <w:webHidden/>
          </w:rPr>
          <w:t>20</w:t>
        </w:r>
        <w:r>
          <w:rPr>
            <w:webHidden/>
          </w:rPr>
          <w:fldChar w:fldCharType="end"/>
        </w:r>
      </w:hyperlink>
    </w:p>
    <w:p w14:paraId="1316AEB6" w14:textId="0BF029D1" w:rsidR="00060734" w:rsidRDefault="00060734">
      <w:pPr>
        <w:pStyle w:val="TOC1"/>
        <w:rPr>
          <w:rFonts w:asciiTheme="minorHAnsi" w:eastAsiaTheme="minorEastAsia" w:hAnsiTheme="minorHAnsi" w:cstheme="minorBidi"/>
          <w:b w:val="0"/>
          <w:color w:val="auto"/>
          <w:kern w:val="2"/>
          <w:sz w:val="24"/>
          <w:szCs w:val="24"/>
          <w14:ligatures w14:val="standardContextual"/>
        </w:rPr>
      </w:pPr>
      <w:hyperlink w:anchor="_Toc221634137" w:history="1">
        <w:r w:rsidRPr="005F604A">
          <w:rPr>
            <w:rStyle w:val="Hyperlink"/>
            <w:iCs/>
          </w:rPr>
          <w:t>All</w:t>
        </w:r>
        <w:r w:rsidRPr="005F604A">
          <w:rPr>
            <w:rStyle w:val="Hyperlink"/>
          </w:rPr>
          <w:t xml:space="preserve"> Consultation Questions</w:t>
        </w:r>
        <w:r>
          <w:rPr>
            <w:webHidden/>
          </w:rPr>
          <w:tab/>
        </w:r>
        <w:r>
          <w:rPr>
            <w:webHidden/>
          </w:rPr>
          <w:fldChar w:fldCharType="begin"/>
        </w:r>
        <w:r>
          <w:rPr>
            <w:webHidden/>
          </w:rPr>
          <w:instrText xml:space="preserve"> PAGEREF _Toc221634137 \h </w:instrText>
        </w:r>
        <w:r>
          <w:rPr>
            <w:webHidden/>
          </w:rPr>
        </w:r>
        <w:r>
          <w:rPr>
            <w:webHidden/>
          </w:rPr>
          <w:fldChar w:fldCharType="separate"/>
        </w:r>
        <w:r>
          <w:rPr>
            <w:webHidden/>
          </w:rPr>
          <w:t>21</w:t>
        </w:r>
        <w:r>
          <w:rPr>
            <w:webHidden/>
          </w:rPr>
          <w:fldChar w:fldCharType="end"/>
        </w:r>
      </w:hyperlink>
    </w:p>
    <w:p w14:paraId="0DE36A39" w14:textId="68392567" w:rsidR="000E0B74" w:rsidRDefault="00257AEE" w:rsidP="00656356">
      <w:pPr>
        <w:pStyle w:val="SingleParagraph"/>
        <w:tabs>
          <w:tab w:val="right" w:leader="dot" w:pos="9072"/>
        </w:tabs>
        <w:ind w:right="-2"/>
        <w:sectPr w:rsidR="000E0B74" w:rsidSect="008043EA">
          <w:footerReference w:type="default" r:id="rId17"/>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686EBBFC" w14:textId="77777777" w:rsidR="000E0B74" w:rsidRDefault="000E0B74" w:rsidP="00354FBB">
      <w:pPr>
        <w:pStyle w:val="Heading1"/>
      </w:pPr>
      <w:bookmarkStart w:id="3" w:name="_Toc221634098"/>
      <w:bookmarkStart w:id="4" w:name="_Toc432067103"/>
      <w:r>
        <w:lastRenderedPageBreak/>
        <w:t>Consultation Process</w:t>
      </w:r>
      <w:bookmarkEnd w:id="3"/>
    </w:p>
    <w:p w14:paraId="7B2EA3FC" w14:textId="77777777" w:rsidR="000E0B74" w:rsidRDefault="000E0B74" w:rsidP="000E0B74">
      <w:pPr>
        <w:pStyle w:val="Heading2"/>
      </w:pPr>
      <w:bookmarkStart w:id="5" w:name="_Toc221634099"/>
      <w:r>
        <w:t>Request for feedback and comments</w:t>
      </w:r>
      <w:bookmarkEnd w:id="5"/>
    </w:p>
    <w:p w14:paraId="4755FAE6" w14:textId="05234AC1" w:rsidR="000E0B74" w:rsidRDefault="00F46D05" w:rsidP="000E0B74">
      <w:r w:rsidRPr="00F46D05">
        <w:t>The Government seeks views on possible policy options to underpin a Sustainable Financial Product Labelling framework and the specific questions raised in this paper. These views will inform ongoing policy development and regulatory engagement on sustainable financial product labels.  </w:t>
      </w:r>
    </w:p>
    <w:p w14:paraId="289BCC98" w14:textId="77777777" w:rsidR="002C2082" w:rsidRDefault="002C2082" w:rsidP="002C2082">
      <w:pPr>
        <w:pStyle w:val="SingleParagraph"/>
      </w:pPr>
    </w:p>
    <w:tbl>
      <w:tblPr>
        <w:tblStyle w:val="TableGrid"/>
        <w:tblW w:w="0" w:type="auto"/>
        <w:tblLook w:val="04A0" w:firstRow="1" w:lastRow="0" w:firstColumn="1" w:lastColumn="0" w:noHBand="0" w:noVBand="1"/>
      </w:tblPr>
      <w:tblGrid>
        <w:gridCol w:w="1517"/>
        <w:gridCol w:w="7553"/>
      </w:tblGrid>
      <w:tr w:rsidR="007106F6" w:rsidRPr="00B85F47" w14:paraId="19917D87" w14:textId="77777777" w:rsidTr="007106F6">
        <w:trPr>
          <w:cnfStyle w:val="100000000000" w:firstRow="1" w:lastRow="0" w:firstColumn="0" w:lastColumn="0" w:oddVBand="0" w:evenVBand="0" w:oddHBand="0" w:evenHBand="0" w:firstRowFirstColumn="0" w:firstRowLastColumn="0" w:lastRowFirstColumn="0" w:lastRowLastColumn="0"/>
        </w:trPr>
        <w:tc>
          <w:tcPr>
            <w:tcW w:w="1517" w:type="dxa"/>
            <w:shd w:val="clear" w:color="auto" w:fill="auto"/>
          </w:tcPr>
          <w:p w14:paraId="4DC90666" w14:textId="70586F9C" w:rsidR="007106F6" w:rsidRPr="00B85F47" w:rsidRDefault="007106F6" w:rsidP="0017089D">
            <w:pPr>
              <w:spacing w:before="96" w:after="96"/>
              <w:rPr>
                <w:szCs w:val="22"/>
              </w:rPr>
            </w:pPr>
            <w:r>
              <w:rPr>
                <w:sz w:val="22"/>
                <w:szCs w:val="22"/>
              </w:rPr>
              <w:t>Online</w:t>
            </w:r>
          </w:p>
        </w:tc>
        <w:tc>
          <w:tcPr>
            <w:tcW w:w="7553" w:type="dxa"/>
            <w:shd w:val="clear" w:color="auto" w:fill="auto"/>
          </w:tcPr>
          <w:p w14:paraId="34075D42" w14:textId="78C3EDD4" w:rsidR="007106F6" w:rsidRPr="00201EC1" w:rsidRDefault="00201EC1" w:rsidP="00516785">
            <w:pPr>
              <w:spacing w:before="96" w:after="96"/>
              <w:rPr>
                <w:rFonts w:cs="Arial"/>
                <w:b w:val="0"/>
                <w:color w:val="161C24" w:themeColor="accent1" w:themeShade="80"/>
                <w:szCs w:val="22"/>
              </w:rPr>
            </w:pPr>
            <w:hyperlink r:id="rId18" w:history="1">
              <w:r w:rsidRPr="00B77EBB">
                <w:rPr>
                  <w:rStyle w:val="Hyperlink"/>
                  <w:rFonts w:cs="Arial"/>
                  <w:b w:val="0"/>
                  <w:sz w:val="22"/>
                  <w:szCs w:val="24"/>
                </w:rPr>
                <w:t>https://consult.treasury.gov.au/c2026-732012</w:t>
              </w:r>
            </w:hyperlink>
            <w:r w:rsidRPr="00B77EBB">
              <w:rPr>
                <w:rFonts w:cs="Arial"/>
                <w:b w:val="0"/>
                <w:color w:val="161C24" w:themeColor="accent1" w:themeShade="80"/>
                <w:sz w:val="22"/>
                <w:szCs w:val="24"/>
              </w:rPr>
              <w:t xml:space="preserve"> </w:t>
            </w:r>
          </w:p>
        </w:tc>
      </w:tr>
      <w:tr w:rsidR="00EC5178" w:rsidRPr="00B85F47" w14:paraId="3DF74464" w14:textId="77777777" w:rsidTr="002C2082">
        <w:tc>
          <w:tcPr>
            <w:tcW w:w="1517" w:type="dxa"/>
          </w:tcPr>
          <w:p w14:paraId="0445E148" w14:textId="77777777" w:rsidR="00EC5178" w:rsidRPr="00B85F47" w:rsidRDefault="00EC5178" w:rsidP="00EC5178">
            <w:pPr>
              <w:spacing w:before="96" w:after="96"/>
              <w:rPr>
                <w:sz w:val="22"/>
                <w:szCs w:val="22"/>
              </w:rPr>
            </w:pPr>
            <w:r w:rsidRPr="00B85F47">
              <w:rPr>
                <w:sz w:val="22"/>
                <w:szCs w:val="22"/>
              </w:rPr>
              <w:t>Email</w:t>
            </w:r>
          </w:p>
        </w:tc>
        <w:tc>
          <w:tcPr>
            <w:tcW w:w="7553" w:type="dxa"/>
          </w:tcPr>
          <w:p w14:paraId="07E02BA6" w14:textId="45221B55" w:rsidR="00EC5178" w:rsidRPr="00DD54AE" w:rsidRDefault="00EC5178" w:rsidP="00EC5178">
            <w:pPr>
              <w:spacing w:before="96" w:after="96"/>
              <w:rPr>
                <w:color w:val="FF0000"/>
                <w:sz w:val="22"/>
                <w:szCs w:val="22"/>
              </w:rPr>
            </w:pPr>
            <w:hyperlink r:id="rId19" w:history="1">
              <w:r w:rsidRPr="00ED609F">
                <w:rPr>
                  <w:rStyle w:val="Hyperlink"/>
                  <w:rFonts w:cs="Arial"/>
                  <w:bCs/>
                  <w:sz w:val="22"/>
                  <w:szCs w:val="24"/>
                </w:rPr>
                <w:t>climatereportingconsultation@treasury.gov.au</w:t>
              </w:r>
            </w:hyperlink>
            <w:r w:rsidRPr="00ED609F">
              <w:rPr>
                <w:rFonts w:cs="Arial"/>
                <w:bCs/>
                <w:sz w:val="22"/>
                <w:szCs w:val="24"/>
              </w:rPr>
              <w:t xml:space="preserve"> </w:t>
            </w:r>
            <w:r>
              <w:rPr>
                <w:rFonts w:cs="Arial"/>
                <w:bCs/>
                <w:sz w:val="22"/>
                <w:szCs w:val="24"/>
              </w:rPr>
              <w:t xml:space="preserve"> </w:t>
            </w:r>
          </w:p>
        </w:tc>
      </w:tr>
      <w:tr w:rsidR="00EC5178" w:rsidRPr="00B85F47" w14:paraId="66D8B1B4" w14:textId="77777777" w:rsidTr="002C2082">
        <w:tc>
          <w:tcPr>
            <w:tcW w:w="1517" w:type="dxa"/>
          </w:tcPr>
          <w:p w14:paraId="6D931927" w14:textId="5B77514F" w:rsidR="00EC5178" w:rsidRPr="00B85F47" w:rsidRDefault="00EC5178" w:rsidP="00EC5178">
            <w:pPr>
              <w:rPr>
                <w:sz w:val="22"/>
                <w:szCs w:val="22"/>
              </w:rPr>
            </w:pPr>
            <w:r w:rsidRPr="00B85F47">
              <w:rPr>
                <w:sz w:val="22"/>
                <w:szCs w:val="22"/>
              </w:rPr>
              <w:t>Mail</w:t>
            </w:r>
          </w:p>
        </w:tc>
        <w:tc>
          <w:tcPr>
            <w:tcW w:w="7553" w:type="dxa"/>
          </w:tcPr>
          <w:p w14:paraId="3F38EFB2" w14:textId="2F5C21F6" w:rsidR="00EC5178" w:rsidRPr="00D65BAD" w:rsidRDefault="00EC5178" w:rsidP="00EC5178">
            <w:pPr>
              <w:pStyle w:val="SingleParagraph"/>
              <w:rPr>
                <w:rFonts w:cs="Arial"/>
                <w:sz w:val="24"/>
                <w:szCs w:val="24"/>
              </w:rPr>
            </w:pPr>
            <w:r w:rsidRPr="00D65BAD">
              <w:rPr>
                <w:rFonts w:cs="Arial"/>
                <w:sz w:val="22"/>
                <w:szCs w:val="24"/>
              </w:rPr>
              <w:t>Director</w:t>
            </w:r>
          </w:p>
          <w:p w14:paraId="06505A42" w14:textId="210E4004" w:rsidR="00EC5178" w:rsidRPr="001E3ACF" w:rsidRDefault="00EC5178" w:rsidP="00EC5178">
            <w:pPr>
              <w:pStyle w:val="SingleParagraph"/>
              <w:rPr>
                <w:rFonts w:cs="Arial"/>
                <w:sz w:val="22"/>
                <w:szCs w:val="22"/>
              </w:rPr>
            </w:pPr>
            <w:r w:rsidRPr="001E3ACF">
              <w:rPr>
                <w:rFonts w:cs="Arial"/>
                <w:sz w:val="22"/>
                <w:szCs w:val="22"/>
              </w:rPr>
              <w:t>Labelling and Disclosure Unit  </w:t>
            </w:r>
          </w:p>
          <w:p w14:paraId="55EC03BD" w14:textId="7C6BB808" w:rsidR="00EC5178" w:rsidRPr="001E3ACF" w:rsidRDefault="00EC5178" w:rsidP="00EC5178">
            <w:pPr>
              <w:pStyle w:val="SingleParagraph"/>
              <w:rPr>
                <w:rFonts w:cs="Arial"/>
                <w:sz w:val="22"/>
                <w:szCs w:val="22"/>
              </w:rPr>
            </w:pPr>
            <w:r w:rsidRPr="001E3ACF">
              <w:rPr>
                <w:rFonts w:cs="Arial"/>
                <w:sz w:val="22"/>
                <w:szCs w:val="22"/>
              </w:rPr>
              <w:t>Climate and Energy Division </w:t>
            </w:r>
          </w:p>
          <w:p w14:paraId="53A33A3E" w14:textId="77777777" w:rsidR="00EC5178" w:rsidRPr="00B85F47" w:rsidRDefault="00EC5178" w:rsidP="00EC5178">
            <w:pPr>
              <w:pStyle w:val="SingleParagraph"/>
              <w:rPr>
                <w:rFonts w:cs="Arial"/>
                <w:sz w:val="22"/>
                <w:szCs w:val="22"/>
              </w:rPr>
            </w:pPr>
            <w:r w:rsidRPr="00B85F47">
              <w:rPr>
                <w:rFonts w:cs="Arial"/>
                <w:sz w:val="22"/>
                <w:szCs w:val="22"/>
              </w:rPr>
              <w:t>The Treasury</w:t>
            </w:r>
          </w:p>
          <w:p w14:paraId="37FE3311" w14:textId="77777777" w:rsidR="00EC5178" w:rsidRPr="00B85F47" w:rsidRDefault="00EC5178" w:rsidP="00EC5178">
            <w:pPr>
              <w:pStyle w:val="SingleParagraph"/>
              <w:rPr>
                <w:rFonts w:cs="Arial"/>
                <w:sz w:val="22"/>
                <w:szCs w:val="22"/>
              </w:rPr>
            </w:pPr>
            <w:r w:rsidRPr="00B85F47">
              <w:rPr>
                <w:rFonts w:cs="Arial"/>
                <w:sz w:val="22"/>
                <w:szCs w:val="22"/>
              </w:rPr>
              <w:t>Langton Crescent</w:t>
            </w:r>
          </w:p>
          <w:p w14:paraId="2DF9E526" w14:textId="77777777" w:rsidR="00EC5178" w:rsidRPr="00B85F47" w:rsidRDefault="00EC5178" w:rsidP="00EC5178">
            <w:pPr>
              <w:pStyle w:val="SingleParagraph"/>
              <w:rPr>
                <w:sz w:val="22"/>
                <w:szCs w:val="22"/>
              </w:rPr>
            </w:pPr>
            <w:r w:rsidRPr="00B85F47">
              <w:rPr>
                <w:sz w:val="22"/>
                <w:szCs w:val="22"/>
              </w:rPr>
              <w:t>PARKES ACT 2600</w:t>
            </w:r>
          </w:p>
        </w:tc>
      </w:tr>
      <w:tr w:rsidR="00EC5178" w:rsidRPr="00B85F47" w14:paraId="02431539" w14:textId="77777777" w:rsidTr="002C2082">
        <w:tc>
          <w:tcPr>
            <w:tcW w:w="1517" w:type="dxa"/>
          </w:tcPr>
          <w:p w14:paraId="22262A7F" w14:textId="77777777" w:rsidR="00EC5178" w:rsidRPr="00B85F47" w:rsidRDefault="00EC5178" w:rsidP="00EC5178">
            <w:pPr>
              <w:rPr>
                <w:sz w:val="22"/>
                <w:szCs w:val="22"/>
              </w:rPr>
            </w:pPr>
            <w:r w:rsidRPr="00B85F47">
              <w:rPr>
                <w:sz w:val="22"/>
                <w:szCs w:val="22"/>
              </w:rPr>
              <w:t>Enquiries</w:t>
            </w:r>
          </w:p>
        </w:tc>
        <w:tc>
          <w:tcPr>
            <w:tcW w:w="7553" w:type="dxa"/>
          </w:tcPr>
          <w:p w14:paraId="2D391764" w14:textId="7272C38D" w:rsidR="00EC5178" w:rsidRPr="00B85F47" w:rsidRDefault="00EC5178" w:rsidP="00EC5178">
            <w:pPr>
              <w:rPr>
                <w:sz w:val="22"/>
                <w:szCs w:val="22"/>
              </w:rPr>
            </w:pPr>
            <w:r w:rsidRPr="00355C76">
              <w:rPr>
                <w:rFonts w:cs="Arial"/>
                <w:sz w:val="22"/>
                <w:szCs w:val="22"/>
              </w:rPr>
              <w:t xml:space="preserve">Enquiries can be initially directed to </w:t>
            </w:r>
            <w:hyperlink r:id="rId20" w:history="1">
              <w:r w:rsidRPr="00D8336A">
                <w:rPr>
                  <w:rStyle w:val="Hyperlink"/>
                  <w:rFonts w:cs="Arial"/>
                  <w:sz w:val="22"/>
                  <w:szCs w:val="24"/>
                </w:rPr>
                <w:t>climatereportingconsultation@treasury.gov.au</w:t>
              </w:r>
            </w:hyperlink>
            <w:r w:rsidRPr="00D8336A">
              <w:rPr>
                <w:rFonts w:cs="Arial"/>
                <w:sz w:val="24"/>
                <w:szCs w:val="24"/>
              </w:rPr>
              <w:t xml:space="preserve"> </w:t>
            </w:r>
          </w:p>
        </w:tc>
      </w:tr>
      <w:bookmarkEnd w:id="4"/>
    </w:tbl>
    <w:p w14:paraId="1FF06B78" w14:textId="77777777" w:rsidR="00E10D39" w:rsidRDefault="00E10D39" w:rsidP="002C2082">
      <w:pPr>
        <w:pStyle w:val="SingleParagraph"/>
      </w:pPr>
    </w:p>
    <w:p w14:paraId="65578E24" w14:textId="77777777" w:rsidR="00A16E03" w:rsidRDefault="00A16E03" w:rsidP="00A16E03">
      <w:r>
        <w:t>The principles outlined in this paper have not received Government approval and are not yet law. As a consequence, this paper is merely a guide as to how the principles might operate.</w:t>
      </w:r>
    </w:p>
    <w:p w14:paraId="332E9CD4" w14:textId="4D93F436" w:rsidR="006B4FAF" w:rsidRDefault="00844138" w:rsidP="00A16E03">
      <w:r>
        <w:br/>
        <w:t xml:space="preserve">Interested parties are invited to comment on this consultation. Information on making a submission is available in Treasury’s </w:t>
      </w:r>
      <w:hyperlink r:id="rId21" w:history="1">
        <w:r w:rsidRPr="00A941E7">
          <w:rPr>
            <w:rStyle w:val="Hyperlink"/>
          </w:rPr>
          <w:t>Submission Guidelines</w:t>
        </w:r>
      </w:hyperlink>
      <w:r>
        <w:t xml:space="preserve">.  </w:t>
      </w:r>
    </w:p>
    <w:p w14:paraId="700D842F" w14:textId="77777777" w:rsidR="006B4FAF" w:rsidRPr="006B4FAF" w:rsidRDefault="006B4FAF" w:rsidP="007D0C69">
      <w:pPr>
        <w:pStyle w:val="Heading2"/>
      </w:pPr>
      <w:bookmarkStart w:id="6" w:name="_Toc201155885"/>
      <w:bookmarkStart w:id="7" w:name="_Toc221634100"/>
      <w:r w:rsidRPr="006B4FAF">
        <w:t>Publication of Submissions</w:t>
      </w:r>
      <w:bookmarkEnd w:id="6"/>
      <w:bookmarkEnd w:id="7"/>
      <w:r w:rsidRPr="006B4FAF">
        <w:t xml:space="preserve"> </w:t>
      </w:r>
    </w:p>
    <w:p w14:paraId="5194EE31" w14:textId="77777777" w:rsidR="006B4FAF" w:rsidRPr="006B4FAF" w:rsidRDefault="006B4FAF" w:rsidP="006B4FAF">
      <w:r w:rsidRPr="006B4FAF">
        <w:t>While submissions may be lodged electronically or by post, electronic lodgement is preferred. For accessibility reasons, please submit responses sent via email in a Word or RTF format. An additional PDF version may also be submitted.</w:t>
      </w:r>
    </w:p>
    <w:p w14:paraId="5982B606" w14:textId="77777777" w:rsidR="006B4FAF" w:rsidRPr="006B4FAF" w:rsidRDefault="006B4FAF" w:rsidP="006B4FAF">
      <w:r w:rsidRPr="006B4FAF">
        <w:t>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do not suffice for this purpose. Respondents who would like part of their submission to remain in confidence should provide this information marked as such in a separate attachment.</w:t>
      </w:r>
    </w:p>
    <w:p w14:paraId="527713E1" w14:textId="068DF76C" w:rsidR="006B4FAF" w:rsidRDefault="006B4FAF" w:rsidP="006B4FAF">
      <w:r w:rsidRPr="006B4FAF">
        <w:t>Legal requirements, such as those imposed by the Freedom of Information Act 1982, may affect the confidentiality of your submission.</w:t>
      </w:r>
    </w:p>
    <w:p w14:paraId="6AF4FA14" w14:textId="77777777" w:rsidR="008D7F38" w:rsidRPr="008D7F38" w:rsidRDefault="008D7F38" w:rsidP="008D7F38"/>
    <w:p w14:paraId="532ACCE5" w14:textId="77777777" w:rsidR="00E10D39" w:rsidRDefault="00E10D39" w:rsidP="00D0797D">
      <w:r>
        <w:br w:type="page"/>
      </w:r>
    </w:p>
    <w:p w14:paraId="610CCCBB" w14:textId="77777777" w:rsidR="002E4B9A" w:rsidRDefault="002E4B9A" w:rsidP="00354FBB">
      <w:pPr>
        <w:pStyle w:val="Heading1"/>
        <w:rPr>
          <w:bCs/>
        </w:rPr>
      </w:pPr>
      <w:bookmarkStart w:id="8" w:name="_Toc221634101"/>
      <w:r w:rsidRPr="002E4B9A">
        <w:rPr>
          <w:bCs/>
        </w:rPr>
        <w:lastRenderedPageBreak/>
        <w:t>Key terms and definitions</w:t>
      </w:r>
      <w:bookmarkEnd w:id="8"/>
      <w:r w:rsidRPr="002E4B9A">
        <w:rPr>
          <w:bCs/>
        </w:rPr>
        <w:t xml:space="preserve"> </w:t>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22"/>
        <w:gridCol w:w="6938"/>
      </w:tblGrid>
      <w:tr w:rsidR="00B340EC" w14:paraId="4E920CFA" w14:textId="77777777" w:rsidTr="009743C5">
        <w:trPr>
          <w:cnfStyle w:val="100000000000" w:firstRow="1" w:lastRow="0" w:firstColumn="0" w:lastColumn="0" w:oddVBand="0" w:evenVBand="0" w:oddHBand="0" w:evenHBand="0" w:firstRowFirstColumn="0" w:firstRowLastColumn="0" w:lastRowFirstColumn="0" w:lastRowLastColumn="0"/>
        </w:trPr>
        <w:tc>
          <w:tcPr>
            <w:tcW w:w="2122" w:type="dxa"/>
          </w:tcPr>
          <w:p w14:paraId="7206F0E9" w14:textId="4B03A527" w:rsidR="00DE0A7F" w:rsidRDefault="00F21CF9">
            <w:pPr>
              <w:spacing w:before="96" w:after="96" w:line="259" w:lineRule="auto"/>
              <w:rPr>
                <w:bCs/>
              </w:rPr>
            </w:pPr>
            <w:r>
              <w:rPr>
                <w:bCs/>
              </w:rPr>
              <w:t>Term</w:t>
            </w:r>
          </w:p>
        </w:tc>
        <w:tc>
          <w:tcPr>
            <w:tcW w:w="6938" w:type="dxa"/>
          </w:tcPr>
          <w:p w14:paraId="0F55184D" w14:textId="2B3C3695" w:rsidR="00DE0A7F" w:rsidRDefault="00F21CF9">
            <w:pPr>
              <w:spacing w:before="96" w:after="96" w:line="259" w:lineRule="auto"/>
              <w:rPr>
                <w:bCs/>
              </w:rPr>
            </w:pPr>
            <w:r>
              <w:rPr>
                <w:bCs/>
              </w:rPr>
              <w:t xml:space="preserve">Definition </w:t>
            </w:r>
          </w:p>
        </w:tc>
      </w:tr>
      <w:tr w:rsidR="00DE0A7F" w14:paraId="242C3E84" w14:textId="77777777" w:rsidTr="009743C5">
        <w:tc>
          <w:tcPr>
            <w:tcW w:w="2122" w:type="dxa"/>
          </w:tcPr>
          <w:p w14:paraId="53571044" w14:textId="77777777" w:rsidR="009743C5" w:rsidRDefault="009743C5" w:rsidP="009743C5">
            <w:pPr>
              <w:spacing w:before="0" w:after="160" w:line="259" w:lineRule="auto"/>
              <w:rPr>
                <w:bCs/>
              </w:rPr>
            </w:pPr>
            <w:r w:rsidRPr="009743C5">
              <w:rPr>
                <w:rFonts w:cs="Calibri Light"/>
                <w:szCs w:val="22"/>
              </w:rPr>
              <w:t>’Sustainable’ or similar   </w:t>
            </w:r>
          </w:p>
          <w:p w14:paraId="26B1258E" w14:textId="77777777" w:rsidR="00DE0A7F" w:rsidRDefault="00DE0A7F">
            <w:pPr>
              <w:spacing w:before="0" w:after="160" w:line="259" w:lineRule="auto"/>
              <w:rPr>
                <w:bCs/>
              </w:rPr>
            </w:pPr>
          </w:p>
          <w:p w14:paraId="66D16849" w14:textId="77777777" w:rsidR="009743C5" w:rsidRDefault="009743C5">
            <w:pPr>
              <w:spacing w:before="0" w:after="160" w:line="259" w:lineRule="auto"/>
              <w:rPr>
                <w:bCs/>
              </w:rPr>
            </w:pPr>
          </w:p>
          <w:p w14:paraId="5408A5D7" w14:textId="77777777" w:rsidR="009743C5" w:rsidRDefault="009743C5">
            <w:pPr>
              <w:spacing w:before="0" w:after="160" w:line="259" w:lineRule="auto"/>
              <w:rPr>
                <w:bCs/>
              </w:rPr>
            </w:pPr>
          </w:p>
        </w:tc>
        <w:tc>
          <w:tcPr>
            <w:tcW w:w="6938" w:type="dxa"/>
          </w:tcPr>
          <w:p w14:paraId="34C3237B" w14:textId="0FF3964B" w:rsidR="009743C5" w:rsidRPr="009743C5" w:rsidRDefault="009743C5" w:rsidP="009743C5">
            <w:pPr>
              <w:spacing w:before="0" w:after="0"/>
              <w:textAlignment w:val="baseline"/>
              <w:rPr>
                <w:rFonts w:ascii="Segoe UI" w:hAnsi="Segoe UI" w:cs="Segoe UI"/>
                <w:sz w:val="18"/>
                <w:szCs w:val="18"/>
              </w:rPr>
            </w:pPr>
            <w:r w:rsidRPr="0608EC37">
              <w:rPr>
                <w:rFonts w:cs="Calibri Light"/>
              </w:rPr>
              <w:t>The use of ‘sustainable’ or similar, in this paper, refers to the range of terms used in the financial product industry to indicate the product considers one or more objectives beyond investment returns, including sustainability or social outcomes. It could also include impacts on people and how businesses manage themselves. In broad terms this covers environmental, social or governance factors (ESG).  </w:t>
            </w:r>
          </w:p>
          <w:p w14:paraId="6ACF0CD5" w14:textId="5FDF708C" w:rsidR="00DE0A7F" w:rsidRDefault="009743C5" w:rsidP="009743C5">
            <w:pPr>
              <w:spacing w:before="0" w:after="160" w:line="259" w:lineRule="auto"/>
              <w:rPr>
                <w:bCs/>
              </w:rPr>
            </w:pPr>
            <w:r w:rsidRPr="009743C5">
              <w:rPr>
                <w:rFonts w:cs="Calibri Light"/>
                <w:szCs w:val="22"/>
              </w:rPr>
              <w:t xml:space="preserve">Terms most commonly used include green, </w:t>
            </w:r>
            <w:r w:rsidR="00405B64">
              <w:rPr>
                <w:rFonts w:cs="Calibri Light"/>
                <w:szCs w:val="22"/>
              </w:rPr>
              <w:t>s</w:t>
            </w:r>
            <w:r w:rsidRPr="009743C5">
              <w:rPr>
                <w:rFonts w:cs="Calibri Light"/>
                <w:szCs w:val="22"/>
              </w:rPr>
              <w:t>ustainable, responsible, ethical and socially aware, but others may also be relevant including ESG.</w:t>
            </w:r>
          </w:p>
        </w:tc>
      </w:tr>
      <w:tr w:rsidR="00DE0A7F" w14:paraId="6C40F4C1" w14:textId="77777777" w:rsidTr="009743C5">
        <w:tc>
          <w:tcPr>
            <w:tcW w:w="2122" w:type="dxa"/>
          </w:tcPr>
          <w:p w14:paraId="50672099" w14:textId="48DBF1C2" w:rsidR="00DE0A7F" w:rsidRDefault="009743C5">
            <w:pPr>
              <w:spacing w:before="0" w:after="160" w:line="259" w:lineRule="auto"/>
              <w:rPr>
                <w:bCs/>
              </w:rPr>
            </w:pPr>
            <w:r>
              <w:rPr>
                <w:bCs/>
              </w:rPr>
              <w:t>Product issuer</w:t>
            </w:r>
          </w:p>
        </w:tc>
        <w:tc>
          <w:tcPr>
            <w:tcW w:w="6938" w:type="dxa"/>
          </w:tcPr>
          <w:p w14:paraId="1F5A74D6" w14:textId="4776CF6C" w:rsidR="00DE0A7F" w:rsidRDefault="00F574DB">
            <w:pPr>
              <w:spacing w:before="0" w:after="160" w:line="259" w:lineRule="auto"/>
              <w:rPr>
                <w:bCs/>
              </w:rPr>
            </w:pPr>
            <w:r>
              <w:rPr>
                <w:bCs/>
              </w:rPr>
              <w:t>Refers to the person(s) / entity</w:t>
            </w:r>
            <w:r w:rsidR="000A6056">
              <w:rPr>
                <w:bCs/>
              </w:rPr>
              <w:t xml:space="preserve"> responsible for offering</w:t>
            </w:r>
            <w:r w:rsidR="006E6839">
              <w:rPr>
                <w:bCs/>
              </w:rPr>
              <w:t xml:space="preserve"> sustainable financial products to investors</w:t>
            </w:r>
            <w:r w:rsidR="00220FCC">
              <w:rPr>
                <w:bCs/>
              </w:rPr>
              <w:t>.</w:t>
            </w:r>
          </w:p>
        </w:tc>
      </w:tr>
      <w:tr w:rsidR="00DE0A7F" w14:paraId="7EB5C8EB" w14:textId="77777777" w:rsidTr="009743C5">
        <w:tc>
          <w:tcPr>
            <w:tcW w:w="2122" w:type="dxa"/>
          </w:tcPr>
          <w:p w14:paraId="12FA871A" w14:textId="587DB883" w:rsidR="00DE0A7F" w:rsidRDefault="009743C5">
            <w:pPr>
              <w:spacing w:before="0" w:after="160" w:line="259" w:lineRule="auto"/>
              <w:rPr>
                <w:bCs/>
              </w:rPr>
            </w:pPr>
            <w:r>
              <w:rPr>
                <w:bCs/>
              </w:rPr>
              <w:t xml:space="preserve">Investor </w:t>
            </w:r>
          </w:p>
        </w:tc>
        <w:tc>
          <w:tcPr>
            <w:tcW w:w="6938" w:type="dxa"/>
          </w:tcPr>
          <w:p w14:paraId="301DB502" w14:textId="0E224253" w:rsidR="00DE0A7F" w:rsidRDefault="00973D3C">
            <w:pPr>
              <w:spacing w:before="0" w:after="160" w:line="259" w:lineRule="auto"/>
              <w:rPr>
                <w:bCs/>
              </w:rPr>
            </w:pPr>
            <w:r>
              <w:rPr>
                <w:bCs/>
              </w:rPr>
              <w:t>For the purposes of this paper, r</w:t>
            </w:r>
            <w:r w:rsidR="00D318A3" w:rsidRPr="00D318A3">
              <w:rPr>
                <w:bCs/>
              </w:rPr>
              <w:t>efers to a retail </w:t>
            </w:r>
            <w:r w:rsidR="00462A21">
              <w:rPr>
                <w:bCs/>
              </w:rPr>
              <w:t>client</w:t>
            </w:r>
            <w:r w:rsidR="002C0936">
              <w:rPr>
                <w:bCs/>
              </w:rPr>
              <w:t xml:space="preserve"> as is</w:t>
            </w:r>
            <w:r w:rsidR="002C0936" w:rsidRPr="002C0936">
              <w:rPr>
                <w:bCs/>
              </w:rPr>
              <w:t xml:space="preserve"> defined in Chapter 7 of the </w:t>
            </w:r>
            <w:r w:rsidR="002C0936" w:rsidRPr="002C0936">
              <w:rPr>
                <w:bCs/>
                <w:i/>
                <w:iCs/>
              </w:rPr>
              <w:t>Corporations Act</w:t>
            </w:r>
            <w:r w:rsidR="00407FD6">
              <w:rPr>
                <w:bCs/>
                <w:i/>
                <w:iCs/>
              </w:rPr>
              <w:t xml:space="preserve"> 2001</w:t>
            </w:r>
            <w:r w:rsidR="002C0936" w:rsidRPr="002C0936">
              <w:rPr>
                <w:bCs/>
              </w:rPr>
              <w:t xml:space="preserve"> in relation to the provision of “financial products</w:t>
            </w:r>
            <w:r w:rsidR="0078585E">
              <w:rPr>
                <w:bCs/>
              </w:rPr>
              <w:t>”. T</w:t>
            </w:r>
            <w:r w:rsidR="00D318A3" w:rsidRPr="00D318A3">
              <w:rPr>
                <w:bCs/>
              </w:rPr>
              <w:t>hat is, an investor who is not a wholesale investor, and personally invests in pooled investment products such as superannuation funds, or managed investment schemes (including exchange traded funds).  </w:t>
            </w:r>
          </w:p>
        </w:tc>
      </w:tr>
      <w:tr w:rsidR="00DE0A7F" w14:paraId="503DC65F" w14:textId="77777777" w:rsidTr="009743C5">
        <w:tc>
          <w:tcPr>
            <w:tcW w:w="2122" w:type="dxa"/>
          </w:tcPr>
          <w:p w14:paraId="1EE9CC3F" w14:textId="1FD00DBE" w:rsidR="00DE0A7F" w:rsidRDefault="0078337E">
            <w:pPr>
              <w:spacing w:before="0" w:after="160" w:line="259" w:lineRule="auto"/>
              <w:rPr>
                <w:bCs/>
              </w:rPr>
            </w:pPr>
            <w:r>
              <w:rPr>
                <w:bCs/>
              </w:rPr>
              <w:t>Greenwashing</w:t>
            </w:r>
          </w:p>
        </w:tc>
        <w:tc>
          <w:tcPr>
            <w:tcW w:w="6938" w:type="dxa"/>
          </w:tcPr>
          <w:p w14:paraId="0A4D3D85" w14:textId="6F39F18D" w:rsidR="00DE0A7F" w:rsidRDefault="0078337E">
            <w:pPr>
              <w:spacing w:before="0" w:after="160" w:line="259" w:lineRule="auto"/>
              <w:rPr>
                <w:bCs/>
              </w:rPr>
            </w:pPr>
            <w:r w:rsidRPr="0078337E">
              <w:rPr>
                <w:bCs/>
              </w:rPr>
              <w:t>Greenwashing is the practice of misrepresenting the extent to which a financial product or investment strategy is environmentally friendly, sustainable, or ethical.</w:t>
            </w:r>
          </w:p>
        </w:tc>
      </w:tr>
    </w:tbl>
    <w:p w14:paraId="22E8657D" w14:textId="77777777" w:rsidR="002E4B9A" w:rsidRDefault="002E4B9A">
      <w:pPr>
        <w:spacing w:before="0" w:after="160" w:line="259" w:lineRule="auto"/>
        <w:rPr>
          <w:rFonts w:ascii="Calibri" w:hAnsi="Calibri" w:cs="Arial"/>
          <w:b/>
          <w:bCs/>
          <w:color w:val="5D779D" w:themeColor="accent3"/>
          <w:kern w:val="32"/>
          <w:sz w:val="44"/>
          <w:szCs w:val="36"/>
        </w:rPr>
      </w:pPr>
      <w:r>
        <w:rPr>
          <w:bCs/>
        </w:rPr>
        <w:br w:type="page"/>
      </w:r>
    </w:p>
    <w:p w14:paraId="2C03624E" w14:textId="3652D5FF" w:rsidR="000E0B74" w:rsidRDefault="001E3ACF" w:rsidP="00354FBB">
      <w:pPr>
        <w:pStyle w:val="Heading1"/>
      </w:pPr>
      <w:bookmarkStart w:id="9" w:name="_Toc221634102"/>
      <w:r w:rsidRPr="001E3ACF">
        <w:rPr>
          <w:bCs/>
        </w:rPr>
        <w:lastRenderedPageBreak/>
        <w:t>Sustainable Investment Product Labels</w:t>
      </w:r>
      <w:bookmarkEnd w:id="9"/>
      <w:r w:rsidRPr="001E3ACF">
        <w:rPr>
          <w:bCs/>
        </w:rPr>
        <w:t> </w:t>
      </w:r>
    </w:p>
    <w:p w14:paraId="18DF2082" w14:textId="458C465D" w:rsidR="000E0B74" w:rsidRPr="004062DE" w:rsidRDefault="009B34B5" w:rsidP="004062DE">
      <w:pPr>
        <w:pStyle w:val="Heading2"/>
      </w:pPr>
      <w:bookmarkStart w:id="10" w:name="_Toc221634103"/>
      <w:r w:rsidRPr="004062DE">
        <w:t>P</w:t>
      </w:r>
      <w:r w:rsidR="00804F52" w:rsidRPr="004062DE">
        <w:t>urpose of this paper</w:t>
      </w:r>
      <w:bookmarkEnd w:id="10"/>
    </w:p>
    <w:p w14:paraId="3442B9AD" w14:textId="068DBFD2" w:rsidR="00FE014E" w:rsidRDefault="00B620E0" w:rsidP="00E10D39">
      <w:r>
        <w:t>In</w:t>
      </w:r>
      <w:r w:rsidR="004E717A">
        <w:t xml:space="preserve"> the </w:t>
      </w:r>
      <w:hyperlink r:id="rId22">
        <w:r w:rsidR="004E717A" w:rsidRPr="2745B294">
          <w:rPr>
            <w:rStyle w:val="Hyperlink"/>
          </w:rPr>
          <w:t>Sustainable Finance Roadmap</w:t>
        </w:r>
      </w:hyperlink>
      <w:r w:rsidR="004E717A">
        <w:t xml:space="preserve"> (‘the Roadmap’) t</w:t>
      </w:r>
      <w:r w:rsidR="00FE014E">
        <w:t xml:space="preserve">he Government committed to developing consistent labels and disclosure requirements for investment products marketed as ‘sustainable’ or similar, including for managed funds and within the superannuation system. The </w:t>
      </w:r>
      <w:r w:rsidR="004E717A">
        <w:t>Roadmap</w:t>
      </w:r>
      <w:r w:rsidR="00AE0765">
        <w:t xml:space="preserve"> </w:t>
      </w:r>
      <w:r w:rsidR="31B5AEA5">
        <w:t>indicated</w:t>
      </w:r>
      <w:r w:rsidR="00AE0765">
        <w:t xml:space="preserve"> the Government would</w:t>
      </w:r>
      <w:r w:rsidR="004E717A">
        <w:t xml:space="preserve"> </w:t>
      </w:r>
      <w:r w:rsidR="00FE014E">
        <w:t>target 2027 for commencement of the regime, subject to final policy decisions.</w:t>
      </w:r>
    </w:p>
    <w:p w14:paraId="7020B8D7" w14:textId="735E8600" w:rsidR="00024A96" w:rsidRDefault="001E3ACF" w:rsidP="001E3ACF">
      <w:r w:rsidRPr="001E3ACF">
        <w:t xml:space="preserve">Sustainable </w:t>
      </w:r>
      <w:r w:rsidR="00265FC4">
        <w:t>financial</w:t>
      </w:r>
      <w:r w:rsidRPr="001E3ACF">
        <w:t xml:space="preserve"> product labels seek to help investors identify, compare, and make informed decisions about sustainable </w:t>
      </w:r>
      <w:r w:rsidR="004717EC">
        <w:t>financial</w:t>
      </w:r>
      <w:r w:rsidRPr="001E3ACF">
        <w:t xml:space="preserve"> products. </w:t>
      </w:r>
      <w:r w:rsidR="00F45F29">
        <w:t xml:space="preserve"> </w:t>
      </w:r>
      <w:r w:rsidR="00024A96" w:rsidRPr="00F149CA">
        <w:t xml:space="preserve">When issuers of financial products name or market their funds as sustainable or similar, </w:t>
      </w:r>
      <w:r w:rsidR="00091051">
        <w:t>investors</w:t>
      </w:r>
      <w:r w:rsidR="00024A96" w:rsidRPr="00F149CA">
        <w:t xml:space="preserve"> reasonably expect that these products </w:t>
      </w:r>
      <w:r w:rsidR="64F684B8">
        <w:t>will</w:t>
      </w:r>
      <w:r w:rsidR="00024A96">
        <w:t xml:space="preserve"> </w:t>
      </w:r>
      <w:r w:rsidR="00024A96" w:rsidRPr="00F149CA">
        <w:t>invest in a particular way to contribute to positive sustainab</w:t>
      </w:r>
      <w:r w:rsidR="005B080D">
        <w:t>ility</w:t>
      </w:r>
      <w:r w:rsidR="00024A96" w:rsidRPr="00F149CA">
        <w:t xml:space="preserve"> outcomes. However, there has been rising concern that the expectations of </w:t>
      </w:r>
      <w:r w:rsidR="00091051">
        <w:t>investor</w:t>
      </w:r>
      <w:r w:rsidR="00BE1D40">
        <w:t>s</w:t>
      </w:r>
      <w:r w:rsidR="00024A96" w:rsidRPr="00F149CA">
        <w:t xml:space="preserve"> </w:t>
      </w:r>
      <w:r w:rsidR="584DDBF9">
        <w:t xml:space="preserve">are not </w:t>
      </w:r>
      <w:r w:rsidR="00024A96">
        <w:t>being</w:t>
      </w:r>
      <w:r w:rsidR="00024A96" w:rsidRPr="00F149CA">
        <w:t xml:space="preserve"> matched by the actual investment strategies </w:t>
      </w:r>
      <w:r w:rsidR="2EA8C158">
        <w:t>of</w:t>
      </w:r>
      <w:r w:rsidR="00024A96" w:rsidRPr="00F149CA">
        <w:t xml:space="preserve"> issuers. In this paper, the Government is proposing new rules to better inform </w:t>
      </w:r>
      <w:r w:rsidR="00091051">
        <w:t>investors</w:t>
      </w:r>
      <w:r w:rsidR="00024A96" w:rsidRPr="00F149CA">
        <w:t xml:space="preserve"> and help them make decisions in line with their investment goals. </w:t>
      </w:r>
    </w:p>
    <w:p w14:paraId="69D94574" w14:textId="5051F6C7" w:rsidR="00024A96" w:rsidRPr="001E3ACF" w:rsidRDefault="00024A96" w:rsidP="001E3ACF">
      <w:r>
        <w:t xml:space="preserve">The proposals in this paper are intended to be a starting point for designing a </w:t>
      </w:r>
      <w:r w:rsidR="004D38F0">
        <w:t>regime.</w:t>
      </w:r>
      <w:r>
        <w:t xml:space="preserve"> These proposals capture the core elements of the regime: </w:t>
      </w:r>
      <w:r w:rsidR="00DF31A3">
        <w:t>products that</w:t>
      </w:r>
      <w:r w:rsidR="00E86480">
        <w:t xml:space="preserve"> qualify as part of the regime;</w:t>
      </w:r>
      <w:r>
        <w:t xml:space="preserve"> </w:t>
      </w:r>
      <w:r w:rsidR="00FD0AE5">
        <w:t xml:space="preserve">consumer-facing disclosures; </w:t>
      </w:r>
      <w:r>
        <w:t xml:space="preserve">criteria that </w:t>
      </w:r>
      <w:r w:rsidR="00335BDF">
        <w:t>trigger requirements</w:t>
      </w:r>
      <w:r>
        <w:t>; an</w:t>
      </w:r>
      <w:r w:rsidR="00E86480">
        <w:t>d</w:t>
      </w:r>
      <w:r w:rsidR="00EB6E49">
        <w:t xml:space="preserve"> the</w:t>
      </w:r>
      <w:r w:rsidR="00E86480">
        <w:t xml:space="preserve"> evidentiary requirements</w:t>
      </w:r>
      <w:r w:rsidR="00EB6E49">
        <w:t xml:space="preserve"> </w:t>
      </w:r>
      <w:r w:rsidR="00F73949">
        <w:t>to support sustainability claims</w:t>
      </w:r>
      <w:r w:rsidR="00E86480">
        <w:t xml:space="preserve">. </w:t>
      </w:r>
    </w:p>
    <w:p w14:paraId="2FF6AC6B" w14:textId="0FBA3CBE" w:rsidR="007F0C79" w:rsidRPr="001E3ACF" w:rsidRDefault="007F0C79" w:rsidP="001E3ACF">
      <w:r>
        <w:t>Feedback</w:t>
      </w:r>
      <w:r w:rsidR="008A2018">
        <w:t xml:space="preserve"> from stakeholders on the proposals set out in this paper</w:t>
      </w:r>
      <w:r w:rsidR="585036D2">
        <w:t>, together with further planned consultation with industry and investors,</w:t>
      </w:r>
      <w:r w:rsidR="008A2018">
        <w:t xml:space="preserve"> will </w:t>
      </w:r>
      <w:r w:rsidR="00026F44">
        <w:t>help inform</w:t>
      </w:r>
      <w:r w:rsidR="00711696">
        <w:t xml:space="preserve"> the</w:t>
      </w:r>
      <w:r>
        <w:t xml:space="preserve"> </w:t>
      </w:r>
      <w:r w:rsidR="00DD6EF7">
        <w:t xml:space="preserve">policy </w:t>
      </w:r>
      <w:r w:rsidR="64FA4D37">
        <w:t>and</w:t>
      </w:r>
      <w:r w:rsidR="00757B99">
        <w:t xml:space="preserve"> enforcement </w:t>
      </w:r>
      <w:r w:rsidR="004D38F0">
        <w:t>design,</w:t>
      </w:r>
      <w:r w:rsidR="004D38F0" w:rsidDel="007F0C79">
        <w:t xml:space="preserve"> ahead</w:t>
      </w:r>
      <w:r w:rsidR="00FA28FC">
        <w:t xml:space="preserve"> of the Government finalising its</w:t>
      </w:r>
      <w:r w:rsidR="00D24106">
        <w:t xml:space="preserve"> policy position</w:t>
      </w:r>
      <w:r w:rsidR="003B5002">
        <w:t>.</w:t>
      </w:r>
    </w:p>
    <w:p w14:paraId="30626253" w14:textId="4FD38DE7" w:rsidR="00C711CC" w:rsidRPr="001825B5" w:rsidRDefault="00C711CC" w:rsidP="00E10D39">
      <w:pPr>
        <w:rPr>
          <w:rFonts w:ascii="Calibri" w:hAnsi="Calibri" w:cs="Arial"/>
          <w:iCs/>
          <w:color w:val="2C384A"/>
          <w:kern w:val="32"/>
          <w:sz w:val="36"/>
          <w:szCs w:val="28"/>
        </w:rPr>
      </w:pPr>
      <w:r w:rsidRPr="001825B5">
        <w:rPr>
          <w:rFonts w:ascii="Calibri" w:hAnsi="Calibri" w:cs="Arial"/>
          <w:iCs/>
          <w:color w:val="2C384A"/>
          <w:kern w:val="32"/>
          <w:sz w:val="36"/>
          <w:szCs w:val="28"/>
        </w:rPr>
        <w:t xml:space="preserve">Policy </w:t>
      </w:r>
      <w:r w:rsidR="009B6160">
        <w:rPr>
          <w:rFonts w:ascii="Calibri" w:hAnsi="Calibri" w:cs="Arial"/>
          <w:iCs/>
          <w:color w:val="2C384A"/>
          <w:kern w:val="32"/>
          <w:sz w:val="36"/>
          <w:szCs w:val="28"/>
        </w:rPr>
        <w:t>objective</w:t>
      </w:r>
    </w:p>
    <w:p w14:paraId="5949C513" w14:textId="0387207E" w:rsidR="00AD3D03" w:rsidRDefault="007E28CE" w:rsidP="00F93AAC">
      <w:pPr>
        <w:jc w:val="both"/>
        <w:rPr>
          <w:rFonts w:cs="Calibri Light"/>
          <w:iCs/>
        </w:rPr>
      </w:pPr>
      <w:r>
        <w:rPr>
          <w:rFonts w:cs="Calibri Light"/>
          <w:iCs/>
        </w:rPr>
        <w:t>P</w:t>
      </w:r>
      <w:r w:rsidR="00AD3D03" w:rsidRPr="006932DE">
        <w:rPr>
          <w:rFonts w:cs="Calibri Light"/>
          <w:iCs/>
        </w:rPr>
        <w:t>roduct issuers are </w:t>
      </w:r>
      <w:r w:rsidR="00AD3D03">
        <w:rPr>
          <w:rFonts w:cs="Calibri Light"/>
          <w:iCs/>
        </w:rPr>
        <w:t xml:space="preserve">currently </w:t>
      </w:r>
      <w:r w:rsidR="00AD3D03" w:rsidRPr="006932DE">
        <w:rPr>
          <w:rFonts w:cs="Calibri Light"/>
          <w:iCs/>
        </w:rPr>
        <w:t>required to provide a range of information to help investors choose and compare financial products. </w:t>
      </w:r>
      <w:r w:rsidR="00F93AAC">
        <w:rPr>
          <w:rFonts w:cs="Calibri Light"/>
          <w:iCs/>
        </w:rPr>
        <w:t xml:space="preserve">Alongside these </w:t>
      </w:r>
      <w:r w:rsidR="416B69D9" w:rsidRPr="54466A8E">
        <w:rPr>
          <w:rFonts w:cs="Calibri Light"/>
        </w:rPr>
        <w:t>product</w:t>
      </w:r>
      <w:r w:rsidR="00F93AAC">
        <w:rPr>
          <w:rFonts w:cs="Calibri Light"/>
          <w:iCs/>
        </w:rPr>
        <w:t xml:space="preserve"> disclosure requirements,</w:t>
      </w:r>
      <w:r w:rsidR="00AD3D03" w:rsidRPr="00BC2832">
        <w:rPr>
          <w:rFonts w:cs="Calibri Light"/>
          <w:iCs/>
        </w:rPr>
        <w:t xml:space="preserve"> the prohibition against misleading or deceptive conduct in the</w:t>
      </w:r>
      <w:r w:rsidR="00A94883">
        <w:rPr>
          <w:rFonts w:cs="Calibri Light"/>
          <w:iCs/>
        </w:rPr>
        <w:t xml:space="preserve"> </w:t>
      </w:r>
      <w:r w:rsidR="00A94883" w:rsidRPr="003B3182">
        <w:rPr>
          <w:rFonts w:cs="Calibri Light"/>
          <w:i/>
        </w:rPr>
        <w:t>Corporations Act</w:t>
      </w:r>
      <w:r w:rsidR="006734CF" w:rsidRPr="003B3182">
        <w:rPr>
          <w:rFonts w:cs="Calibri Light"/>
          <w:i/>
        </w:rPr>
        <w:t xml:space="preserve"> 2001 (</w:t>
      </w:r>
      <w:proofErr w:type="spellStart"/>
      <w:r w:rsidR="006734CF" w:rsidRPr="003B3182">
        <w:rPr>
          <w:rFonts w:cs="Calibri Light"/>
          <w:i/>
        </w:rPr>
        <w:t>Cth</w:t>
      </w:r>
      <w:proofErr w:type="spellEnd"/>
      <w:r w:rsidR="006734CF" w:rsidRPr="003B3182">
        <w:rPr>
          <w:rFonts w:cs="Calibri Light"/>
          <w:i/>
        </w:rPr>
        <w:t>)</w:t>
      </w:r>
      <w:r w:rsidR="00070068">
        <w:rPr>
          <w:rFonts w:cs="Calibri Light"/>
          <w:iCs/>
        </w:rPr>
        <w:t xml:space="preserve"> (the Corporations Act) </w:t>
      </w:r>
      <w:r w:rsidR="00D3461A">
        <w:rPr>
          <w:rFonts w:cs="Calibri Light"/>
          <w:iCs/>
        </w:rPr>
        <w:t xml:space="preserve">and </w:t>
      </w:r>
      <w:r w:rsidR="0038793E">
        <w:rPr>
          <w:rFonts w:cs="Calibri Light"/>
          <w:iCs/>
        </w:rPr>
        <w:t>t</w:t>
      </w:r>
      <w:r w:rsidR="00D3461A" w:rsidRPr="00D3461A">
        <w:rPr>
          <w:rFonts w:cs="Calibri Light"/>
          <w:iCs/>
        </w:rPr>
        <w:t>he </w:t>
      </w:r>
      <w:r w:rsidR="00D3461A" w:rsidRPr="00D3461A">
        <w:rPr>
          <w:rFonts w:cs="Calibri Light"/>
          <w:i/>
          <w:iCs/>
        </w:rPr>
        <w:t>Australian Securities and Investments Commission Act 2001</w:t>
      </w:r>
      <w:r w:rsidR="00D3461A" w:rsidRPr="00D3461A">
        <w:rPr>
          <w:rFonts w:cs="Calibri Light"/>
          <w:iCs/>
        </w:rPr>
        <w:t> (</w:t>
      </w:r>
      <w:proofErr w:type="spellStart"/>
      <w:r w:rsidR="00D3461A" w:rsidRPr="00D3461A">
        <w:rPr>
          <w:rFonts w:cs="Calibri Light"/>
          <w:iCs/>
        </w:rPr>
        <w:t>Cth</w:t>
      </w:r>
      <w:proofErr w:type="spellEnd"/>
      <w:r w:rsidR="00D3461A" w:rsidRPr="00D3461A">
        <w:rPr>
          <w:rFonts w:cs="Calibri Light"/>
          <w:iCs/>
        </w:rPr>
        <w:t>)</w:t>
      </w:r>
      <w:r w:rsidR="00D3461A">
        <w:rPr>
          <w:rFonts w:cs="Calibri Light"/>
          <w:iCs/>
        </w:rPr>
        <w:t xml:space="preserve"> (The ASIC Act)</w:t>
      </w:r>
      <w:r w:rsidR="00070068">
        <w:rPr>
          <w:rFonts w:cs="Calibri Light"/>
          <w:iCs/>
        </w:rPr>
        <w:t xml:space="preserve"> </w:t>
      </w:r>
      <w:r w:rsidR="00AD3D03" w:rsidRPr="00BC2832">
        <w:rPr>
          <w:rFonts w:cs="Calibri Light"/>
          <w:iCs/>
        </w:rPr>
        <w:t>play an important role in protecting the market from ‘greenwashing’ practices. </w:t>
      </w:r>
    </w:p>
    <w:p w14:paraId="4BBCC5AB" w14:textId="077DA2BB" w:rsidR="005665F5" w:rsidRDefault="00A76913" w:rsidP="00FB5C63">
      <w:pPr>
        <w:rPr>
          <w:rFonts w:cs="Calibri Light"/>
          <w:iCs/>
        </w:rPr>
      </w:pPr>
      <w:r>
        <w:rPr>
          <w:rFonts w:cs="Calibri Light"/>
          <w:iCs/>
        </w:rPr>
        <w:t>Despite these obligations</w:t>
      </w:r>
      <w:r w:rsidR="00FB5C63" w:rsidRPr="00100A55">
        <w:rPr>
          <w:rFonts w:cs="Calibri Light"/>
          <w:iCs/>
        </w:rPr>
        <w:t xml:space="preserve">, the lack of consistency between product issuer claims makes it difficult for investors to compare the merits of different sustainable investment options.  </w:t>
      </w:r>
    </w:p>
    <w:p w14:paraId="2347E0D5" w14:textId="597E5E4F" w:rsidR="0094507A" w:rsidRPr="00A17A41" w:rsidRDefault="00FB5C63" w:rsidP="3D5A662C">
      <w:pPr>
        <w:rPr>
          <w:rFonts w:cs="Calibri Light"/>
        </w:rPr>
      </w:pPr>
      <w:r w:rsidRPr="3D5A662C">
        <w:rPr>
          <w:rFonts w:cs="Calibri Light"/>
        </w:rPr>
        <w:t xml:space="preserve">A consistent framework for when a financial product </w:t>
      </w:r>
      <w:r w:rsidR="43ABC526" w:rsidRPr="72E0F4F1">
        <w:rPr>
          <w:rFonts w:cs="Calibri Light"/>
        </w:rPr>
        <w:t>is</w:t>
      </w:r>
      <w:r w:rsidRPr="3D5A662C">
        <w:rPr>
          <w:rFonts w:cs="Calibri Light"/>
        </w:rPr>
        <w:t xml:space="preserve"> marketed as sustainable (or similar) will help improve investor understanding of the sustainability credentials of their investments and provide more certainty for product issuers </w:t>
      </w:r>
      <w:r w:rsidRPr="72E0F4F1">
        <w:rPr>
          <w:rFonts w:cs="Calibri Light"/>
        </w:rPr>
        <w:t>market</w:t>
      </w:r>
      <w:r w:rsidR="32EBD6E3" w:rsidRPr="72E0F4F1">
        <w:rPr>
          <w:rFonts w:cs="Calibri Light"/>
        </w:rPr>
        <w:t>ing</w:t>
      </w:r>
      <w:r w:rsidRPr="3D5A662C">
        <w:rPr>
          <w:rFonts w:cs="Calibri Light"/>
        </w:rPr>
        <w:t xml:space="preserve"> a product as sustainable. A labelling regime should appropriately balance the need to inform investors about the sustainability characteristics of a financial product </w:t>
      </w:r>
      <w:r w:rsidR="19263B60" w:rsidRPr="3D5A662C">
        <w:rPr>
          <w:rFonts w:cs="Calibri Light"/>
        </w:rPr>
        <w:t xml:space="preserve">against </w:t>
      </w:r>
      <w:r w:rsidRPr="3D5A662C">
        <w:rPr>
          <w:rFonts w:cs="Calibri Light"/>
        </w:rPr>
        <w:t>the risk of disincentivising product issuers from making sustainability claims</w:t>
      </w:r>
      <w:r w:rsidR="007A5A38" w:rsidRPr="3D5A662C">
        <w:rPr>
          <w:rFonts w:cs="Calibri Light"/>
        </w:rPr>
        <w:t>.</w:t>
      </w:r>
    </w:p>
    <w:p w14:paraId="2ABA4862" w14:textId="1673EB75" w:rsidR="001B4AA5" w:rsidRDefault="001B4AA5">
      <w:pPr>
        <w:spacing w:before="0" w:after="160" w:line="259" w:lineRule="auto"/>
      </w:pPr>
      <w:r>
        <w:br w:type="page"/>
      </w:r>
    </w:p>
    <w:p w14:paraId="33613D4A" w14:textId="015288C7" w:rsidR="00E32C66" w:rsidRPr="00720B52" w:rsidRDefault="00E32C66" w:rsidP="00041469">
      <w:pPr>
        <w:pStyle w:val="Heading1"/>
      </w:pPr>
      <w:bookmarkStart w:id="11" w:name="_Toc221634104"/>
      <w:r w:rsidRPr="00720B52">
        <w:lastRenderedPageBreak/>
        <w:t>Stakeholder Engagement and Consultation</w:t>
      </w:r>
      <w:bookmarkEnd w:id="11"/>
      <w:r w:rsidRPr="00720B52">
        <w:t xml:space="preserve"> </w:t>
      </w:r>
    </w:p>
    <w:p w14:paraId="7BD90ED6" w14:textId="72E6F2F2" w:rsidR="00346DB1" w:rsidRPr="00041469" w:rsidRDefault="3D0AC378" w:rsidP="00591CAD">
      <w:r>
        <w:t xml:space="preserve">Treasury has </w:t>
      </w:r>
      <w:r w:rsidR="48ED9D08">
        <w:t>consult</w:t>
      </w:r>
      <w:r w:rsidR="14AC4C50">
        <w:t>ed</w:t>
      </w:r>
      <w:r w:rsidR="48ED9D08">
        <w:t xml:space="preserve"> with a </w:t>
      </w:r>
      <w:r w:rsidR="6197D31B">
        <w:t xml:space="preserve">range of stakeholders throughout 2024 and 2025 to inform the development of </w:t>
      </w:r>
      <w:r w:rsidR="447A27F4">
        <w:t>the proposed labelling regime</w:t>
      </w:r>
      <w:r w:rsidR="6197D31B">
        <w:t xml:space="preserve">. </w:t>
      </w:r>
      <w:r>
        <w:t>The most significant part of this process to date was the public consultation period between 18 July and 29 August 2025</w:t>
      </w:r>
      <w:r w:rsidR="00241A68">
        <w:t xml:space="preserve"> (first consultation)</w:t>
      </w:r>
      <w:r>
        <w:t>.</w:t>
      </w:r>
      <w:r w:rsidR="4F98E541">
        <w:t xml:space="preserve"> </w:t>
      </w:r>
    </w:p>
    <w:p w14:paraId="5DD5E890" w14:textId="23B96DB7" w:rsidR="000E0B74" w:rsidRDefault="00C12F03" w:rsidP="000E0B74">
      <w:pPr>
        <w:pStyle w:val="Heading2"/>
      </w:pPr>
      <w:bookmarkStart w:id="12" w:name="_Toc221634105"/>
      <w:r>
        <w:t>July-</w:t>
      </w:r>
      <w:r w:rsidR="0003259A">
        <w:t xml:space="preserve">August 2025 </w:t>
      </w:r>
      <w:r w:rsidR="7B0923BE">
        <w:t xml:space="preserve">Public </w:t>
      </w:r>
      <w:r w:rsidR="0094507A">
        <w:t>Consultation</w:t>
      </w:r>
      <w:bookmarkEnd w:id="12"/>
      <w:r w:rsidR="0094507A">
        <w:t xml:space="preserve"> </w:t>
      </w:r>
    </w:p>
    <w:p w14:paraId="268CFC5E" w14:textId="36842020" w:rsidR="00D81596" w:rsidRDefault="008B4653" w:rsidP="00E10D39">
      <w:r>
        <w:t>Treasury received 47</w:t>
      </w:r>
      <w:r w:rsidR="00C12F03">
        <w:t xml:space="preserve"> submissions </w:t>
      </w:r>
      <w:r>
        <w:t xml:space="preserve">from a </w:t>
      </w:r>
      <w:r w:rsidR="00C12F03">
        <w:t>broad</w:t>
      </w:r>
      <w:r>
        <w:t xml:space="preserve"> range of stakeholders representing the superannuation, finance, environmental</w:t>
      </w:r>
      <w:r w:rsidR="00C12F03">
        <w:t xml:space="preserve"> and </w:t>
      </w:r>
      <w:r>
        <w:t>academic s</w:t>
      </w:r>
      <w:r w:rsidR="00787654">
        <w:t>ectors</w:t>
      </w:r>
      <w:r>
        <w:t>.</w:t>
      </w:r>
      <w:r w:rsidR="00C12F03">
        <w:t xml:space="preserve"> </w:t>
      </w:r>
      <w:r w:rsidR="00C45A92">
        <w:t>The paper</w:t>
      </w:r>
      <w:r>
        <w:t xml:space="preserve"> sought feedback on foundational issues for a sustainable investment product labelling framework targeted at retail investors, taking into consideration current regulation and disclosure requirements, overseas frameworks and design options. </w:t>
      </w:r>
      <w:r w:rsidR="00433205">
        <w:t>Non-confidential s</w:t>
      </w:r>
      <w:r w:rsidR="00C12F03">
        <w:t xml:space="preserve">takeholder submissions can be found </w:t>
      </w:r>
      <w:hyperlink r:id="rId23" w:history="1">
        <w:r w:rsidR="00C12F03" w:rsidRPr="00AE5985">
          <w:rPr>
            <w:rStyle w:val="Hyperlink"/>
          </w:rPr>
          <w:t>here</w:t>
        </w:r>
      </w:hyperlink>
      <w:r w:rsidR="00C12F03">
        <w:t>.</w:t>
      </w:r>
    </w:p>
    <w:p w14:paraId="2E91C59B" w14:textId="1C16C62C" w:rsidR="008B4653" w:rsidRDefault="00B06FF8" w:rsidP="00E10D39">
      <w:r w:rsidRPr="00B06FF8">
        <w:t xml:space="preserve">Feedback received was diverse, largely reflecting the diversity in “sustainable” investment strategies used by product issuers. </w:t>
      </w:r>
      <w:r w:rsidR="001051F6">
        <w:t>While there was some alignment on high level design features, there were</w:t>
      </w:r>
      <w:r w:rsidR="00A71790">
        <w:t xml:space="preserve"> varied perspectives on more detailed issues. </w:t>
      </w:r>
    </w:p>
    <w:p w14:paraId="2826F3F7" w14:textId="173DB0E3" w:rsidR="00F35160" w:rsidRDefault="00F35160" w:rsidP="00E10D39">
      <w:r>
        <w:t xml:space="preserve">Generally, </w:t>
      </w:r>
      <w:r w:rsidR="00CA7DC7">
        <w:t xml:space="preserve">stakeholders </w:t>
      </w:r>
      <w:r w:rsidR="00CE7313">
        <w:t>were supportive of the introduction of a sustainable investment product labelling regime</w:t>
      </w:r>
      <w:r w:rsidR="000003AB">
        <w:t xml:space="preserve">. Stakeholders </w:t>
      </w:r>
      <w:r w:rsidR="00CA7DC7">
        <w:t>were</w:t>
      </w:r>
      <w:r w:rsidR="000003AB">
        <w:t xml:space="preserve"> largely</w:t>
      </w:r>
      <w:r w:rsidR="00CA7DC7">
        <w:t xml:space="preserve"> aligned in their views on the purpose of a labelling regime being primarily to assist consumers with </w:t>
      </w:r>
      <w:r w:rsidR="00A97E6A">
        <w:t xml:space="preserve">identifying and comparing the sustainability characteristics of different financial products. </w:t>
      </w:r>
      <w:r w:rsidR="00C63A9B">
        <w:t xml:space="preserve">Other areas of </w:t>
      </w:r>
      <w:r w:rsidR="00F50AB4">
        <w:t>general</w:t>
      </w:r>
      <w:r w:rsidR="00275199">
        <w:t xml:space="preserve"> agreement</w:t>
      </w:r>
      <w:r w:rsidR="00C63A9B">
        <w:t xml:space="preserve"> included that labels should not apply universally to all financial products regardless of sustainability characteristics, that labelling requirements should not</w:t>
      </w:r>
      <w:r w:rsidR="00153A4A">
        <w:t xml:space="preserve"> be linked to the Australian sustainable finance taxonomy</w:t>
      </w:r>
      <w:r w:rsidR="007E7907">
        <w:t xml:space="preserve"> and</w:t>
      </w:r>
      <w:r w:rsidR="00153A4A">
        <w:t xml:space="preserve"> </w:t>
      </w:r>
      <w:r w:rsidR="007E7907">
        <w:t>the need to recognise the importance of international interoperability without simply adopting</w:t>
      </w:r>
      <w:r w:rsidR="001448CB">
        <w:t xml:space="preserve"> </w:t>
      </w:r>
      <w:r w:rsidR="00F424AA">
        <w:t xml:space="preserve">a current overseas model </w:t>
      </w:r>
      <w:r w:rsidR="00DB5949">
        <w:t>in full</w:t>
      </w:r>
      <w:r w:rsidR="00F424AA">
        <w:t xml:space="preserve">. </w:t>
      </w:r>
    </w:p>
    <w:p w14:paraId="2C6CCCE5" w14:textId="6CCFDB51" w:rsidR="00A32871" w:rsidRDefault="00A32871" w:rsidP="00A32871">
      <w:r>
        <w:t>Stakeholders</w:t>
      </w:r>
      <w:r w:rsidRPr="00813006">
        <w:t xml:space="preserve"> </w:t>
      </w:r>
      <w:r>
        <w:t>indicated</w:t>
      </w:r>
      <w:r w:rsidRPr="00813006">
        <w:t xml:space="preserve"> </w:t>
      </w:r>
      <w:r>
        <w:t>a preference</w:t>
      </w:r>
      <w:r w:rsidRPr="00813006">
        <w:t xml:space="preserve"> that a labelling regime should apply to </w:t>
      </w:r>
      <w:r>
        <w:t>financial</w:t>
      </w:r>
      <w:r w:rsidRPr="00813006">
        <w:t xml:space="preserve"> products </w:t>
      </w:r>
      <w:r>
        <w:t>market</w:t>
      </w:r>
      <w:r w:rsidR="56BC2CDC">
        <w:t>ed</w:t>
      </w:r>
      <w:r w:rsidRPr="00813006">
        <w:t xml:space="preserve"> as sustainable</w:t>
      </w:r>
      <w:r>
        <w:t>, rather than apply to all financial products</w:t>
      </w:r>
      <w:r w:rsidRPr="00813006">
        <w:t xml:space="preserve">. </w:t>
      </w:r>
      <w:r>
        <w:t xml:space="preserve">The principles underpinning this position highlight the need for trust and integrity in financial products which </w:t>
      </w:r>
      <w:r w:rsidR="21E0E805">
        <w:t xml:space="preserve">are </w:t>
      </w:r>
      <w:r>
        <w:t>market</w:t>
      </w:r>
      <w:r w:rsidR="4C1BD555">
        <w:t>ed</w:t>
      </w:r>
      <w:r>
        <w:t xml:space="preserve"> as sustainable or similar. This suggests there is appetite in the market to have a label or additional disclosure requirement to demonstrate its sustainability qualities or characteristics. </w:t>
      </w:r>
    </w:p>
    <w:p w14:paraId="64FD26A9" w14:textId="77777777" w:rsidR="00A32871" w:rsidRDefault="00A32871" w:rsidP="00A32871">
      <w:r>
        <w:t>The consultation also highlighted that additional principles should guide the scope of the regime including:</w:t>
      </w:r>
    </w:p>
    <w:p w14:paraId="5EC10772" w14:textId="77777777" w:rsidR="00A32871" w:rsidRDefault="00A32871" w:rsidP="00A32871">
      <w:pPr>
        <w:pStyle w:val="Bullet"/>
      </w:pPr>
      <w:r>
        <w:t xml:space="preserve">Flexibility and innovation, as product offerings evolve with investor expectations and new sustainability focussed products emerge. </w:t>
      </w:r>
    </w:p>
    <w:p w14:paraId="2E478964" w14:textId="5147BD6B" w:rsidR="00A32871" w:rsidRDefault="00A32871" w:rsidP="00A32871">
      <w:pPr>
        <w:pStyle w:val="Bullet"/>
      </w:pPr>
      <w:r>
        <w:t>The scope of the regime should not be so broad as to cause unintended consequences such as capturing products that have non-financial objectives beyond those in the sustainability or ESG-related space</w:t>
      </w:r>
      <w:r w:rsidR="2AB96537">
        <w:t>.</w:t>
      </w:r>
      <w:r>
        <w:t xml:space="preserve"> </w:t>
      </w:r>
    </w:p>
    <w:p w14:paraId="096E872A" w14:textId="7D1D964D" w:rsidR="00A32871" w:rsidRDefault="00A32871" w:rsidP="00A32871">
      <w:pPr>
        <w:pStyle w:val="Bullet"/>
      </w:pPr>
      <w:r>
        <w:t xml:space="preserve">The scope should not rely on the Government making highly subjective decisions around the values that guide non-financial objectives. </w:t>
      </w:r>
    </w:p>
    <w:p w14:paraId="1B373150" w14:textId="40E767CF" w:rsidR="00E774A5" w:rsidRDefault="00F20D06" w:rsidP="00F20D06">
      <w:pPr>
        <w:pStyle w:val="Bullet"/>
        <w:numPr>
          <w:ilvl w:val="0"/>
          <w:numId w:val="0"/>
        </w:numPr>
        <w:spacing w:before="240" w:after="240" w:line="240" w:lineRule="auto"/>
      </w:pPr>
      <w:r>
        <w:t>Stakeholder responses also indicated that there is a high degree of support for the regime adopting a ‘consumer-facing disclosure’ document similar to th</w:t>
      </w:r>
      <w:r w:rsidR="107F19D0">
        <w:t xml:space="preserve">at </w:t>
      </w:r>
      <w:r>
        <w:t>used in the U</w:t>
      </w:r>
      <w:r w:rsidR="00C5688B">
        <w:t xml:space="preserve">nited </w:t>
      </w:r>
      <w:r>
        <w:t>K</w:t>
      </w:r>
      <w:r w:rsidR="00C5688B">
        <w:t>ingdom (</w:t>
      </w:r>
      <w:r>
        <w:t>UK</w:t>
      </w:r>
      <w:r w:rsidR="00C5688B">
        <w:t>)</w:t>
      </w:r>
      <w:r>
        <w:t>. This would clearly and concisely summarise the key sustainability characteristics of the product</w:t>
      </w:r>
      <w:r w:rsidR="00BD1019">
        <w:t xml:space="preserve"> and ease</w:t>
      </w:r>
      <w:r w:rsidDel="00BD1019">
        <w:t xml:space="preserve"> </w:t>
      </w:r>
      <w:r w:rsidR="00BD1019">
        <w:t>comparability</w:t>
      </w:r>
      <w:r w:rsidR="00E774A5">
        <w:t xml:space="preserve"> between products</w:t>
      </w:r>
      <w:r w:rsidR="00BD1019">
        <w:t xml:space="preserve"> for consumers.</w:t>
      </w:r>
    </w:p>
    <w:p w14:paraId="321D49E0" w14:textId="519D5DEF" w:rsidR="00C31FA0" w:rsidRDefault="00C31FA0" w:rsidP="00F20D06">
      <w:pPr>
        <w:pStyle w:val="Bullet"/>
        <w:numPr>
          <w:ilvl w:val="0"/>
          <w:numId w:val="0"/>
        </w:numPr>
        <w:spacing w:before="240" w:after="240" w:line="240" w:lineRule="auto"/>
        <w:rPr>
          <w:rFonts w:cs="Calibri Light"/>
        </w:rPr>
      </w:pPr>
      <w:r>
        <w:rPr>
          <w:rFonts w:cs="Calibri Light"/>
        </w:rPr>
        <w:lastRenderedPageBreak/>
        <w:t>S</w:t>
      </w:r>
      <w:r w:rsidRPr="391EE112">
        <w:rPr>
          <w:rFonts w:cs="Calibri Light"/>
        </w:rPr>
        <w:t xml:space="preserve">takeholder feedback regarding the use of thresholds in a labelling regime was mixed. Some stakeholders supported thresholds since they provide clarity for product issuers, while others did not support thresholds on the basis they risk facilitating greenwashing or </w:t>
      </w:r>
      <w:r w:rsidR="174E471F" w:rsidRPr="6BE8214B">
        <w:rPr>
          <w:rFonts w:cs="Calibri Light"/>
        </w:rPr>
        <w:t>might</w:t>
      </w:r>
      <w:r w:rsidRPr="391EE112">
        <w:rPr>
          <w:rFonts w:cs="Calibri Light"/>
        </w:rPr>
        <w:t xml:space="preserve"> not assist investors in making better informed decisions.</w:t>
      </w:r>
    </w:p>
    <w:p w14:paraId="4CE8CB26" w14:textId="1D2983A0" w:rsidR="00A64D19" w:rsidRDefault="00A64D19" w:rsidP="00A64D19">
      <w:r>
        <w:t>Stakeholder</w:t>
      </w:r>
      <w:r w:rsidR="6999F76D">
        <w:t>s</w:t>
      </w:r>
      <w:r>
        <w:t xml:space="preserve"> support</w:t>
      </w:r>
      <w:r w:rsidR="003D6E14">
        <w:t>ed</w:t>
      </w:r>
      <w:r>
        <w:t xml:space="preserve"> adopting</w:t>
      </w:r>
      <w:r w:rsidRPr="007E39E9">
        <w:t xml:space="preserve"> a principles-based approach</w:t>
      </w:r>
      <w:r>
        <w:t xml:space="preserve"> to evidentiary requirements.</w:t>
      </w:r>
      <w:r w:rsidR="003D6E14">
        <w:t xml:space="preserve"> </w:t>
      </w:r>
      <w:r>
        <w:t>Stakeholders</w:t>
      </w:r>
      <w:r w:rsidR="003D6E14">
        <w:t xml:space="preserve"> also</w:t>
      </w:r>
      <w:r>
        <w:t xml:space="preserve"> noted existing inputs including investment product diversity, net zero transition planning and stewardship commitments already form part of and influence evidentiary requirements of financial products. Stakeholders also highlighted the importance of maintaining flexibility so that new requirements do not undermine or discredit current evidentiary approaches for these broader initiatives.  </w:t>
      </w:r>
    </w:p>
    <w:p w14:paraId="4DE32BD1" w14:textId="661D93BE" w:rsidR="00787654" w:rsidRPr="00483FCE" w:rsidRDefault="00652EF8" w:rsidP="00787654">
      <w:pPr>
        <w:pStyle w:val="Heading2"/>
        <w:rPr>
          <w:iCs w:val="0"/>
        </w:rPr>
      </w:pPr>
      <w:bookmarkStart w:id="13" w:name="_Toc221634106"/>
      <w:r>
        <w:t>Understanding retail investors</w:t>
      </w:r>
      <w:bookmarkEnd w:id="13"/>
      <w:r w:rsidR="00787654" w:rsidRPr="00483FCE">
        <w:t xml:space="preserve"> </w:t>
      </w:r>
    </w:p>
    <w:p w14:paraId="1B86968C" w14:textId="2D0AF41F" w:rsidR="00D5447A" w:rsidRDefault="00C95574" w:rsidP="00C95574">
      <w:r>
        <w:t xml:space="preserve">While Treasury received a number of submissions </w:t>
      </w:r>
      <w:r w:rsidR="0048722A">
        <w:t>during the consultation period which</w:t>
      </w:r>
      <w:r>
        <w:t xml:space="preserve"> reflect</w:t>
      </w:r>
      <w:r w:rsidR="0048722A">
        <w:t>ed</w:t>
      </w:r>
      <w:r>
        <w:t xml:space="preserve"> a range of views within industry, it is worth noting that the sectors represented </w:t>
      </w:r>
      <w:r w:rsidR="1CC92C25">
        <w:t>we</w:t>
      </w:r>
      <w:r>
        <w:t>re heavily weighted to</w:t>
      </w:r>
      <w:r w:rsidR="00260CF9">
        <w:t>wards</w:t>
      </w:r>
      <w:r>
        <w:t xml:space="preserve"> financial services (superannuation funds, industry bodies, product issuers) and not necessarily representative of the cohort this regime is looking to target – retail investors.</w:t>
      </w:r>
    </w:p>
    <w:p w14:paraId="1AAC2B42" w14:textId="3288CE5E" w:rsidR="00C95574" w:rsidRDefault="00C95574" w:rsidP="00C95574">
      <w:r>
        <w:t xml:space="preserve">Understanding the share of the retail </w:t>
      </w:r>
      <w:r w:rsidR="003F0D3D">
        <w:t xml:space="preserve">investor </w:t>
      </w:r>
      <w:r>
        <w:t>market,</w:t>
      </w:r>
      <w:r w:rsidR="00D04D8E" w:rsidRPr="00D04D8E">
        <w:t xml:space="preserve"> </w:t>
      </w:r>
      <w:r w:rsidR="00D04D8E">
        <w:t>the relative importance of sustainability compared to other product attributes (e.g. fees, risks),</w:t>
      </w:r>
      <w:r>
        <w:t xml:space="preserve"> the extent of information investors are seeking, </w:t>
      </w:r>
      <w:r w:rsidR="005F2F98">
        <w:t>what types of information they</w:t>
      </w:r>
      <w:r w:rsidR="00AC1F44">
        <w:t xml:space="preserve"> consider </w:t>
      </w:r>
      <w:r w:rsidR="006A4B4F">
        <w:t>important</w:t>
      </w:r>
      <w:r w:rsidR="00AC1F44">
        <w:t xml:space="preserve"> when making decision</w:t>
      </w:r>
      <w:r w:rsidR="005814F3">
        <w:t>s</w:t>
      </w:r>
      <w:r w:rsidR="00700D2E">
        <w:t>,</w:t>
      </w:r>
      <w:r w:rsidR="00C80CBC">
        <w:t xml:space="preserve"> where they are exposed to information and</w:t>
      </w:r>
      <w:r>
        <w:t xml:space="preserve"> how much time they are willing to </w:t>
      </w:r>
      <w:r w:rsidR="00E17A1B">
        <w:t xml:space="preserve">spend engaging </w:t>
      </w:r>
      <w:r>
        <w:t xml:space="preserve">in sustainable investing  </w:t>
      </w:r>
      <w:r w:rsidR="00252B36">
        <w:t xml:space="preserve">is </w:t>
      </w:r>
      <w:r>
        <w:t>essential to the scope, design and features of a labelling regime.</w:t>
      </w:r>
    </w:p>
    <w:p w14:paraId="41BFC165" w14:textId="33DB0704" w:rsidR="005843A0" w:rsidRDefault="005843A0" w:rsidP="00C95574">
      <w:r>
        <w:t xml:space="preserve">In order to ensure the regime is appropriately targeted, Treasury </w:t>
      </w:r>
      <w:r w:rsidR="00663A59">
        <w:t xml:space="preserve">has engaged </w:t>
      </w:r>
      <w:r w:rsidR="00C64E73">
        <w:t xml:space="preserve">with </w:t>
      </w:r>
      <w:r w:rsidR="00663A59">
        <w:t xml:space="preserve">the </w:t>
      </w:r>
      <w:r w:rsidR="00054BC2">
        <w:t>Behavioural Economics Team</w:t>
      </w:r>
      <w:r w:rsidR="00FF7756">
        <w:t xml:space="preserve"> of the Australian Government (BETA) to </w:t>
      </w:r>
      <w:r w:rsidR="00CC2CE6">
        <w:t xml:space="preserve">assist with </w:t>
      </w:r>
      <w:r w:rsidR="005E38F7">
        <w:t xml:space="preserve">exploratory </w:t>
      </w:r>
      <w:r w:rsidR="00CC2CE6">
        <w:t xml:space="preserve">research into </w:t>
      </w:r>
      <w:r w:rsidR="00294F54">
        <w:t xml:space="preserve">relevant </w:t>
      </w:r>
      <w:r w:rsidR="0095645B">
        <w:t>literature</w:t>
      </w:r>
      <w:r w:rsidR="00294F54">
        <w:t xml:space="preserve"> that investigates investor </w:t>
      </w:r>
      <w:r w:rsidR="008A3812">
        <w:t>decision-making.</w:t>
      </w:r>
      <w:r w:rsidR="00294F54">
        <w:t xml:space="preserve"> </w:t>
      </w:r>
      <w:r w:rsidR="00F5213C">
        <w:t xml:space="preserve">Relevant findings </w:t>
      </w:r>
      <w:r w:rsidR="00C633E3">
        <w:t>from a literature scan undertaken by BETA</w:t>
      </w:r>
      <w:r w:rsidR="00F5213C">
        <w:t xml:space="preserve"> include:</w:t>
      </w:r>
    </w:p>
    <w:p w14:paraId="117BBDA9" w14:textId="34B69898" w:rsidR="00D01C43" w:rsidRDefault="00D01C43" w:rsidP="00EE2886">
      <w:pPr>
        <w:pStyle w:val="Bullet"/>
      </w:pPr>
      <w:r>
        <w:t>While around half of Australian investors would consider choosing sustainable investments, closer to 1 in 5 have actually invested</w:t>
      </w:r>
      <w:r w:rsidR="003A6125">
        <w:rPr>
          <w:rStyle w:val="FootnoteReference"/>
        </w:rPr>
        <w:footnoteReference w:id="2"/>
      </w:r>
      <w:r w:rsidR="008353DF">
        <w:rPr>
          <w:rStyle w:val="FootnoteReference"/>
        </w:rPr>
        <w:footnoteReference w:id="3"/>
      </w:r>
      <w:r>
        <w:t xml:space="preserve">. </w:t>
      </w:r>
    </w:p>
    <w:p w14:paraId="2BAA979A" w14:textId="1DE037C7" w:rsidR="00D01C43" w:rsidRDefault="00D01C43" w:rsidP="00EE2886">
      <w:pPr>
        <w:pStyle w:val="Bullet"/>
      </w:pPr>
      <w:r>
        <w:t>Most investors (80</w:t>
      </w:r>
      <w:r w:rsidR="00C3169A">
        <w:t xml:space="preserve"> per cent</w:t>
      </w:r>
      <w:r>
        <w:t xml:space="preserve">) in </w:t>
      </w:r>
      <w:r w:rsidR="2BEDF383">
        <w:t xml:space="preserve">a </w:t>
      </w:r>
      <w:r>
        <w:t>R</w:t>
      </w:r>
      <w:r w:rsidR="00F245FB">
        <w:t>esponsible Investment A</w:t>
      </w:r>
      <w:r w:rsidR="0066206C">
        <w:t>ssociation</w:t>
      </w:r>
      <w:r w:rsidR="007A7975">
        <w:t xml:space="preserve"> </w:t>
      </w:r>
      <w:r>
        <w:t>A</w:t>
      </w:r>
      <w:r w:rsidR="0066206C">
        <w:t>ustral</w:t>
      </w:r>
      <w:r w:rsidR="000335C1">
        <w:t>as</w:t>
      </w:r>
      <w:r w:rsidR="0066206C">
        <w:t>ia</w:t>
      </w:r>
      <w:r w:rsidR="004E54ED">
        <w:t xml:space="preserve"> (</w:t>
      </w:r>
      <w:r>
        <w:t>RIAA</w:t>
      </w:r>
      <w:r w:rsidR="004E54ED">
        <w:t>)</w:t>
      </w:r>
      <w:r>
        <w:t xml:space="preserve"> survey </w:t>
      </w:r>
      <w:r w:rsidR="6C52FEA0">
        <w:t>in</w:t>
      </w:r>
      <w:r>
        <w:t xml:space="preserve"> 2024 said the biggest barrier to switching to an ethical superannuation fund was a lack of independent information. A similar proportion said they would be more likely to invest in a product that has been labelled as responsible or ethical by an independent third party (79</w:t>
      </w:r>
      <w:r w:rsidR="00C3169A">
        <w:t xml:space="preserve"> per cent</w:t>
      </w:r>
      <w:r>
        <w:t>) and that they are concerned about “responsible investors” engaging in greenwashing (78</w:t>
      </w:r>
      <w:r w:rsidR="00C3169A">
        <w:t xml:space="preserve"> per cent</w:t>
      </w:r>
      <w:r>
        <w:t>)</w:t>
      </w:r>
      <w:r w:rsidR="00AB4BB0">
        <w:rPr>
          <w:rStyle w:val="FootnoteReference"/>
        </w:rPr>
        <w:footnoteReference w:id="4"/>
      </w:r>
      <w:r>
        <w:t xml:space="preserve"> .</w:t>
      </w:r>
    </w:p>
    <w:p w14:paraId="4AB3DED8" w14:textId="1B7A96D7" w:rsidR="00EE2886" w:rsidRDefault="00EE2886" w:rsidP="00EE2886">
      <w:pPr>
        <w:pStyle w:val="Bullet"/>
      </w:pPr>
      <w:r w:rsidRPr="00EE2886">
        <w:t xml:space="preserve">In a survey </w:t>
      </w:r>
      <w:r w:rsidR="00F245FB">
        <w:t>by the Australian Securities Exchange</w:t>
      </w:r>
      <w:r w:rsidRPr="00EE2886">
        <w:t xml:space="preserve"> </w:t>
      </w:r>
      <w:r w:rsidR="004E54ED">
        <w:t>(ASX)</w:t>
      </w:r>
      <w:r w:rsidRPr="00EE2886">
        <w:t xml:space="preserve"> of Australian investors, only 14</w:t>
      </w:r>
      <w:r w:rsidR="00FE17E4">
        <w:t xml:space="preserve"> per cent</w:t>
      </w:r>
      <w:r w:rsidRPr="00EE2886">
        <w:t xml:space="preserve"> of investors reported consulting product disclosure statements (PDS) and 3</w:t>
      </w:r>
      <w:r w:rsidR="00FE17E4">
        <w:t xml:space="preserve"> per cent</w:t>
      </w:r>
      <w:r w:rsidRPr="00EE2886">
        <w:t xml:space="preserve"> read target market determinations (TMD) when making investment decisions</w:t>
      </w:r>
      <w:r w:rsidR="001D190C">
        <w:rPr>
          <w:rStyle w:val="FootnoteReference"/>
        </w:rPr>
        <w:footnoteReference w:id="5"/>
      </w:r>
      <w:r w:rsidRPr="00EE2886">
        <w:t>.</w:t>
      </w:r>
    </w:p>
    <w:p w14:paraId="45D56363" w14:textId="24115D93" w:rsidR="00BE7EBD" w:rsidRDefault="00C06A82" w:rsidP="00BE7EBD">
      <w:r>
        <w:lastRenderedPageBreak/>
        <w:t xml:space="preserve">These findings highlight </w:t>
      </w:r>
      <w:r w:rsidR="00073F5F">
        <w:t xml:space="preserve">some of </w:t>
      </w:r>
      <w:r>
        <w:t xml:space="preserve">the </w:t>
      </w:r>
      <w:r w:rsidR="00073F5F">
        <w:t>challenges faced by investors when looking to make sustainable investments.</w:t>
      </w:r>
      <w:r w:rsidR="00362A9A">
        <w:t xml:space="preserve"> </w:t>
      </w:r>
      <w:r w:rsidR="007773CD">
        <w:t xml:space="preserve">This </w:t>
      </w:r>
      <w:r w:rsidR="00C633E3">
        <w:t>research suggest</w:t>
      </w:r>
      <w:r w:rsidR="007773CD">
        <w:t>s</w:t>
      </w:r>
      <w:r w:rsidR="00C633E3">
        <w:t xml:space="preserve"> that investors </w:t>
      </w:r>
      <w:r w:rsidR="00FD00EC">
        <w:t>could be better supported by a labelling scheme which</w:t>
      </w:r>
      <w:r w:rsidR="00C52619">
        <w:t xml:space="preserve"> highlights how</w:t>
      </w:r>
      <w:r w:rsidR="003332A9">
        <w:t xml:space="preserve"> many sustainable investment opportunities exist and provides more confidence in the veracity of sustainable claims.</w:t>
      </w:r>
      <w:r w:rsidR="007251C4">
        <w:t xml:space="preserve"> </w:t>
      </w:r>
    </w:p>
    <w:p w14:paraId="61E56461" w14:textId="405FAFCA" w:rsidR="007251C4" w:rsidRDefault="00BE7EBD" w:rsidP="00BE7EBD">
      <w:r>
        <w:t xml:space="preserve">The findings are also supported by </w:t>
      </w:r>
      <w:r w:rsidR="00B47016">
        <w:t>a review</w:t>
      </w:r>
      <w:r>
        <w:t xml:space="preserve"> conducted by the Australian Securities and Investments Commission (ASIC) </w:t>
      </w:r>
      <w:r w:rsidR="00B47016">
        <w:t>regarding</w:t>
      </w:r>
      <w:r>
        <w:t xml:space="preserve"> the </w:t>
      </w:r>
      <w:r w:rsidR="003E020B">
        <w:t>credibility</w:t>
      </w:r>
      <w:r>
        <w:t xml:space="preserve"> of sustainability claims. In </w:t>
      </w:r>
      <w:r w:rsidR="00347C69">
        <w:t xml:space="preserve">2021 and </w:t>
      </w:r>
      <w:r>
        <w:t xml:space="preserve">2022, ASIC </w:t>
      </w:r>
      <w:r w:rsidRPr="006F30FE">
        <w:t xml:space="preserve">undertook a ‘greenwashing’ review of a sample of superannuation and investment products and identified some areas for improvement. </w:t>
      </w:r>
      <w:r>
        <w:t>ASIC highlighted the need for clearer labels, defined sustainability terminology and transparent explanations of how Environmental, Social and Governance (ESG) considerations shape investment strategies.</w:t>
      </w:r>
    </w:p>
    <w:p w14:paraId="0526AA18" w14:textId="3B271A52" w:rsidR="009601AF" w:rsidRDefault="009601AF" w:rsidP="00D01C43">
      <w:r>
        <w:t>Further research will also help inform the specific design features that are appropriate for Australian investors.</w:t>
      </w:r>
      <w:r w:rsidR="00317744">
        <w:t xml:space="preserve"> Broadly, BETA’s literature review</w:t>
      </w:r>
      <w:r w:rsidR="00521F50">
        <w:t xml:space="preserve"> indicates that effective sustainability labels:</w:t>
      </w:r>
    </w:p>
    <w:p w14:paraId="4F5654BA" w14:textId="2DCCC66D" w:rsidR="007503E9" w:rsidRDefault="007503E9" w:rsidP="00A35549">
      <w:pPr>
        <w:pStyle w:val="Bullet"/>
      </w:pPr>
      <w:r>
        <w:t>Are prominently located so that investors will see them</w:t>
      </w:r>
      <w:r w:rsidR="004D4053">
        <w:t>;</w:t>
      </w:r>
      <w:r>
        <w:rPr>
          <w:rStyle w:val="FootnoteReference"/>
        </w:rPr>
        <w:footnoteReference w:id="6"/>
      </w:r>
    </w:p>
    <w:p w14:paraId="3DFD4FFE" w14:textId="44925B77" w:rsidR="007503E9" w:rsidRDefault="007503E9" w:rsidP="00A35549">
      <w:pPr>
        <w:pStyle w:val="Bullet"/>
      </w:pPr>
      <w:r>
        <w:t>Communicate sustainability performance information in clear, simple terms that the average investor can understand</w:t>
      </w:r>
      <w:r w:rsidR="004D4053">
        <w:t>;</w:t>
      </w:r>
      <w:r w:rsidR="00B0255A">
        <w:rPr>
          <w:rStyle w:val="FootnoteReference"/>
        </w:rPr>
        <w:footnoteReference w:id="7"/>
      </w:r>
      <w:r w:rsidR="008F2416">
        <w:t xml:space="preserve"> and</w:t>
      </w:r>
    </w:p>
    <w:p w14:paraId="056296C4" w14:textId="116C803F" w:rsidR="00521F50" w:rsidRDefault="007503E9" w:rsidP="00A35549">
      <w:pPr>
        <w:pStyle w:val="Bullet"/>
      </w:pPr>
      <w:r>
        <w:t>Make it easy to compare between different investment products</w:t>
      </w:r>
      <w:r w:rsidR="000E2028">
        <w:rPr>
          <w:rStyle w:val="FootnoteReference"/>
        </w:rPr>
        <w:footnoteReference w:id="8"/>
      </w:r>
    </w:p>
    <w:p w14:paraId="1BC0E359" w14:textId="0BA4F7BF" w:rsidR="00D01C43" w:rsidRDefault="004029CA" w:rsidP="00D01C43">
      <w:r>
        <w:t>T</w:t>
      </w:r>
      <w:r w:rsidR="005E1BEC">
        <w:t xml:space="preserve">hrough </w:t>
      </w:r>
      <w:r w:rsidR="00E17580">
        <w:t>continuing to engage</w:t>
      </w:r>
      <w:r w:rsidR="005E1BEC">
        <w:t xml:space="preserve"> with stakeholders</w:t>
      </w:r>
      <w:r w:rsidR="008A0D3D">
        <w:t xml:space="preserve"> and undertaking </w:t>
      </w:r>
      <w:r w:rsidR="006277FC">
        <w:t>further research and</w:t>
      </w:r>
      <w:r w:rsidR="008A0D3D">
        <w:t xml:space="preserve"> market testing</w:t>
      </w:r>
      <w:r>
        <w:t>,</w:t>
      </w:r>
      <w:r w:rsidR="006D567D">
        <w:t xml:space="preserve"> </w:t>
      </w:r>
      <w:r w:rsidR="00F33BA4">
        <w:t>Treasury will be aiming to design</w:t>
      </w:r>
      <w:r w:rsidR="005E1BEC">
        <w:t xml:space="preserve"> an</w:t>
      </w:r>
      <w:r w:rsidR="006277FC">
        <w:t xml:space="preserve"> evidence-based</w:t>
      </w:r>
      <w:r w:rsidR="006D567D">
        <w:t xml:space="preserve"> intervention</w:t>
      </w:r>
      <w:r w:rsidR="005E1BEC">
        <w:t xml:space="preserve"> that</w:t>
      </w:r>
      <w:r w:rsidR="006D567D">
        <w:t xml:space="preserve"> can better provide </w:t>
      </w:r>
      <w:r w:rsidR="00F33BA4">
        <w:t>investors</w:t>
      </w:r>
      <w:r w:rsidR="006D567D">
        <w:t xml:space="preserve"> with the right information that is informative, accessible and meaningful to support </w:t>
      </w:r>
      <w:r w:rsidR="00F33BA4">
        <w:t>investor</w:t>
      </w:r>
      <w:r w:rsidR="006D567D">
        <w:t xml:space="preserve"> decision-making. </w:t>
      </w:r>
      <w:r w:rsidR="00D9195A">
        <w:t xml:space="preserve"> </w:t>
      </w:r>
    </w:p>
    <w:p w14:paraId="08F9B391" w14:textId="77777777" w:rsidR="008F5762" w:rsidRDefault="008F5762">
      <w:pPr>
        <w:spacing w:before="0" w:after="160" w:line="259" w:lineRule="auto"/>
      </w:pPr>
      <w:r>
        <w:br w:type="page"/>
      </w:r>
    </w:p>
    <w:p w14:paraId="56D07AE6" w14:textId="31BA4596" w:rsidR="00610807" w:rsidRPr="002A152F" w:rsidRDefault="00847A08" w:rsidP="00071221">
      <w:pPr>
        <w:pStyle w:val="Heading1"/>
      </w:pPr>
      <w:bookmarkStart w:id="14" w:name="_Toc221634107"/>
      <w:r w:rsidRPr="00847A08">
        <w:lastRenderedPageBreak/>
        <w:t>Element 1</w:t>
      </w:r>
      <w:r w:rsidR="00814D5D">
        <w:t>:</w:t>
      </w:r>
      <w:r w:rsidR="004843CD" w:rsidRPr="002A152F">
        <w:t xml:space="preserve"> </w:t>
      </w:r>
      <w:r w:rsidR="00DE1558" w:rsidRPr="002A152F">
        <w:t xml:space="preserve">Scope of </w:t>
      </w:r>
      <w:r w:rsidR="00934AAB" w:rsidRPr="002A152F">
        <w:t>Sustainable Investment Product Labe</w:t>
      </w:r>
      <w:r w:rsidR="00EF3D5E" w:rsidRPr="002A152F">
        <w:t>l</w:t>
      </w:r>
      <w:r w:rsidR="00934AAB" w:rsidRPr="002A152F">
        <w:t>l</w:t>
      </w:r>
      <w:r w:rsidR="00EF3D5E" w:rsidRPr="002A152F">
        <w:t>ing</w:t>
      </w:r>
      <w:r w:rsidR="00934AAB" w:rsidRPr="002A152F">
        <w:t xml:space="preserve"> – what products will be included?</w:t>
      </w:r>
      <w:bookmarkEnd w:id="14"/>
    </w:p>
    <w:p w14:paraId="62546D76" w14:textId="0D483E3E" w:rsidR="00C93AE2" w:rsidRDefault="00C93AE2" w:rsidP="00275248">
      <w:r>
        <w:t>As outlined in the stakeholder feedback section, the first round of consultation</w:t>
      </w:r>
      <w:r w:rsidRPr="00C93AE2">
        <w:t xml:space="preserve"> revealed broad support for the introduction of a labelling regime that applies specifically to financial products that market themselves as sustainable, rather than extending to all financial products. Stakeholders also emphasised that the scope of any regime should </w:t>
      </w:r>
      <w:r w:rsidR="001A4421">
        <w:t>promote</w:t>
      </w:r>
      <w:r w:rsidRPr="00C93AE2">
        <w:t xml:space="preserve"> flexibility to support </w:t>
      </w:r>
      <w:r w:rsidR="001A4421">
        <w:t>future product</w:t>
      </w:r>
      <w:r w:rsidRPr="00C93AE2">
        <w:t xml:space="preserve"> innovation, while </w:t>
      </w:r>
      <w:r w:rsidR="001A4421">
        <w:t xml:space="preserve">also </w:t>
      </w:r>
      <w:r w:rsidRPr="00C93AE2">
        <w:t>remaining appropriately targeted to avoid unnecessary regulatory burden and unintended consequences.</w:t>
      </w:r>
    </w:p>
    <w:p w14:paraId="2FADFB21" w14:textId="39A86AC2" w:rsidR="002E408C" w:rsidRDefault="002E408C" w:rsidP="002E408C">
      <w:pPr>
        <w:pStyle w:val="Heading2"/>
      </w:pPr>
      <w:bookmarkStart w:id="15" w:name="_Toc221634108"/>
      <w:r>
        <w:t>International reflections</w:t>
      </w:r>
      <w:bookmarkEnd w:id="15"/>
    </w:p>
    <w:p w14:paraId="7F44C99C" w14:textId="6FF2DBCE" w:rsidR="00521DCC" w:rsidRDefault="00BB38E4" w:rsidP="00813006">
      <w:r>
        <w:t>International experiences</w:t>
      </w:r>
      <w:r w:rsidR="00817A7B">
        <w:t xml:space="preserve"> with </w:t>
      </w:r>
      <w:r w:rsidR="006E4770">
        <w:t xml:space="preserve">labelling or labelling adjacent regimes </w:t>
      </w:r>
      <w:r>
        <w:t xml:space="preserve">have highlighted a range of </w:t>
      </w:r>
      <w:r w:rsidR="002C620F">
        <w:t xml:space="preserve">approaches to determining </w:t>
      </w:r>
      <w:r w:rsidR="009C6F40">
        <w:t>which</w:t>
      </w:r>
      <w:r w:rsidR="000C7655">
        <w:t xml:space="preserve"> </w:t>
      </w:r>
      <w:r w:rsidR="00CF118E">
        <w:t xml:space="preserve">products </w:t>
      </w:r>
      <w:r w:rsidR="009C6F40">
        <w:t xml:space="preserve">are </w:t>
      </w:r>
      <w:r w:rsidR="117F0DC6">
        <w:t>covered</w:t>
      </w:r>
      <w:r w:rsidR="1D4B044A">
        <w:t>.</w:t>
      </w:r>
      <w:r w:rsidR="009C6F40">
        <w:t xml:space="preserve"> </w:t>
      </w:r>
      <w:r w:rsidR="00FD32ED">
        <w:t xml:space="preserve">Jurisdictions such as the </w:t>
      </w:r>
      <w:r w:rsidR="00960182">
        <w:t>UK</w:t>
      </w:r>
      <w:r w:rsidR="00FD32ED">
        <w:t>, the European Union</w:t>
      </w:r>
      <w:r w:rsidR="00960182">
        <w:t xml:space="preserve"> (EU)</w:t>
      </w:r>
      <w:r w:rsidR="00FD32ED">
        <w:t xml:space="preserve">, Japan, Hong Kong and Singapore, </w:t>
      </w:r>
      <w:r w:rsidR="004B0C04">
        <w:t>draw attention to the use of specific terminology that require</w:t>
      </w:r>
      <w:r w:rsidR="003E7AF8">
        <w:t>s</w:t>
      </w:r>
      <w:r w:rsidR="004B0C04">
        <w:t xml:space="preserve"> the use of labels or compliance by </w:t>
      </w:r>
      <w:r w:rsidR="00A26C91">
        <w:t>guidelines</w:t>
      </w:r>
      <w:r w:rsidR="002C7E7D">
        <w:t xml:space="preserve"> in the </w:t>
      </w:r>
      <w:r w:rsidR="00ED341A">
        <w:t>offering of sustainable or similar financial products.</w:t>
      </w:r>
      <w:r w:rsidR="00CA6ABA">
        <w:t xml:space="preserve"> </w:t>
      </w:r>
      <w:r w:rsidR="00DF4E01">
        <w:t xml:space="preserve">The option detailed below draws on the experience of Singapore and Japan in particular, which </w:t>
      </w:r>
      <w:r w:rsidR="007F0755">
        <w:t xml:space="preserve">focus on sustainability and ESG related terminology </w:t>
      </w:r>
      <w:r w:rsidR="00B31730">
        <w:t>in product naming and marketing materials</w:t>
      </w:r>
      <w:r w:rsidR="00660CEA">
        <w:t xml:space="preserve">, where </w:t>
      </w:r>
      <w:r w:rsidR="00D87088">
        <w:t xml:space="preserve">if an ESG term is used in the title of a product, it must be able to demonstrate these qualities. Learnings from these jurisdictions </w:t>
      </w:r>
      <w:r w:rsidR="15060930">
        <w:t>are</w:t>
      </w:r>
      <w:r w:rsidR="00D87088">
        <w:t xml:space="preserve"> further elaborated on in Element 2. </w:t>
      </w:r>
    </w:p>
    <w:p w14:paraId="6EA21360" w14:textId="1B734643" w:rsidR="00B33AE8" w:rsidRPr="00B33AE8" w:rsidRDefault="00994CDD" w:rsidP="00A03037">
      <w:pPr>
        <w:pStyle w:val="Heading2"/>
      </w:pPr>
      <w:bookmarkStart w:id="16" w:name="_Toc221634109"/>
      <w:r>
        <w:t xml:space="preserve">Proposed </w:t>
      </w:r>
      <w:r w:rsidR="00814D5D">
        <w:t>option</w:t>
      </w:r>
      <w:r w:rsidR="00C67DB7">
        <w:t>:</w:t>
      </w:r>
      <w:r w:rsidR="00E95079">
        <w:t xml:space="preserve"> </w:t>
      </w:r>
      <w:r w:rsidR="00CF2EC0">
        <w:t>A</w:t>
      </w:r>
      <w:r w:rsidR="009931F9">
        <w:t xml:space="preserve">pplies </w:t>
      </w:r>
      <w:r w:rsidR="00EB0CA5">
        <w:t>to</w:t>
      </w:r>
      <w:r w:rsidR="005847C7">
        <w:t xml:space="preserve"> </w:t>
      </w:r>
      <w:r w:rsidR="00192A9F">
        <w:t xml:space="preserve">financial </w:t>
      </w:r>
      <w:r w:rsidR="005847C7">
        <w:t>products</w:t>
      </w:r>
      <w:r w:rsidR="002854C6">
        <w:t xml:space="preserve"> marketed as ‘sustainable’ or similar</w:t>
      </w:r>
      <w:bookmarkEnd w:id="16"/>
    </w:p>
    <w:p w14:paraId="5D313D23" w14:textId="39242EAE" w:rsidR="00A50C98" w:rsidRDefault="00180552" w:rsidP="00813006">
      <w:r>
        <w:t xml:space="preserve">Feedback on </w:t>
      </w:r>
      <w:r w:rsidR="00ED2115">
        <w:t>the earlier consultation paper</w:t>
      </w:r>
      <w:r w:rsidR="007158D5">
        <w:t xml:space="preserve">, along with reflections on the scope of </w:t>
      </w:r>
      <w:r w:rsidR="00B403C9">
        <w:t>international labelling or labelling</w:t>
      </w:r>
      <w:r w:rsidR="00FA7AC4" w:rsidRPr="00FA7AC4">
        <w:t>-</w:t>
      </w:r>
      <w:r w:rsidR="00B403C9">
        <w:t>adjacent regimes</w:t>
      </w:r>
      <w:r w:rsidR="00ED0922">
        <w:t xml:space="preserve"> </w:t>
      </w:r>
      <w:r w:rsidR="00D832C9">
        <w:t>described above</w:t>
      </w:r>
      <w:r w:rsidR="00FA7AC4" w:rsidRPr="00FA7AC4">
        <w:t>,</w:t>
      </w:r>
      <w:r w:rsidR="00D832C9">
        <w:t xml:space="preserve"> </w:t>
      </w:r>
      <w:r w:rsidR="00C163F4">
        <w:t>suggests</w:t>
      </w:r>
      <w:r w:rsidR="00ED537D">
        <w:t xml:space="preserve"> that </w:t>
      </w:r>
      <w:r w:rsidR="00C163F4">
        <w:t>a labelling regime in Australia</w:t>
      </w:r>
      <w:r w:rsidR="003A71F7">
        <w:t xml:space="preserve"> </w:t>
      </w:r>
      <w:r w:rsidR="00FA7AC4" w:rsidRPr="00FA7AC4">
        <w:t>should capture</w:t>
      </w:r>
      <w:r w:rsidR="003A71F7">
        <w:t xml:space="preserve"> financial products with a sustainable or similar objective in </w:t>
      </w:r>
      <w:r w:rsidR="00FA7AC4" w:rsidRPr="00FA7AC4">
        <w:t>their</w:t>
      </w:r>
      <w:r w:rsidR="003A71F7">
        <w:t xml:space="preserve"> product title or marketing material</w:t>
      </w:r>
      <w:r w:rsidR="00FA7AC4" w:rsidRPr="00FA7AC4">
        <w:t>. This approach</w:t>
      </w:r>
      <w:r w:rsidR="003A71F7">
        <w:t xml:space="preserve"> is </w:t>
      </w:r>
      <w:r w:rsidR="00DD4589">
        <w:t xml:space="preserve">flexible enough for the market to adapt to, while also encouraging </w:t>
      </w:r>
      <w:r w:rsidR="00384BBD">
        <w:t xml:space="preserve">trust and </w:t>
      </w:r>
      <w:r w:rsidR="0018495E">
        <w:t>understanding</w:t>
      </w:r>
      <w:r w:rsidR="00101D8B">
        <w:t xml:space="preserve"> of sustainable </w:t>
      </w:r>
      <w:r w:rsidR="0018495E">
        <w:t>investment products.</w:t>
      </w:r>
      <w:r w:rsidR="00101D8B">
        <w:t xml:space="preserve"> </w:t>
      </w:r>
      <w:r w:rsidR="00101D8B" w:rsidRPr="00813006">
        <w:t>For example, where a product's name includes or uses a sustainable or similar term, the product should reflect this objective in its investment portfolio or strategy in a substantive manner. This also includes where the product</w:t>
      </w:r>
      <w:r w:rsidR="00A763D5">
        <w:t>’</w:t>
      </w:r>
      <w:r w:rsidR="00101D8B" w:rsidRPr="00813006">
        <w:t>s marketing materials feature sustainability or similar terminology as one of the features of the product</w:t>
      </w:r>
      <w:r w:rsidR="00A763D5">
        <w:t>’</w:t>
      </w:r>
      <w:r w:rsidR="00F43D8D">
        <w:t xml:space="preserve">s composition or </w:t>
      </w:r>
      <w:r w:rsidR="003E1E0C">
        <w:t>investment strategy</w:t>
      </w:r>
      <w:r w:rsidR="00101D8B" w:rsidRPr="00813006">
        <w:t>.</w:t>
      </w:r>
      <w:r w:rsidR="0077049A" w:rsidRPr="0077049A">
        <w:t xml:space="preserve"> </w:t>
      </w:r>
    </w:p>
    <w:p w14:paraId="257A53DA" w14:textId="3E5057A6" w:rsidR="00D87088" w:rsidRDefault="00CB4B13" w:rsidP="00813006">
      <w:r>
        <w:t xml:space="preserve">The intention of this option is that it </w:t>
      </w:r>
      <w:r w:rsidR="004157AE">
        <w:t xml:space="preserve">will not </w:t>
      </w:r>
      <w:r w:rsidR="00360B08">
        <w:t xml:space="preserve">apply to </w:t>
      </w:r>
      <w:r w:rsidR="004157AE">
        <w:t>claims made about</w:t>
      </w:r>
      <w:r w:rsidR="00360B08">
        <w:t xml:space="preserve"> </w:t>
      </w:r>
      <w:r w:rsidR="48127A88">
        <w:t xml:space="preserve">the </w:t>
      </w:r>
      <w:r w:rsidR="00360B08">
        <w:t>whole of fund sustainability or ESG ob</w:t>
      </w:r>
      <w:r w:rsidR="00E701DC">
        <w:t xml:space="preserve">jectives, rather, it applies </w:t>
      </w:r>
      <w:r w:rsidR="00EA6DFA">
        <w:t>to</w:t>
      </w:r>
      <w:r w:rsidR="00E701DC">
        <w:t xml:space="preserve"> </w:t>
      </w:r>
      <w:r w:rsidR="004157AE">
        <w:t>claims made at</w:t>
      </w:r>
      <w:r w:rsidR="00E701DC">
        <w:t xml:space="preserve"> </w:t>
      </w:r>
      <w:r w:rsidR="00A45A64">
        <w:t>the product</w:t>
      </w:r>
      <w:r w:rsidR="00D11E24">
        <w:t xml:space="preserve"> level, including options within a</w:t>
      </w:r>
      <w:r w:rsidR="000A225B">
        <w:t xml:space="preserve"> financial</w:t>
      </w:r>
      <w:r w:rsidR="00D11E24">
        <w:t xml:space="preserve"> product. </w:t>
      </w:r>
      <w:r w:rsidR="0077049A">
        <w:t>This acknowledges industry-wide financial management which includes broad ESG integration and stewardship and routine consideration of financially material sustainability, climate or related risks and opportunities. It also ensures that the labelling regime applies to financial products</w:t>
      </w:r>
      <w:r w:rsidR="00DD2D9A">
        <w:t xml:space="preserve"> or investment options</w:t>
      </w:r>
      <w:r w:rsidR="0077049A">
        <w:t xml:space="preserve"> that differentiate themselves to others based on their sustainability objective.</w:t>
      </w:r>
    </w:p>
    <w:p w14:paraId="409F9091" w14:textId="77777777" w:rsidR="003E1E0C" w:rsidRPr="00813006" w:rsidRDefault="003E1E0C" w:rsidP="003E1E0C">
      <w:r w:rsidRPr="00813006">
        <w:t xml:space="preserve">This approach leverages the existing definition of a financial product from the </w:t>
      </w:r>
      <w:r w:rsidRPr="00813006">
        <w:rPr>
          <w:i/>
        </w:rPr>
        <w:t>Corporations Act</w:t>
      </w:r>
      <w:r w:rsidRPr="00813006">
        <w:t xml:space="preserve"> in s763A being:</w:t>
      </w:r>
    </w:p>
    <w:p w14:paraId="4479F081" w14:textId="0F9C1A23" w:rsidR="003E1E0C" w:rsidRPr="00813006" w:rsidRDefault="003E1E0C" w:rsidP="003E1E0C">
      <w:pPr>
        <w:ind w:left="720"/>
      </w:pPr>
      <w:r w:rsidRPr="00813006">
        <w:t xml:space="preserve"> </w:t>
      </w:r>
      <w:r>
        <w:t>“</w:t>
      </w:r>
      <w:r w:rsidRPr="00813006">
        <w:t>(1</w:t>
      </w:r>
      <w:r w:rsidR="4F46F28E">
        <w:t>)</w:t>
      </w:r>
      <w:r w:rsidRPr="00813006">
        <w:t xml:space="preserve"> A financial product is a facility through which, or through the acquisition of which, a person does one or more of the following:</w:t>
      </w:r>
    </w:p>
    <w:p w14:paraId="150C58F0" w14:textId="77777777" w:rsidR="003E1E0C" w:rsidRPr="00813006" w:rsidRDefault="003E1E0C" w:rsidP="003E1E0C">
      <w:pPr>
        <w:ind w:left="720" w:firstLine="720"/>
      </w:pPr>
      <w:r w:rsidRPr="00813006">
        <w:lastRenderedPageBreak/>
        <w:t>(a)  makes a financial investment;</w:t>
      </w:r>
    </w:p>
    <w:p w14:paraId="15BC9B06" w14:textId="77777777" w:rsidR="003E1E0C" w:rsidRPr="00813006" w:rsidRDefault="003E1E0C" w:rsidP="003E1E0C">
      <w:pPr>
        <w:ind w:left="720" w:firstLine="720"/>
      </w:pPr>
      <w:r w:rsidRPr="00813006">
        <w:t>(b)  manages financial risk;</w:t>
      </w:r>
    </w:p>
    <w:p w14:paraId="7F93F29E" w14:textId="77777777" w:rsidR="003E1E0C" w:rsidRPr="00813006" w:rsidRDefault="003E1E0C" w:rsidP="003E1E0C">
      <w:pPr>
        <w:ind w:left="720" w:firstLine="720"/>
      </w:pPr>
      <w:r w:rsidRPr="00813006">
        <w:t>(c)  makes non - cash payments.</w:t>
      </w:r>
      <w:r>
        <w:t>”</w:t>
      </w:r>
    </w:p>
    <w:p w14:paraId="69CF9580" w14:textId="1B055CDA" w:rsidR="003E1E0C" w:rsidRPr="00813006" w:rsidRDefault="003E1E0C" w:rsidP="003E1E0C">
      <w:r>
        <w:t>This can capture a wide variety of financial products which use sustainable or related terminology in their titles or marketing</w:t>
      </w:r>
      <w:r w:rsidR="00D14501">
        <w:t>.</w:t>
      </w:r>
      <w:r w:rsidR="00CB0269">
        <w:t xml:space="preserve"> </w:t>
      </w:r>
      <w:r w:rsidR="0017580B">
        <w:t>We have observed</w:t>
      </w:r>
      <w:r w:rsidR="00CB0269">
        <w:t xml:space="preserve"> that </w:t>
      </w:r>
      <w:r w:rsidR="001D6F98">
        <w:t xml:space="preserve">while most </w:t>
      </w:r>
      <w:r w:rsidR="006A49EB">
        <w:t xml:space="preserve">sustainable or related financial products </w:t>
      </w:r>
      <w:r w:rsidR="00484B30">
        <w:t xml:space="preserve">are concentrated in superannuation and managed investment </w:t>
      </w:r>
      <w:r w:rsidR="00466AEB">
        <w:t xml:space="preserve">schemes, there </w:t>
      </w:r>
      <w:r w:rsidR="00122B45">
        <w:t xml:space="preserve">are </w:t>
      </w:r>
      <w:r w:rsidR="00C725BF">
        <w:t>product</w:t>
      </w:r>
      <w:r w:rsidR="028D5996">
        <w:t>s</w:t>
      </w:r>
      <w:r w:rsidR="00C725BF">
        <w:t xml:space="preserve"> such as </w:t>
      </w:r>
      <w:r w:rsidR="00EC4240">
        <w:t xml:space="preserve">term-deposits that </w:t>
      </w:r>
      <w:r w:rsidR="0017580B">
        <w:t xml:space="preserve">have </w:t>
      </w:r>
      <w:r w:rsidR="00EC4240">
        <w:t>also adopt</w:t>
      </w:r>
      <w:r w:rsidR="0017580B">
        <w:t>ed</w:t>
      </w:r>
      <w:r w:rsidR="00EC4240">
        <w:t xml:space="preserve"> this terminology</w:t>
      </w:r>
      <w:r w:rsidR="00C6285E">
        <w:t xml:space="preserve"> </w:t>
      </w:r>
      <w:r w:rsidR="0017580B">
        <w:t>in the past</w:t>
      </w:r>
      <w:r w:rsidR="00C6285E">
        <w:t xml:space="preserve"> that could fall into scope</w:t>
      </w:r>
      <w:r w:rsidR="00F14919">
        <w:t xml:space="preserve"> if they are offered in the future</w:t>
      </w:r>
      <w:r w:rsidR="00C604AA">
        <w:t xml:space="preserve">. </w:t>
      </w:r>
      <w:r w:rsidR="00CB4718">
        <w:t>This op</w:t>
      </w:r>
      <w:r w:rsidR="00F86972">
        <w:t xml:space="preserve">tion covers a </w:t>
      </w:r>
      <w:r>
        <w:t xml:space="preserve">diversity of products available to retail investors and provides flexibility </w:t>
      </w:r>
      <w:r w:rsidR="00512EDC">
        <w:t>to ensure</w:t>
      </w:r>
      <w:r>
        <w:t xml:space="preserve"> new types of financial products </w:t>
      </w:r>
      <w:r w:rsidR="2F51BED9">
        <w:t>that</w:t>
      </w:r>
      <w:r>
        <w:t xml:space="preserve"> become available to the market</w:t>
      </w:r>
      <w:r w:rsidR="00512EDC">
        <w:t xml:space="preserve"> are captured</w:t>
      </w:r>
      <w:r>
        <w:t xml:space="preserve">. </w:t>
      </w:r>
      <w:r w:rsidR="002E6344">
        <w:t xml:space="preserve">The </w:t>
      </w:r>
      <w:r w:rsidR="00C17672">
        <w:t xml:space="preserve">wide application of the scope requires product issuers to fully consider if using sustainability terminology in the title or marketing material is appropriate for the financial product being offered, reducing the risk of greenwashing. This however, </w:t>
      </w:r>
    </w:p>
    <w:p w14:paraId="3C37A2F7" w14:textId="539C192B" w:rsidR="003E1E0C" w:rsidRPr="00813006" w:rsidRDefault="006539AE" w:rsidP="003E1E0C">
      <w:r w:rsidRPr="001657C7">
        <w:rPr>
          <w:rFonts w:ascii="Calibri" w:hAnsi="Calibri" w:cs="Arial"/>
          <w:iCs/>
          <w:noProof/>
          <w:color w:val="2C384A"/>
          <w:kern w:val="32"/>
          <w:sz w:val="36"/>
          <w:szCs w:val="28"/>
        </w:rPr>
        <mc:AlternateContent>
          <mc:Choice Requires="wps">
            <w:drawing>
              <wp:anchor distT="45720" distB="45720" distL="114300" distR="114300" simplePos="0" relativeHeight="251658240" behindDoc="0" locked="0" layoutInCell="1" allowOverlap="1" wp14:anchorId="6ABDAF5A" wp14:editId="0E666233">
                <wp:simplePos x="0" y="0"/>
                <wp:positionH relativeFrom="margin">
                  <wp:posOffset>175895</wp:posOffset>
                </wp:positionH>
                <wp:positionV relativeFrom="paragraph">
                  <wp:posOffset>1143635</wp:posOffset>
                </wp:positionV>
                <wp:extent cx="5105400" cy="3352800"/>
                <wp:effectExtent l="0" t="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352800"/>
                        </a:xfrm>
                        <a:prstGeom prst="rect">
                          <a:avLst/>
                        </a:prstGeom>
                        <a:solidFill>
                          <a:schemeClr val="accent5">
                            <a:lumMod val="20000"/>
                            <a:lumOff val="80000"/>
                          </a:schemeClr>
                        </a:solidFill>
                        <a:ln w="9525">
                          <a:solidFill>
                            <a:srgbClr val="000000"/>
                          </a:solidFill>
                          <a:miter lim="800000"/>
                          <a:headEnd/>
                          <a:tailEnd/>
                        </a:ln>
                      </wps:spPr>
                      <wps:txbx>
                        <w:txbxContent>
                          <w:p w14:paraId="70F5DE00" w14:textId="7E6060F0" w:rsidR="001657C7" w:rsidRDefault="00263E3E">
                            <w:pPr>
                              <w:rPr>
                                <w:u w:val="single"/>
                              </w:rPr>
                            </w:pPr>
                            <w:r w:rsidRPr="00FE7259">
                              <w:rPr>
                                <w:b/>
                                <w:bCs/>
                                <w:u w:val="single"/>
                              </w:rPr>
                              <w:t>Box 1</w:t>
                            </w:r>
                            <w:r w:rsidRPr="00FE7259">
                              <w:rPr>
                                <w:u w:val="single"/>
                              </w:rPr>
                              <w:t>:</w:t>
                            </w:r>
                            <w:r>
                              <w:rPr>
                                <w:u w:val="single"/>
                              </w:rPr>
                              <w:t xml:space="preserve"> </w:t>
                            </w:r>
                            <w:r w:rsidR="001657C7">
                              <w:rPr>
                                <w:u w:val="single"/>
                              </w:rPr>
                              <w:t>List of commonly used sustainability or similar terminology in financial products</w:t>
                            </w:r>
                            <w:r w:rsidR="00742479">
                              <w:rPr>
                                <w:u w:val="single"/>
                              </w:rPr>
                              <w:t xml:space="preserve"> (non-exhaustive)</w:t>
                            </w:r>
                          </w:p>
                          <w:p w14:paraId="2352A78E" w14:textId="77777777" w:rsidR="001657C7" w:rsidRDefault="001657C7" w:rsidP="003B1727">
                            <w:pPr>
                              <w:pStyle w:val="Bullet"/>
                              <w:spacing w:before="0"/>
                              <w:ind w:left="522" w:hanging="522"/>
                            </w:pPr>
                            <w:r>
                              <w:t xml:space="preserve">Sustainable </w:t>
                            </w:r>
                          </w:p>
                          <w:p w14:paraId="34F2A84F" w14:textId="77777777" w:rsidR="001657C7" w:rsidRPr="003B1727" w:rsidRDefault="001657C7" w:rsidP="003B1727">
                            <w:pPr>
                              <w:pStyle w:val="Bullet"/>
                              <w:spacing w:before="0"/>
                              <w:ind w:left="522" w:hanging="522"/>
                            </w:pPr>
                            <w:r w:rsidRPr="003B1727">
                              <w:t>Green</w:t>
                            </w:r>
                          </w:p>
                          <w:p w14:paraId="5C2FC19A" w14:textId="77777777" w:rsidR="001657C7" w:rsidRPr="003B1727" w:rsidRDefault="001657C7" w:rsidP="003B1727">
                            <w:pPr>
                              <w:pStyle w:val="Bullet"/>
                              <w:spacing w:before="0"/>
                              <w:ind w:left="522" w:hanging="522"/>
                            </w:pPr>
                            <w:r w:rsidRPr="003B1727">
                              <w:t>Future</w:t>
                            </w:r>
                          </w:p>
                          <w:p w14:paraId="2F232828" w14:textId="77777777" w:rsidR="001657C7" w:rsidRPr="003B1727" w:rsidRDefault="00C637D2" w:rsidP="003B1727">
                            <w:pPr>
                              <w:pStyle w:val="Bullet"/>
                              <w:spacing w:before="0"/>
                              <w:ind w:left="522" w:hanging="522"/>
                            </w:pPr>
                            <w:r w:rsidRPr="003B1727">
                              <w:t>Climate</w:t>
                            </w:r>
                          </w:p>
                          <w:p w14:paraId="72C85FFE" w14:textId="77777777" w:rsidR="00C637D2" w:rsidRPr="003B1727" w:rsidRDefault="00727EB2" w:rsidP="00F62CD2">
                            <w:pPr>
                              <w:pStyle w:val="Bullet"/>
                              <w:spacing w:before="0"/>
                              <w:ind w:left="522" w:hanging="522"/>
                            </w:pPr>
                            <w:r w:rsidRPr="003B1727">
                              <w:t xml:space="preserve">Equity </w:t>
                            </w:r>
                          </w:p>
                          <w:p w14:paraId="6DAFBF23" w14:textId="569C1B2C" w:rsidR="00401FF8" w:rsidRPr="003B1727" w:rsidRDefault="00401FF8" w:rsidP="00401FF8">
                            <w:pPr>
                              <w:pStyle w:val="Bullet"/>
                              <w:spacing w:before="0"/>
                              <w:ind w:left="522" w:hanging="522"/>
                            </w:pPr>
                            <w:r w:rsidRPr="003B1727">
                              <w:t xml:space="preserve">Ethical </w:t>
                            </w:r>
                          </w:p>
                          <w:p w14:paraId="0C178ED5" w14:textId="77777777" w:rsidR="00727EB2" w:rsidRDefault="00D13411" w:rsidP="003B1727">
                            <w:pPr>
                              <w:pStyle w:val="Bullet"/>
                              <w:spacing w:before="0"/>
                              <w:ind w:left="522" w:hanging="522"/>
                            </w:pPr>
                            <w:r>
                              <w:t xml:space="preserve">Decarbonisation </w:t>
                            </w:r>
                          </w:p>
                          <w:p w14:paraId="7ECF4915" w14:textId="77777777" w:rsidR="00D13411" w:rsidRDefault="00D13411" w:rsidP="003B1727">
                            <w:pPr>
                              <w:pStyle w:val="Bullet"/>
                              <w:spacing w:before="0"/>
                              <w:ind w:left="522" w:hanging="522"/>
                            </w:pPr>
                            <w:r>
                              <w:t xml:space="preserve">Impact </w:t>
                            </w:r>
                          </w:p>
                          <w:p w14:paraId="7133A44F" w14:textId="77777777" w:rsidR="00D13411" w:rsidRDefault="00D13411" w:rsidP="003B1727">
                            <w:pPr>
                              <w:pStyle w:val="Bullet"/>
                              <w:spacing w:before="0"/>
                              <w:ind w:left="522" w:hanging="522"/>
                            </w:pPr>
                            <w:r>
                              <w:t xml:space="preserve">Net-zero </w:t>
                            </w:r>
                          </w:p>
                          <w:p w14:paraId="65336A4D" w14:textId="77777777" w:rsidR="00D13411" w:rsidRDefault="00E00E95" w:rsidP="003B1727">
                            <w:pPr>
                              <w:pStyle w:val="Bullet"/>
                              <w:spacing w:before="0"/>
                              <w:ind w:left="522" w:hanging="522"/>
                            </w:pPr>
                            <w:r>
                              <w:t>Responsible</w:t>
                            </w:r>
                          </w:p>
                          <w:p w14:paraId="7642D35A" w14:textId="5811DF8D" w:rsidR="002153E7" w:rsidRDefault="002153E7" w:rsidP="00F62CD2">
                            <w:pPr>
                              <w:pStyle w:val="Bullet"/>
                              <w:spacing w:before="0"/>
                              <w:ind w:left="522" w:hanging="522"/>
                            </w:pPr>
                            <w:r>
                              <w:t xml:space="preserve">Environment </w:t>
                            </w:r>
                          </w:p>
                          <w:p w14:paraId="422F7B6B" w14:textId="4D57A1A5" w:rsidR="00812067" w:rsidRDefault="00812067" w:rsidP="00F62CD2">
                            <w:pPr>
                              <w:pStyle w:val="Bullet"/>
                              <w:spacing w:before="0"/>
                              <w:ind w:left="522" w:hanging="522"/>
                            </w:pPr>
                            <w:r>
                              <w:t>ESG</w:t>
                            </w:r>
                          </w:p>
                          <w:p w14:paraId="23810B1F" w14:textId="1AAA89BC" w:rsidR="00596C73" w:rsidRPr="00240490" w:rsidRDefault="00596C73" w:rsidP="00F62CD2">
                            <w:pPr>
                              <w:pStyle w:val="Bullet"/>
                              <w:spacing w:before="0"/>
                              <w:ind w:left="522" w:hanging="522"/>
                            </w:pPr>
                            <w:r w:rsidRPr="00240490">
                              <w:t>Socially aware</w:t>
                            </w:r>
                            <w:r w:rsidR="000B5919" w:rsidRPr="00240490">
                              <w:t xml:space="preserve"> and/ or</w:t>
                            </w:r>
                            <w:r w:rsidR="000E0147" w:rsidRPr="00240490">
                              <w:t xml:space="preserve"> conscious</w:t>
                            </w:r>
                          </w:p>
                          <w:p w14:paraId="61DEC1EE" w14:textId="623D85A2" w:rsidR="00E4608D" w:rsidRPr="00240490" w:rsidRDefault="00E4608D" w:rsidP="00F62CD2">
                            <w:pPr>
                              <w:pStyle w:val="Bullet"/>
                              <w:spacing w:before="0"/>
                              <w:ind w:left="522" w:hanging="522"/>
                            </w:pPr>
                            <w:r w:rsidRPr="00240490">
                              <w:t xml:space="preserve">Nature </w:t>
                            </w:r>
                          </w:p>
                          <w:p w14:paraId="0109DC12" w14:textId="745E61F0" w:rsidR="00401FF8" w:rsidRDefault="00401FF8" w:rsidP="00401FF8">
                            <w:pPr>
                              <w:pStyle w:val="Bullet"/>
                              <w:numPr>
                                <w:ilvl w:val="0"/>
                                <w:numId w:val="0"/>
                              </w:numPr>
                              <w:spacing w:before="0"/>
                            </w:pPr>
                          </w:p>
                          <w:p w14:paraId="24C42D51" w14:textId="77777777" w:rsidR="00D96D23" w:rsidRPr="001657C7" w:rsidRDefault="00D96D23" w:rsidP="00DB0529">
                            <w:pPr>
                              <w:pStyle w:val="Bullet"/>
                              <w:numPr>
                                <w:ilvl w:val="0"/>
                                <w:numId w:val="0"/>
                              </w:numPr>
                              <w:ind w:left="28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DAF5A" id="_x0000_t202" coordsize="21600,21600" o:spt="202" path="m,l,21600r21600,l21600,xe">
                <v:stroke joinstyle="miter"/>
                <v:path gradientshapeok="t" o:connecttype="rect"/>
              </v:shapetype>
              <v:shape id="Text Box 2" o:spid="_x0000_s1026" type="#_x0000_t202" style="position:absolute;margin-left:13.85pt;margin-top:90.05pt;width:402pt;height:26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" fillcolor="#e8f0fc [664]">
                <v:textbox>
                  <w:txbxContent>
                    <w:p w14:paraId="70F5DE00" w14:textId="7E6060F0" w:rsidR="001657C7" w:rsidRDefault="00263E3E">
                      <w:pPr>
                        <w:rPr>
                          <w:u w:val="single"/>
                        </w:rPr>
                      </w:pPr>
                      <w:r w:rsidRPr="00FE7259">
                        <w:rPr>
                          <w:b/>
                          <w:bCs/>
                          <w:u w:val="single"/>
                        </w:rPr>
                        <w:t>Box 1</w:t>
                      </w:r>
                      <w:r w:rsidRPr="00FE7259">
                        <w:rPr>
                          <w:u w:val="single"/>
                        </w:rPr>
                        <w:t>:</w:t>
                      </w:r>
                      <w:r>
                        <w:rPr>
                          <w:u w:val="single"/>
                        </w:rPr>
                        <w:t xml:space="preserve"> </w:t>
                      </w:r>
                      <w:r w:rsidR="001657C7">
                        <w:rPr>
                          <w:u w:val="single"/>
                        </w:rPr>
                        <w:t>List of commonly used sustainability or similar terminology in financial products</w:t>
                      </w:r>
                      <w:r w:rsidR="00742479">
                        <w:rPr>
                          <w:u w:val="single"/>
                        </w:rPr>
                        <w:t xml:space="preserve"> (non-exhaustive)</w:t>
                      </w:r>
                    </w:p>
                    <w:p w14:paraId="2352A78E" w14:textId="77777777" w:rsidR="001657C7" w:rsidRDefault="001657C7" w:rsidP="003B1727">
                      <w:pPr>
                        <w:pStyle w:val="Bullet"/>
                        <w:spacing w:before="0"/>
                        <w:ind w:left="522" w:hanging="522"/>
                      </w:pPr>
                      <w:r>
                        <w:t xml:space="preserve">Sustainable </w:t>
                      </w:r>
                    </w:p>
                    <w:p w14:paraId="34F2A84F" w14:textId="77777777" w:rsidR="001657C7" w:rsidRPr="003B1727" w:rsidRDefault="001657C7" w:rsidP="003B1727">
                      <w:pPr>
                        <w:pStyle w:val="Bullet"/>
                        <w:spacing w:before="0"/>
                        <w:ind w:left="522" w:hanging="522"/>
                      </w:pPr>
                      <w:r w:rsidRPr="003B1727">
                        <w:t>Green</w:t>
                      </w:r>
                    </w:p>
                    <w:p w14:paraId="5C2FC19A" w14:textId="77777777" w:rsidR="001657C7" w:rsidRPr="003B1727" w:rsidRDefault="001657C7" w:rsidP="003B1727">
                      <w:pPr>
                        <w:pStyle w:val="Bullet"/>
                        <w:spacing w:before="0"/>
                        <w:ind w:left="522" w:hanging="522"/>
                      </w:pPr>
                      <w:r w:rsidRPr="003B1727">
                        <w:t>Future</w:t>
                      </w:r>
                    </w:p>
                    <w:p w14:paraId="2F232828" w14:textId="77777777" w:rsidR="001657C7" w:rsidRPr="003B1727" w:rsidRDefault="00C637D2" w:rsidP="003B1727">
                      <w:pPr>
                        <w:pStyle w:val="Bullet"/>
                        <w:spacing w:before="0"/>
                        <w:ind w:left="522" w:hanging="522"/>
                      </w:pPr>
                      <w:r w:rsidRPr="003B1727">
                        <w:t>Climate</w:t>
                      </w:r>
                    </w:p>
                    <w:p w14:paraId="72C85FFE" w14:textId="77777777" w:rsidR="00C637D2" w:rsidRPr="003B1727" w:rsidRDefault="00727EB2" w:rsidP="00F62CD2">
                      <w:pPr>
                        <w:pStyle w:val="Bullet"/>
                        <w:spacing w:before="0"/>
                        <w:ind w:left="522" w:hanging="522"/>
                      </w:pPr>
                      <w:r w:rsidRPr="003B1727">
                        <w:t xml:space="preserve">Equity </w:t>
                      </w:r>
                    </w:p>
                    <w:p w14:paraId="6DAFBF23" w14:textId="569C1B2C" w:rsidR="00401FF8" w:rsidRPr="003B1727" w:rsidRDefault="00401FF8" w:rsidP="00401FF8">
                      <w:pPr>
                        <w:pStyle w:val="Bullet"/>
                        <w:spacing w:before="0"/>
                        <w:ind w:left="522" w:hanging="522"/>
                      </w:pPr>
                      <w:r w:rsidRPr="003B1727">
                        <w:t xml:space="preserve">Ethical </w:t>
                      </w:r>
                    </w:p>
                    <w:p w14:paraId="0C178ED5" w14:textId="77777777" w:rsidR="00727EB2" w:rsidRDefault="00D13411" w:rsidP="003B1727">
                      <w:pPr>
                        <w:pStyle w:val="Bullet"/>
                        <w:spacing w:before="0"/>
                        <w:ind w:left="522" w:hanging="522"/>
                      </w:pPr>
                      <w:r>
                        <w:t xml:space="preserve">Decarbonisation </w:t>
                      </w:r>
                    </w:p>
                    <w:p w14:paraId="7ECF4915" w14:textId="77777777" w:rsidR="00D13411" w:rsidRDefault="00D13411" w:rsidP="003B1727">
                      <w:pPr>
                        <w:pStyle w:val="Bullet"/>
                        <w:spacing w:before="0"/>
                        <w:ind w:left="522" w:hanging="522"/>
                      </w:pPr>
                      <w:r>
                        <w:t xml:space="preserve">Impact </w:t>
                      </w:r>
                    </w:p>
                    <w:p w14:paraId="7133A44F" w14:textId="77777777" w:rsidR="00D13411" w:rsidRDefault="00D13411" w:rsidP="003B1727">
                      <w:pPr>
                        <w:pStyle w:val="Bullet"/>
                        <w:spacing w:before="0"/>
                        <w:ind w:left="522" w:hanging="522"/>
                      </w:pPr>
                      <w:r>
                        <w:t xml:space="preserve">Net-zero </w:t>
                      </w:r>
                    </w:p>
                    <w:p w14:paraId="65336A4D" w14:textId="77777777" w:rsidR="00D13411" w:rsidRDefault="00E00E95" w:rsidP="003B1727">
                      <w:pPr>
                        <w:pStyle w:val="Bullet"/>
                        <w:spacing w:before="0"/>
                        <w:ind w:left="522" w:hanging="522"/>
                      </w:pPr>
                      <w:r>
                        <w:t>Responsible</w:t>
                      </w:r>
                    </w:p>
                    <w:p w14:paraId="7642D35A" w14:textId="5811DF8D" w:rsidR="002153E7" w:rsidRDefault="002153E7" w:rsidP="00F62CD2">
                      <w:pPr>
                        <w:pStyle w:val="Bullet"/>
                        <w:spacing w:before="0"/>
                        <w:ind w:left="522" w:hanging="522"/>
                      </w:pPr>
                      <w:r>
                        <w:t xml:space="preserve">Environment </w:t>
                      </w:r>
                    </w:p>
                    <w:p w14:paraId="422F7B6B" w14:textId="4D57A1A5" w:rsidR="00812067" w:rsidRDefault="00812067" w:rsidP="00F62CD2">
                      <w:pPr>
                        <w:pStyle w:val="Bullet"/>
                        <w:spacing w:before="0"/>
                        <w:ind w:left="522" w:hanging="522"/>
                      </w:pPr>
                      <w:r>
                        <w:t>ESG</w:t>
                      </w:r>
                    </w:p>
                    <w:p w14:paraId="23810B1F" w14:textId="1AAA89BC" w:rsidR="00596C73" w:rsidRPr="00240490" w:rsidRDefault="00596C73" w:rsidP="00F62CD2">
                      <w:pPr>
                        <w:pStyle w:val="Bullet"/>
                        <w:spacing w:before="0"/>
                        <w:ind w:left="522" w:hanging="522"/>
                      </w:pPr>
                      <w:r w:rsidRPr="00240490">
                        <w:t>Socially aware</w:t>
                      </w:r>
                      <w:r w:rsidR="000B5919" w:rsidRPr="00240490">
                        <w:t xml:space="preserve"> and/ or</w:t>
                      </w:r>
                      <w:r w:rsidR="000E0147" w:rsidRPr="00240490">
                        <w:t xml:space="preserve"> conscious</w:t>
                      </w:r>
                    </w:p>
                    <w:p w14:paraId="61DEC1EE" w14:textId="623D85A2" w:rsidR="00E4608D" w:rsidRPr="00240490" w:rsidRDefault="00E4608D" w:rsidP="00F62CD2">
                      <w:pPr>
                        <w:pStyle w:val="Bullet"/>
                        <w:spacing w:before="0"/>
                        <w:ind w:left="522" w:hanging="522"/>
                      </w:pPr>
                      <w:r w:rsidRPr="00240490">
                        <w:t xml:space="preserve">Nature </w:t>
                      </w:r>
                    </w:p>
                    <w:p w14:paraId="0109DC12" w14:textId="745E61F0" w:rsidR="00401FF8" w:rsidRDefault="00401FF8" w:rsidP="00401FF8">
                      <w:pPr>
                        <w:pStyle w:val="Bullet"/>
                        <w:numPr>
                          <w:ilvl w:val="0"/>
                          <w:numId w:val="0"/>
                        </w:numPr>
                        <w:spacing w:before="0"/>
                      </w:pPr>
                    </w:p>
                    <w:p w14:paraId="24C42D51" w14:textId="77777777" w:rsidR="00D96D23" w:rsidRPr="001657C7" w:rsidRDefault="00D96D23" w:rsidP="00DB0529">
                      <w:pPr>
                        <w:pStyle w:val="Bullet"/>
                        <w:numPr>
                          <w:ilvl w:val="0"/>
                          <w:numId w:val="0"/>
                        </w:numPr>
                        <w:ind w:left="284"/>
                      </w:pPr>
                    </w:p>
                  </w:txbxContent>
                </v:textbox>
                <w10:wrap type="topAndBottom" anchorx="margin"/>
              </v:shape>
            </w:pict>
          </mc:Fallback>
        </mc:AlternateContent>
      </w:r>
      <w:r w:rsidR="003E1E0C" w:rsidRPr="00813006">
        <w:t>Th</w:t>
      </w:r>
      <w:r w:rsidR="3E48FDAA">
        <w:t xml:space="preserve">is wide definition would be qualified to products </w:t>
      </w:r>
      <w:r w:rsidR="003E1E0C" w:rsidRPr="00813006">
        <w:t>us</w:t>
      </w:r>
      <w:r w:rsidR="465FDE74">
        <w:t>ing</w:t>
      </w:r>
      <w:r w:rsidR="003E1E0C" w:rsidRPr="00813006">
        <w:t xml:space="preserve"> the term 'sustainable' or </w:t>
      </w:r>
      <w:r w:rsidR="003E1E0C">
        <w:t>a</w:t>
      </w:r>
      <w:r w:rsidR="003E1E0C" w:rsidRPr="00813006">
        <w:t xml:space="preserve"> similar term that may fall into the ESG umbrella of terminology. </w:t>
      </w:r>
      <w:r w:rsidR="003E1E0C">
        <w:t>This could be in the form of a non-exhaustive list</w:t>
      </w:r>
      <w:r w:rsidR="00C10940">
        <w:t xml:space="preserve">, an example of which is provided </w:t>
      </w:r>
      <w:r w:rsidR="00883F5B">
        <w:t>in Box 1</w:t>
      </w:r>
      <w:r w:rsidR="00B0433C">
        <w:t xml:space="preserve">, </w:t>
      </w:r>
      <w:r w:rsidR="003E1E0C">
        <w:t xml:space="preserve">capturing commonly used sustainability related terminology in the marketing of financial </w:t>
      </w:r>
      <w:r w:rsidR="001547A0">
        <w:t>products but</w:t>
      </w:r>
      <w:r w:rsidR="003E1E0C">
        <w:t xml:space="preserve"> acknowledging that this will likely change and develop over time. </w:t>
      </w:r>
      <w:r w:rsidR="00AA689C">
        <w:t xml:space="preserve">This list includes terms such as </w:t>
      </w:r>
      <w:r w:rsidR="005F7F25">
        <w:t>‘social</w:t>
      </w:r>
      <w:r w:rsidR="00B70233">
        <w:t>ly aware and or con</w:t>
      </w:r>
      <w:r w:rsidR="00F71773">
        <w:t>scious</w:t>
      </w:r>
      <w:r w:rsidR="003C5F9C">
        <w:t xml:space="preserve">’, </w:t>
      </w:r>
      <w:r w:rsidR="00AA689C">
        <w:t xml:space="preserve">‘ethical’ and ‘equity’, capturing the </w:t>
      </w:r>
      <w:r w:rsidR="00420B6D">
        <w:t>social and governance components of ESG</w:t>
      </w:r>
      <w:r w:rsidR="003B1727">
        <w:t>.</w:t>
      </w:r>
    </w:p>
    <w:p w14:paraId="09724B74" w14:textId="6DB4F89D" w:rsidR="003E1E0C" w:rsidRDefault="00C66380" w:rsidP="00A03037">
      <w:pPr>
        <w:pStyle w:val="Heading3"/>
      </w:pPr>
      <w:bookmarkStart w:id="17" w:name="_Toc221634110"/>
      <w:r>
        <w:t xml:space="preserve">Potential benefits </w:t>
      </w:r>
      <w:r w:rsidR="003E1E0C">
        <w:t>of this option</w:t>
      </w:r>
      <w:bookmarkEnd w:id="17"/>
      <w:r w:rsidR="003E1E0C">
        <w:t xml:space="preserve"> </w:t>
      </w:r>
    </w:p>
    <w:p w14:paraId="2561B92F" w14:textId="069C5058" w:rsidR="008845C2" w:rsidRDefault="00F82663" w:rsidP="00813006">
      <w:r>
        <w:t xml:space="preserve">This </w:t>
      </w:r>
      <w:r w:rsidR="00D32CDB">
        <w:t xml:space="preserve">approach </w:t>
      </w:r>
      <w:r w:rsidR="007D4142">
        <w:t>addresses</w:t>
      </w:r>
      <w:r w:rsidR="00234C6E">
        <w:t xml:space="preserve"> feedback from the consultation</w:t>
      </w:r>
      <w:r>
        <w:t xml:space="preserve"> discussed above</w:t>
      </w:r>
      <w:r w:rsidR="000E0DCA">
        <w:t xml:space="preserve">, by </w:t>
      </w:r>
      <w:r w:rsidR="00A44FF3">
        <w:t>limiting the scope of the regime to financial products that have sustainability claims</w:t>
      </w:r>
      <w:r w:rsidR="00230545">
        <w:t>.</w:t>
      </w:r>
      <w:r w:rsidR="009207B8">
        <w:t xml:space="preserve"> Leveraging the definition of financial product also provides flexibility, as </w:t>
      </w:r>
      <w:r w:rsidR="007678BC">
        <w:t xml:space="preserve">it covers a range of </w:t>
      </w:r>
      <w:r w:rsidR="1EEF8717">
        <w:t xml:space="preserve">present and potential future </w:t>
      </w:r>
      <w:r w:rsidR="001E2947">
        <w:t>offerings available to retail investors</w:t>
      </w:r>
      <w:r w:rsidR="00230545">
        <w:t>.</w:t>
      </w:r>
      <w:r w:rsidR="001E2947">
        <w:t xml:space="preserve"> This option also does not rely on a definition of sustainability, acknowledging its subjective nature</w:t>
      </w:r>
      <w:r w:rsidR="4CDBB19D">
        <w:t>. Instead</w:t>
      </w:r>
      <w:r w:rsidDel="006516F3">
        <w:t xml:space="preserve">, </w:t>
      </w:r>
      <w:r w:rsidR="006516F3">
        <w:t xml:space="preserve">as will be expanded on in the other options for elements of the policy design, </w:t>
      </w:r>
      <w:r w:rsidR="7EDAE7AE">
        <w:t xml:space="preserve">it </w:t>
      </w:r>
      <w:r w:rsidR="006516F3">
        <w:t xml:space="preserve">will ask for transparency over sustainability </w:t>
      </w:r>
      <w:r w:rsidR="008D0219">
        <w:t>claims.</w:t>
      </w:r>
      <w:r w:rsidR="006516F3">
        <w:t xml:space="preserve"> </w:t>
      </w:r>
      <w:r w:rsidR="001E2947">
        <w:t xml:space="preserve"> </w:t>
      </w:r>
    </w:p>
    <w:p w14:paraId="1AC2634D" w14:textId="276C8278" w:rsidR="003E1E0C" w:rsidRDefault="00C66380" w:rsidP="00A03037">
      <w:pPr>
        <w:pStyle w:val="Heading3"/>
      </w:pPr>
      <w:bookmarkStart w:id="18" w:name="_Toc221634111"/>
      <w:r>
        <w:lastRenderedPageBreak/>
        <w:t xml:space="preserve">Potential drawbacks </w:t>
      </w:r>
      <w:r w:rsidR="003E1E0C">
        <w:t>of this option</w:t>
      </w:r>
      <w:bookmarkEnd w:id="18"/>
      <w:r w:rsidR="003E1E0C">
        <w:t xml:space="preserve"> </w:t>
      </w:r>
    </w:p>
    <w:p w14:paraId="5F8A4D08" w14:textId="32AE9F13" w:rsidR="00F416E0" w:rsidRPr="00813006" w:rsidRDefault="00535C1D" w:rsidP="00F416E0">
      <w:r>
        <w:t>This option</w:t>
      </w:r>
      <w:r w:rsidR="00054BDE">
        <w:t xml:space="preserve"> may add further requirements on </w:t>
      </w:r>
      <w:r w:rsidR="00513526">
        <w:t xml:space="preserve">financial products marketed as </w:t>
      </w:r>
      <w:r w:rsidR="00054BDE">
        <w:t xml:space="preserve">sustainable </w:t>
      </w:r>
      <w:r w:rsidR="00513526">
        <w:t>(or similar)</w:t>
      </w:r>
      <w:r>
        <w:t xml:space="preserve">, increasing </w:t>
      </w:r>
      <w:r w:rsidR="008E515B">
        <w:t xml:space="preserve">potential burden and cost on product issuers. </w:t>
      </w:r>
      <w:r w:rsidR="00D81893">
        <w:t xml:space="preserve">Further, </w:t>
      </w:r>
      <w:r w:rsidR="005F4050">
        <w:t>i</w:t>
      </w:r>
      <w:r w:rsidR="00F416E0">
        <w:t>t is likely that given the wider scope of coverage proposed, may increase the regulatory burden on products that carry less risk or are less likely to include sustainable terminology as a further consideration in the issuing of products.</w:t>
      </w:r>
    </w:p>
    <w:p w14:paraId="555989D6" w14:textId="57BA0B4A" w:rsidR="008D0219" w:rsidRDefault="008D0219" w:rsidP="00813006">
      <w:r>
        <w:t xml:space="preserve">By limiting </w:t>
      </w:r>
      <w:r w:rsidR="007076CF">
        <w:t xml:space="preserve">to products with sustainability or related ESG objectives, </w:t>
      </w:r>
      <w:r w:rsidR="00300C77">
        <w:t>product issuers may be disincentivised to</w:t>
      </w:r>
      <w:r w:rsidR="007076CF">
        <w:t xml:space="preserve"> </w:t>
      </w:r>
      <w:r w:rsidR="00170066">
        <w:t xml:space="preserve">put out such offerings if the regulatory burden or costs associated with these products are too high. Implementing this option may see </w:t>
      </w:r>
      <w:r w:rsidR="00A56AB4">
        <w:t xml:space="preserve">a downtick in sustainable investment offerings if the other elements of the policy </w:t>
      </w:r>
      <w:r w:rsidR="00463438">
        <w:t xml:space="preserve">are </w:t>
      </w:r>
      <w:r w:rsidR="00BC2FE0">
        <w:t>too burdensome to implement in practice for product issuers</w:t>
      </w:r>
      <w:r w:rsidR="0060632D">
        <w:t>, and as such, sustainability terminology is not used</w:t>
      </w:r>
      <w:r w:rsidR="00446CF7">
        <w:t>. This could result in</w:t>
      </w:r>
      <w:r w:rsidR="0060632D">
        <w:t xml:space="preserve"> inadvertent greenhushing, where </w:t>
      </w:r>
      <w:r w:rsidR="00423C3B">
        <w:t xml:space="preserve">retail investors are not informed of or given a choice in </w:t>
      </w:r>
      <w:r w:rsidR="00297BAF">
        <w:t xml:space="preserve">the sustainability characteristics of </w:t>
      </w:r>
      <w:r w:rsidR="00423C3B">
        <w:t xml:space="preserve">financial </w:t>
      </w:r>
      <w:r w:rsidR="00297BAF">
        <w:t>products</w:t>
      </w:r>
      <w:r w:rsidR="0060632D">
        <w:t>.</w:t>
      </w:r>
      <w:r w:rsidR="007076CF">
        <w:t xml:space="preserve"> </w:t>
      </w:r>
    </w:p>
    <w:p w14:paraId="72F15D3C" w14:textId="77777777" w:rsidR="00934AAB" w:rsidRPr="00847A08" w:rsidRDefault="00934AAB" w:rsidP="002646B9">
      <w:pPr>
        <w:pStyle w:val="Bullet"/>
        <w:numPr>
          <w:ilvl w:val="0"/>
          <w:numId w:val="0"/>
        </w:numPr>
        <w:ind w:left="520" w:hanging="520"/>
      </w:pPr>
    </w:p>
    <w:tbl>
      <w:tblPr>
        <w:tblpPr w:leftFromText="180" w:rightFromText="180" w:vertAnchor="text" w:horzAnchor="margin" w:tblpY="-79"/>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3849C1" w14:paraId="06C4026F" w14:textId="77777777">
        <w:trPr>
          <w:trHeight w:val="1342"/>
        </w:trPr>
        <w:tc>
          <w:tcPr>
            <w:tcW w:w="5000" w:type="pct"/>
            <w:shd w:val="clear" w:color="auto" w:fill="F2F9FC"/>
            <w:hideMark/>
          </w:tcPr>
          <w:p w14:paraId="2EC040EC" w14:textId="05F0528C" w:rsidR="003849C1" w:rsidRPr="00321949" w:rsidRDefault="003849C1">
            <w:pPr>
              <w:pStyle w:val="BoxHeading"/>
              <w:rPr>
                <w:b w:val="0"/>
                <w:bCs/>
                <w:szCs w:val="28"/>
                <w:lang w:eastAsia="en-US"/>
              </w:rPr>
            </w:pPr>
            <w:bookmarkStart w:id="19" w:name="_Toc215652748"/>
            <w:bookmarkStart w:id="20" w:name="_Toc221109311"/>
            <w:r w:rsidRPr="00D41D4C">
              <w:rPr>
                <w:b w:val="0"/>
                <w:bCs/>
                <w:szCs w:val="28"/>
                <w:lang w:eastAsia="en-US"/>
              </w:rPr>
              <w:t>Element</w:t>
            </w:r>
            <w:r w:rsidR="008F5762" w:rsidRPr="00D41D4C">
              <w:rPr>
                <w:b w:val="0"/>
                <w:bCs/>
                <w:szCs w:val="28"/>
                <w:lang w:eastAsia="en-US"/>
              </w:rPr>
              <w:t xml:space="preserve"> 1</w:t>
            </w:r>
            <w:r w:rsidRPr="00D41D4C">
              <w:rPr>
                <w:b w:val="0"/>
                <w:bCs/>
                <w:szCs w:val="28"/>
                <w:lang w:eastAsia="en-US"/>
              </w:rPr>
              <w:t xml:space="preserve"> Questions</w:t>
            </w:r>
            <w:bookmarkEnd w:id="19"/>
            <w:bookmarkEnd w:id="20"/>
          </w:p>
          <w:p w14:paraId="0E4BECB2" w14:textId="11DAA0E1" w:rsidR="002A152F" w:rsidRPr="002A152F" w:rsidRDefault="00643720" w:rsidP="504AE19B">
            <w:pPr>
              <w:pStyle w:val="Questions"/>
              <w:framePr w:hSpace="0" w:wrap="auto" w:vAnchor="margin" w:hAnchor="text" w:yAlign="inline"/>
              <w:spacing w:before="120" w:after="120"/>
              <w:rPr>
                <w:rFonts w:ascii="Calibri Light" w:hAnsi="Calibri Light" w:cs="Calibri Light"/>
              </w:rPr>
            </w:pPr>
            <w:bookmarkStart w:id="21" w:name="_Toc215652268"/>
            <w:bookmarkStart w:id="22" w:name="_Toc215652749"/>
            <w:bookmarkStart w:id="23" w:name="_Toc221109312"/>
            <w:bookmarkStart w:id="24" w:name="_Toc215479856"/>
            <w:bookmarkStart w:id="25" w:name="_Toc215480100"/>
            <w:bookmarkStart w:id="26" w:name="_Toc215480717"/>
            <w:r w:rsidRPr="002A152F">
              <w:rPr>
                <w:rFonts w:ascii="Calibri Light" w:hAnsi="Calibri Light" w:cs="Calibri Light"/>
              </w:rPr>
              <w:t xml:space="preserve">Is the definition of financial product </w:t>
            </w:r>
            <w:r w:rsidR="007043C5" w:rsidRPr="002A152F">
              <w:rPr>
                <w:rFonts w:ascii="Calibri Light" w:hAnsi="Calibri Light" w:cs="Calibri Light"/>
              </w:rPr>
              <w:t xml:space="preserve">in the </w:t>
            </w:r>
            <w:r w:rsidR="007043C5" w:rsidRPr="002A152F">
              <w:rPr>
                <w:rFonts w:ascii="Calibri Light" w:hAnsi="Calibri Light" w:cs="Calibri Light"/>
                <w:i/>
              </w:rPr>
              <w:t xml:space="preserve">Corporations Act </w:t>
            </w:r>
            <w:r w:rsidRPr="002A152F">
              <w:rPr>
                <w:rFonts w:ascii="Calibri Light" w:hAnsi="Calibri Light" w:cs="Calibri Light"/>
              </w:rPr>
              <w:t>appropriate as the basis for the kinds of investment products captured by this regime?</w:t>
            </w:r>
            <w:bookmarkEnd w:id="21"/>
            <w:bookmarkEnd w:id="22"/>
            <w:bookmarkEnd w:id="23"/>
            <w:r w:rsidRPr="002A152F">
              <w:rPr>
                <w:rFonts w:ascii="Calibri Light" w:hAnsi="Calibri Light" w:cs="Calibri Light"/>
              </w:rPr>
              <w:t xml:space="preserve"> </w:t>
            </w:r>
          </w:p>
          <w:p w14:paraId="2D35EECC" w14:textId="48DF825F" w:rsidR="001E4B01" w:rsidRDefault="004B6FD6" w:rsidP="00E06115">
            <w:pPr>
              <w:pStyle w:val="Question2"/>
              <w:framePr w:hSpace="0" w:wrap="auto" w:vAnchor="margin" w:hAnchor="text" w:yAlign="inline"/>
              <w:spacing w:before="120" w:after="120"/>
              <w:ind w:hanging="357"/>
              <w:rPr>
                <w:rFonts w:ascii="Calibri Light" w:hAnsi="Calibri Light" w:cs="Calibri Light"/>
              </w:rPr>
            </w:pPr>
            <w:bookmarkStart w:id="27" w:name="_Toc221109313"/>
            <w:bookmarkStart w:id="28" w:name="_Toc215652269"/>
            <w:bookmarkStart w:id="29" w:name="_Toc215652750"/>
            <w:r>
              <w:rPr>
                <w:rFonts w:ascii="Calibri Light" w:hAnsi="Calibri Light" w:cs="Calibri Light"/>
              </w:rPr>
              <w:t xml:space="preserve">Should the scope be </w:t>
            </w:r>
            <w:r w:rsidR="002338BD">
              <w:rPr>
                <w:rFonts w:ascii="Calibri Light" w:hAnsi="Calibri Light" w:cs="Calibri Light"/>
              </w:rPr>
              <w:t>narrowed to</w:t>
            </w:r>
            <w:r>
              <w:rPr>
                <w:rFonts w:ascii="Calibri Light" w:hAnsi="Calibri Light" w:cs="Calibri Light"/>
              </w:rPr>
              <w:t xml:space="preserve"> </w:t>
            </w:r>
            <w:r w:rsidR="00A87CB9">
              <w:rPr>
                <w:rFonts w:ascii="Calibri Light" w:hAnsi="Calibri Light" w:cs="Calibri Light"/>
              </w:rPr>
              <w:t>certain types</w:t>
            </w:r>
            <w:r>
              <w:rPr>
                <w:rFonts w:ascii="Calibri Light" w:hAnsi="Calibri Light" w:cs="Calibri Light"/>
              </w:rPr>
              <w:t xml:space="preserve"> of financial products</w:t>
            </w:r>
            <w:r w:rsidR="002338BD">
              <w:rPr>
                <w:rFonts w:ascii="Calibri Light" w:hAnsi="Calibri Light" w:cs="Calibri Light"/>
              </w:rPr>
              <w:t xml:space="preserve"> (such as </w:t>
            </w:r>
            <w:r w:rsidR="00BA4DE7">
              <w:rPr>
                <w:rFonts w:ascii="Calibri Light" w:hAnsi="Calibri Light" w:cs="Calibri Light"/>
              </w:rPr>
              <w:t>products with an investment component e.g. superannuation or managed investment schemes)</w:t>
            </w:r>
            <w:r>
              <w:rPr>
                <w:rFonts w:ascii="Calibri Light" w:hAnsi="Calibri Light" w:cs="Calibri Light"/>
              </w:rPr>
              <w:t>, and if so, on what basis?</w:t>
            </w:r>
            <w:bookmarkEnd w:id="27"/>
          </w:p>
          <w:p w14:paraId="51EB944E" w14:textId="0BB155D1" w:rsidR="00643720" w:rsidRPr="002A152F" w:rsidRDefault="004B77EF" w:rsidP="00E06115">
            <w:pPr>
              <w:pStyle w:val="Question2"/>
              <w:framePr w:hSpace="0" w:wrap="auto" w:vAnchor="margin" w:hAnchor="text" w:yAlign="inline"/>
              <w:spacing w:before="120" w:after="120"/>
              <w:ind w:hanging="357"/>
              <w:rPr>
                <w:rFonts w:ascii="Calibri Light" w:hAnsi="Calibri Light" w:cs="Calibri Light"/>
              </w:rPr>
            </w:pPr>
            <w:bookmarkStart w:id="30" w:name="_Toc221109314"/>
            <w:r w:rsidRPr="002A152F">
              <w:rPr>
                <w:rFonts w:ascii="Calibri Light" w:hAnsi="Calibri Light" w:cs="Calibri Light"/>
              </w:rPr>
              <w:t>S</w:t>
            </w:r>
            <w:r w:rsidR="00643720" w:rsidRPr="002A152F">
              <w:rPr>
                <w:rFonts w:ascii="Calibri Light" w:hAnsi="Calibri Light" w:cs="Calibri Light"/>
              </w:rPr>
              <w:t>hould there be any exclusions of types of</w:t>
            </w:r>
            <w:r w:rsidR="00D424C1" w:rsidRPr="002A152F">
              <w:rPr>
                <w:rFonts w:ascii="Calibri Light" w:hAnsi="Calibri Light" w:cs="Calibri Light"/>
              </w:rPr>
              <w:t xml:space="preserve"> financial</w:t>
            </w:r>
            <w:r w:rsidR="00643720" w:rsidRPr="002A152F">
              <w:rPr>
                <w:rFonts w:ascii="Calibri Light" w:hAnsi="Calibri Light" w:cs="Calibri Light"/>
              </w:rPr>
              <w:t xml:space="preserve"> products?</w:t>
            </w:r>
            <w:bookmarkEnd w:id="24"/>
            <w:bookmarkEnd w:id="25"/>
            <w:bookmarkEnd w:id="26"/>
            <w:bookmarkEnd w:id="28"/>
            <w:bookmarkEnd w:id="29"/>
            <w:bookmarkEnd w:id="30"/>
          </w:p>
          <w:p w14:paraId="442A90B3" w14:textId="32DFDEF0" w:rsidR="003B1727" w:rsidRPr="002A152F" w:rsidRDefault="00643720" w:rsidP="00E06115">
            <w:pPr>
              <w:pStyle w:val="Question2"/>
              <w:framePr w:hSpace="0" w:wrap="auto" w:vAnchor="margin" w:hAnchor="text" w:yAlign="inline"/>
              <w:spacing w:before="120" w:after="120"/>
              <w:ind w:hanging="357"/>
              <w:rPr>
                <w:rFonts w:ascii="Calibri Light" w:hAnsi="Calibri Light" w:cs="Calibri Light"/>
              </w:rPr>
            </w:pPr>
            <w:bookmarkStart w:id="31" w:name="_Toc215479857"/>
            <w:bookmarkStart w:id="32" w:name="_Toc215480101"/>
            <w:bookmarkStart w:id="33" w:name="_Toc215480718"/>
            <w:bookmarkStart w:id="34" w:name="_Toc215652270"/>
            <w:bookmarkStart w:id="35" w:name="_Toc215652751"/>
            <w:bookmarkStart w:id="36" w:name="_Toc221109315"/>
            <w:r w:rsidRPr="002A152F">
              <w:rPr>
                <w:rFonts w:ascii="Calibri Light" w:hAnsi="Calibri Light" w:cs="Calibri Light"/>
              </w:rPr>
              <w:t>Conversely, does this approach miss any</w:t>
            </w:r>
            <w:r w:rsidR="00A50985">
              <w:rPr>
                <w:rFonts w:ascii="Calibri Light" w:hAnsi="Calibri Light" w:cs="Calibri Light"/>
              </w:rPr>
              <w:t xml:space="preserve"> financial</w:t>
            </w:r>
            <w:r w:rsidRPr="002A152F">
              <w:rPr>
                <w:rFonts w:ascii="Calibri Light" w:hAnsi="Calibri Light" w:cs="Calibri Light"/>
              </w:rPr>
              <w:t xml:space="preserve"> products</w:t>
            </w:r>
            <w:r w:rsidR="00494B4C">
              <w:rPr>
                <w:rFonts w:ascii="Calibri Light" w:hAnsi="Calibri Light" w:cs="Calibri Light"/>
              </w:rPr>
              <w:t xml:space="preserve"> that should be captured by the regime</w:t>
            </w:r>
            <w:r w:rsidRPr="002A152F">
              <w:rPr>
                <w:rFonts w:ascii="Calibri Light" w:hAnsi="Calibri Light" w:cs="Calibri Light"/>
              </w:rPr>
              <w:t>?</w:t>
            </w:r>
            <w:bookmarkEnd w:id="31"/>
            <w:bookmarkEnd w:id="32"/>
            <w:bookmarkEnd w:id="33"/>
            <w:bookmarkEnd w:id="34"/>
            <w:bookmarkEnd w:id="35"/>
            <w:bookmarkEnd w:id="36"/>
          </w:p>
          <w:p w14:paraId="1D6015DC" w14:textId="7720DFBE" w:rsidR="00C01C3F" w:rsidRPr="002A152F" w:rsidRDefault="00C01C3F" w:rsidP="00E06115">
            <w:pPr>
              <w:pStyle w:val="Questions"/>
              <w:framePr w:hSpace="0" w:wrap="auto" w:vAnchor="margin" w:hAnchor="text" w:yAlign="inline"/>
              <w:spacing w:before="120" w:after="120"/>
              <w:ind w:left="714" w:hanging="357"/>
              <w:rPr>
                <w:rFonts w:ascii="Calibri Light" w:hAnsi="Calibri Light" w:cs="Calibri Light"/>
              </w:rPr>
            </w:pPr>
            <w:bookmarkStart w:id="37" w:name="_Toc215479858"/>
            <w:bookmarkStart w:id="38" w:name="_Toc215480102"/>
            <w:bookmarkStart w:id="39" w:name="_Toc215480719"/>
            <w:bookmarkStart w:id="40" w:name="_Toc215652271"/>
            <w:bookmarkStart w:id="41" w:name="_Toc215652752"/>
            <w:bookmarkStart w:id="42" w:name="_Toc221109316"/>
            <w:r w:rsidRPr="002A152F">
              <w:rPr>
                <w:rFonts w:ascii="Calibri Light" w:hAnsi="Calibri Light" w:cs="Calibri Light"/>
              </w:rPr>
              <w:t>Is the approach of using a non-exhaustive list</w:t>
            </w:r>
            <w:r w:rsidR="0025335D">
              <w:rPr>
                <w:rFonts w:ascii="Calibri Light" w:hAnsi="Calibri Light" w:cs="Calibri Light"/>
              </w:rPr>
              <w:t xml:space="preserve"> of </w:t>
            </w:r>
            <w:r w:rsidR="5A16E427" w:rsidRPr="1DA60E28">
              <w:rPr>
                <w:rFonts w:ascii="Calibri Light" w:hAnsi="Calibri Light" w:cs="Calibri Light"/>
              </w:rPr>
              <w:t xml:space="preserve">‘sustainability’ </w:t>
            </w:r>
            <w:r w:rsidR="0025335D">
              <w:rPr>
                <w:rFonts w:ascii="Calibri Light" w:hAnsi="Calibri Light" w:cs="Calibri Light"/>
              </w:rPr>
              <w:t>terms</w:t>
            </w:r>
            <w:r w:rsidRPr="002A152F">
              <w:rPr>
                <w:rFonts w:ascii="Calibri Light" w:hAnsi="Calibri Light" w:cs="Calibri Light"/>
              </w:rPr>
              <w:t xml:space="preserve"> appropriate for this regime?</w:t>
            </w:r>
            <w:bookmarkEnd w:id="37"/>
            <w:bookmarkEnd w:id="38"/>
            <w:bookmarkEnd w:id="39"/>
            <w:bookmarkEnd w:id="40"/>
            <w:bookmarkEnd w:id="41"/>
            <w:bookmarkEnd w:id="42"/>
            <w:r w:rsidRPr="002A152F">
              <w:rPr>
                <w:rFonts w:ascii="Calibri Light" w:hAnsi="Calibri Light" w:cs="Calibri Light"/>
              </w:rPr>
              <w:t xml:space="preserve"> </w:t>
            </w:r>
          </w:p>
          <w:p w14:paraId="7963DB97" w14:textId="52887204" w:rsidR="009C6806" w:rsidRPr="002A152F" w:rsidRDefault="009C6806" w:rsidP="00E06115">
            <w:pPr>
              <w:pStyle w:val="Questions"/>
              <w:framePr w:hSpace="0" w:wrap="auto" w:vAnchor="margin" w:hAnchor="text" w:yAlign="inline"/>
              <w:spacing w:before="120" w:after="120"/>
              <w:ind w:left="714" w:hanging="357"/>
              <w:rPr>
                <w:rFonts w:ascii="Calibri Light" w:hAnsi="Calibri Light" w:cs="Calibri Light"/>
              </w:rPr>
            </w:pPr>
            <w:bookmarkStart w:id="43" w:name="_Toc215652272"/>
            <w:bookmarkStart w:id="44" w:name="_Toc215652753"/>
            <w:bookmarkStart w:id="45" w:name="_Toc221109317"/>
            <w:r w:rsidRPr="002A152F">
              <w:rPr>
                <w:rFonts w:ascii="Calibri Light" w:hAnsi="Calibri Light" w:cs="Calibri Light"/>
              </w:rPr>
              <w:t xml:space="preserve">Should terms relating to the governance and social elements of ESG be </w:t>
            </w:r>
            <w:r w:rsidR="00A50C98" w:rsidRPr="002A152F">
              <w:rPr>
                <w:rFonts w:ascii="Calibri Light" w:hAnsi="Calibri Light" w:cs="Calibri Light"/>
              </w:rPr>
              <w:t>in the scope of</w:t>
            </w:r>
            <w:r w:rsidRPr="002A152F">
              <w:rPr>
                <w:rFonts w:ascii="Calibri Light" w:hAnsi="Calibri Light" w:cs="Calibri Light"/>
              </w:rPr>
              <w:t xml:space="preserve"> this regime? </w:t>
            </w:r>
            <w:r w:rsidR="00A50C98" w:rsidRPr="002A152F">
              <w:rPr>
                <w:rFonts w:ascii="Calibri Light" w:hAnsi="Calibri Light" w:cs="Calibri Light"/>
              </w:rPr>
              <w:t>W</w:t>
            </w:r>
            <w:r w:rsidRPr="002A152F">
              <w:rPr>
                <w:rFonts w:ascii="Calibri Light" w:hAnsi="Calibri Light" w:cs="Calibri Light"/>
              </w:rPr>
              <w:t>hy?</w:t>
            </w:r>
            <w:bookmarkEnd w:id="43"/>
            <w:bookmarkEnd w:id="44"/>
            <w:bookmarkEnd w:id="45"/>
            <w:r w:rsidRPr="002A152F">
              <w:rPr>
                <w:rFonts w:ascii="Calibri Light" w:hAnsi="Calibri Light" w:cs="Calibri Light"/>
              </w:rPr>
              <w:t xml:space="preserve"> </w:t>
            </w:r>
          </w:p>
          <w:p w14:paraId="401418C6" w14:textId="77777777" w:rsidR="00643720" w:rsidRPr="002A152F" w:rsidRDefault="00643720" w:rsidP="00E06115">
            <w:pPr>
              <w:pStyle w:val="Questions"/>
              <w:framePr w:hSpace="0" w:wrap="auto" w:vAnchor="margin" w:hAnchor="text" w:yAlign="inline"/>
              <w:spacing w:before="120" w:after="120"/>
              <w:ind w:left="714" w:hanging="357"/>
              <w:rPr>
                <w:rFonts w:ascii="Calibri Light" w:hAnsi="Calibri Light" w:cs="Calibri Light"/>
              </w:rPr>
            </w:pPr>
            <w:bookmarkStart w:id="46" w:name="_Toc215479859"/>
            <w:bookmarkStart w:id="47" w:name="_Toc215480103"/>
            <w:bookmarkStart w:id="48" w:name="_Toc215480720"/>
            <w:bookmarkStart w:id="49" w:name="_Toc215652273"/>
            <w:bookmarkStart w:id="50" w:name="_Toc215652754"/>
            <w:bookmarkStart w:id="51" w:name="_Toc221109318"/>
            <w:r w:rsidRPr="002A152F">
              <w:rPr>
                <w:rFonts w:ascii="Calibri Light" w:hAnsi="Calibri Light" w:cs="Calibri Light"/>
              </w:rPr>
              <w:t>Are there any terms in the non-exhaustive list that create unintentional consequences and should not be included? Are there any terms missing?</w:t>
            </w:r>
            <w:bookmarkEnd w:id="46"/>
            <w:bookmarkEnd w:id="47"/>
            <w:bookmarkEnd w:id="48"/>
            <w:bookmarkEnd w:id="49"/>
            <w:bookmarkEnd w:id="50"/>
            <w:bookmarkEnd w:id="51"/>
          </w:p>
          <w:p w14:paraId="20876F42" w14:textId="77777777" w:rsidR="003849C1" w:rsidRDefault="003849C1" w:rsidP="00C01C3F">
            <w:pPr>
              <w:pStyle w:val="Bullet"/>
              <w:numPr>
                <w:ilvl w:val="0"/>
                <w:numId w:val="0"/>
              </w:numPr>
              <w:ind w:left="284" w:hanging="284"/>
              <w:rPr>
                <w:lang w:eastAsia="en-US"/>
              </w:rPr>
            </w:pPr>
          </w:p>
        </w:tc>
      </w:tr>
    </w:tbl>
    <w:p w14:paraId="7C539397" w14:textId="782C6FFE" w:rsidR="00847A08" w:rsidRPr="008E2C31" w:rsidRDefault="00847A08" w:rsidP="003603BF">
      <w:pPr>
        <w:pStyle w:val="Heading1"/>
      </w:pPr>
      <w:bookmarkStart w:id="52" w:name="_Toc221634112"/>
      <w:r w:rsidRPr="00847A08">
        <w:t xml:space="preserve">Element </w:t>
      </w:r>
      <w:r w:rsidR="00340B37">
        <w:t>2</w:t>
      </w:r>
      <w:r w:rsidR="00FE7624">
        <w:t>:</w:t>
      </w:r>
      <w:r w:rsidR="00DB74D9">
        <w:t xml:space="preserve"> </w:t>
      </w:r>
      <w:r w:rsidR="00340B37" w:rsidRPr="008E2C31">
        <w:t>C</w:t>
      </w:r>
      <w:r w:rsidR="00D6727B" w:rsidRPr="008E2C31">
        <w:t>onsumer-facing disclosures</w:t>
      </w:r>
      <w:bookmarkEnd w:id="52"/>
    </w:p>
    <w:p w14:paraId="1D883D83" w14:textId="71848046" w:rsidR="006664DE" w:rsidRDefault="006664DE" w:rsidP="00A045C9">
      <w:r>
        <w:t xml:space="preserve">Feedback to our first consultation paper, together with international developments outlined </w:t>
      </w:r>
      <w:r w:rsidR="00C8769B">
        <w:t>below</w:t>
      </w:r>
      <w:r>
        <w:t>, indicate that the introduction of mandatory consumer-facing disclosure requirement in Australia could materially improve transparency, credibility and comparability for sustainability-labelled investment products</w:t>
      </w:r>
      <w:r w:rsidR="002A06BF">
        <w:t>.</w:t>
      </w:r>
      <w:r w:rsidR="002A06BF">
        <w:rPr>
          <w:rStyle w:val="FootnoteReference"/>
        </w:rPr>
        <w:footnoteReference w:id="9"/>
      </w:r>
    </w:p>
    <w:p w14:paraId="5B032067" w14:textId="57A8E05D" w:rsidR="00877E91" w:rsidRDefault="00A045C9" w:rsidP="00877E91">
      <w:r>
        <w:lastRenderedPageBreak/>
        <w:t xml:space="preserve">Clear, well-structured </w:t>
      </w:r>
      <w:r w:rsidR="446A6BC2">
        <w:t xml:space="preserve">product </w:t>
      </w:r>
      <w:r>
        <w:t>disclosure is central to the integrity and efficiency of Australia’s investment markets. High-quality disclosure reduces information asymmetry, supports informed decision-making and strengthens investor confidence.</w:t>
      </w:r>
      <w:r w:rsidR="00877E91">
        <w:t xml:space="preserve"> </w:t>
      </w:r>
    </w:p>
    <w:p w14:paraId="21DB94C8" w14:textId="1752744D" w:rsidR="00877E91" w:rsidRDefault="00877E91" w:rsidP="69577592">
      <w:pPr>
        <w:pStyle w:val="Heading2"/>
      </w:pPr>
      <w:bookmarkStart w:id="53" w:name="_Toc221634113"/>
      <w:r>
        <w:t>Recent a</w:t>
      </w:r>
      <w:r w:rsidR="00453300">
        <w:t>ttempts to improve sustainability-related disclosure practices</w:t>
      </w:r>
      <w:bookmarkEnd w:id="53"/>
    </w:p>
    <w:p w14:paraId="78144F90" w14:textId="6AAC6626" w:rsidR="69577592" w:rsidRDefault="673B2EF7">
      <w:r>
        <w:t xml:space="preserve">Disclosure requirements for the sale or </w:t>
      </w:r>
      <w:r w:rsidR="0BB4F62D">
        <w:t>issue</w:t>
      </w:r>
      <w:r>
        <w:t xml:space="preserve"> of financial products are intended to equip investors with the information necessary to</w:t>
      </w:r>
      <w:r w:rsidR="0D46B47E">
        <w:t xml:space="preserve"> make an informed decision as to whether to purchase a financial product. </w:t>
      </w:r>
      <w:r w:rsidR="005F5C27">
        <w:t>Product Disclosure Statements (PDSs) remain the primary retail disclosure document.</w:t>
      </w:r>
      <w:r w:rsidR="0D46B47E">
        <w:t xml:space="preserve"> </w:t>
      </w:r>
      <w:r w:rsidR="6862509A">
        <w:t>Under Part 7.9 of the Corporations Act, issuers must prepare PDSs that are “clear, concise and effective” and outline a product’s key features, risks, costs and management approach</w:t>
      </w:r>
      <w:r w:rsidR="5D67D9E8">
        <w:t>.</w:t>
      </w:r>
    </w:p>
    <w:p w14:paraId="406B0D58" w14:textId="2DCC1F66" w:rsidR="00A045C9" w:rsidRPr="00E32DA4" w:rsidRDefault="00A045C9" w:rsidP="00A045C9">
      <w:r>
        <w:t xml:space="preserve">In its </w:t>
      </w:r>
      <w:r w:rsidRPr="001A5C42">
        <w:t>Information Sheet 271 (INFO 271),</w:t>
      </w:r>
      <w:r>
        <w:t xml:space="preserve"> ASIC </w:t>
      </w:r>
      <w:r w:rsidR="007D220A">
        <w:t xml:space="preserve">advises </w:t>
      </w:r>
      <w:r>
        <w:t xml:space="preserve">product issuers that they </w:t>
      </w:r>
      <w:r w:rsidRPr="004702AD">
        <w:rPr>
          <w:i/>
          <w:iCs/>
        </w:rPr>
        <w:t>“…should also be conscious that providing significant volumes of sustainability-related information in numerous online documents and/or dispersed across various platforms may not be particularly helpful for an investor deciding whether to invest in your sustainability-related product.”</w:t>
      </w:r>
      <w:r w:rsidRPr="004702AD">
        <w:rPr>
          <w:rStyle w:val="FootnoteReference"/>
          <w:i/>
          <w:iCs/>
        </w:rPr>
        <w:footnoteReference w:id="10"/>
      </w:r>
    </w:p>
    <w:p w14:paraId="6D48FCCB" w14:textId="11C125A0" w:rsidR="00A045C9" w:rsidRPr="00834E88" w:rsidRDefault="00A045C9" w:rsidP="00A045C9">
      <w:r>
        <w:t xml:space="preserve">Despite this guidance, PDSs of </w:t>
      </w:r>
      <w:r w:rsidR="00BD2420">
        <w:t xml:space="preserve">financial products </w:t>
      </w:r>
      <w:r>
        <w:t>labelled as sustainable or similar</w:t>
      </w:r>
      <w:r w:rsidR="00C527D9">
        <w:t xml:space="preserve"> </w:t>
      </w:r>
      <w:r>
        <w:t xml:space="preserve">often use </w:t>
      </w:r>
      <w:r w:rsidRPr="00834E88">
        <w:t>long, technical, compliance-heavy descriptions that aim to reduce liability exposure</w:t>
      </w:r>
      <w:r>
        <w:t xml:space="preserve">. </w:t>
      </w:r>
      <w:r w:rsidR="00346F36">
        <w:t>In practice, PDS</w:t>
      </w:r>
      <w:r w:rsidR="24E8A27E">
        <w:t xml:space="preserve"> drafting practices</w:t>
      </w:r>
      <w:r w:rsidR="5FE500BA">
        <w:t xml:space="preserve"> can result in</w:t>
      </w:r>
      <w:r w:rsidR="3F3B8CAB">
        <w:t xml:space="preserve"> sustainability-related information</w:t>
      </w:r>
      <w:r w:rsidR="695150FD">
        <w:t xml:space="preserve"> being less clear</w:t>
      </w:r>
      <w:r w:rsidR="5513145E">
        <w:t xml:space="preserve"> to </w:t>
      </w:r>
      <w:r w:rsidR="76073EEB">
        <w:t xml:space="preserve">retail </w:t>
      </w:r>
      <w:r w:rsidR="3F3B8CAB">
        <w:t>investors</w:t>
      </w:r>
      <w:r w:rsidR="43CB7238">
        <w:t xml:space="preserve">, </w:t>
      </w:r>
      <w:r w:rsidR="4E85FA6C">
        <w:t xml:space="preserve">which may </w:t>
      </w:r>
      <w:r w:rsidR="0880B0FC">
        <w:t xml:space="preserve">affect </w:t>
      </w:r>
      <w:r w:rsidR="4E85FA6C">
        <w:t>the</w:t>
      </w:r>
      <w:r w:rsidR="0038F9F0">
        <w:t>ir</w:t>
      </w:r>
      <w:r w:rsidR="4E85FA6C">
        <w:t xml:space="preserve"> ability</w:t>
      </w:r>
      <w:r w:rsidR="3F3B8CAB">
        <w:t xml:space="preserve"> to identify and </w:t>
      </w:r>
      <w:r w:rsidR="76073EEB">
        <w:t>compare</w:t>
      </w:r>
      <w:r w:rsidR="294ABA91">
        <w:t xml:space="preserve"> financial products</w:t>
      </w:r>
      <w:r w:rsidR="75023607">
        <w:t xml:space="preserve"> as intended</w:t>
      </w:r>
      <w:r w:rsidR="294ABA91">
        <w:t>.</w:t>
      </w:r>
      <w:r w:rsidR="2BE21792">
        <w:t xml:space="preserve"> </w:t>
      </w:r>
      <w:r w:rsidR="0CE43918">
        <w:t>In view of</w:t>
      </w:r>
      <w:r w:rsidR="2BE21792">
        <w:t xml:space="preserve"> these challenges, </w:t>
      </w:r>
      <w:r w:rsidR="005F073D">
        <w:t>it is</w:t>
      </w:r>
      <w:r w:rsidR="2BE21792">
        <w:t xml:space="preserve"> appropriate to consider </w:t>
      </w:r>
      <w:r w:rsidR="00642C54">
        <w:t xml:space="preserve">how </w:t>
      </w:r>
      <w:r w:rsidR="2BE21792">
        <w:t xml:space="preserve">additional consumer-facing disclosure </w:t>
      </w:r>
      <w:r w:rsidR="6B4D301F">
        <w:t>requirements</w:t>
      </w:r>
      <w:r w:rsidR="2BE21792">
        <w:t xml:space="preserve"> </w:t>
      </w:r>
      <w:r w:rsidR="00642C54">
        <w:t>can best</w:t>
      </w:r>
      <w:r w:rsidR="00757D4E">
        <w:t xml:space="preserve"> </w:t>
      </w:r>
      <w:r w:rsidR="2BE21792">
        <w:t>support the effectiveness of the existing framework</w:t>
      </w:r>
      <w:r w:rsidR="54F52784">
        <w:t>.</w:t>
      </w:r>
    </w:p>
    <w:p w14:paraId="22EA965D" w14:textId="120925E1" w:rsidR="00A045C9" w:rsidRDefault="00A045C9" w:rsidP="004062DE">
      <w:pPr>
        <w:pStyle w:val="Heading2"/>
      </w:pPr>
      <w:bookmarkStart w:id="54" w:name="_Toc221634114"/>
      <w:r>
        <w:t xml:space="preserve">International </w:t>
      </w:r>
      <w:r w:rsidR="00176FC6">
        <w:t>reflections</w:t>
      </w:r>
      <w:bookmarkEnd w:id="54"/>
    </w:p>
    <w:p w14:paraId="1C971FFD" w14:textId="77777777" w:rsidR="00A045C9" w:rsidRDefault="00A045C9" w:rsidP="00EE5BA7">
      <w:pPr>
        <w:pStyle w:val="Bullet"/>
        <w:numPr>
          <w:ilvl w:val="0"/>
          <w:numId w:val="0"/>
        </w:numPr>
        <w:spacing w:after="120"/>
      </w:pPr>
      <w:r>
        <w:t>Globally, policymakers and regulators are strengthening disclosure expectations for investment products using sustainability-related labels. While approaches differ across jurisdictions, the objective is consistent: to improve clarity and credibility for retail investors.</w:t>
      </w:r>
    </w:p>
    <w:p w14:paraId="6CB2FB35" w14:textId="42FE466A" w:rsidR="00A045C9" w:rsidRPr="00606648" w:rsidRDefault="00A045C9" w:rsidP="00A045C9">
      <w:pPr>
        <w:pStyle w:val="Bullet"/>
        <w:spacing w:before="0" w:after="160" w:line="259" w:lineRule="auto"/>
        <w:rPr>
          <w:b/>
          <w:bCs/>
        </w:rPr>
      </w:pPr>
      <w:r w:rsidRPr="0123C924">
        <w:rPr>
          <w:b/>
          <w:bCs/>
        </w:rPr>
        <w:t xml:space="preserve">United Kingdom: </w:t>
      </w:r>
      <w:r>
        <w:t>In the UK, the Financial Conduct Authority (FCA) obligation states that the disclosure must summarise the product’s “sustainability objective” and its link to the product’s investment strategy must be prominent. In addition, the FCA’s Handbook prescribe</w:t>
      </w:r>
      <w:r w:rsidR="45049EDD">
        <w:t>s</w:t>
      </w:r>
      <w:r>
        <w:t xml:space="preserve"> that the disclosure document must be kept up to date and written in clear, concise language suitable for retail clients. </w:t>
      </w:r>
    </w:p>
    <w:p w14:paraId="295C1957" w14:textId="77777777" w:rsidR="00A045C9" w:rsidRDefault="00A045C9" w:rsidP="00A045C9">
      <w:pPr>
        <w:pStyle w:val="Bullet"/>
        <w:spacing w:before="0" w:after="160" w:line="259" w:lineRule="auto"/>
      </w:pPr>
      <w:r w:rsidRPr="00B577C8">
        <w:rPr>
          <w:b/>
          <w:bCs/>
        </w:rPr>
        <w:t xml:space="preserve">Singapore: </w:t>
      </w:r>
      <w:r w:rsidRPr="00055A5B">
        <w:t xml:space="preserve"> </w:t>
      </w:r>
      <w:r>
        <w:t>T</w:t>
      </w:r>
      <w:r w:rsidRPr="00055A5B">
        <w:t>he Monetary Authority of Singapore</w:t>
      </w:r>
      <w:r>
        <w:t>’s (MAS)</w:t>
      </w:r>
      <w:r w:rsidRPr="00055A5B">
        <w:t xml:space="preserve"> Disclosure and Reporting Guidelines for Retail ESG Funds (2022)</w:t>
      </w:r>
      <w:r>
        <w:t xml:space="preserve"> require ESG-labelled retail funds to clearly state their ESG objectives, criteria, methodologies, data sources and limitations. Managers must report annually on ESG performance against stated metrics.</w:t>
      </w:r>
    </w:p>
    <w:p w14:paraId="4D44E676" w14:textId="77777777" w:rsidR="00A045C9" w:rsidRDefault="00A045C9" w:rsidP="00A045C9">
      <w:pPr>
        <w:pStyle w:val="Bullet"/>
        <w:spacing w:before="0" w:after="160" w:line="259" w:lineRule="auto"/>
      </w:pPr>
      <w:r w:rsidRPr="00B577C8">
        <w:rPr>
          <w:b/>
          <w:bCs/>
        </w:rPr>
        <w:t>Japan:</w:t>
      </w:r>
      <w:r>
        <w:t xml:space="preserve"> </w:t>
      </w:r>
      <w:r w:rsidRPr="0009308F">
        <w:t xml:space="preserve">While Japan’s requirements are less label-centric than </w:t>
      </w:r>
      <w:r>
        <w:t>the approach taken in Singapore or the UK</w:t>
      </w:r>
      <w:r w:rsidRPr="0009308F">
        <w:t xml:space="preserve">, Japan’s Financial Services Agency’s (FSA) </w:t>
      </w:r>
      <w:r w:rsidRPr="00B577C8">
        <w:rPr>
          <w:i/>
          <w:iCs/>
        </w:rPr>
        <w:t>Guidelines for ESG-related Funds</w:t>
      </w:r>
      <w:r w:rsidRPr="0009308F">
        <w:t xml:space="preserve"> </w:t>
      </w:r>
      <w:r>
        <w:t xml:space="preserve">requires ESG-labelled investment trusts to disclose their ESG objectives, methodologies and KPIs, including </w:t>
      </w:r>
      <w:r>
        <w:lastRenderedPageBreak/>
        <w:t>how ESG factors influence portfolio decisions. Funds must provide periodic reporting comparing actual outcomes against stated goals.</w:t>
      </w:r>
    </w:p>
    <w:p w14:paraId="674A1E1F" w14:textId="492154CC" w:rsidR="00A045C9" w:rsidRPr="0009308F" w:rsidRDefault="00A045C9" w:rsidP="00A045C9">
      <w:pPr>
        <w:pStyle w:val="Bullet"/>
        <w:spacing w:before="0" w:after="160" w:line="259" w:lineRule="auto"/>
      </w:pPr>
      <w:r w:rsidRPr="00C513BF">
        <w:rPr>
          <w:b/>
          <w:bCs/>
        </w:rPr>
        <w:t>Europe</w:t>
      </w:r>
      <w:r w:rsidR="003B0234">
        <w:rPr>
          <w:b/>
          <w:bCs/>
        </w:rPr>
        <w:t>an Union</w:t>
      </w:r>
      <w:r w:rsidR="00AE1A2A">
        <w:rPr>
          <w:b/>
          <w:bCs/>
        </w:rPr>
        <w:t xml:space="preserve"> (EU)</w:t>
      </w:r>
      <w:r w:rsidRPr="00C513BF">
        <w:rPr>
          <w:b/>
          <w:bCs/>
        </w:rPr>
        <w:t>:</w:t>
      </w:r>
      <w:r w:rsidRPr="00C513BF">
        <w:t xml:space="preserve"> The E</w:t>
      </w:r>
      <w:r w:rsidR="003B0234">
        <w:t>U Commission</w:t>
      </w:r>
      <w:r w:rsidRPr="00C513BF">
        <w:t xml:space="preserve"> </w:t>
      </w:r>
      <w:r>
        <w:t xml:space="preserve">is </w:t>
      </w:r>
      <w:r w:rsidRPr="00C513BF">
        <w:t>proposing to replace the current Sustainable Finance Disclosure Regulation Article 8/9 framework with a new, simpler labelling regime built around three product categories: “Sustainable,” “Transition,” and “ESG-Focused”.</w:t>
      </w:r>
      <w:r w:rsidRPr="003A7A4B">
        <w:t xml:space="preserve"> Each category would have clear, quantitative criteria (including minimum proportions of assets aligned with the stated sustainability objective</w:t>
      </w:r>
      <w:r>
        <w:t>)</w:t>
      </w:r>
      <w:r w:rsidRPr="003A7A4B">
        <w:t xml:space="preserve">. The proposal </w:t>
      </w:r>
      <w:r>
        <w:t>would shift the</w:t>
      </w:r>
      <w:r w:rsidRPr="003A7A4B">
        <w:t xml:space="preserve"> emphasis toward</w:t>
      </w:r>
      <w:r w:rsidR="43EA8846" w:rsidRPr="003A7A4B">
        <w:t>s</w:t>
      </w:r>
      <w:r w:rsidRPr="003A7A4B">
        <w:t xml:space="preserve"> concise, consumer-oriented fund information rather than complex entity-level reporting</w:t>
      </w:r>
      <w:r w:rsidR="004872C3">
        <w:t>.</w:t>
      </w:r>
      <w:r w:rsidR="004872C3">
        <w:rPr>
          <w:rStyle w:val="FootnoteReference"/>
        </w:rPr>
        <w:footnoteReference w:id="11"/>
      </w:r>
    </w:p>
    <w:p w14:paraId="0E739548" w14:textId="32DF3A60" w:rsidR="00157290" w:rsidRDefault="00157290" w:rsidP="00A03037">
      <w:pPr>
        <w:pStyle w:val="Heading2"/>
      </w:pPr>
      <w:bookmarkStart w:id="55" w:name="_Toc221634115"/>
      <w:r>
        <w:t>Proposed option: Introducing consumer-facing disclosure requirements</w:t>
      </w:r>
      <w:r w:rsidR="00807262">
        <w:t xml:space="preserve"> for products marketed as sustainable or similar</w:t>
      </w:r>
      <w:bookmarkEnd w:id="55"/>
    </w:p>
    <w:p w14:paraId="5AB71E97" w14:textId="663AD16F" w:rsidR="00E86060" w:rsidRPr="00E86060" w:rsidRDefault="00E86060" w:rsidP="00A35549">
      <w:r w:rsidRPr="00E86060">
        <w:t>Introducing a consumer-facing disclosure</w:t>
      </w:r>
      <w:r w:rsidR="00B64171">
        <w:t xml:space="preserve"> (CFD)</w:t>
      </w:r>
      <w:r w:rsidRPr="00E86060">
        <w:t xml:space="preserve"> requirement for </w:t>
      </w:r>
      <w:r w:rsidR="0059398B">
        <w:t>financial</w:t>
      </w:r>
      <w:r w:rsidRPr="00E86060">
        <w:t xml:space="preserve"> products marketed as sustainable (or similar) could help ensure retail investors receive information that is clear, comparable and easy to understand. The obligation would be triggered whenever a product issuer represents that a product has a sustainability-related objective. In those cases, issuers would need to make a dedicated consumer-facing disclosure document prominently available</w:t>
      </w:r>
      <w:r w:rsidR="00CF0A53">
        <w:t>.</w:t>
      </w:r>
    </w:p>
    <w:p w14:paraId="3E1D5A40" w14:textId="3B000A32" w:rsidR="00E86060" w:rsidRPr="00E86060" w:rsidRDefault="003A2727" w:rsidP="00A35549">
      <w:r w:rsidRPr="0086099B">
        <w:rPr>
          <w:rFonts w:ascii="Calibri" w:hAnsi="Calibri" w:cs="Arial"/>
          <w:iCs/>
          <w:noProof/>
          <w:color w:val="2C384A"/>
          <w:kern w:val="32"/>
          <w:sz w:val="36"/>
          <w:szCs w:val="28"/>
        </w:rPr>
        <mc:AlternateContent>
          <mc:Choice Requires="wps">
            <w:drawing>
              <wp:anchor distT="45720" distB="45720" distL="114300" distR="114300" simplePos="0" relativeHeight="251658241" behindDoc="0" locked="0" layoutInCell="1" allowOverlap="1" wp14:anchorId="222CAA8F" wp14:editId="3D99BC4B">
                <wp:simplePos x="0" y="0"/>
                <wp:positionH relativeFrom="margin">
                  <wp:posOffset>-43180</wp:posOffset>
                </wp:positionH>
                <wp:positionV relativeFrom="paragraph">
                  <wp:posOffset>882650</wp:posOffset>
                </wp:positionV>
                <wp:extent cx="5676900" cy="2552700"/>
                <wp:effectExtent l="0" t="0" r="19050" b="19050"/>
                <wp:wrapSquare wrapText="bothSides"/>
                <wp:docPr id="523018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76900" cy="2552700"/>
                        </a:xfrm>
                        <a:prstGeom prst="rect">
                          <a:avLst/>
                        </a:prstGeom>
                        <a:solidFill>
                          <a:schemeClr val="accent2">
                            <a:lumMod val="20000"/>
                            <a:lumOff val="80000"/>
                          </a:schemeClr>
                        </a:solidFill>
                        <a:ln w="9525">
                          <a:solidFill>
                            <a:srgbClr val="000000"/>
                          </a:solidFill>
                          <a:miter/>
                        </a:ln>
                      </wps:spPr>
                      <wps:txbx>
                        <w:txbxContent>
                          <w:p w14:paraId="7FCFC4E0" w14:textId="4CC93748" w:rsidR="00100A54" w:rsidRPr="00352C60" w:rsidRDefault="00100A54" w:rsidP="00352C60">
                            <w:pPr>
                              <w:rPr>
                                <w:b/>
                                <w:bCs/>
                              </w:rPr>
                            </w:pPr>
                            <w:r w:rsidRPr="00352C60">
                              <w:rPr>
                                <w:b/>
                                <w:bCs/>
                              </w:rPr>
                              <w:t xml:space="preserve">The interaction of consumer-facing disclosures with existing misleading and deceptive </w:t>
                            </w:r>
                            <w:r w:rsidR="00500CE5">
                              <w:rPr>
                                <w:b/>
                                <w:bCs/>
                              </w:rPr>
                              <w:t xml:space="preserve">conduct </w:t>
                            </w:r>
                            <w:r w:rsidRPr="00352C60">
                              <w:rPr>
                                <w:b/>
                                <w:bCs/>
                              </w:rPr>
                              <w:t>provisions</w:t>
                            </w:r>
                          </w:p>
                          <w:p w14:paraId="60C0B7CA" w14:textId="716BC7EB" w:rsidR="00100A54" w:rsidRDefault="000F4A81" w:rsidP="001804CF">
                            <w:pPr>
                              <w:spacing w:line="276" w:lineRule="auto"/>
                              <w:rPr>
                                <w:rFonts w:ascii="Calibri" w:hAnsi="Calibri" w:cs="Calibri"/>
                              </w:rPr>
                            </w:pPr>
                            <w:r>
                              <w:rPr>
                                <w:rFonts w:ascii="Calibri" w:hAnsi="Calibri" w:cs="Calibri"/>
                              </w:rPr>
                              <w:t>Under the proposed option, c</w:t>
                            </w:r>
                            <w:r w:rsidR="00100A54">
                              <w:rPr>
                                <w:rFonts w:ascii="Calibri" w:hAnsi="Calibri" w:cs="Calibri"/>
                              </w:rPr>
                              <w:t xml:space="preserve">onsumer-facing disclosure </w:t>
                            </w:r>
                            <w:r w:rsidR="00635124">
                              <w:rPr>
                                <w:rFonts w:ascii="Calibri" w:hAnsi="Calibri" w:cs="Calibri"/>
                              </w:rPr>
                              <w:t>would explain</w:t>
                            </w:r>
                            <w:r w:rsidR="00100A54">
                              <w:rPr>
                                <w:rFonts w:ascii="Calibri" w:hAnsi="Calibri" w:cs="Calibri"/>
                              </w:rPr>
                              <w:t xml:space="preserve"> the sustainable characteristics of a specific investment or financial product</w:t>
                            </w:r>
                            <w:r w:rsidR="009B35D9">
                              <w:rPr>
                                <w:rFonts w:ascii="Calibri" w:hAnsi="Calibri" w:cs="Calibri"/>
                              </w:rPr>
                              <w:t>. It would</w:t>
                            </w:r>
                            <w:r w:rsidR="00100A54">
                              <w:rPr>
                                <w:rFonts w:ascii="Calibri" w:hAnsi="Calibri" w:cs="Calibri"/>
                              </w:rPr>
                              <w:t xml:space="preserve"> not cover the broader representations or investment activities of the fund. It is only one element of the issuer’s overall communications with consumers. If advertising, websites, presentations or other promotional materials overstate or mischaracterise the sustainability credentials of the product or the wider fund, this may still amount to </w:t>
                            </w:r>
                            <w:r w:rsidR="001804CF">
                              <w:rPr>
                                <w:rFonts w:ascii="Calibri" w:hAnsi="Calibri" w:cs="Calibri"/>
                                <w:color w:val="000000"/>
                              </w:rPr>
                              <w:t xml:space="preserve">misleading or deceptive conduct </w:t>
                            </w:r>
                            <w:r w:rsidR="001804CF">
                              <w:rPr>
                                <w:rFonts w:ascii="Calibri" w:hAnsi="Calibri" w:cs="Calibri"/>
                              </w:rPr>
                              <w:t xml:space="preserve">under the </w:t>
                            </w:r>
                            <w:r w:rsidR="001804CF" w:rsidRPr="003A2727">
                              <w:rPr>
                                <w:rFonts w:ascii="Calibri" w:hAnsi="Calibri" w:cs="Calibri"/>
                                <w:i/>
                                <w:iCs/>
                              </w:rPr>
                              <w:t>ASIC Act</w:t>
                            </w:r>
                            <w:r w:rsidR="001804CF">
                              <w:rPr>
                                <w:rFonts w:ascii="Calibri" w:hAnsi="Calibri" w:cs="Calibri"/>
                              </w:rPr>
                              <w:t xml:space="preserve"> or </w:t>
                            </w:r>
                            <w:r w:rsidR="001804CF" w:rsidRPr="003A2727">
                              <w:rPr>
                                <w:rFonts w:ascii="Calibri" w:hAnsi="Calibri" w:cs="Calibri"/>
                                <w:i/>
                                <w:iCs/>
                              </w:rPr>
                              <w:t>Corporations Act</w:t>
                            </w:r>
                            <w:r w:rsidR="001804CF">
                              <w:rPr>
                                <w:rFonts w:ascii="Calibri" w:hAnsi="Calibri" w:cs="Calibri"/>
                              </w:rPr>
                              <w:t xml:space="preserve">. </w:t>
                            </w:r>
                            <w:r w:rsidR="00100A54">
                              <w:rPr>
                                <w:rFonts w:ascii="Calibri" w:hAnsi="Calibri" w:cs="Calibri"/>
                              </w:rPr>
                              <w:t xml:space="preserve">ASIC assesses the totality of representations made to investors and may </w:t>
                            </w:r>
                            <w:r w:rsidR="005613B4">
                              <w:rPr>
                                <w:rFonts w:ascii="Calibri" w:hAnsi="Calibri" w:cs="Calibri"/>
                              </w:rPr>
                              <w:t>act</w:t>
                            </w:r>
                            <w:r w:rsidR="00100A54">
                              <w:rPr>
                                <w:rFonts w:ascii="Calibri" w:hAnsi="Calibri" w:cs="Calibri"/>
                              </w:rPr>
                              <w:t xml:space="preserve"> even where the consumer-facing disclosure is technically accurate, if the fund’s broader marketing creates a misleading overall impression about its approach to sustainable investment.</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22CAA8F" id="_x0000_s1027" style="position:absolute;margin-left:-3.4pt;margin-top:69.5pt;width:447pt;height:20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" fillcolor="#d8e6df [661]">
                <v:textbox>
                  <w:txbxContent>
                    <w:p w14:paraId="7FCFC4E0" w14:textId="4CC93748" w:rsidR="00100A54" w:rsidRPr="00352C60" w:rsidRDefault="00100A54" w:rsidP="00352C60">
                      <w:pPr>
                        <w:rPr>
                          <w:b/>
                          <w:bCs/>
                        </w:rPr>
                      </w:pPr>
                      <w:r w:rsidRPr="00352C60">
                        <w:rPr>
                          <w:b/>
                          <w:bCs/>
                        </w:rPr>
                        <w:t xml:space="preserve">The interaction of consumer-facing disclosures with existing misleading and deceptive </w:t>
                      </w:r>
                      <w:r w:rsidR="00500CE5">
                        <w:rPr>
                          <w:b/>
                          <w:bCs/>
                        </w:rPr>
                        <w:t xml:space="preserve">conduct </w:t>
                      </w:r>
                      <w:r w:rsidRPr="00352C60">
                        <w:rPr>
                          <w:b/>
                          <w:bCs/>
                        </w:rPr>
                        <w:t>provisions</w:t>
                      </w:r>
                    </w:p>
                    <w:p w14:paraId="60C0B7CA" w14:textId="716BC7EB" w:rsidR="00100A54" w:rsidRDefault="000F4A81" w:rsidP="001804CF">
                      <w:pPr>
                        <w:spacing w:line="276" w:lineRule="auto"/>
                        <w:rPr>
                          <w:rFonts w:ascii="Calibri" w:hAnsi="Calibri" w:cs="Calibri"/>
                        </w:rPr>
                      </w:pPr>
                      <w:r>
                        <w:rPr>
                          <w:rFonts w:ascii="Calibri" w:hAnsi="Calibri" w:cs="Calibri"/>
                        </w:rPr>
                        <w:t>Under the proposed option, c</w:t>
                      </w:r>
                      <w:r w:rsidR="00100A54">
                        <w:rPr>
                          <w:rFonts w:ascii="Calibri" w:hAnsi="Calibri" w:cs="Calibri"/>
                        </w:rPr>
                        <w:t xml:space="preserve">onsumer-facing disclosure </w:t>
                      </w:r>
                      <w:r w:rsidR="00635124">
                        <w:rPr>
                          <w:rFonts w:ascii="Calibri" w:hAnsi="Calibri" w:cs="Calibri"/>
                        </w:rPr>
                        <w:t>would explain</w:t>
                      </w:r>
                      <w:r w:rsidR="00100A54">
                        <w:rPr>
                          <w:rFonts w:ascii="Calibri" w:hAnsi="Calibri" w:cs="Calibri"/>
                        </w:rPr>
                        <w:t xml:space="preserve"> the sustainable characteristics of a specific investment or financial product</w:t>
                      </w:r>
                      <w:r w:rsidR="009B35D9">
                        <w:rPr>
                          <w:rFonts w:ascii="Calibri" w:hAnsi="Calibri" w:cs="Calibri"/>
                        </w:rPr>
                        <w:t>. It would</w:t>
                      </w:r>
                      <w:r w:rsidR="00100A54">
                        <w:rPr>
                          <w:rFonts w:ascii="Calibri" w:hAnsi="Calibri" w:cs="Calibri"/>
                        </w:rPr>
                        <w:t xml:space="preserve"> not cover the broader representations or investment activities of the fund. It is only one element of the issuer’s overall communications with consumers. If advertising, websites, presentations or other promotional materials overstate or mischaracterise the sustainability credentials of the product or the wider fund, this may still amount to </w:t>
                      </w:r>
                      <w:r w:rsidR="001804CF">
                        <w:rPr>
                          <w:rFonts w:ascii="Calibri" w:hAnsi="Calibri" w:cs="Calibri"/>
                          <w:color w:val="000000"/>
                        </w:rPr>
                        <w:t xml:space="preserve">misleading or deceptive conduct </w:t>
                      </w:r>
                      <w:r w:rsidR="001804CF">
                        <w:rPr>
                          <w:rFonts w:ascii="Calibri" w:hAnsi="Calibri" w:cs="Calibri"/>
                        </w:rPr>
                        <w:t xml:space="preserve">under the </w:t>
                      </w:r>
                      <w:r w:rsidR="001804CF" w:rsidRPr="003A2727">
                        <w:rPr>
                          <w:rFonts w:ascii="Calibri" w:hAnsi="Calibri" w:cs="Calibri"/>
                          <w:i/>
                          <w:iCs/>
                        </w:rPr>
                        <w:t>ASIC Act</w:t>
                      </w:r>
                      <w:r w:rsidR="001804CF">
                        <w:rPr>
                          <w:rFonts w:ascii="Calibri" w:hAnsi="Calibri" w:cs="Calibri"/>
                        </w:rPr>
                        <w:t xml:space="preserve"> or </w:t>
                      </w:r>
                      <w:r w:rsidR="001804CF" w:rsidRPr="003A2727">
                        <w:rPr>
                          <w:rFonts w:ascii="Calibri" w:hAnsi="Calibri" w:cs="Calibri"/>
                          <w:i/>
                          <w:iCs/>
                        </w:rPr>
                        <w:t>Corporations Act</w:t>
                      </w:r>
                      <w:r w:rsidR="001804CF">
                        <w:rPr>
                          <w:rFonts w:ascii="Calibri" w:hAnsi="Calibri" w:cs="Calibri"/>
                        </w:rPr>
                        <w:t xml:space="preserve">. </w:t>
                      </w:r>
                      <w:r w:rsidR="00100A54">
                        <w:rPr>
                          <w:rFonts w:ascii="Calibri" w:hAnsi="Calibri" w:cs="Calibri"/>
                        </w:rPr>
                        <w:t xml:space="preserve">ASIC assesses the totality of representations made to investors and may </w:t>
                      </w:r>
                      <w:r w:rsidR="005613B4">
                        <w:rPr>
                          <w:rFonts w:ascii="Calibri" w:hAnsi="Calibri" w:cs="Calibri"/>
                        </w:rPr>
                        <w:t>act</w:t>
                      </w:r>
                      <w:r w:rsidR="00100A54">
                        <w:rPr>
                          <w:rFonts w:ascii="Calibri" w:hAnsi="Calibri" w:cs="Calibri"/>
                        </w:rPr>
                        <w:t xml:space="preserve"> even where the consumer-facing disclosure is technically accurate, if the fund’s broader marketing creates a misleading overall impression about its approach to sustainable investment.</w:t>
                      </w:r>
                    </w:p>
                  </w:txbxContent>
                </v:textbox>
                <w10:wrap type="square" anchorx="margin"/>
              </v:rect>
            </w:pict>
          </mc:Fallback>
        </mc:AlternateContent>
      </w:r>
      <w:r w:rsidR="00E86060" w:rsidRPr="00E86060">
        <w:t>In addition to testing stakeholder support for introducing such a requirement, we are seeking feedback on what information should be included in the disclosure itself. As outlined below, there is a spectrum of possible approaches, ranging from highly prescriptive templates to more principles-based guidance.</w:t>
      </w:r>
    </w:p>
    <w:p w14:paraId="413B4427" w14:textId="1EFAE0D9" w:rsidR="0022546F" w:rsidRDefault="000C68D3" w:rsidP="00A03037">
      <w:pPr>
        <w:pStyle w:val="Heading3"/>
      </w:pPr>
      <w:bookmarkStart w:id="56" w:name="_Toc221634116"/>
      <w:r>
        <w:t>Potential b</w:t>
      </w:r>
      <w:r w:rsidR="0022546F">
        <w:t>enefits of</w:t>
      </w:r>
      <w:r w:rsidR="005847C7">
        <w:t xml:space="preserve"> this option</w:t>
      </w:r>
      <w:bookmarkEnd w:id="56"/>
    </w:p>
    <w:p w14:paraId="1BD0850E" w14:textId="4201998F" w:rsidR="0022546F" w:rsidRPr="0022546F" w:rsidRDefault="00DB5EC6" w:rsidP="0022546F">
      <w:r>
        <w:t xml:space="preserve">A significant proportion of </w:t>
      </w:r>
      <w:r w:rsidR="1696497B">
        <w:t>respondents</w:t>
      </w:r>
      <w:r w:rsidR="00A6633A">
        <w:t xml:space="preserve"> to the first consultation</w:t>
      </w:r>
      <w:r>
        <w:t xml:space="preserve"> strongly supported the introduction of </w:t>
      </w:r>
      <w:r w:rsidR="00A82DDF">
        <w:t xml:space="preserve">a </w:t>
      </w:r>
      <w:r w:rsidR="00251615">
        <w:t>CFD</w:t>
      </w:r>
      <w:r>
        <w:t xml:space="preserve"> requirement</w:t>
      </w:r>
      <w:r w:rsidR="00C84257">
        <w:t>.</w:t>
      </w:r>
      <w:r>
        <w:t xml:space="preserve"> Some suggested that i</w:t>
      </w:r>
      <w:r w:rsidR="0022546F">
        <w:t xml:space="preserve">ntroducing minimum standards for consumer-facing disclosures could help raise the baseline and promote consistency in how sustainability characteristics </w:t>
      </w:r>
      <w:r w:rsidR="0022546F">
        <w:lastRenderedPageBreak/>
        <w:t>are communicated.</w:t>
      </w:r>
      <w:r w:rsidR="0022546F">
        <w:rPr>
          <w:rStyle w:val="FootnoteReference"/>
        </w:rPr>
        <w:footnoteReference w:id="12"/>
      </w:r>
      <w:r w:rsidR="000C1639">
        <w:t xml:space="preserve"> Others noted the important role consumer testing pla</w:t>
      </w:r>
      <w:r w:rsidR="00067CF5">
        <w:t>y</w:t>
      </w:r>
      <w:r w:rsidR="000C1639">
        <w:t>ed in developing the UK’s labelling regime, and suggested this was important to</w:t>
      </w:r>
      <w:r w:rsidR="000C1639" w:rsidRPr="000C1639">
        <w:t xml:space="preserve"> better understand the needs and priorities of Australian retail investors who take an interest in sustainable investment.</w:t>
      </w:r>
      <w:r w:rsidR="000C1639">
        <w:rPr>
          <w:rStyle w:val="FootnoteReference"/>
        </w:rPr>
        <w:footnoteReference w:id="13"/>
      </w:r>
    </w:p>
    <w:p w14:paraId="69A4D514" w14:textId="24FB84F4" w:rsidR="00356653" w:rsidRPr="0022546F" w:rsidRDefault="00356653" w:rsidP="0022546F">
      <w:r>
        <w:t>The introduction of mandatory consumer-facing disclosures could also help to promote long-term alignment with key overseas markets that have introduced similar requirements</w:t>
      </w:r>
      <w:r w:rsidR="000C68D3">
        <w:t>. I</w:t>
      </w:r>
      <w:r>
        <w:t>mproving interoperability for global firms operating in Australia</w:t>
      </w:r>
      <w:r w:rsidR="000C68D3">
        <w:t xml:space="preserve"> was seen as an important goal in multiple submissions</w:t>
      </w:r>
      <w:r w:rsidR="003F709C">
        <w:t>.</w:t>
      </w:r>
    </w:p>
    <w:p w14:paraId="7C46F4FF" w14:textId="5B0A820D" w:rsidR="00A045C9" w:rsidRDefault="00A045C9" w:rsidP="00A03037">
      <w:pPr>
        <w:pStyle w:val="Heading3"/>
      </w:pPr>
      <w:bookmarkStart w:id="57" w:name="_Toc221634117"/>
      <w:r>
        <w:t xml:space="preserve">Potential drawbacks of </w:t>
      </w:r>
      <w:r w:rsidR="005847C7">
        <w:t>this option</w:t>
      </w:r>
      <w:bookmarkEnd w:id="57"/>
    </w:p>
    <w:p w14:paraId="4931C64F" w14:textId="546803D1" w:rsidR="00A045C9" w:rsidRPr="00AA0A46" w:rsidRDefault="00A045C9" w:rsidP="00AA0A46">
      <w:pPr>
        <w:rPr>
          <w:rFonts w:eastAsiaTheme="minorEastAsia"/>
        </w:rPr>
      </w:pPr>
      <w:r w:rsidRPr="5E848CA0">
        <w:rPr>
          <w:rFonts w:eastAsiaTheme="minorEastAsia"/>
        </w:rPr>
        <w:t xml:space="preserve">While consumer-facing disclosures can improve transparency </w:t>
      </w:r>
      <w:r w:rsidR="1A2405EF" w:rsidRPr="1EFD2433">
        <w:rPr>
          <w:rFonts w:eastAsiaTheme="minorEastAsia"/>
        </w:rPr>
        <w:t xml:space="preserve">of </w:t>
      </w:r>
      <w:r w:rsidRPr="5E848CA0">
        <w:rPr>
          <w:rFonts w:eastAsiaTheme="minorEastAsia"/>
        </w:rPr>
        <w:t xml:space="preserve">sustainability-labelled products, their effectiveness still depends on investors being able to understand the information. Sustainability concepts—such as impact measurement, stewardship and screening—require a level of literacy </w:t>
      </w:r>
      <w:r w:rsidR="006618DB" w:rsidRPr="5E848CA0">
        <w:rPr>
          <w:rFonts w:eastAsiaTheme="minorEastAsia"/>
        </w:rPr>
        <w:t>some</w:t>
      </w:r>
      <w:r w:rsidRPr="5E848CA0">
        <w:rPr>
          <w:rFonts w:eastAsiaTheme="minorEastAsia"/>
        </w:rPr>
        <w:t xml:space="preserve"> retail investors may not yet have. Even a simplified two-page disclosure can quickly become too technical or abstract for those unfamiliar with </w:t>
      </w:r>
      <w:r w:rsidR="00A83039" w:rsidRPr="5E848CA0">
        <w:rPr>
          <w:rFonts w:eastAsiaTheme="minorEastAsia"/>
        </w:rPr>
        <w:t>sustainability-related</w:t>
      </w:r>
      <w:r w:rsidRPr="5E848CA0">
        <w:rPr>
          <w:rFonts w:eastAsiaTheme="minorEastAsia"/>
        </w:rPr>
        <w:t xml:space="preserve"> terminology</w:t>
      </w:r>
      <w:r w:rsidR="00A83039" w:rsidRPr="5E848CA0">
        <w:rPr>
          <w:rFonts w:eastAsiaTheme="minorEastAsia"/>
        </w:rPr>
        <w:t>.</w:t>
      </w:r>
    </w:p>
    <w:p w14:paraId="15919F4A" w14:textId="472D0361" w:rsidR="00A045C9" w:rsidRPr="00AA0A46" w:rsidRDefault="12CD8CD6" w:rsidP="00AA0A46">
      <w:pPr>
        <w:rPr>
          <w:rFonts w:eastAsiaTheme="minorEastAsia"/>
        </w:rPr>
      </w:pPr>
      <w:r w:rsidRPr="1EA5FA54">
        <w:rPr>
          <w:rFonts w:eastAsiaTheme="minorEastAsia"/>
        </w:rPr>
        <w:t xml:space="preserve"> P</w:t>
      </w:r>
      <w:r w:rsidR="00A045C9" w:rsidRPr="1EA5FA54" w:rsidDel="00A045C9">
        <w:rPr>
          <w:rFonts w:eastAsiaTheme="minorEastAsia"/>
        </w:rPr>
        <w:t>roviding</w:t>
      </w:r>
      <w:r w:rsidR="00A045C9" w:rsidRPr="7F5ACDE6">
        <w:rPr>
          <w:rFonts w:eastAsiaTheme="minorEastAsia"/>
        </w:rPr>
        <w:t xml:space="preserve"> </w:t>
      </w:r>
      <w:r w:rsidR="00A045C9" w:rsidRPr="065F5C5E">
        <w:rPr>
          <w:rFonts w:eastAsiaTheme="minorEastAsia"/>
        </w:rPr>
        <w:t>information</w:t>
      </w:r>
      <w:r w:rsidR="00A045C9" w:rsidRPr="7F5ACDE6">
        <w:rPr>
          <w:rFonts w:eastAsiaTheme="minorEastAsia"/>
        </w:rPr>
        <w:t xml:space="preserve"> does not</w:t>
      </w:r>
      <w:r w:rsidR="00A045C9" w:rsidRPr="2A8EC3C6" w:rsidDel="00A045C9">
        <w:rPr>
          <w:rFonts w:eastAsiaTheme="minorEastAsia"/>
        </w:rPr>
        <w:t xml:space="preserve"> </w:t>
      </w:r>
      <w:r w:rsidR="0565D02D" w:rsidRPr="37DA8F45">
        <w:rPr>
          <w:rFonts w:eastAsiaTheme="minorEastAsia"/>
        </w:rPr>
        <w:t>necessarily</w:t>
      </w:r>
      <w:r w:rsidR="6737AE2C" w:rsidRPr="37DA8F45">
        <w:rPr>
          <w:rFonts w:eastAsiaTheme="minorEastAsia"/>
        </w:rPr>
        <w:t xml:space="preserve"> </w:t>
      </w:r>
      <w:r w:rsidR="00A045C9" w:rsidRPr="37DA8F45">
        <w:rPr>
          <w:rFonts w:eastAsiaTheme="minorEastAsia"/>
        </w:rPr>
        <w:t>guarantee</w:t>
      </w:r>
      <w:r w:rsidR="00A045C9" w:rsidRPr="7F5ACDE6">
        <w:rPr>
          <w:rFonts w:eastAsiaTheme="minorEastAsia"/>
        </w:rPr>
        <w:t xml:space="preserve"> </w:t>
      </w:r>
      <w:r w:rsidR="1D2A71D8" w:rsidRPr="607FA883">
        <w:rPr>
          <w:rFonts w:eastAsiaTheme="minorEastAsia"/>
        </w:rPr>
        <w:t>greater</w:t>
      </w:r>
      <w:r w:rsidR="00A045C9" w:rsidRPr="607FA883">
        <w:rPr>
          <w:rFonts w:eastAsiaTheme="minorEastAsia"/>
        </w:rPr>
        <w:t xml:space="preserve"> </w:t>
      </w:r>
      <w:r w:rsidR="00A045C9" w:rsidRPr="7F5ACDE6">
        <w:rPr>
          <w:rFonts w:eastAsiaTheme="minorEastAsia"/>
        </w:rPr>
        <w:t xml:space="preserve">comprehension or </w:t>
      </w:r>
      <w:r w:rsidR="180C3CD8" w:rsidRPr="607FA883">
        <w:rPr>
          <w:rFonts w:eastAsiaTheme="minorEastAsia"/>
        </w:rPr>
        <w:t>more-informed decision</w:t>
      </w:r>
      <w:r w:rsidR="1937B502" w:rsidRPr="29AF46FF">
        <w:rPr>
          <w:rFonts w:eastAsiaTheme="minorEastAsia"/>
        </w:rPr>
        <w:t>-</w:t>
      </w:r>
      <w:r w:rsidR="180C3CD8" w:rsidRPr="607FA883">
        <w:rPr>
          <w:rFonts w:eastAsiaTheme="minorEastAsia"/>
        </w:rPr>
        <w:t xml:space="preserve">making </w:t>
      </w:r>
      <w:r w:rsidR="62491ADD" w:rsidRPr="67A3F1A1">
        <w:rPr>
          <w:rFonts w:eastAsiaTheme="minorEastAsia"/>
        </w:rPr>
        <w:t>by retail investors</w:t>
      </w:r>
      <w:r w:rsidR="00A045C9" w:rsidRPr="67A3F1A1">
        <w:rPr>
          <w:rFonts w:eastAsiaTheme="minorEastAsia"/>
        </w:rPr>
        <w:t>.</w:t>
      </w:r>
      <w:r w:rsidR="00A045C9" w:rsidRPr="7F5ACDE6">
        <w:rPr>
          <w:rFonts w:eastAsiaTheme="minorEastAsia"/>
        </w:rPr>
        <w:t xml:space="preserve"> </w:t>
      </w:r>
      <w:r w:rsidR="00957800">
        <w:rPr>
          <w:rFonts w:eastAsiaTheme="minorEastAsia"/>
        </w:rPr>
        <w:t xml:space="preserve">As was pointed out in </w:t>
      </w:r>
      <w:r w:rsidR="00D06245">
        <w:rPr>
          <w:rFonts w:eastAsiaTheme="minorEastAsia"/>
        </w:rPr>
        <w:t>some submissions, d</w:t>
      </w:r>
      <w:r w:rsidR="00852318" w:rsidRPr="7F5ACDE6">
        <w:rPr>
          <w:rFonts w:eastAsiaTheme="minorEastAsia"/>
        </w:rPr>
        <w:t>isclosure alon</w:t>
      </w:r>
      <w:r w:rsidR="007B048B" w:rsidRPr="7F5ACDE6">
        <w:rPr>
          <w:rFonts w:eastAsiaTheme="minorEastAsia"/>
        </w:rPr>
        <w:t>e</w:t>
      </w:r>
      <w:r w:rsidR="00A045C9" w:rsidRPr="7F5ACDE6">
        <w:rPr>
          <w:rFonts w:eastAsiaTheme="minorEastAsia"/>
        </w:rPr>
        <w:t xml:space="preserve"> </w:t>
      </w:r>
      <w:r w:rsidR="00C92935" w:rsidRPr="7F5ACDE6">
        <w:rPr>
          <w:rFonts w:eastAsiaTheme="minorEastAsia"/>
        </w:rPr>
        <w:t>can sometimes be an insufficient tool for consumer protection.</w:t>
      </w:r>
      <w:r w:rsidR="00C92935" w:rsidRPr="7F5ACDE6">
        <w:rPr>
          <w:rStyle w:val="FootnoteReference"/>
          <w:rFonts w:eastAsiaTheme="minorEastAsia"/>
        </w:rPr>
        <w:footnoteReference w:id="14"/>
      </w:r>
      <w:r w:rsidR="00A045C9" w:rsidRPr="7F5ACDE6">
        <w:rPr>
          <w:rFonts w:eastAsiaTheme="minorEastAsia"/>
        </w:rPr>
        <w:t xml:space="preserve"> There is </w:t>
      </w:r>
      <w:r w:rsidR="00B5310A" w:rsidRPr="7F5ACDE6">
        <w:rPr>
          <w:rFonts w:eastAsiaTheme="minorEastAsia"/>
        </w:rPr>
        <w:t>a</w:t>
      </w:r>
      <w:r w:rsidR="00A045C9" w:rsidRPr="7F5ACDE6">
        <w:rPr>
          <w:rFonts w:eastAsiaTheme="minorEastAsia"/>
        </w:rPr>
        <w:t xml:space="preserve"> risk that consumer-facing disclosures may do little to reduce information asymmetry while adding new compliance costs for </w:t>
      </w:r>
      <w:r w:rsidR="0CAACA61" w:rsidRPr="1E2F340E">
        <w:rPr>
          <w:rFonts w:eastAsiaTheme="minorEastAsia"/>
        </w:rPr>
        <w:t>product issuers</w:t>
      </w:r>
      <w:r w:rsidR="00A045C9" w:rsidRPr="1E2F340E">
        <w:rPr>
          <w:rFonts w:eastAsiaTheme="minorEastAsia"/>
        </w:rPr>
        <w:t>.</w:t>
      </w:r>
    </w:p>
    <w:p w14:paraId="4EEE825F" w14:textId="6031A572" w:rsidR="00645235" w:rsidRDefault="00645235" w:rsidP="00645235">
      <w:pPr>
        <w:pStyle w:val="Heading2"/>
      </w:pPr>
      <w:bookmarkStart w:id="58" w:name="_Toc221634118"/>
      <w:r>
        <w:t>Design options</w:t>
      </w:r>
      <w:bookmarkEnd w:id="58"/>
    </w:p>
    <w:p w14:paraId="2F0C59F1" w14:textId="77777777" w:rsidR="00645235" w:rsidRDefault="00645235" w:rsidP="00645235">
      <w:pPr>
        <w:pStyle w:val="Heading3"/>
        <w:rPr>
          <w:b w:val="0"/>
        </w:rPr>
      </w:pPr>
      <w:bookmarkStart w:id="59" w:name="_Toc221634119"/>
      <w:r w:rsidRPr="00A35549">
        <w:rPr>
          <w:b w:val="0"/>
        </w:rPr>
        <w:t>O</w:t>
      </w:r>
      <w:r w:rsidRPr="00277DBB">
        <w:rPr>
          <w:b w:val="0"/>
        </w:rPr>
        <w:t>ption 1:</w:t>
      </w:r>
      <w:r>
        <w:rPr>
          <w:b w:val="0"/>
        </w:rPr>
        <w:t xml:space="preserve"> Prescriptive template</w:t>
      </w:r>
      <w:bookmarkEnd w:id="59"/>
      <w:r>
        <w:rPr>
          <w:b w:val="0"/>
        </w:rPr>
        <w:t xml:space="preserve"> </w:t>
      </w:r>
    </w:p>
    <w:p w14:paraId="07E34DD1" w14:textId="4A44E692" w:rsidR="00645235" w:rsidRDefault="1838CD09" w:rsidP="00645235">
      <w:r>
        <w:t>This would</w:t>
      </w:r>
      <w:r w:rsidR="00645235" w:rsidRPr="00615BCB">
        <w:t xml:space="preserve"> require issuers to present </w:t>
      </w:r>
      <w:r w:rsidR="00645235">
        <w:t>prescribed</w:t>
      </w:r>
      <w:r w:rsidR="00645235" w:rsidRPr="00615BCB">
        <w:t xml:space="preserve"> information in a fixed structure — for example, a standard description of the fund’s sustainability approach (exclusions, screening, impact, transition, stewardship), key metrics such as emissions intensity, explicit sustainability targets and interim milestones, and top holdings with short sustainability descriptors. </w:t>
      </w:r>
    </w:p>
    <w:p w14:paraId="362D078B" w14:textId="77777777" w:rsidR="00645235" w:rsidRDefault="00645235" w:rsidP="00645235">
      <w:r w:rsidRPr="00615BCB">
        <w:t xml:space="preserve">The template could include tailored requirements depending on the fund type. </w:t>
      </w:r>
      <w:r>
        <w:t>For example, i</w:t>
      </w:r>
      <w:r w:rsidRPr="00615BCB">
        <w:t>mpact or transition funds might need to detail their stewardship and engagement policies, while ethical funds may be required to disclose key exclusions, top holdings and how indirect investments are overseen.</w:t>
      </w:r>
    </w:p>
    <w:p w14:paraId="7887374F" w14:textId="7B6A1E5C" w:rsidR="00645235" w:rsidRDefault="00645235" w:rsidP="00645235">
      <w:pPr>
        <w:pStyle w:val="Heading3"/>
        <w:rPr>
          <w:b w:val="0"/>
        </w:rPr>
      </w:pPr>
      <w:bookmarkStart w:id="60" w:name="_Toc221634120"/>
      <w:r w:rsidRPr="00A35549">
        <w:rPr>
          <w:b w:val="0"/>
        </w:rPr>
        <w:t>O</w:t>
      </w:r>
      <w:r w:rsidRPr="008F0ADD">
        <w:rPr>
          <w:b w:val="0"/>
        </w:rPr>
        <w:t xml:space="preserve">ption 2: </w:t>
      </w:r>
      <w:r w:rsidRPr="00A35549">
        <w:rPr>
          <w:b w:val="0"/>
        </w:rPr>
        <w:t>Principles-based</w:t>
      </w:r>
      <w:r>
        <w:rPr>
          <w:b w:val="0"/>
        </w:rPr>
        <w:t xml:space="preserve"> </w:t>
      </w:r>
      <w:r w:rsidR="00333299">
        <w:rPr>
          <w:b w:val="0"/>
        </w:rPr>
        <w:t>template</w:t>
      </w:r>
      <w:bookmarkEnd w:id="60"/>
    </w:p>
    <w:p w14:paraId="7661CD67" w14:textId="77777777" w:rsidR="00645235" w:rsidRDefault="00645235" w:rsidP="00645235">
      <w:r w:rsidRPr="0098502A">
        <w:t>Issuers would need to ensure</w:t>
      </w:r>
      <w:r>
        <w:t xml:space="preserve"> consumer-facing</w:t>
      </w:r>
      <w:r w:rsidRPr="0098502A">
        <w:t xml:space="preserve"> disclosures are fair, clear and not misleading, and help consumers understand the product’s sustainability features, but without being bound to a fixed format. Funds would still need to explain their sustainability approach and provide evidence yet have flexibility in how the information is presented </w:t>
      </w:r>
      <w:r>
        <w:t>-</w:t>
      </w:r>
      <w:r w:rsidRPr="0098502A">
        <w:t xml:space="preserve"> whether through narrative, charts or simple summaries. As with a prescriptive template, principles-based guidance could be tailored to different sustainability strategies to ensure the </w:t>
      </w:r>
      <w:r>
        <w:t>guidance provided</w:t>
      </w:r>
      <w:r w:rsidRPr="0098502A">
        <w:t xml:space="preserve"> </w:t>
      </w:r>
      <w:r>
        <w:t>is</w:t>
      </w:r>
      <w:r w:rsidRPr="0098502A">
        <w:t xml:space="preserve"> meaningful.</w:t>
      </w:r>
    </w:p>
    <w:p w14:paraId="2111E46D" w14:textId="4C1A38A3" w:rsidR="00645235" w:rsidRDefault="00645235" w:rsidP="00645235">
      <w:pPr>
        <w:pStyle w:val="Heading3"/>
        <w:rPr>
          <w:b w:val="0"/>
        </w:rPr>
      </w:pPr>
      <w:bookmarkStart w:id="61" w:name="_Toc221634121"/>
      <w:r w:rsidRPr="00A35549">
        <w:rPr>
          <w:b w:val="0"/>
        </w:rPr>
        <w:lastRenderedPageBreak/>
        <w:t>O</w:t>
      </w:r>
      <w:r w:rsidRPr="00E53878">
        <w:rPr>
          <w:b w:val="0"/>
        </w:rPr>
        <w:t>ption 3</w:t>
      </w:r>
      <w:r w:rsidR="004D6302">
        <w:rPr>
          <w:b w:val="0"/>
        </w:rPr>
        <w:t>:</w:t>
      </w:r>
      <w:r w:rsidRPr="00E53878">
        <w:rPr>
          <w:b w:val="0"/>
        </w:rPr>
        <w:t xml:space="preserve"> </w:t>
      </w:r>
      <w:r>
        <w:rPr>
          <w:b w:val="0"/>
        </w:rPr>
        <w:t>Hybrid approach (</w:t>
      </w:r>
      <w:r w:rsidRPr="00A35549">
        <w:rPr>
          <w:b w:val="0"/>
        </w:rPr>
        <w:t>Prescriptive core with flexible, principles-based elements</w:t>
      </w:r>
      <w:r>
        <w:rPr>
          <w:b w:val="0"/>
        </w:rPr>
        <w:t>)</w:t>
      </w:r>
      <w:bookmarkEnd w:id="61"/>
    </w:p>
    <w:p w14:paraId="04789804" w14:textId="504E3984" w:rsidR="004A2745" w:rsidRDefault="00645235" w:rsidP="00645235">
      <w:r w:rsidRPr="006D36BB">
        <w:t>A hybrid model would mandate a small set of core disclosures in a fixed format</w:t>
      </w:r>
      <w:r w:rsidR="009943A2">
        <w:t xml:space="preserve">, </w:t>
      </w:r>
      <w:r w:rsidRPr="006D36BB">
        <w:t>such as the fund’s sustainability objective, key sustainability metrics, top holdings, and any explicit targets</w:t>
      </w:r>
      <w:r w:rsidR="009943A2">
        <w:t>,</w:t>
      </w:r>
      <w:r w:rsidRPr="006D36BB">
        <w:t xml:space="preserve"> to ensure consistency and comparability across products. Beyond this core set, issuers would have discretion to explain their broader sustainability approach using principles-based guidance. This allows firms to tailor disclosures to the nuance of their strategy, choosing how best to describe elements such as stewardship, screening methodologies or impact pathways, provided the information is fair, clear and not misleading.</w:t>
      </w:r>
      <w:r w:rsidR="009177E1" w:rsidRPr="00B826D3">
        <w:rPr>
          <w:color w:val="FF0000"/>
        </w:rPr>
        <w:t xml:space="preserve"> </w:t>
      </w:r>
      <w:r w:rsidR="009177E1" w:rsidRPr="00B56F12">
        <w:t>An illustrative</w:t>
      </w:r>
      <w:r w:rsidR="00B826D3" w:rsidRPr="00B56F12">
        <w:t xml:space="preserve"> </w:t>
      </w:r>
      <w:r w:rsidR="009177E1" w:rsidRPr="00B56F12">
        <w:t xml:space="preserve">example of the types of exclusions and related disclosures expected under industry standards is provided in </w:t>
      </w:r>
      <w:r w:rsidR="009177E1" w:rsidRPr="00B56F12">
        <w:rPr>
          <w:b/>
          <w:bCs/>
        </w:rPr>
        <w:t xml:space="preserve">Box </w:t>
      </w:r>
      <w:r w:rsidR="006334A2" w:rsidRPr="00B56F12">
        <w:rPr>
          <w:b/>
          <w:bCs/>
        </w:rPr>
        <w:t>2</w:t>
      </w:r>
      <w:r w:rsidR="009177E1" w:rsidRPr="00B56F12">
        <w:t xml:space="preserve">, alongside additional </w:t>
      </w:r>
      <w:r w:rsidR="008E55B8" w:rsidRPr="00B56F12">
        <w:t>information</w:t>
      </w:r>
      <w:r w:rsidR="009177E1" w:rsidRPr="00B56F12">
        <w:t xml:space="preserve"> that a CFD </w:t>
      </w:r>
      <w:r w:rsidR="00D840DB">
        <w:t>requirement</w:t>
      </w:r>
      <w:r w:rsidR="009177E1" w:rsidRPr="00B56F12">
        <w:t xml:space="preserve"> would be </w:t>
      </w:r>
      <w:r w:rsidR="008E55B8" w:rsidRPr="00B56F12">
        <w:t>expected</w:t>
      </w:r>
      <w:r w:rsidR="009177E1" w:rsidRPr="00B56F12">
        <w:t xml:space="preserve"> to include.</w:t>
      </w:r>
    </w:p>
    <w:p w14:paraId="47CAC543" w14:textId="33A9238F" w:rsidR="004A2745" w:rsidRDefault="004A2745" w:rsidP="00645235">
      <w:r w:rsidRPr="001657C7">
        <w:rPr>
          <w:rFonts w:ascii="Calibri" w:hAnsi="Calibri" w:cs="Arial"/>
          <w:iCs/>
          <w:noProof/>
          <w:color w:val="2C384A"/>
          <w:kern w:val="32"/>
          <w:sz w:val="36"/>
          <w:szCs w:val="28"/>
        </w:rPr>
        <mc:AlternateContent>
          <mc:Choice Requires="wps">
            <w:drawing>
              <wp:anchor distT="45720" distB="45720" distL="114300" distR="114300" simplePos="0" relativeHeight="251658242" behindDoc="0" locked="0" layoutInCell="1" allowOverlap="1" wp14:anchorId="7AC5F319" wp14:editId="3563211B">
                <wp:simplePos x="0" y="0"/>
                <wp:positionH relativeFrom="margin">
                  <wp:align>left</wp:align>
                </wp:positionH>
                <wp:positionV relativeFrom="paragraph">
                  <wp:posOffset>290830</wp:posOffset>
                </wp:positionV>
                <wp:extent cx="5911850" cy="2628900"/>
                <wp:effectExtent l="0" t="0" r="12700" b="19050"/>
                <wp:wrapTopAndBottom/>
                <wp:docPr id="1534696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628900"/>
                        </a:xfrm>
                        <a:prstGeom prst="rect">
                          <a:avLst/>
                        </a:prstGeom>
                        <a:solidFill>
                          <a:schemeClr val="accent5">
                            <a:lumMod val="20000"/>
                            <a:lumOff val="80000"/>
                          </a:schemeClr>
                        </a:solidFill>
                        <a:ln w="9525">
                          <a:solidFill>
                            <a:srgbClr val="000000"/>
                          </a:solidFill>
                          <a:miter lim="800000"/>
                          <a:headEnd/>
                          <a:tailEnd/>
                        </a:ln>
                      </wps:spPr>
                      <wps:txbx>
                        <w:txbxContent>
                          <w:p w14:paraId="68C96F7D" w14:textId="6FBD3A4F" w:rsidR="004A2745" w:rsidRDefault="009C00FD" w:rsidP="009764AE">
                            <w:pPr>
                              <w:rPr>
                                <w:b/>
                                <w:u w:val="single"/>
                              </w:rPr>
                            </w:pPr>
                            <w:r>
                              <w:rPr>
                                <w:b/>
                                <w:bCs/>
                                <w:u w:val="single"/>
                              </w:rPr>
                              <w:t xml:space="preserve">Box </w:t>
                            </w:r>
                            <w:r w:rsidR="008E5642">
                              <w:rPr>
                                <w:b/>
                                <w:bCs/>
                                <w:u w:val="single"/>
                              </w:rPr>
                              <w:t>2</w:t>
                            </w:r>
                            <w:r>
                              <w:rPr>
                                <w:b/>
                                <w:bCs/>
                                <w:u w:val="single"/>
                              </w:rPr>
                              <w:t xml:space="preserve">: </w:t>
                            </w:r>
                            <w:r w:rsidR="00870597">
                              <w:rPr>
                                <w:b/>
                                <w:bCs/>
                                <w:u w:val="single"/>
                              </w:rPr>
                              <w:t>Types</w:t>
                            </w:r>
                            <w:r>
                              <w:rPr>
                                <w:b/>
                                <w:bCs/>
                                <w:u w:val="single"/>
                              </w:rPr>
                              <w:t xml:space="preserve"> of </w:t>
                            </w:r>
                            <w:r w:rsidR="00E30E7E">
                              <w:rPr>
                                <w:b/>
                                <w:bCs/>
                                <w:u w:val="single"/>
                              </w:rPr>
                              <w:t>I</w:t>
                            </w:r>
                            <w:r w:rsidR="00E30E7E" w:rsidRPr="009764AE">
                              <w:rPr>
                                <w:b/>
                                <w:bCs/>
                                <w:u w:val="single"/>
                              </w:rPr>
                              <w:t>nformation</w:t>
                            </w:r>
                            <w:r>
                              <w:rPr>
                                <w:b/>
                                <w:bCs/>
                                <w:u w:val="single"/>
                              </w:rPr>
                              <w:t xml:space="preserve"> </w:t>
                            </w:r>
                            <w:r w:rsidR="00471A5C">
                              <w:rPr>
                                <w:b/>
                                <w:bCs/>
                                <w:u w:val="single"/>
                              </w:rPr>
                              <w:t xml:space="preserve">that could be required </w:t>
                            </w:r>
                            <w:r w:rsidR="009764AE" w:rsidRPr="009764AE">
                              <w:rPr>
                                <w:b/>
                                <w:bCs/>
                                <w:u w:val="single"/>
                              </w:rPr>
                              <w:t>in</w:t>
                            </w:r>
                            <w:r>
                              <w:rPr>
                                <w:b/>
                                <w:bCs/>
                                <w:u w:val="single"/>
                              </w:rPr>
                              <w:t xml:space="preserve"> CFD </w:t>
                            </w:r>
                            <w:r w:rsidR="00D840DB">
                              <w:rPr>
                                <w:b/>
                                <w:bCs/>
                                <w:u w:val="single"/>
                              </w:rPr>
                              <w:t>requirement</w:t>
                            </w:r>
                          </w:p>
                          <w:p w14:paraId="09F1C1FD" w14:textId="6E80A41F" w:rsidR="00062A85" w:rsidRPr="00062A85" w:rsidRDefault="00626DA7" w:rsidP="00062A85">
                            <w:pPr>
                              <w:pStyle w:val="Bullet"/>
                              <w:rPr>
                                <w:rFonts w:cs="Calibri Light"/>
                              </w:rPr>
                            </w:pPr>
                            <w:r>
                              <w:rPr>
                                <w:rFonts w:cs="Calibri Light"/>
                              </w:rPr>
                              <w:t>E</w:t>
                            </w:r>
                            <w:r w:rsidR="00062A85" w:rsidRPr="00062A85">
                              <w:rPr>
                                <w:rFonts w:cs="Calibri Light"/>
                              </w:rPr>
                              <w:t xml:space="preserve">xclusions list </w:t>
                            </w:r>
                            <w:r w:rsidR="00407E3E">
                              <w:rPr>
                                <w:rFonts w:cs="Calibri Light"/>
                              </w:rPr>
                              <w:t xml:space="preserve">that reflects </w:t>
                            </w:r>
                            <w:r w:rsidR="00062A85" w:rsidRPr="00062A85">
                              <w:rPr>
                                <w:rFonts w:cs="Calibri Light"/>
                              </w:rPr>
                              <w:t>industry standard</w:t>
                            </w:r>
                            <w:r w:rsidR="00407E3E">
                              <w:rPr>
                                <w:rFonts w:cs="Calibri Light"/>
                              </w:rPr>
                              <w:t>s</w:t>
                            </w:r>
                            <w:r w:rsidR="00062A85" w:rsidRPr="00062A85">
                              <w:rPr>
                                <w:rFonts w:cs="Calibri Light"/>
                              </w:rPr>
                              <w:t xml:space="preserve"> (</w:t>
                            </w:r>
                            <w:r w:rsidR="008763A1">
                              <w:rPr>
                                <w:rFonts w:cs="Calibri Light"/>
                              </w:rPr>
                              <w:t>E</w:t>
                            </w:r>
                            <w:r w:rsidR="00062A85" w:rsidRPr="00062A85">
                              <w:rPr>
                                <w:rFonts w:cs="Calibri Light"/>
                              </w:rPr>
                              <w:t xml:space="preserve">.g. </w:t>
                            </w:r>
                            <w:r w:rsidR="008763A1">
                              <w:rPr>
                                <w:rFonts w:cs="Calibri Light"/>
                              </w:rPr>
                              <w:t>O</w:t>
                            </w:r>
                            <w:r w:rsidR="00062A85" w:rsidRPr="00062A85">
                              <w:rPr>
                                <w:rFonts w:cs="Calibri Light"/>
                              </w:rPr>
                              <w:t>il &amp; gas</w:t>
                            </w:r>
                            <w:r w:rsidR="009367F2">
                              <w:rPr>
                                <w:rFonts w:cs="Calibri Light"/>
                              </w:rPr>
                              <w:t xml:space="preserve"> (fossil fuels)</w:t>
                            </w:r>
                            <w:r w:rsidR="00062A85" w:rsidRPr="00062A85">
                              <w:rPr>
                                <w:rFonts w:cs="Calibri Light"/>
                              </w:rPr>
                              <w:t>, controversial weapons, alcohol, gambling, tobacco, animal testing, oil sands, thermal coal)</w:t>
                            </w:r>
                          </w:p>
                          <w:p w14:paraId="15F9840D" w14:textId="2C1214CE" w:rsidR="00062A85" w:rsidRPr="00062A85" w:rsidRDefault="00062A85" w:rsidP="00062A85">
                            <w:pPr>
                              <w:pStyle w:val="Bullet"/>
                              <w:numPr>
                                <w:ilvl w:val="1"/>
                                <w:numId w:val="6"/>
                              </w:numPr>
                              <w:rPr>
                                <w:rFonts w:cs="Calibri Light"/>
                              </w:rPr>
                            </w:pPr>
                            <w:r w:rsidRPr="00062A85">
                              <w:rPr>
                                <w:rFonts w:cs="Calibri Light"/>
                              </w:rPr>
                              <w:t>Whether the exclusions apply to indirect investments.</w:t>
                            </w:r>
                          </w:p>
                          <w:p w14:paraId="204B9FBF" w14:textId="0E785222" w:rsidR="00062A85" w:rsidRPr="00062A85" w:rsidRDefault="00062A85" w:rsidP="00062A85">
                            <w:pPr>
                              <w:pStyle w:val="Bullet"/>
                              <w:rPr>
                                <w:rFonts w:cs="Calibri Light"/>
                              </w:rPr>
                            </w:pPr>
                            <w:r w:rsidRPr="00062A85">
                              <w:rPr>
                                <w:rFonts w:cs="Calibri Light"/>
                              </w:rPr>
                              <w:t>Whether any revenue threshold for the exclusion list applies (and how revenue is calculated)</w:t>
                            </w:r>
                          </w:p>
                          <w:p w14:paraId="103C1EA2" w14:textId="67CA7134" w:rsidR="00062A85" w:rsidRDefault="00062A85" w:rsidP="00062A85">
                            <w:pPr>
                              <w:pStyle w:val="Bullet"/>
                              <w:rPr>
                                <w:rFonts w:cs="Calibri Light"/>
                              </w:rPr>
                            </w:pPr>
                            <w:r w:rsidRPr="00062A85">
                              <w:rPr>
                                <w:rFonts w:cs="Calibri Light"/>
                              </w:rPr>
                              <w:t>The threshold</w:t>
                            </w:r>
                            <w:r w:rsidR="00407E3E">
                              <w:rPr>
                                <w:rFonts w:cs="Calibri Light"/>
                              </w:rPr>
                              <w:t xml:space="preserve"> or </w:t>
                            </w:r>
                            <w:r w:rsidRPr="00062A85">
                              <w:rPr>
                                <w:rFonts w:cs="Calibri Light"/>
                              </w:rPr>
                              <w:t>percentage invested sustainably</w:t>
                            </w:r>
                            <w:r>
                              <w:rPr>
                                <w:rFonts w:cs="Calibri Light"/>
                              </w:rPr>
                              <w:t>.</w:t>
                            </w:r>
                          </w:p>
                          <w:p w14:paraId="2AD23147" w14:textId="6EA17745" w:rsidR="00407E3E" w:rsidRPr="00062A85" w:rsidRDefault="00407E3E" w:rsidP="00062A85">
                            <w:pPr>
                              <w:pStyle w:val="Bullet"/>
                              <w:rPr>
                                <w:rFonts w:cs="Calibri Light"/>
                              </w:rPr>
                            </w:pPr>
                            <w:r>
                              <w:rPr>
                                <w:rFonts w:cs="Calibri Light"/>
                              </w:rPr>
                              <w:t xml:space="preserve">The </w:t>
                            </w:r>
                            <w:r w:rsidRPr="00062A85">
                              <w:rPr>
                                <w:rFonts w:cs="Calibri Light"/>
                              </w:rPr>
                              <w:t xml:space="preserve">sustainability </w:t>
                            </w:r>
                            <w:r>
                              <w:rPr>
                                <w:rFonts w:cs="Calibri Light"/>
                              </w:rPr>
                              <w:t xml:space="preserve">goal the product aims to achieve. </w:t>
                            </w:r>
                          </w:p>
                          <w:p w14:paraId="69EDBBC1" w14:textId="18820A24" w:rsidR="000A1112" w:rsidRDefault="00407E3E" w:rsidP="00231AF9">
                            <w:pPr>
                              <w:pStyle w:val="Bullet"/>
                              <w:rPr>
                                <w:rFonts w:cs="Calibri Light"/>
                              </w:rPr>
                            </w:pPr>
                            <w:r>
                              <w:rPr>
                                <w:rFonts w:cs="Calibri Light"/>
                              </w:rPr>
                              <w:t>The</w:t>
                            </w:r>
                            <w:r w:rsidR="000A1112">
                              <w:rPr>
                                <w:rFonts w:cs="Calibri Light"/>
                              </w:rPr>
                              <w:t xml:space="preserve"> i</w:t>
                            </w:r>
                            <w:r w:rsidR="00062A85" w:rsidRPr="00062A85">
                              <w:rPr>
                                <w:rFonts w:cs="Calibri Light"/>
                              </w:rPr>
                              <w:t xml:space="preserve">nvestment strategy and how it will be </w:t>
                            </w:r>
                            <w:r w:rsidR="000A1112">
                              <w:rPr>
                                <w:rFonts w:cs="Calibri Light"/>
                              </w:rPr>
                              <w:t>met</w:t>
                            </w:r>
                            <w:r w:rsidR="00062A85">
                              <w:rPr>
                                <w:rFonts w:cs="Calibri Light"/>
                              </w:rPr>
                              <w:t>.</w:t>
                            </w:r>
                          </w:p>
                          <w:p w14:paraId="56525BB2" w14:textId="7C31F9B8" w:rsidR="00231AF9" w:rsidRPr="000A1112" w:rsidRDefault="00231AF9" w:rsidP="00231AF9">
                            <w:pPr>
                              <w:pStyle w:val="Bullet"/>
                              <w:rPr>
                                <w:rFonts w:cs="Calibri Light"/>
                              </w:rPr>
                            </w:pPr>
                            <w:r w:rsidRPr="000A1112">
                              <w:rPr>
                                <w:rFonts w:cs="Calibri Light"/>
                              </w:rPr>
                              <w:t xml:space="preserve">How achievement </w:t>
                            </w:r>
                            <w:r w:rsidR="000A1112">
                              <w:rPr>
                                <w:rFonts w:cs="Calibri Light"/>
                              </w:rPr>
                              <w:t>and/or</w:t>
                            </w:r>
                            <w:r w:rsidRPr="000A1112">
                              <w:rPr>
                                <w:rFonts w:cs="Calibri Light"/>
                              </w:rPr>
                              <w:t xml:space="preserve"> compliance with</w:t>
                            </w:r>
                            <w:r w:rsidR="000A1112">
                              <w:rPr>
                                <w:rFonts w:cs="Calibri Light"/>
                              </w:rPr>
                              <w:t xml:space="preserve"> </w:t>
                            </w:r>
                            <w:r w:rsidRPr="000A1112">
                              <w:rPr>
                                <w:rFonts w:cs="Calibri Light"/>
                              </w:rPr>
                              <w:t xml:space="preserve">the sustainability </w:t>
                            </w:r>
                            <w:r w:rsidR="002A4676">
                              <w:rPr>
                                <w:rFonts w:cs="Calibri Light"/>
                              </w:rPr>
                              <w:t>strategy</w:t>
                            </w:r>
                            <w:r w:rsidRPr="000A1112">
                              <w:rPr>
                                <w:rFonts w:cs="Calibri Light"/>
                              </w:rPr>
                              <w:t xml:space="preserve"> will be reported to investors.</w:t>
                            </w:r>
                          </w:p>
                          <w:p w14:paraId="12C6FF41" w14:textId="77777777" w:rsidR="004A2745" w:rsidRPr="001657C7" w:rsidRDefault="004A2745" w:rsidP="004A2745">
                            <w:pPr>
                              <w:pStyle w:val="Bullet"/>
                              <w:numPr>
                                <w:ilvl w:val="0"/>
                                <w:numId w:val="0"/>
                              </w:numPr>
                              <w:ind w:left="28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5F319" id="_x0000_s1028" type="#_x0000_t202" style="position:absolute;margin-left:0;margin-top:22.9pt;width:465.5pt;height:207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" fillcolor="#e8f0fc [664]">
                <v:textbox>
                  <w:txbxContent>
                    <w:p w14:paraId="68C96F7D" w14:textId="6FBD3A4F" w:rsidR="004A2745" w:rsidRDefault="009C00FD" w:rsidP="009764AE">
                      <w:pPr>
                        <w:rPr>
                          <w:b/>
                          <w:u w:val="single"/>
                        </w:rPr>
                      </w:pPr>
                      <w:r>
                        <w:rPr>
                          <w:b/>
                          <w:bCs/>
                          <w:u w:val="single"/>
                        </w:rPr>
                        <w:t xml:space="preserve">Box </w:t>
                      </w:r>
                      <w:r w:rsidR="008E5642">
                        <w:rPr>
                          <w:b/>
                          <w:bCs/>
                          <w:u w:val="single"/>
                        </w:rPr>
                        <w:t>2</w:t>
                      </w:r>
                      <w:r>
                        <w:rPr>
                          <w:b/>
                          <w:bCs/>
                          <w:u w:val="single"/>
                        </w:rPr>
                        <w:t xml:space="preserve">: </w:t>
                      </w:r>
                      <w:r w:rsidR="00870597">
                        <w:rPr>
                          <w:b/>
                          <w:bCs/>
                          <w:u w:val="single"/>
                        </w:rPr>
                        <w:t>Types</w:t>
                      </w:r>
                      <w:r>
                        <w:rPr>
                          <w:b/>
                          <w:bCs/>
                          <w:u w:val="single"/>
                        </w:rPr>
                        <w:t xml:space="preserve"> of </w:t>
                      </w:r>
                      <w:r w:rsidR="00E30E7E">
                        <w:rPr>
                          <w:b/>
                          <w:bCs/>
                          <w:u w:val="single"/>
                        </w:rPr>
                        <w:t>I</w:t>
                      </w:r>
                      <w:r w:rsidR="00E30E7E" w:rsidRPr="009764AE">
                        <w:rPr>
                          <w:b/>
                          <w:bCs/>
                          <w:u w:val="single"/>
                        </w:rPr>
                        <w:t>nformation</w:t>
                      </w:r>
                      <w:r>
                        <w:rPr>
                          <w:b/>
                          <w:bCs/>
                          <w:u w:val="single"/>
                        </w:rPr>
                        <w:t xml:space="preserve"> </w:t>
                      </w:r>
                      <w:r w:rsidR="00471A5C">
                        <w:rPr>
                          <w:b/>
                          <w:bCs/>
                          <w:u w:val="single"/>
                        </w:rPr>
                        <w:t xml:space="preserve">that could be required </w:t>
                      </w:r>
                      <w:r w:rsidR="009764AE" w:rsidRPr="009764AE">
                        <w:rPr>
                          <w:b/>
                          <w:bCs/>
                          <w:u w:val="single"/>
                        </w:rPr>
                        <w:t>in</w:t>
                      </w:r>
                      <w:r>
                        <w:rPr>
                          <w:b/>
                          <w:bCs/>
                          <w:u w:val="single"/>
                        </w:rPr>
                        <w:t xml:space="preserve"> CFD </w:t>
                      </w:r>
                      <w:r w:rsidR="00D840DB">
                        <w:rPr>
                          <w:b/>
                          <w:bCs/>
                          <w:u w:val="single"/>
                        </w:rPr>
                        <w:t>requirement</w:t>
                      </w:r>
                    </w:p>
                    <w:p w14:paraId="09F1C1FD" w14:textId="6E80A41F" w:rsidR="00062A85" w:rsidRPr="00062A85" w:rsidRDefault="00626DA7" w:rsidP="00062A85">
                      <w:pPr>
                        <w:pStyle w:val="Bullet"/>
                        <w:rPr>
                          <w:rFonts w:cs="Calibri Light"/>
                        </w:rPr>
                      </w:pPr>
                      <w:r>
                        <w:rPr>
                          <w:rFonts w:cs="Calibri Light"/>
                        </w:rPr>
                        <w:t>E</w:t>
                      </w:r>
                      <w:r w:rsidR="00062A85" w:rsidRPr="00062A85">
                        <w:rPr>
                          <w:rFonts w:cs="Calibri Light"/>
                        </w:rPr>
                        <w:t xml:space="preserve">xclusions list </w:t>
                      </w:r>
                      <w:r w:rsidR="00407E3E">
                        <w:rPr>
                          <w:rFonts w:cs="Calibri Light"/>
                        </w:rPr>
                        <w:t xml:space="preserve">that reflects </w:t>
                      </w:r>
                      <w:r w:rsidR="00062A85" w:rsidRPr="00062A85">
                        <w:rPr>
                          <w:rFonts w:cs="Calibri Light"/>
                        </w:rPr>
                        <w:t>industry standard</w:t>
                      </w:r>
                      <w:r w:rsidR="00407E3E">
                        <w:rPr>
                          <w:rFonts w:cs="Calibri Light"/>
                        </w:rPr>
                        <w:t>s</w:t>
                      </w:r>
                      <w:r w:rsidR="00062A85" w:rsidRPr="00062A85">
                        <w:rPr>
                          <w:rFonts w:cs="Calibri Light"/>
                        </w:rPr>
                        <w:t xml:space="preserve"> (</w:t>
                      </w:r>
                      <w:r w:rsidR="008763A1">
                        <w:rPr>
                          <w:rFonts w:cs="Calibri Light"/>
                        </w:rPr>
                        <w:t>E</w:t>
                      </w:r>
                      <w:r w:rsidR="00062A85" w:rsidRPr="00062A85">
                        <w:rPr>
                          <w:rFonts w:cs="Calibri Light"/>
                        </w:rPr>
                        <w:t xml:space="preserve">.g. </w:t>
                      </w:r>
                      <w:r w:rsidR="008763A1">
                        <w:rPr>
                          <w:rFonts w:cs="Calibri Light"/>
                        </w:rPr>
                        <w:t>O</w:t>
                      </w:r>
                      <w:r w:rsidR="00062A85" w:rsidRPr="00062A85">
                        <w:rPr>
                          <w:rFonts w:cs="Calibri Light"/>
                        </w:rPr>
                        <w:t>il &amp; gas</w:t>
                      </w:r>
                      <w:r w:rsidR="009367F2">
                        <w:rPr>
                          <w:rFonts w:cs="Calibri Light"/>
                        </w:rPr>
                        <w:t xml:space="preserve"> (fossil fuels)</w:t>
                      </w:r>
                      <w:r w:rsidR="00062A85" w:rsidRPr="00062A85">
                        <w:rPr>
                          <w:rFonts w:cs="Calibri Light"/>
                        </w:rPr>
                        <w:t>, controversial weapons, alcohol, gambling, tobacco, animal testing, oil sands, thermal coal)</w:t>
                      </w:r>
                    </w:p>
                    <w:p w14:paraId="15F9840D" w14:textId="2C1214CE" w:rsidR="00062A85" w:rsidRPr="00062A85" w:rsidRDefault="00062A85" w:rsidP="00062A85">
                      <w:pPr>
                        <w:pStyle w:val="Bullet"/>
                        <w:numPr>
                          <w:ilvl w:val="1"/>
                          <w:numId w:val="6"/>
                        </w:numPr>
                        <w:rPr>
                          <w:rFonts w:cs="Calibri Light"/>
                        </w:rPr>
                      </w:pPr>
                      <w:r w:rsidRPr="00062A85">
                        <w:rPr>
                          <w:rFonts w:cs="Calibri Light"/>
                        </w:rPr>
                        <w:t>Whether the exclusions apply to indirect investments.</w:t>
                      </w:r>
                    </w:p>
                    <w:p w14:paraId="204B9FBF" w14:textId="0E785222" w:rsidR="00062A85" w:rsidRPr="00062A85" w:rsidRDefault="00062A85" w:rsidP="00062A85">
                      <w:pPr>
                        <w:pStyle w:val="Bullet"/>
                        <w:rPr>
                          <w:rFonts w:cs="Calibri Light"/>
                        </w:rPr>
                      </w:pPr>
                      <w:r w:rsidRPr="00062A85">
                        <w:rPr>
                          <w:rFonts w:cs="Calibri Light"/>
                        </w:rPr>
                        <w:t>Whether any revenue threshold for the exclusion list applies (and how revenue is calculated)</w:t>
                      </w:r>
                    </w:p>
                    <w:p w14:paraId="103C1EA2" w14:textId="67CA7134" w:rsidR="00062A85" w:rsidRDefault="00062A85" w:rsidP="00062A85">
                      <w:pPr>
                        <w:pStyle w:val="Bullet"/>
                        <w:rPr>
                          <w:rFonts w:cs="Calibri Light"/>
                        </w:rPr>
                      </w:pPr>
                      <w:r w:rsidRPr="00062A85">
                        <w:rPr>
                          <w:rFonts w:cs="Calibri Light"/>
                        </w:rPr>
                        <w:t>The threshold</w:t>
                      </w:r>
                      <w:r w:rsidR="00407E3E">
                        <w:rPr>
                          <w:rFonts w:cs="Calibri Light"/>
                        </w:rPr>
                        <w:t xml:space="preserve"> or </w:t>
                      </w:r>
                      <w:r w:rsidRPr="00062A85">
                        <w:rPr>
                          <w:rFonts w:cs="Calibri Light"/>
                        </w:rPr>
                        <w:t>percentage invested sustainably</w:t>
                      </w:r>
                      <w:r>
                        <w:rPr>
                          <w:rFonts w:cs="Calibri Light"/>
                        </w:rPr>
                        <w:t>.</w:t>
                      </w:r>
                    </w:p>
                    <w:p w14:paraId="2AD23147" w14:textId="6EA17745" w:rsidR="00407E3E" w:rsidRPr="00062A85" w:rsidRDefault="00407E3E" w:rsidP="00062A85">
                      <w:pPr>
                        <w:pStyle w:val="Bullet"/>
                        <w:rPr>
                          <w:rFonts w:cs="Calibri Light"/>
                        </w:rPr>
                      </w:pPr>
                      <w:r>
                        <w:rPr>
                          <w:rFonts w:cs="Calibri Light"/>
                        </w:rPr>
                        <w:t xml:space="preserve">The </w:t>
                      </w:r>
                      <w:r w:rsidRPr="00062A85">
                        <w:rPr>
                          <w:rFonts w:cs="Calibri Light"/>
                        </w:rPr>
                        <w:t xml:space="preserve">sustainability </w:t>
                      </w:r>
                      <w:r>
                        <w:rPr>
                          <w:rFonts w:cs="Calibri Light"/>
                        </w:rPr>
                        <w:t xml:space="preserve">goal the product aims to achieve. </w:t>
                      </w:r>
                    </w:p>
                    <w:p w14:paraId="69EDBBC1" w14:textId="18820A24" w:rsidR="000A1112" w:rsidRDefault="00407E3E" w:rsidP="00231AF9">
                      <w:pPr>
                        <w:pStyle w:val="Bullet"/>
                        <w:rPr>
                          <w:rFonts w:cs="Calibri Light"/>
                        </w:rPr>
                      </w:pPr>
                      <w:r>
                        <w:rPr>
                          <w:rFonts w:cs="Calibri Light"/>
                        </w:rPr>
                        <w:t>The</w:t>
                      </w:r>
                      <w:r w:rsidR="000A1112">
                        <w:rPr>
                          <w:rFonts w:cs="Calibri Light"/>
                        </w:rPr>
                        <w:t xml:space="preserve"> i</w:t>
                      </w:r>
                      <w:r w:rsidR="00062A85" w:rsidRPr="00062A85">
                        <w:rPr>
                          <w:rFonts w:cs="Calibri Light"/>
                        </w:rPr>
                        <w:t xml:space="preserve">nvestment strategy and how it will be </w:t>
                      </w:r>
                      <w:r w:rsidR="000A1112">
                        <w:rPr>
                          <w:rFonts w:cs="Calibri Light"/>
                        </w:rPr>
                        <w:t>met</w:t>
                      </w:r>
                      <w:r w:rsidR="00062A85">
                        <w:rPr>
                          <w:rFonts w:cs="Calibri Light"/>
                        </w:rPr>
                        <w:t>.</w:t>
                      </w:r>
                    </w:p>
                    <w:p w14:paraId="56525BB2" w14:textId="7C31F9B8" w:rsidR="00231AF9" w:rsidRPr="000A1112" w:rsidRDefault="00231AF9" w:rsidP="00231AF9">
                      <w:pPr>
                        <w:pStyle w:val="Bullet"/>
                        <w:rPr>
                          <w:rFonts w:cs="Calibri Light"/>
                        </w:rPr>
                      </w:pPr>
                      <w:r w:rsidRPr="000A1112">
                        <w:rPr>
                          <w:rFonts w:cs="Calibri Light"/>
                        </w:rPr>
                        <w:t xml:space="preserve">How achievement </w:t>
                      </w:r>
                      <w:r w:rsidR="000A1112">
                        <w:rPr>
                          <w:rFonts w:cs="Calibri Light"/>
                        </w:rPr>
                        <w:t>and/or</w:t>
                      </w:r>
                      <w:r w:rsidRPr="000A1112">
                        <w:rPr>
                          <w:rFonts w:cs="Calibri Light"/>
                        </w:rPr>
                        <w:t xml:space="preserve"> compliance with</w:t>
                      </w:r>
                      <w:r w:rsidR="000A1112">
                        <w:rPr>
                          <w:rFonts w:cs="Calibri Light"/>
                        </w:rPr>
                        <w:t xml:space="preserve"> </w:t>
                      </w:r>
                      <w:r w:rsidRPr="000A1112">
                        <w:rPr>
                          <w:rFonts w:cs="Calibri Light"/>
                        </w:rPr>
                        <w:t xml:space="preserve">the sustainability </w:t>
                      </w:r>
                      <w:r w:rsidR="002A4676">
                        <w:rPr>
                          <w:rFonts w:cs="Calibri Light"/>
                        </w:rPr>
                        <w:t>strategy</w:t>
                      </w:r>
                      <w:r w:rsidRPr="000A1112">
                        <w:rPr>
                          <w:rFonts w:cs="Calibri Light"/>
                        </w:rPr>
                        <w:t xml:space="preserve"> will be reported to investors.</w:t>
                      </w:r>
                    </w:p>
                    <w:p w14:paraId="12C6FF41" w14:textId="77777777" w:rsidR="004A2745" w:rsidRPr="001657C7" w:rsidRDefault="004A2745" w:rsidP="004A2745">
                      <w:pPr>
                        <w:pStyle w:val="Bullet"/>
                        <w:numPr>
                          <w:ilvl w:val="0"/>
                          <w:numId w:val="0"/>
                        </w:numPr>
                        <w:ind w:left="284"/>
                      </w:pPr>
                    </w:p>
                  </w:txbxContent>
                </v:textbox>
                <w10:wrap type="topAndBottom" anchorx="margin"/>
              </v:shape>
            </w:pict>
          </mc:Fallback>
        </mc:AlternateContent>
      </w:r>
    </w:p>
    <w:p w14:paraId="0E98A484" w14:textId="3620CBAA" w:rsidR="00A045C9" w:rsidRPr="00A87680" w:rsidRDefault="00A045C9" w:rsidP="004062DE">
      <w:pPr>
        <w:pStyle w:val="Heading2"/>
      </w:pPr>
      <w:bookmarkStart w:id="62" w:name="_Toc221634122"/>
      <w:r>
        <w:t>Design considerations</w:t>
      </w:r>
      <w:bookmarkEnd w:id="62"/>
    </w:p>
    <w:p w14:paraId="10EC0C23" w14:textId="77777777" w:rsidR="00A045C9" w:rsidRPr="002C18BE" w:rsidRDefault="00A045C9" w:rsidP="00A045C9">
      <w:r>
        <w:t>T</w:t>
      </w:r>
      <w:r w:rsidRPr="002C18BE">
        <w:t xml:space="preserve">he way a consumer-facing disclosure requirement is designed will affect how fully </w:t>
      </w:r>
      <w:r>
        <w:t xml:space="preserve">the </w:t>
      </w:r>
      <w:r w:rsidRPr="002C18BE">
        <w:t xml:space="preserve">benefits are realised. </w:t>
      </w:r>
      <w:r>
        <w:t>It will also determine the compliance costs faced by product issuers. Below is a summary of some of the key design considerations that we invite comment on:</w:t>
      </w:r>
    </w:p>
    <w:p w14:paraId="1B88AD0E" w14:textId="5563430B" w:rsidR="00A045C9" w:rsidRDefault="00A045C9" w:rsidP="00A045C9">
      <w:pPr>
        <w:numPr>
          <w:ilvl w:val="0"/>
          <w:numId w:val="41"/>
        </w:numPr>
        <w:spacing w:before="0" w:after="160" w:line="259" w:lineRule="auto"/>
        <w:ind w:left="357" w:hanging="357"/>
      </w:pPr>
      <w:r w:rsidRPr="00F6225C">
        <w:rPr>
          <w:b/>
          <w:bCs/>
        </w:rPr>
        <w:t>Prescriptive template</w:t>
      </w:r>
      <w:r w:rsidR="00FD28DC">
        <w:rPr>
          <w:b/>
          <w:bCs/>
        </w:rPr>
        <w:t xml:space="preserve"> or principled guidance</w:t>
      </w:r>
      <w:r w:rsidRPr="00F6225C">
        <w:rPr>
          <w:b/>
          <w:bCs/>
        </w:rPr>
        <w:t xml:space="preserve">: </w:t>
      </w:r>
      <w:r w:rsidRPr="00F6225C">
        <w:t>A set template can ensure retail investors receive the key information they value, but the wide variety of sustainability strategies means a one-size-fits-all approach may not work well in practice.</w:t>
      </w:r>
      <w:r w:rsidR="00FD28DC">
        <w:t xml:space="preserve"> In contrast, while h</w:t>
      </w:r>
      <w:r w:rsidRPr="009F10F2">
        <w:t xml:space="preserve">igh-level principles allow flexibility and innovation in disclosures, </w:t>
      </w:r>
      <w:r w:rsidR="00C65E7F">
        <w:t>such an approach</w:t>
      </w:r>
      <w:r w:rsidRPr="009F10F2">
        <w:t xml:space="preserve"> can undermine comparability and may limit the benefits if issuers continue to provide vague or unhelpful information.</w:t>
      </w:r>
    </w:p>
    <w:p w14:paraId="6563AFD3" w14:textId="5CC7DF84" w:rsidR="00A045C9" w:rsidRPr="002C18BE" w:rsidRDefault="00A045C9" w:rsidP="00A045C9">
      <w:pPr>
        <w:numPr>
          <w:ilvl w:val="0"/>
          <w:numId w:val="41"/>
        </w:numPr>
        <w:spacing w:before="0" w:after="160" w:line="259" w:lineRule="auto"/>
        <w:ind w:left="357" w:hanging="357"/>
      </w:pPr>
      <w:r w:rsidRPr="002C18BE">
        <w:rPr>
          <w:b/>
          <w:bCs/>
        </w:rPr>
        <w:t>Placement and timing:</w:t>
      </w:r>
      <w:r w:rsidRPr="002C18BE">
        <w:t xml:space="preserve"> </w:t>
      </w:r>
      <w:r w:rsidR="00363D51">
        <w:t>H</w:t>
      </w:r>
      <w:r w:rsidRPr="002C18BE">
        <w:t xml:space="preserve">ow to ensure </w:t>
      </w:r>
      <w:r w:rsidR="00857E9F">
        <w:t xml:space="preserve">consumer-facing </w:t>
      </w:r>
      <w:r w:rsidRPr="002C18BE">
        <w:t>disclosures are presented prominently and early enough in the decision process to be effective.</w:t>
      </w:r>
      <w:r w:rsidR="00CD7533">
        <w:t xml:space="preserve"> There </w:t>
      </w:r>
      <w:r w:rsidR="00E17A1B">
        <w:t>is</w:t>
      </w:r>
      <w:r w:rsidR="00CD7533">
        <w:t xml:space="preserve"> a wide variety of platforms in use and determining where the consumer-facing disclosure is located will be an important consideration to ensure retail investors are aware that the information is available.</w:t>
      </w:r>
    </w:p>
    <w:p w14:paraId="4F1C0814" w14:textId="77777777" w:rsidR="00A045C9" w:rsidRPr="002C18BE" w:rsidRDefault="00A045C9" w:rsidP="00A045C9">
      <w:pPr>
        <w:numPr>
          <w:ilvl w:val="0"/>
          <w:numId w:val="41"/>
        </w:numPr>
        <w:spacing w:before="0" w:after="160" w:line="259" w:lineRule="auto"/>
        <w:ind w:left="357" w:hanging="357"/>
      </w:pPr>
      <w:r w:rsidRPr="00EB6882">
        <w:rPr>
          <w:b/>
          <w:bCs/>
        </w:rPr>
        <w:t>Interaction with other regimes:</w:t>
      </w:r>
      <w:r w:rsidRPr="002C18BE">
        <w:t xml:space="preserve"> </w:t>
      </w:r>
      <w:r w:rsidRPr="00EB6882">
        <w:t xml:space="preserve">Given Australia’s strong disclosure rules and active greenwashing enforcement, consumer-facing disclosures </w:t>
      </w:r>
      <w:r w:rsidR="00EB5F4A">
        <w:t>could be</w:t>
      </w:r>
      <w:r w:rsidRPr="00EB6882">
        <w:t xml:space="preserve"> </w:t>
      </w:r>
      <w:r w:rsidR="00363D51">
        <w:t>integrated</w:t>
      </w:r>
      <w:r w:rsidRPr="00EB6882">
        <w:t xml:space="preserve"> into the existing </w:t>
      </w:r>
      <w:r w:rsidR="00363D51">
        <w:t>disclosure</w:t>
      </w:r>
      <w:r w:rsidRPr="00EB6882">
        <w:t xml:space="preserve"> </w:t>
      </w:r>
      <w:r w:rsidRPr="00EB6882">
        <w:lastRenderedPageBreak/>
        <w:t>framework to avoid duplication and support ASIC’s enforcement efforts.</w:t>
      </w:r>
      <w:r w:rsidR="00363D51">
        <w:t xml:space="preserve"> Alternatively, there may be merit in creating a new standalone document to ensure sustainability characteristics of a fund is not obscured as part of broader, less consumer-friendly PDSs.</w:t>
      </w:r>
    </w:p>
    <w:p w14:paraId="05B58B0D" w14:textId="1D0D87D1" w:rsidR="00465DB2" w:rsidRPr="00421635" w:rsidRDefault="00EA6DD6" w:rsidP="00465DB2">
      <w:pPr>
        <w:numPr>
          <w:ilvl w:val="0"/>
          <w:numId w:val="41"/>
        </w:numPr>
        <w:spacing w:before="0" w:after="160" w:line="259" w:lineRule="auto"/>
        <w:ind w:left="357" w:hanging="357"/>
      </w:pPr>
      <w:r w:rsidRPr="003057E9">
        <w:rPr>
          <w:b/>
          <w:bCs/>
        </w:rPr>
        <w:t>Frequency of updates</w:t>
      </w:r>
      <w:r w:rsidR="00E168F4">
        <w:t xml:space="preserve">: </w:t>
      </w:r>
      <w:r w:rsidR="00E168F4" w:rsidRPr="00B56F12">
        <w:t xml:space="preserve">Consumer-facing disclosures should remain up to date at the time they are provided, </w:t>
      </w:r>
      <w:r w:rsidR="00065DE8" w:rsidRPr="00B56F12">
        <w:t>consistent</w:t>
      </w:r>
      <w:r w:rsidR="00E168F4" w:rsidRPr="00B56F12">
        <w:t xml:space="preserve"> with existing PDS requirements.</w:t>
      </w:r>
      <w:r w:rsidR="00B442A9" w:rsidRPr="00B56F12">
        <w:t xml:space="preserve"> </w:t>
      </w:r>
      <w:r w:rsidR="00D717B3" w:rsidRPr="00B56F12">
        <w:t xml:space="preserve">When determining how often product issuers </w:t>
      </w:r>
      <w:r w:rsidR="003950A8" w:rsidRPr="00B56F12">
        <w:t>will be expected to</w:t>
      </w:r>
      <w:r w:rsidR="00D717B3" w:rsidRPr="00B56F12">
        <w:t xml:space="preserve"> update these disclosures, it is important to consider </w:t>
      </w:r>
      <w:r w:rsidR="0073211C" w:rsidRPr="00B56F12">
        <w:t>the</w:t>
      </w:r>
      <w:r w:rsidR="00D717B3" w:rsidRPr="00B56F12">
        <w:t xml:space="preserve"> need to maintain </w:t>
      </w:r>
      <w:r w:rsidR="006A7AE1" w:rsidRPr="00B56F12">
        <w:t>the</w:t>
      </w:r>
      <w:r w:rsidR="00D717B3" w:rsidRPr="00B56F12">
        <w:t xml:space="preserve"> accuracy </w:t>
      </w:r>
      <w:r w:rsidR="003A12C1" w:rsidRPr="00B56F12">
        <w:t xml:space="preserve">of </w:t>
      </w:r>
      <w:r w:rsidR="00D43941" w:rsidRPr="00B56F12">
        <w:t xml:space="preserve">sustainability </w:t>
      </w:r>
      <w:r w:rsidR="003A12C1" w:rsidRPr="00B56F12">
        <w:t xml:space="preserve">information </w:t>
      </w:r>
      <w:r w:rsidR="00D717B3" w:rsidRPr="00B56F12">
        <w:t xml:space="preserve">and </w:t>
      </w:r>
      <w:r w:rsidR="00507875" w:rsidRPr="00B56F12">
        <w:t>minimise</w:t>
      </w:r>
      <w:r w:rsidR="00D717B3" w:rsidRPr="00B56F12">
        <w:t xml:space="preserve"> the regulatory costs associated with </w:t>
      </w:r>
      <w:r w:rsidR="00320F8B" w:rsidRPr="00B56F12">
        <w:t>more frequent updates</w:t>
      </w:r>
      <w:r w:rsidR="00D717B3" w:rsidRPr="00421635">
        <w:t>.</w:t>
      </w:r>
    </w:p>
    <w:tbl>
      <w:tblPr>
        <w:tblpPr w:leftFromText="180" w:rightFromText="180" w:vertAnchor="text" w:horzAnchor="margin" w:tblpY="-79"/>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3849C1" w14:paraId="4CDCC1B0" w14:textId="77777777" w:rsidTr="081995FA">
        <w:trPr>
          <w:trHeight w:val="1342"/>
        </w:trPr>
        <w:tc>
          <w:tcPr>
            <w:tcW w:w="5000" w:type="pct"/>
            <w:shd w:val="clear" w:color="auto" w:fill="F2F9FC"/>
            <w:hideMark/>
          </w:tcPr>
          <w:p w14:paraId="244CF21B" w14:textId="3448205E" w:rsidR="003849C1" w:rsidRPr="00321949" w:rsidRDefault="003849C1">
            <w:pPr>
              <w:pStyle w:val="BoxHeading"/>
              <w:rPr>
                <w:b w:val="0"/>
                <w:lang w:eastAsia="en-US"/>
              </w:rPr>
            </w:pPr>
            <w:bookmarkStart w:id="63" w:name="_Toc221109319"/>
            <w:r w:rsidRPr="1BCEEC58">
              <w:rPr>
                <w:b w:val="0"/>
                <w:lang w:eastAsia="en-US"/>
              </w:rPr>
              <w:t xml:space="preserve">Element </w:t>
            </w:r>
            <w:r w:rsidR="008F5762" w:rsidRPr="1BCEEC58">
              <w:rPr>
                <w:b w:val="0"/>
                <w:lang w:eastAsia="en-US"/>
              </w:rPr>
              <w:t xml:space="preserve">2 </w:t>
            </w:r>
            <w:r w:rsidRPr="1BCEEC58">
              <w:rPr>
                <w:b w:val="0"/>
                <w:lang w:eastAsia="en-US"/>
              </w:rPr>
              <w:t>Questions</w:t>
            </w:r>
            <w:bookmarkEnd w:id="63"/>
          </w:p>
          <w:p w14:paraId="46090EF4" w14:textId="134B0A28" w:rsidR="7CEFC8A0" w:rsidRDefault="1701C71E" w:rsidP="7CEFC8A0">
            <w:pPr>
              <w:pStyle w:val="Questions"/>
              <w:framePr w:hSpace="0" w:wrap="auto" w:vAnchor="margin" w:hAnchor="text" w:yAlign="inline"/>
              <w:spacing w:after="240" w:line="300" w:lineRule="auto"/>
              <w:rPr>
                <w:rFonts w:ascii="Calibri Light" w:hAnsi="Calibri Light" w:cs="Calibri Light"/>
              </w:rPr>
            </w:pPr>
            <w:bookmarkStart w:id="64" w:name="_Toc221109320"/>
            <w:r w:rsidRPr="14C983C1">
              <w:rPr>
                <w:rFonts w:ascii="Calibri Light" w:hAnsi="Calibri Light" w:cs="Calibri Light"/>
              </w:rPr>
              <w:t>Do you support the introduction of mandatory consumer-facing disclosure obligations?</w:t>
            </w:r>
            <w:bookmarkEnd w:id="64"/>
          </w:p>
          <w:p w14:paraId="0DBF215E" w14:textId="14143AAB" w:rsidR="66A55F22" w:rsidRDefault="08B1C63C" w:rsidP="009B7FC4">
            <w:pPr>
              <w:pStyle w:val="Questions"/>
              <w:framePr w:hSpace="0" w:wrap="auto" w:vAnchor="margin" w:hAnchor="text" w:yAlign="inline"/>
              <w:spacing w:line="300" w:lineRule="auto"/>
              <w:rPr>
                <w:rFonts w:ascii="Calibri Light" w:hAnsi="Calibri Light" w:cs="Calibri Light"/>
              </w:rPr>
            </w:pPr>
            <w:r w:rsidRPr="29266321">
              <w:rPr>
                <w:rFonts w:ascii="Calibri Light" w:eastAsia="Calibri Light" w:hAnsi="Calibri Light" w:cs="Calibri Light"/>
              </w:rPr>
              <w:t xml:space="preserve"> </w:t>
            </w:r>
            <w:bookmarkStart w:id="65" w:name="_Toc221109321"/>
            <w:r w:rsidR="00623992">
              <w:rPr>
                <w:rFonts w:ascii="Calibri Light" w:eastAsia="Calibri Light" w:hAnsi="Calibri Light" w:cs="Calibri Light"/>
              </w:rPr>
              <w:t>How c</w:t>
            </w:r>
            <w:r w:rsidRPr="29266321">
              <w:rPr>
                <w:rFonts w:ascii="Calibri Light" w:eastAsia="Calibri Light" w:hAnsi="Calibri Light" w:cs="Calibri Light"/>
              </w:rPr>
              <w:t>ould voluntary templates achieve the policy objective</w:t>
            </w:r>
            <w:r w:rsidR="3DEA2348" w:rsidRPr="29266321">
              <w:rPr>
                <w:rFonts w:ascii="Calibri Light" w:eastAsia="Calibri Light" w:hAnsi="Calibri Light" w:cs="Calibri Light"/>
              </w:rPr>
              <w:t>s?</w:t>
            </w:r>
            <w:bookmarkEnd w:id="65"/>
            <w:r w:rsidRPr="29266321">
              <w:rPr>
                <w:rFonts w:ascii="Calibri Light" w:eastAsia="Calibri Light" w:hAnsi="Calibri Light" w:cs="Calibri Light"/>
              </w:rPr>
              <w:t xml:space="preserve"> </w:t>
            </w:r>
          </w:p>
          <w:p w14:paraId="0EBE5E4A" w14:textId="68F9396D" w:rsidR="009B7FC4" w:rsidRDefault="00250CF8" w:rsidP="009B7FC4">
            <w:pPr>
              <w:pStyle w:val="Questions"/>
              <w:framePr w:hSpace="0" w:wrap="auto" w:vAnchor="margin" w:hAnchor="text" w:yAlign="inline"/>
              <w:spacing w:before="240" w:after="240"/>
              <w:rPr>
                <w:rFonts w:ascii="Calibri Light" w:hAnsi="Calibri Light" w:cs="Calibri Light"/>
                <w:color w:val="072314" w:themeColor="accent4" w:themeShade="1A"/>
              </w:rPr>
            </w:pPr>
            <w:bookmarkStart w:id="66" w:name="_Toc215479861"/>
            <w:bookmarkStart w:id="67" w:name="_Toc215480105"/>
            <w:bookmarkStart w:id="68" w:name="_Toc215480722"/>
            <w:bookmarkStart w:id="69" w:name="_Toc215652275"/>
            <w:bookmarkStart w:id="70" w:name="_Toc215652757"/>
            <w:bookmarkStart w:id="71" w:name="_Toc221109322"/>
            <w:r w:rsidRPr="29266321">
              <w:rPr>
                <w:rFonts w:ascii="Calibri Light" w:eastAsia="Calibri Light" w:hAnsi="Calibri Light" w:cs="Calibri Light"/>
              </w:rPr>
              <w:t xml:space="preserve">Which of the above design </w:t>
            </w:r>
            <w:r w:rsidR="001E21C7" w:rsidRPr="29266321">
              <w:rPr>
                <w:rFonts w:ascii="Calibri Light" w:eastAsia="Calibri Light" w:hAnsi="Calibri Light" w:cs="Calibri Light"/>
              </w:rPr>
              <w:t>o</w:t>
            </w:r>
            <w:r w:rsidRPr="29266321">
              <w:rPr>
                <w:rFonts w:ascii="Calibri Light" w:eastAsia="Calibri Light" w:hAnsi="Calibri Light" w:cs="Calibri Light"/>
              </w:rPr>
              <w:t>ptions do you support, and why?</w:t>
            </w:r>
            <w:bookmarkEnd w:id="66"/>
            <w:bookmarkEnd w:id="67"/>
            <w:bookmarkEnd w:id="68"/>
            <w:bookmarkEnd w:id="69"/>
            <w:bookmarkEnd w:id="70"/>
            <w:bookmarkEnd w:id="71"/>
          </w:p>
          <w:p w14:paraId="19072F4B" w14:textId="45F9BA3A" w:rsidR="43C3BC2C" w:rsidRPr="00B56F12" w:rsidRDefault="17F88770" w:rsidP="009B7FC4">
            <w:pPr>
              <w:pStyle w:val="Question2"/>
              <w:framePr w:hSpace="0" w:wrap="auto" w:vAnchor="margin" w:hAnchor="text" w:yAlign="inline"/>
              <w:rPr>
                <w:rFonts w:ascii="Calibri Light" w:eastAsia="Segoe UI" w:hAnsi="Calibri Light" w:cs="Calibri Light"/>
              </w:rPr>
            </w:pPr>
            <w:bookmarkStart w:id="72" w:name="_Toc221109323"/>
            <w:r w:rsidRPr="00B56F12">
              <w:rPr>
                <w:rFonts w:ascii="Calibri Light" w:eastAsia="Calibri Light" w:hAnsi="Calibri Light" w:cs="Calibri Light"/>
              </w:rPr>
              <w:t>If</w:t>
            </w:r>
            <w:r w:rsidR="43C3BC2C" w:rsidRPr="00B56F12">
              <w:rPr>
                <w:rFonts w:ascii="Calibri Light" w:eastAsia="Calibri Light" w:hAnsi="Calibri Light" w:cs="Calibri Light"/>
              </w:rPr>
              <w:t xml:space="preserve"> you support a prescriptive approach, what specific elements </w:t>
            </w:r>
            <w:r w:rsidR="09B53973" w:rsidRPr="00B56F12">
              <w:rPr>
                <w:rFonts w:ascii="Calibri Light" w:eastAsia="Calibri Light" w:hAnsi="Calibri Light" w:cs="Calibri Light"/>
              </w:rPr>
              <w:t xml:space="preserve">of the CFD </w:t>
            </w:r>
            <w:r w:rsidRPr="00B56F12">
              <w:rPr>
                <w:rFonts w:ascii="Calibri Light" w:eastAsia="Calibri Light" w:hAnsi="Calibri Light" w:cs="Calibri Light"/>
              </w:rPr>
              <w:t xml:space="preserve">should </w:t>
            </w:r>
            <w:r w:rsidR="43C3BC2C" w:rsidRPr="00B56F12">
              <w:rPr>
                <w:rFonts w:ascii="Calibri Light" w:eastAsia="Calibri Light" w:hAnsi="Calibri Light" w:cs="Calibri Light"/>
              </w:rPr>
              <w:t>be mandated?</w:t>
            </w:r>
            <w:bookmarkEnd w:id="72"/>
          </w:p>
          <w:p w14:paraId="0B928F49" w14:textId="520EECE9" w:rsidR="009367F2" w:rsidRPr="00B56F12" w:rsidRDefault="009B7FC4" w:rsidP="00317585">
            <w:pPr>
              <w:pStyle w:val="Question2"/>
              <w:framePr w:hSpace="0" w:wrap="auto" w:vAnchor="margin" w:hAnchor="text" w:yAlign="inline"/>
              <w:rPr>
                <w:rFonts w:ascii="Calibri Light" w:hAnsi="Calibri Light" w:cs="Calibri Light"/>
              </w:rPr>
            </w:pPr>
            <w:bookmarkStart w:id="73" w:name="_Toc221109324"/>
            <w:r w:rsidRPr="00B56F12">
              <w:rPr>
                <w:rFonts w:ascii="Calibri Light" w:hAnsi="Calibri Light" w:cs="Calibri Light"/>
              </w:rPr>
              <w:t xml:space="preserve">If a principles-based approach is preferred, what should be included in the </w:t>
            </w:r>
            <w:r w:rsidR="2E2041AC" w:rsidRPr="00B56F12">
              <w:rPr>
                <w:rFonts w:ascii="Calibri Light" w:hAnsi="Calibri Light" w:cs="Calibri Light"/>
              </w:rPr>
              <w:t xml:space="preserve">principle-based </w:t>
            </w:r>
            <w:r w:rsidR="008E280E" w:rsidRPr="00B56F12">
              <w:rPr>
                <w:rFonts w:ascii="Calibri Light" w:hAnsi="Calibri Light" w:cs="Calibri Light"/>
              </w:rPr>
              <w:t>template</w:t>
            </w:r>
            <w:r w:rsidRPr="00B56F12">
              <w:rPr>
                <w:rFonts w:ascii="Calibri Light" w:hAnsi="Calibri Light" w:cs="Calibri Light"/>
              </w:rPr>
              <w:t xml:space="preserve"> for CFD requirements?</w:t>
            </w:r>
            <w:bookmarkEnd w:id="73"/>
          </w:p>
          <w:p w14:paraId="170D6FBC" w14:textId="40F1FDCC" w:rsidR="009B338C" w:rsidRPr="00B56F12" w:rsidRDefault="00590E2D" w:rsidP="00BF57C0">
            <w:pPr>
              <w:pStyle w:val="Questions"/>
              <w:framePr w:hSpace="0" w:wrap="auto" w:vAnchor="margin" w:hAnchor="text" w:yAlign="inline"/>
              <w:spacing w:before="240" w:after="240"/>
              <w:rPr>
                <w:rFonts w:ascii="Calibri Light" w:eastAsia="Segoe UI" w:hAnsi="Calibri Light" w:cs="Calibri Light"/>
              </w:rPr>
            </w:pPr>
            <w:bookmarkStart w:id="74" w:name="_Toc221109325"/>
            <w:r>
              <w:rPr>
                <w:rFonts w:ascii="Calibri Light" w:hAnsi="Calibri Light" w:cs="Calibri Light"/>
                <w:color w:val="072314" w:themeColor="accent4" w:themeShade="1A"/>
              </w:rPr>
              <w:t>Would</w:t>
            </w:r>
            <w:r w:rsidR="007A1CB0">
              <w:rPr>
                <w:rFonts w:ascii="Calibri Light" w:hAnsi="Calibri Light" w:cs="Calibri Light"/>
                <w:color w:val="072314" w:themeColor="accent4" w:themeShade="1A"/>
              </w:rPr>
              <w:t xml:space="preserve"> you support</w:t>
            </w:r>
            <w:r w:rsidR="001C5508">
              <w:rPr>
                <w:rFonts w:ascii="Calibri Light" w:hAnsi="Calibri Light" w:cs="Calibri Light"/>
                <w:color w:val="072314" w:themeColor="accent4" w:themeShade="1A"/>
              </w:rPr>
              <w:t xml:space="preserve"> mandating</w:t>
            </w:r>
            <w:r w:rsidR="008557BA">
              <w:rPr>
                <w:rFonts w:ascii="Calibri Light" w:hAnsi="Calibri Light" w:cs="Calibri Light"/>
                <w:color w:val="072314" w:themeColor="accent4" w:themeShade="1A"/>
              </w:rPr>
              <w:t xml:space="preserve"> that</w:t>
            </w:r>
            <w:r w:rsidR="001C5508">
              <w:rPr>
                <w:rFonts w:ascii="Calibri Light" w:hAnsi="Calibri Light" w:cs="Calibri Light"/>
                <w:color w:val="072314" w:themeColor="accent4" w:themeShade="1A"/>
              </w:rPr>
              <w:t xml:space="preserve"> </w:t>
            </w:r>
            <w:r w:rsidR="00025C07">
              <w:rPr>
                <w:rFonts w:ascii="Calibri Light" w:hAnsi="Calibri Light" w:cs="Calibri Light"/>
                <w:color w:val="072314" w:themeColor="accent4" w:themeShade="1A"/>
              </w:rPr>
              <w:t>product issuers disclose their</w:t>
            </w:r>
            <w:r w:rsidR="001C5508">
              <w:rPr>
                <w:rFonts w:ascii="Calibri Light" w:hAnsi="Calibri Light" w:cs="Calibri Light"/>
                <w:color w:val="072314" w:themeColor="accent4" w:themeShade="1A"/>
              </w:rPr>
              <w:t xml:space="preserve"> </w:t>
            </w:r>
            <w:r w:rsidR="0065577C">
              <w:rPr>
                <w:rFonts w:ascii="Calibri Light" w:hAnsi="Calibri Light" w:cs="Calibri Light"/>
                <w:color w:val="072314" w:themeColor="accent4" w:themeShade="1A"/>
              </w:rPr>
              <w:t>direct</w:t>
            </w:r>
            <w:r w:rsidR="00A71ED2">
              <w:rPr>
                <w:rFonts w:ascii="Calibri Light" w:hAnsi="Calibri Light" w:cs="Calibri Light"/>
                <w:color w:val="072314" w:themeColor="accent4" w:themeShade="1A"/>
              </w:rPr>
              <w:t xml:space="preserve"> and indirect</w:t>
            </w:r>
            <w:r w:rsidR="0065577C">
              <w:rPr>
                <w:rFonts w:ascii="Calibri Light" w:hAnsi="Calibri Light" w:cs="Calibri Light"/>
                <w:color w:val="072314" w:themeColor="accent4" w:themeShade="1A"/>
              </w:rPr>
              <w:t xml:space="preserve"> investment exemptions</w:t>
            </w:r>
            <w:r w:rsidR="00A71ED2">
              <w:rPr>
                <w:rFonts w:ascii="Calibri Light" w:hAnsi="Calibri Light" w:cs="Calibri Light"/>
                <w:color w:val="072314" w:themeColor="accent4" w:themeShade="1A"/>
              </w:rPr>
              <w:t xml:space="preserve"> in the CFD </w:t>
            </w:r>
            <w:r w:rsidR="00D03A48">
              <w:rPr>
                <w:rFonts w:ascii="Calibri Light" w:hAnsi="Calibri Light" w:cs="Calibri Light"/>
                <w:color w:val="072314" w:themeColor="accent4" w:themeShade="1A"/>
              </w:rPr>
              <w:t>requirement</w:t>
            </w:r>
            <w:r w:rsidR="006A4095">
              <w:rPr>
                <w:rFonts w:ascii="Calibri Light" w:hAnsi="Calibri Light" w:cs="Calibri Light"/>
                <w:color w:val="072314" w:themeColor="accent4" w:themeShade="1A"/>
              </w:rPr>
              <w:t>?</w:t>
            </w:r>
            <w:bookmarkEnd w:id="74"/>
            <w:r w:rsidR="006A4095">
              <w:rPr>
                <w:rFonts w:ascii="Calibri Light" w:hAnsi="Calibri Light" w:cs="Calibri Light"/>
                <w:color w:val="072314" w:themeColor="accent4" w:themeShade="1A"/>
              </w:rPr>
              <w:t xml:space="preserve"> </w:t>
            </w:r>
          </w:p>
          <w:p w14:paraId="2C86C9DE" w14:textId="64016BEC" w:rsidR="00575008" w:rsidRPr="004F1564" w:rsidRDefault="00EF0F76" w:rsidP="004F1564">
            <w:pPr>
              <w:pStyle w:val="Question2"/>
              <w:framePr w:hSpace="0" w:wrap="auto" w:vAnchor="margin" w:hAnchor="text" w:yAlign="inline"/>
              <w:rPr>
                <w:rFonts w:ascii="Calibri Light" w:eastAsia="Segoe UI" w:hAnsi="Calibri Light" w:cs="Calibri Light"/>
              </w:rPr>
            </w:pPr>
            <w:bookmarkStart w:id="75" w:name="_Toc221109326"/>
            <w:r w:rsidRPr="00B56F12">
              <w:rPr>
                <w:rFonts w:ascii="Calibri Light" w:hAnsi="Calibri Light" w:cs="Calibri Light"/>
              </w:rPr>
              <w:t>Does</w:t>
            </w:r>
            <w:r w:rsidR="009367F2" w:rsidRPr="00B56F12">
              <w:rPr>
                <w:rFonts w:ascii="Calibri Light" w:hAnsi="Calibri Light" w:cs="Calibri Light"/>
              </w:rPr>
              <w:t xml:space="preserve"> the exclusions list </w:t>
            </w:r>
            <w:r w:rsidR="0015481F" w:rsidRPr="00B56F12">
              <w:rPr>
                <w:rFonts w:ascii="Calibri Light" w:hAnsi="Calibri Light" w:cs="Calibri Light"/>
              </w:rPr>
              <w:t xml:space="preserve">featured </w:t>
            </w:r>
            <w:r w:rsidR="009367F2" w:rsidRPr="00B56F12">
              <w:rPr>
                <w:rFonts w:ascii="Calibri Light" w:hAnsi="Calibri Light" w:cs="Calibri Light"/>
              </w:rPr>
              <w:t>in</w:t>
            </w:r>
            <w:r w:rsidR="00C7604D" w:rsidRPr="00B56F12">
              <w:rPr>
                <w:rFonts w:ascii="Calibri Light" w:hAnsi="Calibri Light" w:cs="Calibri Light"/>
              </w:rPr>
              <w:t xml:space="preserve"> Box </w:t>
            </w:r>
            <w:r w:rsidR="0015481F" w:rsidRPr="00B56F12">
              <w:rPr>
                <w:rFonts w:ascii="Calibri Light" w:hAnsi="Calibri Light" w:cs="Calibri Light"/>
              </w:rPr>
              <w:t>2</w:t>
            </w:r>
            <w:r w:rsidR="00C7604D" w:rsidRPr="00B56F12">
              <w:rPr>
                <w:rFonts w:ascii="Calibri Light" w:hAnsi="Calibri Light" w:cs="Calibri Light"/>
              </w:rPr>
              <w:t xml:space="preserve"> (p.13) </w:t>
            </w:r>
            <w:r w:rsidR="00F5244C" w:rsidRPr="00B56F12">
              <w:rPr>
                <w:rFonts w:ascii="Calibri Light" w:hAnsi="Calibri Light" w:cs="Calibri Light"/>
              </w:rPr>
              <w:t xml:space="preserve">capture </w:t>
            </w:r>
            <w:r w:rsidR="005836E2" w:rsidRPr="00B56F12">
              <w:rPr>
                <w:rFonts w:ascii="Calibri Light" w:hAnsi="Calibri Light" w:cs="Calibri Light"/>
              </w:rPr>
              <w:t>an appropriate range of</w:t>
            </w:r>
            <w:r w:rsidR="00CB46F0" w:rsidRPr="00B56F12">
              <w:rPr>
                <w:rFonts w:ascii="Calibri Light" w:hAnsi="Calibri Light" w:cs="Calibri Light"/>
              </w:rPr>
              <w:t xml:space="preserve"> companies, industries, or activities</w:t>
            </w:r>
            <w:r w:rsidR="00D96205" w:rsidRPr="00B56F12">
              <w:rPr>
                <w:rFonts w:ascii="Calibri Light" w:hAnsi="Calibri Light" w:cs="Calibri Light"/>
              </w:rPr>
              <w:t>?</w:t>
            </w:r>
            <w:bookmarkEnd w:id="75"/>
          </w:p>
          <w:p w14:paraId="6CB9ECF6" w14:textId="5EDE4E6E" w:rsidR="003849C1" w:rsidRPr="009B7FC4" w:rsidRDefault="00250CF8" w:rsidP="00BF57C0">
            <w:pPr>
              <w:pStyle w:val="Questions"/>
              <w:framePr w:hSpace="0" w:wrap="auto" w:vAnchor="margin" w:hAnchor="text" w:yAlign="inline"/>
              <w:spacing w:before="240" w:after="240"/>
              <w:rPr>
                <w:rFonts w:ascii="Calibri Light" w:eastAsia="Segoe UI" w:hAnsi="Calibri Light" w:cs="Calibri Light"/>
              </w:rPr>
            </w:pPr>
            <w:bookmarkStart w:id="76" w:name="_Toc215479862"/>
            <w:bookmarkStart w:id="77" w:name="_Toc215480106"/>
            <w:bookmarkStart w:id="78" w:name="_Toc215480723"/>
            <w:bookmarkStart w:id="79" w:name="_Toc215652276"/>
            <w:bookmarkStart w:id="80" w:name="_Toc215652758"/>
            <w:bookmarkStart w:id="81" w:name="_Toc221109327"/>
            <w:r w:rsidRPr="6DEA227C">
              <w:rPr>
                <w:rFonts w:ascii="Calibri Light" w:hAnsi="Calibri Light" w:cs="Calibri Light"/>
              </w:rPr>
              <w:t>What are other considerations should the Government consider if it progresses with the introduction of mandatory consumer-facing disclosure obligations?</w:t>
            </w:r>
            <w:bookmarkEnd w:id="76"/>
            <w:bookmarkEnd w:id="77"/>
            <w:bookmarkEnd w:id="78"/>
            <w:bookmarkEnd w:id="79"/>
            <w:bookmarkEnd w:id="80"/>
            <w:bookmarkEnd w:id="81"/>
          </w:p>
          <w:p w14:paraId="0C83B094" w14:textId="27FFEB6D" w:rsidR="003849C1" w:rsidRPr="00B56F12" w:rsidRDefault="78EC46C6" w:rsidP="4F0565D8">
            <w:pPr>
              <w:pStyle w:val="Questions"/>
              <w:framePr w:hSpace="0" w:wrap="auto" w:vAnchor="margin" w:hAnchor="text" w:yAlign="inline"/>
              <w:spacing w:after="240"/>
              <w:rPr>
                <w:rFonts w:ascii="Calibri Light" w:eastAsia="Segoe UI" w:hAnsi="Calibri Light" w:cs="Calibri Light"/>
              </w:rPr>
            </w:pPr>
            <w:bookmarkStart w:id="82" w:name="_Toc221109328"/>
            <w:r w:rsidRPr="00B56F12">
              <w:rPr>
                <w:rFonts w:ascii="Calibri Light" w:eastAsia="Segoe UI" w:hAnsi="Calibri Light" w:cs="Calibri Light"/>
              </w:rPr>
              <w:t xml:space="preserve">Should separate </w:t>
            </w:r>
            <w:r w:rsidR="0BCCEDCF" w:rsidRPr="00B56F12">
              <w:rPr>
                <w:rFonts w:ascii="Calibri Light" w:eastAsia="Segoe UI" w:hAnsi="Calibri Light" w:cs="Calibri Light"/>
              </w:rPr>
              <w:t>CFD</w:t>
            </w:r>
            <w:r w:rsidRPr="00B56F12">
              <w:rPr>
                <w:rFonts w:ascii="Calibri Light" w:eastAsia="Segoe UI" w:hAnsi="Calibri Light" w:cs="Calibri Light"/>
              </w:rPr>
              <w:t xml:space="preserve"> requirements be developed for different types of </w:t>
            </w:r>
            <w:r w:rsidR="6BB3EE3A" w:rsidRPr="00B56F12">
              <w:rPr>
                <w:rFonts w:ascii="Calibri Light" w:eastAsia="Segoe UI" w:hAnsi="Calibri Light" w:cs="Calibri Light"/>
              </w:rPr>
              <w:t>financial</w:t>
            </w:r>
            <w:r w:rsidRPr="00B56F12">
              <w:rPr>
                <w:rFonts w:ascii="Calibri Light" w:eastAsia="Segoe UI" w:hAnsi="Calibri Light" w:cs="Calibri Light"/>
              </w:rPr>
              <w:t xml:space="preserve"> products</w:t>
            </w:r>
            <w:r w:rsidR="1C7440CF" w:rsidRPr="00B56F12">
              <w:rPr>
                <w:rFonts w:ascii="Calibri Light" w:eastAsia="Segoe UI" w:hAnsi="Calibri Light" w:cs="Calibri Light"/>
              </w:rPr>
              <w:t xml:space="preserve"> (i.e. non-fund products)</w:t>
            </w:r>
            <w:r w:rsidRPr="00B56F12">
              <w:rPr>
                <w:rFonts w:ascii="Calibri Light" w:eastAsia="Segoe UI" w:hAnsi="Calibri Light" w:cs="Calibri Light"/>
              </w:rPr>
              <w:t>?</w:t>
            </w:r>
            <w:bookmarkEnd w:id="82"/>
          </w:p>
          <w:p w14:paraId="36F0BF04" w14:textId="1CD3C1E7" w:rsidR="003849C1" w:rsidRPr="00663C49" w:rsidRDefault="002054F6" w:rsidP="00663C49">
            <w:pPr>
              <w:pStyle w:val="Questions"/>
              <w:framePr w:hSpace="0" w:wrap="auto" w:vAnchor="margin" w:hAnchor="text" w:yAlign="inline"/>
              <w:spacing w:after="240"/>
              <w:rPr>
                <w:rFonts w:ascii="Calibri Light" w:eastAsia="Segoe UI" w:hAnsi="Calibri Light" w:cs="Calibri Light"/>
              </w:rPr>
            </w:pPr>
            <w:bookmarkStart w:id="83" w:name="_Toc221109329"/>
            <w:r w:rsidRPr="00B56F12">
              <w:rPr>
                <w:rFonts w:ascii="Calibri Light" w:eastAsia="Segoe UI" w:hAnsi="Calibri Light" w:cs="Calibri Light"/>
              </w:rPr>
              <w:t>When and how should the CFD be provided to the client/potential client?</w:t>
            </w:r>
            <w:bookmarkEnd w:id="83"/>
          </w:p>
        </w:tc>
      </w:tr>
    </w:tbl>
    <w:p w14:paraId="1E6BD500" w14:textId="3D6397AE" w:rsidR="008E724B" w:rsidRDefault="00847A08" w:rsidP="00787699">
      <w:pPr>
        <w:rPr>
          <w:rFonts w:cs="Calibri Light"/>
        </w:rPr>
      </w:pPr>
      <w:bookmarkStart w:id="84" w:name="_Toc221634123"/>
      <w:r w:rsidRPr="391EE112">
        <w:rPr>
          <w:rStyle w:val="Heading1Char"/>
        </w:rPr>
        <w:t xml:space="preserve">Element </w:t>
      </w:r>
      <w:r w:rsidR="00340B37" w:rsidRPr="391EE112">
        <w:rPr>
          <w:rStyle w:val="Heading1Char"/>
        </w:rPr>
        <w:t>3</w:t>
      </w:r>
      <w:r w:rsidRPr="391EE112">
        <w:rPr>
          <w:rStyle w:val="Heading1Char"/>
        </w:rPr>
        <w:t xml:space="preserve"> </w:t>
      </w:r>
      <w:r w:rsidR="00240151" w:rsidRPr="391EE112">
        <w:rPr>
          <w:rStyle w:val="Heading1Char"/>
        </w:rPr>
        <w:t xml:space="preserve">– </w:t>
      </w:r>
      <w:r w:rsidR="00340B37" w:rsidRPr="391EE112">
        <w:rPr>
          <w:rStyle w:val="Heading1Char"/>
        </w:rPr>
        <w:t>Thresholds</w:t>
      </w:r>
      <w:bookmarkEnd w:id="84"/>
      <w:r>
        <w:br/>
      </w:r>
      <w:r>
        <w:br/>
      </w:r>
      <w:r w:rsidR="00A84092" w:rsidRPr="391EE112">
        <w:rPr>
          <w:rFonts w:cs="Calibri Light"/>
        </w:rPr>
        <w:t xml:space="preserve">In the first consultation, stakeholder feedback </w:t>
      </w:r>
      <w:r w:rsidR="00AF5C90" w:rsidRPr="391EE112">
        <w:rPr>
          <w:rFonts w:cs="Calibri Light"/>
        </w:rPr>
        <w:t>regarding the use of thresholds in a labelling regime was mixed</w:t>
      </w:r>
      <w:r w:rsidR="00C638D2" w:rsidRPr="391EE112">
        <w:rPr>
          <w:rFonts w:cs="Calibri Light"/>
        </w:rPr>
        <w:t>. Some</w:t>
      </w:r>
      <w:r w:rsidR="00265779" w:rsidRPr="391EE112">
        <w:rPr>
          <w:rFonts w:cs="Calibri Light"/>
        </w:rPr>
        <w:t xml:space="preserve"> </w:t>
      </w:r>
      <w:r w:rsidR="00AF5C90" w:rsidRPr="391EE112">
        <w:rPr>
          <w:rFonts w:cs="Calibri Light"/>
        </w:rPr>
        <w:t>stakeholders</w:t>
      </w:r>
      <w:r w:rsidR="00265779" w:rsidRPr="391EE112">
        <w:rPr>
          <w:rFonts w:cs="Calibri Light"/>
        </w:rPr>
        <w:t xml:space="preserve"> </w:t>
      </w:r>
      <w:r w:rsidR="00EF2DAA" w:rsidRPr="391EE112">
        <w:rPr>
          <w:rFonts w:cs="Calibri Light"/>
        </w:rPr>
        <w:t>suppor</w:t>
      </w:r>
      <w:r w:rsidR="00C638D2" w:rsidRPr="391EE112">
        <w:rPr>
          <w:rFonts w:cs="Calibri Light"/>
        </w:rPr>
        <w:t>ted</w:t>
      </w:r>
      <w:r w:rsidR="00EF2DAA" w:rsidRPr="391EE112">
        <w:rPr>
          <w:rFonts w:cs="Calibri Light"/>
        </w:rPr>
        <w:t xml:space="preserve"> thresholds </w:t>
      </w:r>
      <w:r w:rsidR="00F87125" w:rsidRPr="391EE112">
        <w:rPr>
          <w:rFonts w:cs="Calibri Light"/>
        </w:rPr>
        <w:t>since they</w:t>
      </w:r>
      <w:r w:rsidR="00994608" w:rsidRPr="391EE112">
        <w:rPr>
          <w:rFonts w:cs="Calibri Light"/>
        </w:rPr>
        <w:t xml:space="preserve"> </w:t>
      </w:r>
      <w:r w:rsidR="008B541F" w:rsidRPr="391EE112">
        <w:rPr>
          <w:rFonts w:cs="Calibri Light"/>
        </w:rPr>
        <w:t xml:space="preserve">provided </w:t>
      </w:r>
      <w:r w:rsidR="00994608" w:rsidRPr="391EE112">
        <w:rPr>
          <w:rFonts w:cs="Calibri Light"/>
        </w:rPr>
        <w:t xml:space="preserve">clarity </w:t>
      </w:r>
      <w:r w:rsidR="00F87125" w:rsidRPr="391EE112">
        <w:rPr>
          <w:rFonts w:cs="Calibri Light"/>
        </w:rPr>
        <w:t>for product issuers</w:t>
      </w:r>
      <w:r w:rsidR="00C638D2" w:rsidRPr="391EE112">
        <w:rPr>
          <w:rFonts w:cs="Calibri Light"/>
        </w:rPr>
        <w:t>, while</w:t>
      </w:r>
      <w:r w:rsidR="00994608" w:rsidRPr="391EE112">
        <w:rPr>
          <w:rFonts w:cs="Calibri Light"/>
        </w:rPr>
        <w:t xml:space="preserve"> others </w:t>
      </w:r>
      <w:r w:rsidR="00C638D2" w:rsidRPr="391EE112">
        <w:rPr>
          <w:rFonts w:cs="Calibri Light"/>
        </w:rPr>
        <w:t xml:space="preserve">did </w:t>
      </w:r>
      <w:r w:rsidR="00287E97" w:rsidRPr="391EE112">
        <w:rPr>
          <w:rFonts w:cs="Calibri Light"/>
        </w:rPr>
        <w:t xml:space="preserve">not support thresholds on the </w:t>
      </w:r>
      <w:r w:rsidR="00E64F68" w:rsidRPr="391EE112">
        <w:rPr>
          <w:rFonts w:cs="Calibri Light"/>
        </w:rPr>
        <w:t xml:space="preserve">basis </w:t>
      </w:r>
      <w:r w:rsidR="00287E97" w:rsidRPr="391EE112">
        <w:rPr>
          <w:rFonts w:cs="Calibri Light"/>
        </w:rPr>
        <w:t xml:space="preserve">they risked </w:t>
      </w:r>
      <w:r w:rsidR="00C638D2" w:rsidRPr="391EE112">
        <w:rPr>
          <w:rFonts w:cs="Calibri Light"/>
        </w:rPr>
        <w:t>facilitating</w:t>
      </w:r>
      <w:r w:rsidR="004F0F69" w:rsidRPr="391EE112">
        <w:rPr>
          <w:rFonts w:cs="Calibri Light"/>
        </w:rPr>
        <w:t xml:space="preserve"> greenwashing</w:t>
      </w:r>
      <w:r w:rsidR="00274FC4">
        <w:rPr>
          <w:rFonts w:cs="Calibri Light"/>
        </w:rPr>
        <w:t xml:space="preserve">, </w:t>
      </w:r>
      <w:r w:rsidR="008F30F5">
        <w:rPr>
          <w:rFonts w:cs="Calibri Light"/>
        </w:rPr>
        <w:t>detracting</w:t>
      </w:r>
      <w:r w:rsidR="00907A33">
        <w:rPr>
          <w:rFonts w:cs="Calibri Light"/>
        </w:rPr>
        <w:t xml:space="preserve"> from the ability of labels to</w:t>
      </w:r>
      <w:r w:rsidR="008E724B" w:rsidRPr="391EE112">
        <w:rPr>
          <w:rFonts w:cs="Calibri Light"/>
        </w:rPr>
        <w:t xml:space="preserve"> assist investors in making better informed decisions. </w:t>
      </w:r>
    </w:p>
    <w:p w14:paraId="27776B00" w14:textId="2E5248EA" w:rsidR="00E40861" w:rsidRDefault="00E40861" w:rsidP="005D1C6C">
      <w:pPr>
        <w:pStyle w:val="Heading2"/>
        <w:rPr>
          <w:rFonts w:cs="Calibri Light"/>
        </w:rPr>
      </w:pPr>
      <w:bookmarkStart w:id="85" w:name="_Toc221634124"/>
      <w:r>
        <w:rPr>
          <w:rFonts w:cs="Calibri Light"/>
        </w:rPr>
        <w:lastRenderedPageBreak/>
        <w:t>International Reflections</w:t>
      </w:r>
      <w:bookmarkEnd w:id="85"/>
    </w:p>
    <w:p w14:paraId="216E235D" w14:textId="01DE27FF" w:rsidR="00462EA0" w:rsidRPr="00975B00" w:rsidRDefault="008E724B" w:rsidP="00462EA0">
      <w:pPr>
        <w:rPr>
          <w:rFonts w:cs="Calibri Light"/>
        </w:rPr>
      </w:pPr>
      <w:r w:rsidRPr="00975B00">
        <w:rPr>
          <w:rFonts w:cs="Calibri Light"/>
        </w:rPr>
        <w:t xml:space="preserve">A common feature of labelling </w:t>
      </w:r>
      <w:r w:rsidR="00C26835">
        <w:rPr>
          <w:rFonts w:cs="Calibri Light"/>
        </w:rPr>
        <w:t>regimes</w:t>
      </w:r>
      <w:r w:rsidRPr="00975B00">
        <w:rPr>
          <w:rFonts w:cs="Calibri Light"/>
        </w:rPr>
        <w:t xml:space="preserve"> in other jurisdictions is the requirement that a proportion of assets supporting a financial product align with the sustainability objectives of the product.</w:t>
      </w:r>
      <w:r w:rsidR="0068496F" w:rsidRPr="00975B00">
        <w:rPr>
          <w:rFonts w:cs="Calibri Light"/>
        </w:rPr>
        <w:t xml:space="preserve"> </w:t>
      </w:r>
      <w:r w:rsidR="00D369D6">
        <w:rPr>
          <w:rFonts w:cs="Calibri Light"/>
        </w:rPr>
        <w:t xml:space="preserve">These </w:t>
      </w:r>
      <w:r w:rsidR="0021698E">
        <w:rPr>
          <w:rFonts w:cs="Calibri Light"/>
        </w:rPr>
        <w:t>rules appear</w:t>
      </w:r>
      <w:r w:rsidR="008B541F">
        <w:rPr>
          <w:rFonts w:cs="Calibri Light"/>
        </w:rPr>
        <w:t xml:space="preserve"> to</w:t>
      </w:r>
      <w:r w:rsidR="0021698E">
        <w:rPr>
          <w:rFonts w:cs="Calibri Light"/>
        </w:rPr>
        <w:t xml:space="preserve"> play a role in ensuring the credibility of </w:t>
      </w:r>
      <w:r w:rsidR="00F52D3D">
        <w:rPr>
          <w:rFonts w:cs="Calibri Light"/>
        </w:rPr>
        <w:t xml:space="preserve">labelling </w:t>
      </w:r>
      <w:r w:rsidR="00C26835" w:rsidRPr="52EF7664">
        <w:rPr>
          <w:rFonts w:cs="Calibri Light"/>
        </w:rPr>
        <w:t>regime</w:t>
      </w:r>
      <w:r w:rsidR="7DC8300D" w:rsidRPr="52EF7664">
        <w:rPr>
          <w:rFonts w:cs="Calibri Light"/>
        </w:rPr>
        <w:t>s</w:t>
      </w:r>
      <w:r w:rsidR="00C26835" w:rsidRPr="52EF7664">
        <w:rPr>
          <w:rFonts w:cs="Calibri Light"/>
        </w:rPr>
        <w:t>.</w:t>
      </w:r>
      <w:r w:rsidR="006953B0">
        <w:rPr>
          <w:rFonts w:cs="Calibri Light"/>
        </w:rPr>
        <w:t xml:space="preserve"> </w:t>
      </w:r>
      <w:r w:rsidR="0068496F" w:rsidRPr="00975B00">
        <w:rPr>
          <w:rFonts w:cs="Calibri Light"/>
        </w:rPr>
        <w:t xml:space="preserve"> </w:t>
      </w:r>
      <w:r w:rsidR="003B2BF5">
        <w:rPr>
          <w:rFonts w:cs="Calibri Light"/>
        </w:rPr>
        <w:t xml:space="preserve">Some examples of a threshold mechanism </w:t>
      </w:r>
      <w:r w:rsidR="00454B08">
        <w:rPr>
          <w:rFonts w:cs="Calibri Light"/>
        </w:rPr>
        <w:t>in other jurisdictions</w:t>
      </w:r>
      <w:r w:rsidR="003B2BF5">
        <w:rPr>
          <w:rFonts w:cs="Calibri Light"/>
        </w:rPr>
        <w:t xml:space="preserve"> include</w:t>
      </w:r>
      <w:r w:rsidR="00462EA0" w:rsidRPr="00975B00">
        <w:rPr>
          <w:rFonts w:cs="Calibri Light"/>
        </w:rPr>
        <w:t xml:space="preserve">: </w:t>
      </w:r>
    </w:p>
    <w:p w14:paraId="194F7862" w14:textId="1DC3472C" w:rsidR="00462EA0" w:rsidRPr="00975B00" w:rsidRDefault="003B2BF5" w:rsidP="00462EA0">
      <w:pPr>
        <w:pStyle w:val="Bullet"/>
        <w:rPr>
          <w:rFonts w:cs="Calibri Light"/>
        </w:rPr>
      </w:pPr>
      <w:r>
        <w:rPr>
          <w:rFonts w:cs="Calibri Light"/>
        </w:rPr>
        <w:t>The</w:t>
      </w:r>
      <w:r w:rsidR="00462EA0">
        <w:rPr>
          <w:rFonts w:cs="Calibri Light"/>
        </w:rPr>
        <w:t xml:space="preserve"> UK</w:t>
      </w:r>
      <w:r>
        <w:rPr>
          <w:rFonts w:cs="Calibri Light"/>
        </w:rPr>
        <w:t xml:space="preserve"> where</w:t>
      </w:r>
      <w:r w:rsidR="00462EA0">
        <w:rPr>
          <w:rFonts w:cs="Calibri Light"/>
        </w:rPr>
        <w:t xml:space="preserve"> </w:t>
      </w:r>
      <w:r w:rsidR="00462EA0" w:rsidRPr="00975B00">
        <w:rPr>
          <w:rFonts w:cs="Calibri Light"/>
        </w:rPr>
        <w:t>70</w:t>
      </w:r>
      <w:r w:rsidR="00462EA0">
        <w:rPr>
          <w:rFonts w:cs="Calibri Light"/>
        </w:rPr>
        <w:t xml:space="preserve"> per cent</w:t>
      </w:r>
      <w:r w:rsidR="00462EA0" w:rsidRPr="00975B00">
        <w:rPr>
          <w:rFonts w:cs="Calibri Light"/>
        </w:rPr>
        <w:t xml:space="preserve"> of assets must align with the fund’s sustainability objective</w:t>
      </w:r>
      <w:r w:rsidR="00462EA0">
        <w:rPr>
          <w:rFonts w:cs="Calibri Light"/>
        </w:rPr>
        <w:t>.</w:t>
      </w:r>
      <w:r w:rsidR="00462EA0">
        <w:rPr>
          <w:rStyle w:val="FootnoteReference"/>
          <w:rFonts w:cs="Calibri Light"/>
        </w:rPr>
        <w:footnoteReference w:id="15"/>
      </w:r>
    </w:p>
    <w:p w14:paraId="18CA1A07" w14:textId="7AD6C0BD" w:rsidR="00462EA0" w:rsidRDefault="00462EA0" w:rsidP="00462EA0">
      <w:pPr>
        <w:pStyle w:val="Bullet"/>
        <w:rPr>
          <w:rFonts w:cs="Calibri Light"/>
        </w:rPr>
      </w:pPr>
      <w:r>
        <w:rPr>
          <w:rFonts w:cs="Calibri Light"/>
        </w:rPr>
        <w:t xml:space="preserve">The EU’s recently  </w:t>
      </w:r>
      <w:r w:rsidR="00E53DC2">
        <w:rPr>
          <w:rFonts w:cs="Calibri Light"/>
        </w:rPr>
        <w:t>proposed</w:t>
      </w:r>
      <w:r w:rsidDel="00E53DC2">
        <w:rPr>
          <w:rFonts w:cs="Calibri Light"/>
        </w:rPr>
        <w:t xml:space="preserve"> </w:t>
      </w:r>
      <w:r w:rsidR="00080640">
        <w:rPr>
          <w:rFonts w:cs="Calibri Light"/>
        </w:rPr>
        <w:t xml:space="preserve">framework </w:t>
      </w:r>
      <w:r w:rsidR="003B2BF5">
        <w:rPr>
          <w:rFonts w:cs="Calibri Light"/>
        </w:rPr>
        <w:t>which</w:t>
      </w:r>
      <w:r w:rsidR="00080640">
        <w:rPr>
          <w:rFonts w:cs="Calibri Light"/>
        </w:rPr>
        <w:t xml:space="preserve"> require</w:t>
      </w:r>
      <w:r w:rsidR="003B2BF5">
        <w:rPr>
          <w:rFonts w:cs="Calibri Light"/>
        </w:rPr>
        <w:t>s</w:t>
      </w:r>
      <w:r>
        <w:rPr>
          <w:rFonts w:cs="Calibri Light"/>
        </w:rPr>
        <w:t xml:space="preserve"> 70 per cent</w:t>
      </w:r>
      <w:r w:rsidRPr="00975B00">
        <w:rPr>
          <w:rFonts w:cs="Calibri Light"/>
        </w:rPr>
        <w:t xml:space="preserve"> of </w:t>
      </w:r>
      <w:r>
        <w:rPr>
          <w:rFonts w:cs="Calibri Light"/>
        </w:rPr>
        <w:t xml:space="preserve">the portfolio </w:t>
      </w:r>
      <w:r w:rsidR="003B2BF5">
        <w:rPr>
          <w:rFonts w:cs="Calibri Light"/>
        </w:rPr>
        <w:t>to</w:t>
      </w:r>
      <w:r>
        <w:rPr>
          <w:rFonts w:cs="Calibri Light"/>
        </w:rPr>
        <w:t xml:space="preserve"> follow an ESG strategy that matches the claims made by the product.</w:t>
      </w:r>
    </w:p>
    <w:p w14:paraId="6433648C" w14:textId="184214CA" w:rsidR="00973D3C" w:rsidRPr="00975B00" w:rsidRDefault="00973D3C" w:rsidP="002400B7">
      <w:pPr>
        <w:pStyle w:val="Bullet"/>
        <w:numPr>
          <w:ilvl w:val="1"/>
          <w:numId w:val="6"/>
        </w:numPr>
        <w:rPr>
          <w:rFonts w:cs="Calibri Light"/>
        </w:rPr>
      </w:pPr>
      <w:r>
        <w:rPr>
          <w:rFonts w:cs="Calibri Light"/>
        </w:rPr>
        <w:t xml:space="preserve">The </w:t>
      </w:r>
      <w:r w:rsidR="00080640">
        <w:rPr>
          <w:rFonts w:cs="Calibri Light"/>
        </w:rPr>
        <w:t xml:space="preserve">EU’s proposed framework would </w:t>
      </w:r>
      <w:r w:rsidR="42A38661">
        <w:rPr>
          <w:rFonts w:cs="Calibri Light"/>
        </w:rPr>
        <w:t xml:space="preserve">also </w:t>
      </w:r>
      <w:r w:rsidR="00080640">
        <w:rPr>
          <w:rFonts w:cs="Calibri Light"/>
        </w:rPr>
        <w:t>prohibit investment in certain activities</w:t>
      </w:r>
      <w:r w:rsidR="006230E4">
        <w:rPr>
          <w:rFonts w:cs="Calibri Light"/>
        </w:rPr>
        <w:t xml:space="preserve">, such as tobacco, </w:t>
      </w:r>
      <w:r w:rsidR="008A77CD">
        <w:rPr>
          <w:rFonts w:cs="Calibri Light"/>
        </w:rPr>
        <w:t>classes of weapons</w:t>
      </w:r>
      <w:r w:rsidR="003D1EB7">
        <w:rPr>
          <w:rFonts w:cs="Calibri Light"/>
        </w:rPr>
        <w:t xml:space="preserve">, </w:t>
      </w:r>
      <w:r w:rsidR="00812493">
        <w:rPr>
          <w:rFonts w:cs="Calibri Light"/>
        </w:rPr>
        <w:t>fossil fuel</w:t>
      </w:r>
      <w:r w:rsidR="00BD16BD">
        <w:rPr>
          <w:rFonts w:cs="Calibri Light"/>
        </w:rPr>
        <w:t>s or coal</w:t>
      </w:r>
      <w:r w:rsidR="003B2BF5">
        <w:rPr>
          <w:rFonts w:cs="Calibri Light"/>
        </w:rPr>
        <w:t xml:space="preserve"> – depending on the category</w:t>
      </w:r>
      <w:r w:rsidR="000A1557">
        <w:rPr>
          <w:rFonts w:cs="Calibri Light"/>
        </w:rPr>
        <w:t xml:space="preserve"> </w:t>
      </w:r>
      <w:r w:rsidR="00DE5F2E">
        <w:rPr>
          <w:rFonts w:cs="Calibri Light"/>
        </w:rPr>
        <w:t>of product</w:t>
      </w:r>
      <w:r w:rsidR="00BD16BD">
        <w:rPr>
          <w:rFonts w:cs="Calibri Light"/>
        </w:rPr>
        <w:t>.</w:t>
      </w:r>
      <w:r w:rsidR="00BD16BD" w:rsidRPr="00BD16BD">
        <w:rPr>
          <w:rStyle w:val="FootnoteReference"/>
          <w:rFonts w:cs="Calibri Light"/>
        </w:rPr>
        <w:t xml:space="preserve"> </w:t>
      </w:r>
      <w:r w:rsidR="00BD16BD">
        <w:rPr>
          <w:rStyle w:val="FootnoteReference"/>
          <w:rFonts w:cs="Calibri Light"/>
        </w:rPr>
        <w:footnoteReference w:id="16"/>
      </w:r>
    </w:p>
    <w:p w14:paraId="2FA7BFEF" w14:textId="0D597ACB" w:rsidR="00787699" w:rsidRDefault="00462EA0" w:rsidP="00787699">
      <w:pPr>
        <w:pStyle w:val="Bullet"/>
        <w:rPr>
          <w:rFonts w:cs="Calibri Light"/>
        </w:rPr>
      </w:pPr>
      <w:r>
        <w:rPr>
          <w:rFonts w:cs="Calibri Light"/>
        </w:rPr>
        <w:t>The U</w:t>
      </w:r>
      <w:r w:rsidR="001E4CCF">
        <w:rPr>
          <w:rFonts w:cs="Calibri Light"/>
        </w:rPr>
        <w:t xml:space="preserve">nited </w:t>
      </w:r>
      <w:r>
        <w:rPr>
          <w:rFonts w:cs="Calibri Light"/>
        </w:rPr>
        <w:t>S</w:t>
      </w:r>
      <w:r w:rsidR="001E4CCF">
        <w:rPr>
          <w:rFonts w:cs="Calibri Light"/>
        </w:rPr>
        <w:t xml:space="preserve">tates of </w:t>
      </w:r>
      <w:r w:rsidR="00BC06CD">
        <w:rPr>
          <w:rFonts w:cs="Calibri Light"/>
        </w:rPr>
        <w:t>A</w:t>
      </w:r>
      <w:r w:rsidR="001E4CCF">
        <w:rPr>
          <w:rFonts w:cs="Calibri Light"/>
        </w:rPr>
        <w:t>merica (</w:t>
      </w:r>
      <w:r>
        <w:rPr>
          <w:rFonts w:cs="Calibri Light"/>
        </w:rPr>
        <w:t>US</w:t>
      </w:r>
      <w:r w:rsidR="00BC06CD">
        <w:rPr>
          <w:rFonts w:cs="Calibri Light"/>
        </w:rPr>
        <w:t>A</w:t>
      </w:r>
      <w:r w:rsidR="001E4CCF">
        <w:rPr>
          <w:rFonts w:cs="Calibri Light"/>
        </w:rPr>
        <w:t>)</w:t>
      </w:r>
      <w:r w:rsidR="00BC06CD">
        <w:rPr>
          <w:rFonts w:cs="Calibri Light"/>
        </w:rPr>
        <w:t>, whose</w:t>
      </w:r>
      <w:r>
        <w:rPr>
          <w:rFonts w:cs="Calibri Light"/>
        </w:rPr>
        <w:t xml:space="preserve"> naming rules require 80 per cent of the value of a funds asset to align with the </w:t>
      </w:r>
      <w:r w:rsidRPr="00975B00">
        <w:rPr>
          <w:rFonts w:cs="Calibri Light"/>
        </w:rPr>
        <w:t>fund’s name-implied focus</w:t>
      </w:r>
      <w:r>
        <w:rPr>
          <w:rFonts w:cs="Calibri Light"/>
        </w:rPr>
        <w:t>.</w:t>
      </w:r>
      <w:r>
        <w:rPr>
          <w:rStyle w:val="FootnoteReference"/>
          <w:rFonts w:cs="Calibri Light"/>
        </w:rPr>
        <w:footnoteReference w:id="17"/>
      </w:r>
      <w:r w:rsidRPr="00975B00">
        <w:rPr>
          <w:rFonts w:cs="Calibri Light"/>
        </w:rPr>
        <w:t xml:space="preserve"> </w:t>
      </w:r>
    </w:p>
    <w:p w14:paraId="67C73BE0" w14:textId="45549352" w:rsidR="005727F4" w:rsidRDefault="005727F4" w:rsidP="00EE4EB6">
      <w:pPr>
        <w:pStyle w:val="Heading3"/>
      </w:pPr>
      <w:bookmarkStart w:id="86" w:name="_Toc221634125"/>
      <w:r>
        <w:t xml:space="preserve">Potential benefits of </w:t>
      </w:r>
      <w:r w:rsidR="005847C7">
        <w:t>this option</w:t>
      </w:r>
      <w:bookmarkEnd w:id="86"/>
    </w:p>
    <w:p w14:paraId="582757EA" w14:textId="3302F852" w:rsidR="004C1D32" w:rsidRDefault="0068496F" w:rsidP="00787699">
      <w:pPr>
        <w:rPr>
          <w:rFonts w:cs="Calibri Light"/>
        </w:rPr>
      </w:pPr>
      <w:r w:rsidRPr="2CD6F3A5">
        <w:rPr>
          <w:rFonts w:cs="Calibri Light"/>
        </w:rPr>
        <w:t xml:space="preserve">If calibrated correctly, </w:t>
      </w:r>
      <w:r w:rsidR="009E28A5" w:rsidRPr="2CD6F3A5">
        <w:rPr>
          <w:rFonts w:cs="Calibri Light"/>
        </w:rPr>
        <w:t xml:space="preserve">adoption of </w:t>
      </w:r>
      <w:r w:rsidRPr="2CD6F3A5">
        <w:rPr>
          <w:rFonts w:cs="Calibri Light"/>
        </w:rPr>
        <w:t xml:space="preserve">a threshold </w:t>
      </w:r>
      <w:r w:rsidR="009E28A5" w:rsidRPr="2CD6F3A5">
        <w:rPr>
          <w:rFonts w:cs="Calibri Light"/>
        </w:rPr>
        <w:t>could assist in ensuring</w:t>
      </w:r>
      <w:r w:rsidRPr="2CD6F3A5">
        <w:rPr>
          <w:rFonts w:cs="Calibri Light"/>
        </w:rPr>
        <w:t xml:space="preserve"> the credibility of </w:t>
      </w:r>
      <w:r w:rsidR="009E28A5" w:rsidRPr="2CD6F3A5">
        <w:rPr>
          <w:rFonts w:cs="Calibri Light"/>
        </w:rPr>
        <w:t>an Australian</w:t>
      </w:r>
      <w:r w:rsidRPr="2CD6F3A5">
        <w:rPr>
          <w:rFonts w:cs="Calibri Light"/>
        </w:rPr>
        <w:t xml:space="preserve"> labelling </w:t>
      </w:r>
      <w:r w:rsidR="0029513B" w:rsidRPr="2CD6F3A5">
        <w:rPr>
          <w:rFonts w:cs="Calibri Light"/>
        </w:rPr>
        <w:t>regime</w:t>
      </w:r>
      <w:r w:rsidR="009E28A5" w:rsidRPr="2CD6F3A5">
        <w:rPr>
          <w:rFonts w:cs="Calibri Light"/>
        </w:rPr>
        <w:t xml:space="preserve"> </w:t>
      </w:r>
      <w:r w:rsidR="0D2F42F9" w:rsidRPr="3C0928CA">
        <w:rPr>
          <w:rFonts w:cs="Calibri Light"/>
        </w:rPr>
        <w:t>by requiring</w:t>
      </w:r>
      <w:r w:rsidR="009E28A5" w:rsidRPr="2CD6F3A5">
        <w:rPr>
          <w:rFonts w:cs="Calibri Light"/>
        </w:rPr>
        <w:t xml:space="preserve"> assets underlying</w:t>
      </w:r>
      <w:r w:rsidR="004167A7" w:rsidRPr="2CD6F3A5">
        <w:rPr>
          <w:rFonts w:cs="Calibri Light"/>
        </w:rPr>
        <w:t xml:space="preserve"> the product </w:t>
      </w:r>
      <w:r w:rsidR="066719A7" w:rsidRPr="3C0928CA">
        <w:rPr>
          <w:rFonts w:cs="Calibri Light"/>
        </w:rPr>
        <w:t xml:space="preserve">to </w:t>
      </w:r>
      <w:r w:rsidR="009E28A5" w:rsidRPr="2CD6F3A5">
        <w:rPr>
          <w:rFonts w:cs="Calibri Light"/>
        </w:rPr>
        <w:t xml:space="preserve">align with </w:t>
      </w:r>
      <w:r w:rsidR="00D93DCF" w:rsidRPr="2CD6F3A5">
        <w:rPr>
          <w:rFonts w:cs="Calibri Light"/>
        </w:rPr>
        <w:t>the claims made about the product’s sustainability goals</w:t>
      </w:r>
      <w:r w:rsidR="009E28A5" w:rsidRPr="2CD6F3A5">
        <w:rPr>
          <w:rFonts w:cs="Calibri Light"/>
        </w:rPr>
        <w:t>.</w:t>
      </w:r>
      <w:r w:rsidRPr="2CD6F3A5">
        <w:rPr>
          <w:rFonts w:cs="Calibri Light"/>
        </w:rPr>
        <w:t xml:space="preserve"> </w:t>
      </w:r>
      <w:r w:rsidR="00BA4AF2">
        <w:rPr>
          <w:rFonts w:cs="Calibri Light"/>
        </w:rPr>
        <w:t>The use of thresholds could also provide product issuers with greater c</w:t>
      </w:r>
      <w:r w:rsidR="00F90240">
        <w:rPr>
          <w:rFonts w:cs="Calibri Light"/>
        </w:rPr>
        <w:t xml:space="preserve">larity </w:t>
      </w:r>
      <w:r w:rsidR="00BA4AF2">
        <w:rPr>
          <w:rFonts w:cs="Calibri Light"/>
        </w:rPr>
        <w:t xml:space="preserve">as to </w:t>
      </w:r>
      <w:r w:rsidR="001C5925">
        <w:rPr>
          <w:rFonts w:cs="Calibri Light"/>
        </w:rPr>
        <w:t xml:space="preserve">the level of sustainable investments a product must contain to be reasonably regarded as sustainable. </w:t>
      </w:r>
    </w:p>
    <w:p w14:paraId="27657EF2" w14:textId="5F3ADA81" w:rsidR="004C1D32" w:rsidRDefault="004C1D32" w:rsidP="00EE4EB6">
      <w:pPr>
        <w:pStyle w:val="Heading3"/>
      </w:pPr>
      <w:bookmarkStart w:id="87" w:name="_Toc221634126"/>
      <w:r>
        <w:t xml:space="preserve">Potential drawbacks of </w:t>
      </w:r>
      <w:r w:rsidR="005847C7">
        <w:t>this option</w:t>
      </w:r>
      <w:bookmarkEnd w:id="87"/>
    </w:p>
    <w:p w14:paraId="2754B988" w14:textId="09A9EB21" w:rsidR="0068496F" w:rsidRPr="00975B00" w:rsidRDefault="00D93DCF" w:rsidP="00787699">
      <w:pPr>
        <w:rPr>
          <w:rFonts w:cs="Calibri Light"/>
        </w:rPr>
      </w:pPr>
      <w:r w:rsidRPr="2CD6F3A5">
        <w:rPr>
          <w:rFonts w:cs="Calibri Light"/>
        </w:rPr>
        <w:t>However, i</w:t>
      </w:r>
      <w:r w:rsidR="00EE7DBE" w:rsidRPr="2CD6F3A5">
        <w:rPr>
          <w:rFonts w:cs="Calibri Light"/>
        </w:rPr>
        <w:t>f</w:t>
      </w:r>
      <w:r w:rsidRPr="2CD6F3A5">
        <w:rPr>
          <w:rFonts w:cs="Calibri Light"/>
        </w:rPr>
        <w:t xml:space="preserve"> thresholds are</w:t>
      </w:r>
      <w:r w:rsidR="00774DAB" w:rsidRPr="2CD6F3A5">
        <w:rPr>
          <w:rFonts w:cs="Calibri Light"/>
        </w:rPr>
        <w:t xml:space="preserve"> not calibrated </w:t>
      </w:r>
      <w:r w:rsidR="00DF475F" w:rsidRPr="2CD6F3A5">
        <w:rPr>
          <w:rFonts w:cs="Calibri Light"/>
        </w:rPr>
        <w:t>correctly,</w:t>
      </w:r>
      <w:r w:rsidRPr="2CD6F3A5">
        <w:rPr>
          <w:rFonts w:cs="Calibri Light"/>
        </w:rPr>
        <w:t xml:space="preserve"> they</w:t>
      </w:r>
      <w:r w:rsidR="0068496F" w:rsidRPr="2CD6F3A5">
        <w:rPr>
          <w:rFonts w:cs="Calibri Light"/>
        </w:rPr>
        <w:t xml:space="preserve"> </w:t>
      </w:r>
      <w:r w:rsidR="00774DAB" w:rsidRPr="2CD6F3A5">
        <w:rPr>
          <w:rFonts w:cs="Calibri Light"/>
        </w:rPr>
        <w:t xml:space="preserve">could reduce the credibility of the labelling framework through facilitating greenwashing. </w:t>
      </w:r>
      <w:r w:rsidR="00283472">
        <w:rPr>
          <w:rFonts w:cs="Calibri Light"/>
        </w:rPr>
        <w:t>T</w:t>
      </w:r>
      <w:r w:rsidR="0068496F" w:rsidRPr="00975B00">
        <w:rPr>
          <w:rFonts w:cs="Calibri Light"/>
        </w:rPr>
        <w:t xml:space="preserve">hresholds </w:t>
      </w:r>
      <w:r w:rsidR="007D676D" w:rsidRPr="00975B00">
        <w:rPr>
          <w:rFonts w:cs="Calibri Light"/>
        </w:rPr>
        <w:t>also risk limiting the flexibility of product issuers when designing products</w:t>
      </w:r>
      <w:r w:rsidR="007132E2">
        <w:rPr>
          <w:rFonts w:cs="Calibri Light"/>
        </w:rPr>
        <w:t xml:space="preserve">, and risk </w:t>
      </w:r>
      <w:r w:rsidR="00161EE2">
        <w:rPr>
          <w:rFonts w:cs="Calibri Light"/>
        </w:rPr>
        <w:t xml:space="preserve">creating a “model” for a sustainable product that </w:t>
      </w:r>
      <w:r w:rsidR="00E554C1">
        <w:rPr>
          <w:rFonts w:cs="Calibri Light"/>
        </w:rPr>
        <w:t xml:space="preserve">may not be easily able to respond to </w:t>
      </w:r>
      <w:r w:rsidR="00471B2D">
        <w:rPr>
          <w:rFonts w:cs="Calibri Light"/>
        </w:rPr>
        <w:t>future innovations in sustainable investing. They also</w:t>
      </w:r>
      <w:r w:rsidR="008016B9" w:rsidRPr="00975B00">
        <w:rPr>
          <w:rFonts w:cs="Calibri Light"/>
        </w:rPr>
        <w:t xml:space="preserve"> </w:t>
      </w:r>
      <w:r w:rsidR="00550CC4">
        <w:rPr>
          <w:rFonts w:cs="Calibri Light"/>
        </w:rPr>
        <w:t xml:space="preserve">present </w:t>
      </w:r>
      <w:r w:rsidR="00197CB4">
        <w:rPr>
          <w:rFonts w:cs="Calibri Light"/>
        </w:rPr>
        <w:t>several</w:t>
      </w:r>
      <w:r w:rsidR="00550CC4">
        <w:rPr>
          <w:rFonts w:cs="Calibri Light"/>
        </w:rPr>
        <w:t xml:space="preserve"> compliance risks</w:t>
      </w:r>
      <w:r w:rsidR="00283472">
        <w:rPr>
          <w:rFonts w:cs="Calibri Light"/>
        </w:rPr>
        <w:t xml:space="preserve"> for </w:t>
      </w:r>
      <w:r w:rsidR="00AA5641">
        <w:rPr>
          <w:rFonts w:cs="Calibri Light"/>
        </w:rPr>
        <w:t xml:space="preserve">issuers </w:t>
      </w:r>
      <w:r w:rsidR="00550CC4">
        <w:rPr>
          <w:rFonts w:cs="Calibri Light"/>
        </w:rPr>
        <w:t xml:space="preserve">that could be costly </w:t>
      </w:r>
      <w:r w:rsidR="00AA5641">
        <w:rPr>
          <w:rFonts w:cs="Calibri Light"/>
        </w:rPr>
        <w:t xml:space="preserve">to </w:t>
      </w:r>
      <w:r w:rsidR="00EE7DBE">
        <w:rPr>
          <w:rFonts w:cs="Calibri Light"/>
        </w:rPr>
        <w:t>manage</w:t>
      </w:r>
      <w:r w:rsidR="00471B2D">
        <w:rPr>
          <w:rFonts w:cs="Calibri Light"/>
        </w:rPr>
        <w:t xml:space="preserve">. </w:t>
      </w:r>
      <w:r w:rsidR="00EE7DBE">
        <w:rPr>
          <w:rFonts w:cs="Calibri Light"/>
        </w:rPr>
        <w:t xml:space="preserve"> </w:t>
      </w:r>
    </w:p>
    <w:p w14:paraId="196220BA" w14:textId="29E67428" w:rsidR="00A730AA" w:rsidRDefault="00A730AA" w:rsidP="004062DE">
      <w:pPr>
        <w:pStyle w:val="Heading2"/>
      </w:pPr>
      <w:bookmarkStart w:id="88" w:name="_Toc221634127"/>
      <w:r>
        <w:t>Design options</w:t>
      </w:r>
      <w:bookmarkEnd w:id="88"/>
    </w:p>
    <w:p w14:paraId="71E3D3CD" w14:textId="707E93DA" w:rsidR="008A138F" w:rsidRDefault="008A138F" w:rsidP="008A138F">
      <w:pPr>
        <w:rPr>
          <w:rFonts w:cs="Calibri Light"/>
        </w:rPr>
      </w:pPr>
      <w:r>
        <w:rPr>
          <w:rFonts w:cs="Calibri Light"/>
        </w:rPr>
        <w:t xml:space="preserve">Taking account </w:t>
      </w:r>
      <w:r w:rsidR="008B43A1">
        <w:rPr>
          <w:rFonts w:cs="Calibri Light"/>
        </w:rPr>
        <w:t>of</w:t>
      </w:r>
      <w:r>
        <w:rPr>
          <w:rFonts w:cs="Calibri Light"/>
        </w:rPr>
        <w:t xml:space="preserve"> the above considerations, there are two broad design options for adopting thresholds in the Australian context, with an associated sub option that could be added to each</w:t>
      </w:r>
      <w:r w:rsidR="3B428D8D" w:rsidRPr="7D2EE2E5">
        <w:rPr>
          <w:rFonts w:cs="Calibri Light"/>
        </w:rPr>
        <w:t>,</w:t>
      </w:r>
      <w:r>
        <w:rPr>
          <w:rFonts w:cs="Calibri Light"/>
        </w:rPr>
        <w:t xml:space="preserve"> if appropriate. Adopting a threshold, or not, is central to the design, use and administration of the labelling regime</w:t>
      </w:r>
      <w:r w:rsidR="0110574A" w:rsidRPr="7D2EE2E5">
        <w:rPr>
          <w:rFonts w:cs="Calibri Light"/>
        </w:rPr>
        <w:t>. F</w:t>
      </w:r>
      <w:r>
        <w:rPr>
          <w:rFonts w:cs="Calibri Light"/>
        </w:rPr>
        <w:t xml:space="preserve">eedback on the options is sought to inform the final policy design. </w:t>
      </w:r>
    </w:p>
    <w:p w14:paraId="052462D2" w14:textId="6196B626" w:rsidR="0064524D" w:rsidRPr="00975B00" w:rsidRDefault="0064524D" w:rsidP="00F73D02">
      <w:pPr>
        <w:pStyle w:val="Heading3"/>
      </w:pPr>
      <w:bookmarkStart w:id="89" w:name="_Toc221634128"/>
      <w:r w:rsidRPr="00975B00">
        <w:lastRenderedPageBreak/>
        <w:t>Option 1</w:t>
      </w:r>
      <w:r w:rsidR="00BF7E57" w:rsidRPr="00975B00">
        <w:t>:</w:t>
      </w:r>
      <w:r w:rsidR="000A4946" w:rsidRPr="00975B00">
        <w:t xml:space="preserve"> </w:t>
      </w:r>
      <w:r w:rsidR="00C348CE">
        <w:t>P</w:t>
      </w:r>
      <w:r w:rsidR="008B6F48">
        <w:t xml:space="preserve">rescribed </w:t>
      </w:r>
      <w:r w:rsidR="000A4946" w:rsidRPr="00975B00">
        <w:t>minimum threshold or threshold range</w:t>
      </w:r>
      <w:bookmarkEnd w:id="89"/>
      <w:r w:rsidR="000A4946" w:rsidRPr="00975B00">
        <w:t xml:space="preserve"> </w:t>
      </w:r>
    </w:p>
    <w:p w14:paraId="0B7DCDB4" w14:textId="1471D083" w:rsidR="00A4523D" w:rsidRPr="00975B00" w:rsidRDefault="000A4946" w:rsidP="00462EA0">
      <w:pPr>
        <w:rPr>
          <w:rFonts w:cs="Calibri Light"/>
        </w:rPr>
      </w:pPr>
      <w:r w:rsidRPr="00975B00">
        <w:rPr>
          <w:rFonts w:cs="Calibri Light"/>
        </w:rPr>
        <w:t xml:space="preserve">The </w:t>
      </w:r>
      <w:r w:rsidR="009F3138" w:rsidRPr="00975B00">
        <w:rPr>
          <w:rFonts w:cs="Calibri Light"/>
        </w:rPr>
        <w:t xml:space="preserve">first </w:t>
      </w:r>
      <w:r w:rsidRPr="00975B00">
        <w:rPr>
          <w:rFonts w:cs="Calibri Light"/>
        </w:rPr>
        <w:t xml:space="preserve">option </w:t>
      </w:r>
      <w:r w:rsidR="009F3138" w:rsidRPr="00975B00">
        <w:rPr>
          <w:rFonts w:cs="Calibri Light"/>
        </w:rPr>
        <w:t>would be</w:t>
      </w:r>
      <w:r w:rsidRPr="00975B00">
        <w:rPr>
          <w:rFonts w:cs="Calibri Light"/>
        </w:rPr>
        <w:t xml:space="preserve"> to require a</w:t>
      </w:r>
      <w:r w:rsidR="009B1036" w:rsidRPr="00975B00">
        <w:rPr>
          <w:rFonts w:cs="Calibri Light"/>
        </w:rPr>
        <w:t xml:space="preserve"> product </w:t>
      </w:r>
      <w:r w:rsidR="004A2D33">
        <w:rPr>
          <w:rFonts w:cs="Calibri Light"/>
        </w:rPr>
        <w:t xml:space="preserve">claiming to be sustainable </w:t>
      </w:r>
      <w:r w:rsidR="009B1036" w:rsidRPr="00975B00">
        <w:rPr>
          <w:rFonts w:cs="Calibri Light"/>
        </w:rPr>
        <w:t>to meet a minimum</w:t>
      </w:r>
      <w:r w:rsidRPr="00975B00">
        <w:rPr>
          <w:rFonts w:cs="Calibri Light"/>
        </w:rPr>
        <w:t xml:space="preserve"> threshold </w:t>
      </w:r>
      <w:r w:rsidR="6E47A176" w:rsidRPr="4436783E">
        <w:rPr>
          <w:rFonts w:cs="Calibri Light"/>
        </w:rPr>
        <w:t xml:space="preserve">for the proportion </w:t>
      </w:r>
      <w:r w:rsidRPr="00975B00">
        <w:rPr>
          <w:rFonts w:cs="Calibri Light"/>
        </w:rPr>
        <w:t>of</w:t>
      </w:r>
      <w:r w:rsidR="009B1036" w:rsidRPr="00975B00">
        <w:rPr>
          <w:rFonts w:cs="Calibri Light"/>
        </w:rPr>
        <w:t xml:space="preserve"> assets which align with the </w:t>
      </w:r>
      <w:r w:rsidR="001D4E71">
        <w:rPr>
          <w:rFonts w:cs="Calibri Light"/>
        </w:rPr>
        <w:t>sustainability</w:t>
      </w:r>
      <w:r w:rsidR="009B1036" w:rsidRPr="00975B00">
        <w:rPr>
          <w:rFonts w:cs="Calibri Light"/>
        </w:rPr>
        <w:t xml:space="preserve"> </w:t>
      </w:r>
      <w:r w:rsidR="003E5291">
        <w:rPr>
          <w:rFonts w:cs="Calibri Light"/>
        </w:rPr>
        <w:t xml:space="preserve">claims made by the </w:t>
      </w:r>
      <w:r w:rsidR="009B1036" w:rsidRPr="00975B00">
        <w:rPr>
          <w:rFonts w:cs="Calibri Light"/>
        </w:rPr>
        <w:t>product</w:t>
      </w:r>
      <w:r w:rsidR="003E5291">
        <w:rPr>
          <w:rFonts w:cs="Calibri Light"/>
        </w:rPr>
        <w:t xml:space="preserve"> issuer</w:t>
      </w:r>
      <w:r w:rsidR="009B1036" w:rsidRPr="00975B00">
        <w:rPr>
          <w:rFonts w:cs="Calibri Light"/>
        </w:rPr>
        <w:t>.</w:t>
      </w:r>
      <w:r w:rsidRPr="00975B00">
        <w:rPr>
          <w:rFonts w:cs="Calibri Light"/>
        </w:rPr>
        <w:t xml:space="preserve"> </w:t>
      </w:r>
      <w:r w:rsidR="00C0488A">
        <w:rPr>
          <w:rFonts w:cs="Calibri Light"/>
        </w:rPr>
        <w:t>The threshold would be included in the product’s CFD</w:t>
      </w:r>
      <w:r w:rsidR="002F03AB">
        <w:rPr>
          <w:rFonts w:cs="Calibri Light"/>
        </w:rPr>
        <w:t xml:space="preserve"> document</w:t>
      </w:r>
      <w:r w:rsidR="00B64171">
        <w:rPr>
          <w:rFonts w:cs="Calibri Light"/>
        </w:rPr>
        <w:t xml:space="preserve">. </w:t>
      </w:r>
      <w:r w:rsidR="00C0488A">
        <w:rPr>
          <w:rFonts w:cs="Calibri Light"/>
        </w:rPr>
        <w:t xml:space="preserve"> </w:t>
      </w:r>
    </w:p>
    <w:p w14:paraId="24454765" w14:textId="055966B4" w:rsidR="001E076E" w:rsidRPr="00975B00" w:rsidRDefault="009B1036" w:rsidP="000A4946">
      <w:pPr>
        <w:rPr>
          <w:rFonts w:cs="Calibri Light"/>
        </w:rPr>
      </w:pPr>
      <w:r w:rsidRPr="00975B00">
        <w:rPr>
          <w:rFonts w:cs="Calibri Light"/>
        </w:rPr>
        <w:t>If well calibrated</w:t>
      </w:r>
      <w:r w:rsidR="00790DFF">
        <w:rPr>
          <w:rFonts w:cs="Calibri Light"/>
        </w:rPr>
        <w:t>,</w:t>
      </w:r>
      <w:r w:rsidR="00A25BA3" w:rsidRPr="00975B00">
        <w:rPr>
          <w:rFonts w:cs="Calibri Light"/>
        </w:rPr>
        <w:t xml:space="preserve"> </w:t>
      </w:r>
      <w:r w:rsidR="00DE72AB" w:rsidRPr="00975B00">
        <w:rPr>
          <w:rFonts w:cs="Calibri Light"/>
        </w:rPr>
        <w:t xml:space="preserve">adopting thresholds </w:t>
      </w:r>
      <w:r w:rsidR="00A25BA3" w:rsidRPr="00975B00">
        <w:rPr>
          <w:rFonts w:cs="Calibri Light"/>
        </w:rPr>
        <w:t>would</w:t>
      </w:r>
      <w:r w:rsidR="000A4946" w:rsidRPr="00975B00">
        <w:rPr>
          <w:rFonts w:cs="Calibri Light"/>
        </w:rPr>
        <w:t xml:space="preserve"> provide a level of credibility to the regime</w:t>
      </w:r>
      <w:r w:rsidR="00534950" w:rsidRPr="00975B00">
        <w:rPr>
          <w:rFonts w:cs="Calibri Light"/>
        </w:rPr>
        <w:t xml:space="preserve"> through ensuring products are aligned with </w:t>
      </w:r>
      <w:r w:rsidR="0021424A">
        <w:rPr>
          <w:rFonts w:cs="Calibri Light"/>
        </w:rPr>
        <w:t>their sustainability claims</w:t>
      </w:r>
      <w:r w:rsidR="00534950" w:rsidRPr="00975B00">
        <w:rPr>
          <w:rFonts w:cs="Calibri Light"/>
        </w:rPr>
        <w:t xml:space="preserve">. </w:t>
      </w:r>
      <w:r w:rsidR="00843234" w:rsidRPr="00975B00">
        <w:rPr>
          <w:rFonts w:cs="Calibri Light"/>
        </w:rPr>
        <w:t>Consideration could also</w:t>
      </w:r>
      <w:r w:rsidR="00B5587B" w:rsidRPr="00975B00">
        <w:rPr>
          <w:rFonts w:cs="Calibri Light"/>
        </w:rPr>
        <w:t xml:space="preserve"> be given t</w:t>
      </w:r>
      <w:r w:rsidR="007E7590">
        <w:rPr>
          <w:rFonts w:cs="Calibri Light"/>
        </w:rPr>
        <w:t>o</w:t>
      </w:r>
      <w:r w:rsidR="00B5587B" w:rsidRPr="00975B00">
        <w:rPr>
          <w:rFonts w:cs="Calibri Light"/>
        </w:rPr>
        <w:t xml:space="preserve"> a threshold</w:t>
      </w:r>
      <w:r w:rsidR="000A4946" w:rsidRPr="00975B00">
        <w:rPr>
          <w:rFonts w:cs="Calibri Light"/>
        </w:rPr>
        <w:t xml:space="preserve"> range </w:t>
      </w:r>
      <w:r w:rsidR="00B5587B" w:rsidRPr="00975B00">
        <w:rPr>
          <w:rFonts w:cs="Calibri Light"/>
        </w:rPr>
        <w:t>(for example,</w:t>
      </w:r>
      <w:r w:rsidR="000A4946" w:rsidRPr="00975B00">
        <w:rPr>
          <w:rFonts w:cs="Calibri Light"/>
        </w:rPr>
        <w:t xml:space="preserve"> between 70</w:t>
      </w:r>
      <w:r w:rsidR="00077884" w:rsidRPr="00975B00">
        <w:rPr>
          <w:rFonts w:cs="Calibri Light"/>
        </w:rPr>
        <w:t>-80 per cent</w:t>
      </w:r>
      <w:r w:rsidR="000A4946" w:rsidRPr="00975B00">
        <w:rPr>
          <w:rFonts w:cs="Calibri Light"/>
        </w:rPr>
        <w:t xml:space="preserve"> aligned</w:t>
      </w:r>
      <w:r w:rsidR="00B5587B" w:rsidRPr="00975B00">
        <w:rPr>
          <w:rFonts w:cs="Calibri Light"/>
        </w:rPr>
        <w:t xml:space="preserve">) increasing the flexibility of thresholds. </w:t>
      </w:r>
    </w:p>
    <w:p w14:paraId="6758956E" w14:textId="50B45B9F" w:rsidR="00CF1C2C" w:rsidRPr="00975B00" w:rsidRDefault="00CF1C2C" w:rsidP="00CF1C2C">
      <w:pPr>
        <w:rPr>
          <w:rFonts w:cs="Calibri Light"/>
        </w:rPr>
      </w:pPr>
      <w:r w:rsidRPr="07B2FA92">
        <w:rPr>
          <w:rFonts w:cs="Calibri Light"/>
        </w:rPr>
        <w:t>A significant challenge for a product threshold is determining the appropriate threshold</w:t>
      </w:r>
      <w:r w:rsidR="00654E33" w:rsidRPr="07B2FA92">
        <w:rPr>
          <w:rFonts w:cs="Calibri Light"/>
        </w:rPr>
        <w:t xml:space="preserve"> and how assets contribute to </w:t>
      </w:r>
      <w:r w:rsidR="1BCD9550" w:rsidRPr="07B2FA92">
        <w:rPr>
          <w:rFonts w:cs="Calibri Light"/>
        </w:rPr>
        <w:t>it</w:t>
      </w:r>
      <w:r w:rsidR="00654E33" w:rsidRPr="07B2FA92">
        <w:rPr>
          <w:rFonts w:cs="Calibri Light"/>
        </w:rPr>
        <w:t>.</w:t>
      </w:r>
      <w:r w:rsidRPr="07B2FA92">
        <w:rPr>
          <w:rFonts w:cs="Calibri Light"/>
        </w:rPr>
        <w:t xml:space="preserve"> As outlined above, various jurisdictions have adopted thresholds in the 70 to 80 per cent range. </w:t>
      </w:r>
      <w:r w:rsidRPr="00975B00">
        <w:rPr>
          <w:rFonts w:cs="Calibri Light"/>
        </w:rPr>
        <w:t xml:space="preserve"> </w:t>
      </w:r>
      <w:r w:rsidRPr="07B2FA92">
        <w:rPr>
          <w:rFonts w:cs="Calibri Light"/>
        </w:rPr>
        <w:t xml:space="preserve">A threshold in the range of 70 to 80 per cent would align Australia’s regime with comparable frameworks overseas. However, a high threshold could also come at a risk to the flexibility </w:t>
      </w:r>
      <w:r w:rsidR="2EB8C7FB" w:rsidRPr="3732C8BC">
        <w:rPr>
          <w:rFonts w:cs="Calibri Light"/>
        </w:rPr>
        <w:t>for</w:t>
      </w:r>
      <w:r w:rsidRPr="07B2FA92">
        <w:rPr>
          <w:rFonts w:cs="Calibri Light"/>
        </w:rPr>
        <w:t xml:space="preserve"> product issuers to design products</w:t>
      </w:r>
      <w:r w:rsidR="00654E33" w:rsidRPr="07B2FA92">
        <w:rPr>
          <w:rFonts w:cs="Calibri Light"/>
        </w:rPr>
        <w:t xml:space="preserve">. A mechanism for calculating how an asset contributes to a threshold would also </w:t>
      </w:r>
      <w:r w:rsidR="004648D2" w:rsidRPr="07B2FA92">
        <w:rPr>
          <w:rFonts w:cs="Calibri Light"/>
        </w:rPr>
        <w:t>need</w:t>
      </w:r>
      <w:r w:rsidR="00365463" w:rsidRPr="07B2FA92">
        <w:rPr>
          <w:rFonts w:cs="Calibri Light"/>
        </w:rPr>
        <w:t xml:space="preserve"> to be developed</w:t>
      </w:r>
      <w:r w:rsidR="00C030CC" w:rsidRPr="07B2FA92">
        <w:rPr>
          <w:rFonts w:cs="Calibri Light"/>
        </w:rPr>
        <w:t>, which could be difficult</w:t>
      </w:r>
      <w:r w:rsidR="00D312B2" w:rsidRPr="07B2FA92">
        <w:rPr>
          <w:rFonts w:cs="Calibri Light"/>
        </w:rPr>
        <w:t xml:space="preserve"> </w:t>
      </w:r>
      <w:r w:rsidR="00DA0785" w:rsidRPr="07B2FA92">
        <w:rPr>
          <w:rFonts w:cs="Calibri Light"/>
        </w:rPr>
        <w:t xml:space="preserve">given the </w:t>
      </w:r>
      <w:r w:rsidR="00841244" w:rsidRPr="07B2FA92">
        <w:rPr>
          <w:rFonts w:cs="Calibri Light"/>
        </w:rPr>
        <w:t xml:space="preserve">significant diversity </w:t>
      </w:r>
      <w:r w:rsidR="004648D2" w:rsidRPr="07B2FA92">
        <w:rPr>
          <w:rFonts w:cs="Calibri Light"/>
        </w:rPr>
        <w:t>in ways</w:t>
      </w:r>
      <w:r w:rsidR="00365463" w:rsidRPr="07B2FA92">
        <w:rPr>
          <w:rFonts w:cs="Calibri Light"/>
        </w:rPr>
        <w:t xml:space="preserve"> investments </w:t>
      </w:r>
      <w:r w:rsidR="004648D2" w:rsidRPr="07B2FA92">
        <w:rPr>
          <w:rFonts w:cs="Calibri Light"/>
        </w:rPr>
        <w:t xml:space="preserve">can contribute to sustainability. </w:t>
      </w:r>
      <w:r w:rsidRPr="07B2FA92">
        <w:rPr>
          <w:rFonts w:cs="Calibri Light"/>
        </w:rPr>
        <w:t xml:space="preserve">It is also unclear whether thresholds, in and of themselves, facilitate better decision making by investors. </w:t>
      </w:r>
    </w:p>
    <w:p w14:paraId="0A17346C" w14:textId="017A903C" w:rsidR="0098705C" w:rsidRPr="00975B00" w:rsidRDefault="00BA4402" w:rsidP="000A4946">
      <w:pPr>
        <w:rPr>
          <w:rFonts w:cs="Calibri Light"/>
        </w:rPr>
      </w:pPr>
      <w:r w:rsidRPr="3AC2C691">
        <w:rPr>
          <w:rFonts w:cs="Calibri Light"/>
        </w:rPr>
        <w:t>Adopting a minimum threshold presents several challenges for product issuers that need to be weighed against the benefits provided through ensuring credibility</w:t>
      </w:r>
      <w:r w:rsidR="00CF1C2C" w:rsidRPr="3AC2C691">
        <w:rPr>
          <w:rFonts w:cs="Calibri Light"/>
        </w:rPr>
        <w:t xml:space="preserve"> of the regime</w:t>
      </w:r>
      <w:r w:rsidR="00B95544" w:rsidRPr="3AC2C691">
        <w:rPr>
          <w:rFonts w:cs="Calibri Light"/>
        </w:rPr>
        <w:t>.</w:t>
      </w:r>
      <w:r w:rsidR="00CF1C2C" w:rsidRPr="3AC2C691">
        <w:rPr>
          <w:rFonts w:cs="Calibri Light"/>
        </w:rPr>
        <w:t xml:space="preserve"> </w:t>
      </w:r>
      <w:r w:rsidR="00A200E2" w:rsidRPr="3AC2C691">
        <w:rPr>
          <w:rFonts w:cs="Calibri Light"/>
        </w:rPr>
        <w:t>I</w:t>
      </w:r>
      <w:r w:rsidRPr="3AC2C691">
        <w:rPr>
          <w:rFonts w:cs="Calibri Light"/>
        </w:rPr>
        <w:t xml:space="preserve">t will impose a regulatory burden on product issuers who will be required to </w:t>
      </w:r>
      <w:r w:rsidR="000D20C2" w:rsidRPr="3AC2C691">
        <w:rPr>
          <w:rFonts w:cs="Calibri Light"/>
        </w:rPr>
        <w:t>verif</w:t>
      </w:r>
      <w:r w:rsidR="2C7E7B68" w:rsidRPr="3AC2C691">
        <w:rPr>
          <w:rFonts w:cs="Calibri Light"/>
        </w:rPr>
        <w:t>y</w:t>
      </w:r>
      <w:r w:rsidR="000D20C2" w:rsidRPr="3AC2C691">
        <w:rPr>
          <w:rFonts w:cs="Calibri Light"/>
        </w:rPr>
        <w:t xml:space="preserve">, calculate, monitor and assure their </w:t>
      </w:r>
      <w:r w:rsidRPr="3AC2C691">
        <w:rPr>
          <w:rFonts w:cs="Calibri Light"/>
        </w:rPr>
        <w:t>holdings to ensure they are complying with the thresholds.</w:t>
      </w:r>
      <w:r w:rsidR="00C66335" w:rsidRPr="3AC2C691">
        <w:rPr>
          <w:rFonts w:cs="Calibri Light"/>
        </w:rPr>
        <w:t xml:space="preserve"> </w:t>
      </w:r>
      <w:r w:rsidR="00C245B2" w:rsidRPr="3AC2C691">
        <w:rPr>
          <w:rFonts w:cs="Calibri Light"/>
        </w:rPr>
        <w:t xml:space="preserve">This challenge could be mitigated through providing flexibility around when a product must satisfy the threshold (at a particular point in a financial year, </w:t>
      </w:r>
      <w:r w:rsidR="00534977" w:rsidRPr="3AC2C691">
        <w:rPr>
          <w:rFonts w:cs="Calibri Light"/>
        </w:rPr>
        <w:t xml:space="preserve">or averaged over a period of time, </w:t>
      </w:r>
      <w:r w:rsidR="00C245B2" w:rsidRPr="3AC2C691">
        <w:rPr>
          <w:rFonts w:cs="Calibri Light"/>
        </w:rPr>
        <w:t xml:space="preserve">for example) or through allowing short term variances to threshold to account for changes in </w:t>
      </w:r>
      <w:r w:rsidR="00055902" w:rsidRPr="3AC2C691">
        <w:rPr>
          <w:rFonts w:cs="Calibri Light"/>
        </w:rPr>
        <w:t xml:space="preserve">asset valuation outside the control of the product issuer. </w:t>
      </w:r>
      <w:r w:rsidR="007414E6" w:rsidRPr="3AC2C691">
        <w:rPr>
          <w:rFonts w:cs="Calibri Light"/>
        </w:rPr>
        <w:t xml:space="preserve">Superannuation products are also subject to the performance test, which may interact with </w:t>
      </w:r>
      <w:r w:rsidR="003F7348" w:rsidRPr="3AC2C691">
        <w:rPr>
          <w:rFonts w:cs="Calibri Light"/>
        </w:rPr>
        <w:t>their ability to comply with a set threshold</w:t>
      </w:r>
      <w:r w:rsidR="7F8930D8" w:rsidRPr="2E761A35">
        <w:rPr>
          <w:rFonts w:cs="Calibri Light"/>
        </w:rPr>
        <w:t xml:space="preserve"> </w:t>
      </w:r>
      <w:r w:rsidR="7F8930D8" w:rsidRPr="00D8742E">
        <w:rPr>
          <w:rFonts w:cs="Calibri Light"/>
        </w:rPr>
        <w:t>and still meet targeted returns</w:t>
      </w:r>
      <w:r w:rsidR="003F7348" w:rsidRPr="00D8742E">
        <w:rPr>
          <w:rFonts w:cs="Calibri Light"/>
        </w:rPr>
        <w:t>.</w:t>
      </w:r>
      <w:r w:rsidR="003F7348" w:rsidRPr="2E761A35">
        <w:rPr>
          <w:rFonts w:cs="Calibri Light"/>
        </w:rPr>
        <w:t xml:space="preserve"> </w:t>
      </w:r>
    </w:p>
    <w:p w14:paraId="3EBF0AAA" w14:textId="5509469E" w:rsidR="00B33C9F" w:rsidRPr="00975B00" w:rsidRDefault="00B33C9F" w:rsidP="00F73D02">
      <w:pPr>
        <w:pStyle w:val="Heading3"/>
        <w:rPr>
          <w:rFonts w:cs="Calibri Light"/>
        </w:rPr>
      </w:pPr>
      <w:bookmarkStart w:id="90" w:name="_Toc221634129"/>
      <w:r w:rsidRPr="00975B00">
        <w:t xml:space="preserve">Option 2: </w:t>
      </w:r>
      <w:r w:rsidR="00C348CE">
        <w:rPr>
          <w:rFonts w:cs="Calibri Light"/>
        </w:rPr>
        <w:t>D</w:t>
      </w:r>
      <w:r w:rsidRPr="00975B00">
        <w:rPr>
          <w:rFonts w:cs="Calibri Light"/>
        </w:rPr>
        <w:t>isclosure of threshold</w:t>
      </w:r>
      <w:bookmarkEnd w:id="90"/>
      <w:r w:rsidRPr="00975B00">
        <w:rPr>
          <w:rFonts w:cs="Calibri Light"/>
        </w:rPr>
        <w:t xml:space="preserve"> </w:t>
      </w:r>
    </w:p>
    <w:p w14:paraId="42090029" w14:textId="322BBEA0" w:rsidR="00B33C9F" w:rsidRPr="00975B00" w:rsidRDefault="00B33C9F" w:rsidP="00B33C9F">
      <w:pPr>
        <w:rPr>
          <w:rFonts w:cs="Calibri Light"/>
        </w:rPr>
      </w:pPr>
      <w:r w:rsidRPr="3AC2C691">
        <w:rPr>
          <w:rFonts w:cs="Calibri Light"/>
        </w:rPr>
        <w:t xml:space="preserve">An alternative option would be </w:t>
      </w:r>
      <w:r w:rsidR="007E7A21" w:rsidRPr="3AC2C691">
        <w:rPr>
          <w:rFonts w:cs="Calibri Light"/>
        </w:rPr>
        <w:t xml:space="preserve">to </w:t>
      </w:r>
      <w:r w:rsidRPr="3AC2C691">
        <w:rPr>
          <w:rFonts w:cs="Calibri Light"/>
        </w:rPr>
        <w:t>not require</w:t>
      </w:r>
      <w:r w:rsidR="007E7A21" w:rsidRPr="3AC2C691">
        <w:rPr>
          <w:rFonts w:cs="Calibri Light"/>
        </w:rPr>
        <w:t xml:space="preserve"> a</w:t>
      </w:r>
      <w:r w:rsidRPr="3AC2C691">
        <w:rPr>
          <w:rFonts w:cs="Calibri Light"/>
        </w:rPr>
        <w:t xml:space="preserve"> </w:t>
      </w:r>
      <w:r w:rsidR="00BC1652" w:rsidRPr="3AC2C691">
        <w:rPr>
          <w:rFonts w:cs="Calibri Light"/>
        </w:rPr>
        <w:t xml:space="preserve">specific threshold </w:t>
      </w:r>
      <w:r w:rsidR="004B5E62" w:rsidRPr="3AC2C691">
        <w:rPr>
          <w:rFonts w:cs="Calibri Light"/>
        </w:rPr>
        <w:t>but instead only</w:t>
      </w:r>
      <w:r w:rsidR="00BC1652" w:rsidRPr="3AC2C691">
        <w:rPr>
          <w:rFonts w:cs="Calibri Light"/>
        </w:rPr>
        <w:t xml:space="preserve"> require product issuers to</w:t>
      </w:r>
      <w:r w:rsidRPr="3AC2C691">
        <w:rPr>
          <w:rFonts w:cs="Calibri Light"/>
        </w:rPr>
        <w:t xml:space="preserve"> disclose </w:t>
      </w:r>
      <w:r w:rsidR="007C4CFC" w:rsidRPr="3AC2C691">
        <w:rPr>
          <w:rFonts w:cs="Calibri Light"/>
        </w:rPr>
        <w:t xml:space="preserve">the </w:t>
      </w:r>
      <w:r w:rsidR="1EC250EC" w:rsidRPr="377262FE">
        <w:rPr>
          <w:rFonts w:cs="Calibri Light"/>
        </w:rPr>
        <w:t>proportion</w:t>
      </w:r>
      <w:r w:rsidR="007C4CFC" w:rsidRPr="3AC2C691">
        <w:rPr>
          <w:rFonts w:cs="Calibri Light"/>
        </w:rPr>
        <w:t xml:space="preserve"> </w:t>
      </w:r>
      <w:r w:rsidRPr="3AC2C691">
        <w:rPr>
          <w:rFonts w:cs="Calibri Light"/>
        </w:rPr>
        <w:t xml:space="preserve">of </w:t>
      </w:r>
      <w:r w:rsidR="007C4CFC" w:rsidRPr="3AC2C691">
        <w:rPr>
          <w:rFonts w:cs="Calibri Light"/>
        </w:rPr>
        <w:t xml:space="preserve">assets supporting the product which align with the </w:t>
      </w:r>
      <w:r w:rsidR="007C4CFC" w:rsidRPr="377262FE">
        <w:rPr>
          <w:rFonts w:cs="Calibri Light"/>
        </w:rPr>
        <w:t>product</w:t>
      </w:r>
      <w:r w:rsidR="293E354B" w:rsidRPr="377262FE">
        <w:rPr>
          <w:rFonts w:cs="Calibri Light"/>
        </w:rPr>
        <w:t>’</w:t>
      </w:r>
      <w:r w:rsidR="007C4CFC" w:rsidRPr="377262FE">
        <w:rPr>
          <w:rFonts w:cs="Calibri Light"/>
        </w:rPr>
        <w:t>s</w:t>
      </w:r>
      <w:r w:rsidR="007C4CFC" w:rsidRPr="3AC2C691">
        <w:rPr>
          <w:rFonts w:cs="Calibri Light"/>
        </w:rPr>
        <w:t xml:space="preserve"> </w:t>
      </w:r>
      <w:r w:rsidRPr="3AC2C691">
        <w:rPr>
          <w:rFonts w:cs="Calibri Light"/>
        </w:rPr>
        <w:t xml:space="preserve">sustainability </w:t>
      </w:r>
      <w:r w:rsidR="007C4CFC" w:rsidRPr="3AC2C691">
        <w:rPr>
          <w:rFonts w:cs="Calibri Light"/>
        </w:rPr>
        <w:t xml:space="preserve">claims </w:t>
      </w:r>
      <w:r w:rsidR="004B5E62" w:rsidRPr="3AC2C691">
        <w:rPr>
          <w:rFonts w:cs="Calibri Light"/>
        </w:rPr>
        <w:t>in the CFD document</w:t>
      </w:r>
      <w:r w:rsidR="007C4CFC" w:rsidRPr="3AC2C691">
        <w:rPr>
          <w:rFonts w:cs="Calibri Light"/>
        </w:rPr>
        <w:t>.</w:t>
      </w:r>
      <w:r w:rsidR="004B5E62" w:rsidRPr="3AC2C691">
        <w:rPr>
          <w:rFonts w:cs="Calibri Light"/>
        </w:rPr>
        <w:t xml:space="preserve"> For example, one fund may disclose that its product is</w:t>
      </w:r>
      <w:r w:rsidRPr="3AC2C691">
        <w:rPr>
          <w:rFonts w:cs="Calibri Light"/>
        </w:rPr>
        <w:t xml:space="preserve"> </w:t>
      </w:r>
      <w:r w:rsidR="007411D5" w:rsidRPr="3AC2C691">
        <w:rPr>
          <w:rFonts w:cs="Calibri Light"/>
        </w:rPr>
        <w:t>60</w:t>
      </w:r>
      <w:r w:rsidR="00FD21DF" w:rsidRPr="3AC2C691">
        <w:rPr>
          <w:rFonts w:cs="Calibri Light"/>
        </w:rPr>
        <w:t> </w:t>
      </w:r>
      <w:r w:rsidR="004B5E62" w:rsidRPr="3AC2C691">
        <w:rPr>
          <w:rFonts w:cs="Calibri Light"/>
        </w:rPr>
        <w:t>per cent</w:t>
      </w:r>
      <w:r w:rsidRPr="3AC2C691">
        <w:rPr>
          <w:rFonts w:cs="Calibri Light"/>
        </w:rPr>
        <w:t xml:space="preserve"> </w:t>
      </w:r>
      <w:r w:rsidR="004B5E62" w:rsidRPr="3AC2C691">
        <w:rPr>
          <w:rFonts w:cs="Calibri Light"/>
        </w:rPr>
        <w:t>aligned with its sustainability objective</w:t>
      </w:r>
      <w:r w:rsidR="007C4CFC" w:rsidRPr="3AC2C691">
        <w:rPr>
          <w:rFonts w:cs="Calibri Light"/>
        </w:rPr>
        <w:t>s</w:t>
      </w:r>
      <w:r w:rsidR="004B5E62" w:rsidRPr="3AC2C691">
        <w:rPr>
          <w:rFonts w:cs="Calibri Light"/>
        </w:rPr>
        <w:t xml:space="preserve"> while another </w:t>
      </w:r>
      <w:r w:rsidRPr="3AC2C691">
        <w:rPr>
          <w:rFonts w:cs="Calibri Light"/>
        </w:rPr>
        <w:t>fund</w:t>
      </w:r>
      <w:r w:rsidR="004B5E62" w:rsidRPr="3AC2C691">
        <w:rPr>
          <w:rFonts w:cs="Calibri Light"/>
        </w:rPr>
        <w:t xml:space="preserve"> would</w:t>
      </w:r>
      <w:r w:rsidR="665C516D" w:rsidRPr="3AC2C691">
        <w:rPr>
          <w:rFonts w:cs="Calibri Light"/>
        </w:rPr>
        <w:t xml:space="preserve"> say</w:t>
      </w:r>
      <w:r w:rsidRPr="3AC2C691">
        <w:rPr>
          <w:rFonts w:cs="Calibri Light"/>
        </w:rPr>
        <w:t xml:space="preserve"> </w:t>
      </w:r>
      <w:r w:rsidR="008F2E1A" w:rsidRPr="3AC2C691">
        <w:rPr>
          <w:rFonts w:cs="Calibri Light"/>
        </w:rPr>
        <w:t xml:space="preserve">its product is </w:t>
      </w:r>
      <w:r w:rsidR="007411D5" w:rsidRPr="3AC2C691">
        <w:rPr>
          <w:rFonts w:cs="Calibri Light"/>
        </w:rPr>
        <w:t>80</w:t>
      </w:r>
      <w:r w:rsidR="00FD21DF" w:rsidRPr="3AC2C691">
        <w:rPr>
          <w:rFonts w:cs="Calibri Light"/>
        </w:rPr>
        <w:t> </w:t>
      </w:r>
      <w:r w:rsidR="008F2E1A" w:rsidRPr="3AC2C691">
        <w:rPr>
          <w:rFonts w:cs="Calibri Light"/>
        </w:rPr>
        <w:t>p</w:t>
      </w:r>
      <w:r w:rsidR="00141EB3" w:rsidRPr="3AC2C691">
        <w:rPr>
          <w:rFonts w:cs="Calibri Light"/>
        </w:rPr>
        <w:t>er</w:t>
      </w:r>
      <w:r w:rsidR="00FD21DF" w:rsidRPr="3AC2C691">
        <w:rPr>
          <w:rFonts w:cs="Calibri Light"/>
        </w:rPr>
        <w:t> </w:t>
      </w:r>
      <w:r w:rsidR="008F2E1A" w:rsidRPr="3AC2C691">
        <w:rPr>
          <w:rFonts w:cs="Calibri Light"/>
        </w:rPr>
        <w:t>cent aligned</w:t>
      </w:r>
      <w:r w:rsidR="00141EB3" w:rsidRPr="3AC2C691">
        <w:rPr>
          <w:rFonts w:cs="Calibri Light"/>
        </w:rPr>
        <w:t xml:space="preserve">. </w:t>
      </w:r>
      <w:r w:rsidR="002A58EC" w:rsidRPr="3AC2C691">
        <w:rPr>
          <w:rFonts w:cs="Calibri Light"/>
        </w:rPr>
        <w:t>Alternatively,</w:t>
      </w:r>
      <w:r w:rsidR="00BA62A4" w:rsidRPr="3AC2C691">
        <w:rPr>
          <w:rFonts w:cs="Calibri Light"/>
        </w:rPr>
        <w:t xml:space="preserve"> a product issuer may offer multiple products with different thresholds</w:t>
      </w:r>
      <w:r w:rsidR="00014AFB" w:rsidRPr="3AC2C691">
        <w:rPr>
          <w:rFonts w:cs="Calibri Light"/>
        </w:rPr>
        <w:t xml:space="preserve">. </w:t>
      </w:r>
    </w:p>
    <w:p w14:paraId="0DE96013" w14:textId="197378CD" w:rsidR="002A5E12" w:rsidRPr="00975B00" w:rsidRDefault="00014AFB" w:rsidP="00B33C9F">
      <w:pPr>
        <w:rPr>
          <w:rFonts w:cs="Calibri Light"/>
        </w:rPr>
      </w:pPr>
      <w:r w:rsidRPr="00975B00">
        <w:rPr>
          <w:rFonts w:cs="Calibri Light"/>
        </w:rPr>
        <w:t>The advantage of this</w:t>
      </w:r>
      <w:r w:rsidR="003D2FE1">
        <w:rPr>
          <w:rFonts w:cs="Calibri Light"/>
        </w:rPr>
        <w:t xml:space="preserve"> approach</w:t>
      </w:r>
      <w:r w:rsidRPr="00975B00">
        <w:rPr>
          <w:rFonts w:cs="Calibri Light"/>
        </w:rPr>
        <w:t xml:space="preserve"> </w:t>
      </w:r>
      <w:r w:rsidR="003D2FE1">
        <w:rPr>
          <w:rFonts w:cs="Calibri Light"/>
        </w:rPr>
        <w:t>is that</w:t>
      </w:r>
      <w:r w:rsidRPr="00975B00">
        <w:rPr>
          <w:rFonts w:cs="Calibri Light"/>
        </w:rPr>
        <w:t xml:space="preserve"> it enables an investor to easily compare the sustainability credentials of different products through comparing the relevant disclosure in the CFD document. This would facilitate the policy objective of</w:t>
      </w:r>
      <w:r w:rsidR="00E373DC" w:rsidRPr="00975B00">
        <w:rPr>
          <w:rFonts w:cs="Calibri Light"/>
        </w:rPr>
        <w:t xml:space="preserve"> facilitating better understanding of the sustainability credentials of </w:t>
      </w:r>
      <w:r w:rsidR="00296A77" w:rsidRPr="00975B00">
        <w:rPr>
          <w:rFonts w:cs="Calibri Light"/>
        </w:rPr>
        <w:t xml:space="preserve">financial products </w:t>
      </w:r>
      <w:r w:rsidR="002B7793" w:rsidRPr="00975B00">
        <w:rPr>
          <w:rFonts w:cs="Calibri Light"/>
        </w:rPr>
        <w:t xml:space="preserve">and make it easier to compare the relative </w:t>
      </w:r>
      <w:r w:rsidR="00434FAA" w:rsidRPr="00975B00">
        <w:rPr>
          <w:rFonts w:cs="Calibri Light"/>
        </w:rPr>
        <w:t xml:space="preserve">sustainability of two different products. </w:t>
      </w:r>
    </w:p>
    <w:p w14:paraId="452E690F" w14:textId="005AB016" w:rsidR="00014AFB" w:rsidRPr="00975B00" w:rsidRDefault="002A5E12" w:rsidP="00B33C9F">
      <w:pPr>
        <w:rPr>
          <w:rFonts w:cs="Calibri Light"/>
        </w:rPr>
      </w:pPr>
      <w:r w:rsidRPr="198C4EAE">
        <w:rPr>
          <w:rFonts w:cs="Calibri Light"/>
        </w:rPr>
        <w:t>This approach would</w:t>
      </w:r>
      <w:r w:rsidRPr="198C4EAE" w:rsidDel="002A5E12">
        <w:rPr>
          <w:rFonts w:cs="Calibri Light"/>
        </w:rPr>
        <w:t xml:space="preserve"> </w:t>
      </w:r>
      <w:r w:rsidRPr="198C4EAE">
        <w:rPr>
          <w:rFonts w:cs="Calibri Light"/>
        </w:rPr>
        <w:t xml:space="preserve">provide a significant amount of flexibility to </w:t>
      </w:r>
      <w:r w:rsidR="009D4EC2" w:rsidRPr="198C4EAE">
        <w:rPr>
          <w:rFonts w:cs="Calibri Light"/>
        </w:rPr>
        <w:t>product issuers</w:t>
      </w:r>
      <w:r w:rsidRPr="198C4EAE">
        <w:rPr>
          <w:rFonts w:cs="Calibri Light"/>
        </w:rPr>
        <w:t xml:space="preserve"> who would not necessarily need to change</w:t>
      </w:r>
      <w:r w:rsidR="00403D9A" w:rsidRPr="198C4EAE">
        <w:rPr>
          <w:rFonts w:cs="Calibri Light"/>
        </w:rPr>
        <w:t xml:space="preserve"> the structure of products in response to the </w:t>
      </w:r>
      <w:r w:rsidR="00403D9A" w:rsidRPr="1923CE00">
        <w:rPr>
          <w:rFonts w:cs="Calibri Light"/>
        </w:rPr>
        <w:t>introduc</w:t>
      </w:r>
      <w:r w:rsidR="77011AED" w:rsidRPr="1923CE00">
        <w:rPr>
          <w:rFonts w:cs="Calibri Light"/>
        </w:rPr>
        <w:t>tion</w:t>
      </w:r>
      <w:r w:rsidR="00403D9A" w:rsidRPr="198C4EAE">
        <w:rPr>
          <w:rFonts w:cs="Calibri Light"/>
        </w:rPr>
        <w:t xml:space="preserve"> of the proposed labelling framework, nor would providers need to actively manage compliance with </w:t>
      </w:r>
      <w:r w:rsidR="27C23BA3" w:rsidRPr="1923CE00">
        <w:rPr>
          <w:rFonts w:cs="Calibri Light"/>
        </w:rPr>
        <w:t xml:space="preserve">a </w:t>
      </w:r>
      <w:r w:rsidR="00403D9A" w:rsidRPr="198C4EAE">
        <w:rPr>
          <w:rFonts w:cs="Calibri Light"/>
        </w:rPr>
        <w:t>pr</w:t>
      </w:r>
      <w:r w:rsidR="007033F4" w:rsidRPr="198C4EAE">
        <w:rPr>
          <w:rFonts w:cs="Calibri Light"/>
        </w:rPr>
        <w:t xml:space="preserve">escribed threshold. </w:t>
      </w:r>
    </w:p>
    <w:p w14:paraId="1594DCF6" w14:textId="5BCFB60D" w:rsidR="00AD04F9" w:rsidRDefault="009D4EC2" w:rsidP="006A501E">
      <w:pPr>
        <w:rPr>
          <w:rFonts w:cs="Calibri Light"/>
          <w:iCs/>
        </w:rPr>
      </w:pPr>
      <w:r>
        <w:rPr>
          <w:rFonts w:cs="Calibri Light"/>
        </w:rPr>
        <w:t>Not</w:t>
      </w:r>
      <w:r w:rsidR="00170116" w:rsidRPr="00975B00">
        <w:rPr>
          <w:rFonts w:cs="Calibri Light"/>
        </w:rPr>
        <w:t xml:space="preserve"> requiring products </w:t>
      </w:r>
      <w:r w:rsidR="1B21C013" w:rsidRPr="53F2A522">
        <w:rPr>
          <w:rFonts w:cs="Calibri Light"/>
        </w:rPr>
        <w:t xml:space="preserve">to </w:t>
      </w:r>
      <w:r w:rsidR="00170116" w:rsidRPr="00975B00">
        <w:rPr>
          <w:rFonts w:cs="Calibri Light"/>
        </w:rPr>
        <w:t>meet a specific threshold</w:t>
      </w:r>
      <w:r>
        <w:rPr>
          <w:rFonts w:cs="Calibri Light"/>
        </w:rPr>
        <w:t xml:space="preserve"> introduces</w:t>
      </w:r>
      <w:r w:rsidR="00170116" w:rsidRPr="00975B00">
        <w:rPr>
          <w:rFonts w:cs="Calibri Light"/>
        </w:rPr>
        <w:t xml:space="preserve"> a high risk to the credibility of the product labelling framework. </w:t>
      </w:r>
      <w:r w:rsidR="00764AAD">
        <w:rPr>
          <w:rFonts w:cs="Calibri Light"/>
          <w:iCs/>
        </w:rPr>
        <w:t>A</w:t>
      </w:r>
      <w:r w:rsidR="00F12B04" w:rsidRPr="00975B00">
        <w:rPr>
          <w:rFonts w:cs="Calibri Light"/>
        </w:rPr>
        <w:t xml:space="preserve"> product </w:t>
      </w:r>
      <w:r w:rsidR="00764AAD">
        <w:rPr>
          <w:rFonts w:cs="Calibri Light"/>
          <w:iCs/>
        </w:rPr>
        <w:t>being</w:t>
      </w:r>
      <w:r w:rsidR="00F12B04" w:rsidRPr="00975B00">
        <w:rPr>
          <w:rFonts w:cs="Calibri Light"/>
        </w:rPr>
        <w:t xml:space="preserve"> </w:t>
      </w:r>
      <w:r w:rsidR="027D56FC" w:rsidRPr="53F2A522">
        <w:rPr>
          <w:rFonts w:cs="Calibri Light"/>
        </w:rPr>
        <w:t>“</w:t>
      </w:r>
      <w:r w:rsidR="00F12B04" w:rsidRPr="00975B00">
        <w:rPr>
          <w:rFonts w:cs="Calibri Light"/>
        </w:rPr>
        <w:t>compliant</w:t>
      </w:r>
      <w:r w:rsidR="4FCD9E32" w:rsidRPr="53F2A522">
        <w:rPr>
          <w:rFonts w:cs="Calibri Light"/>
        </w:rPr>
        <w:t>”</w:t>
      </w:r>
      <w:r w:rsidR="00F12B04" w:rsidRPr="00975B00">
        <w:rPr>
          <w:rFonts w:cs="Calibri Light"/>
        </w:rPr>
        <w:t xml:space="preserve"> with </w:t>
      </w:r>
      <w:r w:rsidR="00482AEC">
        <w:rPr>
          <w:rFonts w:cs="Calibri Light"/>
        </w:rPr>
        <w:t>the</w:t>
      </w:r>
      <w:r w:rsidR="00934CEC" w:rsidRPr="00975B00">
        <w:rPr>
          <w:rFonts w:cs="Calibri Light"/>
        </w:rPr>
        <w:t xml:space="preserve"> labellin</w:t>
      </w:r>
      <w:r w:rsidR="005A4221">
        <w:rPr>
          <w:rFonts w:cs="Calibri Light"/>
        </w:rPr>
        <w:t xml:space="preserve">g regime </w:t>
      </w:r>
      <w:r w:rsidR="00934CEC" w:rsidRPr="00975B00">
        <w:rPr>
          <w:rFonts w:cs="Calibri Light"/>
        </w:rPr>
        <w:t xml:space="preserve">could </w:t>
      </w:r>
      <w:r w:rsidR="00A256D9" w:rsidRPr="00975B00">
        <w:rPr>
          <w:rFonts w:cs="Calibri Light"/>
        </w:rPr>
        <w:t xml:space="preserve">induce investors to </w:t>
      </w:r>
      <w:r w:rsidR="00283C3B" w:rsidRPr="00975B00">
        <w:rPr>
          <w:rFonts w:cs="Calibri Light"/>
        </w:rPr>
        <w:t xml:space="preserve">think a product is </w:t>
      </w:r>
      <w:r w:rsidR="000A3019" w:rsidRPr="00975B00">
        <w:rPr>
          <w:rFonts w:cs="Calibri Light"/>
        </w:rPr>
        <w:t>sustainable</w:t>
      </w:r>
      <w:r w:rsidR="00764AAD">
        <w:rPr>
          <w:rFonts w:cs="Calibri Light"/>
          <w:iCs/>
        </w:rPr>
        <w:t xml:space="preserve"> without understanding the relative </w:t>
      </w:r>
      <w:r w:rsidR="00656871">
        <w:rPr>
          <w:rFonts w:cs="Calibri Light"/>
          <w:iCs/>
        </w:rPr>
        <w:t xml:space="preserve">impact that product has compared to other products </w:t>
      </w:r>
      <w:r w:rsidR="08A6BA07" w:rsidRPr="53F2A522">
        <w:rPr>
          <w:rFonts w:cs="Calibri Light"/>
        </w:rPr>
        <w:t>with</w:t>
      </w:r>
      <w:r w:rsidR="00656871">
        <w:rPr>
          <w:rFonts w:cs="Calibri Light"/>
          <w:iCs/>
        </w:rPr>
        <w:t xml:space="preserve"> a higher </w:t>
      </w:r>
      <w:r w:rsidR="08A6BA07" w:rsidRPr="53F2A522">
        <w:rPr>
          <w:rFonts w:cs="Calibri Light"/>
        </w:rPr>
        <w:t>proportion of sustainable assets</w:t>
      </w:r>
      <w:r w:rsidR="000A3019" w:rsidRPr="00975B00">
        <w:rPr>
          <w:rFonts w:cs="Calibri Light"/>
          <w:iCs/>
        </w:rPr>
        <w:t>.</w:t>
      </w:r>
      <w:r w:rsidR="000A3019" w:rsidRPr="00975B00">
        <w:rPr>
          <w:rFonts w:cs="Calibri Light"/>
        </w:rPr>
        <w:t xml:space="preserve"> If products with relatively </w:t>
      </w:r>
      <w:r w:rsidR="000A3019" w:rsidRPr="00975B00">
        <w:rPr>
          <w:rFonts w:cs="Calibri Light"/>
        </w:rPr>
        <w:lastRenderedPageBreak/>
        <w:t xml:space="preserve">low sustainable assets were able to participate in this framework it could </w:t>
      </w:r>
      <w:r w:rsidR="00FA2F4C">
        <w:rPr>
          <w:rFonts w:cs="Calibri Light"/>
          <w:iCs/>
        </w:rPr>
        <w:t>risk</w:t>
      </w:r>
      <w:r w:rsidR="00E138D2" w:rsidRPr="00975B00">
        <w:rPr>
          <w:rFonts w:cs="Calibri Light"/>
          <w:iCs/>
        </w:rPr>
        <w:t xml:space="preserve"> </w:t>
      </w:r>
      <w:r w:rsidR="00FA2F4C">
        <w:rPr>
          <w:rFonts w:cs="Calibri Light"/>
          <w:iCs/>
        </w:rPr>
        <w:t>misleading investors and facilitate greenwashing.</w:t>
      </w:r>
    </w:p>
    <w:p w14:paraId="0F24C9A9" w14:textId="2B6E5B37" w:rsidR="00B33C9F" w:rsidRPr="00975B00" w:rsidRDefault="00AD04F9" w:rsidP="006A501E">
      <w:pPr>
        <w:rPr>
          <w:rFonts w:cs="Calibri Light"/>
        </w:rPr>
      </w:pPr>
      <w:r>
        <w:rPr>
          <w:rFonts w:cs="Calibri Light"/>
          <w:iCs/>
        </w:rPr>
        <w:t xml:space="preserve">The issues identified </w:t>
      </w:r>
      <w:r w:rsidR="008D4C84">
        <w:rPr>
          <w:rFonts w:cs="Calibri Light"/>
          <w:iCs/>
        </w:rPr>
        <w:t>in regard to</w:t>
      </w:r>
      <w:r>
        <w:rPr>
          <w:rFonts w:cs="Calibri Light"/>
          <w:iCs/>
        </w:rPr>
        <w:t xml:space="preserve"> option 1 </w:t>
      </w:r>
      <w:r w:rsidR="00A2433F">
        <w:rPr>
          <w:rFonts w:cs="Calibri Light"/>
          <w:iCs/>
        </w:rPr>
        <w:t xml:space="preserve">around calculation of a threshold, which assets contribute to the threshold, and how they contribute </w:t>
      </w:r>
      <w:r w:rsidR="008D4C84">
        <w:rPr>
          <w:rFonts w:cs="Calibri Light"/>
          <w:iCs/>
        </w:rPr>
        <w:t xml:space="preserve">to a threshold also apply to </w:t>
      </w:r>
      <w:r w:rsidR="00A2433F">
        <w:rPr>
          <w:rFonts w:cs="Calibri Light"/>
          <w:iCs/>
        </w:rPr>
        <w:t xml:space="preserve">option 2. </w:t>
      </w:r>
      <w:r w:rsidR="00FA2F4C">
        <w:rPr>
          <w:rFonts w:cs="Calibri Light"/>
          <w:iCs/>
        </w:rPr>
        <w:t xml:space="preserve"> </w:t>
      </w:r>
    </w:p>
    <w:p w14:paraId="7128829E" w14:textId="0E1742EF" w:rsidR="006A501E" w:rsidRPr="00975B00" w:rsidRDefault="00BF7E57" w:rsidP="00F73D02">
      <w:pPr>
        <w:pStyle w:val="Heading3"/>
        <w:rPr>
          <w:rFonts w:cs="Calibri Light"/>
        </w:rPr>
      </w:pPr>
      <w:bookmarkStart w:id="91" w:name="_Toc221634130"/>
      <w:r w:rsidRPr="00975B00">
        <w:t xml:space="preserve">Sub </w:t>
      </w:r>
      <w:r w:rsidR="006A501E" w:rsidRPr="00975B00">
        <w:rPr>
          <w:rFonts w:cs="Calibri Light"/>
        </w:rPr>
        <w:t xml:space="preserve">Option: </w:t>
      </w:r>
      <w:r w:rsidR="00913DAF">
        <w:rPr>
          <w:rFonts w:cs="Calibri Light"/>
        </w:rPr>
        <w:t>No conflicting assets</w:t>
      </w:r>
      <w:r w:rsidR="006A501E" w:rsidRPr="00975B00">
        <w:rPr>
          <w:rFonts w:cs="Calibri Light"/>
        </w:rPr>
        <w:t xml:space="preserve"> or </w:t>
      </w:r>
      <w:r w:rsidR="00E82A9D" w:rsidRPr="00975B00">
        <w:rPr>
          <w:rFonts w:cs="Calibri Light"/>
        </w:rPr>
        <w:t>related</w:t>
      </w:r>
      <w:r w:rsidR="006A501E" w:rsidRPr="00975B00">
        <w:rPr>
          <w:rFonts w:cs="Calibri Light"/>
        </w:rPr>
        <w:t xml:space="preserve"> principle</w:t>
      </w:r>
      <w:r w:rsidR="00702C3C" w:rsidRPr="00975B00">
        <w:rPr>
          <w:rFonts w:cs="Calibri Light"/>
        </w:rPr>
        <w:t>.</w:t>
      </w:r>
      <w:bookmarkEnd w:id="91"/>
      <w:r w:rsidR="00702C3C" w:rsidRPr="00975B00">
        <w:rPr>
          <w:rFonts w:cs="Calibri Light"/>
        </w:rPr>
        <w:t xml:space="preserve"> </w:t>
      </w:r>
    </w:p>
    <w:p w14:paraId="22CEBC2A" w14:textId="0F562C5D" w:rsidR="00734987" w:rsidRDefault="005B5228" w:rsidP="006A501E">
      <w:pPr>
        <w:rPr>
          <w:rFonts w:cs="Calibri Light"/>
        </w:rPr>
      </w:pPr>
      <w:r w:rsidRPr="00975B00">
        <w:rPr>
          <w:rFonts w:cs="Calibri Light"/>
        </w:rPr>
        <w:t>Some jurisdictions</w:t>
      </w:r>
      <w:r w:rsidR="00FC0262" w:rsidRPr="00975B00">
        <w:rPr>
          <w:rFonts w:cs="Calibri Light"/>
        </w:rPr>
        <w:t>, such as</w:t>
      </w:r>
      <w:r w:rsidRPr="00975B00">
        <w:rPr>
          <w:rFonts w:cs="Calibri Light"/>
        </w:rPr>
        <w:t xml:space="preserve"> the UK</w:t>
      </w:r>
      <w:r w:rsidR="006A5CAF">
        <w:rPr>
          <w:rFonts w:cs="Calibri Light"/>
        </w:rPr>
        <w:t>,</w:t>
      </w:r>
      <w:r w:rsidRPr="00975B00">
        <w:rPr>
          <w:rFonts w:cs="Calibri Light"/>
        </w:rPr>
        <w:t xml:space="preserve"> require</w:t>
      </w:r>
      <w:r w:rsidR="00962FE0" w:rsidRPr="00975B00">
        <w:rPr>
          <w:rFonts w:cs="Calibri Light"/>
        </w:rPr>
        <w:t xml:space="preserve"> the remaining</w:t>
      </w:r>
      <w:r w:rsidRPr="00975B00">
        <w:rPr>
          <w:rFonts w:cs="Calibri Light"/>
        </w:rPr>
        <w:t xml:space="preserve"> assets in a product not </w:t>
      </w:r>
      <w:r w:rsidR="009237D6">
        <w:rPr>
          <w:rFonts w:cs="Calibri Light"/>
        </w:rPr>
        <w:t xml:space="preserve">contributing </w:t>
      </w:r>
      <w:r w:rsidR="0F414255">
        <w:rPr>
          <w:rFonts w:cs="Calibri Light"/>
        </w:rPr>
        <w:t xml:space="preserve">to </w:t>
      </w:r>
      <w:r w:rsidR="00962FE0" w:rsidRPr="00975B00">
        <w:rPr>
          <w:rFonts w:cs="Calibri Light"/>
        </w:rPr>
        <w:t xml:space="preserve">the threshold </w:t>
      </w:r>
      <w:r w:rsidRPr="00975B00">
        <w:rPr>
          <w:rFonts w:cs="Calibri Light"/>
        </w:rPr>
        <w:t>to not to conflict with the product’s sustainability objectives.</w:t>
      </w:r>
      <w:r w:rsidR="000701FD">
        <w:rPr>
          <w:rStyle w:val="FootnoteReference"/>
          <w:rFonts w:cs="Calibri Light"/>
        </w:rPr>
        <w:footnoteReference w:id="18"/>
      </w:r>
      <w:r w:rsidRPr="00975B00">
        <w:rPr>
          <w:rFonts w:cs="Calibri Light"/>
        </w:rPr>
        <w:t xml:space="preserve"> </w:t>
      </w:r>
      <w:r w:rsidR="00BD16BD">
        <w:rPr>
          <w:rFonts w:cs="Calibri Light"/>
        </w:rPr>
        <w:t xml:space="preserve">The EU’s proposed framework also </w:t>
      </w:r>
      <w:r w:rsidR="00521DE0">
        <w:rPr>
          <w:rFonts w:cs="Calibri Light"/>
        </w:rPr>
        <w:t>prohibits certain types of investment</w:t>
      </w:r>
      <w:r w:rsidR="006115E9">
        <w:rPr>
          <w:rFonts w:cs="Calibri Light"/>
        </w:rPr>
        <w:t xml:space="preserve"> for </w:t>
      </w:r>
      <w:r w:rsidR="00F91A7E">
        <w:rPr>
          <w:rFonts w:cs="Calibri Light"/>
        </w:rPr>
        <w:t>financial products seeking to classify themselves as sustainable, transitional or ESG aligned under the framework.</w:t>
      </w:r>
      <w:r w:rsidR="00F91A7E">
        <w:rPr>
          <w:rStyle w:val="FootnoteReference"/>
          <w:rFonts w:cs="Calibri Light"/>
        </w:rPr>
        <w:footnoteReference w:id="19"/>
      </w:r>
    </w:p>
    <w:p w14:paraId="23BE68A7" w14:textId="0D654591" w:rsidR="00084C65" w:rsidRPr="00A35549" w:rsidRDefault="00B35C3C" w:rsidP="006A501E">
      <w:pPr>
        <w:rPr>
          <w:rFonts w:cs="Calibri Light"/>
          <w:b/>
        </w:rPr>
      </w:pPr>
      <w:r>
        <w:rPr>
          <w:rFonts w:cs="Calibri Light"/>
          <w:b/>
          <w:bCs/>
        </w:rPr>
        <w:t>EU</w:t>
      </w:r>
      <w:r w:rsidR="00740DDA">
        <w:rPr>
          <w:rFonts w:cs="Calibri Light"/>
          <w:b/>
          <w:bCs/>
        </w:rPr>
        <w:t xml:space="preserve"> proposed </w:t>
      </w:r>
      <w:r w:rsidR="00932FD0">
        <w:rPr>
          <w:rFonts w:cs="Calibri Light"/>
          <w:b/>
          <w:bCs/>
        </w:rPr>
        <w:t>categories</w:t>
      </w:r>
      <w:r w:rsidR="00334193">
        <w:rPr>
          <w:rStyle w:val="FootnoteReference"/>
          <w:rFonts w:cs="Calibri Light"/>
          <w:b/>
          <w:bCs/>
        </w:rPr>
        <w:footnoteReference w:id="20"/>
      </w:r>
    </w:p>
    <w:tbl>
      <w:tblPr>
        <w:tblW w:w="5000" w:type="pct"/>
        <w:tblLook w:val="01E0" w:firstRow="1" w:lastRow="1" w:firstColumn="1" w:lastColumn="1" w:noHBand="0" w:noVBand="0"/>
      </w:tblPr>
      <w:tblGrid>
        <w:gridCol w:w="4535"/>
        <w:gridCol w:w="4535"/>
      </w:tblGrid>
      <w:tr w:rsidR="00DD51A9" w14:paraId="215787CE" w14:textId="77777777">
        <w:trPr>
          <w:tblHeader/>
        </w:trPr>
        <w:tc>
          <w:tcPr>
            <w:tcW w:w="2500" w:type="pct"/>
            <w:shd w:val="clear" w:color="auto" w:fill="E5E5E5"/>
          </w:tcPr>
          <w:p w14:paraId="448429C1" w14:textId="5570902F" w:rsidR="00DD51A9" w:rsidRPr="001762BB" w:rsidRDefault="00DD51A9">
            <w:pPr>
              <w:pStyle w:val="TableTextLeft"/>
              <w:rPr>
                <w:sz w:val="22"/>
                <w:szCs w:val="22"/>
              </w:rPr>
            </w:pPr>
            <w:r w:rsidRPr="001762BB">
              <w:rPr>
                <w:sz w:val="22"/>
                <w:szCs w:val="22"/>
              </w:rPr>
              <w:br w:type="page"/>
            </w:r>
            <w:r w:rsidR="003B3D92" w:rsidRPr="001762BB">
              <w:rPr>
                <w:b/>
                <w:sz w:val="22"/>
                <w:szCs w:val="22"/>
              </w:rPr>
              <w:t>Sustainable category</w:t>
            </w:r>
          </w:p>
        </w:tc>
        <w:tc>
          <w:tcPr>
            <w:tcW w:w="2500" w:type="pct"/>
            <w:shd w:val="clear" w:color="auto" w:fill="E5E5E5"/>
          </w:tcPr>
          <w:p w14:paraId="1D42A8EF" w14:textId="68E586B7" w:rsidR="00DD51A9" w:rsidRPr="001762BB" w:rsidRDefault="002415B9">
            <w:pPr>
              <w:pStyle w:val="TableTextLeft"/>
              <w:rPr>
                <w:sz w:val="22"/>
                <w:szCs w:val="22"/>
              </w:rPr>
            </w:pPr>
            <w:r w:rsidRPr="001762BB">
              <w:rPr>
                <w:sz w:val="22"/>
                <w:szCs w:val="22"/>
              </w:rPr>
              <w:t>Exclusion of investments into companies involved in tobacco or prohibited weapons, or found in violation of human rights, or active in fossil fuels or high-emitting energy activities, or expanding their fossil fuel activities</w:t>
            </w:r>
            <w:r w:rsidR="001762BB">
              <w:rPr>
                <w:sz w:val="22"/>
                <w:szCs w:val="22"/>
              </w:rPr>
              <w:t>.</w:t>
            </w:r>
          </w:p>
        </w:tc>
      </w:tr>
      <w:tr w:rsidR="003B3D92" w14:paraId="6F2F5197" w14:textId="77777777">
        <w:trPr>
          <w:tblHeader/>
        </w:trPr>
        <w:tc>
          <w:tcPr>
            <w:tcW w:w="2500" w:type="pct"/>
            <w:shd w:val="clear" w:color="auto" w:fill="E5E5E5"/>
          </w:tcPr>
          <w:p w14:paraId="39E1BA0A" w14:textId="028D0536" w:rsidR="003B3D92" w:rsidRPr="001762BB" w:rsidRDefault="00EB0530">
            <w:pPr>
              <w:pStyle w:val="TableTextLeft"/>
              <w:rPr>
                <w:sz w:val="22"/>
                <w:szCs w:val="22"/>
              </w:rPr>
            </w:pPr>
            <w:r w:rsidRPr="001762BB">
              <w:rPr>
                <w:b/>
                <w:sz w:val="22"/>
                <w:szCs w:val="22"/>
              </w:rPr>
              <w:t>Transition category</w:t>
            </w:r>
          </w:p>
        </w:tc>
        <w:tc>
          <w:tcPr>
            <w:tcW w:w="2500" w:type="pct"/>
            <w:shd w:val="clear" w:color="auto" w:fill="E5E5E5"/>
          </w:tcPr>
          <w:p w14:paraId="23AAEC13" w14:textId="4F179E78" w:rsidR="003B3D92" w:rsidRPr="001762BB" w:rsidRDefault="001762BB">
            <w:pPr>
              <w:pStyle w:val="TableTextLeft"/>
              <w:rPr>
                <w:sz w:val="22"/>
                <w:szCs w:val="22"/>
              </w:rPr>
            </w:pPr>
            <w:r w:rsidRPr="001762BB">
              <w:rPr>
                <w:sz w:val="22"/>
                <w:szCs w:val="22"/>
              </w:rPr>
              <w:t>E</w:t>
            </w:r>
            <w:r w:rsidR="009F746E" w:rsidRPr="001762BB">
              <w:rPr>
                <w:sz w:val="22"/>
                <w:szCs w:val="22"/>
              </w:rPr>
              <w:t>xclusion of companies involved in tobacco or controversial weapons, or found in violation of human rights as well as those generating significant revenues from coal or expanding their fossil fuel activities</w:t>
            </w:r>
            <w:r>
              <w:rPr>
                <w:sz w:val="22"/>
                <w:szCs w:val="22"/>
              </w:rPr>
              <w:t>.</w:t>
            </w:r>
          </w:p>
        </w:tc>
      </w:tr>
      <w:tr w:rsidR="004C0815" w14:paraId="3248C9F9" w14:textId="77777777">
        <w:trPr>
          <w:tblHeader/>
        </w:trPr>
        <w:tc>
          <w:tcPr>
            <w:tcW w:w="2500" w:type="pct"/>
            <w:shd w:val="clear" w:color="auto" w:fill="E5E5E5"/>
          </w:tcPr>
          <w:p w14:paraId="7F4EFD3A" w14:textId="124EE1DC" w:rsidR="004C0815" w:rsidRPr="001762BB" w:rsidRDefault="004C0815">
            <w:pPr>
              <w:pStyle w:val="TableTextLeft"/>
              <w:rPr>
                <w:b/>
                <w:sz w:val="22"/>
                <w:szCs w:val="22"/>
              </w:rPr>
            </w:pPr>
            <w:r w:rsidRPr="001762BB">
              <w:rPr>
                <w:b/>
                <w:sz w:val="22"/>
                <w:szCs w:val="22"/>
              </w:rPr>
              <w:t>ESG basics category</w:t>
            </w:r>
          </w:p>
        </w:tc>
        <w:tc>
          <w:tcPr>
            <w:tcW w:w="2500" w:type="pct"/>
            <w:shd w:val="clear" w:color="auto" w:fill="E5E5E5"/>
          </w:tcPr>
          <w:p w14:paraId="1455952E" w14:textId="4186BC67" w:rsidR="004C0815" w:rsidRPr="001762BB" w:rsidRDefault="001762BB">
            <w:pPr>
              <w:pStyle w:val="TableTextLeft"/>
              <w:rPr>
                <w:sz w:val="22"/>
                <w:szCs w:val="22"/>
              </w:rPr>
            </w:pPr>
            <w:r w:rsidRPr="001762BB">
              <w:rPr>
                <w:sz w:val="22"/>
                <w:szCs w:val="22"/>
              </w:rPr>
              <w:t>The same social exclusions as for the transition category above apply, as well as an exclusion of companies generating significant revenues from coal</w:t>
            </w:r>
            <w:r>
              <w:rPr>
                <w:sz w:val="22"/>
                <w:szCs w:val="22"/>
              </w:rPr>
              <w:t>.</w:t>
            </w:r>
          </w:p>
        </w:tc>
      </w:tr>
    </w:tbl>
    <w:p w14:paraId="06AECD8B" w14:textId="254DB857" w:rsidR="00FC0262" w:rsidRPr="00975B00" w:rsidRDefault="005B5228" w:rsidP="006A501E">
      <w:pPr>
        <w:rPr>
          <w:rFonts w:cs="Calibri Light"/>
        </w:rPr>
      </w:pPr>
      <w:r w:rsidRPr="30B4B7ED">
        <w:rPr>
          <w:rFonts w:cs="Calibri Light"/>
        </w:rPr>
        <w:t xml:space="preserve">A similar requirement could be adopted in Australia to ensure the </w:t>
      </w:r>
      <w:r w:rsidRPr="1F8BAD8C">
        <w:rPr>
          <w:rFonts w:cs="Calibri Light"/>
        </w:rPr>
        <w:t>product</w:t>
      </w:r>
      <w:r w:rsidR="5F3D2F45" w:rsidRPr="1F8BAD8C">
        <w:rPr>
          <w:rFonts w:cs="Calibri Light"/>
        </w:rPr>
        <w:t>’s</w:t>
      </w:r>
      <w:r w:rsidRPr="30B4B7ED">
        <w:rPr>
          <w:rFonts w:cs="Calibri Light"/>
        </w:rPr>
        <w:t xml:space="preserve"> net impact is sustainable.</w:t>
      </w:r>
      <w:r w:rsidR="00962FE0" w:rsidRPr="30B4B7ED">
        <w:rPr>
          <w:rFonts w:cs="Calibri Light"/>
        </w:rPr>
        <w:t xml:space="preserve"> This could be adopted under either option 1 or 2. </w:t>
      </w:r>
      <w:r w:rsidR="000F46E8" w:rsidRPr="30B4B7ED">
        <w:rPr>
          <w:rFonts w:cs="Calibri Light"/>
        </w:rPr>
        <w:t xml:space="preserve">This could take the form of the UK’s </w:t>
      </w:r>
      <w:r w:rsidR="00BB7471" w:rsidRPr="30B4B7ED">
        <w:rPr>
          <w:rFonts w:cs="Calibri Light"/>
        </w:rPr>
        <w:t xml:space="preserve">‘not conflicting’ criteria or be explicit prohibitions similar to </w:t>
      </w:r>
      <w:r w:rsidR="00BB7471">
        <w:rPr>
          <w:rFonts w:cs="Calibri Light"/>
        </w:rPr>
        <w:t xml:space="preserve">the EU. </w:t>
      </w:r>
    </w:p>
    <w:p w14:paraId="0A2E528D" w14:textId="0DCADD15" w:rsidR="0064524D" w:rsidRDefault="000E7470" w:rsidP="00BB7471">
      <w:pPr>
        <w:rPr>
          <w:rFonts w:cs="Calibri Light"/>
        </w:rPr>
      </w:pPr>
      <w:r w:rsidRPr="4D98A291">
        <w:rPr>
          <w:rFonts w:cs="Calibri Light"/>
        </w:rPr>
        <w:t xml:space="preserve">An advantage of adopting </w:t>
      </w:r>
      <w:r w:rsidR="00BB7471" w:rsidRPr="4D98A291">
        <w:rPr>
          <w:rFonts w:cs="Calibri Light"/>
        </w:rPr>
        <w:t>a</w:t>
      </w:r>
      <w:r w:rsidR="00D061FB" w:rsidRPr="4D98A291">
        <w:rPr>
          <w:rFonts w:cs="Calibri Light"/>
        </w:rPr>
        <w:t xml:space="preserve"> mechanism</w:t>
      </w:r>
      <w:r w:rsidR="00BB7471" w:rsidRPr="4D98A291">
        <w:rPr>
          <w:rFonts w:cs="Calibri Light"/>
        </w:rPr>
        <w:t xml:space="preserve"> similar to the UK’s</w:t>
      </w:r>
      <w:r w:rsidR="00D061FB" w:rsidRPr="4D98A291">
        <w:rPr>
          <w:rFonts w:cs="Calibri Light"/>
        </w:rPr>
        <w:t xml:space="preserve"> is that it would </w:t>
      </w:r>
      <w:r w:rsidR="006468EC" w:rsidRPr="4D98A291">
        <w:rPr>
          <w:rFonts w:cs="Calibri Light"/>
        </w:rPr>
        <w:t xml:space="preserve">increase the credibility of the regime, particularly </w:t>
      </w:r>
      <w:r w:rsidR="000701FD" w:rsidRPr="4D98A291">
        <w:rPr>
          <w:rFonts w:cs="Calibri Light"/>
        </w:rPr>
        <w:t>regarding</w:t>
      </w:r>
      <w:r w:rsidR="006468EC" w:rsidRPr="4D98A291">
        <w:rPr>
          <w:rFonts w:cs="Calibri Light"/>
        </w:rPr>
        <w:t xml:space="preserve"> option 2</w:t>
      </w:r>
      <w:r w:rsidR="0054492E" w:rsidRPr="4D98A291">
        <w:rPr>
          <w:rFonts w:cs="Calibri Light"/>
        </w:rPr>
        <w:t>,</w:t>
      </w:r>
      <w:r w:rsidR="006468EC" w:rsidRPr="4D98A291">
        <w:rPr>
          <w:rFonts w:cs="Calibri Light"/>
        </w:rPr>
        <w:t xml:space="preserve"> where no minimum threshold would be </w:t>
      </w:r>
      <w:r w:rsidR="6A592180" w:rsidRPr="4D98A291">
        <w:rPr>
          <w:rFonts w:cs="Calibri Light"/>
        </w:rPr>
        <w:t>set</w:t>
      </w:r>
      <w:r w:rsidR="006468EC" w:rsidRPr="4D98A291">
        <w:rPr>
          <w:rFonts w:cs="Calibri Light"/>
        </w:rPr>
        <w:t xml:space="preserve">. </w:t>
      </w:r>
      <w:r w:rsidR="00A7204D" w:rsidRPr="4D98A291">
        <w:rPr>
          <w:rFonts w:cs="Calibri Light"/>
        </w:rPr>
        <w:t>If, at a minimum, the</w:t>
      </w:r>
      <w:r w:rsidR="000A3D0B">
        <w:rPr>
          <w:rFonts w:cs="Calibri Light"/>
        </w:rPr>
        <w:t xml:space="preserve"> remaining</w:t>
      </w:r>
      <w:r w:rsidR="00A7204D" w:rsidRPr="4D98A291">
        <w:rPr>
          <w:rFonts w:cs="Calibri Light"/>
        </w:rPr>
        <w:t xml:space="preserve"> assets of the fund do not </w:t>
      </w:r>
      <w:r w:rsidR="006603A0" w:rsidRPr="4D98A291">
        <w:rPr>
          <w:rFonts w:cs="Calibri Light"/>
        </w:rPr>
        <w:t>conflict with the product</w:t>
      </w:r>
      <w:r w:rsidR="4148A0E2" w:rsidRPr="4D98A291">
        <w:rPr>
          <w:rFonts w:cs="Calibri Light"/>
        </w:rPr>
        <w:t>’</w:t>
      </w:r>
      <w:r w:rsidR="006603A0" w:rsidRPr="4D98A291">
        <w:rPr>
          <w:rFonts w:cs="Calibri Light"/>
        </w:rPr>
        <w:t>s sustainability objectives</w:t>
      </w:r>
      <w:r w:rsidR="005161AE">
        <w:rPr>
          <w:rFonts w:cs="Calibri Light"/>
        </w:rPr>
        <w:t xml:space="preserve"> and sustainable assets of the fund,</w:t>
      </w:r>
      <w:r w:rsidR="006603A0" w:rsidRPr="4D98A291">
        <w:rPr>
          <w:rFonts w:cs="Calibri Light"/>
        </w:rPr>
        <w:t xml:space="preserve"> then the net benefit of the product will be positive</w:t>
      </w:r>
      <w:r w:rsidR="00B01536" w:rsidRPr="4D98A291">
        <w:rPr>
          <w:rFonts w:cs="Calibri Light"/>
        </w:rPr>
        <w:t>, potentially mitigating greenwashing risks</w:t>
      </w:r>
      <w:r w:rsidR="00A05616" w:rsidRPr="4D98A291">
        <w:rPr>
          <w:rFonts w:cs="Calibri Light"/>
        </w:rPr>
        <w:t>.</w:t>
      </w:r>
      <w:r w:rsidR="00BB7471" w:rsidRPr="4D98A291">
        <w:rPr>
          <w:rFonts w:cs="Calibri Light"/>
        </w:rPr>
        <w:t xml:space="preserve"> However</w:t>
      </w:r>
      <w:r w:rsidR="002F03AB">
        <w:rPr>
          <w:rFonts w:cs="Calibri Light"/>
        </w:rPr>
        <w:t>,</w:t>
      </w:r>
      <w:r w:rsidR="00BB7471" w:rsidRPr="4D98A291">
        <w:rPr>
          <w:rFonts w:cs="Calibri Light"/>
        </w:rPr>
        <w:t xml:space="preserve"> this requirement could </w:t>
      </w:r>
      <w:r w:rsidR="006F57AA" w:rsidRPr="4D98A291">
        <w:rPr>
          <w:rFonts w:cs="Calibri Light"/>
        </w:rPr>
        <w:t>reduc</w:t>
      </w:r>
      <w:r w:rsidR="00BB7471" w:rsidRPr="4D98A291">
        <w:rPr>
          <w:rFonts w:cs="Calibri Light"/>
        </w:rPr>
        <w:t>e</w:t>
      </w:r>
      <w:r w:rsidR="006F57AA" w:rsidRPr="4D98A291">
        <w:rPr>
          <w:rFonts w:cs="Calibri Light"/>
        </w:rPr>
        <w:t xml:space="preserve"> the flexibility in product design and </w:t>
      </w:r>
      <w:r w:rsidR="00CF0234" w:rsidRPr="4D98A291">
        <w:rPr>
          <w:rFonts w:cs="Calibri Light"/>
        </w:rPr>
        <w:t>increas</w:t>
      </w:r>
      <w:r w:rsidR="620A5BC5" w:rsidRPr="4D98A291">
        <w:rPr>
          <w:rFonts w:cs="Calibri Light"/>
        </w:rPr>
        <w:t>e</w:t>
      </w:r>
      <w:r w:rsidR="00CF0234" w:rsidRPr="4D98A291">
        <w:rPr>
          <w:rFonts w:cs="Calibri Light"/>
        </w:rPr>
        <w:t xml:space="preserve"> the cost of </w:t>
      </w:r>
      <w:r w:rsidR="00404C63" w:rsidRPr="4D98A291">
        <w:rPr>
          <w:rFonts w:cs="Calibri Light"/>
        </w:rPr>
        <w:t xml:space="preserve">monitoring investments to ensure they truly are not conflicting with </w:t>
      </w:r>
      <w:r w:rsidR="22BD0F3A" w:rsidRPr="4D98A291">
        <w:rPr>
          <w:rFonts w:cs="Calibri Light"/>
        </w:rPr>
        <w:t xml:space="preserve">the </w:t>
      </w:r>
      <w:r w:rsidR="00D61DD5" w:rsidRPr="4D98A291">
        <w:rPr>
          <w:rFonts w:cs="Calibri Light"/>
        </w:rPr>
        <w:t>product</w:t>
      </w:r>
      <w:r w:rsidR="43B46989" w:rsidRPr="4D98A291">
        <w:rPr>
          <w:rFonts w:cs="Calibri Light"/>
        </w:rPr>
        <w:t>’</w:t>
      </w:r>
      <w:r w:rsidR="00D61DD5" w:rsidRPr="4D98A291">
        <w:rPr>
          <w:rFonts w:cs="Calibri Light"/>
        </w:rPr>
        <w:t xml:space="preserve">s sustainability objectives. </w:t>
      </w:r>
    </w:p>
    <w:p w14:paraId="45F93362" w14:textId="4936F3EF" w:rsidR="0086099B" w:rsidRPr="008F5762" w:rsidRDefault="00BB7471" w:rsidP="003849C1">
      <w:pPr>
        <w:rPr>
          <w:rFonts w:cs="Calibri Light"/>
        </w:rPr>
      </w:pPr>
      <w:r>
        <w:rPr>
          <w:rFonts w:cs="Calibri Light"/>
        </w:rPr>
        <w:t xml:space="preserve">A mechanism similar to the EU’s </w:t>
      </w:r>
      <w:r w:rsidR="006760C7">
        <w:rPr>
          <w:rFonts w:cs="Calibri Light"/>
        </w:rPr>
        <w:t xml:space="preserve">would </w:t>
      </w:r>
      <w:r w:rsidR="00876025">
        <w:rPr>
          <w:rFonts w:cs="Calibri Light"/>
        </w:rPr>
        <w:t xml:space="preserve">reduce flexibility for product issuers when designing products but provide a significant amount of clarity on what assets could and could not be included as part of a labelled product. However, deciding what assets should be prohibited could be difficult </w:t>
      </w:r>
      <w:r w:rsidR="00DA1C88">
        <w:rPr>
          <w:rFonts w:cs="Calibri Light"/>
        </w:rPr>
        <w:t xml:space="preserve">as some </w:t>
      </w:r>
      <w:r w:rsidR="005C0AE1">
        <w:rPr>
          <w:rFonts w:cs="Calibri Light"/>
        </w:rPr>
        <w:t xml:space="preserve">investors may be comfortable with some types of investments being part of their sustainable product </w:t>
      </w:r>
      <w:r w:rsidR="005C0AE1">
        <w:rPr>
          <w:rFonts w:cs="Calibri Light"/>
        </w:rPr>
        <w:lastRenderedPageBreak/>
        <w:t xml:space="preserve">while others may not be. </w:t>
      </w:r>
      <w:r w:rsidR="00CE4C7D">
        <w:rPr>
          <w:rFonts w:cs="Calibri Light"/>
        </w:rPr>
        <w:t xml:space="preserve">This could come at a cost to the credibility of the labelling regime if not designed carefully. </w:t>
      </w:r>
    </w:p>
    <w:tbl>
      <w:tblPr>
        <w:tblpPr w:leftFromText="180" w:rightFromText="180" w:vertAnchor="text" w:horzAnchor="margin" w:tblpY="-79"/>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3849C1" w14:paraId="708F7DC6" w14:textId="77777777" w:rsidTr="2A2DD6EB">
        <w:trPr>
          <w:trHeight w:val="1342"/>
        </w:trPr>
        <w:tc>
          <w:tcPr>
            <w:tcW w:w="5000" w:type="pct"/>
            <w:shd w:val="clear" w:color="auto" w:fill="F2F9FC"/>
            <w:hideMark/>
          </w:tcPr>
          <w:p w14:paraId="675908D3" w14:textId="6AB43786" w:rsidR="003849C1" w:rsidRPr="00321949" w:rsidRDefault="003849C1">
            <w:pPr>
              <w:pStyle w:val="BoxHeading"/>
              <w:rPr>
                <w:b w:val="0"/>
                <w:bCs/>
                <w:szCs w:val="28"/>
                <w:lang w:eastAsia="en-US"/>
              </w:rPr>
            </w:pPr>
            <w:bookmarkStart w:id="92" w:name="_Toc215652759"/>
            <w:bookmarkStart w:id="93" w:name="_Toc221109330"/>
            <w:r w:rsidRPr="00321949">
              <w:rPr>
                <w:b w:val="0"/>
                <w:bCs/>
                <w:szCs w:val="28"/>
                <w:lang w:eastAsia="en-US"/>
              </w:rPr>
              <w:t xml:space="preserve">Element </w:t>
            </w:r>
            <w:r w:rsidR="008F5762" w:rsidRPr="00321949">
              <w:rPr>
                <w:b w:val="0"/>
                <w:bCs/>
                <w:szCs w:val="28"/>
                <w:lang w:eastAsia="en-US"/>
              </w:rPr>
              <w:t xml:space="preserve">3 </w:t>
            </w:r>
            <w:r w:rsidRPr="00321949">
              <w:rPr>
                <w:b w:val="0"/>
                <w:bCs/>
                <w:szCs w:val="28"/>
                <w:lang w:eastAsia="en-US"/>
              </w:rPr>
              <w:t>Questions</w:t>
            </w:r>
            <w:bookmarkEnd w:id="92"/>
            <w:bookmarkEnd w:id="93"/>
          </w:p>
          <w:p w14:paraId="17240285" w14:textId="1AB844A4" w:rsidR="001B2FDA" w:rsidRPr="002216A0" w:rsidRDefault="007873C7" w:rsidP="00A35549">
            <w:pPr>
              <w:pStyle w:val="Questions"/>
              <w:framePr w:hSpace="0" w:wrap="auto" w:vAnchor="margin" w:hAnchor="text" w:yAlign="inline"/>
              <w:spacing w:after="240"/>
              <w:rPr>
                <w:rFonts w:ascii="Calibri Light" w:hAnsi="Calibri Light" w:cs="Calibri Light"/>
                <w:lang w:eastAsia="en-US"/>
              </w:rPr>
            </w:pPr>
            <w:bookmarkStart w:id="94" w:name="_Toc215479863"/>
            <w:bookmarkStart w:id="95" w:name="_Toc215480107"/>
            <w:bookmarkStart w:id="96" w:name="_Toc215480724"/>
            <w:bookmarkStart w:id="97" w:name="_Toc215652277"/>
            <w:bookmarkStart w:id="98" w:name="_Toc215652760"/>
            <w:bookmarkStart w:id="99" w:name="_Toc221109331"/>
            <w:r w:rsidRPr="436FE7E5">
              <w:rPr>
                <w:rFonts w:ascii="Calibri Light" w:hAnsi="Calibri Light" w:cs="Calibri Light"/>
                <w:lang w:eastAsia="en-US"/>
              </w:rPr>
              <w:t>Should a threshold be prescribed (option 1) or</w:t>
            </w:r>
            <w:r w:rsidR="00CF259D" w:rsidRPr="436FE7E5">
              <w:rPr>
                <w:rFonts w:ascii="Calibri Light" w:hAnsi="Calibri Light" w:cs="Calibri Light"/>
                <w:lang w:eastAsia="en-US"/>
              </w:rPr>
              <w:t xml:space="preserve"> </w:t>
            </w:r>
            <w:r w:rsidR="002E4F9A" w:rsidRPr="436FE7E5">
              <w:rPr>
                <w:rFonts w:ascii="Calibri Light" w:hAnsi="Calibri Light" w:cs="Calibri Light"/>
                <w:lang w:eastAsia="en-US"/>
              </w:rPr>
              <w:t xml:space="preserve">only require </w:t>
            </w:r>
            <w:r w:rsidR="5D3B42DB" w:rsidRPr="436FE7E5">
              <w:rPr>
                <w:rFonts w:ascii="Calibri Light" w:hAnsi="Calibri Light" w:cs="Calibri Light"/>
                <w:lang w:eastAsia="en-US"/>
              </w:rPr>
              <w:t xml:space="preserve">there </w:t>
            </w:r>
            <w:r w:rsidR="002E4F9A" w:rsidRPr="436FE7E5">
              <w:rPr>
                <w:rFonts w:ascii="Calibri Light" w:hAnsi="Calibri Light" w:cs="Calibri Light"/>
                <w:lang w:eastAsia="en-US"/>
              </w:rPr>
              <w:t>to be disclosure (option 2)</w:t>
            </w:r>
            <w:r w:rsidR="00912D50" w:rsidRPr="436FE7E5">
              <w:rPr>
                <w:rFonts w:ascii="Calibri Light" w:hAnsi="Calibri Light" w:cs="Calibri Light"/>
                <w:lang w:eastAsia="en-US"/>
              </w:rPr>
              <w:t>?</w:t>
            </w:r>
            <w:bookmarkEnd w:id="94"/>
            <w:bookmarkEnd w:id="95"/>
            <w:bookmarkEnd w:id="96"/>
            <w:bookmarkEnd w:id="97"/>
            <w:bookmarkEnd w:id="98"/>
            <w:bookmarkEnd w:id="99"/>
            <w:r w:rsidR="00A64B32" w:rsidRPr="436FE7E5">
              <w:rPr>
                <w:rFonts w:ascii="Calibri Light" w:hAnsi="Calibri Light" w:cs="Calibri Light"/>
                <w:lang w:eastAsia="en-US"/>
              </w:rPr>
              <w:t xml:space="preserve"> </w:t>
            </w:r>
          </w:p>
          <w:p w14:paraId="1EB8688D" w14:textId="69232669" w:rsidR="0083146A" w:rsidRPr="002216A0" w:rsidRDefault="00477C2F" w:rsidP="00A35549">
            <w:pPr>
              <w:pStyle w:val="Question2"/>
              <w:framePr w:hSpace="0" w:wrap="auto" w:vAnchor="margin" w:hAnchor="text" w:yAlign="inline"/>
              <w:rPr>
                <w:rFonts w:ascii="Calibri Light" w:hAnsi="Calibri Light" w:cs="Calibri Light"/>
                <w:lang w:eastAsia="en-US"/>
              </w:rPr>
            </w:pPr>
            <w:bookmarkStart w:id="100" w:name="_Toc215479864"/>
            <w:bookmarkStart w:id="101" w:name="_Toc215480108"/>
            <w:bookmarkStart w:id="102" w:name="_Toc215480725"/>
            <w:bookmarkStart w:id="103" w:name="_Toc215652278"/>
            <w:bookmarkStart w:id="104" w:name="_Toc215652761"/>
            <w:bookmarkStart w:id="105" w:name="_Toc221109332"/>
            <w:r w:rsidRPr="002216A0">
              <w:rPr>
                <w:rFonts w:ascii="Calibri Light" w:hAnsi="Calibri Light" w:cs="Calibri Light"/>
                <w:lang w:eastAsia="en-US"/>
              </w:rPr>
              <w:t xml:space="preserve">Which option best </w:t>
            </w:r>
            <w:r w:rsidR="0083146A" w:rsidRPr="002216A0">
              <w:rPr>
                <w:rFonts w:ascii="Calibri Light" w:hAnsi="Calibri Light" w:cs="Calibri Light"/>
                <w:lang w:eastAsia="en-US"/>
              </w:rPr>
              <w:t>ensures</w:t>
            </w:r>
            <w:r w:rsidRPr="002216A0">
              <w:rPr>
                <w:rFonts w:ascii="Calibri Light" w:hAnsi="Calibri Light" w:cs="Calibri Light"/>
                <w:lang w:eastAsia="en-US"/>
              </w:rPr>
              <w:t xml:space="preserve"> the credibility of the labelling </w:t>
            </w:r>
            <w:r w:rsidR="009D2CEF" w:rsidRPr="002216A0">
              <w:rPr>
                <w:rFonts w:ascii="Calibri Light" w:hAnsi="Calibri Light" w:cs="Calibri Light"/>
                <w:lang w:eastAsia="en-US"/>
              </w:rPr>
              <w:t>regime</w:t>
            </w:r>
            <w:r w:rsidR="0083146A" w:rsidRPr="002216A0">
              <w:rPr>
                <w:rFonts w:ascii="Calibri Light" w:hAnsi="Calibri Light" w:cs="Calibri Light"/>
                <w:lang w:eastAsia="en-US"/>
              </w:rPr>
              <w:t>?</w:t>
            </w:r>
            <w:bookmarkEnd w:id="100"/>
            <w:bookmarkEnd w:id="101"/>
            <w:bookmarkEnd w:id="102"/>
            <w:bookmarkEnd w:id="103"/>
            <w:bookmarkEnd w:id="104"/>
            <w:bookmarkEnd w:id="105"/>
            <w:r w:rsidR="0083146A" w:rsidRPr="002216A0">
              <w:rPr>
                <w:rFonts w:ascii="Calibri Light" w:hAnsi="Calibri Light" w:cs="Calibri Light"/>
                <w:lang w:eastAsia="en-US"/>
              </w:rPr>
              <w:t xml:space="preserve"> </w:t>
            </w:r>
          </w:p>
          <w:p w14:paraId="0014FB33" w14:textId="5919556A" w:rsidR="00AD1A62" w:rsidRDefault="00F73D02" w:rsidP="00AD1A62">
            <w:pPr>
              <w:pStyle w:val="Question2"/>
              <w:framePr w:hSpace="0" w:wrap="auto" w:vAnchor="margin" w:hAnchor="text" w:yAlign="inline"/>
              <w:rPr>
                <w:rFonts w:ascii="Calibri Light" w:hAnsi="Calibri Light" w:cs="Calibri Light"/>
                <w:lang w:eastAsia="en-US"/>
              </w:rPr>
            </w:pPr>
            <w:bookmarkStart w:id="106" w:name="_Toc215479865"/>
            <w:bookmarkStart w:id="107" w:name="_Toc215480109"/>
            <w:bookmarkStart w:id="108" w:name="_Toc215480726"/>
            <w:bookmarkStart w:id="109" w:name="_Toc215652279"/>
            <w:bookmarkStart w:id="110" w:name="_Toc215652762"/>
            <w:bookmarkStart w:id="111" w:name="_Toc221109333"/>
            <w:r w:rsidRPr="002216A0">
              <w:rPr>
                <w:rFonts w:ascii="Calibri Light" w:hAnsi="Calibri Light" w:cs="Calibri Light"/>
                <w:lang w:eastAsia="en-US"/>
              </w:rPr>
              <w:t>If option 1 is adopted what is the appropriate threshold</w:t>
            </w:r>
            <w:r w:rsidR="003D2FE1" w:rsidRPr="002216A0">
              <w:rPr>
                <w:rFonts w:ascii="Calibri Light" w:hAnsi="Calibri Light" w:cs="Calibri Light"/>
                <w:lang w:eastAsia="en-US"/>
              </w:rPr>
              <w:t xml:space="preserve"> in the Australian context?</w:t>
            </w:r>
            <w:bookmarkEnd w:id="106"/>
            <w:bookmarkEnd w:id="107"/>
            <w:bookmarkEnd w:id="108"/>
            <w:bookmarkEnd w:id="109"/>
            <w:bookmarkEnd w:id="110"/>
            <w:bookmarkEnd w:id="111"/>
            <w:r w:rsidR="001B2FDA" w:rsidRPr="002216A0">
              <w:rPr>
                <w:rFonts w:ascii="Calibri Light" w:hAnsi="Calibri Light" w:cs="Calibri Light"/>
                <w:lang w:eastAsia="en-US"/>
              </w:rPr>
              <w:t xml:space="preserve"> </w:t>
            </w:r>
          </w:p>
          <w:p w14:paraId="31E995E4" w14:textId="1677D26A" w:rsidR="00F03AFE" w:rsidRPr="006F6975" w:rsidRDefault="00F03AFE" w:rsidP="006F6975">
            <w:pPr>
              <w:pStyle w:val="Questions"/>
              <w:framePr w:hSpace="0" w:wrap="auto" w:vAnchor="margin" w:hAnchor="text" w:yAlign="inline"/>
              <w:spacing w:before="240" w:after="240"/>
              <w:rPr>
                <w:rFonts w:ascii="Calibri Light" w:hAnsi="Calibri Light" w:cs="Calibri Light"/>
                <w:lang w:eastAsia="en-US"/>
              </w:rPr>
            </w:pPr>
            <w:bookmarkStart w:id="112" w:name="_Toc221109334"/>
            <w:r w:rsidRPr="006F6975">
              <w:rPr>
                <w:rFonts w:ascii="Calibri Light" w:hAnsi="Calibri Light" w:cs="Calibri Light"/>
                <w:lang w:eastAsia="en-US"/>
              </w:rPr>
              <w:t>How should a threshold be calculated</w:t>
            </w:r>
            <w:r w:rsidR="00DC333A">
              <w:rPr>
                <w:rFonts w:ascii="Calibri Light" w:hAnsi="Calibri Light" w:cs="Calibri Light"/>
                <w:lang w:eastAsia="en-US"/>
              </w:rPr>
              <w:t xml:space="preserve"> under option 1 and 2</w:t>
            </w:r>
            <w:r w:rsidRPr="006F6975">
              <w:rPr>
                <w:rFonts w:ascii="Calibri Light" w:hAnsi="Calibri Light" w:cs="Calibri Light"/>
                <w:lang w:eastAsia="en-US"/>
              </w:rPr>
              <w:t>? What assets should contribute to threshold</w:t>
            </w:r>
            <w:r w:rsidR="006F6975" w:rsidRPr="006F6975">
              <w:rPr>
                <w:rFonts w:ascii="Calibri Light" w:hAnsi="Calibri Light" w:cs="Calibri Light"/>
                <w:lang w:eastAsia="en-US"/>
              </w:rPr>
              <w:t xml:space="preserve">, and how should the </w:t>
            </w:r>
            <w:r w:rsidR="00A94B59">
              <w:rPr>
                <w:rFonts w:ascii="Calibri Light" w:hAnsi="Calibri Light" w:cs="Calibri Light"/>
                <w:lang w:eastAsia="en-US"/>
              </w:rPr>
              <w:t xml:space="preserve">different impacts that </w:t>
            </w:r>
            <w:r w:rsidR="006F6975" w:rsidRPr="006F6975">
              <w:rPr>
                <w:rFonts w:ascii="Calibri Light" w:hAnsi="Calibri Light" w:cs="Calibri Light"/>
                <w:lang w:eastAsia="en-US"/>
              </w:rPr>
              <w:t>investments could have on sustainability be considered?</w:t>
            </w:r>
            <w:bookmarkEnd w:id="112"/>
            <w:r w:rsidR="006F6975" w:rsidRPr="006F6975">
              <w:rPr>
                <w:rFonts w:ascii="Calibri Light" w:hAnsi="Calibri Light" w:cs="Calibri Light"/>
                <w:lang w:eastAsia="en-US"/>
              </w:rPr>
              <w:t xml:space="preserve"> </w:t>
            </w:r>
          </w:p>
          <w:p w14:paraId="0938434D" w14:textId="77777777" w:rsidR="00F73D02" w:rsidRPr="002216A0" w:rsidRDefault="001E3A49" w:rsidP="00A35549">
            <w:pPr>
              <w:pStyle w:val="Questions"/>
              <w:framePr w:hSpace="0" w:wrap="auto" w:vAnchor="margin" w:hAnchor="text" w:yAlign="inline"/>
              <w:spacing w:before="240" w:after="240"/>
              <w:rPr>
                <w:rFonts w:ascii="Calibri Light" w:hAnsi="Calibri Light" w:cs="Calibri Light"/>
                <w:lang w:eastAsia="en-US"/>
              </w:rPr>
            </w:pPr>
            <w:bookmarkStart w:id="113" w:name="_Toc215479866"/>
            <w:bookmarkStart w:id="114" w:name="_Toc215480110"/>
            <w:bookmarkStart w:id="115" w:name="_Toc215480727"/>
            <w:bookmarkStart w:id="116" w:name="_Toc215652280"/>
            <w:bookmarkStart w:id="117" w:name="_Toc215652763"/>
            <w:bookmarkStart w:id="118" w:name="_Toc221109335"/>
            <w:r w:rsidRPr="002216A0">
              <w:rPr>
                <w:rFonts w:ascii="Calibri Light" w:hAnsi="Calibri Light" w:cs="Calibri Light"/>
                <w:lang w:eastAsia="en-US"/>
              </w:rPr>
              <w:t>If either option 1 or 2 are adopted, what</w:t>
            </w:r>
            <w:r w:rsidR="00ED65B4" w:rsidRPr="002216A0">
              <w:rPr>
                <w:rFonts w:ascii="Calibri Light" w:hAnsi="Calibri Light" w:cs="Calibri Light"/>
                <w:lang w:eastAsia="en-US"/>
              </w:rPr>
              <w:t xml:space="preserve"> are the practical administrative considerations that need to be </w:t>
            </w:r>
            <w:r w:rsidR="00A64B32" w:rsidRPr="002216A0">
              <w:rPr>
                <w:rFonts w:ascii="Calibri Light" w:hAnsi="Calibri Light" w:cs="Calibri Light"/>
                <w:lang w:eastAsia="en-US"/>
              </w:rPr>
              <w:t>resolved during implementation?</w:t>
            </w:r>
            <w:bookmarkEnd w:id="113"/>
            <w:bookmarkEnd w:id="114"/>
            <w:bookmarkEnd w:id="115"/>
            <w:bookmarkEnd w:id="116"/>
            <w:bookmarkEnd w:id="117"/>
            <w:bookmarkEnd w:id="118"/>
            <w:r w:rsidR="00A64B32" w:rsidRPr="002216A0">
              <w:rPr>
                <w:rFonts w:ascii="Calibri Light" w:hAnsi="Calibri Light" w:cs="Calibri Light"/>
                <w:lang w:eastAsia="en-US"/>
              </w:rPr>
              <w:t xml:space="preserve"> </w:t>
            </w:r>
          </w:p>
          <w:p w14:paraId="6A031554" w14:textId="0004ED0C" w:rsidR="00B66A2D" w:rsidRPr="002216A0" w:rsidRDefault="00B66A2D" w:rsidP="00A35549">
            <w:pPr>
              <w:pStyle w:val="Questions"/>
              <w:framePr w:hSpace="0" w:wrap="auto" w:vAnchor="margin" w:hAnchor="text" w:yAlign="inline"/>
              <w:spacing w:after="240"/>
              <w:rPr>
                <w:rFonts w:ascii="Calibri Light" w:hAnsi="Calibri Light" w:cs="Calibri Light"/>
                <w:lang w:eastAsia="en-US"/>
              </w:rPr>
            </w:pPr>
            <w:bookmarkStart w:id="119" w:name="_Toc215479867"/>
            <w:bookmarkStart w:id="120" w:name="_Toc215480111"/>
            <w:bookmarkStart w:id="121" w:name="_Toc215480728"/>
            <w:bookmarkStart w:id="122" w:name="_Toc215652281"/>
            <w:bookmarkStart w:id="123" w:name="_Toc215652764"/>
            <w:bookmarkStart w:id="124" w:name="_Toc221109336"/>
            <w:r w:rsidRPr="002216A0">
              <w:rPr>
                <w:rFonts w:ascii="Calibri Light" w:hAnsi="Calibri Light" w:cs="Calibri Light"/>
                <w:lang w:eastAsia="en-US"/>
              </w:rPr>
              <w:t xml:space="preserve">Should direct and indirect investments </w:t>
            </w:r>
            <w:r w:rsidR="0032022D" w:rsidRPr="002216A0">
              <w:rPr>
                <w:rFonts w:ascii="Calibri Light" w:hAnsi="Calibri Light" w:cs="Calibri Light"/>
                <w:lang w:eastAsia="en-US"/>
              </w:rPr>
              <w:t>be treated differently for the purposes of the thresholds?</w:t>
            </w:r>
            <w:bookmarkEnd w:id="119"/>
            <w:bookmarkEnd w:id="120"/>
            <w:bookmarkEnd w:id="121"/>
            <w:bookmarkEnd w:id="122"/>
            <w:bookmarkEnd w:id="123"/>
            <w:bookmarkEnd w:id="124"/>
          </w:p>
          <w:p w14:paraId="1FE6F796" w14:textId="60D3F8D3" w:rsidR="00116125" w:rsidRPr="002216A0" w:rsidRDefault="004C6515" w:rsidP="00116125">
            <w:pPr>
              <w:pStyle w:val="Question2"/>
              <w:framePr w:hSpace="0" w:wrap="auto" w:vAnchor="margin" w:hAnchor="text" w:yAlign="inline"/>
              <w:rPr>
                <w:lang w:eastAsia="en-US"/>
              </w:rPr>
            </w:pPr>
            <w:bookmarkStart w:id="125" w:name="_Toc221109337"/>
            <w:r w:rsidRPr="004C6515">
              <w:rPr>
                <w:rFonts w:ascii="Calibri Light" w:hAnsi="Calibri Light" w:cs="Calibri Light"/>
                <w:lang w:eastAsia="en-US"/>
              </w:rPr>
              <w:t xml:space="preserve">How </w:t>
            </w:r>
            <w:r w:rsidR="00807B85">
              <w:rPr>
                <w:rFonts w:ascii="Calibri Light" w:hAnsi="Calibri Light" w:cs="Calibri Light"/>
                <w:lang w:eastAsia="en-US"/>
              </w:rPr>
              <w:t>would</w:t>
            </w:r>
            <w:r w:rsidRPr="004C6515">
              <w:rPr>
                <w:rFonts w:ascii="Calibri Light" w:hAnsi="Calibri Light" w:cs="Calibri Light"/>
                <w:lang w:eastAsia="en-US"/>
              </w:rPr>
              <w:t xml:space="preserve"> compliance with thresholds be evidenced</w:t>
            </w:r>
            <w:r w:rsidR="00376BF8">
              <w:rPr>
                <w:rFonts w:ascii="Calibri Light" w:hAnsi="Calibri Light" w:cs="Calibri Light"/>
                <w:lang w:eastAsia="en-US"/>
              </w:rPr>
              <w:t xml:space="preserve"> in </w:t>
            </w:r>
            <w:r w:rsidR="04AC8795" w:rsidRPr="31231748">
              <w:rPr>
                <w:rFonts w:ascii="Calibri Light" w:hAnsi="Calibri Light" w:cs="Calibri Light"/>
                <w:lang w:eastAsia="en-US"/>
              </w:rPr>
              <w:t>regard</w:t>
            </w:r>
            <w:r w:rsidR="00376BF8">
              <w:rPr>
                <w:rFonts w:ascii="Calibri Light" w:hAnsi="Calibri Light" w:cs="Calibri Light"/>
                <w:lang w:eastAsia="en-US"/>
              </w:rPr>
              <w:t xml:space="preserve"> to indirect investments</w:t>
            </w:r>
            <w:r w:rsidRPr="004C6515">
              <w:rPr>
                <w:rFonts w:ascii="Calibri Light" w:hAnsi="Calibri Light" w:cs="Calibri Light"/>
                <w:lang w:eastAsia="en-US"/>
              </w:rPr>
              <w:t>?</w:t>
            </w:r>
            <w:bookmarkEnd w:id="125"/>
            <w:r>
              <w:rPr>
                <w:lang w:eastAsia="en-US"/>
              </w:rPr>
              <w:t xml:space="preserve"> </w:t>
            </w:r>
            <w:r>
              <w:br/>
            </w:r>
          </w:p>
          <w:p w14:paraId="5326E065" w14:textId="3E9EF976" w:rsidR="006A7BAB" w:rsidRPr="002216A0" w:rsidRDefault="00DD66AF" w:rsidP="00A35549">
            <w:pPr>
              <w:pStyle w:val="Questions"/>
              <w:framePr w:hSpace="0" w:wrap="auto" w:vAnchor="margin" w:hAnchor="text" w:yAlign="inline"/>
              <w:spacing w:after="240"/>
              <w:rPr>
                <w:rFonts w:ascii="Calibri Light" w:hAnsi="Calibri Light" w:cs="Calibri Light"/>
                <w:lang w:eastAsia="en-US"/>
              </w:rPr>
            </w:pPr>
            <w:bookmarkStart w:id="126" w:name="_Toc215652765"/>
            <w:bookmarkStart w:id="127" w:name="_Toc221109338"/>
            <w:bookmarkStart w:id="128" w:name="_Toc215479868"/>
            <w:bookmarkStart w:id="129" w:name="_Toc215480112"/>
            <w:bookmarkStart w:id="130" w:name="_Toc215480729"/>
            <w:bookmarkStart w:id="131" w:name="_Toc215652282"/>
            <w:r w:rsidRPr="002216A0">
              <w:rPr>
                <w:rFonts w:ascii="Calibri Light" w:hAnsi="Calibri Light" w:cs="Calibri Light"/>
                <w:lang w:eastAsia="en-US"/>
              </w:rPr>
              <w:t>Is there a role to adopt a mechanism which governs the assets not contributing to the threshold (sub option a)?</w:t>
            </w:r>
            <w:bookmarkEnd w:id="126"/>
            <w:bookmarkEnd w:id="127"/>
            <w:r w:rsidRPr="002216A0">
              <w:rPr>
                <w:rFonts w:ascii="Calibri Light" w:hAnsi="Calibri Light" w:cs="Calibri Light"/>
                <w:lang w:eastAsia="en-US"/>
              </w:rPr>
              <w:t xml:space="preserve"> </w:t>
            </w:r>
            <w:bookmarkEnd w:id="128"/>
            <w:bookmarkEnd w:id="129"/>
            <w:bookmarkEnd w:id="130"/>
            <w:bookmarkEnd w:id="131"/>
          </w:p>
          <w:p w14:paraId="402D0599" w14:textId="17FEC6BA" w:rsidR="00DD66AF" w:rsidRPr="002216A0" w:rsidRDefault="00DD66AF" w:rsidP="00A35549">
            <w:pPr>
              <w:pStyle w:val="Question2"/>
              <w:framePr w:hSpace="0" w:wrap="auto" w:vAnchor="margin" w:hAnchor="text" w:yAlign="inline"/>
              <w:rPr>
                <w:rFonts w:ascii="Calibri Light" w:hAnsi="Calibri Light" w:cs="Calibri Light"/>
                <w:lang w:eastAsia="en-US"/>
              </w:rPr>
            </w:pPr>
            <w:bookmarkStart w:id="132" w:name="_Toc215479869"/>
            <w:bookmarkStart w:id="133" w:name="_Toc215480113"/>
            <w:bookmarkStart w:id="134" w:name="_Toc215480730"/>
            <w:bookmarkStart w:id="135" w:name="_Toc215652283"/>
            <w:bookmarkStart w:id="136" w:name="_Toc215652766"/>
            <w:bookmarkStart w:id="137" w:name="_Toc221109339"/>
            <w:r w:rsidRPr="436FE7E5">
              <w:rPr>
                <w:rFonts w:ascii="Calibri Light" w:hAnsi="Calibri Light" w:cs="Calibri Light"/>
                <w:lang w:eastAsia="en-US"/>
              </w:rPr>
              <w:t>What</w:t>
            </w:r>
            <w:r w:rsidR="61D88784" w:rsidRPr="436FE7E5">
              <w:rPr>
                <w:rFonts w:ascii="Calibri Light" w:hAnsi="Calibri Light" w:cs="Calibri Light"/>
                <w:lang w:eastAsia="en-US"/>
              </w:rPr>
              <w:t xml:space="preserve"> are</w:t>
            </w:r>
            <w:r w:rsidRPr="436FE7E5">
              <w:rPr>
                <w:rFonts w:ascii="Calibri Light" w:hAnsi="Calibri Light" w:cs="Calibri Light"/>
                <w:lang w:eastAsia="en-US"/>
              </w:rPr>
              <w:t xml:space="preserve"> the </w:t>
            </w:r>
            <w:r w:rsidR="00C92BA5" w:rsidRPr="436FE7E5">
              <w:rPr>
                <w:rFonts w:ascii="Calibri Light" w:hAnsi="Calibri Light" w:cs="Calibri Light"/>
                <w:lang w:eastAsia="en-US"/>
              </w:rPr>
              <w:t>advantages</w:t>
            </w:r>
            <w:r w:rsidRPr="436FE7E5">
              <w:rPr>
                <w:rFonts w:ascii="Calibri Light" w:hAnsi="Calibri Light" w:cs="Calibri Light"/>
                <w:lang w:eastAsia="en-US"/>
              </w:rPr>
              <w:t xml:space="preserve"> and disadvantages of adopting the UK’s</w:t>
            </w:r>
            <w:r w:rsidR="009237D6" w:rsidRPr="436FE7E5">
              <w:rPr>
                <w:rFonts w:ascii="Calibri Light" w:hAnsi="Calibri Light" w:cs="Calibri Light"/>
                <w:lang w:eastAsia="en-US"/>
              </w:rPr>
              <w:t xml:space="preserve"> </w:t>
            </w:r>
            <w:r w:rsidR="009163DE" w:rsidRPr="436FE7E5">
              <w:rPr>
                <w:rFonts w:ascii="Calibri Light" w:hAnsi="Calibri Light" w:cs="Calibri Light"/>
                <w:lang w:eastAsia="en-US"/>
              </w:rPr>
              <w:t>criteria?</w:t>
            </w:r>
            <w:bookmarkEnd w:id="132"/>
            <w:bookmarkEnd w:id="133"/>
            <w:bookmarkEnd w:id="134"/>
            <w:bookmarkEnd w:id="135"/>
            <w:bookmarkEnd w:id="136"/>
            <w:bookmarkEnd w:id="137"/>
            <w:r w:rsidR="009163DE" w:rsidRPr="436FE7E5">
              <w:rPr>
                <w:rFonts w:ascii="Calibri Light" w:hAnsi="Calibri Light" w:cs="Calibri Light"/>
                <w:lang w:eastAsia="en-US"/>
              </w:rPr>
              <w:t xml:space="preserve"> </w:t>
            </w:r>
            <w:r w:rsidR="009237D6" w:rsidRPr="436FE7E5">
              <w:rPr>
                <w:rFonts w:ascii="Calibri Light" w:hAnsi="Calibri Light" w:cs="Calibri Light"/>
                <w:lang w:eastAsia="en-US"/>
              </w:rPr>
              <w:t xml:space="preserve"> </w:t>
            </w:r>
          </w:p>
          <w:p w14:paraId="6DEB9598" w14:textId="339EE99E" w:rsidR="009237D6" w:rsidRPr="002216A0" w:rsidRDefault="009237D6">
            <w:pPr>
              <w:pStyle w:val="Question2"/>
              <w:framePr w:hSpace="0" w:wrap="auto" w:vAnchor="margin" w:hAnchor="text" w:yAlign="inline"/>
              <w:rPr>
                <w:rFonts w:ascii="Calibri Light" w:hAnsi="Calibri Light" w:cs="Calibri Light"/>
                <w:lang w:eastAsia="en-US"/>
              </w:rPr>
            </w:pPr>
            <w:bookmarkStart w:id="138" w:name="_Toc215479870"/>
            <w:bookmarkStart w:id="139" w:name="_Toc215480114"/>
            <w:bookmarkStart w:id="140" w:name="_Toc215480731"/>
            <w:bookmarkStart w:id="141" w:name="_Toc215652284"/>
            <w:bookmarkStart w:id="142" w:name="_Toc215652767"/>
            <w:bookmarkStart w:id="143" w:name="_Toc221109340"/>
            <w:r w:rsidRPr="2A2DD6EB">
              <w:rPr>
                <w:rFonts w:ascii="Calibri Light" w:hAnsi="Calibri Light" w:cs="Calibri Light"/>
                <w:lang w:eastAsia="en-US"/>
              </w:rPr>
              <w:t>What are the advantages and disadvantages of specifying class</w:t>
            </w:r>
            <w:r w:rsidR="055F4A39" w:rsidRPr="2A2DD6EB">
              <w:rPr>
                <w:rFonts w:ascii="Calibri Light" w:hAnsi="Calibri Light" w:cs="Calibri Light"/>
                <w:lang w:eastAsia="en-US"/>
              </w:rPr>
              <w:t>es</w:t>
            </w:r>
            <w:r w:rsidRPr="2A2DD6EB">
              <w:rPr>
                <w:rFonts w:ascii="Calibri Light" w:hAnsi="Calibri Light" w:cs="Calibri Light"/>
                <w:lang w:eastAsia="en-US"/>
              </w:rPr>
              <w:t xml:space="preserve"> of investment as being ineligible for products </w:t>
            </w:r>
            <w:r w:rsidR="008B541F" w:rsidRPr="2A2DD6EB">
              <w:rPr>
                <w:rFonts w:ascii="Calibri Light" w:hAnsi="Calibri Light" w:cs="Calibri Light"/>
                <w:lang w:eastAsia="en-US"/>
              </w:rPr>
              <w:t>covered by the labelling framework similar to the EU’s proposed framework?</w:t>
            </w:r>
            <w:bookmarkEnd w:id="138"/>
            <w:bookmarkEnd w:id="139"/>
            <w:bookmarkEnd w:id="140"/>
            <w:bookmarkEnd w:id="141"/>
            <w:bookmarkEnd w:id="142"/>
            <w:bookmarkEnd w:id="143"/>
            <w:r w:rsidR="008B541F" w:rsidRPr="2A2DD6EB">
              <w:rPr>
                <w:rFonts w:ascii="Calibri Light" w:hAnsi="Calibri Light" w:cs="Calibri Light"/>
                <w:lang w:eastAsia="en-US"/>
              </w:rPr>
              <w:t xml:space="preserve"> </w:t>
            </w:r>
          </w:p>
          <w:p w14:paraId="1E3F8F3D" w14:textId="04CEDED9" w:rsidR="00A35549" w:rsidRPr="002216A0" w:rsidRDefault="00A35549" w:rsidP="00A35549">
            <w:pPr>
              <w:pStyle w:val="Question2"/>
              <w:framePr w:hSpace="0" w:wrap="auto" w:vAnchor="margin" w:hAnchor="text" w:yAlign="inline"/>
              <w:rPr>
                <w:rFonts w:ascii="Calibri Light" w:hAnsi="Calibri Light" w:cs="Calibri Light"/>
                <w:lang w:eastAsia="en-US"/>
              </w:rPr>
            </w:pPr>
            <w:bookmarkStart w:id="144" w:name="_Toc215652285"/>
            <w:bookmarkStart w:id="145" w:name="_Toc215652768"/>
            <w:bookmarkStart w:id="146" w:name="_Toc221109341"/>
            <w:r w:rsidRPr="002216A0">
              <w:rPr>
                <w:rFonts w:ascii="Calibri Light" w:hAnsi="Calibri Light" w:cs="Calibri Light"/>
                <w:lang w:eastAsia="en-US"/>
              </w:rPr>
              <w:t>Which option should be preferred</w:t>
            </w:r>
            <w:bookmarkEnd w:id="144"/>
            <w:bookmarkEnd w:id="145"/>
            <w:r w:rsidR="001959DD" w:rsidRPr="002216A0">
              <w:rPr>
                <w:rFonts w:ascii="Calibri Light" w:hAnsi="Calibri Light" w:cs="Calibri Light"/>
                <w:lang w:eastAsia="en-US"/>
              </w:rPr>
              <w:t>?</w:t>
            </w:r>
            <w:bookmarkEnd w:id="146"/>
            <w:r w:rsidRPr="002216A0">
              <w:rPr>
                <w:rFonts w:ascii="Calibri Light" w:hAnsi="Calibri Light" w:cs="Calibri Light"/>
                <w:lang w:eastAsia="en-US"/>
              </w:rPr>
              <w:t xml:space="preserve"> </w:t>
            </w:r>
          </w:p>
          <w:p w14:paraId="5DB47F96" w14:textId="06599787" w:rsidR="00A64B32" w:rsidRDefault="00A64B32" w:rsidP="00A64B32">
            <w:pPr>
              <w:pStyle w:val="OutlineNumbered1"/>
              <w:numPr>
                <w:ilvl w:val="0"/>
                <w:numId w:val="0"/>
              </w:numPr>
              <w:ind w:left="360"/>
              <w:rPr>
                <w:lang w:eastAsia="en-US"/>
              </w:rPr>
            </w:pPr>
          </w:p>
        </w:tc>
      </w:tr>
    </w:tbl>
    <w:p w14:paraId="3E9E0F16" w14:textId="4271398D" w:rsidR="00B935E7" w:rsidRPr="008E2C31" w:rsidRDefault="008E2C31" w:rsidP="008E2C31">
      <w:pPr>
        <w:pStyle w:val="Heading1"/>
      </w:pPr>
      <w:bookmarkStart w:id="147" w:name="_Toc221634131"/>
      <w:r>
        <w:t xml:space="preserve">Element </w:t>
      </w:r>
      <w:r w:rsidR="00340B37">
        <w:t>4</w:t>
      </w:r>
      <w:r>
        <w:t xml:space="preserve">: </w:t>
      </w:r>
      <w:r w:rsidR="000D66A7">
        <w:t>E</w:t>
      </w:r>
      <w:r w:rsidR="00423189">
        <w:t xml:space="preserve">videntiary </w:t>
      </w:r>
      <w:r w:rsidR="00CB2316">
        <w:t>Assessment</w:t>
      </w:r>
      <w:bookmarkEnd w:id="147"/>
      <w:r w:rsidR="00B935E7">
        <w:t xml:space="preserve">  </w:t>
      </w:r>
    </w:p>
    <w:p w14:paraId="3AC4866E" w14:textId="51690D89" w:rsidR="00A22A79" w:rsidRDefault="001B5483" w:rsidP="00616D01">
      <w:r>
        <w:t>Feedback received in the earlier consultation</w:t>
      </w:r>
      <w:r w:rsidR="000E798A">
        <w:t xml:space="preserve"> emphasised that p</w:t>
      </w:r>
      <w:r w:rsidR="00146AB7">
        <w:t xml:space="preserve">roduct issuers use a variety of sustainable investment approaches </w:t>
      </w:r>
      <w:r w:rsidR="00CF2A4E">
        <w:t>for financial products</w:t>
      </w:r>
      <w:r w:rsidR="001B4F8C">
        <w:t xml:space="preserve"> and that </w:t>
      </w:r>
      <w:r w:rsidR="00490990">
        <w:t>eviden</w:t>
      </w:r>
      <w:r w:rsidR="00F809B6">
        <w:t xml:space="preserve">tiary </w:t>
      </w:r>
      <w:r w:rsidR="0047252F">
        <w:t xml:space="preserve">requirements should reflect </w:t>
      </w:r>
      <w:r w:rsidR="006A05C5">
        <w:t>this diversity</w:t>
      </w:r>
      <w:r w:rsidR="00490990">
        <w:t>.</w:t>
      </w:r>
      <w:r w:rsidR="008A1EF5">
        <w:t xml:space="preserve"> </w:t>
      </w:r>
    </w:p>
    <w:p w14:paraId="17F3A8D9" w14:textId="77777777" w:rsidR="00C25121" w:rsidRDefault="00C25121" w:rsidP="00C25121">
      <w:pPr>
        <w:pStyle w:val="Heading2"/>
        <w:rPr>
          <w:rFonts w:cs="Calibri Light"/>
        </w:rPr>
      </w:pPr>
      <w:bookmarkStart w:id="148" w:name="_Toc221634132"/>
      <w:r>
        <w:rPr>
          <w:rFonts w:cs="Calibri Light"/>
        </w:rPr>
        <w:t>International Reflections</w:t>
      </w:r>
      <w:bookmarkEnd w:id="148"/>
    </w:p>
    <w:p w14:paraId="1534ABFD" w14:textId="71013D73" w:rsidR="009C1BF0" w:rsidRPr="00275248" w:rsidRDefault="007D6567" w:rsidP="00F72DF3">
      <w:pPr>
        <w:pStyle w:val="Heading3"/>
        <w:rPr>
          <w:rFonts w:ascii="Calibri Light" w:hAnsi="Calibri Light" w:cs="Times New Roman"/>
          <w:b w:val="0"/>
          <w:color w:val="auto"/>
          <w:kern w:val="0"/>
          <w:sz w:val="22"/>
          <w:szCs w:val="20"/>
        </w:rPr>
      </w:pPr>
      <w:bookmarkStart w:id="149" w:name="_Toc221634133"/>
      <w:r w:rsidRPr="00275248">
        <w:rPr>
          <w:rFonts w:ascii="Calibri Light" w:hAnsi="Calibri Light" w:cs="Times New Roman"/>
          <w:b w:val="0"/>
          <w:color w:val="auto"/>
          <w:kern w:val="0"/>
          <w:sz w:val="22"/>
          <w:szCs w:val="20"/>
        </w:rPr>
        <w:t>International labelling regimes have implemented various evidentiary approaches</w:t>
      </w:r>
      <w:r w:rsidR="00866D31" w:rsidRPr="00275248">
        <w:rPr>
          <w:rFonts w:ascii="Calibri Light" w:hAnsi="Calibri Light" w:cs="Times New Roman"/>
          <w:b w:val="0"/>
          <w:color w:val="auto"/>
          <w:kern w:val="0"/>
          <w:sz w:val="22"/>
          <w:szCs w:val="20"/>
        </w:rPr>
        <w:t>.</w:t>
      </w:r>
      <w:bookmarkEnd w:id="149"/>
      <w:r w:rsidR="00866D31" w:rsidRPr="00275248">
        <w:rPr>
          <w:rFonts w:ascii="Calibri Light" w:hAnsi="Calibri Light" w:cs="Times New Roman"/>
          <w:b w:val="0"/>
          <w:color w:val="auto"/>
          <w:kern w:val="0"/>
          <w:sz w:val="22"/>
          <w:szCs w:val="20"/>
        </w:rPr>
        <w:t xml:space="preserve"> </w:t>
      </w:r>
      <w:r w:rsidRPr="00275248">
        <w:rPr>
          <w:rFonts w:ascii="Calibri Light" w:hAnsi="Calibri Light" w:cs="Times New Roman"/>
          <w:b w:val="0"/>
          <w:color w:val="auto"/>
          <w:kern w:val="0"/>
          <w:sz w:val="22"/>
          <w:szCs w:val="20"/>
        </w:rPr>
        <w:t xml:space="preserve"> </w:t>
      </w:r>
    </w:p>
    <w:p w14:paraId="515555D9" w14:textId="3FA33563" w:rsidR="00B365C9" w:rsidRDefault="00E5684E" w:rsidP="00275248">
      <w:pPr>
        <w:pStyle w:val="Bullet"/>
      </w:pPr>
      <w:r>
        <w:t>The UK has implemented a principles-based approach</w:t>
      </w:r>
      <w:r w:rsidR="005016A1">
        <w:t xml:space="preserve"> </w:t>
      </w:r>
      <w:r w:rsidR="00F150F1">
        <w:t xml:space="preserve">to </w:t>
      </w:r>
      <w:r w:rsidR="00300958">
        <w:t>the product labelling evidentiary requirements</w:t>
      </w:r>
      <w:r>
        <w:t xml:space="preserve">. </w:t>
      </w:r>
      <w:r w:rsidR="00B0181E">
        <w:t xml:space="preserve">It </w:t>
      </w:r>
      <w:r w:rsidR="00866D31" w:rsidRPr="000D2426">
        <w:t xml:space="preserve">requires that for </w:t>
      </w:r>
      <w:r w:rsidR="00866D31">
        <w:t>“</w:t>
      </w:r>
      <w:r w:rsidR="00866D31" w:rsidRPr="000D2426">
        <w:t>Sustainability Focus</w:t>
      </w:r>
      <w:r w:rsidR="00866D31">
        <w:t>”</w:t>
      </w:r>
      <w:r w:rsidR="00866D31" w:rsidRPr="000D2426">
        <w:t xml:space="preserve"> and </w:t>
      </w:r>
      <w:r w:rsidR="00866D31">
        <w:t>“</w:t>
      </w:r>
      <w:r w:rsidR="00866D31" w:rsidRPr="000D2426">
        <w:t>Sustainability Improvers</w:t>
      </w:r>
      <w:r w:rsidR="00866D31">
        <w:t>”</w:t>
      </w:r>
      <w:r w:rsidR="00866D31" w:rsidRPr="000D2426">
        <w:t xml:space="preserve">, the product’s assets be selected with reference to a robust, evidence-based standard that is an </w:t>
      </w:r>
      <w:r w:rsidR="00866D31" w:rsidRPr="000D2426">
        <w:lastRenderedPageBreak/>
        <w:t>absolute measure of environmental and/or social sustainability. In this context robust means that the standard will stand up to scrutiny and evidence-based means it is derived from or informed by an objective and relevant body of data or other evidence. Apart from these features, the types of evidence are not prescribed.</w:t>
      </w:r>
      <w:r w:rsidR="00866D31" w:rsidRPr="000D2426">
        <w:rPr>
          <w:rStyle w:val="FootnoteReference"/>
          <w:rFonts w:cs="Calibri Light"/>
        </w:rPr>
        <w:footnoteReference w:id="21"/>
      </w:r>
    </w:p>
    <w:p w14:paraId="6AB6A8A5" w14:textId="5713188D" w:rsidR="00B365C9" w:rsidRDefault="0038754C">
      <w:pPr>
        <w:pStyle w:val="Bullet"/>
      </w:pPr>
      <w:r>
        <w:t xml:space="preserve">The Monetary Authority of </w:t>
      </w:r>
      <w:r w:rsidR="005A61A2" w:rsidRPr="005A61A2">
        <w:t xml:space="preserve">Singapore </w:t>
      </w:r>
      <w:r>
        <w:t>has</w:t>
      </w:r>
      <w:r w:rsidR="005A61A2" w:rsidRPr="005A61A2">
        <w:t xml:space="preserve"> adopt</w:t>
      </w:r>
      <w:r>
        <w:t>ed</w:t>
      </w:r>
      <w:r w:rsidR="005A61A2" w:rsidRPr="005A61A2">
        <w:t xml:space="preserve"> a principles-based approach</w:t>
      </w:r>
      <w:r w:rsidR="0014447E">
        <w:t>,</w:t>
      </w:r>
      <w:r w:rsidR="005A61A2" w:rsidRPr="005A61A2">
        <w:t xml:space="preserve"> rather than prescribing specific evidentiary standards. ESG-labelled funds must </w:t>
      </w:r>
      <w:r w:rsidR="003F7A78">
        <w:t>provide evidence</w:t>
      </w:r>
      <w:r w:rsidR="005A61A2" w:rsidRPr="005A61A2">
        <w:t xml:space="preserve"> through ongoing reporting that </w:t>
      </w:r>
      <w:r w:rsidR="00010628">
        <w:t xml:space="preserve">demonstrates </w:t>
      </w:r>
      <w:r w:rsidR="00760DB9">
        <w:t>the fund’s</w:t>
      </w:r>
      <w:r w:rsidR="005A61A2" w:rsidRPr="005A61A2">
        <w:t xml:space="preserve"> assets are managed in line with th</w:t>
      </w:r>
      <w:r w:rsidR="003F7A78">
        <w:t>e ESG</w:t>
      </w:r>
      <w:r w:rsidR="005A61A2" w:rsidRPr="005A61A2">
        <w:t xml:space="preserve"> strategy</w:t>
      </w:r>
      <w:r w:rsidR="00266E35">
        <w:t>.</w:t>
      </w:r>
      <w:r w:rsidR="00C626CD">
        <w:rPr>
          <w:rStyle w:val="FootnoteReference"/>
          <w:rFonts w:cs="Calibri Light"/>
        </w:rPr>
        <w:footnoteReference w:id="22"/>
      </w:r>
      <w:r w:rsidR="00266E35">
        <w:t xml:space="preserve"> </w:t>
      </w:r>
    </w:p>
    <w:p w14:paraId="34AC1342" w14:textId="2B5B4A80" w:rsidR="00991509" w:rsidRPr="00B365C9" w:rsidRDefault="00991509" w:rsidP="00275248">
      <w:pPr>
        <w:pStyle w:val="Bullet"/>
      </w:pPr>
      <w:r>
        <w:t xml:space="preserve">The current EU evidentiary requirements under the Sustainable Finance Disclosure Regulation </w:t>
      </w:r>
      <w:r w:rsidR="00CE0A02">
        <w:t>(SFDR)</w:t>
      </w:r>
      <w:r>
        <w:t xml:space="preserve"> adopt a prescriptive approach. </w:t>
      </w:r>
      <w:r w:rsidR="005D7B5F">
        <w:t>Under the framework,</w:t>
      </w:r>
      <w:r>
        <w:t xml:space="preserve"> Article 8 and Article 9 </w:t>
      </w:r>
      <w:r w:rsidR="000A6896">
        <w:t>ESG</w:t>
      </w:r>
      <w:r>
        <w:t xml:space="preserve"> investment products must disclose the </w:t>
      </w:r>
      <w:r w:rsidR="00FF5443">
        <w:t xml:space="preserve">proportion </w:t>
      </w:r>
      <w:r>
        <w:t>of investment aligned with the EU Taxonomy.</w:t>
      </w:r>
      <w:r w:rsidR="008E1DD9">
        <w:t xml:space="preserve"> </w:t>
      </w:r>
      <w:r w:rsidR="00956DA5">
        <w:t>However, t</w:t>
      </w:r>
      <w:r w:rsidR="008E1DD9">
        <w:t xml:space="preserve">his approach is subject to change </w:t>
      </w:r>
      <w:r w:rsidR="00C27247">
        <w:t xml:space="preserve">as </w:t>
      </w:r>
      <w:r w:rsidR="00C84EFF">
        <w:t>outlined in the proposed SFDR 2.0</w:t>
      </w:r>
      <w:r w:rsidR="00135803">
        <w:t xml:space="preserve"> Revision.</w:t>
      </w:r>
      <w:r w:rsidR="001E141B">
        <w:t xml:space="preserve"> </w:t>
      </w:r>
      <w:r w:rsidR="001E141B" w:rsidRPr="001E141B">
        <w:t>Under the proposed SFDR 2.0, evidentiary requirements are expected to become more rule-based, with products required to meet defined, minimum quantitative and qualitative criteria to qualify for sustainability or transition categories, rather than relying primarily on self-described disclosure alone.</w:t>
      </w:r>
      <w:r w:rsidR="000E7655" w:rsidRPr="000E7655">
        <w:rPr>
          <w:rStyle w:val="FootnoteReference"/>
        </w:rPr>
        <w:t xml:space="preserve"> </w:t>
      </w:r>
      <w:r w:rsidR="000E7655">
        <w:rPr>
          <w:rStyle w:val="FootnoteReference"/>
        </w:rPr>
        <w:footnoteReference w:id="23"/>
      </w:r>
    </w:p>
    <w:p w14:paraId="4FFEE180" w14:textId="64E2FA0E" w:rsidR="00F72DF3" w:rsidRDefault="00F72DF3" w:rsidP="00A03037">
      <w:pPr>
        <w:pStyle w:val="Heading2"/>
      </w:pPr>
      <w:bookmarkStart w:id="150" w:name="_Toc221634134"/>
      <w:r>
        <w:t>Proposed option: Principles</w:t>
      </w:r>
      <w:r w:rsidR="00B94C1C">
        <w:t>-based</w:t>
      </w:r>
      <w:r w:rsidR="002844BF" w:rsidRPr="00D318A3">
        <w:t xml:space="preserve"> </w:t>
      </w:r>
      <w:r>
        <w:t>evidentiary assessment</w:t>
      </w:r>
      <w:bookmarkEnd w:id="150"/>
    </w:p>
    <w:p w14:paraId="6E5E22C5" w14:textId="12A1C712" w:rsidR="00EF6EA8" w:rsidRDefault="00F72DF3" w:rsidP="00EF6EA8">
      <w:pPr>
        <w:rPr>
          <w:rFonts w:cs="Calibri Light"/>
        </w:rPr>
      </w:pPr>
      <w:r>
        <w:t xml:space="preserve">A principles-based </w:t>
      </w:r>
      <w:r w:rsidR="00436A62">
        <w:t>approach</w:t>
      </w:r>
      <w:r w:rsidRPr="00D318A3">
        <w:t xml:space="preserve"> </w:t>
      </w:r>
      <w:r>
        <w:t>would mandate</w:t>
      </w:r>
      <w:r w:rsidR="001548E8" w:rsidRPr="00D318A3">
        <w:t xml:space="preserve"> </w:t>
      </w:r>
      <w:r w:rsidR="003C0BBE" w:rsidRPr="00D318A3">
        <w:t xml:space="preserve">product issuers </w:t>
      </w:r>
      <w:r>
        <w:t xml:space="preserve">demonstrate that their sustainability claims are supported by </w:t>
      </w:r>
      <w:r w:rsidR="008E6625" w:rsidRPr="00D318A3">
        <w:t xml:space="preserve">robust and credible evidence </w:t>
      </w:r>
      <w:r w:rsidR="002D4D28">
        <w:t>at the point in time at which the claim is made</w:t>
      </w:r>
      <w:r w:rsidR="00A17DDC">
        <w:t>.</w:t>
      </w:r>
      <w:r w:rsidR="002D4D28">
        <w:t xml:space="preserve"> </w:t>
      </w:r>
      <w:r w:rsidR="00A17DDC">
        <w:t>This</w:t>
      </w:r>
      <w:r w:rsidR="002D4D28">
        <w:t xml:space="preserve"> </w:t>
      </w:r>
      <w:r>
        <w:t>maintain</w:t>
      </w:r>
      <w:r w:rsidR="00A17DDC">
        <w:t>s</w:t>
      </w:r>
      <w:r>
        <w:t xml:space="preserve"> appropriate documentation and record-keeping </w:t>
      </w:r>
      <w:r w:rsidR="008E6625" w:rsidRPr="00D318A3">
        <w:t xml:space="preserve">to support </w:t>
      </w:r>
      <w:r>
        <w:t>supervisory processes</w:t>
      </w:r>
      <w:r w:rsidR="00BE4EDB">
        <w:t xml:space="preserve"> consistent with</w:t>
      </w:r>
      <w:r w:rsidR="00B729F7">
        <w:t xml:space="preserve"> current rules for claims made about financial products.</w:t>
      </w:r>
      <w:r>
        <w:t xml:space="preserve"> </w:t>
      </w:r>
      <w:r w:rsidR="00F977AD">
        <w:t>A subset of evidence could be included</w:t>
      </w:r>
      <w:r w:rsidR="004C6FF0">
        <w:t xml:space="preserve"> within the consumer</w:t>
      </w:r>
      <w:r w:rsidR="00F977AD">
        <w:t>-</w:t>
      </w:r>
      <w:r w:rsidR="004C6FF0">
        <w:t xml:space="preserve">facing disclosure </w:t>
      </w:r>
      <w:r w:rsidR="00F977AD">
        <w:t xml:space="preserve">document </w:t>
      </w:r>
      <w:r w:rsidR="004C6FF0">
        <w:t>to support the claim</w:t>
      </w:r>
      <w:r w:rsidR="00B1368D">
        <w:t xml:space="preserve">s </w:t>
      </w:r>
      <w:r w:rsidR="004C6FF0">
        <w:t xml:space="preserve">being made. </w:t>
      </w:r>
    </w:p>
    <w:p w14:paraId="30F8AE85" w14:textId="67FC1547" w:rsidR="00A03037" w:rsidRDefault="0093177E" w:rsidP="00EF6EA8">
      <w:pPr>
        <w:rPr>
          <w:iCs/>
        </w:rPr>
      </w:pPr>
      <w:r w:rsidRPr="00EF6EA8">
        <w:rPr>
          <w:iCs/>
        </w:rPr>
        <w:t xml:space="preserve">Consultation feedback indicated that </w:t>
      </w:r>
      <w:r w:rsidR="00826748" w:rsidRPr="00EF6EA8">
        <w:rPr>
          <w:iCs/>
        </w:rPr>
        <w:t>specific types of</w:t>
      </w:r>
      <w:r w:rsidR="00436C82" w:rsidRPr="00EF6EA8">
        <w:rPr>
          <w:iCs/>
        </w:rPr>
        <w:t xml:space="preserve"> evidence required</w:t>
      </w:r>
      <w:r w:rsidRPr="00EF6EA8">
        <w:rPr>
          <w:iCs/>
        </w:rPr>
        <w:t xml:space="preserve"> to </w:t>
      </w:r>
      <w:r w:rsidR="00436C82" w:rsidRPr="00EF6EA8">
        <w:rPr>
          <w:iCs/>
        </w:rPr>
        <w:t xml:space="preserve">comply with </w:t>
      </w:r>
      <w:r w:rsidRPr="00EF6EA8">
        <w:rPr>
          <w:iCs/>
        </w:rPr>
        <w:t xml:space="preserve">the </w:t>
      </w:r>
      <w:r w:rsidR="00436C82" w:rsidRPr="00EF6EA8">
        <w:rPr>
          <w:iCs/>
        </w:rPr>
        <w:t>labelling regime should not be prescribed</w:t>
      </w:r>
      <w:r w:rsidR="005F24B1" w:rsidRPr="00EF6EA8">
        <w:rPr>
          <w:iCs/>
        </w:rPr>
        <w:t>.</w:t>
      </w:r>
      <w:r w:rsidRPr="00EF6EA8">
        <w:rPr>
          <w:iCs/>
        </w:rPr>
        <w:t xml:space="preserve"> </w:t>
      </w:r>
      <w:r w:rsidR="2C7B11CB">
        <w:t>U</w:t>
      </w:r>
      <w:r>
        <w:t>nder</w:t>
      </w:r>
      <w:r w:rsidRPr="00EF6EA8">
        <w:rPr>
          <w:iCs/>
        </w:rPr>
        <w:t xml:space="preserve"> this proposed </w:t>
      </w:r>
      <w:r w:rsidR="00692FEF" w:rsidRPr="00EF6EA8">
        <w:rPr>
          <w:iCs/>
        </w:rPr>
        <w:t>option</w:t>
      </w:r>
      <w:r w:rsidRPr="00EF6EA8">
        <w:rPr>
          <w:iCs/>
        </w:rPr>
        <w:t xml:space="preserve"> product issuers </w:t>
      </w:r>
      <w:r w:rsidR="302E4289">
        <w:t>could</w:t>
      </w:r>
      <w:r w:rsidRPr="00EF6EA8">
        <w:rPr>
          <w:iCs/>
        </w:rPr>
        <w:t xml:space="preserve"> </w:t>
      </w:r>
      <w:r w:rsidR="00C72CE7" w:rsidRPr="00EF6EA8">
        <w:rPr>
          <w:iCs/>
        </w:rPr>
        <w:t>rely on a range of evidence to support their claims so long as it is robust and credible</w:t>
      </w:r>
      <w:r w:rsidR="0012043F" w:rsidRPr="00EF6EA8">
        <w:rPr>
          <w:iCs/>
        </w:rPr>
        <w:t xml:space="preserve">. It is intended that this will enable the labelling regime to </w:t>
      </w:r>
      <w:r w:rsidRPr="00EF6EA8">
        <w:rPr>
          <w:iCs/>
        </w:rPr>
        <w:t xml:space="preserve">adapt and adjust </w:t>
      </w:r>
      <w:r w:rsidR="0012043F" w:rsidRPr="00EF6EA8">
        <w:rPr>
          <w:iCs/>
        </w:rPr>
        <w:t xml:space="preserve">to new developments in sustainable investment over time. </w:t>
      </w:r>
    </w:p>
    <w:p w14:paraId="30D3403B" w14:textId="09DAFBC0" w:rsidR="00840BC8" w:rsidRPr="00E806CC" w:rsidRDefault="003D0561" w:rsidP="00A03037">
      <w:pPr>
        <w:pStyle w:val="Heading3"/>
      </w:pPr>
      <w:bookmarkStart w:id="151" w:name="_Toc221634135"/>
      <w:r w:rsidRPr="00EF6EA8">
        <w:t>Potential b</w:t>
      </w:r>
      <w:r w:rsidR="00F72DF3" w:rsidRPr="00EF6EA8">
        <w:t xml:space="preserve">enefits of </w:t>
      </w:r>
      <w:r w:rsidRPr="00EF6EA8">
        <w:t>th</w:t>
      </w:r>
      <w:r w:rsidR="001F28AA" w:rsidRPr="00EF6EA8">
        <w:t>is</w:t>
      </w:r>
      <w:r w:rsidRPr="00EF6EA8">
        <w:t xml:space="preserve"> </w:t>
      </w:r>
      <w:r w:rsidR="00F72DF3" w:rsidRPr="00EF6EA8">
        <w:t>option</w:t>
      </w:r>
      <w:bookmarkEnd w:id="151"/>
    </w:p>
    <w:p w14:paraId="56724806" w14:textId="552B5B26" w:rsidR="00840BC8" w:rsidRDefault="00FC5E0F" w:rsidP="00840BC8">
      <w:r>
        <w:t>Stakeholder</w:t>
      </w:r>
      <w:r w:rsidR="00771F84">
        <w:t xml:space="preserve"> feedback indicated that avoiding </w:t>
      </w:r>
      <w:r w:rsidR="00840BC8">
        <w:t xml:space="preserve">a prescriptive </w:t>
      </w:r>
      <w:r w:rsidR="00771F84">
        <w:t>model</w:t>
      </w:r>
      <w:r w:rsidR="00840BC8">
        <w:t xml:space="preserve"> could better incentivise </w:t>
      </w:r>
      <w:r w:rsidR="00F975C3">
        <w:t xml:space="preserve">product </w:t>
      </w:r>
      <w:r w:rsidR="00993A74">
        <w:t>innovation (for example new products designed in response to emerging investment themes or technologies)</w:t>
      </w:r>
      <w:r w:rsidR="2510ABA1">
        <w:t>.</w:t>
      </w:r>
      <w:r w:rsidR="00993A74">
        <w:t xml:space="preserve"> </w:t>
      </w:r>
      <w:r w:rsidR="00840BC8">
        <w:t>It could also include</w:t>
      </w:r>
      <w:r w:rsidR="009E46AF">
        <w:t xml:space="preserve"> innovation in</w:t>
      </w:r>
      <w:r w:rsidR="00840BC8">
        <w:t xml:space="preserve"> evidentiary reporting practices, such as development of industry-led best practice codes or new methodologies. </w:t>
      </w:r>
    </w:p>
    <w:p w14:paraId="10F5AE3C" w14:textId="5395BF0D" w:rsidR="00BB4A0F" w:rsidRDefault="00BB4A0F" w:rsidP="00BB4A0F">
      <w:r>
        <w:t>The proposed approach</w:t>
      </w:r>
      <w:r w:rsidRPr="007E39E9">
        <w:t xml:space="preserve"> would provide </w:t>
      </w:r>
      <w:r>
        <w:t xml:space="preserve">reporting </w:t>
      </w:r>
      <w:r w:rsidRPr="007E39E9">
        <w:t xml:space="preserve">flexibility and </w:t>
      </w:r>
      <w:r>
        <w:t>ensure requirements are enduring as new strategies, data sources and methodologies become available. It would also support development of industry-led best practice codes, verification methodologies, or reporting standards, which could be integrated into product issuers’ evidentiary practices as the regime matures</w:t>
      </w:r>
      <w:r w:rsidRPr="00D318A3">
        <w:t>.</w:t>
      </w:r>
    </w:p>
    <w:p w14:paraId="4F3CCE2D" w14:textId="1CDACB08" w:rsidR="00614E68" w:rsidRPr="00D15583" w:rsidRDefault="00614E68" w:rsidP="000E2542">
      <w:pPr>
        <w:pStyle w:val="Heading3"/>
      </w:pPr>
      <w:bookmarkStart w:id="152" w:name="_Toc221634136"/>
      <w:r w:rsidRPr="00D15583">
        <w:lastRenderedPageBreak/>
        <w:t>Potential drawbacks of th</w:t>
      </w:r>
      <w:r w:rsidR="001F28AA" w:rsidRPr="00D15583">
        <w:t>is</w:t>
      </w:r>
      <w:r w:rsidRPr="00D15583">
        <w:t xml:space="preserve"> option</w:t>
      </w:r>
      <w:bookmarkEnd w:id="152"/>
    </w:p>
    <w:p w14:paraId="0BCEE678" w14:textId="28DB901E" w:rsidR="005264ED" w:rsidRDefault="003D0561" w:rsidP="005D221A">
      <w:r>
        <w:t>Potential d</w:t>
      </w:r>
      <w:r w:rsidR="005D221A">
        <w:t xml:space="preserve">rawbacks of the </w:t>
      </w:r>
      <w:r w:rsidR="00B11F95">
        <w:t xml:space="preserve">principles-based option </w:t>
      </w:r>
      <w:r w:rsidR="67A15299">
        <w:t>could include</w:t>
      </w:r>
      <w:r w:rsidR="00B11F95">
        <w:t xml:space="preserve"> product issuers presenting </w:t>
      </w:r>
      <w:r w:rsidR="002E3C01">
        <w:t>evidentiary claims</w:t>
      </w:r>
      <w:r w:rsidR="00B11F95">
        <w:t xml:space="preserve"> in varied </w:t>
      </w:r>
      <w:r w:rsidR="009C5B60">
        <w:t>formats</w:t>
      </w:r>
      <w:r w:rsidR="00A114B2">
        <w:t>,</w:t>
      </w:r>
      <w:r w:rsidR="004C5244">
        <w:t xml:space="preserve"> from </w:t>
      </w:r>
      <w:r w:rsidR="008D17D2">
        <w:t>multiple</w:t>
      </w:r>
      <w:r w:rsidR="00196D94">
        <w:t xml:space="preserve"> da</w:t>
      </w:r>
      <w:r w:rsidR="001C575F">
        <w:t>t</w:t>
      </w:r>
      <w:r w:rsidR="00196D94">
        <w:t xml:space="preserve">a providers, </w:t>
      </w:r>
      <w:r w:rsidR="00047CA4">
        <w:t xml:space="preserve">which </w:t>
      </w:r>
      <w:r w:rsidR="00196D94">
        <w:t xml:space="preserve">could </w:t>
      </w:r>
      <w:r w:rsidR="009E0597">
        <w:t>increase</w:t>
      </w:r>
      <w:r w:rsidR="002D17C6">
        <w:t xml:space="preserve"> the</w:t>
      </w:r>
      <w:r w:rsidR="009E0597">
        <w:t xml:space="preserve"> complexity</w:t>
      </w:r>
      <w:r w:rsidR="002D17C6">
        <w:t xml:space="preserve"> of </w:t>
      </w:r>
      <w:r w:rsidR="00661640">
        <w:t>sustainability claims</w:t>
      </w:r>
      <w:r w:rsidR="009E0597">
        <w:t xml:space="preserve">. </w:t>
      </w:r>
      <w:r w:rsidR="00F02CE7">
        <w:t>If</w:t>
      </w:r>
      <w:r w:rsidR="009E0597">
        <w:t xml:space="preserve"> </w:t>
      </w:r>
      <w:r w:rsidR="00F02CE7">
        <w:t>complex</w:t>
      </w:r>
      <w:r w:rsidR="005852CA">
        <w:t xml:space="preserve"> terminology </w:t>
      </w:r>
      <w:r w:rsidR="00146D3E">
        <w:t>or</w:t>
      </w:r>
      <w:r w:rsidR="005852CA">
        <w:t xml:space="preserve"> methodologies </w:t>
      </w:r>
      <w:r w:rsidR="00F02CE7">
        <w:t xml:space="preserve">are </w:t>
      </w:r>
      <w:r w:rsidR="00501F50">
        <w:t>disclosed</w:t>
      </w:r>
      <w:r w:rsidR="009576E8">
        <w:t xml:space="preserve"> </w:t>
      </w:r>
      <w:r w:rsidR="00F02CE7">
        <w:t xml:space="preserve">this </w:t>
      </w:r>
      <w:r w:rsidR="00661640">
        <w:t>may reduce</w:t>
      </w:r>
      <w:r w:rsidR="009576E8">
        <w:t xml:space="preserve"> </w:t>
      </w:r>
      <w:r w:rsidR="00047CA4">
        <w:t>overall</w:t>
      </w:r>
      <w:r w:rsidR="009576E8">
        <w:t xml:space="preserve"> </w:t>
      </w:r>
      <w:r w:rsidR="00F02CE7">
        <w:t>information</w:t>
      </w:r>
      <w:r w:rsidR="009576E8">
        <w:t xml:space="preserve"> clarity</w:t>
      </w:r>
      <w:r w:rsidR="00A70FE7">
        <w:t>,</w:t>
      </w:r>
      <w:r w:rsidR="009576E8">
        <w:t xml:space="preserve"> </w:t>
      </w:r>
      <w:r w:rsidR="00F23062">
        <w:t xml:space="preserve">undermining efforts </w:t>
      </w:r>
      <w:r w:rsidR="00DD7755">
        <w:t>taken by</w:t>
      </w:r>
      <w:r w:rsidR="00F23062">
        <w:t xml:space="preserve"> issuers to </w:t>
      </w:r>
      <w:r w:rsidR="00F02CE7">
        <w:t xml:space="preserve">meet policy requirements. </w:t>
      </w:r>
      <w:r w:rsidR="00DD7755">
        <w:t xml:space="preserve"> </w:t>
      </w:r>
    </w:p>
    <w:p w14:paraId="2785DDBA" w14:textId="0506469F" w:rsidR="005264ED" w:rsidRPr="005D221A" w:rsidRDefault="005264ED" w:rsidP="005D221A">
      <w:r w:rsidRPr="0098796E">
        <w:t xml:space="preserve">We acknowledge that increasing disclosure alone does not guarantee more informed investment decisions or greater consumer clarity. </w:t>
      </w:r>
      <w:r>
        <w:t xml:space="preserve">However, establishing a standardised template of comparable information will assist in mitigating current product transparency concerns providing information </w:t>
      </w:r>
      <w:r w:rsidRPr="0098796E">
        <w:t>for investors to access and engage with if they choose.</w:t>
      </w:r>
    </w:p>
    <w:p w14:paraId="7BFCEB81" w14:textId="77777777" w:rsidR="00B935E7" w:rsidRDefault="00B935E7" w:rsidP="00B935E7"/>
    <w:tbl>
      <w:tblPr>
        <w:tblpPr w:leftFromText="180" w:rightFromText="180" w:vertAnchor="text" w:horzAnchor="margin" w:tblpY="-79"/>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B935E7" w14:paraId="16F3F3A4" w14:textId="77777777">
        <w:trPr>
          <w:trHeight w:val="1342"/>
        </w:trPr>
        <w:tc>
          <w:tcPr>
            <w:tcW w:w="5000" w:type="pct"/>
            <w:shd w:val="clear" w:color="auto" w:fill="F2F9FC"/>
            <w:hideMark/>
          </w:tcPr>
          <w:p w14:paraId="287D3900" w14:textId="5D1A51A1" w:rsidR="00B935E7" w:rsidRPr="00321949" w:rsidRDefault="00231933" w:rsidP="00423189">
            <w:pPr>
              <w:pStyle w:val="BoxHeading"/>
              <w:rPr>
                <w:b w:val="0"/>
                <w:bCs/>
                <w:lang w:eastAsia="en-US"/>
              </w:rPr>
            </w:pPr>
            <w:bookmarkStart w:id="153" w:name="_Toc215652769"/>
            <w:bookmarkStart w:id="154" w:name="_Toc221109342"/>
            <w:r w:rsidRPr="00321949">
              <w:rPr>
                <w:b w:val="0"/>
                <w:bCs/>
                <w:szCs w:val="28"/>
                <w:lang w:eastAsia="en-US"/>
              </w:rPr>
              <w:t xml:space="preserve">Element 4 </w:t>
            </w:r>
            <w:r w:rsidR="00B935E7" w:rsidRPr="00321949">
              <w:rPr>
                <w:b w:val="0"/>
                <w:bCs/>
                <w:szCs w:val="28"/>
                <w:lang w:eastAsia="en-US"/>
              </w:rPr>
              <w:t>Questions</w:t>
            </w:r>
            <w:bookmarkEnd w:id="153"/>
            <w:bookmarkEnd w:id="154"/>
            <w:r w:rsidR="00B935E7" w:rsidRPr="00321949">
              <w:rPr>
                <w:b w:val="0"/>
                <w:bCs/>
                <w:szCs w:val="28"/>
                <w:lang w:eastAsia="en-US"/>
              </w:rPr>
              <w:t xml:space="preserve"> </w:t>
            </w:r>
            <w:bookmarkStart w:id="155" w:name="_Ref189043817"/>
          </w:p>
          <w:p w14:paraId="79B31140" w14:textId="607C1B3D" w:rsidR="005B125D" w:rsidRDefault="006E19B1" w:rsidP="00DE439A">
            <w:pPr>
              <w:pStyle w:val="Questions"/>
              <w:framePr w:hSpace="0" w:wrap="auto" w:vAnchor="margin" w:hAnchor="text" w:yAlign="inline"/>
              <w:spacing w:before="240"/>
              <w:rPr>
                <w:rFonts w:ascii="Calibri Light" w:hAnsi="Calibri Light" w:cs="Calibri Light"/>
                <w:lang w:eastAsia="en-US"/>
              </w:rPr>
            </w:pPr>
            <w:bookmarkStart w:id="156" w:name="_Toc221109343"/>
            <w:bookmarkStart w:id="157" w:name="_Toc215479871"/>
            <w:bookmarkStart w:id="158" w:name="_Toc215480115"/>
            <w:bookmarkStart w:id="159" w:name="_Toc215480732"/>
            <w:bookmarkStart w:id="160" w:name="_Toc215652286"/>
            <w:bookmarkStart w:id="161" w:name="_Toc215652770"/>
            <w:bookmarkEnd w:id="155"/>
            <w:r>
              <w:rPr>
                <w:rFonts w:ascii="Calibri Light" w:hAnsi="Calibri Light" w:cs="Calibri Light"/>
                <w:lang w:eastAsia="en-US"/>
              </w:rPr>
              <w:t xml:space="preserve">Do you support a principles-based approach to evidentiary assessment </w:t>
            </w:r>
            <w:r w:rsidR="3AA34414" w:rsidRPr="0B7F1DAE">
              <w:rPr>
                <w:rFonts w:ascii="Calibri Light" w:hAnsi="Calibri Light" w:cs="Calibri Light"/>
                <w:lang w:eastAsia="en-US"/>
              </w:rPr>
              <w:t xml:space="preserve">requirements </w:t>
            </w:r>
            <w:r>
              <w:rPr>
                <w:rFonts w:ascii="Calibri Light" w:hAnsi="Calibri Light" w:cs="Calibri Light"/>
                <w:lang w:eastAsia="en-US"/>
              </w:rPr>
              <w:t xml:space="preserve">for </w:t>
            </w:r>
            <w:r w:rsidR="005B125D">
              <w:rPr>
                <w:rFonts w:ascii="Calibri Light" w:hAnsi="Calibri Light" w:cs="Calibri Light"/>
                <w:lang w:eastAsia="en-US"/>
              </w:rPr>
              <w:t>financial products marketed as ‘sustainable’ or similar? Why or why not?</w:t>
            </w:r>
            <w:bookmarkEnd w:id="156"/>
            <w:r w:rsidR="005B125D">
              <w:rPr>
                <w:rFonts w:ascii="Calibri Light" w:hAnsi="Calibri Light" w:cs="Calibri Light"/>
                <w:lang w:eastAsia="en-US"/>
              </w:rPr>
              <w:t xml:space="preserve"> </w:t>
            </w:r>
          </w:p>
          <w:p w14:paraId="434FE7F3" w14:textId="7AC105EB" w:rsidR="00C236A2" w:rsidRPr="00C236A2" w:rsidRDefault="00C236A2" w:rsidP="00C236A2">
            <w:pPr>
              <w:pStyle w:val="Question2"/>
              <w:framePr w:hSpace="0" w:wrap="auto" w:vAnchor="margin" w:hAnchor="text" w:yAlign="inline"/>
              <w:rPr>
                <w:rFonts w:ascii="Calibri Light" w:hAnsi="Calibri Light" w:cs="Calibri Light"/>
                <w:lang w:eastAsia="en-US"/>
              </w:rPr>
            </w:pPr>
            <w:bookmarkStart w:id="162" w:name="_Toc221109344"/>
            <w:r w:rsidRPr="00C236A2">
              <w:rPr>
                <w:rFonts w:ascii="Calibri Light" w:hAnsi="Calibri Light" w:cs="Calibri Light"/>
                <w:lang w:eastAsia="en-US"/>
              </w:rPr>
              <w:t>If not, what alternative approach would you prefer and why?</w:t>
            </w:r>
            <w:bookmarkEnd w:id="162"/>
          </w:p>
          <w:p w14:paraId="296134E2" w14:textId="479A0298" w:rsidR="0054669E" w:rsidRDefault="00671A6B" w:rsidP="00DE439A">
            <w:pPr>
              <w:pStyle w:val="Questions"/>
              <w:framePr w:hSpace="0" w:wrap="auto" w:vAnchor="margin" w:hAnchor="text" w:yAlign="inline"/>
              <w:spacing w:before="240"/>
              <w:rPr>
                <w:rFonts w:ascii="Calibri Light" w:hAnsi="Calibri Light" w:cs="Calibri Light"/>
                <w:lang w:eastAsia="en-US"/>
              </w:rPr>
            </w:pPr>
            <w:bookmarkStart w:id="163" w:name="_Toc221109345"/>
            <w:r>
              <w:rPr>
                <w:rFonts w:ascii="Calibri Light" w:hAnsi="Calibri Light" w:cs="Calibri Light"/>
                <w:lang w:eastAsia="en-US"/>
              </w:rPr>
              <w:t>If applicable, w</w:t>
            </w:r>
            <w:r w:rsidR="004600CB">
              <w:rPr>
                <w:rFonts w:ascii="Calibri Light" w:hAnsi="Calibri Light" w:cs="Calibri Light"/>
                <w:lang w:eastAsia="en-US"/>
              </w:rPr>
              <w:t>hat types of evidence do you c</w:t>
            </w:r>
            <w:r>
              <w:rPr>
                <w:rFonts w:ascii="Calibri Light" w:hAnsi="Calibri Light" w:cs="Calibri Light"/>
                <w:lang w:eastAsia="en-US"/>
              </w:rPr>
              <w:t>urrently rely on</w:t>
            </w:r>
            <w:r w:rsidR="006D1131">
              <w:rPr>
                <w:rFonts w:ascii="Calibri Light" w:hAnsi="Calibri Light" w:cs="Calibri Light"/>
                <w:lang w:eastAsia="en-US"/>
              </w:rPr>
              <w:t xml:space="preserve"> </w:t>
            </w:r>
            <w:r w:rsidR="0054669E">
              <w:rPr>
                <w:rFonts w:ascii="Calibri Light" w:hAnsi="Calibri Light" w:cs="Calibri Light"/>
                <w:lang w:eastAsia="en-US"/>
              </w:rPr>
              <w:t>to substantiate sustainability-related claims for financial products (if possible, please include information on internal methodologies, third-party data, standards or certifications).</w:t>
            </w:r>
            <w:bookmarkEnd w:id="163"/>
          </w:p>
          <w:p w14:paraId="3FF5EC29" w14:textId="1EC609E0" w:rsidR="002F1397" w:rsidRPr="00CA3B69" w:rsidRDefault="00F159F1" w:rsidP="00CA3B69">
            <w:pPr>
              <w:pStyle w:val="Question2"/>
              <w:framePr w:hSpace="0" w:wrap="auto" w:vAnchor="margin" w:hAnchor="text" w:yAlign="inline"/>
              <w:rPr>
                <w:rFonts w:ascii="Calibri Light" w:hAnsi="Calibri Light" w:cs="Calibri Light"/>
                <w:lang w:eastAsia="en-US"/>
              </w:rPr>
            </w:pPr>
            <w:bookmarkStart w:id="164" w:name="_Toc221109346"/>
            <w:r w:rsidRPr="00CA3B69">
              <w:rPr>
                <w:rFonts w:ascii="Calibri Light" w:hAnsi="Calibri Light" w:cs="Calibri Light"/>
                <w:lang w:eastAsia="en-US"/>
              </w:rPr>
              <w:t>What is the relationship between the labelling regime and industry standards</w:t>
            </w:r>
            <w:r w:rsidR="0073643D" w:rsidRPr="00CA3B69">
              <w:rPr>
                <w:rFonts w:ascii="Calibri Light" w:hAnsi="Calibri Light" w:cs="Calibri Light"/>
                <w:lang w:eastAsia="en-US"/>
              </w:rPr>
              <w:t>? Should a labelling regime prescribe specific</w:t>
            </w:r>
            <w:r w:rsidR="00955187" w:rsidRPr="00CA3B69">
              <w:rPr>
                <w:rFonts w:ascii="Calibri Light" w:hAnsi="Calibri Light" w:cs="Calibri Light"/>
                <w:lang w:eastAsia="en-US"/>
              </w:rPr>
              <w:t xml:space="preserve"> </w:t>
            </w:r>
            <w:r w:rsidR="0073643D" w:rsidRPr="00CA3B69">
              <w:rPr>
                <w:rFonts w:ascii="Calibri Light" w:hAnsi="Calibri Light" w:cs="Calibri Light"/>
                <w:lang w:eastAsia="en-US"/>
              </w:rPr>
              <w:t>standards</w:t>
            </w:r>
            <w:r w:rsidR="00220306">
              <w:rPr>
                <w:rFonts w:ascii="Calibri Light" w:hAnsi="Calibri Light" w:cs="Calibri Light"/>
                <w:lang w:eastAsia="en-US"/>
              </w:rPr>
              <w:t>?</w:t>
            </w:r>
            <w:r w:rsidR="00955187" w:rsidRPr="00CA3B69">
              <w:rPr>
                <w:rFonts w:ascii="Calibri Light" w:hAnsi="Calibri Light" w:cs="Calibri Light"/>
                <w:lang w:eastAsia="en-US"/>
              </w:rPr>
              <w:t xml:space="preserve"> </w:t>
            </w:r>
            <w:r w:rsidR="00220306">
              <w:rPr>
                <w:rFonts w:ascii="Calibri Light" w:hAnsi="Calibri Light" w:cs="Calibri Light"/>
                <w:lang w:eastAsia="en-US"/>
              </w:rPr>
              <w:t>I</w:t>
            </w:r>
            <w:r w:rsidR="00955187" w:rsidRPr="00CA3B69">
              <w:rPr>
                <w:rFonts w:ascii="Calibri Light" w:hAnsi="Calibri Light" w:cs="Calibri Light"/>
                <w:lang w:eastAsia="en-US"/>
              </w:rPr>
              <w:t>f yes, which?</w:t>
            </w:r>
            <w:bookmarkEnd w:id="164"/>
            <w:r w:rsidR="0073643D" w:rsidRPr="00CA3B69">
              <w:rPr>
                <w:rFonts w:ascii="Calibri Light" w:hAnsi="Calibri Light" w:cs="Calibri Light"/>
                <w:lang w:eastAsia="en-US"/>
              </w:rPr>
              <w:t xml:space="preserve"> </w:t>
            </w:r>
          </w:p>
          <w:p w14:paraId="0AE3AE6B" w14:textId="005E2E1C" w:rsidR="00EA2E3B" w:rsidRDefault="00EA2E3B" w:rsidP="00DE439A">
            <w:pPr>
              <w:pStyle w:val="Questions"/>
              <w:framePr w:hSpace="0" w:wrap="auto" w:vAnchor="margin" w:hAnchor="text" w:yAlign="inline"/>
              <w:spacing w:before="240"/>
              <w:rPr>
                <w:rFonts w:ascii="Calibri Light" w:hAnsi="Calibri Light" w:cs="Calibri Light"/>
                <w:lang w:eastAsia="en-US"/>
              </w:rPr>
            </w:pPr>
            <w:bookmarkStart w:id="165" w:name="_Toc221109347"/>
            <w:r>
              <w:rPr>
                <w:rFonts w:ascii="Calibri Light" w:hAnsi="Calibri Light" w:cs="Calibri Light"/>
                <w:lang w:eastAsia="en-US"/>
              </w:rPr>
              <w:t>How can a principles-based regime ensure sufficient consistency across products and issuers, while still allowing flexibility in evidentiary methods?</w:t>
            </w:r>
            <w:bookmarkEnd w:id="165"/>
            <w:r>
              <w:rPr>
                <w:rFonts w:ascii="Calibri Light" w:hAnsi="Calibri Light" w:cs="Calibri Light"/>
                <w:lang w:eastAsia="en-US"/>
              </w:rPr>
              <w:t xml:space="preserve"> </w:t>
            </w:r>
          </w:p>
          <w:p w14:paraId="574F693E" w14:textId="5A0D745B" w:rsidR="009A5160" w:rsidRDefault="004D439E" w:rsidP="00DE439A">
            <w:pPr>
              <w:pStyle w:val="Questions"/>
              <w:framePr w:hSpace="0" w:wrap="auto" w:vAnchor="margin" w:hAnchor="text" w:yAlign="inline"/>
              <w:spacing w:before="240"/>
              <w:rPr>
                <w:rFonts w:ascii="Calibri Light" w:hAnsi="Calibri Light" w:cs="Calibri Light"/>
                <w:lang w:eastAsia="en-US"/>
              </w:rPr>
            </w:pPr>
            <w:bookmarkStart w:id="166" w:name="_Toc221109348"/>
            <w:r>
              <w:rPr>
                <w:rFonts w:ascii="Calibri Light" w:hAnsi="Calibri Light" w:cs="Calibri Light"/>
                <w:lang w:eastAsia="en-US"/>
              </w:rPr>
              <w:t>Are there particular challenges in evidencing certain sustainable investment approaches?</w:t>
            </w:r>
            <w:bookmarkEnd w:id="166"/>
          </w:p>
          <w:p w14:paraId="670070CA" w14:textId="7DB10CC3" w:rsidR="009E03F7" w:rsidRPr="00CA3B69" w:rsidRDefault="004D439E" w:rsidP="002F1397">
            <w:pPr>
              <w:pStyle w:val="Question2"/>
              <w:framePr w:hSpace="0" w:wrap="auto" w:vAnchor="margin" w:hAnchor="text" w:yAlign="inline"/>
              <w:rPr>
                <w:rFonts w:ascii="Calibri Light" w:hAnsi="Calibri Light" w:cs="Calibri Light"/>
                <w:lang w:eastAsia="en-US"/>
              </w:rPr>
            </w:pPr>
            <w:bookmarkStart w:id="167" w:name="_Toc221109349"/>
            <w:r>
              <w:rPr>
                <w:rFonts w:ascii="Calibri Light" w:hAnsi="Calibri Light" w:cs="Calibri Light"/>
                <w:lang w:eastAsia="en-US"/>
              </w:rPr>
              <w:t>If so, how should a pr</w:t>
            </w:r>
            <w:r w:rsidR="00C131F9">
              <w:rPr>
                <w:rFonts w:ascii="Calibri Light" w:hAnsi="Calibri Light" w:cs="Calibri Light"/>
                <w:lang w:eastAsia="en-US"/>
              </w:rPr>
              <w:t>inciples-based regime accommodate these differences?</w:t>
            </w:r>
            <w:bookmarkEnd w:id="157"/>
            <w:bookmarkEnd w:id="158"/>
            <w:bookmarkEnd w:id="159"/>
            <w:bookmarkEnd w:id="160"/>
            <w:bookmarkEnd w:id="161"/>
            <w:bookmarkEnd w:id="167"/>
            <w:r w:rsidR="00434BA8">
              <w:rPr>
                <w:rFonts w:ascii="Calibri Light" w:hAnsi="Calibri Light" w:cs="Calibri Light"/>
                <w:lang w:eastAsia="en-US"/>
              </w:rPr>
              <w:br/>
            </w:r>
          </w:p>
        </w:tc>
      </w:tr>
    </w:tbl>
    <w:p w14:paraId="67C3BDEC" w14:textId="2E2DF360" w:rsidR="003849C1" w:rsidRDefault="006F6D9B">
      <w:pPr>
        <w:spacing w:before="0" w:after="160" w:line="259" w:lineRule="auto"/>
        <w:rPr>
          <w:rFonts w:ascii="Calibri" w:hAnsi="Calibri" w:cs="Arial"/>
          <w:iCs/>
          <w:color w:val="2C384A"/>
          <w:kern w:val="32"/>
          <w:sz w:val="36"/>
          <w:szCs w:val="28"/>
        </w:rPr>
      </w:pPr>
      <w:r>
        <w:rPr>
          <w:rFonts w:ascii="Calibri" w:hAnsi="Calibri" w:cs="Arial"/>
          <w:iCs/>
          <w:color w:val="2C384A"/>
          <w:kern w:val="32"/>
          <w:sz w:val="36"/>
          <w:szCs w:val="28"/>
        </w:rPr>
        <w:br w:type="page"/>
      </w:r>
    </w:p>
    <w:p w14:paraId="441DCDA5" w14:textId="625A6B96" w:rsidR="00993C61" w:rsidRPr="00993C61" w:rsidRDefault="00E74676" w:rsidP="00993C61">
      <w:pPr>
        <w:pStyle w:val="Heading1"/>
        <w:rPr>
          <w:color w:val="2C384A"/>
          <w:sz w:val="36"/>
        </w:rPr>
      </w:pPr>
      <w:bookmarkStart w:id="168" w:name="_Toc221634137"/>
      <w:r w:rsidRPr="005021A7">
        <w:rPr>
          <w:rStyle w:val="Heading2Char"/>
        </w:rPr>
        <w:lastRenderedPageBreak/>
        <w:t>All</w:t>
      </w:r>
      <w:r w:rsidRPr="745466F2">
        <w:rPr>
          <w:color w:val="2C384A" w:themeColor="accent1"/>
          <w:sz w:val="36"/>
        </w:rPr>
        <w:t xml:space="preserve"> </w:t>
      </w:r>
      <w:r w:rsidR="00861A04" w:rsidRPr="745466F2">
        <w:rPr>
          <w:color w:val="2C384A" w:themeColor="accent1"/>
          <w:sz w:val="36"/>
        </w:rPr>
        <w:t>Consultation Questions</w:t>
      </w:r>
      <w:bookmarkEnd w:id="168"/>
      <w:r w:rsidR="00861A04" w:rsidRPr="745466F2">
        <w:rPr>
          <w:color w:val="2C384A" w:themeColor="accent1"/>
          <w:sz w:val="36"/>
        </w:rPr>
        <w:t xml:space="preserve"> </w:t>
      </w:r>
    </w:p>
    <w:tbl>
      <w:tblPr>
        <w:tblpPr w:leftFromText="180" w:rightFromText="180" w:vertAnchor="text" w:horzAnchor="margin" w:tblpY="357"/>
        <w:tblW w:w="4958" w:type="pct"/>
        <w:shd w:val="clear" w:color="auto" w:fill="F2F9FC"/>
        <w:tblCellMar>
          <w:top w:w="227" w:type="dxa"/>
          <w:left w:w="227" w:type="dxa"/>
          <w:bottom w:w="227" w:type="dxa"/>
          <w:right w:w="227" w:type="dxa"/>
        </w:tblCellMar>
        <w:tblLook w:val="0600" w:firstRow="0" w:lastRow="0" w:firstColumn="0" w:lastColumn="0" w:noHBand="1" w:noVBand="1"/>
      </w:tblPr>
      <w:tblGrid>
        <w:gridCol w:w="8994"/>
      </w:tblGrid>
      <w:tr w:rsidR="003849C1" w14:paraId="6152E7EF" w14:textId="77777777" w:rsidTr="00993C61">
        <w:trPr>
          <w:trHeight w:val="7145"/>
        </w:trPr>
        <w:tc>
          <w:tcPr>
            <w:tcW w:w="5000" w:type="pct"/>
            <w:shd w:val="clear" w:color="auto" w:fill="F2F9FC"/>
            <w:hideMark/>
          </w:tcPr>
          <w:p w14:paraId="38AAB59F" w14:textId="77777777" w:rsidR="004B69F8" w:rsidRDefault="00F94A13" w:rsidP="004B69F8">
            <w:pPr>
              <w:pStyle w:val="TOC1"/>
              <w:rPr>
                <w:rFonts w:asciiTheme="minorHAnsi" w:eastAsiaTheme="minorEastAsia" w:hAnsiTheme="minorHAnsi" w:cstheme="minorBidi"/>
                <w:b w:val="0"/>
                <w:color w:val="auto"/>
                <w:kern w:val="2"/>
                <w:sz w:val="24"/>
                <w:szCs w:val="24"/>
                <w14:ligatures w14:val="standardContextual"/>
              </w:rPr>
            </w:pPr>
            <w:r>
              <w:rPr>
                <w:b w:val="0"/>
                <w:lang w:eastAsia="en-US"/>
              </w:rPr>
              <w:fldChar w:fldCharType="begin"/>
            </w:r>
            <w:r>
              <w:rPr>
                <w:b w:val="0"/>
                <w:lang w:eastAsia="en-US"/>
              </w:rPr>
              <w:instrText xml:space="preserve"> TOC \n \h \z \t "Box Heading,1,Questions,2,Question 2,3" </w:instrText>
            </w:r>
            <w:r>
              <w:rPr>
                <w:b w:val="0"/>
                <w:lang w:eastAsia="en-US"/>
              </w:rPr>
              <w:fldChar w:fldCharType="separate"/>
            </w:r>
            <w:hyperlink w:anchor="_Toc221109311" w:history="1">
              <w:r w:rsidR="004B69F8" w:rsidRPr="002D581A">
                <w:rPr>
                  <w:rStyle w:val="Hyperlink"/>
                  <w:bCs/>
                  <w:lang w:eastAsia="en-US"/>
                </w:rPr>
                <w:t>Element 1 Questions</w:t>
              </w:r>
            </w:hyperlink>
          </w:p>
          <w:p w14:paraId="080673A0" w14:textId="77777777" w:rsidR="004B69F8" w:rsidRDefault="004B69F8" w:rsidP="004B69F8">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21109312" w:history="1">
              <w:r w:rsidRPr="002D581A">
                <w:rPr>
                  <w:rStyle w:val="Hyperlink"/>
                  <w:rFonts w:cs="Calibri Light"/>
                </w:rPr>
                <w:t>1)</w:t>
              </w:r>
              <w:r>
                <w:rPr>
                  <w:rFonts w:asciiTheme="minorHAnsi" w:eastAsiaTheme="minorEastAsia" w:hAnsiTheme="minorHAnsi" w:cstheme="minorBidi"/>
                  <w:color w:val="auto"/>
                  <w:kern w:val="2"/>
                  <w:sz w:val="24"/>
                  <w:szCs w:val="24"/>
                  <w14:ligatures w14:val="standardContextual"/>
                </w:rPr>
                <w:tab/>
              </w:r>
              <w:r w:rsidRPr="002D581A">
                <w:rPr>
                  <w:rStyle w:val="Hyperlink"/>
                  <w:rFonts w:cs="Calibri Light"/>
                </w:rPr>
                <w:t xml:space="preserve">Is the definition of financial product in the </w:t>
              </w:r>
              <w:r w:rsidRPr="002D581A">
                <w:rPr>
                  <w:rStyle w:val="Hyperlink"/>
                  <w:rFonts w:cs="Calibri Light"/>
                  <w:i/>
                </w:rPr>
                <w:t xml:space="preserve">Corporations Act </w:t>
              </w:r>
              <w:r w:rsidRPr="002D581A">
                <w:rPr>
                  <w:rStyle w:val="Hyperlink"/>
                  <w:rFonts w:cs="Calibri Light"/>
                </w:rPr>
                <w:t>appropriate as the basis for the kinds of investment products captured by this regime?</w:t>
              </w:r>
            </w:hyperlink>
          </w:p>
          <w:p w14:paraId="7A8E72F3" w14:textId="77777777" w:rsidR="004B69F8" w:rsidRDefault="004B69F8" w:rsidP="004B69F8">
            <w:pPr>
              <w:pStyle w:val="TOC3"/>
              <w:tabs>
                <w:tab w:val="left" w:pos="720"/>
              </w:tabs>
              <w:rPr>
                <w:rFonts w:asciiTheme="minorHAnsi" w:eastAsiaTheme="minorEastAsia" w:hAnsiTheme="minorHAnsi" w:cstheme="minorBidi"/>
                <w:kern w:val="2"/>
                <w:sz w:val="24"/>
                <w:szCs w:val="24"/>
                <w14:ligatures w14:val="standardContextual"/>
              </w:rPr>
            </w:pPr>
            <w:hyperlink w:anchor="_Toc221109313" w:history="1">
              <w:r w:rsidRPr="002D581A">
                <w:rPr>
                  <w:rStyle w:val="Hyperlink"/>
                  <w:rFonts w:cs="Calibri Light"/>
                </w:rPr>
                <w:t>a.</w:t>
              </w:r>
              <w:r>
                <w:rPr>
                  <w:rFonts w:asciiTheme="minorHAnsi" w:eastAsiaTheme="minorEastAsia" w:hAnsiTheme="minorHAnsi" w:cstheme="minorBidi"/>
                  <w:kern w:val="2"/>
                  <w:sz w:val="24"/>
                  <w:szCs w:val="24"/>
                  <w14:ligatures w14:val="standardContextual"/>
                </w:rPr>
                <w:tab/>
              </w:r>
              <w:r w:rsidRPr="002D581A">
                <w:rPr>
                  <w:rStyle w:val="Hyperlink"/>
                  <w:rFonts w:cs="Calibri Light"/>
                </w:rPr>
                <w:t>Should the scope be narrowed to certain types of financial products (such as products with an investment component e.g. superannuation or managed investment schemes), and if so, on what basis?</w:t>
              </w:r>
            </w:hyperlink>
          </w:p>
          <w:p w14:paraId="45DCCC76" w14:textId="77777777" w:rsidR="004B69F8" w:rsidRDefault="004B69F8" w:rsidP="004B69F8">
            <w:pPr>
              <w:pStyle w:val="TOC3"/>
              <w:tabs>
                <w:tab w:val="left" w:pos="720"/>
              </w:tabs>
              <w:rPr>
                <w:rFonts w:asciiTheme="minorHAnsi" w:eastAsiaTheme="minorEastAsia" w:hAnsiTheme="minorHAnsi" w:cstheme="minorBidi"/>
                <w:kern w:val="2"/>
                <w:sz w:val="24"/>
                <w:szCs w:val="24"/>
                <w14:ligatures w14:val="standardContextual"/>
              </w:rPr>
            </w:pPr>
            <w:hyperlink w:anchor="_Toc221109314" w:history="1">
              <w:r w:rsidRPr="002D581A">
                <w:rPr>
                  <w:rStyle w:val="Hyperlink"/>
                  <w:rFonts w:cs="Calibri Light"/>
                </w:rPr>
                <w:t>b.</w:t>
              </w:r>
              <w:r>
                <w:rPr>
                  <w:rFonts w:asciiTheme="minorHAnsi" w:eastAsiaTheme="minorEastAsia" w:hAnsiTheme="minorHAnsi" w:cstheme="minorBidi"/>
                  <w:kern w:val="2"/>
                  <w:sz w:val="24"/>
                  <w:szCs w:val="24"/>
                  <w14:ligatures w14:val="standardContextual"/>
                </w:rPr>
                <w:tab/>
              </w:r>
              <w:r w:rsidRPr="002D581A">
                <w:rPr>
                  <w:rStyle w:val="Hyperlink"/>
                  <w:rFonts w:cs="Calibri Light"/>
                </w:rPr>
                <w:t>Should there be any exclusions of types of financial products?</w:t>
              </w:r>
            </w:hyperlink>
          </w:p>
          <w:p w14:paraId="429CB232" w14:textId="77777777" w:rsidR="004B69F8" w:rsidRDefault="004B69F8" w:rsidP="004B69F8">
            <w:pPr>
              <w:pStyle w:val="TOC3"/>
              <w:tabs>
                <w:tab w:val="left" w:pos="720"/>
              </w:tabs>
              <w:rPr>
                <w:rFonts w:asciiTheme="minorHAnsi" w:eastAsiaTheme="minorEastAsia" w:hAnsiTheme="minorHAnsi" w:cstheme="minorBidi"/>
                <w:kern w:val="2"/>
                <w:sz w:val="24"/>
                <w:szCs w:val="24"/>
                <w14:ligatures w14:val="standardContextual"/>
              </w:rPr>
            </w:pPr>
            <w:hyperlink w:anchor="_Toc221109315" w:history="1">
              <w:r w:rsidRPr="002D581A">
                <w:rPr>
                  <w:rStyle w:val="Hyperlink"/>
                  <w:rFonts w:cs="Calibri Light"/>
                </w:rPr>
                <w:t>c.</w:t>
              </w:r>
              <w:r>
                <w:rPr>
                  <w:rFonts w:asciiTheme="minorHAnsi" w:eastAsiaTheme="minorEastAsia" w:hAnsiTheme="minorHAnsi" w:cstheme="minorBidi"/>
                  <w:kern w:val="2"/>
                  <w:sz w:val="24"/>
                  <w:szCs w:val="24"/>
                  <w14:ligatures w14:val="standardContextual"/>
                </w:rPr>
                <w:tab/>
              </w:r>
              <w:r w:rsidRPr="002D581A">
                <w:rPr>
                  <w:rStyle w:val="Hyperlink"/>
                  <w:rFonts w:cs="Calibri Light"/>
                </w:rPr>
                <w:t>Conversely, does this approach miss any financial products that should be captured by the regime?</w:t>
              </w:r>
            </w:hyperlink>
          </w:p>
          <w:p w14:paraId="106CEE26" w14:textId="77777777" w:rsidR="004B69F8" w:rsidRDefault="004B69F8" w:rsidP="004B69F8">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21109316" w:history="1">
              <w:r w:rsidRPr="002D581A">
                <w:rPr>
                  <w:rStyle w:val="Hyperlink"/>
                  <w:rFonts w:cs="Calibri Light"/>
                </w:rPr>
                <w:t>2)</w:t>
              </w:r>
              <w:r>
                <w:rPr>
                  <w:rFonts w:asciiTheme="minorHAnsi" w:eastAsiaTheme="minorEastAsia" w:hAnsiTheme="minorHAnsi" w:cstheme="minorBidi"/>
                  <w:color w:val="auto"/>
                  <w:kern w:val="2"/>
                  <w:sz w:val="24"/>
                  <w:szCs w:val="24"/>
                  <w14:ligatures w14:val="standardContextual"/>
                </w:rPr>
                <w:tab/>
              </w:r>
              <w:r w:rsidRPr="002D581A">
                <w:rPr>
                  <w:rStyle w:val="Hyperlink"/>
                  <w:rFonts w:cs="Calibri Light"/>
                </w:rPr>
                <w:t>Is the approach of using a non-exhaustive list of ‘sustainability’ terms appropriate for this regime?</w:t>
              </w:r>
            </w:hyperlink>
          </w:p>
          <w:p w14:paraId="3DF8F44F" w14:textId="77777777" w:rsidR="004B69F8" w:rsidRDefault="004B69F8" w:rsidP="004B69F8">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21109317" w:history="1">
              <w:r w:rsidRPr="002D581A">
                <w:rPr>
                  <w:rStyle w:val="Hyperlink"/>
                  <w:rFonts w:cs="Calibri Light"/>
                </w:rPr>
                <w:t>3)</w:t>
              </w:r>
              <w:r>
                <w:rPr>
                  <w:rFonts w:asciiTheme="minorHAnsi" w:eastAsiaTheme="minorEastAsia" w:hAnsiTheme="minorHAnsi" w:cstheme="minorBidi"/>
                  <w:color w:val="auto"/>
                  <w:kern w:val="2"/>
                  <w:sz w:val="24"/>
                  <w:szCs w:val="24"/>
                  <w14:ligatures w14:val="standardContextual"/>
                </w:rPr>
                <w:tab/>
              </w:r>
              <w:r w:rsidRPr="002D581A">
                <w:rPr>
                  <w:rStyle w:val="Hyperlink"/>
                  <w:rFonts w:cs="Calibri Light"/>
                </w:rPr>
                <w:t>Should terms relating to the governance and social elements of ESG be in the scope of this regime? Why?</w:t>
              </w:r>
            </w:hyperlink>
          </w:p>
          <w:p w14:paraId="12C13FA3" w14:textId="77777777" w:rsidR="004B69F8" w:rsidRDefault="004B69F8" w:rsidP="004B69F8">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21109318" w:history="1">
              <w:r w:rsidRPr="002D581A">
                <w:rPr>
                  <w:rStyle w:val="Hyperlink"/>
                  <w:rFonts w:cs="Calibri Light"/>
                </w:rPr>
                <w:t>4)</w:t>
              </w:r>
              <w:r>
                <w:rPr>
                  <w:rFonts w:asciiTheme="minorHAnsi" w:eastAsiaTheme="minorEastAsia" w:hAnsiTheme="minorHAnsi" w:cstheme="minorBidi"/>
                  <w:color w:val="auto"/>
                  <w:kern w:val="2"/>
                  <w:sz w:val="24"/>
                  <w:szCs w:val="24"/>
                  <w14:ligatures w14:val="standardContextual"/>
                </w:rPr>
                <w:tab/>
              </w:r>
              <w:r w:rsidRPr="002D581A">
                <w:rPr>
                  <w:rStyle w:val="Hyperlink"/>
                  <w:rFonts w:cs="Calibri Light"/>
                </w:rPr>
                <w:t>Are there any terms in the non-exhaustive list that create unintentional consequences and should not be included? Are there any terms missing?</w:t>
              </w:r>
            </w:hyperlink>
          </w:p>
          <w:p w14:paraId="1AB307E4" w14:textId="77777777" w:rsidR="004B69F8" w:rsidRDefault="004B69F8" w:rsidP="004B69F8">
            <w:pPr>
              <w:pStyle w:val="TOC1"/>
              <w:rPr>
                <w:rFonts w:asciiTheme="minorHAnsi" w:eastAsiaTheme="minorEastAsia" w:hAnsiTheme="minorHAnsi" w:cstheme="minorBidi"/>
                <w:b w:val="0"/>
                <w:color w:val="auto"/>
                <w:kern w:val="2"/>
                <w:sz w:val="24"/>
                <w:szCs w:val="24"/>
                <w14:ligatures w14:val="standardContextual"/>
              </w:rPr>
            </w:pPr>
            <w:hyperlink w:anchor="_Toc221109319" w:history="1">
              <w:r w:rsidRPr="002D581A">
                <w:rPr>
                  <w:rStyle w:val="Hyperlink"/>
                  <w:lang w:eastAsia="en-US"/>
                </w:rPr>
                <w:t>Element 2 Questions</w:t>
              </w:r>
            </w:hyperlink>
          </w:p>
          <w:p w14:paraId="614267BB" w14:textId="77777777" w:rsidR="004B69F8" w:rsidRDefault="004B69F8" w:rsidP="004B69F8">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21109320" w:history="1">
              <w:r w:rsidRPr="002D581A">
                <w:rPr>
                  <w:rStyle w:val="Hyperlink"/>
                  <w:rFonts w:cs="Calibri Light"/>
                </w:rPr>
                <w:t>5)</w:t>
              </w:r>
              <w:r>
                <w:rPr>
                  <w:rFonts w:asciiTheme="minorHAnsi" w:eastAsiaTheme="minorEastAsia" w:hAnsiTheme="minorHAnsi" w:cstheme="minorBidi"/>
                  <w:color w:val="auto"/>
                  <w:kern w:val="2"/>
                  <w:sz w:val="24"/>
                  <w:szCs w:val="24"/>
                  <w14:ligatures w14:val="standardContextual"/>
                </w:rPr>
                <w:tab/>
              </w:r>
              <w:r w:rsidRPr="002D581A">
                <w:rPr>
                  <w:rStyle w:val="Hyperlink"/>
                  <w:rFonts w:cs="Calibri Light"/>
                </w:rPr>
                <w:t>Do you support the introduction of mandatory consumer-facing disclosure obligations?</w:t>
              </w:r>
            </w:hyperlink>
          </w:p>
          <w:p w14:paraId="4B9249B9" w14:textId="77777777" w:rsidR="004B69F8" w:rsidRDefault="004B69F8" w:rsidP="004B69F8">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21109321" w:history="1">
              <w:r w:rsidRPr="002D581A">
                <w:rPr>
                  <w:rStyle w:val="Hyperlink"/>
                  <w:rFonts w:cs="Calibri Light"/>
                </w:rPr>
                <w:t>6)</w:t>
              </w:r>
              <w:r>
                <w:rPr>
                  <w:rFonts w:asciiTheme="minorHAnsi" w:eastAsiaTheme="minorEastAsia" w:hAnsiTheme="minorHAnsi" w:cstheme="minorBidi"/>
                  <w:color w:val="auto"/>
                  <w:kern w:val="2"/>
                  <w:sz w:val="24"/>
                  <w:szCs w:val="24"/>
                  <w14:ligatures w14:val="standardContextual"/>
                </w:rPr>
                <w:tab/>
              </w:r>
              <w:r w:rsidRPr="002D581A">
                <w:rPr>
                  <w:rStyle w:val="Hyperlink"/>
                  <w:rFonts w:eastAsia="Calibri Light" w:cs="Calibri Light"/>
                </w:rPr>
                <w:t>How could voluntary templates achieve the policy objectives?</w:t>
              </w:r>
            </w:hyperlink>
          </w:p>
          <w:p w14:paraId="46232169" w14:textId="77777777" w:rsidR="004B69F8" w:rsidRDefault="004B69F8" w:rsidP="004B69F8">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21109322" w:history="1">
              <w:r w:rsidRPr="002D581A">
                <w:rPr>
                  <w:rStyle w:val="Hyperlink"/>
                  <w:rFonts w:cs="Calibri Light"/>
                </w:rPr>
                <w:t>7)</w:t>
              </w:r>
              <w:r>
                <w:rPr>
                  <w:rFonts w:asciiTheme="minorHAnsi" w:eastAsiaTheme="minorEastAsia" w:hAnsiTheme="minorHAnsi" w:cstheme="minorBidi"/>
                  <w:color w:val="auto"/>
                  <w:kern w:val="2"/>
                  <w:sz w:val="24"/>
                  <w:szCs w:val="24"/>
                  <w14:ligatures w14:val="standardContextual"/>
                </w:rPr>
                <w:tab/>
              </w:r>
              <w:r w:rsidRPr="002D581A">
                <w:rPr>
                  <w:rStyle w:val="Hyperlink"/>
                  <w:rFonts w:eastAsia="Calibri Light" w:cs="Calibri Light"/>
                </w:rPr>
                <w:t>Which of the above design options do you support, and why?</w:t>
              </w:r>
            </w:hyperlink>
          </w:p>
          <w:p w14:paraId="4CC5A5DD" w14:textId="77777777" w:rsidR="004B69F8" w:rsidRDefault="004B69F8" w:rsidP="004B69F8">
            <w:pPr>
              <w:pStyle w:val="TOC3"/>
              <w:tabs>
                <w:tab w:val="left" w:pos="720"/>
              </w:tabs>
              <w:rPr>
                <w:rFonts w:asciiTheme="minorHAnsi" w:eastAsiaTheme="minorEastAsia" w:hAnsiTheme="minorHAnsi" w:cstheme="minorBidi"/>
                <w:kern w:val="2"/>
                <w:sz w:val="24"/>
                <w:szCs w:val="24"/>
                <w14:ligatures w14:val="standardContextual"/>
              </w:rPr>
            </w:pPr>
            <w:hyperlink w:anchor="_Toc221109323" w:history="1">
              <w:r w:rsidRPr="002D581A">
                <w:rPr>
                  <w:rStyle w:val="Hyperlink"/>
                  <w:rFonts w:eastAsia="Segoe UI" w:cs="Calibri Light"/>
                </w:rPr>
                <w:t>a.</w:t>
              </w:r>
              <w:r>
                <w:rPr>
                  <w:rFonts w:asciiTheme="minorHAnsi" w:eastAsiaTheme="minorEastAsia" w:hAnsiTheme="minorHAnsi" w:cstheme="minorBidi"/>
                  <w:kern w:val="2"/>
                  <w:sz w:val="24"/>
                  <w:szCs w:val="24"/>
                  <w14:ligatures w14:val="standardContextual"/>
                </w:rPr>
                <w:tab/>
              </w:r>
              <w:r w:rsidRPr="002D581A">
                <w:rPr>
                  <w:rStyle w:val="Hyperlink"/>
                  <w:rFonts w:eastAsia="Calibri Light" w:cs="Calibri Light"/>
                </w:rPr>
                <w:t>If you support a prescriptive approach, what specific elements of the CFD should be mandated?</w:t>
              </w:r>
            </w:hyperlink>
          </w:p>
          <w:p w14:paraId="5578FEA1" w14:textId="77777777" w:rsidR="004B69F8" w:rsidRDefault="004B69F8" w:rsidP="004B69F8">
            <w:pPr>
              <w:pStyle w:val="TOC3"/>
              <w:tabs>
                <w:tab w:val="left" w:pos="720"/>
              </w:tabs>
              <w:rPr>
                <w:rFonts w:asciiTheme="minorHAnsi" w:eastAsiaTheme="minorEastAsia" w:hAnsiTheme="minorHAnsi" w:cstheme="minorBidi"/>
                <w:kern w:val="2"/>
                <w:sz w:val="24"/>
                <w:szCs w:val="24"/>
                <w14:ligatures w14:val="standardContextual"/>
              </w:rPr>
            </w:pPr>
            <w:hyperlink w:anchor="_Toc221109324" w:history="1">
              <w:r w:rsidRPr="002D581A">
                <w:rPr>
                  <w:rStyle w:val="Hyperlink"/>
                  <w:rFonts w:cs="Calibri Light"/>
                </w:rPr>
                <w:t>b.</w:t>
              </w:r>
              <w:r>
                <w:rPr>
                  <w:rFonts w:asciiTheme="minorHAnsi" w:eastAsiaTheme="minorEastAsia" w:hAnsiTheme="minorHAnsi" w:cstheme="minorBidi"/>
                  <w:kern w:val="2"/>
                  <w:sz w:val="24"/>
                  <w:szCs w:val="24"/>
                  <w14:ligatures w14:val="standardContextual"/>
                </w:rPr>
                <w:tab/>
              </w:r>
              <w:r w:rsidRPr="002D581A">
                <w:rPr>
                  <w:rStyle w:val="Hyperlink"/>
                  <w:rFonts w:cs="Calibri Light"/>
                </w:rPr>
                <w:t>If a principles-based approach is preferred, what should be included in the principle-based template for CFD requirements?</w:t>
              </w:r>
            </w:hyperlink>
          </w:p>
          <w:p w14:paraId="1DCD3D2F" w14:textId="77777777" w:rsidR="004B69F8" w:rsidRDefault="004B69F8" w:rsidP="004B69F8">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21109325" w:history="1">
              <w:r w:rsidRPr="002D581A">
                <w:rPr>
                  <w:rStyle w:val="Hyperlink"/>
                  <w:rFonts w:eastAsia="Segoe UI" w:cs="Calibri Light"/>
                </w:rPr>
                <w:t>8)</w:t>
              </w:r>
              <w:r>
                <w:rPr>
                  <w:rFonts w:asciiTheme="minorHAnsi" w:eastAsiaTheme="minorEastAsia" w:hAnsiTheme="minorHAnsi" w:cstheme="minorBidi"/>
                  <w:color w:val="auto"/>
                  <w:kern w:val="2"/>
                  <w:sz w:val="24"/>
                  <w:szCs w:val="24"/>
                  <w14:ligatures w14:val="standardContextual"/>
                </w:rPr>
                <w:tab/>
              </w:r>
              <w:r w:rsidRPr="002D581A">
                <w:rPr>
                  <w:rStyle w:val="Hyperlink"/>
                  <w:rFonts w:cs="Calibri Light"/>
                </w:rPr>
                <w:t>Would you support mandating that product issuers disclose their direct and indirect investment exemptions in the CFD requirement?</w:t>
              </w:r>
            </w:hyperlink>
          </w:p>
          <w:p w14:paraId="65B0ED9E" w14:textId="77777777" w:rsidR="004B69F8" w:rsidRDefault="004B69F8" w:rsidP="004B69F8">
            <w:pPr>
              <w:pStyle w:val="TOC3"/>
              <w:tabs>
                <w:tab w:val="left" w:pos="720"/>
              </w:tabs>
              <w:rPr>
                <w:rFonts w:asciiTheme="minorHAnsi" w:eastAsiaTheme="minorEastAsia" w:hAnsiTheme="minorHAnsi" w:cstheme="minorBidi"/>
                <w:kern w:val="2"/>
                <w:sz w:val="24"/>
                <w:szCs w:val="24"/>
                <w14:ligatures w14:val="standardContextual"/>
              </w:rPr>
            </w:pPr>
            <w:hyperlink w:anchor="_Toc221109326" w:history="1">
              <w:r w:rsidRPr="002D581A">
                <w:rPr>
                  <w:rStyle w:val="Hyperlink"/>
                  <w:rFonts w:eastAsia="Segoe UI" w:cs="Calibri Light"/>
                </w:rPr>
                <w:t>a.</w:t>
              </w:r>
              <w:r>
                <w:rPr>
                  <w:rFonts w:asciiTheme="minorHAnsi" w:eastAsiaTheme="minorEastAsia" w:hAnsiTheme="minorHAnsi" w:cstheme="minorBidi"/>
                  <w:kern w:val="2"/>
                  <w:sz w:val="24"/>
                  <w:szCs w:val="24"/>
                  <w14:ligatures w14:val="standardContextual"/>
                </w:rPr>
                <w:tab/>
              </w:r>
              <w:r w:rsidRPr="002D581A">
                <w:rPr>
                  <w:rStyle w:val="Hyperlink"/>
                  <w:rFonts w:cs="Calibri Light"/>
                </w:rPr>
                <w:t>Does the exclusions list featured in Box 2 (p.13) capture an appropriate range of companies, industries, or activities?</w:t>
              </w:r>
            </w:hyperlink>
          </w:p>
          <w:p w14:paraId="4F98B36B" w14:textId="77777777" w:rsidR="004B69F8" w:rsidRDefault="004B69F8" w:rsidP="004B69F8">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21109327" w:history="1">
              <w:r w:rsidRPr="002D581A">
                <w:rPr>
                  <w:rStyle w:val="Hyperlink"/>
                  <w:rFonts w:eastAsia="Segoe UI" w:cs="Calibri Light"/>
                </w:rPr>
                <w:t>9)</w:t>
              </w:r>
              <w:r>
                <w:rPr>
                  <w:rFonts w:asciiTheme="minorHAnsi" w:eastAsiaTheme="minorEastAsia" w:hAnsiTheme="minorHAnsi" w:cstheme="minorBidi"/>
                  <w:color w:val="auto"/>
                  <w:kern w:val="2"/>
                  <w:sz w:val="24"/>
                  <w:szCs w:val="24"/>
                  <w14:ligatures w14:val="standardContextual"/>
                </w:rPr>
                <w:tab/>
              </w:r>
              <w:r w:rsidRPr="002D581A">
                <w:rPr>
                  <w:rStyle w:val="Hyperlink"/>
                  <w:rFonts w:cs="Calibri Light"/>
                </w:rPr>
                <w:t>What are other considerations should the Government consider if it progresses with the introduction of mandatory consumer-facing disclosure obligations?</w:t>
              </w:r>
            </w:hyperlink>
          </w:p>
          <w:p w14:paraId="3027F4BA" w14:textId="77777777" w:rsidR="004B69F8" w:rsidRDefault="004B69F8" w:rsidP="004B69F8">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21109328" w:history="1">
              <w:r w:rsidRPr="002D581A">
                <w:rPr>
                  <w:rStyle w:val="Hyperlink"/>
                  <w:rFonts w:eastAsia="Segoe UI" w:cs="Calibri Light"/>
                </w:rPr>
                <w:t>10)</w:t>
              </w:r>
              <w:r>
                <w:rPr>
                  <w:rFonts w:asciiTheme="minorHAnsi" w:eastAsiaTheme="minorEastAsia" w:hAnsiTheme="minorHAnsi" w:cstheme="minorBidi"/>
                  <w:color w:val="auto"/>
                  <w:kern w:val="2"/>
                  <w:sz w:val="24"/>
                  <w:szCs w:val="24"/>
                  <w14:ligatures w14:val="standardContextual"/>
                </w:rPr>
                <w:tab/>
              </w:r>
              <w:r w:rsidRPr="002D581A">
                <w:rPr>
                  <w:rStyle w:val="Hyperlink"/>
                  <w:rFonts w:eastAsia="Segoe UI" w:cs="Calibri Light"/>
                </w:rPr>
                <w:t>Should separate CFD requirements be developed for different types of financial products (i.e. non-fund products)?</w:t>
              </w:r>
            </w:hyperlink>
          </w:p>
          <w:p w14:paraId="07E449C8" w14:textId="77777777" w:rsidR="004B69F8" w:rsidRDefault="004B69F8" w:rsidP="004B69F8">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21109329" w:history="1">
              <w:r w:rsidRPr="002D581A">
                <w:rPr>
                  <w:rStyle w:val="Hyperlink"/>
                  <w:rFonts w:eastAsia="Segoe UI" w:cs="Calibri Light"/>
                </w:rPr>
                <w:t>11)</w:t>
              </w:r>
              <w:r>
                <w:rPr>
                  <w:rFonts w:asciiTheme="minorHAnsi" w:eastAsiaTheme="minorEastAsia" w:hAnsiTheme="minorHAnsi" w:cstheme="minorBidi"/>
                  <w:color w:val="auto"/>
                  <w:kern w:val="2"/>
                  <w:sz w:val="24"/>
                  <w:szCs w:val="24"/>
                  <w14:ligatures w14:val="standardContextual"/>
                </w:rPr>
                <w:tab/>
              </w:r>
              <w:r w:rsidRPr="002D581A">
                <w:rPr>
                  <w:rStyle w:val="Hyperlink"/>
                  <w:rFonts w:eastAsia="Segoe UI" w:cs="Calibri Light"/>
                </w:rPr>
                <w:t>When and how should the CFD be provided to the client/potential client?</w:t>
              </w:r>
            </w:hyperlink>
          </w:p>
          <w:p w14:paraId="5BEF38B3" w14:textId="77777777" w:rsidR="004B69F8" w:rsidRDefault="004B69F8" w:rsidP="004B69F8">
            <w:pPr>
              <w:pStyle w:val="TOC1"/>
              <w:rPr>
                <w:rFonts w:asciiTheme="minorHAnsi" w:eastAsiaTheme="minorEastAsia" w:hAnsiTheme="minorHAnsi" w:cstheme="minorBidi"/>
                <w:b w:val="0"/>
                <w:color w:val="auto"/>
                <w:kern w:val="2"/>
                <w:sz w:val="24"/>
                <w:szCs w:val="24"/>
                <w14:ligatures w14:val="standardContextual"/>
              </w:rPr>
            </w:pPr>
            <w:hyperlink w:anchor="_Toc221109330" w:history="1">
              <w:r w:rsidRPr="002D581A">
                <w:rPr>
                  <w:rStyle w:val="Hyperlink"/>
                  <w:bCs/>
                  <w:lang w:eastAsia="en-US"/>
                </w:rPr>
                <w:t>Element 3 Questions</w:t>
              </w:r>
            </w:hyperlink>
          </w:p>
          <w:p w14:paraId="035F09F7" w14:textId="77777777" w:rsidR="004B69F8" w:rsidRDefault="004B69F8" w:rsidP="004B69F8">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21109331" w:history="1">
              <w:r w:rsidRPr="002D581A">
                <w:rPr>
                  <w:rStyle w:val="Hyperlink"/>
                  <w:rFonts w:cs="Calibri Light"/>
                  <w:lang w:eastAsia="en-US"/>
                </w:rPr>
                <w:t>12)</w:t>
              </w:r>
              <w:r>
                <w:rPr>
                  <w:rFonts w:asciiTheme="minorHAnsi" w:eastAsiaTheme="minorEastAsia" w:hAnsiTheme="minorHAnsi" w:cstheme="minorBidi"/>
                  <w:color w:val="auto"/>
                  <w:kern w:val="2"/>
                  <w:sz w:val="24"/>
                  <w:szCs w:val="24"/>
                  <w14:ligatures w14:val="standardContextual"/>
                </w:rPr>
                <w:tab/>
              </w:r>
              <w:r w:rsidRPr="002D581A">
                <w:rPr>
                  <w:rStyle w:val="Hyperlink"/>
                  <w:rFonts w:cs="Calibri Light"/>
                  <w:lang w:eastAsia="en-US"/>
                </w:rPr>
                <w:t>Should a threshold be prescribed (option 1) or only require there to be disclosure (option 2)?</w:t>
              </w:r>
            </w:hyperlink>
          </w:p>
          <w:p w14:paraId="700E0186" w14:textId="77777777" w:rsidR="004B69F8" w:rsidRDefault="004B69F8" w:rsidP="004B69F8">
            <w:pPr>
              <w:pStyle w:val="TOC3"/>
              <w:tabs>
                <w:tab w:val="left" w:pos="720"/>
              </w:tabs>
              <w:rPr>
                <w:rFonts w:asciiTheme="minorHAnsi" w:eastAsiaTheme="minorEastAsia" w:hAnsiTheme="minorHAnsi" w:cstheme="minorBidi"/>
                <w:kern w:val="2"/>
                <w:sz w:val="24"/>
                <w:szCs w:val="24"/>
                <w14:ligatures w14:val="standardContextual"/>
              </w:rPr>
            </w:pPr>
            <w:hyperlink w:anchor="_Toc221109332" w:history="1">
              <w:r w:rsidRPr="002D581A">
                <w:rPr>
                  <w:rStyle w:val="Hyperlink"/>
                  <w:rFonts w:cs="Calibri Light"/>
                  <w:lang w:eastAsia="en-US"/>
                </w:rPr>
                <w:t>a.</w:t>
              </w:r>
              <w:r>
                <w:rPr>
                  <w:rFonts w:asciiTheme="minorHAnsi" w:eastAsiaTheme="minorEastAsia" w:hAnsiTheme="minorHAnsi" w:cstheme="minorBidi"/>
                  <w:kern w:val="2"/>
                  <w:sz w:val="24"/>
                  <w:szCs w:val="24"/>
                  <w14:ligatures w14:val="standardContextual"/>
                </w:rPr>
                <w:tab/>
              </w:r>
              <w:r w:rsidRPr="002D581A">
                <w:rPr>
                  <w:rStyle w:val="Hyperlink"/>
                  <w:rFonts w:cs="Calibri Light"/>
                  <w:lang w:eastAsia="en-US"/>
                </w:rPr>
                <w:t>Which option best ensures the credibility of the labelling regime?</w:t>
              </w:r>
            </w:hyperlink>
          </w:p>
          <w:p w14:paraId="645D65BE" w14:textId="77777777" w:rsidR="004B69F8" w:rsidRDefault="004B69F8" w:rsidP="004B69F8">
            <w:pPr>
              <w:pStyle w:val="TOC3"/>
              <w:tabs>
                <w:tab w:val="left" w:pos="720"/>
              </w:tabs>
              <w:rPr>
                <w:rFonts w:asciiTheme="minorHAnsi" w:eastAsiaTheme="minorEastAsia" w:hAnsiTheme="minorHAnsi" w:cstheme="minorBidi"/>
                <w:kern w:val="2"/>
                <w:sz w:val="24"/>
                <w:szCs w:val="24"/>
                <w14:ligatures w14:val="standardContextual"/>
              </w:rPr>
            </w:pPr>
            <w:hyperlink w:anchor="_Toc221109333" w:history="1">
              <w:r w:rsidRPr="002D581A">
                <w:rPr>
                  <w:rStyle w:val="Hyperlink"/>
                  <w:rFonts w:cs="Calibri Light"/>
                  <w:lang w:eastAsia="en-US"/>
                </w:rPr>
                <w:t>b.</w:t>
              </w:r>
              <w:r>
                <w:rPr>
                  <w:rFonts w:asciiTheme="minorHAnsi" w:eastAsiaTheme="minorEastAsia" w:hAnsiTheme="minorHAnsi" w:cstheme="minorBidi"/>
                  <w:kern w:val="2"/>
                  <w:sz w:val="24"/>
                  <w:szCs w:val="24"/>
                  <w14:ligatures w14:val="standardContextual"/>
                </w:rPr>
                <w:tab/>
              </w:r>
              <w:r w:rsidRPr="002D581A">
                <w:rPr>
                  <w:rStyle w:val="Hyperlink"/>
                  <w:rFonts w:cs="Calibri Light"/>
                  <w:lang w:eastAsia="en-US"/>
                </w:rPr>
                <w:t>If option 1 is adopted what is the appropriate threshold in the Australian context?</w:t>
              </w:r>
            </w:hyperlink>
          </w:p>
          <w:p w14:paraId="6E1511CC" w14:textId="77777777" w:rsidR="004B69F8" w:rsidRDefault="004B69F8" w:rsidP="004B69F8">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21109334" w:history="1">
              <w:r w:rsidRPr="002D581A">
                <w:rPr>
                  <w:rStyle w:val="Hyperlink"/>
                  <w:rFonts w:cs="Calibri Light"/>
                  <w:lang w:eastAsia="en-US"/>
                </w:rPr>
                <w:t>13)</w:t>
              </w:r>
              <w:r>
                <w:rPr>
                  <w:rFonts w:asciiTheme="minorHAnsi" w:eastAsiaTheme="minorEastAsia" w:hAnsiTheme="minorHAnsi" w:cstheme="minorBidi"/>
                  <w:color w:val="auto"/>
                  <w:kern w:val="2"/>
                  <w:sz w:val="24"/>
                  <w:szCs w:val="24"/>
                  <w14:ligatures w14:val="standardContextual"/>
                </w:rPr>
                <w:tab/>
              </w:r>
              <w:r w:rsidRPr="002D581A">
                <w:rPr>
                  <w:rStyle w:val="Hyperlink"/>
                  <w:rFonts w:cs="Calibri Light"/>
                  <w:lang w:eastAsia="en-US"/>
                </w:rPr>
                <w:t>How should a threshold be calculated under option 1 and 2? What assets should contribute to threshold, and how should the different impacts that investments could have on sustainability be considered?</w:t>
              </w:r>
            </w:hyperlink>
          </w:p>
          <w:p w14:paraId="3958AEE7" w14:textId="77777777" w:rsidR="004B69F8" w:rsidRDefault="004B69F8" w:rsidP="004B69F8">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21109335" w:history="1">
              <w:r w:rsidRPr="002D581A">
                <w:rPr>
                  <w:rStyle w:val="Hyperlink"/>
                  <w:rFonts w:cs="Calibri Light"/>
                  <w:lang w:eastAsia="en-US"/>
                </w:rPr>
                <w:t>14)</w:t>
              </w:r>
              <w:r>
                <w:rPr>
                  <w:rFonts w:asciiTheme="minorHAnsi" w:eastAsiaTheme="minorEastAsia" w:hAnsiTheme="minorHAnsi" w:cstheme="minorBidi"/>
                  <w:color w:val="auto"/>
                  <w:kern w:val="2"/>
                  <w:sz w:val="24"/>
                  <w:szCs w:val="24"/>
                  <w14:ligatures w14:val="standardContextual"/>
                </w:rPr>
                <w:tab/>
              </w:r>
              <w:r w:rsidRPr="002D581A">
                <w:rPr>
                  <w:rStyle w:val="Hyperlink"/>
                  <w:rFonts w:cs="Calibri Light"/>
                  <w:lang w:eastAsia="en-US"/>
                </w:rPr>
                <w:t>If either option 1 or 2 are adopted, what are the practical administrative considerations that need to be resolved during implementation?</w:t>
              </w:r>
            </w:hyperlink>
          </w:p>
          <w:p w14:paraId="1A3AAE0F" w14:textId="77777777" w:rsidR="004B69F8" w:rsidRDefault="004B69F8" w:rsidP="004B69F8">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21109336" w:history="1">
              <w:r w:rsidRPr="002D581A">
                <w:rPr>
                  <w:rStyle w:val="Hyperlink"/>
                  <w:rFonts w:cs="Calibri Light"/>
                  <w:lang w:eastAsia="en-US"/>
                </w:rPr>
                <w:t>15)</w:t>
              </w:r>
              <w:r>
                <w:rPr>
                  <w:rFonts w:asciiTheme="minorHAnsi" w:eastAsiaTheme="minorEastAsia" w:hAnsiTheme="minorHAnsi" w:cstheme="minorBidi"/>
                  <w:color w:val="auto"/>
                  <w:kern w:val="2"/>
                  <w:sz w:val="24"/>
                  <w:szCs w:val="24"/>
                  <w14:ligatures w14:val="standardContextual"/>
                </w:rPr>
                <w:tab/>
              </w:r>
              <w:r w:rsidRPr="002D581A">
                <w:rPr>
                  <w:rStyle w:val="Hyperlink"/>
                  <w:rFonts w:cs="Calibri Light"/>
                  <w:lang w:eastAsia="en-US"/>
                </w:rPr>
                <w:t>Should direct and indirect investments be treated differently for the purposes of the thresholds?</w:t>
              </w:r>
            </w:hyperlink>
          </w:p>
          <w:p w14:paraId="58343CA1" w14:textId="77777777" w:rsidR="004B69F8" w:rsidRDefault="004B69F8" w:rsidP="004B69F8">
            <w:pPr>
              <w:pStyle w:val="TOC3"/>
              <w:tabs>
                <w:tab w:val="left" w:pos="720"/>
              </w:tabs>
              <w:rPr>
                <w:rFonts w:asciiTheme="minorHAnsi" w:eastAsiaTheme="minorEastAsia" w:hAnsiTheme="minorHAnsi" w:cstheme="minorBidi"/>
                <w:kern w:val="2"/>
                <w:sz w:val="24"/>
                <w:szCs w:val="24"/>
                <w14:ligatures w14:val="standardContextual"/>
              </w:rPr>
            </w:pPr>
            <w:hyperlink w:anchor="_Toc221109337" w:history="1">
              <w:r w:rsidRPr="002D581A">
                <w:rPr>
                  <w:rStyle w:val="Hyperlink"/>
                  <w:rFonts w:cs="Calibri Light"/>
                  <w:lang w:eastAsia="en-US"/>
                </w:rPr>
                <w:t>a.</w:t>
              </w:r>
              <w:r>
                <w:rPr>
                  <w:rFonts w:asciiTheme="minorHAnsi" w:eastAsiaTheme="minorEastAsia" w:hAnsiTheme="minorHAnsi" w:cstheme="minorBidi"/>
                  <w:kern w:val="2"/>
                  <w:sz w:val="24"/>
                  <w:szCs w:val="24"/>
                  <w14:ligatures w14:val="standardContextual"/>
                </w:rPr>
                <w:tab/>
              </w:r>
              <w:r w:rsidRPr="002D581A">
                <w:rPr>
                  <w:rStyle w:val="Hyperlink"/>
                  <w:rFonts w:cs="Calibri Light"/>
                  <w:lang w:eastAsia="en-US"/>
                </w:rPr>
                <w:t>How would compliance with thresholds be evidenced in regard to indirect investments?</w:t>
              </w:r>
            </w:hyperlink>
          </w:p>
          <w:p w14:paraId="6706DBC1" w14:textId="77777777" w:rsidR="004B69F8" w:rsidRDefault="004B69F8" w:rsidP="004B69F8">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21109338" w:history="1">
              <w:r w:rsidRPr="002D581A">
                <w:rPr>
                  <w:rStyle w:val="Hyperlink"/>
                  <w:rFonts w:cs="Calibri Light"/>
                  <w:lang w:eastAsia="en-US"/>
                </w:rPr>
                <w:t>16)</w:t>
              </w:r>
              <w:r>
                <w:rPr>
                  <w:rFonts w:asciiTheme="minorHAnsi" w:eastAsiaTheme="minorEastAsia" w:hAnsiTheme="minorHAnsi" w:cstheme="minorBidi"/>
                  <w:color w:val="auto"/>
                  <w:kern w:val="2"/>
                  <w:sz w:val="24"/>
                  <w:szCs w:val="24"/>
                  <w14:ligatures w14:val="standardContextual"/>
                </w:rPr>
                <w:tab/>
              </w:r>
              <w:r w:rsidRPr="002D581A">
                <w:rPr>
                  <w:rStyle w:val="Hyperlink"/>
                  <w:rFonts w:cs="Calibri Light"/>
                  <w:lang w:eastAsia="en-US"/>
                </w:rPr>
                <w:t>Is there a role to adopt a mechanism which governs the assets not contributing to the threshold (sub option a)?</w:t>
              </w:r>
            </w:hyperlink>
          </w:p>
          <w:p w14:paraId="0D297134" w14:textId="77777777" w:rsidR="004B69F8" w:rsidRDefault="004B69F8" w:rsidP="004B69F8">
            <w:pPr>
              <w:pStyle w:val="TOC3"/>
              <w:tabs>
                <w:tab w:val="left" w:pos="720"/>
              </w:tabs>
              <w:rPr>
                <w:rFonts w:asciiTheme="minorHAnsi" w:eastAsiaTheme="minorEastAsia" w:hAnsiTheme="minorHAnsi" w:cstheme="minorBidi"/>
                <w:kern w:val="2"/>
                <w:sz w:val="24"/>
                <w:szCs w:val="24"/>
                <w14:ligatures w14:val="standardContextual"/>
              </w:rPr>
            </w:pPr>
            <w:hyperlink w:anchor="_Toc221109339" w:history="1">
              <w:r w:rsidRPr="002D581A">
                <w:rPr>
                  <w:rStyle w:val="Hyperlink"/>
                  <w:rFonts w:cs="Calibri Light"/>
                  <w:lang w:eastAsia="en-US"/>
                </w:rPr>
                <w:t>a.</w:t>
              </w:r>
              <w:r>
                <w:rPr>
                  <w:rFonts w:asciiTheme="minorHAnsi" w:eastAsiaTheme="minorEastAsia" w:hAnsiTheme="minorHAnsi" w:cstheme="minorBidi"/>
                  <w:kern w:val="2"/>
                  <w:sz w:val="24"/>
                  <w:szCs w:val="24"/>
                  <w14:ligatures w14:val="standardContextual"/>
                </w:rPr>
                <w:tab/>
              </w:r>
              <w:r w:rsidRPr="002D581A">
                <w:rPr>
                  <w:rStyle w:val="Hyperlink"/>
                  <w:rFonts w:cs="Calibri Light"/>
                  <w:lang w:eastAsia="en-US"/>
                </w:rPr>
                <w:t>What are the advantages and disadvantages of adopting the UK’s criteria?</w:t>
              </w:r>
            </w:hyperlink>
          </w:p>
          <w:p w14:paraId="09E8958F" w14:textId="77777777" w:rsidR="004B69F8" w:rsidRDefault="004B69F8" w:rsidP="004B69F8">
            <w:pPr>
              <w:pStyle w:val="TOC3"/>
              <w:tabs>
                <w:tab w:val="left" w:pos="720"/>
              </w:tabs>
              <w:rPr>
                <w:rFonts w:asciiTheme="minorHAnsi" w:eastAsiaTheme="minorEastAsia" w:hAnsiTheme="minorHAnsi" w:cstheme="minorBidi"/>
                <w:kern w:val="2"/>
                <w:sz w:val="24"/>
                <w:szCs w:val="24"/>
                <w14:ligatures w14:val="standardContextual"/>
              </w:rPr>
            </w:pPr>
            <w:hyperlink w:anchor="_Toc221109340" w:history="1">
              <w:r w:rsidRPr="002D581A">
                <w:rPr>
                  <w:rStyle w:val="Hyperlink"/>
                  <w:rFonts w:cs="Calibri Light"/>
                  <w:lang w:eastAsia="en-US"/>
                </w:rPr>
                <w:t>b.</w:t>
              </w:r>
              <w:r>
                <w:rPr>
                  <w:rFonts w:asciiTheme="minorHAnsi" w:eastAsiaTheme="minorEastAsia" w:hAnsiTheme="minorHAnsi" w:cstheme="minorBidi"/>
                  <w:kern w:val="2"/>
                  <w:sz w:val="24"/>
                  <w:szCs w:val="24"/>
                  <w14:ligatures w14:val="standardContextual"/>
                </w:rPr>
                <w:tab/>
              </w:r>
              <w:r w:rsidRPr="002D581A">
                <w:rPr>
                  <w:rStyle w:val="Hyperlink"/>
                  <w:rFonts w:cs="Calibri Light"/>
                  <w:lang w:eastAsia="en-US"/>
                </w:rPr>
                <w:t>What are the advantages and disadvantages of specifying classes of investment as being ineligible for products covered by the labelling framework similar to the EU’s proposed framework?</w:t>
              </w:r>
            </w:hyperlink>
          </w:p>
          <w:p w14:paraId="3ABE553C" w14:textId="77777777" w:rsidR="004B69F8" w:rsidRDefault="004B69F8" w:rsidP="004B69F8">
            <w:pPr>
              <w:pStyle w:val="TOC3"/>
              <w:tabs>
                <w:tab w:val="left" w:pos="720"/>
              </w:tabs>
              <w:rPr>
                <w:rFonts w:asciiTheme="minorHAnsi" w:eastAsiaTheme="minorEastAsia" w:hAnsiTheme="minorHAnsi" w:cstheme="minorBidi"/>
                <w:kern w:val="2"/>
                <w:sz w:val="24"/>
                <w:szCs w:val="24"/>
                <w14:ligatures w14:val="standardContextual"/>
              </w:rPr>
            </w:pPr>
            <w:hyperlink w:anchor="_Toc221109341" w:history="1">
              <w:r w:rsidRPr="002D581A">
                <w:rPr>
                  <w:rStyle w:val="Hyperlink"/>
                  <w:rFonts w:cs="Calibri Light"/>
                  <w:lang w:eastAsia="en-US"/>
                </w:rPr>
                <w:t>c.</w:t>
              </w:r>
              <w:r>
                <w:rPr>
                  <w:rFonts w:asciiTheme="minorHAnsi" w:eastAsiaTheme="minorEastAsia" w:hAnsiTheme="minorHAnsi" w:cstheme="minorBidi"/>
                  <w:kern w:val="2"/>
                  <w:sz w:val="24"/>
                  <w:szCs w:val="24"/>
                  <w14:ligatures w14:val="standardContextual"/>
                </w:rPr>
                <w:tab/>
              </w:r>
              <w:r w:rsidRPr="002D581A">
                <w:rPr>
                  <w:rStyle w:val="Hyperlink"/>
                  <w:rFonts w:cs="Calibri Light"/>
                  <w:lang w:eastAsia="en-US"/>
                </w:rPr>
                <w:t>Which option should be preferred?</w:t>
              </w:r>
            </w:hyperlink>
          </w:p>
          <w:p w14:paraId="32D8A0CF" w14:textId="77777777" w:rsidR="004B69F8" w:rsidRDefault="004B69F8" w:rsidP="004B69F8">
            <w:pPr>
              <w:pStyle w:val="TOC1"/>
              <w:rPr>
                <w:rFonts w:asciiTheme="minorHAnsi" w:eastAsiaTheme="minorEastAsia" w:hAnsiTheme="minorHAnsi" w:cstheme="minorBidi"/>
                <w:b w:val="0"/>
                <w:color w:val="auto"/>
                <w:kern w:val="2"/>
                <w:sz w:val="24"/>
                <w:szCs w:val="24"/>
                <w14:ligatures w14:val="standardContextual"/>
              </w:rPr>
            </w:pPr>
            <w:hyperlink w:anchor="_Toc221109342" w:history="1">
              <w:r w:rsidRPr="002D581A">
                <w:rPr>
                  <w:rStyle w:val="Hyperlink"/>
                  <w:bCs/>
                  <w:lang w:eastAsia="en-US"/>
                </w:rPr>
                <w:t>Element 4 Questions</w:t>
              </w:r>
            </w:hyperlink>
          </w:p>
          <w:p w14:paraId="3B9E0003" w14:textId="77777777" w:rsidR="004B69F8" w:rsidRDefault="004B69F8" w:rsidP="004B69F8">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21109343" w:history="1">
              <w:r w:rsidRPr="002D581A">
                <w:rPr>
                  <w:rStyle w:val="Hyperlink"/>
                  <w:rFonts w:cs="Calibri Light"/>
                  <w:lang w:eastAsia="en-US"/>
                </w:rPr>
                <w:t>17)</w:t>
              </w:r>
              <w:r>
                <w:rPr>
                  <w:rFonts w:asciiTheme="minorHAnsi" w:eastAsiaTheme="minorEastAsia" w:hAnsiTheme="minorHAnsi" w:cstheme="minorBidi"/>
                  <w:color w:val="auto"/>
                  <w:kern w:val="2"/>
                  <w:sz w:val="24"/>
                  <w:szCs w:val="24"/>
                  <w14:ligatures w14:val="standardContextual"/>
                </w:rPr>
                <w:tab/>
              </w:r>
              <w:r w:rsidRPr="002D581A">
                <w:rPr>
                  <w:rStyle w:val="Hyperlink"/>
                  <w:rFonts w:cs="Calibri Light"/>
                  <w:lang w:eastAsia="en-US"/>
                </w:rPr>
                <w:t>Do you support a principles-based approach to evidentiary assessment requirements for financial products marketed as ‘sustainable’ or similar? Why or why not?</w:t>
              </w:r>
            </w:hyperlink>
          </w:p>
          <w:p w14:paraId="377352A0" w14:textId="77777777" w:rsidR="004B69F8" w:rsidRDefault="004B69F8" w:rsidP="004B69F8">
            <w:pPr>
              <w:pStyle w:val="TOC3"/>
              <w:tabs>
                <w:tab w:val="left" w:pos="720"/>
              </w:tabs>
              <w:rPr>
                <w:rFonts w:asciiTheme="minorHAnsi" w:eastAsiaTheme="minorEastAsia" w:hAnsiTheme="minorHAnsi" w:cstheme="minorBidi"/>
                <w:kern w:val="2"/>
                <w:sz w:val="24"/>
                <w:szCs w:val="24"/>
                <w14:ligatures w14:val="standardContextual"/>
              </w:rPr>
            </w:pPr>
            <w:hyperlink w:anchor="_Toc221109344" w:history="1">
              <w:r w:rsidRPr="002D581A">
                <w:rPr>
                  <w:rStyle w:val="Hyperlink"/>
                  <w:rFonts w:cs="Calibri Light"/>
                  <w:lang w:eastAsia="en-US"/>
                </w:rPr>
                <w:t>a.</w:t>
              </w:r>
              <w:r>
                <w:rPr>
                  <w:rFonts w:asciiTheme="minorHAnsi" w:eastAsiaTheme="minorEastAsia" w:hAnsiTheme="minorHAnsi" w:cstheme="minorBidi"/>
                  <w:kern w:val="2"/>
                  <w:sz w:val="24"/>
                  <w:szCs w:val="24"/>
                  <w14:ligatures w14:val="standardContextual"/>
                </w:rPr>
                <w:tab/>
              </w:r>
              <w:r w:rsidRPr="002D581A">
                <w:rPr>
                  <w:rStyle w:val="Hyperlink"/>
                  <w:rFonts w:cs="Calibri Light"/>
                  <w:lang w:eastAsia="en-US"/>
                </w:rPr>
                <w:t>If not, what alternative approach would you prefer and why?</w:t>
              </w:r>
            </w:hyperlink>
          </w:p>
          <w:p w14:paraId="5E358E4D" w14:textId="77777777" w:rsidR="004B69F8" w:rsidRDefault="004B69F8" w:rsidP="004B69F8">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21109345" w:history="1">
              <w:r w:rsidRPr="002D581A">
                <w:rPr>
                  <w:rStyle w:val="Hyperlink"/>
                  <w:rFonts w:cs="Calibri Light"/>
                  <w:lang w:eastAsia="en-US"/>
                </w:rPr>
                <w:t>18)</w:t>
              </w:r>
              <w:r>
                <w:rPr>
                  <w:rFonts w:asciiTheme="minorHAnsi" w:eastAsiaTheme="minorEastAsia" w:hAnsiTheme="minorHAnsi" w:cstheme="minorBidi"/>
                  <w:color w:val="auto"/>
                  <w:kern w:val="2"/>
                  <w:sz w:val="24"/>
                  <w:szCs w:val="24"/>
                  <w14:ligatures w14:val="standardContextual"/>
                </w:rPr>
                <w:tab/>
              </w:r>
              <w:r w:rsidRPr="002D581A">
                <w:rPr>
                  <w:rStyle w:val="Hyperlink"/>
                  <w:rFonts w:cs="Calibri Light"/>
                  <w:lang w:eastAsia="en-US"/>
                </w:rPr>
                <w:t>If applicable, what types of evidence do you currently rely on to substantiate sustainability-related claims for financial products (if possible, please include information on internal methodologies, third-party data, standards or certifications).</w:t>
              </w:r>
            </w:hyperlink>
          </w:p>
          <w:p w14:paraId="47A1196E" w14:textId="77777777" w:rsidR="004B69F8" w:rsidRDefault="004B69F8" w:rsidP="004B69F8">
            <w:pPr>
              <w:pStyle w:val="TOC3"/>
              <w:tabs>
                <w:tab w:val="left" w:pos="720"/>
              </w:tabs>
              <w:rPr>
                <w:rFonts w:asciiTheme="minorHAnsi" w:eastAsiaTheme="minorEastAsia" w:hAnsiTheme="minorHAnsi" w:cstheme="minorBidi"/>
                <w:kern w:val="2"/>
                <w:sz w:val="24"/>
                <w:szCs w:val="24"/>
                <w14:ligatures w14:val="standardContextual"/>
              </w:rPr>
            </w:pPr>
            <w:hyperlink w:anchor="_Toc221109346" w:history="1">
              <w:r w:rsidRPr="002D581A">
                <w:rPr>
                  <w:rStyle w:val="Hyperlink"/>
                  <w:rFonts w:cs="Calibri Light"/>
                  <w:lang w:eastAsia="en-US"/>
                </w:rPr>
                <w:t>a.</w:t>
              </w:r>
              <w:r>
                <w:rPr>
                  <w:rFonts w:asciiTheme="minorHAnsi" w:eastAsiaTheme="minorEastAsia" w:hAnsiTheme="minorHAnsi" w:cstheme="minorBidi"/>
                  <w:kern w:val="2"/>
                  <w:sz w:val="24"/>
                  <w:szCs w:val="24"/>
                  <w14:ligatures w14:val="standardContextual"/>
                </w:rPr>
                <w:tab/>
              </w:r>
              <w:r w:rsidRPr="002D581A">
                <w:rPr>
                  <w:rStyle w:val="Hyperlink"/>
                  <w:rFonts w:cs="Calibri Light"/>
                  <w:lang w:eastAsia="en-US"/>
                </w:rPr>
                <w:t>What is the relationship between the labelling regime and industry standards? Should a labelling regime prescribe specific standards? If yes, which?</w:t>
              </w:r>
            </w:hyperlink>
          </w:p>
          <w:p w14:paraId="0A597BAA" w14:textId="77777777" w:rsidR="004B69F8" w:rsidRDefault="004B69F8" w:rsidP="004B69F8">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21109347" w:history="1">
              <w:r w:rsidRPr="002D581A">
                <w:rPr>
                  <w:rStyle w:val="Hyperlink"/>
                  <w:rFonts w:cs="Calibri Light"/>
                  <w:lang w:eastAsia="en-US"/>
                </w:rPr>
                <w:t>19)</w:t>
              </w:r>
              <w:r>
                <w:rPr>
                  <w:rFonts w:asciiTheme="minorHAnsi" w:eastAsiaTheme="minorEastAsia" w:hAnsiTheme="minorHAnsi" w:cstheme="minorBidi"/>
                  <w:color w:val="auto"/>
                  <w:kern w:val="2"/>
                  <w:sz w:val="24"/>
                  <w:szCs w:val="24"/>
                  <w14:ligatures w14:val="standardContextual"/>
                </w:rPr>
                <w:tab/>
              </w:r>
              <w:r w:rsidRPr="002D581A">
                <w:rPr>
                  <w:rStyle w:val="Hyperlink"/>
                  <w:rFonts w:cs="Calibri Light"/>
                  <w:lang w:eastAsia="en-US"/>
                </w:rPr>
                <w:t>How can a principles-based regime ensure sufficient consistency across products and issuers, while still allowing flexibility in evidentiary methods?</w:t>
              </w:r>
            </w:hyperlink>
          </w:p>
          <w:p w14:paraId="25E9CF0C" w14:textId="77777777" w:rsidR="004B69F8" w:rsidRDefault="004B69F8" w:rsidP="004B69F8">
            <w:pPr>
              <w:pStyle w:val="TOC2"/>
              <w:tabs>
                <w:tab w:val="left" w:pos="720"/>
              </w:tabs>
              <w:rPr>
                <w:rFonts w:asciiTheme="minorHAnsi" w:eastAsiaTheme="minorEastAsia" w:hAnsiTheme="minorHAnsi" w:cstheme="minorBidi"/>
                <w:color w:val="auto"/>
                <w:kern w:val="2"/>
                <w:sz w:val="24"/>
                <w:szCs w:val="24"/>
                <w14:ligatures w14:val="standardContextual"/>
              </w:rPr>
            </w:pPr>
            <w:hyperlink w:anchor="_Toc221109348" w:history="1">
              <w:r w:rsidRPr="002D581A">
                <w:rPr>
                  <w:rStyle w:val="Hyperlink"/>
                  <w:rFonts w:cs="Calibri Light"/>
                  <w:lang w:eastAsia="en-US"/>
                </w:rPr>
                <w:t>20)</w:t>
              </w:r>
              <w:r>
                <w:rPr>
                  <w:rFonts w:asciiTheme="minorHAnsi" w:eastAsiaTheme="minorEastAsia" w:hAnsiTheme="minorHAnsi" w:cstheme="minorBidi"/>
                  <w:color w:val="auto"/>
                  <w:kern w:val="2"/>
                  <w:sz w:val="24"/>
                  <w:szCs w:val="24"/>
                  <w14:ligatures w14:val="standardContextual"/>
                </w:rPr>
                <w:tab/>
              </w:r>
              <w:r w:rsidRPr="002D581A">
                <w:rPr>
                  <w:rStyle w:val="Hyperlink"/>
                  <w:rFonts w:cs="Calibri Light"/>
                  <w:lang w:eastAsia="en-US"/>
                </w:rPr>
                <w:t>Are there particular challenges in evidencing certain sustainable investment approaches?</w:t>
              </w:r>
            </w:hyperlink>
          </w:p>
          <w:p w14:paraId="15B8D23C" w14:textId="77777777" w:rsidR="004B69F8" w:rsidRDefault="004B69F8" w:rsidP="004B69F8">
            <w:pPr>
              <w:pStyle w:val="TOC3"/>
              <w:tabs>
                <w:tab w:val="left" w:pos="720"/>
              </w:tabs>
              <w:rPr>
                <w:rFonts w:asciiTheme="minorHAnsi" w:eastAsiaTheme="minorEastAsia" w:hAnsiTheme="minorHAnsi" w:cstheme="minorBidi"/>
                <w:kern w:val="2"/>
                <w:sz w:val="24"/>
                <w:szCs w:val="24"/>
                <w14:ligatures w14:val="standardContextual"/>
              </w:rPr>
            </w:pPr>
            <w:hyperlink w:anchor="_Toc221109349" w:history="1">
              <w:r w:rsidRPr="002D581A">
                <w:rPr>
                  <w:rStyle w:val="Hyperlink"/>
                  <w:rFonts w:cs="Calibri Light"/>
                  <w:lang w:eastAsia="en-US"/>
                </w:rPr>
                <w:t>a.</w:t>
              </w:r>
              <w:r>
                <w:rPr>
                  <w:rFonts w:asciiTheme="minorHAnsi" w:eastAsiaTheme="minorEastAsia" w:hAnsiTheme="minorHAnsi" w:cstheme="minorBidi"/>
                  <w:kern w:val="2"/>
                  <w:sz w:val="24"/>
                  <w:szCs w:val="24"/>
                  <w14:ligatures w14:val="standardContextual"/>
                </w:rPr>
                <w:tab/>
              </w:r>
              <w:r w:rsidRPr="002D581A">
                <w:rPr>
                  <w:rStyle w:val="Hyperlink"/>
                  <w:rFonts w:cs="Calibri Light"/>
                  <w:lang w:eastAsia="en-US"/>
                </w:rPr>
                <w:t>If so, how should a principles-based regime accommodate these differences?</w:t>
              </w:r>
            </w:hyperlink>
          </w:p>
          <w:p w14:paraId="7DE5509F" w14:textId="6E65F739" w:rsidR="003849C1" w:rsidRDefault="00F94A13" w:rsidP="00993C61">
            <w:pPr>
              <w:pStyle w:val="TOC2"/>
              <w:tabs>
                <w:tab w:val="left" w:pos="720"/>
              </w:tabs>
              <w:rPr>
                <w:lang w:eastAsia="en-US"/>
              </w:rPr>
            </w:pPr>
            <w:r>
              <w:rPr>
                <w:b/>
                <w:szCs w:val="22"/>
                <w:lang w:eastAsia="en-US"/>
              </w:rPr>
              <w:fldChar w:fldCharType="end"/>
            </w:r>
          </w:p>
        </w:tc>
      </w:tr>
    </w:tbl>
    <w:p w14:paraId="7A8C42C8" w14:textId="31859B38" w:rsidR="00324F67" w:rsidRDefault="00324F67" w:rsidP="00D64BA4"/>
    <w:sectPr w:rsidR="00324F67" w:rsidSect="002C2082">
      <w:headerReference w:type="even" r:id="rId24"/>
      <w:headerReference w:type="default" r:id="rId25"/>
      <w:footerReference w:type="even" r:id="rId26"/>
      <w:footerReference w:type="default" r:id="rId27"/>
      <w:headerReference w:type="first" r:id="rId28"/>
      <w:footerReference w:type="first" r:id="rId29"/>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2E14D" w14:textId="77777777" w:rsidR="00963548" w:rsidRDefault="00963548">
      <w:pPr>
        <w:spacing w:before="0" w:after="0"/>
      </w:pPr>
      <w:r>
        <w:separator/>
      </w:r>
    </w:p>
  </w:endnote>
  <w:endnote w:type="continuationSeparator" w:id="0">
    <w:p w14:paraId="373874B7" w14:textId="77777777" w:rsidR="00963548" w:rsidRDefault="00963548">
      <w:pPr>
        <w:spacing w:before="0" w:after="0"/>
      </w:pPr>
      <w:r>
        <w:continuationSeparator/>
      </w:r>
    </w:p>
  </w:endnote>
  <w:endnote w:type="continuationNotice" w:id="1">
    <w:p w14:paraId="087FF8AE" w14:textId="77777777" w:rsidR="00963548" w:rsidRDefault="009635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altName w:val="メイリオ"/>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8113"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9C66" w14:textId="59E64FD4" w:rsidR="009927E5" w:rsidRPr="008043EA" w:rsidRDefault="009927E5" w:rsidP="0009151A">
    <w:r w:rsidRPr="00742366">
      <w:rPr>
        <w:noProof/>
      </w:rPr>
      <w:drawing>
        <wp:anchor distT="0" distB="0" distL="114300" distR="114300" simplePos="0" relativeHeight="251658240" behindDoc="1" locked="1" layoutInCell="1" allowOverlap="1" wp14:anchorId="7AEE70FE" wp14:editId="14BC4FEF">
          <wp:simplePos x="0" y="0"/>
          <wp:positionH relativeFrom="margin">
            <wp:posOffset>5459095</wp:posOffset>
          </wp:positionH>
          <wp:positionV relativeFrom="page">
            <wp:posOffset>3280410</wp:posOffset>
          </wp:positionV>
          <wp:extent cx="7574280" cy="1043940"/>
          <wp:effectExtent l="762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0" wp14:anchorId="2DAFE88E" wp14:editId="5A7C8BAD">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4403FF">
        <w:rPr>
          <w:noProof/>
        </w:rPr>
        <w:t>Contents</w:t>
      </w:r>
    </w:fldSimple>
    <w:r>
      <w:t xml:space="preserve"> | </w:t>
    </w:r>
    <w:r>
      <w:fldChar w:fldCharType="begin"/>
    </w:r>
    <w:r>
      <w:instrText xml:space="preserve"> PAGE   \* MERGEFORMAT </w:instrText>
    </w:r>
    <w:r>
      <w:fldChar w:fldCharType="separate"/>
    </w:r>
    <w:r>
      <w:t>1</w:t>
    </w:r>
    <w:r>
      <w:fldChar w:fldCharType="end"/>
    </w:r>
  </w:p>
  <w:p w14:paraId="4497B5A5"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F6B4"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4941" w14:textId="4EE5949B" w:rsidR="00E81A40" w:rsidRPr="00E13E90" w:rsidRDefault="00E81A40" w:rsidP="00E13E90">
    <w:pPr>
      <w:pStyle w:val="Footer"/>
    </w:pPr>
    <w:r w:rsidRPr="00742366">
      <w:drawing>
        <wp:anchor distT="0" distB="0" distL="114300" distR="114300" simplePos="0" relativeHeight="251658243" behindDoc="1" locked="1" layoutInCell="1" allowOverlap="1" wp14:anchorId="6E93230B" wp14:editId="1739FF4F">
          <wp:simplePos x="0" y="0"/>
          <wp:positionH relativeFrom="margin">
            <wp:posOffset>5459095</wp:posOffset>
          </wp:positionH>
          <wp:positionV relativeFrom="page">
            <wp:posOffset>3280410</wp:posOffset>
          </wp:positionV>
          <wp:extent cx="7574280" cy="1043940"/>
          <wp:effectExtent l="762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2A17EE7B" wp14:editId="70CA4C0D">
          <wp:extent cx="1324800" cy="201600"/>
          <wp:effectExtent l="0" t="0" r="0" b="8255"/>
          <wp:docPr id="20" name="Picture 2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4403FF">
        <w:t>Element 1: Scope of Sustainable Investment Product Labelling – what products will be included?</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9484"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F2BD" w14:textId="77777777" w:rsidR="00963548" w:rsidRDefault="00963548">
      <w:pPr>
        <w:spacing w:before="0" w:after="0"/>
      </w:pPr>
      <w:r>
        <w:separator/>
      </w:r>
    </w:p>
  </w:footnote>
  <w:footnote w:type="continuationSeparator" w:id="0">
    <w:p w14:paraId="44A113E6" w14:textId="77777777" w:rsidR="00963548" w:rsidRDefault="00963548">
      <w:pPr>
        <w:spacing w:before="0" w:after="0"/>
      </w:pPr>
      <w:r>
        <w:continuationSeparator/>
      </w:r>
    </w:p>
  </w:footnote>
  <w:footnote w:type="continuationNotice" w:id="1">
    <w:p w14:paraId="7C050A08" w14:textId="77777777" w:rsidR="00963548" w:rsidRDefault="00963548">
      <w:pPr>
        <w:spacing w:before="0" w:after="0"/>
      </w:pPr>
    </w:p>
  </w:footnote>
  <w:footnote w:id="2">
    <w:p w14:paraId="276168F0" w14:textId="421BAE8C" w:rsidR="003A6125" w:rsidRDefault="003A6125">
      <w:pPr>
        <w:pStyle w:val="FootnoteText"/>
      </w:pPr>
      <w:r>
        <w:rPr>
          <w:rStyle w:val="FootnoteReference"/>
        </w:rPr>
        <w:footnoteRef/>
      </w:r>
      <w:r>
        <w:t xml:space="preserve"> </w:t>
      </w:r>
      <w:r w:rsidR="008353DF" w:rsidRPr="00F7455E">
        <w:t xml:space="preserve">RIAA (Responsible Investment Association Australasia) (2024) </w:t>
      </w:r>
      <w:hyperlink r:id="rId1" w:history="1">
        <w:r w:rsidR="008353DF" w:rsidRPr="00F7455E">
          <w:rPr>
            <w:rStyle w:val="Hyperlink"/>
            <w:i/>
            <w:iCs/>
          </w:rPr>
          <w:t>From values to riches 2024: Charting consumer demand for responsible investing in Australia</w:t>
        </w:r>
      </w:hyperlink>
      <w:r w:rsidR="004D38F0">
        <w:t xml:space="preserve">. </w:t>
      </w:r>
    </w:p>
  </w:footnote>
  <w:footnote w:id="3">
    <w:p w14:paraId="5C08C679" w14:textId="57DBF9F0" w:rsidR="008353DF" w:rsidRDefault="008353DF">
      <w:pPr>
        <w:pStyle w:val="FootnoteText"/>
      </w:pPr>
      <w:r>
        <w:rPr>
          <w:rStyle w:val="FootnoteReference"/>
        </w:rPr>
        <w:footnoteRef/>
      </w:r>
      <w:r>
        <w:t xml:space="preserve"> </w:t>
      </w:r>
      <w:r w:rsidRPr="00F7455E">
        <w:t xml:space="preserve">ASX (Australian Securities Exchange) (2023) </w:t>
      </w:r>
      <w:hyperlink r:id="rId2" w:history="1">
        <w:r w:rsidRPr="00F7455E">
          <w:rPr>
            <w:rStyle w:val="Hyperlink"/>
            <w:i/>
            <w:iCs/>
          </w:rPr>
          <w:t>ASX Australian Investor Study</w:t>
        </w:r>
      </w:hyperlink>
      <w:r w:rsidRPr="00F7455E">
        <w:t>, ASX</w:t>
      </w:r>
      <w:r w:rsidR="00016288">
        <w:t>.</w:t>
      </w:r>
    </w:p>
  </w:footnote>
  <w:footnote w:id="4">
    <w:p w14:paraId="24B18F47" w14:textId="01C841EA" w:rsidR="00AB4BB0" w:rsidRDefault="00AB4BB0">
      <w:pPr>
        <w:pStyle w:val="FootnoteText"/>
      </w:pPr>
      <w:r>
        <w:rPr>
          <w:rStyle w:val="FootnoteReference"/>
        </w:rPr>
        <w:footnoteRef/>
      </w:r>
      <w:r>
        <w:t xml:space="preserve"> </w:t>
      </w:r>
      <w:r w:rsidR="008353DF" w:rsidRPr="00F7455E">
        <w:t xml:space="preserve">RIAA (Responsible Investment Association Australasia) (2024) </w:t>
      </w:r>
      <w:hyperlink r:id="rId3" w:history="1">
        <w:r w:rsidR="008353DF" w:rsidRPr="00F7455E">
          <w:rPr>
            <w:rStyle w:val="Hyperlink"/>
            <w:i/>
            <w:iCs/>
          </w:rPr>
          <w:t>From values to riches 2024: Charting consumer demand for responsible investing in Australia</w:t>
        </w:r>
      </w:hyperlink>
      <w:r w:rsidR="00016288">
        <w:t>.</w:t>
      </w:r>
    </w:p>
  </w:footnote>
  <w:footnote w:id="5">
    <w:p w14:paraId="7DB4B0CE" w14:textId="6E0758DB" w:rsidR="001D190C" w:rsidRDefault="001D190C">
      <w:pPr>
        <w:pStyle w:val="FootnoteText"/>
      </w:pPr>
      <w:r>
        <w:rPr>
          <w:rStyle w:val="FootnoteReference"/>
        </w:rPr>
        <w:footnoteRef/>
      </w:r>
      <w:r>
        <w:t xml:space="preserve"> </w:t>
      </w:r>
      <w:r w:rsidR="00D22688" w:rsidRPr="00F7455E">
        <w:t xml:space="preserve">ASX (Australian Securities Exchange) (2023) </w:t>
      </w:r>
      <w:hyperlink r:id="rId4" w:history="1">
        <w:r w:rsidR="00D22688" w:rsidRPr="00F7455E">
          <w:rPr>
            <w:rStyle w:val="Hyperlink"/>
            <w:i/>
            <w:iCs/>
          </w:rPr>
          <w:t>ASX Australian Investor Study</w:t>
        </w:r>
      </w:hyperlink>
      <w:r w:rsidR="00D22688" w:rsidRPr="00F7455E">
        <w:t>, ASX</w:t>
      </w:r>
      <w:r w:rsidR="00016288">
        <w:t>.</w:t>
      </w:r>
    </w:p>
  </w:footnote>
  <w:footnote w:id="6">
    <w:p w14:paraId="18A12122" w14:textId="76C9220F" w:rsidR="007503E9" w:rsidRDefault="007503E9" w:rsidP="00F25269">
      <w:pPr>
        <w:pStyle w:val="FootnoteText"/>
      </w:pPr>
      <w:r>
        <w:rPr>
          <w:rStyle w:val="FootnoteReference"/>
        </w:rPr>
        <w:footnoteRef/>
      </w:r>
      <w:r>
        <w:t xml:space="preserve"> </w:t>
      </w:r>
      <w:r w:rsidR="00B0255A" w:rsidRPr="00B0255A">
        <w:t xml:space="preserve">BIT (Behavioural Insights Team) (2024) </w:t>
      </w:r>
      <w:hyperlink r:id="rId5" w:history="1">
        <w:r w:rsidR="00B0255A" w:rsidRPr="00B0255A">
          <w:rPr>
            <w:rStyle w:val="Hyperlink"/>
            <w:i/>
            <w:iCs/>
          </w:rPr>
          <w:t>EAST: Four simple ways to apply behavioural insights</w:t>
        </w:r>
      </w:hyperlink>
      <w:r w:rsidR="00B0255A" w:rsidRPr="00B0255A">
        <w:t xml:space="preserve"> [handbook], BIT, accessed 29 September 2025.</w:t>
      </w:r>
    </w:p>
  </w:footnote>
  <w:footnote w:id="7">
    <w:p w14:paraId="0D5061F4" w14:textId="24BA6118" w:rsidR="00B0255A" w:rsidRDefault="00B0255A" w:rsidP="00F25269">
      <w:pPr>
        <w:pStyle w:val="FootnoteText"/>
      </w:pPr>
      <w:r>
        <w:rPr>
          <w:rStyle w:val="FootnoteReference"/>
        </w:rPr>
        <w:footnoteRef/>
      </w:r>
      <w:r>
        <w:t xml:space="preserve"> </w:t>
      </w:r>
      <w:r w:rsidRPr="00B0255A">
        <w:t xml:space="preserve">BIT (Behavioural Insights Team) (2024) </w:t>
      </w:r>
      <w:hyperlink r:id="rId6" w:history="1">
        <w:r w:rsidRPr="00B0255A">
          <w:rPr>
            <w:rStyle w:val="Hyperlink"/>
            <w:i/>
            <w:iCs/>
          </w:rPr>
          <w:t>EAST: Four simple ways to apply behavioural insights</w:t>
        </w:r>
      </w:hyperlink>
      <w:r w:rsidRPr="00B0255A">
        <w:t xml:space="preserve"> [handbook], BIT, accessed 29 September 2025</w:t>
      </w:r>
      <w:r>
        <w:t xml:space="preserve">, </w:t>
      </w:r>
      <w:r w:rsidR="00F216C2" w:rsidRPr="00F216C2">
        <w:t>AFR and Public Citizen (Americans for Financial Reform) (2022) '</w:t>
      </w:r>
      <w:hyperlink r:id="rId7" w:history="1">
        <w:r w:rsidR="00F216C2" w:rsidRPr="00F216C2">
          <w:rPr>
            <w:rStyle w:val="Hyperlink"/>
          </w:rPr>
          <w:t>Results of a nationwide survey: Retail investors' support for the SEC mandatory climate related financial disclosures from public companies</w:t>
        </w:r>
      </w:hyperlink>
      <w:r w:rsidR="00F216C2" w:rsidRPr="00F216C2">
        <w:t xml:space="preserve">' [report], </w:t>
      </w:r>
      <w:r w:rsidR="00F216C2" w:rsidRPr="00F216C2">
        <w:rPr>
          <w:i/>
          <w:iCs/>
        </w:rPr>
        <w:t>AFR Education Fund and Public Citizen</w:t>
      </w:r>
      <w:r w:rsidR="00F216C2" w:rsidRPr="00F216C2">
        <w:t>, accessed 29 September 2025</w:t>
      </w:r>
      <w:r w:rsidR="00F216C2">
        <w:t xml:space="preserve">, </w:t>
      </w:r>
      <w:r w:rsidR="000E2028" w:rsidRPr="000E2028">
        <w:t xml:space="preserve">The Investment Association (2025), </w:t>
      </w:r>
      <w:hyperlink r:id="rId8" w:history="1">
        <w:r w:rsidR="000E2028" w:rsidRPr="000E2028">
          <w:rPr>
            <w:rStyle w:val="Hyperlink"/>
            <w:i/>
            <w:iCs/>
          </w:rPr>
          <w:t>Over half of investors aware of SDR labels, but jargon hinders green investment</w:t>
        </w:r>
      </w:hyperlink>
      <w:r w:rsidR="000E2028" w:rsidRPr="000E2028">
        <w:t>, The Investment Association Press Releases, accessed 29 September 2025.</w:t>
      </w:r>
    </w:p>
  </w:footnote>
  <w:footnote w:id="8">
    <w:p w14:paraId="11DE7A73" w14:textId="19B39EAB" w:rsidR="005B51B2" w:rsidRPr="00A35549" w:rsidRDefault="000E2028" w:rsidP="00F25269">
      <w:pPr>
        <w:pStyle w:val="FootnoteText"/>
      </w:pPr>
      <w:r>
        <w:rPr>
          <w:rStyle w:val="FootnoteReference"/>
        </w:rPr>
        <w:footnoteRef/>
      </w:r>
      <w:r>
        <w:t xml:space="preserve"> </w:t>
      </w:r>
      <w:r w:rsidR="00C125F8" w:rsidRPr="00C125F8">
        <w:t>Korca B, Costa E and Bouten L (2023) '</w:t>
      </w:r>
      <w:hyperlink r:id="rId9" w:history="1">
        <w:r w:rsidR="00C125F8" w:rsidRPr="00C125F8">
          <w:rPr>
            <w:rStyle w:val="Hyperlink"/>
          </w:rPr>
          <w:t>Disentangling the concept of c</w:t>
        </w:r>
        <w:r w:rsidR="00B463B0">
          <w:rPr>
            <w:rStyle w:val="Hyperlink"/>
          </w:rPr>
          <w:t>o</w:t>
        </w:r>
        <w:r w:rsidR="00C125F8" w:rsidRPr="00C125F8">
          <w:rPr>
            <w:rStyle w:val="Hyperlink"/>
          </w:rPr>
          <w:t>mparability in sustainability reporting</w:t>
        </w:r>
      </w:hyperlink>
      <w:r w:rsidR="00C125F8" w:rsidRPr="00C125F8">
        <w:t xml:space="preserve">', </w:t>
      </w:r>
      <w:r w:rsidR="00C125F8" w:rsidRPr="00C125F8">
        <w:rPr>
          <w:i/>
          <w:iCs/>
        </w:rPr>
        <w:t>Sustainability Accounting, Management and Policy Journal</w:t>
      </w:r>
      <w:r w:rsidR="00C125F8" w:rsidRPr="00C125F8">
        <w:t xml:space="preserve">, 14(4):815-851, accessed 29 September 2025, </w:t>
      </w:r>
      <w:hyperlink r:id="rId10" w:history="1">
        <w:r w:rsidR="00C125F8" w:rsidRPr="00C125F8">
          <w:rPr>
            <w:rStyle w:val="Hyperlink"/>
          </w:rPr>
          <w:t>https://doi.org/10.1108/SAMPJ-05-2022-0284</w:t>
        </w:r>
      </w:hyperlink>
      <w:r w:rsidR="005B51B2">
        <w:rPr>
          <w:u w:val="single"/>
        </w:rPr>
        <w:t xml:space="preserve">, </w:t>
      </w:r>
      <w:r w:rsidR="005B51B2" w:rsidRPr="005B51B2">
        <w:rPr>
          <w:u w:val="single"/>
        </w:rPr>
        <w:t xml:space="preserve">Heeb F, Kolbel J, Paetzold F and Zeisberger S (2023) 'Do Investors Care about Impact?', </w:t>
      </w:r>
      <w:r w:rsidR="005B51B2" w:rsidRPr="005B51B2">
        <w:rPr>
          <w:i/>
          <w:iCs/>
          <w:u w:val="single"/>
        </w:rPr>
        <w:t>The Review of Financial Studies</w:t>
      </w:r>
      <w:r w:rsidR="005B51B2" w:rsidRPr="005B51B2">
        <w:rPr>
          <w:u w:val="single"/>
        </w:rPr>
        <w:t xml:space="preserve">, 36(5):1737-1787, accessed 29 September 2025, </w:t>
      </w:r>
      <w:hyperlink r:id="rId11" w:history="1">
        <w:r w:rsidR="005B51B2" w:rsidRPr="005B51B2">
          <w:rPr>
            <w:rStyle w:val="Hyperlink"/>
          </w:rPr>
          <w:t>https://doi.org/10.1093/rfs/hhac066</w:t>
        </w:r>
      </w:hyperlink>
      <w:r w:rsidR="005B51B2" w:rsidRPr="005B51B2">
        <w:rPr>
          <w:u w:val="single"/>
        </w:rPr>
        <w:t>.</w:t>
      </w:r>
    </w:p>
    <w:p w14:paraId="2FBE9F72" w14:textId="1F0C39EA" w:rsidR="00C125F8" w:rsidRPr="00C125F8" w:rsidRDefault="00C125F8" w:rsidP="00C125F8">
      <w:pPr>
        <w:pStyle w:val="FootnoteText"/>
        <w:rPr>
          <w:u w:val="single"/>
        </w:rPr>
      </w:pPr>
    </w:p>
    <w:p w14:paraId="48D3F1BE" w14:textId="3EF7A5AA" w:rsidR="000E2028" w:rsidRDefault="000E2028">
      <w:pPr>
        <w:pStyle w:val="FootnoteText"/>
      </w:pPr>
    </w:p>
  </w:footnote>
  <w:footnote w:id="9">
    <w:p w14:paraId="7CE4A732" w14:textId="60F10F8F" w:rsidR="002A06BF" w:rsidRDefault="002A06BF" w:rsidP="006B4B64">
      <w:pPr>
        <w:pStyle w:val="FootnoteText"/>
        <w:ind w:left="0" w:firstLine="0"/>
      </w:pPr>
      <w:r>
        <w:rPr>
          <w:rStyle w:val="FootnoteReference"/>
        </w:rPr>
        <w:footnoteRef/>
      </w:r>
      <w:r>
        <w:t xml:space="preserve"> </w:t>
      </w:r>
      <w:r w:rsidR="007D083F">
        <w:t xml:space="preserve">Support for a consumer-facing disclosure requirement </w:t>
      </w:r>
      <w:r w:rsidR="007D083F" w:rsidRPr="007D083F">
        <w:t xml:space="preserve">was raised in </w:t>
      </w:r>
      <w:r w:rsidR="009F263E" w:rsidRPr="007D083F">
        <w:t>several</w:t>
      </w:r>
      <w:r w:rsidR="007D083F" w:rsidRPr="007D083F">
        <w:t xml:space="preserve"> submissions</w:t>
      </w:r>
      <w:r w:rsidR="00036618">
        <w:t xml:space="preserve"> </w:t>
      </w:r>
      <w:r w:rsidR="00BB5DA7">
        <w:t>to the</w:t>
      </w:r>
      <w:r w:rsidR="00176E1C">
        <w:t xml:space="preserve"> Sustainable Investment Product Labels consultation (</w:t>
      </w:r>
      <w:hyperlink r:id="rId12" w:history="1">
        <w:r w:rsidR="0051212B" w:rsidRPr="00E80E7F">
          <w:rPr>
            <w:rStyle w:val="Hyperlink"/>
          </w:rPr>
          <w:t>July – August 2025</w:t>
        </w:r>
      </w:hyperlink>
      <w:r w:rsidR="009F263E">
        <w:t>)</w:t>
      </w:r>
      <w:r w:rsidR="007D083F" w:rsidRPr="007D083F">
        <w:t xml:space="preserve">, including but not limited to: </w:t>
      </w:r>
      <w:r w:rsidR="00D147F7">
        <w:t>M</w:t>
      </w:r>
      <w:r w:rsidR="00034A29">
        <w:t>SCI, p. 4</w:t>
      </w:r>
      <w:r w:rsidR="006B4B64">
        <w:t>;</w:t>
      </w:r>
      <w:r w:rsidR="00034A29">
        <w:t xml:space="preserve"> </w:t>
      </w:r>
      <w:r w:rsidR="00C26086">
        <w:t>PRI, p.9</w:t>
      </w:r>
      <w:r w:rsidR="006B4B64">
        <w:t>;</w:t>
      </w:r>
      <w:r w:rsidR="00645161">
        <w:t xml:space="preserve"> C</w:t>
      </w:r>
      <w:r w:rsidR="008912DE">
        <w:t>hartered Accountants</w:t>
      </w:r>
      <w:r w:rsidR="00645161">
        <w:t xml:space="preserve"> A</w:t>
      </w:r>
      <w:r w:rsidR="006B4B64">
        <w:t>ustralia and New Zealand</w:t>
      </w:r>
      <w:r w:rsidR="00645161">
        <w:t>, p.5</w:t>
      </w:r>
      <w:r w:rsidR="006B4B64">
        <w:t xml:space="preserve">; </w:t>
      </w:r>
      <w:r w:rsidR="006234EF">
        <w:t xml:space="preserve">and </w:t>
      </w:r>
      <w:r w:rsidR="00F61FBC">
        <w:t>A</w:t>
      </w:r>
      <w:r w:rsidR="00BA419B">
        <w:t>ustralian Council of Superannuation Investors, p.3</w:t>
      </w:r>
      <w:r w:rsidR="005B1F70">
        <w:t xml:space="preserve">. </w:t>
      </w:r>
      <w:r w:rsidR="00051E85">
        <w:t xml:space="preserve"> </w:t>
      </w:r>
    </w:p>
  </w:footnote>
  <w:footnote w:id="10">
    <w:p w14:paraId="5C6B85F5" w14:textId="40B8EAFA" w:rsidR="00A045C9" w:rsidRPr="00A56D97" w:rsidRDefault="00A045C9" w:rsidP="005A68F8">
      <w:pPr>
        <w:pStyle w:val="FootnoteText"/>
        <w:ind w:left="0" w:firstLine="0"/>
        <w:rPr>
          <w:b/>
          <w:bCs/>
        </w:rPr>
      </w:pPr>
      <w:r>
        <w:rPr>
          <w:rStyle w:val="FootnoteReference"/>
        </w:rPr>
        <w:footnoteRef/>
      </w:r>
      <w:r w:rsidRPr="004702AD">
        <w:rPr>
          <w:i/>
          <w:iCs/>
        </w:rPr>
        <w:t xml:space="preserve"> </w:t>
      </w:r>
      <w:hyperlink r:id="rId13" w:history="1">
        <w:r w:rsidRPr="004702AD">
          <w:rPr>
            <w:rStyle w:val="Hyperlink"/>
            <w:i/>
            <w:iCs/>
          </w:rPr>
          <w:t>Information Sheet 271: How to avoid greenwashing when offering or promoting sustainability-related products</w:t>
        </w:r>
      </w:hyperlink>
      <w:r w:rsidRPr="00CF570E">
        <w:t>, Australian Securities and Investment Commission</w:t>
      </w:r>
      <w:r>
        <w:t>, published June 2022</w:t>
      </w:r>
      <w:r w:rsidR="008879BF">
        <w:t>.</w:t>
      </w:r>
    </w:p>
    <w:p w14:paraId="23FEE332" w14:textId="77777777" w:rsidR="00A045C9" w:rsidRDefault="00A045C9" w:rsidP="00A045C9">
      <w:pPr>
        <w:pStyle w:val="FootnoteText"/>
      </w:pPr>
    </w:p>
  </w:footnote>
  <w:footnote w:id="11">
    <w:p w14:paraId="66E34D0D" w14:textId="23EFE504" w:rsidR="004872C3" w:rsidRDefault="004872C3" w:rsidP="00FE7624">
      <w:pPr>
        <w:pStyle w:val="FootnoteText"/>
        <w:ind w:left="0" w:firstLine="0"/>
      </w:pPr>
      <w:r>
        <w:rPr>
          <w:rStyle w:val="FootnoteReference"/>
        </w:rPr>
        <w:footnoteRef/>
      </w:r>
      <w:r>
        <w:t xml:space="preserve"> European Commission, </w:t>
      </w:r>
      <w:hyperlink r:id="rId14" w:history="1">
        <w:r>
          <w:rPr>
            <w:rStyle w:val="Hyperlink"/>
          </w:rPr>
          <w:t>Questions and answers on the Sustainable Finance Disclosure Regulation</w:t>
        </w:r>
      </w:hyperlink>
      <w:r>
        <w:t>, 20 November 2025.</w:t>
      </w:r>
    </w:p>
  </w:footnote>
  <w:footnote w:id="12">
    <w:p w14:paraId="41120EF9" w14:textId="79BA83B4" w:rsidR="0022546F" w:rsidRDefault="0022546F">
      <w:pPr>
        <w:pStyle w:val="FootnoteText"/>
      </w:pPr>
      <w:r>
        <w:rPr>
          <w:rStyle w:val="FootnoteReference"/>
        </w:rPr>
        <w:footnoteRef/>
      </w:r>
      <w:r>
        <w:t xml:space="preserve"> </w:t>
      </w:r>
      <w:r w:rsidR="00D06245">
        <w:t>See</w:t>
      </w:r>
      <w:r w:rsidR="00901771">
        <w:t>,</w:t>
      </w:r>
      <w:r w:rsidR="00D06245">
        <w:t xml:space="preserve"> e</w:t>
      </w:r>
      <w:r w:rsidR="00901771">
        <w:t>.</w:t>
      </w:r>
      <w:r w:rsidR="00D06245">
        <w:t>g</w:t>
      </w:r>
      <w:r w:rsidR="004474A1">
        <w:t>.</w:t>
      </w:r>
      <w:r w:rsidR="00901771">
        <w:t>,</w:t>
      </w:r>
      <w:r w:rsidR="00D06245">
        <w:t xml:space="preserve"> </w:t>
      </w:r>
      <w:r>
        <w:t>Schroders</w:t>
      </w:r>
      <w:r w:rsidR="00F04816">
        <w:t xml:space="preserve"> submission</w:t>
      </w:r>
      <w:r w:rsidR="00D83DE9">
        <w:t xml:space="preserve"> to the Sustainable Investment Product Labels consultation (</w:t>
      </w:r>
      <w:hyperlink r:id="rId15" w:history="1">
        <w:r w:rsidR="00D83DE9" w:rsidRPr="00E80E7F">
          <w:rPr>
            <w:rStyle w:val="Hyperlink"/>
          </w:rPr>
          <w:t>July – August 2025</w:t>
        </w:r>
      </w:hyperlink>
      <w:r w:rsidR="00D83DE9">
        <w:t>),</w:t>
      </w:r>
      <w:r>
        <w:t xml:space="preserve"> p.5</w:t>
      </w:r>
      <w:r w:rsidR="001839B1">
        <w:t>.</w:t>
      </w:r>
    </w:p>
  </w:footnote>
  <w:footnote w:id="13">
    <w:p w14:paraId="65FBA366" w14:textId="4502A5DB" w:rsidR="000C1639" w:rsidRDefault="000C1639">
      <w:pPr>
        <w:pStyle w:val="FootnoteText"/>
      </w:pPr>
      <w:r>
        <w:rPr>
          <w:rStyle w:val="FootnoteReference"/>
        </w:rPr>
        <w:footnoteRef/>
      </w:r>
      <w:r>
        <w:t xml:space="preserve"> </w:t>
      </w:r>
      <w:r w:rsidR="006C0F47">
        <w:t xml:space="preserve">See, e.g. </w:t>
      </w:r>
      <w:r>
        <w:t>ACSI</w:t>
      </w:r>
      <w:r w:rsidR="00F04816">
        <w:t xml:space="preserve"> submission</w:t>
      </w:r>
      <w:r w:rsidR="00A43EA7">
        <w:t xml:space="preserve"> to the Sustainable Investment Product Labels consultation (</w:t>
      </w:r>
      <w:hyperlink r:id="rId16" w:history="1">
        <w:r w:rsidR="00A43EA7" w:rsidRPr="00E80E7F">
          <w:rPr>
            <w:rStyle w:val="Hyperlink"/>
          </w:rPr>
          <w:t>July – August 2025</w:t>
        </w:r>
      </w:hyperlink>
      <w:r w:rsidR="00A43EA7">
        <w:t>)</w:t>
      </w:r>
      <w:r>
        <w:t>, p. 3</w:t>
      </w:r>
      <w:r w:rsidR="001839B1">
        <w:t>.</w:t>
      </w:r>
    </w:p>
  </w:footnote>
  <w:footnote w:id="14">
    <w:p w14:paraId="36FC25AD" w14:textId="42002D8D" w:rsidR="00C92935" w:rsidRDefault="00C92935">
      <w:pPr>
        <w:pStyle w:val="FootnoteText"/>
      </w:pPr>
      <w:r>
        <w:rPr>
          <w:rStyle w:val="FootnoteReference"/>
        </w:rPr>
        <w:footnoteRef/>
      </w:r>
      <w:r>
        <w:t xml:space="preserve"> </w:t>
      </w:r>
      <w:r w:rsidR="00D06245">
        <w:t>See</w:t>
      </w:r>
      <w:r w:rsidR="00901771">
        <w:t>,</w:t>
      </w:r>
      <w:r w:rsidR="00D06245">
        <w:t xml:space="preserve"> e</w:t>
      </w:r>
      <w:r w:rsidR="00901771">
        <w:t>.</w:t>
      </w:r>
      <w:r w:rsidR="00D06245">
        <w:t>g</w:t>
      </w:r>
      <w:r w:rsidR="00901771">
        <w:t>.</w:t>
      </w:r>
      <w:r w:rsidR="00D06245">
        <w:t xml:space="preserve"> </w:t>
      </w:r>
      <w:r>
        <w:t>Zenith Partners</w:t>
      </w:r>
      <w:r w:rsidR="00F04816">
        <w:t xml:space="preserve"> </w:t>
      </w:r>
      <w:r w:rsidR="004D6AF6">
        <w:t>submission</w:t>
      </w:r>
      <w:r w:rsidR="00A43EA7">
        <w:t xml:space="preserve"> to the Sustainable Investment Product Labels consultation (</w:t>
      </w:r>
      <w:hyperlink r:id="rId17" w:history="1">
        <w:r w:rsidR="00A43EA7" w:rsidRPr="00E80E7F">
          <w:rPr>
            <w:rStyle w:val="Hyperlink"/>
          </w:rPr>
          <w:t>July – August 2025</w:t>
        </w:r>
      </w:hyperlink>
      <w:r w:rsidR="00A43EA7">
        <w:t>)</w:t>
      </w:r>
      <w:r>
        <w:t>, p. 4</w:t>
      </w:r>
      <w:r w:rsidR="001839B1">
        <w:t>.</w:t>
      </w:r>
    </w:p>
  </w:footnote>
  <w:footnote w:id="15">
    <w:p w14:paraId="51E026BC" w14:textId="4209F3EB" w:rsidR="00462EA0" w:rsidRPr="00CA3B69" w:rsidRDefault="00462EA0" w:rsidP="00462EA0">
      <w:pPr>
        <w:pStyle w:val="FootnoteText"/>
      </w:pPr>
      <w:r>
        <w:rPr>
          <w:rStyle w:val="FootnoteReference"/>
        </w:rPr>
        <w:footnoteRef/>
      </w:r>
      <w:r>
        <w:t xml:space="preserve"> </w:t>
      </w:r>
      <w:r w:rsidR="007823F5" w:rsidRPr="00CA3B69">
        <w:t>Financial</w:t>
      </w:r>
      <w:r w:rsidRPr="00CA3B69">
        <w:t xml:space="preserve"> Conduct Authority, </w:t>
      </w:r>
      <w:r w:rsidRPr="00CA3B69">
        <w:rPr>
          <w:i/>
          <w:iCs/>
        </w:rPr>
        <w:t>Sustainability Disclosure Requirements (SDR) and investment labels</w:t>
      </w:r>
      <w:r w:rsidRPr="00CA3B69">
        <w:t xml:space="preserve"> (</w:t>
      </w:r>
      <w:hyperlink r:id="rId18" w:history="1">
        <w:r w:rsidRPr="00CA3B69">
          <w:rPr>
            <w:rStyle w:val="Hyperlink"/>
          </w:rPr>
          <w:t>Policy Statement PS23/16</w:t>
        </w:r>
      </w:hyperlink>
      <w:r w:rsidRPr="00CA3B69">
        <w:t xml:space="preserve">).  </w:t>
      </w:r>
    </w:p>
  </w:footnote>
  <w:footnote w:id="16">
    <w:p w14:paraId="73DE4047" w14:textId="77777777" w:rsidR="00BD16BD" w:rsidRPr="00CA3B69" w:rsidRDefault="00BD16BD" w:rsidP="00BD16BD">
      <w:pPr>
        <w:pStyle w:val="FootnoteText"/>
      </w:pPr>
      <w:r w:rsidRPr="00CA3B69">
        <w:rPr>
          <w:rStyle w:val="FootnoteReference"/>
          <w:sz w:val="20"/>
        </w:rPr>
        <w:footnoteRef/>
      </w:r>
      <w:r w:rsidRPr="00CA3B69">
        <w:t xml:space="preserve"> European Commission, </w:t>
      </w:r>
      <w:hyperlink r:id="rId19" w:history="1">
        <w:r w:rsidRPr="00CA3B69">
          <w:rPr>
            <w:rStyle w:val="Hyperlink"/>
          </w:rPr>
          <w:t>Questions and answers on the Sustainable Finance Disclosure Regulation</w:t>
        </w:r>
      </w:hyperlink>
      <w:r w:rsidRPr="00CA3B69">
        <w:t xml:space="preserve">, 20 November 2025. </w:t>
      </w:r>
    </w:p>
  </w:footnote>
  <w:footnote w:id="17">
    <w:p w14:paraId="2D4E06E2" w14:textId="77777777" w:rsidR="00462EA0" w:rsidRPr="00CA3B69" w:rsidRDefault="00462EA0" w:rsidP="00462EA0">
      <w:pPr>
        <w:pStyle w:val="FootnoteText"/>
        <w:rPr>
          <w:sz w:val="22"/>
          <w:szCs w:val="22"/>
        </w:rPr>
      </w:pPr>
      <w:r w:rsidRPr="00CA3B69">
        <w:rPr>
          <w:rStyle w:val="FootnoteReference"/>
          <w:sz w:val="20"/>
        </w:rPr>
        <w:footnoteRef/>
      </w:r>
      <w:r w:rsidRPr="00CA3B69">
        <w:t xml:space="preserve"> United States Securities and Exchange and Commission, </w:t>
      </w:r>
      <w:hyperlink r:id="rId20" w:history="1">
        <w:r w:rsidRPr="00CA3B69">
          <w:rPr>
            <w:rStyle w:val="Hyperlink"/>
          </w:rPr>
          <w:t>SEC Enhances Rule to Prevent Misleading or Deceptive Fund Names</w:t>
        </w:r>
      </w:hyperlink>
      <w:r w:rsidRPr="00CA3B69">
        <w:t>, 20 September 2023.</w:t>
      </w:r>
    </w:p>
  </w:footnote>
  <w:footnote w:id="18">
    <w:p w14:paraId="2C8B176A" w14:textId="6042D909" w:rsidR="000701FD" w:rsidRPr="00E002C8" w:rsidRDefault="000701FD">
      <w:pPr>
        <w:pStyle w:val="FootnoteText"/>
      </w:pPr>
      <w:r>
        <w:rPr>
          <w:rStyle w:val="FootnoteReference"/>
        </w:rPr>
        <w:footnoteRef/>
      </w:r>
      <w:r>
        <w:t xml:space="preserve"> </w:t>
      </w:r>
      <w:r w:rsidR="007823F5" w:rsidRPr="00CA3B69">
        <w:t>Financial</w:t>
      </w:r>
      <w:r w:rsidRPr="00CA3B69">
        <w:t xml:space="preserve"> Conduct Authority, </w:t>
      </w:r>
      <w:r w:rsidRPr="00CA3B69">
        <w:rPr>
          <w:i/>
          <w:iCs/>
        </w:rPr>
        <w:t>Sustainability Disclosure Requirements (SDR) and investment labels</w:t>
      </w:r>
      <w:r w:rsidRPr="00CA3B69">
        <w:t xml:space="preserve"> (</w:t>
      </w:r>
      <w:hyperlink r:id="rId21" w:history="1">
        <w:r w:rsidRPr="00CA3B69">
          <w:rPr>
            <w:rStyle w:val="Hyperlink"/>
          </w:rPr>
          <w:t>Policy Statement PS23/16</w:t>
        </w:r>
      </w:hyperlink>
      <w:r w:rsidRPr="00CA3B69">
        <w:t xml:space="preserve">).  </w:t>
      </w:r>
    </w:p>
  </w:footnote>
  <w:footnote w:id="19">
    <w:p w14:paraId="16568B75" w14:textId="54F64653" w:rsidR="00F91A7E" w:rsidRPr="00CA3B69" w:rsidRDefault="00F91A7E">
      <w:pPr>
        <w:pStyle w:val="FootnoteText"/>
      </w:pPr>
      <w:r w:rsidRPr="00CA3B69">
        <w:rPr>
          <w:rStyle w:val="FootnoteReference"/>
          <w:sz w:val="20"/>
        </w:rPr>
        <w:footnoteRef/>
      </w:r>
      <w:r w:rsidRPr="00CA3B69">
        <w:t xml:space="preserve"> European Commission, </w:t>
      </w:r>
      <w:hyperlink r:id="rId22" w:history="1">
        <w:r w:rsidRPr="00CA3B69">
          <w:rPr>
            <w:rStyle w:val="Hyperlink"/>
          </w:rPr>
          <w:t>Questions and answers on the Sustainable Finance Disclosure Regulation</w:t>
        </w:r>
      </w:hyperlink>
      <w:r w:rsidRPr="00CA3B69">
        <w:t>, 20 November 2025.</w:t>
      </w:r>
    </w:p>
  </w:footnote>
  <w:footnote w:id="20">
    <w:p w14:paraId="012A86B9" w14:textId="2C3579AD" w:rsidR="00334193" w:rsidRPr="00E002C8" w:rsidRDefault="00334193">
      <w:pPr>
        <w:pStyle w:val="FootnoteText"/>
      </w:pPr>
      <w:r w:rsidRPr="00CA3B69">
        <w:rPr>
          <w:rStyle w:val="FootnoteReference"/>
          <w:sz w:val="20"/>
        </w:rPr>
        <w:footnoteRef/>
      </w:r>
      <w:r w:rsidRPr="00CA3B69">
        <w:t xml:space="preserve"> IBID.</w:t>
      </w:r>
      <w:r w:rsidRPr="00E002C8">
        <w:t xml:space="preserve"> </w:t>
      </w:r>
    </w:p>
  </w:footnote>
  <w:footnote w:id="21">
    <w:p w14:paraId="3B3FA08E" w14:textId="1DAADB8B" w:rsidR="00866D31" w:rsidRDefault="00866D31" w:rsidP="00866D31">
      <w:pPr>
        <w:pStyle w:val="FootnoteText"/>
      </w:pPr>
      <w:r>
        <w:rPr>
          <w:rStyle w:val="FootnoteReference"/>
        </w:rPr>
        <w:footnoteRef/>
      </w:r>
      <w:r>
        <w:t xml:space="preserve"> </w:t>
      </w:r>
      <w:r w:rsidR="007823F5" w:rsidRPr="007823F5">
        <w:t>Financial </w:t>
      </w:r>
      <w:r w:rsidRPr="00CB63FB">
        <w:t>Conduct Authority, Sustainability Disclosure Requirements (SDR) and investment labels (</w:t>
      </w:r>
      <w:hyperlink r:id="rId23" w:history="1">
        <w:r w:rsidRPr="00291FBC">
          <w:rPr>
            <w:rStyle w:val="Hyperlink"/>
          </w:rPr>
          <w:t>Policy Statement PS23/16</w:t>
        </w:r>
      </w:hyperlink>
      <w:r w:rsidRPr="00CB63FB">
        <w:t>).</w:t>
      </w:r>
      <w:r>
        <w:t xml:space="preserve"> </w:t>
      </w:r>
    </w:p>
  </w:footnote>
  <w:footnote w:id="22">
    <w:p w14:paraId="135E31A1" w14:textId="38E657B7" w:rsidR="00C626CD" w:rsidRDefault="00C626CD" w:rsidP="00A92B5D">
      <w:pPr>
        <w:pStyle w:val="FootnoteText"/>
      </w:pPr>
      <w:r>
        <w:rPr>
          <w:rStyle w:val="FootnoteReference"/>
        </w:rPr>
        <w:footnoteRef/>
      </w:r>
      <w:r>
        <w:t xml:space="preserve"> Monetary Authority of Singapore</w:t>
      </w:r>
      <w:r w:rsidR="00A92B5D">
        <w:t xml:space="preserve">, </w:t>
      </w:r>
      <w:hyperlink r:id="rId24" w:history="1">
        <w:r w:rsidR="00A92B5D" w:rsidRPr="00E1263C">
          <w:rPr>
            <w:rStyle w:val="Hyperlink"/>
          </w:rPr>
          <w:t>C</w:t>
        </w:r>
        <w:r w:rsidRPr="00E1263C">
          <w:rPr>
            <w:rStyle w:val="Hyperlink"/>
          </w:rPr>
          <w:t>ircular No. CFC 02/2022</w:t>
        </w:r>
      </w:hyperlink>
    </w:p>
  </w:footnote>
  <w:footnote w:id="23">
    <w:p w14:paraId="118644DD" w14:textId="77777777" w:rsidR="000E7655" w:rsidRDefault="000E7655" w:rsidP="000E7655">
      <w:pPr>
        <w:pStyle w:val="FootnoteText"/>
      </w:pPr>
      <w:r>
        <w:rPr>
          <w:rStyle w:val="FootnoteReference"/>
        </w:rPr>
        <w:footnoteRef/>
      </w:r>
      <w:r>
        <w:t xml:space="preserve"> European Commission, </w:t>
      </w:r>
      <w:hyperlink r:id="rId25" w:history="1">
        <w:r>
          <w:rPr>
            <w:rStyle w:val="Hyperlink"/>
          </w:rPr>
          <w:t>Questions and answers on the Sustainable Finance Disclosure Regulation</w:t>
        </w:r>
      </w:hyperlink>
      <w:r>
        <w:t>, 20 November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B7C9"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A66E" w14:textId="68C5C81D"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79F1"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4039"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2307C032" wp14:editId="3A957821">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ABC7"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4D09"/>
    <w:multiLevelType w:val="hybridMultilevel"/>
    <w:tmpl w:val="C7D27B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92B7625"/>
    <w:multiLevelType w:val="multilevel"/>
    <w:tmpl w:val="8612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3560"/>
    <w:multiLevelType w:val="multilevel"/>
    <w:tmpl w:val="FF6EC714"/>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BE7F3D"/>
    <w:multiLevelType w:val="multilevel"/>
    <w:tmpl w:val="2ECA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3F49E2"/>
    <w:multiLevelType w:val="multilevel"/>
    <w:tmpl w:val="4DE4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CC4E5D"/>
    <w:multiLevelType w:val="multilevel"/>
    <w:tmpl w:val="D10E9CF6"/>
    <w:numStyleLink w:val="OneLevelList"/>
  </w:abstractNum>
  <w:abstractNum w:abstractNumId="8" w15:restartNumberingAfterBreak="0">
    <w:nsid w:val="17235C70"/>
    <w:multiLevelType w:val="multilevel"/>
    <w:tmpl w:val="EB2EE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10" w15:restartNumberingAfterBreak="0">
    <w:nsid w:val="190B028B"/>
    <w:multiLevelType w:val="hybridMultilevel"/>
    <w:tmpl w:val="FFFFFFFF"/>
    <w:lvl w:ilvl="0" w:tplc="3F2E3744">
      <w:start w:val="1"/>
      <w:numFmt w:val="lowerLetter"/>
      <w:lvlText w:val="%1)"/>
      <w:lvlJc w:val="left"/>
      <w:pPr>
        <w:ind w:left="1080" w:hanging="360"/>
      </w:pPr>
    </w:lvl>
    <w:lvl w:ilvl="1" w:tplc="744CF580">
      <w:start w:val="1"/>
      <w:numFmt w:val="lowerLetter"/>
      <w:lvlText w:val="%2."/>
      <w:lvlJc w:val="left"/>
      <w:pPr>
        <w:ind w:left="1800" w:hanging="360"/>
      </w:pPr>
    </w:lvl>
    <w:lvl w:ilvl="2" w:tplc="B64CEE8E">
      <w:start w:val="1"/>
      <w:numFmt w:val="lowerRoman"/>
      <w:lvlText w:val="%3."/>
      <w:lvlJc w:val="right"/>
      <w:pPr>
        <w:ind w:left="2520" w:hanging="180"/>
      </w:pPr>
    </w:lvl>
    <w:lvl w:ilvl="3" w:tplc="62CEDEF6">
      <w:start w:val="1"/>
      <w:numFmt w:val="decimal"/>
      <w:lvlText w:val="%4."/>
      <w:lvlJc w:val="left"/>
      <w:pPr>
        <w:ind w:left="3240" w:hanging="360"/>
      </w:pPr>
    </w:lvl>
    <w:lvl w:ilvl="4" w:tplc="1F401A54">
      <w:start w:val="1"/>
      <w:numFmt w:val="lowerLetter"/>
      <w:lvlText w:val="%5."/>
      <w:lvlJc w:val="left"/>
      <w:pPr>
        <w:ind w:left="3960" w:hanging="360"/>
      </w:pPr>
    </w:lvl>
    <w:lvl w:ilvl="5" w:tplc="51908B14">
      <w:start w:val="1"/>
      <w:numFmt w:val="lowerRoman"/>
      <w:lvlText w:val="%6."/>
      <w:lvlJc w:val="right"/>
      <w:pPr>
        <w:ind w:left="4680" w:hanging="180"/>
      </w:pPr>
    </w:lvl>
    <w:lvl w:ilvl="6" w:tplc="F30CAACE">
      <w:start w:val="1"/>
      <w:numFmt w:val="decimal"/>
      <w:lvlText w:val="%7."/>
      <w:lvlJc w:val="left"/>
      <w:pPr>
        <w:ind w:left="5400" w:hanging="360"/>
      </w:pPr>
    </w:lvl>
    <w:lvl w:ilvl="7" w:tplc="2E3616C4">
      <w:start w:val="1"/>
      <w:numFmt w:val="lowerLetter"/>
      <w:lvlText w:val="%8."/>
      <w:lvlJc w:val="left"/>
      <w:pPr>
        <w:ind w:left="6120" w:hanging="360"/>
      </w:pPr>
    </w:lvl>
    <w:lvl w:ilvl="8" w:tplc="9A4260D4">
      <w:start w:val="1"/>
      <w:numFmt w:val="lowerRoman"/>
      <w:lvlText w:val="%9."/>
      <w:lvlJc w:val="right"/>
      <w:pPr>
        <w:ind w:left="6840" w:hanging="180"/>
      </w:pPr>
    </w:lvl>
  </w:abstractNum>
  <w:abstractNum w:abstractNumId="11" w15:restartNumberingAfterBreak="0">
    <w:nsid w:val="1F467118"/>
    <w:multiLevelType w:val="multilevel"/>
    <w:tmpl w:val="D1DC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161F35"/>
    <w:multiLevelType w:val="multilevel"/>
    <w:tmpl w:val="E7BE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200F45"/>
    <w:multiLevelType w:val="multilevel"/>
    <w:tmpl w:val="F3A0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9A7C8C"/>
    <w:multiLevelType w:val="hybridMultilevel"/>
    <w:tmpl w:val="C7D27B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F8B2658"/>
    <w:multiLevelType w:val="hybridMultilevel"/>
    <w:tmpl w:val="471EE0DE"/>
    <w:lvl w:ilvl="0" w:tplc="E34EB668">
      <w:start w:val="8"/>
      <w:numFmt w:val="bullet"/>
      <w:lvlText w:val="-"/>
      <w:lvlJc w:val="left"/>
      <w:pPr>
        <w:ind w:left="720" w:hanging="360"/>
      </w:pPr>
      <w:rPr>
        <w:rFonts w:ascii="Calibri Light" w:hAnsi="Calibri Light" w:hint="default"/>
      </w:rPr>
    </w:lvl>
    <w:lvl w:ilvl="1" w:tplc="5FCC80F4" w:tentative="1">
      <w:start w:val="1"/>
      <w:numFmt w:val="bullet"/>
      <w:lvlText w:val="o"/>
      <w:lvlJc w:val="left"/>
      <w:pPr>
        <w:ind w:left="1440" w:hanging="360"/>
      </w:pPr>
      <w:rPr>
        <w:rFonts w:ascii="Courier New" w:hAnsi="Courier New" w:hint="default"/>
      </w:rPr>
    </w:lvl>
    <w:lvl w:ilvl="2" w:tplc="B67AF0FE" w:tentative="1">
      <w:start w:val="1"/>
      <w:numFmt w:val="bullet"/>
      <w:lvlText w:val=""/>
      <w:lvlJc w:val="left"/>
      <w:pPr>
        <w:ind w:left="2160" w:hanging="360"/>
      </w:pPr>
      <w:rPr>
        <w:rFonts w:ascii="Wingdings" w:hAnsi="Wingdings" w:hint="default"/>
      </w:rPr>
    </w:lvl>
    <w:lvl w:ilvl="3" w:tplc="FE908564" w:tentative="1">
      <w:start w:val="1"/>
      <w:numFmt w:val="bullet"/>
      <w:lvlText w:val=""/>
      <w:lvlJc w:val="left"/>
      <w:pPr>
        <w:ind w:left="2880" w:hanging="360"/>
      </w:pPr>
      <w:rPr>
        <w:rFonts w:ascii="Symbol" w:hAnsi="Symbol" w:hint="default"/>
      </w:rPr>
    </w:lvl>
    <w:lvl w:ilvl="4" w:tplc="F13AD912" w:tentative="1">
      <w:start w:val="1"/>
      <w:numFmt w:val="bullet"/>
      <w:lvlText w:val="o"/>
      <w:lvlJc w:val="left"/>
      <w:pPr>
        <w:ind w:left="3600" w:hanging="360"/>
      </w:pPr>
      <w:rPr>
        <w:rFonts w:ascii="Courier New" w:hAnsi="Courier New" w:hint="default"/>
      </w:rPr>
    </w:lvl>
    <w:lvl w:ilvl="5" w:tplc="1A12A1F4" w:tentative="1">
      <w:start w:val="1"/>
      <w:numFmt w:val="bullet"/>
      <w:lvlText w:val=""/>
      <w:lvlJc w:val="left"/>
      <w:pPr>
        <w:ind w:left="4320" w:hanging="360"/>
      </w:pPr>
      <w:rPr>
        <w:rFonts w:ascii="Wingdings" w:hAnsi="Wingdings" w:hint="default"/>
      </w:rPr>
    </w:lvl>
    <w:lvl w:ilvl="6" w:tplc="A4447230" w:tentative="1">
      <w:start w:val="1"/>
      <w:numFmt w:val="bullet"/>
      <w:lvlText w:val=""/>
      <w:lvlJc w:val="left"/>
      <w:pPr>
        <w:ind w:left="5040" w:hanging="360"/>
      </w:pPr>
      <w:rPr>
        <w:rFonts w:ascii="Symbol" w:hAnsi="Symbol" w:hint="default"/>
      </w:rPr>
    </w:lvl>
    <w:lvl w:ilvl="7" w:tplc="150E35F8" w:tentative="1">
      <w:start w:val="1"/>
      <w:numFmt w:val="bullet"/>
      <w:lvlText w:val="o"/>
      <w:lvlJc w:val="left"/>
      <w:pPr>
        <w:ind w:left="5760" w:hanging="360"/>
      </w:pPr>
      <w:rPr>
        <w:rFonts w:ascii="Courier New" w:hAnsi="Courier New" w:hint="default"/>
      </w:rPr>
    </w:lvl>
    <w:lvl w:ilvl="8" w:tplc="BD502074" w:tentative="1">
      <w:start w:val="1"/>
      <w:numFmt w:val="bullet"/>
      <w:lvlText w:val=""/>
      <w:lvlJc w:val="left"/>
      <w:pPr>
        <w:ind w:left="6480" w:hanging="360"/>
      </w:pPr>
      <w:rPr>
        <w:rFonts w:ascii="Wingdings" w:hAnsi="Wingdings" w:hint="default"/>
      </w:rPr>
    </w:lvl>
  </w:abstractNum>
  <w:abstractNum w:abstractNumId="17"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867975"/>
    <w:multiLevelType w:val="hybridMultilevel"/>
    <w:tmpl w:val="FFFFFFFF"/>
    <w:lvl w:ilvl="0" w:tplc="2D707D62">
      <w:start w:val="1"/>
      <w:numFmt w:val="lowerLetter"/>
      <w:lvlText w:val="%1."/>
      <w:lvlJc w:val="left"/>
      <w:pPr>
        <w:ind w:left="1080" w:hanging="360"/>
      </w:pPr>
    </w:lvl>
    <w:lvl w:ilvl="1" w:tplc="8CEC9DC4">
      <w:start w:val="1"/>
      <w:numFmt w:val="lowerLetter"/>
      <w:lvlText w:val="%2."/>
      <w:lvlJc w:val="left"/>
      <w:pPr>
        <w:ind w:left="1800" w:hanging="360"/>
      </w:pPr>
    </w:lvl>
    <w:lvl w:ilvl="2" w:tplc="D80E5236">
      <w:start w:val="1"/>
      <w:numFmt w:val="lowerRoman"/>
      <w:lvlText w:val="%3."/>
      <w:lvlJc w:val="right"/>
      <w:pPr>
        <w:ind w:left="2520" w:hanging="180"/>
      </w:pPr>
    </w:lvl>
    <w:lvl w:ilvl="3" w:tplc="4BBCD97A">
      <w:start w:val="1"/>
      <w:numFmt w:val="decimal"/>
      <w:lvlText w:val="%4."/>
      <w:lvlJc w:val="left"/>
      <w:pPr>
        <w:ind w:left="3240" w:hanging="360"/>
      </w:pPr>
    </w:lvl>
    <w:lvl w:ilvl="4" w:tplc="AD844B68">
      <w:start w:val="1"/>
      <w:numFmt w:val="lowerLetter"/>
      <w:lvlText w:val="%5."/>
      <w:lvlJc w:val="left"/>
      <w:pPr>
        <w:ind w:left="3960" w:hanging="360"/>
      </w:pPr>
    </w:lvl>
    <w:lvl w:ilvl="5" w:tplc="5CCA4912">
      <w:start w:val="1"/>
      <w:numFmt w:val="lowerRoman"/>
      <w:lvlText w:val="%6."/>
      <w:lvlJc w:val="right"/>
      <w:pPr>
        <w:ind w:left="4680" w:hanging="180"/>
      </w:pPr>
    </w:lvl>
    <w:lvl w:ilvl="6" w:tplc="90C09214">
      <w:start w:val="1"/>
      <w:numFmt w:val="decimal"/>
      <w:lvlText w:val="%7."/>
      <w:lvlJc w:val="left"/>
      <w:pPr>
        <w:ind w:left="5400" w:hanging="360"/>
      </w:pPr>
    </w:lvl>
    <w:lvl w:ilvl="7" w:tplc="B5202200">
      <w:start w:val="1"/>
      <w:numFmt w:val="lowerLetter"/>
      <w:lvlText w:val="%8."/>
      <w:lvlJc w:val="left"/>
      <w:pPr>
        <w:ind w:left="6120" w:hanging="360"/>
      </w:pPr>
    </w:lvl>
    <w:lvl w:ilvl="8" w:tplc="B01A756A">
      <w:start w:val="1"/>
      <w:numFmt w:val="lowerRoman"/>
      <w:lvlText w:val="%9."/>
      <w:lvlJc w:val="right"/>
      <w:pPr>
        <w:ind w:left="6840" w:hanging="180"/>
      </w:pPr>
    </w:lvl>
  </w:abstractNum>
  <w:abstractNum w:abstractNumId="21" w15:restartNumberingAfterBreak="0">
    <w:nsid w:val="45EE7B9C"/>
    <w:multiLevelType w:val="hybridMultilevel"/>
    <w:tmpl w:val="C7D27B84"/>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EB17E4"/>
    <w:multiLevelType w:val="multilevel"/>
    <w:tmpl w:val="83BE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667368"/>
    <w:multiLevelType w:val="multilevel"/>
    <w:tmpl w:val="4962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0D2021"/>
    <w:multiLevelType w:val="multilevel"/>
    <w:tmpl w:val="FF6EC714"/>
    <w:numStyleLink w:val="OutlineList"/>
  </w:abstractNum>
  <w:abstractNum w:abstractNumId="25" w15:restartNumberingAfterBreak="0">
    <w:nsid w:val="53A80EB9"/>
    <w:multiLevelType w:val="hybridMultilevel"/>
    <w:tmpl w:val="C7D27B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633123"/>
    <w:multiLevelType w:val="hybridMultilevel"/>
    <w:tmpl w:val="FFFFFFFF"/>
    <w:lvl w:ilvl="0" w:tplc="717630F2">
      <w:start w:val="1"/>
      <w:numFmt w:val="upperLetter"/>
      <w:lvlText w:val="%1)"/>
      <w:lvlJc w:val="left"/>
      <w:pPr>
        <w:ind w:left="1080" w:hanging="360"/>
      </w:pPr>
    </w:lvl>
    <w:lvl w:ilvl="1" w:tplc="288A85C8">
      <w:start w:val="1"/>
      <w:numFmt w:val="lowerLetter"/>
      <w:lvlText w:val="%2."/>
      <w:lvlJc w:val="left"/>
      <w:pPr>
        <w:ind w:left="1800" w:hanging="360"/>
      </w:pPr>
    </w:lvl>
    <w:lvl w:ilvl="2" w:tplc="EAF8C78E">
      <w:start w:val="1"/>
      <w:numFmt w:val="lowerRoman"/>
      <w:lvlText w:val="%3."/>
      <w:lvlJc w:val="right"/>
      <w:pPr>
        <w:ind w:left="2520" w:hanging="180"/>
      </w:pPr>
    </w:lvl>
    <w:lvl w:ilvl="3" w:tplc="4EDCA332">
      <w:start w:val="1"/>
      <w:numFmt w:val="decimal"/>
      <w:lvlText w:val="%4."/>
      <w:lvlJc w:val="left"/>
      <w:pPr>
        <w:ind w:left="3240" w:hanging="360"/>
      </w:pPr>
    </w:lvl>
    <w:lvl w:ilvl="4" w:tplc="1E84FFF2">
      <w:start w:val="1"/>
      <w:numFmt w:val="lowerLetter"/>
      <w:lvlText w:val="%5."/>
      <w:lvlJc w:val="left"/>
      <w:pPr>
        <w:ind w:left="3960" w:hanging="360"/>
      </w:pPr>
    </w:lvl>
    <w:lvl w:ilvl="5" w:tplc="798A2DDE">
      <w:start w:val="1"/>
      <w:numFmt w:val="lowerRoman"/>
      <w:lvlText w:val="%6."/>
      <w:lvlJc w:val="right"/>
      <w:pPr>
        <w:ind w:left="4680" w:hanging="180"/>
      </w:pPr>
    </w:lvl>
    <w:lvl w:ilvl="6" w:tplc="E6ACFC1C">
      <w:start w:val="1"/>
      <w:numFmt w:val="decimal"/>
      <w:lvlText w:val="%7."/>
      <w:lvlJc w:val="left"/>
      <w:pPr>
        <w:ind w:left="5400" w:hanging="360"/>
      </w:pPr>
    </w:lvl>
    <w:lvl w:ilvl="7" w:tplc="59CC4E6A">
      <w:start w:val="1"/>
      <w:numFmt w:val="lowerLetter"/>
      <w:lvlText w:val="%8."/>
      <w:lvlJc w:val="left"/>
      <w:pPr>
        <w:ind w:left="6120" w:hanging="360"/>
      </w:pPr>
    </w:lvl>
    <w:lvl w:ilvl="8" w:tplc="90E8AC04">
      <w:start w:val="1"/>
      <w:numFmt w:val="lowerRoman"/>
      <w:lvlText w:val="%9."/>
      <w:lvlJc w:val="right"/>
      <w:pPr>
        <w:ind w:left="6840" w:hanging="180"/>
      </w:pPr>
    </w:lvl>
  </w:abstractNum>
  <w:abstractNum w:abstractNumId="27" w15:restartNumberingAfterBreak="0">
    <w:nsid w:val="589B7866"/>
    <w:multiLevelType w:val="multilevel"/>
    <w:tmpl w:val="86AC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DB00A6"/>
    <w:multiLevelType w:val="multilevel"/>
    <w:tmpl w:val="035E6DB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6062BD"/>
    <w:multiLevelType w:val="hybridMultilevel"/>
    <w:tmpl w:val="C7D27B8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E7D3E1F"/>
    <w:multiLevelType w:val="hybridMultilevel"/>
    <w:tmpl w:val="C7D27B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5D6D4F"/>
    <w:multiLevelType w:val="hybridMultilevel"/>
    <w:tmpl w:val="A5F66F6C"/>
    <w:lvl w:ilvl="0" w:tplc="44A4C200">
      <w:start w:val="1"/>
      <w:numFmt w:val="decimal"/>
      <w:pStyle w:val="Questions"/>
      <w:lvlText w:val="%1)"/>
      <w:lvlJc w:val="left"/>
      <w:pPr>
        <w:ind w:left="720" w:hanging="360"/>
      </w:pPr>
      <w:rPr>
        <w:rFonts w:ascii="Calibri Light" w:hAnsi="Calibri Light" w:hint="default"/>
      </w:rPr>
    </w:lvl>
    <w:lvl w:ilvl="1" w:tplc="DEF2AF58">
      <w:start w:val="1"/>
      <w:numFmt w:val="lowerLetter"/>
      <w:pStyle w:val="Question2"/>
      <w:lvlText w:val="%2."/>
      <w:lvlJc w:val="left"/>
      <w:pPr>
        <w:ind w:left="1440" w:hanging="360"/>
      </w:pPr>
      <w:rPr>
        <w:rFonts w:ascii="Calibri Light" w:hAnsi="Calibri Light" w:cs="Calibri Light" w:hint="default"/>
        <w:b w:val="0"/>
        <w:bCs w:val="0"/>
      </w:rPr>
    </w:lvl>
    <w:lvl w:ilvl="2" w:tplc="49B64E02" w:tentative="1">
      <w:start w:val="1"/>
      <w:numFmt w:val="lowerRoman"/>
      <w:lvlText w:val="%3."/>
      <w:lvlJc w:val="right"/>
      <w:pPr>
        <w:ind w:left="2160" w:hanging="180"/>
      </w:pPr>
    </w:lvl>
    <w:lvl w:ilvl="3" w:tplc="382C58B8" w:tentative="1">
      <w:start w:val="1"/>
      <w:numFmt w:val="decimal"/>
      <w:lvlText w:val="%4."/>
      <w:lvlJc w:val="left"/>
      <w:pPr>
        <w:ind w:left="2880" w:hanging="360"/>
      </w:pPr>
    </w:lvl>
    <w:lvl w:ilvl="4" w:tplc="11A65FEC" w:tentative="1">
      <w:start w:val="1"/>
      <w:numFmt w:val="lowerLetter"/>
      <w:lvlText w:val="%5."/>
      <w:lvlJc w:val="left"/>
      <w:pPr>
        <w:ind w:left="3600" w:hanging="360"/>
      </w:pPr>
    </w:lvl>
    <w:lvl w:ilvl="5" w:tplc="5556398E" w:tentative="1">
      <w:start w:val="1"/>
      <w:numFmt w:val="lowerRoman"/>
      <w:lvlText w:val="%6."/>
      <w:lvlJc w:val="right"/>
      <w:pPr>
        <w:ind w:left="4320" w:hanging="180"/>
      </w:pPr>
    </w:lvl>
    <w:lvl w:ilvl="6" w:tplc="4DCAD276" w:tentative="1">
      <w:start w:val="1"/>
      <w:numFmt w:val="decimal"/>
      <w:lvlText w:val="%7."/>
      <w:lvlJc w:val="left"/>
      <w:pPr>
        <w:ind w:left="5040" w:hanging="360"/>
      </w:pPr>
    </w:lvl>
    <w:lvl w:ilvl="7" w:tplc="73B4487E" w:tentative="1">
      <w:start w:val="1"/>
      <w:numFmt w:val="lowerLetter"/>
      <w:lvlText w:val="%8."/>
      <w:lvlJc w:val="left"/>
      <w:pPr>
        <w:ind w:left="5760" w:hanging="360"/>
      </w:pPr>
    </w:lvl>
    <w:lvl w:ilvl="8" w:tplc="9336234A" w:tentative="1">
      <w:start w:val="1"/>
      <w:numFmt w:val="lowerRoman"/>
      <w:lvlText w:val="%9."/>
      <w:lvlJc w:val="right"/>
      <w:pPr>
        <w:ind w:left="6480" w:hanging="180"/>
      </w:pPr>
    </w:lvl>
  </w:abstractNum>
  <w:abstractNum w:abstractNumId="32" w15:restartNumberingAfterBreak="0">
    <w:nsid w:val="6C652739"/>
    <w:multiLevelType w:val="hybridMultilevel"/>
    <w:tmpl w:val="C7D27B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424999"/>
    <w:multiLevelType w:val="multilevel"/>
    <w:tmpl w:val="687E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41D249"/>
    <w:multiLevelType w:val="hybridMultilevel"/>
    <w:tmpl w:val="FFFFFFFF"/>
    <w:lvl w:ilvl="0" w:tplc="5D04D434">
      <w:start w:val="1"/>
      <w:numFmt w:val="lowerLetter"/>
      <w:lvlText w:val="%1)"/>
      <w:lvlJc w:val="left"/>
      <w:pPr>
        <w:ind w:left="720" w:hanging="360"/>
      </w:pPr>
    </w:lvl>
    <w:lvl w:ilvl="1" w:tplc="77BE1E76">
      <w:start w:val="1"/>
      <w:numFmt w:val="lowerLetter"/>
      <w:lvlText w:val="%2."/>
      <w:lvlJc w:val="left"/>
      <w:pPr>
        <w:ind w:left="1440" w:hanging="360"/>
      </w:pPr>
    </w:lvl>
    <w:lvl w:ilvl="2" w:tplc="05C22AAA">
      <w:start w:val="1"/>
      <w:numFmt w:val="lowerRoman"/>
      <w:lvlText w:val="%3."/>
      <w:lvlJc w:val="right"/>
      <w:pPr>
        <w:ind w:left="2160" w:hanging="180"/>
      </w:pPr>
    </w:lvl>
    <w:lvl w:ilvl="3" w:tplc="20F01468">
      <w:start w:val="1"/>
      <w:numFmt w:val="decimal"/>
      <w:lvlText w:val="%4."/>
      <w:lvlJc w:val="left"/>
      <w:pPr>
        <w:ind w:left="2880" w:hanging="360"/>
      </w:pPr>
    </w:lvl>
    <w:lvl w:ilvl="4" w:tplc="36A241C0">
      <w:start w:val="1"/>
      <w:numFmt w:val="lowerLetter"/>
      <w:lvlText w:val="%5."/>
      <w:lvlJc w:val="left"/>
      <w:pPr>
        <w:ind w:left="3600" w:hanging="360"/>
      </w:pPr>
    </w:lvl>
    <w:lvl w:ilvl="5" w:tplc="E0104630">
      <w:start w:val="1"/>
      <w:numFmt w:val="lowerRoman"/>
      <w:lvlText w:val="%6."/>
      <w:lvlJc w:val="right"/>
      <w:pPr>
        <w:ind w:left="4320" w:hanging="180"/>
      </w:pPr>
    </w:lvl>
    <w:lvl w:ilvl="6" w:tplc="F1E48296">
      <w:start w:val="1"/>
      <w:numFmt w:val="decimal"/>
      <w:lvlText w:val="%7."/>
      <w:lvlJc w:val="left"/>
      <w:pPr>
        <w:ind w:left="5040" w:hanging="360"/>
      </w:pPr>
    </w:lvl>
    <w:lvl w:ilvl="7" w:tplc="416ADF86">
      <w:start w:val="1"/>
      <w:numFmt w:val="lowerLetter"/>
      <w:lvlText w:val="%8."/>
      <w:lvlJc w:val="left"/>
      <w:pPr>
        <w:ind w:left="5760" w:hanging="360"/>
      </w:pPr>
    </w:lvl>
    <w:lvl w:ilvl="8" w:tplc="CEF65256">
      <w:start w:val="1"/>
      <w:numFmt w:val="lowerRoman"/>
      <w:lvlText w:val="%9."/>
      <w:lvlJc w:val="right"/>
      <w:pPr>
        <w:ind w:left="6480" w:hanging="180"/>
      </w:pPr>
    </w:lvl>
  </w:abstractNum>
  <w:abstractNum w:abstractNumId="35" w15:restartNumberingAfterBreak="0">
    <w:nsid w:val="72BAD640"/>
    <w:multiLevelType w:val="hybridMultilevel"/>
    <w:tmpl w:val="FFFFFFFF"/>
    <w:lvl w:ilvl="0" w:tplc="10BAFAFE">
      <w:start w:val="1"/>
      <w:numFmt w:val="lowerLetter"/>
      <w:lvlText w:val="%1)"/>
      <w:lvlJc w:val="left"/>
      <w:pPr>
        <w:ind w:left="1080" w:hanging="360"/>
      </w:pPr>
    </w:lvl>
    <w:lvl w:ilvl="1" w:tplc="84703AF4">
      <w:start w:val="1"/>
      <w:numFmt w:val="lowerLetter"/>
      <w:lvlText w:val="%2."/>
      <w:lvlJc w:val="left"/>
      <w:pPr>
        <w:ind w:left="1800" w:hanging="360"/>
      </w:pPr>
    </w:lvl>
    <w:lvl w:ilvl="2" w:tplc="0A70EBAC">
      <w:start w:val="1"/>
      <w:numFmt w:val="lowerRoman"/>
      <w:lvlText w:val="%3."/>
      <w:lvlJc w:val="right"/>
      <w:pPr>
        <w:ind w:left="2520" w:hanging="180"/>
      </w:pPr>
    </w:lvl>
    <w:lvl w:ilvl="3" w:tplc="A81261F6">
      <w:start w:val="1"/>
      <w:numFmt w:val="decimal"/>
      <w:lvlText w:val="%4."/>
      <w:lvlJc w:val="left"/>
      <w:pPr>
        <w:ind w:left="3240" w:hanging="360"/>
      </w:pPr>
    </w:lvl>
    <w:lvl w:ilvl="4" w:tplc="729096E6">
      <w:start w:val="1"/>
      <w:numFmt w:val="lowerLetter"/>
      <w:lvlText w:val="%5."/>
      <w:lvlJc w:val="left"/>
      <w:pPr>
        <w:ind w:left="3960" w:hanging="360"/>
      </w:pPr>
    </w:lvl>
    <w:lvl w:ilvl="5" w:tplc="6766403A">
      <w:start w:val="1"/>
      <w:numFmt w:val="lowerRoman"/>
      <w:lvlText w:val="%6."/>
      <w:lvlJc w:val="right"/>
      <w:pPr>
        <w:ind w:left="4680" w:hanging="180"/>
      </w:pPr>
    </w:lvl>
    <w:lvl w:ilvl="6" w:tplc="4334B36C">
      <w:start w:val="1"/>
      <w:numFmt w:val="decimal"/>
      <w:lvlText w:val="%7."/>
      <w:lvlJc w:val="left"/>
      <w:pPr>
        <w:ind w:left="5400" w:hanging="360"/>
      </w:pPr>
    </w:lvl>
    <w:lvl w:ilvl="7" w:tplc="AA76FE94">
      <w:start w:val="1"/>
      <w:numFmt w:val="lowerLetter"/>
      <w:lvlText w:val="%8."/>
      <w:lvlJc w:val="left"/>
      <w:pPr>
        <w:ind w:left="6120" w:hanging="360"/>
      </w:pPr>
    </w:lvl>
    <w:lvl w:ilvl="8" w:tplc="1570E368">
      <w:start w:val="1"/>
      <w:numFmt w:val="lowerRoman"/>
      <w:lvlText w:val="%9."/>
      <w:lvlJc w:val="right"/>
      <w:pPr>
        <w:ind w:left="6840" w:hanging="180"/>
      </w:pPr>
    </w:lvl>
  </w:abstractNum>
  <w:abstractNum w:abstractNumId="36" w15:restartNumberingAfterBreak="0">
    <w:nsid w:val="751F7C60"/>
    <w:multiLevelType w:val="multilevel"/>
    <w:tmpl w:val="90DA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EB4BCB"/>
    <w:multiLevelType w:val="multilevel"/>
    <w:tmpl w:val="B204CCEA"/>
    <w:lvl w:ilvl="0">
      <w:start w:val="1"/>
      <w:numFmt w:val="bullet"/>
      <w:lvlText w:val="o"/>
      <w:lvlJc w:val="left"/>
      <w:pPr>
        <w:tabs>
          <w:tab w:val="num" w:pos="927"/>
        </w:tabs>
        <w:ind w:left="927" w:hanging="567"/>
      </w:pPr>
      <w:rPr>
        <w:rFonts w:ascii="Courier New" w:hAnsi="Courier New" w:hint="default"/>
      </w:rPr>
    </w:lvl>
    <w:lvl w:ilvl="1">
      <w:start w:val="1"/>
      <w:numFmt w:val="bullet"/>
      <w:lvlText w:val="–"/>
      <w:lvlJc w:val="left"/>
      <w:pPr>
        <w:tabs>
          <w:tab w:val="num" w:pos="1494"/>
        </w:tabs>
        <w:ind w:left="1494" w:hanging="567"/>
      </w:pPr>
      <w:rPr>
        <w:rFonts w:ascii="Times New Roman" w:hAnsi="Times New Roman" w:hint="default"/>
      </w:rPr>
    </w:lvl>
    <w:lvl w:ilvl="2">
      <w:start w:val="1"/>
      <w:numFmt w:val="bullet"/>
      <w:lvlText w:val=":"/>
      <w:lvlJc w:val="left"/>
      <w:pPr>
        <w:tabs>
          <w:tab w:val="num" w:pos="2061"/>
        </w:tabs>
        <w:ind w:left="2061" w:hanging="567"/>
      </w:pPr>
      <w:rPr>
        <w:rFonts w:ascii="Times New Roman" w:hAnsi="Times New Roman"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8" w15:restartNumberingAfterBreak="0">
    <w:nsid w:val="7B762950"/>
    <w:multiLevelType w:val="hybridMultilevel"/>
    <w:tmpl w:val="2F789144"/>
    <w:lvl w:ilvl="0" w:tplc="F5F8AC18">
      <w:start w:val="4"/>
      <w:numFmt w:val="bullet"/>
      <w:lvlText w:val="-"/>
      <w:lvlJc w:val="left"/>
      <w:pPr>
        <w:ind w:left="720" w:hanging="360"/>
      </w:pPr>
      <w:rPr>
        <w:rFonts w:ascii="Calibri Light" w:hAnsi="Calibri Light" w:hint="default"/>
      </w:rPr>
    </w:lvl>
    <w:lvl w:ilvl="1" w:tplc="BEE4E45A" w:tentative="1">
      <w:start w:val="1"/>
      <w:numFmt w:val="bullet"/>
      <w:lvlText w:val="o"/>
      <w:lvlJc w:val="left"/>
      <w:pPr>
        <w:ind w:left="1440" w:hanging="360"/>
      </w:pPr>
      <w:rPr>
        <w:rFonts w:ascii="Courier New" w:hAnsi="Courier New" w:hint="default"/>
      </w:rPr>
    </w:lvl>
    <w:lvl w:ilvl="2" w:tplc="CE0EABE6" w:tentative="1">
      <w:start w:val="1"/>
      <w:numFmt w:val="bullet"/>
      <w:lvlText w:val=""/>
      <w:lvlJc w:val="left"/>
      <w:pPr>
        <w:ind w:left="2160" w:hanging="360"/>
      </w:pPr>
      <w:rPr>
        <w:rFonts w:ascii="Wingdings" w:hAnsi="Wingdings" w:hint="default"/>
      </w:rPr>
    </w:lvl>
    <w:lvl w:ilvl="3" w:tplc="0874A142" w:tentative="1">
      <w:start w:val="1"/>
      <w:numFmt w:val="bullet"/>
      <w:lvlText w:val=""/>
      <w:lvlJc w:val="left"/>
      <w:pPr>
        <w:ind w:left="2880" w:hanging="360"/>
      </w:pPr>
      <w:rPr>
        <w:rFonts w:ascii="Symbol" w:hAnsi="Symbol" w:hint="default"/>
      </w:rPr>
    </w:lvl>
    <w:lvl w:ilvl="4" w:tplc="F53236DE" w:tentative="1">
      <w:start w:val="1"/>
      <w:numFmt w:val="bullet"/>
      <w:lvlText w:val="o"/>
      <w:lvlJc w:val="left"/>
      <w:pPr>
        <w:ind w:left="3600" w:hanging="360"/>
      </w:pPr>
      <w:rPr>
        <w:rFonts w:ascii="Courier New" w:hAnsi="Courier New" w:hint="default"/>
      </w:rPr>
    </w:lvl>
    <w:lvl w:ilvl="5" w:tplc="3FA06F76" w:tentative="1">
      <w:start w:val="1"/>
      <w:numFmt w:val="bullet"/>
      <w:lvlText w:val=""/>
      <w:lvlJc w:val="left"/>
      <w:pPr>
        <w:ind w:left="4320" w:hanging="360"/>
      </w:pPr>
      <w:rPr>
        <w:rFonts w:ascii="Wingdings" w:hAnsi="Wingdings" w:hint="default"/>
      </w:rPr>
    </w:lvl>
    <w:lvl w:ilvl="6" w:tplc="5D32BA9C" w:tentative="1">
      <w:start w:val="1"/>
      <w:numFmt w:val="bullet"/>
      <w:lvlText w:val=""/>
      <w:lvlJc w:val="left"/>
      <w:pPr>
        <w:ind w:left="5040" w:hanging="360"/>
      </w:pPr>
      <w:rPr>
        <w:rFonts w:ascii="Symbol" w:hAnsi="Symbol" w:hint="default"/>
      </w:rPr>
    </w:lvl>
    <w:lvl w:ilvl="7" w:tplc="7E52964C" w:tentative="1">
      <w:start w:val="1"/>
      <w:numFmt w:val="bullet"/>
      <w:lvlText w:val="o"/>
      <w:lvlJc w:val="left"/>
      <w:pPr>
        <w:ind w:left="5760" w:hanging="360"/>
      </w:pPr>
      <w:rPr>
        <w:rFonts w:ascii="Courier New" w:hAnsi="Courier New" w:hint="default"/>
      </w:rPr>
    </w:lvl>
    <w:lvl w:ilvl="8" w:tplc="70562D1A" w:tentative="1">
      <w:start w:val="1"/>
      <w:numFmt w:val="bullet"/>
      <w:lvlText w:val=""/>
      <w:lvlJc w:val="left"/>
      <w:pPr>
        <w:ind w:left="6480" w:hanging="360"/>
      </w:pPr>
      <w:rPr>
        <w:rFonts w:ascii="Wingdings" w:hAnsi="Wingdings" w:hint="default"/>
      </w:rPr>
    </w:lvl>
  </w:abstractNum>
  <w:abstractNum w:abstractNumId="39"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220290535">
    <w:abstractNumId w:val="17"/>
  </w:num>
  <w:num w:numId="2" w16cid:durableId="1706755449">
    <w:abstractNumId w:val="1"/>
  </w:num>
  <w:num w:numId="3" w16cid:durableId="1834367553">
    <w:abstractNumId w:val="19"/>
  </w:num>
  <w:num w:numId="4" w16cid:durableId="223613474">
    <w:abstractNumId w:val="4"/>
  </w:num>
  <w:num w:numId="5" w16cid:durableId="1777865357">
    <w:abstractNumId w:val="18"/>
  </w:num>
  <w:num w:numId="6" w16cid:durableId="2000302802">
    <w:abstractNumId w:val="3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2577066">
    <w:abstractNumId w:val="17"/>
  </w:num>
  <w:num w:numId="8" w16cid:durableId="1133983262">
    <w:abstractNumId w:val="18"/>
  </w:num>
  <w:num w:numId="9" w16cid:durableId="1558320821">
    <w:abstractNumId w:val="9"/>
  </w:num>
  <w:num w:numId="10" w16cid:durableId="1594774963">
    <w:abstractNumId w:val="19"/>
  </w:num>
  <w:num w:numId="11" w16cid:durableId="114908659">
    <w:abstractNumId w:val="4"/>
    <w:lvlOverride w:ilvl="0">
      <w:lvl w:ilvl="0">
        <w:start w:val="1"/>
        <w:numFmt w:val="decimal"/>
        <w:pStyle w:val="OutlineNumbered1"/>
        <w:lvlText w:val="%1)"/>
        <w:lvlJc w:val="left"/>
        <w:pPr>
          <w:ind w:left="360" w:hanging="360"/>
        </w:pPr>
      </w:lvl>
    </w:lvlOverride>
    <w:lvlOverride w:ilvl="1">
      <w:lvl w:ilvl="1">
        <w:start w:val="1"/>
        <w:numFmt w:val="lowerLetter"/>
        <w:pStyle w:val="OutlineNumbered2"/>
        <w:lvlText w:val="%2)"/>
        <w:lvlJc w:val="left"/>
        <w:pPr>
          <w:ind w:left="720" w:hanging="360"/>
        </w:pPr>
      </w:lvl>
    </w:lvlOverride>
    <w:lvlOverride w:ilvl="2">
      <w:lvl w:ilvl="2">
        <w:start w:val="1"/>
        <w:numFmt w:val="lowerRoman"/>
        <w:pStyle w:val="OutlineNumbered3"/>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2" w16cid:durableId="536553998">
    <w:abstractNumId w:val="15"/>
  </w:num>
  <w:num w:numId="13" w16cid:durableId="82335883">
    <w:abstractNumId w:val="21"/>
  </w:num>
  <w:num w:numId="14" w16cid:durableId="1960800254">
    <w:abstractNumId w:val="25"/>
  </w:num>
  <w:num w:numId="15" w16cid:durableId="968896040">
    <w:abstractNumId w:val="31"/>
  </w:num>
  <w:num w:numId="16" w16cid:durableId="2004040824">
    <w:abstractNumId w:val="30"/>
  </w:num>
  <w:num w:numId="17" w16cid:durableId="1320112894">
    <w:abstractNumId w:val="14"/>
  </w:num>
  <w:num w:numId="18" w16cid:durableId="940600972">
    <w:abstractNumId w:val="29"/>
  </w:num>
  <w:num w:numId="19" w16cid:durableId="605113251">
    <w:abstractNumId w:val="0"/>
  </w:num>
  <w:num w:numId="20" w16cid:durableId="1304890948">
    <w:abstractNumId w:val="7"/>
  </w:num>
  <w:num w:numId="21" w16cid:durableId="1304693621">
    <w:abstractNumId w:val="24"/>
  </w:num>
  <w:num w:numId="22" w16cid:durableId="729502405">
    <w:abstractNumId w:val="1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3" w16cid:durableId="285694570">
    <w:abstractNumId w:val="3"/>
  </w:num>
  <w:num w:numId="24" w16cid:durableId="77561056">
    <w:abstractNumId w:val="40"/>
  </w:num>
  <w:num w:numId="25" w16cid:durableId="1491097783">
    <w:abstractNumId w:val="1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6" w16cid:durableId="367610212">
    <w:abstractNumId w:val="13"/>
  </w:num>
  <w:num w:numId="27" w16cid:durableId="1930037396">
    <w:abstractNumId w:val="33"/>
  </w:num>
  <w:num w:numId="28" w16cid:durableId="37821906">
    <w:abstractNumId w:val="36"/>
  </w:num>
  <w:num w:numId="29" w16cid:durableId="616065535">
    <w:abstractNumId w:val="5"/>
  </w:num>
  <w:num w:numId="30" w16cid:durableId="659775797">
    <w:abstractNumId w:val="12"/>
  </w:num>
  <w:num w:numId="31" w16cid:durableId="1925067817">
    <w:abstractNumId w:val="6"/>
  </w:num>
  <w:num w:numId="32" w16cid:durableId="1905678761">
    <w:abstractNumId w:val="2"/>
  </w:num>
  <w:num w:numId="33" w16cid:durableId="2066567897">
    <w:abstractNumId w:val="23"/>
  </w:num>
  <w:num w:numId="34" w16cid:durableId="2014530200">
    <w:abstractNumId w:val="27"/>
  </w:num>
  <w:num w:numId="35" w16cid:durableId="2123760240">
    <w:abstractNumId w:val="11"/>
  </w:num>
  <w:num w:numId="36" w16cid:durableId="699668667">
    <w:abstractNumId w:val="16"/>
  </w:num>
  <w:num w:numId="37" w16cid:durableId="1972318973">
    <w:abstractNumId w:val="32"/>
  </w:num>
  <w:num w:numId="38" w16cid:durableId="1736779216">
    <w:abstractNumId w:val="37"/>
  </w:num>
  <w:num w:numId="39" w16cid:durableId="1379624810">
    <w:abstractNumId w:val="22"/>
  </w:num>
  <w:num w:numId="40" w16cid:durableId="56899205">
    <w:abstractNumId w:val="8"/>
  </w:num>
  <w:num w:numId="41" w16cid:durableId="1100025676">
    <w:abstractNumId w:val="28"/>
  </w:num>
  <w:num w:numId="42" w16cid:durableId="863791667">
    <w:abstractNumId w:val="38"/>
  </w:num>
  <w:num w:numId="43" w16cid:durableId="255484046">
    <w:abstractNumId w:val="3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2316181">
    <w:abstractNumId w:val="31"/>
  </w:num>
  <w:num w:numId="45" w16cid:durableId="330985036">
    <w:abstractNumId w:val="35"/>
  </w:num>
  <w:num w:numId="46" w16cid:durableId="1681739801">
    <w:abstractNumId w:val="34"/>
  </w:num>
  <w:num w:numId="47" w16cid:durableId="610892587">
    <w:abstractNumId w:val="10"/>
  </w:num>
  <w:num w:numId="48" w16cid:durableId="845943301">
    <w:abstractNumId w:val="26"/>
  </w:num>
  <w:num w:numId="49" w16cid:durableId="327055988">
    <w:abstractNumId w:val="20"/>
  </w:num>
  <w:num w:numId="50" w16cid:durableId="66273400">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21"/>
    <w:rsid w:val="0000004F"/>
    <w:rsid w:val="00000223"/>
    <w:rsid w:val="000003AB"/>
    <w:rsid w:val="00000490"/>
    <w:rsid w:val="000004EE"/>
    <w:rsid w:val="000005B6"/>
    <w:rsid w:val="00000636"/>
    <w:rsid w:val="00000895"/>
    <w:rsid w:val="000009E1"/>
    <w:rsid w:val="00000A27"/>
    <w:rsid w:val="00000B4E"/>
    <w:rsid w:val="00000B5B"/>
    <w:rsid w:val="00000BCF"/>
    <w:rsid w:val="00000DD3"/>
    <w:rsid w:val="00000EAF"/>
    <w:rsid w:val="000014E4"/>
    <w:rsid w:val="00001519"/>
    <w:rsid w:val="00001525"/>
    <w:rsid w:val="00001689"/>
    <w:rsid w:val="00001A3B"/>
    <w:rsid w:val="00001F10"/>
    <w:rsid w:val="00001FE0"/>
    <w:rsid w:val="00002107"/>
    <w:rsid w:val="0000215E"/>
    <w:rsid w:val="000021BC"/>
    <w:rsid w:val="00002333"/>
    <w:rsid w:val="0000258C"/>
    <w:rsid w:val="000027DA"/>
    <w:rsid w:val="00002950"/>
    <w:rsid w:val="00002968"/>
    <w:rsid w:val="00002BDF"/>
    <w:rsid w:val="00002DB0"/>
    <w:rsid w:val="00002FC0"/>
    <w:rsid w:val="00003223"/>
    <w:rsid w:val="00003244"/>
    <w:rsid w:val="000032DF"/>
    <w:rsid w:val="000035B6"/>
    <w:rsid w:val="000037AF"/>
    <w:rsid w:val="00003908"/>
    <w:rsid w:val="000039F5"/>
    <w:rsid w:val="00003BCD"/>
    <w:rsid w:val="00003C25"/>
    <w:rsid w:val="00003EFF"/>
    <w:rsid w:val="00003F07"/>
    <w:rsid w:val="000042C1"/>
    <w:rsid w:val="0000468F"/>
    <w:rsid w:val="000046C0"/>
    <w:rsid w:val="00004726"/>
    <w:rsid w:val="0000472C"/>
    <w:rsid w:val="00004783"/>
    <w:rsid w:val="00004AC0"/>
    <w:rsid w:val="00004D45"/>
    <w:rsid w:val="00004D72"/>
    <w:rsid w:val="00004F3E"/>
    <w:rsid w:val="00004F4A"/>
    <w:rsid w:val="00004F88"/>
    <w:rsid w:val="00005022"/>
    <w:rsid w:val="00005577"/>
    <w:rsid w:val="000056FA"/>
    <w:rsid w:val="000057C3"/>
    <w:rsid w:val="0000581F"/>
    <w:rsid w:val="000059D0"/>
    <w:rsid w:val="00005B5E"/>
    <w:rsid w:val="00005CED"/>
    <w:rsid w:val="00005D85"/>
    <w:rsid w:val="00005E56"/>
    <w:rsid w:val="00005E6A"/>
    <w:rsid w:val="00005FC9"/>
    <w:rsid w:val="0000605F"/>
    <w:rsid w:val="000060C0"/>
    <w:rsid w:val="0000615A"/>
    <w:rsid w:val="000061CA"/>
    <w:rsid w:val="00006374"/>
    <w:rsid w:val="000065C9"/>
    <w:rsid w:val="00006602"/>
    <w:rsid w:val="000067F7"/>
    <w:rsid w:val="00006991"/>
    <w:rsid w:val="00006AAC"/>
    <w:rsid w:val="00006B08"/>
    <w:rsid w:val="00006C57"/>
    <w:rsid w:val="00006CBF"/>
    <w:rsid w:val="00006D2D"/>
    <w:rsid w:val="00006F0C"/>
    <w:rsid w:val="000072FB"/>
    <w:rsid w:val="00007362"/>
    <w:rsid w:val="000073DC"/>
    <w:rsid w:val="00007763"/>
    <w:rsid w:val="00007FB7"/>
    <w:rsid w:val="00010098"/>
    <w:rsid w:val="0001016F"/>
    <w:rsid w:val="00010229"/>
    <w:rsid w:val="0001033A"/>
    <w:rsid w:val="000103A9"/>
    <w:rsid w:val="0001048A"/>
    <w:rsid w:val="00010628"/>
    <w:rsid w:val="00010726"/>
    <w:rsid w:val="000108D3"/>
    <w:rsid w:val="00010AD4"/>
    <w:rsid w:val="00010C82"/>
    <w:rsid w:val="00010CBB"/>
    <w:rsid w:val="00010EA9"/>
    <w:rsid w:val="00010FEB"/>
    <w:rsid w:val="00011095"/>
    <w:rsid w:val="00011111"/>
    <w:rsid w:val="0001115A"/>
    <w:rsid w:val="0001119E"/>
    <w:rsid w:val="00011272"/>
    <w:rsid w:val="0001142A"/>
    <w:rsid w:val="00011725"/>
    <w:rsid w:val="00011880"/>
    <w:rsid w:val="0001195C"/>
    <w:rsid w:val="00011EDD"/>
    <w:rsid w:val="00012071"/>
    <w:rsid w:val="000120F7"/>
    <w:rsid w:val="0001231F"/>
    <w:rsid w:val="00012749"/>
    <w:rsid w:val="00012C3A"/>
    <w:rsid w:val="00012C62"/>
    <w:rsid w:val="00012C79"/>
    <w:rsid w:val="00012CEC"/>
    <w:rsid w:val="00012EBB"/>
    <w:rsid w:val="00012F1D"/>
    <w:rsid w:val="00012FA8"/>
    <w:rsid w:val="00013018"/>
    <w:rsid w:val="00013085"/>
    <w:rsid w:val="000130B2"/>
    <w:rsid w:val="000134EE"/>
    <w:rsid w:val="000135E1"/>
    <w:rsid w:val="0001376F"/>
    <w:rsid w:val="000137B2"/>
    <w:rsid w:val="000137E0"/>
    <w:rsid w:val="00013AB9"/>
    <w:rsid w:val="00013BC7"/>
    <w:rsid w:val="00013C68"/>
    <w:rsid w:val="00014053"/>
    <w:rsid w:val="000141B2"/>
    <w:rsid w:val="0001439B"/>
    <w:rsid w:val="000144FE"/>
    <w:rsid w:val="0001451B"/>
    <w:rsid w:val="00014AF0"/>
    <w:rsid w:val="00014AFB"/>
    <w:rsid w:val="00014BA4"/>
    <w:rsid w:val="00014BDE"/>
    <w:rsid w:val="00014F6C"/>
    <w:rsid w:val="0001512D"/>
    <w:rsid w:val="0001524E"/>
    <w:rsid w:val="0001532E"/>
    <w:rsid w:val="00015338"/>
    <w:rsid w:val="0001551D"/>
    <w:rsid w:val="000155D9"/>
    <w:rsid w:val="00015630"/>
    <w:rsid w:val="000156FD"/>
    <w:rsid w:val="000157D2"/>
    <w:rsid w:val="00015A11"/>
    <w:rsid w:val="00015C9B"/>
    <w:rsid w:val="00015D15"/>
    <w:rsid w:val="00015D7F"/>
    <w:rsid w:val="00015FDA"/>
    <w:rsid w:val="00016128"/>
    <w:rsid w:val="000161F2"/>
    <w:rsid w:val="00016226"/>
    <w:rsid w:val="0001627E"/>
    <w:rsid w:val="00016288"/>
    <w:rsid w:val="00016334"/>
    <w:rsid w:val="0001643C"/>
    <w:rsid w:val="00016585"/>
    <w:rsid w:val="00016630"/>
    <w:rsid w:val="00016A2D"/>
    <w:rsid w:val="00016AAF"/>
    <w:rsid w:val="00016B88"/>
    <w:rsid w:val="00016E35"/>
    <w:rsid w:val="00016E7F"/>
    <w:rsid w:val="00016EA8"/>
    <w:rsid w:val="00016EDB"/>
    <w:rsid w:val="00017135"/>
    <w:rsid w:val="000171A6"/>
    <w:rsid w:val="00017296"/>
    <w:rsid w:val="00017484"/>
    <w:rsid w:val="0001759E"/>
    <w:rsid w:val="00017924"/>
    <w:rsid w:val="00017A26"/>
    <w:rsid w:val="00017A7D"/>
    <w:rsid w:val="00017DDE"/>
    <w:rsid w:val="00017E73"/>
    <w:rsid w:val="00020055"/>
    <w:rsid w:val="000201A3"/>
    <w:rsid w:val="0002025C"/>
    <w:rsid w:val="00020295"/>
    <w:rsid w:val="000202BB"/>
    <w:rsid w:val="000204A2"/>
    <w:rsid w:val="000206EE"/>
    <w:rsid w:val="00020A54"/>
    <w:rsid w:val="00020F5C"/>
    <w:rsid w:val="0002108A"/>
    <w:rsid w:val="00021167"/>
    <w:rsid w:val="000211FC"/>
    <w:rsid w:val="000213AD"/>
    <w:rsid w:val="000217DE"/>
    <w:rsid w:val="000218ED"/>
    <w:rsid w:val="000219D2"/>
    <w:rsid w:val="00021A1B"/>
    <w:rsid w:val="00021C13"/>
    <w:rsid w:val="00021FE7"/>
    <w:rsid w:val="0002206B"/>
    <w:rsid w:val="00022116"/>
    <w:rsid w:val="00022196"/>
    <w:rsid w:val="0002219C"/>
    <w:rsid w:val="000221FE"/>
    <w:rsid w:val="00022307"/>
    <w:rsid w:val="000223AB"/>
    <w:rsid w:val="0002247E"/>
    <w:rsid w:val="000225D2"/>
    <w:rsid w:val="00022611"/>
    <w:rsid w:val="00022702"/>
    <w:rsid w:val="00022797"/>
    <w:rsid w:val="000227B0"/>
    <w:rsid w:val="00022909"/>
    <w:rsid w:val="00022940"/>
    <w:rsid w:val="000229F0"/>
    <w:rsid w:val="00022AAD"/>
    <w:rsid w:val="00022ABF"/>
    <w:rsid w:val="00022D79"/>
    <w:rsid w:val="00022DB2"/>
    <w:rsid w:val="00022F9A"/>
    <w:rsid w:val="000234C2"/>
    <w:rsid w:val="00023501"/>
    <w:rsid w:val="00023836"/>
    <w:rsid w:val="00023B67"/>
    <w:rsid w:val="00023C2E"/>
    <w:rsid w:val="00023DBC"/>
    <w:rsid w:val="00024001"/>
    <w:rsid w:val="00024005"/>
    <w:rsid w:val="00024072"/>
    <w:rsid w:val="0002412A"/>
    <w:rsid w:val="00024266"/>
    <w:rsid w:val="00024281"/>
    <w:rsid w:val="000242B0"/>
    <w:rsid w:val="000242BD"/>
    <w:rsid w:val="00024440"/>
    <w:rsid w:val="000244D2"/>
    <w:rsid w:val="00024682"/>
    <w:rsid w:val="000246E7"/>
    <w:rsid w:val="0002473F"/>
    <w:rsid w:val="000247EE"/>
    <w:rsid w:val="000248CD"/>
    <w:rsid w:val="0002496A"/>
    <w:rsid w:val="00024973"/>
    <w:rsid w:val="00024983"/>
    <w:rsid w:val="00024A96"/>
    <w:rsid w:val="00024BA5"/>
    <w:rsid w:val="00024BCE"/>
    <w:rsid w:val="00024F42"/>
    <w:rsid w:val="0002500B"/>
    <w:rsid w:val="00025089"/>
    <w:rsid w:val="0002519E"/>
    <w:rsid w:val="0002528D"/>
    <w:rsid w:val="0002537B"/>
    <w:rsid w:val="0002541D"/>
    <w:rsid w:val="0002544D"/>
    <w:rsid w:val="0002562F"/>
    <w:rsid w:val="00025668"/>
    <w:rsid w:val="000256A1"/>
    <w:rsid w:val="000256A3"/>
    <w:rsid w:val="0002573F"/>
    <w:rsid w:val="000257A6"/>
    <w:rsid w:val="000257AA"/>
    <w:rsid w:val="0002581D"/>
    <w:rsid w:val="00025900"/>
    <w:rsid w:val="00025A34"/>
    <w:rsid w:val="00025B1E"/>
    <w:rsid w:val="00025C07"/>
    <w:rsid w:val="00025F35"/>
    <w:rsid w:val="00025FF9"/>
    <w:rsid w:val="000261B0"/>
    <w:rsid w:val="000263CD"/>
    <w:rsid w:val="00026540"/>
    <w:rsid w:val="0002661F"/>
    <w:rsid w:val="0002685B"/>
    <w:rsid w:val="000268F3"/>
    <w:rsid w:val="000269DE"/>
    <w:rsid w:val="00026BE6"/>
    <w:rsid w:val="00026EB2"/>
    <w:rsid w:val="00026F3B"/>
    <w:rsid w:val="00026F44"/>
    <w:rsid w:val="00027097"/>
    <w:rsid w:val="000271A8"/>
    <w:rsid w:val="000271B2"/>
    <w:rsid w:val="00027209"/>
    <w:rsid w:val="0002723E"/>
    <w:rsid w:val="00027305"/>
    <w:rsid w:val="000273CC"/>
    <w:rsid w:val="00027519"/>
    <w:rsid w:val="00027563"/>
    <w:rsid w:val="00027614"/>
    <w:rsid w:val="00027701"/>
    <w:rsid w:val="00027709"/>
    <w:rsid w:val="000279E7"/>
    <w:rsid w:val="00027B33"/>
    <w:rsid w:val="00027B95"/>
    <w:rsid w:val="00027E47"/>
    <w:rsid w:val="00027EF6"/>
    <w:rsid w:val="00030004"/>
    <w:rsid w:val="000301A1"/>
    <w:rsid w:val="0003021C"/>
    <w:rsid w:val="0003023C"/>
    <w:rsid w:val="00030242"/>
    <w:rsid w:val="00030303"/>
    <w:rsid w:val="00030318"/>
    <w:rsid w:val="00030337"/>
    <w:rsid w:val="000304CF"/>
    <w:rsid w:val="000305C7"/>
    <w:rsid w:val="000306CE"/>
    <w:rsid w:val="00030968"/>
    <w:rsid w:val="000309C9"/>
    <w:rsid w:val="00030B3A"/>
    <w:rsid w:val="00031027"/>
    <w:rsid w:val="0003103F"/>
    <w:rsid w:val="00031058"/>
    <w:rsid w:val="00031060"/>
    <w:rsid w:val="000312E2"/>
    <w:rsid w:val="0003134C"/>
    <w:rsid w:val="000313C4"/>
    <w:rsid w:val="000313C7"/>
    <w:rsid w:val="000313F5"/>
    <w:rsid w:val="00031559"/>
    <w:rsid w:val="000315B1"/>
    <w:rsid w:val="000317FC"/>
    <w:rsid w:val="0003188A"/>
    <w:rsid w:val="00031A23"/>
    <w:rsid w:val="00031A78"/>
    <w:rsid w:val="00031CED"/>
    <w:rsid w:val="00031E02"/>
    <w:rsid w:val="00031E6A"/>
    <w:rsid w:val="00031EF4"/>
    <w:rsid w:val="00031F45"/>
    <w:rsid w:val="0003208D"/>
    <w:rsid w:val="000320D2"/>
    <w:rsid w:val="00032213"/>
    <w:rsid w:val="00032286"/>
    <w:rsid w:val="0003259A"/>
    <w:rsid w:val="000325A9"/>
    <w:rsid w:val="0003270E"/>
    <w:rsid w:val="000327AF"/>
    <w:rsid w:val="00032971"/>
    <w:rsid w:val="00032BCB"/>
    <w:rsid w:val="00032C78"/>
    <w:rsid w:val="00032CB9"/>
    <w:rsid w:val="00032EF5"/>
    <w:rsid w:val="00032FB1"/>
    <w:rsid w:val="000333AF"/>
    <w:rsid w:val="0003350F"/>
    <w:rsid w:val="000335C1"/>
    <w:rsid w:val="00033715"/>
    <w:rsid w:val="00033C74"/>
    <w:rsid w:val="00033DBE"/>
    <w:rsid w:val="00033FF3"/>
    <w:rsid w:val="0003411F"/>
    <w:rsid w:val="000342E9"/>
    <w:rsid w:val="00034502"/>
    <w:rsid w:val="00034576"/>
    <w:rsid w:val="00034822"/>
    <w:rsid w:val="00034916"/>
    <w:rsid w:val="00034A29"/>
    <w:rsid w:val="00034B09"/>
    <w:rsid w:val="00034D66"/>
    <w:rsid w:val="00034DCC"/>
    <w:rsid w:val="00034E43"/>
    <w:rsid w:val="00034E72"/>
    <w:rsid w:val="00034F4B"/>
    <w:rsid w:val="000350EB"/>
    <w:rsid w:val="000350FA"/>
    <w:rsid w:val="000351C4"/>
    <w:rsid w:val="00035259"/>
    <w:rsid w:val="00035404"/>
    <w:rsid w:val="0003541D"/>
    <w:rsid w:val="00035642"/>
    <w:rsid w:val="00035894"/>
    <w:rsid w:val="000358EC"/>
    <w:rsid w:val="00035994"/>
    <w:rsid w:val="000359C0"/>
    <w:rsid w:val="00035ABD"/>
    <w:rsid w:val="00035B3A"/>
    <w:rsid w:val="00035C75"/>
    <w:rsid w:val="00036242"/>
    <w:rsid w:val="000362B1"/>
    <w:rsid w:val="0003652F"/>
    <w:rsid w:val="00036618"/>
    <w:rsid w:val="00036628"/>
    <w:rsid w:val="000367A6"/>
    <w:rsid w:val="00036891"/>
    <w:rsid w:val="00036948"/>
    <w:rsid w:val="00036AF1"/>
    <w:rsid w:val="00036BE0"/>
    <w:rsid w:val="00036C5B"/>
    <w:rsid w:val="00036CAB"/>
    <w:rsid w:val="00036DD0"/>
    <w:rsid w:val="00036F73"/>
    <w:rsid w:val="00036F85"/>
    <w:rsid w:val="00037365"/>
    <w:rsid w:val="000375F0"/>
    <w:rsid w:val="000375F9"/>
    <w:rsid w:val="00037883"/>
    <w:rsid w:val="000379E9"/>
    <w:rsid w:val="00037C8B"/>
    <w:rsid w:val="00037F28"/>
    <w:rsid w:val="00040132"/>
    <w:rsid w:val="00040253"/>
    <w:rsid w:val="000405B1"/>
    <w:rsid w:val="000406D9"/>
    <w:rsid w:val="00040ABB"/>
    <w:rsid w:val="0004116A"/>
    <w:rsid w:val="00041338"/>
    <w:rsid w:val="00041469"/>
    <w:rsid w:val="0004148B"/>
    <w:rsid w:val="000414B8"/>
    <w:rsid w:val="00041776"/>
    <w:rsid w:val="0004182A"/>
    <w:rsid w:val="00041A8B"/>
    <w:rsid w:val="000420E2"/>
    <w:rsid w:val="00042252"/>
    <w:rsid w:val="00042253"/>
    <w:rsid w:val="0004242F"/>
    <w:rsid w:val="0004259F"/>
    <w:rsid w:val="000426C2"/>
    <w:rsid w:val="0004274D"/>
    <w:rsid w:val="000427E8"/>
    <w:rsid w:val="000427EB"/>
    <w:rsid w:val="00042933"/>
    <w:rsid w:val="00042B08"/>
    <w:rsid w:val="00042E4E"/>
    <w:rsid w:val="00042F32"/>
    <w:rsid w:val="00043353"/>
    <w:rsid w:val="000435F0"/>
    <w:rsid w:val="00043633"/>
    <w:rsid w:val="000437C6"/>
    <w:rsid w:val="000438F7"/>
    <w:rsid w:val="000439BA"/>
    <w:rsid w:val="000439E4"/>
    <w:rsid w:val="00043EF1"/>
    <w:rsid w:val="00044153"/>
    <w:rsid w:val="00044243"/>
    <w:rsid w:val="0004428F"/>
    <w:rsid w:val="000446B0"/>
    <w:rsid w:val="00044879"/>
    <w:rsid w:val="000448CB"/>
    <w:rsid w:val="000448E0"/>
    <w:rsid w:val="00044991"/>
    <w:rsid w:val="00044BB2"/>
    <w:rsid w:val="00044BC0"/>
    <w:rsid w:val="00044C0A"/>
    <w:rsid w:val="00044FAC"/>
    <w:rsid w:val="00045043"/>
    <w:rsid w:val="00045045"/>
    <w:rsid w:val="00045173"/>
    <w:rsid w:val="00045432"/>
    <w:rsid w:val="000457F2"/>
    <w:rsid w:val="00045854"/>
    <w:rsid w:val="0004592F"/>
    <w:rsid w:val="000459D8"/>
    <w:rsid w:val="000459E7"/>
    <w:rsid w:val="00045B79"/>
    <w:rsid w:val="00045C63"/>
    <w:rsid w:val="00045CB7"/>
    <w:rsid w:val="00045FBE"/>
    <w:rsid w:val="00045FE1"/>
    <w:rsid w:val="000463B1"/>
    <w:rsid w:val="00046411"/>
    <w:rsid w:val="0004653F"/>
    <w:rsid w:val="000466F1"/>
    <w:rsid w:val="000466F4"/>
    <w:rsid w:val="00046744"/>
    <w:rsid w:val="000467D2"/>
    <w:rsid w:val="000467EA"/>
    <w:rsid w:val="00046B0B"/>
    <w:rsid w:val="00046BDE"/>
    <w:rsid w:val="00046C68"/>
    <w:rsid w:val="00046E7F"/>
    <w:rsid w:val="00046F57"/>
    <w:rsid w:val="00046FC5"/>
    <w:rsid w:val="000470FF"/>
    <w:rsid w:val="000471B5"/>
    <w:rsid w:val="000473A0"/>
    <w:rsid w:val="000475AC"/>
    <w:rsid w:val="00047642"/>
    <w:rsid w:val="0004769D"/>
    <w:rsid w:val="0004783F"/>
    <w:rsid w:val="00047B1D"/>
    <w:rsid w:val="00047B83"/>
    <w:rsid w:val="00047C62"/>
    <w:rsid w:val="00047CA4"/>
    <w:rsid w:val="00047D5A"/>
    <w:rsid w:val="00047DD8"/>
    <w:rsid w:val="00047DF0"/>
    <w:rsid w:val="00047F24"/>
    <w:rsid w:val="00050245"/>
    <w:rsid w:val="00050676"/>
    <w:rsid w:val="000507B5"/>
    <w:rsid w:val="00050894"/>
    <w:rsid w:val="00050944"/>
    <w:rsid w:val="00050AAB"/>
    <w:rsid w:val="00050B7D"/>
    <w:rsid w:val="00050BDF"/>
    <w:rsid w:val="000510C9"/>
    <w:rsid w:val="000512DC"/>
    <w:rsid w:val="000513E2"/>
    <w:rsid w:val="00051520"/>
    <w:rsid w:val="000515B0"/>
    <w:rsid w:val="000516A7"/>
    <w:rsid w:val="00051BD1"/>
    <w:rsid w:val="00051D60"/>
    <w:rsid w:val="00051E85"/>
    <w:rsid w:val="000520AE"/>
    <w:rsid w:val="00052246"/>
    <w:rsid w:val="0005281C"/>
    <w:rsid w:val="000528A4"/>
    <w:rsid w:val="00052A54"/>
    <w:rsid w:val="00052E09"/>
    <w:rsid w:val="000535D7"/>
    <w:rsid w:val="000537D9"/>
    <w:rsid w:val="00053866"/>
    <w:rsid w:val="0005395D"/>
    <w:rsid w:val="00053F57"/>
    <w:rsid w:val="00053FCB"/>
    <w:rsid w:val="00054095"/>
    <w:rsid w:val="00054322"/>
    <w:rsid w:val="000545A8"/>
    <w:rsid w:val="000548C3"/>
    <w:rsid w:val="000548CF"/>
    <w:rsid w:val="000548E5"/>
    <w:rsid w:val="0005497A"/>
    <w:rsid w:val="000549BE"/>
    <w:rsid w:val="00054AF0"/>
    <w:rsid w:val="00054BBF"/>
    <w:rsid w:val="00054BC2"/>
    <w:rsid w:val="00054BDE"/>
    <w:rsid w:val="00054BE9"/>
    <w:rsid w:val="000551E6"/>
    <w:rsid w:val="000554F7"/>
    <w:rsid w:val="0005570E"/>
    <w:rsid w:val="0005577A"/>
    <w:rsid w:val="0005580E"/>
    <w:rsid w:val="00055902"/>
    <w:rsid w:val="00055BF7"/>
    <w:rsid w:val="00055E30"/>
    <w:rsid w:val="00055F1E"/>
    <w:rsid w:val="00055FB9"/>
    <w:rsid w:val="000561DB"/>
    <w:rsid w:val="00056264"/>
    <w:rsid w:val="000562AC"/>
    <w:rsid w:val="0005634A"/>
    <w:rsid w:val="0005637F"/>
    <w:rsid w:val="0005678A"/>
    <w:rsid w:val="00056869"/>
    <w:rsid w:val="00056880"/>
    <w:rsid w:val="000569BF"/>
    <w:rsid w:val="00056A4A"/>
    <w:rsid w:val="000570C8"/>
    <w:rsid w:val="0005724A"/>
    <w:rsid w:val="000572BE"/>
    <w:rsid w:val="000574B7"/>
    <w:rsid w:val="000576FB"/>
    <w:rsid w:val="00057B7A"/>
    <w:rsid w:val="00057B83"/>
    <w:rsid w:val="00057C78"/>
    <w:rsid w:val="00057F21"/>
    <w:rsid w:val="00057F5B"/>
    <w:rsid w:val="00060132"/>
    <w:rsid w:val="0006038E"/>
    <w:rsid w:val="00060396"/>
    <w:rsid w:val="000603E2"/>
    <w:rsid w:val="00060640"/>
    <w:rsid w:val="00060734"/>
    <w:rsid w:val="00061045"/>
    <w:rsid w:val="0006105E"/>
    <w:rsid w:val="000610D8"/>
    <w:rsid w:val="000613B7"/>
    <w:rsid w:val="000613CB"/>
    <w:rsid w:val="00061466"/>
    <w:rsid w:val="000614AE"/>
    <w:rsid w:val="00061542"/>
    <w:rsid w:val="000617AB"/>
    <w:rsid w:val="00061848"/>
    <w:rsid w:val="00061A80"/>
    <w:rsid w:val="00061CA1"/>
    <w:rsid w:val="00061D47"/>
    <w:rsid w:val="0006201B"/>
    <w:rsid w:val="00062062"/>
    <w:rsid w:val="00062247"/>
    <w:rsid w:val="000623A2"/>
    <w:rsid w:val="00062404"/>
    <w:rsid w:val="00062406"/>
    <w:rsid w:val="00062946"/>
    <w:rsid w:val="00062A85"/>
    <w:rsid w:val="00062B20"/>
    <w:rsid w:val="00062B27"/>
    <w:rsid w:val="00062B95"/>
    <w:rsid w:val="00062EE9"/>
    <w:rsid w:val="00062F31"/>
    <w:rsid w:val="000633AC"/>
    <w:rsid w:val="00063441"/>
    <w:rsid w:val="00063464"/>
    <w:rsid w:val="000636EB"/>
    <w:rsid w:val="00063886"/>
    <w:rsid w:val="00063916"/>
    <w:rsid w:val="00063A9C"/>
    <w:rsid w:val="00063AF2"/>
    <w:rsid w:val="00063BC7"/>
    <w:rsid w:val="00063DF6"/>
    <w:rsid w:val="00063F60"/>
    <w:rsid w:val="000640AB"/>
    <w:rsid w:val="000642C9"/>
    <w:rsid w:val="00064452"/>
    <w:rsid w:val="000645DC"/>
    <w:rsid w:val="0006466A"/>
    <w:rsid w:val="000648C0"/>
    <w:rsid w:val="000649C7"/>
    <w:rsid w:val="00064A4F"/>
    <w:rsid w:val="00064A60"/>
    <w:rsid w:val="00064A80"/>
    <w:rsid w:val="00064E3E"/>
    <w:rsid w:val="00064E5C"/>
    <w:rsid w:val="00064EE4"/>
    <w:rsid w:val="00064F59"/>
    <w:rsid w:val="00064F9C"/>
    <w:rsid w:val="00064FFD"/>
    <w:rsid w:val="00065077"/>
    <w:rsid w:val="000651B8"/>
    <w:rsid w:val="0006523F"/>
    <w:rsid w:val="000652E7"/>
    <w:rsid w:val="00065569"/>
    <w:rsid w:val="00065C44"/>
    <w:rsid w:val="00065DCF"/>
    <w:rsid w:val="00065DE8"/>
    <w:rsid w:val="00065EA0"/>
    <w:rsid w:val="000661D8"/>
    <w:rsid w:val="000662C4"/>
    <w:rsid w:val="000664D0"/>
    <w:rsid w:val="00066676"/>
    <w:rsid w:val="00066900"/>
    <w:rsid w:val="0006697B"/>
    <w:rsid w:val="00066B40"/>
    <w:rsid w:val="00066B7D"/>
    <w:rsid w:val="00066B88"/>
    <w:rsid w:val="00066C3D"/>
    <w:rsid w:val="00066C80"/>
    <w:rsid w:val="0006707E"/>
    <w:rsid w:val="0006709A"/>
    <w:rsid w:val="00067150"/>
    <w:rsid w:val="00067202"/>
    <w:rsid w:val="00067324"/>
    <w:rsid w:val="000674C9"/>
    <w:rsid w:val="000675D1"/>
    <w:rsid w:val="000678FF"/>
    <w:rsid w:val="00067973"/>
    <w:rsid w:val="00067C5B"/>
    <w:rsid w:val="00067CF5"/>
    <w:rsid w:val="00067EF1"/>
    <w:rsid w:val="00070068"/>
    <w:rsid w:val="000701FD"/>
    <w:rsid w:val="00070860"/>
    <w:rsid w:val="0007086F"/>
    <w:rsid w:val="00070871"/>
    <w:rsid w:val="00070A13"/>
    <w:rsid w:val="00070AFB"/>
    <w:rsid w:val="00070B97"/>
    <w:rsid w:val="00070BF0"/>
    <w:rsid w:val="00070C03"/>
    <w:rsid w:val="00070CEF"/>
    <w:rsid w:val="00070D39"/>
    <w:rsid w:val="00070DF6"/>
    <w:rsid w:val="00070F2C"/>
    <w:rsid w:val="0007102C"/>
    <w:rsid w:val="0007111E"/>
    <w:rsid w:val="00071221"/>
    <w:rsid w:val="0007125F"/>
    <w:rsid w:val="00071351"/>
    <w:rsid w:val="00071406"/>
    <w:rsid w:val="00071731"/>
    <w:rsid w:val="000718CF"/>
    <w:rsid w:val="00071D2D"/>
    <w:rsid w:val="00071DBC"/>
    <w:rsid w:val="00071DFD"/>
    <w:rsid w:val="00071ECD"/>
    <w:rsid w:val="00071ED4"/>
    <w:rsid w:val="00071EEE"/>
    <w:rsid w:val="00071EF4"/>
    <w:rsid w:val="00072103"/>
    <w:rsid w:val="00072118"/>
    <w:rsid w:val="00072352"/>
    <w:rsid w:val="000723B8"/>
    <w:rsid w:val="0007267C"/>
    <w:rsid w:val="00072776"/>
    <w:rsid w:val="00072A8C"/>
    <w:rsid w:val="00072C3D"/>
    <w:rsid w:val="00072CD6"/>
    <w:rsid w:val="000732A1"/>
    <w:rsid w:val="0007331B"/>
    <w:rsid w:val="00073406"/>
    <w:rsid w:val="00073430"/>
    <w:rsid w:val="00073521"/>
    <w:rsid w:val="00073790"/>
    <w:rsid w:val="00073798"/>
    <w:rsid w:val="000738F3"/>
    <w:rsid w:val="000739A3"/>
    <w:rsid w:val="000739E0"/>
    <w:rsid w:val="00073DBF"/>
    <w:rsid w:val="00073F06"/>
    <w:rsid w:val="00073F40"/>
    <w:rsid w:val="00073F5F"/>
    <w:rsid w:val="0007425E"/>
    <w:rsid w:val="00074261"/>
    <w:rsid w:val="000742BB"/>
    <w:rsid w:val="00074796"/>
    <w:rsid w:val="000747D8"/>
    <w:rsid w:val="000747FC"/>
    <w:rsid w:val="00074BB1"/>
    <w:rsid w:val="00074C72"/>
    <w:rsid w:val="00074EF6"/>
    <w:rsid w:val="00074F3A"/>
    <w:rsid w:val="00074F89"/>
    <w:rsid w:val="00074FD9"/>
    <w:rsid w:val="000750AB"/>
    <w:rsid w:val="000753E5"/>
    <w:rsid w:val="000753EB"/>
    <w:rsid w:val="00075439"/>
    <w:rsid w:val="00075537"/>
    <w:rsid w:val="0007561F"/>
    <w:rsid w:val="00075726"/>
    <w:rsid w:val="000757E2"/>
    <w:rsid w:val="00075A39"/>
    <w:rsid w:val="000765A5"/>
    <w:rsid w:val="0007668F"/>
    <w:rsid w:val="00076751"/>
    <w:rsid w:val="0007677C"/>
    <w:rsid w:val="0007693E"/>
    <w:rsid w:val="00076DB6"/>
    <w:rsid w:val="00077213"/>
    <w:rsid w:val="00077317"/>
    <w:rsid w:val="00077435"/>
    <w:rsid w:val="000774CA"/>
    <w:rsid w:val="000775DE"/>
    <w:rsid w:val="00077796"/>
    <w:rsid w:val="00077884"/>
    <w:rsid w:val="00077983"/>
    <w:rsid w:val="00077B67"/>
    <w:rsid w:val="00077BD8"/>
    <w:rsid w:val="00077F8E"/>
    <w:rsid w:val="00077FD7"/>
    <w:rsid w:val="00080081"/>
    <w:rsid w:val="00080159"/>
    <w:rsid w:val="0008036F"/>
    <w:rsid w:val="00080640"/>
    <w:rsid w:val="000809FF"/>
    <w:rsid w:val="00080ACA"/>
    <w:rsid w:val="00080ADE"/>
    <w:rsid w:val="00080D3F"/>
    <w:rsid w:val="00080ED9"/>
    <w:rsid w:val="00080F8A"/>
    <w:rsid w:val="00080F8D"/>
    <w:rsid w:val="00080F94"/>
    <w:rsid w:val="0008105A"/>
    <w:rsid w:val="0008118F"/>
    <w:rsid w:val="00081300"/>
    <w:rsid w:val="00081684"/>
    <w:rsid w:val="00081703"/>
    <w:rsid w:val="0008173C"/>
    <w:rsid w:val="0008196C"/>
    <w:rsid w:val="00081A37"/>
    <w:rsid w:val="00081AE7"/>
    <w:rsid w:val="00081C43"/>
    <w:rsid w:val="00081C70"/>
    <w:rsid w:val="00081D8B"/>
    <w:rsid w:val="00081DAA"/>
    <w:rsid w:val="0008223B"/>
    <w:rsid w:val="00082354"/>
    <w:rsid w:val="0008242A"/>
    <w:rsid w:val="000824AE"/>
    <w:rsid w:val="000824BC"/>
    <w:rsid w:val="00082618"/>
    <w:rsid w:val="00082719"/>
    <w:rsid w:val="0008282D"/>
    <w:rsid w:val="000829B0"/>
    <w:rsid w:val="00082AFE"/>
    <w:rsid w:val="00082C61"/>
    <w:rsid w:val="00082D7B"/>
    <w:rsid w:val="00082E24"/>
    <w:rsid w:val="00082E8E"/>
    <w:rsid w:val="00082FC2"/>
    <w:rsid w:val="000830FE"/>
    <w:rsid w:val="00083198"/>
    <w:rsid w:val="000833DC"/>
    <w:rsid w:val="00083490"/>
    <w:rsid w:val="00083723"/>
    <w:rsid w:val="0008381B"/>
    <w:rsid w:val="00083C30"/>
    <w:rsid w:val="00083C52"/>
    <w:rsid w:val="00083CBD"/>
    <w:rsid w:val="00083D09"/>
    <w:rsid w:val="00083D31"/>
    <w:rsid w:val="00084074"/>
    <w:rsid w:val="00084079"/>
    <w:rsid w:val="0008447A"/>
    <w:rsid w:val="0008451A"/>
    <w:rsid w:val="0008454F"/>
    <w:rsid w:val="00084586"/>
    <w:rsid w:val="0008474A"/>
    <w:rsid w:val="00084863"/>
    <w:rsid w:val="00084A72"/>
    <w:rsid w:val="00084AC2"/>
    <w:rsid w:val="00084B3F"/>
    <w:rsid w:val="00084BCE"/>
    <w:rsid w:val="00084C65"/>
    <w:rsid w:val="00084F15"/>
    <w:rsid w:val="0008512E"/>
    <w:rsid w:val="000854D2"/>
    <w:rsid w:val="00085686"/>
    <w:rsid w:val="000858F2"/>
    <w:rsid w:val="00085B85"/>
    <w:rsid w:val="00085D27"/>
    <w:rsid w:val="00085DCA"/>
    <w:rsid w:val="00085F47"/>
    <w:rsid w:val="000860A5"/>
    <w:rsid w:val="0008637B"/>
    <w:rsid w:val="0008661B"/>
    <w:rsid w:val="00086769"/>
    <w:rsid w:val="00086C03"/>
    <w:rsid w:val="00086DDC"/>
    <w:rsid w:val="00086EB9"/>
    <w:rsid w:val="000871AF"/>
    <w:rsid w:val="000875A1"/>
    <w:rsid w:val="000875B1"/>
    <w:rsid w:val="000876F2"/>
    <w:rsid w:val="0008777F"/>
    <w:rsid w:val="000878A8"/>
    <w:rsid w:val="00087BE4"/>
    <w:rsid w:val="00087FAF"/>
    <w:rsid w:val="0009023B"/>
    <w:rsid w:val="000904C9"/>
    <w:rsid w:val="00090626"/>
    <w:rsid w:val="00090984"/>
    <w:rsid w:val="000909B7"/>
    <w:rsid w:val="00090A52"/>
    <w:rsid w:val="00090B18"/>
    <w:rsid w:val="00090D32"/>
    <w:rsid w:val="00090D87"/>
    <w:rsid w:val="00090E90"/>
    <w:rsid w:val="00090F04"/>
    <w:rsid w:val="00091051"/>
    <w:rsid w:val="000911A6"/>
    <w:rsid w:val="000911D6"/>
    <w:rsid w:val="00091259"/>
    <w:rsid w:val="000912CC"/>
    <w:rsid w:val="0009151A"/>
    <w:rsid w:val="00091634"/>
    <w:rsid w:val="00091701"/>
    <w:rsid w:val="00091953"/>
    <w:rsid w:val="00091961"/>
    <w:rsid w:val="00091DD3"/>
    <w:rsid w:val="00091EAF"/>
    <w:rsid w:val="000921E0"/>
    <w:rsid w:val="00092258"/>
    <w:rsid w:val="000922B4"/>
    <w:rsid w:val="00092364"/>
    <w:rsid w:val="000923E1"/>
    <w:rsid w:val="00092718"/>
    <w:rsid w:val="000927B3"/>
    <w:rsid w:val="00092823"/>
    <w:rsid w:val="000929AA"/>
    <w:rsid w:val="00092AA5"/>
    <w:rsid w:val="00092ADE"/>
    <w:rsid w:val="00092C76"/>
    <w:rsid w:val="00093077"/>
    <w:rsid w:val="000931E6"/>
    <w:rsid w:val="00093215"/>
    <w:rsid w:val="00093304"/>
    <w:rsid w:val="000933AF"/>
    <w:rsid w:val="000933D8"/>
    <w:rsid w:val="000936CA"/>
    <w:rsid w:val="000936EB"/>
    <w:rsid w:val="000938AB"/>
    <w:rsid w:val="00093D07"/>
    <w:rsid w:val="00094213"/>
    <w:rsid w:val="000942C8"/>
    <w:rsid w:val="000943D9"/>
    <w:rsid w:val="000944C5"/>
    <w:rsid w:val="000945E1"/>
    <w:rsid w:val="00094609"/>
    <w:rsid w:val="00094B88"/>
    <w:rsid w:val="00094E31"/>
    <w:rsid w:val="0009502E"/>
    <w:rsid w:val="00095133"/>
    <w:rsid w:val="000951DF"/>
    <w:rsid w:val="00095229"/>
    <w:rsid w:val="00095593"/>
    <w:rsid w:val="000955EF"/>
    <w:rsid w:val="000956C4"/>
    <w:rsid w:val="00095817"/>
    <w:rsid w:val="0009581D"/>
    <w:rsid w:val="000958D3"/>
    <w:rsid w:val="0009592F"/>
    <w:rsid w:val="00095B67"/>
    <w:rsid w:val="00095C58"/>
    <w:rsid w:val="00095D29"/>
    <w:rsid w:val="0009608B"/>
    <w:rsid w:val="0009653E"/>
    <w:rsid w:val="00096B35"/>
    <w:rsid w:val="00096BBF"/>
    <w:rsid w:val="000971EB"/>
    <w:rsid w:val="00097230"/>
    <w:rsid w:val="00097345"/>
    <w:rsid w:val="00097403"/>
    <w:rsid w:val="00097564"/>
    <w:rsid w:val="0009756E"/>
    <w:rsid w:val="00097970"/>
    <w:rsid w:val="00097A33"/>
    <w:rsid w:val="00097A37"/>
    <w:rsid w:val="00097B28"/>
    <w:rsid w:val="000A00A7"/>
    <w:rsid w:val="000A0477"/>
    <w:rsid w:val="000A04CA"/>
    <w:rsid w:val="000A0545"/>
    <w:rsid w:val="000A06C4"/>
    <w:rsid w:val="000A09A5"/>
    <w:rsid w:val="000A09CE"/>
    <w:rsid w:val="000A09FE"/>
    <w:rsid w:val="000A0A2B"/>
    <w:rsid w:val="000A0F1E"/>
    <w:rsid w:val="000A1045"/>
    <w:rsid w:val="000A1112"/>
    <w:rsid w:val="000A1113"/>
    <w:rsid w:val="000A1199"/>
    <w:rsid w:val="000A1262"/>
    <w:rsid w:val="000A1338"/>
    <w:rsid w:val="000A1372"/>
    <w:rsid w:val="000A1468"/>
    <w:rsid w:val="000A1496"/>
    <w:rsid w:val="000A1504"/>
    <w:rsid w:val="000A1505"/>
    <w:rsid w:val="000A1557"/>
    <w:rsid w:val="000A189C"/>
    <w:rsid w:val="000A19E2"/>
    <w:rsid w:val="000A1DC6"/>
    <w:rsid w:val="000A1EE1"/>
    <w:rsid w:val="000A216D"/>
    <w:rsid w:val="000A225B"/>
    <w:rsid w:val="000A2322"/>
    <w:rsid w:val="000A234D"/>
    <w:rsid w:val="000A2376"/>
    <w:rsid w:val="000A281C"/>
    <w:rsid w:val="000A29ED"/>
    <w:rsid w:val="000A2B23"/>
    <w:rsid w:val="000A2EB5"/>
    <w:rsid w:val="000A2F66"/>
    <w:rsid w:val="000A2F7D"/>
    <w:rsid w:val="000A3010"/>
    <w:rsid w:val="000A3019"/>
    <w:rsid w:val="000A304D"/>
    <w:rsid w:val="000A31E9"/>
    <w:rsid w:val="000A32A3"/>
    <w:rsid w:val="000A34C6"/>
    <w:rsid w:val="000A34F8"/>
    <w:rsid w:val="000A351F"/>
    <w:rsid w:val="000A3708"/>
    <w:rsid w:val="000A3968"/>
    <w:rsid w:val="000A39F2"/>
    <w:rsid w:val="000A3A05"/>
    <w:rsid w:val="000A3D0B"/>
    <w:rsid w:val="000A3DC9"/>
    <w:rsid w:val="000A40F6"/>
    <w:rsid w:val="000A41B2"/>
    <w:rsid w:val="000A4273"/>
    <w:rsid w:val="000A42F9"/>
    <w:rsid w:val="000A4334"/>
    <w:rsid w:val="000A440F"/>
    <w:rsid w:val="000A4606"/>
    <w:rsid w:val="000A4768"/>
    <w:rsid w:val="000A4946"/>
    <w:rsid w:val="000A49DE"/>
    <w:rsid w:val="000A4A2B"/>
    <w:rsid w:val="000A4A6B"/>
    <w:rsid w:val="000A4DD3"/>
    <w:rsid w:val="000A4FF8"/>
    <w:rsid w:val="000A503E"/>
    <w:rsid w:val="000A5320"/>
    <w:rsid w:val="000A5448"/>
    <w:rsid w:val="000A5616"/>
    <w:rsid w:val="000A56B4"/>
    <w:rsid w:val="000A57CC"/>
    <w:rsid w:val="000A5851"/>
    <w:rsid w:val="000A5891"/>
    <w:rsid w:val="000A58AE"/>
    <w:rsid w:val="000A597D"/>
    <w:rsid w:val="000A5DE1"/>
    <w:rsid w:val="000A5DFC"/>
    <w:rsid w:val="000A5F51"/>
    <w:rsid w:val="000A6056"/>
    <w:rsid w:val="000A620C"/>
    <w:rsid w:val="000A64FB"/>
    <w:rsid w:val="000A6581"/>
    <w:rsid w:val="000A6703"/>
    <w:rsid w:val="000A6845"/>
    <w:rsid w:val="000A6896"/>
    <w:rsid w:val="000A6C5D"/>
    <w:rsid w:val="000A6CD5"/>
    <w:rsid w:val="000A6D3B"/>
    <w:rsid w:val="000A6EC6"/>
    <w:rsid w:val="000A7027"/>
    <w:rsid w:val="000A7084"/>
    <w:rsid w:val="000A725F"/>
    <w:rsid w:val="000A73C8"/>
    <w:rsid w:val="000A77D3"/>
    <w:rsid w:val="000A78FC"/>
    <w:rsid w:val="000A7924"/>
    <w:rsid w:val="000A7A74"/>
    <w:rsid w:val="000A7AE4"/>
    <w:rsid w:val="000A7E48"/>
    <w:rsid w:val="000A7EEC"/>
    <w:rsid w:val="000A7FFE"/>
    <w:rsid w:val="000B0330"/>
    <w:rsid w:val="000B046B"/>
    <w:rsid w:val="000B0628"/>
    <w:rsid w:val="000B06F9"/>
    <w:rsid w:val="000B0B38"/>
    <w:rsid w:val="000B0C97"/>
    <w:rsid w:val="000B0DFE"/>
    <w:rsid w:val="000B108A"/>
    <w:rsid w:val="000B1126"/>
    <w:rsid w:val="000B124D"/>
    <w:rsid w:val="000B1593"/>
    <w:rsid w:val="000B169E"/>
    <w:rsid w:val="000B1918"/>
    <w:rsid w:val="000B1971"/>
    <w:rsid w:val="000B1B8F"/>
    <w:rsid w:val="000B1C6F"/>
    <w:rsid w:val="000B1C7A"/>
    <w:rsid w:val="000B1F99"/>
    <w:rsid w:val="000B203D"/>
    <w:rsid w:val="000B20CD"/>
    <w:rsid w:val="000B2136"/>
    <w:rsid w:val="000B264B"/>
    <w:rsid w:val="000B27F3"/>
    <w:rsid w:val="000B2824"/>
    <w:rsid w:val="000B283E"/>
    <w:rsid w:val="000B2883"/>
    <w:rsid w:val="000B28B2"/>
    <w:rsid w:val="000B28BB"/>
    <w:rsid w:val="000B2946"/>
    <w:rsid w:val="000B2A24"/>
    <w:rsid w:val="000B2B1F"/>
    <w:rsid w:val="000B2BD7"/>
    <w:rsid w:val="000B2CB2"/>
    <w:rsid w:val="000B2CBA"/>
    <w:rsid w:val="000B2F94"/>
    <w:rsid w:val="000B33C7"/>
    <w:rsid w:val="000B349B"/>
    <w:rsid w:val="000B34CB"/>
    <w:rsid w:val="000B34E1"/>
    <w:rsid w:val="000B3769"/>
    <w:rsid w:val="000B3846"/>
    <w:rsid w:val="000B3958"/>
    <w:rsid w:val="000B396B"/>
    <w:rsid w:val="000B39BE"/>
    <w:rsid w:val="000B3C8B"/>
    <w:rsid w:val="000B3EF3"/>
    <w:rsid w:val="000B3F40"/>
    <w:rsid w:val="000B40A9"/>
    <w:rsid w:val="000B4199"/>
    <w:rsid w:val="000B41BD"/>
    <w:rsid w:val="000B42E5"/>
    <w:rsid w:val="000B4331"/>
    <w:rsid w:val="000B43B4"/>
    <w:rsid w:val="000B447B"/>
    <w:rsid w:val="000B44F5"/>
    <w:rsid w:val="000B4850"/>
    <w:rsid w:val="000B49B3"/>
    <w:rsid w:val="000B4AD1"/>
    <w:rsid w:val="000B4EB1"/>
    <w:rsid w:val="000B4F86"/>
    <w:rsid w:val="000B506E"/>
    <w:rsid w:val="000B51CE"/>
    <w:rsid w:val="000B554E"/>
    <w:rsid w:val="000B564C"/>
    <w:rsid w:val="000B577A"/>
    <w:rsid w:val="000B587E"/>
    <w:rsid w:val="000B58B2"/>
    <w:rsid w:val="000B5919"/>
    <w:rsid w:val="000B5921"/>
    <w:rsid w:val="000B5C51"/>
    <w:rsid w:val="000B5F04"/>
    <w:rsid w:val="000B62B5"/>
    <w:rsid w:val="000B6803"/>
    <w:rsid w:val="000B6858"/>
    <w:rsid w:val="000B6875"/>
    <w:rsid w:val="000B6879"/>
    <w:rsid w:val="000B69E8"/>
    <w:rsid w:val="000B6C38"/>
    <w:rsid w:val="000B6D2E"/>
    <w:rsid w:val="000B6E4D"/>
    <w:rsid w:val="000B6E7F"/>
    <w:rsid w:val="000B6ECD"/>
    <w:rsid w:val="000B6F1C"/>
    <w:rsid w:val="000B6F47"/>
    <w:rsid w:val="000B6F78"/>
    <w:rsid w:val="000B7407"/>
    <w:rsid w:val="000B7609"/>
    <w:rsid w:val="000B7635"/>
    <w:rsid w:val="000B77BC"/>
    <w:rsid w:val="000B77E3"/>
    <w:rsid w:val="000B7AA8"/>
    <w:rsid w:val="000B7AF9"/>
    <w:rsid w:val="000B7B48"/>
    <w:rsid w:val="000B7BF3"/>
    <w:rsid w:val="000B7EC8"/>
    <w:rsid w:val="000B7F29"/>
    <w:rsid w:val="000C00F6"/>
    <w:rsid w:val="000C023A"/>
    <w:rsid w:val="000C03B4"/>
    <w:rsid w:val="000C05AA"/>
    <w:rsid w:val="000C0670"/>
    <w:rsid w:val="000C08A3"/>
    <w:rsid w:val="000C09BC"/>
    <w:rsid w:val="000C09F8"/>
    <w:rsid w:val="000C0B63"/>
    <w:rsid w:val="000C0C76"/>
    <w:rsid w:val="000C1204"/>
    <w:rsid w:val="000C121B"/>
    <w:rsid w:val="000C15E7"/>
    <w:rsid w:val="000C1639"/>
    <w:rsid w:val="000C1BCE"/>
    <w:rsid w:val="000C1CC6"/>
    <w:rsid w:val="000C1DAD"/>
    <w:rsid w:val="000C1F65"/>
    <w:rsid w:val="000C2098"/>
    <w:rsid w:val="000C2127"/>
    <w:rsid w:val="000C22EB"/>
    <w:rsid w:val="000C23B9"/>
    <w:rsid w:val="000C2453"/>
    <w:rsid w:val="000C2465"/>
    <w:rsid w:val="000C2496"/>
    <w:rsid w:val="000C2634"/>
    <w:rsid w:val="000C2C64"/>
    <w:rsid w:val="000C2EEE"/>
    <w:rsid w:val="000C309D"/>
    <w:rsid w:val="000C34CA"/>
    <w:rsid w:val="000C34E5"/>
    <w:rsid w:val="000C3537"/>
    <w:rsid w:val="000C3864"/>
    <w:rsid w:val="000C39DB"/>
    <w:rsid w:val="000C3E1E"/>
    <w:rsid w:val="000C4154"/>
    <w:rsid w:val="000C4392"/>
    <w:rsid w:val="000C457A"/>
    <w:rsid w:val="000C47EE"/>
    <w:rsid w:val="000C4862"/>
    <w:rsid w:val="000C4909"/>
    <w:rsid w:val="000C49C8"/>
    <w:rsid w:val="000C4A99"/>
    <w:rsid w:val="000C4CFF"/>
    <w:rsid w:val="000C4D1B"/>
    <w:rsid w:val="000C4DFA"/>
    <w:rsid w:val="000C4FF3"/>
    <w:rsid w:val="000C50EE"/>
    <w:rsid w:val="000C53B0"/>
    <w:rsid w:val="000C53DB"/>
    <w:rsid w:val="000C571B"/>
    <w:rsid w:val="000C5869"/>
    <w:rsid w:val="000C5A80"/>
    <w:rsid w:val="000C5B24"/>
    <w:rsid w:val="000C5B2D"/>
    <w:rsid w:val="000C5DA5"/>
    <w:rsid w:val="000C5DD7"/>
    <w:rsid w:val="000C5E37"/>
    <w:rsid w:val="000C5F40"/>
    <w:rsid w:val="000C6176"/>
    <w:rsid w:val="000C63E5"/>
    <w:rsid w:val="000C656D"/>
    <w:rsid w:val="000C671A"/>
    <w:rsid w:val="000C67B4"/>
    <w:rsid w:val="000C67F5"/>
    <w:rsid w:val="000C68D3"/>
    <w:rsid w:val="000C6B03"/>
    <w:rsid w:val="000C6B74"/>
    <w:rsid w:val="000C704C"/>
    <w:rsid w:val="000C7085"/>
    <w:rsid w:val="000C73D9"/>
    <w:rsid w:val="000C7499"/>
    <w:rsid w:val="000C74C7"/>
    <w:rsid w:val="000C7560"/>
    <w:rsid w:val="000C7604"/>
    <w:rsid w:val="000C7655"/>
    <w:rsid w:val="000C76B8"/>
    <w:rsid w:val="000C7838"/>
    <w:rsid w:val="000C78A3"/>
    <w:rsid w:val="000C78FB"/>
    <w:rsid w:val="000C7DF2"/>
    <w:rsid w:val="000C7F51"/>
    <w:rsid w:val="000C7F7D"/>
    <w:rsid w:val="000D0063"/>
    <w:rsid w:val="000D0368"/>
    <w:rsid w:val="000D037E"/>
    <w:rsid w:val="000D0720"/>
    <w:rsid w:val="000D0875"/>
    <w:rsid w:val="000D093A"/>
    <w:rsid w:val="000D094F"/>
    <w:rsid w:val="000D0A72"/>
    <w:rsid w:val="000D0AE3"/>
    <w:rsid w:val="000D0B30"/>
    <w:rsid w:val="000D0BAC"/>
    <w:rsid w:val="000D0C77"/>
    <w:rsid w:val="000D0E7C"/>
    <w:rsid w:val="000D0F2B"/>
    <w:rsid w:val="000D126E"/>
    <w:rsid w:val="000D1284"/>
    <w:rsid w:val="000D1374"/>
    <w:rsid w:val="000D1550"/>
    <w:rsid w:val="000D16C3"/>
    <w:rsid w:val="000D18A1"/>
    <w:rsid w:val="000D1900"/>
    <w:rsid w:val="000D195A"/>
    <w:rsid w:val="000D1A5D"/>
    <w:rsid w:val="000D1B25"/>
    <w:rsid w:val="000D1B60"/>
    <w:rsid w:val="000D1C27"/>
    <w:rsid w:val="000D1C9E"/>
    <w:rsid w:val="000D1CB7"/>
    <w:rsid w:val="000D20C2"/>
    <w:rsid w:val="000D237B"/>
    <w:rsid w:val="000D23BD"/>
    <w:rsid w:val="000D23F8"/>
    <w:rsid w:val="000D2426"/>
    <w:rsid w:val="000D278E"/>
    <w:rsid w:val="000D2885"/>
    <w:rsid w:val="000D28DE"/>
    <w:rsid w:val="000D2904"/>
    <w:rsid w:val="000D2940"/>
    <w:rsid w:val="000D298D"/>
    <w:rsid w:val="000D29EB"/>
    <w:rsid w:val="000D2A9C"/>
    <w:rsid w:val="000D2AF2"/>
    <w:rsid w:val="000D2BFE"/>
    <w:rsid w:val="000D2D47"/>
    <w:rsid w:val="000D2FAB"/>
    <w:rsid w:val="000D32E7"/>
    <w:rsid w:val="000D33EA"/>
    <w:rsid w:val="000D3479"/>
    <w:rsid w:val="000D3563"/>
    <w:rsid w:val="000D3762"/>
    <w:rsid w:val="000D392D"/>
    <w:rsid w:val="000D3ADD"/>
    <w:rsid w:val="000D3CB7"/>
    <w:rsid w:val="000D3EA2"/>
    <w:rsid w:val="000D3FFE"/>
    <w:rsid w:val="000D40F0"/>
    <w:rsid w:val="000D4141"/>
    <w:rsid w:val="000D4277"/>
    <w:rsid w:val="000D44D8"/>
    <w:rsid w:val="000D45A9"/>
    <w:rsid w:val="000D45DE"/>
    <w:rsid w:val="000D46D3"/>
    <w:rsid w:val="000D47BA"/>
    <w:rsid w:val="000D47FF"/>
    <w:rsid w:val="000D4933"/>
    <w:rsid w:val="000D4A50"/>
    <w:rsid w:val="000D4ACE"/>
    <w:rsid w:val="000D4BB4"/>
    <w:rsid w:val="000D51E1"/>
    <w:rsid w:val="000D5246"/>
    <w:rsid w:val="000D5273"/>
    <w:rsid w:val="000D57BB"/>
    <w:rsid w:val="000D58CB"/>
    <w:rsid w:val="000D59F7"/>
    <w:rsid w:val="000D5AFB"/>
    <w:rsid w:val="000D5E2A"/>
    <w:rsid w:val="000D6273"/>
    <w:rsid w:val="000D637F"/>
    <w:rsid w:val="000D63D7"/>
    <w:rsid w:val="000D64C4"/>
    <w:rsid w:val="000D66A7"/>
    <w:rsid w:val="000D67C3"/>
    <w:rsid w:val="000D6870"/>
    <w:rsid w:val="000D698E"/>
    <w:rsid w:val="000D69D4"/>
    <w:rsid w:val="000D6C74"/>
    <w:rsid w:val="000D6EBA"/>
    <w:rsid w:val="000D6F35"/>
    <w:rsid w:val="000D74EA"/>
    <w:rsid w:val="000D757C"/>
    <w:rsid w:val="000D7620"/>
    <w:rsid w:val="000D7666"/>
    <w:rsid w:val="000D7688"/>
    <w:rsid w:val="000D78C9"/>
    <w:rsid w:val="000D7C32"/>
    <w:rsid w:val="000D7CE6"/>
    <w:rsid w:val="000D7EAA"/>
    <w:rsid w:val="000D7F15"/>
    <w:rsid w:val="000E0063"/>
    <w:rsid w:val="000E00AC"/>
    <w:rsid w:val="000E0147"/>
    <w:rsid w:val="000E015D"/>
    <w:rsid w:val="000E04D8"/>
    <w:rsid w:val="000E0581"/>
    <w:rsid w:val="000E061D"/>
    <w:rsid w:val="000E06E5"/>
    <w:rsid w:val="000E0B6C"/>
    <w:rsid w:val="000E0B74"/>
    <w:rsid w:val="000E0B97"/>
    <w:rsid w:val="000E0D93"/>
    <w:rsid w:val="000E0DCA"/>
    <w:rsid w:val="000E0F51"/>
    <w:rsid w:val="000E1074"/>
    <w:rsid w:val="000E1144"/>
    <w:rsid w:val="000E11A0"/>
    <w:rsid w:val="000E1215"/>
    <w:rsid w:val="000E14D4"/>
    <w:rsid w:val="000E1533"/>
    <w:rsid w:val="000E1A96"/>
    <w:rsid w:val="000E1B46"/>
    <w:rsid w:val="000E1B82"/>
    <w:rsid w:val="000E1D0D"/>
    <w:rsid w:val="000E1DA0"/>
    <w:rsid w:val="000E1DE1"/>
    <w:rsid w:val="000E1DF4"/>
    <w:rsid w:val="000E1E03"/>
    <w:rsid w:val="000E1F84"/>
    <w:rsid w:val="000E1FF6"/>
    <w:rsid w:val="000E2017"/>
    <w:rsid w:val="000E2028"/>
    <w:rsid w:val="000E2030"/>
    <w:rsid w:val="000E2055"/>
    <w:rsid w:val="000E2196"/>
    <w:rsid w:val="000E21E0"/>
    <w:rsid w:val="000E2386"/>
    <w:rsid w:val="000E2429"/>
    <w:rsid w:val="000E2542"/>
    <w:rsid w:val="000E2548"/>
    <w:rsid w:val="000E2752"/>
    <w:rsid w:val="000E2901"/>
    <w:rsid w:val="000E290C"/>
    <w:rsid w:val="000E2945"/>
    <w:rsid w:val="000E2BAE"/>
    <w:rsid w:val="000E2EC5"/>
    <w:rsid w:val="000E3179"/>
    <w:rsid w:val="000E3818"/>
    <w:rsid w:val="000E3886"/>
    <w:rsid w:val="000E39DE"/>
    <w:rsid w:val="000E3D1F"/>
    <w:rsid w:val="000E40BF"/>
    <w:rsid w:val="000E42D0"/>
    <w:rsid w:val="000E4C19"/>
    <w:rsid w:val="000E4D1E"/>
    <w:rsid w:val="000E4ED5"/>
    <w:rsid w:val="000E4F2D"/>
    <w:rsid w:val="000E4F5D"/>
    <w:rsid w:val="000E5168"/>
    <w:rsid w:val="000E51E6"/>
    <w:rsid w:val="000E5820"/>
    <w:rsid w:val="000E5B8A"/>
    <w:rsid w:val="000E60DA"/>
    <w:rsid w:val="000E6287"/>
    <w:rsid w:val="000E6358"/>
    <w:rsid w:val="000E6744"/>
    <w:rsid w:val="000E6A8E"/>
    <w:rsid w:val="000E6B4E"/>
    <w:rsid w:val="000E6C35"/>
    <w:rsid w:val="000E6F96"/>
    <w:rsid w:val="000E723C"/>
    <w:rsid w:val="000E7402"/>
    <w:rsid w:val="000E7406"/>
    <w:rsid w:val="000E7470"/>
    <w:rsid w:val="000E74BF"/>
    <w:rsid w:val="000E7569"/>
    <w:rsid w:val="000E7655"/>
    <w:rsid w:val="000E765E"/>
    <w:rsid w:val="000E798A"/>
    <w:rsid w:val="000E7B83"/>
    <w:rsid w:val="000E7C5F"/>
    <w:rsid w:val="000F008F"/>
    <w:rsid w:val="000F0106"/>
    <w:rsid w:val="000F01B4"/>
    <w:rsid w:val="000F0321"/>
    <w:rsid w:val="000F038B"/>
    <w:rsid w:val="000F03CD"/>
    <w:rsid w:val="000F0539"/>
    <w:rsid w:val="000F05DA"/>
    <w:rsid w:val="000F082E"/>
    <w:rsid w:val="000F08AF"/>
    <w:rsid w:val="000F0963"/>
    <w:rsid w:val="000F09A7"/>
    <w:rsid w:val="000F0B3E"/>
    <w:rsid w:val="000F0B8D"/>
    <w:rsid w:val="000F0BF8"/>
    <w:rsid w:val="000F0C24"/>
    <w:rsid w:val="000F0E23"/>
    <w:rsid w:val="000F0E81"/>
    <w:rsid w:val="000F0F3A"/>
    <w:rsid w:val="000F1206"/>
    <w:rsid w:val="000F12CA"/>
    <w:rsid w:val="000F145A"/>
    <w:rsid w:val="000F1566"/>
    <w:rsid w:val="000F17F7"/>
    <w:rsid w:val="000F1835"/>
    <w:rsid w:val="000F1B4C"/>
    <w:rsid w:val="000F1BB8"/>
    <w:rsid w:val="000F1D51"/>
    <w:rsid w:val="000F1D94"/>
    <w:rsid w:val="000F1ECD"/>
    <w:rsid w:val="000F1F57"/>
    <w:rsid w:val="000F1F9E"/>
    <w:rsid w:val="000F20EC"/>
    <w:rsid w:val="000F22F5"/>
    <w:rsid w:val="000F2323"/>
    <w:rsid w:val="000F237F"/>
    <w:rsid w:val="000F2446"/>
    <w:rsid w:val="000F247F"/>
    <w:rsid w:val="000F275E"/>
    <w:rsid w:val="000F2914"/>
    <w:rsid w:val="000F2C8D"/>
    <w:rsid w:val="000F2DB7"/>
    <w:rsid w:val="000F2E96"/>
    <w:rsid w:val="000F2FFA"/>
    <w:rsid w:val="000F31DB"/>
    <w:rsid w:val="000F3241"/>
    <w:rsid w:val="000F337C"/>
    <w:rsid w:val="000F347A"/>
    <w:rsid w:val="000F362F"/>
    <w:rsid w:val="000F3806"/>
    <w:rsid w:val="000F3906"/>
    <w:rsid w:val="000F3922"/>
    <w:rsid w:val="000F398A"/>
    <w:rsid w:val="000F3ADB"/>
    <w:rsid w:val="000F3C78"/>
    <w:rsid w:val="000F3CA9"/>
    <w:rsid w:val="000F3EAB"/>
    <w:rsid w:val="000F3F09"/>
    <w:rsid w:val="000F3FC6"/>
    <w:rsid w:val="000F401D"/>
    <w:rsid w:val="000F41B8"/>
    <w:rsid w:val="000F41C7"/>
    <w:rsid w:val="000F41D7"/>
    <w:rsid w:val="000F4234"/>
    <w:rsid w:val="000F426F"/>
    <w:rsid w:val="000F4344"/>
    <w:rsid w:val="000F4366"/>
    <w:rsid w:val="000F44E1"/>
    <w:rsid w:val="000F46E8"/>
    <w:rsid w:val="000F46EB"/>
    <w:rsid w:val="000F4816"/>
    <w:rsid w:val="000F48E2"/>
    <w:rsid w:val="000F49C5"/>
    <w:rsid w:val="000F4A6F"/>
    <w:rsid w:val="000F4A81"/>
    <w:rsid w:val="000F4ABE"/>
    <w:rsid w:val="000F4CA0"/>
    <w:rsid w:val="000F4DE4"/>
    <w:rsid w:val="000F4E20"/>
    <w:rsid w:val="000F5026"/>
    <w:rsid w:val="000F5592"/>
    <w:rsid w:val="000F5A11"/>
    <w:rsid w:val="000F5B4C"/>
    <w:rsid w:val="000F5C83"/>
    <w:rsid w:val="000F5DFB"/>
    <w:rsid w:val="000F5F9D"/>
    <w:rsid w:val="000F6057"/>
    <w:rsid w:val="000F60B4"/>
    <w:rsid w:val="000F6A81"/>
    <w:rsid w:val="000F6ABF"/>
    <w:rsid w:val="000F6BE7"/>
    <w:rsid w:val="000F6CC9"/>
    <w:rsid w:val="000F6DD2"/>
    <w:rsid w:val="000F6E65"/>
    <w:rsid w:val="000F70C1"/>
    <w:rsid w:val="000F70F9"/>
    <w:rsid w:val="000F7100"/>
    <w:rsid w:val="000F724A"/>
    <w:rsid w:val="000F735D"/>
    <w:rsid w:val="000F74F8"/>
    <w:rsid w:val="000F7517"/>
    <w:rsid w:val="000F78AF"/>
    <w:rsid w:val="000F78E8"/>
    <w:rsid w:val="000F7A93"/>
    <w:rsid w:val="000F7ADA"/>
    <w:rsid w:val="000F7E76"/>
    <w:rsid w:val="001003AA"/>
    <w:rsid w:val="00100429"/>
    <w:rsid w:val="0010048D"/>
    <w:rsid w:val="0010064E"/>
    <w:rsid w:val="001007D5"/>
    <w:rsid w:val="00100A54"/>
    <w:rsid w:val="00100A55"/>
    <w:rsid w:val="00100AE2"/>
    <w:rsid w:val="00100B3A"/>
    <w:rsid w:val="00100B74"/>
    <w:rsid w:val="00100BD6"/>
    <w:rsid w:val="00100EE3"/>
    <w:rsid w:val="00100F00"/>
    <w:rsid w:val="00100F49"/>
    <w:rsid w:val="00100FD0"/>
    <w:rsid w:val="00100FF1"/>
    <w:rsid w:val="00101196"/>
    <w:rsid w:val="001011FB"/>
    <w:rsid w:val="0010120C"/>
    <w:rsid w:val="001014E5"/>
    <w:rsid w:val="00101686"/>
    <w:rsid w:val="00101760"/>
    <w:rsid w:val="00101815"/>
    <w:rsid w:val="00101829"/>
    <w:rsid w:val="0010187B"/>
    <w:rsid w:val="001019BA"/>
    <w:rsid w:val="00101AC7"/>
    <w:rsid w:val="00101AFC"/>
    <w:rsid w:val="00101B36"/>
    <w:rsid w:val="00101C40"/>
    <w:rsid w:val="00101CC5"/>
    <w:rsid w:val="00101CC9"/>
    <w:rsid w:val="00101CDC"/>
    <w:rsid w:val="00101D8B"/>
    <w:rsid w:val="00101EBA"/>
    <w:rsid w:val="0010234D"/>
    <w:rsid w:val="001026F6"/>
    <w:rsid w:val="00102984"/>
    <w:rsid w:val="00102A78"/>
    <w:rsid w:val="00102ADF"/>
    <w:rsid w:val="00102CA6"/>
    <w:rsid w:val="00102CFA"/>
    <w:rsid w:val="00102D3F"/>
    <w:rsid w:val="00102F7D"/>
    <w:rsid w:val="001030B8"/>
    <w:rsid w:val="001031A1"/>
    <w:rsid w:val="001031D5"/>
    <w:rsid w:val="0010322D"/>
    <w:rsid w:val="00103259"/>
    <w:rsid w:val="00103548"/>
    <w:rsid w:val="001036DE"/>
    <w:rsid w:val="00103945"/>
    <w:rsid w:val="0010396E"/>
    <w:rsid w:val="0010398F"/>
    <w:rsid w:val="00103A10"/>
    <w:rsid w:val="00103A6C"/>
    <w:rsid w:val="00103A6E"/>
    <w:rsid w:val="00103CB3"/>
    <w:rsid w:val="00103CBC"/>
    <w:rsid w:val="00103D02"/>
    <w:rsid w:val="00103F82"/>
    <w:rsid w:val="0010404A"/>
    <w:rsid w:val="001040D4"/>
    <w:rsid w:val="001041D4"/>
    <w:rsid w:val="00104264"/>
    <w:rsid w:val="00104274"/>
    <w:rsid w:val="001042B7"/>
    <w:rsid w:val="001042E7"/>
    <w:rsid w:val="00104395"/>
    <w:rsid w:val="00104608"/>
    <w:rsid w:val="0010492E"/>
    <w:rsid w:val="00104B86"/>
    <w:rsid w:val="00104BBC"/>
    <w:rsid w:val="00104C04"/>
    <w:rsid w:val="00104E6E"/>
    <w:rsid w:val="00104F5B"/>
    <w:rsid w:val="00105001"/>
    <w:rsid w:val="0010501D"/>
    <w:rsid w:val="001051F6"/>
    <w:rsid w:val="0010548A"/>
    <w:rsid w:val="00105898"/>
    <w:rsid w:val="001059D4"/>
    <w:rsid w:val="00105C6C"/>
    <w:rsid w:val="00105C92"/>
    <w:rsid w:val="00105CAA"/>
    <w:rsid w:val="00105D53"/>
    <w:rsid w:val="00105F6B"/>
    <w:rsid w:val="00105F92"/>
    <w:rsid w:val="001062F3"/>
    <w:rsid w:val="0010645B"/>
    <w:rsid w:val="001064E2"/>
    <w:rsid w:val="00106941"/>
    <w:rsid w:val="00106B98"/>
    <w:rsid w:val="00106BF7"/>
    <w:rsid w:val="00106D80"/>
    <w:rsid w:val="00106F12"/>
    <w:rsid w:val="00106F8D"/>
    <w:rsid w:val="00107069"/>
    <w:rsid w:val="0010709D"/>
    <w:rsid w:val="00107343"/>
    <w:rsid w:val="001073A2"/>
    <w:rsid w:val="00107488"/>
    <w:rsid w:val="001078B6"/>
    <w:rsid w:val="00107A8B"/>
    <w:rsid w:val="00107BC7"/>
    <w:rsid w:val="00107CE6"/>
    <w:rsid w:val="00107DF8"/>
    <w:rsid w:val="001103C1"/>
    <w:rsid w:val="00110595"/>
    <w:rsid w:val="00110782"/>
    <w:rsid w:val="00110851"/>
    <w:rsid w:val="0011091D"/>
    <w:rsid w:val="00110A1A"/>
    <w:rsid w:val="00110A88"/>
    <w:rsid w:val="00110E06"/>
    <w:rsid w:val="00110F09"/>
    <w:rsid w:val="001110B8"/>
    <w:rsid w:val="001114CB"/>
    <w:rsid w:val="001115CB"/>
    <w:rsid w:val="001116F9"/>
    <w:rsid w:val="00111701"/>
    <w:rsid w:val="00111726"/>
    <w:rsid w:val="00111770"/>
    <w:rsid w:val="00111806"/>
    <w:rsid w:val="0011191C"/>
    <w:rsid w:val="00111B21"/>
    <w:rsid w:val="00111E13"/>
    <w:rsid w:val="0011209F"/>
    <w:rsid w:val="001121CE"/>
    <w:rsid w:val="001124B9"/>
    <w:rsid w:val="00112724"/>
    <w:rsid w:val="00112727"/>
    <w:rsid w:val="0011280A"/>
    <w:rsid w:val="00112B3A"/>
    <w:rsid w:val="00112E2E"/>
    <w:rsid w:val="00112E88"/>
    <w:rsid w:val="00112F27"/>
    <w:rsid w:val="00113200"/>
    <w:rsid w:val="00113360"/>
    <w:rsid w:val="0011338E"/>
    <w:rsid w:val="001134B2"/>
    <w:rsid w:val="001135B8"/>
    <w:rsid w:val="001136B1"/>
    <w:rsid w:val="00113C91"/>
    <w:rsid w:val="00113C9C"/>
    <w:rsid w:val="00113F01"/>
    <w:rsid w:val="00113F83"/>
    <w:rsid w:val="00113FD9"/>
    <w:rsid w:val="0011421F"/>
    <w:rsid w:val="0011438E"/>
    <w:rsid w:val="00114630"/>
    <w:rsid w:val="0011465A"/>
    <w:rsid w:val="00114667"/>
    <w:rsid w:val="0011466A"/>
    <w:rsid w:val="0011476F"/>
    <w:rsid w:val="00114784"/>
    <w:rsid w:val="00114860"/>
    <w:rsid w:val="00114B2B"/>
    <w:rsid w:val="00114CF9"/>
    <w:rsid w:val="001157BF"/>
    <w:rsid w:val="00115876"/>
    <w:rsid w:val="00115BAF"/>
    <w:rsid w:val="00116107"/>
    <w:rsid w:val="00116125"/>
    <w:rsid w:val="0011632E"/>
    <w:rsid w:val="0011634C"/>
    <w:rsid w:val="00116734"/>
    <w:rsid w:val="001167D7"/>
    <w:rsid w:val="001168AA"/>
    <w:rsid w:val="00116B23"/>
    <w:rsid w:val="00116E9B"/>
    <w:rsid w:val="00116FA6"/>
    <w:rsid w:val="00116FF1"/>
    <w:rsid w:val="001170EC"/>
    <w:rsid w:val="00117277"/>
    <w:rsid w:val="001173BD"/>
    <w:rsid w:val="00117488"/>
    <w:rsid w:val="001175F6"/>
    <w:rsid w:val="00117B44"/>
    <w:rsid w:val="00117CDC"/>
    <w:rsid w:val="00117D27"/>
    <w:rsid w:val="00117D4F"/>
    <w:rsid w:val="00117EBD"/>
    <w:rsid w:val="001200D9"/>
    <w:rsid w:val="00120182"/>
    <w:rsid w:val="001201DC"/>
    <w:rsid w:val="00120296"/>
    <w:rsid w:val="0012043F"/>
    <w:rsid w:val="00120551"/>
    <w:rsid w:val="00120870"/>
    <w:rsid w:val="0012094C"/>
    <w:rsid w:val="00120961"/>
    <w:rsid w:val="001209DF"/>
    <w:rsid w:val="001209F3"/>
    <w:rsid w:val="00120D84"/>
    <w:rsid w:val="00120D94"/>
    <w:rsid w:val="00120DFA"/>
    <w:rsid w:val="00120ECC"/>
    <w:rsid w:val="00120FBF"/>
    <w:rsid w:val="00121051"/>
    <w:rsid w:val="00121184"/>
    <w:rsid w:val="00121191"/>
    <w:rsid w:val="001212AD"/>
    <w:rsid w:val="001215DF"/>
    <w:rsid w:val="0012166C"/>
    <w:rsid w:val="0012196B"/>
    <w:rsid w:val="00121972"/>
    <w:rsid w:val="001219AA"/>
    <w:rsid w:val="00121C03"/>
    <w:rsid w:val="00121C0C"/>
    <w:rsid w:val="00121CD7"/>
    <w:rsid w:val="00121EDA"/>
    <w:rsid w:val="00121F99"/>
    <w:rsid w:val="00122014"/>
    <w:rsid w:val="00122712"/>
    <w:rsid w:val="00122762"/>
    <w:rsid w:val="001227ED"/>
    <w:rsid w:val="001227F6"/>
    <w:rsid w:val="00122847"/>
    <w:rsid w:val="0012292D"/>
    <w:rsid w:val="00122A0E"/>
    <w:rsid w:val="00122B45"/>
    <w:rsid w:val="00122B78"/>
    <w:rsid w:val="00122C11"/>
    <w:rsid w:val="00122C21"/>
    <w:rsid w:val="00122E13"/>
    <w:rsid w:val="00122E22"/>
    <w:rsid w:val="001231CD"/>
    <w:rsid w:val="0012371C"/>
    <w:rsid w:val="00123A26"/>
    <w:rsid w:val="00123B63"/>
    <w:rsid w:val="00123B82"/>
    <w:rsid w:val="00123C58"/>
    <w:rsid w:val="00123C72"/>
    <w:rsid w:val="00123CBD"/>
    <w:rsid w:val="00123D15"/>
    <w:rsid w:val="00123FB2"/>
    <w:rsid w:val="00123FD7"/>
    <w:rsid w:val="001244A1"/>
    <w:rsid w:val="0012471B"/>
    <w:rsid w:val="00124899"/>
    <w:rsid w:val="001248CA"/>
    <w:rsid w:val="00124ADE"/>
    <w:rsid w:val="00124C2B"/>
    <w:rsid w:val="00124FA1"/>
    <w:rsid w:val="0012500E"/>
    <w:rsid w:val="0012503C"/>
    <w:rsid w:val="0012547D"/>
    <w:rsid w:val="001255CF"/>
    <w:rsid w:val="0012579C"/>
    <w:rsid w:val="001257CA"/>
    <w:rsid w:val="00125921"/>
    <w:rsid w:val="00125CE7"/>
    <w:rsid w:val="00125D29"/>
    <w:rsid w:val="00125D6F"/>
    <w:rsid w:val="00125F87"/>
    <w:rsid w:val="00126044"/>
    <w:rsid w:val="00126275"/>
    <w:rsid w:val="001263FE"/>
    <w:rsid w:val="00126427"/>
    <w:rsid w:val="0012691B"/>
    <w:rsid w:val="00126A82"/>
    <w:rsid w:val="00126C48"/>
    <w:rsid w:val="00126C4F"/>
    <w:rsid w:val="00126DD2"/>
    <w:rsid w:val="00126E3E"/>
    <w:rsid w:val="00126EBE"/>
    <w:rsid w:val="00127086"/>
    <w:rsid w:val="001271C8"/>
    <w:rsid w:val="0012722E"/>
    <w:rsid w:val="001272A4"/>
    <w:rsid w:val="001274FB"/>
    <w:rsid w:val="0012780E"/>
    <w:rsid w:val="00127887"/>
    <w:rsid w:val="0012791A"/>
    <w:rsid w:val="00127BFF"/>
    <w:rsid w:val="00127CF5"/>
    <w:rsid w:val="00127FCD"/>
    <w:rsid w:val="001300AC"/>
    <w:rsid w:val="001300FC"/>
    <w:rsid w:val="0013028B"/>
    <w:rsid w:val="0013032C"/>
    <w:rsid w:val="00130340"/>
    <w:rsid w:val="001305CA"/>
    <w:rsid w:val="0013068C"/>
    <w:rsid w:val="001309E7"/>
    <w:rsid w:val="00130A31"/>
    <w:rsid w:val="00130D77"/>
    <w:rsid w:val="00130DFB"/>
    <w:rsid w:val="0013105E"/>
    <w:rsid w:val="00131199"/>
    <w:rsid w:val="001311A2"/>
    <w:rsid w:val="00131294"/>
    <w:rsid w:val="001313D0"/>
    <w:rsid w:val="0013159C"/>
    <w:rsid w:val="0013163C"/>
    <w:rsid w:val="00131C63"/>
    <w:rsid w:val="00131DD1"/>
    <w:rsid w:val="00131DE4"/>
    <w:rsid w:val="00131FE2"/>
    <w:rsid w:val="00132056"/>
    <w:rsid w:val="001320B6"/>
    <w:rsid w:val="00132330"/>
    <w:rsid w:val="0013291A"/>
    <w:rsid w:val="00132944"/>
    <w:rsid w:val="00132A37"/>
    <w:rsid w:val="00132A86"/>
    <w:rsid w:val="00132B34"/>
    <w:rsid w:val="00132B5A"/>
    <w:rsid w:val="00132C5B"/>
    <w:rsid w:val="00132CFA"/>
    <w:rsid w:val="00133212"/>
    <w:rsid w:val="0013327E"/>
    <w:rsid w:val="001334D5"/>
    <w:rsid w:val="00133669"/>
    <w:rsid w:val="001336A4"/>
    <w:rsid w:val="00133806"/>
    <w:rsid w:val="00133A7C"/>
    <w:rsid w:val="00133BFA"/>
    <w:rsid w:val="00133E47"/>
    <w:rsid w:val="00133F0B"/>
    <w:rsid w:val="00133F58"/>
    <w:rsid w:val="00133FA3"/>
    <w:rsid w:val="00134017"/>
    <w:rsid w:val="0013421B"/>
    <w:rsid w:val="001345F3"/>
    <w:rsid w:val="00134807"/>
    <w:rsid w:val="00134814"/>
    <w:rsid w:val="00134903"/>
    <w:rsid w:val="001349BD"/>
    <w:rsid w:val="001349D6"/>
    <w:rsid w:val="00134B80"/>
    <w:rsid w:val="00134ED2"/>
    <w:rsid w:val="001350D9"/>
    <w:rsid w:val="00135301"/>
    <w:rsid w:val="00135404"/>
    <w:rsid w:val="0013542C"/>
    <w:rsid w:val="001354E6"/>
    <w:rsid w:val="00135509"/>
    <w:rsid w:val="0013559D"/>
    <w:rsid w:val="001356FA"/>
    <w:rsid w:val="00135803"/>
    <w:rsid w:val="001358F5"/>
    <w:rsid w:val="00135CAB"/>
    <w:rsid w:val="00135DF7"/>
    <w:rsid w:val="00135E0E"/>
    <w:rsid w:val="00135E69"/>
    <w:rsid w:val="00136118"/>
    <w:rsid w:val="00136154"/>
    <w:rsid w:val="001361BF"/>
    <w:rsid w:val="0013621B"/>
    <w:rsid w:val="001364F3"/>
    <w:rsid w:val="001364F7"/>
    <w:rsid w:val="001365DF"/>
    <w:rsid w:val="0013661A"/>
    <w:rsid w:val="0013696A"/>
    <w:rsid w:val="00136A5D"/>
    <w:rsid w:val="00136AC4"/>
    <w:rsid w:val="00136C39"/>
    <w:rsid w:val="00136D40"/>
    <w:rsid w:val="00136DAB"/>
    <w:rsid w:val="00136EB3"/>
    <w:rsid w:val="00136FAF"/>
    <w:rsid w:val="001371D2"/>
    <w:rsid w:val="001377A1"/>
    <w:rsid w:val="0013782C"/>
    <w:rsid w:val="00137893"/>
    <w:rsid w:val="00137D5C"/>
    <w:rsid w:val="00137DD9"/>
    <w:rsid w:val="00137E80"/>
    <w:rsid w:val="00137F89"/>
    <w:rsid w:val="00140372"/>
    <w:rsid w:val="00140377"/>
    <w:rsid w:val="001403D7"/>
    <w:rsid w:val="001405FC"/>
    <w:rsid w:val="00140745"/>
    <w:rsid w:val="0014091C"/>
    <w:rsid w:val="0014094B"/>
    <w:rsid w:val="00140A27"/>
    <w:rsid w:val="00140CC9"/>
    <w:rsid w:val="00140EC3"/>
    <w:rsid w:val="00140F24"/>
    <w:rsid w:val="00141063"/>
    <w:rsid w:val="001410CE"/>
    <w:rsid w:val="00141174"/>
    <w:rsid w:val="00141281"/>
    <w:rsid w:val="00141910"/>
    <w:rsid w:val="00141958"/>
    <w:rsid w:val="001419A2"/>
    <w:rsid w:val="00141AD1"/>
    <w:rsid w:val="00141D0A"/>
    <w:rsid w:val="00141D9C"/>
    <w:rsid w:val="00141E07"/>
    <w:rsid w:val="00141EB3"/>
    <w:rsid w:val="001420C8"/>
    <w:rsid w:val="00142260"/>
    <w:rsid w:val="0014229B"/>
    <w:rsid w:val="001426D5"/>
    <w:rsid w:val="00142A98"/>
    <w:rsid w:val="00142F91"/>
    <w:rsid w:val="00143001"/>
    <w:rsid w:val="00143155"/>
    <w:rsid w:val="0014324E"/>
    <w:rsid w:val="001432CF"/>
    <w:rsid w:val="001433BD"/>
    <w:rsid w:val="001434EC"/>
    <w:rsid w:val="00143541"/>
    <w:rsid w:val="001436EA"/>
    <w:rsid w:val="0014388B"/>
    <w:rsid w:val="00143AC4"/>
    <w:rsid w:val="00143B44"/>
    <w:rsid w:val="00143CFD"/>
    <w:rsid w:val="00143EED"/>
    <w:rsid w:val="0014422B"/>
    <w:rsid w:val="00144341"/>
    <w:rsid w:val="0014447E"/>
    <w:rsid w:val="001448CB"/>
    <w:rsid w:val="00144E0D"/>
    <w:rsid w:val="00144E85"/>
    <w:rsid w:val="00144F62"/>
    <w:rsid w:val="0014512F"/>
    <w:rsid w:val="00145A6C"/>
    <w:rsid w:val="00145AFB"/>
    <w:rsid w:val="00145C5F"/>
    <w:rsid w:val="00145EEE"/>
    <w:rsid w:val="00146057"/>
    <w:rsid w:val="001460A8"/>
    <w:rsid w:val="00146323"/>
    <w:rsid w:val="001465D1"/>
    <w:rsid w:val="0014682C"/>
    <w:rsid w:val="0014689F"/>
    <w:rsid w:val="001468D0"/>
    <w:rsid w:val="00146AB7"/>
    <w:rsid w:val="00146C0D"/>
    <w:rsid w:val="00146D3E"/>
    <w:rsid w:val="00146E5B"/>
    <w:rsid w:val="00146F15"/>
    <w:rsid w:val="00147010"/>
    <w:rsid w:val="001470CA"/>
    <w:rsid w:val="001473E7"/>
    <w:rsid w:val="001474EA"/>
    <w:rsid w:val="001477CB"/>
    <w:rsid w:val="0014788F"/>
    <w:rsid w:val="001478F6"/>
    <w:rsid w:val="00147B04"/>
    <w:rsid w:val="00147BA1"/>
    <w:rsid w:val="00147DD9"/>
    <w:rsid w:val="00147E5B"/>
    <w:rsid w:val="001501CA"/>
    <w:rsid w:val="0015029C"/>
    <w:rsid w:val="00150380"/>
    <w:rsid w:val="00150476"/>
    <w:rsid w:val="00150982"/>
    <w:rsid w:val="00150986"/>
    <w:rsid w:val="00150B91"/>
    <w:rsid w:val="00150CB6"/>
    <w:rsid w:val="00150D71"/>
    <w:rsid w:val="001511EF"/>
    <w:rsid w:val="00151468"/>
    <w:rsid w:val="001519B9"/>
    <w:rsid w:val="00151B3E"/>
    <w:rsid w:val="00151BD7"/>
    <w:rsid w:val="00151DD5"/>
    <w:rsid w:val="00151EDD"/>
    <w:rsid w:val="00151EF7"/>
    <w:rsid w:val="00151F2F"/>
    <w:rsid w:val="001520D5"/>
    <w:rsid w:val="001521D6"/>
    <w:rsid w:val="0015221E"/>
    <w:rsid w:val="00152289"/>
    <w:rsid w:val="001522E9"/>
    <w:rsid w:val="001523FE"/>
    <w:rsid w:val="0015251F"/>
    <w:rsid w:val="00152832"/>
    <w:rsid w:val="00152920"/>
    <w:rsid w:val="001529AF"/>
    <w:rsid w:val="00152A48"/>
    <w:rsid w:val="00152C3C"/>
    <w:rsid w:val="00152C97"/>
    <w:rsid w:val="001531D8"/>
    <w:rsid w:val="00153420"/>
    <w:rsid w:val="001534BD"/>
    <w:rsid w:val="001534BE"/>
    <w:rsid w:val="0015366D"/>
    <w:rsid w:val="00153683"/>
    <w:rsid w:val="001536A5"/>
    <w:rsid w:val="001537EB"/>
    <w:rsid w:val="00153A4A"/>
    <w:rsid w:val="00153B77"/>
    <w:rsid w:val="00153C33"/>
    <w:rsid w:val="00153C5B"/>
    <w:rsid w:val="00153E63"/>
    <w:rsid w:val="00153F99"/>
    <w:rsid w:val="0015404D"/>
    <w:rsid w:val="0015427C"/>
    <w:rsid w:val="00154536"/>
    <w:rsid w:val="001547A0"/>
    <w:rsid w:val="00154809"/>
    <w:rsid w:val="0015481F"/>
    <w:rsid w:val="001548E8"/>
    <w:rsid w:val="00154A45"/>
    <w:rsid w:val="00154C82"/>
    <w:rsid w:val="00154CD2"/>
    <w:rsid w:val="00154E71"/>
    <w:rsid w:val="00154FBC"/>
    <w:rsid w:val="001551D7"/>
    <w:rsid w:val="0015520C"/>
    <w:rsid w:val="00155299"/>
    <w:rsid w:val="001554E5"/>
    <w:rsid w:val="0015559A"/>
    <w:rsid w:val="001555FB"/>
    <w:rsid w:val="0015570E"/>
    <w:rsid w:val="00155742"/>
    <w:rsid w:val="00155757"/>
    <w:rsid w:val="0015588B"/>
    <w:rsid w:val="001558C4"/>
    <w:rsid w:val="00155A0D"/>
    <w:rsid w:val="00155D13"/>
    <w:rsid w:val="00155D27"/>
    <w:rsid w:val="00155D7F"/>
    <w:rsid w:val="001561FD"/>
    <w:rsid w:val="00156371"/>
    <w:rsid w:val="0015687A"/>
    <w:rsid w:val="00156D5F"/>
    <w:rsid w:val="00156F53"/>
    <w:rsid w:val="00157290"/>
    <w:rsid w:val="001572C2"/>
    <w:rsid w:val="00157354"/>
    <w:rsid w:val="0015736E"/>
    <w:rsid w:val="0015742B"/>
    <w:rsid w:val="0015744C"/>
    <w:rsid w:val="0015748E"/>
    <w:rsid w:val="0015768B"/>
    <w:rsid w:val="00157690"/>
    <w:rsid w:val="001576EF"/>
    <w:rsid w:val="00157755"/>
    <w:rsid w:val="00157856"/>
    <w:rsid w:val="00157D04"/>
    <w:rsid w:val="00160087"/>
    <w:rsid w:val="001600FF"/>
    <w:rsid w:val="0016011A"/>
    <w:rsid w:val="00160214"/>
    <w:rsid w:val="001603B6"/>
    <w:rsid w:val="001603CE"/>
    <w:rsid w:val="00160460"/>
    <w:rsid w:val="00160475"/>
    <w:rsid w:val="001604A8"/>
    <w:rsid w:val="0016053C"/>
    <w:rsid w:val="001606CF"/>
    <w:rsid w:val="0016086B"/>
    <w:rsid w:val="00160930"/>
    <w:rsid w:val="0016094A"/>
    <w:rsid w:val="00160A52"/>
    <w:rsid w:val="00160A7A"/>
    <w:rsid w:val="00160CC3"/>
    <w:rsid w:val="00160EEB"/>
    <w:rsid w:val="00161122"/>
    <w:rsid w:val="001611C2"/>
    <w:rsid w:val="0016128D"/>
    <w:rsid w:val="001613AC"/>
    <w:rsid w:val="001614DD"/>
    <w:rsid w:val="001614E1"/>
    <w:rsid w:val="0016151F"/>
    <w:rsid w:val="001618A4"/>
    <w:rsid w:val="0016194E"/>
    <w:rsid w:val="00161C4F"/>
    <w:rsid w:val="00161D7A"/>
    <w:rsid w:val="00161EE2"/>
    <w:rsid w:val="00162029"/>
    <w:rsid w:val="0016247F"/>
    <w:rsid w:val="001624D6"/>
    <w:rsid w:val="00162666"/>
    <w:rsid w:val="001628A0"/>
    <w:rsid w:val="00162A5D"/>
    <w:rsid w:val="00162C4F"/>
    <w:rsid w:val="00162F0E"/>
    <w:rsid w:val="00163032"/>
    <w:rsid w:val="00163051"/>
    <w:rsid w:val="001633BF"/>
    <w:rsid w:val="001633D5"/>
    <w:rsid w:val="0016354A"/>
    <w:rsid w:val="00163632"/>
    <w:rsid w:val="001637B4"/>
    <w:rsid w:val="00163854"/>
    <w:rsid w:val="0016394F"/>
    <w:rsid w:val="00163C96"/>
    <w:rsid w:val="00163D82"/>
    <w:rsid w:val="00163DB7"/>
    <w:rsid w:val="00164D63"/>
    <w:rsid w:val="00164D8A"/>
    <w:rsid w:val="00164E0D"/>
    <w:rsid w:val="001650FC"/>
    <w:rsid w:val="001651AA"/>
    <w:rsid w:val="001654C2"/>
    <w:rsid w:val="0016557A"/>
    <w:rsid w:val="0016563B"/>
    <w:rsid w:val="0016569B"/>
    <w:rsid w:val="001656E4"/>
    <w:rsid w:val="001657C7"/>
    <w:rsid w:val="00165846"/>
    <w:rsid w:val="00165980"/>
    <w:rsid w:val="001659EC"/>
    <w:rsid w:val="00165C26"/>
    <w:rsid w:val="00165D5E"/>
    <w:rsid w:val="0016600C"/>
    <w:rsid w:val="001662A4"/>
    <w:rsid w:val="00166494"/>
    <w:rsid w:val="0016657E"/>
    <w:rsid w:val="00166734"/>
    <w:rsid w:val="00166977"/>
    <w:rsid w:val="00166A2F"/>
    <w:rsid w:val="00166A73"/>
    <w:rsid w:val="00167298"/>
    <w:rsid w:val="00167394"/>
    <w:rsid w:val="0016741C"/>
    <w:rsid w:val="001675FF"/>
    <w:rsid w:val="00167700"/>
    <w:rsid w:val="001677ED"/>
    <w:rsid w:val="00167A1B"/>
    <w:rsid w:val="00167D67"/>
    <w:rsid w:val="00167DF3"/>
    <w:rsid w:val="00167EF6"/>
    <w:rsid w:val="00167F63"/>
    <w:rsid w:val="00167FC3"/>
    <w:rsid w:val="00170066"/>
    <w:rsid w:val="00170116"/>
    <w:rsid w:val="00170239"/>
    <w:rsid w:val="00170421"/>
    <w:rsid w:val="00170884"/>
    <w:rsid w:val="0017089D"/>
    <w:rsid w:val="00170BA7"/>
    <w:rsid w:val="001710B6"/>
    <w:rsid w:val="00171410"/>
    <w:rsid w:val="001714AF"/>
    <w:rsid w:val="0017167B"/>
    <w:rsid w:val="001717D3"/>
    <w:rsid w:val="0017180F"/>
    <w:rsid w:val="00171AC9"/>
    <w:rsid w:val="001720CF"/>
    <w:rsid w:val="001721CE"/>
    <w:rsid w:val="00172274"/>
    <w:rsid w:val="001724AA"/>
    <w:rsid w:val="001724BB"/>
    <w:rsid w:val="00172571"/>
    <w:rsid w:val="001728C1"/>
    <w:rsid w:val="00172966"/>
    <w:rsid w:val="00172AB9"/>
    <w:rsid w:val="00172D2B"/>
    <w:rsid w:val="00173271"/>
    <w:rsid w:val="00173280"/>
    <w:rsid w:val="00173350"/>
    <w:rsid w:val="001734FE"/>
    <w:rsid w:val="0017357B"/>
    <w:rsid w:val="0017361C"/>
    <w:rsid w:val="00173A39"/>
    <w:rsid w:val="00173B6E"/>
    <w:rsid w:val="00173BE7"/>
    <w:rsid w:val="00173C47"/>
    <w:rsid w:val="00173E2B"/>
    <w:rsid w:val="00173EBA"/>
    <w:rsid w:val="00174013"/>
    <w:rsid w:val="0017449F"/>
    <w:rsid w:val="0017462B"/>
    <w:rsid w:val="001746DE"/>
    <w:rsid w:val="001748D6"/>
    <w:rsid w:val="00174A5A"/>
    <w:rsid w:val="00174C6F"/>
    <w:rsid w:val="00174DF7"/>
    <w:rsid w:val="00175149"/>
    <w:rsid w:val="001751E4"/>
    <w:rsid w:val="001753AF"/>
    <w:rsid w:val="0017544A"/>
    <w:rsid w:val="00175766"/>
    <w:rsid w:val="001757D6"/>
    <w:rsid w:val="0017580B"/>
    <w:rsid w:val="0017593B"/>
    <w:rsid w:val="00175ABD"/>
    <w:rsid w:val="00175B8B"/>
    <w:rsid w:val="00175C4C"/>
    <w:rsid w:val="00175CEF"/>
    <w:rsid w:val="00175DBD"/>
    <w:rsid w:val="00176008"/>
    <w:rsid w:val="001762BB"/>
    <w:rsid w:val="001763B0"/>
    <w:rsid w:val="00176450"/>
    <w:rsid w:val="001765FF"/>
    <w:rsid w:val="00176696"/>
    <w:rsid w:val="00176767"/>
    <w:rsid w:val="0017688A"/>
    <w:rsid w:val="00176A69"/>
    <w:rsid w:val="00176C8B"/>
    <w:rsid w:val="00176C9F"/>
    <w:rsid w:val="00176CCB"/>
    <w:rsid w:val="00176D14"/>
    <w:rsid w:val="00176DF7"/>
    <w:rsid w:val="00176DFC"/>
    <w:rsid w:val="00176E1C"/>
    <w:rsid w:val="00176F74"/>
    <w:rsid w:val="00176FC6"/>
    <w:rsid w:val="001770E1"/>
    <w:rsid w:val="00177148"/>
    <w:rsid w:val="00177240"/>
    <w:rsid w:val="001772E7"/>
    <w:rsid w:val="0017741B"/>
    <w:rsid w:val="001775C7"/>
    <w:rsid w:val="00177682"/>
    <w:rsid w:val="001776B1"/>
    <w:rsid w:val="001776C4"/>
    <w:rsid w:val="001779C7"/>
    <w:rsid w:val="001779CC"/>
    <w:rsid w:val="00177A45"/>
    <w:rsid w:val="00177B44"/>
    <w:rsid w:val="00177B6F"/>
    <w:rsid w:val="001803AE"/>
    <w:rsid w:val="001804CF"/>
    <w:rsid w:val="00180552"/>
    <w:rsid w:val="00180576"/>
    <w:rsid w:val="0018062B"/>
    <w:rsid w:val="0018075E"/>
    <w:rsid w:val="00180CBA"/>
    <w:rsid w:val="00180E01"/>
    <w:rsid w:val="0018104F"/>
    <w:rsid w:val="00181215"/>
    <w:rsid w:val="001814E8"/>
    <w:rsid w:val="001814F2"/>
    <w:rsid w:val="001816D0"/>
    <w:rsid w:val="0018184E"/>
    <w:rsid w:val="00181895"/>
    <w:rsid w:val="00181AA4"/>
    <w:rsid w:val="00181B50"/>
    <w:rsid w:val="00181D7A"/>
    <w:rsid w:val="00181DC5"/>
    <w:rsid w:val="00181F5F"/>
    <w:rsid w:val="001820B7"/>
    <w:rsid w:val="001821F6"/>
    <w:rsid w:val="0018222A"/>
    <w:rsid w:val="00182269"/>
    <w:rsid w:val="0018236E"/>
    <w:rsid w:val="001824AA"/>
    <w:rsid w:val="00182591"/>
    <w:rsid w:val="001825B5"/>
    <w:rsid w:val="00182647"/>
    <w:rsid w:val="00182672"/>
    <w:rsid w:val="00182830"/>
    <w:rsid w:val="0018291A"/>
    <w:rsid w:val="00182990"/>
    <w:rsid w:val="00182A3F"/>
    <w:rsid w:val="00182B72"/>
    <w:rsid w:val="00182D14"/>
    <w:rsid w:val="00183059"/>
    <w:rsid w:val="001830DE"/>
    <w:rsid w:val="001830EC"/>
    <w:rsid w:val="0018323F"/>
    <w:rsid w:val="00183496"/>
    <w:rsid w:val="0018353A"/>
    <w:rsid w:val="001835FC"/>
    <w:rsid w:val="00183709"/>
    <w:rsid w:val="00183993"/>
    <w:rsid w:val="001839B1"/>
    <w:rsid w:val="00183B6F"/>
    <w:rsid w:val="00183D55"/>
    <w:rsid w:val="00183E13"/>
    <w:rsid w:val="00184051"/>
    <w:rsid w:val="001840D5"/>
    <w:rsid w:val="00184161"/>
    <w:rsid w:val="00184350"/>
    <w:rsid w:val="001843BE"/>
    <w:rsid w:val="001844C8"/>
    <w:rsid w:val="001847E3"/>
    <w:rsid w:val="00184956"/>
    <w:rsid w:val="0018495E"/>
    <w:rsid w:val="00184BB9"/>
    <w:rsid w:val="00184D19"/>
    <w:rsid w:val="00184DD3"/>
    <w:rsid w:val="00184FBA"/>
    <w:rsid w:val="00185029"/>
    <w:rsid w:val="001856C6"/>
    <w:rsid w:val="00185731"/>
    <w:rsid w:val="00185987"/>
    <w:rsid w:val="001859AE"/>
    <w:rsid w:val="001859B5"/>
    <w:rsid w:val="00185B2E"/>
    <w:rsid w:val="0018601C"/>
    <w:rsid w:val="001861D2"/>
    <w:rsid w:val="001862D8"/>
    <w:rsid w:val="00186469"/>
    <w:rsid w:val="0018660B"/>
    <w:rsid w:val="0018674E"/>
    <w:rsid w:val="00186836"/>
    <w:rsid w:val="0018686A"/>
    <w:rsid w:val="0018687E"/>
    <w:rsid w:val="00186898"/>
    <w:rsid w:val="00186AEB"/>
    <w:rsid w:val="00186B2E"/>
    <w:rsid w:val="00186C15"/>
    <w:rsid w:val="00186CEB"/>
    <w:rsid w:val="00187014"/>
    <w:rsid w:val="0018706F"/>
    <w:rsid w:val="00187291"/>
    <w:rsid w:val="001872C4"/>
    <w:rsid w:val="00187534"/>
    <w:rsid w:val="001875BE"/>
    <w:rsid w:val="00187645"/>
    <w:rsid w:val="00187B29"/>
    <w:rsid w:val="00187C4B"/>
    <w:rsid w:val="00187E39"/>
    <w:rsid w:val="001902D5"/>
    <w:rsid w:val="001903E4"/>
    <w:rsid w:val="00190450"/>
    <w:rsid w:val="0019093A"/>
    <w:rsid w:val="00190A94"/>
    <w:rsid w:val="00190ACE"/>
    <w:rsid w:val="00190D28"/>
    <w:rsid w:val="00191019"/>
    <w:rsid w:val="0019101A"/>
    <w:rsid w:val="00191075"/>
    <w:rsid w:val="001911C6"/>
    <w:rsid w:val="00191334"/>
    <w:rsid w:val="001913A5"/>
    <w:rsid w:val="001913D6"/>
    <w:rsid w:val="00191A2F"/>
    <w:rsid w:val="00191A77"/>
    <w:rsid w:val="00191B32"/>
    <w:rsid w:val="0019220A"/>
    <w:rsid w:val="001922AB"/>
    <w:rsid w:val="00192468"/>
    <w:rsid w:val="00192669"/>
    <w:rsid w:val="001927DB"/>
    <w:rsid w:val="00192A9F"/>
    <w:rsid w:val="00192B2A"/>
    <w:rsid w:val="00192B41"/>
    <w:rsid w:val="00192F98"/>
    <w:rsid w:val="0019310B"/>
    <w:rsid w:val="0019312E"/>
    <w:rsid w:val="00193186"/>
    <w:rsid w:val="0019354A"/>
    <w:rsid w:val="0019373F"/>
    <w:rsid w:val="0019378B"/>
    <w:rsid w:val="00193A52"/>
    <w:rsid w:val="00193AF7"/>
    <w:rsid w:val="00193F60"/>
    <w:rsid w:val="00194071"/>
    <w:rsid w:val="0019428C"/>
    <w:rsid w:val="001942BF"/>
    <w:rsid w:val="001942E2"/>
    <w:rsid w:val="0019446C"/>
    <w:rsid w:val="00194622"/>
    <w:rsid w:val="001947B8"/>
    <w:rsid w:val="0019485F"/>
    <w:rsid w:val="00194AE0"/>
    <w:rsid w:val="00194BEA"/>
    <w:rsid w:val="00194D92"/>
    <w:rsid w:val="00194D99"/>
    <w:rsid w:val="00194DC5"/>
    <w:rsid w:val="00194EAB"/>
    <w:rsid w:val="00194F78"/>
    <w:rsid w:val="00194FC4"/>
    <w:rsid w:val="001950A2"/>
    <w:rsid w:val="0019519F"/>
    <w:rsid w:val="00195304"/>
    <w:rsid w:val="001954E8"/>
    <w:rsid w:val="00195558"/>
    <w:rsid w:val="00195561"/>
    <w:rsid w:val="00195576"/>
    <w:rsid w:val="00195676"/>
    <w:rsid w:val="00195719"/>
    <w:rsid w:val="001958A9"/>
    <w:rsid w:val="001959DD"/>
    <w:rsid w:val="00195B92"/>
    <w:rsid w:val="00195C06"/>
    <w:rsid w:val="00195C9C"/>
    <w:rsid w:val="00195DB7"/>
    <w:rsid w:val="00195E50"/>
    <w:rsid w:val="00195F32"/>
    <w:rsid w:val="0019624A"/>
    <w:rsid w:val="00196492"/>
    <w:rsid w:val="00196666"/>
    <w:rsid w:val="00196762"/>
    <w:rsid w:val="001968F5"/>
    <w:rsid w:val="00196941"/>
    <w:rsid w:val="001969BC"/>
    <w:rsid w:val="00196C68"/>
    <w:rsid w:val="00196D19"/>
    <w:rsid w:val="00196D49"/>
    <w:rsid w:val="00196D94"/>
    <w:rsid w:val="00196DAA"/>
    <w:rsid w:val="00197343"/>
    <w:rsid w:val="0019734B"/>
    <w:rsid w:val="001973A8"/>
    <w:rsid w:val="0019766D"/>
    <w:rsid w:val="00197979"/>
    <w:rsid w:val="00197AA9"/>
    <w:rsid w:val="00197AC0"/>
    <w:rsid w:val="00197CB4"/>
    <w:rsid w:val="00197CE0"/>
    <w:rsid w:val="00197DF9"/>
    <w:rsid w:val="001A02DB"/>
    <w:rsid w:val="001A02E7"/>
    <w:rsid w:val="001A047A"/>
    <w:rsid w:val="001A04BF"/>
    <w:rsid w:val="001A0545"/>
    <w:rsid w:val="001A0762"/>
    <w:rsid w:val="001A082B"/>
    <w:rsid w:val="001A09E5"/>
    <w:rsid w:val="001A0CB1"/>
    <w:rsid w:val="001A0D86"/>
    <w:rsid w:val="001A0DE4"/>
    <w:rsid w:val="001A0E86"/>
    <w:rsid w:val="001A103A"/>
    <w:rsid w:val="001A10AB"/>
    <w:rsid w:val="001A1360"/>
    <w:rsid w:val="001A13AD"/>
    <w:rsid w:val="001A13EC"/>
    <w:rsid w:val="001A1405"/>
    <w:rsid w:val="001A17FB"/>
    <w:rsid w:val="001A1B1C"/>
    <w:rsid w:val="001A1D6B"/>
    <w:rsid w:val="001A1F13"/>
    <w:rsid w:val="001A2029"/>
    <w:rsid w:val="001A2314"/>
    <w:rsid w:val="001A2377"/>
    <w:rsid w:val="001A2486"/>
    <w:rsid w:val="001A25B0"/>
    <w:rsid w:val="001A2722"/>
    <w:rsid w:val="001A277F"/>
    <w:rsid w:val="001A27C6"/>
    <w:rsid w:val="001A2C42"/>
    <w:rsid w:val="001A2CA0"/>
    <w:rsid w:val="001A2F82"/>
    <w:rsid w:val="001A2FC8"/>
    <w:rsid w:val="001A2FE1"/>
    <w:rsid w:val="001A3148"/>
    <w:rsid w:val="001A333D"/>
    <w:rsid w:val="001A3355"/>
    <w:rsid w:val="001A33B3"/>
    <w:rsid w:val="001A33CF"/>
    <w:rsid w:val="001A34A3"/>
    <w:rsid w:val="001A3567"/>
    <w:rsid w:val="001A38B5"/>
    <w:rsid w:val="001A3D5F"/>
    <w:rsid w:val="001A3EF8"/>
    <w:rsid w:val="001A418A"/>
    <w:rsid w:val="001A420A"/>
    <w:rsid w:val="001A4421"/>
    <w:rsid w:val="001A455C"/>
    <w:rsid w:val="001A471F"/>
    <w:rsid w:val="001A47B7"/>
    <w:rsid w:val="001A492E"/>
    <w:rsid w:val="001A49E7"/>
    <w:rsid w:val="001A4BBB"/>
    <w:rsid w:val="001A4C3B"/>
    <w:rsid w:val="001A4F1B"/>
    <w:rsid w:val="001A51E1"/>
    <w:rsid w:val="001A53FE"/>
    <w:rsid w:val="001A5492"/>
    <w:rsid w:val="001A5571"/>
    <w:rsid w:val="001A55B4"/>
    <w:rsid w:val="001A562D"/>
    <w:rsid w:val="001A56A5"/>
    <w:rsid w:val="001A570A"/>
    <w:rsid w:val="001A57D6"/>
    <w:rsid w:val="001A57E5"/>
    <w:rsid w:val="001A5CC0"/>
    <w:rsid w:val="001A5D12"/>
    <w:rsid w:val="001A5ECB"/>
    <w:rsid w:val="001A64C4"/>
    <w:rsid w:val="001A6911"/>
    <w:rsid w:val="001A69DD"/>
    <w:rsid w:val="001A6B4F"/>
    <w:rsid w:val="001A6F46"/>
    <w:rsid w:val="001A6F51"/>
    <w:rsid w:val="001A701E"/>
    <w:rsid w:val="001A70E0"/>
    <w:rsid w:val="001A7281"/>
    <w:rsid w:val="001A72FD"/>
    <w:rsid w:val="001A73AC"/>
    <w:rsid w:val="001A73E2"/>
    <w:rsid w:val="001A73F5"/>
    <w:rsid w:val="001A741E"/>
    <w:rsid w:val="001A74C9"/>
    <w:rsid w:val="001A74E8"/>
    <w:rsid w:val="001A7654"/>
    <w:rsid w:val="001A7710"/>
    <w:rsid w:val="001A79C0"/>
    <w:rsid w:val="001A7B16"/>
    <w:rsid w:val="001A7DEC"/>
    <w:rsid w:val="001A7F96"/>
    <w:rsid w:val="001B01E5"/>
    <w:rsid w:val="001B030A"/>
    <w:rsid w:val="001B0333"/>
    <w:rsid w:val="001B04B1"/>
    <w:rsid w:val="001B05E9"/>
    <w:rsid w:val="001B063E"/>
    <w:rsid w:val="001B08A6"/>
    <w:rsid w:val="001B0B20"/>
    <w:rsid w:val="001B0C8E"/>
    <w:rsid w:val="001B0F3D"/>
    <w:rsid w:val="001B1551"/>
    <w:rsid w:val="001B160E"/>
    <w:rsid w:val="001B1635"/>
    <w:rsid w:val="001B1DF7"/>
    <w:rsid w:val="001B1E8A"/>
    <w:rsid w:val="001B1F0C"/>
    <w:rsid w:val="001B2252"/>
    <w:rsid w:val="001B2259"/>
    <w:rsid w:val="001B2407"/>
    <w:rsid w:val="001B245C"/>
    <w:rsid w:val="001B2671"/>
    <w:rsid w:val="001B27C5"/>
    <w:rsid w:val="001B27DA"/>
    <w:rsid w:val="001B283A"/>
    <w:rsid w:val="001B2B8D"/>
    <w:rsid w:val="001B2BF3"/>
    <w:rsid w:val="001B2F49"/>
    <w:rsid w:val="001B2FDA"/>
    <w:rsid w:val="001B30F1"/>
    <w:rsid w:val="001B34B3"/>
    <w:rsid w:val="001B35F1"/>
    <w:rsid w:val="001B380A"/>
    <w:rsid w:val="001B3854"/>
    <w:rsid w:val="001B3999"/>
    <w:rsid w:val="001B39DB"/>
    <w:rsid w:val="001B3A66"/>
    <w:rsid w:val="001B3B36"/>
    <w:rsid w:val="001B3BA7"/>
    <w:rsid w:val="001B3BD7"/>
    <w:rsid w:val="001B3DC4"/>
    <w:rsid w:val="001B3F31"/>
    <w:rsid w:val="001B4142"/>
    <w:rsid w:val="001B4620"/>
    <w:rsid w:val="001B466C"/>
    <w:rsid w:val="001B471E"/>
    <w:rsid w:val="001B4960"/>
    <w:rsid w:val="001B4AA5"/>
    <w:rsid w:val="001B4B96"/>
    <w:rsid w:val="001B4F8C"/>
    <w:rsid w:val="001B509A"/>
    <w:rsid w:val="001B5162"/>
    <w:rsid w:val="001B5483"/>
    <w:rsid w:val="001B5492"/>
    <w:rsid w:val="001B558A"/>
    <w:rsid w:val="001B560B"/>
    <w:rsid w:val="001B56F0"/>
    <w:rsid w:val="001B580E"/>
    <w:rsid w:val="001B58DA"/>
    <w:rsid w:val="001B5981"/>
    <w:rsid w:val="001B5A22"/>
    <w:rsid w:val="001B5D10"/>
    <w:rsid w:val="001B5DAD"/>
    <w:rsid w:val="001B5E5E"/>
    <w:rsid w:val="001B5EB6"/>
    <w:rsid w:val="001B604C"/>
    <w:rsid w:val="001B624E"/>
    <w:rsid w:val="001B6422"/>
    <w:rsid w:val="001B6494"/>
    <w:rsid w:val="001B6521"/>
    <w:rsid w:val="001B65AB"/>
    <w:rsid w:val="001B6A21"/>
    <w:rsid w:val="001B6A5F"/>
    <w:rsid w:val="001B754E"/>
    <w:rsid w:val="001B75CF"/>
    <w:rsid w:val="001B77D2"/>
    <w:rsid w:val="001B7D1D"/>
    <w:rsid w:val="001B7EA3"/>
    <w:rsid w:val="001B7FB6"/>
    <w:rsid w:val="001C00D1"/>
    <w:rsid w:val="001C0308"/>
    <w:rsid w:val="001C09A9"/>
    <w:rsid w:val="001C0BBD"/>
    <w:rsid w:val="001C0CC4"/>
    <w:rsid w:val="001C0ED5"/>
    <w:rsid w:val="001C0F61"/>
    <w:rsid w:val="001C108D"/>
    <w:rsid w:val="001C1100"/>
    <w:rsid w:val="001C17A5"/>
    <w:rsid w:val="001C17EB"/>
    <w:rsid w:val="001C1AEC"/>
    <w:rsid w:val="001C1B89"/>
    <w:rsid w:val="001C1D09"/>
    <w:rsid w:val="001C1DD0"/>
    <w:rsid w:val="001C1E7E"/>
    <w:rsid w:val="001C1EAB"/>
    <w:rsid w:val="001C1FE5"/>
    <w:rsid w:val="001C21F5"/>
    <w:rsid w:val="001C2221"/>
    <w:rsid w:val="001C22B6"/>
    <w:rsid w:val="001C246B"/>
    <w:rsid w:val="001C2987"/>
    <w:rsid w:val="001C2A13"/>
    <w:rsid w:val="001C2A21"/>
    <w:rsid w:val="001C2BAB"/>
    <w:rsid w:val="001C2C78"/>
    <w:rsid w:val="001C2CF9"/>
    <w:rsid w:val="001C30D0"/>
    <w:rsid w:val="001C32CA"/>
    <w:rsid w:val="001C32D6"/>
    <w:rsid w:val="001C350C"/>
    <w:rsid w:val="001C358D"/>
    <w:rsid w:val="001C35D4"/>
    <w:rsid w:val="001C367D"/>
    <w:rsid w:val="001C3680"/>
    <w:rsid w:val="001C3719"/>
    <w:rsid w:val="001C381F"/>
    <w:rsid w:val="001C3910"/>
    <w:rsid w:val="001C3B56"/>
    <w:rsid w:val="001C3D7D"/>
    <w:rsid w:val="001C3EA8"/>
    <w:rsid w:val="001C41CE"/>
    <w:rsid w:val="001C4537"/>
    <w:rsid w:val="001C455C"/>
    <w:rsid w:val="001C4653"/>
    <w:rsid w:val="001C48DF"/>
    <w:rsid w:val="001C49F6"/>
    <w:rsid w:val="001C50D9"/>
    <w:rsid w:val="001C5222"/>
    <w:rsid w:val="001C544D"/>
    <w:rsid w:val="001C54DA"/>
    <w:rsid w:val="001C5508"/>
    <w:rsid w:val="001C575F"/>
    <w:rsid w:val="001C5925"/>
    <w:rsid w:val="001C5949"/>
    <w:rsid w:val="001C5ACE"/>
    <w:rsid w:val="001C5B2D"/>
    <w:rsid w:val="001C5C86"/>
    <w:rsid w:val="001C5CFF"/>
    <w:rsid w:val="001C5D08"/>
    <w:rsid w:val="001C5D7A"/>
    <w:rsid w:val="001C5DD0"/>
    <w:rsid w:val="001C61FF"/>
    <w:rsid w:val="001C6369"/>
    <w:rsid w:val="001C64B9"/>
    <w:rsid w:val="001C67A0"/>
    <w:rsid w:val="001C67B6"/>
    <w:rsid w:val="001C69F1"/>
    <w:rsid w:val="001C6ECC"/>
    <w:rsid w:val="001C6F01"/>
    <w:rsid w:val="001C729C"/>
    <w:rsid w:val="001C75D5"/>
    <w:rsid w:val="001C7681"/>
    <w:rsid w:val="001C7964"/>
    <w:rsid w:val="001C79C7"/>
    <w:rsid w:val="001C7A3A"/>
    <w:rsid w:val="001C7A61"/>
    <w:rsid w:val="001C7AB5"/>
    <w:rsid w:val="001C7B37"/>
    <w:rsid w:val="001C7BA7"/>
    <w:rsid w:val="001C7CD1"/>
    <w:rsid w:val="001D0053"/>
    <w:rsid w:val="001D0074"/>
    <w:rsid w:val="001D00C3"/>
    <w:rsid w:val="001D040C"/>
    <w:rsid w:val="001D0420"/>
    <w:rsid w:val="001D0893"/>
    <w:rsid w:val="001D0B39"/>
    <w:rsid w:val="001D0BB0"/>
    <w:rsid w:val="001D0BC8"/>
    <w:rsid w:val="001D0BD5"/>
    <w:rsid w:val="001D0EE9"/>
    <w:rsid w:val="001D0F5D"/>
    <w:rsid w:val="001D1279"/>
    <w:rsid w:val="001D12C9"/>
    <w:rsid w:val="001D1554"/>
    <w:rsid w:val="001D16FD"/>
    <w:rsid w:val="001D190C"/>
    <w:rsid w:val="001D19D7"/>
    <w:rsid w:val="001D1A25"/>
    <w:rsid w:val="001D1D04"/>
    <w:rsid w:val="001D22C1"/>
    <w:rsid w:val="001D23C1"/>
    <w:rsid w:val="001D2536"/>
    <w:rsid w:val="001D26E7"/>
    <w:rsid w:val="001D27A5"/>
    <w:rsid w:val="001D28D7"/>
    <w:rsid w:val="001D29D3"/>
    <w:rsid w:val="001D29F6"/>
    <w:rsid w:val="001D2B13"/>
    <w:rsid w:val="001D2B94"/>
    <w:rsid w:val="001D2E2F"/>
    <w:rsid w:val="001D3279"/>
    <w:rsid w:val="001D334D"/>
    <w:rsid w:val="001D349B"/>
    <w:rsid w:val="001D3739"/>
    <w:rsid w:val="001D3AEB"/>
    <w:rsid w:val="001D3C28"/>
    <w:rsid w:val="001D3C74"/>
    <w:rsid w:val="001D3E58"/>
    <w:rsid w:val="001D3EB2"/>
    <w:rsid w:val="001D43D4"/>
    <w:rsid w:val="001D464D"/>
    <w:rsid w:val="001D4E71"/>
    <w:rsid w:val="001D4EAA"/>
    <w:rsid w:val="001D4F26"/>
    <w:rsid w:val="001D52E2"/>
    <w:rsid w:val="001D52FB"/>
    <w:rsid w:val="001D5476"/>
    <w:rsid w:val="001D5510"/>
    <w:rsid w:val="001D55C9"/>
    <w:rsid w:val="001D560C"/>
    <w:rsid w:val="001D561E"/>
    <w:rsid w:val="001D5694"/>
    <w:rsid w:val="001D58F7"/>
    <w:rsid w:val="001D5908"/>
    <w:rsid w:val="001D5BD9"/>
    <w:rsid w:val="001D5C49"/>
    <w:rsid w:val="001D5EC1"/>
    <w:rsid w:val="001D5ECB"/>
    <w:rsid w:val="001D5F98"/>
    <w:rsid w:val="001D5FEB"/>
    <w:rsid w:val="001D6028"/>
    <w:rsid w:val="001D621B"/>
    <w:rsid w:val="001D62D1"/>
    <w:rsid w:val="001D62D4"/>
    <w:rsid w:val="001D6645"/>
    <w:rsid w:val="001D680A"/>
    <w:rsid w:val="001D6946"/>
    <w:rsid w:val="001D69A7"/>
    <w:rsid w:val="001D6A0F"/>
    <w:rsid w:val="001D6A59"/>
    <w:rsid w:val="001D6EE0"/>
    <w:rsid w:val="001D6F98"/>
    <w:rsid w:val="001D6FBF"/>
    <w:rsid w:val="001D702E"/>
    <w:rsid w:val="001D7301"/>
    <w:rsid w:val="001D7694"/>
    <w:rsid w:val="001D76E2"/>
    <w:rsid w:val="001D792F"/>
    <w:rsid w:val="001D7A92"/>
    <w:rsid w:val="001D7A93"/>
    <w:rsid w:val="001D7B6C"/>
    <w:rsid w:val="001D7BC0"/>
    <w:rsid w:val="001D7C30"/>
    <w:rsid w:val="001D7C7A"/>
    <w:rsid w:val="001D7F55"/>
    <w:rsid w:val="001D7F9F"/>
    <w:rsid w:val="001E021E"/>
    <w:rsid w:val="001E04B8"/>
    <w:rsid w:val="001E066C"/>
    <w:rsid w:val="001E0727"/>
    <w:rsid w:val="001E076E"/>
    <w:rsid w:val="001E0BCB"/>
    <w:rsid w:val="001E0BD9"/>
    <w:rsid w:val="001E0DAB"/>
    <w:rsid w:val="001E0E06"/>
    <w:rsid w:val="001E105C"/>
    <w:rsid w:val="001E1219"/>
    <w:rsid w:val="001E122D"/>
    <w:rsid w:val="001E1368"/>
    <w:rsid w:val="001E141B"/>
    <w:rsid w:val="001E1C97"/>
    <w:rsid w:val="001E1D5F"/>
    <w:rsid w:val="001E1D8B"/>
    <w:rsid w:val="001E1EAB"/>
    <w:rsid w:val="001E1EEF"/>
    <w:rsid w:val="001E1FF5"/>
    <w:rsid w:val="001E214D"/>
    <w:rsid w:val="001E215E"/>
    <w:rsid w:val="001E21C7"/>
    <w:rsid w:val="001E220C"/>
    <w:rsid w:val="001E231D"/>
    <w:rsid w:val="001E23F8"/>
    <w:rsid w:val="001E250B"/>
    <w:rsid w:val="001E26A8"/>
    <w:rsid w:val="001E27A2"/>
    <w:rsid w:val="001E289E"/>
    <w:rsid w:val="001E2947"/>
    <w:rsid w:val="001E2A26"/>
    <w:rsid w:val="001E2A8D"/>
    <w:rsid w:val="001E2D70"/>
    <w:rsid w:val="001E2DC0"/>
    <w:rsid w:val="001E2F41"/>
    <w:rsid w:val="001E2FCE"/>
    <w:rsid w:val="001E33A8"/>
    <w:rsid w:val="001E3456"/>
    <w:rsid w:val="001E34FE"/>
    <w:rsid w:val="001E3648"/>
    <w:rsid w:val="001E38A0"/>
    <w:rsid w:val="001E3A49"/>
    <w:rsid w:val="001E3ACF"/>
    <w:rsid w:val="001E3C36"/>
    <w:rsid w:val="001E3C44"/>
    <w:rsid w:val="001E3C4C"/>
    <w:rsid w:val="001E3C91"/>
    <w:rsid w:val="001E3E7D"/>
    <w:rsid w:val="001E400D"/>
    <w:rsid w:val="001E41A7"/>
    <w:rsid w:val="001E4423"/>
    <w:rsid w:val="001E4569"/>
    <w:rsid w:val="001E48D4"/>
    <w:rsid w:val="001E49B7"/>
    <w:rsid w:val="001E4B01"/>
    <w:rsid w:val="001E4B2D"/>
    <w:rsid w:val="001E4CCF"/>
    <w:rsid w:val="001E5105"/>
    <w:rsid w:val="001E52BB"/>
    <w:rsid w:val="001E541D"/>
    <w:rsid w:val="001E5538"/>
    <w:rsid w:val="001E56E2"/>
    <w:rsid w:val="001E59DE"/>
    <w:rsid w:val="001E5AEB"/>
    <w:rsid w:val="001E5BEE"/>
    <w:rsid w:val="001E616C"/>
    <w:rsid w:val="001E6306"/>
    <w:rsid w:val="001E6466"/>
    <w:rsid w:val="001E6683"/>
    <w:rsid w:val="001E6858"/>
    <w:rsid w:val="001E6938"/>
    <w:rsid w:val="001E6A1F"/>
    <w:rsid w:val="001E736A"/>
    <w:rsid w:val="001E7442"/>
    <w:rsid w:val="001E7517"/>
    <w:rsid w:val="001E76AD"/>
    <w:rsid w:val="001E772F"/>
    <w:rsid w:val="001E7918"/>
    <w:rsid w:val="001E7942"/>
    <w:rsid w:val="001E7B23"/>
    <w:rsid w:val="001E7B5D"/>
    <w:rsid w:val="001E7CCC"/>
    <w:rsid w:val="001E7E35"/>
    <w:rsid w:val="001F006B"/>
    <w:rsid w:val="001F0203"/>
    <w:rsid w:val="001F081D"/>
    <w:rsid w:val="001F0862"/>
    <w:rsid w:val="001F08A6"/>
    <w:rsid w:val="001F09E4"/>
    <w:rsid w:val="001F0A76"/>
    <w:rsid w:val="001F0EF0"/>
    <w:rsid w:val="001F10B1"/>
    <w:rsid w:val="001F12B6"/>
    <w:rsid w:val="001F12FB"/>
    <w:rsid w:val="001F1348"/>
    <w:rsid w:val="001F172F"/>
    <w:rsid w:val="001F1731"/>
    <w:rsid w:val="001F18E2"/>
    <w:rsid w:val="001F1A71"/>
    <w:rsid w:val="001F1D14"/>
    <w:rsid w:val="001F1D5F"/>
    <w:rsid w:val="001F205F"/>
    <w:rsid w:val="001F2091"/>
    <w:rsid w:val="001F2094"/>
    <w:rsid w:val="001F211C"/>
    <w:rsid w:val="001F23B3"/>
    <w:rsid w:val="001F255D"/>
    <w:rsid w:val="001F27A0"/>
    <w:rsid w:val="001F27B4"/>
    <w:rsid w:val="001F27E1"/>
    <w:rsid w:val="001F28AA"/>
    <w:rsid w:val="001F2948"/>
    <w:rsid w:val="001F2B39"/>
    <w:rsid w:val="001F2C12"/>
    <w:rsid w:val="001F2C99"/>
    <w:rsid w:val="001F3524"/>
    <w:rsid w:val="001F35EB"/>
    <w:rsid w:val="001F3630"/>
    <w:rsid w:val="001F36A0"/>
    <w:rsid w:val="001F3973"/>
    <w:rsid w:val="001F3B9A"/>
    <w:rsid w:val="001F3E75"/>
    <w:rsid w:val="001F4226"/>
    <w:rsid w:val="001F42D4"/>
    <w:rsid w:val="001F42E0"/>
    <w:rsid w:val="001F438D"/>
    <w:rsid w:val="001F44DC"/>
    <w:rsid w:val="001F45AC"/>
    <w:rsid w:val="001F46E8"/>
    <w:rsid w:val="001F4898"/>
    <w:rsid w:val="001F4B0E"/>
    <w:rsid w:val="001F4B62"/>
    <w:rsid w:val="001F4C91"/>
    <w:rsid w:val="001F4D88"/>
    <w:rsid w:val="001F4E10"/>
    <w:rsid w:val="001F5669"/>
    <w:rsid w:val="001F57AF"/>
    <w:rsid w:val="001F588B"/>
    <w:rsid w:val="001F5949"/>
    <w:rsid w:val="001F599A"/>
    <w:rsid w:val="001F59A8"/>
    <w:rsid w:val="001F5C27"/>
    <w:rsid w:val="001F5D97"/>
    <w:rsid w:val="001F5ED1"/>
    <w:rsid w:val="001F5F44"/>
    <w:rsid w:val="001F601F"/>
    <w:rsid w:val="001F608E"/>
    <w:rsid w:val="001F6208"/>
    <w:rsid w:val="001F63CB"/>
    <w:rsid w:val="001F6446"/>
    <w:rsid w:val="001F64A9"/>
    <w:rsid w:val="001F6872"/>
    <w:rsid w:val="001F68CE"/>
    <w:rsid w:val="001F69D2"/>
    <w:rsid w:val="001F6A8F"/>
    <w:rsid w:val="001F6AEE"/>
    <w:rsid w:val="001F6D33"/>
    <w:rsid w:val="001F6D41"/>
    <w:rsid w:val="001F6D91"/>
    <w:rsid w:val="001F6E98"/>
    <w:rsid w:val="001F6F8E"/>
    <w:rsid w:val="001F7304"/>
    <w:rsid w:val="001F733A"/>
    <w:rsid w:val="001F7546"/>
    <w:rsid w:val="001F77BB"/>
    <w:rsid w:val="001F7C30"/>
    <w:rsid w:val="002000A8"/>
    <w:rsid w:val="0020020D"/>
    <w:rsid w:val="00200232"/>
    <w:rsid w:val="00200355"/>
    <w:rsid w:val="002003BB"/>
    <w:rsid w:val="002004EA"/>
    <w:rsid w:val="00200663"/>
    <w:rsid w:val="00200703"/>
    <w:rsid w:val="00200EC3"/>
    <w:rsid w:val="00200F07"/>
    <w:rsid w:val="00200F0B"/>
    <w:rsid w:val="00200FA1"/>
    <w:rsid w:val="002010FE"/>
    <w:rsid w:val="002011BF"/>
    <w:rsid w:val="0020127D"/>
    <w:rsid w:val="002012CF"/>
    <w:rsid w:val="0020141F"/>
    <w:rsid w:val="002014CA"/>
    <w:rsid w:val="0020190F"/>
    <w:rsid w:val="002019E0"/>
    <w:rsid w:val="00201A9A"/>
    <w:rsid w:val="00201CC0"/>
    <w:rsid w:val="00201EC1"/>
    <w:rsid w:val="0020210C"/>
    <w:rsid w:val="00202175"/>
    <w:rsid w:val="002023AB"/>
    <w:rsid w:val="00202461"/>
    <w:rsid w:val="002024E9"/>
    <w:rsid w:val="002025A2"/>
    <w:rsid w:val="002025D7"/>
    <w:rsid w:val="002025EB"/>
    <w:rsid w:val="002028EE"/>
    <w:rsid w:val="00202A60"/>
    <w:rsid w:val="00202AA2"/>
    <w:rsid w:val="00202E8B"/>
    <w:rsid w:val="00202FA0"/>
    <w:rsid w:val="00203026"/>
    <w:rsid w:val="002030DF"/>
    <w:rsid w:val="0020356F"/>
    <w:rsid w:val="00203593"/>
    <w:rsid w:val="002037B0"/>
    <w:rsid w:val="002037E7"/>
    <w:rsid w:val="002039E0"/>
    <w:rsid w:val="00203A76"/>
    <w:rsid w:val="00203A92"/>
    <w:rsid w:val="00203AA2"/>
    <w:rsid w:val="00203B67"/>
    <w:rsid w:val="00203BFC"/>
    <w:rsid w:val="00203F10"/>
    <w:rsid w:val="00203F30"/>
    <w:rsid w:val="002040BF"/>
    <w:rsid w:val="00204584"/>
    <w:rsid w:val="0020459F"/>
    <w:rsid w:val="00204B20"/>
    <w:rsid w:val="00204D02"/>
    <w:rsid w:val="00204F83"/>
    <w:rsid w:val="002051F3"/>
    <w:rsid w:val="002052B1"/>
    <w:rsid w:val="002054F6"/>
    <w:rsid w:val="00205538"/>
    <w:rsid w:val="0020558D"/>
    <w:rsid w:val="0020569C"/>
    <w:rsid w:val="00205744"/>
    <w:rsid w:val="00205759"/>
    <w:rsid w:val="00205818"/>
    <w:rsid w:val="002058C2"/>
    <w:rsid w:val="002058E8"/>
    <w:rsid w:val="002058ED"/>
    <w:rsid w:val="00205AF8"/>
    <w:rsid w:val="00205B29"/>
    <w:rsid w:val="00205BFC"/>
    <w:rsid w:val="00205C77"/>
    <w:rsid w:val="00206161"/>
    <w:rsid w:val="0020620A"/>
    <w:rsid w:val="00206448"/>
    <w:rsid w:val="00206BBA"/>
    <w:rsid w:val="00206E11"/>
    <w:rsid w:val="00206E1D"/>
    <w:rsid w:val="002071A6"/>
    <w:rsid w:val="0020740B"/>
    <w:rsid w:val="00207CC9"/>
    <w:rsid w:val="0021005F"/>
    <w:rsid w:val="0021029D"/>
    <w:rsid w:val="00210336"/>
    <w:rsid w:val="0021035C"/>
    <w:rsid w:val="002103DC"/>
    <w:rsid w:val="002104E3"/>
    <w:rsid w:val="00210880"/>
    <w:rsid w:val="0021092E"/>
    <w:rsid w:val="002109FA"/>
    <w:rsid w:val="002111FF"/>
    <w:rsid w:val="00211370"/>
    <w:rsid w:val="00211437"/>
    <w:rsid w:val="0021188A"/>
    <w:rsid w:val="00211929"/>
    <w:rsid w:val="00211991"/>
    <w:rsid w:val="00211A9B"/>
    <w:rsid w:val="00211B9B"/>
    <w:rsid w:val="00211E56"/>
    <w:rsid w:val="00211F3F"/>
    <w:rsid w:val="00212003"/>
    <w:rsid w:val="002125BF"/>
    <w:rsid w:val="0021260E"/>
    <w:rsid w:val="00212C0F"/>
    <w:rsid w:val="00212D8D"/>
    <w:rsid w:val="00212E42"/>
    <w:rsid w:val="00212EC8"/>
    <w:rsid w:val="00212ED0"/>
    <w:rsid w:val="00213020"/>
    <w:rsid w:val="002132D7"/>
    <w:rsid w:val="002135C4"/>
    <w:rsid w:val="002137E7"/>
    <w:rsid w:val="00213835"/>
    <w:rsid w:val="00213B36"/>
    <w:rsid w:val="00213B4E"/>
    <w:rsid w:val="00213BB5"/>
    <w:rsid w:val="00213BD4"/>
    <w:rsid w:val="002140E3"/>
    <w:rsid w:val="00214118"/>
    <w:rsid w:val="002141EF"/>
    <w:rsid w:val="0021424A"/>
    <w:rsid w:val="00214385"/>
    <w:rsid w:val="00214391"/>
    <w:rsid w:val="002144A7"/>
    <w:rsid w:val="00214828"/>
    <w:rsid w:val="002148EE"/>
    <w:rsid w:val="00214BA8"/>
    <w:rsid w:val="00214C49"/>
    <w:rsid w:val="00214EE2"/>
    <w:rsid w:val="00214EE6"/>
    <w:rsid w:val="00214FD9"/>
    <w:rsid w:val="0021518D"/>
    <w:rsid w:val="002152C6"/>
    <w:rsid w:val="002152D9"/>
    <w:rsid w:val="002153BF"/>
    <w:rsid w:val="002153E7"/>
    <w:rsid w:val="0021545C"/>
    <w:rsid w:val="002154D4"/>
    <w:rsid w:val="0021559E"/>
    <w:rsid w:val="00215756"/>
    <w:rsid w:val="00215759"/>
    <w:rsid w:val="002157D1"/>
    <w:rsid w:val="002158E8"/>
    <w:rsid w:val="00215AB5"/>
    <w:rsid w:val="00215C7A"/>
    <w:rsid w:val="00215CA3"/>
    <w:rsid w:val="00215FB4"/>
    <w:rsid w:val="0021620D"/>
    <w:rsid w:val="00216335"/>
    <w:rsid w:val="00216512"/>
    <w:rsid w:val="00216831"/>
    <w:rsid w:val="002168BC"/>
    <w:rsid w:val="0021694A"/>
    <w:rsid w:val="0021698E"/>
    <w:rsid w:val="00216BF4"/>
    <w:rsid w:val="00216CED"/>
    <w:rsid w:val="00216E11"/>
    <w:rsid w:val="002170BF"/>
    <w:rsid w:val="0021732F"/>
    <w:rsid w:val="00217364"/>
    <w:rsid w:val="002174C3"/>
    <w:rsid w:val="002174EF"/>
    <w:rsid w:val="002175C3"/>
    <w:rsid w:val="002175D5"/>
    <w:rsid w:val="00217A15"/>
    <w:rsid w:val="00217C83"/>
    <w:rsid w:val="00217D7E"/>
    <w:rsid w:val="00217E40"/>
    <w:rsid w:val="00217EB8"/>
    <w:rsid w:val="0022002C"/>
    <w:rsid w:val="002200D1"/>
    <w:rsid w:val="00220104"/>
    <w:rsid w:val="00220117"/>
    <w:rsid w:val="002202FD"/>
    <w:rsid w:val="00220306"/>
    <w:rsid w:val="002204A4"/>
    <w:rsid w:val="002206DC"/>
    <w:rsid w:val="002207CB"/>
    <w:rsid w:val="002208D9"/>
    <w:rsid w:val="00220985"/>
    <w:rsid w:val="002209F3"/>
    <w:rsid w:val="00220A70"/>
    <w:rsid w:val="00220D8A"/>
    <w:rsid w:val="00220D8B"/>
    <w:rsid w:val="00220FCC"/>
    <w:rsid w:val="00221223"/>
    <w:rsid w:val="002214BC"/>
    <w:rsid w:val="002214D4"/>
    <w:rsid w:val="00221550"/>
    <w:rsid w:val="0022157A"/>
    <w:rsid w:val="00221639"/>
    <w:rsid w:val="002216A0"/>
    <w:rsid w:val="00221797"/>
    <w:rsid w:val="0022190E"/>
    <w:rsid w:val="002219A7"/>
    <w:rsid w:val="00221BC5"/>
    <w:rsid w:val="00221C2A"/>
    <w:rsid w:val="00221D76"/>
    <w:rsid w:val="00221E8B"/>
    <w:rsid w:val="002220D2"/>
    <w:rsid w:val="00222157"/>
    <w:rsid w:val="002221B2"/>
    <w:rsid w:val="002221CB"/>
    <w:rsid w:val="0022221D"/>
    <w:rsid w:val="0022234E"/>
    <w:rsid w:val="00222538"/>
    <w:rsid w:val="00222630"/>
    <w:rsid w:val="00222649"/>
    <w:rsid w:val="0022265F"/>
    <w:rsid w:val="002226A8"/>
    <w:rsid w:val="002227A7"/>
    <w:rsid w:val="00222903"/>
    <w:rsid w:val="00222AD8"/>
    <w:rsid w:val="002230EC"/>
    <w:rsid w:val="0022314B"/>
    <w:rsid w:val="0022328E"/>
    <w:rsid w:val="002236B0"/>
    <w:rsid w:val="00223740"/>
    <w:rsid w:val="002237C2"/>
    <w:rsid w:val="0022381E"/>
    <w:rsid w:val="002238F9"/>
    <w:rsid w:val="002239CA"/>
    <w:rsid w:val="002239DE"/>
    <w:rsid w:val="00223AA3"/>
    <w:rsid w:val="00223B31"/>
    <w:rsid w:val="00223C23"/>
    <w:rsid w:val="00223D8E"/>
    <w:rsid w:val="00223E96"/>
    <w:rsid w:val="00223EAD"/>
    <w:rsid w:val="00223FB2"/>
    <w:rsid w:val="00224221"/>
    <w:rsid w:val="00224407"/>
    <w:rsid w:val="0022442E"/>
    <w:rsid w:val="002245F8"/>
    <w:rsid w:val="00224681"/>
    <w:rsid w:val="00224789"/>
    <w:rsid w:val="00224A11"/>
    <w:rsid w:val="00224AC3"/>
    <w:rsid w:val="00224DCE"/>
    <w:rsid w:val="00224F18"/>
    <w:rsid w:val="00224FE7"/>
    <w:rsid w:val="00225029"/>
    <w:rsid w:val="00225091"/>
    <w:rsid w:val="00225420"/>
    <w:rsid w:val="0022546F"/>
    <w:rsid w:val="0022569A"/>
    <w:rsid w:val="002257E4"/>
    <w:rsid w:val="00225A01"/>
    <w:rsid w:val="00225B7F"/>
    <w:rsid w:val="00225C12"/>
    <w:rsid w:val="00225C3C"/>
    <w:rsid w:val="00225E83"/>
    <w:rsid w:val="0022632C"/>
    <w:rsid w:val="002265E2"/>
    <w:rsid w:val="00226688"/>
    <w:rsid w:val="00226814"/>
    <w:rsid w:val="002268B0"/>
    <w:rsid w:val="002269B0"/>
    <w:rsid w:val="00226D05"/>
    <w:rsid w:val="00226DB8"/>
    <w:rsid w:val="002272F9"/>
    <w:rsid w:val="00227306"/>
    <w:rsid w:val="00227478"/>
    <w:rsid w:val="0022767F"/>
    <w:rsid w:val="00227E0F"/>
    <w:rsid w:val="00227E51"/>
    <w:rsid w:val="00230210"/>
    <w:rsid w:val="00230343"/>
    <w:rsid w:val="002303F9"/>
    <w:rsid w:val="00230545"/>
    <w:rsid w:val="00230688"/>
    <w:rsid w:val="0023078E"/>
    <w:rsid w:val="002307DF"/>
    <w:rsid w:val="002309F2"/>
    <w:rsid w:val="00230A0D"/>
    <w:rsid w:val="00230A97"/>
    <w:rsid w:val="00230B15"/>
    <w:rsid w:val="00230B25"/>
    <w:rsid w:val="00230D80"/>
    <w:rsid w:val="00231049"/>
    <w:rsid w:val="00231096"/>
    <w:rsid w:val="002312B0"/>
    <w:rsid w:val="002312D4"/>
    <w:rsid w:val="002314D2"/>
    <w:rsid w:val="0023159A"/>
    <w:rsid w:val="002317A2"/>
    <w:rsid w:val="00231933"/>
    <w:rsid w:val="002319A1"/>
    <w:rsid w:val="00231A05"/>
    <w:rsid w:val="00231AF9"/>
    <w:rsid w:val="00231B03"/>
    <w:rsid w:val="00231CA0"/>
    <w:rsid w:val="00231CF5"/>
    <w:rsid w:val="00231CFF"/>
    <w:rsid w:val="00231D11"/>
    <w:rsid w:val="00231D42"/>
    <w:rsid w:val="00231ED6"/>
    <w:rsid w:val="00231FCC"/>
    <w:rsid w:val="0023218F"/>
    <w:rsid w:val="002321EC"/>
    <w:rsid w:val="00232446"/>
    <w:rsid w:val="002324D1"/>
    <w:rsid w:val="00232532"/>
    <w:rsid w:val="002326D5"/>
    <w:rsid w:val="0023270E"/>
    <w:rsid w:val="0023283F"/>
    <w:rsid w:val="00232B34"/>
    <w:rsid w:val="00232D54"/>
    <w:rsid w:val="00233169"/>
    <w:rsid w:val="00233421"/>
    <w:rsid w:val="00233622"/>
    <w:rsid w:val="00233624"/>
    <w:rsid w:val="00233659"/>
    <w:rsid w:val="002336E1"/>
    <w:rsid w:val="00233704"/>
    <w:rsid w:val="002337B6"/>
    <w:rsid w:val="002338BD"/>
    <w:rsid w:val="0023393C"/>
    <w:rsid w:val="00233B69"/>
    <w:rsid w:val="00233C93"/>
    <w:rsid w:val="00233CB6"/>
    <w:rsid w:val="00233DFF"/>
    <w:rsid w:val="00233E05"/>
    <w:rsid w:val="0023442C"/>
    <w:rsid w:val="0023451D"/>
    <w:rsid w:val="0023454E"/>
    <w:rsid w:val="00234722"/>
    <w:rsid w:val="002348F6"/>
    <w:rsid w:val="00234C03"/>
    <w:rsid w:val="00234C6E"/>
    <w:rsid w:val="00234FBE"/>
    <w:rsid w:val="00234FEE"/>
    <w:rsid w:val="00235009"/>
    <w:rsid w:val="002351C7"/>
    <w:rsid w:val="002353C9"/>
    <w:rsid w:val="0023552D"/>
    <w:rsid w:val="0023554E"/>
    <w:rsid w:val="00235772"/>
    <w:rsid w:val="00235937"/>
    <w:rsid w:val="00235946"/>
    <w:rsid w:val="00235A6E"/>
    <w:rsid w:val="00235D79"/>
    <w:rsid w:val="00235DE8"/>
    <w:rsid w:val="00235E53"/>
    <w:rsid w:val="00235FB8"/>
    <w:rsid w:val="00236164"/>
    <w:rsid w:val="002361FD"/>
    <w:rsid w:val="00236239"/>
    <w:rsid w:val="002363CD"/>
    <w:rsid w:val="002364C6"/>
    <w:rsid w:val="00236730"/>
    <w:rsid w:val="00236875"/>
    <w:rsid w:val="00236C38"/>
    <w:rsid w:val="002372A6"/>
    <w:rsid w:val="0023743E"/>
    <w:rsid w:val="00237451"/>
    <w:rsid w:val="0023775D"/>
    <w:rsid w:val="002377B9"/>
    <w:rsid w:val="002378FC"/>
    <w:rsid w:val="00237AD9"/>
    <w:rsid w:val="00237E9E"/>
    <w:rsid w:val="0024009E"/>
    <w:rsid w:val="002400B7"/>
    <w:rsid w:val="002400E7"/>
    <w:rsid w:val="00240151"/>
    <w:rsid w:val="002401B7"/>
    <w:rsid w:val="0024040C"/>
    <w:rsid w:val="0024048B"/>
    <w:rsid w:val="00240490"/>
    <w:rsid w:val="00240600"/>
    <w:rsid w:val="00240623"/>
    <w:rsid w:val="00240B2E"/>
    <w:rsid w:val="00240D69"/>
    <w:rsid w:val="00240E05"/>
    <w:rsid w:val="00240E14"/>
    <w:rsid w:val="002410CB"/>
    <w:rsid w:val="002412FD"/>
    <w:rsid w:val="0024140E"/>
    <w:rsid w:val="0024146B"/>
    <w:rsid w:val="00241484"/>
    <w:rsid w:val="002415B9"/>
    <w:rsid w:val="002415DC"/>
    <w:rsid w:val="002417C3"/>
    <w:rsid w:val="00241991"/>
    <w:rsid w:val="00241A68"/>
    <w:rsid w:val="00241B86"/>
    <w:rsid w:val="00241BA4"/>
    <w:rsid w:val="00241D76"/>
    <w:rsid w:val="00241E37"/>
    <w:rsid w:val="00241F6A"/>
    <w:rsid w:val="002420C3"/>
    <w:rsid w:val="00242105"/>
    <w:rsid w:val="00242249"/>
    <w:rsid w:val="00242351"/>
    <w:rsid w:val="0024251C"/>
    <w:rsid w:val="00242553"/>
    <w:rsid w:val="00242631"/>
    <w:rsid w:val="00242898"/>
    <w:rsid w:val="00242A62"/>
    <w:rsid w:val="00242BD5"/>
    <w:rsid w:val="00242C59"/>
    <w:rsid w:val="00242E26"/>
    <w:rsid w:val="0024325B"/>
    <w:rsid w:val="002437AB"/>
    <w:rsid w:val="002439A8"/>
    <w:rsid w:val="00243BAC"/>
    <w:rsid w:val="00243C43"/>
    <w:rsid w:val="00243C47"/>
    <w:rsid w:val="00243D54"/>
    <w:rsid w:val="00243E12"/>
    <w:rsid w:val="00243EC4"/>
    <w:rsid w:val="00243F9C"/>
    <w:rsid w:val="00244008"/>
    <w:rsid w:val="002441CE"/>
    <w:rsid w:val="0024423B"/>
    <w:rsid w:val="00244321"/>
    <w:rsid w:val="002443B9"/>
    <w:rsid w:val="00244756"/>
    <w:rsid w:val="0024476C"/>
    <w:rsid w:val="00244839"/>
    <w:rsid w:val="00244A16"/>
    <w:rsid w:val="00244A33"/>
    <w:rsid w:val="00244B10"/>
    <w:rsid w:val="00244D26"/>
    <w:rsid w:val="00244D60"/>
    <w:rsid w:val="00244ED0"/>
    <w:rsid w:val="00244FC9"/>
    <w:rsid w:val="00244FCA"/>
    <w:rsid w:val="00245104"/>
    <w:rsid w:val="0024532A"/>
    <w:rsid w:val="00245339"/>
    <w:rsid w:val="002453B9"/>
    <w:rsid w:val="00245476"/>
    <w:rsid w:val="002456BF"/>
    <w:rsid w:val="0024591B"/>
    <w:rsid w:val="00245A94"/>
    <w:rsid w:val="00245B2F"/>
    <w:rsid w:val="00245C26"/>
    <w:rsid w:val="00245DBF"/>
    <w:rsid w:val="00245FD9"/>
    <w:rsid w:val="00246146"/>
    <w:rsid w:val="00246229"/>
    <w:rsid w:val="0024623C"/>
    <w:rsid w:val="002462B9"/>
    <w:rsid w:val="00246490"/>
    <w:rsid w:val="0024657D"/>
    <w:rsid w:val="00246860"/>
    <w:rsid w:val="0024694B"/>
    <w:rsid w:val="002469CB"/>
    <w:rsid w:val="00246A57"/>
    <w:rsid w:val="00246C67"/>
    <w:rsid w:val="00246EBB"/>
    <w:rsid w:val="00246F1D"/>
    <w:rsid w:val="00246FA6"/>
    <w:rsid w:val="0024708A"/>
    <w:rsid w:val="00247279"/>
    <w:rsid w:val="0024730C"/>
    <w:rsid w:val="00247414"/>
    <w:rsid w:val="0024753C"/>
    <w:rsid w:val="002475FB"/>
    <w:rsid w:val="00247692"/>
    <w:rsid w:val="002477E9"/>
    <w:rsid w:val="00247812"/>
    <w:rsid w:val="002479C2"/>
    <w:rsid w:val="00247A5F"/>
    <w:rsid w:val="00247A8F"/>
    <w:rsid w:val="00247A99"/>
    <w:rsid w:val="00247ACE"/>
    <w:rsid w:val="00247D4D"/>
    <w:rsid w:val="00250251"/>
    <w:rsid w:val="002502ED"/>
    <w:rsid w:val="00250507"/>
    <w:rsid w:val="0025054D"/>
    <w:rsid w:val="002506CC"/>
    <w:rsid w:val="002506E5"/>
    <w:rsid w:val="00250B4D"/>
    <w:rsid w:val="00250C86"/>
    <w:rsid w:val="00250CF8"/>
    <w:rsid w:val="00250D8D"/>
    <w:rsid w:val="0025107A"/>
    <w:rsid w:val="00251189"/>
    <w:rsid w:val="0025119B"/>
    <w:rsid w:val="00251242"/>
    <w:rsid w:val="0025128D"/>
    <w:rsid w:val="00251297"/>
    <w:rsid w:val="00251450"/>
    <w:rsid w:val="00251615"/>
    <w:rsid w:val="0025184B"/>
    <w:rsid w:val="002518C3"/>
    <w:rsid w:val="00251955"/>
    <w:rsid w:val="00251B89"/>
    <w:rsid w:val="00251BBE"/>
    <w:rsid w:val="00251CB9"/>
    <w:rsid w:val="00251DD7"/>
    <w:rsid w:val="00251F6E"/>
    <w:rsid w:val="0025210C"/>
    <w:rsid w:val="0025213A"/>
    <w:rsid w:val="00252231"/>
    <w:rsid w:val="00252266"/>
    <w:rsid w:val="002522BA"/>
    <w:rsid w:val="002523D2"/>
    <w:rsid w:val="0025248E"/>
    <w:rsid w:val="002527A0"/>
    <w:rsid w:val="00252A15"/>
    <w:rsid w:val="00252AB2"/>
    <w:rsid w:val="00252B36"/>
    <w:rsid w:val="00252CA1"/>
    <w:rsid w:val="00252DA5"/>
    <w:rsid w:val="00252E97"/>
    <w:rsid w:val="00252FFD"/>
    <w:rsid w:val="002531C3"/>
    <w:rsid w:val="0025335D"/>
    <w:rsid w:val="00253419"/>
    <w:rsid w:val="00253473"/>
    <w:rsid w:val="002534CA"/>
    <w:rsid w:val="00253579"/>
    <w:rsid w:val="002536FA"/>
    <w:rsid w:val="002537AD"/>
    <w:rsid w:val="002538D6"/>
    <w:rsid w:val="002538FC"/>
    <w:rsid w:val="00253AB2"/>
    <w:rsid w:val="00253B2C"/>
    <w:rsid w:val="00253B86"/>
    <w:rsid w:val="00253FFC"/>
    <w:rsid w:val="00254265"/>
    <w:rsid w:val="00254343"/>
    <w:rsid w:val="002544A2"/>
    <w:rsid w:val="0025455B"/>
    <w:rsid w:val="00254604"/>
    <w:rsid w:val="002546AC"/>
    <w:rsid w:val="002547CC"/>
    <w:rsid w:val="002548DD"/>
    <w:rsid w:val="00254A7F"/>
    <w:rsid w:val="00254C4F"/>
    <w:rsid w:val="00254F24"/>
    <w:rsid w:val="002551B8"/>
    <w:rsid w:val="002552A8"/>
    <w:rsid w:val="002553A2"/>
    <w:rsid w:val="00255528"/>
    <w:rsid w:val="002555C1"/>
    <w:rsid w:val="002555E7"/>
    <w:rsid w:val="002555F7"/>
    <w:rsid w:val="0025572E"/>
    <w:rsid w:val="00255950"/>
    <w:rsid w:val="002559A9"/>
    <w:rsid w:val="00255A67"/>
    <w:rsid w:val="00255BAE"/>
    <w:rsid w:val="00255C17"/>
    <w:rsid w:val="00255E4C"/>
    <w:rsid w:val="00256147"/>
    <w:rsid w:val="0025637B"/>
    <w:rsid w:val="002563D8"/>
    <w:rsid w:val="002563EB"/>
    <w:rsid w:val="002568C9"/>
    <w:rsid w:val="00256AE2"/>
    <w:rsid w:val="00256B25"/>
    <w:rsid w:val="00256D7B"/>
    <w:rsid w:val="00256F0E"/>
    <w:rsid w:val="00257478"/>
    <w:rsid w:val="00257558"/>
    <w:rsid w:val="00257770"/>
    <w:rsid w:val="00257ACD"/>
    <w:rsid w:val="00257AEE"/>
    <w:rsid w:val="00257BC6"/>
    <w:rsid w:val="00257D0C"/>
    <w:rsid w:val="00257D13"/>
    <w:rsid w:val="00257E04"/>
    <w:rsid w:val="00257E5D"/>
    <w:rsid w:val="00260129"/>
    <w:rsid w:val="0026013F"/>
    <w:rsid w:val="002603FD"/>
    <w:rsid w:val="0026043A"/>
    <w:rsid w:val="0026048C"/>
    <w:rsid w:val="002605F1"/>
    <w:rsid w:val="00260B7F"/>
    <w:rsid w:val="00260C91"/>
    <w:rsid w:val="00260CF9"/>
    <w:rsid w:val="0026137A"/>
    <w:rsid w:val="0026139C"/>
    <w:rsid w:val="00261532"/>
    <w:rsid w:val="002615C4"/>
    <w:rsid w:val="002615EE"/>
    <w:rsid w:val="002617BC"/>
    <w:rsid w:val="002617CF"/>
    <w:rsid w:val="00261D7B"/>
    <w:rsid w:val="002621B8"/>
    <w:rsid w:val="002624C7"/>
    <w:rsid w:val="002626D2"/>
    <w:rsid w:val="002628E2"/>
    <w:rsid w:val="00262ADB"/>
    <w:rsid w:val="00262F7D"/>
    <w:rsid w:val="00263536"/>
    <w:rsid w:val="002635EF"/>
    <w:rsid w:val="00263887"/>
    <w:rsid w:val="002638C8"/>
    <w:rsid w:val="00263A45"/>
    <w:rsid w:val="00263A80"/>
    <w:rsid w:val="00263B6C"/>
    <w:rsid w:val="00263D01"/>
    <w:rsid w:val="00263D20"/>
    <w:rsid w:val="00263D27"/>
    <w:rsid w:val="00263D5B"/>
    <w:rsid w:val="00263E3E"/>
    <w:rsid w:val="00263E48"/>
    <w:rsid w:val="00263E4D"/>
    <w:rsid w:val="0026419A"/>
    <w:rsid w:val="0026427A"/>
    <w:rsid w:val="002646B9"/>
    <w:rsid w:val="002648A3"/>
    <w:rsid w:val="002648DA"/>
    <w:rsid w:val="00264B45"/>
    <w:rsid w:val="00264FC0"/>
    <w:rsid w:val="00265073"/>
    <w:rsid w:val="0026507D"/>
    <w:rsid w:val="002650E8"/>
    <w:rsid w:val="002651D3"/>
    <w:rsid w:val="00265204"/>
    <w:rsid w:val="002653F3"/>
    <w:rsid w:val="00265671"/>
    <w:rsid w:val="00265689"/>
    <w:rsid w:val="00265779"/>
    <w:rsid w:val="00265990"/>
    <w:rsid w:val="00265BF4"/>
    <w:rsid w:val="00265DA0"/>
    <w:rsid w:val="00265E99"/>
    <w:rsid w:val="00265FB1"/>
    <w:rsid w:val="00265FC4"/>
    <w:rsid w:val="002661AF"/>
    <w:rsid w:val="00266451"/>
    <w:rsid w:val="0026661F"/>
    <w:rsid w:val="00266692"/>
    <w:rsid w:val="002666BE"/>
    <w:rsid w:val="0026671A"/>
    <w:rsid w:val="0026681E"/>
    <w:rsid w:val="002668C8"/>
    <w:rsid w:val="00266B71"/>
    <w:rsid w:val="00266CDC"/>
    <w:rsid w:val="00266DD4"/>
    <w:rsid w:val="00266E32"/>
    <w:rsid w:val="00266E35"/>
    <w:rsid w:val="00266FF7"/>
    <w:rsid w:val="00267096"/>
    <w:rsid w:val="002670CD"/>
    <w:rsid w:val="002670E2"/>
    <w:rsid w:val="002670E9"/>
    <w:rsid w:val="00267156"/>
    <w:rsid w:val="002672B9"/>
    <w:rsid w:val="002675E4"/>
    <w:rsid w:val="00267651"/>
    <w:rsid w:val="0026768C"/>
    <w:rsid w:val="00267D05"/>
    <w:rsid w:val="00270281"/>
    <w:rsid w:val="0027028E"/>
    <w:rsid w:val="002708CE"/>
    <w:rsid w:val="00270973"/>
    <w:rsid w:val="00270BA5"/>
    <w:rsid w:val="00270CAD"/>
    <w:rsid w:val="00270E8D"/>
    <w:rsid w:val="00270FAE"/>
    <w:rsid w:val="002710B9"/>
    <w:rsid w:val="002712AD"/>
    <w:rsid w:val="002712D4"/>
    <w:rsid w:val="00271348"/>
    <w:rsid w:val="00271585"/>
    <w:rsid w:val="002716D8"/>
    <w:rsid w:val="002719A8"/>
    <w:rsid w:val="00271A23"/>
    <w:rsid w:val="00271AD1"/>
    <w:rsid w:val="00271E44"/>
    <w:rsid w:val="00271EB2"/>
    <w:rsid w:val="00271F8A"/>
    <w:rsid w:val="00272088"/>
    <w:rsid w:val="00272127"/>
    <w:rsid w:val="0027219C"/>
    <w:rsid w:val="002721DE"/>
    <w:rsid w:val="0027232B"/>
    <w:rsid w:val="0027238D"/>
    <w:rsid w:val="00272579"/>
    <w:rsid w:val="0027259D"/>
    <w:rsid w:val="0027263D"/>
    <w:rsid w:val="00272704"/>
    <w:rsid w:val="00272722"/>
    <w:rsid w:val="002727A6"/>
    <w:rsid w:val="00272803"/>
    <w:rsid w:val="00272AEA"/>
    <w:rsid w:val="00272EE5"/>
    <w:rsid w:val="00272F24"/>
    <w:rsid w:val="002730DA"/>
    <w:rsid w:val="00273185"/>
    <w:rsid w:val="002732BD"/>
    <w:rsid w:val="0027339B"/>
    <w:rsid w:val="0027394B"/>
    <w:rsid w:val="00273A54"/>
    <w:rsid w:val="00273C7F"/>
    <w:rsid w:val="00273E62"/>
    <w:rsid w:val="00273E83"/>
    <w:rsid w:val="00273EB3"/>
    <w:rsid w:val="00273F84"/>
    <w:rsid w:val="00274061"/>
    <w:rsid w:val="0027423F"/>
    <w:rsid w:val="00274573"/>
    <w:rsid w:val="00274591"/>
    <w:rsid w:val="0027494C"/>
    <w:rsid w:val="00274A8B"/>
    <w:rsid w:val="00274ABC"/>
    <w:rsid w:val="00274FC4"/>
    <w:rsid w:val="002750CD"/>
    <w:rsid w:val="00275199"/>
    <w:rsid w:val="0027519F"/>
    <w:rsid w:val="00275248"/>
    <w:rsid w:val="002752AE"/>
    <w:rsid w:val="00275343"/>
    <w:rsid w:val="00275617"/>
    <w:rsid w:val="0027590B"/>
    <w:rsid w:val="002759B2"/>
    <w:rsid w:val="00275A0B"/>
    <w:rsid w:val="00275A51"/>
    <w:rsid w:val="00275D77"/>
    <w:rsid w:val="00275DCC"/>
    <w:rsid w:val="00275FEA"/>
    <w:rsid w:val="0027601B"/>
    <w:rsid w:val="00276043"/>
    <w:rsid w:val="002763AE"/>
    <w:rsid w:val="00276A3D"/>
    <w:rsid w:val="00276B20"/>
    <w:rsid w:val="00276B53"/>
    <w:rsid w:val="00276BFF"/>
    <w:rsid w:val="00276C27"/>
    <w:rsid w:val="00276D07"/>
    <w:rsid w:val="00276E2D"/>
    <w:rsid w:val="00276F85"/>
    <w:rsid w:val="002770AD"/>
    <w:rsid w:val="002773CB"/>
    <w:rsid w:val="0027765F"/>
    <w:rsid w:val="00277904"/>
    <w:rsid w:val="00277DBB"/>
    <w:rsid w:val="00277E16"/>
    <w:rsid w:val="00280175"/>
    <w:rsid w:val="0028047C"/>
    <w:rsid w:val="00280626"/>
    <w:rsid w:val="0028078B"/>
    <w:rsid w:val="00280D62"/>
    <w:rsid w:val="00280D74"/>
    <w:rsid w:val="00280EF9"/>
    <w:rsid w:val="00280FF4"/>
    <w:rsid w:val="00281268"/>
    <w:rsid w:val="0028129B"/>
    <w:rsid w:val="002815CB"/>
    <w:rsid w:val="0028168A"/>
    <w:rsid w:val="002818D0"/>
    <w:rsid w:val="002819CC"/>
    <w:rsid w:val="00281A53"/>
    <w:rsid w:val="00281AE6"/>
    <w:rsid w:val="00281C39"/>
    <w:rsid w:val="00281CB9"/>
    <w:rsid w:val="00281E3E"/>
    <w:rsid w:val="00281E6B"/>
    <w:rsid w:val="00281F36"/>
    <w:rsid w:val="00281FBB"/>
    <w:rsid w:val="002821B7"/>
    <w:rsid w:val="00282325"/>
    <w:rsid w:val="00282338"/>
    <w:rsid w:val="00282359"/>
    <w:rsid w:val="00282406"/>
    <w:rsid w:val="002824B5"/>
    <w:rsid w:val="002824D8"/>
    <w:rsid w:val="002825CA"/>
    <w:rsid w:val="0028262D"/>
    <w:rsid w:val="00282831"/>
    <w:rsid w:val="002829D6"/>
    <w:rsid w:val="00282A06"/>
    <w:rsid w:val="00282C31"/>
    <w:rsid w:val="00282ECE"/>
    <w:rsid w:val="00282EF5"/>
    <w:rsid w:val="00282FCA"/>
    <w:rsid w:val="002833EF"/>
    <w:rsid w:val="00283472"/>
    <w:rsid w:val="00283497"/>
    <w:rsid w:val="00283515"/>
    <w:rsid w:val="00283590"/>
    <w:rsid w:val="002835C4"/>
    <w:rsid w:val="00283620"/>
    <w:rsid w:val="00283719"/>
    <w:rsid w:val="00283A60"/>
    <w:rsid w:val="00283C3B"/>
    <w:rsid w:val="00283D30"/>
    <w:rsid w:val="00283EEA"/>
    <w:rsid w:val="00283F36"/>
    <w:rsid w:val="00283F4B"/>
    <w:rsid w:val="00284207"/>
    <w:rsid w:val="002842B9"/>
    <w:rsid w:val="002844B4"/>
    <w:rsid w:val="002844BF"/>
    <w:rsid w:val="002845AC"/>
    <w:rsid w:val="002845D6"/>
    <w:rsid w:val="002846E5"/>
    <w:rsid w:val="00284B51"/>
    <w:rsid w:val="00284C1E"/>
    <w:rsid w:val="00284DD5"/>
    <w:rsid w:val="00285070"/>
    <w:rsid w:val="002850C2"/>
    <w:rsid w:val="002852FF"/>
    <w:rsid w:val="002853C3"/>
    <w:rsid w:val="002853D2"/>
    <w:rsid w:val="002854C6"/>
    <w:rsid w:val="002855C3"/>
    <w:rsid w:val="002857B5"/>
    <w:rsid w:val="0028587F"/>
    <w:rsid w:val="0028592B"/>
    <w:rsid w:val="00285969"/>
    <w:rsid w:val="002859B8"/>
    <w:rsid w:val="00285F8E"/>
    <w:rsid w:val="0028618F"/>
    <w:rsid w:val="002861A2"/>
    <w:rsid w:val="0028651F"/>
    <w:rsid w:val="00286555"/>
    <w:rsid w:val="002865B5"/>
    <w:rsid w:val="0028689F"/>
    <w:rsid w:val="00286C6D"/>
    <w:rsid w:val="00286C6F"/>
    <w:rsid w:val="00286D67"/>
    <w:rsid w:val="00286E4A"/>
    <w:rsid w:val="00286E8A"/>
    <w:rsid w:val="00286ED2"/>
    <w:rsid w:val="002872BB"/>
    <w:rsid w:val="00287426"/>
    <w:rsid w:val="00287483"/>
    <w:rsid w:val="00287545"/>
    <w:rsid w:val="002877D6"/>
    <w:rsid w:val="002877EB"/>
    <w:rsid w:val="0028793C"/>
    <w:rsid w:val="00287BA7"/>
    <w:rsid w:val="00287E97"/>
    <w:rsid w:val="00287F3A"/>
    <w:rsid w:val="0029001B"/>
    <w:rsid w:val="00290738"/>
    <w:rsid w:val="002908F9"/>
    <w:rsid w:val="0029090A"/>
    <w:rsid w:val="00290AB8"/>
    <w:rsid w:val="00290D47"/>
    <w:rsid w:val="00290E1A"/>
    <w:rsid w:val="00290ED7"/>
    <w:rsid w:val="00290FE6"/>
    <w:rsid w:val="00291134"/>
    <w:rsid w:val="00291240"/>
    <w:rsid w:val="00291269"/>
    <w:rsid w:val="002912EC"/>
    <w:rsid w:val="002913A8"/>
    <w:rsid w:val="002913AC"/>
    <w:rsid w:val="002914FC"/>
    <w:rsid w:val="002916A2"/>
    <w:rsid w:val="00291873"/>
    <w:rsid w:val="00291A15"/>
    <w:rsid w:val="00291A5C"/>
    <w:rsid w:val="00291FBC"/>
    <w:rsid w:val="0029230E"/>
    <w:rsid w:val="0029240E"/>
    <w:rsid w:val="0029288D"/>
    <w:rsid w:val="00292D6D"/>
    <w:rsid w:val="00292DB3"/>
    <w:rsid w:val="00292DF8"/>
    <w:rsid w:val="0029303A"/>
    <w:rsid w:val="002930DC"/>
    <w:rsid w:val="00293191"/>
    <w:rsid w:val="002931BE"/>
    <w:rsid w:val="002931DA"/>
    <w:rsid w:val="002936CD"/>
    <w:rsid w:val="0029372B"/>
    <w:rsid w:val="0029379E"/>
    <w:rsid w:val="00293A90"/>
    <w:rsid w:val="00293C60"/>
    <w:rsid w:val="00293DA2"/>
    <w:rsid w:val="00293FEC"/>
    <w:rsid w:val="002940EC"/>
    <w:rsid w:val="0029411D"/>
    <w:rsid w:val="0029445A"/>
    <w:rsid w:val="002947DB"/>
    <w:rsid w:val="002948D3"/>
    <w:rsid w:val="002948D9"/>
    <w:rsid w:val="002948E8"/>
    <w:rsid w:val="0029491D"/>
    <w:rsid w:val="0029492E"/>
    <w:rsid w:val="00294ACF"/>
    <w:rsid w:val="00294AE3"/>
    <w:rsid w:val="00294B38"/>
    <w:rsid w:val="00294DFA"/>
    <w:rsid w:val="00294F54"/>
    <w:rsid w:val="00295025"/>
    <w:rsid w:val="0029513B"/>
    <w:rsid w:val="002951ED"/>
    <w:rsid w:val="0029521F"/>
    <w:rsid w:val="0029523F"/>
    <w:rsid w:val="002955E1"/>
    <w:rsid w:val="002957B9"/>
    <w:rsid w:val="00295866"/>
    <w:rsid w:val="00295938"/>
    <w:rsid w:val="00295967"/>
    <w:rsid w:val="00295A7E"/>
    <w:rsid w:val="00295C0F"/>
    <w:rsid w:val="00295CC8"/>
    <w:rsid w:val="0029616E"/>
    <w:rsid w:val="002964BA"/>
    <w:rsid w:val="00296521"/>
    <w:rsid w:val="0029661C"/>
    <w:rsid w:val="0029666B"/>
    <w:rsid w:val="002967E5"/>
    <w:rsid w:val="002968CF"/>
    <w:rsid w:val="0029698C"/>
    <w:rsid w:val="00296A77"/>
    <w:rsid w:val="00296AA9"/>
    <w:rsid w:val="00296B7D"/>
    <w:rsid w:val="00296C1C"/>
    <w:rsid w:val="00296D2A"/>
    <w:rsid w:val="00296DEF"/>
    <w:rsid w:val="00296ECA"/>
    <w:rsid w:val="00296F8E"/>
    <w:rsid w:val="002971EA"/>
    <w:rsid w:val="0029724E"/>
    <w:rsid w:val="00297435"/>
    <w:rsid w:val="002975A2"/>
    <w:rsid w:val="00297653"/>
    <w:rsid w:val="00297989"/>
    <w:rsid w:val="00297BAF"/>
    <w:rsid w:val="00297E6E"/>
    <w:rsid w:val="00297F56"/>
    <w:rsid w:val="00297F74"/>
    <w:rsid w:val="002A004A"/>
    <w:rsid w:val="002A0086"/>
    <w:rsid w:val="002A045F"/>
    <w:rsid w:val="002A06BF"/>
    <w:rsid w:val="002A072E"/>
    <w:rsid w:val="002A0831"/>
    <w:rsid w:val="002A0851"/>
    <w:rsid w:val="002A0924"/>
    <w:rsid w:val="002A0DD2"/>
    <w:rsid w:val="002A11EB"/>
    <w:rsid w:val="002A1436"/>
    <w:rsid w:val="002A152F"/>
    <w:rsid w:val="002A1554"/>
    <w:rsid w:val="002A1842"/>
    <w:rsid w:val="002A1B6B"/>
    <w:rsid w:val="002A1B7B"/>
    <w:rsid w:val="002A1DB0"/>
    <w:rsid w:val="002A1EA0"/>
    <w:rsid w:val="002A209A"/>
    <w:rsid w:val="002A209F"/>
    <w:rsid w:val="002A2329"/>
    <w:rsid w:val="002A237F"/>
    <w:rsid w:val="002A255C"/>
    <w:rsid w:val="002A25FF"/>
    <w:rsid w:val="002A2618"/>
    <w:rsid w:val="002A2A6A"/>
    <w:rsid w:val="002A2B51"/>
    <w:rsid w:val="002A2C58"/>
    <w:rsid w:val="002A2E53"/>
    <w:rsid w:val="002A2EA7"/>
    <w:rsid w:val="002A2F28"/>
    <w:rsid w:val="002A2FDA"/>
    <w:rsid w:val="002A3515"/>
    <w:rsid w:val="002A3632"/>
    <w:rsid w:val="002A37F1"/>
    <w:rsid w:val="002A38CC"/>
    <w:rsid w:val="002A39AE"/>
    <w:rsid w:val="002A3ADC"/>
    <w:rsid w:val="002A3B67"/>
    <w:rsid w:val="002A3C9D"/>
    <w:rsid w:val="002A3D77"/>
    <w:rsid w:val="002A3EF2"/>
    <w:rsid w:val="002A3F58"/>
    <w:rsid w:val="002A40C9"/>
    <w:rsid w:val="002A4307"/>
    <w:rsid w:val="002A4393"/>
    <w:rsid w:val="002A45C2"/>
    <w:rsid w:val="002A4676"/>
    <w:rsid w:val="002A4719"/>
    <w:rsid w:val="002A4AA7"/>
    <w:rsid w:val="002A4C40"/>
    <w:rsid w:val="002A4CA2"/>
    <w:rsid w:val="002A4E39"/>
    <w:rsid w:val="002A4EDE"/>
    <w:rsid w:val="002A4EFD"/>
    <w:rsid w:val="002A5076"/>
    <w:rsid w:val="002A52CB"/>
    <w:rsid w:val="002A5417"/>
    <w:rsid w:val="002A544F"/>
    <w:rsid w:val="002A5550"/>
    <w:rsid w:val="002A5647"/>
    <w:rsid w:val="002A5763"/>
    <w:rsid w:val="002A57C4"/>
    <w:rsid w:val="002A58EC"/>
    <w:rsid w:val="002A5AE9"/>
    <w:rsid w:val="002A5C05"/>
    <w:rsid w:val="002A5CB3"/>
    <w:rsid w:val="002A5D4B"/>
    <w:rsid w:val="002A5D71"/>
    <w:rsid w:val="002A5E12"/>
    <w:rsid w:val="002A6291"/>
    <w:rsid w:val="002A6317"/>
    <w:rsid w:val="002A6517"/>
    <w:rsid w:val="002A655B"/>
    <w:rsid w:val="002A6775"/>
    <w:rsid w:val="002A6818"/>
    <w:rsid w:val="002A6A1F"/>
    <w:rsid w:val="002A6AEE"/>
    <w:rsid w:val="002A6C1D"/>
    <w:rsid w:val="002A70D2"/>
    <w:rsid w:val="002A74AE"/>
    <w:rsid w:val="002A7647"/>
    <w:rsid w:val="002A7761"/>
    <w:rsid w:val="002A77DB"/>
    <w:rsid w:val="002A7971"/>
    <w:rsid w:val="002A7A6A"/>
    <w:rsid w:val="002A7AA3"/>
    <w:rsid w:val="002A7B9B"/>
    <w:rsid w:val="002A7D36"/>
    <w:rsid w:val="002A7D6E"/>
    <w:rsid w:val="002B010B"/>
    <w:rsid w:val="002B02D3"/>
    <w:rsid w:val="002B04DC"/>
    <w:rsid w:val="002B05AE"/>
    <w:rsid w:val="002B062F"/>
    <w:rsid w:val="002B0733"/>
    <w:rsid w:val="002B0789"/>
    <w:rsid w:val="002B08C1"/>
    <w:rsid w:val="002B09A8"/>
    <w:rsid w:val="002B0A68"/>
    <w:rsid w:val="002B0B60"/>
    <w:rsid w:val="002B0B8B"/>
    <w:rsid w:val="002B0BD1"/>
    <w:rsid w:val="002B0BDB"/>
    <w:rsid w:val="002B0C8B"/>
    <w:rsid w:val="002B0E19"/>
    <w:rsid w:val="002B1628"/>
    <w:rsid w:val="002B1698"/>
    <w:rsid w:val="002B175A"/>
    <w:rsid w:val="002B1805"/>
    <w:rsid w:val="002B1BED"/>
    <w:rsid w:val="002B1FCA"/>
    <w:rsid w:val="002B21AF"/>
    <w:rsid w:val="002B227A"/>
    <w:rsid w:val="002B22BE"/>
    <w:rsid w:val="002B245D"/>
    <w:rsid w:val="002B24B0"/>
    <w:rsid w:val="002B2613"/>
    <w:rsid w:val="002B287C"/>
    <w:rsid w:val="002B28BC"/>
    <w:rsid w:val="002B2A30"/>
    <w:rsid w:val="002B2DAC"/>
    <w:rsid w:val="002B2DD6"/>
    <w:rsid w:val="002B2DE1"/>
    <w:rsid w:val="002B2E69"/>
    <w:rsid w:val="002B316E"/>
    <w:rsid w:val="002B31C2"/>
    <w:rsid w:val="002B326E"/>
    <w:rsid w:val="002B3664"/>
    <w:rsid w:val="002B3829"/>
    <w:rsid w:val="002B389F"/>
    <w:rsid w:val="002B392C"/>
    <w:rsid w:val="002B3ABE"/>
    <w:rsid w:val="002B3BB9"/>
    <w:rsid w:val="002B3BFD"/>
    <w:rsid w:val="002B3C40"/>
    <w:rsid w:val="002B3D6A"/>
    <w:rsid w:val="002B3D71"/>
    <w:rsid w:val="002B3FED"/>
    <w:rsid w:val="002B4004"/>
    <w:rsid w:val="002B4023"/>
    <w:rsid w:val="002B4103"/>
    <w:rsid w:val="002B43F0"/>
    <w:rsid w:val="002B4544"/>
    <w:rsid w:val="002B45FD"/>
    <w:rsid w:val="002B47A1"/>
    <w:rsid w:val="002B4872"/>
    <w:rsid w:val="002B4912"/>
    <w:rsid w:val="002B4A29"/>
    <w:rsid w:val="002B4A5D"/>
    <w:rsid w:val="002B4AE2"/>
    <w:rsid w:val="002B4B5C"/>
    <w:rsid w:val="002B4BC2"/>
    <w:rsid w:val="002B4D23"/>
    <w:rsid w:val="002B4D4D"/>
    <w:rsid w:val="002B4F59"/>
    <w:rsid w:val="002B525F"/>
    <w:rsid w:val="002B532C"/>
    <w:rsid w:val="002B553B"/>
    <w:rsid w:val="002B55B3"/>
    <w:rsid w:val="002B56B9"/>
    <w:rsid w:val="002B572B"/>
    <w:rsid w:val="002B5761"/>
    <w:rsid w:val="002B581D"/>
    <w:rsid w:val="002B5A3A"/>
    <w:rsid w:val="002B5AF8"/>
    <w:rsid w:val="002B5C39"/>
    <w:rsid w:val="002B5F8B"/>
    <w:rsid w:val="002B604C"/>
    <w:rsid w:val="002B60FE"/>
    <w:rsid w:val="002B64FD"/>
    <w:rsid w:val="002B654F"/>
    <w:rsid w:val="002B697A"/>
    <w:rsid w:val="002B69CE"/>
    <w:rsid w:val="002B6B6D"/>
    <w:rsid w:val="002B6C1E"/>
    <w:rsid w:val="002B6D3D"/>
    <w:rsid w:val="002B6DB9"/>
    <w:rsid w:val="002B6DFA"/>
    <w:rsid w:val="002B6EBC"/>
    <w:rsid w:val="002B712D"/>
    <w:rsid w:val="002B7496"/>
    <w:rsid w:val="002B7727"/>
    <w:rsid w:val="002B7793"/>
    <w:rsid w:val="002B78D5"/>
    <w:rsid w:val="002B794A"/>
    <w:rsid w:val="002B7B6A"/>
    <w:rsid w:val="002B7CDA"/>
    <w:rsid w:val="002B7F01"/>
    <w:rsid w:val="002C0165"/>
    <w:rsid w:val="002C01C3"/>
    <w:rsid w:val="002C0249"/>
    <w:rsid w:val="002C03C5"/>
    <w:rsid w:val="002C052C"/>
    <w:rsid w:val="002C071A"/>
    <w:rsid w:val="002C08B7"/>
    <w:rsid w:val="002C0922"/>
    <w:rsid w:val="002C0936"/>
    <w:rsid w:val="002C09C6"/>
    <w:rsid w:val="002C0CBC"/>
    <w:rsid w:val="002C0DDC"/>
    <w:rsid w:val="002C0E11"/>
    <w:rsid w:val="002C0EE6"/>
    <w:rsid w:val="002C118D"/>
    <w:rsid w:val="002C1288"/>
    <w:rsid w:val="002C1536"/>
    <w:rsid w:val="002C160F"/>
    <w:rsid w:val="002C17DB"/>
    <w:rsid w:val="002C17E3"/>
    <w:rsid w:val="002C18FC"/>
    <w:rsid w:val="002C198E"/>
    <w:rsid w:val="002C1DB5"/>
    <w:rsid w:val="002C1F17"/>
    <w:rsid w:val="002C2082"/>
    <w:rsid w:val="002C2141"/>
    <w:rsid w:val="002C24A6"/>
    <w:rsid w:val="002C29CE"/>
    <w:rsid w:val="002C2A31"/>
    <w:rsid w:val="002C2B54"/>
    <w:rsid w:val="002C2D1C"/>
    <w:rsid w:val="002C2FB9"/>
    <w:rsid w:val="002C333F"/>
    <w:rsid w:val="002C34EB"/>
    <w:rsid w:val="002C3D47"/>
    <w:rsid w:val="002C3E62"/>
    <w:rsid w:val="002C3E6E"/>
    <w:rsid w:val="002C3FD3"/>
    <w:rsid w:val="002C429D"/>
    <w:rsid w:val="002C4379"/>
    <w:rsid w:val="002C45BD"/>
    <w:rsid w:val="002C4B6F"/>
    <w:rsid w:val="002C5068"/>
    <w:rsid w:val="002C515B"/>
    <w:rsid w:val="002C533F"/>
    <w:rsid w:val="002C5428"/>
    <w:rsid w:val="002C578D"/>
    <w:rsid w:val="002C581A"/>
    <w:rsid w:val="002C58BA"/>
    <w:rsid w:val="002C5BA0"/>
    <w:rsid w:val="002C5C80"/>
    <w:rsid w:val="002C5E32"/>
    <w:rsid w:val="002C60A4"/>
    <w:rsid w:val="002C60A7"/>
    <w:rsid w:val="002C6144"/>
    <w:rsid w:val="002C619B"/>
    <w:rsid w:val="002C620F"/>
    <w:rsid w:val="002C632B"/>
    <w:rsid w:val="002C63D2"/>
    <w:rsid w:val="002C6717"/>
    <w:rsid w:val="002C680C"/>
    <w:rsid w:val="002C68E4"/>
    <w:rsid w:val="002C6A17"/>
    <w:rsid w:val="002C6B4B"/>
    <w:rsid w:val="002C6D82"/>
    <w:rsid w:val="002C6FA7"/>
    <w:rsid w:val="002C73D9"/>
    <w:rsid w:val="002C7473"/>
    <w:rsid w:val="002C7911"/>
    <w:rsid w:val="002C7A81"/>
    <w:rsid w:val="002C7D70"/>
    <w:rsid w:val="002C7E7D"/>
    <w:rsid w:val="002C7EB1"/>
    <w:rsid w:val="002D00AB"/>
    <w:rsid w:val="002D04CA"/>
    <w:rsid w:val="002D04EE"/>
    <w:rsid w:val="002D056D"/>
    <w:rsid w:val="002D07A5"/>
    <w:rsid w:val="002D07E5"/>
    <w:rsid w:val="002D0968"/>
    <w:rsid w:val="002D0A93"/>
    <w:rsid w:val="002D0B58"/>
    <w:rsid w:val="002D0D29"/>
    <w:rsid w:val="002D0D5C"/>
    <w:rsid w:val="002D0DF4"/>
    <w:rsid w:val="002D0F28"/>
    <w:rsid w:val="002D0F5A"/>
    <w:rsid w:val="002D1182"/>
    <w:rsid w:val="002D126B"/>
    <w:rsid w:val="002D1540"/>
    <w:rsid w:val="002D176E"/>
    <w:rsid w:val="002D1792"/>
    <w:rsid w:val="002D17C6"/>
    <w:rsid w:val="002D1B15"/>
    <w:rsid w:val="002D1B57"/>
    <w:rsid w:val="002D1E4F"/>
    <w:rsid w:val="002D1F90"/>
    <w:rsid w:val="002D1FB0"/>
    <w:rsid w:val="002D2219"/>
    <w:rsid w:val="002D22B1"/>
    <w:rsid w:val="002D23AB"/>
    <w:rsid w:val="002D23B8"/>
    <w:rsid w:val="002D26B5"/>
    <w:rsid w:val="002D27FB"/>
    <w:rsid w:val="002D296E"/>
    <w:rsid w:val="002D2A9C"/>
    <w:rsid w:val="002D2C8E"/>
    <w:rsid w:val="002D30F1"/>
    <w:rsid w:val="002D325D"/>
    <w:rsid w:val="002D3817"/>
    <w:rsid w:val="002D3915"/>
    <w:rsid w:val="002D3AFD"/>
    <w:rsid w:val="002D3E41"/>
    <w:rsid w:val="002D3E67"/>
    <w:rsid w:val="002D3FA8"/>
    <w:rsid w:val="002D4185"/>
    <w:rsid w:val="002D4345"/>
    <w:rsid w:val="002D4546"/>
    <w:rsid w:val="002D4635"/>
    <w:rsid w:val="002D488F"/>
    <w:rsid w:val="002D49E6"/>
    <w:rsid w:val="002D4A7F"/>
    <w:rsid w:val="002D4BB4"/>
    <w:rsid w:val="002D4CF0"/>
    <w:rsid w:val="002D4D28"/>
    <w:rsid w:val="002D4D5E"/>
    <w:rsid w:val="002D4EA8"/>
    <w:rsid w:val="002D506F"/>
    <w:rsid w:val="002D521F"/>
    <w:rsid w:val="002D5313"/>
    <w:rsid w:val="002D559E"/>
    <w:rsid w:val="002D5808"/>
    <w:rsid w:val="002D5860"/>
    <w:rsid w:val="002D59B5"/>
    <w:rsid w:val="002D59E8"/>
    <w:rsid w:val="002D5A15"/>
    <w:rsid w:val="002D5BAC"/>
    <w:rsid w:val="002D5CB4"/>
    <w:rsid w:val="002D5D12"/>
    <w:rsid w:val="002D5E0E"/>
    <w:rsid w:val="002D5E7D"/>
    <w:rsid w:val="002D5F92"/>
    <w:rsid w:val="002D63BB"/>
    <w:rsid w:val="002D66A0"/>
    <w:rsid w:val="002D6759"/>
    <w:rsid w:val="002D6950"/>
    <w:rsid w:val="002D6BF0"/>
    <w:rsid w:val="002D6EF1"/>
    <w:rsid w:val="002D6F36"/>
    <w:rsid w:val="002D7032"/>
    <w:rsid w:val="002D7234"/>
    <w:rsid w:val="002D7627"/>
    <w:rsid w:val="002D76FD"/>
    <w:rsid w:val="002D7A27"/>
    <w:rsid w:val="002D7B4B"/>
    <w:rsid w:val="002D7BEA"/>
    <w:rsid w:val="002D7C22"/>
    <w:rsid w:val="002D7CFD"/>
    <w:rsid w:val="002D7D23"/>
    <w:rsid w:val="002D7F67"/>
    <w:rsid w:val="002D7FAE"/>
    <w:rsid w:val="002E0103"/>
    <w:rsid w:val="002E020A"/>
    <w:rsid w:val="002E0589"/>
    <w:rsid w:val="002E0705"/>
    <w:rsid w:val="002E0866"/>
    <w:rsid w:val="002E0968"/>
    <w:rsid w:val="002E0BBE"/>
    <w:rsid w:val="002E0BD4"/>
    <w:rsid w:val="002E0CE7"/>
    <w:rsid w:val="002E0D5E"/>
    <w:rsid w:val="002E0DBB"/>
    <w:rsid w:val="002E0DE8"/>
    <w:rsid w:val="002E0F06"/>
    <w:rsid w:val="002E1054"/>
    <w:rsid w:val="002E1173"/>
    <w:rsid w:val="002E11AA"/>
    <w:rsid w:val="002E142E"/>
    <w:rsid w:val="002E1650"/>
    <w:rsid w:val="002E17BE"/>
    <w:rsid w:val="002E1800"/>
    <w:rsid w:val="002E1895"/>
    <w:rsid w:val="002E1D26"/>
    <w:rsid w:val="002E2383"/>
    <w:rsid w:val="002E239C"/>
    <w:rsid w:val="002E23B2"/>
    <w:rsid w:val="002E24CA"/>
    <w:rsid w:val="002E26E1"/>
    <w:rsid w:val="002E2BF0"/>
    <w:rsid w:val="002E2E44"/>
    <w:rsid w:val="002E318C"/>
    <w:rsid w:val="002E3279"/>
    <w:rsid w:val="002E329C"/>
    <w:rsid w:val="002E3309"/>
    <w:rsid w:val="002E34D9"/>
    <w:rsid w:val="002E3553"/>
    <w:rsid w:val="002E364E"/>
    <w:rsid w:val="002E3677"/>
    <w:rsid w:val="002E37EE"/>
    <w:rsid w:val="002E3BCD"/>
    <w:rsid w:val="002E3BDF"/>
    <w:rsid w:val="002E3C01"/>
    <w:rsid w:val="002E3C93"/>
    <w:rsid w:val="002E3DEC"/>
    <w:rsid w:val="002E3E86"/>
    <w:rsid w:val="002E3F17"/>
    <w:rsid w:val="002E3F9E"/>
    <w:rsid w:val="002E408C"/>
    <w:rsid w:val="002E478F"/>
    <w:rsid w:val="002E4836"/>
    <w:rsid w:val="002E486E"/>
    <w:rsid w:val="002E48CC"/>
    <w:rsid w:val="002E49D7"/>
    <w:rsid w:val="002E4B9A"/>
    <w:rsid w:val="002E4BB1"/>
    <w:rsid w:val="002E4CAA"/>
    <w:rsid w:val="002E4F9A"/>
    <w:rsid w:val="002E50D4"/>
    <w:rsid w:val="002E53DF"/>
    <w:rsid w:val="002E5494"/>
    <w:rsid w:val="002E56FF"/>
    <w:rsid w:val="002E587F"/>
    <w:rsid w:val="002E5887"/>
    <w:rsid w:val="002E5928"/>
    <w:rsid w:val="002E59CA"/>
    <w:rsid w:val="002E5DC4"/>
    <w:rsid w:val="002E5EB4"/>
    <w:rsid w:val="002E5F64"/>
    <w:rsid w:val="002E5F7E"/>
    <w:rsid w:val="002E6245"/>
    <w:rsid w:val="002E625D"/>
    <w:rsid w:val="002E62B6"/>
    <w:rsid w:val="002E6344"/>
    <w:rsid w:val="002E647A"/>
    <w:rsid w:val="002E64CB"/>
    <w:rsid w:val="002E67AB"/>
    <w:rsid w:val="002E68FB"/>
    <w:rsid w:val="002E6A2C"/>
    <w:rsid w:val="002E6B36"/>
    <w:rsid w:val="002E6B3D"/>
    <w:rsid w:val="002E6C14"/>
    <w:rsid w:val="002E6CC3"/>
    <w:rsid w:val="002E6E7B"/>
    <w:rsid w:val="002E72B9"/>
    <w:rsid w:val="002E73D3"/>
    <w:rsid w:val="002E7653"/>
    <w:rsid w:val="002E769D"/>
    <w:rsid w:val="002E7748"/>
    <w:rsid w:val="002E7857"/>
    <w:rsid w:val="002E7B5F"/>
    <w:rsid w:val="002E7CA7"/>
    <w:rsid w:val="002E7DEB"/>
    <w:rsid w:val="002E7E0D"/>
    <w:rsid w:val="002E7EDB"/>
    <w:rsid w:val="002F01CA"/>
    <w:rsid w:val="002F0201"/>
    <w:rsid w:val="002F029E"/>
    <w:rsid w:val="002F0317"/>
    <w:rsid w:val="002F03AB"/>
    <w:rsid w:val="002F03AC"/>
    <w:rsid w:val="002F06C8"/>
    <w:rsid w:val="002F08A2"/>
    <w:rsid w:val="002F0A0D"/>
    <w:rsid w:val="002F0B16"/>
    <w:rsid w:val="002F0E5D"/>
    <w:rsid w:val="002F116B"/>
    <w:rsid w:val="002F1397"/>
    <w:rsid w:val="002F13B7"/>
    <w:rsid w:val="002F13DE"/>
    <w:rsid w:val="002F1447"/>
    <w:rsid w:val="002F155A"/>
    <w:rsid w:val="002F155E"/>
    <w:rsid w:val="002F1594"/>
    <w:rsid w:val="002F15AA"/>
    <w:rsid w:val="002F188E"/>
    <w:rsid w:val="002F18DD"/>
    <w:rsid w:val="002F1A5F"/>
    <w:rsid w:val="002F1EE2"/>
    <w:rsid w:val="002F1F84"/>
    <w:rsid w:val="002F266E"/>
    <w:rsid w:val="002F27BF"/>
    <w:rsid w:val="002F27DF"/>
    <w:rsid w:val="002F2816"/>
    <w:rsid w:val="002F2A0D"/>
    <w:rsid w:val="002F2B43"/>
    <w:rsid w:val="002F3048"/>
    <w:rsid w:val="002F3159"/>
    <w:rsid w:val="002F32D7"/>
    <w:rsid w:val="002F35C9"/>
    <w:rsid w:val="002F382C"/>
    <w:rsid w:val="002F3B6E"/>
    <w:rsid w:val="002F3B72"/>
    <w:rsid w:val="002F3C5D"/>
    <w:rsid w:val="002F3C89"/>
    <w:rsid w:val="002F3CE4"/>
    <w:rsid w:val="002F3D57"/>
    <w:rsid w:val="002F3E1D"/>
    <w:rsid w:val="002F4075"/>
    <w:rsid w:val="002F4239"/>
    <w:rsid w:val="002F44B0"/>
    <w:rsid w:val="002F453A"/>
    <w:rsid w:val="002F45A3"/>
    <w:rsid w:val="002F4780"/>
    <w:rsid w:val="002F4BE9"/>
    <w:rsid w:val="002F4C3A"/>
    <w:rsid w:val="002F4E67"/>
    <w:rsid w:val="002F4F72"/>
    <w:rsid w:val="002F50C4"/>
    <w:rsid w:val="002F5109"/>
    <w:rsid w:val="002F53FF"/>
    <w:rsid w:val="002F5496"/>
    <w:rsid w:val="002F563B"/>
    <w:rsid w:val="002F571F"/>
    <w:rsid w:val="002F58EF"/>
    <w:rsid w:val="002F5A3F"/>
    <w:rsid w:val="002F5B20"/>
    <w:rsid w:val="002F5B90"/>
    <w:rsid w:val="002F5C3E"/>
    <w:rsid w:val="002F5C42"/>
    <w:rsid w:val="002F5D69"/>
    <w:rsid w:val="002F604D"/>
    <w:rsid w:val="002F60A5"/>
    <w:rsid w:val="002F6160"/>
    <w:rsid w:val="002F617F"/>
    <w:rsid w:val="002F6225"/>
    <w:rsid w:val="002F6250"/>
    <w:rsid w:val="002F67B1"/>
    <w:rsid w:val="002F68CE"/>
    <w:rsid w:val="002F6B9B"/>
    <w:rsid w:val="002F6D29"/>
    <w:rsid w:val="002F6F94"/>
    <w:rsid w:val="002F71A1"/>
    <w:rsid w:val="002F71E5"/>
    <w:rsid w:val="002F72CA"/>
    <w:rsid w:val="002F72DB"/>
    <w:rsid w:val="002F7323"/>
    <w:rsid w:val="002F75E1"/>
    <w:rsid w:val="002F77CB"/>
    <w:rsid w:val="002F7AAD"/>
    <w:rsid w:val="00300042"/>
    <w:rsid w:val="0030009A"/>
    <w:rsid w:val="00300136"/>
    <w:rsid w:val="0030034E"/>
    <w:rsid w:val="00300411"/>
    <w:rsid w:val="00300539"/>
    <w:rsid w:val="00300604"/>
    <w:rsid w:val="00300840"/>
    <w:rsid w:val="003008BF"/>
    <w:rsid w:val="00300941"/>
    <w:rsid w:val="00300954"/>
    <w:rsid w:val="00300958"/>
    <w:rsid w:val="00300A70"/>
    <w:rsid w:val="00300A99"/>
    <w:rsid w:val="00300ABD"/>
    <w:rsid w:val="00300C77"/>
    <w:rsid w:val="00300CF4"/>
    <w:rsid w:val="003012F7"/>
    <w:rsid w:val="00301641"/>
    <w:rsid w:val="0030177C"/>
    <w:rsid w:val="00301A75"/>
    <w:rsid w:val="00301AE2"/>
    <w:rsid w:val="00301B01"/>
    <w:rsid w:val="00301BE4"/>
    <w:rsid w:val="00301C5B"/>
    <w:rsid w:val="00301EAD"/>
    <w:rsid w:val="00301EE1"/>
    <w:rsid w:val="00301F16"/>
    <w:rsid w:val="00301F7A"/>
    <w:rsid w:val="00301FC9"/>
    <w:rsid w:val="00302391"/>
    <w:rsid w:val="0030240D"/>
    <w:rsid w:val="00302467"/>
    <w:rsid w:val="003024BC"/>
    <w:rsid w:val="003024BD"/>
    <w:rsid w:val="0030281F"/>
    <w:rsid w:val="00302857"/>
    <w:rsid w:val="00302889"/>
    <w:rsid w:val="003029B8"/>
    <w:rsid w:val="00302A63"/>
    <w:rsid w:val="00302C7B"/>
    <w:rsid w:val="00302DD8"/>
    <w:rsid w:val="0030300C"/>
    <w:rsid w:val="0030306B"/>
    <w:rsid w:val="0030335F"/>
    <w:rsid w:val="003034B7"/>
    <w:rsid w:val="003039C7"/>
    <w:rsid w:val="00303A0D"/>
    <w:rsid w:val="00303A8F"/>
    <w:rsid w:val="00303A96"/>
    <w:rsid w:val="00303ADB"/>
    <w:rsid w:val="00303ADE"/>
    <w:rsid w:val="00303D43"/>
    <w:rsid w:val="00303DB9"/>
    <w:rsid w:val="00303DC6"/>
    <w:rsid w:val="00303E11"/>
    <w:rsid w:val="003042CC"/>
    <w:rsid w:val="00304511"/>
    <w:rsid w:val="00304724"/>
    <w:rsid w:val="00304E60"/>
    <w:rsid w:val="0030500C"/>
    <w:rsid w:val="00305040"/>
    <w:rsid w:val="00305126"/>
    <w:rsid w:val="00305228"/>
    <w:rsid w:val="003053F5"/>
    <w:rsid w:val="003055F2"/>
    <w:rsid w:val="00305602"/>
    <w:rsid w:val="00305719"/>
    <w:rsid w:val="003057E9"/>
    <w:rsid w:val="00305951"/>
    <w:rsid w:val="00305A85"/>
    <w:rsid w:val="00305E1F"/>
    <w:rsid w:val="0030606E"/>
    <w:rsid w:val="003060F8"/>
    <w:rsid w:val="00306405"/>
    <w:rsid w:val="00306695"/>
    <w:rsid w:val="00306791"/>
    <w:rsid w:val="0030698B"/>
    <w:rsid w:val="00306A11"/>
    <w:rsid w:val="00306A37"/>
    <w:rsid w:val="00306C6E"/>
    <w:rsid w:val="00306CAE"/>
    <w:rsid w:val="00306ED3"/>
    <w:rsid w:val="0030710F"/>
    <w:rsid w:val="00307274"/>
    <w:rsid w:val="003073B2"/>
    <w:rsid w:val="003074CD"/>
    <w:rsid w:val="00307612"/>
    <w:rsid w:val="00307661"/>
    <w:rsid w:val="003077A6"/>
    <w:rsid w:val="00307A4C"/>
    <w:rsid w:val="00307B31"/>
    <w:rsid w:val="00307B4F"/>
    <w:rsid w:val="00307BCC"/>
    <w:rsid w:val="00307C07"/>
    <w:rsid w:val="00307F1C"/>
    <w:rsid w:val="00307F47"/>
    <w:rsid w:val="0030DA3D"/>
    <w:rsid w:val="0031004F"/>
    <w:rsid w:val="003100D7"/>
    <w:rsid w:val="00310280"/>
    <w:rsid w:val="00310361"/>
    <w:rsid w:val="003104CB"/>
    <w:rsid w:val="00310502"/>
    <w:rsid w:val="0031057F"/>
    <w:rsid w:val="00310580"/>
    <w:rsid w:val="003105FB"/>
    <w:rsid w:val="0031064E"/>
    <w:rsid w:val="0031071D"/>
    <w:rsid w:val="003107D3"/>
    <w:rsid w:val="00310931"/>
    <w:rsid w:val="00310CDA"/>
    <w:rsid w:val="00310D64"/>
    <w:rsid w:val="00310D75"/>
    <w:rsid w:val="00310D87"/>
    <w:rsid w:val="00310F51"/>
    <w:rsid w:val="00311030"/>
    <w:rsid w:val="00311059"/>
    <w:rsid w:val="0031126C"/>
    <w:rsid w:val="00311329"/>
    <w:rsid w:val="003113F1"/>
    <w:rsid w:val="00311410"/>
    <w:rsid w:val="0031154F"/>
    <w:rsid w:val="003116AF"/>
    <w:rsid w:val="00311716"/>
    <w:rsid w:val="00311BD9"/>
    <w:rsid w:val="00311FE5"/>
    <w:rsid w:val="00312159"/>
    <w:rsid w:val="003121AF"/>
    <w:rsid w:val="003121EA"/>
    <w:rsid w:val="003122F4"/>
    <w:rsid w:val="0031231E"/>
    <w:rsid w:val="003123C1"/>
    <w:rsid w:val="003124A9"/>
    <w:rsid w:val="0031276E"/>
    <w:rsid w:val="00312CA9"/>
    <w:rsid w:val="00312CFD"/>
    <w:rsid w:val="00312F00"/>
    <w:rsid w:val="0031367F"/>
    <w:rsid w:val="00313720"/>
    <w:rsid w:val="00313803"/>
    <w:rsid w:val="00313A9C"/>
    <w:rsid w:val="00313C24"/>
    <w:rsid w:val="00313D74"/>
    <w:rsid w:val="00313F0E"/>
    <w:rsid w:val="0031400B"/>
    <w:rsid w:val="003142DE"/>
    <w:rsid w:val="003142FA"/>
    <w:rsid w:val="0031459E"/>
    <w:rsid w:val="003145B7"/>
    <w:rsid w:val="003147A0"/>
    <w:rsid w:val="003148BC"/>
    <w:rsid w:val="00314924"/>
    <w:rsid w:val="00314A89"/>
    <w:rsid w:val="00314B77"/>
    <w:rsid w:val="00314C3A"/>
    <w:rsid w:val="00314DEE"/>
    <w:rsid w:val="00315212"/>
    <w:rsid w:val="00315285"/>
    <w:rsid w:val="00315530"/>
    <w:rsid w:val="0031554E"/>
    <w:rsid w:val="003157D1"/>
    <w:rsid w:val="003159E6"/>
    <w:rsid w:val="00315A00"/>
    <w:rsid w:val="00315A34"/>
    <w:rsid w:val="00315A36"/>
    <w:rsid w:val="00315B2E"/>
    <w:rsid w:val="00315D5E"/>
    <w:rsid w:val="00315E45"/>
    <w:rsid w:val="00315E52"/>
    <w:rsid w:val="00316079"/>
    <w:rsid w:val="00316091"/>
    <w:rsid w:val="00316126"/>
    <w:rsid w:val="003162AC"/>
    <w:rsid w:val="0031654E"/>
    <w:rsid w:val="00316649"/>
    <w:rsid w:val="003166FE"/>
    <w:rsid w:val="0031682E"/>
    <w:rsid w:val="00316969"/>
    <w:rsid w:val="00316C5D"/>
    <w:rsid w:val="00316CD2"/>
    <w:rsid w:val="00316E8F"/>
    <w:rsid w:val="00316F7A"/>
    <w:rsid w:val="00317585"/>
    <w:rsid w:val="0031766B"/>
    <w:rsid w:val="00317714"/>
    <w:rsid w:val="00317744"/>
    <w:rsid w:val="00317842"/>
    <w:rsid w:val="0031789E"/>
    <w:rsid w:val="00317A11"/>
    <w:rsid w:val="00317B98"/>
    <w:rsid w:val="00317C99"/>
    <w:rsid w:val="00317CD6"/>
    <w:rsid w:val="00317E5D"/>
    <w:rsid w:val="003200A3"/>
    <w:rsid w:val="003200B1"/>
    <w:rsid w:val="003200DD"/>
    <w:rsid w:val="003201CA"/>
    <w:rsid w:val="0032022D"/>
    <w:rsid w:val="00320300"/>
    <w:rsid w:val="00320415"/>
    <w:rsid w:val="0032049C"/>
    <w:rsid w:val="0032064D"/>
    <w:rsid w:val="003206AB"/>
    <w:rsid w:val="0032075A"/>
    <w:rsid w:val="0032083E"/>
    <w:rsid w:val="00320955"/>
    <w:rsid w:val="00320A8B"/>
    <w:rsid w:val="00320ADF"/>
    <w:rsid w:val="00320C8A"/>
    <w:rsid w:val="00320CC2"/>
    <w:rsid w:val="00320DC6"/>
    <w:rsid w:val="00320E7F"/>
    <w:rsid w:val="00320F0C"/>
    <w:rsid w:val="00320F37"/>
    <w:rsid w:val="00320F4E"/>
    <w:rsid w:val="00320F8B"/>
    <w:rsid w:val="003210BC"/>
    <w:rsid w:val="003213A8"/>
    <w:rsid w:val="00321506"/>
    <w:rsid w:val="003216DB"/>
    <w:rsid w:val="00321949"/>
    <w:rsid w:val="00321C27"/>
    <w:rsid w:val="00321C86"/>
    <w:rsid w:val="00321EEB"/>
    <w:rsid w:val="003222D0"/>
    <w:rsid w:val="00322508"/>
    <w:rsid w:val="00322A42"/>
    <w:rsid w:val="00322B40"/>
    <w:rsid w:val="00322B70"/>
    <w:rsid w:val="00322F1A"/>
    <w:rsid w:val="0032306C"/>
    <w:rsid w:val="00323338"/>
    <w:rsid w:val="00323344"/>
    <w:rsid w:val="00323658"/>
    <w:rsid w:val="0032372C"/>
    <w:rsid w:val="00323791"/>
    <w:rsid w:val="00323A69"/>
    <w:rsid w:val="00323B03"/>
    <w:rsid w:val="00323BA2"/>
    <w:rsid w:val="00323BB1"/>
    <w:rsid w:val="00323C42"/>
    <w:rsid w:val="00323E65"/>
    <w:rsid w:val="00323F42"/>
    <w:rsid w:val="00324160"/>
    <w:rsid w:val="0032460B"/>
    <w:rsid w:val="00324670"/>
    <w:rsid w:val="0032468A"/>
    <w:rsid w:val="00324DD6"/>
    <w:rsid w:val="00324F67"/>
    <w:rsid w:val="00325091"/>
    <w:rsid w:val="0032509A"/>
    <w:rsid w:val="0032516D"/>
    <w:rsid w:val="00325470"/>
    <w:rsid w:val="0032568A"/>
    <w:rsid w:val="00325692"/>
    <w:rsid w:val="00325A91"/>
    <w:rsid w:val="00325C36"/>
    <w:rsid w:val="00325EEE"/>
    <w:rsid w:val="00325F4A"/>
    <w:rsid w:val="00325FCF"/>
    <w:rsid w:val="00326299"/>
    <w:rsid w:val="00326390"/>
    <w:rsid w:val="003267B3"/>
    <w:rsid w:val="003267DD"/>
    <w:rsid w:val="003268D5"/>
    <w:rsid w:val="0032693C"/>
    <w:rsid w:val="00326AC0"/>
    <w:rsid w:val="00326BC1"/>
    <w:rsid w:val="00326C96"/>
    <w:rsid w:val="00326EC1"/>
    <w:rsid w:val="0032705C"/>
    <w:rsid w:val="003270B9"/>
    <w:rsid w:val="003270F7"/>
    <w:rsid w:val="00327132"/>
    <w:rsid w:val="0032719B"/>
    <w:rsid w:val="00327300"/>
    <w:rsid w:val="003276F1"/>
    <w:rsid w:val="00327757"/>
    <w:rsid w:val="00327C26"/>
    <w:rsid w:val="00327EAF"/>
    <w:rsid w:val="00330124"/>
    <w:rsid w:val="00330169"/>
    <w:rsid w:val="0033074D"/>
    <w:rsid w:val="00330789"/>
    <w:rsid w:val="0033096B"/>
    <w:rsid w:val="00330D05"/>
    <w:rsid w:val="00331078"/>
    <w:rsid w:val="003315F2"/>
    <w:rsid w:val="0033169D"/>
    <w:rsid w:val="003317C9"/>
    <w:rsid w:val="00331A52"/>
    <w:rsid w:val="00331B48"/>
    <w:rsid w:val="00331C16"/>
    <w:rsid w:val="00331CF7"/>
    <w:rsid w:val="00331DF8"/>
    <w:rsid w:val="003320C4"/>
    <w:rsid w:val="003322B9"/>
    <w:rsid w:val="00332786"/>
    <w:rsid w:val="003329DE"/>
    <w:rsid w:val="00332A67"/>
    <w:rsid w:val="00332D3B"/>
    <w:rsid w:val="00332D40"/>
    <w:rsid w:val="00332E31"/>
    <w:rsid w:val="00332EE6"/>
    <w:rsid w:val="0033307C"/>
    <w:rsid w:val="00333299"/>
    <w:rsid w:val="003332A9"/>
    <w:rsid w:val="0033342F"/>
    <w:rsid w:val="003335B4"/>
    <w:rsid w:val="003336EF"/>
    <w:rsid w:val="00333775"/>
    <w:rsid w:val="003337A2"/>
    <w:rsid w:val="0033399F"/>
    <w:rsid w:val="00333B04"/>
    <w:rsid w:val="00333B35"/>
    <w:rsid w:val="00333C56"/>
    <w:rsid w:val="00333C84"/>
    <w:rsid w:val="00333CE6"/>
    <w:rsid w:val="00333E47"/>
    <w:rsid w:val="00333EF7"/>
    <w:rsid w:val="00333FF0"/>
    <w:rsid w:val="00334193"/>
    <w:rsid w:val="0033435E"/>
    <w:rsid w:val="00334521"/>
    <w:rsid w:val="0033462A"/>
    <w:rsid w:val="0033493D"/>
    <w:rsid w:val="003349AF"/>
    <w:rsid w:val="00334A5E"/>
    <w:rsid w:val="00334B12"/>
    <w:rsid w:val="00334BF9"/>
    <w:rsid w:val="00334C1F"/>
    <w:rsid w:val="00334E3A"/>
    <w:rsid w:val="00334F1D"/>
    <w:rsid w:val="0033506C"/>
    <w:rsid w:val="003351BA"/>
    <w:rsid w:val="00335343"/>
    <w:rsid w:val="003356B2"/>
    <w:rsid w:val="003357C4"/>
    <w:rsid w:val="003357F6"/>
    <w:rsid w:val="0033583E"/>
    <w:rsid w:val="0033584D"/>
    <w:rsid w:val="003358AA"/>
    <w:rsid w:val="00335AFF"/>
    <w:rsid w:val="00335BDF"/>
    <w:rsid w:val="00335C50"/>
    <w:rsid w:val="00335CB9"/>
    <w:rsid w:val="00336086"/>
    <w:rsid w:val="003361EE"/>
    <w:rsid w:val="0033627B"/>
    <w:rsid w:val="0033630D"/>
    <w:rsid w:val="003363B5"/>
    <w:rsid w:val="00336716"/>
    <w:rsid w:val="00336C94"/>
    <w:rsid w:val="00336DCE"/>
    <w:rsid w:val="00336E20"/>
    <w:rsid w:val="00336F6D"/>
    <w:rsid w:val="00336FF2"/>
    <w:rsid w:val="00337126"/>
    <w:rsid w:val="00337246"/>
    <w:rsid w:val="003374D9"/>
    <w:rsid w:val="00337670"/>
    <w:rsid w:val="003376C6"/>
    <w:rsid w:val="003378FB"/>
    <w:rsid w:val="00337A89"/>
    <w:rsid w:val="00337C98"/>
    <w:rsid w:val="00337CC6"/>
    <w:rsid w:val="00337D16"/>
    <w:rsid w:val="00337DD0"/>
    <w:rsid w:val="00337E27"/>
    <w:rsid w:val="00337EF0"/>
    <w:rsid w:val="00340050"/>
    <w:rsid w:val="003400EB"/>
    <w:rsid w:val="0034041C"/>
    <w:rsid w:val="0034043C"/>
    <w:rsid w:val="003404BE"/>
    <w:rsid w:val="00340557"/>
    <w:rsid w:val="0034064C"/>
    <w:rsid w:val="00340798"/>
    <w:rsid w:val="003407C5"/>
    <w:rsid w:val="00340A1E"/>
    <w:rsid w:val="00340B0D"/>
    <w:rsid w:val="00340B37"/>
    <w:rsid w:val="00340BB6"/>
    <w:rsid w:val="00340BDD"/>
    <w:rsid w:val="00340DCF"/>
    <w:rsid w:val="00340F62"/>
    <w:rsid w:val="00341098"/>
    <w:rsid w:val="003410C1"/>
    <w:rsid w:val="003414D9"/>
    <w:rsid w:val="00341B06"/>
    <w:rsid w:val="00341CAC"/>
    <w:rsid w:val="00341D36"/>
    <w:rsid w:val="00341FE8"/>
    <w:rsid w:val="003420BA"/>
    <w:rsid w:val="003421B3"/>
    <w:rsid w:val="003421BD"/>
    <w:rsid w:val="00342542"/>
    <w:rsid w:val="00342814"/>
    <w:rsid w:val="0034285C"/>
    <w:rsid w:val="003429B7"/>
    <w:rsid w:val="00342A01"/>
    <w:rsid w:val="00342CB1"/>
    <w:rsid w:val="00342DDA"/>
    <w:rsid w:val="00342E27"/>
    <w:rsid w:val="0034305C"/>
    <w:rsid w:val="00343110"/>
    <w:rsid w:val="003433D0"/>
    <w:rsid w:val="003435E0"/>
    <w:rsid w:val="0034361D"/>
    <w:rsid w:val="00343668"/>
    <w:rsid w:val="00343677"/>
    <w:rsid w:val="00343834"/>
    <w:rsid w:val="003438CD"/>
    <w:rsid w:val="00343AE6"/>
    <w:rsid w:val="00343B48"/>
    <w:rsid w:val="00343BEB"/>
    <w:rsid w:val="00343D78"/>
    <w:rsid w:val="00343E80"/>
    <w:rsid w:val="00344150"/>
    <w:rsid w:val="00344218"/>
    <w:rsid w:val="003444A8"/>
    <w:rsid w:val="00344610"/>
    <w:rsid w:val="0034476B"/>
    <w:rsid w:val="00344779"/>
    <w:rsid w:val="0034481E"/>
    <w:rsid w:val="00344B1F"/>
    <w:rsid w:val="00344CA3"/>
    <w:rsid w:val="00344E7F"/>
    <w:rsid w:val="00344F89"/>
    <w:rsid w:val="00344FC3"/>
    <w:rsid w:val="0034505C"/>
    <w:rsid w:val="003451AE"/>
    <w:rsid w:val="00345285"/>
    <w:rsid w:val="00345342"/>
    <w:rsid w:val="00345432"/>
    <w:rsid w:val="003455D4"/>
    <w:rsid w:val="00345751"/>
    <w:rsid w:val="0034575C"/>
    <w:rsid w:val="003457B5"/>
    <w:rsid w:val="0034580A"/>
    <w:rsid w:val="00345995"/>
    <w:rsid w:val="003459D1"/>
    <w:rsid w:val="00345A48"/>
    <w:rsid w:val="00345CDD"/>
    <w:rsid w:val="00345D3B"/>
    <w:rsid w:val="00346102"/>
    <w:rsid w:val="00346354"/>
    <w:rsid w:val="00346366"/>
    <w:rsid w:val="00346382"/>
    <w:rsid w:val="00346437"/>
    <w:rsid w:val="003465C5"/>
    <w:rsid w:val="0034670B"/>
    <w:rsid w:val="00346845"/>
    <w:rsid w:val="00346AD9"/>
    <w:rsid w:val="00346D62"/>
    <w:rsid w:val="00346DB1"/>
    <w:rsid w:val="00346E1A"/>
    <w:rsid w:val="00346F27"/>
    <w:rsid w:val="00346F36"/>
    <w:rsid w:val="00347043"/>
    <w:rsid w:val="00347049"/>
    <w:rsid w:val="0034720B"/>
    <w:rsid w:val="00347320"/>
    <w:rsid w:val="0034750F"/>
    <w:rsid w:val="0034766E"/>
    <w:rsid w:val="003478DF"/>
    <w:rsid w:val="00347B4A"/>
    <w:rsid w:val="00347C2D"/>
    <w:rsid w:val="00347C69"/>
    <w:rsid w:val="00347C8A"/>
    <w:rsid w:val="00347C9E"/>
    <w:rsid w:val="00347D40"/>
    <w:rsid w:val="00347F48"/>
    <w:rsid w:val="003502F7"/>
    <w:rsid w:val="003506E9"/>
    <w:rsid w:val="0035089B"/>
    <w:rsid w:val="00350B68"/>
    <w:rsid w:val="00350CF8"/>
    <w:rsid w:val="00350F69"/>
    <w:rsid w:val="00351141"/>
    <w:rsid w:val="00351166"/>
    <w:rsid w:val="00351367"/>
    <w:rsid w:val="00351667"/>
    <w:rsid w:val="00351739"/>
    <w:rsid w:val="0035173A"/>
    <w:rsid w:val="00351AA2"/>
    <w:rsid w:val="00351B12"/>
    <w:rsid w:val="00351FF8"/>
    <w:rsid w:val="003520CD"/>
    <w:rsid w:val="0035230C"/>
    <w:rsid w:val="0035239E"/>
    <w:rsid w:val="00352521"/>
    <w:rsid w:val="003529A3"/>
    <w:rsid w:val="00352C60"/>
    <w:rsid w:val="00352D6D"/>
    <w:rsid w:val="00353129"/>
    <w:rsid w:val="003531FE"/>
    <w:rsid w:val="00353368"/>
    <w:rsid w:val="00353471"/>
    <w:rsid w:val="003534C5"/>
    <w:rsid w:val="003535FD"/>
    <w:rsid w:val="00353A12"/>
    <w:rsid w:val="00353A2C"/>
    <w:rsid w:val="00353B15"/>
    <w:rsid w:val="00353B2E"/>
    <w:rsid w:val="00353F80"/>
    <w:rsid w:val="00354052"/>
    <w:rsid w:val="00354445"/>
    <w:rsid w:val="003544A4"/>
    <w:rsid w:val="003544D2"/>
    <w:rsid w:val="00354623"/>
    <w:rsid w:val="003546CB"/>
    <w:rsid w:val="00354781"/>
    <w:rsid w:val="003548B2"/>
    <w:rsid w:val="003548E4"/>
    <w:rsid w:val="00354A8E"/>
    <w:rsid w:val="00354D27"/>
    <w:rsid w:val="00354E1A"/>
    <w:rsid w:val="00354E1E"/>
    <w:rsid w:val="00354F64"/>
    <w:rsid w:val="00354FBB"/>
    <w:rsid w:val="0035502B"/>
    <w:rsid w:val="00355416"/>
    <w:rsid w:val="003554BE"/>
    <w:rsid w:val="0035554C"/>
    <w:rsid w:val="00355C76"/>
    <w:rsid w:val="00356095"/>
    <w:rsid w:val="0035612B"/>
    <w:rsid w:val="003561EC"/>
    <w:rsid w:val="00356265"/>
    <w:rsid w:val="00356326"/>
    <w:rsid w:val="0035637B"/>
    <w:rsid w:val="003563D6"/>
    <w:rsid w:val="00356448"/>
    <w:rsid w:val="003564A6"/>
    <w:rsid w:val="003565D0"/>
    <w:rsid w:val="00356653"/>
    <w:rsid w:val="00356ADF"/>
    <w:rsid w:val="00356D30"/>
    <w:rsid w:val="00357092"/>
    <w:rsid w:val="00357267"/>
    <w:rsid w:val="003574A8"/>
    <w:rsid w:val="003574A9"/>
    <w:rsid w:val="003574CB"/>
    <w:rsid w:val="003576D3"/>
    <w:rsid w:val="003576D7"/>
    <w:rsid w:val="003577A2"/>
    <w:rsid w:val="003577F9"/>
    <w:rsid w:val="003578B9"/>
    <w:rsid w:val="00357A0B"/>
    <w:rsid w:val="00357A2F"/>
    <w:rsid w:val="00357AC0"/>
    <w:rsid w:val="00357AF0"/>
    <w:rsid w:val="00357C4A"/>
    <w:rsid w:val="00357E0F"/>
    <w:rsid w:val="003600E1"/>
    <w:rsid w:val="00360391"/>
    <w:rsid w:val="003603BF"/>
    <w:rsid w:val="00360590"/>
    <w:rsid w:val="00360713"/>
    <w:rsid w:val="00360928"/>
    <w:rsid w:val="0036093F"/>
    <w:rsid w:val="00360AF8"/>
    <w:rsid w:val="00360B08"/>
    <w:rsid w:val="00360B10"/>
    <w:rsid w:val="00360BDF"/>
    <w:rsid w:val="00360C32"/>
    <w:rsid w:val="00360CFB"/>
    <w:rsid w:val="00360E93"/>
    <w:rsid w:val="003618D8"/>
    <w:rsid w:val="003618E1"/>
    <w:rsid w:val="00361A41"/>
    <w:rsid w:val="00361B45"/>
    <w:rsid w:val="00361C44"/>
    <w:rsid w:val="00361CFD"/>
    <w:rsid w:val="003621B2"/>
    <w:rsid w:val="00362326"/>
    <w:rsid w:val="0036243B"/>
    <w:rsid w:val="00362875"/>
    <w:rsid w:val="00362A9A"/>
    <w:rsid w:val="00362B20"/>
    <w:rsid w:val="00362CD5"/>
    <w:rsid w:val="003630BB"/>
    <w:rsid w:val="00363311"/>
    <w:rsid w:val="00363404"/>
    <w:rsid w:val="0036351A"/>
    <w:rsid w:val="003637F3"/>
    <w:rsid w:val="0036380C"/>
    <w:rsid w:val="003638C0"/>
    <w:rsid w:val="003638FC"/>
    <w:rsid w:val="00363CCD"/>
    <w:rsid w:val="00363D51"/>
    <w:rsid w:val="00363D79"/>
    <w:rsid w:val="00363DCE"/>
    <w:rsid w:val="00363DFE"/>
    <w:rsid w:val="00363E3D"/>
    <w:rsid w:val="00363F40"/>
    <w:rsid w:val="00364062"/>
    <w:rsid w:val="003640EA"/>
    <w:rsid w:val="0036461C"/>
    <w:rsid w:val="00364630"/>
    <w:rsid w:val="00364919"/>
    <w:rsid w:val="00364A00"/>
    <w:rsid w:val="00364C7A"/>
    <w:rsid w:val="00364D8B"/>
    <w:rsid w:val="00364DD2"/>
    <w:rsid w:val="00364F50"/>
    <w:rsid w:val="00364FF2"/>
    <w:rsid w:val="0036508D"/>
    <w:rsid w:val="003653FB"/>
    <w:rsid w:val="00365463"/>
    <w:rsid w:val="003654AD"/>
    <w:rsid w:val="003654B7"/>
    <w:rsid w:val="0036550F"/>
    <w:rsid w:val="003655B7"/>
    <w:rsid w:val="0036572A"/>
    <w:rsid w:val="00365739"/>
    <w:rsid w:val="00365755"/>
    <w:rsid w:val="0036582F"/>
    <w:rsid w:val="003658D1"/>
    <w:rsid w:val="00365B81"/>
    <w:rsid w:val="00365CB9"/>
    <w:rsid w:val="00365E15"/>
    <w:rsid w:val="0036603D"/>
    <w:rsid w:val="003660A5"/>
    <w:rsid w:val="0036615C"/>
    <w:rsid w:val="003664F4"/>
    <w:rsid w:val="0036686D"/>
    <w:rsid w:val="0036692B"/>
    <w:rsid w:val="003669CC"/>
    <w:rsid w:val="00366A18"/>
    <w:rsid w:val="00366A25"/>
    <w:rsid w:val="00366C15"/>
    <w:rsid w:val="00367193"/>
    <w:rsid w:val="003673B0"/>
    <w:rsid w:val="00367445"/>
    <w:rsid w:val="00367A68"/>
    <w:rsid w:val="00367AB1"/>
    <w:rsid w:val="00367C07"/>
    <w:rsid w:val="00367CD9"/>
    <w:rsid w:val="00367D88"/>
    <w:rsid w:val="00367DC4"/>
    <w:rsid w:val="00367EC2"/>
    <w:rsid w:val="00370094"/>
    <w:rsid w:val="003704C3"/>
    <w:rsid w:val="0037051C"/>
    <w:rsid w:val="003705EB"/>
    <w:rsid w:val="00370900"/>
    <w:rsid w:val="00370CF4"/>
    <w:rsid w:val="00370D98"/>
    <w:rsid w:val="00371131"/>
    <w:rsid w:val="00371430"/>
    <w:rsid w:val="00371512"/>
    <w:rsid w:val="003715BC"/>
    <w:rsid w:val="00371693"/>
    <w:rsid w:val="0037169F"/>
    <w:rsid w:val="003717E9"/>
    <w:rsid w:val="00371840"/>
    <w:rsid w:val="00371A0D"/>
    <w:rsid w:val="00371B50"/>
    <w:rsid w:val="00371C96"/>
    <w:rsid w:val="00371D06"/>
    <w:rsid w:val="00371D71"/>
    <w:rsid w:val="00371F90"/>
    <w:rsid w:val="00372091"/>
    <w:rsid w:val="003721B5"/>
    <w:rsid w:val="0037224A"/>
    <w:rsid w:val="003726E0"/>
    <w:rsid w:val="00372935"/>
    <w:rsid w:val="00372A7D"/>
    <w:rsid w:val="00372B38"/>
    <w:rsid w:val="00372B39"/>
    <w:rsid w:val="00372CA3"/>
    <w:rsid w:val="00372CFE"/>
    <w:rsid w:val="00372F1D"/>
    <w:rsid w:val="0037324F"/>
    <w:rsid w:val="003733A7"/>
    <w:rsid w:val="00373473"/>
    <w:rsid w:val="00373489"/>
    <w:rsid w:val="00373554"/>
    <w:rsid w:val="003735D9"/>
    <w:rsid w:val="00373609"/>
    <w:rsid w:val="003736E4"/>
    <w:rsid w:val="0037373F"/>
    <w:rsid w:val="0037393A"/>
    <w:rsid w:val="003739A5"/>
    <w:rsid w:val="003739AD"/>
    <w:rsid w:val="00373B01"/>
    <w:rsid w:val="00373DAC"/>
    <w:rsid w:val="00374246"/>
    <w:rsid w:val="0037432A"/>
    <w:rsid w:val="0037450E"/>
    <w:rsid w:val="00374543"/>
    <w:rsid w:val="0037461B"/>
    <w:rsid w:val="0037461E"/>
    <w:rsid w:val="00374627"/>
    <w:rsid w:val="0037487E"/>
    <w:rsid w:val="003749AC"/>
    <w:rsid w:val="00374A75"/>
    <w:rsid w:val="00374A9C"/>
    <w:rsid w:val="00374B4A"/>
    <w:rsid w:val="00374D0F"/>
    <w:rsid w:val="00374E8D"/>
    <w:rsid w:val="00374F48"/>
    <w:rsid w:val="0037505A"/>
    <w:rsid w:val="0037515C"/>
    <w:rsid w:val="00375713"/>
    <w:rsid w:val="00375A9D"/>
    <w:rsid w:val="00375AB2"/>
    <w:rsid w:val="00375AED"/>
    <w:rsid w:val="00375E25"/>
    <w:rsid w:val="00375E35"/>
    <w:rsid w:val="00375F78"/>
    <w:rsid w:val="0037602A"/>
    <w:rsid w:val="00376326"/>
    <w:rsid w:val="00376519"/>
    <w:rsid w:val="0037657C"/>
    <w:rsid w:val="003766F6"/>
    <w:rsid w:val="00376ADC"/>
    <w:rsid w:val="00376BF8"/>
    <w:rsid w:val="00376D43"/>
    <w:rsid w:val="00376FE0"/>
    <w:rsid w:val="00377038"/>
    <w:rsid w:val="00377064"/>
    <w:rsid w:val="00377668"/>
    <w:rsid w:val="00377990"/>
    <w:rsid w:val="00377A33"/>
    <w:rsid w:val="00377C02"/>
    <w:rsid w:val="00377E2C"/>
    <w:rsid w:val="00377E54"/>
    <w:rsid w:val="00377EA8"/>
    <w:rsid w:val="003800C0"/>
    <w:rsid w:val="003802BF"/>
    <w:rsid w:val="003802F0"/>
    <w:rsid w:val="00380725"/>
    <w:rsid w:val="00380910"/>
    <w:rsid w:val="00380962"/>
    <w:rsid w:val="00380DF0"/>
    <w:rsid w:val="00380E4F"/>
    <w:rsid w:val="00380F8B"/>
    <w:rsid w:val="003811CE"/>
    <w:rsid w:val="00381282"/>
    <w:rsid w:val="0038133A"/>
    <w:rsid w:val="003813B1"/>
    <w:rsid w:val="003813B8"/>
    <w:rsid w:val="0038156B"/>
    <w:rsid w:val="003816AB"/>
    <w:rsid w:val="00381873"/>
    <w:rsid w:val="003818DB"/>
    <w:rsid w:val="00381A0B"/>
    <w:rsid w:val="00381C9B"/>
    <w:rsid w:val="00381DC2"/>
    <w:rsid w:val="003820CF"/>
    <w:rsid w:val="00382165"/>
    <w:rsid w:val="003821AE"/>
    <w:rsid w:val="00382439"/>
    <w:rsid w:val="0038278F"/>
    <w:rsid w:val="003827FE"/>
    <w:rsid w:val="00382AE7"/>
    <w:rsid w:val="00382C0C"/>
    <w:rsid w:val="00382CC4"/>
    <w:rsid w:val="00383079"/>
    <w:rsid w:val="00383093"/>
    <w:rsid w:val="003831E7"/>
    <w:rsid w:val="00383225"/>
    <w:rsid w:val="00383272"/>
    <w:rsid w:val="003833B2"/>
    <w:rsid w:val="00383406"/>
    <w:rsid w:val="003839F0"/>
    <w:rsid w:val="00383BBF"/>
    <w:rsid w:val="00383C75"/>
    <w:rsid w:val="00383C8E"/>
    <w:rsid w:val="00383CE2"/>
    <w:rsid w:val="00383DAD"/>
    <w:rsid w:val="00383E0F"/>
    <w:rsid w:val="00383F49"/>
    <w:rsid w:val="00383F86"/>
    <w:rsid w:val="003842A1"/>
    <w:rsid w:val="0038465B"/>
    <w:rsid w:val="003848E7"/>
    <w:rsid w:val="00384905"/>
    <w:rsid w:val="003849A7"/>
    <w:rsid w:val="003849C1"/>
    <w:rsid w:val="00384A5A"/>
    <w:rsid w:val="00384BBD"/>
    <w:rsid w:val="00384C9E"/>
    <w:rsid w:val="00384DB4"/>
    <w:rsid w:val="00385051"/>
    <w:rsid w:val="00385058"/>
    <w:rsid w:val="0038506E"/>
    <w:rsid w:val="003850DD"/>
    <w:rsid w:val="00385104"/>
    <w:rsid w:val="00385157"/>
    <w:rsid w:val="00385179"/>
    <w:rsid w:val="0038517F"/>
    <w:rsid w:val="00385516"/>
    <w:rsid w:val="003856B1"/>
    <w:rsid w:val="003858A6"/>
    <w:rsid w:val="00385952"/>
    <w:rsid w:val="00385B9E"/>
    <w:rsid w:val="00385C44"/>
    <w:rsid w:val="00385FCB"/>
    <w:rsid w:val="00386388"/>
    <w:rsid w:val="0038649C"/>
    <w:rsid w:val="00386559"/>
    <w:rsid w:val="00386650"/>
    <w:rsid w:val="0038696E"/>
    <w:rsid w:val="00386C2C"/>
    <w:rsid w:val="00386C74"/>
    <w:rsid w:val="0038706C"/>
    <w:rsid w:val="0038706F"/>
    <w:rsid w:val="003870A8"/>
    <w:rsid w:val="0038725C"/>
    <w:rsid w:val="00387308"/>
    <w:rsid w:val="003874F8"/>
    <w:rsid w:val="003874FA"/>
    <w:rsid w:val="0038754C"/>
    <w:rsid w:val="00387783"/>
    <w:rsid w:val="0038793E"/>
    <w:rsid w:val="00387A5E"/>
    <w:rsid w:val="00387ACB"/>
    <w:rsid w:val="00387AEE"/>
    <w:rsid w:val="00387B1E"/>
    <w:rsid w:val="00387C9A"/>
    <w:rsid w:val="00387CBB"/>
    <w:rsid w:val="00387D35"/>
    <w:rsid w:val="00387E98"/>
    <w:rsid w:val="0038F9F0"/>
    <w:rsid w:val="0039019B"/>
    <w:rsid w:val="003903FE"/>
    <w:rsid w:val="00390450"/>
    <w:rsid w:val="003904C8"/>
    <w:rsid w:val="00390543"/>
    <w:rsid w:val="0039063B"/>
    <w:rsid w:val="003908C4"/>
    <w:rsid w:val="003908CC"/>
    <w:rsid w:val="00390C74"/>
    <w:rsid w:val="00390CD3"/>
    <w:rsid w:val="00390CD6"/>
    <w:rsid w:val="00390FE2"/>
    <w:rsid w:val="00391044"/>
    <w:rsid w:val="00391145"/>
    <w:rsid w:val="0039125A"/>
    <w:rsid w:val="00391301"/>
    <w:rsid w:val="0039146D"/>
    <w:rsid w:val="00391580"/>
    <w:rsid w:val="00391606"/>
    <w:rsid w:val="00391862"/>
    <w:rsid w:val="00391BC2"/>
    <w:rsid w:val="00391C9E"/>
    <w:rsid w:val="00391D00"/>
    <w:rsid w:val="00391EBA"/>
    <w:rsid w:val="00391EE3"/>
    <w:rsid w:val="00391EF8"/>
    <w:rsid w:val="003920AA"/>
    <w:rsid w:val="003922E3"/>
    <w:rsid w:val="0039238C"/>
    <w:rsid w:val="00392420"/>
    <w:rsid w:val="0039277D"/>
    <w:rsid w:val="003929AB"/>
    <w:rsid w:val="00392BC8"/>
    <w:rsid w:val="00392C17"/>
    <w:rsid w:val="00392C95"/>
    <w:rsid w:val="00392C96"/>
    <w:rsid w:val="00392DCC"/>
    <w:rsid w:val="00392E47"/>
    <w:rsid w:val="00392FA4"/>
    <w:rsid w:val="00393170"/>
    <w:rsid w:val="00393236"/>
    <w:rsid w:val="00393242"/>
    <w:rsid w:val="00393282"/>
    <w:rsid w:val="0039344E"/>
    <w:rsid w:val="0039347A"/>
    <w:rsid w:val="0039362D"/>
    <w:rsid w:val="003939B3"/>
    <w:rsid w:val="00393A61"/>
    <w:rsid w:val="00393B86"/>
    <w:rsid w:val="00393BD8"/>
    <w:rsid w:val="00393D0A"/>
    <w:rsid w:val="00393D9E"/>
    <w:rsid w:val="00394009"/>
    <w:rsid w:val="0039413A"/>
    <w:rsid w:val="0039429A"/>
    <w:rsid w:val="003942D4"/>
    <w:rsid w:val="00394337"/>
    <w:rsid w:val="00394389"/>
    <w:rsid w:val="003943E9"/>
    <w:rsid w:val="0039442D"/>
    <w:rsid w:val="003945A2"/>
    <w:rsid w:val="0039471C"/>
    <w:rsid w:val="0039479A"/>
    <w:rsid w:val="003948EE"/>
    <w:rsid w:val="00394920"/>
    <w:rsid w:val="0039492F"/>
    <w:rsid w:val="00394A04"/>
    <w:rsid w:val="00394D3A"/>
    <w:rsid w:val="003950A8"/>
    <w:rsid w:val="00395117"/>
    <w:rsid w:val="0039542E"/>
    <w:rsid w:val="00395524"/>
    <w:rsid w:val="003956D6"/>
    <w:rsid w:val="003957E1"/>
    <w:rsid w:val="00395A04"/>
    <w:rsid w:val="00395A4C"/>
    <w:rsid w:val="00395B53"/>
    <w:rsid w:val="00395B85"/>
    <w:rsid w:val="00395BB6"/>
    <w:rsid w:val="00395DBE"/>
    <w:rsid w:val="00395E7C"/>
    <w:rsid w:val="003960AF"/>
    <w:rsid w:val="003962CA"/>
    <w:rsid w:val="003963AD"/>
    <w:rsid w:val="00396505"/>
    <w:rsid w:val="00396562"/>
    <w:rsid w:val="00396A6D"/>
    <w:rsid w:val="00396B93"/>
    <w:rsid w:val="00396C56"/>
    <w:rsid w:val="00396D66"/>
    <w:rsid w:val="00396E61"/>
    <w:rsid w:val="00396F35"/>
    <w:rsid w:val="00397184"/>
    <w:rsid w:val="003971C5"/>
    <w:rsid w:val="00397301"/>
    <w:rsid w:val="003975AF"/>
    <w:rsid w:val="00397668"/>
    <w:rsid w:val="003977BD"/>
    <w:rsid w:val="0039784C"/>
    <w:rsid w:val="00397923"/>
    <w:rsid w:val="00397BBD"/>
    <w:rsid w:val="00397C9A"/>
    <w:rsid w:val="00397CCC"/>
    <w:rsid w:val="00397E0B"/>
    <w:rsid w:val="00397EF9"/>
    <w:rsid w:val="00397F97"/>
    <w:rsid w:val="003A02A8"/>
    <w:rsid w:val="003A02D1"/>
    <w:rsid w:val="003A03F6"/>
    <w:rsid w:val="003A0440"/>
    <w:rsid w:val="003A07DF"/>
    <w:rsid w:val="003A082B"/>
    <w:rsid w:val="003A0984"/>
    <w:rsid w:val="003A0B31"/>
    <w:rsid w:val="003A0B9E"/>
    <w:rsid w:val="003A0E38"/>
    <w:rsid w:val="003A0F2D"/>
    <w:rsid w:val="003A0F31"/>
    <w:rsid w:val="003A0F60"/>
    <w:rsid w:val="003A0FDA"/>
    <w:rsid w:val="003A12A5"/>
    <w:rsid w:val="003A12C1"/>
    <w:rsid w:val="003A1304"/>
    <w:rsid w:val="003A155D"/>
    <w:rsid w:val="003A164E"/>
    <w:rsid w:val="003A170C"/>
    <w:rsid w:val="003A1888"/>
    <w:rsid w:val="003A199F"/>
    <w:rsid w:val="003A1C51"/>
    <w:rsid w:val="003A1CDE"/>
    <w:rsid w:val="003A21B3"/>
    <w:rsid w:val="003A25DB"/>
    <w:rsid w:val="003A2667"/>
    <w:rsid w:val="003A2727"/>
    <w:rsid w:val="003A2B27"/>
    <w:rsid w:val="003A2B95"/>
    <w:rsid w:val="003A2BDC"/>
    <w:rsid w:val="003A2BF0"/>
    <w:rsid w:val="003A2D2E"/>
    <w:rsid w:val="003A300E"/>
    <w:rsid w:val="003A30B7"/>
    <w:rsid w:val="003A3178"/>
    <w:rsid w:val="003A32DE"/>
    <w:rsid w:val="003A3317"/>
    <w:rsid w:val="003A34BA"/>
    <w:rsid w:val="003A366E"/>
    <w:rsid w:val="003A36A8"/>
    <w:rsid w:val="003A3D08"/>
    <w:rsid w:val="003A3D7F"/>
    <w:rsid w:val="003A3DF1"/>
    <w:rsid w:val="003A3F77"/>
    <w:rsid w:val="003A3FB7"/>
    <w:rsid w:val="003A406F"/>
    <w:rsid w:val="003A40BD"/>
    <w:rsid w:val="003A4171"/>
    <w:rsid w:val="003A448E"/>
    <w:rsid w:val="003A4528"/>
    <w:rsid w:val="003A45BC"/>
    <w:rsid w:val="003A4691"/>
    <w:rsid w:val="003A4781"/>
    <w:rsid w:val="003A4906"/>
    <w:rsid w:val="003A4A2B"/>
    <w:rsid w:val="003A4A9B"/>
    <w:rsid w:val="003A4B59"/>
    <w:rsid w:val="003A4C05"/>
    <w:rsid w:val="003A4C58"/>
    <w:rsid w:val="003A4DF8"/>
    <w:rsid w:val="003A4E1F"/>
    <w:rsid w:val="003A4E8A"/>
    <w:rsid w:val="003A52D3"/>
    <w:rsid w:val="003A54E8"/>
    <w:rsid w:val="003A55AF"/>
    <w:rsid w:val="003A5676"/>
    <w:rsid w:val="003A5677"/>
    <w:rsid w:val="003A59D4"/>
    <w:rsid w:val="003A5B46"/>
    <w:rsid w:val="003A5D8A"/>
    <w:rsid w:val="003A5DCD"/>
    <w:rsid w:val="003A6125"/>
    <w:rsid w:val="003A6131"/>
    <w:rsid w:val="003A6213"/>
    <w:rsid w:val="003A63D5"/>
    <w:rsid w:val="003A643D"/>
    <w:rsid w:val="003A65CE"/>
    <w:rsid w:val="003A668B"/>
    <w:rsid w:val="003A66B4"/>
    <w:rsid w:val="003A6A4B"/>
    <w:rsid w:val="003A6A9F"/>
    <w:rsid w:val="003A6AAF"/>
    <w:rsid w:val="003A6BC1"/>
    <w:rsid w:val="003A6E25"/>
    <w:rsid w:val="003A6FCF"/>
    <w:rsid w:val="003A71F7"/>
    <w:rsid w:val="003A726E"/>
    <w:rsid w:val="003A7620"/>
    <w:rsid w:val="003A7996"/>
    <w:rsid w:val="003A7BC6"/>
    <w:rsid w:val="003A7CED"/>
    <w:rsid w:val="003B01A6"/>
    <w:rsid w:val="003B0234"/>
    <w:rsid w:val="003B02D5"/>
    <w:rsid w:val="003B03D4"/>
    <w:rsid w:val="003B04C2"/>
    <w:rsid w:val="003B06FA"/>
    <w:rsid w:val="003B078B"/>
    <w:rsid w:val="003B0BBA"/>
    <w:rsid w:val="003B0EE7"/>
    <w:rsid w:val="003B0FF6"/>
    <w:rsid w:val="003B10C4"/>
    <w:rsid w:val="003B127C"/>
    <w:rsid w:val="003B1685"/>
    <w:rsid w:val="003B170A"/>
    <w:rsid w:val="003B1727"/>
    <w:rsid w:val="003B1A1D"/>
    <w:rsid w:val="003B1C8A"/>
    <w:rsid w:val="003B1DCF"/>
    <w:rsid w:val="003B216D"/>
    <w:rsid w:val="003B22B9"/>
    <w:rsid w:val="003B22DE"/>
    <w:rsid w:val="003B23E4"/>
    <w:rsid w:val="003B24A6"/>
    <w:rsid w:val="003B2579"/>
    <w:rsid w:val="003B259F"/>
    <w:rsid w:val="003B25E2"/>
    <w:rsid w:val="003B2681"/>
    <w:rsid w:val="003B2952"/>
    <w:rsid w:val="003B29D8"/>
    <w:rsid w:val="003B2B9E"/>
    <w:rsid w:val="003B2BC0"/>
    <w:rsid w:val="003B2BF5"/>
    <w:rsid w:val="003B2DE2"/>
    <w:rsid w:val="003B2DE9"/>
    <w:rsid w:val="003B2FBB"/>
    <w:rsid w:val="003B30C7"/>
    <w:rsid w:val="003B3182"/>
    <w:rsid w:val="003B31E8"/>
    <w:rsid w:val="003B31FF"/>
    <w:rsid w:val="003B3D92"/>
    <w:rsid w:val="003B3E98"/>
    <w:rsid w:val="003B3F82"/>
    <w:rsid w:val="003B4194"/>
    <w:rsid w:val="003B4677"/>
    <w:rsid w:val="003B4791"/>
    <w:rsid w:val="003B48C2"/>
    <w:rsid w:val="003B4918"/>
    <w:rsid w:val="003B4923"/>
    <w:rsid w:val="003B4A90"/>
    <w:rsid w:val="003B4CBB"/>
    <w:rsid w:val="003B4F86"/>
    <w:rsid w:val="003B5002"/>
    <w:rsid w:val="003B52A0"/>
    <w:rsid w:val="003B530B"/>
    <w:rsid w:val="003B55F6"/>
    <w:rsid w:val="003B5671"/>
    <w:rsid w:val="003B5852"/>
    <w:rsid w:val="003B5A03"/>
    <w:rsid w:val="003B5F29"/>
    <w:rsid w:val="003B605E"/>
    <w:rsid w:val="003B60FB"/>
    <w:rsid w:val="003B650E"/>
    <w:rsid w:val="003B6542"/>
    <w:rsid w:val="003B65A9"/>
    <w:rsid w:val="003B6650"/>
    <w:rsid w:val="003B674A"/>
    <w:rsid w:val="003B68CB"/>
    <w:rsid w:val="003B6936"/>
    <w:rsid w:val="003B6990"/>
    <w:rsid w:val="003B69EE"/>
    <w:rsid w:val="003B6B0A"/>
    <w:rsid w:val="003B6D46"/>
    <w:rsid w:val="003B700E"/>
    <w:rsid w:val="003B714E"/>
    <w:rsid w:val="003B7195"/>
    <w:rsid w:val="003B765B"/>
    <w:rsid w:val="003B7661"/>
    <w:rsid w:val="003B7765"/>
    <w:rsid w:val="003B7806"/>
    <w:rsid w:val="003B7911"/>
    <w:rsid w:val="003B7C9A"/>
    <w:rsid w:val="003C00A7"/>
    <w:rsid w:val="003C00C3"/>
    <w:rsid w:val="003C00D9"/>
    <w:rsid w:val="003C0180"/>
    <w:rsid w:val="003C053E"/>
    <w:rsid w:val="003C0574"/>
    <w:rsid w:val="003C067E"/>
    <w:rsid w:val="003C073B"/>
    <w:rsid w:val="003C075F"/>
    <w:rsid w:val="003C07C9"/>
    <w:rsid w:val="003C0B1B"/>
    <w:rsid w:val="003C0B93"/>
    <w:rsid w:val="003C0BBE"/>
    <w:rsid w:val="003C1235"/>
    <w:rsid w:val="003C13C1"/>
    <w:rsid w:val="003C169E"/>
    <w:rsid w:val="003C17B5"/>
    <w:rsid w:val="003C1985"/>
    <w:rsid w:val="003C1E62"/>
    <w:rsid w:val="003C1F63"/>
    <w:rsid w:val="003C1FAD"/>
    <w:rsid w:val="003C2129"/>
    <w:rsid w:val="003C227B"/>
    <w:rsid w:val="003C2622"/>
    <w:rsid w:val="003C2784"/>
    <w:rsid w:val="003C2795"/>
    <w:rsid w:val="003C27BE"/>
    <w:rsid w:val="003C2807"/>
    <w:rsid w:val="003C2F05"/>
    <w:rsid w:val="003C2FAB"/>
    <w:rsid w:val="003C3122"/>
    <w:rsid w:val="003C3241"/>
    <w:rsid w:val="003C3280"/>
    <w:rsid w:val="003C33A6"/>
    <w:rsid w:val="003C344D"/>
    <w:rsid w:val="003C3643"/>
    <w:rsid w:val="003C370D"/>
    <w:rsid w:val="003C371C"/>
    <w:rsid w:val="003C38B3"/>
    <w:rsid w:val="003C38C6"/>
    <w:rsid w:val="003C3E02"/>
    <w:rsid w:val="003C4337"/>
    <w:rsid w:val="003C435F"/>
    <w:rsid w:val="003C43ED"/>
    <w:rsid w:val="003C44D7"/>
    <w:rsid w:val="003C458D"/>
    <w:rsid w:val="003C47AF"/>
    <w:rsid w:val="003C4A27"/>
    <w:rsid w:val="003C4A95"/>
    <w:rsid w:val="003C4AC2"/>
    <w:rsid w:val="003C4B30"/>
    <w:rsid w:val="003C4CAA"/>
    <w:rsid w:val="003C4D21"/>
    <w:rsid w:val="003C4E5E"/>
    <w:rsid w:val="003C4EE7"/>
    <w:rsid w:val="003C5034"/>
    <w:rsid w:val="003C5107"/>
    <w:rsid w:val="003C5135"/>
    <w:rsid w:val="003C51AD"/>
    <w:rsid w:val="003C5236"/>
    <w:rsid w:val="003C524C"/>
    <w:rsid w:val="003C56FC"/>
    <w:rsid w:val="003C58AC"/>
    <w:rsid w:val="003C5E0F"/>
    <w:rsid w:val="003C5E3F"/>
    <w:rsid w:val="003C5F9C"/>
    <w:rsid w:val="003C6209"/>
    <w:rsid w:val="003C628B"/>
    <w:rsid w:val="003C6666"/>
    <w:rsid w:val="003C66FE"/>
    <w:rsid w:val="003C68D5"/>
    <w:rsid w:val="003C6960"/>
    <w:rsid w:val="003C6A42"/>
    <w:rsid w:val="003C6B56"/>
    <w:rsid w:val="003C6C1A"/>
    <w:rsid w:val="003C700E"/>
    <w:rsid w:val="003C726F"/>
    <w:rsid w:val="003C730E"/>
    <w:rsid w:val="003C739A"/>
    <w:rsid w:val="003C7440"/>
    <w:rsid w:val="003C76A9"/>
    <w:rsid w:val="003C7709"/>
    <w:rsid w:val="003C7813"/>
    <w:rsid w:val="003C784C"/>
    <w:rsid w:val="003C7959"/>
    <w:rsid w:val="003C7A31"/>
    <w:rsid w:val="003C7AAA"/>
    <w:rsid w:val="003C7ADB"/>
    <w:rsid w:val="003C7AEA"/>
    <w:rsid w:val="003C7CA1"/>
    <w:rsid w:val="003C7E19"/>
    <w:rsid w:val="003C7E81"/>
    <w:rsid w:val="003D008A"/>
    <w:rsid w:val="003D00F3"/>
    <w:rsid w:val="003D0147"/>
    <w:rsid w:val="003D032A"/>
    <w:rsid w:val="003D04D9"/>
    <w:rsid w:val="003D0561"/>
    <w:rsid w:val="003D07CC"/>
    <w:rsid w:val="003D07E5"/>
    <w:rsid w:val="003D09FA"/>
    <w:rsid w:val="003D0A10"/>
    <w:rsid w:val="003D0A20"/>
    <w:rsid w:val="003D0D67"/>
    <w:rsid w:val="003D0D9A"/>
    <w:rsid w:val="003D100E"/>
    <w:rsid w:val="003D1081"/>
    <w:rsid w:val="003D1159"/>
    <w:rsid w:val="003D12F2"/>
    <w:rsid w:val="003D1667"/>
    <w:rsid w:val="003D16BC"/>
    <w:rsid w:val="003D180F"/>
    <w:rsid w:val="003D1A04"/>
    <w:rsid w:val="003D1C21"/>
    <w:rsid w:val="003D1C24"/>
    <w:rsid w:val="003D1EB7"/>
    <w:rsid w:val="003D1EEE"/>
    <w:rsid w:val="003D1FFD"/>
    <w:rsid w:val="003D216F"/>
    <w:rsid w:val="003D2198"/>
    <w:rsid w:val="003D228D"/>
    <w:rsid w:val="003D22D2"/>
    <w:rsid w:val="003D22FC"/>
    <w:rsid w:val="003D2636"/>
    <w:rsid w:val="003D27E7"/>
    <w:rsid w:val="003D27E9"/>
    <w:rsid w:val="003D28AE"/>
    <w:rsid w:val="003D2A0E"/>
    <w:rsid w:val="003D2A4F"/>
    <w:rsid w:val="003D2AEF"/>
    <w:rsid w:val="003D2CA1"/>
    <w:rsid w:val="003D2DC7"/>
    <w:rsid w:val="003D2E02"/>
    <w:rsid w:val="003D2FE1"/>
    <w:rsid w:val="003D3208"/>
    <w:rsid w:val="003D3287"/>
    <w:rsid w:val="003D33E7"/>
    <w:rsid w:val="003D3474"/>
    <w:rsid w:val="003D349F"/>
    <w:rsid w:val="003D3978"/>
    <w:rsid w:val="003D39E4"/>
    <w:rsid w:val="003D3B53"/>
    <w:rsid w:val="003D3D37"/>
    <w:rsid w:val="003D3D51"/>
    <w:rsid w:val="003D3DDC"/>
    <w:rsid w:val="003D4135"/>
    <w:rsid w:val="003D4234"/>
    <w:rsid w:val="003D42BB"/>
    <w:rsid w:val="003D4381"/>
    <w:rsid w:val="003D4498"/>
    <w:rsid w:val="003D466B"/>
    <w:rsid w:val="003D4675"/>
    <w:rsid w:val="003D4734"/>
    <w:rsid w:val="003D48D5"/>
    <w:rsid w:val="003D4A46"/>
    <w:rsid w:val="003D4BCA"/>
    <w:rsid w:val="003D4DFC"/>
    <w:rsid w:val="003D4ED3"/>
    <w:rsid w:val="003D4EEF"/>
    <w:rsid w:val="003D4F67"/>
    <w:rsid w:val="003D5031"/>
    <w:rsid w:val="003D5071"/>
    <w:rsid w:val="003D50F2"/>
    <w:rsid w:val="003D5289"/>
    <w:rsid w:val="003D5764"/>
    <w:rsid w:val="003D5BA4"/>
    <w:rsid w:val="003D5D2C"/>
    <w:rsid w:val="003D5DE4"/>
    <w:rsid w:val="003D6062"/>
    <w:rsid w:val="003D613F"/>
    <w:rsid w:val="003D616D"/>
    <w:rsid w:val="003D6247"/>
    <w:rsid w:val="003D627B"/>
    <w:rsid w:val="003D63A4"/>
    <w:rsid w:val="003D63E6"/>
    <w:rsid w:val="003D6776"/>
    <w:rsid w:val="003D6D9D"/>
    <w:rsid w:val="003D6E14"/>
    <w:rsid w:val="003D6F4F"/>
    <w:rsid w:val="003D7015"/>
    <w:rsid w:val="003D7277"/>
    <w:rsid w:val="003D7633"/>
    <w:rsid w:val="003D76F0"/>
    <w:rsid w:val="003D794F"/>
    <w:rsid w:val="003D79B4"/>
    <w:rsid w:val="003D79CC"/>
    <w:rsid w:val="003D7BEF"/>
    <w:rsid w:val="003D7CCE"/>
    <w:rsid w:val="003D7DBD"/>
    <w:rsid w:val="003D7E19"/>
    <w:rsid w:val="003E0057"/>
    <w:rsid w:val="003E020B"/>
    <w:rsid w:val="003E022B"/>
    <w:rsid w:val="003E02AF"/>
    <w:rsid w:val="003E0322"/>
    <w:rsid w:val="003E0333"/>
    <w:rsid w:val="003E0B92"/>
    <w:rsid w:val="003E0C33"/>
    <w:rsid w:val="003E0F45"/>
    <w:rsid w:val="003E104A"/>
    <w:rsid w:val="003E123A"/>
    <w:rsid w:val="003E12AA"/>
    <w:rsid w:val="003E12F7"/>
    <w:rsid w:val="003E1306"/>
    <w:rsid w:val="003E15C2"/>
    <w:rsid w:val="003E15C8"/>
    <w:rsid w:val="003E172C"/>
    <w:rsid w:val="003E17AA"/>
    <w:rsid w:val="003E188A"/>
    <w:rsid w:val="003E1A96"/>
    <w:rsid w:val="003E1AFC"/>
    <w:rsid w:val="003E1BFA"/>
    <w:rsid w:val="003E1C01"/>
    <w:rsid w:val="003E1CA3"/>
    <w:rsid w:val="003E1E0C"/>
    <w:rsid w:val="003E1E36"/>
    <w:rsid w:val="003E1E6C"/>
    <w:rsid w:val="003E1E9B"/>
    <w:rsid w:val="003E1EDF"/>
    <w:rsid w:val="003E224A"/>
    <w:rsid w:val="003E2263"/>
    <w:rsid w:val="003E24AD"/>
    <w:rsid w:val="003E2840"/>
    <w:rsid w:val="003E28A7"/>
    <w:rsid w:val="003E28B2"/>
    <w:rsid w:val="003E29DC"/>
    <w:rsid w:val="003E2C5D"/>
    <w:rsid w:val="003E2EDA"/>
    <w:rsid w:val="003E325E"/>
    <w:rsid w:val="003E3273"/>
    <w:rsid w:val="003E330B"/>
    <w:rsid w:val="003E3315"/>
    <w:rsid w:val="003E3493"/>
    <w:rsid w:val="003E3681"/>
    <w:rsid w:val="003E388B"/>
    <w:rsid w:val="003E38B0"/>
    <w:rsid w:val="003E3991"/>
    <w:rsid w:val="003E3BB1"/>
    <w:rsid w:val="003E3CEF"/>
    <w:rsid w:val="003E3F35"/>
    <w:rsid w:val="003E4011"/>
    <w:rsid w:val="003E402C"/>
    <w:rsid w:val="003E40ED"/>
    <w:rsid w:val="003E4178"/>
    <w:rsid w:val="003E4235"/>
    <w:rsid w:val="003E42AA"/>
    <w:rsid w:val="003E43FB"/>
    <w:rsid w:val="003E4442"/>
    <w:rsid w:val="003E45BA"/>
    <w:rsid w:val="003E466B"/>
    <w:rsid w:val="003E4821"/>
    <w:rsid w:val="003E4BA1"/>
    <w:rsid w:val="003E4D5A"/>
    <w:rsid w:val="003E4D87"/>
    <w:rsid w:val="003E4F1B"/>
    <w:rsid w:val="003E4F38"/>
    <w:rsid w:val="003E5291"/>
    <w:rsid w:val="003E5459"/>
    <w:rsid w:val="003E54EB"/>
    <w:rsid w:val="003E556A"/>
    <w:rsid w:val="003E57C8"/>
    <w:rsid w:val="003E598B"/>
    <w:rsid w:val="003E59C7"/>
    <w:rsid w:val="003E59F7"/>
    <w:rsid w:val="003E6197"/>
    <w:rsid w:val="003E61BB"/>
    <w:rsid w:val="003E6301"/>
    <w:rsid w:val="003E6353"/>
    <w:rsid w:val="003E64CF"/>
    <w:rsid w:val="003E666E"/>
    <w:rsid w:val="003E6703"/>
    <w:rsid w:val="003E6794"/>
    <w:rsid w:val="003E67B5"/>
    <w:rsid w:val="003E680C"/>
    <w:rsid w:val="003E6A17"/>
    <w:rsid w:val="003E6A97"/>
    <w:rsid w:val="003E6ADE"/>
    <w:rsid w:val="003E71DC"/>
    <w:rsid w:val="003E7202"/>
    <w:rsid w:val="003E74BD"/>
    <w:rsid w:val="003E762C"/>
    <w:rsid w:val="003E7AAC"/>
    <w:rsid w:val="003E7AF8"/>
    <w:rsid w:val="003E7DDB"/>
    <w:rsid w:val="003E7E1A"/>
    <w:rsid w:val="003E7E6E"/>
    <w:rsid w:val="003E7F2B"/>
    <w:rsid w:val="003E7F9C"/>
    <w:rsid w:val="003F0067"/>
    <w:rsid w:val="003F00B5"/>
    <w:rsid w:val="003F0376"/>
    <w:rsid w:val="003F03B0"/>
    <w:rsid w:val="003F0432"/>
    <w:rsid w:val="003F043D"/>
    <w:rsid w:val="003F04B0"/>
    <w:rsid w:val="003F0763"/>
    <w:rsid w:val="003F0893"/>
    <w:rsid w:val="003F0BE7"/>
    <w:rsid w:val="003F0D3D"/>
    <w:rsid w:val="003F0F37"/>
    <w:rsid w:val="003F1340"/>
    <w:rsid w:val="003F1825"/>
    <w:rsid w:val="003F183A"/>
    <w:rsid w:val="003F1D85"/>
    <w:rsid w:val="003F1E93"/>
    <w:rsid w:val="003F1F2E"/>
    <w:rsid w:val="003F1F2F"/>
    <w:rsid w:val="003F1FB7"/>
    <w:rsid w:val="003F20BD"/>
    <w:rsid w:val="003F20DE"/>
    <w:rsid w:val="003F211B"/>
    <w:rsid w:val="003F2124"/>
    <w:rsid w:val="003F2280"/>
    <w:rsid w:val="003F22DD"/>
    <w:rsid w:val="003F2302"/>
    <w:rsid w:val="003F2306"/>
    <w:rsid w:val="003F23CF"/>
    <w:rsid w:val="003F24E1"/>
    <w:rsid w:val="003F25A6"/>
    <w:rsid w:val="003F27A4"/>
    <w:rsid w:val="003F2AED"/>
    <w:rsid w:val="003F2BF7"/>
    <w:rsid w:val="003F2C14"/>
    <w:rsid w:val="003F2D0A"/>
    <w:rsid w:val="003F2D31"/>
    <w:rsid w:val="003F2F66"/>
    <w:rsid w:val="003F2FE3"/>
    <w:rsid w:val="003F309A"/>
    <w:rsid w:val="003F3126"/>
    <w:rsid w:val="003F32A7"/>
    <w:rsid w:val="003F33C6"/>
    <w:rsid w:val="003F3516"/>
    <w:rsid w:val="003F35A2"/>
    <w:rsid w:val="003F38F2"/>
    <w:rsid w:val="003F3966"/>
    <w:rsid w:val="003F39B9"/>
    <w:rsid w:val="003F3A4A"/>
    <w:rsid w:val="003F3BF1"/>
    <w:rsid w:val="003F3BF4"/>
    <w:rsid w:val="003F40EF"/>
    <w:rsid w:val="003F411E"/>
    <w:rsid w:val="003F4124"/>
    <w:rsid w:val="003F413C"/>
    <w:rsid w:val="003F4437"/>
    <w:rsid w:val="003F457B"/>
    <w:rsid w:val="003F45D0"/>
    <w:rsid w:val="003F45E5"/>
    <w:rsid w:val="003F45FA"/>
    <w:rsid w:val="003F46B6"/>
    <w:rsid w:val="003F4769"/>
    <w:rsid w:val="003F4887"/>
    <w:rsid w:val="003F48C0"/>
    <w:rsid w:val="003F4AC4"/>
    <w:rsid w:val="003F4F89"/>
    <w:rsid w:val="003F4FDA"/>
    <w:rsid w:val="003F5043"/>
    <w:rsid w:val="003F50B5"/>
    <w:rsid w:val="003F50C0"/>
    <w:rsid w:val="003F5188"/>
    <w:rsid w:val="003F52D1"/>
    <w:rsid w:val="003F53EE"/>
    <w:rsid w:val="003F5699"/>
    <w:rsid w:val="003F571B"/>
    <w:rsid w:val="003F59D7"/>
    <w:rsid w:val="003F5AD8"/>
    <w:rsid w:val="003F5C93"/>
    <w:rsid w:val="003F5CF8"/>
    <w:rsid w:val="003F5D28"/>
    <w:rsid w:val="003F5DBE"/>
    <w:rsid w:val="003F5E6E"/>
    <w:rsid w:val="003F5EAF"/>
    <w:rsid w:val="003F5EEF"/>
    <w:rsid w:val="003F600E"/>
    <w:rsid w:val="003F607E"/>
    <w:rsid w:val="003F67B5"/>
    <w:rsid w:val="003F6880"/>
    <w:rsid w:val="003F69C0"/>
    <w:rsid w:val="003F6B98"/>
    <w:rsid w:val="003F6BA0"/>
    <w:rsid w:val="003F6BEA"/>
    <w:rsid w:val="003F6CA0"/>
    <w:rsid w:val="003F6CF1"/>
    <w:rsid w:val="003F6ED3"/>
    <w:rsid w:val="003F700F"/>
    <w:rsid w:val="003F709C"/>
    <w:rsid w:val="003F71B7"/>
    <w:rsid w:val="003F71F2"/>
    <w:rsid w:val="003F7348"/>
    <w:rsid w:val="003F734B"/>
    <w:rsid w:val="003F7369"/>
    <w:rsid w:val="003F7383"/>
    <w:rsid w:val="003F73B6"/>
    <w:rsid w:val="003F73DD"/>
    <w:rsid w:val="003F779A"/>
    <w:rsid w:val="003F7A78"/>
    <w:rsid w:val="003F7AF0"/>
    <w:rsid w:val="003F7BCA"/>
    <w:rsid w:val="003F7C58"/>
    <w:rsid w:val="003F7FA0"/>
    <w:rsid w:val="00400159"/>
    <w:rsid w:val="0040047F"/>
    <w:rsid w:val="0040058C"/>
    <w:rsid w:val="0040065A"/>
    <w:rsid w:val="004007BD"/>
    <w:rsid w:val="004007D9"/>
    <w:rsid w:val="00400898"/>
    <w:rsid w:val="004008B5"/>
    <w:rsid w:val="004008F3"/>
    <w:rsid w:val="00400B0F"/>
    <w:rsid w:val="00400BA0"/>
    <w:rsid w:val="00400C3B"/>
    <w:rsid w:val="00400CC5"/>
    <w:rsid w:val="00400D0A"/>
    <w:rsid w:val="00400DCC"/>
    <w:rsid w:val="00400EFA"/>
    <w:rsid w:val="00400F36"/>
    <w:rsid w:val="00401006"/>
    <w:rsid w:val="004013F5"/>
    <w:rsid w:val="004014B3"/>
    <w:rsid w:val="00401629"/>
    <w:rsid w:val="004016BB"/>
    <w:rsid w:val="00401927"/>
    <w:rsid w:val="0040197D"/>
    <w:rsid w:val="004019A2"/>
    <w:rsid w:val="00401A1D"/>
    <w:rsid w:val="00401A55"/>
    <w:rsid w:val="00401B19"/>
    <w:rsid w:val="00401B71"/>
    <w:rsid w:val="00401EDD"/>
    <w:rsid w:val="00401FF8"/>
    <w:rsid w:val="00402097"/>
    <w:rsid w:val="0040210B"/>
    <w:rsid w:val="0040229B"/>
    <w:rsid w:val="0040267C"/>
    <w:rsid w:val="0040277C"/>
    <w:rsid w:val="0040284B"/>
    <w:rsid w:val="004029CA"/>
    <w:rsid w:val="00402AA3"/>
    <w:rsid w:val="00402B76"/>
    <w:rsid w:val="00402C2C"/>
    <w:rsid w:val="00402D75"/>
    <w:rsid w:val="004032FD"/>
    <w:rsid w:val="0040339B"/>
    <w:rsid w:val="0040350A"/>
    <w:rsid w:val="00403619"/>
    <w:rsid w:val="004037C6"/>
    <w:rsid w:val="00403930"/>
    <w:rsid w:val="0040395B"/>
    <w:rsid w:val="00403994"/>
    <w:rsid w:val="0040399B"/>
    <w:rsid w:val="00403C23"/>
    <w:rsid w:val="00403D9A"/>
    <w:rsid w:val="00403EEE"/>
    <w:rsid w:val="00403F82"/>
    <w:rsid w:val="00403FB7"/>
    <w:rsid w:val="00404103"/>
    <w:rsid w:val="0040421E"/>
    <w:rsid w:val="00404409"/>
    <w:rsid w:val="00404417"/>
    <w:rsid w:val="0040445A"/>
    <w:rsid w:val="004045A6"/>
    <w:rsid w:val="004046A8"/>
    <w:rsid w:val="004046EE"/>
    <w:rsid w:val="004049CB"/>
    <w:rsid w:val="00404A16"/>
    <w:rsid w:val="00404C63"/>
    <w:rsid w:val="00404CD4"/>
    <w:rsid w:val="004050FE"/>
    <w:rsid w:val="00405391"/>
    <w:rsid w:val="004055B5"/>
    <w:rsid w:val="004055D5"/>
    <w:rsid w:val="004055FF"/>
    <w:rsid w:val="00405634"/>
    <w:rsid w:val="00405635"/>
    <w:rsid w:val="0040566D"/>
    <w:rsid w:val="004056AA"/>
    <w:rsid w:val="00405755"/>
    <w:rsid w:val="00405B22"/>
    <w:rsid w:val="00405B64"/>
    <w:rsid w:val="00405C0D"/>
    <w:rsid w:val="00405C7B"/>
    <w:rsid w:val="00405D16"/>
    <w:rsid w:val="00405D5F"/>
    <w:rsid w:val="00405DEB"/>
    <w:rsid w:val="00405F19"/>
    <w:rsid w:val="00405F26"/>
    <w:rsid w:val="0040612C"/>
    <w:rsid w:val="0040616B"/>
    <w:rsid w:val="004062DE"/>
    <w:rsid w:val="0040637E"/>
    <w:rsid w:val="00406793"/>
    <w:rsid w:val="0040696A"/>
    <w:rsid w:val="00406AD8"/>
    <w:rsid w:val="00406F46"/>
    <w:rsid w:val="004072CF"/>
    <w:rsid w:val="004072EE"/>
    <w:rsid w:val="0040739C"/>
    <w:rsid w:val="00407430"/>
    <w:rsid w:val="00407654"/>
    <w:rsid w:val="004076D3"/>
    <w:rsid w:val="0040772A"/>
    <w:rsid w:val="004078B5"/>
    <w:rsid w:val="004079BC"/>
    <w:rsid w:val="004079F4"/>
    <w:rsid w:val="00407AA3"/>
    <w:rsid w:val="00407AC4"/>
    <w:rsid w:val="00407B46"/>
    <w:rsid w:val="00407B88"/>
    <w:rsid w:val="00407D22"/>
    <w:rsid w:val="00407E3E"/>
    <w:rsid w:val="00407FB6"/>
    <w:rsid w:val="00407FD6"/>
    <w:rsid w:val="00407FF9"/>
    <w:rsid w:val="0041008F"/>
    <w:rsid w:val="00410108"/>
    <w:rsid w:val="004102BA"/>
    <w:rsid w:val="004102C7"/>
    <w:rsid w:val="00410474"/>
    <w:rsid w:val="0041052E"/>
    <w:rsid w:val="00410755"/>
    <w:rsid w:val="00410769"/>
    <w:rsid w:val="00410834"/>
    <w:rsid w:val="00410B1B"/>
    <w:rsid w:val="00410BA5"/>
    <w:rsid w:val="00410C32"/>
    <w:rsid w:val="00410D3D"/>
    <w:rsid w:val="00410EAD"/>
    <w:rsid w:val="00410EDF"/>
    <w:rsid w:val="00410F7F"/>
    <w:rsid w:val="004110A1"/>
    <w:rsid w:val="004112D6"/>
    <w:rsid w:val="004114F6"/>
    <w:rsid w:val="004117BA"/>
    <w:rsid w:val="00411804"/>
    <w:rsid w:val="00411845"/>
    <w:rsid w:val="004118B4"/>
    <w:rsid w:val="004119DC"/>
    <w:rsid w:val="00411D19"/>
    <w:rsid w:val="00412006"/>
    <w:rsid w:val="0041204D"/>
    <w:rsid w:val="00412064"/>
    <w:rsid w:val="0041235A"/>
    <w:rsid w:val="00412405"/>
    <w:rsid w:val="0041251E"/>
    <w:rsid w:val="00412532"/>
    <w:rsid w:val="00412588"/>
    <w:rsid w:val="004125C7"/>
    <w:rsid w:val="00412850"/>
    <w:rsid w:val="004129DE"/>
    <w:rsid w:val="00412AD9"/>
    <w:rsid w:val="0041300A"/>
    <w:rsid w:val="00413037"/>
    <w:rsid w:val="00413181"/>
    <w:rsid w:val="004131AF"/>
    <w:rsid w:val="004132C2"/>
    <w:rsid w:val="004132D3"/>
    <w:rsid w:val="00413312"/>
    <w:rsid w:val="004134D1"/>
    <w:rsid w:val="004137A7"/>
    <w:rsid w:val="004137B3"/>
    <w:rsid w:val="004137D1"/>
    <w:rsid w:val="00413CD6"/>
    <w:rsid w:val="00413CE3"/>
    <w:rsid w:val="00413D33"/>
    <w:rsid w:val="00414080"/>
    <w:rsid w:val="0041420C"/>
    <w:rsid w:val="0041434F"/>
    <w:rsid w:val="0041445F"/>
    <w:rsid w:val="00414491"/>
    <w:rsid w:val="0041461F"/>
    <w:rsid w:val="00414628"/>
    <w:rsid w:val="004146B0"/>
    <w:rsid w:val="00414829"/>
    <w:rsid w:val="00414847"/>
    <w:rsid w:val="0041488D"/>
    <w:rsid w:val="00414BDB"/>
    <w:rsid w:val="0041511D"/>
    <w:rsid w:val="0041515D"/>
    <w:rsid w:val="00415374"/>
    <w:rsid w:val="004153B8"/>
    <w:rsid w:val="00415517"/>
    <w:rsid w:val="0041569A"/>
    <w:rsid w:val="0041573F"/>
    <w:rsid w:val="00415797"/>
    <w:rsid w:val="004157AE"/>
    <w:rsid w:val="00415929"/>
    <w:rsid w:val="00415A2A"/>
    <w:rsid w:val="00415F44"/>
    <w:rsid w:val="00415FB0"/>
    <w:rsid w:val="0041626A"/>
    <w:rsid w:val="00416387"/>
    <w:rsid w:val="0041645C"/>
    <w:rsid w:val="004165D5"/>
    <w:rsid w:val="00416685"/>
    <w:rsid w:val="00416762"/>
    <w:rsid w:val="004167A7"/>
    <w:rsid w:val="0041687B"/>
    <w:rsid w:val="00416930"/>
    <w:rsid w:val="004169E5"/>
    <w:rsid w:val="00416A15"/>
    <w:rsid w:val="00416D18"/>
    <w:rsid w:val="00416F7D"/>
    <w:rsid w:val="004171D3"/>
    <w:rsid w:val="004172BF"/>
    <w:rsid w:val="0041752B"/>
    <w:rsid w:val="0041768A"/>
    <w:rsid w:val="004177AB"/>
    <w:rsid w:val="0041783D"/>
    <w:rsid w:val="0041792F"/>
    <w:rsid w:val="00417A62"/>
    <w:rsid w:val="00417BA3"/>
    <w:rsid w:val="00417CE2"/>
    <w:rsid w:val="00417F7C"/>
    <w:rsid w:val="00417FEE"/>
    <w:rsid w:val="0042001E"/>
    <w:rsid w:val="00420179"/>
    <w:rsid w:val="00420204"/>
    <w:rsid w:val="0042034F"/>
    <w:rsid w:val="00420350"/>
    <w:rsid w:val="00420453"/>
    <w:rsid w:val="004208FD"/>
    <w:rsid w:val="004209C1"/>
    <w:rsid w:val="00420B6D"/>
    <w:rsid w:val="00420BEC"/>
    <w:rsid w:val="00420D12"/>
    <w:rsid w:val="00420DCD"/>
    <w:rsid w:val="00420E5F"/>
    <w:rsid w:val="00420F5D"/>
    <w:rsid w:val="00420FDE"/>
    <w:rsid w:val="004211AC"/>
    <w:rsid w:val="004211B5"/>
    <w:rsid w:val="004211CE"/>
    <w:rsid w:val="00421351"/>
    <w:rsid w:val="004213FB"/>
    <w:rsid w:val="00421420"/>
    <w:rsid w:val="00421558"/>
    <w:rsid w:val="00421635"/>
    <w:rsid w:val="0042183F"/>
    <w:rsid w:val="00421852"/>
    <w:rsid w:val="004218A3"/>
    <w:rsid w:val="00421EBC"/>
    <w:rsid w:val="00421F03"/>
    <w:rsid w:val="004220C4"/>
    <w:rsid w:val="00422306"/>
    <w:rsid w:val="004225E2"/>
    <w:rsid w:val="004226E4"/>
    <w:rsid w:val="004227A6"/>
    <w:rsid w:val="0042281F"/>
    <w:rsid w:val="00422D12"/>
    <w:rsid w:val="00422E49"/>
    <w:rsid w:val="00422EB0"/>
    <w:rsid w:val="00422F39"/>
    <w:rsid w:val="0042302F"/>
    <w:rsid w:val="00423039"/>
    <w:rsid w:val="0042311C"/>
    <w:rsid w:val="00423189"/>
    <w:rsid w:val="0042329A"/>
    <w:rsid w:val="004233A3"/>
    <w:rsid w:val="0042349C"/>
    <w:rsid w:val="004237C8"/>
    <w:rsid w:val="00423840"/>
    <w:rsid w:val="00423864"/>
    <w:rsid w:val="00423911"/>
    <w:rsid w:val="00423B43"/>
    <w:rsid w:val="00423C3B"/>
    <w:rsid w:val="00423C66"/>
    <w:rsid w:val="00423C6E"/>
    <w:rsid w:val="004240B3"/>
    <w:rsid w:val="004245D8"/>
    <w:rsid w:val="00424632"/>
    <w:rsid w:val="004246C8"/>
    <w:rsid w:val="00424709"/>
    <w:rsid w:val="00424789"/>
    <w:rsid w:val="00424B79"/>
    <w:rsid w:val="00424BA3"/>
    <w:rsid w:val="00424C08"/>
    <w:rsid w:val="00424C3E"/>
    <w:rsid w:val="00424D58"/>
    <w:rsid w:val="00424E8A"/>
    <w:rsid w:val="0042503B"/>
    <w:rsid w:val="00425072"/>
    <w:rsid w:val="004251C0"/>
    <w:rsid w:val="004255D5"/>
    <w:rsid w:val="00425673"/>
    <w:rsid w:val="00425859"/>
    <w:rsid w:val="0042591A"/>
    <w:rsid w:val="00425A96"/>
    <w:rsid w:val="00425BC2"/>
    <w:rsid w:val="00425C14"/>
    <w:rsid w:val="00425D1C"/>
    <w:rsid w:val="00426068"/>
    <w:rsid w:val="00426092"/>
    <w:rsid w:val="0042614A"/>
    <w:rsid w:val="004262BD"/>
    <w:rsid w:val="004262EB"/>
    <w:rsid w:val="0042649E"/>
    <w:rsid w:val="00426504"/>
    <w:rsid w:val="00426600"/>
    <w:rsid w:val="00426D9C"/>
    <w:rsid w:val="00426EFD"/>
    <w:rsid w:val="00426F2D"/>
    <w:rsid w:val="00426F77"/>
    <w:rsid w:val="004274B8"/>
    <w:rsid w:val="00427654"/>
    <w:rsid w:val="004278FA"/>
    <w:rsid w:val="00427A57"/>
    <w:rsid w:val="00427D37"/>
    <w:rsid w:val="00427D47"/>
    <w:rsid w:val="00427FF4"/>
    <w:rsid w:val="004303F1"/>
    <w:rsid w:val="0043059B"/>
    <w:rsid w:val="0043077E"/>
    <w:rsid w:val="004307AB"/>
    <w:rsid w:val="004307AC"/>
    <w:rsid w:val="00430A2A"/>
    <w:rsid w:val="00430A76"/>
    <w:rsid w:val="0043101A"/>
    <w:rsid w:val="004312C3"/>
    <w:rsid w:val="0043148E"/>
    <w:rsid w:val="00431866"/>
    <w:rsid w:val="00431BE5"/>
    <w:rsid w:val="00431CF6"/>
    <w:rsid w:val="00431E1E"/>
    <w:rsid w:val="00431E20"/>
    <w:rsid w:val="00431E4C"/>
    <w:rsid w:val="00431E52"/>
    <w:rsid w:val="00431FD9"/>
    <w:rsid w:val="00431FE9"/>
    <w:rsid w:val="004320D2"/>
    <w:rsid w:val="00432210"/>
    <w:rsid w:val="004322E6"/>
    <w:rsid w:val="00432474"/>
    <w:rsid w:val="00432599"/>
    <w:rsid w:val="00432970"/>
    <w:rsid w:val="00432B38"/>
    <w:rsid w:val="00432C15"/>
    <w:rsid w:val="00432F67"/>
    <w:rsid w:val="00433025"/>
    <w:rsid w:val="00433056"/>
    <w:rsid w:val="00433205"/>
    <w:rsid w:val="00433262"/>
    <w:rsid w:val="004334FE"/>
    <w:rsid w:val="0043360C"/>
    <w:rsid w:val="00433727"/>
    <w:rsid w:val="0043372F"/>
    <w:rsid w:val="00433768"/>
    <w:rsid w:val="00433914"/>
    <w:rsid w:val="0043395D"/>
    <w:rsid w:val="00433D0D"/>
    <w:rsid w:val="00434241"/>
    <w:rsid w:val="004344F3"/>
    <w:rsid w:val="00434622"/>
    <w:rsid w:val="00434636"/>
    <w:rsid w:val="004346AD"/>
    <w:rsid w:val="0043480F"/>
    <w:rsid w:val="004349FA"/>
    <w:rsid w:val="00434B72"/>
    <w:rsid w:val="00434BA8"/>
    <w:rsid w:val="00434C5C"/>
    <w:rsid w:val="00434D54"/>
    <w:rsid w:val="00434EB2"/>
    <w:rsid w:val="00434FAA"/>
    <w:rsid w:val="0043521C"/>
    <w:rsid w:val="0043532B"/>
    <w:rsid w:val="00435441"/>
    <w:rsid w:val="00435503"/>
    <w:rsid w:val="00435735"/>
    <w:rsid w:val="0043586B"/>
    <w:rsid w:val="00435886"/>
    <w:rsid w:val="004358AF"/>
    <w:rsid w:val="0043593A"/>
    <w:rsid w:val="00435B72"/>
    <w:rsid w:val="00435B8F"/>
    <w:rsid w:val="00436076"/>
    <w:rsid w:val="00436452"/>
    <w:rsid w:val="00436502"/>
    <w:rsid w:val="004365CF"/>
    <w:rsid w:val="00436772"/>
    <w:rsid w:val="00436880"/>
    <w:rsid w:val="00436973"/>
    <w:rsid w:val="004369FE"/>
    <w:rsid w:val="00436A62"/>
    <w:rsid w:val="00436AAE"/>
    <w:rsid w:val="00436C82"/>
    <w:rsid w:val="00436F6E"/>
    <w:rsid w:val="004370E7"/>
    <w:rsid w:val="00437237"/>
    <w:rsid w:val="004374BF"/>
    <w:rsid w:val="004375B0"/>
    <w:rsid w:val="004375EB"/>
    <w:rsid w:val="0043769D"/>
    <w:rsid w:val="004379ED"/>
    <w:rsid w:val="00437A66"/>
    <w:rsid w:val="00437B26"/>
    <w:rsid w:val="00437EAE"/>
    <w:rsid w:val="00437EEF"/>
    <w:rsid w:val="004401E5"/>
    <w:rsid w:val="004401F0"/>
    <w:rsid w:val="004402C2"/>
    <w:rsid w:val="004403FF"/>
    <w:rsid w:val="004405B6"/>
    <w:rsid w:val="0044077F"/>
    <w:rsid w:val="00440843"/>
    <w:rsid w:val="00440884"/>
    <w:rsid w:val="00440A65"/>
    <w:rsid w:val="00440C47"/>
    <w:rsid w:val="00440D76"/>
    <w:rsid w:val="00440F46"/>
    <w:rsid w:val="00440F7D"/>
    <w:rsid w:val="004411B0"/>
    <w:rsid w:val="004416E2"/>
    <w:rsid w:val="00441970"/>
    <w:rsid w:val="00441A74"/>
    <w:rsid w:val="00441C3B"/>
    <w:rsid w:val="00441DD6"/>
    <w:rsid w:val="00441EC9"/>
    <w:rsid w:val="00441F4D"/>
    <w:rsid w:val="00442052"/>
    <w:rsid w:val="004422D0"/>
    <w:rsid w:val="004422FB"/>
    <w:rsid w:val="0044249B"/>
    <w:rsid w:val="00442939"/>
    <w:rsid w:val="00442B05"/>
    <w:rsid w:val="00442B54"/>
    <w:rsid w:val="00442E24"/>
    <w:rsid w:val="004434AE"/>
    <w:rsid w:val="004434D7"/>
    <w:rsid w:val="004437AD"/>
    <w:rsid w:val="0044398D"/>
    <w:rsid w:val="00443AB2"/>
    <w:rsid w:val="00443CEE"/>
    <w:rsid w:val="00443D95"/>
    <w:rsid w:val="0044405A"/>
    <w:rsid w:val="00444243"/>
    <w:rsid w:val="0044424B"/>
    <w:rsid w:val="004443B0"/>
    <w:rsid w:val="004444BB"/>
    <w:rsid w:val="00444505"/>
    <w:rsid w:val="0044480E"/>
    <w:rsid w:val="004448A2"/>
    <w:rsid w:val="004448C6"/>
    <w:rsid w:val="00444AA0"/>
    <w:rsid w:val="00444CBE"/>
    <w:rsid w:val="00444D14"/>
    <w:rsid w:val="00444F53"/>
    <w:rsid w:val="004451C1"/>
    <w:rsid w:val="00445265"/>
    <w:rsid w:val="004455B0"/>
    <w:rsid w:val="00445715"/>
    <w:rsid w:val="004457C7"/>
    <w:rsid w:val="00445B29"/>
    <w:rsid w:val="00445B5E"/>
    <w:rsid w:val="00445C01"/>
    <w:rsid w:val="00445D92"/>
    <w:rsid w:val="00445F2E"/>
    <w:rsid w:val="00445F3C"/>
    <w:rsid w:val="004461D4"/>
    <w:rsid w:val="004462D0"/>
    <w:rsid w:val="004463E7"/>
    <w:rsid w:val="004465FE"/>
    <w:rsid w:val="0044665B"/>
    <w:rsid w:val="0044682E"/>
    <w:rsid w:val="00446A30"/>
    <w:rsid w:val="00446B49"/>
    <w:rsid w:val="00446CF7"/>
    <w:rsid w:val="00446E37"/>
    <w:rsid w:val="00446E7B"/>
    <w:rsid w:val="00446E92"/>
    <w:rsid w:val="00446FFC"/>
    <w:rsid w:val="004470FD"/>
    <w:rsid w:val="0044713A"/>
    <w:rsid w:val="004471F9"/>
    <w:rsid w:val="00447355"/>
    <w:rsid w:val="0044743E"/>
    <w:rsid w:val="004474A1"/>
    <w:rsid w:val="004474C6"/>
    <w:rsid w:val="00447634"/>
    <w:rsid w:val="004476A8"/>
    <w:rsid w:val="0044783C"/>
    <w:rsid w:val="004478AF"/>
    <w:rsid w:val="00447AA7"/>
    <w:rsid w:val="00447B20"/>
    <w:rsid w:val="00447BF5"/>
    <w:rsid w:val="00447FC0"/>
    <w:rsid w:val="00450322"/>
    <w:rsid w:val="004503D0"/>
    <w:rsid w:val="004503E3"/>
    <w:rsid w:val="004504A7"/>
    <w:rsid w:val="00450673"/>
    <w:rsid w:val="0045080C"/>
    <w:rsid w:val="0045082D"/>
    <w:rsid w:val="00450831"/>
    <w:rsid w:val="00450852"/>
    <w:rsid w:val="00450859"/>
    <w:rsid w:val="00450BA7"/>
    <w:rsid w:val="00450E33"/>
    <w:rsid w:val="00450F13"/>
    <w:rsid w:val="0045111D"/>
    <w:rsid w:val="004515BB"/>
    <w:rsid w:val="00451AF8"/>
    <w:rsid w:val="00451C50"/>
    <w:rsid w:val="00452191"/>
    <w:rsid w:val="004522BF"/>
    <w:rsid w:val="004523B2"/>
    <w:rsid w:val="00452475"/>
    <w:rsid w:val="00452FDA"/>
    <w:rsid w:val="004530CA"/>
    <w:rsid w:val="00453300"/>
    <w:rsid w:val="00453399"/>
    <w:rsid w:val="00453651"/>
    <w:rsid w:val="0045375F"/>
    <w:rsid w:val="004537EA"/>
    <w:rsid w:val="004538C4"/>
    <w:rsid w:val="00453C35"/>
    <w:rsid w:val="00453CAC"/>
    <w:rsid w:val="00453D5A"/>
    <w:rsid w:val="0045401F"/>
    <w:rsid w:val="00454121"/>
    <w:rsid w:val="0045441C"/>
    <w:rsid w:val="00454B08"/>
    <w:rsid w:val="00454B2A"/>
    <w:rsid w:val="00454B49"/>
    <w:rsid w:val="00454D5C"/>
    <w:rsid w:val="004553E1"/>
    <w:rsid w:val="004554F7"/>
    <w:rsid w:val="0045565C"/>
    <w:rsid w:val="004559C4"/>
    <w:rsid w:val="004559CE"/>
    <w:rsid w:val="004559DC"/>
    <w:rsid w:val="00455D11"/>
    <w:rsid w:val="00456264"/>
    <w:rsid w:val="00456394"/>
    <w:rsid w:val="004563F0"/>
    <w:rsid w:val="00456421"/>
    <w:rsid w:val="00456A14"/>
    <w:rsid w:val="00456AF6"/>
    <w:rsid w:val="00456FE7"/>
    <w:rsid w:val="00457254"/>
    <w:rsid w:val="00457350"/>
    <w:rsid w:val="00457369"/>
    <w:rsid w:val="004573CF"/>
    <w:rsid w:val="004574C7"/>
    <w:rsid w:val="00457623"/>
    <w:rsid w:val="0045764A"/>
    <w:rsid w:val="00457651"/>
    <w:rsid w:val="00457749"/>
    <w:rsid w:val="00457B07"/>
    <w:rsid w:val="00457DF1"/>
    <w:rsid w:val="004600CB"/>
    <w:rsid w:val="00460369"/>
    <w:rsid w:val="004603CC"/>
    <w:rsid w:val="0046051E"/>
    <w:rsid w:val="004605B6"/>
    <w:rsid w:val="004605D3"/>
    <w:rsid w:val="00460641"/>
    <w:rsid w:val="0046072F"/>
    <w:rsid w:val="00460BC0"/>
    <w:rsid w:val="00460CBA"/>
    <w:rsid w:val="00460DB8"/>
    <w:rsid w:val="00460E94"/>
    <w:rsid w:val="00461004"/>
    <w:rsid w:val="004610E2"/>
    <w:rsid w:val="00461139"/>
    <w:rsid w:val="00461261"/>
    <w:rsid w:val="00461475"/>
    <w:rsid w:val="004614DA"/>
    <w:rsid w:val="0046152F"/>
    <w:rsid w:val="004615AC"/>
    <w:rsid w:val="00461833"/>
    <w:rsid w:val="00461B6C"/>
    <w:rsid w:val="00461B7E"/>
    <w:rsid w:val="00461C51"/>
    <w:rsid w:val="004624BF"/>
    <w:rsid w:val="00462534"/>
    <w:rsid w:val="0046267A"/>
    <w:rsid w:val="00462867"/>
    <w:rsid w:val="00462A21"/>
    <w:rsid w:val="00462C3E"/>
    <w:rsid w:val="00462D07"/>
    <w:rsid w:val="00462EA0"/>
    <w:rsid w:val="00462EC6"/>
    <w:rsid w:val="00462FAC"/>
    <w:rsid w:val="004633E9"/>
    <w:rsid w:val="00463438"/>
    <w:rsid w:val="0046350D"/>
    <w:rsid w:val="004635CC"/>
    <w:rsid w:val="0046365B"/>
    <w:rsid w:val="0046376D"/>
    <w:rsid w:val="00463983"/>
    <w:rsid w:val="00463D55"/>
    <w:rsid w:val="00463ECA"/>
    <w:rsid w:val="00463EDE"/>
    <w:rsid w:val="00463F47"/>
    <w:rsid w:val="00463FD6"/>
    <w:rsid w:val="00464084"/>
    <w:rsid w:val="0046408F"/>
    <w:rsid w:val="004642F1"/>
    <w:rsid w:val="004644E1"/>
    <w:rsid w:val="0046458B"/>
    <w:rsid w:val="0046471E"/>
    <w:rsid w:val="00464777"/>
    <w:rsid w:val="004648D2"/>
    <w:rsid w:val="00464B5A"/>
    <w:rsid w:val="00464B75"/>
    <w:rsid w:val="00464BF4"/>
    <w:rsid w:val="00464BFA"/>
    <w:rsid w:val="0046513B"/>
    <w:rsid w:val="00465436"/>
    <w:rsid w:val="004655B5"/>
    <w:rsid w:val="00465654"/>
    <w:rsid w:val="00465AF9"/>
    <w:rsid w:val="00465C49"/>
    <w:rsid w:val="00465C4B"/>
    <w:rsid w:val="00465DAF"/>
    <w:rsid w:val="00465DB2"/>
    <w:rsid w:val="00465DBB"/>
    <w:rsid w:val="00465DE3"/>
    <w:rsid w:val="004662BC"/>
    <w:rsid w:val="00466304"/>
    <w:rsid w:val="0046634C"/>
    <w:rsid w:val="00466463"/>
    <w:rsid w:val="0046649B"/>
    <w:rsid w:val="0046658E"/>
    <w:rsid w:val="00466850"/>
    <w:rsid w:val="00466A4B"/>
    <w:rsid w:val="00466AEB"/>
    <w:rsid w:val="00466B07"/>
    <w:rsid w:val="00466BB1"/>
    <w:rsid w:val="00466D83"/>
    <w:rsid w:val="00466F6A"/>
    <w:rsid w:val="00466F7E"/>
    <w:rsid w:val="0046714C"/>
    <w:rsid w:val="00467184"/>
    <w:rsid w:val="0046737F"/>
    <w:rsid w:val="00467471"/>
    <w:rsid w:val="0046749A"/>
    <w:rsid w:val="004677A4"/>
    <w:rsid w:val="0046788C"/>
    <w:rsid w:val="00467C51"/>
    <w:rsid w:val="00467D07"/>
    <w:rsid w:val="00467E20"/>
    <w:rsid w:val="00470112"/>
    <w:rsid w:val="0047039B"/>
    <w:rsid w:val="00470707"/>
    <w:rsid w:val="00470DA3"/>
    <w:rsid w:val="00470E02"/>
    <w:rsid w:val="00470E20"/>
    <w:rsid w:val="004710A0"/>
    <w:rsid w:val="004712EC"/>
    <w:rsid w:val="004713A2"/>
    <w:rsid w:val="004713B1"/>
    <w:rsid w:val="004713D0"/>
    <w:rsid w:val="00471469"/>
    <w:rsid w:val="00471497"/>
    <w:rsid w:val="004714FA"/>
    <w:rsid w:val="00471500"/>
    <w:rsid w:val="00471683"/>
    <w:rsid w:val="004717EC"/>
    <w:rsid w:val="00471964"/>
    <w:rsid w:val="004719DC"/>
    <w:rsid w:val="00471A5C"/>
    <w:rsid w:val="00471B2D"/>
    <w:rsid w:val="00471BB2"/>
    <w:rsid w:val="00471FEA"/>
    <w:rsid w:val="0047207D"/>
    <w:rsid w:val="004720FC"/>
    <w:rsid w:val="0047252F"/>
    <w:rsid w:val="00472581"/>
    <w:rsid w:val="00472758"/>
    <w:rsid w:val="004727B0"/>
    <w:rsid w:val="004728B7"/>
    <w:rsid w:val="00472CE7"/>
    <w:rsid w:val="00472DB1"/>
    <w:rsid w:val="0047361F"/>
    <w:rsid w:val="004736CB"/>
    <w:rsid w:val="00473882"/>
    <w:rsid w:val="00473BE6"/>
    <w:rsid w:val="00473C04"/>
    <w:rsid w:val="00473C11"/>
    <w:rsid w:val="00473D08"/>
    <w:rsid w:val="00473E9D"/>
    <w:rsid w:val="00473F5F"/>
    <w:rsid w:val="0047457F"/>
    <w:rsid w:val="004745D5"/>
    <w:rsid w:val="004745EF"/>
    <w:rsid w:val="00474606"/>
    <w:rsid w:val="00474643"/>
    <w:rsid w:val="00474941"/>
    <w:rsid w:val="00474983"/>
    <w:rsid w:val="00474CB7"/>
    <w:rsid w:val="00474D49"/>
    <w:rsid w:val="00474DB9"/>
    <w:rsid w:val="00474E87"/>
    <w:rsid w:val="0047511C"/>
    <w:rsid w:val="004755BE"/>
    <w:rsid w:val="00475627"/>
    <w:rsid w:val="00475716"/>
    <w:rsid w:val="004757E8"/>
    <w:rsid w:val="004759A5"/>
    <w:rsid w:val="004759F8"/>
    <w:rsid w:val="00475B56"/>
    <w:rsid w:val="00475B7B"/>
    <w:rsid w:val="00475C0C"/>
    <w:rsid w:val="00475DA3"/>
    <w:rsid w:val="00475E12"/>
    <w:rsid w:val="00475F4D"/>
    <w:rsid w:val="00476322"/>
    <w:rsid w:val="004764AF"/>
    <w:rsid w:val="0047651E"/>
    <w:rsid w:val="00476533"/>
    <w:rsid w:val="00476659"/>
    <w:rsid w:val="0047682B"/>
    <w:rsid w:val="0047694F"/>
    <w:rsid w:val="00476A78"/>
    <w:rsid w:val="00476B6F"/>
    <w:rsid w:val="00476D3B"/>
    <w:rsid w:val="00476D91"/>
    <w:rsid w:val="00476D9E"/>
    <w:rsid w:val="00476DCF"/>
    <w:rsid w:val="00476E11"/>
    <w:rsid w:val="00476EB1"/>
    <w:rsid w:val="00477086"/>
    <w:rsid w:val="0047723A"/>
    <w:rsid w:val="0047729A"/>
    <w:rsid w:val="004773B3"/>
    <w:rsid w:val="00477440"/>
    <w:rsid w:val="00477463"/>
    <w:rsid w:val="00477622"/>
    <w:rsid w:val="00477881"/>
    <w:rsid w:val="00477C2F"/>
    <w:rsid w:val="00477F7B"/>
    <w:rsid w:val="00477FE5"/>
    <w:rsid w:val="00480017"/>
    <w:rsid w:val="00480105"/>
    <w:rsid w:val="0048046F"/>
    <w:rsid w:val="0048061C"/>
    <w:rsid w:val="00480791"/>
    <w:rsid w:val="004808E2"/>
    <w:rsid w:val="00480D16"/>
    <w:rsid w:val="00480DBD"/>
    <w:rsid w:val="004812B5"/>
    <w:rsid w:val="004817D7"/>
    <w:rsid w:val="00481808"/>
    <w:rsid w:val="004819D1"/>
    <w:rsid w:val="00481C07"/>
    <w:rsid w:val="00482088"/>
    <w:rsid w:val="004820C6"/>
    <w:rsid w:val="00482409"/>
    <w:rsid w:val="00482466"/>
    <w:rsid w:val="004824B9"/>
    <w:rsid w:val="004824C4"/>
    <w:rsid w:val="0048251B"/>
    <w:rsid w:val="004827C0"/>
    <w:rsid w:val="00482825"/>
    <w:rsid w:val="00482928"/>
    <w:rsid w:val="00482AD1"/>
    <w:rsid w:val="00482AD3"/>
    <w:rsid w:val="00482AEC"/>
    <w:rsid w:val="00482AFB"/>
    <w:rsid w:val="00482C03"/>
    <w:rsid w:val="00482D36"/>
    <w:rsid w:val="00482DB5"/>
    <w:rsid w:val="00482DDB"/>
    <w:rsid w:val="00482EC2"/>
    <w:rsid w:val="00482F34"/>
    <w:rsid w:val="00483049"/>
    <w:rsid w:val="004830D6"/>
    <w:rsid w:val="004831BB"/>
    <w:rsid w:val="004832C7"/>
    <w:rsid w:val="004833B5"/>
    <w:rsid w:val="00483448"/>
    <w:rsid w:val="0048379A"/>
    <w:rsid w:val="00483906"/>
    <w:rsid w:val="00483A7E"/>
    <w:rsid w:val="00483A8E"/>
    <w:rsid w:val="00483ACC"/>
    <w:rsid w:val="00483B47"/>
    <w:rsid w:val="00483CF7"/>
    <w:rsid w:val="00483D55"/>
    <w:rsid w:val="00483D68"/>
    <w:rsid w:val="00483F73"/>
    <w:rsid w:val="00483FCE"/>
    <w:rsid w:val="00484182"/>
    <w:rsid w:val="004843CD"/>
    <w:rsid w:val="00484434"/>
    <w:rsid w:val="004844E1"/>
    <w:rsid w:val="00484514"/>
    <w:rsid w:val="00484680"/>
    <w:rsid w:val="00484785"/>
    <w:rsid w:val="00484963"/>
    <w:rsid w:val="0048497C"/>
    <w:rsid w:val="00484B30"/>
    <w:rsid w:val="00484B5D"/>
    <w:rsid w:val="00484E1B"/>
    <w:rsid w:val="00484F39"/>
    <w:rsid w:val="00485055"/>
    <w:rsid w:val="00485467"/>
    <w:rsid w:val="00485476"/>
    <w:rsid w:val="004854AA"/>
    <w:rsid w:val="004854ED"/>
    <w:rsid w:val="004857CD"/>
    <w:rsid w:val="00485833"/>
    <w:rsid w:val="00485B6D"/>
    <w:rsid w:val="00485D8A"/>
    <w:rsid w:val="00485DF8"/>
    <w:rsid w:val="00485EEA"/>
    <w:rsid w:val="004861AF"/>
    <w:rsid w:val="00486397"/>
    <w:rsid w:val="004865D2"/>
    <w:rsid w:val="0048680B"/>
    <w:rsid w:val="00486E4D"/>
    <w:rsid w:val="00486EAB"/>
    <w:rsid w:val="004871BE"/>
    <w:rsid w:val="0048722A"/>
    <w:rsid w:val="004872C3"/>
    <w:rsid w:val="0048738C"/>
    <w:rsid w:val="00487677"/>
    <w:rsid w:val="004878DE"/>
    <w:rsid w:val="00487AB0"/>
    <w:rsid w:val="00487EC6"/>
    <w:rsid w:val="0049069A"/>
    <w:rsid w:val="00490887"/>
    <w:rsid w:val="004908D0"/>
    <w:rsid w:val="0049092D"/>
    <w:rsid w:val="00490990"/>
    <w:rsid w:val="00490CD5"/>
    <w:rsid w:val="00490FCF"/>
    <w:rsid w:val="00491036"/>
    <w:rsid w:val="0049108C"/>
    <w:rsid w:val="0049110F"/>
    <w:rsid w:val="0049159A"/>
    <w:rsid w:val="004915F6"/>
    <w:rsid w:val="0049175F"/>
    <w:rsid w:val="004917BF"/>
    <w:rsid w:val="00491A18"/>
    <w:rsid w:val="00491AAA"/>
    <w:rsid w:val="00491B0F"/>
    <w:rsid w:val="00491D05"/>
    <w:rsid w:val="00491DB0"/>
    <w:rsid w:val="00491DB3"/>
    <w:rsid w:val="00491F69"/>
    <w:rsid w:val="00492052"/>
    <w:rsid w:val="00492621"/>
    <w:rsid w:val="00492B68"/>
    <w:rsid w:val="00492CC1"/>
    <w:rsid w:val="00492D6C"/>
    <w:rsid w:val="00492DF6"/>
    <w:rsid w:val="00492E6B"/>
    <w:rsid w:val="00492FC5"/>
    <w:rsid w:val="00492FCB"/>
    <w:rsid w:val="00493128"/>
    <w:rsid w:val="00493174"/>
    <w:rsid w:val="00493349"/>
    <w:rsid w:val="0049348B"/>
    <w:rsid w:val="0049349C"/>
    <w:rsid w:val="0049388A"/>
    <w:rsid w:val="004938B0"/>
    <w:rsid w:val="004938D1"/>
    <w:rsid w:val="004938ED"/>
    <w:rsid w:val="0049395C"/>
    <w:rsid w:val="00493992"/>
    <w:rsid w:val="00493C24"/>
    <w:rsid w:val="00493C59"/>
    <w:rsid w:val="00493C7E"/>
    <w:rsid w:val="00493D18"/>
    <w:rsid w:val="0049400F"/>
    <w:rsid w:val="0049439F"/>
    <w:rsid w:val="004943DD"/>
    <w:rsid w:val="00494549"/>
    <w:rsid w:val="004945AC"/>
    <w:rsid w:val="004946EA"/>
    <w:rsid w:val="00494784"/>
    <w:rsid w:val="00494988"/>
    <w:rsid w:val="00494B0A"/>
    <w:rsid w:val="00494B4C"/>
    <w:rsid w:val="00494B5D"/>
    <w:rsid w:val="00494CFA"/>
    <w:rsid w:val="00494ED8"/>
    <w:rsid w:val="00494EEA"/>
    <w:rsid w:val="00494F49"/>
    <w:rsid w:val="0049506E"/>
    <w:rsid w:val="004951A8"/>
    <w:rsid w:val="00495240"/>
    <w:rsid w:val="004953A1"/>
    <w:rsid w:val="0049552F"/>
    <w:rsid w:val="00495746"/>
    <w:rsid w:val="004958B8"/>
    <w:rsid w:val="004958BD"/>
    <w:rsid w:val="004959DD"/>
    <w:rsid w:val="00495D2E"/>
    <w:rsid w:val="0049610E"/>
    <w:rsid w:val="004966F9"/>
    <w:rsid w:val="0049677A"/>
    <w:rsid w:val="004967AE"/>
    <w:rsid w:val="004967F3"/>
    <w:rsid w:val="0049697A"/>
    <w:rsid w:val="00496994"/>
    <w:rsid w:val="00496A43"/>
    <w:rsid w:val="00496CB2"/>
    <w:rsid w:val="00496D5D"/>
    <w:rsid w:val="00496E20"/>
    <w:rsid w:val="00496E8A"/>
    <w:rsid w:val="004970D1"/>
    <w:rsid w:val="00497239"/>
    <w:rsid w:val="00497357"/>
    <w:rsid w:val="00497440"/>
    <w:rsid w:val="004975E6"/>
    <w:rsid w:val="004976F1"/>
    <w:rsid w:val="00497906"/>
    <w:rsid w:val="00497B40"/>
    <w:rsid w:val="00497BAA"/>
    <w:rsid w:val="00497CD4"/>
    <w:rsid w:val="00497D1E"/>
    <w:rsid w:val="00497DAF"/>
    <w:rsid w:val="00497F55"/>
    <w:rsid w:val="004A000F"/>
    <w:rsid w:val="004A024A"/>
    <w:rsid w:val="004A0456"/>
    <w:rsid w:val="004A04DF"/>
    <w:rsid w:val="004A076E"/>
    <w:rsid w:val="004A077D"/>
    <w:rsid w:val="004A0BE0"/>
    <w:rsid w:val="004A0BFC"/>
    <w:rsid w:val="004A0C33"/>
    <w:rsid w:val="004A0D30"/>
    <w:rsid w:val="004A0EB1"/>
    <w:rsid w:val="004A125A"/>
    <w:rsid w:val="004A1358"/>
    <w:rsid w:val="004A13B7"/>
    <w:rsid w:val="004A13C5"/>
    <w:rsid w:val="004A14C3"/>
    <w:rsid w:val="004A14E4"/>
    <w:rsid w:val="004A156F"/>
    <w:rsid w:val="004A1615"/>
    <w:rsid w:val="004A1620"/>
    <w:rsid w:val="004A1826"/>
    <w:rsid w:val="004A198B"/>
    <w:rsid w:val="004A1A6B"/>
    <w:rsid w:val="004A1CE2"/>
    <w:rsid w:val="004A1CEA"/>
    <w:rsid w:val="004A1DCE"/>
    <w:rsid w:val="004A1E17"/>
    <w:rsid w:val="004A1E8C"/>
    <w:rsid w:val="004A1F40"/>
    <w:rsid w:val="004A210B"/>
    <w:rsid w:val="004A2345"/>
    <w:rsid w:val="004A237F"/>
    <w:rsid w:val="004A24F1"/>
    <w:rsid w:val="004A2745"/>
    <w:rsid w:val="004A2787"/>
    <w:rsid w:val="004A2792"/>
    <w:rsid w:val="004A2854"/>
    <w:rsid w:val="004A299E"/>
    <w:rsid w:val="004A2AB9"/>
    <w:rsid w:val="004A2BDF"/>
    <w:rsid w:val="004A2D33"/>
    <w:rsid w:val="004A3167"/>
    <w:rsid w:val="004A31D0"/>
    <w:rsid w:val="004A3282"/>
    <w:rsid w:val="004A35FF"/>
    <w:rsid w:val="004A394B"/>
    <w:rsid w:val="004A3993"/>
    <w:rsid w:val="004A3D5C"/>
    <w:rsid w:val="004A3D87"/>
    <w:rsid w:val="004A3DD8"/>
    <w:rsid w:val="004A3EC1"/>
    <w:rsid w:val="004A3F81"/>
    <w:rsid w:val="004A40F9"/>
    <w:rsid w:val="004A42FA"/>
    <w:rsid w:val="004A473F"/>
    <w:rsid w:val="004A47E8"/>
    <w:rsid w:val="004A48B0"/>
    <w:rsid w:val="004A493B"/>
    <w:rsid w:val="004A4A5F"/>
    <w:rsid w:val="004A4CD8"/>
    <w:rsid w:val="004A4CEE"/>
    <w:rsid w:val="004A4D01"/>
    <w:rsid w:val="004A4E5D"/>
    <w:rsid w:val="004A4FF8"/>
    <w:rsid w:val="004A516E"/>
    <w:rsid w:val="004A51AB"/>
    <w:rsid w:val="004A569D"/>
    <w:rsid w:val="004A593E"/>
    <w:rsid w:val="004A5A36"/>
    <w:rsid w:val="004A5AF2"/>
    <w:rsid w:val="004A5BFC"/>
    <w:rsid w:val="004A5FFD"/>
    <w:rsid w:val="004A61AF"/>
    <w:rsid w:val="004A6205"/>
    <w:rsid w:val="004A62CA"/>
    <w:rsid w:val="004A646A"/>
    <w:rsid w:val="004A658F"/>
    <w:rsid w:val="004A65E3"/>
    <w:rsid w:val="004A685F"/>
    <w:rsid w:val="004A6A9C"/>
    <w:rsid w:val="004A6ED3"/>
    <w:rsid w:val="004A6F0D"/>
    <w:rsid w:val="004A70F1"/>
    <w:rsid w:val="004A714A"/>
    <w:rsid w:val="004A71E3"/>
    <w:rsid w:val="004A733A"/>
    <w:rsid w:val="004A752B"/>
    <w:rsid w:val="004A76C0"/>
    <w:rsid w:val="004A7733"/>
    <w:rsid w:val="004A77B1"/>
    <w:rsid w:val="004A793C"/>
    <w:rsid w:val="004A7AB3"/>
    <w:rsid w:val="004A7BC2"/>
    <w:rsid w:val="004B0571"/>
    <w:rsid w:val="004B0594"/>
    <w:rsid w:val="004B08C9"/>
    <w:rsid w:val="004B0966"/>
    <w:rsid w:val="004B0C04"/>
    <w:rsid w:val="004B0C39"/>
    <w:rsid w:val="004B1071"/>
    <w:rsid w:val="004B11F5"/>
    <w:rsid w:val="004B1424"/>
    <w:rsid w:val="004B14A3"/>
    <w:rsid w:val="004B1760"/>
    <w:rsid w:val="004B1841"/>
    <w:rsid w:val="004B192E"/>
    <w:rsid w:val="004B1B8F"/>
    <w:rsid w:val="004B1F68"/>
    <w:rsid w:val="004B1FD5"/>
    <w:rsid w:val="004B203F"/>
    <w:rsid w:val="004B21D5"/>
    <w:rsid w:val="004B2246"/>
    <w:rsid w:val="004B22ED"/>
    <w:rsid w:val="004B26E7"/>
    <w:rsid w:val="004B28CE"/>
    <w:rsid w:val="004B2997"/>
    <w:rsid w:val="004B29D5"/>
    <w:rsid w:val="004B2C3A"/>
    <w:rsid w:val="004B2D24"/>
    <w:rsid w:val="004B2E2C"/>
    <w:rsid w:val="004B3225"/>
    <w:rsid w:val="004B3295"/>
    <w:rsid w:val="004B3366"/>
    <w:rsid w:val="004B35FD"/>
    <w:rsid w:val="004B3662"/>
    <w:rsid w:val="004B3678"/>
    <w:rsid w:val="004B3B1F"/>
    <w:rsid w:val="004B3B99"/>
    <w:rsid w:val="004B3CEC"/>
    <w:rsid w:val="004B3F14"/>
    <w:rsid w:val="004B3FD3"/>
    <w:rsid w:val="004B4265"/>
    <w:rsid w:val="004B42AD"/>
    <w:rsid w:val="004B436D"/>
    <w:rsid w:val="004B4708"/>
    <w:rsid w:val="004B4735"/>
    <w:rsid w:val="004B47AD"/>
    <w:rsid w:val="004B4905"/>
    <w:rsid w:val="004B49F9"/>
    <w:rsid w:val="004B4BD8"/>
    <w:rsid w:val="004B520A"/>
    <w:rsid w:val="004B555B"/>
    <w:rsid w:val="004B578A"/>
    <w:rsid w:val="004B5BD0"/>
    <w:rsid w:val="004B5D7C"/>
    <w:rsid w:val="004B5E49"/>
    <w:rsid w:val="004B5E62"/>
    <w:rsid w:val="004B6426"/>
    <w:rsid w:val="004B65E6"/>
    <w:rsid w:val="004B6609"/>
    <w:rsid w:val="004B69F8"/>
    <w:rsid w:val="004B6B40"/>
    <w:rsid w:val="004B6BA5"/>
    <w:rsid w:val="004B6C73"/>
    <w:rsid w:val="004B6DD1"/>
    <w:rsid w:val="004B6E82"/>
    <w:rsid w:val="004B6FD6"/>
    <w:rsid w:val="004B705D"/>
    <w:rsid w:val="004B71BD"/>
    <w:rsid w:val="004B7315"/>
    <w:rsid w:val="004B76BE"/>
    <w:rsid w:val="004B76CF"/>
    <w:rsid w:val="004B77EB"/>
    <w:rsid w:val="004B77EF"/>
    <w:rsid w:val="004B78A7"/>
    <w:rsid w:val="004B7A61"/>
    <w:rsid w:val="004B7B09"/>
    <w:rsid w:val="004B7BC2"/>
    <w:rsid w:val="004B7ED8"/>
    <w:rsid w:val="004C0346"/>
    <w:rsid w:val="004C0611"/>
    <w:rsid w:val="004C0815"/>
    <w:rsid w:val="004C0913"/>
    <w:rsid w:val="004C0926"/>
    <w:rsid w:val="004C0BA7"/>
    <w:rsid w:val="004C0C70"/>
    <w:rsid w:val="004C0D62"/>
    <w:rsid w:val="004C0E3A"/>
    <w:rsid w:val="004C0E3F"/>
    <w:rsid w:val="004C0F9A"/>
    <w:rsid w:val="004C0FB4"/>
    <w:rsid w:val="004C11D5"/>
    <w:rsid w:val="004C128B"/>
    <w:rsid w:val="004C1382"/>
    <w:rsid w:val="004C1399"/>
    <w:rsid w:val="004C15B6"/>
    <w:rsid w:val="004C1703"/>
    <w:rsid w:val="004C17A4"/>
    <w:rsid w:val="004C18C7"/>
    <w:rsid w:val="004C191C"/>
    <w:rsid w:val="004C1B8A"/>
    <w:rsid w:val="004C1B8E"/>
    <w:rsid w:val="004C1BA7"/>
    <w:rsid w:val="004C1BCA"/>
    <w:rsid w:val="004C1D32"/>
    <w:rsid w:val="004C1DB0"/>
    <w:rsid w:val="004C1F93"/>
    <w:rsid w:val="004C23B0"/>
    <w:rsid w:val="004C2622"/>
    <w:rsid w:val="004C27ED"/>
    <w:rsid w:val="004C2814"/>
    <w:rsid w:val="004C2824"/>
    <w:rsid w:val="004C28C8"/>
    <w:rsid w:val="004C2A1D"/>
    <w:rsid w:val="004C2C20"/>
    <w:rsid w:val="004C2C5A"/>
    <w:rsid w:val="004C2CB6"/>
    <w:rsid w:val="004C2CD5"/>
    <w:rsid w:val="004C2D96"/>
    <w:rsid w:val="004C2EB8"/>
    <w:rsid w:val="004C2F43"/>
    <w:rsid w:val="004C304F"/>
    <w:rsid w:val="004C350F"/>
    <w:rsid w:val="004C351A"/>
    <w:rsid w:val="004C397C"/>
    <w:rsid w:val="004C39BD"/>
    <w:rsid w:val="004C39EB"/>
    <w:rsid w:val="004C3E34"/>
    <w:rsid w:val="004C3FBE"/>
    <w:rsid w:val="004C4290"/>
    <w:rsid w:val="004C432F"/>
    <w:rsid w:val="004C45F6"/>
    <w:rsid w:val="004C47B7"/>
    <w:rsid w:val="004C486C"/>
    <w:rsid w:val="004C4885"/>
    <w:rsid w:val="004C49BA"/>
    <w:rsid w:val="004C4A78"/>
    <w:rsid w:val="004C4B0B"/>
    <w:rsid w:val="004C4C3B"/>
    <w:rsid w:val="004C4DB2"/>
    <w:rsid w:val="004C4F03"/>
    <w:rsid w:val="004C508A"/>
    <w:rsid w:val="004C5244"/>
    <w:rsid w:val="004C5577"/>
    <w:rsid w:val="004C567C"/>
    <w:rsid w:val="004C5986"/>
    <w:rsid w:val="004C5A69"/>
    <w:rsid w:val="004C5F7E"/>
    <w:rsid w:val="004C617F"/>
    <w:rsid w:val="004C6236"/>
    <w:rsid w:val="004C6344"/>
    <w:rsid w:val="004C6515"/>
    <w:rsid w:val="004C6767"/>
    <w:rsid w:val="004C68F3"/>
    <w:rsid w:val="004C6AB5"/>
    <w:rsid w:val="004C6C49"/>
    <w:rsid w:val="004C6DA9"/>
    <w:rsid w:val="004C6FF0"/>
    <w:rsid w:val="004C6FF7"/>
    <w:rsid w:val="004C7118"/>
    <w:rsid w:val="004C715B"/>
    <w:rsid w:val="004C716C"/>
    <w:rsid w:val="004C72BC"/>
    <w:rsid w:val="004C780E"/>
    <w:rsid w:val="004C7960"/>
    <w:rsid w:val="004C7A94"/>
    <w:rsid w:val="004C7C7B"/>
    <w:rsid w:val="004D002A"/>
    <w:rsid w:val="004D0068"/>
    <w:rsid w:val="004D03B2"/>
    <w:rsid w:val="004D0559"/>
    <w:rsid w:val="004D06D0"/>
    <w:rsid w:val="004D0800"/>
    <w:rsid w:val="004D0858"/>
    <w:rsid w:val="004D08A3"/>
    <w:rsid w:val="004D08F4"/>
    <w:rsid w:val="004D0B35"/>
    <w:rsid w:val="004D0C22"/>
    <w:rsid w:val="004D0F57"/>
    <w:rsid w:val="004D0FE0"/>
    <w:rsid w:val="004D12B9"/>
    <w:rsid w:val="004D12C4"/>
    <w:rsid w:val="004D12FF"/>
    <w:rsid w:val="004D1315"/>
    <w:rsid w:val="004D14D5"/>
    <w:rsid w:val="004D18F0"/>
    <w:rsid w:val="004D1AA4"/>
    <w:rsid w:val="004D1F43"/>
    <w:rsid w:val="004D1FEB"/>
    <w:rsid w:val="004D20BC"/>
    <w:rsid w:val="004D2235"/>
    <w:rsid w:val="004D2411"/>
    <w:rsid w:val="004D2483"/>
    <w:rsid w:val="004D24F7"/>
    <w:rsid w:val="004D2540"/>
    <w:rsid w:val="004D270F"/>
    <w:rsid w:val="004D2947"/>
    <w:rsid w:val="004D29C1"/>
    <w:rsid w:val="004D29CC"/>
    <w:rsid w:val="004D2BA4"/>
    <w:rsid w:val="004D3078"/>
    <w:rsid w:val="004D31BE"/>
    <w:rsid w:val="004D31D1"/>
    <w:rsid w:val="004D3388"/>
    <w:rsid w:val="004D34AB"/>
    <w:rsid w:val="004D3886"/>
    <w:rsid w:val="004D38F0"/>
    <w:rsid w:val="004D39BE"/>
    <w:rsid w:val="004D3D58"/>
    <w:rsid w:val="004D4053"/>
    <w:rsid w:val="004D4057"/>
    <w:rsid w:val="004D40B9"/>
    <w:rsid w:val="004D411C"/>
    <w:rsid w:val="004D430E"/>
    <w:rsid w:val="004D4325"/>
    <w:rsid w:val="004D439E"/>
    <w:rsid w:val="004D45A9"/>
    <w:rsid w:val="004D468A"/>
    <w:rsid w:val="004D469A"/>
    <w:rsid w:val="004D47ED"/>
    <w:rsid w:val="004D4A5E"/>
    <w:rsid w:val="004D4BAF"/>
    <w:rsid w:val="004D4D47"/>
    <w:rsid w:val="004D4DD0"/>
    <w:rsid w:val="004D516F"/>
    <w:rsid w:val="004D5318"/>
    <w:rsid w:val="004D53B8"/>
    <w:rsid w:val="004D560F"/>
    <w:rsid w:val="004D5673"/>
    <w:rsid w:val="004D5675"/>
    <w:rsid w:val="004D57CD"/>
    <w:rsid w:val="004D594C"/>
    <w:rsid w:val="004D59CA"/>
    <w:rsid w:val="004D5CBA"/>
    <w:rsid w:val="004D6302"/>
    <w:rsid w:val="004D646D"/>
    <w:rsid w:val="004D6511"/>
    <w:rsid w:val="004D6611"/>
    <w:rsid w:val="004D6743"/>
    <w:rsid w:val="004D6791"/>
    <w:rsid w:val="004D688F"/>
    <w:rsid w:val="004D6AF6"/>
    <w:rsid w:val="004D6B8D"/>
    <w:rsid w:val="004D6C40"/>
    <w:rsid w:val="004D6D3E"/>
    <w:rsid w:val="004D6D61"/>
    <w:rsid w:val="004D6ED1"/>
    <w:rsid w:val="004D6F8E"/>
    <w:rsid w:val="004D724E"/>
    <w:rsid w:val="004D7262"/>
    <w:rsid w:val="004D77A2"/>
    <w:rsid w:val="004D77DB"/>
    <w:rsid w:val="004D78C9"/>
    <w:rsid w:val="004D7924"/>
    <w:rsid w:val="004D7ACB"/>
    <w:rsid w:val="004D7D1C"/>
    <w:rsid w:val="004D7E0C"/>
    <w:rsid w:val="004D7F54"/>
    <w:rsid w:val="004E048B"/>
    <w:rsid w:val="004E0549"/>
    <w:rsid w:val="004E0566"/>
    <w:rsid w:val="004E0617"/>
    <w:rsid w:val="004E06AB"/>
    <w:rsid w:val="004E06E9"/>
    <w:rsid w:val="004E0756"/>
    <w:rsid w:val="004E09FC"/>
    <w:rsid w:val="004E0B49"/>
    <w:rsid w:val="004E0BEB"/>
    <w:rsid w:val="004E0C16"/>
    <w:rsid w:val="004E0CDF"/>
    <w:rsid w:val="004E0E71"/>
    <w:rsid w:val="004E0F84"/>
    <w:rsid w:val="004E121E"/>
    <w:rsid w:val="004E127B"/>
    <w:rsid w:val="004E129F"/>
    <w:rsid w:val="004E1624"/>
    <w:rsid w:val="004E17C6"/>
    <w:rsid w:val="004E1D5A"/>
    <w:rsid w:val="004E1F77"/>
    <w:rsid w:val="004E2079"/>
    <w:rsid w:val="004E2190"/>
    <w:rsid w:val="004E2334"/>
    <w:rsid w:val="004E23C5"/>
    <w:rsid w:val="004E247E"/>
    <w:rsid w:val="004E26C6"/>
    <w:rsid w:val="004E2733"/>
    <w:rsid w:val="004E2783"/>
    <w:rsid w:val="004E281B"/>
    <w:rsid w:val="004E2895"/>
    <w:rsid w:val="004E29EF"/>
    <w:rsid w:val="004E2AE6"/>
    <w:rsid w:val="004E2E73"/>
    <w:rsid w:val="004E2EE6"/>
    <w:rsid w:val="004E3042"/>
    <w:rsid w:val="004E306E"/>
    <w:rsid w:val="004E322D"/>
    <w:rsid w:val="004E3250"/>
    <w:rsid w:val="004E3442"/>
    <w:rsid w:val="004E3504"/>
    <w:rsid w:val="004E35C6"/>
    <w:rsid w:val="004E360D"/>
    <w:rsid w:val="004E393F"/>
    <w:rsid w:val="004E39A4"/>
    <w:rsid w:val="004E3BC4"/>
    <w:rsid w:val="004E4143"/>
    <w:rsid w:val="004E417B"/>
    <w:rsid w:val="004E41FC"/>
    <w:rsid w:val="004E41FE"/>
    <w:rsid w:val="004E4557"/>
    <w:rsid w:val="004E4884"/>
    <w:rsid w:val="004E48DC"/>
    <w:rsid w:val="004E49D9"/>
    <w:rsid w:val="004E4BD3"/>
    <w:rsid w:val="004E4DD8"/>
    <w:rsid w:val="004E4E6A"/>
    <w:rsid w:val="004E4EF3"/>
    <w:rsid w:val="004E4F74"/>
    <w:rsid w:val="004E4FEB"/>
    <w:rsid w:val="004E5034"/>
    <w:rsid w:val="004E507B"/>
    <w:rsid w:val="004E533B"/>
    <w:rsid w:val="004E54ED"/>
    <w:rsid w:val="004E55DA"/>
    <w:rsid w:val="004E598D"/>
    <w:rsid w:val="004E5B79"/>
    <w:rsid w:val="004E5F27"/>
    <w:rsid w:val="004E6024"/>
    <w:rsid w:val="004E60C7"/>
    <w:rsid w:val="004E6191"/>
    <w:rsid w:val="004E6339"/>
    <w:rsid w:val="004E6711"/>
    <w:rsid w:val="004E6843"/>
    <w:rsid w:val="004E6958"/>
    <w:rsid w:val="004E6C5E"/>
    <w:rsid w:val="004E6E7C"/>
    <w:rsid w:val="004E6F30"/>
    <w:rsid w:val="004E6FDA"/>
    <w:rsid w:val="004E6FE1"/>
    <w:rsid w:val="004E7026"/>
    <w:rsid w:val="004E717A"/>
    <w:rsid w:val="004E718D"/>
    <w:rsid w:val="004E7211"/>
    <w:rsid w:val="004E7276"/>
    <w:rsid w:val="004E72C4"/>
    <w:rsid w:val="004E73FE"/>
    <w:rsid w:val="004E7610"/>
    <w:rsid w:val="004E777D"/>
    <w:rsid w:val="004E7798"/>
    <w:rsid w:val="004E7A05"/>
    <w:rsid w:val="004E7A5E"/>
    <w:rsid w:val="004E7C76"/>
    <w:rsid w:val="004E7C8F"/>
    <w:rsid w:val="004E7EAA"/>
    <w:rsid w:val="004E7ECD"/>
    <w:rsid w:val="004F0282"/>
    <w:rsid w:val="004F067A"/>
    <w:rsid w:val="004F0885"/>
    <w:rsid w:val="004F0B61"/>
    <w:rsid w:val="004F0BAF"/>
    <w:rsid w:val="004F0E23"/>
    <w:rsid w:val="004F0ED4"/>
    <w:rsid w:val="004F0F69"/>
    <w:rsid w:val="004F1164"/>
    <w:rsid w:val="004F11EC"/>
    <w:rsid w:val="004F1371"/>
    <w:rsid w:val="004F13B5"/>
    <w:rsid w:val="004F147C"/>
    <w:rsid w:val="004F14A9"/>
    <w:rsid w:val="004F1548"/>
    <w:rsid w:val="004F1564"/>
    <w:rsid w:val="004F1595"/>
    <w:rsid w:val="004F1726"/>
    <w:rsid w:val="004F17A8"/>
    <w:rsid w:val="004F1872"/>
    <w:rsid w:val="004F1C01"/>
    <w:rsid w:val="004F20FA"/>
    <w:rsid w:val="004F2103"/>
    <w:rsid w:val="004F23F0"/>
    <w:rsid w:val="004F2626"/>
    <w:rsid w:val="004F264E"/>
    <w:rsid w:val="004F295F"/>
    <w:rsid w:val="004F2F41"/>
    <w:rsid w:val="004F2FC9"/>
    <w:rsid w:val="004F3141"/>
    <w:rsid w:val="004F31A0"/>
    <w:rsid w:val="004F3240"/>
    <w:rsid w:val="004F33DD"/>
    <w:rsid w:val="004F349C"/>
    <w:rsid w:val="004F3681"/>
    <w:rsid w:val="004F3C61"/>
    <w:rsid w:val="004F3CAC"/>
    <w:rsid w:val="004F3F61"/>
    <w:rsid w:val="004F4039"/>
    <w:rsid w:val="004F40FE"/>
    <w:rsid w:val="004F41BE"/>
    <w:rsid w:val="004F4262"/>
    <w:rsid w:val="004F432E"/>
    <w:rsid w:val="004F4402"/>
    <w:rsid w:val="004F4576"/>
    <w:rsid w:val="004F45F6"/>
    <w:rsid w:val="004F4693"/>
    <w:rsid w:val="004F4B8C"/>
    <w:rsid w:val="004F4C37"/>
    <w:rsid w:val="004F4CA9"/>
    <w:rsid w:val="004F4D50"/>
    <w:rsid w:val="004F4E7A"/>
    <w:rsid w:val="004F50DC"/>
    <w:rsid w:val="004F5246"/>
    <w:rsid w:val="004F5285"/>
    <w:rsid w:val="004F5364"/>
    <w:rsid w:val="004F58BA"/>
    <w:rsid w:val="004F58FC"/>
    <w:rsid w:val="004F5B3E"/>
    <w:rsid w:val="004F5C50"/>
    <w:rsid w:val="004F5D2B"/>
    <w:rsid w:val="004F5ED5"/>
    <w:rsid w:val="004F60A4"/>
    <w:rsid w:val="004F6240"/>
    <w:rsid w:val="004F631E"/>
    <w:rsid w:val="004F6695"/>
    <w:rsid w:val="004F6705"/>
    <w:rsid w:val="004F6761"/>
    <w:rsid w:val="004F6ABC"/>
    <w:rsid w:val="004F6B64"/>
    <w:rsid w:val="004F716B"/>
    <w:rsid w:val="004F739D"/>
    <w:rsid w:val="004F77B3"/>
    <w:rsid w:val="004F77FD"/>
    <w:rsid w:val="004F787B"/>
    <w:rsid w:val="004F793C"/>
    <w:rsid w:val="004F7AB1"/>
    <w:rsid w:val="004F7B96"/>
    <w:rsid w:val="004F7C84"/>
    <w:rsid w:val="004F7CBE"/>
    <w:rsid w:val="00500004"/>
    <w:rsid w:val="005001A1"/>
    <w:rsid w:val="00500217"/>
    <w:rsid w:val="00500357"/>
    <w:rsid w:val="00500CE5"/>
    <w:rsid w:val="00500E7F"/>
    <w:rsid w:val="00500ED5"/>
    <w:rsid w:val="00500F4B"/>
    <w:rsid w:val="00501170"/>
    <w:rsid w:val="00501195"/>
    <w:rsid w:val="00501323"/>
    <w:rsid w:val="0050142A"/>
    <w:rsid w:val="0050168A"/>
    <w:rsid w:val="005016A1"/>
    <w:rsid w:val="00501762"/>
    <w:rsid w:val="00501884"/>
    <w:rsid w:val="0050192B"/>
    <w:rsid w:val="00501949"/>
    <w:rsid w:val="00501B1D"/>
    <w:rsid w:val="00501D15"/>
    <w:rsid w:val="00501E29"/>
    <w:rsid w:val="00501F50"/>
    <w:rsid w:val="00501F70"/>
    <w:rsid w:val="00501FB2"/>
    <w:rsid w:val="005021A7"/>
    <w:rsid w:val="0050244F"/>
    <w:rsid w:val="005029F2"/>
    <w:rsid w:val="00502ADF"/>
    <w:rsid w:val="00502B64"/>
    <w:rsid w:val="00502D37"/>
    <w:rsid w:val="00502E07"/>
    <w:rsid w:val="00503149"/>
    <w:rsid w:val="0050321C"/>
    <w:rsid w:val="005034D4"/>
    <w:rsid w:val="005034D9"/>
    <w:rsid w:val="0050351C"/>
    <w:rsid w:val="00503712"/>
    <w:rsid w:val="00503952"/>
    <w:rsid w:val="00503AD3"/>
    <w:rsid w:val="00503AE5"/>
    <w:rsid w:val="00503B5E"/>
    <w:rsid w:val="00503D5F"/>
    <w:rsid w:val="00503EF3"/>
    <w:rsid w:val="00503FFA"/>
    <w:rsid w:val="005042C7"/>
    <w:rsid w:val="00504750"/>
    <w:rsid w:val="005048F7"/>
    <w:rsid w:val="00504A43"/>
    <w:rsid w:val="00504AE5"/>
    <w:rsid w:val="00504B02"/>
    <w:rsid w:val="00504C81"/>
    <w:rsid w:val="00504C89"/>
    <w:rsid w:val="00504D74"/>
    <w:rsid w:val="00504E29"/>
    <w:rsid w:val="00504E75"/>
    <w:rsid w:val="00504EBC"/>
    <w:rsid w:val="00504F02"/>
    <w:rsid w:val="00504F8D"/>
    <w:rsid w:val="00504FB1"/>
    <w:rsid w:val="005050B0"/>
    <w:rsid w:val="00505708"/>
    <w:rsid w:val="0050570A"/>
    <w:rsid w:val="0050571D"/>
    <w:rsid w:val="0050596D"/>
    <w:rsid w:val="00505982"/>
    <w:rsid w:val="00505AA4"/>
    <w:rsid w:val="00505AA7"/>
    <w:rsid w:val="00505C92"/>
    <w:rsid w:val="00505E09"/>
    <w:rsid w:val="00505E1F"/>
    <w:rsid w:val="00505E85"/>
    <w:rsid w:val="00505F7A"/>
    <w:rsid w:val="0050603C"/>
    <w:rsid w:val="00506075"/>
    <w:rsid w:val="0050615A"/>
    <w:rsid w:val="00506238"/>
    <w:rsid w:val="00506371"/>
    <w:rsid w:val="005063B7"/>
    <w:rsid w:val="005065D7"/>
    <w:rsid w:val="00506745"/>
    <w:rsid w:val="00506DDE"/>
    <w:rsid w:val="00506E79"/>
    <w:rsid w:val="005071CB"/>
    <w:rsid w:val="0050721C"/>
    <w:rsid w:val="00507466"/>
    <w:rsid w:val="00507472"/>
    <w:rsid w:val="00507875"/>
    <w:rsid w:val="005078F9"/>
    <w:rsid w:val="005079C4"/>
    <w:rsid w:val="00507B1A"/>
    <w:rsid w:val="00507BC1"/>
    <w:rsid w:val="00507CB9"/>
    <w:rsid w:val="00507D2A"/>
    <w:rsid w:val="00507D2E"/>
    <w:rsid w:val="00507F40"/>
    <w:rsid w:val="0050FB76"/>
    <w:rsid w:val="00510042"/>
    <w:rsid w:val="005100E7"/>
    <w:rsid w:val="00510210"/>
    <w:rsid w:val="005103BD"/>
    <w:rsid w:val="00510474"/>
    <w:rsid w:val="005105F6"/>
    <w:rsid w:val="00510860"/>
    <w:rsid w:val="00510897"/>
    <w:rsid w:val="005109ED"/>
    <w:rsid w:val="00510D02"/>
    <w:rsid w:val="00511162"/>
    <w:rsid w:val="005112D1"/>
    <w:rsid w:val="00511506"/>
    <w:rsid w:val="0051160F"/>
    <w:rsid w:val="00511913"/>
    <w:rsid w:val="00511A45"/>
    <w:rsid w:val="00511D07"/>
    <w:rsid w:val="0051211C"/>
    <w:rsid w:val="0051212B"/>
    <w:rsid w:val="005121AC"/>
    <w:rsid w:val="005122CF"/>
    <w:rsid w:val="00512628"/>
    <w:rsid w:val="00512764"/>
    <w:rsid w:val="00512939"/>
    <w:rsid w:val="005129CF"/>
    <w:rsid w:val="00512DC9"/>
    <w:rsid w:val="00512EDC"/>
    <w:rsid w:val="00512EEE"/>
    <w:rsid w:val="00512FCE"/>
    <w:rsid w:val="00513185"/>
    <w:rsid w:val="005134B0"/>
    <w:rsid w:val="00513526"/>
    <w:rsid w:val="00513569"/>
    <w:rsid w:val="00513588"/>
    <w:rsid w:val="00513796"/>
    <w:rsid w:val="005138F4"/>
    <w:rsid w:val="0051429A"/>
    <w:rsid w:val="00514638"/>
    <w:rsid w:val="00514702"/>
    <w:rsid w:val="00514768"/>
    <w:rsid w:val="00514996"/>
    <w:rsid w:val="00514F0C"/>
    <w:rsid w:val="00514FAB"/>
    <w:rsid w:val="005150E3"/>
    <w:rsid w:val="005151D6"/>
    <w:rsid w:val="0051524D"/>
    <w:rsid w:val="005152DF"/>
    <w:rsid w:val="00515300"/>
    <w:rsid w:val="00515311"/>
    <w:rsid w:val="00515355"/>
    <w:rsid w:val="005154E5"/>
    <w:rsid w:val="00515688"/>
    <w:rsid w:val="00515792"/>
    <w:rsid w:val="00515819"/>
    <w:rsid w:val="005158E9"/>
    <w:rsid w:val="00515AC6"/>
    <w:rsid w:val="00515C89"/>
    <w:rsid w:val="00515D4A"/>
    <w:rsid w:val="00515F57"/>
    <w:rsid w:val="005161AE"/>
    <w:rsid w:val="0051621C"/>
    <w:rsid w:val="0051661B"/>
    <w:rsid w:val="00516630"/>
    <w:rsid w:val="00516785"/>
    <w:rsid w:val="00516C3A"/>
    <w:rsid w:val="00516C74"/>
    <w:rsid w:val="0051703B"/>
    <w:rsid w:val="00517622"/>
    <w:rsid w:val="0051769D"/>
    <w:rsid w:val="005176B9"/>
    <w:rsid w:val="005176F9"/>
    <w:rsid w:val="0051771A"/>
    <w:rsid w:val="005177AC"/>
    <w:rsid w:val="00517946"/>
    <w:rsid w:val="00517B20"/>
    <w:rsid w:val="00517EC1"/>
    <w:rsid w:val="00520052"/>
    <w:rsid w:val="0052039D"/>
    <w:rsid w:val="00520891"/>
    <w:rsid w:val="0052089C"/>
    <w:rsid w:val="00520B7D"/>
    <w:rsid w:val="00520BA3"/>
    <w:rsid w:val="00520D42"/>
    <w:rsid w:val="00520D6A"/>
    <w:rsid w:val="00520E09"/>
    <w:rsid w:val="00520E7F"/>
    <w:rsid w:val="00520F8C"/>
    <w:rsid w:val="005210A9"/>
    <w:rsid w:val="005210B2"/>
    <w:rsid w:val="00521345"/>
    <w:rsid w:val="0052159F"/>
    <w:rsid w:val="00521A7A"/>
    <w:rsid w:val="00521A81"/>
    <w:rsid w:val="00521AC0"/>
    <w:rsid w:val="00521D98"/>
    <w:rsid w:val="00521DCC"/>
    <w:rsid w:val="00521DE0"/>
    <w:rsid w:val="00521E5D"/>
    <w:rsid w:val="00521F50"/>
    <w:rsid w:val="00522196"/>
    <w:rsid w:val="00522453"/>
    <w:rsid w:val="005224D3"/>
    <w:rsid w:val="005226B0"/>
    <w:rsid w:val="00522DDA"/>
    <w:rsid w:val="005230CB"/>
    <w:rsid w:val="005231D8"/>
    <w:rsid w:val="005231DD"/>
    <w:rsid w:val="005233FA"/>
    <w:rsid w:val="0052347A"/>
    <w:rsid w:val="00523561"/>
    <w:rsid w:val="0052361B"/>
    <w:rsid w:val="00523A16"/>
    <w:rsid w:val="00523A48"/>
    <w:rsid w:val="0052419D"/>
    <w:rsid w:val="00524222"/>
    <w:rsid w:val="00524E90"/>
    <w:rsid w:val="0052503D"/>
    <w:rsid w:val="00525073"/>
    <w:rsid w:val="0052510B"/>
    <w:rsid w:val="0052512D"/>
    <w:rsid w:val="0052518E"/>
    <w:rsid w:val="005252C1"/>
    <w:rsid w:val="005252C5"/>
    <w:rsid w:val="005253E2"/>
    <w:rsid w:val="00525528"/>
    <w:rsid w:val="00525551"/>
    <w:rsid w:val="0052561E"/>
    <w:rsid w:val="00525652"/>
    <w:rsid w:val="005258A1"/>
    <w:rsid w:val="00525B46"/>
    <w:rsid w:val="00525B6F"/>
    <w:rsid w:val="00525CDE"/>
    <w:rsid w:val="00525E29"/>
    <w:rsid w:val="00525F16"/>
    <w:rsid w:val="00525FAF"/>
    <w:rsid w:val="00525FDA"/>
    <w:rsid w:val="005260D6"/>
    <w:rsid w:val="00526136"/>
    <w:rsid w:val="005262C5"/>
    <w:rsid w:val="00526354"/>
    <w:rsid w:val="00526422"/>
    <w:rsid w:val="005264ED"/>
    <w:rsid w:val="00526667"/>
    <w:rsid w:val="0052669D"/>
    <w:rsid w:val="0052671A"/>
    <w:rsid w:val="005269AA"/>
    <w:rsid w:val="00526ADD"/>
    <w:rsid w:val="00526DF2"/>
    <w:rsid w:val="00526E6C"/>
    <w:rsid w:val="00527079"/>
    <w:rsid w:val="00527223"/>
    <w:rsid w:val="005273B2"/>
    <w:rsid w:val="00527404"/>
    <w:rsid w:val="00527430"/>
    <w:rsid w:val="005275EB"/>
    <w:rsid w:val="005276AA"/>
    <w:rsid w:val="00527732"/>
    <w:rsid w:val="0052775C"/>
    <w:rsid w:val="00527AD8"/>
    <w:rsid w:val="00527CFC"/>
    <w:rsid w:val="00527DFA"/>
    <w:rsid w:val="00527F83"/>
    <w:rsid w:val="00530012"/>
    <w:rsid w:val="005301F8"/>
    <w:rsid w:val="005302E1"/>
    <w:rsid w:val="00530410"/>
    <w:rsid w:val="00530448"/>
    <w:rsid w:val="005304DA"/>
    <w:rsid w:val="00530714"/>
    <w:rsid w:val="0053095C"/>
    <w:rsid w:val="005309E9"/>
    <w:rsid w:val="00530AB5"/>
    <w:rsid w:val="00530BC5"/>
    <w:rsid w:val="00530CB4"/>
    <w:rsid w:val="00530E37"/>
    <w:rsid w:val="00530F17"/>
    <w:rsid w:val="00530F6A"/>
    <w:rsid w:val="00531247"/>
    <w:rsid w:val="005312FC"/>
    <w:rsid w:val="0053160E"/>
    <w:rsid w:val="005318B3"/>
    <w:rsid w:val="00531A05"/>
    <w:rsid w:val="00531AFC"/>
    <w:rsid w:val="00531B58"/>
    <w:rsid w:val="00531B61"/>
    <w:rsid w:val="00531C27"/>
    <w:rsid w:val="00531C60"/>
    <w:rsid w:val="00531CC6"/>
    <w:rsid w:val="00531DD8"/>
    <w:rsid w:val="0053201D"/>
    <w:rsid w:val="00532037"/>
    <w:rsid w:val="005321C9"/>
    <w:rsid w:val="00532348"/>
    <w:rsid w:val="00532554"/>
    <w:rsid w:val="005325AE"/>
    <w:rsid w:val="00532689"/>
    <w:rsid w:val="00532775"/>
    <w:rsid w:val="0053281F"/>
    <w:rsid w:val="00532907"/>
    <w:rsid w:val="0053297A"/>
    <w:rsid w:val="005329F0"/>
    <w:rsid w:val="00532DAE"/>
    <w:rsid w:val="00532FB0"/>
    <w:rsid w:val="00533116"/>
    <w:rsid w:val="00533174"/>
    <w:rsid w:val="005331B4"/>
    <w:rsid w:val="005332C2"/>
    <w:rsid w:val="00533361"/>
    <w:rsid w:val="005333BE"/>
    <w:rsid w:val="0053345E"/>
    <w:rsid w:val="005336C0"/>
    <w:rsid w:val="00533A62"/>
    <w:rsid w:val="00533D84"/>
    <w:rsid w:val="00533FB8"/>
    <w:rsid w:val="0053415D"/>
    <w:rsid w:val="005342E2"/>
    <w:rsid w:val="005343D4"/>
    <w:rsid w:val="005344AF"/>
    <w:rsid w:val="00534568"/>
    <w:rsid w:val="005346AA"/>
    <w:rsid w:val="005347DF"/>
    <w:rsid w:val="00534884"/>
    <w:rsid w:val="00534950"/>
    <w:rsid w:val="00534977"/>
    <w:rsid w:val="00534A4D"/>
    <w:rsid w:val="00534D42"/>
    <w:rsid w:val="00534E95"/>
    <w:rsid w:val="0053505F"/>
    <w:rsid w:val="00535117"/>
    <w:rsid w:val="00535216"/>
    <w:rsid w:val="00535227"/>
    <w:rsid w:val="00535287"/>
    <w:rsid w:val="0053543A"/>
    <w:rsid w:val="0053561E"/>
    <w:rsid w:val="00535695"/>
    <w:rsid w:val="00535A6D"/>
    <w:rsid w:val="00535C1D"/>
    <w:rsid w:val="00535CB3"/>
    <w:rsid w:val="00535CEC"/>
    <w:rsid w:val="00535EE9"/>
    <w:rsid w:val="00536023"/>
    <w:rsid w:val="0053603D"/>
    <w:rsid w:val="00536069"/>
    <w:rsid w:val="005361E7"/>
    <w:rsid w:val="005364D7"/>
    <w:rsid w:val="005364F3"/>
    <w:rsid w:val="005364F9"/>
    <w:rsid w:val="005364FB"/>
    <w:rsid w:val="005366CB"/>
    <w:rsid w:val="005367B6"/>
    <w:rsid w:val="005368AE"/>
    <w:rsid w:val="00536A54"/>
    <w:rsid w:val="00536B44"/>
    <w:rsid w:val="00536BD1"/>
    <w:rsid w:val="00536CB9"/>
    <w:rsid w:val="00537035"/>
    <w:rsid w:val="0053772D"/>
    <w:rsid w:val="005378CC"/>
    <w:rsid w:val="0053796C"/>
    <w:rsid w:val="00537A25"/>
    <w:rsid w:val="00537B41"/>
    <w:rsid w:val="005401D1"/>
    <w:rsid w:val="005403B2"/>
    <w:rsid w:val="0054089C"/>
    <w:rsid w:val="005408EC"/>
    <w:rsid w:val="00540D51"/>
    <w:rsid w:val="00540E2D"/>
    <w:rsid w:val="00540F6D"/>
    <w:rsid w:val="005411F9"/>
    <w:rsid w:val="005417BE"/>
    <w:rsid w:val="00541889"/>
    <w:rsid w:val="005419C9"/>
    <w:rsid w:val="00541B5E"/>
    <w:rsid w:val="00541CD9"/>
    <w:rsid w:val="00541CED"/>
    <w:rsid w:val="00542038"/>
    <w:rsid w:val="00542339"/>
    <w:rsid w:val="005427CD"/>
    <w:rsid w:val="005428DE"/>
    <w:rsid w:val="0054298E"/>
    <w:rsid w:val="00542CA2"/>
    <w:rsid w:val="00542D17"/>
    <w:rsid w:val="00542F8D"/>
    <w:rsid w:val="00543097"/>
    <w:rsid w:val="005436F6"/>
    <w:rsid w:val="00543823"/>
    <w:rsid w:val="0054384C"/>
    <w:rsid w:val="00543B35"/>
    <w:rsid w:val="00543DBC"/>
    <w:rsid w:val="00543FD8"/>
    <w:rsid w:val="00544016"/>
    <w:rsid w:val="005440BC"/>
    <w:rsid w:val="0054410C"/>
    <w:rsid w:val="00544206"/>
    <w:rsid w:val="005443E5"/>
    <w:rsid w:val="00544820"/>
    <w:rsid w:val="0054489E"/>
    <w:rsid w:val="005448E1"/>
    <w:rsid w:val="0054492E"/>
    <w:rsid w:val="00544B29"/>
    <w:rsid w:val="00544CCD"/>
    <w:rsid w:val="00544F8E"/>
    <w:rsid w:val="00545158"/>
    <w:rsid w:val="005451B2"/>
    <w:rsid w:val="00545221"/>
    <w:rsid w:val="005452A6"/>
    <w:rsid w:val="00545362"/>
    <w:rsid w:val="00545640"/>
    <w:rsid w:val="0054574B"/>
    <w:rsid w:val="0054575F"/>
    <w:rsid w:val="0054598C"/>
    <w:rsid w:val="00545BF8"/>
    <w:rsid w:val="00545C08"/>
    <w:rsid w:val="00545F60"/>
    <w:rsid w:val="005462F6"/>
    <w:rsid w:val="00546356"/>
    <w:rsid w:val="005465DB"/>
    <w:rsid w:val="0054669E"/>
    <w:rsid w:val="005467D1"/>
    <w:rsid w:val="005468F2"/>
    <w:rsid w:val="00546937"/>
    <w:rsid w:val="00546A38"/>
    <w:rsid w:val="00546ACC"/>
    <w:rsid w:val="00546DAF"/>
    <w:rsid w:val="00546E4B"/>
    <w:rsid w:val="00546E63"/>
    <w:rsid w:val="00546F4A"/>
    <w:rsid w:val="00546F8C"/>
    <w:rsid w:val="005471DB"/>
    <w:rsid w:val="00547335"/>
    <w:rsid w:val="005473E7"/>
    <w:rsid w:val="005476FC"/>
    <w:rsid w:val="00547702"/>
    <w:rsid w:val="0054791E"/>
    <w:rsid w:val="005479A7"/>
    <w:rsid w:val="00547CAD"/>
    <w:rsid w:val="00547CBA"/>
    <w:rsid w:val="00547CF0"/>
    <w:rsid w:val="00547D60"/>
    <w:rsid w:val="00547D93"/>
    <w:rsid w:val="00547E53"/>
    <w:rsid w:val="00547EBD"/>
    <w:rsid w:val="00547F90"/>
    <w:rsid w:val="00547FAF"/>
    <w:rsid w:val="005501FD"/>
    <w:rsid w:val="005502B6"/>
    <w:rsid w:val="0055098C"/>
    <w:rsid w:val="00550CC4"/>
    <w:rsid w:val="00550E55"/>
    <w:rsid w:val="00550FFB"/>
    <w:rsid w:val="005511A6"/>
    <w:rsid w:val="005514DE"/>
    <w:rsid w:val="00551621"/>
    <w:rsid w:val="005516B5"/>
    <w:rsid w:val="0055189A"/>
    <w:rsid w:val="00551B3E"/>
    <w:rsid w:val="005521F6"/>
    <w:rsid w:val="005523F1"/>
    <w:rsid w:val="00552A00"/>
    <w:rsid w:val="00552AF2"/>
    <w:rsid w:val="00552BA1"/>
    <w:rsid w:val="00552CDE"/>
    <w:rsid w:val="00552E13"/>
    <w:rsid w:val="00553241"/>
    <w:rsid w:val="005532A1"/>
    <w:rsid w:val="005532AD"/>
    <w:rsid w:val="005534AD"/>
    <w:rsid w:val="00553527"/>
    <w:rsid w:val="00553862"/>
    <w:rsid w:val="0055388A"/>
    <w:rsid w:val="005538C2"/>
    <w:rsid w:val="00553D79"/>
    <w:rsid w:val="00553D91"/>
    <w:rsid w:val="00553E9D"/>
    <w:rsid w:val="00553F67"/>
    <w:rsid w:val="005541B3"/>
    <w:rsid w:val="005543B9"/>
    <w:rsid w:val="005544C7"/>
    <w:rsid w:val="00554580"/>
    <w:rsid w:val="00554626"/>
    <w:rsid w:val="00554697"/>
    <w:rsid w:val="005548F8"/>
    <w:rsid w:val="00554971"/>
    <w:rsid w:val="00554CEE"/>
    <w:rsid w:val="00554ED1"/>
    <w:rsid w:val="00554FB4"/>
    <w:rsid w:val="00554FEB"/>
    <w:rsid w:val="00555095"/>
    <w:rsid w:val="005550F9"/>
    <w:rsid w:val="00555243"/>
    <w:rsid w:val="005554A1"/>
    <w:rsid w:val="005555AA"/>
    <w:rsid w:val="005555E1"/>
    <w:rsid w:val="005558DF"/>
    <w:rsid w:val="005559C6"/>
    <w:rsid w:val="00555B9B"/>
    <w:rsid w:val="00555D14"/>
    <w:rsid w:val="00556025"/>
    <w:rsid w:val="005560AE"/>
    <w:rsid w:val="00556361"/>
    <w:rsid w:val="0055669D"/>
    <w:rsid w:val="005566CA"/>
    <w:rsid w:val="005567D2"/>
    <w:rsid w:val="00556BCD"/>
    <w:rsid w:val="00556D53"/>
    <w:rsid w:val="00556E6C"/>
    <w:rsid w:val="00556F58"/>
    <w:rsid w:val="00557000"/>
    <w:rsid w:val="0055718C"/>
    <w:rsid w:val="00557319"/>
    <w:rsid w:val="00557366"/>
    <w:rsid w:val="0055738C"/>
    <w:rsid w:val="005574F0"/>
    <w:rsid w:val="00557873"/>
    <w:rsid w:val="005579AC"/>
    <w:rsid w:val="00557A61"/>
    <w:rsid w:val="00557C3E"/>
    <w:rsid w:val="00557CAC"/>
    <w:rsid w:val="00557FE5"/>
    <w:rsid w:val="005601CE"/>
    <w:rsid w:val="0056021E"/>
    <w:rsid w:val="005603C8"/>
    <w:rsid w:val="005603E2"/>
    <w:rsid w:val="005606BF"/>
    <w:rsid w:val="00560849"/>
    <w:rsid w:val="00560ADB"/>
    <w:rsid w:val="00560BD7"/>
    <w:rsid w:val="00560D25"/>
    <w:rsid w:val="00560E11"/>
    <w:rsid w:val="00560E65"/>
    <w:rsid w:val="005611BE"/>
    <w:rsid w:val="00561365"/>
    <w:rsid w:val="005613B4"/>
    <w:rsid w:val="00561432"/>
    <w:rsid w:val="00561493"/>
    <w:rsid w:val="00561604"/>
    <w:rsid w:val="00561C3F"/>
    <w:rsid w:val="00561CB3"/>
    <w:rsid w:val="00561FFF"/>
    <w:rsid w:val="005622B2"/>
    <w:rsid w:val="00562383"/>
    <w:rsid w:val="0056242C"/>
    <w:rsid w:val="00562527"/>
    <w:rsid w:val="005626B5"/>
    <w:rsid w:val="005626DC"/>
    <w:rsid w:val="00562826"/>
    <w:rsid w:val="00562846"/>
    <w:rsid w:val="005628F4"/>
    <w:rsid w:val="00562BA5"/>
    <w:rsid w:val="00562CBB"/>
    <w:rsid w:val="00562D7A"/>
    <w:rsid w:val="00562E43"/>
    <w:rsid w:val="00562E97"/>
    <w:rsid w:val="00562EAB"/>
    <w:rsid w:val="00562FBB"/>
    <w:rsid w:val="00562FD5"/>
    <w:rsid w:val="00563048"/>
    <w:rsid w:val="0056317F"/>
    <w:rsid w:val="0056335C"/>
    <w:rsid w:val="0056343A"/>
    <w:rsid w:val="005634A0"/>
    <w:rsid w:val="005634AC"/>
    <w:rsid w:val="00563709"/>
    <w:rsid w:val="00563741"/>
    <w:rsid w:val="0056386E"/>
    <w:rsid w:val="00563A03"/>
    <w:rsid w:val="00563B18"/>
    <w:rsid w:val="00563B26"/>
    <w:rsid w:val="00563D69"/>
    <w:rsid w:val="00563DF1"/>
    <w:rsid w:val="00564186"/>
    <w:rsid w:val="005641A9"/>
    <w:rsid w:val="00564274"/>
    <w:rsid w:val="005643BB"/>
    <w:rsid w:val="005644C4"/>
    <w:rsid w:val="0056452F"/>
    <w:rsid w:val="00564535"/>
    <w:rsid w:val="005645A4"/>
    <w:rsid w:val="005646D4"/>
    <w:rsid w:val="00564718"/>
    <w:rsid w:val="00564895"/>
    <w:rsid w:val="005649A3"/>
    <w:rsid w:val="00564B77"/>
    <w:rsid w:val="00564BE7"/>
    <w:rsid w:val="0056515A"/>
    <w:rsid w:val="0056526B"/>
    <w:rsid w:val="00565383"/>
    <w:rsid w:val="00565400"/>
    <w:rsid w:val="00565549"/>
    <w:rsid w:val="00565619"/>
    <w:rsid w:val="005656B1"/>
    <w:rsid w:val="00565747"/>
    <w:rsid w:val="005658C2"/>
    <w:rsid w:val="00565A85"/>
    <w:rsid w:val="00565ADA"/>
    <w:rsid w:val="005660B9"/>
    <w:rsid w:val="00566531"/>
    <w:rsid w:val="005665F5"/>
    <w:rsid w:val="00566614"/>
    <w:rsid w:val="00566625"/>
    <w:rsid w:val="005669A9"/>
    <w:rsid w:val="00566A1A"/>
    <w:rsid w:val="00566B2C"/>
    <w:rsid w:val="00566BDA"/>
    <w:rsid w:val="00566BEB"/>
    <w:rsid w:val="00566D00"/>
    <w:rsid w:val="00566D09"/>
    <w:rsid w:val="00566D6D"/>
    <w:rsid w:val="00566DE8"/>
    <w:rsid w:val="00567222"/>
    <w:rsid w:val="0056766E"/>
    <w:rsid w:val="005679B0"/>
    <w:rsid w:val="005679D9"/>
    <w:rsid w:val="00567A46"/>
    <w:rsid w:val="00567BF6"/>
    <w:rsid w:val="00567D6E"/>
    <w:rsid w:val="00567DC6"/>
    <w:rsid w:val="00567EB7"/>
    <w:rsid w:val="00567F1D"/>
    <w:rsid w:val="00570020"/>
    <w:rsid w:val="005702AB"/>
    <w:rsid w:val="00570425"/>
    <w:rsid w:val="00570624"/>
    <w:rsid w:val="00570663"/>
    <w:rsid w:val="005709A2"/>
    <w:rsid w:val="00570B99"/>
    <w:rsid w:val="00570BC5"/>
    <w:rsid w:val="00570D90"/>
    <w:rsid w:val="00570D96"/>
    <w:rsid w:val="00570DB8"/>
    <w:rsid w:val="00570E82"/>
    <w:rsid w:val="005710BD"/>
    <w:rsid w:val="005710CC"/>
    <w:rsid w:val="005714E9"/>
    <w:rsid w:val="005715BF"/>
    <w:rsid w:val="0057172D"/>
    <w:rsid w:val="00571861"/>
    <w:rsid w:val="0057193D"/>
    <w:rsid w:val="00571AE7"/>
    <w:rsid w:val="00571B2A"/>
    <w:rsid w:val="00571C89"/>
    <w:rsid w:val="00571E2D"/>
    <w:rsid w:val="00571EE5"/>
    <w:rsid w:val="00571F4F"/>
    <w:rsid w:val="005720A4"/>
    <w:rsid w:val="00572104"/>
    <w:rsid w:val="005721CD"/>
    <w:rsid w:val="005722C4"/>
    <w:rsid w:val="0057232E"/>
    <w:rsid w:val="00572518"/>
    <w:rsid w:val="00572583"/>
    <w:rsid w:val="0057262C"/>
    <w:rsid w:val="005727F4"/>
    <w:rsid w:val="0057284B"/>
    <w:rsid w:val="005728B0"/>
    <w:rsid w:val="00572CDB"/>
    <w:rsid w:val="00572D95"/>
    <w:rsid w:val="00572F61"/>
    <w:rsid w:val="00573296"/>
    <w:rsid w:val="005733B9"/>
    <w:rsid w:val="00573430"/>
    <w:rsid w:val="0057354B"/>
    <w:rsid w:val="0057357D"/>
    <w:rsid w:val="0057397D"/>
    <w:rsid w:val="005739D2"/>
    <w:rsid w:val="00573C2B"/>
    <w:rsid w:val="00573EB1"/>
    <w:rsid w:val="00574031"/>
    <w:rsid w:val="0057405B"/>
    <w:rsid w:val="00574066"/>
    <w:rsid w:val="005744C9"/>
    <w:rsid w:val="005747A7"/>
    <w:rsid w:val="005749ED"/>
    <w:rsid w:val="00574D92"/>
    <w:rsid w:val="00574EF7"/>
    <w:rsid w:val="00575008"/>
    <w:rsid w:val="00575168"/>
    <w:rsid w:val="00575297"/>
    <w:rsid w:val="0057548C"/>
    <w:rsid w:val="0057552A"/>
    <w:rsid w:val="0057556D"/>
    <w:rsid w:val="00575584"/>
    <w:rsid w:val="00575904"/>
    <w:rsid w:val="005759A9"/>
    <w:rsid w:val="00575A21"/>
    <w:rsid w:val="00575CB3"/>
    <w:rsid w:val="00575D6F"/>
    <w:rsid w:val="00575DE9"/>
    <w:rsid w:val="00575EF9"/>
    <w:rsid w:val="00575F78"/>
    <w:rsid w:val="00576159"/>
    <w:rsid w:val="0057633A"/>
    <w:rsid w:val="00576409"/>
    <w:rsid w:val="005766EF"/>
    <w:rsid w:val="00576A7D"/>
    <w:rsid w:val="00576AD2"/>
    <w:rsid w:val="00576C66"/>
    <w:rsid w:val="00576D40"/>
    <w:rsid w:val="00576E67"/>
    <w:rsid w:val="00576E79"/>
    <w:rsid w:val="00576F36"/>
    <w:rsid w:val="00577119"/>
    <w:rsid w:val="0057715C"/>
    <w:rsid w:val="00577221"/>
    <w:rsid w:val="00577430"/>
    <w:rsid w:val="0057754E"/>
    <w:rsid w:val="005776AD"/>
    <w:rsid w:val="00577702"/>
    <w:rsid w:val="0057785C"/>
    <w:rsid w:val="005779C0"/>
    <w:rsid w:val="00577BCD"/>
    <w:rsid w:val="00577F75"/>
    <w:rsid w:val="00580269"/>
    <w:rsid w:val="005802BB"/>
    <w:rsid w:val="00580808"/>
    <w:rsid w:val="00580C0A"/>
    <w:rsid w:val="00580CB7"/>
    <w:rsid w:val="00580CBF"/>
    <w:rsid w:val="00580DFC"/>
    <w:rsid w:val="00580E8D"/>
    <w:rsid w:val="005812E1"/>
    <w:rsid w:val="005814F3"/>
    <w:rsid w:val="0058180C"/>
    <w:rsid w:val="00581830"/>
    <w:rsid w:val="00581B14"/>
    <w:rsid w:val="00581FA4"/>
    <w:rsid w:val="00582014"/>
    <w:rsid w:val="0058205D"/>
    <w:rsid w:val="0058217E"/>
    <w:rsid w:val="0058218B"/>
    <w:rsid w:val="00582259"/>
    <w:rsid w:val="0058240D"/>
    <w:rsid w:val="0058265C"/>
    <w:rsid w:val="0058271A"/>
    <w:rsid w:val="005827A8"/>
    <w:rsid w:val="00582C1D"/>
    <w:rsid w:val="00582EF2"/>
    <w:rsid w:val="00582F15"/>
    <w:rsid w:val="00583091"/>
    <w:rsid w:val="0058313B"/>
    <w:rsid w:val="00583283"/>
    <w:rsid w:val="00583436"/>
    <w:rsid w:val="005834D5"/>
    <w:rsid w:val="00583655"/>
    <w:rsid w:val="00583664"/>
    <w:rsid w:val="005836E2"/>
    <w:rsid w:val="0058376E"/>
    <w:rsid w:val="005839BB"/>
    <w:rsid w:val="00583BF5"/>
    <w:rsid w:val="00583CD6"/>
    <w:rsid w:val="005840BF"/>
    <w:rsid w:val="00584282"/>
    <w:rsid w:val="005842F1"/>
    <w:rsid w:val="005843A0"/>
    <w:rsid w:val="005845B8"/>
    <w:rsid w:val="005847C7"/>
    <w:rsid w:val="00584A3C"/>
    <w:rsid w:val="00584AF2"/>
    <w:rsid w:val="00584D93"/>
    <w:rsid w:val="00584F32"/>
    <w:rsid w:val="0058508E"/>
    <w:rsid w:val="0058512A"/>
    <w:rsid w:val="00585299"/>
    <w:rsid w:val="005852CA"/>
    <w:rsid w:val="005854E2"/>
    <w:rsid w:val="0058596F"/>
    <w:rsid w:val="0058597F"/>
    <w:rsid w:val="00585C5B"/>
    <w:rsid w:val="00585C77"/>
    <w:rsid w:val="00585CE8"/>
    <w:rsid w:val="00585FC4"/>
    <w:rsid w:val="00585FE2"/>
    <w:rsid w:val="005860BF"/>
    <w:rsid w:val="00586113"/>
    <w:rsid w:val="0058613E"/>
    <w:rsid w:val="0058628C"/>
    <w:rsid w:val="00586333"/>
    <w:rsid w:val="005863D6"/>
    <w:rsid w:val="005865AD"/>
    <w:rsid w:val="005865B8"/>
    <w:rsid w:val="00586675"/>
    <w:rsid w:val="005866FE"/>
    <w:rsid w:val="005867B2"/>
    <w:rsid w:val="005868DE"/>
    <w:rsid w:val="0058691D"/>
    <w:rsid w:val="00586997"/>
    <w:rsid w:val="00586A21"/>
    <w:rsid w:val="00586A66"/>
    <w:rsid w:val="00586A84"/>
    <w:rsid w:val="00586AA8"/>
    <w:rsid w:val="00586B89"/>
    <w:rsid w:val="00586D45"/>
    <w:rsid w:val="00586EBB"/>
    <w:rsid w:val="00586F0F"/>
    <w:rsid w:val="00586F35"/>
    <w:rsid w:val="00587428"/>
    <w:rsid w:val="00587460"/>
    <w:rsid w:val="00587A39"/>
    <w:rsid w:val="00587A90"/>
    <w:rsid w:val="00587CCD"/>
    <w:rsid w:val="00587EAA"/>
    <w:rsid w:val="00587FD1"/>
    <w:rsid w:val="005900EE"/>
    <w:rsid w:val="00590406"/>
    <w:rsid w:val="00590654"/>
    <w:rsid w:val="005906A2"/>
    <w:rsid w:val="005906A7"/>
    <w:rsid w:val="005906CD"/>
    <w:rsid w:val="005906D2"/>
    <w:rsid w:val="005908C8"/>
    <w:rsid w:val="00590943"/>
    <w:rsid w:val="005909D0"/>
    <w:rsid w:val="00590C45"/>
    <w:rsid w:val="00590C5B"/>
    <w:rsid w:val="00590DC8"/>
    <w:rsid w:val="00590E2D"/>
    <w:rsid w:val="00591054"/>
    <w:rsid w:val="00591242"/>
    <w:rsid w:val="0059125C"/>
    <w:rsid w:val="0059162F"/>
    <w:rsid w:val="00591651"/>
    <w:rsid w:val="00591863"/>
    <w:rsid w:val="00591939"/>
    <w:rsid w:val="00591A94"/>
    <w:rsid w:val="00591BA9"/>
    <w:rsid w:val="00591CAD"/>
    <w:rsid w:val="00591DA4"/>
    <w:rsid w:val="005920E6"/>
    <w:rsid w:val="005920FF"/>
    <w:rsid w:val="00592199"/>
    <w:rsid w:val="005921D9"/>
    <w:rsid w:val="00592228"/>
    <w:rsid w:val="0059231A"/>
    <w:rsid w:val="005923A8"/>
    <w:rsid w:val="00592472"/>
    <w:rsid w:val="0059259D"/>
    <w:rsid w:val="0059261A"/>
    <w:rsid w:val="005929B1"/>
    <w:rsid w:val="00592AF5"/>
    <w:rsid w:val="00592B44"/>
    <w:rsid w:val="00592B93"/>
    <w:rsid w:val="00592D9E"/>
    <w:rsid w:val="00592ED3"/>
    <w:rsid w:val="0059316B"/>
    <w:rsid w:val="00593347"/>
    <w:rsid w:val="00593453"/>
    <w:rsid w:val="0059349C"/>
    <w:rsid w:val="0059398B"/>
    <w:rsid w:val="00593A74"/>
    <w:rsid w:val="00593B44"/>
    <w:rsid w:val="00593BEE"/>
    <w:rsid w:val="00593CF7"/>
    <w:rsid w:val="0059405B"/>
    <w:rsid w:val="0059440A"/>
    <w:rsid w:val="005947C9"/>
    <w:rsid w:val="00594932"/>
    <w:rsid w:val="00594A68"/>
    <w:rsid w:val="00594A88"/>
    <w:rsid w:val="00594A91"/>
    <w:rsid w:val="00594B74"/>
    <w:rsid w:val="00594C77"/>
    <w:rsid w:val="00594D11"/>
    <w:rsid w:val="00594E16"/>
    <w:rsid w:val="00595509"/>
    <w:rsid w:val="005959E4"/>
    <w:rsid w:val="00595ACC"/>
    <w:rsid w:val="00595CAC"/>
    <w:rsid w:val="00595E4E"/>
    <w:rsid w:val="00595FFA"/>
    <w:rsid w:val="00596005"/>
    <w:rsid w:val="00596018"/>
    <w:rsid w:val="00596124"/>
    <w:rsid w:val="00596290"/>
    <w:rsid w:val="005963D8"/>
    <w:rsid w:val="005964E4"/>
    <w:rsid w:val="00596508"/>
    <w:rsid w:val="0059697D"/>
    <w:rsid w:val="00596B5C"/>
    <w:rsid w:val="00596C04"/>
    <w:rsid w:val="00596C73"/>
    <w:rsid w:val="00596D91"/>
    <w:rsid w:val="00596FBB"/>
    <w:rsid w:val="00597014"/>
    <w:rsid w:val="0059703A"/>
    <w:rsid w:val="005970C7"/>
    <w:rsid w:val="0059723C"/>
    <w:rsid w:val="005976AA"/>
    <w:rsid w:val="00597A08"/>
    <w:rsid w:val="00597AA7"/>
    <w:rsid w:val="00597BD0"/>
    <w:rsid w:val="00597DE7"/>
    <w:rsid w:val="00597F3D"/>
    <w:rsid w:val="005A0238"/>
    <w:rsid w:val="005A0250"/>
    <w:rsid w:val="005A02FB"/>
    <w:rsid w:val="005A03F5"/>
    <w:rsid w:val="005A060D"/>
    <w:rsid w:val="005A06FF"/>
    <w:rsid w:val="005A09F7"/>
    <w:rsid w:val="005A0A50"/>
    <w:rsid w:val="005A0CFF"/>
    <w:rsid w:val="005A0E96"/>
    <w:rsid w:val="005A0EE0"/>
    <w:rsid w:val="005A1050"/>
    <w:rsid w:val="005A14B8"/>
    <w:rsid w:val="005A1693"/>
    <w:rsid w:val="005A16FC"/>
    <w:rsid w:val="005A1790"/>
    <w:rsid w:val="005A1839"/>
    <w:rsid w:val="005A19C9"/>
    <w:rsid w:val="005A1C58"/>
    <w:rsid w:val="005A1D22"/>
    <w:rsid w:val="005A1D31"/>
    <w:rsid w:val="005A1D55"/>
    <w:rsid w:val="005A1DDA"/>
    <w:rsid w:val="005A1DF4"/>
    <w:rsid w:val="005A1F5C"/>
    <w:rsid w:val="005A1FF2"/>
    <w:rsid w:val="005A214E"/>
    <w:rsid w:val="005A254E"/>
    <w:rsid w:val="005A2741"/>
    <w:rsid w:val="005A293A"/>
    <w:rsid w:val="005A2B5C"/>
    <w:rsid w:val="005A2CF4"/>
    <w:rsid w:val="005A2D0E"/>
    <w:rsid w:val="005A2F16"/>
    <w:rsid w:val="005A30D6"/>
    <w:rsid w:val="005A315B"/>
    <w:rsid w:val="005A34EB"/>
    <w:rsid w:val="005A37DE"/>
    <w:rsid w:val="005A37EC"/>
    <w:rsid w:val="005A38A8"/>
    <w:rsid w:val="005A3CF9"/>
    <w:rsid w:val="005A3D39"/>
    <w:rsid w:val="005A3D3D"/>
    <w:rsid w:val="005A3D4B"/>
    <w:rsid w:val="005A3F33"/>
    <w:rsid w:val="005A40A3"/>
    <w:rsid w:val="005A4221"/>
    <w:rsid w:val="005A44E1"/>
    <w:rsid w:val="005A45EB"/>
    <w:rsid w:val="005A4679"/>
    <w:rsid w:val="005A46C6"/>
    <w:rsid w:val="005A4717"/>
    <w:rsid w:val="005A480A"/>
    <w:rsid w:val="005A482A"/>
    <w:rsid w:val="005A492D"/>
    <w:rsid w:val="005A49B2"/>
    <w:rsid w:val="005A4C1F"/>
    <w:rsid w:val="005A4CB9"/>
    <w:rsid w:val="005A4E68"/>
    <w:rsid w:val="005A5014"/>
    <w:rsid w:val="005A50EB"/>
    <w:rsid w:val="005A52CF"/>
    <w:rsid w:val="005A52F9"/>
    <w:rsid w:val="005A53DF"/>
    <w:rsid w:val="005A53ED"/>
    <w:rsid w:val="005A544F"/>
    <w:rsid w:val="005A55CC"/>
    <w:rsid w:val="005A584E"/>
    <w:rsid w:val="005A5879"/>
    <w:rsid w:val="005A58F4"/>
    <w:rsid w:val="005A5B0C"/>
    <w:rsid w:val="005A5D00"/>
    <w:rsid w:val="005A5ED3"/>
    <w:rsid w:val="005A5F1E"/>
    <w:rsid w:val="005A5FA8"/>
    <w:rsid w:val="005A617C"/>
    <w:rsid w:val="005A619A"/>
    <w:rsid w:val="005A61A2"/>
    <w:rsid w:val="005A6518"/>
    <w:rsid w:val="005A655A"/>
    <w:rsid w:val="005A677C"/>
    <w:rsid w:val="005A68F8"/>
    <w:rsid w:val="005A6B4F"/>
    <w:rsid w:val="005A6BAD"/>
    <w:rsid w:val="005A6DA7"/>
    <w:rsid w:val="005A6FDD"/>
    <w:rsid w:val="005A7020"/>
    <w:rsid w:val="005A713D"/>
    <w:rsid w:val="005A72F0"/>
    <w:rsid w:val="005A7414"/>
    <w:rsid w:val="005A7427"/>
    <w:rsid w:val="005A75D9"/>
    <w:rsid w:val="005A766A"/>
    <w:rsid w:val="005A7682"/>
    <w:rsid w:val="005A774B"/>
    <w:rsid w:val="005A7844"/>
    <w:rsid w:val="005A78BC"/>
    <w:rsid w:val="005A7A7A"/>
    <w:rsid w:val="005A7A7D"/>
    <w:rsid w:val="005A7B28"/>
    <w:rsid w:val="005A7B33"/>
    <w:rsid w:val="005A7D1D"/>
    <w:rsid w:val="005A7D45"/>
    <w:rsid w:val="005A7E31"/>
    <w:rsid w:val="005B0043"/>
    <w:rsid w:val="005B011C"/>
    <w:rsid w:val="005B0206"/>
    <w:rsid w:val="005B0459"/>
    <w:rsid w:val="005B04B5"/>
    <w:rsid w:val="005B07CA"/>
    <w:rsid w:val="005B080D"/>
    <w:rsid w:val="005B0A7B"/>
    <w:rsid w:val="005B0D4C"/>
    <w:rsid w:val="005B0D81"/>
    <w:rsid w:val="005B0D83"/>
    <w:rsid w:val="005B0DB6"/>
    <w:rsid w:val="005B109A"/>
    <w:rsid w:val="005B11E4"/>
    <w:rsid w:val="005B125D"/>
    <w:rsid w:val="005B128B"/>
    <w:rsid w:val="005B1876"/>
    <w:rsid w:val="005B197A"/>
    <w:rsid w:val="005B1A92"/>
    <w:rsid w:val="005B1D06"/>
    <w:rsid w:val="005B1F45"/>
    <w:rsid w:val="005B1F70"/>
    <w:rsid w:val="005B20AD"/>
    <w:rsid w:val="005B2430"/>
    <w:rsid w:val="005B24A6"/>
    <w:rsid w:val="005B2624"/>
    <w:rsid w:val="005B2926"/>
    <w:rsid w:val="005B29D9"/>
    <w:rsid w:val="005B2ACE"/>
    <w:rsid w:val="005B2B3B"/>
    <w:rsid w:val="005B2C5D"/>
    <w:rsid w:val="005B2C84"/>
    <w:rsid w:val="005B2D23"/>
    <w:rsid w:val="005B2E11"/>
    <w:rsid w:val="005B2EC6"/>
    <w:rsid w:val="005B2F6A"/>
    <w:rsid w:val="005B3172"/>
    <w:rsid w:val="005B31AC"/>
    <w:rsid w:val="005B31D0"/>
    <w:rsid w:val="005B31E2"/>
    <w:rsid w:val="005B32D2"/>
    <w:rsid w:val="005B3329"/>
    <w:rsid w:val="005B356C"/>
    <w:rsid w:val="005B367B"/>
    <w:rsid w:val="005B373C"/>
    <w:rsid w:val="005B37C9"/>
    <w:rsid w:val="005B38F3"/>
    <w:rsid w:val="005B39B6"/>
    <w:rsid w:val="005B39E3"/>
    <w:rsid w:val="005B3A55"/>
    <w:rsid w:val="005B3B05"/>
    <w:rsid w:val="005B3CD8"/>
    <w:rsid w:val="005B3D84"/>
    <w:rsid w:val="005B3F82"/>
    <w:rsid w:val="005B3FD5"/>
    <w:rsid w:val="005B44A2"/>
    <w:rsid w:val="005B4A38"/>
    <w:rsid w:val="005B4AE8"/>
    <w:rsid w:val="005B4CA3"/>
    <w:rsid w:val="005B4D22"/>
    <w:rsid w:val="005B4DC8"/>
    <w:rsid w:val="005B4E3F"/>
    <w:rsid w:val="005B4E40"/>
    <w:rsid w:val="005B4EE9"/>
    <w:rsid w:val="005B51B2"/>
    <w:rsid w:val="005B520D"/>
    <w:rsid w:val="005B5228"/>
    <w:rsid w:val="005B5281"/>
    <w:rsid w:val="005B5401"/>
    <w:rsid w:val="005B5672"/>
    <w:rsid w:val="005B58D2"/>
    <w:rsid w:val="005B58F4"/>
    <w:rsid w:val="005B5944"/>
    <w:rsid w:val="005B59BE"/>
    <w:rsid w:val="005B5B79"/>
    <w:rsid w:val="005B5BCE"/>
    <w:rsid w:val="005B5BF8"/>
    <w:rsid w:val="005B5C5C"/>
    <w:rsid w:val="005B5CE4"/>
    <w:rsid w:val="005B5D55"/>
    <w:rsid w:val="005B5DB0"/>
    <w:rsid w:val="005B5DEF"/>
    <w:rsid w:val="005B5E28"/>
    <w:rsid w:val="005B5EED"/>
    <w:rsid w:val="005B608B"/>
    <w:rsid w:val="005B6239"/>
    <w:rsid w:val="005B63C3"/>
    <w:rsid w:val="005B6627"/>
    <w:rsid w:val="005B66AF"/>
    <w:rsid w:val="005B68D8"/>
    <w:rsid w:val="005B6A4C"/>
    <w:rsid w:val="005B6ADE"/>
    <w:rsid w:val="005B6E7B"/>
    <w:rsid w:val="005B6FFE"/>
    <w:rsid w:val="005B7096"/>
    <w:rsid w:val="005B723E"/>
    <w:rsid w:val="005B747D"/>
    <w:rsid w:val="005B75E9"/>
    <w:rsid w:val="005B7740"/>
    <w:rsid w:val="005B77A8"/>
    <w:rsid w:val="005B78F4"/>
    <w:rsid w:val="005B7ABE"/>
    <w:rsid w:val="005B7CF3"/>
    <w:rsid w:val="005B7FF2"/>
    <w:rsid w:val="005C00E4"/>
    <w:rsid w:val="005C0739"/>
    <w:rsid w:val="005C07BA"/>
    <w:rsid w:val="005C0874"/>
    <w:rsid w:val="005C0A7A"/>
    <w:rsid w:val="005C0AE1"/>
    <w:rsid w:val="005C0B5B"/>
    <w:rsid w:val="005C0CAE"/>
    <w:rsid w:val="005C0FDF"/>
    <w:rsid w:val="005C1096"/>
    <w:rsid w:val="005C11BA"/>
    <w:rsid w:val="005C12CF"/>
    <w:rsid w:val="005C1343"/>
    <w:rsid w:val="005C149F"/>
    <w:rsid w:val="005C14BF"/>
    <w:rsid w:val="005C156C"/>
    <w:rsid w:val="005C160D"/>
    <w:rsid w:val="005C175F"/>
    <w:rsid w:val="005C1870"/>
    <w:rsid w:val="005C1910"/>
    <w:rsid w:val="005C1985"/>
    <w:rsid w:val="005C1A55"/>
    <w:rsid w:val="005C1B35"/>
    <w:rsid w:val="005C1E2D"/>
    <w:rsid w:val="005C20F6"/>
    <w:rsid w:val="005C2123"/>
    <w:rsid w:val="005C2339"/>
    <w:rsid w:val="005C24BC"/>
    <w:rsid w:val="005C2661"/>
    <w:rsid w:val="005C2691"/>
    <w:rsid w:val="005C2837"/>
    <w:rsid w:val="005C28B4"/>
    <w:rsid w:val="005C2D7A"/>
    <w:rsid w:val="005C2F89"/>
    <w:rsid w:val="005C3399"/>
    <w:rsid w:val="005C33E7"/>
    <w:rsid w:val="005C3435"/>
    <w:rsid w:val="005C3AF4"/>
    <w:rsid w:val="005C3D2C"/>
    <w:rsid w:val="005C4188"/>
    <w:rsid w:val="005C4222"/>
    <w:rsid w:val="005C4235"/>
    <w:rsid w:val="005C425B"/>
    <w:rsid w:val="005C4308"/>
    <w:rsid w:val="005C4423"/>
    <w:rsid w:val="005C4487"/>
    <w:rsid w:val="005C4662"/>
    <w:rsid w:val="005C4790"/>
    <w:rsid w:val="005C4821"/>
    <w:rsid w:val="005C4954"/>
    <w:rsid w:val="005C49C0"/>
    <w:rsid w:val="005C4A12"/>
    <w:rsid w:val="005C4A57"/>
    <w:rsid w:val="005C4BB0"/>
    <w:rsid w:val="005C4C39"/>
    <w:rsid w:val="005C52D4"/>
    <w:rsid w:val="005C541C"/>
    <w:rsid w:val="005C5536"/>
    <w:rsid w:val="005C55EF"/>
    <w:rsid w:val="005C576A"/>
    <w:rsid w:val="005C5813"/>
    <w:rsid w:val="005C5819"/>
    <w:rsid w:val="005C5914"/>
    <w:rsid w:val="005C591D"/>
    <w:rsid w:val="005C5A93"/>
    <w:rsid w:val="005C5D75"/>
    <w:rsid w:val="005C5E46"/>
    <w:rsid w:val="005C60E3"/>
    <w:rsid w:val="005C6210"/>
    <w:rsid w:val="005C628C"/>
    <w:rsid w:val="005C6515"/>
    <w:rsid w:val="005C6987"/>
    <w:rsid w:val="005C69BD"/>
    <w:rsid w:val="005C6AAF"/>
    <w:rsid w:val="005C6C89"/>
    <w:rsid w:val="005C6D59"/>
    <w:rsid w:val="005C70A0"/>
    <w:rsid w:val="005C75D9"/>
    <w:rsid w:val="005C7715"/>
    <w:rsid w:val="005C78F0"/>
    <w:rsid w:val="005C7913"/>
    <w:rsid w:val="005C7D0A"/>
    <w:rsid w:val="005D045F"/>
    <w:rsid w:val="005D0573"/>
    <w:rsid w:val="005D0793"/>
    <w:rsid w:val="005D07B1"/>
    <w:rsid w:val="005D0997"/>
    <w:rsid w:val="005D0EB9"/>
    <w:rsid w:val="005D0EF5"/>
    <w:rsid w:val="005D0FE4"/>
    <w:rsid w:val="005D1406"/>
    <w:rsid w:val="005D1429"/>
    <w:rsid w:val="005D14B5"/>
    <w:rsid w:val="005D17CE"/>
    <w:rsid w:val="005D1939"/>
    <w:rsid w:val="005D1C6C"/>
    <w:rsid w:val="005D1CD7"/>
    <w:rsid w:val="005D1F2C"/>
    <w:rsid w:val="005D2109"/>
    <w:rsid w:val="005D215A"/>
    <w:rsid w:val="005D221A"/>
    <w:rsid w:val="005D226C"/>
    <w:rsid w:val="005D2279"/>
    <w:rsid w:val="005D2353"/>
    <w:rsid w:val="005D25E5"/>
    <w:rsid w:val="005D2823"/>
    <w:rsid w:val="005D28F7"/>
    <w:rsid w:val="005D2AE1"/>
    <w:rsid w:val="005D2B78"/>
    <w:rsid w:val="005D2BE4"/>
    <w:rsid w:val="005D2EEA"/>
    <w:rsid w:val="005D2F15"/>
    <w:rsid w:val="005D306F"/>
    <w:rsid w:val="005D31B7"/>
    <w:rsid w:val="005D33F1"/>
    <w:rsid w:val="005D3596"/>
    <w:rsid w:val="005D375A"/>
    <w:rsid w:val="005D37A6"/>
    <w:rsid w:val="005D386A"/>
    <w:rsid w:val="005D3A34"/>
    <w:rsid w:val="005D3C6F"/>
    <w:rsid w:val="005D3D5C"/>
    <w:rsid w:val="005D40CD"/>
    <w:rsid w:val="005D4198"/>
    <w:rsid w:val="005D46DC"/>
    <w:rsid w:val="005D4730"/>
    <w:rsid w:val="005D48DC"/>
    <w:rsid w:val="005D49E0"/>
    <w:rsid w:val="005D4CF7"/>
    <w:rsid w:val="005D4F52"/>
    <w:rsid w:val="005D50CD"/>
    <w:rsid w:val="005D517F"/>
    <w:rsid w:val="005D5236"/>
    <w:rsid w:val="005D559E"/>
    <w:rsid w:val="005D5630"/>
    <w:rsid w:val="005D5865"/>
    <w:rsid w:val="005D587D"/>
    <w:rsid w:val="005D588D"/>
    <w:rsid w:val="005D59C4"/>
    <w:rsid w:val="005D5A53"/>
    <w:rsid w:val="005D5C46"/>
    <w:rsid w:val="005D5D08"/>
    <w:rsid w:val="005D5D1F"/>
    <w:rsid w:val="005D5E6F"/>
    <w:rsid w:val="005D5F8A"/>
    <w:rsid w:val="005D6190"/>
    <w:rsid w:val="005D62BE"/>
    <w:rsid w:val="005D656D"/>
    <w:rsid w:val="005D65FB"/>
    <w:rsid w:val="005D66C5"/>
    <w:rsid w:val="005D67AB"/>
    <w:rsid w:val="005D67CB"/>
    <w:rsid w:val="005D67EF"/>
    <w:rsid w:val="005D6842"/>
    <w:rsid w:val="005D692E"/>
    <w:rsid w:val="005D6BC3"/>
    <w:rsid w:val="005D6C7A"/>
    <w:rsid w:val="005D6CDE"/>
    <w:rsid w:val="005D6D63"/>
    <w:rsid w:val="005D7011"/>
    <w:rsid w:val="005D701E"/>
    <w:rsid w:val="005D76CA"/>
    <w:rsid w:val="005D76E2"/>
    <w:rsid w:val="005D7A15"/>
    <w:rsid w:val="005D7A91"/>
    <w:rsid w:val="005D7B5F"/>
    <w:rsid w:val="005D7CFD"/>
    <w:rsid w:val="005D7D05"/>
    <w:rsid w:val="005E0010"/>
    <w:rsid w:val="005E0016"/>
    <w:rsid w:val="005E0078"/>
    <w:rsid w:val="005E00E4"/>
    <w:rsid w:val="005E0301"/>
    <w:rsid w:val="005E0433"/>
    <w:rsid w:val="005E0593"/>
    <w:rsid w:val="005E05A3"/>
    <w:rsid w:val="005E063E"/>
    <w:rsid w:val="005E0674"/>
    <w:rsid w:val="005E06B1"/>
    <w:rsid w:val="005E0796"/>
    <w:rsid w:val="005E09AF"/>
    <w:rsid w:val="005E09CC"/>
    <w:rsid w:val="005E0B10"/>
    <w:rsid w:val="005E0B52"/>
    <w:rsid w:val="005E0CC3"/>
    <w:rsid w:val="005E0DAB"/>
    <w:rsid w:val="005E0E2D"/>
    <w:rsid w:val="005E0E35"/>
    <w:rsid w:val="005E1262"/>
    <w:rsid w:val="005E12B3"/>
    <w:rsid w:val="005E12BE"/>
    <w:rsid w:val="005E1387"/>
    <w:rsid w:val="005E145B"/>
    <w:rsid w:val="005E1616"/>
    <w:rsid w:val="005E17A5"/>
    <w:rsid w:val="005E1BD8"/>
    <w:rsid w:val="005E1BEC"/>
    <w:rsid w:val="005E1DAD"/>
    <w:rsid w:val="005E23E4"/>
    <w:rsid w:val="005E24F3"/>
    <w:rsid w:val="005E251E"/>
    <w:rsid w:val="005E261F"/>
    <w:rsid w:val="005E2A86"/>
    <w:rsid w:val="005E2BB9"/>
    <w:rsid w:val="005E2D0D"/>
    <w:rsid w:val="005E2F17"/>
    <w:rsid w:val="005E2FA0"/>
    <w:rsid w:val="005E33F9"/>
    <w:rsid w:val="005E35D2"/>
    <w:rsid w:val="005E35EB"/>
    <w:rsid w:val="005E3608"/>
    <w:rsid w:val="005E3657"/>
    <w:rsid w:val="005E366D"/>
    <w:rsid w:val="005E3837"/>
    <w:rsid w:val="005E38F7"/>
    <w:rsid w:val="005E3D7E"/>
    <w:rsid w:val="005E3ED6"/>
    <w:rsid w:val="005E3F0E"/>
    <w:rsid w:val="005E4032"/>
    <w:rsid w:val="005E428D"/>
    <w:rsid w:val="005E441F"/>
    <w:rsid w:val="005E443E"/>
    <w:rsid w:val="005E46AC"/>
    <w:rsid w:val="005E4915"/>
    <w:rsid w:val="005E4A88"/>
    <w:rsid w:val="005E4AA8"/>
    <w:rsid w:val="005E4ACD"/>
    <w:rsid w:val="005E4AF0"/>
    <w:rsid w:val="005E4B21"/>
    <w:rsid w:val="005E4C7B"/>
    <w:rsid w:val="005E4D86"/>
    <w:rsid w:val="005E4F70"/>
    <w:rsid w:val="005E5152"/>
    <w:rsid w:val="005E5164"/>
    <w:rsid w:val="005E51FF"/>
    <w:rsid w:val="005E5244"/>
    <w:rsid w:val="005E53D3"/>
    <w:rsid w:val="005E545D"/>
    <w:rsid w:val="005E557F"/>
    <w:rsid w:val="005E5614"/>
    <w:rsid w:val="005E5747"/>
    <w:rsid w:val="005E57DA"/>
    <w:rsid w:val="005E5944"/>
    <w:rsid w:val="005E59D1"/>
    <w:rsid w:val="005E5A51"/>
    <w:rsid w:val="005E5B18"/>
    <w:rsid w:val="005E5CA4"/>
    <w:rsid w:val="005E5DE4"/>
    <w:rsid w:val="005E5E4B"/>
    <w:rsid w:val="005E6255"/>
    <w:rsid w:val="005E63C4"/>
    <w:rsid w:val="005E646A"/>
    <w:rsid w:val="005E648C"/>
    <w:rsid w:val="005E64F5"/>
    <w:rsid w:val="005E6AB0"/>
    <w:rsid w:val="005E6C33"/>
    <w:rsid w:val="005E6F44"/>
    <w:rsid w:val="005E70DD"/>
    <w:rsid w:val="005E7219"/>
    <w:rsid w:val="005E753C"/>
    <w:rsid w:val="005E75C6"/>
    <w:rsid w:val="005E7621"/>
    <w:rsid w:val="005E76F9"/>
    <w:rsid w:val="005E7703"/>
    <w:rsid w:val="005E77C2"/>
    <w:rsid w:val="005E784F"/>
    <w:rsid w:val="005E7AD8"/>
    <w:rsid w:val="005E7E1F"/>
    <w:rsid w:val="005E7FFC"/>
    <w:rsid w:val="005F023A"/>
    <w:rsid w:val="005F030C"/>
    <w:rsid w:val="005F0490"/>
    <w:rsid w:val="005F05D6"/>
    <w:rsid w:val="005F073D"/>
    <w:rsid w:val="005F0AE4"/>
    <w:rsid w:val="005F0C9F"/>
    <w:rsid w:val="005F0E13"/>
    <w:rsid w:val="005F0F43"/>
    <w:rsid w:val="005F1016"/>
    <w:rsid w:val="005F1036"/>
    <w:rsid w:val="005F129F"/>
    <w:rsid w:val="005F140A"/>
    <w:rsid w:val="005F14C4"/>
    <w:rsid w:val="005F17CC"/>
    <w:rsid w:val="005F18D5"/>
    <w:rsid w:val="005F1B2E"/>
    <w:rsid w:val="005F1E43"/>
    <w:rsid w:val="005F21BD"/>
    <w:rsid w:val="005F24A0"/>
    <w:rsid w:val="005F24B1"/>
    <w:rsid w:val="005F24D4"/>
    <w:rsid w:val="005F2623"/>
    <w:rsid w:val="005F274B"/>
    <w:rsid w:val="005F280B"/>
    <w:rsid w:val="005F288D"/>
    <w:rsid w:val="005F2DB7"/>
    <w:rsid w:val="005F2F98"/>
    <w:rsid w:val="005F324F"/>
    <w:rsid w:val="005F343E"/>
    <w:rsid w:val="005F357B"/>
    <w:rsid w:val="005F3AD2"/>
    <w:rsid w:val="005F3B7D"/>
    <w:rsid w:val="005F3E32"/>
    <w:rsid w:val="005F4050"/>
    <w:rsid w:val="005F4541"/>
    <w:rsid w:val="005F4567"/>
    <w:rsid w:val="005F4604"/>
    <w:rsid w:val="005F4762"/>
    <w:rsid w:val="005F4812"/>
    <w:rsid w:val="005F4847"/>
    <w:rsid w:val="005F498E"/>
    <w:rsid w:val="005F49C6"/>
    <w:rsid w:val="005F4BBC"/>
    <w:rsid w:val="005F4FED"/>
    <w:rsid w:val="005F50D0"/>
    <w:rsid w:val="005F51D2"/>
    <w:rsid w:val="005F5884"/>
    <w:rsid w:val="005F5A33"/>
    <w:rsid w:val="005F5B3B"/>
    <w:rsid w:val="005F5C27"/>
    <w:rsid w:val="005F5CE8"/>
    <w:rsid w:val="005F5DC5"/>
    <w:rsid w:val="005F5DE8"/>
    <w:rsid w:val="005F5EC7"/>
    <w:rsid w:val="005F615E"/>
    <w:rsid w:val="005F61F9"/>
    <w:rsid w:val="005F621D"/>
    <w:rsid w:val="005F63B9"/>
    <w:rsid w:val="005F666C"/>
    <w:rsid w:val="005F6706"/>
    <w:rsid w:val="005F672F"/>
    <w:rsid w:val="005F67B3"/>
    <w:rsid w:val="005F6822"/>
    <w:rsid w:val="005F6A29"/>
    <w:rsid w:val="005F6B57"/>
    <w:rsid w:val="005F6D46"/>
    <w:rsid w:val="005F6F1E"/>
    <w:rsid w:val="005F7148"/>
    <w:rsid w:val="005F716D"/>
    <w:rsid w:val="005F7396"/>
    <w:rsid w:val="005F774C"/>
    <w:rsid w:val="005F78EC"/>
    <w:rsid w:val="005F7F25"/>
    <w:rsid w:val="006000D8"/>
    <w:rsid w:val="00600150"/>
    <w:rsid w:val="00600177"/>
    <w:rsid w:val="006002CC"/>
    <w:rsid w:val="00600351"/>
    <w:rsid w:val="00600664"/>
    <w:rsid w:val="0060085D"/>
    <w:rsid w:val="006008B1"/>
    <w:rsid w:val="0060091B"/>
    <w:rsid w:val="00600B1B"/>
    <w:rsid w:val="00600B47"/>
    <w:rsid w:val="00600B62"/>
    <w:rsid w:val="006011AB"/>
    <w:rsid w:val="0060162F"/>
    <w:rsid w:val="006016A6"/>
    <w:rsid w:val="006016BA"/>
    <w:rsid w:val="00601859"/>
    <w:rsid w:val="006018F3"/>
    <w:rsid w:val="006019E3"/>
    <w:rsid w:val="00601A4C"/>
    <w:rsid w:val="00601B36"/>
    <w:rsid w:val="00601CA0"/>
    <w:rsid w:val="00601D6B"/>
    <w:rsid w:val="00601E35"/>
    <w:rsid w:val="0060200F"/>
    <w:rsid w:val="00602046"/>
    <w:rsid w:val="0060216E"/>
    <w:rsid w:val="00602170"/>
    <w:rsid w:val="0060219B"/>
    <w:rsid w:val="006021AB"/>
    <w:rsid w:val="006023D7"/>
    <w:rsid w:val="0060254D"/>
    <w:rsid w:val="0060257A"/>
    <w:rsid w:val="0060280E"/>
    <w:rsid w:val="00602898"/>
    <w:rsid w:val="00602941"/>
    <w:rsid w:val="00602A17"/>
    <w:rsid w:val="00602B1F"/>
    <w:rsid w:val="00602FA2"/>
    <w:rsid w:val="006030D5"/>
    <w:rsid w:val="006030EC"/>
    <w:rsid w:val="00603355"/>
    <w:rsid w:val="00603417"/>
    <w:rsid w:val="0060345D"/>
    <w:rsid w:val="0060365E"/>
    <w:rsid w:val="00603754"/>
    <w:rsid w:val="00603885"/>
    <w:rsid w:val="00603B0F"/>
    <w:rsid w:val="00603B9C"/>
    <w:rsid w:val="00603BCA"/>
    <w:rsid w:val="00603D00"/>
    <w:rsid w:val="00603F27"/>
    <w:rsid w:val="00604153"/>
    <w:rsid w:val="00604168"/>
    <w:rsid w:val="0060422D"/>
    <w:rsid w:val="006045FD"/>
    <w:rsid w:val="00604648"/>
    <w:rsid w:val="0060465E"/>
    <w:rsid w:val="00604ABB"/>
    <w:rsid w:val="00604DAE"/>
    <w:rsid w:val="00604F16"/>
    <w:rsid w:val="00604F18"/>
    <w:rsid w:val="00605032"/>
    <w:rsid w:val="00605391"/>
    <w:rsid w:val="0060542E"/>
    <w:rsid w:val="006054AA"/>
    <w:rsid w:val="006054BA"/>
    <w:rsid w:val="006054C7"/>
    <w:rsid w:val="0060556B"/>
    <w:rsid w:val="00605733"/>
    <w:rsid w:val="0060575C"/>
    <w:rsid w:val="006057A8"/>
    <w:rsid w:val="0060580A"/>
    <w:rsid w:val="0060595B"/>
    <w:rsid w:val="0060596D"/>
    <w:rsid w:val="00605AFD"/>
    <w:rsid w:val="00605B8E"/>
    <w:rsid w:val="00605B93"/>
    <w:rsid w:val="00605D58"/>
    <w:rsid w:val="00605EAA"/>
    <w:rsid w:val="006061F2"/>
    <w:rsid w:val="006062A3"/>
    <w:rsid w:val="006062E7"/>
    <w:rsid w:val="0060632D"/>
    <w:rsid w:val="00606B40"/>
    <w:rsid w:val="00606D19"/>
    <w:rsid w:val="00606E1D"/>
    <w:rsid w:val="0060710F"/>
    <w:rsid w:val="006074CF"/>
    <w:rsid w:val="0060793B"/>
    <w:rsid w:val="0060798F"/>
    <w:rsid w:val="00607C7C"/>
    <w:rsid w:val="006103DF"/>
    <w:rsid w:val="00610578"/>
    <w:rsid w:val="0061073D"/>
    <w:rsid w:val="00610807"/>
    <w:rsid w:val="00610830"/>
    <w:rsid w:val="0061087C"/>
    <w:rsid w:val="0061090A"/>
    <w:rsid w:val="00610C0E"/>
    <w:rsid w:val="00610C70"/>
    <w:rsid w:val="00610FDB"/>
    <w:rsid w:val="006110A4"/>
    <w:rsid w:val="00611300"/>
    <w:rsid w:val="006115E9"/>
    <w:rsid w:val="006115F7"/>
    <w:rsid w:val="0061191A"/>
    <w:rsid w:val="00611943"/>
    <w:rsid w:val="00611A89"/>
    <w:rsid w:val="00611B34"/>
    <w:rsid w:val="00611D27"/>
    <w:rsid w:val="006123D4"/>
    <w:rsid w:val="0061242B"/>
    <w:rsid w:val="00612732"/>
    <w:rsid w:val="006127F7"/>
    <w:rsid w:val="00612843"/>
    <w:rsid w:val="00612DDC"/>
    <w:rsid w:val="0061343B"/>
    <w:rsid w:val="00613676"/>
    <w:rsid w:val="00613942"/>
    <w:rsid w:val="00613A38"/>
    <w:rsid w:val="00613A5A"/>
    <w:rsid w:val="00613A7C"/>
    <w:rsid w:val="00613AE2"/>
    <w:rsid w:val="00613C5E"/>
    <w:rsid w:val="00613DA2"/>
    <w:rsid w:val="00613E9A"/>
    <w:rsid w:val="00613F22"/>
    <w:rsid w:val="00613FBF"/>
    <w:rsid w:val="0061404A"/>
    <w:rsid w:val="006141F9"/>
    <w:rsid w:val="006145A8"/>
    <w:rsid w:val="006145C4"/>
    <w:rsid w:val="0061463C"/>
    <w:rsid w:val="0061464B"/>
    <w:rsid w:val="00614742"/>
    <w:rsid w:val="00614A42"/>
    <w:rsid w:val="00614BC9"/>
    <w:rsid w:val="00614BD7"/>
    <w:rsid w:val="00614E5B"/>
    <w:rsid w:val="00614E68"/>
    <w:rsid w:val="00614FAF"/>
    <w:rsid w:val="00614FCC"/>
    <w:rsid w:val="00614FD0"/>
    <w:rsid w:val="006151D9"/>
    <w:rsid w:val="0061524E"/>
    <w:rsid w:val="006152A2"/>
    <w:rsid w:val="0061553C"/>
    <w:rsid w:val="006156C4"/>
    <w:rsid w:val="00615B3F"/>
    <w:rsid w:val="00615BCB"/>
    <w:rsid w:val="00615F1A"/>
    <w:rsid w:val="006162E4"/>
    <w:rsid w:val="0061645C"/>
    <w:rsid w:val="00616611"/>
    <w:rsid w:val="00616725"/>
    <w:rsid w:val="006169F6"/>
    <w:rsid w:val="00616A3C"/>
    <w:rsid w:val="00616D01"/>
    <w:rsid w:val="00616E5F"/>
    <w:rsid w:val="006171BF"/>
    <w:rsid w:val="0061731B"/>
    <w:rsid w:val="0061734C"/>
    <w:rsid w:val="00617462"/>
    <w:rsid w:val="0061748B"/>
    <w:rsid w:val="006175EE"/>
    <w:rsid w:val="00617689"/>
    <w:rsid w:val="006176D3"/>
    <w:rsid w:val="0061781A"/>
    <w:rsid w:val="00617C62"/>
    <w:rsid w:val="00617CF3"/>
    <w:rsid w:val="00617DB2"/>
    <w:rsid w:val="00617E4D"/>
    <w:rsid w:val="00617E88"/>
    <w:rsid w:val="00620055"/>
    <w:rsid w:val="00620549"/>
    <w:rsid w:val="00620706"/>
    <w:rsid w:val="006209BD"/>
    <w:rsid w:val="00620B8D"/>
    <w:rsid w:val="00620C2A"/>
    <w:rsid w:val="00620CA9"/>
    <w:rsid w:val="00620CC0"/>
    <w:rsid w:val="00620CFD"/>
    <w:rsid w:val="00620F92"/>
    <w:rsid w:val="006210A0"/>
    <w:rsid w:val="006211C6"/>
    <w:rsid w:val="006211E3"/>
    <w:rsid w:val="00621261"/>
    <w:rsid w:val="0062128F"/>
    <w:rsid w:val="00621639"/>
    <w:rsid w:val="0062172E"/>
    <w:rsid w:val="00621BCD"/>
    <w:rsid w:val="00621C91"/>
    <w:rsid w:val="00621D45"/>
    <w:rsid w:val="00621E8B"/>
    <w:rsid w:val="00622106"/>
    <w:rsid w:val="006222BF"/>
    <w:rsid w:val="00622788"/>
    <w:rsid w:val="00622975"/>
    <w:rsid w:val="00622996"/>
    <w:rsid w:val="00622A9F"/>
    <w:rsid w:val="00622BDD"/>
    <w:rsid w:val="00622C05"/>
    <w:rsid w:val="00622F01"/>
    <w:rsid w:val="00622F9F"/>
    <w:rsid w:val="006230E4"/>
    <w:rsid w:val="006230F3"/>
    <w:rsid w:val="006230F6"/>
    <w:rsid w:val="00623282"/>
    <w:rsid w:val="0062335E"/>
    <w:rsid w:val="00623498"/>
    <w:rsid w:val="006234EF"/>
    <w:rsid w:val="00623506"/>
    <w:rsid w:val="00623545"/>
    <w:rsid w:val="006237CA"/>
    <w:rsid w:val="00623992"/>
    <w:rsid w:val="00623C0A"/>
    <w:rsid w:val="00623DCC"/>
    <w:rsid w:val="00623E36"/>
    <w:rsid w:val="00624072"/>
    <w:rsid w:val="00624185"/>
    <w:rsid w:val="0062423F"/>
    <w:rsid w:val="0062431A"/>
    <w:rsid w:val="0062453B"/>
    <w:rsid w:val="00624920"/>
    <w:rsid w:val="00624C9F"/>
    <w:rsid w:val="00624CAA"/>
    <w:rsid w:val="00624CED"/>
    <w:rsid w:val="00624D06"/>
    <w:rsid w:val="00624F7E"/>
    <w:rsid w:val="006250A5"/>
    <w:rsid w:val="006254CA"/>
    <w:rsid w:val="0062552D"/>
    <w:rsid w:val="00625610"/>
    <w:rsid w:val="00625638"/>
    <w:rsid w:val="0062575E"/>
    <w:rsid w:val="006258B6"/>
    <w:rsid w:val="00625A25"/>
    <w:rsid w:val="00625A99"/>
    <w:rsid w:val="00625AD9"/>
    <w:rsid w:val="00625C14"/>
    <w:rsid w:val="00625CD1"/>
    <w:rsid w:val="00625E75"/>
    <w:rsid w:val="00625ECE"/>
    <w:rsid w:val="00625F62"/>
    <w:rsid w:val="00626013"/>
    <w:rsid w:val="006262B3"/>
    <w:rsid w:val="00626312"/>
    <w:rsid w:val="00626314"/>
    <w:rsid w:val="0062650B"/>
    <w:rsid w:val="006265D0"/>
    <w:rsid w:val="0062684F"/>
    <w:rsid w:val="00626853"/>
    <w:rsid w:val="00626A50"/>
    <w:rsid w:val="00626A64"/>
    <w:rsid w:val="00626C3F"/>
    <w:rsid w:val="00626C50"/>
    <w:rsid w:val="00626DA7"/>
    <w:rsid w:val="00626E64"/>
    <w:rsid w:val="00626F69"/>
    <w:rsid w:val="0062729E"/>
    <w:rsid w:val="0062749A"/>
    <w:rsid w:val="006275C9"/>
    <w:rsid w:val="00627783"/>
    <w:rsid w:val="006277FC"/>
    <w:rsid w:val="0062793F"/>
    <w:rsid w:val="006279C2"/>
    <w:rsid w:val="006279CD"/>
    <w:rsid w:val="006279DC"/>
    <w:rsid w:val="00627ABF"/>
    <w:rsid w:val="00627B89"/>
    <w:rsid w:val="00627D04"/>
    <w:rsid w:val="00627E42"/>
    <w:rsid w:val="00627F1D"/>
    <w:rsid w:val="00627F45"/>
    <w:rsid w:val="00627F9F"/>
    <w:rsid w:val="00630035"/>
    <w:rsid w:val="00630069"/>
    <w:rsid w:val="00630140"/>
    <w:rsid w:val="006301EC"/>
    <w:rsid w:val="00630289"/>
    <w:rsid w:val="00630367"/>
    <w:rsid w:val="006303DB"/>
    <w:rsid w:val="006305AC"/>
    <w:rsid w:val="0063065B"/>
    <w:rsid w:val="0063068A"/>
    <w:rsid w:val="00630958"/>
    <w:rsid w:val="00630A3A"/>
    <w:rsid w:val="00630BFF"/>
    <w:rsid w:val="00630EAB"/>
    <w:rsid w:val="00630FF4"/>
    <w:rsid w:val="00631040"/>
    <w:rsid w:val="00631069"/>
    <w:rsid w:val="00631137"/>
    <w:rsid w:val="0063119A"/>
    <w:rsid w:val="00631672"/>
    <w:rsid w:val="006317BA"/>
    <w:rsid w:val="00631A65"/>
    <w:rsid w:val="00631D35"/>
    <w:rsid w:val="00631E35"/>
    <w:rsid w:val="00631E95"/>
    <w:rsid w:val="0063229A"/>
    <w:rsid w:val="006324C3"/>
    <w:rsid w:val="00632508"/>
    <w:rsid w:val="0063251F"/>
    <w:rsid w:val="00632BF7"/>
    <w:rsid w:val="00632DE6"/>
    <w:rsid w:val="00632F4A"/>
    <w:rsid w:val="0063326A"/>
    <w:rsid w:val="00633278"/>
    <w:rsid w:val="006334A2"/>
    <w:rsid w:val="006334E4"/>
    <w:rsid w:val="00633826"/>
    <w:rsid w:val="00633C9D"/>
    <w:rsid w:val="00633D7D"/>
    <w:rsid w:val="00633E56"/>
    <w:rsid w:val="00633EBC"/>
    <w:rsid w:val="00634052"/>
    <w:rsid w:val="0063406D"/>
    <w:rsid w:val="00634104"/>
    <w:rsid w:val="00634178"/>
    <w:rsid w:val="00634226"/>
    <w:rsid w:val="00634325"/>
    <w:rsid w:val="00634477"/>
    <w:rsid w:val="0063447E"/>
    <w:rsid w:val="006344F3"/>
    <w:rsid w:val="00634720"/>
    <w:rsid w:val="006349E7"/>
    <w:rsid w:val="00635020"/>
    <w:rsid w:val="00635040"/>
    <w:rsid w:val="00635124"/>
    <w:rsid w:val="006353EB"/>
    <w:rsid w:val="006356A4"/>
    <w:rsid w:val="00635864"/>
    <w:rsid w:val="006358F8"/>
    <w:rsid w:val="00635BDC"/>
    <w:rsid w:val="00635C75"/>
    <w:rsid w:val="00635C7F"/>
    <w:rsid w:val="00635DE0"/>
    <w:rsid w:val="00635F44"/>
    <w:rsid w:val="00635F8A"/>
    <w:rsid w:val="00635FF1"/>
    <w:rsid w:val="00636175"/>
    <w:rsid w:val="006362EF"/>
    <w:rsid w:val="00636853"/>
    <w:rsid w:val="006368AE"/>
    <w:rsid w:val="00636CC1"/>
    <w:rsid w:val="00636FDF"/>
    <w:rsid w:val="00637124"/>
    <w:rsid w:val="00637352"/>
    <w:rsid w:val="00637570"/>
    <w:rsid w:val="00637732"/>
    <w:rsid w:val="0063789A"/>
    <w:rsid w:val="00637909"/>
    <w:rsid w:val="00637BAB"/>
    <w:rsid w:val="00637BAF"/>
    <w:rsid w:val="00637C14"/>
    <w:rsid w:val="00640207"/>
    <w:rsid w:val="00640310"/>
    <w:rsid w:val="00640387"/>
    <w:rsid w:val="006403EF"/>
    <w:rsid w:val="00640498"/>
    <w:rsid w:val="006404CE"/>
    <w:rsid w:val="00640896"/>
    <w:rsid w:val="00640937"/>
    <w:rsid w:val="006409CB"/>
    <w:rsid w:val="00640A2F"/>
    <w:rsid w:val="00640A78"/>
    <w:rsid w:val="00640C7F"/>
    <w:rsid w:val="0064107D"/>
    <w:rsid w:val="0064153A"/>
    <w:rsid w:val="006415DE"/>
    <w:rsid w:val="0064167C"/>
    <w:rsid w:val="00641694"/>
    <w:rsid w:val="0064181B"/>
    <w:rsid w:val="00641BA2"/>
    <w:rsid w:val="00641C6E"/>
    <w:rsid w:val="00641FE1"/>
    <w:rsid w:val="00642040"/>
    <w:rsid w:val="0064206B"/>
    <w:rsid w:val="0064219C"/>
    <w:rsid w:val="006421F6"/>
    <w:rsid w:val="006425E9"/>
    <w:rsid w:val="00642849"/>
    <w:rsid w:val="00642945"/>
    <w:rsid w:val="0064298E"/>
    <w:rsid w:val="00642C42"/>
    <w:rsid w:val="00642C54"/>
    <w:rsid w:val="00642D46"/>
    <w:rsid w:val="00642D9D"/>
    <w:rsid w:val="00642E26"/>
    <w:rsid w:val="00642F0D"/>
    <w:rsid w:val="00643024"/>
    <w:rsid w:val="006430BC"/>
    <w:rsid w:val="00643115"/>
    <w:rsid w:val="00643229"/>
    <w:rsid w:val="00643312"/>
    <w:rsid w:val="0064332A"/>
    <w:rsid w:val="00643720"/>
    <w:rsid w:val="006437D3"/>
    <w:rsid w:val="00643B59"/>
    <w:rsid w:val="00644109"/>
    <w:rsid w:val="00644159"/>
    <w:rsid w:val="00644349"/>
    <w:rsid w:val="00644405"/>
    <w:rsid w:val="00644460"/>
    <w:rsid w:val="00644555"/>
    <w:rsid w:val="0064456E"/>
    <w:rsid w:val="0064461C"/>
    <w:rsid w:val="00644720"/>
    <w:rsid w:val="006447B0"/>
    <w:rsid w:val="006449A0"/>
    <w:rsid w:val="00644A9E"/>
    <w:rsid w:val="00644BA2"/>
    <w:rsid w:val="00644D21"/>
    <w:rsid w:val="00644F77"/>
    <w:rsid w:val="0064510B"/>
    <w:rsid w:val="00645161"/>
    <w:rsid w:val="00645235"/>
    <w:rsid w:val="0064524D"/>
    <w:rsid w:val="006453B5"/>
    <w:rsid w:val="0064543F"/>
    <w:rsid w:val="00645450"/>
    <w:rsid w:val="00645847"/>
    <w:rsid w:val="00645A25"/>
    <w:rsid w:val="00645AD7"/>
    <w:rsid w:val="00645B88"/>
    <w:rsid w:val="00645C61"/>
    <w:rsid w:val="00645D7E"/>
    <w:rsid w:val="00646126"/>
    <w:rsid w:val="00646152"/>
    <w:rsid w:val="00646261"/>
    <w:rsid w:val="006463DF"/>
    <w:rsid w:val="00646448"/>
    <w:rsid w:val="006464F7"/>
    <w:rsid w:val="006465FC"/>
    <w:rsid w:val="0064674F"/>
    <w:rsid w:val="00646839"/>
    <w:rsid w:val="0064687A"/>
    <w:rsid w:val="006468EC"/>
    <w:rsid w:val="006468FB"/>
    <w:rsid w:val="00646B51"/>
    <w:rsid w:val="00646D19"/>
    <w:rsid w:val="00646D6F"/>
    <w:rsid w:val="00647002"/>
    <w:rsid w:val="006470CE"/>
    <w:rsid w:val="00647330"/>
    <w:rsid w:val="006473E1"/>
    <w:rsid w:val="006474DB"/>
    <w:rsid w:val="006475D3"/>
    <w:rsid w:val="006476D1"/>
    <w:rsid w:val="006477BB"/>
    <w:rsid w:val="00647A0F"/>
    <w:rsid w:val="00647A32"/>
    <w:rsid w:val="00647B58"/>
    <w:rsid w:val="00647C13"/>
    <w:rsid w:val="00647CA1"/>
    <w:rsid w:val="00647CB3"/>
    <w:rsid w:val="00647E2B"/>
    <w:rsid w:val="00647E78"/>
    <w:rsid w:val="00647F38"/>
    <w:rsid w:val="00647F74"/>
    <w:rsid w:val="0065003B"/>
    <w:rsid w:val="0065005A"/>
    <w:rsid w:val="0065027D"/>
    <w:rsid w:val="006503C3"/>
    <w:rsid w:val="006506CC"/>
    <w:rsid w:val="00650819"/>
    <w:rsid w:val="00650835"/>
    <w:rsid w:val="00650840"/>
    <w:rsid w:val="00650BC9"/>
    <w:rsid w:val="00650D23"/>
    <w:rsid w:val="00650D7E"/>
    <w:rsid w:val="00651123"/>
    <w:rsid w:val="0065139C"/>
    <w:rsid w:val="006516C7"/>
    <w:rsid w:val="006516F3"/>
    <w:rsid w:val="00651719"/>
    <w:rsid w:val="00651853"/>
    <w:rsid w:val="00651A00"/>
    <w:rsid w:val="00651A40"/>
    <w:rsid w:val="00651A7B"/>
    <w:rsid w:val="00651AEA"/>
    <w:rsid w:val="00651B34"/>
    <w:rsid w:val="00651B45"/>
    <w:rsid w:val="00651D0B"/>
    <w:rsid w:val="006522B6"/>
    <w:rsid w:val="00652420"/>
    <w:rsid w:val="00652639"/>
    <w:rsid w:val="00652935"/>
    <w:rsid w:val="00652961"/>
    <w:rsid w:val="00652A2F"/>
    <w:rsid w:val="00652AD1"/>
    <w:rsid w:val="00652EF8"/>
    <w:rsid w:val="00652F9A"/>
    <w:rsid w:val="00653298"/>
    <w:rsid w:val="00653336"/>
    <w:rsid w:val="00653462"/>
    <w:rsid w:val="0065355B"/>
    <w:rsid w:val="0065395A"/>
    <w:rsid w:val="006539AE"/>
    <w:rsid w:val="00653C31"/>
    <w:rsid w:val="00653F35"/>
    <w:rsid w:val="0065413A"/>
    <w:rsid w:val="0065415E"/>
    <w:rsid w:val="00654168"/>
    <w:rsid w:val="006541D4"/>
    <w:rsid w:val="00654295"/>
    <w:rsid w:val="00654304"/>
    <w:rsid w:val="006545E8"/>
    <w:rsid w:val="00654755"/>
    <w:rsid w:val="0065482D"/>
    <w:rsid w:val="00654871"/>
    <w:rsid w:val="006548F6"/>
    <w:rsid w:val="00654A13"/>
    <w:rsid w:val="00654AA3"/>
    <w:rsid w:val="00654AE4"/>
    <w:rsid w:val="00654C09"/>
    <w:rsid w:val="00654E2D"/>
    <w:rsid w:val="00654E33"/>
    <w:rsid w:val="00654E56"/>
    <w:rsid w:val="00655350"/>
    <w:rsid w:val="0065566F"/>
    <w:rsid w:val="006556AE"/>
    <w:rsid w:val="0065577C"/>
    <w:rsid w:val="00655780"/>
    <w:rsid w:val="00655AD7"/>
    <w:rsid w:val="00655B6D"/>
    <w:rsid w:val="00655CC7"/>
    <w:rsid w:val="00656356"/>
    <w:rsid w:val="0065640C"/>
    <w:rsid w:val="00656431"/>
    <w:rsid w:val="006564E5"/>
    <w:rsid w:val="006565F8"/>
    <w:rsid w:val="0065666D"/>
    <w:rsid w:val="00656871"/>
    <w:rsid w:val="006569B7"/>
    <w:rsid w:val="00656D27"/>
    <w:rsid w:val="00656DAF"/>
    <w:rsid w:val="00656E0E"/>
    <w:rsid w:val="00656E44"/>
    <w:rsid w:val="00657013"/>
    <w:rsid w:val="00657032"/>
    <w:rsid w:val="00657068"/>
    <w:rsid w:val="006571EB"/>
    <w:rsid w:val="0065720C"/>
    <w:rsid w:val="00657244"/>
    <w:rsid w:val="006572A7"/>
    <w:rsid w:val="00657394"/>
    <w:rsid w:val="006573CA"/>
    <w:rsid w:val="00657420"/>
    <w:rsid w:val="00657422"/>
    <w:rsid w:val="00657476"/>
    <w:rsid w:val="0065761A"/>
    <w:rsid w:val="006577FD"/>
    <w:rsid w:val="006579A8"/>
    <w:rsid w:val="006579D8"/>
    <w:rsid w:val="00657AB6"/>
    <w:rsid w:val="00657B10"/>
    <w:rsid w:val="00657C2F"/>
    <w:rsid w:val="00657D04"/>
    <w:rsid w:val="00657E26"/>
    <w:rsid w:val="006601C3"/>
    <w:rsid w:val="0066025F"/>
    <w:rsid w:val="006603A0"/>
    <w:rsid w:val="00660659"/>
    <w:rsid w:val="0066076C"/>
    <w:rsid w:val="006607BC"/>
    <w:rsid w:val="00660CEA"/>
    <w:rsid w:val="00660DC2"/>
    <w:rsid w:val="00660F08"/>
    <w:rsid w:val="006610CD"/>
    <w:rsid w:val="006611CD"/>
    <w:rsid w:val="0066120A"/>
    <w:rsid w:val="0066155F"/>
    <w:rsid w:val="00661640"/>
    <w:rsid w:val="006617B8"/>
    <w:rsid w:val="006618DB"/>
    <w:rsid w:val="00661958"/>
    <w:rsid w:val="006619B0"/>
    <w:rsid w:val="006619CE"/>
    <w:rsid w:val="00661B04"/>
    <w:rsid w:val="00661B3D"/>
    <w:rsid w:val="00661B54"/>
    <w:rsid w:val="00661BBB"/>
    <w:rsid w:val="00661FEE"/>
    <w:rsid w:val="0066204E"/>
    <w:rsid w:val="0066206C"/>
    <w:rsid w:val="006620C7"/>
    <w:rsid w:val="00662192"/>
    <w:rsid w:val="00662328"/>
    <w:rsid w:val="0066247F"/>
    <w:rsid w:val="006624F4"/>
    <w:rsid w:val="006627D0"/>
    <w:rsid w:val="006627F6"/>
    <w:rsid w:val="00662A00"/>
    <w:rsid w:val="00662C5A"/>
    <w:rsid w:val="00662D2A"/>
    <w:rsid w:val="00662D2B"/>
    <w:rsid w:val="006630AC"/>
    <w:rsid w:val="006630D6"/>
    <w:rsid w:val="0066334E"/>
    <w:rsid w:val="00663431"/>
    <w:rsid w:val="00663525"/>
    <w:rsid w:val="00663562"/>
    <w:rsid w:val="006636AE"/>
    <w:rsid w:val="006636F7"/>
    <w:rsid w:val="006637A7"/>
    <w:rsid w:val="00663869"/>
    <w:rsid w:val="00663923"/>
    <w:rsid w:val="00663A47"/>
    <w:rsid w:val="00663A59"/>
    <w:rsid w:val="00663C49"/>
    <w:rsid w:val="00663DA6"/>
    <w:rsid w:val="00663F35"/>
    <w:rsid w:val="006640F9"/>
    <w:rsid w:val="00664135"/>
    <w:rsid w:val="006646E8"/>
    <w:rsid w:val="0066481D"/>
    <w:rsid w:val="00664821"/>
    <w:rsid w:val="006648CF"/>
    <w:rsid w:val="00664918"/>
    <w:rsid w:val="00664A04"/>
    <w:rsid w:val="00664C03"/>
    <w:rsid w:val="00664FAC"/>
    <w:rsid w:val="00665024"/>
    <w:rsid w:val="00665089"/>
    <w:rsid w:val="00665242"/>
    <w:rsid w:val="00665278"/>
    <w:rsid w:val="006652F0"/>
    <w:rsid w:val="0066537F"/>
    <w:rsid w:val="00665437"/>
    <w:rsid w:val="00665655"/>
    <w:rsid w:val="006656DE"/>
    <w:rsid w:val="0066590E"/>
    <w:rsid w:val="00665A2B"/>
    <w:rsid w:val="00665BD7"/>
    <w:rsid w:val="00665F1C"/>
    <w:rsid w:val="00665F4A"/>
    <w:rsid w:val="0066616B"/>
    <w:rsid w:val="00666245"/>
    <w:rsid w:val="0066628C"/>
    <w:rsid w:val="00666303"/>
    <w:rsid w:val="00666381"/>
    <w:rsid w:val="006664DE"/>
    <w:rsid w:val="00666623"/>
    <w:rsid w:val="006668B2"/>
    <w:rsid w:val="00666C89"/>
    <w:rsid w:val="00666D10"/>
    <w:rsid w:val="00666D13"/>
    <w:rsid w:val="00666DE0"/>
    <w:rsid w:val="00666F22"/>
    <w:rsid w:val="0066710F"/>
    <w:rsid w:val="0066715F"/>
    <w:rsid w:val="00667262"/>
    <w:rsid w:val="0066726B"/>
    <w:rsid w:val="006672E5"/>
    <w:rsid w:val="006672F0"/>
    <w:rsid w:val="00667977"/>
    <w:rsid w:val="006679E5"/>
    <w:rsid w:val="00667AA9"/>
    <w:rsid w:val="00667ED8"/>
    <w:rsid w:val="00667F53"/>
    <w:rsid w:val="00670000"/>
    <w:rsid w:val="00670379"/>
    <w:rsid w:val="00670755"/>
    <w:rsid w:val="0067090A"/>
    <w:rsid w:val="00670A67"/>
    <w:rsid w:val="00670BD4"/>
    <w:rsid w:val="00670BE8"/>
    <w:rsid w:val="00670F8C"/>
    <w:rsid w:val="0067124C"/>
    <w:rsid w:val="0067129C"/>
    <w:rsid w:val="006712CA"/>
    <w:rsid w:val="0067158A"/>
    <w:rsid w:val="006715A0"/>
    <w:rsid w:val="00671963"/>
    <w:rsid w:val="006719DC"/>
    <w:rsid w:val="00671A6B"/>
    <w:rsid w:val="00671D3A"/>
    <w:rsid w:val="00671E88"/>
    <w:rsid w:val="00672174"/>
    <w:rsid w:val="0067218C"/>
    <w:rsid w:val="006721BF"/>
    <w:rsid w:val="00672247"/>
    <w:rsid w:val="0067231C"/>
    <w:rsid w:val="00672342"/>
    <w:rsid w:val="0067257F"/>
    <w:rsid w:val="006725C8"/>
    <w:rsid w:val="00672694"/>
    <w:rsid w:val="0067270C"/>
    <w:rsid w:val="00672764"/>
    <w:rsid w:val="00672767"/>
    <w:rsid w:val="00672816"/>
    <w:rsid w:val="00672BF7"/>
    <w:rsid w:val="00672C47"/>
    <w:rsid w:val="00672DBE"/>
    <w:rsid w:val="00672FE6"/>
    <w:rsid w:val="0067320C"/>
    <w:rsid w:val="00673214"/>
    <w:rsid w:val="00673471"/>
    <w:rsid w:val="006734CF"/>
    <w:rsid w:val="00673645"/>
    <w:rsid w:val="00673688"/>
    <w:rsid w:val="0067394A"/>
    <w:rsid w:val="0067396D"/>
    <w:rsid w:val="00673D5F"/>
    <w:rsid w:val="00674089"/>
    <w:rsid w:val="0067416F"/>
    <w:rsid w:val="006741E7"/>
    <w:rsid w:val="00674440"/>
    <w:rsid w:val="0067456F"/>
    <w:rsid w:val="0067486B"/>
    <w:rsid w:val="00674C28"/>
    <w:rsid w:val="00674C58"/>
    <w:rsid w:val="00674CD2"/>
    <w:rsid w:val="006752B8"/>
    <w:rsid w:val="006754DF"/>
    <w:rsid w:val="006755BF"/>
    <w:rsid w:val="006756CF"/>
    <w:rsid w:val="006757FF"/>
    <w:rsid w:val="00675CB2"/>
    <w:rsid w:val="00675EF9"/>
    <w:rsid w:val="006760C7"/>
    <w:rsid w:val="006762F1"/>
    <w:rsid w:val="006763AA"/>
    <w:rsid w:val="006763FF"/>
    <w:rsid w:val="006764AE"/>
    <w:rsid w:val="00676664"/>
    <w:rsid w:val="00676742"/>
    <w:rsid w:val="0067689A"/>
    <w:rsid w:val="00676974"/>
    <w:rsid w:val="00676A29"/>
    <w:rsid w:val="00676A7D"/>
    <w:rsid w:val="00676AE1"/>
    <w:rsid w:val="00676BC2"/>
    <w:rsid w:val="00676DA1"/>
    <w:rsid w:val="00676E29"/>
    <w:rsid w:val="00676E65"/>
    <w:rsid w:val="00677144"/>
    <w:rsid w:val="006771D4"/>
    <w:rsid w:val="0067727C"/>
    <w:rsid w:val="00677648"/>
    <w:rsid w:val="00677656"/>
    <w:rsid w:val="00677C6D"/>
    <w:rsid w:val="00677D18"/>
    <w:rsid w:val="006800C7"/>
    <w:rsid w:val="00680116"/>
    <w:rsid w:val="006802C1"/>
    <w:rsid w:val="00680445"/>
    <w:rsid w:val="006807CF"/>
    <w:rsid w:val="006808B4"/>
    <w:rsid w:val="00680A81"/>
    <w:rsid w:val="00680DF5"/>
    <w:rsid w:val="00680DFC"/>
    <w:rsid w:val="00680E52"/>
    <w:rsid w:val="00680FD8"/>
    <w:rsid w:val="0068125C"/>
    <w:rsid w:val="0068154F"/>
    <w:rsid w:val="00681568"/>
    <w:rsid w:val="006815AE"/>
    <w:rsid w:val="00681638"/>
    <w:rsid w:val="00681A6C"/>
    <w:rsid w:val="00681B3D"/>
    <w:rsid w:val="00681BE6"/>
    <w:rsid w:val="00681D20"/>
    <w:rsid w:val="00681EF4"/>
    <w:rsid w:val="0068213C"/>
    <w:rsid w:val="006822C7"/>
    <w:rsid w:val="006823B4"/>
    <w:rsid w:val="0068250F"/>
    <w:rsid w:val="0068274F"/>
    <w:rsid w:val="00682782"/>
    <w:rsid w:val="0068294F"/>
    <w:rsid w:val="006829C8"/>
    <w:rsid w:val="00682B69"/>
    <w:rsid w:val="00682E1A"/>
    <w:rsid w:val="00682EFB"/>
    <w:rsid w:val="00682FD7"/>
    <w:rsid w:val="006830B1"/>
    <w:rsid w:val="006832F4"/>
    <w:rsid w:val="0068345B"/>
    <w:rsid w:val="00683920"/>
    <w:rsid w:val="0068394F"/>
    <w:rsid w:val="00683967"/>
    <w:rsid w:val="006839D5"/>
    <w:rsid w:val="00683A88"/>
    <w:rsid w:val="00683AEE"/>
    <w:rsid w:val="00683C2A"/>
    <w:rsid w:val="00683CE6"/>
    <w:rsid w:val="00683D0A"/>
    <w:rsid w:val="0068407A"/>
    <w:rsid w:val="0068433A"/>
    <w:rsid w:val="00684387"/>
    <w:rsid w:val="006843B4"/>
    <w:rsid w:val="0068447D"/>
    <w:rsid w:val="00684501"/>
    <w:rsid w:val="006846F7"/>
    <w:rsid w:val="00684768"/>
    <w:rsid w:val="006848DD"/>
    <w:rsid w:val="00684934"/>
    <w:rsid w:val="0068496F"/>
    <w:rsid w:val="0068497A"/>
    <w:rsid w:val="00684F7A"/>
    <w:rsid w:val="006852F2"/>
    <w:rsid w:val="00685586"/>
    <w:rsid w:val="006855F1"/>
    <w:rsid w:val="006856D3"/>
    <w:rsid w:val="006859E9"/>
    <w:rsid w:val="00685B46"/>
    <w:rsid w:val="00685B8F"/>
    <w:rsid w:val="00685BB4"/>
    <w:rsid w:val="00685DC5"/>
    <w:rsid w:val="00685F7A"/>
    <w:rsid w:val="00686072"/>
    <w:rsid w:val="00686165"/>
    <w:rsid w:val="006861B9"/>
    <w:rsid w:val="006862AD"/>
    <w:rsid w:val="00686506"/>
    <w:rsid w:val="00686589"/>
    <w:rsid w:val="0068686E"/>
    <w:rsid w:val="00686ABA"/>
    <w:rsid w:val="00686C91"/>
    <w:rsid w:val="00686D64"/>
    <w:rsid w:val="00686DA5"/>
    <w:rsid w:val="00686DAF"/>
    <w:rsid w:val="00686DBA"/>
    <w:rsid w:val="00686EA3"/>
    <w:rsid w:val="00686FC5"/>
    <w:rsid w:val="00686FF9"/>
    <w:rsid w:val="00687051"/>
    <w:rsid w:val="006870F6"/>
    <w:rsid w:val="006873F8"/>
    <w:rsid w:val="0068748C"/>
    <w:rsid w:val="006876D0"/>
    <w:rsid w:val="00687763"/>
    <w:rsid w:val="006877F9"/>
    <w:rsid w:val="006878EF"/>
    <w:rsid w:val="00687AB1"/>
    <w:rsid w:val="00687BAE"/>
    <w:rsid w:val="00687DA5"/>
    <w:rsid w:val="0069028C"/>
    <w:rsid w:val="00690416"/>
    <w:rsid w:val="0069043C"/>
    <w:rsid w:val="00690518"/>
    <w:rsid w:val="00690588"/>
    <w:rsid w:val="006906CD"/>
    <w:rsid w:val="0069080A"/>
    <w:rsid w:val="00690847"/>
    <w:rsid w:val="00690B80"/>
    <w:rsid w:val="00690E8E"/>
    <w:rsid w:val="00691291"/>
    <w:rsid w:val="006913CC"/>
    <w:rsid w:val="006913DC"/>
    <w:rsid w:val="006916B2"/>
    <w:rsid w:val="006916B3"/>
    <w:rsid w:val="006917BB"/>
    <w:rsid w:val="00691857"/>
    <w:rsid w:val="00691CB5"/>
    <w:rsid w:val="00691CCE"/>
    <w:rsid w:val="00692343"/>
    <w:rsid w:val="006926C6"/>
    <w:rsid w:val="00692844"/>
    <w:rsid w:val="00692CFD"/>
    <w:rsid w:val="00692D47"/>
    <w:rsid w:val="00692E24"/>
    <w:rsid w:val="00692ECB"/>
    <w:rsid w:val="00692FEF"/>
    <w:rsid w:val="006930EA"/>
    <w:rsid w:val="006930ED"/>
    <w:rsid w:val="0069310A"/>
    <w:rsid w:val="006932B9"/>
    <w:rsid w:val="006932DE"/>
    <w:rsid w:val="006933F0"/>
    <w:rsid w:val="00693521"/>
    <w:rsid w:val="0069365E"/>
    <w:rsid w:val="0069370B"/>
    <w:rsid w:val="00693944"/>
    <w:rsid w:val="0069395E"/>
    <w:rsid w:val="00693A8B"/>
    <w:rsid w:val="00693B6B"/>
    <w:rsid w:val="00693E22"/>
    <w:rsid w:val="00693F2E"/>
    <w:rsid w:val="00694032"/>
    <w:rsid w:val="006940F5"/>
    <w:rsid w:val="00694200"/>
    <w:rsid w:val="00694223"/>
    <w:rsid w:val="00694251"/>
    <w:rsid w:val="006942FD"/>
    <w:rsid w:val="00694403"/>
    <w:rsid w:val="006944F4"/>
    <w:rsid w:val="00694AA9"/>
    <w:rsid w:val="00694B23"/>
    <w:rsid w:val="00694CBF"/>
    <w:rsid w:val="00694CF4"/>
    <w:rsid w:val="00694F00"/>
    <w:rsid w:val="00694FDA"/>
    <w:rsid w:val="00695233"/>
    <w:rsid w:val="006952E1"/>
    <w:rsid w:val="006953B0"/>
    <w:rsid w:val="0069549B"/>
    <w:rsid w:val="006957CB"/>
    <w:rsid w:val="006958CB"/>
    <w:rsid w:val="00695A89"/>
    <w:rsid w:val="00695B62"/>
    <w:rsid w:val="00695B7D"/>
    <w:rsid w:val="00695B80"/>
    <w:rsid w:val="00695C97"/>
    <w:rsid w:val="00695D85"/>
    <w:rsid w:val="00695E45"/>
    <w:rsid w:val="00695E9C"/>
    <w:rsid w:val="00695F66"/>
    <w:rsid w:val="00696483"/>
    <w:rsid w:val="006964FC"/>
    <w:rsid w:val="006966B5"/>
    <w:rsid w:val="00696851"/>
    <w:rsid w:val="00696975"/>
    <w:rsid w:val="00696AF3"/>
    <w:rsid w:val="00696D3C"/>
    <w:rsid w:val="006970DE"/>
    <w:rsid w:val="00697110"/>
    <w:rsid w:val="00697183"/>
    <w:rsid w:val="00697281"/>
    <w:rsid w:val="0069757C"/>
    <w:rsid w:val="0069762C"/>
    <w:rsid w:val="00697BFE"/>
    <w:rsid w:val="00697D25"/>
    <w:rsid w:val="00697D28"/>
    <w:rsid w:val="00697E89"/>
    <w:rsid w:val="00697ECE"/>
    <w:rsid w:val="00697FA9"/>
    <w:rsid w:val="006A0340"/>
    <w:rsid w:val="006A0566"/>
    <w:rsid w:val="006A05C5"/>
    <w:rsid w:val="006A06C7"/>
    <w:rsid w:val="006A06D2"/>
    <w:rsid w:val="006A06FC"/>
    <w:rsid w:val="006A08B9"/>
    <w:rsid w:val="006A0AB7"/>
    <w:rsid w:val="006A0B46"/>
    <w:rsid w:val="006A0D36"/>
    <w:rsid w:val="006A0E1F"/>
    <w:rsid w:val="006A0E3B"/>
    <w:rsid w:val="006A0F8B"/>
    <w:rsid w:val="006A108C"/>
    <w:rsid w:val="006A120A"/>
    <w:rsid w:val="006A1266"/>
    <w:rsid w:val="006A13AD"/>
    <w:rsid w:val="006A1454"/>
    <w:rsid w:val="006A19F9"/>
    <w:rsid w:val="006A1B20"/>
    <w:rsid w:val="006A1E54"/>
    <w:rsid w:val="006A1EBF"/>
    <w:rsid w:val="006A1FBA"/>
    <w:rsid w:val="006A2010"/>
    <w:rsid w:val="006A21AC"/>
    <w:rsid w:val="006A21FF"/>
    <w:rsid w:val="006A23A3"/>
    <w:rsid w:val="006A2600"/>
    <w:rsid w:val="006A2858"/>
    <w:rsid w:val="006A2A18"/>
    <w:rsid w:val="006A2A7A"/>
    <w:rsid w:val="006A2B4A"/>
    <w:rsid w:val="006A2BAF"/>
    <w:rsid w:val="006A2C00"/>
    <w:rsid w:val="006A2FB4"/>
    <w:rsid w:val="006A324F"/>
    <w:rsid w:val="006A328F"/>
    <w:rsid w:val="006A35B4"/>
    <w:rsid w:val="006A36A8"/>
    <w:rsid w:val="006A36F4"/>
    <w:rsid w:val="006A387D"/>
    <w:rsid w:val="006A3A0A"/>
    <w:rsid w:val="006A3B9D"/>
    <w:rsid w:val="006A3BD9"/>
    <w:rsid w:val="006A3CA5"/>
    <w:rsid w:val="006A3E1F"/>
    <w:rsid w:val="006A3EB7"/>
    <w:rsid w:val="006A4095"/>
    <w:rsid w:val="006A41BA"/>
    <w:rsid w:val="006A42A0"/>
    <w:rsid w:val="006A435B"/>
    <w:rsid w:val="006A45CF"/>
    <w:rsid w:val="006A45F3"/>
    <w:rsid w:val="006A47E1"/>
    <w:rsid w:val="006A485F"/>
    <w:rsid w:val="006A49EB"/>
    <w:rsid w:val="006A4B4F"/>
    <w:rsid w:val="006A4B5D"/>
    <w:rsid w:val="006A4C31"/>
    <w:rsid w:val="006A4C34"/>
    <w:rsid w:val="006A4E81"/>
    <w:rsid w:val="006A4E85"/>
    <w:rsid w:val="006A4FB5"/>
    <w:rsid w:val="006A501E"/>
    <w:rsid w:val="006A5052"/>
    <w:rsid w:val="006A5264"/>
    <w:rsid w:val="006A5456"/>
    <w:rsid w:val="006A5644"/>
    <w:rsid w:val="006A596F"/>
    <w:rsid w:val="006A5995"/>
    <w:rsid w:val="006A5BC5"/>
    <w:rsid w:val="006A5BE7"/>
    <w:rsid w:val="006A5CAF"/>
    <w:rsid w:val="006A62CC"/>
    <w:rsid w:val="006A65E8"/>
    <w:rsid w:val="006A65F7"/>
    <w:rsid w:val="006A675F"/>
    <w:rsid w:val="006A6B8B"/>
    <w:rsid w:val="006A6C34"/>
    <w:rsid w:val="006A6EE1"/>
    <w:rsid w:val="006A6FA7"/>
    <w:rsid w:val="006A7108"/>
    <w:rsid w:val="006A72CC"/>
    <w:rsid w:val="006A73DC"/>
    <w:rsid w:val="006A7729"/>
    <w:rsid w:val="006A7AE1"/>
    <w:rsid w:val="006A7BAB"/>
    <w:rsid w:val="006A7E1F"/>
    <w:rsid w:val="006A7F20"/>
    <w:rsid w:val="006B02EA"/>
    <w:rsid w:val="006B0347"/>
    <w:rsid w:val="006B03D2"/>
    <w:rsid w:val="006B0479"/>
    <w:rsid w:val="006B04C5"/>
    <w:rsid w:val="006B04D5"/>
    <w:rsid w:val="006B05A3"/>
    <w:rsid w:val="006B0680"/>
    <w:rsid w:val="006B06E9"/>
    <w:rsid w:val="006B08FF"/>
    <w:rsid w:val="006B0C7F"/>
    <w:rsid w:val="006B0CC0"/>
    <w:rsid w:val="006B0CD1"/>
    <w:rsid w:val="006B112F"/>
    <w:rsid w:val="006B114A"/>
    <w:rsid w:val="006B1285"/>
    <w:rsid w:val="006B1612"/>
    <w:rsid w:val="006B1707"/>
    <w:rsid w:val="006B1907"/>
    <w:rsid w:val="006B190C"/>
    <w:rsid w:val="006B1A43"/>
    <w:rsid w:val="006B1A51"/>
    <w:rsid w:val="006B1FF6"/>
    <w:rsid w:val="006B207D"/>
    <w:rsid w:val="006B21A3"/>
    <w:rsid w:val="006B21C5"/>
    <w:rsid w:val="006B2230"/>
    <w:rsid w:val="006B2272"/>
    <w:rsid w:val="006B2279"/>
    <w:rsid w:val="006B28DE"/>
    <w:rsid w:val="006B28FB"/>
    <w:rsid w:val="006B294E"/>
    <w:rsid w:val="006B2B8B"/>
    <w:rsid w:val="006B2F69"/>
    <w:rsid w:val="006B3035"/>
    <w:rsid w:val="006B304A"/>
    <w:rsid w:val="006B3103"/>
    <w:rsid w:val="006B3144"/>
    <w:rsid w:val="006B31B3"/>
    <w:rsid w:val="006B326B"/>
    <w:rsid w:val="006B3350"/>
    <w:rsid w:val="006B3676"/>
    <w:rsid w:val="006B3847"/>
    <w:rsid w:val="006B3967"/>
    <w:rsid w:val="006B39E1"/>
    <w:rsid w:val="006B3B98"/>
    <w:rsid w:val="006B3BF2"/>
    <w:rsid w:val="006B3DCB"/>
    <w:rsid w:val="006B4252"/>
    <w:rsid w:val="006B42B0"/>
    <w:rsid w:val="006B4387"/>
    <w:rsid w:val="006B4585"/>
    <w:rsid w:val="006B4698"/>
    <w:rsid w:val="006B46AC"/>
    <w:rsid w:val="006B493C"/>
    <w:rsid w:val="006B4B64"/>
    <w:rsid w:val="006B4B8A"/>
    <w:rsid w:val="006B4BC7"/>
    <w:rsid w:val="006B4D63"/>
    <w:rsid w:val="006B4E1D"/>
    <w:rsid w:val="006B4EE2"/>
    <w:rsid w:val="006B4FAF"/>
    <w:rsid w:val="006B518F"/>
    <w:rsid w:val="006B51FE"/>
    <w:rsid w:val="006B557F"/>
    <w:rsid w:val="006B5637"/>
    <w:rsid w:val="006B5729"/>
    <w:rsid w:val="006B576B"/>
    <w:rsid w:val="006B57C8"/>
    <w:rsid w:val="006B5862"/>
    <w:rsid w:val="006B5ADF"/>
    <w:rsid w:val="006B5BC0"/>
    <w:rsid w:val="006B5E7C"/>
    <w:rsid w:val="006B602C"/>
    <w:rsid w:val="006B6404"/>
    <w:rsid w:val="006B6417"/>
    <w:rsid w:val="006B6469"/>
    <w:rsid w:val="006B6591"/>
    <w:rsid w:val="006B667A"/>
    <w:rsid w:val="006B6683"/>
    <w:rsid w:val="006B681B"/>
    <w:rsid w:val="006B6AE5"/>
    <w:rsid w:val="006B6AF2"/>
    <w:rsid w:val="006B6B74"/>
    <w:rsid w:val="006B6BE2"/>
    <w:rsid w:val="006B6CFA"/>
    <w:rsid w:val="006B6DB7"/>
    <w:rsid w:val="006B6DF6"/>
    <w:rsid w:val="006B6E58"/>
    <w:rsid w:val="006B6F8C"/>
    <w:rsid w:val="006B706D"/>
    <w:rsid w:val="006B74BA"/>
    <w:rsid w:val="006B74D0"/>
    <w:rsid w:val="006B7505"/>
    <w:rsid w:val="006B7524"/>
    <w:rsid w:val="006B75F3"/>
    <w:rsid w:val="006B7720"/>
    <w:rsid w:val="006B774D"/>
    <w:rsid w:val="006B777F"/>
    <w:rsid w:val="006B7A11"/>
    <w:rsid w:val="006B7B5D"/>
    <w:rsid w:val="006B7E5D"/>
    <w:rsid w:val="006B7E7A"/>
    <w:rsid w:val="006B7E7C"/>
    <w:rsid w:val="006C00FD"/>
    <w:rsid w:val="006C0332"/>
    <w:rsid w:val="006C0422"/>
    <w:rsid w:val="006C04BB"/>
    <w:rsid w:val="006C05B9"/>
    <w:rsid w:val="006C06AE"/>
    <w:rsid w:val="006C0721"/>
    <w:rsid w:val="006C08C0"/>
    <w:rsid w:val="006C0ABA"/>
    <w:rsid w:val="006C0D8A"/>
    <w:rsid w:val="006C0E16"/>
    <w:rsid w:val="006C0E77"/>
    <w:rsid w:val="006C0EA3"/>
    <w:rsid w:val="006C0F47"/>
    <w:rsid w:val="006C10CE"/>
    <w:rsid w:val="006C10FC"/>
    <w:rsid w:val="006C111E"/>
    <w:rsid w:val="006C1135"/>
    <w:rsid w:val="006C1626"/>
    <w:rsid w:val="006C1888"/>
    <w:rsid w:val="006C1921"/>
    <w:rsid w:val="006C1B3B"/>
    <w:rsid w:val="006C1E2E"/>
    <w:rsid w:val="006C1F08"/>
    <w:rsid w:val="006C1F94"/>
    <w:rsid w:val="006C1FBA"/>
    <w:rsid w:val="006C1FCA"/>
    <w:rsid w:val="006C2057"/>
    <w:rsid w:val="006C210C"/>
    <w:rsid w:val="006C21D2"/>
    <w:rsid w:val="006C2266"/>
    <w:rsid w:val="006C26A3"/>
    <w:rsid w:val="006C28C7"/>
    <w:rsid w:val="006C2CF2"/>
    <w:rsid w:val="006C2D30"/>
    <w:rsid w:val="006C2D99"/>
    <w:rsid w:val="006C2EE7"/>
    <w:rsid w:val="006C2F1B"/>
    <w:rsid w:val="006C2F2A"/>
    <w:rsid w:val="006C3016"/>
    <w:rsid w:val="006C31E7"/>
    <w:rsid w:val="006C3270"/>
    <w:rsid w:val="006C344E"/>
    <w:rsid w:val="006C350E"/>
    <w:rsid w:val="006C3A43"/>
    <w:rsid w:val="006C3CA5"/>
    <w:rsid w:val="006C3CED"/>
    <w:rsid w:val="006C3EA6"/>
    <w:rsid w:val="006C4382"/>
    <w:rsid w:val="006C44FC"/>
    <w:rsid w:val="006C4552"/>
    <w:rsid w:val="006C4768"/>
    <w:rsid w:val="006C4804"/>
    <w:rsid w:val="006C5080"/>
    <w:rsid w:val="006C516E"/>
    <w:rsid w:val="006C51C5"/>
    <w:rsid w:val="006C524E"/>
    <w:rsid w:val="006C555F"/>
    <w:rsid w:val="006C557F"/>
    <w:rsid w:val="006C5678"/>
    <w:rsid w:val="006C5778"/>
    <w:rsid w:val="006C58BC"/>
    <w:rsid w:val="006C5A2E"/>
    <w:rsid w:val="006C5C4B"/>
    <w:rsid w:val="006C5C93"/>
    <w:rsid w:val="006C5D0E"/>
    <w:rsid w:val="006C5D49"/>
    <w:rsid w:val="006C6076"/>
    <w:rsid w:val="006C6369"/>
    <w:rsid w:val="006C644E"/>
    <w:rsid w:val="006C645D"/>
    <w:rsid w:val="006C6570"/>
    <w:rsid w:val="006C65B7"/>
    <w:rsid w:val="006C66DA"/>
    <w:rsid w:val="006C6969"/>
    <w:rsid w:val="006C6B63"/>
    <w:rsid w:val="006C6C5B"/>
    <w:rsid w:val="006C6E7D"/>
    <w:rsid w:val="006C6F54"/>
    <w:rsid w:val="006C6FB9"/>
    <w:rsid w:val="006C75CF"/>
    <w:rsid w:val="006C7C03"/>
    <w:rsid w:val="006C7CD7"/>
    <w:rsid w:val="006C7CFF"/>
    <w:rsid w:val="006D0146"/>
    <w:rsid w:val="006D0560"/>
    <w:rsid w:val="006D066D"/>
    <w:rsid w:val="006D092D"/>
    <w:rsid w:val="006D0C02"/>
    <w:rsid w:val="006D0D96"/>
    <w:rsid w:val="006D0EC7"/>
    <w:rsid w:val="006D1131"/>
    <w:rsid w:val="006D150A"/>
    <w:rsid w:val="006D1968"/>
    <w:rsid w:val="006D19DA"/>
    <w:rsid w:val="006D1A9A"/>
    <w:rsid w:val="006D1B0E"/>
    <w:rsid w:val="006D1D7B"/>
    <w:rsid w:val="006D1EA9"/>
    <w:rsid w:val="006D2074"/>
    <w:rsid w:val="006D2223"/>
    <w:rsid w:val="006D269D"/>
    <w:rsid w:val="006D2767"/>
    <w:rsid w:val="006D2BB1"/>
    <w:rsid w:val="006D2EC4"/>
    <w:rsid w:val="006D30CC"/>
    <w:rsid w:val="006D3641"/>
    <w:rsid w:val="006D36BB"/>
    <w:rsid w:val="006D3768"/>
    <w:rsid w:val="006D37AE"/>
    <w:rsid w:val="006D39E0"/>
    <w:rsid w:val="006D3A4B"/>
    <w:rsid w:val="006D3D92"/>
    <w:rsid w:val="006D3E39"/>
    <w:rsid w:val="006D3E94"/>
    <w:rsid w:val="006D3F6F"/>
    <w:rsid w:val="006D4222"/>
    <w:rsid w:val="006D42C7"/>
    <w:rsid w:val="006D4566"/>
    <w:rsid w:val="006D4878"/>
    <w:rsid w:val="006D4954"/>
    <w:rsid w:val="006D495F"/>
    <w:rsid w:val="006D4B2C"/>
    <w:rsid w:val="006D4E81"/>
    <w:rsid w:val="006D4E9A"/>
    <w:rsid w:val="006D4F00"/>
    <w:rsid w:val="006D4F02"/>
    <w:rsid w:val="006D5071"/>
    <w:rsid w:val="006D50D5"/>
    <w:rsid w:val="006D51A6"/>
    <w:rsid w:val="006D529D"/>
    <w:rsid w:val="006D5394"/>
    <w:rsid w:val="006D567D"/>
    <w:rsid w:val="006D5793"/>
    <w:rsid w:val="006D5898"/>
    <w:rsid w:val="006D618C"/>
    <w:rsid w:val="006D6600"/>
    <w:rsid w:val="006D66DC"/>
    <w:rsid w:val="006D6774"/>
    <w:rsid w:val="006D69B6"/>
    <w:rsid w:val="006D6ABA"/>
    <w:rsid w:val="006D6B06"/>
    <w:rsid w:val="006D6C50"/>
    <w:rsid w:val="006D6C79"/>
    <w:rsid w:val="006D6CC9"/>
    <w:rsid w:val="006D716B"/>
    <w:rsid w:val="006D729B"/>
    <w:rsid w:val="006D7408"/>
    <w:rsid w:val="006D78ED"/>
    <w:rsid w:val="006D797E"/>
    <w:rsid w:val="006D7B93"/>
    <w:rsid w:val="006D7CA1"/>
    <w:rsid w:val="006D7D8C"/>
    <w:rsid w:val="006D7EC8"/>
    <w:rsid w:val="006D7F4A"/>
    <w:rsid w:val="006D7FF4"/>
    <w:rsid w:val="006E0009"/>
    <w:rsid w:val="006E018A"/>
    <w:rsid w:val="006E021B"/>
    <w:rsid w:val="006E025E"/>
    <w:rsid w:val="006E02A8"/>
    <w:rsid w:val="006E0306"/>
    <w:rsid w:val="006E04C5"/>
    <w:rsid w:val="006E057A"/>
    <w:rsid w:val="006E06DE"/>
    <w:rsid w:val="006E077C"/>
    <w:rsid w:val="006E086F"/>
    <w:rsid w:val="006E0ACF"/>
    <w:rsid w:val="006E0B15"/>
    <w:rsid w:val="006E0B96"/>
    <w:rsid w:val="006E0E3C"/>
    <w:rsid w:val="006E0F59"/>
    <w:rsid w:val="006E10B8"/>
    <w:rsid w:val="006E11D3"/>
    <w:rsid w:val="006E1253"/>
    <w:rsid w:val="006E12FD"/>
    <w:rsid w:val="006E1843"/>
    <w:rsid w:val="006E1879"/>
    <w:rsid w:val="006E19B1"/>
    <w:rsid w:val="006E1A1E"/>
    <w:rsid w:val="006E1D73"/>
    <w:rsid w:val="006E1FA2"/>
    <w:rsid w:val="006E2103"/>
    <w:rsid w:val="006E2458"/>
    <w:rsid w:val="006E24C1"/>
    <w:rsid w:val="006E26FF"/>
    <w:rsid w:val="006E2740"/>
    <w:rsid w:val="006E29D6"/>
    <w:rsid w:val="006E2A55"/>
    <w:rsid w:val="006E2E78"/>
    <w:rsid w:val="006E3359"/>
    <w:rsid w:val="006E3362"/>
    <w:rsid w:val="006E34D6"/>
    <w:rsid w:val="006E365F"/>
    <w:rsid w:val="006E37D2"/>
    <w:rsid w:val="006E39B2"/>
    <w:rsid w:val="006E3CC3"/>
    <w:rsid w:val="006E3D67"/>
    <w:rsid w:val="006E3DB4"/>
    <w:rsid w:val="006E4138"/>
    <w:rsid w:val="006E41FF"/>
    <w:rsid w:val="006E4316"/>
    <w:rsid w:val="006E4489"/>
    <w:rsid w:val="006E45C3"/>
    <w:rsid w:val="006E46B6"/>
    <w:rsid w:val="006E4770"/>
    <w:rsid w:val="006E4779"/>
    <w:rsid w:val="006E4872"/>
    <w:rsid w:val="006E4908"/>
    <w:rsid w:val="006E4912"/>
    <w:rsid w:val="006E4A8A"/>
    <w:rsid w:val="006E4BD5"/>
    <w:rsid w:val="006E4D63"/>
    <w:rsid w:val="006E4EFD"/>
    <w:rsid w:val="006E517A"/>
    <w:rsid w:val="006E53E8"/>
    <w:rsid w:val="006E569A"/>
    <w:rsid w:val="006E59A1"/>
    <w:rsid w:val="006E5B13"/>
    <w:rsid w:val="006E5CAA"/>
    <w:rsid w:val="006E5D5D"/>
    <w:rsid w:val="006E5E09"/>
    <w:rsid w:val="006E5EB1"/>
    <w:rsid w:val="006E5EF0"/>
    <w:rsid w:val="006E5FB2"/>
    <w:rsid w:val="006E6023"/>
    <w:rsid w:val="006E605F"/>
    <w:rsid w:val="006E60C4"/>
    <w:rsid w:val="006E6109"/>
    <w:rsid w:val="006E62B7"/>
    <w:rsid w:val="006E6423"/>
    <w:rsid w:val="006E6839"/>
    <w:rsid w:val="006E6BC4"/>
    <w:rsid w:val="006E6BCA"/>
    <w:rsid w:val="006E6C65"/>
    <w:rsid w:val="006E6ED4"/>
    <w:rsid w:val="006E709E"/>
    <w:rsid w:val="006E70C1"/>
    <w:rsid w:val="006E720B"/>
    <w:rsid w:val="006E7299"/>
    <w:rsid w:val="006E7522"/>
    <w:rsid w:val="006E7546"/>
    <w:rsid w:val="006E76A5"/>
    <w:rsid w:val="006E77EA"/>
    <w:rsid w:val="006E794F"/>
    <w:rsid w:val="006E7CA7"/>
    <w:rsid w:val="006E7EAE"/>
    <w:rsid w:val="006F00A5"/>
    <w:rsid w:val="006F00CD"/>
    <w:rsid w:val="006F025D"/>
    <w:rsid w:val="006F0277"/>
    <w:rsid w:val="006F0321"/>
    <w:rsid w:val="006F07EA"/>
    <w:rsid w:val="006F0857"/>
    <w:rsid w:val="006F0A94"/>
    <w:rsid w:val="006F0E12"/>
    <w:rsid w:val="006F0E43"/>
    <w:rsid w:val="006F0F83"/>
    <w:rsid w:val="006F0F93"/>
    <w:rsid w:val="006F10E7"/>
    <w:rsid w:val="006F11FA"/>
    <w:rsid w:val="006F123E"/>
    <w:rsid w:val="006F18AB"/>
    <w:rsid w:val="006F1A75"/>
    <w:rsid w:val="006F2329"/>
    <w:rsid w:val="006F2843"/>
    <w:rsid w:val="006F2A5E"/>
    <w:rsid w:val="006F2BB0"/>
    <w:rsid w:val="006F2BBA"/>
    <w:rsid w:val="006F2BDB"/>
    <w:rsid w:val="006F2C88"/>
    <w:rsid w:val="006F30DC"/>
    <w:rsid w:val="006F3198"/>
    <w:rsid w:val="006F3415"/>
    <w:rsid w:val="006F350E"/>
    <w:rsid w:val="006F3618"/>
    <w:rsid w:val="006F3621"/>
    <w:rsid w:val="006F36B6"/>
    <w:rsid w:val="006F3B3D"/>
    <w:rsid w:val="006F3DAC"/>
    <w:rsid w:val="006F3E06"/>
    <w:rsid w:val="006F3E1A"/>
    <w:rsid w:val="006F405F"/>
    <w:rsid w:val="006F40D8"/>
    <w:rsid w:val="006F4124"/>
    <w:rsid w:val="006F41E0"/>
    <w:rsid w:val="006F41F8"/>
    <w:rsid w:val="006F42F7"/>
    <w:rsid w:val="006F4430"/>
    <w:rsid w:val="006F4620"/>
    <w:rsid w:val="006F4846"/>
    <w:rsid w:val="006F4AE7"/>
    <w:rsid w:val="006F522C"/>
    <w:rsid w:val="006F5504"/>
    <w:rsid w:val="006F551A"/>
    <w:rsid w:val="006F563C"/>
    <w:rsid w:val="006F56EB"/>
    <w:rsid w:val="006F5745"/>
    <w:rsid w:val="006F5766"/>
    <w:rsid w:val="006F5779"/>
    <w:rsid w:val="006F57AA"/>
    <w:rsid w:val="006F5800"/>
    <w:rsid w:val="006F5843"/>
    <w:rsid w:val="006F585F"/>
    <w:rsid w:val="006F5C50"/>
    <w:rsid w:val="006F5C9F"/>
    <w:rsid w:val="006F5D0E"/>
    <w:rsid w:val="006F5E3C"/>
    <w:rsid w:val="006F5E51"/>
    <w:rsid w:val="006F5F2B"/>
    <w:rsid w:val="006F5FA5"/>
    <w:rsid w:val="006F5FC3"/>
    <w:rsid w:val="006F5FE9"/>
    <w:rsid w:val="006F60C0"/>
    <w:rsid w:val="006F6160"/>
    <w:rsid w:val="006F624B"/>
    <w:rsid w:val="006F6274"/>
    <w:rsid w:val="006F638D"/>
    <w:rsid w:val="006F6470"/>
    <w:rsid w:val="006F656C"/>
    <w:rsid w:val="006F6975"/>
    <w:rsid w:val="006F69E8"/>
    <w:rsid w:val="006F6ADE"/>
    <w:rsid w:val="006F6BA7"/>
    <w:rsid w:val="006F6CA9"/>
    <w:rsid w:val="006F6D86"/>
    <w:rsid w:val="006F6D9B"/>
    <w:rsid w:val="006F6F44"/>
    <w:rsid w:val="006F71F3"/>
    <w:rsid w:val="006F7210"/>
    <w:rsid w:val="006F7228"/>
    <w:rsid w:val="006F7291"/>
    <w:rsid w:val="006F72B5"/>
    <w:rsid w:val="006F75C9"/>
    <w:rsid w:val="006F7909"/>
    <w:rsid w:val="006F798D"/>
    <w:rsid w:val="006F7A43"/>
    <w:rsid w:val="006F7B8E"/>
    <w:rsid w:val="006F7D4D"/>
    <w:rsid w:val="006F7EF0"/>
    <w:rsid w:val="006FDFEE"/>
    <w:rsid w:val="00700638"/>
    <w:rsid w:val="007007F6"/>
    <w:rsid w:val="0070091B"/>
    <w:rsid w:val="00700ADC"/>
    <w:rsid w:val="00700B81"/>
    <w:rsid w:val="00700C28"/>
    <w:rsid w:val="00700D2E"/>
    <w:rsid w:val="00700E94"/>
    <w:rsid w:val="00700EB8"/>
    <w:rsid w:val="007010A3"/>
    <w:rsid w:val="007011AB"/>
    <w:rsid w:val="00701302"/>
    <w:rsid w:val="0070144C"/>
    <w:rsid w:val="007015E2"/>
    <w:rsid w:val="00701695"/>
    <w:rsid w:val="007017D1"/>
    <w:rsid w:val="007019C1"/>
    <w:rsid w:val="007019C7"/>
    <w:rsid w:val="00701A69"/>
    <w:rsid w:val="00701C63"/>
    <w:rsid w:val="00701DC5"/>
    <w:rsid w:val="00701FB2"/>
    <w:rsid w:val="00702041"/>
    <w:rsid w:val="0070208B"/>
    <w:rsid w:val="0070290F"/>
    <w:rsid w:val="0070298C"/>
    <w:rsid w:val="00702A48"/>
    <w:rsid w:val="00702C3C"/>
    <w:rsid w:val="00702D45"/>
    <w:rsid w:val="00702DA2"/>
    <w:rsid w:val="00702F6E"/>
    <w:rsid w:val="007033F4"/>
    <w:rsid w:val="00703597"/>
    <w:rsid w:val="007035A5"/>
    <w:rsid w:val="007036D3"/>
    <w:rsid w:val="00703943"/>
    <w:rsid w:val="00703A4F"/>
    <w:rsid w:val="00703A5D"/>
    <w:rsid w:val="00703DBB"/>
    <w:rsid w:val="00703E5B"/>
    <w:rsid w:val="00703FF5"/>
    <w:rsid w:val="007043C5"/>
    <w:rsid w:val="007043EB"/>
    <w:rsid w:val="00704587"/>
    <w:rsid w:val="007045FD"/>
    <w:rsid w:val="00704A81"/>
    <w:rsid w:val="00704AC4"/>
    <w:rsid w:val="00704C85"/>
    <w:rsid w:val="007051F9"/>
    <w:rsid w:val="0070531C"/>
    <w:rsid w:val="0070538C"/>
    <w:rsid w:val="00705498"/>
    <w:rsid w:val="007055FC"/>
    <w:rsid w:val="00705751"/>
    <w:rsid w:val="00705892"/>
    <w:rsid w:val="007059CC"/>
    <w:rsid w:val="00705C16"/>
    <w:rsid w:val="00705CB7"/>
    <w:rsid w:val="00705E83"/>
    <w:rsid w:val="00706051"/>
    <w:rsid w:val="0070605A"/>
    <w:rsid w:val="00706369"/>
    <w:rsid w:val="007064F9"/>
    <w:rsid w:val="00706560"/>
    <w:rsid w:val="00706702"/>
    <w:rsid w:val="0070670B"/>
    <w:rsid w:val="007067EA"/>
    <w:rsid w:val="00706FBA"/>
    <w:rsid w:val="00707014"/>
    <w:rsid w:val="00707235"/>
    <w:rsid w:val="00707271"/>
    <w:rsid w:val="00707290"/>
    <w:rsid w:val="00707480"/>
    <w:rsid w:val="0070758C"/>
    <w:rsid w:val="007076CF"/>
    <w:rsid w:val="007076DF"/>
    <w:rsid w:val="007077B0"/>
    <w:rsid w:val="00707A0F"/>
    <w:rsid w:val="00707A5E"/>
    <w:rsid w:val="00707EC4"/>
    <w:rsid w:val="00707F8D"/>
    <w:rsid w:val="0071004D"/>
    <w:rsid w:val="00710345"/>
    <w:rsid w:val="0071035C"/>
    <w:rsid w:val="007103EF"/>
    <w:rsid w:val="007106F6"/>
    <w:rsid w:val="00710796"/>
    <w:rsid w:val="00710807"/>
    <w:rsid w:val="00710863"/>
    <w:rsid w:val="0071089C"/>
    <w:rsid w:val="007108AA"/>
    <w:rsid w:val="007109BF"/>
    <w:rsid w:val="00710A77"/>
    <w:rsid w:val="00710C5D"/>
    <w:rsid w:val="00710E13"/>
    <w:rsid w:val="00711010"/>
    <w:rsid w:val="0071126C"/>
    <w:rsid w:val="00711393"/>
    <w:rsid w:val="0071144E"/>
    <w:rsid w:val="0071145E"/>
    <w:rsid w:val="00711496"/>
    <w:rsid w:val="00711546"/>
    <w:rsid w:val="00711696"/>
    <w:rsid w:val="0071173D"/>
    <w:rsid w:val="00711C5C"/>
    <w:rsid w:val="00711DFC"/>
    <w:rsid w:val="00711FB2"/>
    <w:rsid w:val="00711FC4"/>
    <w:rsid w:val="00712152"/>
    <w:rsid w:val="007124CB"/>
    <w:rsid w:val="00712529"/>
    <w:rsid w:val="00712613"/>
    <w:rsid w:val="007126F9"/>
    <w:rsid w:val="0071274C"/>
    <w:rsid w:val="007127A3"/>
    <w:rsid w:val="00712CBF"/>
    <w:rsid w:val="00712D72"/>
    <w:rsid w:val="007131EC"/>
    <w:rsid w:val="007132E2"/>
    <w:rsid w:val="007137D3"/>
    <w:rsid w:val="007138FD"/>
    <w:rsid w:val="00713914"/>
    <w:rsid w:val="00713CB2"/>
    <w:rsid w:val="00713CB8"/>
    <w:rsid w:val="00713CCA"/>
    <w:rsid w:val="00713CD1"/>
    <w:rsid w:val="00713DE4"/>
    <w:rsid w:val="0071400A"/>
    <w:rsid w:val="007144B3"/>
    <w:rsid w:val="0071466D"/>
    <w:rsid w:val="007146B9"/>
    <w:rsid w:val="007146D2"/>
    <w:rsid w:val="007148C3"/>
    <w:rsid w:val="0071498A"/>
    <w:rsid w:val="00714C5E"/>
    <w:rsid w:val="00714F5A"/>
    <w:rsid w:val="007151D6"/>
    <w:rsid w:val="007152D8"/>
    <w:rsid w:val="007154B3"/>
    <w:rsid w:val="00715580"/>
    <w:rsid w:val="00715869"/>
    <w:rsid w:val="007158D5"/>
    <w:rsid w:val="00715A25"/>
    <w:rsid w:val="00715E24"/>
    <w:rsid w:val="00715FBA"/>
    <w:rsid w:val="007160CC"/>
    <w:rsid w:val="007164CD"/>
    <w:rsid w:val="007165A5"/>
    <w:rsid w:val="00716736"/>
    <w:rsid w:val="00716848"/>
    <w:rsid w:val="00716AF0"/>
    <w:rsid w:val="00716D3D"/>
    <w:rsid w:val="00716DAF"/>
    <w:rsid w:val="00716EBE"/>
    <w:rsid w:val="007171C3"/>
    <w:rsid w:val="00717297"/>
    <w:rsid w:val="007172F8"/>
    <w:rsid w:val="0071740F"/>
    <w:rsid w:val="007175C2"/>
    <w:rsid w:val="007175D5"/>
    <w:rsid w:val="0071760D"/>
    <w:rsid w:val="0071783C"/>
    <w:rsid w:val="007178A5"/>
    <w:rsid w:val="007178F8"/>
    <w:rsid w:val="00717909"/>
    <w:rsid w:val="00717913"/>
    <w:rsid w:val="00717A4C"/>
    <w:rsid w:val="00717A62"/>
    <w:rsid w:val="00717ACF"/>
    <w:rsid w:val="00717C3B"/>
    <w:rsid w:val="00717D40"/>
    <w:rsid w:val="00717D6E"/>
    <w:rsid w:val="00717DAC"/>
    <w:rsid w:val="00717EC8"/>
    <w:rsid w:val="0071E364"/>
    <w:rsid w:val="00720112"/>
    <w:rsid w:val="00720668"/>
    <w:rsid w:val="007208AE"/>
    <w:rsid w:val="00720A2A"/>
    <w:rsid w:val="00720AC1"/>
    <w:rsid w:val="00720AD8"/>
    <w:rsid w:val="00720B52"/>
    <w:rsid w:val="00720B84"/>
    <w:rsid w:val="00720BF2"/>
    <w:rsid w:val="00720CC9"/>
    <w:rsid w:val="00720EF0"/>
    <w:rsid w:val="00720FAC"/>
    <w:rsid w:val="00721128"/>
    <w:rsid w:val="0072130F"/>
    <w:rsid w:val="0072165E"/>
    <w:rsid w:val="007218A3"/>
    <w:rsid w:val="00721A55"/>
    <w:rsid w:val="00721C6C"/>
    <w:rsid w:val="00721D2E"/>
    <w:rsid w:val="00721E30"/>
    <w:rsid w:val="00721FC4"/>
    <w:rsid w:val="007221ED"/>
    <w:rsid w:val="00722907"/>
    <w:rsid w:val="00722E5A"/>
    <w:rsid w:val="00722FB3"/>
    <w:rsid w:val="0072318B"/>
    <w:rsid w:val="0072341A"/>
    <w:rsid w:val="0072344E"/>
    <w:rsid w:val="007236B8"/>
    <w:rsid w:val="007239E2"/>
    <w:rsid w:val="00723A65"/>
    <w:rsid w:val="00723CE2"/>
    <w:rsid w:val="00723F19"/>
    <w:rsid w:val="00723F89"/>
    <w:rsid w:val="00723FC9"/>
    <w:rsid w:val="00724439"/>
    <w:rsid w:val="007245FC"/>
    <w:rsid w:val="00724714"/>
    <w:rsid w:val="00724A2D"/>
    <w:rsid w:val="00724D34"/>
    <w:rsid w:val="00724E12"/>
    <w:rsid w:val="00724E50"/>
    <w:rsid w:val="0072512E"/>
    <w:rsid w:val="007251C4"/>
    <w:rsid w:val="007251E1"/>
    <w:rsid w:val="00725478"/>
    <w:rsid w:val="007255D3"/>
    <w:rsid w:val="007257EA"/>
    <w:rsid w:val="00725ADB"/>
    <w:rsid w:val="007263A7"/>
    <w:rsid w:val="007263AB"/>
    <w:rsid w:val="007264AE"/>
    <w:rsid w:val="007266AE"/>
    <w:rsid w:val="0072681B"/>
    <w:rsid w:val="0072696B"/>
    <w:rsid w:val="00726AF0"/>
    <w:rsid w:val="00726DE4"/>
    <w:rsid w:val="007270F4"/>
    <w:rsid w:val="00727117"/>
    <w:rsid w:val="00727233"/>
    <w:rsid w:val="0072723E"/>
    <w:rsid w:val="007272F9"/>
    <w:rsid w:val="007276F0"/>
    <w:rsid w:val="0072779D"/>
    <w:rsid w:val="00727923"/>
    <w:rsid w:val="00727A4D"/>
    <w:rsid w:val="00727A55"/>
    <w:rsid w:val="00727AE1"/>
    <w:rsid w:val="00727B0C"/>
    <w:rsid w:val="00727BCB"/>
    <w:rsid w:val="00727CFA"/>
    <w:rsid w:val="00727EB2"/>
    <w:rsid w:val="00727F04"/>
    <w:rsid w:val="00727F30"/>
    <w:rsid w:val="00730080"/>
    <w:rsid w:val="007300A9"/>
    <w:rsid w:val="00730206"/>
    <w:rsid w:val="007302AA"/>
    <w:rsid w:val="007302CF"/>
    <w:rsid w:val="00730315"/>
    <w:rsid w:val="00730535"/>
    <w:rsid w:val="0073093F"/>
    <w:rsid w:val="00730B3F"/>
    <w:rsid w:val="00730DF7"/>
    <w:rsid w:val="00730E93"/>
    <w:rsid w:val="00730EB3"/>
    <w:rsid w:val="00731084"/>
    <w:rsid w:val="0073109A"/>
    <w:rsid w:val="007312BE"/>
    <w:rsid w:val="00731614"/>
    <w:rsid w:val="0073162D"/>
    <w:rsid w:val="00731643"/>
    <w:rsid w:val="007316E1"/>
    <w:rsid w:val="0073184F"/>
    <w:rsid w:val="00731AB5"/>
    <w:rsid w:val="00731D6E"/>
    <w:rsid w:val="00731D80"/>
    <w:rsid w:val="00732001"/>
    <w:rsid w:val="007320E1"/>
    <w:rsid w:val="0073211C"/>
    <w:rsid w:val="0073211D"/>
    <w:rsid w:val="007322C3"/>
    <w:rsid w:val="0073258E"/>
    <w:rsid w:val="007325C8"/>
    <w:rsid w:val="0073265E"/>
    <w:rsid w:val="00732757"/>
    <w:rsid w:val="007327E1"/>
    <w:rsid w:val="007328C5"/>
    <w:rsid w:val="00732A01"/>
    <w:rsid w:val="00732A2D"/>
    <w:rsid w:val="00732F0C"/>
    <w:rsid w:val="00733142"/>
    <w:rsid w:val="007332AB"/>
    <w:rsid w:val="00733619"/>
    <w:rsid w:val="00733A93"/>
    <w:rsid w:val="00733D04"/>
    <w:rsid w:val="00733F00"/>
    <w:rsid w:val="00733F3D"/>
    <w:rsid w:val="00733FE2"/>
    <w:rsid w:val="007340E3"/>
    <w:rsid w:val="007341AA"/>
    <w:rsid w:val="00734201"/>
    <w:rsid w:val="007342EC"/>
    <w:rsid w:val="00734338"/>
    <w:rsid w:val="0073464F"/>
    <w:rsid w:val="007346F4"/>
    <w:rsid w:val="00734877"/>
    <w:rsid w:val="00734910"/>
    <w:rsid w:val="0073491B"/>
    <w:rsid w:val="00734987"/>
    <w:rsid w:val="00734D12"/>
    <w:rsid w:val="00734D3F"/>
    <w:rsid w:val="00734DFD"/>
    <w:rsid w:val="00734E23"/>
    <w:rsid w:val="00734FC0"/>
    <w:rsid w:val="0073526D"/>
    <w:rsid w:val="007352CD"/>
    <w:rsid w:val="00735B09"/>
    <w:rsid w:val="00735B9D"/>
    <w:rsid w:val="00735BB3"/>
    <w:rsid w:val="00735C74"/>
    <w:rsid w:val="00735D3D"/>
    <w:rsid w:val="00736157"/>
    <w:rsid w:val="00736218"/>
    <w:rsid w:val="0073637B"/>
    <w:rsid w:val="007363FA"/>
    <w:rsid w:val="0073643D"/>
    <w:rsid w:val="00736807"/>
    <w:rsid w:val="0073698B"/>
    <w:rsid w:val="00736A33"/>
    <w:rsid w:val="00736A43"/>
    <w:rsid w:val="00736C77"/>
    <w:rsid w:val="00736E88"/>
    <w:rsid w:val="00736EBB"/>
    <w:rsid w:val="00736EDF"/>
    <w:rsid w:val="00736F46"/>
    <w:rsid w:val="0073730A"/>
    <w:rsid w:val="007373F7"/>
    <w:rsid w:val="0073769C"/>
    <w:rsid w:val="00737770"/>
    <w:rsid w:val="0073786A"/>
    <w:rsid w:val="00737907"/>
    <w:rsid w:val="0073798D"/>
    <w:rsid w:val="00737B4A"/>
    <w:rsid w:val="00737BB1"/>
    <w:rsid w:val="00737C00"/>
    <w:rsid w:val="00737D9B"/>
    <w:rsid w:val="00737E6E"/>
    <w:rsid w:val="00737EFC"/>
    <w:rsid w:val="007400B3"/>
    <w:rsid w:val="0074043C"/>
    <w:rsid w:val="00740AA7"/>
    <w:rsid w:val="00740DDA"/>
    <w:rsid w:val="00740FF7"/>
    <w:rsid w:val="0074105A"/>
    <w:rsid w:val="0074109A"/>
    <w:rsid w:val="007411B4"/>
    <w:rsid w:val="007411D5"/>
    <w:rsid w:val="007411E1"/>
    <w:rsid w:val="007413AA"/>
    <w:rsid w:val="007414E6"/>
    <w:rsid w:val="0074165A"/>
    <w:rsid w:val="007417D1"/>
    <w:rsid w:val="007419B5"/>
    <w:rsid w:val="007419F2"/>
    <w:rsid w:val="00741B10"/>
    <w:rsid w:val="00741C3E"/>
    <w:rsid w:val="00741DF3"/>
    <w:rsid w:val="00742394"/>
    <w:rsid w:val="00742479"/>
    <w:rsid w:val="00742651"/>
    <w:rsid w:val="007426DD"/>
    <w:rsid w:val="00742749"/>
    <w:rsid w:val="00742788"/>
    <w:rsid w:val="00742985"/>
    <w:rsid w:val="00742B17"/>
    <w:rsid w:val="00742C35"/>
    <w:rsid w:val="00742C7B"/>
    <w:rsid w:val="00742D6C"/>
    <w:rsid w:val="00743337"/>
    <w:rsid w:val="00743590"/>
    <w:rsid w:val="00743860"/>
    <w:rsid w:val="007439A3"/>
    <w:rsid w:val="00743B7D"/>
    <w:rsid w:val="00743EEB"/>
    <w:rsid w:val="007440BA"/>
    <w:rsid w:val="0074413C"/>
    <w:rsid w:val="00744150"/>
    <w:rsid w:val="0074451D"/>
    <w:rsid w:val="007445E1"/>
    <w:rsid w:val="00744C92"/>
    <w:rsid w:val="00744C93"/>
    <w:rsid w:val="00744CD3"/>
    <w:rsid w:val="00744D1D"/>
    <w:rsid w:val="00744DA3"/>
    <w:rsid w:val="00744F20"/>
    <w:rsid w:val="00744F3B"/>
    <w:rsid w:val="00744F41"/>
    <w:rsid w:val="00744FB3"/>
    <w:rsid w:val="00744FC2"/>
    <w:rsid w:val="007454F6"/>
    <w:rsid w:val="0074556B"/>
    <w:rsid w:val="007455AF"/>
    <w:rsid w:val="007458BD"/>
    <w:rsid w:val="007459E4"/>
    <w:rsid w:val="00745A87"/>
    <w:rsid w:val="00746054"/>
    <w:rsid w:val="007460A7"/>
    <w:rsid w:val="00746201"/>
    <w:rsid w:val="00746224"/>
    <w:rsid w:val="007462BD"/>
    <w:rsid w:val="007462DF"/>
    <w:rsid w:val="0074631D"/>
    <w:rsid w:val="0074641F"/>
    <w:rsid w:val="00746521"/>
    <w:rsid w:val="007465C2"/>
    <w:rsid w:val="00746639"/>
    <w:rsid w:val="0074665B"/>
    <w:rsid w:val="00746881"/>
    <w:rsid w:val="007468AE"/>
    <w:rsid w:val="007468F8"/>
    <w:rsid w:val="00746A80"/>
    <w:rsid w:val="00746BEE"/>
    <w:rsid w:val="00746DBD"/>
    <w:rsid w:val="00746F4E"/>
    <w:rsid w:val="00746FBC"/>
    <w:rsid w:val="00747028"/>
    <w:rsid w:val="00747123"/>
    <w:rsid w:val="0074729D"/>
    <w:rsid w:val="00747470"/>
    <w:rsid w:val="0074772E"/>
    <w:rsid w:val="007478BE"/>
    <w:rsid w:val="007478EA"/>
    <w:rsid w:val="00747930"/>
    <w:rsid w:val="00747A64"/>
    <w:rsid w:val="00747B35"/>
    <w:rsid w:val="00747CF0"/>
    <w:rsid w:val="00747DFE"/>
    <w:rsid w:val="00747EDE"/>
    <w:rsid w:val="007503E9"/>
    <w:rsid w:val="0075073E"/>
    <w:rsid w:val="00750949"/>
    <w:rsid w:val="00750D13"/>
    <w:rsid w:val="00751227"/>
    <w:rsid w:val="007513E2"/>
    <w:rsid w:val="0075145F"/>
    <w:rsid w:val="007515C5"/>
    <w:rsid w:val="007516FB"/>
    <w:rsid w:val="0075178D"/>
    <w:rsid w:val="00751883"/>
    <w:rsid w:val="0075189B"/>
    <w:rsid w:val="00751917"/>
    <w:rsid w:val="00751990"/>
    <w:rsid w:val="00751A92"/>
    <w:rsid w:val="00751B60"/>
    <w:rsid w:val="00751B85"/>
    <w:rsid w:val="00751CB7"/>
    <w:rsid w:val="00751CBB"/>
    <w:rsid w:val="00751D2A"/>
    <w:rsid w:val="00751D54"/>
    <w:rsid w:val="00751D75"/>
    <w:rsid w:val="00751FC9"/>
    <w:rsid w:val="007520BE"/>
    <w:rsid w:val="007520C1"/>
    <w:rsid w:val="007520C5"/>
    <w:rsid w:val="007520DD"/>
    <w:rsid w:val="0075213C"/>
    <w:rsid w:val="007521F3"/>
    <w:rsid w:val="00752444"/>
    <w:rsid w:val="007527D2"/>
    <w:rsid w:val="00752ECC"/>
    <w:rsid w:val="0075309C"/>
    <w:rsid w:val="00753122"/>
    <w:rsid w:val="007531B4"/>
    <w:rsid w:val="00753281"/>
    <w:rsid w:val="007535AB"/>
    <w:rsid w:val="007538CE"/>
    <w:rsid w:val="00753938"/>
    <w:rsid w:val="0075394E"/>
    <w:rsid w:val="00753A01"/>
    <w:rsid w:val="00753C13"/>
    <w:rsid w:val="00753C70"/>
    <w:rsid w:val="00753E40"/>
    <w:rsid w:val="0075408F"/>
    <w:rsid w:val="0075415E"/>
    <w:rsid w:val="0075452C"/>
    <w:rsid w:val="007547DE"/>
    <w:rsid w:val="00754995"/>
    <w:rsid w:val="00754BB1"/>
    <w:rsid w:val="00754D20"/>
    <w:rsid w:val="00754E53"/>
    <w:rsid w:val="00754E59"/>
    <w:rsid w:val="00754FB2"/>
    <w:rsid w:val="007550E3"/>
    <w:rsid w:val="00755215"/>
    <w:rsid w:val="00755263"/>
    <w:rsid w:val="00755525"/>
    <w:rsid w:val="00755532"/>
    <w:rsid w:val="007556D3"/>
    <w:rsid w:val="00755C6E"/>
    <w:rsid w:val="00755F44"/>
    <w:rsid w:val="00755FB7"/>
    <w:rsid w:val="00755FEF"/>
    <w:rsid w:val="00756061"/>
    <w:rsid w:val="007560C5"/>
    <w:rsid w:val="00756150"/>
    <w:rsid w:val="0075618C"/>
    <w:rsid w:val="007561C8"/>
    <w:rsid w:val="007561EC"/>
    <w:rsid w:val="00756202"/>
    <w:rsid w:val="00756278"/>
    <w:rsid w:val="00756301"/>
    <w:rsid w:val="0075641E"/>
    <w:rsid w:val="007564A6"/>
    <w:rsid w:val="00756543"/>
    <w:rsid w:val="00756702"/>
    <w:rsid w:val="00756920"/>
    <w:rsid w:val="007569B0"/>
    <w:rsid w:val="00756A3D"/>
    <w:rsid w:val="00756AAD"/>
    <w:rsid w:val="00756BFA"/>
    <w:rsid w:val="00756DBA"/>
    <w:rsid w:val="00757031"/>
    <w:rsid w:val="0075709F"/>
    <w:rsid w:val="00757209"/>
    <w:rsid w:val="00757243"/>
    <w:rsid w:val="007574E8"/>
    <w:rsid w:val="00757585"/>
    <w:rsid w:val="0075772D"/>
    <w:rsid w:val="00757816"/>
    <w:rsid w:val="007578D1"/>
    <w:rsid w:val="007578FC"/>
    <w:rsid w:val="0075791B"/>
    <w:rsid w:val="00757B99"/>
    <w:rsid w:val="00757D4E"/>
    <w:rsid w:val="00757FE3"/>
    <w:rsid w:val="007600B6"/>
    <w:rsid w:val="00760259"/>
    <w:rsid w:val="00760337"/>
    <w:rsid w:val="0076054E"/>
    <w:rsid w:val="0076062C"/>
    <w:rsid w:val="007606EB"/>
    <w:rsid w:val="00760702"/>
    <w:rsid w:val="0076071C"/>
    <w:rsid w:val="007607F3"/>
    <w:rsid w:val="0076090E"/>
    <w:rsid w:val="00760C78"/>
    <w:rsid w:val="00760D2F"/>
    <w:rsid w:val="00760DB9"/>
    <w:rsid w:val="00761129"/>
    <w:rsid w:val="00761142"/>
    <w:rsid w:val="007612E9"/>
    <w:rsid w:val="00761501"/>
    <w:rsid w:val="00761567"/>
    <w:rsid w:val="007618EC"/>
    <w:rsid w:val="00761AF4"/>
    <w:rsid w:val="00761B41"/>
    <w:rsid w:val="00761B51"/>
    <w:rsid w:val="00761B64"/>
    <w:rsid w:val="00761BE8"/>
    <w:rsid w:val="00761E0F"/>
    <w:rsid w:val="00761EB4"/>
    <w:rsid w:val="00761EE6"/>
    <w:rsid w:val="00762193"/>
    <w:rsid w:val="0076228F"/>
    <w:rsid w:val="00762370"/>
    <w:rsid w:val="00762390"/>
    <w:rsid w:val="00762487"/>
    <w:rsid w:val="0076250E"/>
    <w:rsid w:val="00762697"/>
    <w:rsid w:val="00762794"/>
    <w:rsid w:val="0076282D"/>
    <w:rsid w:val="00762C25"/>
    <w:rsid w:val="00762EC3"/>
    <w:rsid w:val="00762F6C"/>
    <w:rsid w:val="00762FF3"/>
    <w:rsid w:val="00763154"/>
    <w:rsid w:val="00763319"/>
    <w:rsid w:val="00763453"/>
    <w:rsid w:val="0076349A"/>
    <w:rsid w:val="0076351D"/>
    <w:rsid w:val="0076379B"/>
    <w:rsid w:val="0076382C"/>
    <w:rsid w:val="00763887"/>
    <w:rsid w:val="00763981"/>
    <w:rsid w:val="00763B54"/>
    <w:rsid w:val="00763DDA"/>
    <w:rsid w:val="00763EBA"/>
    <w:rsid w:val="00763ED9"/>
    <w:rsid w:val="0076491C"/>
    <w:rsid w:val="007649C4"/>
    <w:rsid w:val="00764AAD"/>
    <w:rsid w:val="00764FF8"/>
    <w:rsid w:val="0076510B"/>
    <w:rsid w:val="007652F1"/>
    <w:rsid w:val="00765361"/>
    <w:rsid w:val="00765726"/>
    <w:rsid w:val="007659E6"/>
    <w:rsid w:val="00765BD5"/>
    <w:rsid w:val="00765C7E"/>
    <w:rsid w:val="00765F48"/>
    <w:rsid w:val="00766260"/>
    <w:rsid w:val="007662BB"/>
    <w:rsid w:val="007664ED"/>
    <w:rsid w:val="00766561"/>
    <w:rsid w:val="00766819"/>
    <w:rsid w:val="0076684E"/>
    <w:rsid w:val="00766A49"/>
    <w:rsid w:val="00766A54"/>
    <w:rsid w:val="00766C77"/>
    <w:rsid w:val="00766ED1"/>
    <w:rsid w:val="0076731B"/>
    <w:rsid w:val="00767397"/>
    <w:rsid w:val="00767560"/>
    <w:rsid w:val="007677AE"/>
    <w:rsid w:val="0076781A"/>
    <w:rsid w:val="007678BC"/>
    <w:rsid w:val="00767AE3"/>
    <w:rsid w:val="00767B91"/>
    <w:rsid w:val="00767EBA"/>
    <w:rsid w:val="007700BA"/>
    <w:rsid w:val="0077019C"/>
    <w:rsid w:val="0077022F"/>
    <w:rsid w:val="0077049A"/>
    <w:rsid w:val="00770A01"/>
    <w:rsid w:val="00770BDC"/>
    <w:rsid w:val="00770E1F"/>
    <w:rsid w:val="00770EBE"/>
    <w:rsid w:val="00771385"/>
    <w:rsid w:val="00771631"/>
    <w:rsid w:val="00771643"/>
    <w:rsid w:val="007716EE"/>
    <w:rsid w:val="0077195F"/>
    <w:rsid w:val="00771CAE"/>
    <w:rsid w:val="00771CE3"/>
    <w:rsid w:val="00771CF8"/>
    <w:rsid w:val="00771EB0"/>
    <w:rsid w:val="00771F84"/>
    <w:rsid w:val="00771F89"/>
    <w:rsid w:val="00771FB8"/>
    <w:rsid w:val="0077239C"/>
    <w:rsid w:val="0077241D"/>
    <w:rsid w:val="00772506"/>
    <w:rsid w:val="00772819"/>
    <w:rsid w:val="00772A8B"/>
    <w:rsid w:val="00772AD6"/>
    <w:rsid w:val="00772D01"/>
    <w:rsid w:val="00772F15"/>
    <w:rsid w:val="00772F2B"/>
    <w:rsid w:val="00772FF3"/>
    <w:rsid w:val="007730AB"/>
    <w:rsid w:val="00773505"/>
    <w:rsid w:val="0077351C"/>
    <w:rsid w:val="00773856"/>
    <w:rsid w:val="007738CB"/>
    <w:rsid w:val="007739DC"/>
    <w:rsid w:val="00773A2B"/>
    <w:rsid w:val="00773AAE"/>
    <w:rsid w:val="00773CE1"/>
    <w:rsid w:val="00773D66"/>
    <w:rsid w:val="00774075"/>
    <w:rsid w:val="007740DB"/>
    <w:rsid w:val="007742C0"/>
    <w:rsid w:val="00774626"/>
    <w:rsid w:val="00774704"/>
    <w:rsid w:val="00774AB4"/>
    <w:rsid w:val="00774B5B"/>
    <w:rsid w:val="00774BA4"/>
    <w:rsid w:val="00774DAB"/>
    <w:rsid w:val="00774E56"/>
    <w:rsid w:val="00774EEC"/>
    <w:rsid w:val="00774FBA"/>
    <w:rsid w:val="00775128"/>
    <w:rsid w:val="007756E4"/>
    <w:rsid w:val="007756E8"/>
    <w:rsid w:val="00775702"/>
    <w:rsid w:val="00775B84"/>
    <w:rsid w:val="00775B97"/>
    <w:rsid w:val="00775E7E"/>
    <w:rsid w:val="00775EA6"/>
    <w:rsid w:val="00775F61"/>
    <w:rsid w:val="00775F81"/>
    <w:rsid w:val="0077601B"/>
    <w:rsid w:val="0077603B"/>
    <w:rsid w:val="007761AA"/>
    <w:rsid w:val="00776219"/>
    <w:rsid w:val="007763E4"/>
    <w:rsid w:val="00776519"/>
    <w:rsid w:val="007765B0"/>
    <w:rsid w:val="007767E8"/>
    <w:rsid w:val="0077691F"/>
    <w:rsid w:val="0077699B"/>
    <w:rsid w:val="00776A4D"/>
    <w:rsid w:val="00776B05"/>
    <w:rsid w:val="00776B31"/>
    <w:rsid w:val="00776CA4"/>
    <w:rsid w:val="00776D42"/>
    <w:rsid w:val="00776DB4"/>
    <w:rsid w:val="00776ECD"/>
    <w:rsid w:val="00777027"/>
    <w:rsid w:val="0077709F"/>
    <w:rsid w:val="0077712A"/>
    <w:rsid w:val="00777265"/>
    <w:rsid w:val="007772DC"/>
    <w:rsid w:val="00777387"/>
    <w:rsid w:val="007773CD"/>
    <w:rsid w:val="0077756F"/>
    <w:rsid w:val="00777635"/>
    <w:rsid w:val="00777697"/>
    <w:rsid w:val="007778A8"/>
    <w:rsid w:val="00777B34"/>
    <w:rsid w:val="00777CEE"/>
    <w:rsid w:val="00777D61"/>
    <w:rsid w:val="007800BA"/>
    <w:rsid w:val="0078016F"/>
    <w:rsid w:val="00780223"/>
    <w:rsid w:val="00780292"/>
    <w:rsid w:val="00780320"/>
    <w:rsid w:val="00780533"/>
    <w:rsid w:val="0078058F"/>
    <w:rsid w:val="007805FD"/>
    <w:rsid w:val="00780A73"/>
    <w:rsid w:val="00780E10"/>
    <w:rsid w:val="00780E89"/>
    <w:rsid w:val="00780F9B"/>
    <w:rsid w:val="00781083"/>
    <w:rsid w:val="007811E7"/>
    <w:rsid w:val="007812C1"/>
    <w:rsid w:val="0078135D"/>
    <w:rsid w:val="007813F6"/>
    <w:rsid w:val="007814FC"/>
    <w:rsid w:val="00781635"/>
    <w:rsid w:val="007816C7"/>
    <w:rsid w:val="00781871"/>
    <w:rsid w:val="007819B8"/>
    <w:rsid w:val="00781A1A"/>
    <w:rsid w:val="00781BBF"/>
    <w:rsid w:val="00781E80"/>
    <w:rsid w:val="00781EDB"/>
    <w:rsid w:val="00781EDC"/>
    <w:rsid w:val="00781F1D"/>
    <w:rsid w:val="007820B3"/>
    <w:rsid w:val="007823F5"/>
    <w:rsid w:val="00782538"/>
    <w:rsid w:val="0078271A"/>
    <w:rsid w:val="00782846"/>
    <w:rsid w:val="007828EA"/>
    <w:rsid w:val="00782953"/>
    <w:rsid w:val="0078295E"/>
    <w:rsid w:val="00782C10"/>
    <w:rsid w:val="007830A3"/>
    <w:rsid w:val="00783301"/>
    <w:rsid w:val="0078337E"/>
    <w:rsid w:val="00783505"/>
    <w:rsid w:val="007835D7"/>
    <w:rsid w:val="00783A74"/>
    <w:rsid w:val="00783B88"/>
    <w:rsid w:val="00783B9A"/>
    <w:rsid w:val="00783CC9"/>
    <w:rsid w:val="00783D35"/>
    <w:rsid w:val="00783D9A"/>
    <w:rsid w:val="00783DF6"/>
    <w:rsid w:val="00783ECB"/>
    <w:rsid w:val="007841C9"/>
    <w:rsid w:val="00784219"/>
    <w:rsid w:val="00784381"/>
    <w:rsid w:val="00784452"/>
    <w:rsid w:val="0078446E"/>
    <w:rsid w:val="007845B1"/>
    <w:rsid w:val="00784620"/>
    <w:rsid w:val="007846CE"/>
    <w:rsid w:val="007846FA"/>
    <w:rsid w:val="00784781"/>
    <w:rsid w:val="007847F9"/>
    <w:rsid w:val="00784806"/>
    <w:rsid w:val="00784894"/>
    <w:rsid w:val="00784FAF"/>
    <w:rsid w:val="0078509F"/>
    <w:rsid w:val="007850E5"/>
    <w:rsid w:val="00785103"/>
    <w:rsid w:val="0078511A"/>
    <w:rsid w:val="007851E6"/>
    <w:rsid w:val="0078538D"/>
    <w:rsid w:val="007854F7"/>
    <w:rsid w:val="007855E7"/>
    <w:rsid w:val="0078585E"/>
    <w:rsid w:val="00785958"/>
    <w:rsid w:val="00785EE6"/>
    <w:rsid w:val="00785F73"/>
    <w:rsid w:val="00785F82"/>
    <w:rsid w:val="00785F97"/>
    <w:rsid w:val="00785FA7"/>
    <w:rsid w:val="0078605B"/>
    <w:rsid w:val="00786071"/>
    <w:rsid w:val="007860DA"/>
    <w:rsid w:val="00786450"/>
    <w:rsid w:val="0078692C"/>
    <w:rsid w:val="00786ADD"/>
    <w:rsid w:val="00786C35"/>
    <w:rsid w:val="00786DCB"/>
    <w:rsid w:val="0078700E"/>
    <w:rsid w:val="0078706E"/>
    <w:rsid w:val="00787078"/>
    <w:rsid w:val="0078713F"/>
    <w:rsid w:val="007872A5"/>
    <w:rsid w:val="007873C7"/>
    <w:rsid w:val="00787419"/>
    <w:rsid w:val="0078751D"/>
    <w:rsid w:val="00787654"/>
    <w:rsid w:val="00787699"/>
    <w:rsid w:val="00787A87"/>
    <w:rsid w:val="00787C48"/>
    <w:rsid w:val="00787CB3"/>
    <w:rsid w:val="00787E05"/>
    <w:rsid w:val="00787E1E"/>
    <w:rsid w:val="00787ECE"/>
    <w:rsid w:val="00790244"/>
    <w:rsid w:val="00790323"/>
    <w:rsid w:val="0079044B"/>
    <w:rsid w:val="00790495"/>
    <w:rsid w:val="0079068C"/>
    <w:rsid w:val="00790801"/>
    <w:rsid w:val="00790841"/>
    <w:rsid w:val="00790A2A"/>
    <w:rsid w:val="00790B92"/>
    <w:rsid w:val="00790BF6"/>
    <w:rsid w:val="00790DE6"/>
    <w:rsid w:val="00790DFF"/>
    <w:rsid w:val="00791291"/>
    <w:rsid w:val="00791304"/>
    <w:rsid w:val="007913BF"/>
    <w:rsid w:val="00791409"/>
    <w:rsid w:val="00791565"/>
    <w:rsid w:val="007915DF"/>
    <w:rsid w:val="00791635"/>
    <w:rsid w:val="007916B6"/>
    <w:rsid w:val="0079182A"/>
    <w:rsid w:val="0079193B"/>
    <w:rsid w:val="00791A8D"/>
    <w:rsid w:val="00791B5F"/>
    <w:rsid w:val="00791CA6"/>
    <w:rsid w:val="00791CEC"/>
    <w:rsid w:val="00791DD0"/>
    <w:rsid w:val="00791FE0"/>
    <w:rsid w:val="00792021"/>
    <w:rsid w:val="0079203D"/>
    <w:rsid w:val="00792054"/>
    <w:rsid w:val="0079205D"/>
    <w:rsid w:val="007920A8"/>
    <w:rsid w:val="007920CC"/>
    <w:rsid w:val="00792185"/>
    <w:rsid w:val="0079237A"/>
    <w:rsid w:val="00792570"/>
    <w:rsid w:val="007925B5"/>
    <w:rsid w:val="0079289F"/>
    <w:rsid w:val="00792966"/>
    <w:rsid w:val="00792AAF"/>
    <w:rsid w:val="00792AEA"/>
    <w:rsid w:val="00792C28"/>
    <w:rsid w:val="00792C41"/>
    <w:rsid w:val="007931CB"/>
    <w:rsid w:val="00793257"/>
    <w:rsid w:val="007932D0"/>
    <w:rsid w:val="00793391"/>
    <w:rsid w:val="0079358F"/>
    <w:rsid w:val="00793619"/>
    <w:rsid w:val="00793894"/>
    <w:rsid w:val="007938FA"/>
    <w:rsid w:val="00793AFA"/>
    <w:rsid w:val="00793C19"/>
    <w:rsid w:val="00793C46"/>
    <w:rsid w:val="00793D90"/>
    <w:rsid w:val="00793F10"/>
    <w:rsid w:val="00793FB0"/>
    <w:rsid w:val="007940CD"/>
    <w:rsid w:val="00794106"/>
    <w:rsid w:val="00794240"/>
    <w:rsid w:val="0079426B"/>
    <w:rsid w:val="00794374"/>
    <w:rsid w:val="00794499"/>
    <w:rsid w:val="007945A9"/>
    <w:rsid w:val="0079489B"/>
    <w:rsid w:val="007948E2"/>
    <w:rsid w:val="00794AA1"/>
    <w:rsid w:val="00794B7C"/>
    <w:rsid w:val="00794C62"/>
    <w:rsid w:val="00794DCC"/>
    <w:rsid w:val="00794DCE"/>
    <w:rsid w:val="00794DEE"/>
    <w:rsid w:val="00794E96"/>
    <w:rsid w:val="00794F34"/>
    <w:rsid w:val="007950F9"/>
    <w:rsid w:val="007951D1"/>
    <w:rsid w:val="0079549C"/>
    <w:rsid w:val="0079566C"/>
    <w:rsid w:val="007957A0"/>
    <w:rsid w:val="007957FF"/>
    <w:rsid w:val="00795B5C"/>
    <w:rsid w:val="00795BAB"/>
    <w:rsid w:val="00795BFF"/>
    <w:rsid w:val="00795C54"/>
    <w:rsid w:val="00795DF7"/>
    <w:rsid w:val="00795FFD"/>
    <w:rsid w:val="00795FFF"/>
    <w:rsid w:val="00796003"/>
    <w:rsid w:val="007960EC"/>
    <w:rsid w:val="0079690C"/>
    <w:rsid w:val="00796978"/>
    <w:rsid w:val="00796ABB"/>
    <w:rsid w:val="00796AD7"/>
    <w:rsid w:val="00796B58"/>
    <w:rsid w:val="00796B6E"/>
    <w:rsid w:val="00796B6F"/>
    <w:rsid w:val="007970A9"/>
    <w:rsid w:val="00797200"/>
    <w:rsid w:val="00797360"/>
    <w:rsid w:val="007973FA"/>
    <w:rsid w:val="007974C6"/>
    <w:rsid w:val="0079751B"/>
    <w:rsid w:val="00797638"/>
    <w:rsid w:val="007976F6"/>
    <w:rsid w:val="007977FC"/>
    <w:rsid w:val="00797A5A"/>
    <w:rsid w:val="00797D15"/>
    <w:rsid w:val="00797F74"/>
    <w:rsid w:val="007A04F6"/>
    <w:rsid w:val="007A050E"/>
    <w:rsid w:val="007A05F6"/>
    <w:rsid w:val="007A070E"/>
    <w:rsid w:val="007A09FA"/>
    <w:rsid w:val="007A0ADD"/>
    <w:rsid w:val="007A0BB3"/>
    <w:rsid w:val="007A0CDE"/>
    <w:rsid w:val="007A0EE0"/>
    <w:rsid w:val="007A113D"/>
    <w:rsid w:val="007A127E"/>
    <w:rsid w:val="007A1389"/>
    <w:rsid w:val="007A142A"/>
    <w:rsid w:val="007A198D"/>
    <w:rsid w:val="007A1B17"/>
    <w:rsid w:val="007A1CB0"/>
    <w:rsid w:val="007A1CD8"/>
    <w:rsid w:val="007A1D99"/>
    <w:rsid w:val="007A1F37"/>
    <w:rsid w:val="007A1FC9"/>
    <w:rsid w:val="007A2097"/>
    <w:rsid w:val="007A20A8"/>
    <w:rsid w:val="007A2188"/>
    <w:rsid w:val="007A227B"/>
    <w:rsid w:val="007A23C3"/>
    <w:rsid w:val="007A262B"/>
    <w:rsid w:val="007A26AA"/>
    <w:rsid w:val="007A296A"/>
    <w:rsid w:val="007A2D12"/>
    <w:rsid w:val="007A2D1C"/>
    <w:rsid w:val="007A2DD6"/>
    <w:rsid w:val="007A30DF"/>
    <w:rsid w:val="007A3159"/>
    <w:rsid w:val="007A33C2"/>
    <w:rsid w:val="007A36CC"/>
    <w:rsid w:val="007A3950"/>
    <w:rsid w:val="007A396D"/>
    <w:rsid w:val="007A3C87"/>
    <w:rsid w:val="007A3D1C"/>
    <w:rsid w:val="007A3DA9"/>
    <w:rsid w:val="007A3EDD"/>
    <w:rsid w:val="007A3F1F"/>
    <w:rsid w:val="007A4139"/>
    <w:rsid w:val="007A4862"/>
    <w:rsid w:val="007A49FF"/>
    <w:rsid w:val="007A4B9F"/>
    <w:rsid w:val="007A4BB9"/>
    <w:rsid w:val="007A4BE0"/>
    <w:rsid w:val="007A4C63"/>
    <w:rsid w:val="007A4EDD"/>
    <w:rsid w:val="007A4F3D"/>
    <w:rsid w:val="007A4F6A"/>
    <w:rsid w:val="007A5048"/>
    <w:rsid w:val="007A553F"/>
    <w:rsid w:val="007A5603"/>
    <w:rsid w:val="007A5617"/>
    <w:rsid w:val="007A5676"/>
    <w:rsid w:val="007A56C0"/>
    <w:rsid w:val="007A5967"/>
    <w:rsid w:val="007A5A38"/>
    <w:rsid w:val="007A5B55"/>
    <w:rsid w:val="007A5C55"/>
    <w:rsid w:val="007A5CC9"/>
    <w:rsid w:val="007A5CE5"/>
    <w:rsid w:val="007A5F16"/>
    <w:rsid w:val="007A5FEF"/>
    <w:rsid w:val="007A607A"/>
    <w:rsid w:val="007A618E"/>
    <w:rsid w:val="007A625F"/>
    <w:rsid w:val="007A6306"/>
    <w:rsid w:val="007A632C"/>
    <w:rsid w:val="007A63F0"/>
    <w:rsid w:val="007A655D"/>
    <w:rsid w:val="007A6566"/>
    <w:rsid w:val="007A6592"/>
    <w:rsid w:val="007A65B4"/>
    <w:rsid w:val="007A6AC3"/>
    <w:rsid w:val="007A6BA4"/>
    <w:rsid w:val="007A6BDA"/>
    <w:rsid w:val="007A6C50"/>
    <w:rsid w:val="007A6C69"/>
    <w:rsid w:val="007A6CDF"/>
    <w:rsid w:val="007A6CFC"/>
    <w:rsid w:val="007A6DA9"/>
    <w:rsid w:val="007A6E03"/>
    <w:rsid w:val="007A7168"/>
    <w:rsid w:val="007A71C9"/>
    <w:rsid w:val="007A7414"/>
    <w:rsid w:val="007A74FC"/>
    <w:rsid w:val="007A75D6"/>
    <w:rsid w:val="007A7633"/>
    <w:rsid w:val="007A7716"/>
    <w:rsid w:val="007A7975"/>
    <w:rsid w:val="007A7B98"/>
    <w:rsid w:val="007A7BD3"/>
    <w:rsid w:val="007A7C82"/>
    <w:rsid w:val="007A7E1B"/>
    <w:rsid w:val="007A7E4F"/>
    <w:rsid w:val="007A7E5D"/>
    <w:rsid w:val="007A7ED3"/>
    <w:rsid w:val="007B016B"/>
    <w:rsid w:val="007B01B7"/>
    <w:rsid w:val="007B02B0"/>
    <w:rsid w:val="007B048B"/>
    <w:rsid w:val="007B0883"/>
    <w:rsid w:val="007B0C43"/>
    <w:rsid w:val="007B0DFE"/>
    <w:rsid w:val="007B0F36"/>
    <w:rsid w:val="007B1115"/>
    <w:rsid w:val="007B1479"/>
    <w:rsid w:val="007B14B2"/>
    <w:rsid w:val="007B159F"/>
    <w:rsid w:val="007B1631"/>
    <w:rsid w:val="007B196E"/>
    <w:rsid w:val="007B1C8D"/>
    <w:rsid w:val="007B1D6D"/>
    <w:rsid w:val="007B1E58"/>
    <w:rsid w:val="007B1E67"/>
    <w:rsid w:val="007B1EC5"/>
    <w:rsid w:val="007B1ED6"/>
    <w:rsid w:val="007B20C9"/>
    <w:rsid w:val="007B22BF"/>
    <w:rsid w:val="007B23C4"/>
    <w:rsid w:val="007B23E8"/>
    <w:rsid w:val="007B25B1"/>
    <w:rsid w:val="007B2713"/>
    <w:rsid w:val="007B28DD"/>
    <w:rsid w:val="007B2A25"/>
    <w:rsid w:val="007B2A65"/>
    <w:rsid w:val="007B2B9B"/>
    <w:rsid w:val="007B2CAC"/>
    <w:rsid w:val="007B2D90"/>
    <w:rsid w:val="007B2F87"/>
    <w:rsid w:val="007B3136"/>
    <w:rsid w:val="007B33DB"/>
    <w:rsid w:val="007B3770"/>
    <w:rsid w:val="007B3869"/>
    <w:rsid w:val="007B3882"/>
    <w:rsid w:val="007B3BFB"/>
    <w:rsid w:val="007B3CFE"/>
    <w:rsid w:val="007B3DE4"/>
    <w:rsid w:val="007B3F29"/>
    <w:rsid w:val="007B3F30"/>
    <w:rsid w:val="007B40C5"/>
    <w:rsid w:val="007B41AB"/>
    <w:rsid w:val="007B4404"/>
    <w:rsid w:val="007B45B6"/>
    <w:rsid w:val="007B4628"/>
    <w:rsid w:val="007B48B5"/>
    <w:rsid w:val="007B49E9"/>
    <w:rsid w:val="007B4A7F"/>
    <w:rsid w:val="007B4DFE"/>
    <w:rsid w:val="007B4F7D"/>
    <w:rsid w:val="007B50FF"/>
    <w:rsid w:val="007B51B5"/>
    <w:rsid w:val="007B5263"/>
    <w:rsid w:val="007B53E9"/>
    <w:rsid w:val="007B53F6"/>
    <w:rsid w:val="007B5471"/>
    <w:rsid w:val="007B55A9"/>
    <w:rsid w:val="007B5620"/>
    <w:rsid w:val="007B56D5"/>
    <w:rsid w:val="007B5A30"/>
    <w:rsid w:val="007B5B9F"/>
    <w:rsid w:val="007B5E16"/>
    <w:rsid w:val="007B60DA"/>
    <w:rsid w:val="007B64BA"/>
    <w:rsid w:val="007B656B"/>
    <w:rsid w:val="007B68C6"/>
    <w:rsid w:val="007B6D16"/>
    <w:rsid w:val="007B6D84"/>
    <w:rsid w:val="007B6EB8"/>
    <w:rsid w:val="007B6EF7"/>
    <w:rsid w:val="007B7154"/>
    <w:rsid w:val="007B7449"/>
    <w:rsid w:val="007B7518"/>
    <w:rsid w:val="007B7527"/>
    <w:rsid w:val="007B76BE"/>
    <w:rsid w:val="007B76D6"/>
    <w:rsid w:val="007B7C0D"/>
    <w:rsid w:val="007B7F72"/>
    <w:rsid w:val="007C0096"/>
    <w:rsid w:val="007C00DE"/>
    <w:rsid w:val="007C0106"/>
    <w:rsid w:val="007C022B"/>
    <w:rsid w:val="007C03A0"/>
    <w:rsid w:val="007C0530"/>
    <w:rsid w:val="007C05CD"/>
    <w:rsid w:val="007C0615"/>
    <w:rsid w:val="007C07D0"/>
    <w:rsid w:val="007C090D"/>
    <w:rsid w:val="007C09FF"/>
    <w:rsid w:val="007C0B9C"/>
    <w:rsid w:val="007C0BFD"/>
    <w:rsid w:val="007C0E04"/>
    <w:rsid w:val="007C1138"/>
    <w:rsid w:val="007C122F"/>
    <w:rsid w:val="007C1263"/>
    <w:rsid w:val="007C1278"/>
    <w:rsid w:val="007C14AA"/>
    <w:rsid w:val="007C14BD"/>
    <w:rsid w:val="007C14D3"/>
    <w:rsid w:val="007C16A4"/>
    <w:rsid w:val="007C1855"/>
    <w:rsid w:val="007C1AC3"/>
    <w:rsid w:val="007C1DA7"/>
    <w:rsid w:val="007C200E"/>
    <w:rsid w:val="007C216B"/>
    <w:rsid w:val="007C21EF"/>
    <w:rsid w:val="007C226B"/>
    <w:rsid w:val="007C234B"/>
    <w:rsid w:val="007C2373"/>
    <w:rsid w:val="007C25AB"/>
    <w:rsid w:val="007C286A"/>
    <w:rsid w:val="007C2918"/>
    <w:rsid w:val="007C2BEF"/>
    <w:rsid w:val="007C2EC6"/>
    <w:rsid w:val="007C3008"/>
    <w:rsid w:val="007C30DB"/>
    <w:rsid w:val="007C3185"/>
    <w:rsid w:val="007C324A"/>
    <w:rsid w:val="007C32F5"/>
    <w:rsid w:val="007C33AE"/>
    <w:rsid w:val="007C37CB"/>
    <w:rsid w:val="007C3819"/>
    <w:rsid w:val="007C385B"/>
    <w:rsid w:val="007C3991"/>
    <w:rsid w:val="007C3A79"/>
    <w:rsid w:val="007C3BE0"/>
    <w:rsid w:val="007C3C36"/>
    <w:rsid w:val="007C3E38"/>
    <w:rsid w:val="007C403E"/>
    <w:rsid w:val="007C412B"/>
    <w:rsid w:val="007C414D"/>
    <w:rsid w:val="007C43AB"/>
    <w:rsid w:val="007C4642"/>
    <w:rsid w:val="007C4777"/>
    <w:rsid w:val="007C48F5"/>
    <w:rsid w:val="007C4AF6"/>
    <w:rsid w:val="007C4B30"/>
    <w:rsid w:val="007C4B45"/>
    <w:rsid w:val="007C4CFC"/>
    <w:rsid w:val="007C4E99"/>
    <w:rsid w:val="007C5048"/>
    <w:rsid w:val="007C512E"/>
    <w:rsid w:val="007C5234"/>
    <w:rsid w:val="007C52CA"/>
    <w:rsid w:val="007C5575"/>
    <w:rsid w:val="007C590C"/>
    <w:rsid w:val="007C59C1"/>
    <w:rsid w:val="007C5A74"/>
    <w:rsid w:val="007C60AC"/>
    <w:rsid w:val="007C6185"/>
    <w:rsid w:val="007C6561"/>
    <w:rsid w:val="007C65E3"/>
    <w:rsid w:val="007C662F"/>
    <w:rsid w:val="007C67C5"/>
    <w:rsid w:val="007C6820"/>
    <w:rsid w:val="007C6B3E"/>
    <w:rsid w:val="007C6CD6"/>
    <w:rsid w:val="007C6F0E"/>
    <w:rsid w:val="007C7093"/>
    <w:rsid w:val="007C71D8"/>
    <w:rsid w:val="007C723C"/>
    <w:rsid w:val="007C7247"/>
    <w:rsid w:val="007C72A7"/>
    <w:rsid w:val="007C7302"/>
    <w:rsid w:val="007C73D2"/>
    <w:rsid w:val="007C75F4"/>
    <w:rsid w:val="007C75F8"/>
    <w:rsid w:val="007C7648"/>
    <w:rsid w:val="007C7715"/>
    <w:rsid w:val="007C77B2"/>
    <w:rsid w:val="007C77D0"/>
    <w:rsid w:val="007C7EDD"/>
    <w:rsid w:val="007D01B1"/>
    <w:rsid w:val="007D02CB"/>
    <w:rsid w:val="007D0314"/>
    <w:rsid w:val="007D0576"/>
    <w:rsid w:val="007D06A7"/>
    <w:rsid w:val="007D083F"/>
    <w:rsid w:val="007D0B32"/>
    <w:rsid w:val="007D0C25"/>
    <w:rsid w:val="007D0C69"/>
    <w:rsid w:val="007D0F09"/>
    <w:rsid w:val="007D10EF"/>
    <w:rsid w:val="007D112F"/>
    <w:rsid w:val="007D1388"/>
    <w:rsid w:val="007D14E0"/>
    <w:rsid w:val="007D17E6"/>
    <w:rsid w:val="007D181E"/>
    <w:rsid w:val="007D1DBC"/>
    <w:rsid w:val="007D1F45"/>
    <w:rsid w:val="007D1FF7"/>
    <w:rsid w:val="007D220A"/>
    <w:rsid w:val="007D2272"/>
    <w:rsid w:val="007D236D"/>
    <w:rsid w:val="007D2727"/>
    <w:rsid w:val="007D27B1"/>
    <w:rsid w:val="007D27BF"/>
    <w:rsid w:val="007D2921"/>
    <w:rsid w:val="007D29EE"/>
    <w:rsid w:val="007D2AFC"/>
    <w:rsid w:val="007D2B5E"/>
    <w:rsid w:val="007D2BA4"/>
    <w:rsid w:val="007D2BAC"/>
    <w:rsid w:val="007D2D74"/>
    <w:rsid w:val="007D2D80"/>
    <w:rsid w:val="007D2FE7"/>
    <w:rsid w:val="007D3219"/>
    <w:rsid w:val="007D321D"/>
    <w:rsid w:val="007D3375"/>
    <w:rsid w:val="007D3399"/>
    <w:rsid w:val="007D34C7"/>
    <w:rsid w:val="007D356E"/>
    <w:rsid w:val="007D3968"/>
    <w:rsid w:val="007D3A58"/>
    <w:rsid w:val="007D3F58"/>
    <w:rsid w:val="007D3FA0"/>
    <w:rsid w:val="007D3FE2"/>
    <w:rsid w:val="007D4142"/>
    <w:rsid w:val="007D47FD"/>
    <w:rsid w:val="007D49F1"/>
    <w:rsid w:val="007D4AB9"/>
    <w:rsid w:val="007D4B9A"/>
    <w:rsid w:val="007D5048"/>
    <w:rsid w:val="007D536F"/>
    <w:rsid w:val="007D552C"/>
    <w:rsid w:val="007D558A"/>
    <w:rsid w:val="007D57CB"/>
    <w:rsid w:val="007D59CF"/>
    <w:rsid w:val="007D59F9"/>
    <w:rsid w:val="007D5AA6"/>
    <w:rsid w:val="007D5B2F"/>
    <w:rsid w:val="007D5DB1"/>
    <w:rsid w:val="007D5EF0"/>
    <w:rsid w:val="007D60EE"/>
    <w:rsid w:val="007D648D"/>
    <w:rsid w:val="007D6567"/>
    <w:rsid w:val="007D65EC"/>
    <w:rsid w:val="007D6611"/>
    <w:rsid w:val="007D666A"/>
    <w:rsid w:val="007D6723"/>
    <w:rsid w:val="007D6733"/>
    <w:rsid w:val="007D676D"/>
    <w:rsid w:val="007D682C"/>
    <w:rsid w:val="007D682F"/>
    <w:rsid w:val="007D6B4E"/>
    <w:rsid w:val="007D6E83"/>
    <w:rsid w:val="007D70B9"/>
    <w:rsid w:val="007D727F"/>
    <w:rsid w:val="007D74E4"/>
    <w:rsid w:val="007D7547"/>
    <w:rsid w:val="007D7755"/>
    <w:rsid w:val="007D7826"/>
    <w:rsid w:val="007D78C0"/>
    <w:rsid w:val="007D7D8D"/>
    <w:rsid w:val="007D7E39"/>
    <w:rsid w:val="007E0014"/>
    <w:rsid w:val="007E00D9"/>
    <w:rsid w:val="007E01E2"/>
    <w:rsid w:val="007E0459"/>
    <w:rsid w:val="007E0525"/>
    <w:rsid w:val="007E0732"/>
    <w:rsid w:val="007E0AF2"/>
    <w:rsid w:val="007E10FA"/>
    <w:rsid w:val="007E154D"/>
    <w:rsid w:val="007E159A"/>
    <w:rsid w:val="007E1685"/>
    <w:rsid w:val="007E1836"/>
    <w:rsid w:val="007E1910"/>
    <w:rsid w:val="007E1964"/>
    <w:rsid w:val="007E1966"/>
    <w:rsid w:val="007E1BE6"/>
    <w:rsid w:val="007E1CA6"/>
    <w:rsid w:val="007E1D47"/>
    <w:rsid w:val="007E1D95"/>
    <w:rsid w:val="007E1EBF"/>
    <w:rsid w:val="007E1F13"/>
    <w:rsid w:val="007E1F64"/>
    <w:rsid w:val="007E206C"/>
    <w:rsid w:val="007E222D"/>
    <w:rsid w:val="007E2562"/>
    <w:rsid w:val="007E286E"/>
    <w:rsid w:val="007E28CE"/>
    <w:rsid w:val="007E2A82"/>
    <w:rsid w:val="007E2AB9"/>
    <w:rsid w:val="007E2B85"/>
    <w:rsid w:val="007E2C8B"/>
    <w:rsid w:val="007E2CBD"/>
    <w:rsid w:val="007E2ECF"/>
    <w:rsid w:val="007E2F7C"/>
    <w:rsid w:val="007E30DE"/>
    <w:rsid w:val="007E3693"/>
    <w:rsid w:val="007E37AC"/>
    <w:rsid w:val="007E39C7"/>
    <w:rsid w:val="007E39E9"/>
    <w:rsid w:val="007E3B78"/>
    <w:rsid w:val="007E3C77"/>
    <w:rsid w:val="007E3DC0"/>
    <w:rsid w:val="007E3E46"/>
    <w:rsid w:val="007E3ECF"/>
    <w:rsid w:val="007E3FC8"/>
    <w:rsid w:val="007E420F"/>
    <w:rsid w:val="007E4365"/>
    <w:rsid w:val="007E45BB"/>
    <w:rsid w:val="007E47B7"/>
    <w:rsid w:val="007E4D5D"/>
    <w:rsid w:val="007E4D6E"/>
    <w:rsid w:val="007E4D70"/>
    <w:rsid w:val="007E4EB1"/>
    <w:rsid w:val="007E4F78"/>
    <w:rsid w:val="007E528A"/>
    <w:rsid w:val="007E5A21"/>
    <w:rsid w:val="007E5FBB"/>
    <w:rsid w:val="007E610A"/>
    <w:rsid w:val="007E6157"/>
    <w:rsid w:val="007E6227"/>
    <w:rsid w:val="007E6381"/>
    <w:rsid w:val="007E6456"/>
    <w:rsid w:val="007E64EE"/>
    <w:rsid w:val="007E654C"/>
    <w:rsid w:val="007E66A6"/>
    <w:rsid w:val="007E675C"/>
    <w:rsid w:val="007E68B5"/>
    <w:rsid w:val="007E6945"/>
    <w:rsid w:val="007E6D34"/>
    <w:rsid w:val="007E7494"/>
    <w:rsid w:val="007E7520"/>
    <w:rsid w:val="007E752E"/>
    <w:rsid w:val="007E7590"/>
    <w:rsid w:val="007E76C7"/>
    <w:rsid w:val="007E76EA"/>
    <w:rsid w:val="007E7907"/>
    <w:rsid w:val="007E7A21"/>
    <w:rsid w:val="007E7BE7"/>
    <w:rsid w:val="007E7DDF"/>
    <w:rsid w:val="007E7EAB"/>
    <w:rsid w:val="007E7EFA"/>
    <w:rsid w:val="007E7F72"/>
    <w:rsid w:val="007F000D"/>
    <w:rsid w:val="007F0482"/>
    <w:rsid w:val="007F04EC"/>
    <w:rsid w:val="007F072F"/>
    <w:rsid w:val="007F0755"/>
    <w:rsid w:val="007F0791"/>
    <w:rsid w:val="007F0850"/>
    <w:rsid w:val="007F08CB"/>
    <w:rsid w:val="007F092F"/>
    <w:rsid w:val="007F09E8"/>
    <w:rsid w:val="007F0A3E"/>
    <w:rsid w:val="007F0A40"/>
    <w:rsid w:val="007F0ACA"/>
    <w:rsid w:val="007F0AD0"/>
    <w:rsid w:val="007F0B34"/>
    <w:rsid w:val="007F0B78"/>
    <w:rsid w:val="007F0C79"/>
    <w:rsid w:val="007F0CFF"/>
    <w:rsid w:val="007F1023"/>
    <w:rsid w:val="007F12B8"/>
    <w:rsid w:val="007F1545"/>
    <w:rsid w:val="007F1600"/>
    <w:rsid w:val="007F162C"/>
    <w:rsid w:val="007F1643"/>
    <w:rsid w:val="007F1660"/>
    <w:rsid w:val="007F172B"/>
    <w:rsid w:val="007F1746"/>
    <w:rsid w:val="007F1A37"/>
    <w:rsid w:val="007F1BAC"/>
    <w:rsid w:val="007F1C72"/>
    <w:rsid w:val="007F1D1B"/>
    <w:rsid w:val="007F1E7F"/>
    <w:rsid w:val="007F2194"/>
    <w:rsid w:val="007F26CE"/>
    <w:rsid w:val="007F2711"/>
    <w:rsid w:val="007F2790"/>
    <w:rsid w:val="007F2829"/>
    <w:rsid w:val="007F285E"/>
    <w:rsid w:val="007F2A56"/>
    <w:rsid w:val="007F2AA5"/>
    <w:rsid w:val="007F2B2D"/>
    <w:rsid w:val="007F2BA2"/>
    <w:rsid w:val="007F2BB9"/>
    <w:rsid w:val="007F2E4D"/>
    <w:rsid w:val="007F2F69"/>
    <w:rsid w:val="007F330C"/>
    <w:rsid w:val="007F352A"/>
    <w:rsid w:val="007F36D4"/>
    <w:rsid w:val="007F3E2C"/>
    <w:rsid w:val="007F3F22"/>
    <w:rsid w:val="007F3F44"/>
    <w:rsid w:val="007F3F4D"/>
    <w:rsid w:val="007F40E8"/>
    <w:rsid w:val="007F4324"/>
    <w:rsid w:val="007F4888"/>
    <w:rsid w:val="007F4BB6"/>
    <w:rsid w:val="007F4DE8"/>
    <w:rsid w:val="007F50ED"/>
    <w:rsid w:val="007F5677"/>
    <w:rsid w:val="007F5856"/>
    <w:rsid w:val="007F5A3E"/>
    <w:rsid w:val="007F5EEF"/>
    <w:rsid w:val="007F5F8A"/>
    <w:rsid w:val="007F62EB"/>
    <w:rsid w:val="007F6376"/>
    <w:rsid w:val="007F64A3"/>
    <w:rsid w:val="007F6525"/>
    <w:rsid w:val="007F655A"/>
    <w:rsid w:val="007F6BC0"/>
    <w:rsid w:val="007F7244"/>
    <w:rsid w:val="007F7309"/>
    <w:rsid w:val="007F7449"/>
    <w:rsid w:val="007F7601"/>
    <w:rsid w:val="007F770E"/>
    <w:rsid w:val="007F78C1"/>
    <w:rsid w:val="007F7970"/>
    <w:rsid w:val="007F7A57"/>
    <w:rsid w:val="007F7ACF"/>
    <w:rsid w:val="007F7CE1"/>
    <w:rsid w:val="007F7E85"/>
    <w:rsid w:val="007F7F2D"/>
    <w:rsid w:val="00800147"/>
    <w:rsid w:val="00800195"/>
    <w:rsid w:val="0080035E"/>
    <w:rsid w:val="008003E2"/>
    <w:rsid w:val="008004C7"/>
    <w:rsid w:val="008005A3"/>
    <w:rsid w:val="00800664"/>
    <w:rsid w:val="008006F0"/>
    <w:rsid w:val="00800729"/>
    <w:rsid w:val="00800A9C"/>
    <w:rsid w:val="00800BE1"/>
    <w:rsid w:val="00800D2C"/>
    <w:rsid w:val="00800D6E"/>
    <w:rsid w:val="00800D77"/>
    <w:rsid w:val="00800E74"/>
    <w:rsid w:val="00801020"/>
    <w:rsid w:val="008011BB"/>
    <w:rsid w:val="008012B8"/>
    <w:rsid w:val="0080163C"/>
    <w:rsid w:val="00801679"/>
    <w:rsid w:val="008016B9"/>
    <w:rsid w:val="0080194B"/>
    <w:rsid w:val="00801A7F"/>
    <w:rsid w:val="00801B4C"/>
    <w:rsid w:val="00801DEE"/>
    <w:rsid w:val="00801FDE"/>
    <w:rsid w:val="00802034"/>
    <w:rsid w:val="00802520"/>
    <w:rsid w:val="0080275E"/>
    <w:rsid w:val="00802980"/>
    <w:rsid w:val="008029C8"/>
    <w:rsid w:val="00802B1D"/>
    <w:rsid w:val="00802B86"/>
    <w:rsid w:val="00802BE0"/>
    <w:rsid w:val="00802F48"/>
    <w:rsid w:val="00802F74"/>
    <w:rsid w:val="0080302D"/>
    <w:rsid w:val="0080302E"/>
    <w:rsid w:val="0080305E"/>
    <w:rsid w:val="00803090"/>
    <w:rsid w:val="008030E8"/>
    <w:rsid w:val="008032B0"/>
    <w:rsid w:val="00803440"/>
    <w:rsid w:val="0080349B"/>
    <w:rsid w:val="00803698"/>
    <w:rsid w:val="00803705"/>
    <w:rsid w:val="0080389D"/>
    <w:rsid w:val="008038EF"/>
    <w:rsid w:val="00803924"/>
    <w:rsid w:val="0080392D"/>
    <w:rsid w:val="00803982"/>
    <w:rsid w:val="00803A34"/>
    <w:rsid w:val="00803B5E"/>
    <w:rsid w:val="00803E8D"/>
    <w:rsid w:val="00803EE3"/>
    <w:rsid w:val="00804011"/>
    <w:rsid w:val="008043EA"/>
    <w:rsid w:val="00804430"/>
    <w:rsid w:val="008044E1"/>
    <w:rsid w:val="00804616"/>
    <w:rsid w:val="0080477B"/>
    <w:rsid w:val="008047BE"/>
    <w:rsid w:val="0080493D"/>
    <w:rsid w:val="00804BCF"/>
    <w:rsid w:val="00804BF7"/>
    <w:rsid w:val="00804D43"/>
    <w:rsid w:val="00804F2B"/>
    <w:rsid w:val="00804F52"/>
    <w:rsid w:val="00804F6A"/>
    <w:rsid w:val="008053D2"/>
    <w:rsid w:val="008054C2"/>
    <w:rsid w:val="00805614"/>
    <w:rsid w:val="0080587B"/>
    <w:rsid w:val="008058E1"/>
    <w:rsid w:val="00805941"/>
    <w:rsid w:val="00805A9B"/>
    <w:rsid w:val="00805B38"/>
    <w:rsid w:val="00805BF0"/>
    <w:rsid w:val="00805CA6"/>
    <w:rsid w:val="00805CAF"/>
    <w:rsid w:val="00805D05"/>
    <w:rsid w:val="008062B7"/>
    <w:rsid w:val="00806316"/>
    <w:rsid w:val="008063C2"/>
    <w:rsid w:val="00806422"/>
    <w:rsid w:val="00806495"/>
    <w:rsid w:val="00806737"/>
    <w:rsid w:val="008067EB"/>
    <w:rsid w:val="00806912"/>
    <w:rsid w:val="00806B40"/>
    <w:rsid w:val="00807043"/>
    <w:rsid w:val="00807262"/>
    <w:rsid w:val="008072B9"/>
    <w:rsid w:val="008072E5"/>
    <w:rsid w:val="0080746C"/>
    <w:rsid w:val="0080777A"/>
    <w:rsid w:val="00807821"/>
    <w:rsid w:val="008078BE"/>
    <w:rsid w:val="008078C5"/>
    <w:rsid w:val="00807B85"/>
    <w:rsid w:val="00807C62"/>
    <w:rsid w:val="00807CE1"/>
    <w:rsid w:val="0081019E"/>
    <w:rsid w:val="00810A39"/>
    <w:rsid w:val="0081103E"/>
    <w:rsid w:val="00811126"/>
    <w:rsid w:val="008112AA"/>
    <w:rsid w:val="0081132D"/>
    <w:rsid w:val="0081145F"/>
    <w:rsid w:val="00811464"/>
    <w:rsid w:val="00811762"/>
    <w:rsid w:val="00811A0A"/>
    <w:rsid w:val="00811A84"/>
    <w:rsid w:val="00811EA2"/>
    <w:rsid w:val="00811ED4"/>
    <w:rsid w:val="00811F56"/>
    <w:rsid w:val="00811FAB"/>
    <w:rsid w:val="00811FF3"/>
    <w:rsid w:val="00812067"/>
    <w:rsid w:val="00812123"/>
    <w:rsid w:val="0081212D"/>
    <w:rsid w:val="0081235A"/>
    <w:rsid w:val="0081248D"/>
    <w:rsid w:val="00812493"/>
    <w:rsid w:val="008125E8"/>
    <w:rsid w:val="00812720"/>
    <w:rsid w:val="00812788"/>
    <w:rsid w:val="008127AF"/>
    <w:rsid w:val="008128A3"/>
    <w:rsid w:val="00812945"/>
    <w:rsid w:val="00812C32"/>
    <w:rsid w:val="00813006"/>
    <w:rsid w:val="00813239"/>
    <w:rsid w:val="00813287"/>
    <w:rsid w:val="0081353B"/>
    <w:rsid w:val="00813AB2"/>
    <w:rsid w:val="00813C1F"/>
    <w:rsid w:val="00813E42"/>
    <w:rsid w:val="00813E78"/>
    <w:rsid w:val="00813EA1"/>
    <w:rsid w:val="00814172"/>
    <w:rsid w:val="00814234"/>
    <w:rsid w:val="00814270"/>
    <w:rsid w:val="0081442F"/>
    <w:rsid w:val="0081446F"/>
    <w:rsid w:val="00814525"/>
    <w:rsid w:val="00814626"/>
    <w:rsid w:val="0081463A"/>
    <w:rsid w:val="0081474D"/>
    <w:rsid w:val="008148D7"/>
    <w:rsid w:val="00814919"/>
    <w:rsid w:val="00814AEF"/>
    <w:rsid w:val="00814B66"/>
    <w:rsid w:val="00814B93"/>
    <w:rsid w:val="00814BA6"/>
    <w:rsid w:val="00814BE6"/>
    <w:rsid w:val="00814C77"/>
    <w:rsid w:val="00814D5D"/>
    <w:rsid w:val="00814DD0"/>
    <w:rsid w:val="00814E44"/>
    <w:rsid w:val="00814EAE"/>
    <w:rsid w:val="00815111"/>
    <w:rsid w:val="00815280"/>
    <w:rsid w:val="0081532A"/>
    <w:rsid w:val="008153B9"/>
    <w:rsid w:val="008153E3"/>
    <w:rsid w:val="00815541"/>
    <w:rsid w:val="00815716"/>
    <w:rsid w:val="008158A4"/>
    <w:rsid w:val="00815929"/>
    <w:rsid w:val="008159F9"/>
    <w:rsid w:val="00815A30"/>
    <w:rsid w:val="00815A53"/>
    <w:rsid w:val="00815AD3"/>
    <w:rsid w:val="00815D21"/>
    <w:rsid w:val="00815FC1"/>
    <w:rsid w:val="00816098"/>
    <w:rsid w:val="008162D1"/>
    <w:rsid w:val="00816325"/>
    <w:rsid w:val="008163CC"/>
    <w:rsid w:val="008166B1"/>
    <w:rsid w:val="008168BE"/>
    <w:rsid w:val="00816B75"/>
    <w:rsid w:val="00816D06"/>
    <w:rsid w:val="00816F26"/>
    <w:rsid w:val="0081731A"/>
    <w:rsid w:val="00817320"/>
    <w:rsid w:val="00817738"/>
    <w:rsid w:val="00817A6E"/>
    <w:rsid w:val="00817A7B"/>
    <w:rsid w:val="00817B21"/>
    <w:rsid w:val="00817BEB"/>
    <w:rsid w:val="00817D96"/>
    <w:rsid w:val="00817E8B"/>
    <w:rsid w:val="00820030"/>
    <w:rsid w:val="00820140"/>
    <w:rsid w:val="0082024E"/>
    <w:rsid w:val="0082036F"/>
    <w:rsid w:val="008203E9"/>
    <w:rsid w:val="00820427"/>
    <w:rsid w:val="008205A1"/>
    <w:rsid w:val="00820736"/>
    <w:rsid w:val="00820970"/>
    <w:rsid w:val="008209D4"/>
    <w:rsid w:val="00820AD8"/>
    <w:rsid w:val="00820B6F"/>
    <w:rsid w:val="00820D47"/>
    <w:rsid w:val="008212FA"/>
    <w:rsid w:val="0082130A"/>
    <w:rsid w:val="0082146B"/>
    <w:rsid w:val="0082171C"/>
    <w:rsid w:val="00821865"/>
    <w:rsid w:val="00821ABC"/>
    <w:rsid w:val="00821CCF"/>
    <w:rsid w:val="00821CE5"/>
    <w:rsid w:val="00822260"/>
    <w:rsid w:val="008222DF"/>
    <w:rsid w:val="0082262A"/>
    <w:rsid w:val="00822910"/>
    <w:rsid w:val="00822927"/>
    <w:rsid w:val="00822997"/>
    <w:rsid w:val="00822BEA"/>
    <w:rsid w:val="00822CA9"/>
    <w:rsid w:val="00822D96"/>
    <w:rsid w:val="00822FE3"/>
    <w:rsid w:val="00823158"/>
    <w:rsid w:val="0082331F"/>
    <w:rsid w:val="0082347B"/>
    <w:rsid w:val="00823571"/>
    <w:rsid w:val="00823614"/>
    <w:rsid w:val="008236FB"/>
    <w:rsid w:val="008239E3"/>
    <w:rsid w:val="00823A66"/>
    <w:rsid w:val="00823B44"/>
    <w:rsid w:val="00824130"/>
    <w:rsid w:val="008241A8"/>
    <w:rsid w:val="0082426E"/>
    <w:rsid w:val="0082427E"/>
    <w:rsid w:val="00824339"/>
    <w:rsid w:val="00824573"/>
    <w:rsid w:val="00824789"/>
    <w:rsid w:val="008248DF"/>
    <w:rsid w:val="00824949"/>
    <w:rsid w:val="00824A98"/>
    <w:rsid w:val="00824B13"/>
    <w:rsid w:val="00824B3B"/>
    <w:rsid w:val="00824BA3"/>
    <w:rsid w:val="00824D8F"/>
    <w:rsid w:val="00824E8D"/>
    <w:rsid w:val="00825035"/>
    <w:rsid w:val="0082518F"/>
    <w:rsid w:val="008251C8"/>
    <w:rsid w:val="008251F8"/>
    <w:rsid w:val="00825276"/>
    <w:rsid w:val="008255DE"/>
    <w:rsid w:val="00825642"/>
    <w:rsid w:val="00825861"/>
    <w:rsid w:val="00825908"/>
    <w:rsid w:val="00825B94"/>
    <w:rsid w:val="00825E55"/>
    <w:rsid w:val="00825EFF"/>
    <w:rsid w:val="00826004"/>
    <w:rsid w:val="00826030"/>
    <w:rsid w:val="008261ED"/>
    <w:rsid w:val="008264C1"/>
    <w:rsid w:val="008264E3"/>
    <w:rsid w:val="008264E7"/>
    <w:rsid w:val="008265DE"/>
    <w:rsid w:val="00826748"/>
    <w:rsid w:val="0082694C"/>
    <w:rsid w:val="00826A36"/>
    <w:rsid w:val="00826A87"/>
    <w:rsid w:val="00826E24"/>
    <w:rsid w:val="00827260"/>
    <w:rsid w:val="008272FE"/>
    <w:rsid w:val="008274FA"/>
    <w:rsid w:val="0082798B"/>
    <w:rsid w:val="00827A3F"/>
    <w:rsid w:val="00827B84"/>
    <w:rsid w:val="00827E1B"/>
    <w:rsid w:val="00830047"/>
    <w:rsid w:val="008301AA"/>
    <w:rsid w:val="00830258"/>
    <w:rsid w:val="0083031F"/>
    <w:rsid w:val="0083039D"/>
    <w:rsid w:val="008303F6"/>
    <w:rsid w:val="0083048C"/>
    <w:rsid w:val="00830496"/>
    <w:rsid w:val="008304BF"/>
    <w:rsid w:val="008304F0"/>
    <w:rsid w:val="00830605"/>
    <w:rsid w:val="008306CD"/>
    <w:rsid w:val="008308CA"/>
    <w:rsid w:val="008309DF"/>
    <w:rsid w:val="008309EB"/>
    <w:rsid w:val="00830A28"/>
    <w:rsid w:val="00830AA5"/>
    <w:rsid w:val="00830C32"/>
    <w:rsid w:val="00830C3B"/>
    <w:rsid w:val="00830FA5"/>
    <w:rsid w:val="0083102B"/>
    <w:rsid w:val="008310DE"/>
    <w:rsid w:val="00831223"/>
    <w:rsid w:val="008312A3"/>
    <w:rsid w:val="0083146A"/>
    <w:rsid w:val="00831583"/>
    <w:rsid w:val="008315BB"/>
    <w:rsid w:val="00831CCC"/>
    <w:rsid w:val="0083228E"/>
    <w:rsid w:val="0083243D"/>
    <w:rsid w:val="008324D1"/>
    <w:rsid w:val="008324DC"/>
    <w:rsid w:val="0083286B"/>
    <w:rsid w:val="00832A40"/>
    <w:rsid w:val="00832BD8"/>
    <w:rsid w:val="00832D28"/>
    <w:rsid w:val="0083306D"/>
    <w:rsid w:val="00833182"/>
    <w:rsid w:val="00833363"/>
    <w:rsid w:val="008333BF"/>
    <w:rsid w:val="008337FA"/>
    <w:rsid w:val="00833ABB"/>
    <w:rsid w:val="00833B40"/>
    <w:rsid w:val="00833CB8"/>
    <w:rsid w:val="00833F02"/>
    <w:rsid w:val="00833FE5"/>
    <w:rsid w:val="00834108"/>
    <w:rsid w:val="00834196"/>
    <w:rsid w:val="00834197"/>
    <w:rsid w:val="00834243"/>
    <w:rsid w:val="008344AB"/>
    <w:rsid w:val="0083473B"/>
    <w:rsid w:val="008347D6"/>
    <w:rsid w:val="00834A8B"/>
    <w:rsid w:val="00834B11"/>
    <w:rsid w:val="00834B84"/>
    <w:rsid w:val="00834D1F"/>
    <w:rsid w:val="00834DD6"/>
    <w:rsid w:val="00834EEB"/>
    <w:rsid w:val="00834FF6"/>
    <w:rsid w:val="00835019"/>
    <w:rsid w:val="00835091"/>
    <w:rsid w:val="008350F3"/>
    <w:rsid w:val="00835302"/>
    <w:rsid w:val="008353DF"/>
    <w:rsid w:val="008354BA"/>
    <w:rsid w:val="00835733"/>
    <w:rsid w:val="00835753"/>
    <w:rsid w:val="00835952"/>
    <w:rsid w:val="008359F2"/>
    <w:rsid w:val="00835AD5"/>
    <w:rsid w:val="00835BA3"/>
    <w:rsid w:val="00835BBD"/>
    <w:rsid w:val="00835CBD"/>
    <w:rsid w:val="00836047"/>
    <w:rsid w:val="008361B4"/>
    <w:rsid w:val="00836215"/>
    <w:rsid w:val="00836481"/>
    <w:rsid w:val="00836496"/>
    <w:rsid w:val="008364E1"/>
    <w:rsid w:val="0083667E"/>
    <w:rsid w:val="00836922"/>
    <w:rsid w:val="00836957"/>
    <w:rsid w:val="0083699B"/>
    <w:rsid w:val="00836B0B"/>
    <w:rsid w:val="00836D4B"/>
    <w:rsid w:val="00836D56"/>
    <w:rsid w:val="00836E1F"/>
    <w:rsid w:val="00836F30"/>
    <w:rsid w:val="00837275"/>
    <w:rsid w:val="008372CF"/>
    <w:rsid w:val="0083740B"/>
    <w:rsid w:val="0083745C"/>
    <w:rsid w:val="008375F2"/>
    <w:rsid w:val="008376EA"/>
    <w:rsid w:val="008379F6"/>
    <w:rsid w:val="00837C24"/>
    <w:rsid w:val="00837CEB"/>
    <w:rsid w:val="00837E0F"/>
    <w:rsid w:val="00840218"/>
    <w:rsid w:val="00840401"/>
    <w:rsid w:val="00840685"/>
    <w:rsid w:val="008409E6"/>
    <w:rsid w:val="00840BC8"/>
    <w:rsid w:val="00840E38"/>
    <w:rsid w:val="00840FB0"/>
    <w:rsid w:val="00841083"/>
    <w:rsid w:val="0084113C"/>
    <w:rsid w:val="00841244"/>
    <w:rsid w:val="0084154A"/>
    <w:rsid w:val="00841754"/>
    <w:rsid w:val="008418BA"/>
    <w:rsid w:val="008419DE"/>
    <w:rsid w:val="00841C80"/>
    <w:rsid w:val="0084202B"/>
    <w:rsid w:val="0084208C"/>
    <w:rsid w:val="00842234"/>
    <w:rsid w:val="008423F0"/>
    <w:rsid w:val="0084272F"/>
    <w:rsid w:val="00842742"/>
    <w:rsid w:val="00842750"/>
    <w:rsid w:val="00842751"/>
    <w:rsid w:val="00842C02"/>
    <w:rsid w:val="00842CA2"/>
    <w:rsid w:val="00842CD4"/>
    <w:rsid w:val="00842D21"/>
    <w:rsid w:val="00842F30"/>
    <w:rsid w:val="00842F5E"/>
    <w:rsid w:val="00843176"/>
    <w:rsid w:val="00843234"/>
    <w:rsid w:val="008433AE"/>
    <w:rsid w:val="00843489"/>
    <w:rsid w:val="0084360E"/>
    <w:rsid w:val="00843954"/>
    <w:rsid w:val="00843BCD"/>
    <w:rsid w:val="00843D5F"/>
    <w:rsid w:val="00843E10"/>
    <w:rsid w:val="00843E22"/>
    <w:rsid w:val="00844103"/>
    <w:rsid w:val="00844138"/>
    <w:rsid w:val="00844186"/>
    <w:rsid w:val="00844502"/>
    <w:rsid w:val="00844DD3"/>
    <w:rsid w:val="00844F4C"/>
    <w:rsid w:val="00844F8F"/>
    <w:rsid w:val="0084507B"/>
    <w:rsid w:val="00845137"/>
    <w:rsid w:val="00845188"/>
    <w:rsid w:val="008454C8"/>
    <w:rsid w:val="0084553F"/>
    <w:rsid w:val="00845B86"/>
    <w:rsid w:val="00845BB5"/>
    <w:rsid w:val="00845CE6"/>
    <w:rsid w:val="00845D0F"/>
    <w:rsid w:val="00845D2E"/>
    <w:rsid w:val="00845E8E"/>
    <w:rsid w:val="00845FBF"/>
    <w:rsid w:val="00846180"/>
    <w:rsid w:val="00846392"/>
    <w:rsid w:val="008463E5"/>
    <w:rsid w:val="008464E9"/>
    <w:rsid w:val="00846779"/>
    <w:rsid w:val="008467B0"/>
    <w:rsid w:val="008468C0"/>
    <w:rsid w:val="008468DB"/>
    <w:rsid w:val="00846ADB"/>
    <w:rsid w:val="00846D81"/>
    <w:rsid w:val="00846E66"/>
    <w:rsid w:val="00846ECF"/>
    <w:rsid w:val="0084706D"/>
    <w:rsid w:val="00847105"/>
    <w:rsid w:val="008471BF"/>
    <w:rsid w:val="008471DC"/>
    <w:rsid w:val="008474EA"/>
    <w:rsid w:val="0084751D"/>
    <w:rsid w:val="00847A08"/>
    <w:rsid w:val="00847A31"/>
    <w:rsid w:val="00847BB3"/>
    <w:rsid w:val="00847BDC"/>
    <w:rsid w:val="00847E21"/>
    <w:rsid w:val="00850155"/>
    <w:rsid w:val="008501C2"/>
    <w:rsid w:val="00850414"/>
    <w:rsid w:val="0085054F"/>
    <w:rsid w:val="008508B9"/>
    <w:rsid w:val="00850975"/>
    <w:rsid w:val="00850A87"/>
    <w:rsid w:val="00850B9A"/>
    <w:rsid w:val="00850E7C"/>
    <w:rsid w:val="00851118"/>
    <w:rsid w:val="00851280"/>
    <w:rsid w:val="008513D1"/>
    <w:rsid w:val="0085155F"/>
    <w:rsid w:val="008519F6"/>
    <w:rsid w:val="00851B71"/>
    <w:rsid w:val="00851B9D"/>
    <w:rsid w:val="00851CF2"/>
    <w:rsid w:val="00851F8E"/>
    <w:rsid w:val="0085202C"/>
    <w:rsid w:val="00852227"/>
    <w:rsid w:val="00852318"/>
    <w:rsid w:val="008526AF"/>
    <w:rsid w:val="0085270E"/>
    <w:rsid w:val="00852806"/>
    <w:rsid w:val="00852838"/>
    <w:rsid w:val="00852D0A"/>
    <w:rsid w:val="00852D18"/>
    <w:rsid w:val="00852ED1"/>
    <w:rsid w:val="00852FBA"/>
    <w:rsid w:val="00852FE3"/>
    <w:rsid w:val="00853070"/>
    <w:rsid w:val="00853371"/>
    <w:rsid w:val="008533F6"/>
    <w:rsid w:val="008536ED"/>
    <w:rsid w:val="008536FD"/>
    <w:rsid w:val="00853799"/>
    <w:rsid w:val="008537BF"/>
    <w:rsid w:val="00853A05"/>
    <w:rsid w:val="00853AA5"/>
    <w:rsid w:val="00853AE6"/>
    <w:rsid w:val="00853C66"/>
    <w:rsid w:val="00853CB6"/>
    <w:rsid w:val="00853E6A"/>
    <w:rsid w:val="00854520"/>
    <w:rsid w:val="00854567"/>
    <w:rsid w:val="008546D7"/>
    <w:rsid w:val="00854A4A"/>
    <w:rsid w:val="00854A6F"/>
    <w:rsid w:val="00854CBC"/>
    <w:rsid w:val="00854D73"/>
    <w:rsid w:val="00854DC4"/>
    <w:rsid w:val="00854F33"/>
    <w:rsid w:val="008552DE"/>
    <w:rsid w:val="008552FB"/>
    <w:rsid w:val="008553E1"/>
    <w:rsid w:val="00855618"/>
    <w:rsid w:val="008557BA"/>
    <w:rsid w:val="00855898"/>
    <w:rsid w:val="00855C4B"/>
    <w:rsid w:val="00855CF3"/>
    <w:rsid w:val="00855DD0"/>
    <w:rsid w:val="00855F2B"/>
    <w:rsid w:val="00855F6F"/>
    <w:rsid w:val="00855F8D"/>
    <w:rsid w:val="008560ED"/>
    <w:rsid w:val="0085623E"/>
    <w:rsid w:val="00856534"/>
    <w:rsid w:val="008565BA"/>
    <w:rsid w:val="00856A7F"/>
    <w:rsid w:val="00856ABE"/>
    <w:rsid w:val="00856AE9"/>
    <w:rsid w:val="00856C3D"/>
    <w:rsid w:val="00856D11"/>
    <w:rsid w:val="00856D8B"/>
    <w:rsid w:val="00856E70"/>
    <w:rsid w:val="00856FCF"/>
    <w:rsid w:val="00857152"/>
    <w:rsid w:val="008571F2"/>
    <w:rsid w:val="00857969"/>
    <w:rsid w:val="00857C20"/>
    <w:rsid w:val="00857E03"/>
    <w:rsid w:val="00857E9F"/>
    <w:rsid w:val="00857EAC"/>
    <w:rsid w:val="00857F51"/>
    <w:rsid w:val="00857F66"/>
    <w:rsid w:val="0086024A"/>
    <w:rsid w:val="00860449"/>
    <w:rsid w:val="0086044D"/>
    <w:rsid w:val="00860592"/>
    <w:rsid w:val="008607A9"/>
    <w:rsid w:val="0086094E"/>
    <w:rsid w:val="00860959"/>
    <w:rsid w:val="0086099B"/>
    <w:rsid w:val="00860C3D"/>
    <w:rsid w:val="00860CC7"/>
    <w:rsid w:val="00860CD7"/>
    <w:rsid w:val="00860D8B"/>
    <w:rsid w:val="00860DF0"/>
    <w:rsid w:val="00860E01"/>
    <w:rsid w:val="00861255"/>
    <w:rsid w:val="008616A6"/>
    <w:rsid w:val="00861702"/>
    <w:rsid w:val="00861A04"/>
    <w:rsid w:val="00861D7C"/>
    <w:rsid w:val="00861DCD"/>
    <w:rsid w:val="00861FDB"/>
    <w:rsid w:val="00862207"/>
    <w:rsid w:val="00862416"/>
    <w:rsid w:val="008625E0"/>
    <w:rsid w:val="008626E3"/>
    <w:rsid w:val="00862762"/>
    <w:rsid w:val="00862890"/>
    <w:rsid w:val="0086306A"/>
    <w:rsid w:val="00863299"/>
    <w:rsid w:val="00863347"/>
    <w:rsid w:val="00863383"/>
    <w:rsid w:val="00863577"/>
    <w:rsid w:val="0086376A"/>
    <w:rsid w:val="008637EB"/>
    <w:rsid w:val="00863830"/>
    <w:rsid w:val="00863D61"/>
    <w:rsid w:val="00863F31"/>
    <w:rsid w:val="008640C0"/>
    <w:rsid w:val="0086410C"/>
    <w:rsid w:val="0086433E"/>
    <w:rsid w:val="00864569"/>
    <w:rsid w:val="008645F5"/>
    <w:rsid w:val="008648FF"/>
    <w:rsid w:val="00864977"/>
    <w:rsid w:val="00864CC3"/>
    <w:rsid w:val="00864EB6"/>
    <w:rsid w:val="00864EBF"/>
    <w:rsid w:val="00864FB4"/>
    <w:rsid w:val="00864FE3"/>
    <w:rsid w:val="008651A5"/>
    <w:rsid w:val="008651EC"/>
    <w:rsid w:val="0086524A"/>
    <w:rsid w:val="0086527C"/>
    <w:rsid w:val="008653CF"/>
    <w:rsid w:val="00865537"/>
    <w:rsid w:val="008658AB"/>
    <w:rsid w:val="008658BA"/>
    <w:rsid w:val="008658F8"/>
    <w:rsid w:val="00865D4D"/>
    <w:rsid w:val="00865F3B"/>
    <w:rsid w:val="00866654"/>
    <w:rsid w:val="00866925"/>
    <w:rsid w:val="00866947"/>
    <w:rsid w:val="00866CD7"/>
    <w:rsid w:val="00866D31"/>
    <w:rsid w:val="00866DFA"/>
    <w:rsid w:val="00866E54"/>
    <w:rsid w:val="00866EE4"/>
    <w:rsid w:val="00867001"/>
    <w:rsid w:val="00867377"/>
    <w:rsid w:val="00867AE3"/>
    <w:rsid w:val="00867ED4"/>
    <w:rsid w:val="00867EE7"/>
    <w:rsid w:val="00867FE2"/>
    <w:rsid w:val="00870022"/>
    <w:rsid w:val="00870308"/>
    <w:rsid w:val="00870597"/>
    <w:rsid w:val="008705A7"/>
    <w:rsid w:val="00870777"/>
    <w:rsid w:val="0087095A"/>
    <w:rsid w:val="0087095E"/>
    <w:rsid w:val="00870BA9"/>
    <w:rsid w:val="00870D5B"/>
    <w:rsid w:val="0087104B"/>
    <w:rsid w:val="008711E8"/>
    <w:rsid w:val="008712A0"/>
    <w:rsid w:val="00871399"/>
    <w:rsid w:val="008713F8"/>
    <w:rsid w:val="00871664"/>
    <w:rsid w:val="008717FD"/>
    <w:rsid w:val="00871D73"/>
    <w:rsid w:val="00871DEB"/>
    <w:rsid w:val="00871E29"/>
    <w:rsid w:val="00871F19"/>
    <w:rsid w:val="008721EB"/>
    <w:rsid w:val="0087229A"/>
    <w:rsid w:val="008722FB"/>
    <w:rsid w:val="00872694"/>
    <w:rsid w:val="008726C2"/>
    <w:rsid w:val="0087270C"/>
    <w:rsid w:val="00872902"/>
    <w:rsid w:val="00872A9D"/>
    <w:rsid w:val="00872BB3"/>
    <w:rsid w:val="00872F5F"/>
    <w:rsid w:val="00872FF1"/>
    <w:rsid w:val="008730C0"/>
    <w:rsid w:val="0087313E"/>
    <w:rsid w:val="008732CB"/>
    <w:rsid w:val="008732DB"/>
    <w:rsid w:val="0087350A"/>
    <w:rsid w:val="00873947"/>
    <w:rsid w:val="008739B9"/>
    <w:rsid w:val="008739E0"/>
    <w:rsid w:val="00873A19"/>
    <w:rsid w:val="00873A1C"/>
    <w:rsid w:val="00873A5A"/>
    <w:rsid w:val="00873B86"/>
    <w:rsid w:val="00873E7A"/>
    <w:rsid w:val="00873F90"/>
    <w:rsid w:val="00873FA9"/>
    <w:rsid w:val="00874003"/>
    <w:rsid w:val="00874074"/>
    <w:rsid w:val="008740D7"/>
    <w:rsid w:val="008743A0"/>
    <w:rsid w:val="00874789"/>
    <w:rsid w:val="0087487B"/>
    <w:rsid w:val="00874AE1"/>
    <w:rsid w:val="00874B83"/>
    <w:rsid w:val="00874BE9"/>
    <w:rsid w:val="00874E24"/>
    <w:rsid w:val="00874FA6"/>
    <w:rsid w:val="00874FB5"/>
    <w:rsid w:val="008752E0"/>
    <w:rsid w:val="008752EE"/>
    <w:rsid w:val="008753A0"/>
    <w:rsid w:val="008754DC"/>
    <w:rsid w:val="0087573B"/>
    <w:rsid w:val="00875838"/>
    <w:rsid w:val="008758F6"/>
    <w:rsid w:val="008759DD"/>
    <w:rsid w:val="00875A6B"/>
    <w:rsid w:val="00875CE3"/>
    <w:rsid w:val="00876025"/>
    <w:rsid w:val="00876238"/>
    <w:rsid w:val="008762EF"/>
    <w:rsid w:val="008763A1"/>
    <w:rsid w:val="008768FC"/>
    <w:rsid w:val="00876910"/>
    <w:rsid w:val="008769D9"/>
    <w:rsid w:val="00876C85"/>
    <w:rsid w:val="00876CEA"/>
    <w:rsid w:val="00876D18"/>
    <w:rsid w:val="00876EA8"/>
    <w:rsid w:val="00876EEF"/>
    <w:rsid w:val="00877029"/>
    <w:rsid w:val="00877055"/>
    <w:rsid w:val="008773F1"/>
    <w:rsid w:val="0087744A"/>
    <w:rsid w:val="00877819"/>
    <w:rsid w:val="008778E2"/>
    <w:rsid w:val="00877913"/>
    <w:rsid w:val="00877B0B"/>
    <w:rsid w:val="00877CC2"/>
    <w:rsid w:val="00877E91"/>
    <w:rsid w:val="0087A142"/>
    <w:rsid w:val="008800A7"/>
    <w:rsid w:val="008800B2"/>
    <w:rsid w:val="008803C6"/>
    <w:rsid w:val="008804F3"/>
    <w:rsid w:val="0088080F"/>
    <w:rsid w:val="0088088B"/>
    <w:rsid w:val="0088092F"/>
    <w:rsid w:val="00880973"/>
    <w:rsid w:val="00880983"/>
    <w:rsid w:val="008809BC"/>
    <w:rsid w:val="00880A3D"/>
    <w:rsid w:val="00880C4B"/>
    <w:rsid w:val="00880C92"/>
    <w:rsid w:val="00880CB5"/>
    <w:rsid w:val="00880F1C"/>
    <w:rsid w:val="00881003"/>
    <w:rsid w:val="008811E9"/>
    <w:rsid w:val="00881251"/>
    <w:rsid w:val="0088130C"/>
    <w:rsid w:val="00881502"/>
    <w:rsid w:val="00881702"/>
    <w:rsid w:val="00881746"/>
    <w:rsid w:val="0088188B"/>
    <w:rsid w:val="00881D2D"/>
    <w:rsid w:val="00881DEC"/>
    <w:rsid w:val="00881F90"/>
    <w:rsid w:val="008823DE"/>
    <w:rsid w:val="008826BB"/>
    <w:rsid w:val="00882735"/>
    <w:rsid w:val="008827F9"/>
    <w:rsid w:val="00882919"/>
    <w:rsid w:val="00882951"/>
    <w:rsid w:val="00882CEF"/>
    <w:rsid w:val="00882E6F"/>
    <w:rsid w:val="0088337D"/>
    <w:rsid w:val="008834D5"/>
    <w:rsid w:val="0088350D"/>
    <w:rsid w:val="0088382A"/>
    <w:rsid w:val="00883A06"/>
    <w:rsid w:val="00883A17"/>
    <w:rsid w:val="00883B1C"/>
    <w:rsid w:val="00883B49"/>
    <w:rsid w:val="00883E26"/>
    <w:rsid w:val="00883E32"/>
    <w:rsid w:val="00883F5B"/>
    <w:rsid w:val="00883FBF"/>
    <w:rsid w:val="00884353"/>
    <w:rsid w:val="00884461"/>
    <w:rsid w:val="008845C2"/>
    <w:rsid w:val="008846E1"/>
    <w:rsid w:val="0088477F"/>
    <w:rsid w:val="0088481A"/>
    <w:rsid w:val="0088492F"/>
    <w:rsid w:val="00884B70"/>
    <w:rsid w:val="00884BEE"/>
    <w:rsid w:val="00884E09"/>
    <w:rsid w:val="00884F36"/>
    <w:rsid w:val="0088504E"/>
    <w:rsid w:val="008850A0"/>
    <w:rsid w:val="008852BD"/>
    <w:rsid w:val="0088537B"/>
    <w:rsid w:val="008853F0"/>
    <w:rsid w:val="00885445"/>
    <w:rsid w:val="0088562C"/>
    <w:rsid w:val="0088593D"/>
    <w:rsid w:val="00885954"/>
    <w:rsid w:val="00885ACA"/>
    <w:rsid w:val="00885B95"/>
    <w:rsid w:val="00885DB5"/>
    <w:rsid w:val="00885E53"/>
    <w:rsid w:val="00885FA7"/>
    <w:rsid w:val="008861B6"/>
    <w:rsid w:val="008864E5"/>
    <w:rsid w:val="0088664E"/>
    <w:rsid w:val="00886699"/>
    <w:rsid w:val="00886752"/>
    <w:rsid w:val="00886CD1"/>
    <w:rsid w:val="00886D9A"/>
    <w:rsid w:val="00886DE2"/>
    <w:rsid w:val="00886E0C"/>
    <w:rsid w:val="00886EDB"/>
    <w:rsid w:val="00887170"/>
    <w:rsid w:val="0088729F"/>
    <w:rsid w:val="00887655"/>
    <w:rsid w:val="0088767D"/>
    <w:rsid w:val="0088796D"/>
    <w:rsid w:val="008879BF"/>
    <w:rsid w:val="00887AB5"/>
    <w:rsid w:val="00887BFF"/>
    <w:rsid w:val="00887EB3"/>
    <w:rsid w:val="00887F82"/>
    <w:rsid w:val="00887FCC"/>
    <w:rsid w:val="00890120"/>
    <w:rsid w:val="008902BB"/>
    <w:rsid w:val="0089040B"/>
    <w:rsid w:val="0089040E"/>
    <w:rsid w:val="0089044E"/>
    <w:rsid w:val="00890868"/>
    <w:rsid w:val="00890964"/>
    <w:rsid w:val="008909F1"/>
    <w:rsid w:val="00890ABD"/>
    <w:rsid w:val="00890C0C"/>
    <w:rsid w:val="00890D3B"/>
    <w:rsid w:val="00890ED2"/>
    <w:rsid w:val="00890FF6"/>
    <w:rsid w:val="008910EA"/>
    <w:rsid w:val="00891265"/>
    <w:rsid w:val="008912DE"/>
    <w:rsid w:val="008912FD"/>
    <w:rsid w:val="0089160E"/>
    <w:rsid w:val="008916D2"/>
    <w:rsid w:val="00891772"/>
    <w:rsid w:val="008917B0"/>
    <w:rsid w:val="00891C91"/>
    <w:rsid w:val="00891CAB"/>
    <w:rsid w:val="00891D07"/>
    <w:rsid w:val="008921E6"/>
    <w:rsid w:val="008922F8"/>
    <w:rsid w:val="00892333"/>
    <w:rsid w:val="0089236D"/>
    <w:rsid w:val="008923B1"/>
    <w:rsid w:val="00892577"/>
    <w:rsid w:val="00892624"/>
    <w:rsid w:val="00892809"/>
    <w:rsid w:val="00892831"/>
    <w:rsid w:val="008928E3"/>
    <w:rsid w:val="00892936"/>
    <w:rsid w:val="0089298F"/>
    <w:rsid w:val="00892A3F"/>
    <w:rsid w:val="00892B34"/>
    <w:rsid w:val="00892D1B"/>
    <w:rsid w:val="00892FE0"/>
    <w:rsid w:val="00892FE1"/>
    <w:rsid w:val="008932E1"/>
    <w:rsid w:val="008939BC"/>
    <w:rsid w:val="00893A8B"/>
    <w:rsid w:val="00893B64"/>
    <w:rsid w:val="00893BFF"/>
    <w:rsid w:val="00893C61"/>
    <w:rsid w:val="00893D93"/>
    <w:rsid w:val="00893F63"/>
    <w:rsid w:val="00893FCA"/>
    <w:rsid w:val="00894139"/>
    <w:rsid w:val="00894360"/>
    <w:rsid w:val="008945D6"/>
    <w:rsid w:val="008945DC"/>
    <w:rsid w:val="008949F9"/>
    <w:rsid w:val="00894AD6"/>
    <w:rsid w:val="00894AFE"/>
    <w:rsid w:val="00894B77"/>
    <w:rsid w:val="00894DC1"/>
    <w:rsid w:val="00894ED2"/>
    <w:rsid w:val="0089514C"/>
    <w:rsid w:val="008951F8"/>
    <w:rsid w:val="0089531E"/>
    <w:rsid w:val="00895446"/>
    <w:rsid w:val="008954FB"/>
    <w:rsid w:val="00895676"/>
    <w:rsid w:val="00895694"/>
    <w:rsid w:val="008956F3"/>
    <w:rsid w:val="008958C6"/>
    <w:rsid w:val="00895CA3"/>
    <w:rsid w:val="00895D21"/>
    <w:rsid w:val="00895D7C"/>
    <w:rsid w:val="00895DF4"/>
    <w:rsid w:val="00895ED4"/>
    <w:rsid w:val="008961E0"/>
    <w:rsid w:val="0089650B"/>
    <w:rsid w:val="00896553"/>
    <w:rsid w:val="008966E6"/>
    <w:rsid w:val="00896701"/>
    <w:rsid w:val="00896765"/>
    <w:rsid w:val="008967A5"/>
    <w:rsid w:val="008968EE"/>
    <w:rsid w:val="00896992"/>
    <w:rsid w:val="00896C43"/>
    <w:rsid w:val="00896E60"/>
    <w:rsid w:val="00897074"/>
    <w:rsid w:val="008972DE"/>
    <w:rsid w:val="00897496"/>
    <w:rsid w:val="0089773E"/>
    <w:rsid w:val="00897BAE"/>
    <w:rsid w:val="00897E49"/>
    <w:rsid w:val="00897F9B"/>
    <w:rsid w:val="008A0121"/>
    <w:rsid w:val="008A03B9"/>
    <w:rsid w:val="008A0554"/>
    <w:rsid w:val="008A08E0"/>
    <w:rsid w:val="008A0A43"/>
    <w:rsid w:val="008A0ADA"/>
    <w:rsid w:val="008A0BC9"/>
    <w:rsid w:val="008A0CD5"/>
    <w:rsid w:val="008A0D3D"/>
    <w:rsid w:val="008A0DDB"/>
    <w:rsid w:val="008A0E53"/>
    <w:rsid w:val="008A0F88"/>
    <w:rsid w:val="008A0FBA"/>
    <w:rsid w:val="008A100D"/>
    <w:rsid w:val="008A1113"/>
    <w:rsid w:val="008A1187"/>
    <w:rsid w:val="008A1255"/>
    <w:rsid w:val="008A138F"/>
    <w:rsid w:val="008A15AA"/>
    <w:rsid w:val="008A1621"/>
    <w:rsid w:val="008A178C"/>
    <w:rsid w:val="008A181D"/>
    <w:rsid w:val="008A197D"/>
    <w:rsid w:val="008A19BF"/>
    <w:rsid w:val="008A1B6F"/>
    <w:rsid w:val="008A1C9D"/>
    <w:rsid w:val="008A1EF5"/>
    <w:rsid w:val="008A2012"/>
    <w:rsid w:val="008A2018"/>
    <w:rsid w:val="008A2340"/>
    <w:rsid w:val="008A23DF"/>
    <w:rsid w:val="008A23FF"/>
    <w:rsid w:val="008A2429"/>
    <w:rsid w:val="008A255B"/>
    <w:rsid w:val="008A298A"/>
    <w:rsid w:val="008A2A9F"/>
    <w:rsid w:val="008A2AC6"/>
    <w:rsid w:val="008A2B2D"/>
    <w:rsid w:val="008A2C14"/>
    <w:rsid w:val="008A2C84"/>
    <w:rsid w:val="008A2D3D"/>
    <w:rsid w:val="008A30DF"/>
    <w:rsid w:val="008A30F4"/>
    <w:rsid w:val="008A33EA"/>
    <w:rsid w:val="008A3421"/>
    <w:rsid w:val="008A3812"/>
    <w:rsid w:val="008A39BB"/>
    <w:rsid w:val="008A3BB0"/>
    <w:rsid w:val="008A3D2B"/>
    <w:rsid w:val="008A3F0E"/>
    <w:rsid w:val="008A4043"/>
    <w:rsid w:val="008A410A"/>
    <w:rsid w:val="008A43D7"/>
    <w:rsid w:val="008A4463"/>
    <w:rsid w:val="008A47A1"/>
    <w:rsid w:val="008A47D5"/>
    <w:rsid w:val="008A481F"/>
    <w:rsid w:val="008A4972"/>
    <w:rsid w:val="008A4A16"/>
    <w:rsid w:val="008A4CC0"/>
    <w:rsid w:val="008A4D97"/>
    <w:rsid w:val="008A4F18"/>
    <w:rsid w:val="008A506F"/>
    <w:rsid w:val="008A50C0"/>
    <w:rsid w:val="008A50CA"/>
    <w:rsid w:val="008A50F4"/>
    <w:rsid w:val="008A5213"/>
    <w:rsid w:val="008A53B5"/>
    <w:rsid w:val="008A546A"/>
    <w:rsid w:val="008A5954"/>
    <w:rsid w:val="008A5B9C"/>
    <w:rsid w:val="008A5C20"/>
    <w:rsid w:val="008A5D05"/>
    <w:rsid w:val="008A5E0E"/>
    <w:rsid w:val="008A5F47"/>
    <w:rsid w:val="008A5F98"/>
    <w:rsid w:val="008A609A"/>
    <w:rsid w:val="008A62E5"/>
    <w:rsid w:val="008A6377"/>
    <w:rsid w:val="008A6408"/>
    <w:rsid w:val="008A655A"/>
    <w:rsid w:val="008A66B4"/>
    <w:rsid w:val="008A6979"/>
    <w:rsid w:val="008A69E7"/>
    <w:rsid w:val="008A6A69"/>
    <w:rsid w:val="008A6B41"/>
    <w:rsid w:val="008A6FC6"/>
    <w:rsid w:val="008A7019"/>
    <w:rsid w:val="008A71E5"/>
    <w:rsid w:val="008A7259"/>
    <w:rsid w:val="008A72D9"/>
    <w:rsid w:val="008A7435"/>
    <w:rsid w:val="008A74D7"/>
    <w:rsid w:val="008A75B0"/>
    <w:rsid w:val="008A75EA"/>
    <w:rsid w:val="008A766D"/>
    <w:rsid w:val="008A770F"/>
    <w:rsid w:val="008A77CD"/>
    <w:rsid w:val="008A79A2"/>
    <w:rsid w:val="008A7A82"/>
    <w:rsid w:val="008A7AD6"/>
    <w:rsid w:val="008A7B97"/>
    <w:rsid w:val="008A7BD9"/>
    <w:rsid w:val="008A7D50"/>
    <w:rsid w:val="008A7F7D"/>
    <w:rsid w:val="008B000B"/>
    <w:rsid w:val="008B052D"/>
    <w:rsid w:val="008B06CC"/>
    <w:rsid w:val="008B0701"/>
    <w:rsid w:val="008B0764"/>
    <w:rsid w:val="008B117E"/>
    <w:rsid w:val="008B13F1"/>
    <w:rsid w:val="008B1499"/>
    <w:rsid w:val="008B15AE"/>
    <w:rsid w:val="008B1724"/>
    <w:rsid w:val="008B17B1"/>
    <w:rsid w:val="008B17DA"/>
    <w:rsid w:val="008B1892"/>
    <w:rsid w:val="008B1AB2"/>
    <w:rsid w:val="008B1C9A"/>
    <w:rsid w:val="008B1CAB"/>
    <w:rsid w:val="008B1DDB"/>
    <w:rsid w:val="008B1F37"/>
    <w:rsid w:val="008B1FB0"/>
    <w:rsid w:val="008B200D"/>
    <w:rsid w:val="008B23AD"/>
    <w:rsid w:val="008B2433"/>
    <w:rsid w:val="008B2440"/>
    <w:rsid w:val="008B2682"/>
    <w:rsid w:val="008B26BB"/>
    <w:rsid w:val="008B289A"/>
    <w:rsid w:val="008B2BBB"/>
    <w:rsid w:val="008B2CFB"/>
    <w:rsid w:val="008B2DAF"/>
    <w:rsid w:val="008B303D"/>
    <w:rsid w:val="008B326D"/>
    <w:rsid w:val="008B350A"/>
    <w:rsid w:val="008B3B3D"/>
    <w:rsid w:val="008B3B93"/>
    <w:rsid w:val="008B3C31"/>
    <w:rsid w:val="008B4138"/>
    <w:rsid w:val="008B4218"/>
    <w:rsid w:val="008B4279"/>
    <w:rsid w:val="008B42F6"/>
    <w:rsid w:val="008B4307"/>
    <w:rsid w:val="008B4328"/>
    <w:rsid w:val="008B43A1"/>
    <w:rsid w:val="008B43FD"/>
    <w:rsid w:val="008B4653"/>
    <w:rsid w:val="008B4CE4"/>
    <w:rsid w:val="008B4EBC"/>
    <w:rsid w:val="008B51BC"/>
    <w:rsid w:val="008B51D7"/>
    <w:rsid w:val="008B5263"/>
    <w:rsid w:val="008B52C6"/>
    <w:rsid w:val="008B541D"/>
    <w:rsid w:val="008B541F"/>
    <w:rsid w:val="008B5510"/>
    <w:rsid w:val="008B5A5A"/>
    <w:rsid w:val="008B5C12"/>
    <w:rsid w:val="008B5EE0"/>
    <w:rsid w:val="008B6012"/>
    <w:rsid w:val="008B6071"/>
    <w:rsid w:val="008B6095"/>
    <w:rsid w:val="008B62C7"/>
    <w:rsid w:val="008B637A"/>
    <w:rsid w:val="008B6744"/>
    <w:rsid w:val="008B6872"/>
    <w:rsid w:val="008B6AE5"/>
    <w:rsid w:val="008B6B2A"/>
    <w:rsid w:val="008B6CE0"/>
    <w:rsid w:val="008B6F48"/>
    <w:rsid w:val="008B6F7F"/>
    <w:rsid w:val="008B7233"/>
    <w:rsid w:val="008B7295"/>
    <w:rsid w:val="008B743E"/>
    <w:rsid w:val="008B7508"/>
    <w:rsid w:val="008B75E5"/>
    <w:rsid w:val="008B79D2"/>
    <w:rsid w:val="008B7A49"/>
    <w:rsid w:val="008B7A8E"/>
    <w:rsid w:val="008B7AB5"/>
    <w:rsid w:val="008B7DB9"/>
    <w:rsid w:val="008B7E24"/>
    <w:rsid w:val="008B7F18"/>
    <w:rsid w:val="008B7F2D"/>
    <w:rsid w:val="008B7F31"/>
    <w:rsid w:val="008B7FA8"/>
    <w:rsid w:val="008C0374"/>
    <w:rsid w:val="008C0475"/>
    <w:rsid w:val="008C04AF"/>
    <w:rsid w:val="008C06A8"/>
    <w:rsid w:val="008C0796"/>
    <w:rsid w:val="008C0CFF"/>
    <w:rsid w:val="008C0DD3"/>
    <w:rsid w:val="008C0F00"/>
    <w:rsid w:val="008C1043"/>
    <w:rsid w:val="008C1091"/>
    <w:rsid w:val="008C1277"/>
    <w:rsid w:val="008C1366"/>
    <w:rsid w:val="008C14C2"/>
    <w:rsid w:val="008C1656"/>
    <w:rsid w:val="008C16FB"/>
    <w:rsid w:val="008C175B"/>
    <w:rsid w:val="008C18BC"/>
    <w:rsid w:val="008C1A08"/>
    <w:rsid w:val="008C1B72"/>
    <w:rsid w:val="008C1BAD"/>
    <w:rsid w:val="008C1C8F"/>
    <w:rsid w:val="008C1D26"/>
    <w:rsid w:val="008C1DCF"/>
    <w:rsid w:val="008C1E22"/>
    <w:rsid w:val="008C1FA2"/>
    <w:rsid w:val="008C200A"/>
    <w:rsid w:val="008C21B2"/>
    <w:rsid w:val="008C2349"/>
    <w:rsid w:val="008C2516"/>
    <w:rsid w:val="008C254D"/>
    <w:rsid w:val="008C2747"/>
    <w:rsid w:val="008C27FC"/>
    <w:rsid w:val="008C291C"/>
    <w:rsid w:val="008C299E"/>
    <w:rsid w:val="008C2A26"/>
    <w:rsid w:val="008C2A8C"/>
    <w:rsid w:val="008C2AF5"/>
    <w:rsid w:val="008C2CB6"/>
    <w:rsid w:val="008C2DDD"/>
    <w:rsid w:val="008C2EDC"/>
    <w:rsid w:val="008C2F0A"/>
    <w:rsid w:val="008C2FEE"/>
    <w:rsid w:val="008C322F"/>
    <w:rsid w:val="008C33C7"/>
    <w:rsid w:val="008C344F"/>
    <w:rsid w:val="008C398B"/>
    <w:rsid w:val="008C39E8"/>
    <w:rsid w:val="008C3B06"/>
    <w:rsid w:val="008C3D2C"/>
    <w:rsid w:val="008C3EA8"/>
    <w:rsid w:val="008C429A"/>
    <w:rsid w:val="008C44F6"/>
    <w:rsid w:val="008C4635"/>
    <w:rsid w:val="008C4772"/>
    <w:rsid w:val="008C4C06"/>
    <w:rsid w:val="008C4C2C"/>
    <w:rsid w:val="008C4DB7"/>
    <w:rsid w:val="008C5129"/>
    <w:rsid w:val="008C5298"/>
    <w:rsid w:val="008C5454"/>
    <w:rsid w:val="008C5458"/>
    <w:rsid w:val="008C5731"/>
    <w:rsid w:val="008C58AA"/>
    <w:rsid w:val="008C5A48"/>
    <w:rsid w:val="008C5A99"/>
    <w:rsid w:val="008C5C05"/>
    <w:rsid w:val="008C606B"/>
    <w:rsid w:val="008C62A4"/>
    <w:rsid w:val="008C6492"/>
    <w:rsid w:val="008C660B"/>
    <w:rsid w:val="008C6B7C"/>
    <w:rsid w:val="008C6C2D"/>
    <w:rsid w:val="008C6D63"/>
    <w:rsid w:val="008C6EC1"/>
    <w:rsid w:val="008C6F06"/>
    <w:rsid w:val="008C700A"/>
    <w:rsid w:val="008C71B7"/>
    <w:rsid w:val="008C73AB"/>
    <w:rsid w:val="008C76AB"/>
    <w:rsid w:val="008C793D"/>
    <w:rsid w:val="008C7C4D"/>
    <w:rsid w:val="008C7EF0"/>
    <w:rsid w:val="008C7FDF"/>
    <w:rsid w:val="008D0219"/>
    <w:rsid w:val="008D06DD"/>
    <w:rsid w:val="008D07BD"/>
    <w:rsid w:val="008D08A8"/>
    <w:rsid w:val="008D0C45"/>
    <w:rsid w:val="008D0D4C"/>
    <w:rsid w:val="008D0E71"/>
    <w:rsid w:val="008D0E8F"/>
    <w:rsid w:val="008D0EE0"/>
    <w:rsid w:val="008D0F86"/>
    <w:rsid w:val="008D114E"/>
    <w:rsid w:val="008D117B"/>
    <w:rsid w:val="008D12E3"/>
    <w:rsid w:val="008D1364"/>
    <w:rsid w:val="008D1367"/>
    <w:rsid w:val="008D14A8"/>
    <w:rsid w:val="008D16BC"/>
    <w:rsid w:val="008D1705"/>
    <w:rsid w:val="008D1762"/>
    <w:rsid w:val="008D17D2"/>
    <w:rsid w:val="008D1829"/>
    <w:rsid w:val="008D1A81"/>
    <w:rsid w:val="008D1CDD"/>
    <w:rsid w:val="008D1D1C"/>
    <w:rsid w:val="008D1DCC"/>
    <w:rsid w:val="008D1E77"/>
    <w:rsid w:val="008D1FAE"/>
    <w:rsid w:val="008D2131"/>
    <w:rsid w:val="008D2152"/>
    <w:rsid w:val="008D220C"/>
    <w:rsid w:val="008D2238"/>
    <w:rsid w:val="008D2240"/>
    <w:rsid w:val="008D2297"/>
    <w:rsid w:val="008D25F9"/>
    <w:rsid w:val="008D261F"/>
    <w:rsid w:val="008D2623"/>
    <w:rsid w:val="008D264A"/>
    <w:rsid w:val="008D2680"/>
    <w:rsid w:val="008D27AA"/>
    <w:rsid w:val="008D28F2"/>
    <w:rsid w:val="008D3005"/>
    <w:rsid w:val="008D31A6"/>
    <w:rsid w:val="008D323A"/>
    <w:rsid w:val="008D3323"/>
    <w:rsid w:val="008D333D"/>
    <w:rsid w:val="008D339F"/>
    <w:rsid w:val="008D3676"/>
    <w:rsid w:val="008D3705"/>
    <w:rsid w:val="008D3AF8"/>
    <w:rsid w:val="008D3B8B"/>
    <w:rsid w:val="008D3D2A"/>
    <w:rsid w:val="008D3D35"/>
    <w:rsid w:val="008D3E52"/>
    <w:rsid w:val="008D3F57"/>
    <w:rsid w:val="008D432D"/>
    <w:rsid w:val="008D43BB"/>
    <w:rsid w:val="008D4498"/>
    <w:rsid w:val="008D457F"/>
    <w:rsid w:val="008D4640"/>
    <w:rsid w:val="008D48FB"/>
    <w:rsid w:val="008D4A5F"/>
    <w:rsid w:val="008D4C0C"/>
    <w:rsid w:val="008D4C84"/>
    <w:rsid w:val="008D4E32"/>
    <w:rsid w:val="008D4E5A"/>
    <w:rsid w:val="008D52EE"/>
    <w:rsid w:val="008D54A6"/>
    <w:rsid w:val="008D5742"/>
    <w:rsid w:val="008D5762"/>
    <w:rsid w:val="008D582B"/>
    <w:rsid w:val="008D58CF"/>
    <w:rsid w:val="008D58EB"/>
    <w:rsid w:val="008D5904"/>
    <w:rsid w:val="008D5A1E"/>
    <w:rsid w:val="008D5A39"/>
    <w:rsid w:val="008D5A41"/>
    <w:rsid w:val="008D5B2B"/>
    <w:rsid w:val="008D6153"/>
    <w:rsid w:val="008D6170"/>
    <w:rsid w:val="008D619F"/>
    <w:rsid w:val="008D61E5"/>
    <w:rsid w:val="008D62F9"/>
    <w:rsid w:val="008D694F"/>
    <w:rsid w:val="008D6B2C"/>
    <w:rsid w:val="008D6C33"/>
    <w:rsid w:val="008D6E27"/>
    <w:rsid w:val="008D6EFE"/>
    <w:rsid w:val="008D70C5"/>
    <w:rsid w:val="008D7229"/>
    <w:rsid w:val="008D7246"/>
    <w:rsid w:val="008D72E1"/>
    <w:rsid w:val="008D7483"/>
    <w:rsid w:val="008D7594"/>
    <w:rsid w:val="008D75B3"/>
    <w:rsid w:val="008D75ED"/>
    <w:rsid w:val="008D7781"/>
    <w:rsid w:val="008D77D0"/>
    <w:rsid w:val="008D77D3"/>
    <w:rsid w:val="008D78D1"/>
    <w:rsid w:val="008D79CA"/>
    <w:rsid w:val="008D7B37"/>
    <w:rsid w:val="008D7CF7"/>
    <w:rsid w:val="008D7D2D"/>
    <w:rsid w:val="008D7DAE"/>
    <w:rsid w:val="008D7E5C"/>
    <w:rsid w:val="008D7F38"/>
    <w:rsid w:val="008D7F49"/>
    <w:rsid w:val="008D7F5B"/>
    <w:rsid w:val="008E00FB"/>
    <w:rsid w:val="008E0170"/>
    <w:rsid w:val="008E01B3"/>
    <w:rsid w:val="008E03CE"/>
    <w:rsid w:val="008E04B9"/>
    <w:rsid w:val="008E068E"/>
    <w:rsid w:val="008E0792"/>
    <w:rsid w:val="008E09E3"/>
    <w:rsid w:val="008E0BAA"/>
    <w:rsid w:val="008E0E8D"/>
    <w:rsid w:val="008E0F8E"/>
    <w:rsid w:val="008E10D6"/>
    <w:rsid w:val="008E1210"/>
    <w:rsid w:val="008E12A8"/>
    <w:rsid w:val="008E150E"/>
    <w:rsid w:val="008E185F"/>
    <w:rsid w:val="008E1A9B"/>
    <w:rsid w:val="008E1B81"/>
    <w:rsid w:val="008E1BC3"/>
    <w:rsid w:val="008E1D83"/>
    <w:rsid w:val="008E1DA0"/>
    <w:rsid w:val="008E1DD9"/>
    <w:rsid w:val="008E1DDA"/>
    <w:rsid w:val="008E20C8"/>
    <w:rsid w:val="008E237C"/>
    <w:rsid w:val="008E2427"/>
    <w:rsid w:val="008E2701"/>
    <w:rsid w:val="008E280E"/>
    <w:rsid w:val="008E2843"/>
    <w:rsid w:val="008E2A66"/>
    <w:rsid w:val="008E2C31"/>
    <w:rsid w:val="008E2D60"/>
    <w:rsid w:val="008E2E83"/>
    <w:rsid w:val="008E2E9B"/>
    <w:rsid w:val="008E36E5"/>
    <w:rsid w:val="008E37F6"/>
    <w:rsid w:val="008E386D"/>
    <w:rsid w:val="008E39D8"/>
    <w:rsid w:val="008E3CF4"/>
    <w:rsid w:val="008E3E29"/>
    <w:rsid w:val="008E3E3A"/>
    <w:rsid w:val="008E3EFB"/>
    <w:rsid w:val="008E42A5"/>
    <w:rsid w:val="008E42CF"/>
    <w:rsid w:val="008E4324"/>
    <w:rsid w:val="008E45F1"/>
    <w:rsid w:val="008E4616"/>
    <w:rsid w:val="008E46E8"/>
    <w:rsid w:val="008E46FA"/>
    <w:rsid w:val="008E47AA"/>
    <w:rsid w:val="008E4980"/>
    <w:rsid w:val="008E499B"/>
    <w:rsid w:val="008E4ABC"/>
    <w:rsid w:val="008E4C3A"/>
    <w:rsid w:val="008E4C84"/>
    <w:rsid w:val="008E4C98"/>
    <w:rsid w:val="008E4E34"/>
    <w:rsid w:val="008E4FE3"/>
    <w:rsid w:val="008E5024"/>
    <w:rsid w:val="008E5099"/>
    <w:rsid w:val="008E515B"/>
    <w:rsid w:val="008E55B8"/>
    <w:rsid w:val="008E5632"/>
    <w:rsid w:val="008E5642"/>
    <w:rsid w:val="008E56AF"/>
    <w:rsid w:val="008E591B"/>
    <w:rsid w:val="008E5A3D"/>
    <w:rsid w:val="008E5BED"/>
    <w:rsid w:val="008E5C6F"/>
    <w:rsid w:val="008E5DA7"/>
    <w:rsid w:val="008E5F9C"/>
    <w:rsid w:val="008E603F"/>
    <w:rsid w:val="008E6094"/>
    <w:rsid w:val="008E6286"/>
    <w:rsid w:val="008E6292"/>
    <w:rsid w:val="008E6625"/>
    <w:rsid w:val="008E66EF"/>
    <w:rsid w:val="008E67D9"/>
    <w:rsid w:val="008E680E"/>
    <w:rsid w:val="008E68C2"/>
    <w:rsid w:val="008E68F1"/>
    <w:rsid w:val="008E695F"/>
    <w:rsid w:val="008E6A13"/>
    <w:rsid w:val="008E6A3A"/>
    <w:rsid w:val="008E6C77"/>
    <w:rsid w:val="008E6D6B"/>
    <w:rsid w:val="008E6FAB"/>
    <w:rsid w:val="008E7023"/>
    <w:rsid w:val="008E715A"/>
    <w:rsid w:val="008E724B"/>
    <w:rsid w:val="008E74D6"/>
    <w:rsid w:val="008E76CC"/>
    <w:rsid w:val="008E7823"/>
    <w:rsid w:val="008E78A1"/>
    <w:rsid w:val="008E7C68"/>
    <w:rsid w:val="008E7C69"/>
    <w:rsid w:val="008E7CD8"/>
    <w:rsid w:val="008E7CFE"/>
    <w:rsid w:val="008E7D3C"/>
    <w:rsid w:val="008E7F62"/>
    <w:rsid w:val="008E7FFD"/>
    <w:rsid w:val="008F01F3"/>
    <w:rsid w:val="008F02A3"/>
    <w:rsid w:val="008F0305"/>
    <w:rsid w:val="008F043B"/>
    <w:rsid w:val="008F0667"/>
    <w:rsid w:val="008F07C3"/>
    <w:rsid w:val="008F0ADD"/>
    <w:rsid w:val="008F0E1A"/>
    <w:rsid w:val="008F0F04"/>
    <w:rsid w:val="008F1138"/>
    <w:rsid w:val="008F1521"/>
    <w:rsid w:val="008F157B"/>
    <w:rsid w:val="008F16EE"/>
    <w:rsid w:val="008F177E"/>
    <w:rsid w:val="008F19B8"/>
    <w:rsid w:val="008F1C3B"/>
    <w:rsid w:val="008F1C88"/>
    <w:rsid w:val="008F1DEC"/>
    <w:rsid w:val="008F2416"/>
    <w:rsid w:val="008F24ED"/>
    <w:rsid w:val="008F258A"/>
    <w:rsid w:val="008F25F9"/>
    <w:rsid w:val="008F28E0"/>
    <w:rsid w:val="008F2A6C"/>
    <w:rsid w:val="008F2C35"/>
    <w:rsid w:val="008F2CA3"/>
    <w:rsid w:val="008F2D2C"/>
    <w:rsid w:val="008F2DF4"/>
    <w:rsid w:val="008F2E1A"/>
    <w:rsid w:val="008F30F5"/>
    <w:rsid w:val="008F319A"/>
    <w:rsid w:val="008F333E"/>
    <w:rsid w:val="008F34FA"/>
    <w:rsid w:val="008F3529"/>
    <w:rsid w:val="008F35D3"/>
    <w:rsid w:val="008F3787"/>
    <w:rsid w:val="008F38BB"/>
    <w:rsid w:val="008F38FF"/>
    <w:rsid w:val="008F3910"/>
    <w:rsid w:val="008F3A5E"/>
    <w:rsid w:val="008F3D56"/>
    <w:rsid w:val="008F4005"/>
    <w:rsid w:val="008F42BC"/>
    <w:rsid w:val="008F4623"/>
    <w:rsid w:val="008F4653"/>
    <w:rsid w:val="008F46CC"/>
    <w:rsid w:val="008F46E0"/>
    <w:rsid w:val="008F46FB"/>
    <w:rsid w:val="008F48C0"/>
    <w:rsid w:val="008F49FC"/>
    <w:rsid w:val="008F4A47"/>
    <w:rsid w:val="008F4BA9"/>
    <w:rsid w:val="008F4C83"/>
    <w:rsid w:val="008F51EA"/>
    <w:rsid w:val="008F52B8"/>
    <w:rsid w:val="008F5407"/>
    <w:rsid w:val="008F5462"/>
    <w:rsid w:val="008F5762"/>
    <w:rsid w:val="008F593B"/>
    <w:rsid w:val="008F5A20"/>
    <w:rsid w:val="008F5A40"/>
    <w:rsid w:val="008F5A69"/>
    <w:rsid w:val="008F5B10"/>
    <w:rsid w:val="008F5C62"/>
    <w:rsid w:val="008F5DF5"/>
    <w:rsid w:val="008F5F84"/>
    <w:rsid w:val="008F600C"/>
    <w:rsid w:val="008F616E"/>
    <w:rsid w:val="008F6529"/>
    <w:rsid w:val="008F6758"/>
    <w:rsid w:val="008F6AD0"/>
    <w:rsid w:val="008F6B0B"/>
    <w:rsid w:val="008F6B4F"/>
    <w:rsid w:val="008F6BCC"/>
    <w:rsid w:val="008F6D74"/>
    <w:rsid w:val="008F6DD8"/>
    <w:rsid w:val="008F6E7A"/>
    <w:rsid w:val="008F7280"/>
    <w:rsid w:val="008F744C"/>
    <w:rsid w:val="008F792F"/>
    <w:rsid w:val="008F7B9D"/>
    <w:rsid w:val="008F7D0A"/>
    <w:rsid w:val="008F7D49"/>
    <w:rsid w:val="008F7D5E"/>
    <w:rsid w:val="009000B9"/>
    <w:rsid w:val="00900183"/>
    <w:rsid w:val="00900278"/>
    <w:rsid w:val="00900433"/>
    <w:rsid w:val="00900650"/>
    <w:rsid w:val="009006D4"/>
    <w:rsid w:val="00900933"/>
    <w:rsid w:val="00900FBF"/>
    <w:rsid w:val="009011E5"/>
    <w:rsid w:val="00901502"/>
    <w:rsid w:val="00901533"/>
    <w:rsid w:val="0090161C"/>
    <w:rsid w:val="00901669"/>
    <w:rsid w:val="00901771"/>
    <w:rsid w:val="0090180C"/>
    <w:rsid w:val="009018C5"/>
    <w:rsid w:val="009018F6"/>
    <w:rsid w:val="009018F9"/>
    <w:rsid w:val="00901A46"/>
    <w:rsid w:val="00901DEE"/>
    <w:rsid w:val="00901E17"/>
    <w:rsid w:val="00901E78"/>
    <w:rsid w:val="00901FE6"/>
    <w:rsid w:val="00902354"/>
    <w:rsid w:val="00902567"/>
    <w:rsid w:val="009026CB"/>
    <w:rsid w:val="00902788"/>
    <w:rsid w:val="00903066"/>
    <w:rsid w:val="00903225"/>
    <w:rsid w:val="0090349C"/>
    <w:rsid w:val="009034C3"/>
    <w:rsid w:val="00903561"/>
    <w:rsid w:val="009038B9"/>
    <w:rsid w:val="0090392E"/>
    <w:rsid w:val="009039AA"/>
    <w:rsid w:val="00903A22"/>
    <w:rsid w:val="00903A42"/>
    <w:rsid w:val="00903E59"/>
    <w:rsid w:val="0090452B"/>
    <w:rsid w:val="00904661"/>
    <w:rsid w:val="00904699"/>
    <w:rsid w:val="009046E1"/>
    <w:rsid w:val="0090476E"/>
    <w:rsid w:val="0090480B"/>
    <w:rsid w:val="00904810"/>
    <w:rsid w:val="00904863"/>
    <w:rsid w:val="00904B62"/>
    <w:rsid w:val="00904C2C"/>
    <w:rsid w:val="00904CCE"/>
    <w:rsid w:val="00904D53"/>
    <w:rsid w:val="00904DD9"/>
    <w:rsid w:val="00904E9D"/>
    <w:rsid w:val="00904F05"/>
    <w:rsid w:val="00904F2E"/>
    <w:rsid w:val="00904FC8"/>
    <w:rsid w:val="0090514A"/>
    <w:rsid w:val="009053CE"/>
    <w:rsid w:val="0090553B"/>
    <w:rsid w:val="0090557E"/>
    <w:rsid w:val="00905735"/>
    <w:rsid w:val="009059E4"/>
    <w:rsid w:val="00905B42"/>
    <w:rsid w:val="00905B67"/>
    <w:rsid w:val="00905BFD"/>
    <w:rsid w:val="00906119"/>
    <w:rsid w:val="00906142"/>
    <w:rsid w:val="00906270"/>
    <w:rsid w:val="0090642D"/>
    <w:rsid w:val="00906833"/>
    <w:rsid w:val="0090694E"/>
    <w:rsid w:val="00906BA1"/>
    <w:rsid w:val="00906BCC"/>
    <w:rsid w:val="00906D84"/>
    <w:rsid w:val="00906E0B"/>
    <w:rsid w:val="00906F2F"/>
    <w:rsid w:val="00906F8A"/>
    <w:rsid w:val="00907104"/>
    <w:rsid w:val="0090718F"/>
    <w:rsid w:val="009071E2"/>
    <w:rsid w:val="009073A0"/>
    <w:rsid w:val="00907463"/>
    <w:rsid w:val="00907480"/>
    <w:rsid w:val="009074BF"/>
    <w:rsid w:val="009075AA"/>
    <w:rsid w:val="00907606"/>
    <w:rsid w:val="0090789F"/>
    <w:rsid w:val="00907940"/>
    <w:rsid w:val="00907A33"/>
    <w:rsid w:val="00907E53"/>
    <w:rsid w:val="00910182"/>
    <w:rsid w:val="0091052D"/>
    <w:rsid w:val="00910662"/>
    <w:rsid w:val="00910939"/>
    <w:rsid w:val="00910A8F"/>
    <w:rsid w:val="00910E35"/>
    <w:rsid w:val="00910EF9"/>
    <w:rsid w:val="009110F2"/>
    <w:rsid w:val="0091126F"/>
    <w:rsid w:val="00911277"/>
    <w:rsid w:val="0091139C"/>
    <w:rsid w:val="00911575"/>
    <w:rsid w:val="009115A0"/>
    <w:rsid w:val="00911769"/>
    <w:rsid w:val="009117C5"/>
    <w:rsid w:val="009117F5"/>
    <w:rsid w:val="00911933"/>
    <w:rsid w:val="00911977"/>
    <w:rsid w:val="00911B3B"/>
    <w:rsid w:val="00911B6D"/>
    <w:rsid w:val="00911F21"/>
    <w:rsid w:val="00911FD1"/>
    <w:rsid w:val="00912234"/>
    <w:rsid w:val="0091237D"/>
    <w:rsid w:val="009124D3"/>
    <w:rsid w:val="0091276A"/>
    <w:rsid w:val="009129CB"/>
    <w:rsid w:val="009129E2"/>
    <w:rsid w:val="00912A8F"/>
    <w:rsid w:val="00912A9E"/>
    <w:rsid w:val="00912AE6"/>
    <w:rsid w:val="00912D50"/>
    <w:rsid w:val="00913189"/>
    <w:rsid w:val="00913403"/>
    <w:rsid w:val="0091345C"/>
    <w:rsid w:val="0091361C"/>
    <w:rsid w:val="0091387D"/>
    <w:rsid w:val="009138D0"/>
    <w:rsid w:val="00913939"/>
    <w:rsid w:val="0091395B"/>
    <w:rsid w:val="00913A98"/>
    <w:rsid w:val="00913BDE"/>
    <w:rsid w:val="00913DAF"/>
    <w:rsid w:val="00913DE6"/>
    <w:rsid w:val="009140F3"/>
    <w:rsid w:val="00914AD9"/>
    <w:rsid w:val="00914C81"/>
    <w:rsid w:val="00914E5E"/>
    <w:rsid w:val="00915096"/>
    <w:rsid w:val="00915149"/>
    <w:rsid w:val="00915151"/>
    <w:rsid w:val="00915385"/>
    <w:rsid w:val="009155C1"/>
    <w:rsid w:val="0091572D"/>
    <w:rsid w:val="009159FB"/>
    <w:rsid w:val="00915AAF"/>
    <w:rsid w:val="00915B3A"/>
    <w:rsid w:val="00915DAA"/>
    <w:rsid w:val="0091618B"/>
    <w:rsid w:val="0091620A"/>
    <w:rsid w:val="00916330"/>
    <w:rsid w:val="00916354"/>
    <w:rsid w:val="009163DE"/>
    <w:rsid w:val="009164BD"/>
    <w:rsid w:val="00916552"/>
    <w:rsid w:val="009165D1"/>
    <w:rsid w:val="00916726"/>
    <w:rsid w:val="009167C3"/>
    <w:rsid w:val="009168F8"/>
    <w:rsid w:val="00916A7C"/>
    <w:rsid w:val="00916AAD"/>
    <w:rsid w:val="00916DB6"/>
    <w:rsid w:val="00916E70"/>
    <w:rsid w:val="00916E8F"/>
    <w:rsid w:val="00916FAD"/>
    <w:rsid w:val="009170F1"/>
    <w:rsid w:val="009173BE"/>
    <w:rsid w:val="009177E1"/>
    <w:rsid w:val="0091782F"/>
    <w:rsid w:val="009179AB"/>
    <w:rsid w:val="00917A53"/>
    <w:rsid w:val="00917A66"/>
    <w:rsid w:val="00917B82"/>
    <w:rsid w:val="00917CCB"/>
    <w:rsid w:val="00917DA3"/>
    <w:rsid w:val="00917DBC"/>
    <w:rsid w:val="00920192"/>
    <w:rsid w:val="009201FE"/>
    <w:rsid w:val="009202A8"/>
    <w:rsid w:val="009203BA"/>
    <w:rsid w:val="00920454"/>
    <w:rsid w:val="0092065D"/>
    <w:rsid w:val="009207B8"/>
    <w:rsid w:val="00920932"/>
    <w:rsid w:val="009209A2"/>
    <w:rsid w:val="00920A5C"/>
    <w:rsid w:val="00920B1B"/>
    <w:rsid w:val="00920C05"/>
    <w:rsid w:val="00920DFB"/>
    <w:rsid w:val="00920E29"/>
    <w:rsid w:val="00920E41"/>
    <w:rsid w:val="00920EAE"/>
    <w:rsid w:val="00920EE6"/>
    <w:rsid w:val="00920FDF"/>
    <w:rsid w:val="00921048"/>
    <w:rsid w:val="009210B2"/>
    <w:rsid w:val="009212FA"/>
    <w:rsid w:val="009213A1"/>
    <w:rsid w:val="00921AA0"/>
    <w:rsid w:val="00921B55"/>
    <w:rsid w:val="00921E48"/>
    <w:rsid w:val="00921E5B"/>
    <w:rsid w:val="00921F59"/>
    <w:rsid w:val="0092206E"/>
    <w:rsid w:val="00922070"/>
    <w:rsid w:val="009220FE"/>
    <w:rsid w:val="00922104"/>
    <w:rsid w:val="0092214F"/>
    <w:rsid w:val="009221AA"/>
    <w:rsid w:val="00922224"/>
    <w:rsid w:val="00922568"/>
    <w:rsid w:val="00922739"/>
    <w:rsid w:val="00922948"/>
    <w:rsid w:val="0092299A"/>
    <w:rsid w:val="00922BA6"/>
    <w:rsid w:val="00922C88"/>
    <w:rsid w:val="00922C90"/>
    <w:rsid w:val="00922E5C"/>
    <w:rsid w:val="00922EAE"/>
    <w:rsid w:val="00922F73"/>
    <w:rsid w:val="00923325"/>
    <w:rsid w:val="0092336B"/>
    <w:rsid w:val="00923371"/>
    <w:rsid w:val="0092338C"/>
    <w:rsid w:val="009233DE"/>
    <w:rsid w:val="009235F4"/>
    <w:rsid w:val="00923646"/>
    <w:rsid w:val="00923658"/>
    <w:rsid w:val="00923690"/>
    <w:rsid w:val="009236D1"/>
    <w:rsid w:val="009236EB"/>
    <w:rsid w:val="00923773"/>
    <w:rsid w:val="009237D6"/>
    <w:rsid w:val="009238E0"/>
    <w:rsid w:val="00923939"/>
    <w:rsid w:val="00924165"/>
    <w:rsid w:val="00924189"/>
    <w:rsid w:val="00924259"/>
    <w:rsid w:val="00924321"/>
    <w:rsid w:val="009244AE"/>
    <w:rsid w:val="00924947"/>
    <w:rsid w:val="0092497C"/>
    <w:rsid w:val="00924B8D"/>
    <w:rsid w:val="0092500D"/>
    <w:rsid w:val="00925094"/>
    <w:rsid w:val="009252D5"/>
    <w:rsid w:val="009253E1"/>
    <w:rsid w:val="0092543B"/>
    <w:rsid w:val="00925522"/>
    <w:rsid w:val="00925623"/>
    <w:rsid w:val="009258A0"/>
    <w:rsid w:val="00925AA5"/>
    <w:rsid w:val="00925C2D"/>
    <w:rsid w:val="00925E33"/>
    <w:rsid w:val="00925FBB"/>
    <w:rsid w:val="00926209"/>
    <w:rsid w:val="009262BC"/>
    <w:rsid w:val="009262F1"/>
    <w:rsid w:val="009264E7"/>
    <w:rsid w:val="009265DA"/>
    <w:rsid w:val="0092683B"/>
    <w:rsid w:val="00926B44"/>
    <w:rsid w:val="00926B46"/>
    <w:rsid w:val="00926C92"/>
    <w:rsid w:val="00926CBF"/>
    <w:rsid w:val="0092722E"/>
    <w:rsid w:val="0092751A"/>
    <w:rsid w:val="00927651"/>
    <w:rsid w:val="009279A9"/>
    <w:rsid w:val="009279B5"/>
    <w:rsid w:val="00927A7D"/>
    <w:rsid w:val="00927BCC"/>
    <w:rsid w:val="00927D47"/>
    <w:rsid w:val="00927E72"/>
    <w:rsid w:val="00927E9F"/>
    <w:rsid w:val="009301B6"/>
    <w:rsid w:val="0093039E"/>
    <w:rsid w:val="009304CF"/>
    <w:rsid w:val="009305E7"/>
    <w:rsid w:val="0093063A"/>
    <w:rsid w:val="00930705"/>
    <w:rsid w:val="00930854"/>
    <w:rsid w:val="00930A56"/>
    <w:rsid w:val="00930A80"/>
    <w:rsid w:val="00930E1C"/>
    <w:rsid w:val="00930F98"/>
    <w:rsid w:val="009312E8"/>
    <w:rsid w:val="00931407"/>
    <w:rsid w:val="009314F9"/>
    <w:rsid w:val="00931560"/>
    <w:rsid w:val="00931567"/>
    <w:rsid w:val="0093177E"/>
    <w:rsid w:val="00931791"/>
    <w:rsid w:val="0093186F"/>
    <w:rsid w:val="00931955"/>
    <w:rsid w:val="009319A7"/>
    <w:rsid w:val="00931B43"/>
    <w:rsid w:val="00931C15"/>
    <w:rsid w:val="00931D2B"/>
    <w:rsid w:val="00931D91"/>
    <w:rsid w:val="00931E98"/>
    <w:rsid w:val="0093209D"/>
    <w:rsid w:val="009321D9"/>
    <w:rsid w:val="009322F6"/>
    <w:rsid w:val="0093234F"/>
    <w:rsid w:val="00932571"/>
    <w:rsid w:val="00932607"/>
    <w:rsid w:val="00932608"/>
    <w:rsid w:val="009326FC"/>
    <w:rsid w:val="009328AD"/>
    <w:rsid w:val="0093291A"/>
    <w:rsid w:val="009329F4"/>
    <w:rsid w:val="00932A9A"/>
    <w:rsid w:val="00932AE4"/>
    <w:rsid w:val="00932D7F"/>
    <w:rsid w:val="00932EFD"/>
    <w:rsid w:val="00932FD0"/>
    <w:rsid w:val="0093323B"/>
    <w:rsid w:val="0093333A"/>
    <w:rsid w:val="009335FB"/>
    <w:rsid w:val="009335FC"/>
    <w:rsid w:val="00933612"/>
    <w:rsid w:val="0093397A"/>
    <w:rsid w:val="00933D57"/>
    <w:rsid w:val="00933E45"/>
    <w:rsid w:val="00933E68"/>
    <w:rsid w:val="00933F52"/>
    <w:rsid w:val="00933FE3"/>
    <w:rsid w:val="0093400E"/>
    <w:rsid w:val="00934142"/>
    <w:rsid w:val="009342B4"/>
    <w:rsid w:val="009342C8"/>
    <w:rsid w:val="009343C3"/>
    <w:rsid w:val="0093455F"/>
    <w:rsid w:val="00934594"/>
    <w:rsid w:val="0093463D"/>
    <w:rsid w:val="0093467B"/>
    <w:rsid w:val="00934939"/>
    <w:rsid w:val="00934AAB"/>
    <w:rsid w:val="00934AB2"/>
    <w:rsid w:val="00934CB6"/>
    <w:rsid w:val="00934CEC"/>
    <w:rsid w:val="00934DC9"/>
    <w:rsid w:val="00934F54"/>
    <w:rsid w:val="0093525C"/>
    <w:rsid w:val="00935278"/>
    <w:rsid w:val="009353BF"/>
    <w:rsid w:val="009353D7"/>
    <w:rsid w:val="00935487"/>
    <w:rsid w:val="00935667"/>
    <w:rsid w:val="00935AD6"/>
    <w:rsid w:val="00935B35"/>
    <w:rsid w:val="00935EE1"/>
    <w:rsid w:val="0093624F"/>
    <w:rsid w:val="009363C2"/>
    <w:rsid w:val="009364C7"/>
    <w:rsid w:val="009366EA"/>
    <w:rsid w:val="009367F1"/>
    <w:rsid w:val="009367F2"/>
    <w:rsid w:val="0093694B"/>
    <w:rsid w:val="00936DE8"/>
    <w:rsid w:val="00936FAD"/>
    <w:rsid w:val="009373B0"/>
    <w:rsid w:val="0093740D"/>
    <w:rsid w:val="009376E0"/>
    <w:rsid w:val="009377B9"/>
    <w:rsid w:val="009378FC"/>
    <w:rsid w:val="00937B16"/>
    <w:rsid w:val="00937E58"/>
    <w:rsid w:val="00937EA3"/>
    <w:rsid w:val="0094019D"/>
    <w:rsid w:val="00940241"/>
    <w:rsid w:val="009403AC"/>
    <w:rsid w:val="00940553"/>
    <w:rsid w:val="00940611"/>
    <w:rsid w:val="009406F1"/>
    <w:rsid w:val="00940898"/>
    <w:rsid w:val="00940BCD"/>
    <w:rsid w:val="00940F2B"/>
    <w:rsid w:val="009410BA"/>
    <w:rsid w:val="00941161"/>
    <w:rsid w:val="009412DD"/>
    <w:rsid w:val="0094131E"/>
    <w:rsid w:val="00941451"/>
    <w:rsid w:val="00941483"/>
    <w:rsid w:val="00941760"/>
    <w:rsid w:val="00941837"/>
    <w:rsid w:val="00942A82"/>
    <w:rsid w:val="00942AFA"/>
    <w:rsid w:val="00942C11"/>
    <w:rsid w:val="00942DC8"/>
    <w:rsid w:val="00942FA2"/>
    <w:rsid w:val="0094301B"/>
    <w:rsid w:val="0094318C"/>
    <w:rsid w:val="009431EC"/>
    <w:rsid w:val="009434F5"/>
    <w:rsid w:val="009434FA"/>
    <w:rsid w:val="00943706"/>
    <w:rsid w:val="00943779"/>
    <w:rsid w:val="00943A24"/>
    <w:rsid w:val="00943B0D"/>
    <w:rsid w:val="00943C7F"/>
    <w:rsid w:val="00943D0B"/>
    <w:rsid w:val="00943D5E"/>
    <w:rsid w:val="00943E57"/>
    <w:rsid w:val="00943EF2"/>
    <w:rsid w:val="0094481D"/>
    <w:rsid w:val="00944B2C"/>
    <w:rsid w:val="00944C34"/>
    <w:rsid w:val="00944D3E"/>
    <w:rsid w:val="00944D7B"/>
    <w:rsid w:val="00944D85"/>
    <w:rsid w:val="00944EB5"/>
    <w:rsid w:val="00944FB2"/>
    <w:rsid w:val="0094507A"/>
    <w:rsid w:val="00945130"/>
    <w:rsid w:val="0094525C"/>
    <w:rsid w:val="00945508"/>
    <w:rsid w:val="0094579E"/>
    <w:rsid w:val="00945881"/>
    <w:rsid w:val="009458B1"/>
    <w:rsid w:val="00945955"/>
    <w:rsid w:val="00945D95"/>
    <w:rsid w:val="00945E81"/>
    <w:rsid w:val="0094614A"/>
    <w:rsid w:val="009461F9"/>
    <w:rsid w:val="00946203"/>
    <w:rsid w:val="00946294"/>
    <w:rsid w:val="009463A4"/>
    <w:rsid w:val="009467A9"/>
    <w:rsid w:val="0094688E"/>
    <w:rsid w:val="00946A70"/>
    <w:rsid w:val="00946F16"/>
    <w:rsid w:val="0094718A"/>
    <w:rsid w:val="009471B4"/>
    <w:rsid w:val="00947235"/>
    <w:rsid w:val="0094725F"/>
    <w:rsid w:val="009472A6"/>
    <w:rsid w:val="009472FC"/>
    <w:rsid w:val="00947443"/>
    <w:rsid w:val="0094745F"/>
    <w:rsid w:val="009475BB"/>
    <w:rsid w:val="00947690"/>
    <w:rsid w:val="009478A8"/>
    <w:rsid w:val="009478C1"/>
    <w:rsid w:val="00947959"/>
    <w:rsid w:val="009479A9"/>
    <w:rsid w:val="00947CC0"/>
    <w:rsid w:val="00947CE0"/>
    <w:rsid w:val="009500EF"/>
    <w:rsid w:val="009502A7"/>
    <w:rsid w:val="0095048F"/>
    <w:rsid w:val="009504B1"/>
    <w:rsid w:val="00950691"/>
    <w:rsid w:val="00950F40"/>
    <w:rsid w:val="00950FAD"/>
    <w:rsid w:val="00950FF6"/>
    <w:rsid w:val="009510E6"/>
    <w:rsid w:val="0095114B"/>
    <w:rsid w:val="00951476"/>
    <w:rsid w:val="009515C1"/>
    <w:rsid w:val="009516D5"/>
    <w:rsid w:val="0095174B"/>
    <w:rsid w:val="009517EE"/>
    <w:rsid w:val="0095185B"/>
    <w:rsid w:val="009519C2"/>
    <w:rsid w:val="009519D1"/>
    <w:rsid w:val="00951A8F"/>
    <w:rsid w:val="00951DA9"/>
    <w:rsid w:val="00951E99"/>
    <w:rsid w:val="0095212F"/>
    <w:rsid w:val="00952166"/>
    <w:rsid w:val="009525D7"/>
    <w:rsid w:val="00952792"/>
    <w:rsid w:val="00952B5D"/>
    <w:rsid w:val="00952D14"/>
    <w:rsid w:val="00952D7C"/>
    <w:rsid w:val="00952E3F"/>
    <w:rsid w:val="00952FDE"/>
    <w:rsid w:val="00953028"/>
    <w:rsid w:val="009531A0"/>
    <w:rsid w:val="009531E0"/>
    <w:rsid w:val="009533C0"/>
    <w:rsid w:val="009533F7"/>
    <w:rsid w:val="009536E7"/>
    <w:rsid w:val="00953774"/>
    <w:rsid w:val="00953805"/>
    <w:rsid w:val="00953846"/>
    <w:rsid w:val="0095394F"/>
    <w:rsid w:val="00953B9A"/>
    <w:rsid w:val="00953C02"/>
    <w:rsid w:val="00953CC0"/>
    <w:rsid w:val="00953CC4"/>
    <w:rsid w:val="00953D91"/>
    <w:rsid w:val="00954035"/>
    <w:rsid w:val="009540E8"/>
    <w:rsid w:val="009545FA"/>
    <w:rsid w:val="009546CD"/>
    <w:rsid w:val="009546F5"/>
    <w:rsid w:val="00954802"/>
    <w:rsid w:val="009549E1"/>
    <w:rsid w:val="00954AC4"/>
    <w:rsid w:val="00954C6A"/>
    <w:rsid w:val="00954C7D"/>
    <w:rsid w:val="00954C88"/>
    <w:rsid w:val="00954D31"/>
    <w:rsid w:val="00954E63"/>
    <w:rsid w:val="00954F61"/>
    <w:rsid w:val="00954F64"/>
    <w:rsid w:val="00955187"/>
    <w:rsid w:val="009551F1"/>
    <w:rsid w:val="00955403"/>
    <w:rsid w:val="009554D9"/>
    <w:rsid w:val="009556C6"/>
    <w:rsid w:val="00955BD1"/>
    <w:rsid w:val="00955D46"/>
    <w:rsid w:val="00955E6F"/>
    <w:rsid w:val="00955FAF"/>
    <w:rsid w:val="009561C0"/>
    <w:rsid w:val="0095645B"/>
    <w:rsid w:val="00956794"/>
    <w:rsid w:val="00956821"/>
    <w:rsid w:val="00956900"/>
    <w:rsid w:val="00956BEE"/>
    <w:rsid w:val="00956CF2"/>
    <w:rsid w:val="00956DA5"/>
    <w:rsid w:val="009570EE"/>
    <w:rsid w:val="00957329"/>
    <w:rsid w:val="009576E8"/>
    <w:rsid w:val="00957726"/>
    <w:rsid w:val="00957800"/>
    <w:rsid w:val="00957BB1"/>
    <w:rsid w:val="00957CF9"/>
    <w:rsid w:val="00957DCF"/>
    <w:rsid w:val="0096004F"/>
    <w:rsid w:val="0096016B"/>
    <w:rsid w:val="00960182"/>
    <w:rsid w:val="009601AF"/>
    <w:rsid w:val="009603D2"/>
    <w:rsid w:val="00960482"/>
    <w:rsid w:val="00960562"/>
    <w:rsid w:val="00960AE4"/>
    <w:rsid w:val="00960BBB"/>
    <w:rsid w:val="00960C4B"/>
    <w:rsid w:val="00960C4D"/>
    <w:rsid w:val="00960FEA"/>
    <w:rsid w:val="0096105A"/>
    <w:rsid w:val="00961404"/>
    <w:rsid w:val="009617A8"/>
    <w:rsid w:val="009617E5"/>
    <w:rsid w:val="009619B8"/>
    <w:rsid w:val="00961A39"/>
    <w:rsid w:val="00961A88"/>
    <w:rsid w:val="00961AAD"/>
    <w:rsid w:val="00961FB3"/>
    <w:rsid w:val="00962190"/>
    <w:rsid w:val="009621AD"/>
    <w:rsid w:val="0096227D"/>
    <w:rsid w:val="00962624"/>
    <w:rsid w:val="0096265E"/>
    <w:rsid w:val="00962681"/>
    <w:rsid w:val="00962824"/>
    <w:rsid w:val="00962832"/>
    <w:rsid w:val="0096291D"/>
    <w:rsid w:val="0096292C"/>
    <w:rsid w:val="00962CA3"/>
    <w:rsid w:val="00962D5C"/>
    <w:rsid w:val="00962E05"/>
    <w:rsid w:val="00962E36"/>
    <w:rsid w:val="00962E7A"/>
    <w:rsid w:val="00962FE0"/>
    <w:rsid w:val="00963005"/>
    <w:rsid w:val="009630ED"/>
    <w:rsid w:val="00963142"/>
    <w:rsid w:val="009631D3"/>
    <w:rsid w:val="009631E3"/>
    <w:rsid w:val="00963405"/>
    <w:rsid w:val="0096347D"/>
    <w:rsid w:val="00963548"/>
    <w:rsid w:val="009636C9"/>
    <w:rsid w:val="00963B96"/>
    <w:rsid w:val="00963E33"/>
    <w:rsid w:val="00963E8D"/>
    <w:rsid w:val="00964218"/>
    <w:rsid w:val="009643A6"/>
    <w:rsid w:val="009643D2"/>
    <w:rsid w:val="009643D3"/>
    <w:rsid w:val="009644D9"/>
    <w:rsid w:val="00964702"/>
    <w:rsid w:val="00964765"/>
    <w:rsid w:val="009647D4"/>
    <w:rsid w:val="00964898"/>
    <w:rsid w:val="009648D5"/>
    <w:rsid w:val="00964A9C"/>
    <w:rsid w:val="00964C48"/>
    <w:rsid w:val="00964FBF"/>
    <w:rsid w:val="00965029"/>
    <w:rsid w:val="00965089"/>
    <w:rsid w:val="00965105"/>
    <w:rsid w:val="009651A1"/>
    <w:rsid w:val="0096531B"/>
    <w:rsid w:val="0096535A"/>
    <w:rsid w:val="009655E4"/>
    <w:rsid w:val="00965729"/>
    <w:rsid w:val="00965BE8"/>
    <w:rsid w:val="0096666F"/>
    <w:rsid w:val="00966700"/>
    <w:rsid w:val="009667A3"/>
    <w:rsid w:val="009667C1"/>
    <w:rsid w:val="009668E4"/>
    <w:rsid w:val="00966A3A"/>
    <w:rsid w:val="00966CAA"/>
    <w:rsid w:val="00966DD3"/>
    <w:rsid w:val="00966DF2"/>
    <w:rsid w:val="00966E93"/>
    <w:rsid w:val="00966ECC"/>
    <w:rsid w:val="00966F04"/>
    <w:rsid w:val="009672B8"/>
    <w:rsid w:val="00967339"/>
    <w:rsid w:val="00967571"/>
    <w:rsid w:val="00967688"/>
    <w:rsid w:val="009677B8"/>
    <w:rsid w:val="009678B2"/>
    <w:rsid w:val="00967A1C"/>
    <w:rsid w:val="00967A22"/>
    <w:rsid w:val="00967ADB"/>
    <w:rsid w:val="00967D3E"/>
    <w:rsid w:val="00967D6B"/>
    <w:rsid w:val="00970035"/>
    <w:rsid w:val="009703F3"/>
    <w:rsid w:val="00970695"/>
    <w:rsid w:val="00970760"/>
    <w:rsid w:val="009709AE"/>
    <w:rsid w:val="00970A4F"/>
    <w:rsid w:val="00970CBD"/>
    <w:rsid w:val="00970DA1"/>
    <w:rsid w:val="00970FC1"/>
    <w:rsid w:val="00970FF6"/>
    <w:rsid w:val="009712D3"/>
    <w:rsid w:val="00971876"/>
    <w:rsid w:val="0097189E"/>
    <w:rsid w:val="00971AE6"/>
    <w:rsid w:val="00971CD7"/>
    <w:rsid w:val="00971EDB"/>
    <w:rsid w:val="0097222B"/>
    <w:rsid w:val="009722F4"/>
    <w:rsid w:val="0097232B"/>
    <w:rsid w:val="0097233C"/>
    <w:rsid w:val="009724CB"/>
    <w:rsid w:val="00972630"/>
    <w:rsid w:val="009727A9"/>
    <w:rsid w:val="00972862"/>
    <w:rsid w:val="0097291D"/>
    <w:rsid w:val="00972985"/>
    <w:rsid w:val="009729BD"/>
    <w:rsid w:val="00972B44"/>
    <w:rsid w:val="00972D55"/>
    <w:rsid w:val="00972E4F"/>
    <w:rsid w:val="00972E5B"/>
    <w:rsid w:val="00972EA3"/>
    <w:rsid w:val="00972F0E"/>
    <w:rsid w:val="009731CC"/>
    <w:rsid w:val="009732EC"/>
    <w:rsid w:val="00973490"/>
    <w:rsid w:val="009734F6"/>
    <w:rsid w:val="00973645"/>
    <w:rsid w:val="009737EB"/>
    <w:rsid w:val="009739F9"/>
    <w:rsid w:val="00973CCC"/>
    <w:rsid w:val="00973CDC"/>
    <w:rsid w:val="00973CE5"/>
    <w:rsid w:val="00973D3C"/>
    <w:rsid w:val="00973DFF"/>
    <w:rsid w:val="00974027"/>
    <w:rsid w:val="009740CF"/>
    <w:rsid w:val="0097413C"/>
    <w:rsid w:val="00974355"/>
    <w:rsid w:val="009743C5"/>
    <w:rsid w:val="009743DA"/>
    <w:rsid w:val="00974476"/>
    <w:rsid w:val="00974757"/>
    <w:rsid w:val="009749B8"/>
    <w:rsid w:val="00974D7F"/>
    <w:rsid w:val="00974EF2"/>
    <w:rsid w:val="00974F41"/>
    <w:rsid w:val="00974F49"/>
    <w:rsid w:val="009752F2"/>
    <w:rsid w:val="009754BC"/>
    <w:rsid w:val="00975785"/>
    <w:rsid w:val="0097579B"/>
    <w:rsid w:val="00975B00"/>
    <w:rsid w:val="00975C9E"/>
    <w:rsid w:val="00975DCE"/>
    <w:rsid w:val="00975E4C"/>
    <w:rsid w:val="00975EDB"/>
    <w:rsid w:val="00975F56"/>
    <w:rsid w:val="009760A6"/>
    <w:rsid w:val="00976425"/>
    <w:rsid w:val="009764AE"/>
    <w:rsid w:val="009764BA"/>
    <w:rsid w:val="00976EBF"/>
    <w:rsid w:val="00977117"/>
    <w:rsid w:val="009773D0"/>
    <w:rsid w:val="0097776A"/>
    <w:rsid w:val="00977963"/>
    <w:rsid w:val="00977977"/>
    <w:rsid w:val="009779B9"/>
    <w:rsid w:val="00977B41"/>
    <w:rsid w:val="00977BBE"/>
    <w:rsid w:val="00977C90"/>
    <w:rsid w:val="00977F23"/>
    <w:rsid w:val="0098000D"/>
    <w:rsid w:val="009800CE"/>
    <w:rsid w:val="009803A5"/>
    <w:rsid w:val="009803A6"/>
    <w:rsid w:val="009808B4"/>
    <w:rsid w:val="0098096B"/>
    <w:rsid w:val="00980BAB"/>
    <w:rsid w:val="00980F70"/>
    <w:rsid w:val="009811BE"/>
    <w:rsid w:val="009812CA"/>
    <w:rsid w:val="009815BE"/>
    <w:rsid w:val="00981B55"/>
    <w:rsid w:val="00981CBA"/>
    <w:rsid w:val="009821AC"/>
    <w:rsid w:val="009821CE"/>
    <w:rsid w:val="009822C8"/>
    <w:rsid w:val="0098239E"/>
    <w:rsid w:val="00982768"/>
    <w:rsid w:val="009829E7"/>
    <w:rsid w:val="00982EB9"/>
    <w:rsid w:val="00982F84"/>
    <w:rsid w:val="009831B9"/>
    <w:rsid w:val="00983265"/>
    <w:rsid w:val="009834BD"/>
    <w:rsid w:val="0098358C"/>
    <w:rsid w:val="0098365D"/>
    <w:rsid w:val="0098381F"/>
    <w:rsid w:val="00983A22"/>
    <w:rsid w:val="00983C81"/>
    <w:rsid w:val="00983D75"/>
    <w:rsid w:val="00983DE9"/>
    <w:rsid w:val="00983E51"/>
    <w:rsid w:val="00983FB1"/>
    <w:rsid w:val="00984085"/>
    <w:rsid w:val="009840D9"/>
    <w:rsid w:val="00984233"/>
    <w:rsid w:val="0098432A"/>
    <w:rsid w:val="009843AF"/>
    <w:rsid w:val="009843E9"/>
    <w:rsid w:val="00984466"/>
    <w:rsid w:val="00984636"/>
    <w:rsid w:val="0098468F"/>
    <w:rsid w:val="00984740"/>
    <w:rsid w:val="00984891"/>
    <w:rsid w:val="009848FE"/>
    <w:rsid w:val="00984C75"/>
    <w:rsid w:val="00984D12"/>
    <w:rsid w:val="00984EB8"/>
    <w:rsid w:val="00984F07"/>
    <w:rsid w:val="0098502A"/>
    <w:rsid w:val="0098508D"/>
    <w:rsid w:val="009850A3"/>
    <w:rsid w:val="009852CF"/>
    <w:rsid w:val="009852D6"/>
    <w:rsid w:val="00985397"/>
    <w:rsid w:val="0098561E"/>
    <w:rsid w:val="009858D1"/>
    <w:rsid w:val="00985F26"/>
    <w:rsid w:val="0098618F"/>
    <w:rsid w:val="009861B5"/>
    <w:rsid w:val="00986234"/>
    <w:rsid w:val="009864E4"/>
    <w:rsid w:val="0098660B"/>
    <w:rsid w:val="0098660D"/>
    <w:rsid w:val="00986679"/>
    <w:rsid w:val="0098687D"/>
    <w:rsid w:val="00986D89"/>
    <w:rsid w:val="00986D90"/>
    <w:rsid w:val="00986E24"/>
    <w:rsid w:val="0098705C"/>
    <w:rsid w:val="0098724E"/>
    <w:rsid w:val="009874BD"/>
    <w:rsid w:val="009874C5"/>
    <w:rsid w:val="00987615"/>
    <w:rsid w:val="009878E1"/>
    <w:rsid w:val="0098796E"/>
    <w:rsid w:val="00987BFC"/>
    <w:rsid w:val="00987C3B"/>
    <w:rsid w:val="00987C5B"/>
    <w:rsid w:val="00987E68"/>
    <w:rsid w:val="00987EA0"/>
    <w:rsid w:val="00987FCE"/>
    <w:rsid w:val="00990070"/>
    <w:rsid w:val="00990077"/>
    <w:rsid w:val="009901E4"/>
    <w:rsid w:val="009902F8"/>
    <w:rsid w:val="00990314"/>
    <w:rsid w:val="009903F9"/>
    <w:rsid w:val="00990480"/>
    <w:rsid w:val="0099092D"/>
    <w:rsid w:val="00990AA7"/>
    <w:rsid w:val="00990CBD"/>
    <w:rsid w:val="00990DCE"/>
    <w:rsid w:val="00990EA2"/>
    <w:rsid w:val="00991302"/>
    <w:rsid w:val="00991442"/>
    <w:rsid w:val="00991509"/>
    <w:rsid w:val="00991546"/>
    <w:rsid w:val="0099177C"/>
    <w:rsid w:val="0099179E"/>
    <w:rsid w:val="009918D6"/>
    <w:rsid w:val="00991C4A"/>
    <w:rsid w:val="00991E20"/>
    <w:rsid w:val="00991F3D"/>
    <w:rsid w:val="00991FAB"/>
    <w:rsid w:val="00991FD9"/>
    <w:rsid w:val="009920C5"/>
    <w:rsid w:val="009920D6"/>
    <w:rsid w:val="00992170"/>
    <w:rsid w:val="00992249"/>
    <w:rsid w:val="009923C2"/>
    <w:rsid w:val="009924C9"/>
    <w:rsid w:val="00992530"/>
    <w:rsid w:val="0099253C"/>
    <w:rsid w:val="009925DB"/>
    <w:rsid w:val="009927E5"/>
    <w:rsid w:val="00992A47"/>
    <w:rsid w:val="00992B75"/>
    <w:rsid w:val="00992F0C"/>
    <w:rsid w:val="00993000"/>
    <w:rsid w:val="0099304B"/>
    <w:rsid w:val="009931B7"/>
    <w:rsid w:val="009931F9"/>
    <w:rsid w:val="009937EE"/>
    <w:rsid w:val="00993946"/>
    <w:rsid w:val="009939BB"/>
    <w:rsid w:val="00993A74"/>
    <w:rsid w:val="00993C61"/>
    <w:rsid w:val="00993E0C"/>
    <w:rsid w:val="00993E90"/>
    <w:rsid w:val="00994116"/>
    <w:rsid w:val="009943A2"/>
    <w:rsid w:val="009944A2"/>
    <w:rsid w:val="00994608"/>
    <w:rsid w:val="00994829"/>
    <w:rsid w:val="009949F2"/>
    <w:rsid w:val="00994BA8"/>
    <w:rsid w:val="00994C15"/>
    <w:rsid w:val="00994CDD"/>
    <w:rsid w:val="00994CF2"/>
    <w:rsid w:val="00994E97"/>
    <w:rsid w:val="00995126"/>
    <w:rsid w:val="0099543E"/>
    <w:rsid w:val="00995466"/>
    <w:rsid w:val="00995527"/>
    <w:rsid w:val="00995528"/>
    <w:rsid w:val="00995552"/>
    <w:rsid w:val="0099560F"/>
    <w:rsid w:val="009956F4"/>
    <w:rsid w:val="00995914"/>
    <w:rsid w:val="0099599B"/>
    <w:rsid w:val="009959A9"/>
    <w:rsid w:val="009959C8"/>
    <w:rsid w:val="00995A27"/>
    <w:rsid w:val="00995A44"/>
    <w:rsid w:val="00995AC7"/>
    <w:rsid w:val="00995BB4"/>
    <w:rsid w:val="00995E80"/>
    <w:rsid w:val="00995FE9"/>
    <w:rsid w:val="009962B2"/>
    <w:rsid w:val="00996563"/>
    <w:rsid w:val="00996A18"/>
    <w:rsid w:val="00996A2E"/>
    <w:rsid w:val="00996AF9"/>
    <w:rsid w:val="00996E83"/>
    <w:rsid w:val="00997248"/>
    <w:rsid w:val="009972CD"/>
    <w:rsid w:val="00997562"/>
    <w:rsid w:val="00997569"/>
    <w:rsid w:val="009975FA"/>
    <w:rsid w:val="00997680"/>
    <w:rsid w:val="0099779F"/>
    <w:rsid w:val="009977EA"/>
    <w:rsid w:val="009978C2"/>
    <w:rsid w:val="00997BD5"/>
    <w:rsid w:val="00997C9C"/>
    <w:rsid w:val="00997D1E"/>
    <w:rsid w:val="00997D9A"/>
    <w:rsid w:val="00997DF1"/>
    <w:rsid w:val="009A02E7"/>
    <w:rsid w:val="009A02FC"/>
    <w:rsid w:val="009A069E"/>
    <w:rsid w:val="009A0C41"/>
    <w:rsid w:val="009A0DD5"/>
    <w:rsid w:val="009A0EDF"/>
    <w:rsid w:val="009A0FEC"/>
    <w:rsid w:val="009A11D2"/>
    <w:rsid w:val="009A11F0"/>
    <w:rsid w:val="009A1627"/>
    <w:rsid w:val="009A163C"/>
    <w:rsid w:val="009A19C6"/>
    <w:rsid w:val="009A19FE"/>
    <w:rsid w:val="009A1C5F"/>
    <w:rsid w:val="009A1CC3"/>
    <w:rsid w:val="009A1D85"/>
    <w:rsid w:val="009A1DA0"/>
    <w:rsid w:val="009A1DF3"/>
    <w:rsid w:val="009A1E4C"/>
    <w:rsid w:val="009A1ECF"/>
    <w:rsid w:val="009A1F56"/>
    <w:rsid w:val="009A2044"/>
    <w:rsid w:val="009A2079"/>
    <w:rsid w:val="009A2091"/>
    <w:rsid w:val="009A2360"/>
    <w:rsid w:val="009A248F"/>
    <w:rsid w:val="009A24BE"/>
    <w:rsid w:val="009A24DB"/>
    <w:rsid w:val="009A25AF"/>
    <w:rsid w:val="009A28B2"/>
    <w:rsid w:val="009A2911"/>
    <w:rsid w:val="009A299E"/>
    <w:rsid w:val="009A29A3"/>
    <w:rsid w:val="009A2AE5"/>
    <w:rsid w:val="009A2C4A"/>
    <w:rsid w:val="009A2DBB"/>
    <w:rsid w:val="009A2F84"/>
    <w:rsid w:val="009A303A"/>
    <w:rsid w:val="009A30C7"/>
    <w:rsid w:val="009A31D3"/>
    <w:rsid w:val="009A335C"/>
    <w:rsid w:val="009A33E9"/>
    <w:rsid w:val="009A3B68"/>
    <w:rsid w:val="009A4115"/>
    <w:rsid w:val="009A41EA"/>
    <w:rsid w:val="009A42FB"/>
    <w:rsid w:val="009A4440"/>
    <w:rsid w:val="009A4453"/>
    <w:rsid w:val="009A482A"/>
    <w:rsid w:val="009A4850"/>
    <w:rsid w:val="009A4B81"/>
    <w:rsid w:val="009A504C"/>
    <w:rsid w:val="009A5160"/>
    <w:rsid w:val="009A53A0"/>
    <w:rsid w:val="009A5527"/>
    <w:rsid w:val="009A57EE"/>
    <w:rsid w:val="009A5848"/>
    <w:rsid w:val="009A5BDB"/>
    <w:rsid w:val="009A5DFB"/>
    <w:rsid w:val="009A5F4D"/>
    <w:rsid w:val="009A5F9A"/>
    <w:rsid w:val="009A61FA"/>
    <w:rsid w:val="009A6358"/>
    <w:rsid w:val="009A63E2"/>
    <w:rsid w:val="009A658F"/>
    <w:rsid w:val="009A665F"/>
    <w:rsid w:val="009A668A"/>
    <w:rsid w:val="009A66D4"/>
    <w:rsid w:val="009A6877"/>
    <w:rsid w:val="009A6989"/>
    <w:rsid w:val="009A69FB"/>
    <w:rsid w:val="009A6ACA"/>
    <w:rsid w:val="009A6B92"/>
    <w:rsid w:val="009A6BCD"/>
    <w:rsid w:val="009A6C58"/>
    <w:rsid w:val="009A6D0D"/>
    <w:rsid w:val="009A6D74"/>
    <w:rsid w:val="009A6E5B"/>
    <w:rsid w:val="009A6E61"/>
    <w:rsid w:val="009A7006"/>
    <w:rsid w:val="009A71FB"/>
    <w:rsid w:val="009A7234"/>
    <w:rsid w:val="009A7647"/>
    <w:rsid w:val="009A79EE"/>
    <w:rsid w:val="009A7A8D"/>
    <w:rsid w:val="009A7B36"/>
    <w:rsid w:val="009A7C15"/>
    <w:rsid w:val="009A7CA6"/>
    <w:rsid w:val="009A7CF2"/>
    <w:rsid w:val="009A7D5E"/>
    <w:rsid w:val="009A7ECE"/>
    <w:rsid w:val="009A7EDD"/>
    <w:rsid w:val="009B01F1"/>
    <w:rsid w:val="009B026B"/>
    <w:rsid w:val="009B0299"/>
    <w:rsid w:val="009B0386"/>
    <w:rsid w:val="009B03F5"/>
    <w:rsid w:val="009B0652"/>
    <w:rsid w:val="009B0769"/>
    <w:rsid w:val="009B07C5"/>
    <w:rsid w:val="009B07E8"/>
    <w:rsid w:val="009B0864"/>
    <w:rsid w:val="009B08B7"/>
    <w:rsid w:val="009B09ED"/>
    <w:rsid w:val="009B0A4E"/>
    <w:rsid w:val="009B1036"/>
    <w:rsid w:val="009B106E"/>
    <w:rsid w:val="009B1620"/>
    <w:rsid w:val="009B1810"/>
    <w:rsid w:val="009B18A2"/>
    <w:rsid w:val="009B19DB"/>
    <w:rsid w:val="009B1A65"/>
    <w:rsid w:val="009B1D09"/>
    <w:rsid w:val="009B1EC0"/>
    <w:rsid w:val="009B210E"/>
    <w:rsid w:val="009B2407"/>
    <w:rsid w:val="009B24E0"/>
    <w:rsid w:val="009B2502"/>
    <w:rsid w:val="009B2579"/>
    <w:rsid w:val="009B25C4"/>
    <w:rsid w:val="009B26BC"/>
    <w:rsid w:val="009B26E2"/>
    <w:rsid w:val="009B27C9"/>
    <w:rsid w:val="009B29DB"/>
    <w:rsid w:val="009B2BEC"/>
    <w:rsid w:val="009B2C1F"/>
    <w:rsid w:val="009B2D4A"/>
    <w:rsid w:val="009B309B"/>
    <w:rsid w:val="009B3128"/>
    <w:rsid w:val="009B3209"/>
    <w:rsid w:val="009B338C"/>
    <w:rsid w:val="009B34B5"/>
    <w:rsid w:val="009B35D9"/>
    <w:rsid w:val="009B3712"/>
    <w:rsid w:val="009B37B9"/>
    <w:rsid w:val="009B39AB"/>
    <w:rsid w:val="009B39EA"/>
    <w:rsid w:val="009B3A31"/>
    <w:rsid w:val="009B3AFD"/>
    <w:rsid w:val="009B3D70"/>
    <w:rsid w:val="009B3E4B"/>
    <w:rsid w:val="009B3F60"/>
    <w:rsid w:val="009B429C"/>
    <w:rsid w:val="009B435B"/>
    <w:rsid w:val="009B44E5"/>
    <w:rsid w:val="009B470F"/>
    <w:rsid w:val="009B483E"/>
    <w:rsid w:val="009B489B"/>
    <w:rsid w:val="009B4C3C"/>
    <w:rsid w:val="009B4C7E"/>
    <w:rsid w:val="009B4DB1"/>
    <w:rsid w:val="009B4FB8"/>
    <w:rsid w:val="009B5273"/>
    <w:rsid w:val="009B53E2"/>
    <w:rsid w:val="009B5520"/>
    <w:rsid w:val="009B5619"/>
    <w:rsid w:val="009B566B"/>
    <w:rsid w:val="009B59E6"/>
    <w:rsid w:val="009B59E9"/>
    <w:rsid w:val="009B5AF0"/>
    <w:rsid w:val="009B5AF5"/>
    <w:rsid w:val="009B5B5F"/>
    <w:rsid w:val="009B5D38"/>
    <w:rsid w:val="009B5D61"/>
    <w:rsid w:val="009B5DFB"/>
    <w:rsid w:val="009B5FBC"/>
    <w:rsid w:val="009B6057"/>
    <w:rsid w:val="009B6160"/>
    <w:rsid w:val="009B64DE"/>
    <w:rsid w:val="009B6557"/>
    <w:rsid w:val="009B6816"/>
    <w:rsid w:val="009B6913"/>
    <w:rsid w:val="009B6D93"/>
    <w:rsid w:val="009B6EEE"/>
    <w:rsid w:val="009B72DD"/>
    <w:rsid w:val="009B75F5"/>
    <w:rsid w:val="009B7BF6"/>
    <w:rsid w:val="009B7CA6"/>
    <w:rsid w:val="009B7EAB"/>
    <w:rsid w:val="009B7FC4"/>
    <w:rsid w:val="009C0063"/>
    <w:rsid w:val="009C00FD"/>
    <w:rsid w:val="009C0483"/>
    <w:rsid w:val="009C049D"/>
    <w:rsid w:val="009C05C0"/>
    <w:rsid w:val="009C05C6"/>
    <w:rsid w:val="009C0658"/>
    <w:rsid w:val="009C0713"/>
    <w:rsid w:val="009C08B1"/>
    <w:rsid w:val="009C09EB"/>
    <w:rsid w:val="009C0BB2"/>
    <w:rsid w:val="009C0CEB"/>
    <w:rsid w:val="009C0DEB"/>
    <w:rsid w:val="009C13A4"/>
    <w:rsid w:val="009C1520"/>
    <w:rsid w:val="009C162B"/>
    <w:rsid w:val="009C19AF"/>
    <w:rsid w:val="009C1A15"/>
    <w:rsid w:val="009C1A50"/>
    <w:rsid w:val="009C1BF0"/>
    <w:rsid w:val="009C2033"/>
    <w:rsid w:val="009C204B"/>
    <w:rsid w:val="009C2204"/>
    <w:rsid w:val="009C240D"/>
    <w:rsid w:val="009C26B4"/>
    <w:rsid w:val="009C27C1"/>
    <w:rsid w:val="009C2A9D"/>
    <w:rsid w:val="009C2C21"/>
    <w:rsid w:val="009C2F5B"/>
    <w:rsid w:val="009C304F"/>
    <w:rsid w:val="009C3101"/>
    <w:rsid w:val="009C33A5"/>
    <w:rsid w:val="009C3631"/>
    <w:rsid w:val="009C371F"/>
    <w:rsid w:val="009C3751"/>
    <w:rsid w:val="009C3992"/>
    <w:rsid w:val="009C3C62"/>
    <w:rsid w:val="009C3C65"/>
    <w:rsid w:val="009C3C6B"/>
    <w:rsid w:val="009C3D32"/>
    <w:rsid w:val="009C40ED"/>
    <w:rsid w:val="009C41E5"/>
    <w:rsid w:val="009C4723"/>
    <w:rsid w:val="009C4799"/>
    <w:rsid w:val="009C47C5"/>
    <w:rsid w:val="009C496A"/>
    <w:rsid w:val="009C4C83"/>
    <w:rsid w:val="009C4D57"/>
    <w:rsid w:val="009C4D77"/>
    <w:rsid w:val="009C5067"/>
    <w:rsid w:val="009C5126"/>
    <w:rsid w:val="009C5159"/>
    <w:rsid w:val="009C525E"/>
    <w:rsid w:val="009C5438"/>
    <w:rsid w:val="009C5631"/>
    <w:rsid w:val="009C5799"/>
    <w:rsid w:val="009C595A"/>
    <w:rsid w:val="009C5B57"/>
    <w:rsid w:val="009C5B60"/>
    <w:rsid w:val="009C5CB9"/>
    <w:rsid w:val="009C5D66"/>
    <w:rsid w:val="009C5FA4"/>
    <w:rsid w:val="009C6061"/>
    <w:rsid w:val="009C60CE"/>
    <w:rsid w:val="009C6230"/>
    <w:rsid w:val="009C62C5"/>
    <w:rsid w:val="009C636D"/>
    <w:rsid w:val="009C6806"/>
    <w:rsid w:val="009C681B"/>
    <w:rsid w:val="009C68C1"/>
    <w:rsid w:val="009C6A7D"/>
    <w:rsid w:val="009C6B6B"/>
    <w:rsid w:val="009C6C04"/>
    <w:rsid w:val="009C6D58"/>
    <w:rsid w:val="009C6DDF"/>
    <w:rsid w:val="009C6EB3"/>
    <w:rsid w:val="009C6F24"/>
    <w:rsid w:val="009C6F35"/>
    <w:rsid w:val="009C6F40"/>
    <w:rsid w:val="009C6F9F"/>
    <w:rsid w:val="009C7250"/>
    <w:rsid w:val="009C7628"/>
    <w:rsid w:val="009C7B7C"/>
    <w:rsid w:val="009C7B90"/>
    <w:rsid w:val="009C7B92"/>
    <w:rsid w:val="009C7BB6"/>
    <w:rsid w:val="009C7C34"/>
    <w:rsid w:val="009C7CF7"/>
    <w:rsid w:val="009D000F"/>
    <w:rsid w:val="009D0201"/>
    <w:rsid w:val="009D020D"/>
    <w:rsid w:val="009D047B"/>
    <w:rsid w:val="009D04BE"/>
    <w:rsid w:val="009D061F"/>
    <w:rsid w:val="009D088A"/>
    <w:rsid w:val="009D08BA"/>
    <w:rsid w:val="009D09E4"/>
    <w:rsid w:val="009D09F1"/>
    <w:rsid w:val="009D0AF0"/>
    <w:rsid w:val="009D0CE7"/>
    <w:rsid w:val="009D1260"/>
    <w:rsid w:val="009D1290"/>
    <w:rsid w:val="009D135C"/>
    <w:rsid w:val="009D13B1"/>
    <w:rsid w:val="009D152C"/>
    <w:rsid w:val="009D18D9"/>
    <w:rsid w:val="009D1A1A"/>
    <w:rsid w:val="009D1B49"/>
    <w:rsid w:val="009D1EAE"/>
    <w:rsid w:val="009D1EDE"/>
    <w:rsid w:val="009D1F9A"/>
    <w:rsid w:val="009D2276"/>
    <w:rsid w:val="009D2577"/>
    <w:rsid w:val="009D26ED"/>
    <w:rsid w:val="009D27A7"/>
    <w:rsid w:val="009D2CEF"/>
    <w:rsid w:val="009D2D09"/>
    <w:rsid w:val="009D2D68"/>
    <w:rsid w:val="009D3109"/>
    <w:rsid w:val="009D3190"/>
    <w:rsid w:val="009D33B8"/>
    <w:rsid w:val="009D342D"/>
    <w:rsid w:val="009D393D"/>
    <w:rsid w:val="009D3AA1"/>
    <w:rsid w:val="009D3C55"/>
    <w:rsid w:val="009D3EDD"/>
    <w:rsid w:val="009D4035"/>
    <w:rsid w:val="009D4410"/>
    <w:rsid w:val="009D4545"/>
    <w:rsid w:val="009D46F9"/>
    <w:rsid w:val="009D475C"/>
    <w:rsid w:val="009D4806"/>
    <w:rsid w:val="009D4BA7"/>
    <w:rsid w:val="009D4BFA"/>
    <w:rsid w:val="009D4D56"/>
    <w:rsid w:val="009D4EC2"/>
    <w:rsid w:val="009D4F7D"/>
    <w:rsid w:val="009D501C"/>
    <w:rsid w:val="009D5453"/>
    <w:rsid w:val="009D54EA"/>
    <w:rsid w:val="009D55A0"/>
    <w:rsid w:val="009D56DB"/>
    <w:rsid w:val="009D5953"/>
    <w:rsid w:val="009D5B9E"/>
    <w:rsid w:val="009D5C51"/>
    <w:rsid w:val="009D5D2C"/>
    <w:rsid w:val="009D5D8A"/>
    <w:rsid w:val="009D5DCE"/>
    <w:rsid w:val="009D659E"/>
    <w:rsid w:val="009D6702"/>
    <w:rsid w:val="009D6A1D"/>
    <w:rsid w:val="009D6A66"/>
    <w:rsid w:val="009D6C2D"/>
    <w:rsid w:val="009D6D46"/>
    <w:rsid w:val="009D6DDD"/>
    <w:rsid w:val="009D6E7B"/>
    <w:rsid w:val="009D7304"/>
    <w:rsid w:val="009D76AD"/>
    <w:rsid w:val="009D7A01"/>
    <w:rsid w:val="009D7F89"/>
    <w:rsid w:val="009E0075"/>
    <w:rsid w:val="009E0141"/>
    <w:rsid w:val="009E0210"/>
    <w:rsid w:val="009E0262"/>
    <w:rsid w:val="009E0358"/>
    <w:rsid w:val="009E03F7"/>
    <w:rsid w:val="009E0503"/>
    <w:rsid w:val="009E050D"/>
    <w:rsid w:val="009E0597"/>
    <w:rsid w:val="009E0641"/>
    <w:rsid w:val="009E0741"/>
    <w:rsid w:val="009E093C"/>
    <w:rsid w:val="009E0BF8"/>
    <w:rsid w:val="009E0CA3"/>
    <w:rsid w:val="009E0DCB"/>
    <w:rsid w:val="009E0F9D"/>
    <w:rsid w:val="009E0FFC"/>
    <w:rsid w:val="009E1138"/>
    <w:rsid w:val="009E119D"/>
    <w:rsid w:val="009E127D"/>
    <w:rsid w:val="009E1418"/>
    <w:rsid w:val="009E1453"/>
    <w:rsid w:val="009E14AD"/>
    <w:rsid w:val="009E1641"/>
    <w:rsid w:val="009E173B"/>
    <w:rsid w:val="009E174C"/>
    <w:rsid w:val="009E18A1"/>
    <w:rsid w:val="009E1B46"/>
    <w:rsid w:val="009E1B64"/>
    <w:rsid w:val="009E1C7C"/>
    <w:rsid w:val="009E1D69"/>
    <w:rsid w:val="009E1DF4"/>
    <w:rsid w:val="009E1E32"/>
    <w:rsid w:val="009E1F38"/>
    <w:rsid w:val="009E1FC9"/>
    <w:rsid w:val="009E1FE3"/>
    <w:rsid w:val="009E206C"/>
    <w:rsid w:val="009E2311"/>
    <w:rsid w:val="009E26B9"/>
    <w:rsid w:val="009E26F4"/>
    <w:rsid w:val="009E28A5"/>
    <w:rsid w:val="009E29E4"/>
    <w:rsid w:val="009E2C23"/>
    <w:rsid w:val="009E2D05"/>
    <w:rsid w:val="009E2D6E"/>
    <w:rsid w:val="009E2E6D"/>
    <w:rsid w:val="009E303E"/>
    <w:rsid w:val="009E33DF"/>
    <w:rsid w:val="009E3405"/>
    <w:rsid w:val="009E3987"/>
    <w:rsid w:val="009E39EA"/>
    <w:rsid w:val="009E3B89"/>
    <w:rsid w:val="009E3BAA"/>
    <w:rsid w:val="009E3C38"/>
    <w:rsid w:val="009E3C7A"/>
    <w:rsid w:val="009E3CB6"/>
    <w:rsid w:val="009E3DC3"/>
    <w:rsid w:val="009E3E51"/>
    <w:rsid w:val="009E3E84"/>
    <w:rsid w:val="009E41B0"/>
    <w:rsid w:val="009E44D8"/>
    <w:rsid w:val="009E455C"/>
    <w:rsid w:val="009E4571"/>
    <w:rsid w:val="009E46AF"/>
    <w:rsid w:val="009E46E7"/>
    <w:rsid w:val="009E4872"/>
    <w:rsid w:val="009E4B5A"/>
    <w:rsid w:val="009E4B95"/>
    <w:rsid w:val="009E4DE0"/>
    <w:rsid w:val="009E4DFB"/>
    <w:rsid w:val="009E4EDA"/>
    <w:rsid w:val="009E50CD"/>
    <w:rsid w:val="009E51F1"/>
    <w:rsid w:val="009E5331"/>
    <w:rsid w:val="009E5511"/>
    <w:rsid w:val="009E59BF"/>
    <w:rsid w:val="009E5A5A"/>
    <w:rsid w:val="009E5CBA"/>
    <w:rsid w:val="009E5D5F"/>
    <w:rsid w:val="009E6031"/>
    <w:rsid w:val="009E604F"/>
    <w:rsid w:val="009E6264"/>
    <w:rsid w:val="009E626F"/>
    <w:rsid w:val="009E68BD"/>
    <w:rsid w:val="009E6A3C"/>
    <w:rsid w:val="009E6A89"/>
    <w:rsid w:val="009E6AEC"/>
    <w:rsid w:val="009E6D56"/>
    <w:rsid w:val="009E6E2B"/>
    <w:rsid w:val="009E6E79"/>
    <w:rsid w:val="009E6FFB"/>
    <w:rsid w:val="009E7167"/>
    <w:rsid w:val="009E71A4"/>
    <w:rsid w:val="009E7352"/>
    <w:rsid w:val="009E746F"/>
    <w:rsid w:val="009E750F"/>
    <w:rsid w:val="009E75AB"/>
    <w:rsid w:val="009E76D8"/>
    <w:rsid w:val="009E782F"/>
    <w:rsid w:val="009E7832"/>
    <w:rsid w:val="009E79F8"/>
    <w:rsid w:val="009E7A8C"/>
    <w:rsid w:val="009E7C0A"/>
    <w:rsid w:val="009F0052"/>
    <w:rsid w:val="009F014C"/>
    <w:rsid w:val="009F04D3"/>
    <w:rsid w:val="009F054D"/>
    <w:rsid w:val="009F05F4"/>
    <w:rsid w:val="009F06D2"/>
    <w:rsid w:val="009F087D"/>
    <w:rsid w:val="009F0AD9"/>
    <w:rsid w:val="009F0B02"/>
    <w:rsid w:val="009F0B6F"/>
    <w:rsid w:val="009F0B79"/>
    <w:rsid w:val="009F0C73"/>
    <w:rsid w:val="009F10A0"/>
    <w:rsid w:val="009F115F"/>
    <w:rsid w:val="009F1267"/>
    <w:rsid w:val="009F127E"/>
    <w:rsid w:val="009F1554"/>
    <w:rsid w:val="009F1AB1"/>
    <w:rsid w:val="009F1E19"/>
    <w:rsid w:val="009F21ED"/>
    <w:rsid w:val="009F2379"/>
    <w:rsid w:val="009F23B7"/>
    <w:rsid w:val="009F263E"/>
    <w:rsid w:val="009F296C"/>
    <w:rsid w:val="009F2AB1"/>
    <w:rsid w:val="009F2BC0"/>
    <w:rsid w:val="009F2BD0"/>
    <w:rsid w:val="009F2C1C"/>
    <w:rsid w:val="009F3138"/>
    <w:rsid w:val="009F32E0"/>
    <w:rsid w:val="009F372F"/>
    <w:rsid w:val="009F3B5A"/>
    <w:rsid w:val="009F3BD6"/>
    <w:rsid w:val="009F3BDC"/>
    <w:rsid w:val="009F3BFE"/>
    <w:rsid w:val="009F3E2F"/>
    <w:rsid w:val="009F3E3C"/>
    <w:rsid w:val="009F3EC7"/>
    <w:rsid w:val="009F3F60"/>
    <w:rsid w:val="009F4103"/>
    <w:rsid w:val="009F42E1"/>
    <w:rsid w:val="009F4439"/>
    <w:rsid w:val="009F44ED"/>
    <w:rsid w:val="009F4510"/>
    <w:rsid w:val="009F484B"/>
    <w:rsid w:val="009F4890"/>
    <w:rsid w:val="009F4D25"/>
    <w:rsid w:val="009F4FD3"/>
    <w:rsid w:val="009F5009"/>
    <w:rsid w:val="009F50CE"/>
    <w:rsid w:val="009F567E"/>
    <w:rsid w:val="009F56AC"/>
    <w:rsid w:val="009F56EA"/>
    <w:rsid w:val="009F5764"/>
    <w:rsid w:val="009F58A9"/>
    <w:rsid w:val="009F59D4"/>
    <w:rsid w:val="009F5A94"/>
    <w:rsid w:val="009F5C18"/>
    <w:rsid w:val="009F5CD4"/>
    <w:rsid w:val="009F5EFC"/>
    <w:rsid w:val="009F608C"/>
    <w:rsid w:val="009F61C7"/>
    <w:rsid w:val="009F646F"/>
    <w:rsid w:val="009F66C3"/>
    <w:rsid w:val="009F685E"/>
    <w:rsid w:val="009F6881"/>
    <w:rsid w:val="009F69F5"/>
    <w:rsid w:val="009F6BD7"/>
    <w:rsid w:val="009F6C2A"/>
    <w:rsid w:val="009F6D3D"/>
    <w:rsid w:val="009F6EB7"/>
    <w:rsid w:val="009F6F7C"/>
    <w:rsid w:val="009F70BA"/>
    <w:rsid w:val="009F7152"/>
    <w:rsid w:val="009F746E"/>
    <w:rsid w:val="009F7742"/>
    <w:rsid w:val="009F7946"/>
    <w:rsid w:val="009F7A72"/>
    <w:rsid w:val="009F7B2F"/>
    <w:rsid w:val="009F7D08"/>
    <w:rsid w:val="009F7D65"/>
    <w:rsid w:val="009F7FCB"/>
    <w:rsid w:val="00A0036C"/>
    <w:rsid w:val="00A0077D"/>
    <w:rsid w:val="00A007F1"/>
    <w:rsid w:val="00A00800"/>
    <w:rsid w:val="00A008CB"/>
    <w:rsid w:val="00A00BE9"/>
    <w:rsid w:val="00A00D48"/>
    <w:rsid w:val="00A00D9C"/>
    <w:rsid w:val="00A00DAA"/>
    <w:rsid w:val="00A00E7F"/>
    <w:rsid w:val="00A00FB0"/>
    <w:rsid w:val="00A010BA"/>
    <w:rsid w:val="00A010CA"/>
    <w:rsid w:val="00A013DB"/>
    <w:rsid w:val="00A014CE"/>
    <w:rsid w:val="00A0157F"/>
    <w:rsid w:val="00A0159D"/>
    <w:rsid w:val="00A0169B"/>
    <w:rsid w:val="00A01733"/>
    <w:rsid w:val="00A0183B"/>
    <w:rsid w:val="00A01C6C"/>
    <w:rsid w:val="00A01DAB"/>
    <w:rsid w:val="00A01DEA"/>
    <w:rsid w:val="00A01EE8"/>
    <w:rsid w:val="00A020C8"/>
    <w:rsid w:val="00A021CB"/>
    <w:rsid w:val="00A0220C"/>
    <w:rsid w:val="00A02283"/>
    <w:rsid w:val="00A0239C"/>
    <w:rsid w:val="00A026CB"/>
    <w:rsid w:val="00A028CB"/>
    <w:rsid w:val="00A02B15"/>
    <w:rsid w:val="00A02CA3"/>
    <w:rsid w:val="00A02E43"/>
    <w:rsid w:val="00A02EE2"/>
    <w:rsid w:val="00A03037"/>
    <w:rsid w:val="00A030B1"/>
    <w:rsid w:val="00A031C7"/>
    <w:rsid w:val="00A033AA"/>
    <w:rsid w:val="00A033E9"/>
    <w:rsid w:val="00A033F3"/>
    <w:rsid w:val="00A036A1"/>
    <w:rsid w:val="00A03A20"/>
    <w:rsid w:val="00A03D3D"/>
    <w:rsid w:val="00A03DA6"/>
    <w:rsid w:val="00A03DD6"/>
    <w:rsid w:val="00A03DDA"/>
    <w:rsid w:val="00A03E60"/>
    <w:rsid w:val="00A0425E"/>
    <w:rsid w:val="00A043A8"/>
    <w:rsid w:val="00A043C3"/>
    <w:rsid w:val="00A044BD"/>
    <w:rsid w:val="00A044FE"/>
    <w:rsid w:val="00A0451E"/>
    <w:rsid w:val="00A045C9"/>
    <w:rsid w:val="00A049AF"/>
    <w:rsid w:val="00A04A7E"/>
    <w:rsid w:val="00A04AA7"/>
    <w:rsid w:val="00A04B0F"/>
    <w:rsid w:val="00A04E95"/>
    <w:rsid w:val="00A04EE9"/>
    <w:rsid w:val="00A05277"/>
    <w:rsid w:val="00A05285"/>
    <w:rsid w:val="00A052B8"/>
    <w:rsid w:val="00A052D6"/>
    <w:rsid w:val="00A05356"/>
    <w:rsid w:val="00A054D5"/>
    <w:rsid w:val="00A05616"/>
    <w:rsid w:val="00A0582B"/>
    <w:rsid w:val="00A058BA"/>
    <w:rsid w:val="00A05A0B"/>
    <w:rsid w:val="00A05A3E"/>
    <w:rsid w:val="00A05C85"/>
    <w:rsid w:val="00A05D66"/>
    <w:rsid w:val="00A05D6C"/>
    <w:rsid w:val="00A05FF4"/>
    <w:rsid w:val="00A06350"/>
    <w:rsid w:val="00A063DE"/>
    <w:rsid w:val="00A06434"/>
    <w:rsid w:val="00A06725"/>
    <w:rsid w:val="00A06AF1"/>
    <w:rsid w:val="00A06C0E"/>
    <w:rsid w:val="00A06D8E"/>
    <w:rsid w:val="00A06E90"/>
    <w:rsid w:val="00A07269"/>
    <w:rsid w:val="00A0729F"/>
    <w:rsid w:val="00A07536"/>
    <w:rsid w:val="00A076C2"/>
    <w:rsid w:val="00A07902"/>
    <w:rsid w:val="00A07910"/>
    <w:rsid w:val="00A07C16"/>
    <w:rsid w:val="00A103BD"/>
    <w:rsid w:val="00A1068D"/>
    <w:rsid w:val="00A107DD"/>
    <w:rsid w:val="00A10A55"/>
    <w:rsid w:val="00A10BBF"/>
    <w:rsid w:val="00A10BF7"/>
    <w:rsid w:val="00A10BF9"/>
    <w:rsid w:val="00A10C04"/>
    <w:rsid w:val="00A10C0C"/>
    <w:rsid w:val="00A10C9B"/>
    <w:rsid w:val="00A10D65"/>
    <w:rsid w:val="00A10E5A"/>
    <w:rsid w:val="00A11084"/>
    <w:rsid w:val="00A110EE"/>
    <w:rsid w:val="00A1118E"/>
    <w:rsid w:val="00A111DD"/>
    <w:rsid w:val="00A1127A"/>
    <w:rsid w:val="00A112F9"/>
    <w:rsid w:val="00A1138A"/>
    <w:rsid w:val="00A114B2"/>
    <w:rsid w:val="00A115FA"/>
    <w:rsid w:val="00A117FA"/>
    <w:rsid w:val="00A11807"/>
    <w:rsid w:val="00A11A1C"/>
    <w:rsid w:val="00A11B8A"/>
    <w:rsid w:val="00A11C2A"/>
    <w:rsid w:val="00A11D24"/>
    <w:rsid w:val="00A11D8E"/>
    <w:rsid w:val="00A1205C"/>
    <w:rsid w:val="00A121AA"/>
    <w:rsid w:val="00A12211"/>
    <w:rsid w:val="00A12247"/>
    <w:rsid w:val="00A1231D"/>
    <w:rsid w:val="00A12347"/>
    <w:rsid w:val="00A12457"/>
    <w:rsid w:val="00A124B9"/>
    <w:rsid w:val="00A125A8"/>
    <w:rsid w:val="00A12839"/>
    <w:rsid w:val="00A12873"/>
    <w:rsid w:val="00A12AD5"/>
    <w:rsid w:val="00A12BFD"/>
    <w:rsid w:val="00A12BFE"/>
    <w:rsid w:val="00A12E49"/>
    <w:rsid w:val="00A13009"/>
    <w:rsid w:val="00A1303E"/>
    <w:rsid w:val="00A13235"/>
    <w:rsid w:val="00A1355C"/>
    <w:rsid w:val="00A13669"/>
    <w:rsid w:val="00A13D86"/>
    <w:rsid w:val="00A13E91"/>
    <w:rsid w:val="00A13FB1"/>
    <w:rsid w:val="00A14062"/>
    <w:rsid w:val="00A14175"/>
    <w:rsid w:val="00A143F7"/>
    <w:rsid w:val="00A1451A"/>
    <w:rsid w:val="00A14681"/>
    <w:rsid w:val="00A146A2"/>
    <w:rsid w:val="00A1490B"/>
    <w:rsid w:val="00A14A3A"/>
    <w:rsid w:val="00A14CD7"/>
    <w:rsid w:val="00A14DEC"/>
    <w:rsid w:val="00A151C2"/>
    <w:rsid w:val="00A15201"/>
    <w:rsid w:val="00A15230"/>
    <w:rsid w:val="00A1565B"/>
    <w:rsid w:val="00A15E49"/>
    <w:rsid w:val="00A15E6C"/>
    <w:rsid w:val="00A15F5B"/>
    <w:rsid w:val="00A1612C"/>
    <w:rsid w:val="00A16293"/>
    <w:rsid w:val="00A16819"/>
    <w:rsid w:val="00A16986"/>
    <w:rsid w:val="00A1699C"/>
    <w:rsid w:val="00A16AEB"/>
    <w:rsid w:val="00A16D13"/>
    <w:rsid w:val="00A16DB1"/>
    <w:rsid w:val="00A16E03"/>
    <w:rsid w:val="00A16E61"/>
    <w:rsid w:val="00A1716A"/>
    <w:rsid w:val="00A17190"/>
    <w:rsid w:val="00A174B3"/>
    <w:rsid w:val="00A174F1"/>
    <w:rsid w:val="00A1750B"/>
    <w:rsid w:val="00A17638"/>
    <w:rsid w:val="00A17666"/>
    <w:rsid w:val="00A176F3"/>
    <w:rsid w:val="00A1771F"/>
    <w:rsid w:val="00A17777"/>
    <w:rsid w:val="00A177FF"/>
    <w:rsid w:val="00A17806"/>
    <w:rsid w:val="00A1790D"/>
    <w:rsid w:val="00A17A41"/>
    <w:rsid w:val="00A17AFE"/>
    <w:rsid w:val="00A17C1F"/>
    <w:rsid w:val="00A17D6F"/>
    <w:rsid w:val="00A17DDC"/>
    <w:rsid w:val="00A200DA"/>
    <w:rsid w:val="00A200E2"/>
    <w:rsid w:val="00A2025A"/>
    <w:rsid w:val="00A20392"/>
    <w:rsid w:val="00A205E3"/>
    <w:rsid w:val="00A207DF"/>
    <w:rsid w:val="00A20816"/>
    <w:rsid w:val="00A2084A"/>
    <w:rsid w:val="00A20999"/>
    <w:rsid w:val="00A20A66"/>
    <w:rsid w:val="00A20B3E"/>
    <w:rsid w:val="00A20CF0"/>
    <w:rsid w:val="00A20FA6"/>
    <w:rsid w:val="00A21029"/>
    <w:rsid w:val="00A2135D"/>
    <w:rsid w:val="00A21522"/>
    <w:rsid w:val="00A2166A"/>
    <w:rsid w:val="00A21791"/>
    <w:rsid w:val="00A21872"/>
    <w:rsid w:val="00A21959"/>
    <w:rsid w:val="00A21B9B"/>
    <w:rsid w:val="00A21C41"/>
    <w:rsid w:val="00A21C54"/>
    <w:rsid w:val="00A21DAA"/>
    <w:rsid w:val="00A22172"/>
    <w:rsid w:val="00A22221"/>
    <w:rsid w:val="00A22261"/>
    <w:rsid w:val="00A22546"/>
    <w:rsid w:val="00A225EF"/>
    <w:rsid w:val="00A2267D"/>
    <w:rsid w:val="00A226B1"/>
    <w:rsid w:val="00A22A6A"/>
    <w:rsid w:val="00A22A79"/>
    <w:rsid w:val="00A22BB7"/>
    <w:rsid w:val="00A22DF2"/>
    <w:rsid w:val="00A22FAE"/>
    <w:rsid w:val="00A230F7"/>
    <w:rsid w:val="00A2311B"/>
    <w:rsid w:val="00A23419"/>
    <w:rsid w:val="00A2367C"/>
    <w:rsid w:val="00A236C3"/>
    <w:rsid w:val="00A236CE"/>
    <w:rsid w:val="00A2372A"/>
    <w:rsid w:val="00A23B21"/>
    <w:rsid w:val="00A23CF9"/>
    <w:rsid w:val="00A23CFD"/>
    <w:rsid w:val="00A23D27"/>
    <w:rsid w:val="00A23FA3"/>
    <w:rsid w:val="00A242CF"/>
    <w:rsid w:val="00A2433F"/>
    <w:rsid w:val="00A243EC"/>
    <w:rsid w:val="00A248FA"/>
    <w:rsid w:val="00A24B14"/>
    <w:rsid w:val="00A24C1E"/>
    <w:rsid w:val="00A24CBF"/>
    <w:rsid w:val="00A24CF4"/>
    <w:rsid w:val="00A24D26"/>
    <w:rsid w:val="00A24F3E"/>
    <w:rsid w:val="00A2518A"/>
    <w:rsid w:val="00A25224"/>
    <w:rsid w:val="00A25295"/>
    <w:rsid w:val="00A25429"/>
    <w:rsid w:val="00A2545A"/>
    <w:rsid w:val="00A25596"/>
    <w:rsid w:val="00A256D9"/>
    <w:rsid w:val="00A25714"/>
    <w:rsid w:val="00A25942"/>
    <w:rsid w:val="00A259AC"/>
    <w:rsid w:val="00A25BA0"/>
    <w:rsid w:val="00A25BA3"/>
    <w:rsid w:val="00A25FCF"/>
    <w:rsid w:val="00A260CD"/>
    <w:rsid w:val="00A2617C"/>
    <w:rsid w:val="00A264CD"/>
    <w:rsid w:val="00A2672B"/>
    <w:rsid w:val="00A2681C"/>
    <w:rsid w:val="00A26864"/>
    <w:rsid w:val="00A26A73"/>
    <w:rsid w:val="00A26C91"/>
    <w:rsid w:val="00A26D6E"/>
    <w:rsid w:val="00A26DD0"/>
    <w:rsid w:val="00A26EC2"/>
    <w:rsid w:val="00A27001"/>
    <w:rsid w:val="00A27045"/>
    <w:rsid w:val="00A2709D"/>
    <w:rsid w:val="00A2717C"/>
    <w:rsid w:val="00A27343"/>
    <w:rsid w:val="00A2762E"/>
    <w:rsid w:val="00A276AD"/>
    <w:rsid w:val="00A27850"/>
    <w:rsid w:val="00A27960"/>
    <w:rsid w:val="00A279A0"/>
    <w:rsid w:val="00A27AF9"/>
    <w:rsid w:val="00A27B77"/>
    <w:rsid w:val="00A27BEA"/>
    <w:rsid w:val="00A27BF5"/>
    <w:rsid w:val="00A27D80"/>
    <w:rsid w:val="00A30012"/>
    <w:rsid w:val="00A3009D"/>
    <w:rsid w:val="00A3014B"/>
    <w:rsid w:val="00A302AC"/>
    <w:rsid w:val="00A303D6"/>
    <w:rsid w:val="00A30600"/>
    <w:rsid w:val="00A3074A"/>
    <w:rsid w:val="00A3088E"/>
    <w:rsid w:val="00A30B7D"/>
    <w:rsid w:val="00A30B86"/>
    <w:rsid w:val="00A30C30"/>
    <w:rsid w:val="00A30D97"/>
    <w:rsid w:val="00A30EC6"/>
    <w:rsid w:val="00A30ECE"/>
    <w:rsid w:val="00A30EDC"/>
    <w:rsid w:val="00A31071"/>
    <w:rsid w:val="00A311F6"/>
    <w:rsid w:val="00A31324"/>
    <w:rsid w:val="00A31333"/>
    <w:rsid w:val="00A314D6"/>
    <w:rsid w:val="00A31988"/>
    <w:rsid w:val="00A319A5"/>
    <w:rsid w:val="00A31A8B"/>
    <w:rsid w:val="00A31B4A"/>
    <w:rsid w:val="00A31CC2"/>
    <w:rsid w:val="00A31D55"/>
    <w:rsid w:val="00A32110"/>
    <w:rsid w:val="00A32130"/>
    <w:rsid w:val="00A32137"/>
    <w:rsid w:val="00A3215C"/>
    <w:rsid w:val="00A321CC"/>
    <w:rsid w:val="00A327BE"/>
    <w:rsid w:val="00A327CF"/>
    <w:rsid w:val="00A32853"/>
    <w:rsid w:val="00A32871"/>
    <w:rsid w:val="00A32B5F"/>
    <w:rsid w:val="00A32BEB"/>
    <w:rsid w:val="00A32C7F"/>
    <w:rsid w:val="00A32D41"/>
    <w:rsid w:val="00A32FAA"/>
    <w:rsid w:val="00A330DA"/>
    <w:rsid w:val="00A338AE"/>
    <w:rsid w:val="00A3446A"/>
    <w:rsid w:val="00A345C9"/>
    <w:rsid w:val="00A345F3"/>
    <w:rsid w:val="00A346EB"/>
    <w:rsid w:val="00A3471F"/>
    <w:rsid w:val="00A34946"/>
    <w:rsid w:val="00A34C70"/>
    <w:rsid w:val="00A34C76"/>
    <w:rsid w:val="00A34D03"/>
    <w:rsid w:val="00A35231"/>
    <w:rsid w:val="00A35299"/>
    <w:rsid w:val="00A352BB"/>
    <w:rsid w:val="00A35549"/>
    <w:rsid w:val="00A355C7"/>
    <w:rsid w:val="00A357D3"/>
    <w:rsid w:val="00A3597F"/>
    <w:rsid w:val="00A35A2B"/>
    <w:rsid w:val="00A35AD7"/>
    <w:rsid w:val="00A35C31"/>
    <w:rsid w:val="00A35D8F"/>
    <w:rsid w:val="00A35DC5"/>
    <w:rsid w:val="00A3608C"/>
    <w:rsid w:val="00A360A6"/>
    <w:rsid w:val="00A361E8"/>
    <w:rsid w:val="00A36204"/>
    <w:rsid w:val="00A36554"/>
    <w:rsid w:val="00A36640"/>
    <w:rsid w:val="00A367B5"/>
    <w:rsid w:val="00A367C9"/>
    <w:rsid w:val="00A36A15"/>
    <w:rsid w:val="00A36D52"/>
    <w:rsid w:val="00A36E7D"/>
    <w:rsid w:val="00A36FCA"/>
    <w:rsid w:val="00A37047"/>
    <w:rsid w:val="00A370E2"/>
    <w:rsid w:val="00A3749B"/>
    <w:rsid w:val="00A37531"/>
    <w:rsid w:val="00A37702"/>
    <w:rsid w:val="00A378D4"/>
    <w:rsid w:val="00A37B69"/>
    <w:rsid w:val="00A37CFE"/>
    <w:rsid w:val="00A37DE1"/>
    <w:rsid w:val="00A40045"/>
    <w:rsid w:val="00A40122"/>
    <w:rsid w:val="00A40137"/>
    <w:rsid w:val="00A401F5"/>
    <w:rsid w:val="00A40221"/>
    <w:rsid w:val="00A40728"/>
    <w:rsid w:val="00A40A62"/>
    <w:rsid w:val="00A40A93"/>
    <w:rsid w:val="00A40AD5"/>
    <w:rsid w:val="00A40B67"/>
    <w:rsid w:val="00A40BA2"/>
    <w:rsid w:val="00A40C07"/>
    <w:rsid w:val="00A40F04"/>
    <w:rsid w:val="00A40FAE"/>
    <w:rsid w:val="00A40FD7"/>
    <w:rsid w:val="00A411FC"/>
    <w:rsid w:val="00A41227"/>
    <w:rsid w:val="00A41372"/>
    <w:rsid w:val="00A414C8"/>
    <w:rsid w:val="00A4161B"/>
    <w:rsid w:val="00A417F8"/>
    <w:rsid w:val="00A41A8C"/>
    <w:rsid w:val="00A41B85"/>
    <w:rsid w:val="00A42C04"/>
    <w:rsid w:val="00A42D36"/>
    <w:rsid w:val="00A42D58"/>
    <w:rsid w:val="00A42F08"/>
    <w:rsid w:val="00A42FBB"/>
    <w:rsid w:val="00A43233"/>
    <w:rsid w:val="00A43354"/>
    <w:rsid w:val="00A435F6"/>
    <w:rsid w:val="00A43732"/>
    <w:rsid w:val="00A4388E"/>
    <w:rsid w:val="00A43DF0"/>
    <w:rsid w:val="00A43EA7"/>
    <w:rsid w:val="00A43ED2"/>
    <w:rsid w:val="00A43F8A"/>
    <w:rsid w:val="00A43FD9"/>
    <w:rsid w:val="00A44695"/>
    <w:rsid w:val="00A448BE"/>
    <w:rsid w:val="00A4490C"/>
    <w:rsid w:val="00A44A81"/>
    <w:rsid w:val="00A44CC7"/>
    <w:rsid w:val="00A44CD6"/>
    <w:rsid w:val="00A44CF1"/>
    <w:rsid w:val="00A44F9B"/>
    <w:rsid w:val="00A44FF3"/>
    <w:rsid w:val="00A45022"/>
    <w:rsid w:val="00A45030"/>
    <w:rsid w:val="00A4523D"/>
    <w:rsid w:val="00A452F9"/>
    <w:rsid w:val="00A4544D"/>
    <w:rsid w:val="00A45830"/>
    <w:rsid w:val="00A45A64"/>
    <w:rsid w:val="00A45BD8"/>
    <w:rsid w:val="00A460EC"/>
    <w:rsid w:val="00A46139"/>
    <w:rsid w:val="00A46160"/>
    <w:rsid w:val="00A461AA"/>
    <w:rsid w:val="00A4627C"/>
    <w:rsid w:val="00A462C9"/>
    <w:rsid w:val="00A463ED"/>
    <w:rsid w:val="00A4643C"/>
    <w:rsid w:val="00A46460"/>
    <w:rsid w:val="00A4677C"/>
    <w:rsid w:val="00A46799"/>
    <w:rsid w:val="00A46A5B"/>
    <w:rsid w:val="00A46ACF"/>
    <w:rsid w:val="00A46AE7"/>
    <w:rsid w:val="00A46B11"/>
    <w:rsid w:val="00A46B6B"/>
    <w:rsid w:val="00A46B7D"/>
    <w:rsid w:val="00A46D8C"/>
    <w:rsid w:val="00A46F14"/>
    <w:rsid w:val="00A472A9"/>
    <w:rsid w:val="00A472AD"/>
    <w:rsid w:val="00A47443"/>
    <w:rsid w:val="00A4747D"/>
    <w:rsid w:val="00A476EB"/>
    <w:rsid w:val="00A47728"/>
    <w:rsid w:val="00A47773"/>
    <w:rsid w:val="00A477BB"/>
    <w:rsid w:val="00A477D7"/>
    <w:rsid w:val="00A477EA"/>
    <w:rsid w:val="00A47964"/>
    <w:rsid w:val="00A479E9"/>
    <w:rsid w:val="00A479F5"/>
    <w:rsid w:val="00A47B50"/>
    <w:rsid w:val="00A47C70"/>
    <w:rsid w:val="00A47F1D"/>
    <w:rsid w:val="00A50477"/>
    <w:rsid w:val="00A506AC"/>
    <w:rsid w:val="00A508B0"/>
    <w:rsid w:val="00A50985"/>
    <w:rsid w:val="00A50AC5"/>
    <w:rsid w:val="00A50C0A"/>
    <w:rsid w:val="00A50C4F"/>
    <w:rsid w:val="00A50C98"/>
    <w:rsid w:val="00A50D40"/>
    <w:rsid w:val="00A50F00"/>
    <w:rsid w:val="00A50F47"/>
    <w:rsid w:val="00A510B3"/>
    <w:rsid w:val="00A513E3"/>
    <w:rsid w:val="00A5140E"/>
    <w:rsid w:val="00A5144B"/>
    <w:rsid w:val="00A51453"/>
    <w:rsid w:val="00A51490"/>
    <w:rsid w:val="00A514AB"/>
    <w:rsid w:val="00A51500"/>
    <w:rsid w:val="00A51699"/>
    <w:rsid w:val="00A516F1"/>
    <w:rsid w:val="00A516FF"/>
    <w:rsid w:val="00A51832"/>
    <w:rsid w:val="00A51895"/>
    <w:rsid w:val="00A518DD"/>
    <w:rsid w:val="00A5199E"/>
    <w:rsid w:val="00A519BB"/>
    <w:rsid w:val="00A51DE8"/>
    <w:rsid w:val="00A51F1A"/>
    <w:rsid w:val="00A52065"/>
    <w:rsid w:val="00A5208A"/>
    <w:rsid w:val="00A52096"/>
    <w:rsid w:val="00A521AA"/>
    <w:rsid w:val="00A52435"/>
    <w:rsid w:val="00A5267A"/>
    <w:rsid w:val="00A5295A"/>
    <w:rsid w:val="00A52BE4"/>
    <w:rsid w:val="00A52C3C"/>
    <w:rsid w:val="00A52D08"/>
    <w:rsid w:val="00A52F11"/>
    <w:rsid w:val="00A52F7C"/>
    <w:rsid w:val="00A52F85"/>
    <w:rsid w:val="00A532FB"/>
    <w:rsid w:val="00A5337A"/>
    <w:rsid w:val="00A533E2"/>
    <w:rsid w:val="00A53670"/>
    <w:rsid w:val="00A5392B"/>
    <w:rsid w:val="00A53CD4"/>
    <w:rsid w:val="00A53D26"/>
    <w:rsid w:val="00A53DEC"/>
    <w:rsid w:val="00A53DF2"/>
    <w:rsid w:val="00A53E3F"/>
    <w:rsid w:val="00A53E5B"/>
    <w:rsid w:val="00A54061"/>
    <w:rsid w:val="00A5433B"/>
    <w:rsid w:val="00A543B0"/>
    <w:rsid w:val="00A54483"/>
    <w:rsid w:val="00A544CE"/>
    <w:rsid w:val="00A545EB"/>
    <w:rsid w:val="00A546E0"/>
    <w:rsid w:val="00A54790"/>
    <w:rsid w:val="00A549C2"/>
    <w:rsid w:val="00A54CD1"/>
    <w:rsid w:val="00A54CD7"/>
    <w:rsid w:val="00A54D3F"/>
    <w:rsid w:val="00A54D46"/>
    <w:rsid w:val="00A54F51"/>
    <w:rsid w:val="00A54FBC"/>
    <w:rsid w:val="00A550F3"/>
    <w:rsid w:val="00A553A3"/>
    <w:rsid w:val="00A554FB"/>
    <w:rsid w:val="00A5575D"/>
    <w:rsid w:val="00A55826"/>
    <w:rsid w:val="00A55974"/>
    <w:rsid w:val="00A55A2E"/>
    <w:rsid w:val="00A55D00"/>
    <w:rsid w:val="00A560F7"/>
    <w:rsid w:val="00A564D9"/>
    <w:rsid w:val="00A564ED"/>
    <w:rsid w:val="00A56633"/>
    <w:rsid w:val="00A5698C"/>
    <w:rsid w:val="00A56AB4"/>
    <w:rsid w:val="00A56DD1"/>
    <w:rsid w:val="00A56EF9"/>
    <w:rsid w:val="00A56FD4"/>
    <w:rsid w:val="00A572D2"/>
    <w:rsid w:val="00A57332"/>
    <w:rsid w:val="00A573D2"/>
    <w:rsid w:val="00A57409"/>
    <w:rsid w:val="00A5779A"/>
    <w:rsid w:val="00A57BD3"/>
    <w:rsid w:val="00A57C59"/>
    <w:rsid w:val="00A57CB8"/>
    <w:rsid w:val="00A57DD1"/>
    <w:rsid w:val="00A57F29"/>
    <w:rsid w:val="00A6004B"/>
    <w:rsid w:val="00A6037E"/>
    <w:rsid w:val="00A604DD"/>
    <w:rsid w:val="00A60757"/>
    <w:rsid w:val="00A60959"/>
    <w:rsid w:val="00A60B40"/>
    <w:rsid w:val="00A60B8F"/>
    <w:rsid w:val="00A60C67"/>
    <w:rsid w:val="00A60CEE"/>
    <w:rsid w:val="00A60D23"/>
    <w:rsid w:val="00A61089"/>
    <w:rsid w:val="00A613A8"/>
    <w:rsid w:val="00A61502"/>
    <w:rsid w:val="00A61543"/>
    <w:rsid w:val="00A61992"/>
    <w:rsid w:val="00A61995"/>
    <w:rsid w:val="00A61BB6"/>
    <w:rsid w:val="00A61EDF"/>
    <w:rsid w:val="00A61F2F"/>
    <w:rsid w:val="00A61F9F"/>
    <w:rsid w:val="00A62036"/>
    <w:rsid w:val="00A621DC"/>
    <w:rsid w:val="00A62260"/>
    <w:rsid w:val="00A6229C"/>
    <w:rsid w:val="00A62355"/>
    <w:rsid w:val="00A624D6"/>
    <w:rsid w:val="00A624EB"/>
    <w:rsid w:val="00A62848"/>
    <w:rsid w:val="00A62853"/>
    <w:rsid w:val="00A629D3"/>
    <w:rsid w:val="00A629EE"/>
    <w:rsid w:val="00A62B46"/>
    <w:rsid w:val="00A62E42"/>
    <w:rsid w:val="00A62E81"/>
    <w:rsid w:val="00A62E8D"/>
    <w:rsid w:val="00A62F4A"/>
    <w:rsid w:val="00A62FFA"/>
    <w:rsid w:val="00A631FA"/>
    <w:rsid w:val="00A6353E"/>
    <w:rsid w:val="00A638AD"/>
    <w:rsid w:val="00A638DF"/>
    <w:rsid w:val="00A63A38"/>
    <w:rsid w:val="00A63B11"/>
    <w:rsid w:val="00A63BFE"/>
    <w:rsid w:val="00A63C47"/>
    <w:rsid w:val="00A63CC0"/>
    <w:rsid w:val="00A63D80"/>
    <w:rsid w:val="00A63F5C"/>
    <w:rsid w:val="00A63F9A"/>
    <w:rsid w:val="00A6408F"/>
    <w:rsid w:val="00A64263"/>
    <w:rsid w:val="00A64297"/>
    <w:rsid w:val="00A643BF"/>
    <w:rsid w:val="00A64434"/>
    <w:rsid w:val="00A64A71"/>
    <w:rsid w:val="00A64B32"/>
    <w:rsid w:val="00A64BD7"/>
    <w:rsid w:val="00A64C0B"/>
    <w:rsid w:val="00A64D19"/>
    <w:rsid w:val="00A64D7B"/>
    <w:rsid w:val="00A64F72"/>
    <w:rsid w:val="00A652B8"/>
    <w:rsid w:val="00A65374"/>
    <w:rsid w:val="00A654F9"/>
    <w:rsid w:val="00A655AE"/>
    <w:rsid w:val="00A65717"/>
    <w:rsid w:val="00A6574F"/>
    <w:rsid w:val="00A6595F"/>
    <w:rsid w:val="00A659D7"/>
    <w:rsid w:val="00A65B97"/>
    <w:rsid w:val="00A65C02"/>
    <w:rsid w:val="00A65C41"/>
    <w:rsid w:val="00A65D65"/>
    <w:rsid w:val="00A65DA4"/>
    <w:rsid w:val="00A65DF2"/>
    <w:rsid w:val="00A65E36"/>
    <w:rsid w:val="00A65E37"/>
    <w:rsid w:val="00A65F62"/>
    <w:rsid w:val="00A65F9D"/>
    <w:rsid w:val="00A660A0"/>
    <w:rsid w:val="00A6633A"/>
    <w:rsid w:val="00A6651D"/>
    <w:rsid w:val="00A6663D"/>
    <w:rsid w:val="00A66667"/>
    <w:rsid w:val="00A666D7"/>
    <w:rsid w:val="00A667AA"/>
    <w:rsid w:val="00A66A29"/>
    <w:rsid w:val="00A66D1C"/>
    <w:rsid w:val="00A66D24"/>
    <w:rsid w:val="00A672D2"/>
    <w:rsid w:val="00A673BA"/>
    <w:rsid w:val="00A67451"/>
    <w:rsid w:val="00A6756A"/>
    <w:rsid w:val="00A677A9"/>
    <w:rsid w:val="00A6792B"/>
    <w:rsid w:val="00A6794E"/>
    <w:rsid w:val="00A67ADD"/>
    <w:rsid w:val="00A67C92"/>
    <w:rsid w:val="00A67D03"/>
    <w:rsid w:val="00A70055"/>
    <w:rsid w:val="00A70056"/>
    <w:rsid w:val="00A700EE"/>
    <w:rsid w:val="00A70443"/>
    <w:rsid w:val="00A70611"/>
    <w:rsid w:val="00A7061B"/>
    <w:rsid w:val="00A7063F"/>
    <w:rsid w:val="00A709F6"/>
    <w:rsid w:val="00A70DB6"/>
    <w:rsid w:val="00A70FA0"/>
    <w:rsid w:val="00A70FD9"/>
    <w:rsid w:val="00A70FE7"/>
    <w:rsid w:val="00A71133"/>
    <w:rsid w:val="00A712C3"/>
    <w:rsid w:val="00A713D3"/>
    <w:rsid w:val="00A71535"/>
    <w:rsid w:val="00A715B1"/>
    <w:rsid w:val="00A716DA"/>
    <w:rsid w:val="00A7178A"/>
    <w:rsid w:val="00A71790"/>
    <w:rsid w:val="00A7179E"/>
    <w:rsid w:val="00A71B9F"/>
    <w:rsid w:val="00A71C34"/>
    <w:rsid w:val="00A71CE4"/>
    <w:rsid w:val="00A71ED2"/>
    <w:rsid w:val="00A7204D"/>
    <w:rsid w:val="00A720D6"/>
    <w:rsid w:val="00A72389"/>
    <w:rsid w:val="00A723E2"/>
    <w:rsid w:val="00A724F9"/>
    <w:rsid w:val="00A72601"/>
    <w:rsid w:val="00A7271B"/>
    <w:rsid w:val="00A72794"/>
    <w:rsid w:val="00A72837"/>
    <w:rsid w:val="00A7293A"/>
    <w:rsid w:val="00A72973"/>
    <w:rsid w:val="00A729E8"/>
    <w:rsid w:val="00A72C93"/>
    <w:rsid w:val="00A72DFD"/>
    <w:rsid w:val="00A72F1C"/>
    <w:rsid w:val="00A730AA"/>
    <w:rsid w:val="00A7310F"/>
    <w:rsid w:val="00A731B0"/>
    <w:rsid w:val="00A732A5"/>
    <w:rsid w:val="00A733BB"/>
    <w:rsid w:val="00A73711"/>
    <w:rsid w:val="00A73743"/>
    <w:rsid w:val="00A73768"/>
    <w:rsid w:val="00A73806"/>
    <w:rsid w:val="00A73948"/>
    <w:rsid w:val="00A73B84"/>
    <w:rsid w:val="00A73D00"/>
    <w:rsid w:val="00A73DB9"/>
    <w:rsid w:val="00A73E87"/>
    <w:rsid w:val="00A73F8A"/>
    <w:rsid w:val="00A74615"/>
    <w:rsid w:val="00A74639"/>
    <w:rsid w:val="00A74683"/>
    <w:rsid w:val="00A746A1"/>
    <w:rsid w:val="00A74B21"/>
    <w:rsid w:val="00A74CE0"/>
    <w:rsid w:val="00A74E94"/>
    <w:rsid w:val="00A74F38"/>
    <w:rsid w:val="00A750D1"/>
    <w:rsid w:val="00A75337"/>
    <w:rsid w:val="00A7542B"/>
    <w:rsid w:val="00A756D0"/>
    <w:rsid w:val="00A75837"/>
    <w:rsid w:val="00A75B33"/>
    <w:rsid w:val="00A75B6F"/>
    <w:rsid w:val="00A75CCE"/>
    <w:rsid w:val="00A75DD2"/>
    <w:rsid w:val="00A75DD6"/>
    <w:rsid w:val="00A760DD"/>
    <w:rsid w:val="00A76137"/>
    <w:rsid w:val="00A76258"/>
    <w:rsid w:val="00A762C5"/>
    <w:rsid w:val="00A763D5"/>
    <w:rsid w:val="00A76442"/>
    <w:rsid w:val="00A7647A"/>
    <w:rsid w:val="00A7655D"/>
    <w:rsid w:val="00A766E1"/>
    <w:rsid w:val="00A767E3"/>
    <w:rsid w:val="00A76834"/>
    <w:rsid w:val="00A76913"/>
    <w:rsid w:val="00A76920"/>
    <w:rsid w:val="00A7699F"/>
    <w:rsid w:val="00A76ACE"/>
    <w:rsid w:val="00A76BC7"/>
    <w:rsid w:val="00A7747F"/>
    <w:rsid w:val="00A774DD"/>
    <w:rsid w:val="00A776A2"/>
    <w:rsid w:val="00A7773A"/>
    <w:rsid w:val="00A77BB3"/>
    <w:rsid w:val="00A77BED"/>
    <w:rsid w:val="00A77C55"/>
    <w:rsid w:val="00A77C85"/>
    <w:rsid w:val="00A77CF0"/>
    <w:rsid w:val="00A77E5C"/>
    <w:rsid w:val="00A77FDB"/>
    <w:rsid w:val="00A80152"/>
    <w:rsid w:val="00A80504"/>
    <w:rsid w:val="00A805BD"/>
    <w:rsid w:val="00A807E2"/>
    <w:rsid w:val="00A8091F"/>
    <w:rsid w:val="00A80B00"/>
    <w:rsid w:val="00A80CBE"/>
    <w:rsid w:val="00A80F54"/>
    <w:rsid w:val="00A81023"/>
    <w:rsid w:val="00A81105"/>
    <w:rsid w:val="00A816C3"/>
    <w:rsid w:val="00A816DA"/>
    <w:rsid w:val="00A8171D"/>
    <w:rsid w:val="00A819F1"/>
    <w:rsid w:val="00A81BF4"/>
    <w:rsid w:val="00A81C29"/>
    <w:rsid w:val="00A81C5C"/>
    <w:rsid w:val="00A820DC"/>
    <w:rsid w:val="00A82269"/>
    <w:rsid w:val="00A822C3"/>
    <w:rsid w:val="00A82612"/>
    <w:rsid w:val="00A82711"/>
    <w:rsid w:val="00A8294F"/>
    <w:rsid w:val="00A8296E"/>
    <w:rsid w:val="00A829B2"/>
    <w:rsid w:val="00A829CF"/>
    <w:rsid w:val="00A82DDF"/>
    <w:rsid w:val="00A82E6E"/>
    <w:rsid w:val="00A82E76"/>
    <w:rsid w:val="00A82E7E"/>
    <w:rsid w:val="00A83007"/>
    <w:rsid w:val="00A83039"/>
    <w:rsid w:val="00A83081"/>
    <w:rsid w:val="00A833F6"/>
    <w:rsid w:val="00A83644"/>
    <w:rsid w:val="00A837C3"/>
    <w:rsid w:val="00A838C8"/>
    <w:rsid w:val="00A83A9B"/>
    <w:rsid w:val="00A83BF6"/>
    <w:rsid w:val="00A83CB0"/>
    <w:rsid w:val="00A83CE6"/>
    <w:rsid w:val="00A83D0E"/>
    <w:rsid w:val="00A83DD0"/>
    <w:rsid w:val="00A83F99"/>
    <w:rsid w:val="00A84092"/>
    <w:rsid w:val="00A840AC"/>
    <w:rsid w:val="00A842EB"/>
    <w:rsid w:val="00A84331"/>
    <w:rsid w:val="00A84538"/>
    <w:rsid w:val="00A84687"/>
    <w:rsid w:val="00A8470D"/>
    <w:rsid w:val="00A84955"/>
    <w:rsid w:val="00A84A4B"/>
    <w:rsid w:val="00A84A9C"/>
    <w:rsid w:val="00A84F94"/>
    <w:rsid w:val="00A85046"/>
    <w:rsid w:val="00A850B5"/>
    <w:rsid w:val="00A85270"/>
    <w:rsid w:val="00A852C4"/>
    <w:rsid w:val="00A85317"/>
    <w:rsid w:val="00A8544C"/>
    <w:rsid w:val="00A85543"/>
    <w:rsid w:val="00A85557"/>
    <w:rsid w:val="00A857E9"/>
    <w:rsid w:val="00A85A02"/>
    <w:rsid w:val="00A85A70"/>
    <w:rsid w:val="00A85C16"/>
    <w:rsid w:val="00A85DF6"/>
    <w:rsid w:val="00A8610E"/>
    <w:rsid w:val="00A862F2"/>
    <w:rsid w:val="00A86414"/>
    <w:rsid w:val="00A8646B"/>
    <w:rsid w:val="00A86612"/>
    <w:rsid w:val="00A86803"/>
    <w:rsid w:val="00A86843"/>
    <w:rsid w:val="00A86863"/>
    <w:rsid w:val="00A86AB1"/>
    <w:rsid w:val="00A86D79"/>
    <w:rsid w:val="00A86E24"/>
    <w:rsid w:val="00A86E47"/>
    <w:rsid w:val="00A86F30"/>
    <w:rsid w:val="00A879CD"/>
    <w:rsid w:val="00A87ADB"/>
    <w:rsid w:val="00A87B10"/>
    <w:rsid w:val="00A87B77"/>
    <w:rsid w:val="00A87CB9"/>
    <w:rsid w:val="00A87CC5"/>
    <w:rsid w:val="00A87CE5"/>
    <w:rsid w:val="00A87D38"/>
    <w:rsid w:val="00A87E08"/>
    <w:rsid w:val="00A90074"/>
    <w:rsid w:val="00A901F8"/>
    <w:rsid w:val="00A9040E"/>
    <w:rsid w:val="00A905AA"/>
    <w:rsid w:val="00A90A42"/>
    <w:rsid w:val="00A90B39"/>
    <w:rsid w:val="00A90B43"/>
    <w:rsid w:val="00A91119"/>
    <w:rsid w:val="00A912E3"/>
    <w:rsid w:val="00A912E8"/>
    <w:rsid w:val="00A91419"/>
    <w:rsid w:val="00A914A9"/>
    <w:rsid w:val="00A91575"/>
    <w:rsid w:val="00A9160B"/>
    <w:rsid w:val="00A917A7"/>
    <w:rsid w:val="00A9181B"/>
    <w:rsid w:val="00A91976"/>
    <w:rsid w:val="00A91980"/>
    <w:rsid w:val="00A91A9D"/>
    <w:rsid w:val="00A91B12"/>
    <w:rsid w:val="00A91DBE"/>
    <w:rsid w:val="00A91E78"/>
    <w:rsid w:val="00A91EF2"/>
    <w:rsid w:val="00A920EE"/>
    <w:rsid w:val="00A920F3"/>
    <w:rsid w:val="00A9216D"/>
    <w:rsid w:val="00A92265"/>
    <w:rsid w:val="00A923F1"/>
    <w:rsid w:val="00A9252A"/>
    <w:rsid w:val="00A9270D"/>
    <w:rsid w:val="00A9282A"/>
    <w:rsid w:val="00A9295D"/>
    <w:rsid w:val="00A92B5D"/>
    <w:rsid w:val="00A92D07"/>
    <w:rsid w:val="00A92E1F"/>
    <w:rsid w:val="00A92F1D"/>
    <w:rsid w:val="00A92F32"/>
    <w:rsid w:val="00A93108"/>
    <w:rsid w:val="00A9318C"/>
    <w:rsid w:val="00A931D3"/>
    <w:rsid w:val="00A93274"/>
    <w:rsid w:val="00A9333A"/>
    <w:rsid w:val="00A93455"/>
    <w:rsid w:val="00A935DF"/>
    <w:rsid w:val="00A93702"/>
    <w:rsid w:val="00A937C3"/>
    <w:rsid w:val="00A9396D"/>
    <w:rsid w:val="00A93987"/>
    <w:rsid w:val="00A93ACA"/>
    <w:rsid w:val="00A93B4E"/>
    <w:rsid w:val="00A93CEA"/>
    <w:rsid w:val="00A93D02"/>
    <w:rsid w:val="00A93EF7"/>
    <w:rsid w:val="00A94174"/>
    <w:rsid w:val="00A9428D"/>
    <w:rsid w:val="00A94419"/>
    <w:rsid w:val="00A94586"/>
    <w:rsid w:val="00A94616"/>
    <w:rsid w:val="00A946CB"/>
    <w:rsid w:val="00A94743"/>
    <w:rsid w:val="00A9478F"/>
    <w:rsid w:val="00A94883"/>
    <w:rsid w:val="00A94888"/>
    <w:rsid w:val="00A948D1"/>
    <w:rsid w:val="00A94958"/>
    <w:rsid w:val="00A94978"/>
    <w:rsid w:val="00A94A36"/>
    <w:rsid w:val="00A94A70"/>
    <w:rsid w:val="00A94B4E"/>
    <w:rsid w:val="00A94B59"/>
    <w:rsid w:val="00A94CA2"/>
    <w:rsid w:val="00A94CE3"/>
    <w:rsid w:val="00A95140"/>
    <w:rsid w:val="00A9516A"/>
    <w:rsid w:val="00A951AC"/>
    <w:rsid w:val="00A95281"/>
    <w:rsid w:val="00A9537C"/>
    <w:rsid w:val="00A95433"/>
    <w:rsid w:val="00A95595"/>
    <w:rsid w:val="00A95754"/>
    <w:rsid w:val="00A957F5"/>
    <w:rsid w:val="00A959AF"/>
    <w:rsid w:val="00A95A01"/>
    <w:rsid w:val="00A95A4F"/>
    <w:rsid w:val="00A95C32"/>
    <w:rsid w:val="00A9610F"/>
    <w:rsid w:val="00A961E5"/>
    <w:rsid w:val="00A962DF"/>
    <w:rsid w:val="00A96374"/>
    <w:rsid w:val="00A9653F"/>
    <w:rsid w:val="00A966C7"/>
    <w:rsid w:val="00A967B8"/>
    <w:rsid w:val="00A968BF"/>
    <w:rsid w:val="00A968CE"/>
    <w:rsid w:val="00A96A69"/>
    <w:rsid w:val="00A96A77"/>
    <w:rsid w:val="00A96B3A"/>
    <w:rsid w:val="00A96E48"/>
    <w:rsid w:val="00A96F18"/>
    <w:rsid w:val="00A971F1"/>
    <w:rsid w:val="00A974DE"/>
    <w:rsid w:val="00A976AB"/>
    <w:rsid w:val="00A977F5"/>
    <w:rsid w:val="00A97983"/>
    <w:rsid w:val="00A97CB0"/>
    <w:rsid w:val="00A97DDF"/>
    <w:rsid w:val="00A97E67"/>
    <w:rsid w:val="00A97E6A"/>
    <w:rsid w:val="00A97E8E"/>
    <w:rsid w:val="00A97F2B"/>
    <w:rsid w:val="00A97F90"/>
    <w:rsid w:val="00A97FD0"/>
    <w:rsid w:val="00AA0045"/>
    <w:rsid w:val="00AA00DF"/>
    <w:rsid w:val="00AA013D"/>
    <w:rsid w:val="00AA01B8"/>
    <w:rsid w:val="00AA038B"/>
    <w:rsid w:val="00AA0870"/>
    <w:rsid w:val="00AA09EF"/>
    <w:rsid w:val="00AA0A46"/>
    <w:rsid w:val="00AA0A5E"/>
    <w:rsid w:val="00AA0DBC"/>
    <w:rsid w:val="00AA0DC4"/>
    <w:rsid w:val="00AA0E11"/>
    <w:rsid w:val="00AA0F05"/>
    <w:rsid w:val="00AA1284"/>
    <w:rsid w:val="00AA16A3"/>
    <w:rsid w:val="00AA1939"/>
    <w:rsid w:val="00AA1A38"/>
    <w:rsid w:val="00AA1AA9"/>
    <w:rsid w:val="00AA1B46"/>
    <w:rsid w:val="00AA1C5A"/>
    <w:rsid w:val="00AA1C72"/>
    <w:rsid w:val="00AA1F02"/>
    <w:rsid w:val="00AA20EE"/>
    <w:rsid w:val="00AA23A3"/>
    <w:rsid w:val="00AA2AB3"/>
    <w:rsid w:val="00AA2BE9"/>
    <w:rsid w:val="00AA2F21"/>
    <w:rsid w:val="00AA312D"/>
    <w:rsid w:val="00AA34BA"/>
    <w:rsid w:val="00AA36BD"/>
    <w:rsid w:val="00AA3777"/>
    <w:rsid w:val="00AA3874"/>
    <w:rsid w:val="00AA39DA"/>
    <w:rsid w:val="00AA3A28"/>
    <w:rsid w:val="00AA3A90"/>
    <w:rsid w:val="00AA3DF1"/>
    <w:rsid w:val="00AA4026"/>
    <w:rsid w:val="00AA4067"/>
    <w:rsid w:val="00AA40D0"/>
    <w:rsid w:val="00AA4115"/>
    <w:rsid w:val="00AA4140"/>
    <w:rsid w:val="00AA4284"/>
    <w:rsid w:val="00AA4379"/>
    <w:rsid w:val="00AA43D1"/>
    <w:rsid w:val="00AA46DB"/>
    <w:rsid w:val="00AA475C"/>
    <w:rsid w:val="00AA4853"/>
    <w:rsid w:val="00AA4A6D"/>
    <w:rsid w:val="00AA509A"/>
    <w:rsid w:val="00AA510C"/>
    <w:rsid w:val="00AA529B"/>
    <w:rsid w:val="00AA5374"/>
    <w:rsid w:val="00AA53F5"/>
    <w:rsid w:val="00AA544B"/>
    <w:rsid w:val="00AA5454"/>
    <w:rsid w:val="00AA5600"/>
    <w:rsid w:val="00AA5641"/>
    <w:rsid w:val="00AA570B"/>
    <w:rsid w:val="00AA57A0"/>
    <w:rsid w:val="00AA57AF"/>
    <w:rsid w:val="00AA582D"/>
    <w:rsid w:val="00AA5904"/>
    <w:rsid w:val="00AA5A1C"/>
    <w:rsid w:val="00AA60A3"/>
    <w:rsid w:val="00AA6223"/>
    <w:rsid w:val="00AA6334"/>
    <w:rsid w:val="00AA6433"/>
    <w:rsid w:val="00AA66EB"/>
    <w:rsid w:val="00AA67ED"/>
    <w:rsid w:val="00AA689C"/>
    <w:rsid w:val="00AA694A"/>
    <w:rsid w:val="00AA6AAB"/>
    <w:rsid w:val="00AA6C1F"/>
    <w:rsid w:val="00AA6C62"/>
    <w:rsid w:val="00AA70BF"/>
    <w:rsid w:val="00AA71CE"/>
    <w:rsid w:val="00AA737F"/>
    <w:rsid w:val="00AA75B7"/>
    <w:rsid w:val="00AA75C0"/>
    <w:rsid w:val="00AA7874"/>
    <w:rsid w:val="00AA7AC9"/>
    <w:rsid w:val="00AA7B8B"/>
    <w:rsid w:val="00AB035F"/>
    <w:rsid w:val="00AB0382"/>
    <w:rsid w:val="00AB053B"/>
    <w:rsid w:val="00AB0568"/>
    <w:rsid w:val="00AB05D5"/>
    <w:rsid w:val="00AB06C7"/>
    <w:rsid w:val="00AB06D7"/>
    <w:rsid w:val="00AB070E"/>
    <w:rsid w:val="00AB092E"/>
    <w:rsid w:val="00AB095D"/>
    <w:rsid w:val="00AB0BA6"/>
    <w:rsid w:val="00AB0CA2"/>
    <w:rsid w:val="00AB0E54"/>
    <w:rsid w:val="00AB0EB9"/>
    <w:rsid w:val="00AB12F0"/>
    <w:rsid w:val="00AB14D4"/>
    <w:rsid w:val="00AB1521"/>
    <w:rsid w:val="00AB15FF"/>
    <w:rsid w:val="00AB1713"/>
    <w:rsid w:val="00AB1AFC"/>
    <w:rsid w:val="00AB1C28"/>
    <w:rsid w:val="00AB1CBD"/>
    <w:rsid w:val="00AB1D2F"/>
    <w:rsid w:val="00AB1FD7"/>
    <w:rsid w:val="00AB2091"/>
    <w:rsid w:val="00AB2157"/>
    <w:rsid w:val="00AB22CA"/>
    <w:rsid w:val="00AB2449"/>
    <w:rsid w:val="00AB2461"/>
    <w:rsid w:val="00AB24D3"/>
    <w:rsid w:val="00AB24F4"/>
    <w:rsid w:val="00AB268B"/>
    <w:rsid w:val="00AB287C"/>
    <w:rsid w:val="00AB28F3"/>
    <w:rsid w:val="00AB2AA4"/>
    <w:rsid w:val="00AB2C78"/>
    <w:rsid w:val="00AB2D5F"/>
    <w:rsid w:val="00AB2DB7"/>
    <w:rsid w:val="00AB324A"/>
    <w:rsid w:val="00AB3300"/>
    <w:rsid w:val="00AB344D"/>
    <w:rsid w:val="00AB3872"/>
    <w:rsid w:val="00AB39D2"/>
    <w:rsid w:val="00AB3B51"/>
    <w:rsid w:val="00AB3CB7"/>
    <w:rsid w:val="00AB3EDE"/>
    <w:rsid w:val="00AB3F76"/>
    <w:rsid w:val="00AB3F7A"/>
    <w:rsid w:val="00AB4180"/>
    <w:rsid w:val="00AB43D0"/>
    <w:rsid w:val="00AB43F6"/>
    <w:rsid w:val="00AB4462"/>
    <w:rsid w:val="00AB4553"/>
    <w:rsid w:val="00AB4778"/>
    <w:rsid w:val="00AB4ACD"/>
    <w:rsid w:val="00AB4BB0"/>
    <w:rsid w:val="00AB4C27"/>
    <w:rsid w:val="00AB4D73"/>
    <w:rsid w:val="00AB4F4B"/>
    <w:rsid w:val="00AB519D"/>
    <w:rsid w:val="00AB523E"/>
    <w:rsid w:val="00AB5255"/>
    <w:rsid w:val="00AB5262"/>
    <w:rsid w:val="00AB52F3"/>
    <w:rsid w:val="00AB5367"/>
    <w:rsid w:val="00AB5525"/>
    <w:rsid w:val="00AB571E"/>
    <w:rsid w:val="00AB594E"/>
    <w:rsid w:val="00AB5BBA"/>
    <w:rsid w:val="00AB5E79"/>
    <w:rsid w:val="00AB5ED2"/>
    <w:rsid w:val="00AB6478"/>
    <w:rsid w:val="00AB66A2"/>
    <w:rsid w:val="00AB6783"/>
    <w:rsid w:val="00AB6791"/>
    <w:rsid w:val="00AB6810"/>
    <w:rsid w:val="00AB68E3"/>
    <w:rsid w:val="00AB69EE"/>
    <w:rsid w:val="00AB6BE0"/>
    <w:rsid w:val="00AB7025"/>
    <w:rsid w:val="00AB7057"/>
    <w:rsid w:val="00AB70D8"/>
    <w:rsid w:val="00AB729B"/>
    <w:rsid w:val="00AB7809"/>
    <w:rsid w:val="00AB7855"/>
    <w:rsid w:val="00AB79D8"/>
    <w:rsid w:val="00AB7A13"/>
    <w:rsid w:val="00AB7A84"/>
    <w:rsid w:val="00AB7C74"/>
    <w:rsid w:val="00AB7DEF"/>
    <w:rsid w:val="00AC0136"/>
    <w:rsid w:val="00AC0299"/>
    <w:rsid w:val="00AC029C"/>
    <w:rsid w:val="00AC03AD"/>
    <w:rsid w:val="00AC04A6"/>
    <w:rsid w:val="00AC055F"/>
    <w:rsid w:val="00AC0A61"/>
    <w:rsid w:val="00AC0F0C"/>
    <w:rsid w:val="00AC135C"/>
    <w:rsid w:val="00AC13ED"/>
    <w:rsid w:val="00AC141B"/>
    <w:rsid w:val="00AC143C"/>
    <w:rsid w:val="00AC1BCA"/>
    <w:rsid w:val="00AC1D5B"/>
    <w:rsid w:val="00AC1EB5"/>
    <w:rsid w:val="00AC1F44"/>
    <w:rsid w:val="00AC1FF1"/>
    <w:rsid w:val="00AC2112"/>
    <w:rsid w:val="00AC2458"/>
    <w:rsid w:val="00AC25DA"/>
    <w:rsid w:val="00AC260E"/>
    <w:rsid w:val="00AC2BC1"/>
    <w:rsid w:val="00AC2D0D"/>
    <w:rsid w:val="00AC2D71"/>
    <w:rsid w:val="00AC300C"/>
    <w:rsid w:val="00AC31EB"/>
    <w:rsid w:val="00AC33EB"/>
    <w:rsid w:val="00AC34D2"/>
    <w:rsid w:val="00AC3550"/>
    <w:rsid w:val="00AC3758"/>
    <w:rsid w:val="00AC37A5"/>
    <w:rsid w:val="00AC3D37"/>
    <w:rsid w:val="00AC4106"/>
    <w:rsid w:val="00AC4161"/>
    <w:rsid w:val="00AC42A4"/>
    <w:rsid w:val="00AC42C6"/>
    <w:rsid w:val="00AC4415"/>
    <w:rsid w:val="00AC448A"/>
    <w:rsid w:val="00AC45EC"/>
    <w:rsid w:val="00AC4829"/>
    <w:rsid w:val="00AC4932"/>
    <w:rsid w:val="00AC495B"/>
    <w:rsid w:val="00AC4AEB"/>
    <w:rsid w:val="00AC4C06"/>
    <w:rsid w:val="00AC51FC"/>
    <w:rsid w:val="00AC52C1"/>
    <w:rsid w:val="00AC52DF"/>
    <w:rsid w:val="00AC544C"/>
    <w:rsid w:val="00AC55A7"/>
    <w:rsid w:val="00AC55F3"/>
    <w:rsid w:val="00AC5893"/>
    <w:rsid w:val="00AC5A54"/>
    <w:rsid w:val="00AC5BF5"/>
    <w:rsid w:val="00AC5D21"/>
    <w:rsid w:val="00AC5DA5"/>
    <w:rsid w:val="00AC603F"/>
    <w:rsid w:val="00AC6092"/>
    <w:rsid w:val="00AC6506"/>
    <w:rsid w:val="00AC681D"/>
    <w:rsid w:val="00AC6A67"/>
    <w:rsid w:val="00AC6C1F"/>
    <w:rsid w:val="00AC6E1B"/>
    <w:rsid w:val="00AC6E5A"/>
    <w:rsid w:val="00AC7178"/>
    <w:rsid w:val="00AC7286"/>
    <w:rsid w:val="00AC72D3"/>
    <w:rsid w:val="00AC77B3"/>
    <w:rsid w:val="00AC7AC7"/>
    <w:rsid w:val="00AC7C1A"/>
    <w:rsid w:val="00AC7DCA"/>
    <w:rsid w:val="00AC7E7E"/>
    <w:rsid w:val="00AD04F9"/>
    <w:rsid w:val="00AD090F"/>
    <w:rsid w:val="00AD0AF4"/>
    <w:rsid w:val="00AD0D68"/>
    <w:rsid w:val="00AD0D84"/>
    <w:rsid w:val="00AD0E55"/>
    <w:rsid w:val="00AD101A"/>
    <w:rsid w:val="00AD1044"/>
    <w:rsid w:val="00AD1097"/>
    <w:rsid w:val="00AD1307"/>
    <w:rsid w:val="00AD1459"/>
    <w:rsid w:val="00AD1672"/>
    <w:rsid w:val="00AD16A5"/>
    <w:rsid w:val="00AD189A"/>
    <w:rsid w:val="00AD18DE"/>
    <w:rsid w:val="00AD1A62"/>
    <w:rsid w:val="00AD1A6C"/>
    <w:rsid w:val="00AD1BE6"/>
    <w:rsid w:val="00AD1BF7"/>
    <w:rsid w:val="00AD1D3B"/>
    <w:rsid w:val="00AD1DE9"/>
    <w:rsid w:val="00AD1F1F"/>
    <w:rsid w:val="00AD1F93"/>
    <w:rsid w:val="00AD2034"/>
    <w:rsid w:val="00AD2154"/>
    <w:rsid w:val="00AD23F9"/>
    <w:rsid w:val="00AD2748"/>
    <w:rsid w:val="00AD2B4C"/>
    <w:rsid w:val="00AD2B4E"/>
    <w:rsid w:val="00AD2D79"/>
    <w:rsid w:val="00AD2E01"/>
    <w:rsid w:val="00AD2E05"/>
    <w:rsid w:val="00AD2EBC"/>
    <w:rsid w:val="00AD2F83"/>
    <w:rsid w:val="00AD36ED"/>
    <w:rsid w:val="00AD37DB"/>
    <w:rsid w:val="00AD39BA"/>
    <w:rsid w:val="00AD3D03"/>
    <w:rsid w:val="00AD3DE8"/>
    <w:rsid w:val="00AD3E80"/>
    <w:rsid w:val="00AD446A"/>
    <w:rsid w:val="00AD46D9"/>
    <w:rsid w:val="00AD4745"/>
    <w:rsid w:val="00AD48F1"/>
    <w:rsid w:val="00AD4AA1"/>
    <w:rsid w:val="00AD4B22"/>
    <w:rsid w:val="00AD4B30"/>
    <w:rsid w:val="00AD4C83"/>
    <w:rsid w:val="00AD4D26"/>
    <w:rsid w:val="00AD4E0D"/>
    <w:rsid w:val="00AD4F22"/>
    <w:rsid w:val="00AD5069"/>
    <w:rsid w:val="00AD50D3"/>
    <w:rsid w:val="00AD5151"/>
    <w:rsid w:val="00AD53AE"/>
    <w:rsid w:val="00AD53BE"/>
    <w:rsid w:val="00AD53BF"/>
    <w:rsid w:val="00AD5487"/>
    <w:rsid w:val="00AD5A3F"/>
    <w:rsid w:val="00AD5B59"/>
    <w:rsid w:val="00AD5BCD"/>
    <w:rsid w:val="00AD5C55"/>
    <w:rsid w:val="00AD5DE9"/>
    <w:rsid w:val="00AD6070"/>
    <w:rsid w:val="00AD60F2"/>
    <w:rsid w:val="00AD6133"/>
    <w:rsid w:val="00AD62BE"/>
    <w:rsid w:val="00AD63D4"/>
    <w:rsid w:val="00AD6498"/>
    <w:rsid w:val="00AD64D0"/>
    <w:rsid w:val="00AD65D9"/>
    <w:rsid w:val="00AD6B41"/>
    <w:rsid w:val="00AD6CC7"/>
    <w:rsid w:val="00AD6DB7"/>
    <w:rsid w:val="00AD7247"/>
    <w:rsid w:val="00AD75B6"/>
    <w:rsid w:val="00AD7619"/>
    <w:rsid w:val="00AD7A30"/>
    <w:rsid w:val="00AD7AD6"/>
    <w:rsid w:val="00AD7B4F"/>
    <w:rsid w:val="00AD7C4A"/>
    <w:rsid w:val="00AD7D0E"/>
    <w:rsid w:val="00AD7D85"/>
    <w:rsid w:val="00AD7DBD"/>
    <w:rsid w:val="00AD7DD9"/>
    <w:rsid w:val="00AD7FB1"/>
    <w:rsid w:val="00AE022C"/>
    <w:rsid w:val="00AE0759"/>
    <w:rsid w:val="00AE0765"/>
    <w:rsid w:val="00AE0767"/>
    <w:rsid w:val="00AE07F4"/>
    <w:rsid w:val="00AE08FD"/>
    <w:rsid w:val="00AE0A38"/>
    <w:rsid w:val="00AE0CB9"/>
    <w:rsid w:val="00AE0D13"/>
    <w:rsid w:val="00AE0D3E"/>
    <w:rsid w:val="00AE0E70"/>
    <w:rsid w:val="00AE10BC"/>
    <w:rsid w:val="00AE112A"/>
    <w:rsid w:val="00AE11CE"/>
    <w:rsid w:val="00AE1208"/>
    <w:rsid w:val="00AE1647"/>
    <w:rsid w:val="00AE1A2A"/>
    <w:rsid w:val="00AE1C6F"/>
    <w:rsid w:val="00AE1CED"/>
    <w:rsid w:val="00AE1CFD"/>
    <w:rsid w:val="00AE1F3F"/>
    <w:rsid w:val="00AE233C"/>
    <w:rsid w:val="00AE237C"/>
    <w:rsid w:val="00AE278B"/>
    <w:rsid w:val="00AE2BC5"/>
    <w:rsid w:val="00AE2DC8"/>
    <w:rsid w:val="00AE2E6A"/>
    <w:rsid w:val="00AE2F90"/>
    <w:rsid w:val="00AE3377"/>
    <w:rsid w:val="00AE33ED"/>
    <w:rsid w:val="00AE3478"/>
    <w:rsid w:val="00AE387D"/>
    <w:rsid w:val="00AE3B8D"/>
    <w:rsid w:val="00AE3BC0"/>
    <w:rsid w:val="00AE3C37"/>
    <w:rsid w:val="00AE3D8C"/>
    <w:rsid w:val="00AE40A0"/>
    <w:rsid w:val="00AE40BE"/>
    <w:rsid w:val="00AE416D"/>
    <w:rsid w:val="00AE43BE"/>
    <w:rsid w:val="00AE4412"/>
    <w:rsid w:val="00AE444E"/>
    <w:rsid w:val="00AE451F"/>
    <w:rsid w:val="00AE4539"/>
    <w:rsid w:val="00AE45A0"/>
    <w:rsid w:val="00AE46C1"/>
    <w:rsid w:val="00AE487C"/>
    <w:rsid w:val="00AE48FD"/>
    <w:rsid w:val="00AE4910"/>
    <w:rsid w:val="00AE4ADC"/>
    <w:rsid w:val="00AE4AF8"/>
    <w:rsid w:val="00AE4D12"/>
    <w:rsid w:val="00AE4E0C"/>
    <w:rsid w:val="00AE50C1"/>
    <w:rsid w:val="00AE51BA"/>
    <w:rsid w:val="00AE5491"/>
    <w:rsid w:val="00AE5749"/>
    <w:rsid w:val="00AE58C6"/>
    <w:rsid w:val="00AE5985"/>
    <w:rsid w:val="00AE5A3B"/>
    <w:rsid w:val="00AE5B7A"/>
    <w:rsid w:val="00AE5BFE"/>
    <w:rsid w:val="00AE5C9B"/>
    <w:rsid w:val="00AE5CDC"/>
    <w:rsid w:val="00AE5DA8"/>
    <w:rsid w:val="00AE5EBD"/>
    <w:rsid w:val="00AE5FD5"/>
    <w:rsid w:val="00AE617A"/>
    <w:rsid w:val="00AE61BE"/>
    <w:rsid w:val="00AE61C1"/>
    <w:rsid w:val="00AE62A7"/>
    <w:rsid w:val="00AE64BD"/>
    <w:rsid w:val="00AE670F"/>
    <w:rsid w:val="00AE6772"/>
    <w:rsid w:val="00AE678F"/>
    <w:rsid w:val="00AE697F"/>
    <w:rsid w:val="00AE6B09"/>
    <w:rsid w:val="00AE6B45"/>
    <w:rsid w:val="00AE6BC5"/>
    <w:rsid w:val="00AE6D2E"/>
    <w:rsid w:val="00AE6F35"/>
    <w:rsid w:val="00AE6F74"/>
    <w:rsid w:val="00AE724E"/>
    <w:rsid w:val="00AE727E"/>
    <w:rsid w:val="00AE7328"/>
    <w:rsid w:val="00AE7367"/>
    <w:rsid w:val="00AE750F"/>
    <w:rsid w:val="00AE75CB"/>
    <w:rsid w:val="00AE792C"/>
    <w:rsid w:val="00AE7939"/>
    <w:rsid w:val="00AE7A07"/>
    <w:rsid w:val="00AE7AB7"/>
    <w:rsid w:val="00AE7B9F"/>
    <w:rsid w:val="00AE7C7D"/>
    <w:rsid w:val="00AE7DD8"/>
    <w:rsid w:val="00AE7EB9"/>
    <w:rsid w:val="00AE7F9E"/>
    <w:rsid w:val="00AE7FB8"/>
    <w:rsid w:val="00AF0078"/>
    <w:rsid w:val="00AF011B"/>
    <w:rsid w:val="00AF0517"/>
    <w:rsid w:val="00AF077A"/>
    <w:rsid w:val="00AF0AF4"/>
    <w:rsid w:val="00AF0C99"/>
    <w:rsid w:val="00AF0CF4"/>
    <w:rsid w:val="00AF0F08"/>
    <w:rsid w:val="00AF0F63"/>
    <w:rsid w:val="00AF0F9D"/>
    <w:rsid w:val="00AF1149"/>
    <w:rsid w:val="00AF1162"/>
    <w:rsid w:val="00AF149E"/>
    <w:rsid w:val="00AF151F"/>
    <w:rsid w:val="00AF1532"/>
    <w:rsid w:val="00AF16D8"/>
    <w:rsid w:val="00AF1903"/>
    <w:rsid w:val="00AF1A53"/>
    <w:rsid w:val="00AF1E95"/>
    <w:rsid w:val="00AF1ECA"/>
    <w:rsid w:val="00AF1F38"/>
    <w:rsid w:val="00AF214A"/>
    <w:rsid w:val="00AF2272"/>
    <w:rsid w:val="00AF2276"/>
    <w:rsid w:val="00AF228F"/>
    <w:rsid w:val="00AF234C"/>
    <w:rsid w:val="00AF2492"/>
    <w:rsid w:val="00AF26B3"/>
    <w:rsid w:val="00AF26ED"/>
    <w:rsid w:val="00AF278E"/>
    <w:rsid w:val="00AF279A"/>
    <w:rsid w:val="00AF27B9"/>
    <w:rsid w:val="00AF2852"/>
    <w:rsid w:val="00AF28A3"/>
    <w:rsid w:val="00AF2BBC"/>
    <w:rsid w:val="00AF2C1E"/>
    <w:rsid w:val="00AF2C44"/>
    <w:rsid w:val="00AF3230"/>
    <w:rsid w:val="00AF34F8"/>
    <w:rsid w:val="00AF397C"/>
    <w:rsid w:val="00AF3A3C"/>
    <w:rsid w:val="00AF3A53"/>
    <w:rsid w:val="00AF3B9A"/>
    <w:rsid w:val="00AF3BC9"/>
    <w:rsid w:val="00AF3BF3"/>
    <w:rsid w:val="00AF3D6F"/>
    <w:rsid w:val="00AF3E58"/>
    <w:rsid w:val="00AF4009"/>
    <w:rsid w:val="00AF401E"/>
    <w:rsid w:val="00AF4250"/>
    <w:rsid w:val="00AF4293"/>
    <w:rsid w:val="00AF4500"/>
    <w:rsid w:val="00AF451A"/>
    <w:rsid w:val="00AF4532"/>
    <w:rsid w:val="00AF4A0C"/>
    <w:rsid w:val="00AF4A4B"/>
    <w:rsid w:val="00AF4A78"/>
    <w:rsid w:val="00AF4D65"/>
    <w:rsid w:val="00AF4F13"/>
    <w:rsid w:val="00AF4FF4"/>
    <w:rsid w:val="00AF5394"/>
    <w:rsid w:val="00AF53B2"/>
    <w:rsid w:val="00AF55F3"/>
    <w:rsid w:val="00AF56BE"/>
    <w:rsid w:val="00AF5857"/>
    <w:rsid w:val="00AF587B"/>
    <w:rsid w:val="00AF58A7"/>
    <w:rsid w:val="00AF591E"/>
    <w:rsid w:val="00AF5C90"/>
    <w:rsid w:val="00AF5E88"/>
    <w:rsid w:val="00AF5F81"/>
    <w:rsid w:val="00AF5FB4"/>
    <w:rsid w:val="00AF60FC"/>
    <w:rsid w:val="00AF6230"/>
    <w:rsid w:val="00AF6269"/>
    <w:rsid w:val="00AF650D"/>
    <w:rsid w:val="00AF65D6"/>
    <w:rsid w:val="00AF668D"/>
    <w:rsid w:val="00AF69CD"/>
    <w:rsid w:val="00AF6BF8"/>
    <w:rsid w:val="00AF6E3C"/>
    <w:rsid w:val="00AF6EB5"/>
    <w:rsid w:val="00AF6EF2"/>
    <w:rsid w:val="00AF6FC9"/>
    <w:rsid w:val="00AF725D"/>
    <w:rsid w:val="00AF72A7"/>
    <w:rsid w:val="00AF74BC"/>
    <w:rsid w:val="00AF74D1"/>
    <w:rsid w:val="00AF7589"/>
    <w:rsid w:val="00AF77BD"/>
    <w:rsid w:val="00AF7811"/>
    <w:rsid w:val="00AF7994"/>
    <w:rsid w:val="00AF7B3F"/>
    <w:rsid w:val="00AF7B4D"/>
    <w:rsid w:val="00AF7BA9"/>
    <w:rsid w:val="00AF7D5E"/>
    <w:rsid w:val="00AF7EB4"/>
    <w:rsid w:val="00AF7F47"/>
    <w:rsid w:val="00AF7F77"/>
    <w:rsid w:val="00B00075"/>
    <w:rsid w:val="00B0010C"/>
    <w:rsid w:val="00B00567"/>
    <w:rsid w:val="00B009A8"/>
    <w:rsid w:val="00B00B38"/>
    <w:rsid w:val="00B00F3A"/>
    <w:rsid w:val="00B011B3"/>
    <w:rsid w:val="00B011C9"/>
    <w:rsid w:val="00B01276"/>
    <w:rsid w:val="00B01308"/>
    <w:rsid w:val="00B01343"/>
    <w:rsid w:val="00B013C1"/>
    <w:rsid w:val="00B01453"/>
    <w:rsid w:val="00B0149D"/>
    <w:rsid w:val="00B01536"/>
    <w:rsid w:val="00B01712"/>
    <w:rsid w:val="00B0181E"/>
    <w:rsid w:val="00B01963"/>
    <w:rsid w:val="00B01ADB"/>
    <w:rsid w:val="00B01B6B"/>
    <w:rsid w:val="00B01C20"/>
    <w:rsid w:val="00B01C74"/>
    <w:rsid w:val="00B01DB1"/>
    <w:rsid w:val="00B01DC3"/>
    <w:rsid w:val="00B02022"/>
    <w:rsid w:val="00B0237B"/>
    <w:rsid w:val="00B024F4"/>
    <w:rsid w:val="00B0255A"/>
    <w:rsid w:val="00B02581"/>
    <w:rsid w:val="00B025FE"/>
    <w:rsid w:val="00B02720"/>
    <w:rsid w:val="00B027C5"/>
    <w:rsid w:val="00B02933"/>
    <w:rsid w:val="00B02B51"/>
    <w:rsid w:val="00B02D60"/>
    <w:rsid w:val="00B02E55"/>
    <w:rsid w:val="00B02F45"/>
    <w:rsid w:val="00B031AF"/>
    <w:rsid w:val="00B0358F"/>
    <w:rsid w:val="00B03666"/>
    <w:rsid w:val="00B0373D"/>
    <w:rsid w:val="00B03C31"/>
    <w:rsid w:val="00B03C97"/>
    <w:rsid w:val="00B0433C"/>
    <w:rsid w:val="00B04573"/>
    <w:rsid w:val="00B0475B"/>
    <w:rsid w:val="00B04A87"/>
    <w:rsid w:val="00B04AAB"/>
    <w:rsid w:val="00B04BDC"/>
    <w:rsid w:val="00B04ED7"/>
    <w:rsid w:val="00B051E0"/>
    <w:rsid w:val="00B0562B"/>
    <w:rsid w:val="00B0575D"/>
    <w:rsid w:val="00B057EC"/>
    <w:rsid w:val="00B058DF"/>
    <w:rsid w:val="00B05C50"/>
    <w:rsid w:val="00B05C64"/>
    <w:rsid w:val="00B05C6B"/>
    <w:rsid w:val="00B05C92"/>
    <w:rsid w:val="00B05DCA"/>
    <w:rsid w:val="00B05DDB"/>
    <w:rsid w:val="00B061B9"/>
    <w:rsid w:val="00B068BA"/>
    <w:rsid w:val="00B0696D"/>
    <w:rsid w:val="00B06B72"/>
    <w:rsid w:val="00B06D6E"/>
    <w:rsid w:val="00B06D8D"/>
    <w:rsid w:val="00B06E87"/>
    <w:rsid w:val="00B06FF8"/>
    <w:rsid w:val="00B0702F"/>
    <w:rsid w:val="00B074A0"/>
    <w:rsid w:val="00B07661"/>
    <w:rsid w:val="00B076EF"/>
    <w:rsid w:val="00B07953"/>
    <w:rsid w:val="00B07997"/>
    <w:rsid w:val="00B079D6"/>
    <w:rsid w:val="00B07A5E"/>
    <w:rsid w:val="00B07AA0"/>
    <w:rsid w:val="00B07E10"/>
    <w:rsid w:val="00B07F90"/>
    <w:rsid w:val="00B10033"/>
    <w:rsid w:val="00B10074"/>
    <w:rsid w:val="00B10210"/>
    <w:rsid w:val="00B10220"/>
    <w:rsid w:val="00B102B3"/>
    <w:rsid w:val="00B1030E"/>
    <w:rsid w:val="00B10514"/>
    <w:rsid w:val="00B10726"/>
    <w:rsid w:val="00B108B6"/>
    <w:rsid w:val="00B10991"/>
    <w:rsid w:val="00B10B04"/>
    <w:rsid w:val="00B10C4E"/>
    <w:rsid w:val="00B10F4D"/>
    <w:rsid w:val="00B1129B"/>
    <w:rsid w:val="00B11385"/>
    <w:rsid w:val="00B113B5"/>
    <w:rsid w:val="00B113F0"/>
    <w:rsid w:val="00B1169F"/>
    <w:rsid w:val="00B117C0"/>
    <w:rsid w:val="00B11C84"/>
    <w:rsid w:val="00B11D2D"/>
    <w:rsid w:val="00B11D9B"/>
    <w:rsid w:val="00B11E6B"/>
    <w:rsid w:val="00B11F0E"/>
    <w:rsid w:val="00B11F95"/>
    <w:rsid w:val="00B1208F"/>
    <w:rsid w:val="00B121FE"/>
    <w:rsid w:val="00B12244"/>
    <w:rsid w:val="00B12290"/>
    <w:rsid w:val="00B12471"/>
    <w:rsid w:val="00B12541"/>
    <w:rsid w:val="00B12816"/>
    <w:rsid w:val="00B12951"/>
    <w:rsid w:val="00B12B19"/>
    <w:rsid w:val="00B12E1C"/>
    <w:rsid w:val="00B12E2B"/>
    <w:rsid w:val="00B12EF4"/>
    <w:rsid w:val="00B12F45"/>
    <w:rsid w:val="00B12FA7"/>
    <w:rsid w:val="00B12FD6"/>
    <w:rsid w:val="00B13665"/>
    <w:rsid w:val="00B1368D"/>
    <w:rsid w:val="00B13768"/>
    <w:rsid w:val="00B1385C"/>
    <w:rsid w:val="00B13930"/>
    <w:rsid w:val="00B13AF6"/>
    <w:rsid w:val="00B13C07"/>
    <w:rsid w:val="00B13D0B"/>
    <w:rsid w:val="00B13D3A"/>
    <w:rsid w:val="00B13F6A"/>
    <w:rsid w:val="00B14057"/>
    <w:rsid w:val="00B14306"/>
    <w:rsid w:val="00B1433D"/>
    <w:rsid w:val="00B1433E"/>
    <w:rsid w:val="00B143B0"/>
    <w:rsid w:val="00B144D8"/>
    <w:rsid w:val="00B144EA"/>
    <w:rsid w:val="00B14711"/>
    <w:rsid w:val="00B1474F"/>
    <w:rsid w:val="00B14F1C"/>
    <w:rsid w:val="00B153E0"/>
    <w:rsid w:val="00B15464"/>
    <w:rsid w:val="00B15605"/>
    <w:rsid w:val="00B15A2B"/>
    <w:rsid w:val="00B15A8A"/>
    <w:rsid w:val="00B15B4A"/>
    <w:rsid w:val="00B15B73"/>
    <w:rsid w:val="00B15BAC"/>
    <w:rsid w:val="00B15C5E"/>
    <w:rsid w:val="00B15CBA"/>
    <w:rsid w:val="00B15E81"/>
    <w:rsid w:val="00B15FA4"/>
    <w:rsid w:val="00B160E2"/>
    <w:rsid w:val="00B16182"/>
    <w:rsid w:val="00B161C2"/>
    <w:rsid w:val="00B1629C"/>
    <w:rsid w:val="00B164CC"/>
    <w:rsid w:val="00B1650C"/>
    <w:rsid w:val="00B1682A"/>
    <w:rsid w:val="00B168A2"/>
    <w:rsid w:val="00B16CA8"/>
    <w:rsid w:val="00B16CF1"/>
    <w:rsid w:val="00B16D58"/>
    <w:rsid w:val="00B16DD9"/>
    <w:rsid w:val="00B16F63"/>
    <w:rsid w:val="00B16FC2"/>
    <w:rsid w:val="00B17046"/>
    <w:rsid w:val="00B17069"/>
    <w:rsid w:val="00B170E3"/>
    <w:rsid w:val="00B171F4"/>
    <w:rsid w:val="00B1721B"/>
    <w:rsid w:val="00B172EE"/>
    <w:rsid w:val="00B17361"/>
    <w:rsid w:val="00B17427"/>
    <w:rsid w:val="00B17447"/>
    <w:rsid w:val="00B174BD"/>
    <w:rsid w:val="00B17600"/>
    <w:rsid w:val="00B1767F"/>
    <w:rsid w:val="00B176E7"/>
    <w:rsid w:val="00B17844"/>
    <w:rsid w:val="00B17992"/>
    <w:rsid w:val="00B20185"/>
    <w:rsid w:val="00B2037F"/>
    <w:rsid w:val="00B20397"/>
    <w:rsid w:val="00B204F3"/>
    <w:rsid w:val="00B2070A"/>
    <w:rsid w:val="00B20711"/>
    <w:rsid w:val="00B208D7"/>
    <w:rsid w:val="00B209E2"/>
    <w:rsid w:val="00B20B22"/>
    <w:rsid w:val="00B20C00"/>
    <w:rsid w:val="00B20CFE"/>
    <w:rsid w:val="00B20DE8"/>
    <w:rsid w:val="00B20F54"/>
    <w:rsid w:val="00B20F87"/>
    <w:rsid w:val="00B211A3"/>
    <w:rsid w:val="00B21327"/>
    <w:rsid w:val="00B215D7"/>
    <w:rsid w:val="00B21714"/>
    <w:rsid w:val="00B21A08"/>
    <w:rsid w:val="00B21CFB"/>
    <w:rsid w:val="00B21D1A"/>
    <w:rsid w:val="00B21D5E"/>
    <w:rsid w:val="00B21E6F"/>
    <w:rsid w:val="00B21E83"/>
    <w:rsid w:val="00B21EBA"/>
    <w:rsid w:val="00B2247A"/>
    <w:rsid w:val="00B2262B"/>
    <w:rsid w:val="00B226EE"/>
    <w:rsid w:val="00B22948"/>
    <w:rsid w:val="00B229D9"/>
    <w:rsid w:val="00B22B83"/>
    <w:rsid w:val="00B22CA4"/>
    <w:rsid w:val="00B22CC4"/>
    <w:rsid w:val="00B22D8E"/>
    <w:rsid w:val="00B22EA4"/>
    <w:rsid w:val="00B22F57"/>
    <w:rsid w:val="00B23437"/>
    <w:rsid w:val="00B23442"/>
    <w:rsid w:val="00B2380C"/>
    <w:rsid w:val="00B23839"/>
    <w:rsid w:val="00B2384C"/>
    <w:rsid w:val="00B23C3C"/>
    <w:rsid w:val="00B23D95"/>
    <w:rsid w:val="00B24492"/>
    <w:rsid w:val="00B24574"/>
    <w:rsid w:val="00B245CB"/>
    <w:rsid w:val="00B24826"/>
    <w:rsid w:val="00B24876"/>
    <w:rsid w:val="00B24D9F"/>
    <w:rsid w:val="00B24ECF"/>
    <w:rsid w:val="00B24FBC"/>
    <w:rsid w:val="00B25059"/>
    <w:rsid w:val="00B251DD"/>
    <w:rsid w:val="00B252FF"/>
    <w:rsid w:val="00B25321"/>
    <w:rsid w:val="00B2548D"/>
    <w:rsid w:val="00B2551E"/>
    <w:rsid w:val="00B25632"/>
    <w:rsid w:val="00B25802"/>
    <w:rsid w:val="00B25D01"/>
    <w:rsid w:val="00B25D80"/>
    <w:rsid w:val="00B25F57"/>
    <w:rsid w:val="00B260BB"/>
    <w:rsid w:val="00B26142"/>
    <w:rsid w:val="00B26174"/>
    <w:rsid w:val="00B261D8"/>
    <w:rsid w:val="00B26217"/>
    <w:rsid w:val="00B265A2"/>
    <w:rsid w:val="00B265F9"/>
    <w:rsid w:val="00B2663F"/>
    <w:rsid w:val="00B26CEC"/>
    <w:rsid w:val="00B2737C"/>
    <w:rsid w:val="00B27771"/>
    <w:rsid w:val="00B277E9"/>
    <w:rsid w:val="00B278FE"/>
    <w:rsid w:val="00B27A57"/>
    <w:rsid w:val="00B27A95"/>
    <w:rsid w:val="00B27BA5"/>
    <w:rsid w:val="00B27CA9"/>
    <w:rsid w:val="00B27D2D"/>
    <w:rsid w:val="00B27E8A"/>
    <w:rsid w:val="00B27ED1"/>
    <w:rsid w:val="00B27EF9"/>
    <w:rsid w:val="00B27F69"/>
    <w:rsid w:val="00B301F4"/>
    <w:rsid w:val="00B30228"/>
    <w:rsid w:val="00B302B0"/>
    <w:rsid w:val="00B302C0"/>
    <w:rsid w:val="00B304DA"/>
    <w:rsid w:val="00B30598"/>
    <w:rsid w:val="00B30633"/>
    <w:rsid w:val="00B30663"/>
    <w:rsid w:val="00B3079A"/>
    <w:rsid w:val="00B30804"/>
    <w:rsid w:val="00B30847"/>
    <w:rsid w:val="00B3097A"/>
    <w:rsid w:val="00B309AA"/>
    <w:rsid w:val="00B309CA"/>
    <w:rsid w:val="00B30A02"/>
    <w:rsid w:val="00B30A40"/>
    <w:rsid w:val="00B30E43"/>
    <w:rsid w:val="00B30EA5"/>
    <w:rsid w:val="00B30F5C"/>
    <w:rsid w:val="00B31160"/>
    <w:rsid w:val="00B31164"/>
    <w:rsid w:val="00B3149D"/>
    <w:rsid w:val="00B314AC"/>
    <w:rsid w:val="00B31539"/>
    <w:rsid w:val="00B31730"/>
    <w:rsid w:val="00B319E7"/>
    <w:rsid w:val="00B31B57"/>
    <w:rsid w:val="00B31C21"/>
    <w:rsid w:val="00B31DF3"/>
    <w:rsid w:val="00B31F2A"/>
    <w:rsid w:val="00B321F1"/>
    <w:rsid w:val="00B3272F"/>
    <w:rsid w:val="00B329A4"/>
    <w:rsid w:val="00B329BB"/>
    <w:rsid w:val="00B32A7F"/>
    <w:rsid w:val="00B32BE1"/>
    <w:rsid w:val="00B32BFD"/>
    <w:rsid w:val="00B32E9E"/>
    <w:rsid w:val="00B33068"/>
    <w:rsid w:val="00B33080"/>
    <w:rsid w:val="00B33396"/>
    <w:rsid w:val="00B333F4"/>
    <w:rsid w:val="00B33817"/>
    <w:rsid w:val="00B33882"/>
    <w:rsid w:val="00B339BA"/>
    <w:rsid w:val="00B33A43"/>
    <w:rsid w:val="00B33AAE"/>
    <w:rsid w:val="00B33AE8"/>
    <w:rsid w:val="00B33C7A"/>
    <w:rsid w:val="00B33C9F"/>
    <w:rsid w:val="00B33E42"/>
    <w:rsid w:val="00B340EC"/>
    <w:rsid w:val="00B34398"/>
    <w:rsid w:val="00B34421"/>
    <w:rsid w:val="00B3443D"/>
    <w:rsid w:val="00B347DC"/>
    <w:rsid w:val="00B34899"/>
    <w:rsid w:val="00B34982"/>
    <w:rsid w:val="00B34AB5"/>
    <w:rsid w:val="00B34C55"/>
    <w:rsid w:val="00B34CDE"/>
    <w:rsid w:val="00B34D6A"/>
    <w:rsid w:val="00B35020"/>
    <w:rsid w:val="00B351F2"/>
    <w:rsid w:val="00B35481"/>
    <w:rsid w:val="00B35568"/>
    <w:rsid w:val="00B355DF"/>
    <w:rsid w:val="00B3569A"/>
    <w:rsid w:val="00B357EA"/>
    <w:rsid w:val="00B35808"/>
    <w:rsid w:val="00B35961"/>
    <w:rsid w:val="00B35984"/>
    <w:rsid w:val="00B35A29"/>
    <w:rsid w:val="00B35B0F"/>
    <w:rsid w:val="00B35B5F"/>
    <w:rsid w:val="00B35BE9"/>
    <w:rsid w:val="00B35BF4"/>
    <w:rsid w:val="00B35C3C"/>
    <w:rsid w:val="00B35F11"/>
    <w:rsid w:val="00B35FFF"/>
    <w:rsid w:val="00B3603C"/>
    <w:rsid w:val="00B36195"/>
    <w:rsid w:val="00B365C9"/>
    <w:rsid w:val="00B366CF"/>
    <w:rsid w:val="00B36A68"/>
    <w:rsid w:val="00B36B7D"/>
    <w:rsid w:val="00B36CE9"/>
    <w:rsid w:val="00B36CEA"/>
    <w:rsid w:val="00B36DC0"/>
    <w:rsid w:val="00B36E61"/>
    <w:rsid w:val="00B3708B"/>
    <w:rsid w:val="00B3712D"/>
    <w:rsid w:val="00B371FE"/>
    <w:rsid w:val="00B3743C"/>
    <w:rsid w:val="00B37513"/>
    <w:rsid w:val="00B3752A"/>
    <w:rsid w:val="00B3753D"/>
    <w:rsid w:val="00B37865"/>
    <w:rsid w:val="00B378CF"/>
    <w:rsid w:val="00B37963"/>
    <w:rsid w:val="00B37A49"/>
    <w:rsid w:val="00B37A8A"/>
    <w:rsid w:val="00B37B33"/>
    <w:rsid w:val="00B37B74"/>
    <w:rsid w:val="00B37BA1"/>
    <w:rsid w:val="00B37C50"/>
    <w:rsid w:val="00B400B8"/>
    <w:rsid w:val="00B403C9"/>
    <w:rsid w:val="00B40477"/>
    <w:rsid w:val="00B40478"/>
    <w:rsid w:val="00B406CA"/>
    <w:rsid w:val="00B40728"/>
    <w:rsid w:val="00B409DE"/>
    <w:rsid w:val="00B40AA6"/>
    <w:rsid w:val="00B40AEA"/>
    <w:rsid w:val="00B40E02"/>
    <w:rsid w:val="00B40E0A"/>
    <w:rsid w:val="00B40F50"/>
    <w:rsid w:val="00B41033"/>
    <w:rsid w:val="00B41157"/>
    <w:rsid w:val="00B41256"/>
    <w:rsid w:val="00B4128A"/>
    <w:rsid w:val="00B41371"/>
    <w:rsid w:val="00B41397"/>
    <w:rsid w:val="00B413B3"/>
    <w:rsid w:val="00B413C5"/>
    <w:rsid w:val="00B414BE"/>
    <w:rsid w:val="00B41663"/>
    <w:rsid w:val="00B41786"/>
    <w:rsid w:val="00B41F3C"/>
    <w:rsid w:val="00B41FBD"/>
    <w:rsid w:val="00B4203C"/>
    <w:rsid w:val="00B421C2"/>
    <w:rsid w:val="00B421E7"/>
    <w:rsid w:val="00B42649"/>
    <w:rsid w:val="00B4267C"/>
    <w:rsid w:val="00B428C0"/>
    <w:rsid w:val="00B429CA"/>
    <w:rsid w:val="00B42AA7"/>
    <w:rsid w:val="00B42BC2"/>
    <w:rsid w:val="00B42BF4"/>
    <w:rsid w:val="00B42C85"/>
    <w:rsid w:val="00B42C9B"/>
    <w:rsid w:val="00B42D03"/>
    <w:rsid w:val="00B42DFA"/>
    <w:rsid w:val="00B42E13"/>
    <w:rsid w:val="00B43275"/>
    <w:rsid w:val="00B43432"/>
    <w:rsid w:val="00B434C7"/>
    <w:rsid w:val="00B4362D"/>
    <w:rsid w:val="00B4371D"/>
    <w:rsid w:val="00B4393B"/>
    <w:rsid w:val="00B4399B"/>
    <w:rsid w:val="00B43EF0"/>
    <w:rsid w:val="00B43F1C"/>
    <w:rsid w:val="00B4404B"/>
    <w:rsid w:val="00B440DF"/>
    <w:rsid w:val="00B442A9"/>
    <w:rsid w:val="00B4441C"/>
    <w:rsid w:val="00B445CE"/>
    <w:rsid w:val="00B446C9"/>
    <w:rsid w:val="00B44720"/>
    <w:rsid w:val="00B449E2"/>
    <w:rsid w:val="00B44B11"/>
    <w:rsid w:val="00B44B86"/>
    <w:rsid w:val="00B44C4D"/>
    <w:rsid w:val="00B44E3D"/>
    <w:rsid w:val="00B44FB9"/>
    <w:rsid w:val="00B44FE0"/>
    <w:rsid w:val="00B450DA"/>
    <w:rsid w:val="00B4516D"/>
    <w:rsid w:val="00B4538F"/>
    <w:rsid w:val="00B453B3"/>
    <w:rsid w:val="00B4542E"/>
    <w:rsid w:val="00B45845"/>
    <w:rsid w:val="00B45ABD"/>
    <w:rsid w:val="00B45D73"/>
    <w:rsid w:val="00B45E23"/>
    <w:rsid w:val="00B45F80"/>
    <w:rsid w:val="00B45FFF"/>
    <w:rsid w:val="00B460C9"/>
    <w:rsid w:val="00B46134"/>
    <w:rsid w:val="00B461A9"/>
    <w:rsid w:val="00B462B0"/>
    <w:rsid w:val="00B46349"/>
    <w:rsid w:val="00B463B0"/>
    <w:rsid w:val="00B46440"/>
    <w:rsid w:val="00B465A2"/>
    <w:rsid w:val="00B46782"/>
    <w:rsid w:val="00B468A2"/>
    <w:rsid w:val="00B4693E"/>
    <w:rsid w:val="00B46A8F"/>
    <w:rsid w:val="00B46EAA"/>
    <w:rsid w:val="00B46EBF"/>
    <w:rsid w:val="00B46EC9"/>
    <w:rsid w:val="00B47016"/>
    <w:rsid w:val="00B470CD"/>
    <w:rsid w:val="00B47351"/>
    <w:rsid w:val="00B47692"/>
    <w:rsid w:val="00B47783"/>
    <w:rsid w:val="00B47D72"/>
    <w:rsid w:val="00B47DA2"/>
    <w:rsid w:val="00B47E0D"/>
    <w:rsid w:val="00B5000B"/>
    <w:rsid w:val="00B500F3"/>
    <w:rsid w:val="00B5011A"/>
    <w:rsid w:val="00B50437"/>
    <w:rsid w:val="00B5048E"/>
    <w:rsid w:val="00B50599"/>
    <w:rsid w:val="00B505B4"/>
    <w:rsid w:val="00B505CC"/>
    <w:rsid w:val="00B505FE"/>
    <w:rsid w:val="00B507F3"/>
    <w:rsid w:val="00B50A10"/>
    <w:rsid w:val="00B50ACC"/>
    <w:rsid w:val="00B50B6F"/>
    <w:rsid w:val="00B50D29"/>
    <w:rsid w:val="00B50F95"/>
    <w:rsid w:val="00B51071"/>
    <w:rsid w:val="00B51390"/>
    <w:rsid w:val="00B51422"/>
    <w:rsid w:val="00B5148D"/>
    <w:rsid w:val="00B5167D"/>
    <w:rsid w:val="00B516C5"/>
    <w:rsid w:val="00B51786"/>
    <w:rsid w:val="00B51B8F"/>
    <w:rsid w:val="00B51FCB"/>
    <w:rsid w:val="00B5205F"/>
    <w:rsid w:val="00B52464"/>
    <w:rsid w:val="00B526F8"/>
    <w:rsid w:val="00B52715"/>
    <w:rsid w:val="00B52783"/>
    <w:rsid w:val="00B528B1"/>
    <w:rsid w:val="00B529A7"/>
    <w:rsid w:val="00B529B8"/>
    <w:rsid w:val="00B52AD6"/>
    <w:rsid w:val="00B52C23"/>
    <w:rsid w:val="00B52DB7"/>
    <w:rsid w:val="00B53060"/>
    <w:rsid w:val="00B5310A"/>
    <w:rsid w:val="00B5319E"/>
    <w:rsid w:val="00B53240"/>
    <w:rsid w:val="00B53565"/>
    <w:rsid w:val="00B536A1"/>
    <w:rsid w:val="00B537E7"/>
    <w:rsid w:val="00B53888"/>
    <w:rsid w:val="00B53A5C"/>
    <w:rsid w:val="00B53B98"/>
    <w:rsid w:val="00B53BEC"/>
    <w:rsid w:val="00B53E62"/>
    <w:rsid w:val="00B53FAF"/>
    <w:rsid w:val="00B541C2"/>
    <w:rsid w:val="00B544D0"/>
    <w:rsid w:val="00B54809"/>
    <w:rsid w:val="00B54942"/>
    <w:rsid w:val="00B54C46"/>
    <w:rsid w:val="00B54CB9"/>
    <w:rsid w:val="00B54EBA"/>
    <w:rsid w:val="00B54F04"/>
    <w:rsid w:val="00B551DB"/>
    <w:rsid w:val="00B55273"/>
    <w:rsid w:val="00B552A3"/>
    <w:rsid w:val="00B55320"/>
    <w:rsid w:val="00B5587B"/>
    <w:rsid w:val="00B55A65"/>
    <w:rsid w:val="00B55AF6"/>
    <w:rsid w:val="00B55C6B"/>
    <w:rsid w:val="00B56042"/>
    <w:rsid w:val="00B561A4"/>
    <w:rsid w:val="00B5630F"/>
    <w:rsid w:val="00B564CF"/>
    <w:rsid w:val="00B56542"/>
    <w:rsid w:val="00B56593"/>
    <w:rsid w:val="00B56785"/>
    <w:rsid w:val="00B568D2"/>
    <w:rsid w:val="00B56912"/>
    <w:rsid w:val="00B56975"/>
    <w:rsid w:val="00B56993"/>
    <w:rsid w:val="00B56DBC"/>
    <w:rsid w:val="00B56E14"/>
    <w:rsid w:val="00B56EC9"/>
    <w:rsid w:val="00B56F12"/>
    <w:rsid w:val="00B5702F"/>
    <w:rsid w:val="00B571E9"/>
    <w:rsid w:val="00B571EA"/>
    <w:rsid w:val="00B575B3"/>
    <w:rsid w:val="00B57676"/>
    <w:rsid w:val="00B57708"/>
    <w:rsid w:val="00B57914"/>
    <w:rsid w:val="00B5791D"/>
    <w:rsid w:val="00B57AEA"/>
    <w:rsid w:val="00B57BEE"/>
    <w:rsid w:val="00B57C37"/>
    <w:rsid w:val="00B57C83"/>
    <w:rsid w:val="00B57E23"/>
    <w:rsid w:val="00B57EA7"/>
    <w:rsid w:val="00B60135"/>
    <w:rsid w:val="00B60158"/>
    <w:rsid w:val="00B60278"/>
    <w:rsid w:val="00B6032B"/>
    <w:rsid w:val="00B603C4"/>
    <w:rsid w:val="00B60575"/>
    <w:rsid w:val="00B6077A"/>
    <w:rsid w:val="00B6083E"/>
    <w:rsid w:val="00B60860"/>
    <w:rsid w:val="00B60868"/>
    <w:rsid w:val="00B60895"/>
    <w:rsid w:val="00B60B17"/>
    <w:rsid w:val="00B60B82"/>
    <w:rsid w:val="00B610C5"/>
    <w:rsid w:val="00B61668"/>
    <w:rsid w:val="00B6186F"/>
    <w:rsid w:val="00B61A0B"/>
    <w:rsid w:val="00B61ACB"/>
    <w:rsid w:val="00B61D96"/>
    <w:rsid w:val="00B61E59"/>
    <w:rsid w:val="00B61EA2"/>
    <w:rsid w:val="00B61FBC"/>
    <w:rsid w:val="00B61FDB"/>
    <w:rsid w:val="00B62010"/>
    <w:rsid w:val="00B620E0"/>
    <w:rsid w:val="00B62165"/>
    <w:rsid w:val="00B6218C"/>
    <w:rsid w:val="00B62579"/>
    <w:rsid w:val="00B62786"/>
    <w:rsid w:val="00B627CD"/>
    <w:rsid w:val="00B628F8"/>
    <w:rsid w:val="00B6294A"/>
    <w:rsid w:val="00B62964"/>
    <w:rsid w:val="00B62A76"/>
    <w:rsid w:val="00B62CB4"/>
    <w:rsid w:val="00B62E2C"/>
    <w:rsid w:val="00B62FE0"/>
    <w:rsid w:val="00B63147"/>
    <w:rsid w:val="00B63387"/>
    <w:rsid w:val="00B63485"/>
    <w:rsid w:val="00B6352B"/>
    <w:rsid w:val="00B63766"/>
    <w:rsid w:val="00B63CF4"/>
    <w:rsid w:val="00B63DD0"/>
    <w:rsid w:val="00B63E5E"/>
    <w:rsid w:val="00B63F36"/>
    <w:rsid w:val="00B640A5"/>
    <w:rsid w:val="00B640E5"/>
    <w:rsid w:val="00B64115"/>
    <w:rsid w:val="00B64171"/>
    <w:rsid w:val="00B64189"/>
    <w:rsid w:val="00B64485"/>
    <w:rsid w:val="00B6460F"/>
    <w:rsid w:val="00B647E9"/>
    <w:rsid w:val="00B648EF"/>
    <w:rsid w:val="00B6495A"/>
    <w:rsid w:val="00B64C23"/>
    <w:rsid w:val="00B64E9E"/>
    <w:rsid w:val="00B64EFE"/>
    <w:rsid w:val="00B64F02"/>
    <w:rsid w:val="00B651BA"/>
    <w:rsid w:val="00B65225"/>
    <w:rsid w:val="00B65615"/>
    <w:rsid w:val="00B656AF"/>
    <w:rsid w:val="00B656B0"/>
    <w:rsid w:val="00B65777"/>
    <w:rsid w:val="00B65ADF"/>
    <w:rsid w:val="00B65DDD"/>
    <w:rsid w:val="00B6605C"/>
    <w:rsid w:val="00B66081"/>
    <w:rsid w:val="00B660A1"/>
    <w:rsid w:val="00B6634C"/>
    <w:rsid w:val="00B66474"/>
    <w:rsid w:val="00B66510"/>
    <w:rsid w:val="00B66630"/>
    <w:rsid w:val="00B667D4"/>
    <w:rsid w:val="00B66873"/>
    <w:rsid w:val="00B668A1"/>
    <w:rsid w:val="00B6699F"/>
    <w:rsid w:val="00B66A2D"/>
    <w:rsid w:val="00B66C62"/>
    <w:rsid w:val="00B66CC9"/>
    <w:rsid w:val="00B66E27"/>
    <w:rsid w:val="00B66E83"/>
    <w:rsid w:val="00B676CB"/>
    <w:rsid w:val="00B67777"/>
    <w:rsid w:val="00B6785B"/>
    <w:rsid w:val="00B67DEC"/>
    <w:rsid w:val="00B67EC7"/>
    <w:rsid w:val="00B67F3F"/>
    <w:rsid w:val="00B70068"/>
    <w:rsid w:val="00B70085"/>
    <w:rsid w:val="00B70233"/>
    <w:rsid w:val="00B702E9"/>
    <w:rsid w:val="00B70466"/>
    <w:rsid w:val="00B705C8"/>
    <w:rsid w:val="00B706C9"/>
    <w:rsid w:val="00B7092C"/>
    <w:rsid w:val="00B70B25"/>
    <w:rsid w:val="00B70E5F"/>
    <w:rsid w:val="00B70F36"/>
    <w:rsid w:val="00B70F41"/>
    <w:rsid w:val="00B712EF"/>
    <w:rsid w:val="00B715CF"/>
    <w:rsid w:val="00B715FB"/>
    <w:rsid w:val="00B7168B"/>
    <w:rsid w:val="00B7174B"/>
    <w:rsid w:val="00B71969"/>
    <w:rsid w:val="00B719FD"/>
    <w:rsid w:val="00B71B65"/>
    <w:rsid w:val="00B71BCC"/>
    <w:rsid w:val="00B71C90"/>
    <w:rsid w:val="00B71CD8"/>
    <w:rsid w:val="00B725E3"/>
    <w:rsid w:val="00B727C9"/>
    <w:rsid w:val="00B729F7"/>
    <w:rsid w:val="00B72A6F"/>
    <w:rsid w:val="00B72EB2"/>
    <w:rsid w:val="00B7303B"/>
    <w:rsid w:val="00B730C1"/>
    <w:rsid w:val="00B7319F"/>
    <w:rsid w:val="00B7337D"/>
    <w:rsid w:val="00B733EA"/>
    <w:rsid w:val="00B734D7"/>
    <w:rsid w:val="00B7370F"/>
    <w:rsid w:val="00B737F5"/>
    <w:rsid w:val="00B73843"/>
    <w:rsid w:val="00B73B20"/>
    <w:rsid w:val="00B73F8E"/>
    <w:rsid w:val="00B74010"/>
    <w:rsid w:val="00B74545"/>
    <w:rsid w:val="00B746A4"/>
    <w:rsid w:val="00B747B0"/>
    <w:rsid w:val="00B747DB"/>
    <w:rsid w:val="00B74B6D"/>
    <w:rsid w:val="00B74C5B"/>
    <w:rsid w:val="00B74D14"/>
    <w:rsid w:val="00B750C1"/>
    <w:rsid w:val="00B75245"/>
    <w:rsid w:val="00B752D3"/>
    <w:rsid w:val="00B75481"/>
    <w:rsid w:val="00B754EF"/>
    <w:rsid w:val="00B75511"/>
    <w:rsid w:val="00B755AF"/>
    <w:rsid w:val="00B758DB"/>
    <w:rsid w:val="00B759DB"/>
    <w:rsid w:val="00B75B99"/>
    <w:rsid w:val="00B75C2D"/>
    <w:rsid w:val="00B75CA6"/>
    <w:rsid w:val="00B75ED7"/>
    <w:rsid w:val="00B75F9C"/>
    <w:rsid w:val="00B760FC"/>
    <w:rsid w:val="00B7623B"/>
    <w:rsid w:val="00B76547"/>
    <w:rsid w:val="00B7657B"/>
    <w:rsid w:val="00B769C2"/>
    <w:rsid w:val="00B76A16"/>
    <w:rsid w:val="00B76A3B"/>
    <w:rsid w:val="00B76B0C"/>
    <w:rsid w:val="00B76C1E"/>
    <w:rsid w:val="00B76C32"/>
    <w:rsid w:val="00B76C47"/>
    <w:rsid w:val="00B76D5F"/>
    <w:rsid w:val="00B76F43"/>
    <w:rsid w:val="00B76F85"/>
    <w:rsid w:val="00B770FF"/>
    <w:rsid w:val="00B7724D"/>
    <w:rsid w:val="00B772E5"/>
    <w:rsid w:val="00B77307"/>
    <w:rsid w:val="00B774A0"/>
    <w:rsid w:val="00B77608"/>
    <w:rsid w:val="00B77627"/>
    <w:rsid w:val="00B7764F"/>
    <w:rsid w:val="00B779AE"/>
    <w:rsid w:val="00B77AF8"/>
    <w:rsid w:val="00B77CE0"/>
    <w:rsid w:val="00B77D1B"/>
    <w:rsid w:val="00B77EBB"/>
    <w:rsid w:val="00B80065"/>
    <w:rsid w:val="00B8011E"/>
    <w:rsid w:val="00B80180"/>
    <w:rsid w:val="00B8018C"/>
    <w:rsid w:val="00B80280"/>
    <w:rsid w:val="00B8029E"/>
    <w:rsid w:val="00B80508"/>
    <w:rsid w:val="00B808D4"/>
    <w:rsid w:val="00B80940"/>
    <w:rsid w:val="00B8097F"/>
    <w:rsid w:val="00B809BA"/>
    <w:rsid w:val="00B80D27"/>
    <w:rsid w:val="00B80D8E"/>
    <w:rsid w:val="00B810EB"/>
    <w:rsid w:val="00B81266"/>
    <w:rsid w:val="00B8145B"/>
    <w:rsid w:val="00B81633"/>
    <w:rsid w:val="00B81650"/>
    <w:rsid w:val="00B817DB"/>
    <w:rsid w:val="00B81824"/>
    <w:rsid w:val="00B81902"/>
    <w:rsid w:val="00B81935"/>
    <w:rsid w:val="00B8193D"/>
    <w:rsid w:val="00B81A6C"/>
    <w:rsid w:val="00B81CCA"/>
    <w:rsid w:val="00B81D20"/>
    <w:rsid w:val="00B81E4F"/>
    <w:rsid w:val="00B81FC4"/>
    <w:rsid w:val="00B82152"/>
    <w:rsid w:val="00B824E1"/>
    <w:rsid w:val="00B8252D"/>
    <w:rsid w:val="00B82531"/>
    <w:rsid w:val="00B82608"/>
    <w:rsid w:val="00B826D3"/>
    <w:rsid w:val="00B82A1B"/>
    <w:rsid w:val="00B82B36"/>
    <w:rsid w:val="00B82B76"/>
    <w:rsid w:val="00B82B7A"/>
    <w:rsid w:val="00B82C89"/>
    <w:rsid w:val="00B82CAD"/>
    <w:rsid w:val="00B82D21"/>
    <w:rsid w:val="00B82DB2"/>
    <w:rsid w:val="00B82DD2"/>
    <w:rsid w:val="00B82EF9"/>
    <w:rsid w:val="00B82F85"/>
    <w:rsid w:val="00B83248"/>
    <w:rsid w:val="00B832C9"/>
    <w:rsid w:val="00B836DB"/>
    <w:rsid w:val="00B837C0"/>
    <w:rsid w:val="00B839C0"/>
    <w:rsid w:val="00B83A0B"/>
    <w:rsid w:val="00B83AA0"/>
    <w:rsid w:val="00B840B7"/>
    <w:rsid w:val="00B840C5"/>
    <w:rsid w:val="00B841F3"/>
    <w:rsid w:val="00B842BD"/>
    <w:rsid w:val="00B84416"/>
    <w:rsid w:val="00B84525"/>
    <w:rsid w:val="00B84552"/>
    <w:rsid w:val="00B84763"/>
    <w:rsid w:val="00B84771"/>
    <w:rsid w:val="00B849BC"/>
    <w:rsid w:val="00B84A34"/>
    <w:rsid w:val="00B84A84"/>
    <w:rsid w:val="00B84B74"/>
    <w:rsid w:val="00B84FC0"/>
    <w:rsid w:val="00B84FC6"/>
    <w:rsid w:val="00B850A9"/>
    <w:rsid w:val="00B85245"/>
    <w:rsid w:val="00B857FD"/>
    <w:rsid w:val="00B8586C"/>
    <w:rsid w:val="00B85991"/>
    <w:rsid w:val="00B85A69"/>
    <w:rsid w:val="00B85AED"/>
    <w:rsid w:val="00B85B7D"/>
    <w:rsid w:val="00B85D65"/>
    <w:rsid w:val="00B85F47"/>
    <w:rsid w:val="00B860A2"/>
    <w:rsid w:val="00B860C3"/>
    <w:rsid w:val="00B86145"/>
    <w:rsid w:val="00B86178"/>
    <w:rsid w:val="00B862B8"/>
    <w:rsid w:val="00B862B9"/>
    <w:rsid w:val="00B86448"/>
    <w:rsid w:val="00B86453"/>
    <w:rsid w:val="00B8675D"/>
    <w:rsid w:val="00B8683D"/>
    <w:rsid w:val="00B86950"/>
    <w:rsid w:val="00B86A31"/>
    <w:rsid w:val="00B86B1E"/>
    <w:rsid w:val="00B86D7F"/>
    <w:rsid w:val="00B87041"/>
    <w:rsid w:val="00B870CA"/>
    <w:rsid w:val="00B8719F"/>
    <w:rsid w:val="00B87264"/>
    <w:rsid w:val="00B87510"/>
    <w:rsid w:val="00B875A8"/>
    <w:rsid w:val="00B875B5"/>
    <w:rsid w:val="00B8768D"/>
    <w:rsid w:val="00B87927"/>
    <w:rsid w:val="00B87EDE"/>
    <w:rsid w:val="00B90243"/>
    <w:rsid w:val="00B9026C"/>
    <w:rsid w:val="00B90622"/>
    <w:rsid w:val="00B90783"/>
    <w:rsid w:val="00B907B9"/>
    <w:rsid w:val="00B90829"/>
    <w:rsid w:val="00B908BC"/>
    <w:rsid w:val="00B90B88"/>
    <w:rsid w:val="00B90DC0"/>
    <w:rsid w:val="00B90DDE"/>
    <w:rsid w:val="00B90E67"/>
    <w:rsid w:val="00B91143"/>
    <w:rsid w:val="00B914F7"/>
    <w:rsid w:val="00B91540"/>
    <w:rsid w:val="00B916ED"/>
    <w:rsid w:val="00B91773"/>
    <w:rsid w:val="00B91852"/>
    <w:rsid w:val="00B91BD2"/>
    <w:rsid w:val="00B91C0E"/>
    <w:rsid w:val="00B91C83"/>
    <w:rsid w:val="00B91DFE"/>
    <w:rsid w:val="00B92116"/>
    <w:rsid w:val="00B92619"/>
    <w:rsid w:val="00B92703"/>
    <w:rsid w:val="00B92863"/>
    <w:rsid w:val="00B92A27"/>
    <w:rsid w:val="00B92B1C"/>
    <w:rsid w:val="00B931C0"/>
    <w:rsid w:val="00B9322B"/>
    <w:rsid w:val="00B935E7"/>
    <w:rsid w:val="00B93871"/>
    <w:rsid w:val="00B93B02"/>
    <w:rsid w:val="00B93BD8"/>
    <w:rsid w:val="00B93C0E"/>
    <w:rsid w:val="00B93D1A"/>
    <w:rsid w:val="00B93F17"/>
    <w:rsid w:val="00B94002"/>
    <w:rsid w:val="00B94162"/>
    <w:rsid w:val="00B94308"/>
    <w:rsid w:val="00B94309"/>
    <w:rsid w:val="00B944FD"/>
    <w:rsid w:val="00B948E0"/>
    <w:rsid w:val="00B948F6"/>
    <w:rsid w:val="00B94945"/>
    <w:rsid w:val="00B949A6"/>
    <w:rsid w:val="00B94A25"/>
    <w:rsid w:val="00B94C1C"/>
    <w:rsid w:val="00B94C2C"/>
    <w:rsid w:val="00B94C7D"/>
    <w:rsid w:val="00B9509A"/>
    <w:rsid w:val="00B95138"/>
    <w:rsid w:val="00B951A6"/>
    <w:rsid w:val="00B951FE"/>
    <w:rsid w:val="00B953CE"/>
    <w:rsid w:val="00B9546E"/>
    <w:rsid w:val="00B954C9"/>
    <w:rsid w:val="00B95544"/>
    <w:rsid w:val="00B9559C"/>
    <w:rsid w:val="00B95625"/>
    <w:rsid w:val="00B95651"/>
    <w:rsid w:val="00B956B9"/>
    <w:rsid w:val="00B956F6"/>
    <w:rsid w:val="00B95724"/>
    <w:rsid w:val="00B957CC"/>
    <w:rsid w:val="00B958DC"/>
    <w:rsid w:val="00B95BCF"/>
    <w:rsid w:val="00B95C06"/>
    <w:rsid w:val="00B95C87"/>
    <w:rsid w:val="00B95E89"/>
    <w:rsid w:val="00B961BA"/>
    <w:rsid w:val="00B96253"/>
    <w:rsid w:val="00B96287"/>
    <w:rsid w:val="00B963A3"/>
    <w:rsid w:val="00B963D9"/>
    <w:rsid w:val="00B9640A"/>
    <w:rsid w:val="00B965B7"/>
    <w:rsid w:val="00B9666A"/>
    <w:rsid w:val="00B969EF"/>
    <w:rsid w:val="00B96A51"/>
    <w:rsid w:val="00B96CCD"/>
    <w:rsid w:val="00B96D23"/>
    <w:rsid w:val="00B96E5D"/>
    <w:rsid w:val="00B96E79"/>
    <w:rsid w:val="00B970F3"/>
    <w:rsid w:val="00B972BB"/>
    <w:rsid w:val="00B97327"/>
    <w:rsid w:val="00B97584"/>
    <w:rsid w:val="00B975E1"/>
    <w:rsid w:val="00B97737"/>
    <w:rsid w:val="00B97C8D"/>
    <w:rsid w:val="00BA0027"/>
    <w:rsid w:val="00BA0038"/>
    <w:rsid w:val="00BA00DC"/>
    <w:rsid w:val="00BA00E3"/>
    <w:rsid w:val="00BA0120"/>
    <w:rsid w:val="00BA03F1"/>
    <w:rsid w:val="00BA05D9"/>
    <w:rsid w:val="00BA0886"/>
    <w:rsid w:val="00BA08BB"/>
    <w:rsid w:val="00BA0992"/>
    <w:rsid w:val="00BA0A30"/>
    <w:rsid w:val="00BA0C57"/>
    <w:rsid w:val="00BA0C97"/>
    <w:rsid w:val="00BA0E02"/>
    <w:rsid w:val="00BA0E28"/>
    <w:rsid w:val="00BA0E44"/>
    <w:rsid w:val="00BA0FFA"/>
    <w:rsid w:val="00BA10A5"/>
    <w:rsid w:val="00BA1275"/>
    <w:rsid w:val="00BA1345"/>
    <w:rsid w:val="00BA17FE"/>
    <w:rsid w:val="00BA190E"/>
    <w:rsid w:val="00BA197A"/>
    <w:rsid w:val="00BA1B24"/>
    <w:rsid w:val="00BA1E22"/>
    <w:rsid w:val="00BA2124"/>
    <w:rsid w:val="00BA2155"/>
    <w:rsid w:val="00BA2209"/>
    <w:rsid w:val="00BA231A"/>
    <w:rsid w:val="00BA24AA"/>
    <w:rsid w:val="00BA259E"/>
    <w:rsid w:val="00BA27E8"/>
    <w:rsid w:val="00BA2A4D"/>
    <w:rsid w:val="00BA2C29"/>
    <w:rsid w:val="00BA2C7D"/>
    <w:rsid w:val="00BA2D59"/>
    <w:rsid w:val="00BA2FC3"/>
    <w:rsid w:val="00BA37B5"/>
    <w:rsid w:val="00BA3B31"/>
    <w:rsid w:val="00BA3DA8"/>
    <w:rsid w:val="00BA3E2B"/>
    <w:rsid w:val="00BA3EDD"/>
    <w:rsid w:val="00BA3EE6"/>
    <w:rsid w:val="00BA3FBD"/>
    <w:rsid w:val="00BA419B"/>
    <w:rsid w:val="00BA4224"/>
    <w:rsid w:val="00BA42C3"/>
    <w:rsid w:val="00BA4301"/>
    <w:rsid w:val="00BA4402"/>
    <w:rsid w:val="00BA4473"/>
    <w:rsid w:val="00BA44DE"/>
    <w:rsid w:val="00BA4513"/>
    <w:rsid w:val="00BA4939"/>
    <w:rsid w:val="00BA4AF2"/>
    <w:rsid w:val="00BA4B0B"/>
    <w:rsid w:val="00BA4BA1"/>
    <w:rsid w:val="00BA4CB0"/>
    <w:rsid w:val="00BA4DE7"/>
    <w:rsid w:val="00BA4E87"/>
    <w:rsid w:val="00BA4F42"/>
    <w:rsid w:val="00BA50BC"/>
    <w:rsid w:val="00BA5106"/>
    <w:rsid w:val="00BA5134"/>
    <w:rsid w:val="00BA52F1"/>
    <w:rsid w:val="00BA53AD"/>
    <w:rsid w:val="00BA53E9"/>
    <w:rsid w:val="00BA5495"/>
    <w:rsid w:val="00BA564F"/>
    <w:rsid w:val="00BA56E9"/>
    <w:rsid w:val="00BA5950"/>
    <w:rsid w:val="00BA5972"/>
    <w:rsid w:val="00BA5FC0"/>
    <w:rsid w:val="00BA60F9"/>
    <w:rsid w:val="00BA62A4"/>
    <w:rsid w:val="00BA645B"/>
    <w:rsid w:val="00BA655B"/>
    <w:rsid w:val="00BA66CF"/>
    <w:rsid w:val="00BA673B"/>
    <w:rsid w:val="00BA6982"/>
    <w:rsid w:val="00BA6C36"/>
    <w:rsid w:val="00BA704E"/>
    <w:rsid w:val="00BA7101"/>
    <w:rsid w:val="00BA7273"/>
    <w:rsid w:val="00BA73DE"/>
    <w:rsid w:val="00BA781C"/>
    <w:rsid w:val="00BA7B37"/>
    <w:rsid w:val="00BA7C17"/>
    <w:rsid w:val="00BA7D8A"/>
    <w:rsid w:val="00BB00F5"/>
    <w:rsid w:val="00BB021E"/>
    <w:rsid w:val="00BB0228"/>
    <w:rsid w:val="00BB0513"/>
    <w:rsid w:val="00BB0558"/>
    <w:rsid w:val="00BB062B"/>
    <w:rsid w:val="00BB06D3"/>
    <w:rsid w:val="00BB0B22"/>
    <w:rsid w:val="00BB0EA7"/>
    <w:rsid w:val="00BB10B8"/>
    <w:rsid w:val="00BB134A"/>
    <w:rsid w:val="00BB1616"/>
    <w:rsid w:val="00BB18CE"/>
    <w:rsid w:val="00BB1FBA"/>
    <w:rsid w:val="00BB2024"/>
    <w:rsid w:val="00BB2244"/>
    <w:rsid w:val="00BB23FB"/>
    <w:rsid w:val="00BB2448"/>
    <w:rsid w:val="00BB28A5"/>
    <w:rsid w:val="00BB2AC8"/>
    <w:rsid w:val="00BB2B0A"/>
    <w:rsid w:val="00BB2B29"/>
    <w:rsid w:val="00BB30ED"/>
    <w:rsid w:val="00BB31CE"/>
    <w:rsid w:val="00BB33CA"/>
    <w:rsid w:val="00BB373C"/>
    <w:rsid w:val="00BB38A1"/>
    <w:rsid w:val="00BB38E4"/>
    <w:rsid w:val="00BB3BB5"/>
    <w:rsid w:val="00BB3C32"/>
    <w:rsid w:val="00BB3C9D"/>
    <w:rsid w:val="00BB3D5E"/>
    <w:rsid w:val="00BB3D8B"/>
    <w:rsid w:val="00BB3E1E"/>
    <w:rsid w:val="00BB3F9C"/>
    <w:rsid w:val="00BB41C8"/>
    <w:rsid w:val="00BB44A9"/>
    <w:rsid w:val="00BB459A"/>
    <w:rsid w:val="00BB469D"/>
    <w:rsid w:val="00BB4A0F"/>
    <w:rsid w:val="00BB4A39"/>
    <w:rsid w:val="00BB4CD8"/>
    <w:rsid w:val="00BB4CE9"/>
    <w:rsid w:val="00BB4CFE"/>
    <w:rsid w:val="00BB4D07"/>
    <w:rsid w:val="00BB519D"/>
    <w:rsid w:val="00BB5299"/>
    <w:rsid w:val="00BB52B5"/>
    <w:rsid w:val="00BB52FE"/>
    <w:rsid w:val="00BB5389"/>
    <w:rsid w:val="00BB545A"/>
    <w:rsid w:val="00BB551D"/>
    <w:rsid w:val="00BB562F"/>
    <w:rsid w:val="00BB5754"/>
    <w:rsid w:val="00BB579C"/>
    <w:rsid w:val="00BB57F4"/>
    <w:rsid w:val="00BB5834"/>
    <w:rsid w:val="00BB5849"/>
    <w:rsid w:val="00BB58C3"/>
    <w:rsid w:val="00BB58CF"/>
    <w:rsid w:val="00BB5CB1"/>
    <w:rsid w:val="00BB5D07"/>
    <w:rsid w:val="00BB5DA7"/>
    <w:rsid w:val="00BB5E19"/>
    <w:rsid w:val="00BB5E3C"/>
    <w:rsid w:val="00BB5E73"/>
    <w:rsid w:val="00BB6079"/>
    <w:rsid w:val="00BB6327"/>
    <w:rsid w:val="00BB6355"/>
    <w:rsid w:val="00BB6605"/>
    <w:rsid w:val="00BB662C"/>
    <w:rsid w:val="00BB6889"/>
    <w:rsid w:val="00BB6BCF"/>
    <w:rsid w:val="00BB6E59"/>
    <w:rsid w:val="00BB6EDC"/>
    <w:rsid w:val="00BB6F01"/>
    <w:rsid w:val="00BB7044"/>
    <w:rsid w:val="00BB73EC"/>
    <w:rsid w:val="00BB7410"/>
    <w:rsid w:val="00BB7471"/>
    <w:rsid w:val="00BB75B8"/>
    <w:rsid w:val="00BB7644"/>
    <w:rsid w:val="00BB76B9"/>
    <w:rsid w:val="00BB7709"/>
    <w:rsid w:val="00BB796D"/>
    <w:rsid w:val="00BB7FE1"/>
    <w:rsid w:val="00BC0183"/>
    <w:rsid w:val="00BC0468"/>
    <w:rsid w:val="00BC0487"/>
    <w:rsid w:val="00BC0656"/>
    <w:rsid w:val="00BC06CD"/>
    <w:rsid w:val="00BC07F5"/>
    <w:rsid w:val="00BC0999"/>
    <w:rsid w:val="00BC0A3A"/>
    <w:rsid w:val="00BC0B39"/>
    <w:rsid w:val="00BC0C5D"/>
    <w:rsid w:val="00BC1021"/>
    <w:rsid w:val="00BC116C"/>
    <w:rsid w:val="00BC11A8"/>
    <w:rsid w:val="00BC1318"/>
    <w:rsid w:val="00BC1349"/>
    <w:rsid w:val="00BC1652"/>
    <w:rsid w:val="00BC17F7"/>
    <w:rsid w:val="00BC1AF9"/>
    <w:rsid w:val="00BC1C2B"/>
    <w:rsid w:val="00BC1E31"/>
    <w:rsid w:val="00BC1F08"/>
    <w:rsid w:val="00BC1F65"/>
    <w:rsid w:val="00BC212F"/>
    <w:rsid w:val="00BC26F4"/>
    <w:rsid w:val="00BC27B7"/>
    <w:rsid w:val="00BC280A"/>
    <w:rsid w:val="00BC2832"/>
    <w:rsid w:val="00BC28A8"/>
    <w:rsid w:val="00BC28AE"/>
    <w:rsid w:val="00BC2A53"/>
    <w:rsid w:val="00BC2A63"/>
    <w:rsid w:val="00BC2AA5"/>
    <w:rsid w:val="00BC2B3A"/>
    <w:rsid w:val="00BC2BA5"/>
    <w:rsid w:val="00BC2CBC"/>
    <w:rsid w:val="00BC2E1C"/>
    <w:rsid w:val="00BC2F60"/>
    <w:rsid w:val="00BC2F9B"/>
    <w:rsid w:val="00BC2FE0"/>
    <w:rsid w:val="00BC3056"/>
    <w:rsid w:val="00BC3059"/>
    <w:rsid w:val="00BC30AB"/>
    <w:rsid w:val="00BC316D"/>
    <w:rsid w:val="00BC3220"/>
    <w:rsid w:val="00BC3240"/>
    <w:rsid w:val="00BC325E"/>
    <w:rsid w:val="00BC3569"/>
    <w:rsid w:val="00BC357D"/>
    <w:rsid w:val="00BC371D"/>
    <w:rsid w:val="00BC3851"/>
    <w:rsid w:val="00BC3976"/>
    <w:rsid w:val="00BC39AF"/>
    <w:rsid w:val="00BC39C7"/>
    <w:rsid w:val="00BC3A48"/>
    <w:rsid w:val="00BC3B00"/>
    <w:rsid w:val="00BC3C7F"/>
    <w:rsid w:val="00BC3E7A"/>
    <w:rsid w:val="00BC3FE6"/>
    <w:rsid w:val="00BC4324"/>
    <w:rsid w:val="00BC43FC"/>
    <w:rsid w:val="00BC4487"/>
    <w:rsid w:val="00BC471C"/>
    <w:rsid w:val="00BC4817"/>
    <w:rsid w:val="00BC4905"/>
    <w:rsid w:val="00BC4B42"/>
    <w:rsid w:val="00BC4C6E"/>
    <w:rsid w:val="00BC4EC3"/>
    <w:rsid w:val="00BC50E5"/>
    <w:rsid w:val="00BC5232"/>
    <w:rsid w:val="00BC5394"/>
    <w:rsid w:val="00BC53F9"/>
    <w:rsid w:val="00BC5406"/>
    <w:rsid w:val="00BC5420"/>
    <w:rsid w:val="00BC559B"/>
    <w:rsid w:val="00BC574E"/>
    <w:rsid w:val="00BC5779"/>
    <w:rsid w:val="00BC57CB"/>
    <w:rsid w:val="00BC585C"/>
    <w:rsid w:val="00BC5C8A"/>
    <w:rsid w:val="00BC608D"/>
    <w:rsid w:val="00BC61E2"/>
    <w:rsid w:val="00BC6654"/>
    <w:rsid w:val="00BC66B2"/>
    <w:rsid w:val="00BC66F8"/>
    <w:rsid w:val="00BC673E"/>
    <w:rsid w:val="00BC6AC9"/>
    <w:rsid w:val="00BC6B2B"/>
    <w:rsid w:val="00BC6DBE"/>
    <w:rsid w:val="00BC6E30"/>
    <w:rsid w:val="00BC6FA7"/>
    <w:rsid w:val="00BC7017"/>
    <w:rsid w:val="00BC709C"/>
    <w:rsid w:val="00BC70CD"/>
    <w:rsid w:val="00BC7231"/>
    <w:rsid w:val="00BC7234"/>
    <w:rsid w:val="00BC766C"/>
    <w:rsid w:val="00BC7708"/>
    <w:rsid w:val="00BC77A2"/>
    <w:rsid w:val="00BC7901"/>
    <w:rsid w:val="00BC7BA7"/>
    <w:rsid w:val="00BC7C3C"/>
    <w:rsid w:val="00BC7D4B"/>
    <w:rsid w:val="00BD019E"/>
    <w:rsid w:val="00BD0265"/>
    <w:rsid w:val="00BD064D"/>
    <w:rsid w:val="00BD0CAF"/>
    <w:rsid w:val="00BD0E46"/>
    <w:rsid w:val="00BD0F19"/>
    <w:rsid w:val="00BD0F6E"/>
    <w:rsid w:val="00BD1019"/>
    <w:rsid w:val="00BD1295"/>
    <w:rsid w:val="00BD130B"/>
    <w:rsid w:val="00BD165E"/>
    <w:rsid w:val="00BD16BD"/>
    <w:rsid w:val="00BD171D"/>
    <w:rsid w:val="00BD1780"/>
    <w:rsid w:val="00BD1B25"/>
    <w:rsid w:val="00BD1DA2"/>
    <w:rsid w:val="00BD1DD4"/>
    <w:rsid w:val="00BD200A"/>
    <w:rsid w:val="00BD22B9"/>
    <w:rsid w:val="00BD22C9"/>
    <w:rsid w:val="00BD2420"/>
    <w:rsid w:val="00BD2603"/>
    <w:rsid w:val="00BD273C"/>
    <w:rsid w:val="00BD2777"/>
    <w:rsid w:val="00BD2875"/>
    <w:rsid w:val="00BD2A24"/>
    <w:rsid w:val="00BD2A4D"/>
    <w:rsid w:val="00BD2B62"/>
    <w:rsid w:val="00BD2BAF"/>
    <w:rsid w:val="00BD2C18"/>
    <w:rsid w:val="00BD2E5E"/>
    <w:rsid w:val="00BD2ED4"/>
    <w:rsid w:val="00BD327E"/>
    <w:rsid w:val="00BD32B6"/>
    <w:rsid w:val="00BD35D5"/>
    <w:rsid w:val="00BD36BE"/>
    <w:rsid w:val="00BD384C"/>
    <w:rsid w:val="00BD3861"/>
    <w:rsid w:val="00BD39A1"/>
    <w:rsid w:val="00BD3A69"/>
    <w:rsid w:val="00BD3AA4"/>
    <w:rsid w:val="00BD3B85"/>
    <w:rsid w:val="00BD3BC4"/>
    <w:rsid w:val="00BD3C3E"/>
    <w:rsid w:val="00BD40FD"/>
    <w:rsid w:val="00BD4187"/>
    <w:rsid w:val="00BD4362"/>
    <w:rsid w:val="00BD4428"/>
    <w:rsid w:val="00BD4617"/>
    <w:rsid w:val="00BD4830"/>
    <w:rsid w:val="00BD492B"/>
    <w:rsid w:val="00BD4A72"/>
    <w:rsid w:val="00BD4E27"/>
    <w:rsid w:val="00BD4F37"/>
    <w:rsid w:val="00BD4FE4"/>
    <w:rsid w:val="00BD50D4"/>
    <w:rsid w:val="00BD5250"/>
    <w:rsid w:val="00BD52F1"/>
    <w:rsid w:val="00BD55F1"/>
    <w:rsid w:val="00BD5650"/>
    <w:rsid w:val="00BD5852"/>
    <w:rsid w:val="00BD6013"/>
    <w:rsid w:val="00BD62FD"/>
    <w:rsid w:val="00BD65BF"/>
    <w:rsid w:val="00BD66D0"/>
    <w:rsid w:val="00BD6A55"/>
    <w:rsid w:val="00BD6D56"/>
    <w:rsid w:val="00BD6E2A"/>
    <w:rsid w:val="00BD6F09"/>
    <w:rsid w:val="00BD6F59"/>
    <w:rsid w:val="00BD7058"/>
    <w:rsid w:val="00BD70AB"/>
    <w:rsid w:val="00BD7458"/>
    <w:rsid w:val="00BD74E6"/>
    <w:rsid w:val="00BD7647"/>
    <w:rsid w:val="00BD7724"/>
    <w:rsid w:val="00BD792D"/>
    <w:rsid w:val="00BD7994"/>
    <w:rsid w:val="00BD7B0F"/>
    <w:rsid w:val="00BD7C30"/>
    <w:rsid w:val="00BD7C34"/>
    <w:rsid w:val="00BD7CD3"/>
    <w:rsid w:val="00BD7D70"/>
    <w:rsid w:val="00BD7F71"/>
    <w:rsid w:val="00BE011C"/>
    <w:rsid w:val="00BE0160"/>
    <w:rsid w:val="00BE01A9"/>
    <w:rsid w:val="00BE0611"/>
    <w:rsid w:val="00BE08B5"/>
    <w:rsid w:val="00BE08ED"/>
    <w:rsid w:val="00BE0E01"/>
    <w:rsid w:val="00BE11FD"/>
    <w:rsid w:val="00BE1240"/>
    <w:rsid w:val="00BE13DF"/>
    <w:rsid w:val="00BE157C"/>
    <w:rsid w:val="00BE1607"/>
    <w:rsid w:val="00BE1734"/>
    <w:rsid w:val="00BE1A18"/>
    <w:rsid w:val="00BE1BF8"/>
    <w:rsid w:val="00BE1CE3"/>
    <w:rsid w:val="00BE1D40"/>
    <w:rsid w:val="00BE1EE9"/>
    <w:rsid w:val="00BE1F1B"/>
    <w:rsid w:val="00BE1FCE"/>
    <w:rsid w:val="00BE205D"/>
    <w:rsid w:val="00BE22C0"/>
    <w:rsid w:val="00BE2319"/>
    <w:rsid w:val="00BE23C1"/>
    <w:rsid w:val="00BE258B"/>
    <w:rsid w:val="00BE2769"/>
    <w:rsid w:val="00BE2B72"/>
    <w:rsid w:val="00BE2E81"/>
    <w:rsid w:val="00BE2F17"/>
    <w:rsid w:val="00BE31D5"/>
    <w:rsid w:val="00BE32D6"/>
    <w:rsid w:val="00BE3432"/>
    <w:rsid w:val="00BE369E"/>
    <w:rsid w:val="00BE3797"/>
    <w:rsid w:val="00BE37B3"/>
    <w:rsid w:val="00BE3B34"/>
    <w:rsid w:val="00BE3F9A"/>
    <w:rsid w:val="00BE3FD2"/>
    <w:rsid w:val="00BE410D"/>
    <w:rsid w:val="00BE423D"/>
    <w:rsid w:val="00BE4316"/>
    <w:rsid w:val="00BE446B"/>
    <w:rsid w:val="00BE4633"/>
    <w:rsid w:val="00BE4760"/>
    <w:rsid w:val="00BE4952"/>
    <w:rsid w:val="00BE4ACF"/>
    <w:rsid w:val="00BE4D0D"/>
    <w:rsid w:val="00BE4D48"/>
    <w:rsid w:val="00BE4EB3"/>
    <w:rsid w:val="00BE4EDB"/>
    <w:rsid w:val="00BE5264"/>
    <w:rsid w:val="00BE52DB"/>
    <w:rsid w:val="00BE5357"/>
    <w:rsid w:val="00BE5384"/>
    <w:rsid w:val="00BE53F6"/>
    <w:rsid w:val="00BE54C9"/>
    <w:rsid w:val="00BE54ED"/>
    <w:rsid w:val="00BE575A"/>
    <w:rsid w:val="00BE580C"/>
    <w:rsid w:val="00BE5B55"/>
    <w:rsid w:val="00BE5B7A"/>
    <w:rsid w:val="00BE5CD3"/>
    <w:rsid w:val="00BE5CF4"/>
    <w:rsid w:val="00BE5D90"/>
    <w:rsid w:val="00BE626B"/>
    <w:rsid w:val="00BE62C1"/>
    <w:rsid w:val="00BE62C7"/>
    <w:rsid w:val="00BE63E2"/>
    <w:rsid w:val="00BE65F9"/>
    <w:rsid w:val="00BE66C7"/>
    <w:rsid w:val="00BE678E"/>
    <w:rsid w:val="00BE67EA"/>
    <w:rsid w:val="00BE6CAD"/>
    <w:rsid w:val="00BE6D05"/>
    <w:rsid w:val="00BE6DC0"/>
    <w:rsid w:val="00BE6F15"/>
    <w:rsid w:val="00BE6FD1"/>
    <w:rsid w:val="00BE705C"/>
    <w:rsid w:val="00BE7463"/>
    <w:rsid w:val="00BE74F6"/>
    <w:rsid w:val="00BE74FE"/>
    <w:rsid w:val="00BE760D"/>
    <w:rsid w:val="00BE7757"/>
    <w:rsid w:val="00BE7800"/>
    <w:rsid w:val="00BE7843"/>
    <w:rsid w:val="00BE7A6D"/>
    <w:rsid w:val="00BE7CB9"/>
    <w:rsid w:val="00BE7CEA"/>
    <w:rsid w:val="00BE7EAA"/>
    <w:rsid w:val="00BE7EBD"/>
    <w:rsid w:val="00BE7FAB"/>
    <w:rsid w:val="00BF007F"/>
    <w:rsid w:val="00BF0252"/>
    <w:rsid w:val="00BF059B"/>
    <w:rsid w:val="00BF07F1"/>
    <w:rsid w:val="00BF0975"/>
    <w:rsid w:val="00BF09A0"/>
    <w:rsid w:val="00BF0A0D"/>
    <w:rsid w:val="00BF0AA8"/>
    <w:rsid w:val="00BF0FE8"/>
    <w:rsid w:val="00BF11C5"/>
    <w:rsid w:val="00BF1399"/>
    <w:rsid w:val="00BF1552"/>
    <w:rsid w:val="00BF1616"/>
    <w:rsid w:val="00BF161B"/>
    <w:rsid w:val="00BF1A41"/>
    <w:rsid w:val="00BF1A85"/>
    <w:rsid w:val="00BF1C11"/>
    <w:rsid w:val="00BF1CB8"/>
    <w:rsid w:val="00BF1D15"/>
    <w:rsid w:val="00BF1FAC"/>
    <w:rsid w:val="00BF1FE1"/>
    <w:rsid w:val="00BF2152"/>
    <w:rsid w:val="00BF252E"/>
    <w:rsid w:val="00BF25CB"/>
    <w:rsid w:val="00BF25E7"/>
    <w:rsid w:val="00BF2BF0"/>
    <w:rsid w:val="00BF2D8B"/>
    <w:rsid w:val="00BF316F"/>
    <w:rsid w:val="00BF318E"/>
    <w:rsid w:val="00BF323B"/>
    <w:rsid w:val="00BF329E"/>
    <w:rsid w:val="00BF33BD"/>
    <w:rsid w:val="00BF345B"/>
    <w:rsid w:val="00BF34A5"/>
    <w:rsid w:val="00BF3567"/>
    <w:rsid w:val="00BF35D6"/>
    <w:rsid w:val="00BF3772"/>
    <w:rsid w:val="00BF3883"/>
    <w:rsid w:val="00BF3B34"/>
    <w:rsid w:val="00BF3F2B"/>
    <w:rsid w:val="00BF40A5"/>
    <w:rsid w:val="00BF41C7"/>
    <w:rsid w:val="00BF424C"/>
    <w:rsid w:val="00BF4330"/>
    <w:rsid w:val="00BF4421"/>
    <w:rsid w:val="00BF44D3"/>
    <w:rsid w:val="00BF452D"/>
    <w:rsid w:val="00BF4768"/>
    <w:rsid w:val="00BF48F8"/>
    <w:rsid w:val="00BF49B9"/>
    <w:rsid w:val="00BF4ABF"/>
    <w:rsid w:val="00BF4E87"/>
    <w:rsid w:val="00BF4F4F"/>
    <w:rsid w:val="00BF5074"/>
    <w:rsid w:val="00BF50C2"/>
    <w:rsid w:val="00BF50D9"/>
    <w:rsid w:val="00BF50FE"/>
    <w:rsid w:val="00BF52CE"/>
    <w:rsid w:val="00BF54B1"/>
    <w:rsid w:val="00BF56B4"/>
    <w:rsid w:val="00BF576A"/>
    <w:rsid w:val="00BF57C0"/>
    <w:rsid w:val="00BF5827"/>
    <w:rsid w:val="00BF592F"/>
    <w:rsid w:val="00BF5A47"/>
    <w:rsid w:val="00BF5ADF"/>
    <w:rsid w:val="00BF5CAA"/>
    <w:rsid w:val="00BF5D04"/>
    <w:rsid w:val="00BF600E"/>
    <w:rsid w:val="00BF6016"/>
    <w:rsid w:val="00BF60B5"/>
    <w:rsid w:val="00BF61EF"/>
    <w:rsid w:val="00BF68BE"/>
    <w:rsid w:val="00BF6908"/>
    <w:rsid w:val="00BF6962"/>
    <w:rsid w:val="00BF696A"/>
    <w:rsid w:val="00BF6A6F"/>
    <w:rsid w:val="00BF6CB3"/>
    <w:rsid w:val="00BF6D11"/>
    <w:rsid w:val="00BF6D72"/>
    <w:rsid w:val="00BF70E0"/>
    <w:rsid w:val="00BF7249"/>
    <w:rsid w:val="00BF72A6"/>
    <w:rsid w:val="00BF766C"/>
    <w:rsid w:val="00BF77AC"/>
    <w:rsid w:val="00BF788C"/>
    <w:rsid w:val="00BF7941"/>
    <w:rsid w:val="00BF7A91"/>
    <w:rsid w:val="00BF7C6E"/>
    <w:rsid w:val="00BF7DE9"/>
    <w:rsid w:val="00BF7E08"/>
    <w:rsid w:val="00BF7E4C"/>
    <w:rsid w:val="00BF7E57"/>
    <w:rsid w:val="00C00322"/>
    <w:rsid w:val="00C004DC"/>
    <w:rsid w:val="00C006A2"/>
    <w:rsid w:val="00C006EF"/>
    <w:rsid w:val="00C006FE"/>
    <w:rsid w:val="00C00737"/>
    <w:rsid w:val="00C008E9"/>
    <w:rsid w:val="00C00A1C"/>
    <w:rsid w:val="00C00A2C"/>
    <w:rsid w:val="00C00A2D"/>
    <w:rsid w:val="00C00B0D"/>
    <w:rsid w:val="00C00D80"/>
    <w:rsid w:val="00C00E30"/>
    <w:rsid w:val="00C00EBB"/>
    <w:rsid w:val="00C01086"/>
    <w:rsid w:val="00C01186"/>
    <w:rsid w:val="00C011B2"/>
    <w:rsid w:val="00C012CB"/>
    <w:rsid w:val="00C01590"/>
    <w:rsid w:val="00C01667"/>
    <w:rsid w:val="00C017C0"/>
    <w:rsid w:val="00C01824"/>
    <w:rsid w:val="00C01C3F"/>
    <w:rsid w:val="00C01CCC"/>
    <w:rsid w:val="00C01FB1"/>
    <w:rsid w:val="00C02457"/>
    <w:rsid w:val="00C0273E"/>
    <w:rsid w:val="00C0287F"/>
    <w:rsid w:val="00C02889"/>
    <w:rsid w:val="00C02BAF"/>
    <w:rsid w:val="00C02D54"/>
    <w:rsid w:val="00C02F87"/>
    <w:rsid w:val="00C030B8"/>
    <w:rsid w:val="00C030CC"/>
    <w:rsid w:val="00C031A8"/>
    <w:rsid w:val="00C031D6"/>
    <w:rsid w:val="00C034B7"/>
    <w:rsid w:val="00C034EC"/>
    <w:rsid w:val="00C03511"/>
    <w:rsid w:val="00C03608"/>
    <w:rsid w:val="00C037B0"/>
    <w:rsid w:val="00C03902"/>
    <w:rsid w:val="00C03960"/>
    <w:rsid w:val="00C03B96"/>
    <w:rsid w:val="00C03BD5"/>
    <w:rsid w:val="00C0406D"/>
    <w:rsid w:val="00C0425B"/>
    <w:rsid w:val="00C0431E"/>
    <w:rsid w:val="00C043C7"/>
    <w:rsid w:val="00C047AE"/>
    <w:rsid w:val="00C0488A"/>
    <w:rsid w:val="00C049FD"/>
    <w:rsid w:val="00C04A14"/>
    <w:rsid w:val="00C04D87"/>
    <w:rsid w:val="00C05138"/>
    <w:rsid w:val="00C05226"/>
    <w:rsid w:val="00C0532B"/>
    <w:rsid w:val="00C05334"/>
    <w:rsid w:val="00C0539C"/>
    <w:rsid w:val="00C05573"/>
    <w:rsid w:val="00C05649"/>
    <w:rsid w:val="00C0581A"/>
    <w:rsid w:val="00C05998"/>
    <w:rsid w:val="00C05A1F"/>
    <w:rsid w:val="00C05C4C"/>
    <w:rsid w:val="00C05C70"/>
    <w:rsid w:val="00C05F4A"/>
    <w:rsid w:val="00C06074"/>
    <w:rsid w:val="00C0614A"/>
    <w:rsid w:val="00C0635B"/>
    <w:rsid w:val="00C06367"/>
    <w:rsid w:val="00C0636C"/>
    <w:rsid w:val="00C06398"/>
    <w:rsid w:val="00C064F5"/>
    <w:rsid w:val="00C065B2"/>
    <w:rsid w:val="00C066D9"/>
    <w:rsid w:val="00C06725"/>
    <w:rsid w:val="00C06841"/>
    <w:rsid w:val="00C0689F"/>
    <w:rsid w:val="00C068E0"/>
    <w:rsid w:val="00C06A82"/>
    <w:rsid w:val="00C06C9E"/>
    <w:rsid w:val="00C06CE0"/>
    <w:rsid w:val="00C06D6D"/>
    <w:rsid w:val="00C06E4D"/>
    <w:rsid w:val="00C06F06"/>
    <w:rsid w:val="00C070E1"/>
    <w:rsid w:val="00C07120"/>
    <w:rsid w:val="00C0717B"/>
    <w:rsid w:val="00C07622"/>
    <w:rsid w:val="00C0773F"/>
    <w:rsid w:val="00C07D74"/>
    <w:rsid w:val="00C07DDF"/>
    <w:rsid w:val="00C07F2B"/>
    <w:rsid w:val="00C100C7"/>
    <w:rsid w:val="00C102D3"/>
    <w:rsid w:val="00C10327"/>
    <w:rsid w:val="00C1065C"/>
    <w:rsid w:val="00C106E2"/>
    <w:rsid w:val="00C10765"/>
    <w:rsid w:val="00C10908"/>
    <w:rsid w:val="00C10940"/>
    <w:rsid w:val="00C10AED"/>
    <w:rsid w:val="00C10BA3"/>
    <w:rsid w:val="00C10D18"/>
    <w:rsid w:val="00C10E93"/>
    <w:rsid w:val="00C10F8D"/>
    <w:rsid w:val="00C11067"/>
    <w:rsid w:val="00C112B7"/>
    <w:rsid w:val="00C112E2"/>
    <w:rsid w:val="00C113D9"/>
    <w:rsid w:val="00C11454"/>
    <w:rsid w:val="00C11679"/>
    <w:rsid w:val="00C116DD"/>
    <w:rsid w:val="00C11846"/>
    <w:rsid w:val="00C11977"/>
    <w:rsid w:val="00C11984"/>
    <w:rsid w:val="00C11A34"/>
    <w:rsid w:val="00C11A9F"/>
    <w:rsid w:val="00C11AD4"/>
    <w:rsid w:val="00C11B3E"/>
    <w:rsid w:val="00C11CA5"/>
    <w:rsid w:val="00C11D60"/>
    <w:rsid w:val="00C11E3A"/>
    <w:rsid w:val="00C11F2A"/>
    <w:rsid w:val="00C11F60"/>
    <w:rsid w:val="00C11FBA"/>
    <w:rsid w:val="00C1225A"/>
    <w:rsid w:val="00C12500"/>
    <w:rsid w:val="00C1252C"/>
    <w:rsid w:val="00C125F8"/>
    <w:rsid w:val="00C12F03"/>
    <w:rsid w:val="00C13082"/>
    <w:rsid w:val="00C131F9"/>
    <w:rsid w:val="00C13202"/>
    <w:rsid w:val="00C132DC"/>
    <w:rsid w:val="00C133B3"/>
    <w:rsid w:val="00C136B2"/>
    <w:rsid w:val="00C1389C"/>
    <w:rsid w:val="00C13C3E"/>
    <w:rsid w:val="00C13C88"/>
    <w:rsid w:val="00C13D17"/>
    <w:rsid w:val="00C13E37"/>
    <w:rsid w:val="00C13E8B"/>
    <w:rsid w:val="00C14300"/>
    <w:rsid w:val="00C14553"/>
    <w:rsid w:val="00C145C0"/>
    <w:rsid w:val="00C145CB"/>
    <w:rsid w:val="00C145CF"/>
    <w:rsid w:val="00C146A0"/>
    <w:rsid w:val="00C14A0B"/>
    <w:rsid w:val="00C14A1E"/>
    <w:rsid w:val="00C14A44"/>
    <w:rsid w:val="00C14A6F"/>
    <w:rsid w:val="00C14EDF"/>
    <w:rsid w:val="00C151AA"/>
    <w:rsid w:val="00C151FB"/>
    <w:rsid w:val="00C152C0"/>
    <w:rsid w:val="00C15511"/>
    <w:rsid w:val="00C15542"/>
    <w:rsid w:val="00C1560E"/>
    <w:rsid w:val="00C15831"/>
    <w:rsid w:val="00C15DE0"/>
    <w:rsid w:val="00C15E3F"/>
    <w:rsid w:val="00C15F8E"/>
    <w:rsid w:val="00C15FA2"/>
    <w:rsid w:val="00C15FCE"/>
    <w:rsid w:val="00C16129"/>
    <w:rsid w:val="00C161C8"/>
    <w:rsid w:val="00C163F4"/>
    <w:rsid w:val="00C165F6"/>
    <w:rsid w:val="00C16936"/>
    <w:rsid w:val="00C16E90"/>
    <w:rsid w:val="00C17045"/>
    <w:rsid w:val="00C1712D"/>
    <w:rsid w:val="00C172C0"/>
    <w:rsid w:val="00C17318"/>
    <w:rsid w:val="00C17624"/>
    <w:rsid w:val="00C17672"/>
    <w:rsid w:val="00C176F7"/>
    <w:rsid w:val="00C17857"/>
    <w:rsid w:val="00C1788F"/>
    <w:rsid w:val="00C17991"/>
    <w:rsid w:val="00C17A36"/>
    <w:rsid w:val="00C17ADF"/>
    <w:rsid w:val="00C17B17"/>
    <w:rsid w:val="00C17B1A"/>
    <w:rsid w:val="00C17C39"/>
    <w:rsid w:val="00C17CF0"/>
    <w:rsid w:val="00C17D64"/>
    <w:rsid w:val="00C17FDD"/>
    <w:rsid w:val="00C20259"/>
    <w:rsid w:val="00C20394"/>
    <w:rsid w:val="00C206FD"/>
    <w:rsid w:val="00C2072A"/>
    <w:rsid w:val="00C20841"/>
    <w:rsid w:val="00C20852"/>
    <w:rsid w:val="00C2085D"/>
    <w:rsid w:val="00C20D0F"/>
    <w:rsid w:val="00C211E9"/>
    <w:rsid w:val="00C21288"/>
    <w:rsid w:val="00C21372"/>
    <w:rsid w:val="00C2138C"/>
    <w:rsid w:val="00C214CA"/>
    <w:rsid w:val="00C215C5"/>
    <w:rsid w:val="00C2172B"/>
    <w:rsid w:val="00C219C6"/>
    <w:rsid w:val="00C21A20"/>
    <w:rsid w:val="00C21AA9"/>
    <w:rsid w:val="00C21B51"/>
    <w:rsid w:val="00C21BE9"/>
    <w:rsid w:val="00C21F23"/>
    <w:rsid w:val="00C22173"/>
    <w:rsid w:val="00C2217A"/>
    <w:rsid w:val="00C2217E"/>
    <w:rsid w:val="00C2248F"/>
    <w:rsid w:val="00C22645"/>
    <w:rsid w:val="00C226AC"/>
    <w:rsid w:val="00C226B5"/>
    <w:rsid w:val="00C22A9E"/>
    <w:rsid w:val="00C22C4C"/>
    <w:rsid w:val="00C22CAF"/>
    <w:rsid w:val="00C22CD6"/>
    <w:rsid w:val="00C22D38"/>
    <w:rsid w:val="00C22EA0"/>
    <w:rsid w:val="00C22FB7"/>
    <w:rsid w:val="00C23343"/>
    <w:rsid w:val="00C2358A"/>
    <w:rsid w:val="00C235B6"/>
    <w:rsid w:val="00C236A2"/>
    <w:rsid w:val="00C2371A"/>
    <w:rsid w:val="00C2390B"/>
    <w:rsid w:val="00C23ADF"/>
    <w:rsid w:val="00C23C01"/>
    <w:rsid w:val="00C23DFB"/>
    <w:rsid w:val="00C23FF6"/>
    <w:rsid w:val="00C241F0"/>
    <w:rsid w:val="00C2425E"/>
    <w:rsid w:val="00C2438A"/>
    <w:rsid w:val="00C245B2"/>
    <w:rsid w:val="00C247BB"/>
    <w:rsid w:val="00C247DE"/>
    <w:rsid w:val="00C248B3"/>
    <w:rsid w:val="00C24ADF"/>
    <w:rsid w:val="00C24AFB"/>
    <w:rsid w:val="00C24B31"/>
    <w:rsid w:val="00C24BA2"/>
    <w:rsid w:val="00C24C78"/>
    <w:rsid w:val="00C24D36"/>
    <w:rsid w:val="00C25121"/>
    <w:rsid w:val="00C25141"/>
    <w:rsid w:val="00C252DB"/>
    <w:rsid w:val="00C25588"/>
    <w:rsid w:val="00C256F1"/>
    <w:rsid w:val="00C258F2"/>
    <w:rsid w:val="00C25A84"/>
    <w:rsid w:val="00C25BAA"/>
    <w:rsid w:val="00C25BD4"/>
    <w:rsid w:val="00C25D7D"/>
    <w:rsid w:val="00C25DEF"/>
    <w:rsid w:val="00C25EB5"/>
    <w:rsid w:val="00C26086"/>
    <w:rsid w:val="00C260BE"/>
    <w:rsid w:val="00C263C1"/>
    <w:rsid w:val="00C266AE"/>
    <w:rsid w:val="00C26835"/>
    <w:rsid w:val="00C26A98"/>
    <w:rsid w:val="00C26B56"/>
    <w:rsid w:val="00C26DBB"/>
    <w:rsid w:val="00C26FA8"/>
    <w:rsid w:val="00C27247"/>
    <w:rsid w:val="00C276A4"/>
    <w:rsid w:val="00C276FC"/>
    <w:rsid w:val="00C277E7"/>
    <w:rsid w:val="00C279BD"/>
    <w:rsid w:val="00C27A39"/>
    <w:rsid w:val="00C27D98"/>
    <w:rsid w:val="00C27E54"/>
    <w:rsid w:val="00C27F9C"/>
    <w:rsid w:val="00C30297"/>
    <w:rsid w:val="00C303AC"/>
    <w:rsid w:val="00C30519"/>
    <w:rsid w:val="00C3058D"/>
    <w:rsid w:val="00C30641"/>
    <w:rsid w:val="00C306C9"/>
    <w:rsid w:val="00C30945"/>
    <w:rsid w:val="00C30BD3"/>
    <w:rsid w:val="00C31397"/>
    <w:rsid w:val="00C313C0"/>
    <w:rsid w:val="00C31402"/>
    <w:rsid w:val="00C3169A"/>
    <w:rsid w:val="00C3175D"/>
    <w:rsid w:val="00C3175F"/>
    <w:rsid w:val="00C3183F"/>
    <w:rsid w:val="00C31841"/>
    <w:rsid w:val="00C31845"/>
    <w:rsid w:val="00C31913"/>
    <w:rsid w:val="00C31B3A"/>
    <w:rsid w:val="00C31BEF"/>
    <w:rsid w:val="00C31E63"/>
    <w:rsid w:val="00C31FA0"/>
    <w:rsid w:val="00C32162"/>
    <w:rsid w:val="00C32461"/>
    <w:rsid w:val="00C324DB"/>
    <w:rsid w:val="00C32501"/>
    <w:rsid w:val="00C329B4"/>
    <w:rsid w:val="00C32A83"/>
    <w:rsid w:val="00C32BB6"/>
    <w:rsid w:val="00C32CD1"/>
    <w:rsid w:val="00C32E19"/>
    <w:rsid w:val="00C3309B"/>
    <w:rsid w:val="00C33292"/>
    <w:rsid w:val="00C3342A"/>
    <w:rsid w:val="00C3342E"/>
    <w:rsid w:val="00C3356B"/>
    <w:rsid w:val="00C3360E"/>
    <w:rsid w:val="00C336F6"/>
    <w:rsid w:val="00C3377A"/>
    <w:rsid w:val="00C337C6"/>
    <w:rsid w:val="00C338C2"/>
    <w:rsid w:val="00C338DC"/>
    <w:rsid w:val="00C33D63"/>
    <w:rsid w:val="00C33EB8"/>
    <w:rsid w:val="00C340B1"/>
    <w:rsid w:val="00C34348"/>
    <w:rsid w:val="00C34627"/>
    <w:rsid w:val="00C34654"/>
    <w:rsid w:val="00C34848"/>
    <w:rsid w:val="00C348CE"/>
    <w:rsid w:val="00C3497A"/>
    <w:rsid w:val="00C3499A"/>
    <w:rsid w:val="00C34B84"/>
    <w:rsid w:val="00C34C2E"/>
    <w:rsid w:val="00C34EF9"/>
    <w:rsid w:val="00C35103"/>
    <w:rsid w:val="00C352C1"/>
    <w:rsid w:val="00C3539F"/>
    <w:rsid w:val="00C3552C"/>
    <w:rsid w:val="00C355C2"/>
    <w:rsid w:val="00C3584E"/>
    <w:rsid w:val="00C358FF"/>
    <w:rsid w:val="00C35AB7"/>
    <w:rsid w:val="00C35EF4"/>
    <w:rsid w:val="00C35F6E"/>
    <w:rsid w:val="00C35FB5"/>
    <w:rsid w:val="00C36316"/>
    <w:rsid w:val="00C367F0"/>
    <w:rsid w:val="00C36A7A"/>
    <w:rsid w:val="00C36A8D"/>
    <w:rsid w:val="00C37014"/>
    <w:rsid w:val="00C37028"/>
    <w:rsid w:val="00C37492"/>
    <w:rsid w:val="00C375E2"/>
    <w:rsid w:val="00C37843"/>
    <w:rsid w:val="00C37919"/>
    <w:rsid w:val="00C3794F"/>
    <w:rsid w:val="00C379E8"/>
    <w:rsid w:val="00C37A57"/>
    <w:rsid w:val="00C37DC2"/>
    <w:rsid w:val="00C37DE4"/>
    <w:rsid w:val="00C37EE8"/>
    <w:rsid w:val="00C37EED"/>
    <w:rsid w:val="00C40342"/>
    <w:rsid w:val="00C403B5"/>
    <w:rsid w:val="00C40619"/>
    <w:rsid w:val="00C40643"/>
    <w:rsid w:val="00C408BB"/>
    <w:rsid w:val="00C40B54"/>
    <w:rsid w:val="00C40CB7"/>
    <w:rsid w:val="00C40F62"/>
    <w:rsid w:val="00C40F66"/>
    <w:rsid w:val="00C41018"/>
    <w:rsid w:val="00C41097"/>
    <w:rsid w:val="00C4110F"/>
    <w:rsid w:val="00C4118A"/>
    <w:rsid w:val="00C41471"/>
    <w:rsid w:val="00C414BE"/>
    <w:rsid w:val="00C41672"/>
    <w:rsid w:val="00C418CB"/>
    <w:rsid w:val="00C418F0"/>
    <w:rsid w:val="00C41AAA"/>
    <w:rsid w:val="00C41AAB"/>
    <w:rsid w:val="00C41B34"/>
    <w:rsid w:val="00C41C59"/>
    <w:rsid w:val="00C41C5B"/>
    <w:rsid w:val="00C41DFE"/>
    <w:rsid w:val="00C41E2E"/>
    <w:rsid w:val="00C42166"/>
    <w:rsid w:val="00C421D0"/>
    <w:rsid w:val="00C42277"/>
    <w:rsid w:val="00C423A7"/>
    <w:rsid w:val="00C4248A"/>
    <w:rsid w:val="00C424CA"/>
    <w:rsid w:val="00C425E9"/>
    <w:rsid w:val="00C426CD"/>
    <w:rsid w:val="00C428D7"/>
    <w:rsid w:val="00C42B48"/>
    <w:rsid w:val="00C42E6B"/>
    <w:rsid w:val="00C42EB4"/>
    <w:rsid w:val="00C42FC3"/>
    <w:rsid w:val="00C432AA"/>
    <w:rsid w:val="00C433B1"/>
    <w:rsid w:val="00C43640"/>
    <w:rsid w:val="00C437B0"/>
    <w:rsid w:val="00C43866"/>
    <w:rsid w:val="00C4395C"/>
    <w:rsid w:val="00C43BC4"/>
    <w:rsid w:val="00C43C41"/>
    <w:rsid w:val="00C43CDB"/>
    <w:rsid w:val="00C43D88"/>
    <w:rsid w:val="00C43E00"/>
    <w:rsid w:val="00C43F98"/>
    <w:rsid w:val="00C44005"/>
    <w:rsid w:val="00C442AE"/>
    <w:rsid w:val="00C443E2"/>
    <w:rsid w:val="00C4444B"/>
    <w:rsid w:val="00C4455D"/>
    <w:rsid w:val="00C44574"/>
    <w:rsid w:val="00C4470A"/>
    <w:rsid w:val="00C44884"/>
    <w:rsid w:val="00C448F1"/>
    <w:rsid w:val="00C44A87"/>
    <w:rsid w:val="00C44AB2"/>
    <w:rsid w:val="00C44B4B"/>
    <w:rsid w:val="00C44D94"/>
    <w:rsid w:val="00C45126"/>
    <w:rsid w:val="00C45418"/>
    <w:rsid w:val="00C455A0"/>
    <w:rsid w:val="00C45A26"/>
    <w:rsid w:val="00C45A92"/>
    <w:rsid w:val="00C45B1B"/>
    <w:rsid w:val="00C45C2A"/>
    <w:rsid w:val="00C45CF2"/>
    <w:rsid w:val="00C45FE6"/>
    <w:rsid w:val="00C46277"/>
    <w:rsid w:val="00C46289"/>
    <w:rsid w:val="00C46325"/>
    <w:rsid w:val="00C46345"/>
    <w:rsid w:val="00C464A8"/>
    <w:rsid w:val="00C466CE"/>
    <w:rsid w:val="00C466FE"/>
    <w:rsid w:val="00C46906"/>
    <w:rsid w:val="00C469F8"/>
    <w:rsid w:val="00C46AA9"/>
    <w:rsid w:val="00C46E15"/>
    <w:rsid w:val="00C46F37"/>
    <w:rsid w:val="00C471CE"/>
    <w:rsid w:val="00C4727C"/>
    <w:rsid w:val="00C47576"/>
    <w:rsid w:val="00C476A1"/>
    <w:rsid w:val="00C476E4"/>
    <w:rsid w:val="00C476EE"/>
    <w:rsid w:val="00C47FB3"/>
    <w:rsid w:val="00C50342"/>
    <w:rsid w:val="00C504D8"/>
    <w:rsid w:val="00C5078F"/>
    <w:rsid w:val="00C508F5"/>
    <w:rsid w:val="00C50A8A"/>
    <w:rsid w:val="00C50A9F"/>
    <w:rsid w:val="00C50C0A"/>
    <w:rsid w:val="00C50C7A"/>
    <w:rsid w:val="00C50F77"/>
    <w:rsid w:val="00C510C5"/>
    <w:rsid w:val="00C512CA"/>
    <w:rsid w:val="00C5136F"/>
    <w:rsid w:val="00C51379"/>
    <w:rsid w:val="00C51463"/>
    <w:rsid w:val="00C5153F"/>
    <w:rsid w:val="00C5156D"/>
    <w:rsid w:val="00C5169E"/>
    <w:rsid w:val="00C518BB"/>
    <w:rsid w:val="00C518E3"/>
    <w:rsid w:val="00C51CAF"/>
    <w:rsid w:val="00C51DC5"/>
    <w:rsid w:val="00C51FA5"/>
    <w:rsid w:val="00C52009"/>
    <w:rsid w:val="00C52120"/>
    <w:rsid w:val="00C5219F"/>
    <w:rsid w:val="00C522FD"/>
    <w:rsid w:val="00C52371"/>
    <w:rsid w:val="00C5259C"/>
    <w:rsid w:val="00C52619"/>
    <w:rsid w:val="00C5272B"/>
    <w:rsid w:val="00C52734"/>
    <w:rsid w:val="00C527D9"/>
    <w:rsid w:val="00C528A8"/>
    <w:rsid w:val="00C52E9C"/>
    <w:rsid w:val="00C52EBC"/>
    <w:rsid w:val="00C5318B"/>
    <w:rsid w:val="00C53259"/>
    <w:rsid w:val="00C534DB"/>
    <w:rsid w:val="00C53624"/>
    <w:rsid w:val="00C53639"/>
    <w:rsid w:val="00C53749"/>
    <w:rsid w:val="00C53879"/>
    <w:rsid w:val="00C5388F"/>
    <w:rsid w:val="00C53A29"/>
    <w:rsid w:val="00C53A85"/>
    <w:rsid w:val="00C53AB8"/>
    <w:rsid w:val="00C53BA3"/>
    <w:rsid w:val="00C53CDA"/>
    <w:rsid w:val="00C540D6"/>
    <w:rsid w:val="00C541F8"/>
    <w:rsid w:val="00C54253"/>
    <w:rsid w:val="00C5453B"/>
    <w:rsid w:val="00C548C5"/>
    <w:rsid w:val="00C54965"/>
    <w:rsid w:val="00C54A25"/>
    <w:rsid w:val="00C54BA7"/>
    <w:rsid w:val="00C54D4D"/>
    <w:rsid w:val="00C54E4E"/>
    <w:rsid w:val="00C54FAB"/>
    <w:rsid w:val="00C5502F"/>
    <w:rsid w:val="00C55507"/>
    <w:rsid w:val="00C5558B"/>
    <w:rsid w:val="00C5558D"/>
    <w:rsid w:val="00C555C5"/>
    <w:rsid w:val="00C559E5"/>
    <w:rsid w:val="00C55C61"/>
    <w:rsid w:val="00C55D0B"/>
    <w:rsid w:val="00C55E05"/>
    <w:rsid w:val="00C56015"/>
    <w:rsid w:val="00C5608A"/>
    <w:rsid w:val="00C561D5"/>
    <w:rsid w:val="00C5632A"/>
    <w:rsid w:val="00C5640D"/>
    <w:rsid w:val="00C56529"/>
    <w:rsid w:val="00C56619"/>
    <w:rsid w:val="00C56628"/>
    <w:rsid w:val="00C56780"/>
    <w:rsid w:val="00C5688B"/>
    <w:rsid w:val="00C568AD"/>
    <w:rsid w:val="00C56B83"/>
    <w:rsid w:val="00C56BB9"/>
    <w:rsid w:val="00C56BE1"/>
    <w:rsid w:val="00C56D4B"/>
    <w:rsid w:val="00C56E33"/>
    <w:rsid w:val="00C5746F"/>
    <w:rsid w:val="00C57555"/>
    <w:rsid w:val="00C575AD"/>
    <w:rsid w:val="00C57602"/>
    <w:rsid w:val="00C57670"/>
    <w:rsid w:val="00C576EF"/>
    <w:rsid w:val="00C577A8"/>
    <w:rsid w:val="00C5782C"/>
    <w:rsid w:val="00C5784D"/>
    <w:rsid w:val="00C578AD"/>
    <w:rsid w:val="00C578C2"/>
    <w:rsid w:val="00C57AFD"/>
    <w:rsid w:val="00C57B5F"/>
    <w:rsid w:val="00C57C5A"/>
    <w:rsid w:val="00C57CD1"/>
    <w:rsid w:val="00C60350"/>
    <w:rsid w:val="00C604A3"/>
    <w:rsid w:val="00C604AA"/>
    <w:rsid w:val="00C60509"/>
    <w:rsid w:val="00C6072E"/>
    <w:rsid w:val="00C6076D"/>
    <w:rsid w:val="00C60789"/>
    <w:rsid w:val="00C607ED"/>
    <w:rsid w:val="00C6091A"/>
    <w:rsid w:val="00C60E82"/>
    <w:rsid w:val="00C60F6C"/>
    <w:rsid w:val="00C611F9"/>
    <w:rsid w:val="00C612F6"/>
    <w:rsid w:val="00C61462"/>
    <w:rsid w:val="00C6147F"/>
    <w:rsid w:val="00C6152F"/>
    <w:rsid w:val="00C617AD"/>
    <w:rsid w:val="00C61824"/>
    <w:rsid w:val="00C61A01"/>
    <w:rsid w:val="00C61A06"/>
    <w:rsid w:val="00C61A11"/>
    <w:rsid w:val="00C61BD6"/>
    <w:rsid w:val="00C61D22"/>
    <w:rsid w:val="00C61F59"/>
    <w:rsid w:val="00C61FE6"/>
    <w:rsid w:val="00C6217C"/>
    <w:rsid w:val="00C6249B"/>
    <w:rsid w:val="00C62563"/>
    <w:rsid w:val="00C626CD"/>
    <w:rsid w:val="00C6271A"/>
    <w:rsid w:val="00C62779"/>
    <w:rsid w:val="00C627A9"/>
    <w:rsid w:val="00C6285E"/>
    <w:rsid w:val="00C629AB"/>
    <w:rsid w:val="00C62A8A"/>
    <w:rsid w:val="00C62C64"/>
    <w:rsid w:val="00C62C7F"/>
    <w:rsid w:val="00C632E7"/>
    <w:rsid w:val="00C6333D"/>
    <w:rsid w:val="00C633A4"/>
    <w:rsid w:val="00C633E3"/>
    <w:rsid w:val="00C63745"/>
    <w:rsid w:val="00C637C9"/>
    <w:rsid w:val="00C637D2"/>
    <w:rsid w:val="00C638D2"/>
    <w:rsid w:val="00C63A9B"/>
    <w:rsid w:val="00C63B5A"/>
    <w:rsid w:val="00C63B7A"/>
    <w:rsid w:val="00C63D67"/>
    <w:rsid w:val="00C6409F"/>
    <w:rsid w:val="00C641D7"/>
    <w:rsid w:val="00C644E8"/>
    <w:rsid w:val="00C647BC"/>
    <w:rsid w:val="00C64904"/>
    <w:rsid w:val="00C64E6A"/>
    <w:rsid w:val="00C64E73"/>
    <w:rsid w:val="00C64EDC"/>
    <w:rsid w:val="00C650EF"/>
    <w:rsid w:val="00C6516C"/>
    <w:rsid w:val="00C65225"/>
    <w:rsid w:val="00C65298"/>
    <w:rsid w:val="00C6544B"/>
    <w:rsid w:val="00C65B4A"/>
    <w:rsid w:val="00C65B4B"/>
    <w:rsid w:val="00C65E71"/>
    <w:rsid w:val="00C65E7F"/>
    <w:rsid w:val="00C65F9A"/>
    <w:rsid w:val="00C66305"/>
    <w:rsid w:val="00C66335"/>
    <w:rsid w:val="00C66380"/>
    <w:rsid w:val="00C663AB"/>
    <w:rsid w:val="00C663F6"/>
    <w:rsid w:val="00C664DE"/>
    <w:rsid w:val="00C666CE"/>
    <w:rsid w:val="00C66877"/>
    <w:rsid w:val="00C66887"/>
    <w:rsid w:val="00C669E6"/>
    <w:rsid w:val="00C66A1A"/>
    <w:rsid w:val="00C66C32"/>
    <w:rsid w:val="00C66C91"/>
    <w:rsid w:val="00C66CF5"/>
    <w:rsid w:val="00C66DDB"/>
    <w:rsid w:val="00C671C6"/>
    <w:rsid w:val="00C673AC"/>
    <w:rsid w:val="00C675C4"/>
    <w:rsid w:val="00C67774"/>
    <w:rsid w:val="00C678A3"/>
    <w:rsid w:val="00C67C79"/>
    <w:rsid w:val="00C67DB7"/>
    <w:rsid w:val="00C67E2A"/>
    <w:rsid w:val="00C67F87"/>
    <w:rsid w:val="00C7052A"/>
    <w:rsid w:val="00C707AC"/>
    <w:rsid w:val="00C70881"/>
    <w:rsid w:val="00C7088C"/>
    <w:rsid w:val="00C7088E"/>
    <w:rsid w:val="00C70A35"/>
    <w:rsid w:val="00C70A8F"/>
    <w:rsid w:val="00C70B61"/>
    <w:rsid w:val="00C70C8B"/>
    <w:rsid w:val="00C70CF3"/>
    <w:rsid w:val="00C70CF6"/>
    <w:rsid w:val="00C70F86"/>
    <w:rsid w:val="00C7110B"/>
    <w:rsid w:val="00C71198"/>
    <w:rsid w:val="00C711CC"/>
    <w:rsid w:val="00C711D3"/>
    <w:rsid w:val="00C7122D"/>
    <w:rsid w:val="00C71302"/>
    <w:rsid w:val="00C7156C"/>
    <w:rsid w:val="00C71740"/>
    <w:rsid w:val="00C71B23"/>
    <w:rsid w:val="00C71B28"/>
    <w:rsid w:val="00C71DF6"/>
    <w:rsid w:val="00C720BE"/>
    <w:rsid w:val="00C72291"/>
    <w:rsid w:val="00C722D2"/>
    <w:rsid w:val="00C723F2"/>
    <w:rsid w:val="00C724A2"/>
    <w:rsid w:val="00C724CC"/>
    <w:rsid w:val="00C725BF"/>
    <w:rsid w:val="00C7288E"/>
    <w:rsid w:val="00C728B4"/>
    <w:rsid w:val="00C729B8"/>
    <w:rsid w:val="00C729F2"/>
    <w:rsid w:val="00C72A6B"/>
    <w:rsid w:val="00C72BC9"/>
    <w:rsid w:val="00C72BD3"/>
    <w:rsid w:val="00C72BF6"/>
    <w:rsid w:val="00C72CE7"/>
    <w:rsid w:val="00C7303E"/>
    <w:rsid w:val="00C73120"/>
    <w:rsid w:val="00C7325E"/>
    <w:rsid w:val="00C73278"/>
    <w:rsid w:val="00C73523"/>
    <w:rsid w:val="00C73690"/>
    <w:rsid w:val="00C7385D"/>
    <w:rsid w:val="00C73A7D"/>
    <w:rsid w:val="00C73C1A"/>
    <w:rsid w:val="00C73C55"/>
    <w:rsid w:val="00C73DD4"/>
    <w:rsid w:val="00C74259"/>
    <w:rsid w:val="00C74289"/>
    <w:rsid w:val="00C74642"/>
    <w:rsid w:val="00C7469B"/>
    <w:rsid w:val="00C747E1"/>
    <w:rsid w:val="00C748C2"/>
    <w:rsid w:val="00C7493A"/>
    <w:rsid w:val="00C74A53"/>
    <w:rsid w:val="00C74A6A"/>
    <w:rsid w:val="00C74CD7"/>
    <w:rsid w:val="00C74D17"/>
    <w:rsid w:val="00C74E9D"/>
    <w:rsid w:val="00C74EED"/>
    <w:rsid w:val="00C75036"/>
    <w:rsid w:val="00C75148"/>
    <w:rsid w:val="00C751E7"/>
    <w:rsid w:val="00C7543C"/>
    <w:rsid w:val="00C75466"/>
    <w:rsid w:val="00C755E3"/>
    <w:rsid w:val="00C75630"/>
    <w:rsid w:val="00C75B8B"/>
    <w:rsid w:val="00C75B9B"/>
    <w:rsid w:val="00C75DBD"/>
    <w:rsid w:val="00C75FEC"/>
    <w:rsid w:val="00C76032"/>
    <w:rsid w:val="00C7604D"/>
    <w:rsid w:val="00C760EE"/>
    <w:rsid w:val="00C76104"/>
    <w:rsid w:val="00C764F0"/>
    <w:rsid w:val="00C765A0"/>
    <w:rsid w:val="00C76B0F"/>
    <w:rsid w:val="00C76DA4"/>
    <w:rsid w:val="00C76FEA"/>
    <w:rsid w:val="00C77448"/>
    <w:rsid w:val="00C77743"/>
    <w:rsid w:val="00C777A6"/>
    <w:rsid w:val="00C7788A"/>
    <w:rsid w:val="00C7789E"/>
    <w:rsid w:val="00C778D5"/>
    <w:rsid w:val="00C77964"/>
    <w:rsid w:val="00C77B20"/>
    <w:rsid w:val="00C77B4D"/>
    <w:rsid w:val="00C77CF7"/>
    <w:rsid w:val="00C77FCE"/>
    <w:rsid w:val="00C80096"/>
    <w:rsid w:val="00C80142"/>
    <w:rsid w:val="00C80366"/>
    <w:rsid w:val="00C80396"/>
    <w:rsid w:val="00C809ED"/>
    <w:rsid w:val="00C80A1A"/>
    <w:rsid w:val="00C80CBC"/>
    <w:rsid w:val="00C80E14"/>
    <w:rsid w:val="00C81090"/>
    <w:rsid w:val="00C8121C"/>
    <w:rsid w:val="00C81286"/>
    <w:rsid w:val="00C813E3"/>
    <w:rsid w:val="00C814FB"/>
    <w:rsid w:val="00C81512"/>
    <w:rsid w:val="00C81571"/>
    <w:rsid w:val="00C816E2"/>
    <w:rsid w:val="00C817B6"/>
    <w:rsid w:val="00C818AB"/>
    <w:rsid w:val="00C819AE"/>
    <w:rsid w:val="00C8212F"/>
    <w:rsid w:val="00C822B5"/>
    <w:rsid w:val="00C823D2"/>
    <w:rsid w:val="00C823E1"/>
    <w:rsid w:val="00C825B9"/>
    <w:rsid w:val="00C825C0"/>
    <w:rsid w:val="00C8265B"/>
    <w:rsid w:val="00C82732"/>
    <w:rsid w:val="00C82A60"/>
    <w:rsid w:val="00C82AD7"/>
    <w:rsid w:val="00C82B3F"/>
    <w:rsid w:val="00C82FEA"/>
    <w:rsid w:val="00C83054"/>
    <w:rsid w:val="00C83057"/>
    <w:rsid w:val="00C83104"/>
    <w:rsid w:val="00C834D7"/>
    <w:rsid w:val="00C83639"/>
    <w:rsid w:val="00C8384C"/>
    <w:rsid w:val="00C8391C"/>
    <w:rsid w:val="00C83B90"/>
    <w:rsid w:val="00C83E55"/>
    <w:rsid w:val="00C8409F"/>
    <w:rsid w:val="00C8411D"/>
    <w:rsid w:val="00C84257"/>
    <w:rsid w:val="00C84274"/>
    <w:rsid w:val="00C842A3"/>
    <w:rsid w:val="00C844C6"/>
    <w:rsid w:val="00C8458B"/>
    <w:rsid w:val="00C84686"/>
    <w:rsid w:val="00C84849"/>
    <w:rsid w:val="00C849D7"/>
    <w:rsid w:val="00C84C0C"/>
    <w:rsid w:val="00C84D45"/>
    <w:rsid w:val="00C84DAC"/>
    <w:rsid w:val="00C84E19"/>
    <w:rsid w:val="00C84EB8"/>
    <w:rsid w:val="00C84EFF"/>
    <w:rsid w:val="00C85059"/>
    <w:rsid w:val="00C850C6"/>
    <w:rsid w:val="00C852A5"/>
    <w:rsid w:val="00C85314"/>
    <w:rsid w:val="00C853E9"/>
    <w:rsid w:val="00C85457"/>
    <w:rsid w:val="00C8554C"/>
    <w:rsid w:val="00C85571"/>
    <w:rsid w:val="00C85975"/>
    <w:rsid w:val="00C85A3E"/>
    <w:rsid w:val="00C85A47"/>
    <w:rsid w:val="00C85F8C"/>
    <w:rsid w:val="00C8620B"/>
    <w:rsid w:val="00C8650A"/>
    <w:rsid w:val="00C8680A"/>
    <w:rsid w:val="00C86AF8"/>
    <w:rsid w:val="00C86B09"/>
    <w:rsid w:val="00C86B6A"/>
    <w:rsid w:val="00C86B72"/>
    <w:rsid w:val="00C86BF6"/>
    <w:rsid w:val="00C86C8D"/>
    <w:rsid w:val="00C86D17"/>
    <w:rsid w:val="00C86E3C"/>
    <w:rsid w:val="00C86E72"/>
    <w:rsid w:val="00C86FD0"/>
    <w:rsid w:val="00C8701F"/>
    <w:rsid w:val="00C87081"/>
    <w:rsid w:val="00C870CA"/>
    <w:rsid w:val="00C870E0"/>
    <w:rsid w:val="00C873B6"/>
    <w:rsid w:val="00C874E8"/>
    <w:rsid w:val="00C87617"/>
    <w:rsid w:val="00C87623"/>
    <w:rsid w:val="00C8769B"/>
    <w:rsid w:val="00C877DD"/>
    <w:rsid w:val="00C87E9C"/>
    <w:rsid w:val="00C87EB9"/>
    <w:rsid w:val="00C87F59"/>
    <w:rsid w:val="00C87FAD"/>
    <w:rsid w:val="00C87FE4"/>
    <w:rsid w:val="00C87FF8"/>
    <w:rsid w:val="00C90061"/>
    <w:rsid w:val="00C9007D"/>
    <w:rsid w:val="00C90118"/>
    <w:rsid w:val="00C9015C"/>
    <w:rsid w:val="00C90166"/>
    <w:rsid w:val="00C90360"/>
    <w:rsid w:val="00C90786"/>
    <w:rsid w:val="00C90A69"/>
    <w:rsid w:val="00C90AE4"/>
    <w:rsid w:val="00C90D2F"/>
    <w:rsid w:val="00C90FD5"/>
    <w:rsid w:val="00C910D3"/>
    <w:rsid w:val="00C91307"/>
    <w:rsid w:val="00C9137A"/>
    <w:rsid w:val="00C9142D"/>
    <w:rsid w:val="00C9154D"/>
    <w:rsid w:val="00C915EF"/>
    <w:rsid w:val="00C91A37"/>
    <w:rsid w:val="00C91AF7"/>
    <w:rsid w:val="00C91B41"/>
    <w:rsid w:val="00C91D04"/>
    <w:rsid w:val="00C91D58"/>
    <w:rsid w:val="00C923C2"/>
    <w:rsid w:val="00C924B4"/>
    <w:rsid w:val="00C924E2"/>
    <w:rsid w:val="00C92701"/>
    <w:rsid w:val="00C9284A"/>
    <w:rsid w:val="00C9284D"/>
    <w:rsid w:val="00C92935"/>
    <w:rsid w:val="00C92BA5"/>
    <w:rsid w:val="00C92D33"/>
    <w:rsid w:val="00C92D76"/>
    <w:rsid w:val="00C92F2A"/>
    <w:rsid w:val="00C931DE"/>
    <w:rsid w:val="00C93206"/>
    <w:rsid w:val="00C93237"/>
    <w:rsid w:val="00C9341A"/>
    <w:rsid w:val="00C9345F"/>
    <w:rsid w:val="00C9367C"/>
    <w:rsid w:val="00C939F5"/>
    <w:rsid w:val="00C93AE2"/>
    <w:rsid w:val="00C93D2A"/>
    <w:rsid w:val="00C93DCA"/>
    <w:rsid w:val="00C94103"/>
    <w:rsid w:val="00C9416C"/>
    <w:rsid w:val="00C942A0"/>
    <w:rsid w:val="00C943A0"/>
    <w:rsid w:val="00C94472"/>
    <w:rsid w:val="00C94568"/>
    <w:rsid w:val="00C94A77"/>
    <w:rsid w:val="00C94B25"/>
    <w:rsid w:val="00C94D6B"/>
    <w:rsid w:val="00C94E3B"/>
    <w:rsid w:val="00C94ECE"/>
    <w:rsid w:val="00C94FB3"/>
    <w:rsid w:val="00C94FCF"/>
    <w:rsid w:val="00C9518D"/>
    <w:rsid w:val="00C95396"/>
    <w:rsid w:val="00C953A4"/>
    <w:rsid w:val="00C95456"/>
    <w:rsid w:val="00C95574"/>
    <w:rsid w:val="00C958A0"/>
    <w:rsid w:val="00C95989"/>
    <w:rsid w:val="00C959BB"/>
    <w:rsid w:val="00C959C2"/>
    <w:rsid w:val="00C95B11"/>
    <w:rsid w:val="00C95E40"/>
    <w:rsid w:val="00C96069"/>
    <w:rsid w:val="00C96093"/>
    <w:rsid w:val="00C96180"/>
    <w:rsid w:val="00C963B1"/>
    <w:rsid w:val="00C9646F"/>
    <w:rsid w:val="00C964B0"/>
    <w:rsid w:val="00C96561"/>
    <w:rsid w:val="00C96778"/>
    <w:rsid w:val="00C9686A"/>
    <w:rsid w:val="00C96B5F"/>
    <w:rsid w:val="00C96EB0"/>
    <w:rsid w:val="00C96EE5"/>
    <w:rsid w:val="00C9723E"/>
    <w:rsid w:val="00C973BA"/>
    <w:rsid w:val="00C97420"/>
    <w:rsid w:val="00C97557"/>
    <w:rsid w:val="00C97575"/>
    <w:rsid w:val="00C975F2"/>
    <w:rsid w:val="00C975FA"/>
    <w:rsid w:val="00C97C98"/>
    <w:rsid w:val="00C97DD3"/>
    <w:rsid w:val="00C97E10"/>
    <w:rsid w:val="00CA0038"/>
    <w:rsid w:val="00CA010C"/>
    <w:rsid w:val="00CA0147"/>
    <w:rsid w:val="00CA024E"/>
    <w:rsid w:val="00CA0AC6"/>
    <w:rsid w:val="00CA0DA6"/>
    <w:rsid w:val="00CA1009"/>
    <w:rsid w:val="00CA1316"/>
    <w:rsid w:val="00CA13D1"/>
    <w:rsid w:val="00CA1441"/>
    <w:rsid w:val="00CA1619"/>
    <w:rsid w:val="00CA16E1"/>
    <w:rsid w:val="00CA1753"/>
    <w:rsid w:val="00CA1883"/>
    <w:rsid w:val="00CA195F"/>
    <w:rsid w:val="00CA19B7"/>
    <w:rsid w:val="00CA1B96"/>
    <w:rsid w:val="00CA1BF1"/>
    <w:rsid w:val="00CA1D04"/>
    <w:rsid w:val="00CA1F39"/>
    <w:rsid w:val="00CA219D"/>
    <w:rsid w:val="00CA2392"/>
    <w:rsid w:val="00CA25BC"/>
    <w:rsid w:val="00CA25EF"/>
    <w:rsid w:val="00CA27E0"/>
    <w:rsid w:val="00CA289D"/>
    <w:rsid w:val="00CA2952"/>
    <w:rsid w:val="00CA2AA1"/>
    <w:rsid w:val="00CA2B4C"/>
    <w:rsid w:val="00CA2EDF"/>
    <w:rsid w:val="00CA2F1B"/>
    <w:rsid w:val="00CA3010"/>
    <w:rsid w:val="00CA3066"/>
    <w:rsid w:val="00CA3092"/>
    <w:rsid w:val="00CA31E5"/>
    <w:rsid w:val="00CA3243"/>
    <w:rsid w:val="00CA3264"/>
    <w:rsid w:val="00CA328F"/>
    <w:rsid w:val="00CA33BD"/>
    <w:rsid w:val="00CA3433"/>
    <w:rsid w:val="00CA3795"/>
    <w:rsid w:val="00CA3962"/>
    <w:rsid w:val="00CA3A55"/>
    <w:rsid w:val="00CA3ADE"/>
    <w:rsid w:val="00CA3B34"/>
    <w:rsid w:val="00CA3B69"/>
    <w:rsid w:val="00CA3D09"/>
    <w:rsid w:val="00CA3DD7"/>
    <w:rsid w:val="00CA3E5A"/>
    <w:rsid w:val="00CA3E7F"/>
    <w:rsid w:val="00CA405A"/>
    <w:rsid w:val="00CA413F"/>
    <w:rsid w:val="00CA41B2"/>
    <w:rsid w:val="00CA44BB"/>
    <w:rsid w:val="00CA44C1"/>
    <w:rsid w:val="00CA44EB"/>
    <w:rsid w:val="00CA45BE"/>
    <w:rsid w:val="00CA46D6"/>
    <w:rsid w:val="00CA4934"/>
    <w:rsid w:val="00CA4A28"/>
    <w:rsid w:val="00CA4A79"/>
    <w:rsid w:val="00CA4BC0"/>
    <w:rsid w:val="00CA4D18"/>
    <w:rsid w:val="00CA4EDF"/>
    <w:rsid w:val="00CA506B"/>
    <w:rsid w:val="00CA5478"/>
    <w:rsid w:val="00CA5908"/>
    <w:rsid w:val="00CA599A"/>
    <w:rsid w:val="00CA5C23"/>
    <w:rsid w:val="00CA5CAF"/>
    <w:rsid w:val="00CA5EF3"/>
    <w:rsid w:val="00CA61AC"/>
    <w:rsid w:val="00CA63BC"/>
    <w:rsid w:val="00CA63EB"/>
    <w:rsid w:val="00CA6477"/>
    <w:rsid w:val="00CA64B3"/>
    <w:rsid w:val="00CA695A"/>
    <w:rsid w:val="00CA6ABA"/>
    <w:rsid w:val="00CA6AC0"/>
    <w:rsid w:val="00CA6E19"/>
    <w:rsid w:val="00CA6F4D"/>
    <w:rsid w:val="00CA703A"/>
    <w:rsid w:val="00CA70A5"/>
    <w:rsid w:val="00CA7155"/>
    <w:rsid w:val="00CA73FC"/>
    <w:rsid w:val="00CA78B9"/>
    <w:rsid w:val="00CA79A9"/>
    <w:rsid w:val="00CA7A0B"/>
    <w:rsid w:val="00CA7A14"/>
    <w:rsid w:val="00CA7AA5"/>
    <w:rsid w:val="00CA7C4A"/>
    <w:rsid w:val="00CA7C53"/>
    <w:rsid w:val="00CA7D6E"/>
    <w:rsid w:val="00CA7DC7"/>
    <w:rsid w:val="00CA7F2B"/>
    <w:rsid w:val="00CA7F3B"/>
    <w:rsid w:val="00CB000F"/>
    <w:rsid w:val="00CB0269"/>
    <w:rsid w:val="00CB0374"/>
    <w:rsid w:val="00CB0425"/>
    <w:rsid w:val="00CB043F"/>
    <w:rsid w:val="00CB065A"/>
    <w:rsid w:val="00CB06BD"/>
    <w:rsid w:val="00CB08E7"/>
    <w:rsid w:val="00CB09ED"/>
    <w:rsid w:val="00CB0A3E"/>
    <w:rsid w:val="00CB0ADE"/>
    <w:rsid w:val="00CB0B83"/>
    <w:rsid w:val="00CB0D71"/>
    <w:rsid w:val="00CB0D80"/>
    <w:rsid w:val="00CB0EE4"/>
    <w:rsid w:val="00CB0F50"/>
    <w:rsid w:val="00CB0F8D"/>
    <w:rsid w:val="00CB1003"/>
    <w:rsid w:val="00CB121C"/>
    <w:rsid w:val="00CB140D"/>
    <w:rsid w:val="00CB14C8"/>
    <w:rsid w:val="00CB1874"/>
    <w:rsid w:val="00CB1947"/>
    <w:rsid w:val="00CB1C25"/>
    <w:rsid w:val="00CB1EDB"/>
    <w:rsid w:val="00CB2042"/>
    <w:rsid w:val="00CB2217"/>
    <w:rsid w:val="00CB2293"/>
    <w:rsid w:val="00CB2316"/>
    <w:rsid w:val="00CB24DB"/>
    <w:rsid w:val="00CB2508"/>
    <w:rsid w:val="00CB256B"/>
    <w:rsid w:val="00CB28FF"/>
    <w:rsid w:val="00CB2969"/>
    <w:rsid w:val="00CB2A16"/>
    <w:rsid w:val="00CB2B4B"/>
    <w:rsid w:val="00CB2B50"/>
    <w:rsid w:val="00CB2B89"/>
    <w:rsid w:val="00CB2C20"/>
    <w:rsid w:val="00CB2D37"/>
    <w:rsid w:val="00CB2DA2"/>
    <w:rsid w:val="00CB2E1C"/>
    <w:rsid w:val="00CB2EAE"/>
    <w:rsid w:val="00CB3101"/>
    <w:rsid w:val="00CB31D1"/>
    <w:rsid w:val="00CB364A"/>
    <w:rsid w:val="00CB36B9"/>
    <w:rsid w:val="00CB37DA"/>
    <w:rsid w:val="00CB37EA"/>
    <w:rsid w:val="00CB39FC"/>
    <w:rsid w:val="00CB3ACD"/>
    <w:rsid w:val="00CB3B2F"/>
    <w:rsid w:val="00CB3C6C"/>
    <w:rsid w:val="00CB3D17"/>
    <w:rsid w:val="00CB4107"/>
    <w:rsid w:val="00CB4130"/>
    <w:rsid w:val="00CB4167"/>
    <w:rsid w:val="00CB4471"/>
    <w:rsid w:val="00CB46F0"/>
    <w:rsid w:val="00CB470D"/>
    <w:rsid w:val="00CB4718"/>
    <w:rsid w:val="00CB47A6"/>
    <w:rsid w:val="00CB4858"/>
    <w:rsid w:val="00CB4B13"/>
    <w:rsid w:val="00CB4B7D"/>
    <w:rsid w:val="00CB511C"/>
    <w:rsid w:val="00CB5147"/>
    <w:rsid w:val="00CB51B7"/>
    <w:rsid w:val="00CB51ED"/>
    <w:rsid w:val="00CB5285"/>
    <w:rsid w:val="00CB53CD"/>
    <w:rsid w:val="00CB57A5"/>
    <w:rsid w:val="00CB5A05"/>
    <w:rsid w:val="00CB5A47"/>
    <w:rsid w:val="00CB5B2B"/>
    <w:rsid w:val="00CB5B96"/>
    <w:rsid w:val="00CB5BC3"/>
    <w:rsid w:val="00CB5BE2"/>
    <w:rsid w:val="00CB5CB1"/>
    <w:rsid w:val="00CB5CB6"/>
    <w:rsid w:val="00CB5ED7"/>
    <w:rsid w:val="00CB6258"/>
    <w:rsid w:val="00CB63FB"/>
    <w:rsid w:val="00CB65C8"/>
    <w:rsid w:val="00CB6618"/>
    <w:rsid w:val="00CB67B5"/>
    <w:rsid w:val="00CB6B60"/>
    <w:rsid w:val="00CB6F34"/>
    <w:rsid w:val="00CB7142"/>
    <w:rsid w:val="00CB7A1C"/>
    <w:rsid w:val="00CB7AEF"/>
    <w:rsid w:val="00CB7CB5"/>
    <w:rsid w:val="00CB7D29"/>
    <w:rsid w:val="00CB7D8B"/>
    <w:rsid w:val="00CB7DA6"/>
    <w:rsid w:val="00CC0333"/>
    <w:rsid w:val="00CC0490"/>
    <w:rsid w:val="00CC063D"/>
    <w:rsid w:val="00CC0D83"/>
    <w:rsid w:val="00CC0FDE"/>
    <w:rsid w:val="00CC10DE"/>
    <w:rsid w:val="00CC111E"/>
    <w:rsid w:val="00CC12CB"/>
    <w:rsid w:val="00CC1504"/>
    <w:rsid w:val="00CC1627"/>
    <w:rsid w:val="00CC16F6"/>
    <w:rsid w:val="00CC1C74"/>
    <w:rsid w:val="00CC2921"/>
    <w:rsid w:val="00CC2B0E"/>
    <w:rsid w:val="00CC2CE6"/>
    <w:rsid w:val="00CC2CF8"/>
    <w:rsid w:val="00CC2DBC"/>
    <w:rsid w:val="00CC2E29"/>
    <w:rsid w:val="00CC2E63"/>
    <w:rsid w:val="00CC2F7C"/>
    <w:rsid w:val="00CC2FA8"/>
    <w:rsid w:val="00CC33B3"/>
    <w:rsid w:val="00CC3692"/>
    <w:rsid w:val="00CC36FB"/>
    <w:rsid w:val="00CC3740"/>
    <w:rsid w:val="00CC38AE"/>
    <w:rsid w:val="00CC38CA"/>
    <w:rsid w:val="00CC38F1"/>
    <w:rsid w:val="00CC3A13"/>
    <w:rsid w:val="00CC3A1F"/>
    <w:rsid w:val="00CC3A44"/>
    <w:rsid w:val="00CC3D47"/>
    <w:rsid w:val="00CC3DA1"/>
    <w:rsid w:val="00CC3DEC"/>
    <w:rsid w:val="00CC3E02"/>
    <w:rsid w:val="00CC40C3"/>
    <w:rsid w:val="00CC4272"/>
    <w:rsid w:val="00CC42CC"/>
    <w:rsid w:val="00CC43A6"/>
    <w:rsid w:val="00CC44E7"/>
    <w:rsid w:val="00CC451A"/>
    <w:rsid w:val="00CC4534"/>
    <w:rsid w:val="00CC4755"/>
    <w:rsid w:val="00CC49E3"/>
    <w:rsid w:val="00CC49F5"/>
    <w:rsid w:val="00CC4AD7"/>
    <w:rsid w:val="00CC4D21"/>
    <w:rsid w:val="00CC4EBB"/>
    <w:rsid w:val="00CC4F06"/>
    <w:rsid w:val="00CC4F76"/>
    <w:rsid w:val="00CC5320"/>
    <w:rsid w:val="00CC54FB"/>
    <w:rsid w:val="00CC559D"/>
    <w:rsid w:val="00CC5611"/>
    <w:rsid w:val="00CC5928"/>
    <w:rsid w:val="00CC5969"/>
    <w:rsid w:val="00CC62E0"/>
    <w:rsid w:val="00CC64E4"/>
    <w:rsid w:val="00CC659B"/>
    <w:rsid w:val="00CC66F7"/>
    <w:rsid w:val="00CC677F"/>
    <w:rsid w:val="00CC6799"/>
    <w:rsid w:val="00CC6A82"/>
    <w:rsid w:val="00CC6AA8"/>
    <w:rsid w:val="00CC6AAC"/>
    <w:rsid w:val="00CC6D63"/>
    <w:rsid w:val="00CC6FF0"/>
    <w:rsid w:val="00CC7068"/>
    <w:rsid w:val="00CC70C1"/>
    <w:rsid w:val="00CC70D4"/>
    <w:rsid w:val="00CC7279"/>
    <w:rsid w:val="00CC737A"/>
    <w:rsid w:val="00CC7388"/>
    <w:rsid w:val="00CC7529"/>
    <w:rsid w:val="00CC7540"/>
    <w:rsid w:val="00CC763C"/>
    <w:rsid w:val="00CC778A"/>
    <w:rsid w:val="00CC77B2"/>
    <w:rsid w:val="00CC7988"/>
    <w:rsid w:val="00CC7A38"/>
    <w:rsid w:val="00CC7ADC"/>
    <w:rsid w:val="00CC7B31"/>
    <w:rsid w:val="00CC7E78"/>
    <w:rsid w:val="00CC7F04"/>
    <w:rsid w:val="00CD0536"/>
    <w:rsid w:val="00CD0557"/>
    <w:rsid w:val="00CD0571"/>
    <w:rsid w:val="00CD05A4"/>
    <w:rsid w:val="00CD0723"/>
    <w:rsid w:val="00CD08C0"/>
    <w:rsid w:val="00CD0932"/>
    <w:rsid w:val="00CD0FD8"/>
    <w:rsid w:val="00CD1163"/>
    <w:rsid w:val="00CD12B0"/>
    <w:rsid w:val="00CD12D7"/>
    <w:rsid w:val="00CD1352"/>
    <w:rsid w:val="00CD1CA6"/>
    <w:rsid w:val="00CD201B"/>
    <w:rsid w:val="00CD2157"/>
    <w:rsid w:val="00CD26D7"/>
    <w:rsid w:val="00CD283F"/>
    <w:rsid w:val="00CD2B0A"/>
    <w:rsid w:val="00CD2B88"/>
    <w:rsid w:val="00CD2BAE"/>
    <w:rsid w:val="00CD2E8B"/>
    <w:rsid w:val="00CD2F7C"/>
    <w:rsid w:val="00CD2FA2"/>
    <w:rsid w:val="00CD2FD8"/>
    <w:rsid w:val="00CD3061"/>
    <w:rsid w:val="00CD3069"/>
    <w:rsid w:val="00CD3080"/>
    <w:rsid w:val="00CD319F"/>
    <w:rsid w:val="00CD327E"/>
    <w:rsid w:val="00CD33DB"/>
    <w:rsid w:val="00CD3802"/>
    <w:rsid w:val="00CD3A1F"/>
    <w:rsid w:val="00CD3B72"/>
    <w:rsid w:val="00CD3C04"/>
    <w:rsid w:val="00CD3C44"/>
    <w:rsid w:val="00CD3D50"/>
    <w:rsid w:val="00CD3D87"/>
    <w:rsid w:val="00CD3DD1"/>
    <w:rsid w:val="00CD3EA6"/>
    <w:rsid w:val="00CD3FD6"/>
    <w:rsid w:val="00CD4004"/>
    <w:rsid w:val="00CD4069"/>
    <w:rsid w:val="00CD4231"/>
    <w:rsid w:val="00CD440B"/>
    <w:rsid w:val="00CD4582"/>
    <w:rsid w:val="00CD463C"/>
    <w:rsid w:val="00CD464B"/>
    <w:rsid w:val="00CD46BA"/>
    <w:rsid w:val="00CD46CF"/>
    <w:rsid w:val="00CD47A8"/>
    <w:rsid w:val="00CD4BDA"/>
    <w:rsid w:val="00CD4BDD"/>
    <w:rsid w:val="00CD4E8D"/>
    <w:rsid w:val="00CD4F0D"/>
    <w:rsid w:val="00CD4F3F"/>
    <w:rsid w:val="00CD5038"/>
    <w:rsid w:val="00CD5106"/>
    <w:rsid w:val="00CD5125"/>
    <w:rsid w:val="00CD5294"/>
    <w:rsid w:val="00CD5325"/>
    <w:rsid w:val="00CD535B"/>
    <w:rsid w:val="00CD5431"/>
    <w:rsid w:val="00CD585F"/>
    <w:rsid w:val="00CD587A"/>
    <w:rsid w:val="00CD5C42"/>
    <w:rsid w:val="00CD5CBB"/>
    <w:rsid w:val="00CD6046"/>
    <w:rsid w:val="00CD61FC"/>
    <w:rsid w:val="00CD6477"/>
    <w:rsid w:val="00CD654B"/>
    <w:rsid w:val="00CD665E"/>
    <w:rsid w:val="00CD6791"/>
    <w:rsid w:val="00CD6A0E"/>
    <w:rsid w:val="00CD6A56"/>
    <w:rsid w:val="00CD6BAD"/>
    <w:rsid w:val="00CD6BD4"/>
    <w:rsid w:val="00CD6FFD"/>
    <w:rsid w:val="00CD729E"/>
    <w:rsid w:val="00CD7533"/>
    <w:rsid w:val="00CD75FB"/>
    <w:rsid w:val="00CD7624"/>
    <w:rsid w:val="00CD7814"/>
    <w:rsid w:val="00CD7921"/>
    <w:rsid w:val="00CD79C2"/>
    <w:rsid w:val="00CD7A8A"/>
    <w:rsid w:val="00CD7AA3"/>
    <w:rsid w:val="00CD7E95"/>
    <w:rsid w:val="00CD7EAB"/>
    <w:rsid w:val="00CE003C"/>
    <w:rsid w:val="00CE00ED"/>
    <w:rsid w:val="00CE01C3"/>
    <w:rsid w:val="00CE028B"/>
    <w:rsid w:val="00CE02A5"/>
    <w:rsid w:val="00CE03E5"/>
    <w:rsid w:val="00CE043E"/>
    <w:rsid w:val="00CE070C"/>
    <w:rsid w:val="00CE0710"/>
    <w:rsid w:val="00CE0A02"/>
    <w:rsid w:val="00CE0B5F"/>
    <w:rsid w:val="00CE0D04"/>
    <w:rsid w:val="00CE119E"/>
    <w:rsid w:val="00CE11C6"/>
    <w:rsid w:val="00CE11EB"/>
    <w:rsid w:val="00CE1256"/>
    <w:rsid w:val="00CE1303"/>
    <w:rsid w:val="00CE131D"/>
    <w:rsid w:val="00CE1536"/>
    <w:rsid w:val="00CE15A0"/>
    <w:rsid w:val="00CE1606"/>
    <w:rsid w:val="00CE168F"/>
    <w:rsid w:val="00CE17C4"/>
    <w:rsid w:val="00CE190E"/>
    <w:rsid w:val="00CE19EA"/>
    <w:rsid w:val="00CE1BC3"/>
    <w:rsid w:val="00CE1D4A"/>
    <w:rsid w:val="00CE1ECC"/>
    <w:rsid w:val="00CE2045"/>
    <w:rsid w:val="00CE208C"/>
    <w:rsid w:val="00CE217C"/>
    <w:rsid w:val="00CE223E"/>
    <w:rsid w:val="00CE2597"/>
    <w:rsid w:val="00CE25A7"/>
    <w:rsid w:val="00CE25C3"/>
    <w:rsid w:val="00CE25FD"/>
    <w:rsid w:val="00CE297B"/>
    <w:rsid w:val="00CE2C48"/>
    <w:rsid w:val="00CE2CFC"/>
    <w:rsid w:val="00CE2D21"/>
    <w:rsid w:val="00CE2DCB"/>
    <w:rsid w:val="00CE2E1D"/>
    <w:rsid w:val="00CE30A1"/>
    <w:rsid w:val="00CE3349"/>
    <w:rsid w:val="00CE3406"/>
    <w:rsid w:val="00CE345A"/>
    <w:rsid w:val="00CE3578"/>
    <w:rsid w:val="00CE36A4"/>
    <w:rsid w:val="00CE3AB7"/>
    <w:rsid w:val="00CE3D98"/>
    <w:rsid w:val="00CE4057"/>
    <w:rsid w:val="00CE40DD"/>
    <w:rsid w:val="00CE4150"/>
    <w:rsid w:val="00CE4167"/>
    <w:rsid w:val="00CE442F"/>
    <w:rsid w:val="00CE463C"/>
    <w:rsid w:val="00CE4712"/>
    <w:rsid w:val="00CE47AB"/>
    <w:rsid w:val="00CE47E9"/>
    <w:rsid w:val="00CE4872"/>
    <w:rsid w:val="00CE48D6"/>
    <w:rsid w:val="00CE49DF"/>
    <w:rsid w:val="00CE4A6F"/>
    <w:rsid w:val="00CE4BBB"/>
    <w:rsid w:val="00CE4C7D"/>
    <w:rsid w:val="00CE4E57"/>
    <w:rsid w:val="00CE4EDA"/>
    <w:rsid w:val="00CE4F01"/>
    <w:rsid w:val="00CE4F53"/>
    <w:rsid w:val="00CE50C5"/>
    <w:rsid w:val="00CE5167"/>
    <w:rsid w:val="00CE53BC"/>
    <w:rsid w:val="00CE5455"/>
    <w:rsid w:val="00CE56C8"/>
    <w:rsid w:val="00CE56F1"/>
    <w:rsid w:val="00CE57F1"/>
    <w:rsid w:val="00CE5813"/>
    <w:rsid w:val="00CE58D8"/>
    <w:rsid w:val="00CE5B0C"/>
    <w:rsid w:val="00CE5B35"/>
    <w:rsid w:val="00CE5CA2"/>
    <w:rsid w:val="00CE60EA"/>
    <w:rsid w:val="00CE62E8"/>
    <w:rsid w:val="00CE631F"/>
    <w:rsid w:val="00CE63EA"/>
    <w:rsid w:val="00CE66B4"/>
    <w:rsid w:val="00CE68A8"/>
    <w:rsid w:val="00CE6987"/>
    <w:rsid w:val="00CE6A32"/>
    <w:rsid w:val="00CE6DC6"/>
    <w:rsid w:val="00CE6E91"/>
    <w:rsid w:val="00CE700B"/>
    <w:rsid w:val="00CE7105"/>
    <w:rsid w:val="00CE7118"/>
    <w:rsid w:val="00CE7259"/>
    <w:rsid w:val="00CE7287"/>
    <w:rsid w:val="00CE72CF"/>
    <w:rsid w:val="00CE7313"/>
    <w:rsid w:val="00CE736C"/>
    <w:rsid w:val="00CE73A6"/>
    <w:rsid w:val="00CE760D"/>
    <w:rsid w:val="00CE76D7"/>
    <w:rsid w:val="00CE7911"/>
    <w:rsid w:val="00CE7AF8"/>
    <w:rsid w:val="00CE7B7B"/>
    <w:rsid w:val="00CE7D7F"/>
    <w:rsid w:val="00CE7EE9"/>
    <w:rsid w:val="00CF001C"/>
    <w:rsid w:val="00CF0020"/>
    <w:rsid w:val="00CF002E"/>
    <w:rsid w:val="00CF00F1"/>
    <w:rsid w:val="00CF01CE"/>
    <w:rsid w:val="00CF0234"/>
    <w:rsid w:val="00CF0261"/>
    <w:rsid w:val="00CF0428"/>
    <w:rsid w:val="00CF06EB"/>
    <w:rsid w:val="00CF0761"/>
    <w:rsid w:val="00CF0879"/>
    <w:rsid w:val="00CF090C"/>
    <w:rsid w:val="00CF0935"/>
    <w:rsid w:val="00CF09BB"/>
    <w:rsid w:val="00CF0A53"/>
    <w:rsid w:val="00CF0A79"/>
    <w:rsid w:val="00CF0CB9"/>
    <w:rsid w:val="00CF0D15"/>
    <w:rsid w:val="00CF0D1C"/>
    <w:rsid w:val="00CF0D94"/>
    <w:rsid w:val="00CF10A8"/>
    <w:rsid w:val="00CF118E"/>
    <w:rsid w:val="00CF11D2"/>
    <w:rsid w:val="00CF121A"/>
    <w:rsid w:val="00CF15A5"/>
    <w:rsid w:val="00CF1680"/>
    <w:rsid w:val="00CF16AE"/>
    <w:rsid w:val="00CF16E4"/>
    <w:rsid w:val="00CF1707"/>
    <w:rsid w:val="00CF1717"/>
    <w:rsid w:val="00CF179A"/>
    <w:rsid w:val="00CF193A"/>
    <w:rsid w:val="00CF198C"/>
    <w:rsid w:val="00CF1C2C"/>
    <w:rsid w:val="00CF1C43"/>
    <w:rsid w:val="00CF1F52"/>
    <w:rsid w:val="00CF1FC6"/>
    <w:rsid w:val="00CF1FE1"/>
    <w:rsid w:val="00CF215C"/>
    <w:rsid w:val="00CF2262"/>
    <w:rsid w:val="00CF2301"/>
    <w:rsid w:val="00CF2356"/>
    <w:rsid w:val="00CF259D"/>
    <w:rsid w:val="00CF2943"/>
    <w:rsid w:val="00CF2A4E"/>
    <w:rsid w:val="00CF2B0D"/>
    <w:rsid w:val="00CF2E12"/>
    <w:rsid w:val="00CF2E3B"/>
    <w:rsid w:val="00CF2EC0"/>
    <w:rsid w:val="00CF2F81"/>
    <w:rsid w:val="00CF31A4"/>
    <w:rsid w:val="00CF3417"/>
    <w:rsid w:val="00CF3466"/>
    <w:rsid w:val="00CF34AF"/>
    <w:rsid w:val="00CF353B"/>
    <w:rsid w:val="00CF36C7"/>
    <w:rsid w:val="00CF3774"/>
    <w:rsid w:val="00CF3B3A"/>
    <w:rsid w:val="00CF3C93"/>
    <w:rsid w:val="00CF3CC2"/>
    <w:rsid w:val="00CF3D94"/>
    <w:rsid w:val="00CF3D97"/>
    <w:rsid w:val="00CF3EC8"/>
    <w:rsid w:val="00CF3FB1"/>
    <w:rsid w:val="00CF419C"/>
    <w:rsid w:val="00CF4298"/>
    <w:rsid w:val="00CF432E"/>
    <w:rsid w:val="00CF43C4"/>
    <w:rsid w:val="00CF44C3"/>
    <w:rsid w:val="00CF455C"/>
    <w:rsid w:val="00CF455E"/>
    <w:rsid w:val="00CF45BD"/>
    <w:rsid w:val="00CF47EC"/>
    <w:rsid w:val="00CF4DC4"/>
    <w:rsid w:val="00CF4F79"/>
    <w:rsid w:val="00CF4F9D"/>
    <w:rsid w:val="00CF4FBD"/>
    <w:rsid w:val="00CF5158"/>
    <w:rsid w:val="00CF5174"/>
    <w:rsid w:val="00CF52E5"/>
    <w:rsid w:val="00CF52F4"/>
    <w:rsid w:val="00CF545A"/>
    <w:rsid w:val="00CF550B"/>
    <w:rsid w:val="00CF5528"/>
    <w:rsid w:val="00CF556D"/>
    <w:rsid w:val="00CF5680"/>
    <w:rsid w:val="00CF5898"/>
    <w:rsid w:val="00CF58C2"/>
    <w:rsid w:val="00CF59A3"/>
    <w:rsid w:val="00CF5A14"/>
    <w:rsid w:val="00CF5B12"/>
    <w:rsid w:val="00CF5B1E"/>
    <w:rsid w:val="00CF5B26"/>
    <w:rsid w:val="00CF5D48"/>
    <w:rsid w:val="00CF5D55"/>
    <w:rsid w:val="00CF5EBC"/>
    <w:rsid w:val="00CF5ECE"/>
    <w:rsid w:val="00CF5EFE"/>
    <w:rsid w:val="00CF5F67"/>
    <w:rsid w:val="00CF60CD"/>
    <w:rsid w:val="00CF630B"/>
    <w:rsid w:val="00CF6540"/>
    <w:rsid w:val="00CF6650"/>
    <w:rsid w:val="00CF673B"/>
    <w:rsid w:val="00CF6973"/>
    <w:rsid w:val="00CF69C1"/>
    <w:rsid w:val="00CF69E6"/>
    <w:rsid w:val="00CF6C6C"/>
    <w:rsid w:val="00CF6D81"/>
    <w:rsid w:val="00CF7085"/>
    <w:rsid w:val="00CF71BC"/>
    <w:rsid w:val="00CF7279"/>
    <w:rsid w:val="00CF7357"/>
    <w:rsid w:val="00CF7576"/>
    <w:rsid w:val="00CF7BC1"/>
    <w:rsid w:val="00CF7D11"/>
    <w:rsid w:val="00CF7DA1"/>
    <w:rsid w:val="00CF7DF4"/>
    <w:rsid w:val="00CF7E1D"/>
    <w:rsid w:val="00D000CA"/>
    <w:rsid w:val="00D00131"/>
    <w:rsid w:val="00D00387"/>
    <w:rsid w:val="00D00466"/>
    <w:rsid w:val="00D004B1"/>
    <w:rsid w:val="00D007C1"/>
    <w:rsid w:val="00D0097A"/>
    <w:rsid w:val="00D00A62"/>
    <w:rsid w:val="00D00AB1"/>
    <w:rsid w:val="00D00C80"/>
    <w:rsid w:val="00D00CA2"/>
    <w:rsid w:val="00D00D16"/>
    <w:rsid w:val="00D00D1A"/>
    <w:rsid w:val="00D00EB7"/>
    <w:rsid w:val="00D010E4"/>
    <w:rsid w:val="00D0123E"/>
    <w:rsid w:val="00D014E9"/>
    <w:rsid w:val="00D01528"/>
    <w:rsid w:val="00D01618"/>
    <w:rsid w:val="00D0191E"/>
    <w:rsid w:val="00D01A06"/>
    <w:rsid w:val="00D01AF7"/>
    <w:rsid w:val="00D01C43"/>
    <w:rsid w:val="00D01D30"/>
    <w:rsid w:val="00D01D66"/>
    <w:rsid w:val="00D01F90"/>
    <w:rsid w:val="00D02193"/>
    <w:rsid w:val="00D0247B"/>
    <w:rsid w:val="00D025DF"/>
    <w:rsid w:val="00D02674"/>
    <w:rsid w:val="00D0283B"/>
    <w:rsid w:val="00D02A6C"/>
    <w:rsid w:val="00D02A7D"/>
    <w:rsid w:val="00D02B1B"/>
    <w:rsid w:val="00D02B66"/>
    <w:rsid w:val="00D03103"/>
    <w:rsid w:val="00D032D9"/>
    <w:rsid w:val="00D03951"/>
    <w:rsid w:val="00D03A48"/>
    <w:rsid w:val="00D03AB1"/>
    <w:rsid w:val="00D03C19"/>
    <w:rsid w:val="00D04018"/>
    <w:rsid w:val="00D04062"/>
    <w:rsid w:val="00D04135"/>
    <w:rsid w:val="00D04270"/>
    <w:rsid w:val="00D043C3"/>
    <w:rsid w:val="00D046BC"/>
    <w:rsid w:val="00D04917"/>
    <w:rsid w:val="00D049F7"/>
    <w:rsid w:val="00D04CBE"/>
    <w:rsid w:val="00D04D57"/>
    <w:rsid w:val="00D04D6F"/>
    <w:rsid w:val="00D04D8E"/>
    <w:rsid w:val="00D0507F"/>
    <w:rsid w:val="00D052C3"/>
    <w:rsid w:val="00D055F5"/>
    <w:rsid w:val="00D057E5"/>
    <w:rsid w:val="00D05881"/>
    <w:rsid w:val="00D058D1"/>
    <w:rsid w:val="00D05977"/>
    <w:rsid w:val="00D05B2F"/>
    <w:rsid w:val="00D05CCE"/>
    <w:rsid w:val="00D05D39"/>
    <w:rsid w:val="00D05D95"/>
    <w:rsid w:val="00D060A9"/>
    <w:rsid w:val="00D061FB"/>
    <w:rsid w:val="00D06230"/>
    <w:rsid w:val="00D06245"/>
    <w:rsid w:val="00D06304"/>
    <w:rsid w:val="00D06440"/>
    <w:rsid w:val="00D064B9"/>
    <w:rsid w:val="00D06545"/>
    <w:rsid w:val="00D065F5"/>
    <w:rsid w:val="00D06616"/>
    <w:rsid w:val="00D067F1"/>
    <w:rsid w:val="00D06830"/>
    <w:rsid w:val="00D06874"/>
    <w:rsid w:val="00D06E42"/>
    <w:rsid w:val="00D06E4C"/>
    <w:rsid w:val="00D06FD1"/>
    <w:rsid w:val="00D06FF4"/>
    <w:rsid w:val="00D0728D"/>
    <w:rsid w:val="00D077DF"/>
    <w:rsid w:val="00D077E0"/>
    <w:rsid w:val="00D07943"/>
    <w:rsid w:val="00D0797D"/>
    <w:rsid w:val="00D079B0"/>
    <w:rsid w:val="00D07A70"/>
    <w:rsid w:val="00D07AFE"/>
    <w:rsid w:val="00D07BC4"/>
    <w:rsid w:val="00D07CA7"/>
    <w:rsid w:val="00D07CD7"/>
    <w:rsid w:val="00D07DBB"/>
    <w:rsid w:val="00D07E65"/>
    <w:rsid w:val="00D07EBE"/>
    <w:rsid w:val="00D07EC2"/>
    <w:rsid w:val="00D07FA9"/>
    <w:rsid w:val="00D10016"/>
    <w:rsid w:val="00D102C5"/>
    <w:rsid w:val="00D10363"/>
    <w:rsid w:val="00D1046C"/>
    <w:rsid w:val="00D105BA"/>
    <w:rsid w:val="00D10686"/>
    <w:rsid w:val="00D106C5"/>
    <w:rsid w:val="00D107CB"/>
    <w:rsid w:val="00D10855"/>
    <w:rsid w:val="00D10AD7"/>
    <w:rsid w:val="00D10DA1"/>
    <w:rsid w:val="00D10E93"/>
    <w:rsid w:val="00D11037"/>
    <w:rsid w:val="00D112DB"/>
    <w:rsid w:val="00D114CA"/>
    <w:rsid w:val="00D11594"/>
    <w:rsid w:val="00D115A5"/>
    <w:rsid w:val="00D115C2"/>
    <w:rsid w:val="00D11682"/>
    <w:rsid w:val="00D11A04"/>
    <w:rsid w:val="00D11CB0"/>
    <w:rsid w:val="00D11D46"/>
    <w:rsid w:val="00D11D58"/>
    <w:rsid w:val="00D11DD3"/>
    <w:rsid w:val="00D11E24"/>
    <w:rsid w:val="00D11E4B"/>
    <w:rsid w:val="00D12383"/>
    <w:rsid w:val="00D12425"/>
    <w:rsid w:val="00D124F5"/>
    <w:rsid w:val="00D12842"/>
    <w:rsid w:val="00D12A36"/>
    <w:rsid w:val="00D12ABD"/>
    <w:rsid w:val="00D12BD0"/>
    <w:rsid w:val="00D13026"/>
    <w:rsid w:val="00D13198"/>
    <w:rsid w:val="00D1327A"/>
    <w:rsid w:val="00D13411"/>
    <w:rsid w:val="00D13554"/>
    <w:rsid w:val="00D137BC"/>
    <w:rsid w:val="00D137FA"/>
    <w:rsid w:val="00D1386B"/>
    <w:rsid w:val="00D13903"/>
    <w:rsid w:val="00D13A52"/>
    <w:rsid w:val="00D13AB2"/>
    <w:rsid w:val="00D13B1C"/>
    <w:rsid w:val="00D13BAB"/>
    <w:rsid w:val="00D13C55"/>
    <w:rsid w:val="00D13EC1"/>
    <w:rsid w:val="00D13EF4"/>
    <w:rsid w:val="00D14026"/>
    <w:rsid w:val="00D14083"/>
    <w:rsid w:val="00D14190"/>
    <w:rsid w:val="00D143A3"/>
    <w:rsid w:val="00D14453"/>
    <w:rsid w:val="00D144B8"/>
    <w:rsid w:val="00D14501"/>
    <w:rsid w:val="00D14511"/>
    <w:rsid w:val="00D14521"/>
    <w:rsid w:val="00D14587"/>
    <w:rsid w:val="00D145AE"/>
    <w:rsid w:val="00D145F5"/>
    <w:rsid w:val="00D147F7"/>
    <w:rsid w:val="00D14924"/>
    <w:rsid w:val="00D14951"/>
    <w:rsid w:val="00D1496E"/>
    <w:rsid w:val="00D149C9"/>
    <w:rsid w:val="00D14DBD"/>
    <w:rsid w:val="00D14FAD"/>
    <w:rsid w:val="00D1526B"/>
    <w:rsid w:val="00D15373"/>
    <w:rsid w:val="00D15504"/>
    <w:rsid w:val="00D15583"/>
    <w:rsid w:val="00D158FF"/>
    <w:rsid w:val="00D159CB"/>
    <w:rsid w:val="00D15A4E"/>
    <w:rsid w:val="00D15A5C"/>
    <w:rsid w:val="00D15B97"/>
    <w:rsid w:val="00D15CCE"/>
    <w:rsid w:val="00D15E18"/>
    <w:rsid w:val="00D15ED4"/>
    <w:rsid w:val="00D15FB8"/>
    <w:rsid w:val="00D15FBD"/>
    <w:rsid w:val="00D16249"/>
    <w:rsid w:val="00D1640F"/>
    <w:rsid w:val="00D166BE"/>
    <w:rsid w:val="00D16753"/>
    <w:rsid w:val="00D16806"/>
    <w:rsid w:val="00D16A1E"/>
    <w:rsid w:val="00D16A69"/>
    <w:rsid w:val="00D16A6B"/>
    <w:rsid w:val="00D16AC0"/>
    <w:rsid w:val="00D16AD5"/>
    <w:rsid w:val="00D16C3C"/>
    <w:rsid w:val="00D16EF5"/>
    <w:rsid w:val="00D171AF"/>
    <w:rsid w:val="00D1720A"/>
    <w:rsid w:val="00D17268"/>
    <w:rsid w:val="00D175B4"/>
    <w:rsid w:val="00D17865"/>
    <w:rsid w:val="00D17BF8"/>
    <w:rsid w:val="00D17C94"/>
    <w:rsid w:val="00D17FAE"/>
    <w:rsid w:val="00D17FF5"/>
    <w:rsid w:val="00D20012"/>
    <w:rsid w:val="00D200AC"/>
    <w:rsid w:val="00D2016C"/>
    <w:rsid w:val="00D20246"/>
    <w:rsid w:val="00D2039E"/>
    <w:rsid w:val="00D20483"/>
    <w:rsid w:val="00D20585"/>
    <w:rsid w:val="00D2073D"/>
    <w:rsid w:val="00D20974"/>
    <w:rsid w:val="00D209E3"/>
    <w:rsid w:val="00D20A3C"/>
    <w:rsid w:val="00D20C03"/>
    <w:rsid w:val="00D20C17"/>
    <w:rsid w:val="00D20C5E"/>
    <w:rsid w:val="00D20CCC"/>
    <w:rsid w:val="00D20F1D"/>
    <w:rsid w:val="00D212DD"/>
    <w:rsid w:val="00D21432"/>
    <w:rsid w:val="00D214DC"/>
    <w:rsid w:val="00D21666"/>
    <w:rsid w:val="00D21795"/>
    <w:rsid w:val="00D21865"/>
    <w:rsid w:val="00D218B5"/>
    <w:rsid w:val="00D218B6"/>
    <w:rsid w:val="00D21A5C"/>
    <w:rsid w:val="00D21AD4"/>
    <w:rsid w:val="00D21CFA"/>
    <w:rsid w:val="00D21E28"/>
    <w:rsid w:val="00D220B1"/>
    <w:rsid w:val="00D221A5"/>
    <w:rsid w:val="00D222C3"/>
    <w:rsid w:val="00D2240D"/>
    <w:rsid w:val="00D2256F"/>
    <w:rsid w:val="00D22688"/>
    <w:rsid w:val="00D2269C"/>
    <w:rsid w:val="00D22AEB"/>
    <w:rsid w:val="00D22B15"/>
    <w:rsid w:val="00D22E58"/>
    <w:rsid w:val="00D22F48"/>
    <w:rsid w:val="00D2355A"/>
    <w:rsid w:val="00D23831"/>
    <w:rsid w:val="00D238B1"/>
    <w:rsid w:val="00D23B3B"/>
    <w:rsid w:val="00D240F7"/>
    <w:rsid w:val="00D24106"/>
    <w:rsid w:val="00D24154"/>
    <w:rsid w:val="00D2489F"/>
    <w:rsid w:val="00D24A39"/>
    <w:rsid w:val="00D24C83"/>
    <w:rsid w:val="00D24DFA"/>
    <w:rsid w:val="00D24E31"/>
    <w:rsid w:val="00D24E6A"/>
    <w:rsid w:val="00D24FDB"/>
    <w:rsid w:val="00D25136"/>
    <w:rsid w:val="00D25139"/>
    <w:rsid w:val="00D25233"/>
    <w:rsid w:val="00D25275"/>
    <w:rsid w:val="00D25676"/>
    <w:rsid w:val="00D257C5"/>
    <w:rsid w:val="00D25859"/>
    <w:rsid w:val="00D2588F"/>
    <w:rsid w:val="00D25AC9"/>
    <w:rsid w:val="00D260BB"/>
    <w:rsid w:val="00D26144"/>
    <w:rsid w:val="00D2620A"/>
    <w:rsid w:val="00D26215"/>
    <w:rsid w:val="00D263F8"/>
    <w:rsid w:val="00D267C1"/>
    <w:rsid w:val="00D2687F"/>
    <w:rsid w:val="00D26963"/>
    <w:rsid w:val="00D26AF7"/>
    <w:rsid w:val="00D26B67"/>
    <w:rsid w:val="00D26E2A"/>
    <w:rsid w:val="00D27170"/>
    <w:rsid w:val="00D27289"/>
    <w:rsid w:val="00D273B2"/>
    <w:rsid w:val="00D273D6"/>
    <w:rsid w:val="00D27583"/>
    <w:rsid w:val="00D30174"/>
    <w:rsid w:val="00D30251"/>
    <w:rsid w:val="00D304A0"/>
    <w:rsid w:val="00D306C9"/>
    <w:rsid w:val="00D30BD8"/>
    <w:rsid w:val="00D30C32"/>
    <w:rsid w:val="00D30CC3"/>
    <w:rsid w:val="00D30E43"/>
    <w:rsid w:val="00D30E5F"/>
    <w:rsid w:val="00D310A9"/>
    <w:rsid w:val="00D310B6"/>
    <w:rsid w:val="00D312B2"/>
    <w:rsid w:val="00D314A9"/>
    <w:rsid w:val="00D31513"/>
    <w:rsid w:val="00D3153C"/>
    <w:rsid w:val="00D315AA"/>
    <w:rsid w:val="00D3168B"/>
    <w:rsid w:val="00D316C3"/>
    <w:rsid w:val="00D31808"/>
    <w:rsid w:val="00D318A3"/>
    <w:rsid w:val="00D319E4"/>
    <w:rsid w:val="00D31BEE"/>
    <w:rsid w:val="00D31C6C"/>
    <w:rsid w:val="00D31CD1"/>
    <w:rsid w:val="00D31D7B"/>
    <w:rsid w:val="00D31D94"/>
    <w:rsid w:val="00D31E4B"/>
    <w:rsid w:val="00D31E87"/>
    <w:rsid w:val="00D3202B"/>
    <w:rsid w:val="00D322A3"/>
    <w:rsid w:val="00D32373"/>
    <w:rsid w:val="00D32455"/>
    <w:rsid w:val="00D32478"/>
    <w:rsid w:val="00D32556"/>
    <w:rsid w:val="00D32641"/>
    <w:rsid w:val="00D32802"/>
    <w:rsid w:val="00D328F9"/>
    <w:rsid w:val="00D3293C"/>
    <w:rsid w:val="00D3298C"/>
    <w:rsid w:val="00D3298E"/>
    <w:rsid w:val="00D32CDB"/>
    <w:rsid w:val="00D32D20"/>
    <w:rsid w:val="00D32E14"/>
    <w:rsid w:val="00D32F03"/>
    <w:rsid w:val="00D32F30"/>
    <w:rsid w:val="00D333F4"/>
    <w:rsid w:val="00D33530"/>
    <w:rsid w:val="00D335DB"/>
    <w:rsid w:val="00D338BF"/>
    <w:rsid w:val="00D338F2"/>
    <w:rsid w:val="00D33A7C"/>
    <w:rsid w:val="00D34162"/>
    <w:rsid w:val="00D341F1"/>
    <w:rsid w:val="00D34322"/>
    <w:rsid w:val="00D3433E"/>
    <w:rsid w:val="00D3437A"/>
    <w:rsid w:val="00D343B0"/>
    <w:rsid w:val="00D3461A"/>
    <w:rsid w:val="00D34892"/>
    <w:rsid w:val="00D3491E"/>
    <w:rsid w:val="00D34AE6"/>
    <w:rsid w:val="00D34E5E"/>
    <w:rsid w:val="00D34F46"/>
    <w:rsid w:val="00D34F48"/>
    <w:rsid w:val="00D35000"/>
    <w:rsid w:val="00D3502C"/>
    <w:rsid w:val="00D35086"/>
    <w:rsid w:val="00D3515F"/>
    <w:rsid w:val="00D35529"/>
    <w:rsid w:val="00D355F0"/>
    <w:rsid w:val="00D358BA"/>
    <w:rsid w:val="00D35931"/>
    <w:rsid w:val="00D35999"/>
    <w:rsid w:val="00D35AC0"/>
    <w:rsid w:val="00D35B5B"/>
    <w:rsid w:val="00D35BB1"/>
    <w:rsid w:val="00D36738"/>
    <w:rsid w:val="00D3681E"/>
    <w:rsid w:val="00D369D6"/>
    <w:rsid w:val="00D36CD9"/>
    <w:rsid w:val="00D36D73"/>
    <w:rsid w:val="00D36EB9"/>
    <w:rsid w:val="00D36F1C"/>
    <w:rsid w:val="00D36F8F"/>
    <w:rsid w:val="00D3717E"/>
    <w:rsid w:val="00D371B2"/>
    <w:rsid w:val="00D372D7"/>
    <w:rsid w:val="00D37391"/>
    <w:rsid w:val="00D373D1"/>
    <w:rsid w:val="00D374B3"/>
    <w:rsid w:val="00D37533"/>
    <w:rsid w:val="00D37663"/>
    <w:rsid w:val="00D3772C"/>
    <w:rsid w:val="00D37829"/>
    <w:rsid w:val="00D37B21"/>
    <w:rsid w:val="00D37B4A"/>
    <w:rsid w:val="00D37CC5"/>
    <w:rsid w:val="00D37DBB"/>
    <w:rsid w:val="00D37F77"/>
    <w:rsid w:val="00D40009"/>
    <w:rsid w:val="00D402F0"/>
    <w:rsid w:val="00D403E4"/>
    <w:rsid w:val="00D40556"/>
    <w:rsid w:val="00D405EB"/>
    <w:rsid w:val="00D4060E"/>
    <w:rsid w:val="00D4084B"/>
    <w:rsid w:val="00D40A64"/>
    <w:rsid w:val="00D40B77"/>
    <w:rsid w:val="00D40D86"/>
    <w:rsid w:val="00D41451"/>
    <w:rsid w:val="00D41510"/>
    <w:rsid w:val="00D4151C"/>
    <w:rsid w:val="00D41638"/>
    <w:rsid w:val="00D418CB"/>
    <w:rsid w:val="00D41AC1"/>
    <w:rsid w:val="00D41D4C"/>
    <w:rsid w:val="00D41DEE"/>
    <w:rsid w:val="00D4217E"/>
    <w:rsid w:val="00D421CA"/>
    <w:rsid w:val="00D4226A"/>
    <w:rsid w:val="00D42389"/>
    <w:rsid w:val="00D423DC"/>
    <w:rsid w:val="00D424C1"/>
    <w:rsid w:val="00D42516"/>
    <w:rsid w:val="00D427A9"/>
    <w:rsid w:val="00D42884"/>
    <w:rsid w:val="00D42958"/>
    <w:rsid w:val="00D42B83"/>
    <w:rsid w:val="00D42F62"/>
    <w:rsid w:val="00D43173"/>
    <w:rsid w:val="00D431B2"/>
    <w:rsid w:val="00D4327D"/>
    <w:rsid w:val="00D43834"/>
    <w:rsid w:val="00D43941"/>
    <w:rsid w:val="00D43A41"/>
    <w:rsid w:val="00D43DC3"/>
    <w:rsid w:val="00D43FB0"/>
    <w:rsid w:val="00D44240"/>
    <w:rsid w:val="00D4426D"/>
    <w:rsid w:val="00D4435C"/>
    <w:rsid w:val="00D443E4"/>
    <w:rsid w:val="00D445C1"/>
    <w:rsid w:val="00D445D6"/>
    <w:rsid w:val="00D446BC"/>
    <w:rsid w:val="00D44B57"/>
    <w:rsid w:val="00D44CDD"/>
    <w:rsid w:val="00D44DED"/>
    <w:rsid w:val="00D44E1A"/>
    <w:rsid w:val="00D450A6"/>
    <w:rsid w:val="00D450DA"/>
    <w:rsid w:val="00D4522F"/>
    <w:rsid w:val="00D45363"/>
    <w:rsid w:val="00D453BB"/>
    <w:rsid w:val="00D453C4"/>
    <w:rsid w:val="00D4550C"/>
    <w:rsid w:val="00D457E0"/>
    <w:rsid w:val="00D4589B"/>
    <w:rsid w:val="00D45925"/>
    <w:rsid w:val="00D459BD"/>
    <w:rsid w:val="00D45AF8"/>
    <w:rsid w:val="00D45BAA"/>
    <w:rsid w:val="00D45C92"/>
    <w:rsid w:val="00D46214"/>
    <w:rsid w:val="00D4621D"/>
    <w:rsid w:val="00D46425"/>
    <w:rsid w:val="00D4655C"/>
    <w:rsid w:val="00D46796"/>
    <w:rsid w:val="00D46925"/>
    <w:rsid w:val="00D46991"/>
    <w:rsid w:val="00D469D2"/>
    <w:rsid w:val="00D46E4F"/>
    <w:rsid w:val="00D46EBC"/>
    <w:rsid w:val="00D46FB1"/>
    <w:rsid w:val="00D47242"/>
    <w:rsid w:val="00D4728D"/>
    <w:rsid w:val="00D472B8"/>
    <w:rsid w:val="00D47647"/>
    <w:rsid w:val="00D477BA"/>
    <w:rsid w:val="00D477E8"/>
    <w:rsid w:val="00D47D6E"/>
    <w:rsid w:val="00D47E07"/>
    <w:rsid w:val="00D47E5D"/>
    <w:rsid w:val="00D47EAD"/>
    <w:rsid w:val="00D502B7"/>
    <w:rsid w:val="00D502FF"/>
    <w:rsid w:val="00D50650"/>
    <w:rsid w:val="00D50741"/>
    <w:rsid w:val="00D5085A"/>
    <w:rsid w:val="00D508AE"/>
    <w:rsid w:val="00D50905"/>
    <w:rsid w:val="00D509DB"/>
    <w:rsid w:val="00D509EE"/>
    <w:rsid w:val="00D50B03"/>
    <w:rsid w:val="00D50B11"/>
    <w:rsid w:val="00D5103F"/>
    <w:rsid w:val="00D512D2"/>
    <w:rsid w:val="00D5131D"/>
    <w:rsid w:val="00D5142B"/>
    <w:rsid w:val="00D515E9"/>
    <w:rsid w:val="00D5160B"/>
    <w:rsid w:val="00D51693"/>
    <w:rsid w:val="00D517B5"/>
    <w:rsid w:val="00D51878"/>
    <w:rsid w:val="00D51C05"/>
    <w:rsid w:val="00D51EF0"/>
    <w:rsid w:val="00D51F3E"/>
    <w:rsid w:val="00D5235F"/>
    <w:rsid w:val="00D52609"/>
    <w:rsid w:val="00D52B17"/>
    <w:rsid w:val="00D52D09"/>
    <w:rsid w:val="00D52D62"/>
    <w:rsid w:val="00D52D9B"/>
    <w:rsid w:val="00D52E3E"/>
    <w:rsid w:val="00D52FD0"/>
    <w:rsid w:val="00D530A2"/>
    <w:rsid w:val="00D53343"/>
    <w:rsid w:val="00D5335F"/>
    <w:rsid w:val="00D533F7"/>
    <w:rsid w:val="00D53601"/>
    <w:rsid w:val="00D53678"/>
    <w:rsid w:val="00D5367C"/>
    <w:rsid w:val="00D536A6"/>
    <w:rsid w:val="00D538A4"/>
    <w:rsid w:val="00D5392D"/>
    <w:rsid w:val="00D53A87"/>
    <w:rsid w:val="00D53AB0"/>
    <w:rsid w:val="00D53D18"/>
    <w:rsid w:val="00D5402D"/>
    <w:rsid w:val="00D541EB"/>
    <w:rsid w:val="00D5447A"/>
    <w:rsid w:val="00D54590"/>
    <w:rsid w:val="00D546FE"/>
    <w:rsid w:val="00D54A44"/>
    <w:rsid w:val="00D54B24"/>
    <w:rsid w:val="00D54B8E"/>
    <w:rsid w:val="00D54C40"/>
    <w:rsid w:val="00D54C43"/>
    <w:rsid w:val="00D54F45"/>
    <w:rsid w:val="00D5502D"/>
    <w:rsid w:val="00D550F3"/>
    <w:rsid w:val="00D551CD"/>
    <w:rsid w:val="00D55BEA"/>
    <w:rsid w:val="00D55C5E"/>
    <w:rsid w:val="00D55E0A"/>
    <w:rsid w:val="00D5604B"/>
    <w:rsid w:val="00D560F6"/>
    <w:rsid w:val="00D56245"/>
    <w:rsid w:val="00D5653F"/>
    <w:rsid w:val="00D5659A"/>
    <w:rsid w:val="00D566A4"/>
    <w:rsid w:val="00D56776"/>
    <w:rsid w:val="00D5687D"/>
    <w:rsid w:val="00D56A36"/>
    <w:rsid w:val="00D56A5A"/>
    <w:rsid w:val="00D56A92"/>
    <w:rsid w:val="00D56B3D"/>
    <w:rsid w:val="00D56C0E"/>
    <w:rsid w:val="00D56C7D"/>
    <w:rsid w:val="00D56D17"/>
    <w:rsid w:val="00D56E2C"/>
    <w:rsid w:val="00D56FCE"/>
    <w:rsid w:val="00D5704C"/>
    <w:rsid w:val="00D57143"/>
    <w:rsid w:val="00D57181"/>
    <w:rsid w:val="00D57214"/>
    <w:rsid w:val="00D57332"/>
    <w:rsid w:val="00D574A4"/>
    <w:rsid w:val="00D57621"/>
    <w:rsid w:val="00D57665"/>
    <w:rsid w:val="00D5796B"/>
    <w:rsid w:val="00D57B1D"/>
    <w:rsid w:val="00D57D28"/>
    <w:rsid w:val="00D57EEB"/>
    <w:rsid w:val="00D57F6D"/>
    <w:rsid w:val="00D6001A"/>
    <w:rsid w:val="00D600C0"/>
    <w:rsid w:val="00D602DA"/>
    <w:rsid w:val="00D60542"/>
    <w:rsid w:val="00D606EE"/>
    <w:rsid w:val="00D6088B"/>
    <w:rsid w:val="00D609D8"/>
    <w:rsid w:val="00D60BF6"/>
    <w:rsid w:val="00D60C63"/>
    <w:rsid w:val="00D60CCC"/>
    <w:rsid w:val="00D60E17"/>
    <w:rsid w:val="00D60EA6"/>
    <w:rsid w:val="00D6112D"/>
    <w:rsid w:val="00D6114A"/>
    <w:rsid w:val="00D61240"/>
    <w:rsid w:val="00D6127F"/>
    <w:rsid w:val="00D61542"/>
    <w:rsid w:val="00D618D8"/>
    <w:rsid w:val="00D61991"/>
    <w:rsid w:val="00D61DCE"/>
    <w:rsid w:val="00D61DD5"/>
    <w:rsid w:val="00D61EA9"/>
    <w:rsid w:val="00D62199"/>
    <w:rsid w:val="00D621D6"/>
    <w:rsid w:val="00D6231A"/>
    <w:rsid w:val="00D6233C"/>
    <w:rsid w:val="00D623F9"/>
    <w:rsid w:val="00D624BE"/>
    <w:rsid w:val="00D624EA"/>
    <w:rsid w:val="00D624F3"/>
    <w:rsid w:val="00D6251B"/>
    <w:rsid w:val="00D6257E"/>
    <w:rsid w:val="00D6259E"/>
    <w:rsid w:val="00D625F2"/>
    <w:rsid w:val="00D628E4"/>
    <w:rsid w:val="00D62961"/>
    <w:rsid w:val="00D62AF2"/>
    <w:rsid w:val="00D62C14"/>
    <w:rsid w:val="00D62E22"/>
    <w:rsid w:val="00D62F7F"/>
    <w:rsid w:val="00D6305A"/>
    <w:rsid w:val="00D635DE"/>
    <w:rsid w:val="00D63672"/>
    <w:rsid w:val="00D636BF"/>
    <w:rsid w:val="00D6379B"/>
    <w:rsid w:val="00D63938"/>
    <w:rsid w:val="00D63A64"/>
    <w:rsid w:val="00D63ACC"/>
    <w:rsid w:val="00D63B26"/>
    <w:rsid w:val="00D641A9"/>
    <w:rsid w:val="00D64249"/>
    <w:rsid w:val="00D642E9"/>
    <w:rsid w:val="00D64324"/>
    <w:rsid w:val="00D64483"/>
    <w:rsid w:val="00D64717"/>
    <w:rsid w:val="00D64898"/>
    <w:rsid w:val="00D64B05"/>
    <w:rsid w:val="00D64B10"/>
    <w:rsid w:val="00D64B80"/>
    <w:rsid w:val="00D64BA4"/>
    <w:rsid w:val="00D64C06"/>
    <w:rsid w:val="00D6514C"/>
    <w:rsid w:val="00D651BD"/>
    <w:rsid w:val="00D651F7"/>
    <w:rsid w:val="00D65218"/>
    <w:rsid w:val="00D65286"/>
    <w:rsid w:val="00D652B0"/>
    <w:rsid w:val="00D653E6"/>
    <w:rsid w:val="00D656D0"/>
    <w:rsid w:val="00D65765"/>
    <w:rsid w:val="00D6576B"/>
    <w:rsid w:val="00D65808"/>
    <w:rsid w:val="00D65878"/>
    <w:rsid w:val="00D658CC"/>
    <w:rsid w:val="00D6595F"/>
    <w:rsid w:val="00D659E4"/>
    <w:rsid w:val="00D65A5B"/>
    <w:rsid w:val="00D65BAD"/>
    <w:rsid w:val="00D65DAB"/>
    <w:rsid w:val="00D65E0B"/>
    <w:rsid w:val="00D65EE8"/>
    <w:rsid w:val="00D65FC0"/>
    <w:rsid w:val="00D660D1"/>
    <w:rsid w:val="00D66480"/>
    <w:rsid w:val="00D66649"/>
    <w:rsid w:val="00D66726"/>
    <w:rsid w:val="00D6674B"/>
    <w:rsid w:val="00D66778"/>
    <w:rsid w:val="00D668F2"/>
    <w:rsid w:val="00D66950"/>
    <w:rsid w:val="00D66A33"/>
    <w:rsid w:val="00D66AB9"/>
    <w:rsid w:val="00D66C8F"/>
    <w:rsid w:val="00D66DA5"/>
    <w:rsid w:val="00D66E69"/>
    <w:rsid w:val="00D66F40"/>
    <w:rsid w:val="00D6727B"/>
    <w:rsid w:val="00D67320"/>
    <w:rsid w:val="00D6735C"/>
    <w:rsid w:val="00D6761F"/>
    <w:rsid w:val="00D67A63"/>
    <w:rsid w:val="00D67ACF"/>
    <w:rsid w:val="00D67AF4"/>
    <w:rsid w:val="00D67CB8"/>
    <w:rsid w:val="00D67CFA"/>
    <w:rsid w:val="00D67D8A"/>
    <w:rsid w:val="00D67F87"/>
    <w:rsid w:val="00D7009E"/>
    <w:rsid w:val="00D70119"/>
    <w:rsid w:val="00D70244"/>
    <w:rsid w:val="00D7040F"/>
    <w:rsid w:val="00D704B5"/>
    <w:rsid w:val="00D70AAE"/>
    <w:rsid w:val="00D70BE9"/>
    <w:rsid w:val="00D70BF5"/>
    <w:rsid w:val="00D70E68"/>
    <w:rsid w:val="00D70E8D"/>
    <w:rsid w:val="00D711F4"/>
    <w:rsid w:val="00D71585"/>
    <w:rsid w:val="00D7160A"/>
    <w:rsid w:val="00D716DD"/>
    <w:rsid w:val="00D717B3"/>
    <w:rsid w:val="00D719AF"/>
    <w:rsid w:val="00D719EF"/>
    <w:rsid w:val="00D71F00"/>
    <w:rsid w:val="00D71FBE"/>
    <w:rsid w:val="00D7210E"/>
    <w:rsid w:val="00D72308"/>
    <w:rsid w:val="00D72370"/>
    <w:rsid w:val="00D72636"/>
    <w:rsid w:val="00D726E2"/>
    <w:rsid w:val="00D72866"/>
    <w:rsid w:val="00D7287A"/>
    <w:rsid w:val="00D728FE"/>
    <w:rsid w:val="00D72A11"/>
    <w:rsid w:val="00D72A9F"/>
    <w:rsid w:val="00D72AD8"/>
    <w:rsid w:val="00D72CF0"/>
    <w:rsid w:val="00D72E76"/>
    <w:rsid w:val="00D72ED5"/>
    <w:rsid w:val="00D72F6A"/>
    <w:rsid w:val="00D72F7F"/>
    <w:rsid w:val="00D73289"/>
    <w:rsid w:val="00D734BF"/>
    <w:rsid w:val="00D736E9"/>
    <w:rsid w:val="00D73722"/>
    <w:rsid w:val="00D737BF"/>
    <w:rsid w:val="00D73CC5"/>
    <w:rsid w:val="00D740F4"/>
    <w:rsid w:val="00D74169"/>
    <w:rsid w:val="00D7438F"/>
    <w:rsid w:val="00D743C6"/>
    <w:rsid w:val="00D743DD"/>
    <w:rsid w:val="00D746B7"/>
    <w:rsid w:val="00D74850"/>
    <w:rsid w:val="00D74A84"/>
    <w:rsid w:val="00D74CB2"/>
    <w:rsid w:val="00D74EF0"/>
    <w:rsid w:val="00D75050"/>
    <w:rsid w:val="00D75245"/>
    <w:rsid w:val="00D7525A"/>
    <w:rsid w:val="00D7525C"/>
    <w:rsid w:val="00D75417"/>
    <w:rsid w:val="00D754DE"/>
    <w:rsid w:val="00D75607"/>
    <w:rsid w:val="00D7566C"/>
    <w:rsid w:val="00D7578D"/>
    <w:rsid w:val="00D757D6"/>
    <w:rsid w:val="00D7582B"/>
    <w:rsid w:val="00D75832"/>
    <w:rsid w:val="00D75871"/>
    <w:rsid w:val="00D758FE"/>
    <w:rsid w:val="00D75B04"/>
    <w:rsid w:val="00D75D39"/>
    <w:rsid w:val="00D75EBA"/>
    <w:rsid w:val="00D763A4"/>
    <w:rsid w:val="00D7640A"/>
    <w:rsid w:val="00D7643A"/>
    <w:rsid w:val="00D765AB"/>
    <w:rsid w:val="00D7665B"/>
    <w:rsid w:val="00D767DD"/>
    <w:rsid w:val="00D76AF4"/>
    <w:rsid w:val="00D76C8D"/>
    <w:rsid w:val="00D76F0B"/>
    <w:rsid w:val="00D76F1C"/>
    <w:rsid w:val="00D76F53"/>
    <w:rsid w:val="00D7707B"/>
    <w:rsid w:val="00D770B3"/>
    <w:rsid w:val="00D77190"/>
    <w:rsid w:val="00D7726E"/>
    <w:rsid w:val="00D774BF"/>
    <w:rsid w:val="00D776C1"/>
    <w:rsid w:val="00D77706"/>
    <w:rsid w:val="00D778B0"/>
    <w:rsid w:val="00D77909"/>
    <w:rsid w:val="00D77A98"/>
    <w:rsid w:val="00D77B1C"/>
    <w:rsid w:val="00D77F77"/>
    <w:rsid w:val="00D8050A"/>
    <w:rsid w:val="00D80669"/>
    <w:rsid w:val="00D80973"/>
    <w:rsid w:val="00D80A32"/>
    <w:rsid w:val="00D80A3D"/>
    <w:rsid w:val="00D80BC6"/>
    <w:rsid w:val="00D80C3A"/>
    <w:rsid w:val="00D80CF3"/>
    <w:rsid w:val="00D80E76"/>
    <w:rsid w:val="00D80F43"/>
    <w:rsid w:val="00D8100C"/>
    <w:rsid w:val="00D81581"/>
    <w:rsid w:val="00D81596"/>
    <w:rsid w:val="00D8170F"/>
    <w:rsid w:val="00D8184B"/>
    <w:rsid w:val="00D81893"/>
    <w:rsid w:val="00D818A0"/>
    <w:rsid w:val="00D818F5"/>
    <w:rsid w:val="00D81948"/>
    <w:rsid w:val="00D8195C"/>
    <w:rsid w:val="00D819B4"/>
    <w:rsid w:val="00D81A2F"/>
    <w:rsid w:val="00D81BCF"/>
    <w:rsid w:val="00D81DF7"/>
    <w:rsid w:val="00D820CE"/>
    <w:rsid w:val="00D820D5"/>
    <w:rsid w:val="00D820F4"/>
    <w:rsid w:val="00D8219D"/>
    <w:rsid w:val="00D82207"/>
    <w:rsid w:val="00D82222"/>
    <w:rsid w:val="00D82387"/>
    <w:rsid w:val="00D82425"/>
    <w:rsid w:val="00D826A2"/>
    <w:rsid w:val="00D828F2"/>
    <w:rsid w:val="00D829D0"/>
    <w:rsid w:val="00D82AC7"/>
    <w:rsid w:val="00D82B5E"/>
    <w:rsid w:val="00D82C07"/>
    <w:rsid w:val="00D82C3F"/>
    <w:rsid w:val="00D82CD6"/>
    <w:rsid w:val="00D82EC3"/>
    <w:rsid w:val="00D83053"/>
    <w:rsid w:val="00D8309F"/>
    <w:rsid w:val="00D832C9"/>
    <w:rsid w:val="00D8336A"/>
    <w:rsid w:val="00D83514"/>
    <w:rsid w:val="00D837C9"/>
    <w:rsid w:val="00D83846"/>
    <w:rsid w:val="00D8384B"/>
    <w:rsid w:val="00D83BD9"/>
    <w:rsid w:val="00D83DE9"/>
    <w:rsid w:val="00D83FCB"/>
    <w:rsid w:val="00D8401A"/>
    <w:rsid w:val="00D84065"/>
    <w:rsid w:val="00D8406E"/>
    <w:rsid w:val="00D840DB"/>
    <w:rsid w:val="00D843E3"/>
    <w:rsid w:val="00D845A7"/>
    <w:rsid w:val="00D845B3"/>
    <w:rsid w:val="00D848B8"/>
    <w:rsid w:val="00D84BD2"/>
    <w:rsid w:val="00D84D27"/>
    <w:rsid w:val="00D85003"/>
    <w:rsid w:val="00D85006"/>
    <w:rsid w:val="00D8512E"/>
    <w:rsid w:val="00D85407"/>
    <w:rsid w:val="00D8593E"/>
    <w:rsid w:val="00D85966"/>
    <w:rsid w:val="00D859F5"/>
    <w:rsid w:val="00D85E5B"/>
    <w:rsid w:val="00D860F3"/>
    <w:rsid w:val="00D86170"/>
    <w:rsid w:val="00D861C5"/>
    <w:rsid w:val="00D8632D"/>
    <w:rsid w:val="00D8645D"/>
    <w:rsid w:val="00D864FB"/>
    <w:rsid w:val="00D8650A"/>
    <w:rsid w:val="00D86734"/>
    <w:rsid w:val="00D867CD"/>
    <w:rsid w:val="00D86AC4"/>
    <w:rsid w:val="00D86CBD"/>
    <w:rsid w:val="00D86CF5"/>
    <w:rsid w:val="00D86E49"/>
    <w:rsid w:val="00D86E51"/>
    <w:rsid w:val="00D86F90"/>
    <w:rsid w:val="00D86FF6"/>
    <w:rsid w:val="00D86FF7"/>
    <w:rsid w:val="00D87088"/>
    <w:rsid w:val="00D870BD"/>
    <w:rsid w:val="00D870F3"/>
    <w:rsid w:val="00D87116"/>
    <w:rsid w:val="00D872F2"/>
    <w:rsid w:val="00D8742E"/>
    <w:rsid w:val="00D8759F"/>
    <w:rsid w:val="00D87877"/>
    <w:rsid w:val="00D878C6"/>
    <w:rsid w:val="00D87B95"/>
    <w:rsid w:val="00D87E2A"/>
    <w:rsid w:val="00D87FAF"/>
    <w:rsid w:val="00D87FFE"/>
    <w:rsid w:val="00D9009B"/>
    <w:rsid w:val="00D90101"/>
    <w:rsid w:val="00D90247"/>
    <w:rsid w:val="00D903B9"/>
    <w:rsid w:val="00D903EE"/>
    <w:rsid w:val="00D904DF"/>
    <w:rsid w:val="00D905AB"/>
    <w:rsid w:val="00D906A8"/>
    <w:rsid w:val="00D9075A"/>
    <w:rsid w:val="00D90907"/>
    <w:rsid w:val="00D90A01"/>
    <w:rsid w:val="00D90BBC"/>
    <w:rsid w:val="00D91117"/>
    <w:rsid w:val="00D91250"/>
    <w:rsid w:val="00D9158A"/>
    <w:rsid w:val="00D9169A"/>
    <w:rsid w:val="00D916D7"/>
    <w:rsid w:val="00D918A8"/>
    <w:rsid w:val="00D918BD"/>
    <w:rsid w:val="00D9195A"/>
    <w:rsid w:val="00D91AFE"/>
    <w:rsid w:val="00D91BE1"/>
    <w:rsid w:val="00D920B0"/>
    <w:rsid w:val="00D9212E"/>
    <w:rsid w:val="00D92390"/>
    <w:rsid w:val="00D9257F"/>
    <w:rsid w:val="00D9289D"/>
    <w:rsid w:val="00D92B5F"/>
    <w:rsid w:val="00D92D4B"/>
    <w:rsid w:val="00D92E90"/>
    <w:rsid w:val="00D93337"/>
    <w:rsid w:val="00D93379"/>
    <w:rsid w:val="00D93711"/>
    <w:rsid w:val="00D9373D"/>
    <w:rsid w:val="00D937AC"/>
    <w:rsid w:val="00D93A8E"/>
    <w:rsid w:val="00D93B72"/>
    <w:rsid w:val="00D93DCF"/>
    <w:rsid w:val="00D94328"/>
    <w:rsid w:val="00D946CF"/>
    <w:rsid w:val="00D948E5"/>
    <w:rsid w:val="00D9496A"/>
    <w:rsid w:val="00D94A34"/>
    <w:rsid w:val="00D94C6A"/>
    <w:rsid w:val="00D94CE4"/>
    <w:rsid w:val="00D94EEE"/>
    <w:rsid w:val="00D94F73"/>
    <w:rsid w:val="00D94FB4"/>
    <w:rsid w:val="00D94FD5"/>
    <w:rsid w:val="00D94FDF"/>
    <w:rsid w:val="00D9515B"/>
    <w:rsid w:val="00D9515E"/>
    <w:rsid w:val="00D95846"/>
    <w:rsid w:val="00D958C0"/>
    <w:rsid w:val="00D958D6"/>
    <w:rsid w:val="00D95944"/>
    <w:rsid w:val="00D95A57"/>
    <w:rsid w:val="00D95CD0"/>
    <w:rsid w:val="00D95F4B"/>
    <w:rsid w:val="00D95FB9"/>
    <w:rsid w:val="00D9613C"/>
    <w:rsid w:val="00D96205"/>
    <w:rsid w:val="00D966A9"/>
    <w:rsid w:val="00D96749"/>
    <w:rsid w:val="00D96797"/>
    <w:rsid w:val="00D9679F"/>
    <w:rsid w:val="00D96827"/>
    <w:rsid w:val="00D968D7"/>
    <w:rsid w:val="00D9697B"/>
    <w:rsid w:val="00D96D23"/>
    <w:rsid w:val="00D96D53"/>
    <w:rsid w:val="00D970CD"/>
    <w:rsid w:val="00D97121"/>
    <w:rsid w:val="00D9718B"/>
    <w:rsid w:val="00D9722A"/>
    <w:rsid w:val="00D97572"/>
    <w:rsid w:val="00D97590"/>
    <w:rsid w:val="00D97630"/>
    <w:rsid w:val="00D97AB3"/>
    <w:rsid w:val="00D97C24"/>
    <w:rsid w:val="00D97E69"/>
    <w:rsid w:val="00D97F83"/>
    <w:rsid w:val="00DA0109"/>
    <w:rsid w:val="00DA01EA"/>
    <w:rsid w:val="00DA03AC"/>
    <w:rsid w:val="00DA03C1"/>
    <w:rsid w:val="00DA04A0"/>
    <w:rsid w:val="00DA05C2"/>
    <w:rsid w:val="00DA05E7"/>
    <w:rsid w:val="00DA0699"/>
    <w:rsid w:val="00DA0785"/>
    <w:rsid w:val="00DA07F5"/>
    <w:rsid w:val="00DA0AE2"/>
    <w:rsid w:val="00DA0F21"/>
    <w:rsid w:val="00DA104B"/>
    <w:rsid w:val="00DA118F"/>
    <w:rsid w:val="00DA1328"/>
    <w:rsid w:val="00DA1337"/>
    <w:rsid w:val="00DA1912"/>
    <w:rsid w:val="00DA1A30"/>
    <w:rsid w:val="00DA1C81"/>
    <w:rsid w:val="00DA1C88"/>
    <w:rsid w:val="00DA1F25"/>
    <w:rsid w:val="00DA211B"/>
    <w:rsid w:val="00DA21EA"/>
    <w:rsid w:val="00DA2327"/>
    <w:rsid w:val="00DA24DE"/>
    <w:rsid w:val="00DA2633"/>
    <w:rsid w:val="00DA2ABC"/>
    <w:rsid w:val="00DA2AED"/>
    <w:rsid w:val="00DA2E35"/>
    <w:rsid w:val="00DA2FBC"/>
    <w:rsid w:val="00DA3049"/>
    <w:rsid w:val="00DA31C8"/>
    <w:rsid w:val="00DA32B5"/>
    <w:rsid w:val="00DA3339"/>
    <w:rsid w:val="00DA3361"/>
    <w:rsid w:val="00DA3482"/>
    <w:rsid w:val="00DA34BB"/>
    <w:rsid w:val="00DA3653"/>
    <w:rsid w:val="00DA3738"/>
    <w:rsid w:val="00DA3AB6"/>
    <w:rsid w:val="00DA3CC8"/>
    <w:rsid w:val="00DA3DC0"/>
    <w:rsid w:val="00DA3E1B"/>
    <w:rsid w:val="00DA4C63"/>
    <w:rsid w:val="00DA4CF9"/>
    <w:rsid w:val="00DA4E84"/>
    <w:rsid w:val="00DA515A"/>
    <w:rsid w:val="00DA5182"/>
    <w:rsid w:val="00DA520B"/>
    <w:rsid w:val="00DA526C"/>
    <w:rsid w:val="00DA53D6"/>
    <w:rsid w:val="00DA543F"/>
    <w:rsid w:val="00DA54AC"/>
    <w:rsid w:val="00DA54E6"/>
    <w:rsid w:val="00DA5527"/>
    <w:rsid w:val="00DA5665"/>
    <w:rsid w:val="00DA570E"/>
    <w:rsid w:val="00DA58A2"/>
    <w:rsid w:val="00DA58E0"/>
    <w:rsid w:val="00DA5B61"/>
    <w:rsid w:val="00DA5CE6"/>
    <w:rsid w:val="00DA605E"/>
    <w:rsid w:val="00DA6139"/>
    <w:rsid w:val="00DA6248"/>
    <w:rsid w:val="00DA6363"/>
    <w:rsid w:val="00DA679B"/>
    <w:rsid w:val="00DA686B"/>
    <w:rsid w:val="00DA68BB"/>
    <w:rsid w:val="00DA699D"/>
    <w:rsid w:val="00DA6B10"/>
    <w:rsid w:val="00DA7001"/>
    <w:rsid w:val="00DA70FD"/>
    <w:rsid w:val="00DA7242"/>
    <w:rsid w:val="00DA74F9"/>
    <w:rsid w:val="00DA759D"/>
    <w:rsid w:val="00DA7868"/>
    <w:rsid w:val="00DA79BA"/>
    <w:rsid w:val="00DA7A00"/>
    <w:rsid w:val="00DA7CC9"/>
    <w:rsid w:val="00DA7D08"/>
    <w:rsid w:val="00DA7EA5"/>
    <w:rsid w:val="00DA7ECE"/>
    <w:rsid w:val="00DA7F60"/>
    <w:rsid w:val="00DB0171"/>
    <w:rsid w:val="00DB01C5"/>
    <w:rsid w:val="00DB042D"/>
    <w:rsid w:val="00DB0529"/>
    <w:rsid w:val="00DB0913"/>
    <w:rsid w:val="00DB09F1"/>
    <w:rsid w:val="00DB0B0D"/>
    <w:rsid w:val="00DB0C5B"/>
    <w:rsid w:val="00DB0C70"/>
    <w:rsid w:val="00DB0FEB"/>
    <w:rsid w:val="00DB1084"/>
    <w:rsid w:val="00DB1101"/>
    <w:rsid w:val="00DB13D6"/>
    <w:rsid w:val="00DB1933"/>
    <w:rsid w:val="00DB1A93"/>
    <w:rsid w:val="00DB1B2C"/>
    <w:rsid w:val="00DB1B4A"/>
    <w:rsid w:val="00DB1E6C"/>
    <w:rsid w:val="00DB1E72"/>
    <w:rsid w:val="00DB2000"/>
    <w:rsid w:val="00DB24C5"/>
    <w:rsid w:val="00DB28EB"/>
    <w:rsid w:val="00DB2973"/>
    <w:rsid w:val="00DB2A5F"/>
    <w:rsid w:val="00DB2A70"/>
    <w:rsid w:val="00DB2D8E"/>
    <w:rsid w:val="00DB2E46"/>
    <w:rsid w:val="00DB2FAB"/>
    <w:rsid w:val="00DB317F"/>
    <w:rsid w:val="00DB321F"/>
    <w:rsid w:val="00DB32FB"/>
    <w:rsid w:val="00DB337B"/>
    <w:rsid w:val="00DB340A"/>
    <w:rsid w:val="00DB3474"/>
    <w:rsid w:val="00DB34BA"/>
    <w:rsid w:val="00DB368C"/>
    <w:rsid w:val="00DB3890"/>
    <w:rsid w:val="00DB3982"/>
    <w:rsid w:val="00DB39BF"/>
    <w:rsid w:val="00DB3A70"/>
    <w:rsid w:val="00DB3C85"/>
    <w:rsid w:val="00DB3C8D"/>
    <w:rsid w:val="00DB3EB6"/>
    <w:rsid w:val="00DB4014"/>
    <w:rsid w:val="00DB457B"/>
    <w:rsid w:val="00DB4A99"/>
    <w:rsid w:val="00DB4B1C"/>
    <w:rsid w:val="00DB4B30"/>
    <w:rsid w:val="00DB4BD0"/>
    <w:rsid w:val="00DB4C8E"/>
    <w:rsid w:val="00DB4D03"/>
    <w:rsid w:val="00DB4D46"/>
    <w:rsid w:val="00DB4EFE"/>
    <w:rsid w:val="00DB52B4"/>
    <w:rsid w:val="00DB55B1"/>
    <w:rsid w:val="00DB5645"/>
    <w:rsid w:val="00DB58DC"/>
    <w:rsid w:val="00DB5949"/>
    <w:rsid w:val="00DB5A7B"/>
    <w:rsid w:val="00DB5B04"/>
    <w:rsid w:val="00DB5B47"/>
    <w:rsid w:val="00DB5BB0"/>
    <w:rsid w:val="00DB5EA7"/>
    <w:rsid w:val="00DB5EC6"/>
    <w:rsid w:val="00DB649F"/>
    <w:rsid w:val="00DB6937"/>
    <w:rsid w:val="00DB6B04"/>
    <w:rsid w:val="00DB6C8D"/>
    <w:rsid w:val="00DB6CF5"/>
    <w:rsid w:val="00DB6F4E"/>
    <w:rsid w:val="00DB703D"/>
    <w:rsid w:val="00DB7269"/>
    <w:rsid w:val="00DB72CF"/>
    <w:rsid w:val="00DB74D9"/>
    <w:rsid w:val="00DB7559"/>
    <w:rsid w:val="00DB7661"/>
    <w:rsid w:val="00DB7728"/>
    <w:rsid w:val="00DB773D"/>
    <w:rsid w:val="00DB775B"/>
    <w:rsid w:val="00DB7792"/>
    <w:rsid w:val="00DB7A84"/>
    <w:rsid w:val="00DB7BC9"/>
    <w:rsid w:val="00DB7BFC"/>
    <w:rsid w:val="00DB7C15"/>
    <w:rsid w:val="00DB7C2C"/>
    <w:rsid w:val="00DB7CA0"/>
    <w:rsid w:val="00DB7E07"/>
    <w:rsid w:val="00DB7F09"/>
    <w:rsid w:val="00DB7F9F"/>
    <w:rsid w:val="00DB7FF9"/>
    <w:rsid w:val="00DC0025"/>
    <w:rsid w:val="00DC00E8"/>
    <w:rsid w:val="00DC0614"/>
    <w:rsid w:val="00DC06E7"/>
    <w:rsid w:val="00DC0788"/>
    <w:rsid w:val="00DC07DC"/>
    <w:rsid w:val="00DC0BA8"/>
    <w:rsid w:val="00DC10C7"/>
    <w:rsid w:val="00DC1174"/>
    <w:rsid w:val="00DC1210"/>
    <w:rsid w:val="00DC12E5"/>
    <w:rsid w:val="00DC1564"/>
    <w:rsid w:val="00DC1591"/>
    <w:rsid w:val="00DC15AA"/>
    <w:rsid w:val="00DC17E4"/>
    <w:rsid w:val="00DC1A1A"/>
    <w:rsid w:val="00DC1A2F"/>
    <w:rsid w:val="00DC1A60"/>
    <w:rsid w:val="00DC1E6B"/>
    <w:rsid w:val="00DC1F23"/>
    <w:rsid w:val="00DC1FB2"/>
    <w:rsid w:val="00DC20F8"/>
    <w:rsid w:val="00DC233C"/>
    <w:rsid w:val="00DC2602"/>
    <w:rsid w:val="00DC271C"/>
    <w:rsid w:val="00DC283A"/>
    <w:rsid w:val="00DC29C9"/>
    <w:rsid w:val="00DC2A92"/>
    <w:rsid w:val="00DC2B45"/>
    <w:rsid w:val="00DC2C23"/>
    <w:rsid w:val="00DC3041"/>
    <w:rsid w:val="00DC3052"/>
    <w:rsid w:val="00DC318C"/>
    <w:rsid w:val="00DC3250"/>
    <w:rsid w:val="00DC3337"/>
    <w:rsid w:val="00DC333A"/>
    <w:rsid w:val="00DC34D0"/>
    <w:rsid w:val="00DC391E"/>
    <w:rsid w:val="00DC3A6A"/>
    <w:rsid w:val="00DC3B5D"/>
    <w:rsid w:val="00DC3CE3"/>
    <w:rsid w:val="00DC4143"/>
    <w:rsid w:val="00DC4238"/>
    <w:rsid w:val="00DC44D0"/>
    <w:rsid w:val="00DC4564"/>
    <w:rsid w:val="00DC45E9"/>
    <w:rsid w:val="00DC4602"/>
    <w:rsid w:val="00DC4721"/>
    <w:rsid w:val="00DC479C"/>
    <w:rsid w:val="00DC4985"/>
    <w:rsid w:val="00DC49A8"/>
    <w:rsid w:val="00DC4B6A"/>
    <w:rsid w:val="00DC4C05"/>
    <w:rsid w:val="00DC4EFF"/>
    <w:rsid w:val="00DC4F74"/>
    <w:rsid w:val="00DC5036"/>
    <w:rsid w:val="00DC530F"/>
    <w:rsid w:val="00DC544E"/>
    <w:rsid w:val="00DC5833"/>
    <w:rsid w:val="00DC5A42"/>
    <w:rsid w:val="00DC5C0C"/>
    <w:rsid w:val="00DC5CF8"/>
    <w:rsid w:val="00DC5DE1"/>
    <w:rsid w:val="00DC5DEB"/>
    <w:rsid w:val="00DC5DF7"/>
    <w:rsid w:val="00DC6164"/>
    <w:rsid w:val="00DC621B"/>
    <w:rsid w:val="00DC6275"/>
    <w:rsid w:val="00DC62D4"/>
    <w:rsid w:val="00DC63FD"/>
    <w:rsid w:val="00DC648B"/>
    <w:rsid w:val="00DC67FF"/>
    <w:rsid w:val="00DC68FD"/>
    <w:rsid w:val="00DC69E3"/>
    <w:rsid w:val="00DC6A52"/>
    <w:rsid w:val="00DC6BA7"/>
    <w:rsid w:val="00DC6C49"/>
    <w:rsid w:val="00DC6C63"/>
    <w:rsid w:val="00DC6EEE"/>
    <w:rsid w:val="00DC6F10"/>
    <w:rsid w:val="00DC6FA3"/>
    <w:rsid w:val="00DC72E5"/>
    <w:rsid w:val="00DC736E"/>
    <w:rsid w:val="00DC7408"/>
    <w:rsid w:val="00DC7648"/>
    <w:rsid w:val="00DC7667"/>
    <w:rsid w:val="00DC766B"/>
    <w:rsid w:val="00DC7678"/>
    <w:rsid w:val="00DC7C4A"/>
    <w:rsid w:val="00DC7C5F"/>
    <w:rsid w:val="00DC7D3C"/>
    <w:rsid w:val="00DC7D7B"/>
    <w:rsid w:val="00DC7DAE"/>
    <w:rsid w:val="00DC7E02"/>
    <w:rsid w:val="00DC7E06"/>
    <w:rsid w:val="00DC7F2A"/>
    <w:rsid w:val="00DC7FB4"/>
    <w:rsid w:val="00DD0093"/>
    <w:rsid w:val="00DD0344"/>
    <w:rsid w:val="00DD0379"/>
    <w:rsid w:val="00DD03B3"/>
    <w:rsid w:val="00DD04E8"/>
    <w:rsid w:val="00DD04EA"/>
    <w:rsid w:val="00DD0534"/>
    <w:rsid w:val="00DD069F"/>
    <w:rsid w:val="00DD086F"/>
    <w:rsid w:val="00DD09B3"/>
    <w:rsid w:val="00DD0AEF"/>
    <w:rsid w:val="00DD0E8D"/>
    <w:rsid w:val="00DD0EC0"/>
    <w:rsid w:val="00DD0FC6"/>
    <w:rsid w:val="00DD0FF2"/>
    <w:rsid w:val="00DD0FF3"/>
    <w:rsid w:val="00DD1057"/>
    <w:rsid w:val="00DD1206"/>
    <w:rsid w:val="00DD12DA"/>
    <w:rsid w:val="00DD1764"/>
    <w:rsid w:val="00DD185D"/>
    <w:rsid w:val="00DD1988"/>
    <w:rsid w:val="00DD1AF4"/>
    <w:rsid w:val="00DD1C82"/>
    <w:rsid w:val="00DD1DEF"/>
    <w:rsid w:val="00DD1E73"/>
    <w:rsid w:val="00DD1F04"/>
    <w:rsid w:val="00DD1FC5"/>
    <w:rsid w:val="00DD2145"/>
    <w:rsid w:val="00DD249D"/>
    <w:rsid w:val="00DD2B3B"/>
    <w:rsid w:val="00DD2D9A"/>
    <w:rsid w:val="00DD33A6"/>
    <w:rsid w:val="00DD3436"/>
    <w:rsid w:val="00DD343C"/>
    <w:rsid w:val="00DD346A"/>
    <w:rsid w:val="00DD374E"/>
    <w:rsid w:val="00DD3758"/>
    <w:rsid w:val="00DD37F2"/>
    <w:rsid w:val="00DD38ED"/>
    <w:rsid w:val="00DD3F2B"/>
    <w:rsid w:val="00DD4076"/>
    <w:rsid w:val="00DD41AB"/>
    <w:rsid w:val="00DD4260"/>
    <w:rsid w:val="00DD4291"/>
    <w:rsid w:val="00DD4344"/>
    <w:rsid w:val="00DD44FD"/>
    <w:rsid w:val="00DD4589"/>
    <w:rsid w:val="00DD47B5"/>
    <w:rsid w:val="00DD4845"/>
    <w:rsid w:val="00DD4B72"/>
    <w:rsid w:val="00DD4C16"/>
    <w:rsid w:val="00DD4EE2"/>
    <w:rsid w:val="00DD5031"/>
    <w:rsid w:val="00DD509B"/>
    <w:rsid w:val="00DD511C"/>
    <w:rsid w:val="00DD51A9"/>
    <w:rsid w:val="00DD51AF"/>
    <w:rsid w:val="00DD54AE"/>
    <w:rsid w:val="00DD562B"/>
    <w:rsid w:val="00DD5B86"/>
    <w:rsid w:val="00DD6272"/>
    <w:rsid w:val="00DD66AF"/>
    <w:rsid w:val="00DD6917"/>
    <w:rsid w:val="00DD6A5D"/>
    <w:rsid w:val="00DD6C38"/>
    <w:rsid w:val="00DD6C8F"/>
    <w:rsid w:val="00DD6D76"/>
    <w:rsid w:val="00DD6EF7"/>
    <w:rsid w:val="00DD6FF0"/>
    <w:rsid w:val="00DD714C"/>
    <w:rsid w:val="00DD7199"/>
    <w:rsid w:val="00DD7402"/>
    <w:rsid w:val="00DD7695"/>
    <w:rsid w:val="00DD7755"/>
    <w:rsid w:val="00DD788D"/>
    <w:rsid w:val="00DD79F0"/>
    <w:rsid w:val="00DD7A08"/>
    <w:rsid w:val="00DD7A92"/>
    <w:rsid w:val="00DD7AAE"/>
    <w:rsid w:val="00DD7B00"/>
    <w:rsid w:val="00DD7BEC"/>
    <w:rsid w:val="00DD7E9B"/>
    <w:rsid w:val="00DD7FCA"/>
    <w:rsid w:val="00DE001D"/>
    <w:rsid w:val="00DE0071"/>
    <w:rsid w:val="00DE0135"/>
    <w:rsid w:val="00DE055F"/>
    <w:rsid w:val="00DE061D"/>
    <w:rsid w:val="00DE08B4"/>
    <w:rsid w:val="00DE0A07"/>
    <w:rsid w:val="00DE0A09"/>
    <w:rsid w:val="00DE0A7F"/>
    <w:rsid w:val="00DE0D1A"/>
    <w:rsid w:val="00DE0DFE"/>
    <w:rsid w:val="00DE102F"/>
    <w:rsid w:val="00DE106A"/>
    <w:rsid w:val="00DE1419"/>
    <w:rsid w:val="00DE141C"/>
    <w:rsid w:val="00DE1558"/>
    <w:rsid w:val="00DE161B"/>
    <w:rsid w:val="00DE1626"/>
    <w:rsid w:val="00DE1871"/>
    <w:rsid w:val="00DE1AC3"/>
    <w:rsid w:val="00DE1C5E"/>
    <w:rsid w:val="00DE1C8F"/>
    <w:rsid w:val="00DE1DD2"/>
    <w:rsid w:val="00DE1DDC"/>
    <w:rsid w:val="00DE1EE7"/>
    <w:rsid w:val="00DE1FBA"/>
    <w:rsid w:val="00DE2212"/>
    <w:rsid w:val="00DE239E"/>
    <w:rsid w:val="00DE252B"/>
    <w:rsid w:val="00DE25D2"/>
    <w:rsid w:val="00DE2749"/>
    <w:rsid w:val="00DE2755"/>
    <w:rsid w:val="00DE27B5"/>
    <w:rsid w:val="00DE2879"/>
    <w:rsid w:val="00DE29C0"/>
    <w:rsid w:val="00DE2AB1"/>
    <w:rsid w:val="00DE2C33"/>
    <w:rsid w:val="00DE2C7E"/>
    <w:rsid w:val="00DE2FCF"/>
    <w:rsid w:val="00DE3029"/>
    <w:rsid w:val="00DE3B93"/>
    <w:rsid w:val="00DE3D17"/>
    <w:rsid w:val="00DE3D1A"/>
    <w:rsid w:val="00DE3D44"/>
    <w:rsid w:val="00DE3E61"/>
    <w:rsid w:val="00DE3EF4"/>
    <w:rsid w:val="00DE40B5"/>
    <w:rsid w:val="00DE41E9"/>
    <w:rsid w:val="00DE4334"/>
    <w:rsid w:val="00DE439A"/>
    <w:rsid w:val="00DE43A1"/>
    <w:rsid w:val="00DE43D0"/>
    <w:rsid w:val="00DE4555"/>
    <w:rsid w:val="00DE463D"/>
    <w:rsid w:val="00DE4700"/>
    <w:rsid w:val="00DE4A1B"/>
    <w:rsid w:val="00DE4ABE"/>
    <w:rsid w:val="00DE4B50"/>
    <w:rsid w:val="00DE4CEB"/>
    <w:rsid w:val="00DE4E52"/>
    <w:rsid w:val="00DE537C"/>
    <w:rsid w:val="00DE5494"/>
    <w:rsid w:val="00DE5639"/>
    <w:rsid w:val="00DE57E9"/>
    <w:rsid w:val="00DE5AFC"/>
    <w:rsid w:val="00DE5F2E"/>
    <w:rsid w:val="00DE6391"/>
    <w:rsid w:val="00DE643B"/>
    <w:rsid w:val="00DE65E1"/>
    <w:rsid w:val="00DE6641"/>
    <w:rsid w:val="00DE6647"/>
    <w:rsid w:val="00DE690F"/>
    <w:rsid w:val="00DE6B59"/>
    <w:rsid w:val="00DE6D99"/>
    <w:rsid w:val="00DE6DA6"/>
    <w:rsid w:val="00DE7013"/>
    <w:rsid w:val="00DE71CC"/>
    <w:rsid w:val="00DE72AB"/>
    <w:rsid w:val="00DE7452"/>
    <w:rsid w:val="00DE7638"/>
    <w:rsid w:val="00DE7644"/>
    <w:rsid w:val="00DE76BB"/>
    <w:rsid w:val="00DE77D0"/>
    <w:rsid w:val="00DE7B7D"/>
    <w:rsid w:val="00DE7DFE"/>
    <w:rsid w:val="00DE7E38"/>
    <w:rsid w:val="00DE7FCE"/>
    <w:rsid w:val="00DF00D6"/>
    <w:rsid w:val="00DF0254"/>
    <w:rsid w:val="00DF030B"/>
    <w:rsid w:val="00DF06BA"/>
    <w:rsid w:val="00DF086F"/>
    <w:rsid w:val="00DF0A12"/>
    <w:rsid w:val="00DF0B1B"/>
    <w:rsid w:val="00DF0B3E"/>
    <w:rsid w:val="00DF0B42"/>
    <w:rsid w:val="00DF0BCB"/>
    <w:rsid w:val="00DF0DD3"/>
    <w:rsid w:val="00DF0DDB"/>
    <w:rsid w:val="00DF0F59"/>
    <w:rsid w:val="00DF10A0"/>
    <w:rsid w:val="00DF10E7"/>
    <w:rsid w:val="00DF11BA"/>
    <w:rsid w:val="00DF12FE"/>
    <w:rsid w:val="00DF1496"/>
    <w:rsid w:val="00DF165C"/>
    <w:rsid w:val="00DF176E"/>
    <w:rsid w:val="00DF1916"/>
    <w:rsid w:val="00DF1A57"/>
    <w:rsid w:val="00DF1B0F"/>
    <w:rsid w:val="00DF1B91"/>
    <w:rsid w:val="00DF1C5B"/>
    <w:rsid w:val="00DF1D87"/>
    <w:rsid w:val="00DF204A"/>
    <w:rsid w:val="00DF2069"/>
    <w:rsid w:val="00DF2085"/>
    <w:rsid w:val="00DF2204"/>
    <w:rsid w:val="00DF287B"/>
    <w:rsid w:val="00DF2948"/>
    <w:rsid w:val="00DF2AAB"/>
    <w:rsid w:val="00DF2B09"/>
    <w:rsid w:val="00DF2C25"/>
    <w:rsid w:val="00DF2C70"/>
    <w:rsid w:val="00DF2E67"/>
    <w:rsid w:val="00DF2F97"/>
    <w:rsid w:val="00DF2FA7"/>
    <w:rsid w:val="00DF31A3"/>
    <w:rsid w:val="00DF34E4"/>
    <w:rsid w:val="00DF3849"/>
    <w:rsid w:val="00DF384E"/>
    <w:rsid w:val="00DF3A0C"/>
    <w:rsid w:val="00DF3F5B"/>
    <w:rsid w:val="00DF40DD"/>
    <w:rsid w:val="00DF40E3"/>
    <w:rsid w:val="00DF411C"/>
    <w:rsid w:val="00DF459A"/>
    <w:rsid w:val="00DF45C7"/>
    <w:rsid w:val="00DF475F"/>
    <w:rsid w:val="00DF4B8E"/>
    <w:rsid w:val="00DF4CC1"/>
    <w:rsid w:val="00DF4E01"/>
    <w:rsid w:val="00DF4E1A"/>
    <w:rsid w:val="00DF4E83"/>
    <w:rsid w:val="00DF5060"/>
    <w:rsid w:val="00DF520B"/>
    <w:rsid w:val="00DF55C6"/>
    <w:rsid w:val="00DF55E4"/>
    <w:rsid w:val="00DF5650"/>
    <w:rsid w:val="00DF5728"/>
    <w:rsid w:val="00DF5951"/>
    <w:rsid w:val="00DF59A1"/>
    <w:rsid w:val="00DF5C5B"/>
    <w:rsid w:val="00DF5CDD"/>
    <w:rsid w:val="00DF5E4E"/>
    <w:rsid w:val="00DF6441"/>
    <w:rsid w:val="00DF649C"/>
    <w:rsid w:val="00DF655C"/>
    <w:rsid w:val="00DF6659"/>
    <w:rsid w:val="00DF676C"/>
    <w:rsid w:val="00DF677F"/>
    <w:rsid w:val="00DF67CC"/>
    <w:rsid w:val="00DF6846"/>
    <w:rsid w:val="00DF68DF"/>
    <w:rsid w:val="00DF6965"/>
    <w:rsid w:val="00DF6A4E"/>
    <w:rsid w:val="00DF6D81"/>
    <w:rsid w:val="00DF6E00"/>
    <w:rsid w:val="00DF6F02"/>
    <w:rsid w:val="00DF7113"/>
    <w:rsid w:val="00DF7343"/>
    <w:rsid w:val="00DF74BB"/>
    <w:rsid w:val="00DF7781"/>
    <w:rsid w:val="00DF7AF7"/>
    <w:rsid w:val="00E002C8"/>
    <w:rsid w:val="00E007B3"/>
    <w:rsid w:val="00E00B07"/>
    <w:rsid w:val="00E00DAA"/>
    <w:rsid w:val="00E00E95"/>
    <w:rsid w:val="00E00FBA"/>
    <w:rsid w:val="00E00FE8"/>
    <w:rsid w:val="00E01007"/>
    <w:rsid w:val="00E01554"/>
    <w:rsid w:val="00E01899"/>
    <w:rsid w:val="00E01E73"/>
    <w:rsid w:val="00E021D7"/>
    <w:rsid w:val="00E021DF"/>
    <w:rsid w:val="00E02212"/>
    <w:rsid w:val="00E024FF"/>
    <w:rsid w:val="00E02521"/>
    <w:rsid w:val="00E0282C"/>
    <w:rsid w:val="00E028F1"/>
    <w:rsid w:val="00E02B90"/>
    <w:rsid w:val="00E02CD1"/>
    <w:rsid w:val="00E02F50"/>
    <w:rsid w:val="00E02F54"/>
    <w:rsid w:val="00E030B3"/>
    <w:rsid w:val="00E0339C"/>
    <w:rsid w:val="00E034EE"/>
    <w:rsid w:val="00E03520"/>
    <w:rsid w:val="00E0353B"/>
    <w:rsid w:val="00E035A0"/>
    <w:rsid w:val="00E03640"/>
    <w:rsid w:val="00E039B7"/>
    <w:rsid w:val="00E03A6E"/>
    <w:rsid w:val="00E03D50"/>
    <w:rsid w:val="00E03D56"/>
    <w:rsid w:val="00E03D93"/>
    <w:rsid w:val="00E03EA3"/>
    <w:rsid w:val="00E041E9"/>
    <w:rsid w:val="00E045D0"/>
    <w:rsid w:val="00E04723"/>
    <w:rsid w:val="00E047CF"/>
    <w:rsid w:val="00E04905"/>
    <w:rsid w:val="00E0495D"/>
    <w:rsid w:val="00E04B40"/>
    <w:rsid w:val="00E04C7B"/>
    <w:rsid w:val="00E04D01"/>
    <w:rsid w:val="00E04D14"/>
    <w:rsid w:val="00E04E0E"/>
    <w:rsid w:val="00E0502D"/>
    <w:rsid w:val="00E05083"/>
    <w:rsid w:val="00E050A1"/>
    <w:rsid w:val="00E051B7"/>
    <w:rsid w:val="00E05611"/>
    <w:rsid w:val="00E056BF"/>
    <w:rsid w:val="00E0577B"/>
    <w:rsid w:val="00E05795"/>
    <w:rsid w:val="00E057E2"/>
    <w:rsid w:val="00E0584B"/>
    <w:rsid w:val="00E05D61"/>
    <w:rsid w:val="00E05D65"/>
    <w:rsid w:val="00E05EE0"/>
    <w:rsid w:val="00E05FAE"/>
    <w:rsid w:val="00E06021"/>
    <w:rsid w:val="00E06115"/>
    <w:rsid w:val="00E06166"/>
    <w:rsid w:val="00E0638E"/>
    <w:rsid w:val="00E064A9"/>
    <w:rsid w:val="00E06531"/>
    <w:rsid w:val="00E06688"/>
    <w:rsid w:val="00E066A0"/>
    <w:rsid w:val="00E06833"/>
    <w:rsid w:val="00E06885"/>
    <w:rsid w:val="00E068B2"/>
    <w:rsid w:val="00E06B31"/>
    <w:rsid w:val="00E06CC8"/>
    <w:rsid w:val="00E06E87"/>
    <w:rsid w:val="00E06EDF"/>
    <w:rsid w:val="00E06F2A"/>
    <w:rsid w:val="00E0704D"/>
    <w:rsid w:val="00E0723E"/>
    <w:rsid w:val="00E0727B"/>
    <w:rsid w:val="00E07350"/>
    <w:rsid w:val="00E0745E"/>
    <w:rsid w:val="00E07509"/>
    <w:rsid w:val="00E07924"/>
    <w:rsid w:val="00E07934"/>
    <w:rsid w:val="00E07C3B"/>
    <w:rsid w:val="00E07F25"/>
    <w:rsid w:val="00E10018"/>
    <w:rsid w:val="00E10086"/>
    <w:rsid w:val="00E101A0"/>
    <w:rsid w:val="00E1034D"/>
    <w:rsid w:val="00E10604"/>
    <w:rsid w:val="00E10D39"/>
    <w:rsid w:val="00E10F95"/>
    <w:rsid w:val="00E1108E"/>
    <w:rsid w:val="00E111F9"/>
    <w:rsid w:val="00E1133F"/>
    <w:rsid w:val="00E1136B"/>
    <w:rsid w:val="00E11393"/>
    <w:rsid w:val="00E11736"/>
    <w:rsid w:val="00E117E4"/>
    <w:rsid w:val="00E11965"/>
    <w:rsid w:val="00E11BA9"/>
    <w:rsid w:val="00E11C06"/>
    <w:rsid w:val="00E11CFA"/>
    <w:rsid w:val="00E11F31"/>
    <w:rsid w:val="00E121D0"/>
    <w:rsid w:val="00E1229D"/>
    <w:rsid w:val="00E122A5"/>
    <w:rsid w:val="00E1257D"/>
    <w:rsid w:val="00E1263C"/>
    <w:rsid w:val="00E126C2"/>
    <w:rsid w:val="00E126F0"/>
    <w:rsid w:val="00E1297F"/>
    <w:rsid w:val="00E12DE3"/>
    <w:rsid w:val="00E12E77"/>
    <w:rsid w:val="00E12EC2"/>
    <w:rsid w:val="00E13216"/>
    <w:rsid w:val="00E132CF"/>
    <w:rsid w:val="00E13303"/>
    <w:rsid w:val="00E13416"/>
    <w:rsid w:val="00E1355E"/>
    <w:rsid w:val="00E13602"/>
    <w:rsid w:val="00E137F1"/>
    <w:rsid w:val="00E138D2"/>
    <w:rsid w:val="00E13B07"/>
    <w:rsid w:val="00E13B3A"/>
    <w:rsid w:val="00E13D6B"/>
    <w:rsid w:val="00E13D90"/>
    <w:rsid w:val="00E13DE5"/>
    <w:rsid w:val="00E13E90"/>
    <w:rsid w:val="00E13EC5"/>
    <w:rsid w:val="00E13FE4"/>
    <w:rsid w:val="00E14260"/>
    <w:rsid w:val="00E144DF"/>
    <w:rsid w:val="00E1474F"/>
    <w:rsid w:val="00E14833"/>
    <w:rsid w:val="00E14937"/>
    <w:rsid w:val="00E14BB3"/>
    <w:rsid w:val="00E14C69"/>
    <w:rsid w:val="00E14EA7"/>
    <w:rsid w:val="00E1554E"/>
    <w:rsid w:val="00E1555D"/>
    <w:rsid w:val="00E155B5"/>
    <w:rsid w:val="00E1567B"/>
    <w:rsid w:val="00E156EC"/>
    <w:rsid w:val="00E15727"/>
    <w:rsid w:val="00E1573A"/>
    <w:rsid w:val="00E15823"/>
    <w:rsid w:val="00E1597E"/>
    <w:rsid w:val="00E15AC0"/>
    <w:rsid w:val="00E15B50"/>
    <w:rsid w:val="00E15B7A"/>
    <w:rsid w:val="00E15BA2"/>
    <w:rsid w:val="00E15D13"/>
    <w:rsid w:val="00E15DD7"/>
    <w:rsid w:val="00E15F49"/>
    <w:rsid w:val="00E1619B"/>
    <w:rsid w:val="00E162B2"/>
    <w:rsid w:val="00E162DE"/>
    <w:rsid w:val="00E16454"/>
    <w:rsid w:val="00E16455"/>
    <w:rsid w:val="00E16764"/>
    <w:rsid w:val="00E16877"/>
    <w:rsid w:val="00E168CC"/>
    <w:rsid w:val="00E168F4"/>
    <w:rsid w:val="00E16A08"/>
    <w:rsid w:val="00E16A6C"/>
    <w:rsid w:val="00E16BDF"/>
    <w:rsid w:val="00E16C08"/>
    <w:rsid w:val="00E16FF8"/>
    <w:rsid w:val="00E17031"/>
    <w:rsid w:val="00E1709E"/>
    <w:rsid w:val="00E171D1"/>
    <w:rsid w:val="00E171F6"/>
    <w:rsid w:val="00E172B0"/>
    <w:rsid w:val="00E173DF"/>
    <w:rsid w:val="00E1746C"/>
    <w:rsid w:val="00E174CE"/>
    <w:rsid w:val="00E17580"/>
    <w:rsid w:val="00E177A3"/>
    <w:rsid w:val="00E177D5"/>
    <w:rsid w:val="00E178FC"/>
    <w:rsid w:val="00E17A1B"/>
    <w:rsid w:val="00E17D75"/>
    <w:rsid w:val="00E17DE3"/>
    <w:rsid w:val="00E17E7B"/>
    <w:rsid w:val="00E17E85"/>
    <w:rsid w:val="00E20041"/>
    <w:rsid w:val="00E200DC"/>
    <w:rsid w:val="00E201CF"/>
    <w:rsid w:val="00E204DF"/>
    <w:rsid w:val="00E2052D"/>
    <w:rsid w:val="00E2060B"/>
    <w:rsid w:val="00E20717"/>
    <w:rsid w:val="00E20BE8"/>
    <w:rsid w:val="00E20D62"/>
    <w:rsid w:val="00E20E28"/>
    <w:rsid w:val="00E20FF2"/>
    <w:rsid w:val="00E211CF"/>
    <w:rsid w:val="00E21233"/>
    <w:rsid w:val="00E2137A"/>
    <w:rsid w:val="00E21613"/>
    <w:rsid w:val="00E21642"/>
    <w:rsid w:val="00E21725"/>
    <w:rsid w:val="00E21770"/>
    <w:rsid w:val="00E21A4D"/>
    <w:rsid w:val="00E21CD8"/>
    <w:rsid w:val="00E21FF6"/>
    <w:rsid w:val="00E2223C"/>
    <w:rsid w:val="00E22312"/>
    <w:rsid w:val="00E22363"/>
    <w:rsid w:val="00E223BF"/>
    <w:rsid w:val="00E22531"/>
    <w:rsid w:val="00E2276D"/>
    <w:rsid w:val="00E228CD"/>
    <w:rsid w:val="00E229FD"/>
    <w:rsid w:val="00E22B37"/>
    <w:rsid w:val="00E22C95"/>
    <w:rsid w:val="00E22D38"/>
    <w:rsid w:val="00E22D51"/>
    <w:rsid w:val="00E233C5"/>
    <w:rsid w:val="00E234AE"/>
    <w:rsid w:val="00E234D5"/>
    <w:rsid w:val="00E23633"/>
    <w:rsid w:val="00E23673"/>
    <w:rsid w:val="00E23798"/>
    <w:rsid w:val="00E23877"/>
    <w:rsid w:val="00E238EB"/>
    <w:rsid w:val="00E239E8"/>
    <w:rsid w:val="00E23A32"/>
    <w:rsid w:val="00E23B5D"/>
    <w:rsid w:val="00E23DCE"/>
    <w:rsid w:val="00E23E44"/>
    <w:rsid w:val="00E23EEC"/>
    <w:rsid w:val="00E2416A"/>
    <w:rsid w:val="00E24172"/>
    <w:rsid w:val="00E24264"/>
    <w:rsid w:val="00E242B6"/>
    <w:rsid w:val="00E243A1"/>
    <w:rsid w:val="00E245CE"/>
    <w:rsid w:val="00E245EC"/>
    <w:rsid w:val="00E24C62"/>
    <w:rsid w:val="00E24EB0"/>
    <w:rsid w:val="00E25123"/>
    <w:rsid w:val="00E2529C"/>
    <w:rsid w:val="00E252B5"/>
    <w:rsid w:val="00E2532B"/>
    <w:rsid w:val="00E253CE"/>
    <w:rsid w:val="00E25415"/>
    <w:rsid w:val="00E2556B"/>
    <w:rsid w:val="00E255D1"/>
    <w:rsid w:val="00E25634"/>
    <w:rsid w:val="00E25794"/>
    <w:rsid w:val="00E25AB5"/>
    <w:rsid w:val="00E25CD8"/>
    <w:rsid w:val="00E25F47"/>
    <w:rsid w:val="00E26356"/>
    <w:rsid w:val="00E263BF"/>
    <w:rsid w:val="00E26542"/>
    <w:rsid w:val="00E265B1"/>
    <w:rsid w:val="00E26872"/>
    <w:rsid w:val="00E26974"/>
    <w:rsid w:val="00E269D8"/>
    <w:rsid w:val="00E269EF"/>
    <w:rsid w:val="00E26A89"/>
    <w:rsid w:val="00E26C89"/>
    <w:rsid w:val="00E26CB4"/>
    <w:rsid w:val="00E26DB6"/>
    <w:rsid w:val="00E26E84"/>
    <w:rsid w:val="00E27268"/>
    <w:rsid w:val="00E2733B"/>
    <w:rsid w:val="00E27462"/>
    <w:rsid w:val="00E27601"/>
    <w:rsid w:val="00E277B8"/>
    <w:rsid w:val="00E27B41"/>
    <w:rsid w:val="00E27BD3"/>
    <w:rsid w:val="00E27EA6"/>
    <w:rsid w:val="00E27F9D"/>
    <w:rsid w:val="00E27F9E"/>
    <w:rsid w:val="00E301DD"/>
    <w:rsid w:val="00E302A2"/>
    <w:rsid w:val="00E3030C"/>
    <w:rsid w:val="00E30457"/>
    <w:rsid w:val="00E305A0"/>
    <w:rsid w:val="00E30B1B"/>
    <w:rsid w:val="00E30B3D"/>
    <w:rsid w:val="00E30D7C"/>
    <w:rsid w:val="00E30E7E"/>
    <w:rsid w:val="00E30F94"/>
    <w:rsid w:val="00E310A3"/>
    <w:rsid w:val="00E310B2"/>
    <w:rsid w:val="00E311A1"/>
    <w:rsid w:val="00E311A4"/>
    <w:rsid w:val="00E311C9"/>
    <w:rsid w:val="00E316AD"/>
    <w:rsid w:val="00E31910"/>
    <w:rsid w:val="00E31A28"/>
    <w:rsid w:val="00E31BFB"/>
    <w:rsid w:val="00E31C33"/>
    <w:rsid w:val="00E31D38"/>
    <w:rsid w:val="00E31EC1"/>
    <w:rsid w:val="00E31F3A"/>
    <w:rsid w:val="00E32480"/>
    <w:rsid w:val="00E32482"/>
    <w:rsid w:val="00E324A7"/>
    <w:rsid w:val="00E32626"/>
    <w:rsid w:val="00E328ED"/>
    <w:rsid w:val="00E32AF4"/>
    <w:rsid w:val="00E32C66"/>
    <w:rsid w:val="00E32D93"/>
    <w:rsid w:val="00E32F38"/>
    <w:rsid w:val="00E33135"/>
    <w:rsid w:val="00E335C7"/>
    <w:rsid w:val="00E336A0"/>
    <w:rsid w:val="00E336A1"/>
    <w:rsid w:val="00E3396A"/>
    <w:rsid w:val="00E33970"/>
    <w:rsid w:val="00E339E3"/>
    <w:rsid w:val="00E33AC2"/>
    <w:rsid w:val="00E33AF3"/>
    <w:rsid w:val="00E33CCE"/>
    <w:rsid w:val="00E33D61"/>
    <w:rsid w:val="00E34123"/>
    <w:rsid w:val="00E341DD"/>
    <w:rsid w:val="00E34225"/>
    <w:rsid w:val="00E34285"/>
    <w:rsid w:val="00E343C2"/>
    <w:rsid w:val="00E3444B"/>
    <w:rsid w:val="00E344AD"/>
    <w:rsid w:val="00E34708"/>
    <w:rsid w:val="00E34896"/>
    <w:rsid w:val="00E349AC"/>
    <w:rsid w:val="00E349C0"/>
    <w:rsid w:val="00E34A8A"/>
    <w:rsid w:val="00E34D07"/>
    <w:rsid w:val="00E34D71"/>
    <w:rsid w:val="00E34E36"/>
    <w:rsid w:val="00E35055"/>
    <w:rsid w:val="00E3512B"/>
    <w:rsid w:val="00E35216"/>
    <w:rsid w:val="00E35306"/>
    <w:rsid w:val="00E355F8"/>
    <w:rsid w:val="00E35705"/>
    <w:rsid w:val="00E3572B"/>
    <w:rsid w:val="00E35809"/>
    <w:rsid w:val="00E35968"/>
    <w:rsid w:val="00E35B4C"/>
    <w:rsid w:val="00E35FA1"/>
    <w:rsid w:val="00E36070"/>
    <w:rsid w:val="00E360F4"/>
    <w:rsid w:val="00E362AB"/>
    <w:rsid w:val="00E362BA"/>
    <w:rsid w:val="00E362D6"/>
    <w:rsid w:val="00E3640B"/>
    <w:rsid w:val="00E364A0"/>
    <w:rsid w:val="00E36775"/>
    <w:rsid w:val="00E36893"/>
    <w:rsid w:val="00E36958"/>
    <w:rsid w:val="00E36B76"/>
    <w:rsid w:val="00E36FED"/>
    <w:rsid w:val="00E370F3"/>
    <w:rsid w:val="00E3712E"/>
    <w:rsid w:val="00E37347"/>
    <w:rsid w:val="00E3737A"/>
    <w:rsid w:val="00E373DC"/>
    <w:rsid w:val="00E375DA"/>
    <w:rsid w:val="00E376E8"/>
    <w:rsid w:val="00E3771F"/>
    <w:rsid w:val="00E3784A"/>
    <w:rsid w:val="00E378EA"/>
    <w:rsid w:val="00E37B82"/>
    <w:rsid w:val="00E37D43"/>
    <w:rsid w:val="00E37D54"/>
    <w:rsid w:val="00E403E7"/>
    <w:rsid w:val="00E40435"/>
    <w:rsid w:val="00E404A6"/>
    <w:rsid w:val="00E40861"/>
    <w:rsid w:val="00E40B14"/>
    <w:rsid w:val="00E40B61"/>
    <w:rsid w:val="00E40B90"/>
    <w:rsid w:val="00E40D65"/>
    <w:rsid w:val="00E40F05"/>
    <w:rsid w:val="00E40F81"/>
    <w:rsid w:val="00E4103A"/>
    <w:rsid w:val="00E411BF"/>
    <w:rsid w:val="00E41234"/>
    <w:rsid w:val="00E413E4"/>
    <w:rsid w:val="00E41492"/>
    <w:rsid w:val="00E41567"/>
    <w:rsid w:val="00E417F1"/>
    <w:rsid w:val="00E418B2"/>
    <w:rsid w:val="00E41989"/>
    <w:rsid w:val="00E41B42"/>
    <w:rsid w:val="00E41C70"/>
    <w:rsid w:val="00E41DA0"/>
    <w:rsid w:val="00E41F57"/>
    <w:rsid w:val="00E42175"/>
    <w:rsid w:val="00E4226D"/>
    <w:rsid w:val="00E424ED"/>
    <w:rsid w:val="00E42539"/>
    <w:rsid w:val="00E42835"/>
    <w:rsid w:val="00E42AD8"/>
    <w:rsid w:val="00E42CD4"/>
    <w:rsid w:val="00E42E13"/>
    <w:rsid w:val="00E433D9"/>
    <w:rsid w:val="00E434F7"/>
    <w:rsid w:val="00E43664"/>
    <w:rsid w:val="00E43A5B"/>
    <w:rsid w:val="00E44059"/>
    <w:rsid w:val="00E440EA"/>
    <w:rsid w:val="00E4411A"/>
    <w:rsid w:val="00E44302"/>
    <w:rsid w:val="00E44316"/>
    <w:rsid w:val="00E4431A"/>
    <w:rsid w:val="00E44365"/>
    <w:rsid w:val="00E44377"/>
    <w:rsid w:val="00E44565"/>
    <w:rsid w:val="00E44596"/>
    <w:rsid w:val="00E448F1"/>
    <w:rsid w:val="00E44D03"/>
    <w:rsid w:val="00E450FE"/>
    <w:rsid w:val="00E4517E"/>
    <w:rsid w:val="00E451C1"/>
    <w:rsid w:val="00E4580B"/>
    <w:rsid w:val="00E45832"/>
    <w:rsid w:val="00E45CD2"/>
    <w:rsid w:val="00E45E04"/>
    <w:rsid w:val="00E45E26"/>
    <w:rsid w:val="00E45E88"/>
    <w:rsid w:val="00E46011"/>
    <w:rsid w:val="00E4608D"/>
    <w:rsid w:val="00E462AD"/>
    <w:rsid w:val="00E467AA"/>
    <w:rsid w:val="00E469D0"/>
    <w:rsid w:val="00E469D9"/>
    <w:rsid w:val="00E46A37"/>
    <w:rsid w:val="00E46A42"/>
    <w:rsid w:val="00E46A78"/>
    <w:rsid w:val="00E46BA3"/>
    <w:rsid w:val="00E46CEC"/>
    <w:rsid w:val="00E47226"/>
    <w:rsid w:val="00E47230"/>
    <w:rsid w:val="00E473EB"/>
    <w:rsid w:val="00E4752B"/>
    <w:rsid w:val="00E475FB"/>
    <w:rsid w:val="00E47B21"/>
    <w:rsid w:val="00E47B7E"/>
    <w:rsid w:val="00E47C93"/>
    <w:rsid w:val="00E5002E"/>
    <w:rsid w:val="00E500EB"/>
    <w:rsid w:val="00E501B7"/>
    <w:rsid w:val="00E502D9"/>
    <w:rsid w:val="00E5031E"/>
    <w:rsid w:val="00E50595"/>
    <w:rsid w:val="00E50643"/>
    <w:rsid w:val="00E50829"/>
    <w:rsid w:val="00E50958"/>
    <w:rsid w:val="00E50BD1"/>
    <w:rsid w:val="00E50E7C"/>
    <w:rsid w:val="00E50EEC"/>
    <w:rsid w:val="00E5141A"/>
    <w:rsid w:val="00E51545"/>
    <w:rsid w:val="00E5167B"/>
    <w:rsid w:val="00E51C36"/>
    <w:rsid w:val="00E51C9C"/>
    <w:rsid w:val="00E51D89"/>
    <w:rsid w:val="00E51F45"/>
    <w:rsid w:val="00E51FC0"/>
    <w:rsid w:val="00E5229B"/>
    <w:rsid w:val="00E525DA"/>
    <w:rsid w:val="00E525EC"/>
    <w:rsid w:val="00E52876"/>
    <w:rsid w:val="00E529D3"/>
    <w:rsid w:val="00E52A39"/>
    <w:rsid w:val="00E52ECD"/>
    <w:rsid w:val="00E52FF4"/>
    <w:rsid w:val="00E53127"/>
    <w:rsid w:val="00E531E1"/>
    <w:rsid w:val="00E5323C"/>
    <w:rsid w:val="00E5326C"/>
    <w:rsid w:val="00E533FC"/>
    <w:rsid w:val="00E5345C"/>
    <w:rsid w:val="00E534A7"/>
    <w:rsid w:val="00E534D2"/>
    <w:rsid w:val="00E537C7"/>
    <w:rsid w:val="00E53878"/>
    <w:rsid w:val="00E538D9"/>
    <w:rsid w:val="00E5398D"/>
    <w:rsid w:val="00E539FB"/>
    <w:rsid w:val="00E53DC2"/>
    <w:rsid w:val="00E54176"/>
    <w:rsid w:val="00E54247"/>
    <w:rsid w:val="00E543F2"/>
    <w:rsid w:val="00E54429"/>
    <w:rsid w:val="00E54509"/>
    <w:rsid w:val="00E5455D"/>
    <w:rsid w:val="00E54634"/>
    <w:rsid w:val="00E54678"/>
    <w:rsid w:val="00E54734"/>
    <w:rsid w:val="00E549EB"/>
    <w:rsid w:val="00E54BCA"/>
    <w:rsid w:val="00E54E8F"/>
    <w:rsid w:val="00E54F79"/>
    <w:rsid w:val="00E54FCA"/>
    <w:rsid w:val="00E5518A"/>
    <w:rsid w:val="00E55238"/>
    <w:rsid w:val="00E55326"/>
    <w:rsid w:val="00E55363"/>
    <w:rsid w:val="00E5538B"/>
    <w:rsid w:val="00E55422"/>
    <w:rsid w:val="00E554C1"/>
    <w:rsid w:val="00E55729"/>
    <w:rsid w:val="00E55914"/>
    <w:rsid w:val="00E55B39"/>
    <w:rsid w:val="00E55B6A"/>
    <w:rsid w:val="00E55D27"/>
    <w:rsid w:val="00E55E28"/>
    <w:rsid w:val="00E55EC4"/>
    <w:rsid w:val="00E55EEF"/>
    <w:rsid w:val="00E55FDD"/>
    <w:rsid w:val="00E56200"/>
    <w:rsid w:val="00E56313"/>
    <w:rsid w:val="00E5644D"/>
    <w:rsid w:val="00E56458"/>
    <w:rsid w:val="00E56476"/>
    <w:rsid w:val="00E5675B"/>
    <w:rsid w:val="00E5684E"/>
    <w:rsid w:val="00E56890"/>
    <w:rsid w:val="00E56895"/>
    <w:rsid w:val="00E56932"/>
    <w:rsid w:val="00E56964"/>
    <w:rsid w:val="00E56B1D"/>
    <w:rsid w:val="00E56DE8"/>
    <w:rsid w:val="00E56E15"/>
    <w:rsid w:val="00E56FD7"/>
    <w:rsid w:val="00E571AE"/>
    <w:rsid w:val="00E5766F"/>
    <w:rsid w:val="00E57798"/>
    <w:rsid w:val="00E57882"/>
    <w:rsid w:val="00E57B57"/>
    <w:rsid w:val="00E57BB9"/>
    <w:rsid w:val="00E57D15"/>
    <w:rsid w:val="00E57D66"/>
    <w:rsid w:val="00E57D81"/>
    <w:rsid w:val="00E57E04"/>
    <w:rsid w:val="00E57E1F"/>
    <w:rsid w:val="00E57E6D"/>
    <w:rsid w:val="00E57E90"/>
    <w:rsid w:val="00E57F46"/>
    <w:rsid w:val="00E57FEB"/>
    <w:rsid w:val="00E60351"/>
    <w:rsid w:val="00E60447"/>
    <w:rsid w:val="00E6060B"/>
    <w:rsid w:val="00E60642"/>
    <w:rsid w:val="00E60763"/>
    <w:rsid w:val="00E60897"/>
    <w:rsid w:val="00E60A7A"/>
    <w:rsid w:val="00E60B17"/>
    <w:rsid w:val="00E60BE8"/>
    <w:rsid w:val="00E60C79"/>
    <w:rsid w:val="00E60E52"/>
    <w:rsid w:val="00E613F6"/>
    <w:rsid w:val="00E6146F"/>
    <w:rsid w:val="00E61537"/>
    <w:rsid w:val="00E615EB"/>
    <w:rsid w:val="00E61931"/>
    <w:rsid w:val="00E61BBC"/>
    <w:rsid w:val="00E61CD6"/>
    <w:rsid w:val="00E61FFA"/>
    <w:rsid w:val="00E62099"/>
    <w:rsid w:val="00E6217B"/>
    <w:rsid w:val="00E621F8"/>
    <w:rsid w:val="00E62389"/>
    <w:rsid w:val="00E6246F"/>
    <w:rsid w:val="00E62523"/>
    <w:rsid w:val="00E62707"/>
    <w:rsid w:val="00E62820"/>
    <w:rsid w:val="00E62860"/>
    <w:rsid w:val="00E6298C"/>
    <w:rsid w:val="00E62ADE"/>
    <w:rsid w:val="00E62BDB"/>
    <w:rsid w:val="00E62C65"/>
    <w:rsid w:val="00E62E2D"/>
    <w:rsid w:val="00E62ED8"/>
    <w:rsid w:val="00E62F1B"/>
    <w:rsid w:val="00E630A2"/>
    <w:rsid w:val="00E635A6"/>
    <w:rsid w:val="00E636DD"/>
    <w:rsid w:val="00E638BF"/>
    <w:rsid w:val="00E63968"/>
    <w:rsid w:val="00E63A13"/>
    <w:rsid w:val="00E63A9D"/>
    <w:rsid w:val="00E63AAA"/>
    <w:rsid w:val="00E63B46"/>
    <w:rsid w:val="00E63B6E"/>
    <w:rsid w:val="00E63BFB"/>
    <w:rsid w:val="00E63C0F"/>
    <w:rsid w:val="00E64133"/>
    <w:rsid w:val="00E64152"/>
    <w:rsid w:val="00E641E0"/>
    <w:rsid w:val="00E64238"/>
    <w:rsid w:val="00E643BE"/>
    <w:rsid w:val="00E64501"/>
    <w:rsid w:val="00E646B3"/>
    <w:rsid w:val="00E6470B"/>
    <w:rsid w:val="00E647DB"/>
    <w:rsid w:val="00E64867"/>
    <w:rsid w:val="00E648EA"/>
    <w:rsid w:val="00E649C3"/>
    <w:rsid w:val="00E64DF6"/>
    <w:rsid w:val="00E64ECA"/>
    <w:rsid w:val="00E64F10"/>
    <w:rsid w:val="00E64F67"/>
    <w:rsid w:val="00E64F68"/>
    <w:rsid w:val="00E65096"/>
    <w:rsid w:val="00E650A4"/>
    <w:rsid w:val="00E650C0"/>
    <w:rsid w:val="00E65328"/>
    <w:rsid w:val="00E65346"/>
    <w:rsid w:val="00E654CB"/>
    <w:rsid w:val="00E65584"/>
    <w:rsid w:val="00E65739"/>
    <w:rsid w:val="00E658CF"/>
    <w:rsid w:val="00E6590D"/>
    <w:rsid w:val="00E659D7"/>
    <w:rsid w:val="00E65A04"/>
    <w:rsid w:val="00E65C9F"/>
    <w:rsid w:val="00E65CC9"/>
    <w:rsid w:val="00E65D27"/>
    <w:rsid w:val="00E65DCF"/>
    <w:rsid w:val="00E65FFF"/>
    <w:rsid w:val="00E6649A"/>
    <w:rsid w:val="00E6666F"/>
    <w:rsid w:val="00E66791"/>
    <w:rsid w:val="00E667E3"/>
    <w:rsid w:val="00E6680C"/>
    <w:rsid w:val="00E66826"/>
    <w:rsid w:val="00E66A91"/>
    <w:rsid w:val="00E66E4C"/>
    <w:rsid w:val="00E66F4B"/>
    <w:rsid w:val="00E6718E"/>
    <w:rsid w:val="00E67463"/>
    <w:rsid w:val="00E677C4"/>
    <w:rsid w:val="00E678C7"/>
    <w:rsid w:val="00E679E5"/>
    <w:rsid w:val="00E67A72"/>
    <w:rsid w:val="00E67C6D"/>
    <w:rsid w:val="00E67C98"/>
    <w:rsid w:val="00E7015E"/>
    <w:rsid w:val="00E701DC"/>
    <w:rsid w:val="00E7028D"/>
    <w:rsid w:val="00E70361"/>
    <w:rsid w:val="00E70480"/>
    <w:rsid w:val="00E70513"/>
    <w:rsid w:val="00E705BE"/>
    <w:rsid w:val="00E705EF"/>
    <w:rsid w:val="00E70798"/>
    <w:rsid w:val="00E70866"/>
    <w:rsid w:val="00E708DB"/>
    <w:rsid w:val="00E7094F"/>
    <w:rsid w:val="00E70A6F"/>
    <w:rsid w:val="00E70B53"/>
    <w:rsid w:val="00E70D2D"/>
    <w:rsid w:val="00E70E86"/>
    <w:rsid w:val="00E70F6E"/>
    <w:rsid w:val="00E70FB5"/>
    <w:rsid w:val="00E711D7"/>
    <w:rsid w:val="00E71474"/>
    <w:rsid w:val="00E7175E"/>
    <w:rsid w:val="00E718A3"/>
    <w:rsid w:val="00E718CC"/>
    <w:rsid w:val="00E718FF"/>
    <w:rsid w:val="00E71F63"/>
    <w:rsid w:val="00E71FA3"/>
    <w:rsid w:val="00E721AF"/>
    <w:rsid w:val="00E725BA"/>
    <w:rsid w:val="00E725D8"/>
    <w:rsid w:val="00E725EB"/>
    <w:rsid w:val="00E728A4"/>
    <w:rsid w:val="00E728A7"/>
    <w:rsid w:val="00E728D2"/>
    <w:rsid w:val="00E728F2"/>
    <w:rsid w:val="00E72A81"/>
    <w:rsid w:val="00E72AB8"/>
    <w:rsid w:val="00E72ACB"/>
    <w:rsid w:val="00E72AE5"/>
    <w:rsid w:val="00E72D1D"/>
    <w:rsid w:val="00E72E61"/>
    <w:rsid w:val="00E73880"/>
    <w:rsid w:val="00E739C6"/>
    <w:rsid w:val="00E73A7B"/>
    <w:rsid w:val="00E73CB2"/>
    <w:rsid w:val="00E73E75"/>
    <w:rsid w:val="00E73F4D"/>
    <w:rsid w:val="00E73FF8"/>
    <w:rsid w:val="00E74200"/>
    <w:rsid w:val="00E74215"/>
    <w:rsid w:val="00E742D8"/>
    <w:rsid w:val="00E744E0"/>
    <w:rsid w:val="00E744F9"/>
    <w:rsid w:val="00E7458F"/>
    <w:rsid w:val="00E74676"/>
    <w:rsid w:val="00E74765"/>
    <w:rsid w:val="00E747C7"/>
    <w:rsid w:val="00E74818"/>
    <w:rsid w:val="00E74B94"/>
    <w:rsid w:val="00E74C04"/>
    <w:rsid w:val="00E74C7C"/>
    <w:rsid w:val="00E74D1F"/>
    <w:rsid w:val="00E750C8"/>
    <w:rsid w:val="00E75160"/>
    <w:rsid w:val="00E75190"/>
    <w:rsid w:val="00E751E9"/>
    <w:rsid w:val="00E75426"/>
    <w:rsid w:val="00E755D2"/>
    <w:rsid w:val="00E75601"/>
    <w:rsid w:val="00E75A3D"/>
    <w:rsid w:val="00E75C52"/>
    <w:rsid w:val="00E75DFC"/>
    <w:rsid w:val="00E75E5A"/>
    <w:rsid w:val="00E760D8"/>
    <w:rsid w:val="00E762C1"/>
    <w:rsid w:val="00E76306"/>
    <w:rsid w:val="00E763D0"/>
    <w:rsid w:val="00E7649E"/>
    <w:rsid w:val="00E766DA"/>
    <w:rsid w:val="00E766E6"/>
    <w:rsid w:val="00E76778"/>
    <w:rsid w:val="00E7677B"/>
    <w:rsid w:val="00E76855"/>
    <w:rsid w:val="00E768A9"/>
    <w:rsid w:val="00E76B99"/>
    <w:rsid w:val="00E76DC3"/>
    <w:rsid w:val="00E77023"/>
    <w:rsid w:val="00E77256"/>
    <w:rsid w:val="00E7734A"/>
    <w:rsid w:val="00E774A5"/>
    <w:rsid w:val="00E77546"/>
    <w:rsid w:val="00E7761D"/>
    <w:rsid w:val="00E77726"/>
    <w:rsid w:val="00E7789A"/>
    <w:rsid w:val="00E779BD"/>
    <w:rsid w:val="00E77A2C"/>
    <w:rsid w:val="00E77A7E"/>
    <w:rsid w:val="00E77C36"/>
    <w:rsid w:val="00E77C5E"/>
    <w:rsid w:val="00E77DAD"/>
    <w:rsid w:val="00E77F47"/>
    <w:rsid w:val="00E77FC9"/>
    <w:rsid w:val="00E802A3"/>
    <w:rsid w:val="00E80315"/>
    <w:rsid w:val="00E803ED"/>
    <w:rsid w:val="00E80525"/>
    <w:rsid w:val="00E80533"/>
    <w:rsid w:val="00E806CC"/>
    <w:rsid w:val="00E807B8"/>
    <w:rsid w:val="00E8085E"/>
    <w:rsid w:val="00E8092D"/>
    <w:rsid w:val="00E809D4"/>
    <w:rsid w:val="00E80B4A"/>
    <w:rsid w:val="00E80E7F"/>
    <w:rsid w:val="00E80F31"/>
    <w:rsid w:val="00E811FE"/>
    <w:rsid w:val="00E812DA"/>
    <w:rsid w:val="00E81556"/>
    <w:rsid w:val="00E81651"/>
    <w:rsid w:val="00E81979"/>
    <w:rsid w:val="00E81A40"/>
    <w:rsid w:val="00E81A9C"/>
    <w:rsid w:val="00E81C73"/>
    <w:rsid w:val="00E81CA9"/>
    <w:rsid w:val="00E81D4D"/>
    <w:rsid w:val="00E81F3D"/>
    <w:rsid w:val="00E81FA4"/>
    <w:rsid w:val="00E81FBC"/>
    <w:rsid w:val="00E8217A"/>
    <w:rsid w:val="00E82409"/>
    <w:rsid w:val="00E827FB"/>
    <w:rsid w:val="00E82800"/>
    <w:rsid w:val="00E829C7"/>
    <w:rsid w:val="00E82A48"/>
    <w:rsid w:val="00E82A9D"/>
    <w:rsid w:val="00E82F47"/>
    <w:rsid w:val="00E830C1"/>
    <w:rsid w:val="00E83351"/>
    <w:rsid w:val="00E83364"/>
    <w:rsid w:val="00E8344B"/>
    <w:rsid w:val="00E83652"/>
    <w:rsid w:val="00E836A2"/>
    <w:rsid w:val="00E8387E"/>
    <w:rsid w:val="00E83894"/>
    <w:rsid w:val="00E83934"/>
    <w:rsid w:val="00E83ADE"/>
    <w:rsid w:val="00E83B2A"/>
    <w:rsid w:val="00E83C7D"/>
    <w:rsid w:val="00E83FFF"/>
    <w:rsid w:val="00E8404C"/>
    <w:rsid w:val="00E8416D"/>
    <w:rsid w:val="00E8420B"/>
    <w:rsid w:val="00E843A0"/>
    <w:rsid w:val="00E8458A"/>
    <w:rsid w:val="00E84714"/>
    <w:rsid w:val="00E84757"/>
    <w:rsid w:val="00E848F3"/>
    <w:rsid w:val="00E84AE0"/>
    <w:rsid w:val="00E84D53"/>
    <w:rsid w:val="00E84DFD"/>
    <w:rsid w:val="00E855B3"/>
    <w:rsid w:val="00E85784"/>
    <w:rsid w:val="00E85993"/>
    <w:rsid w:val="00E85AC4"/>
    <w:rsid w:val="00E85DCC"/>
    <w:rsid w:val="00E85E5B"/>
    <w:rsid w:val="00E85E6E"/>
    <w:rsid w:val="00E85EC4"/>
    <w:rsid w:val="00E85F65"/>
    <w:rsid w:val="00E8602E"/>
    <w:rsid w:val="00E86060"/>
    <w:rsid w:val="00E86183"/>
    <w:rsid w:val="00E861CA"/>
    <w:rsid w:val="00E8634B"/>
    <w:rsid w:val="00E86480"/>
    <w:rsid w:val="00E865A9"/>
    <w:rsid w:val="00E86663"/>
    <w:rsid w:val="00E868D3"/>
    <w:rsid w:val="00E86CE5"/>
    <w:rsid w:val="00E86D5F"/>
    <w:rsid w:val="00E86D84"/>
    <w:rsid w:val="00E86ED8"/>
    <w:rsid w:val="00E87065"/>
    <w:rsid w:val="00E874F4"/>
    <w:rsid w:val="00E87708"/>
    <w:rsid w:val="00E8784B"/>
    <w:rsid w:val="00E87872"/>
    <w:rsid w:val="00E87A20"/>
    <w:rsid w:val="00E87C6C"/>
    <w:rsid w:val="00E87D80"/>
    <w:rsid w:val="00E87D87"/>
    <w:rsid w:val="00E87ED5"/>
    <w:rsid w:val="00E87FA2"/>
    <w:rsid w:val="00E9006D"/>
    <w:rsid w:val="00E90148"/>
    <w:rsid w:val="00E901E6"/>
    <w:rsid w:val="00E902B0"/>
    <w:rsid w:val="00E902E8"/>
    <w:rsid w:val="00E9091C"/>
    <w:rsid w:val="00E909AF"/>
    <w:rsid w:val="00E90A15"/>
    <w:rsid w:val="00E90A5C"/>
    <w:rsid w:val="00E90ABA"/>
    <w:rsid w:val="00E90BD6"/>
    <w:rsid w:val="00E90E02"/>
    <w:rsid w:val="00E90F17"/>
    <w:rsid w:val="00E90FC6"/>
    <w:rsid w:val="00E9125F"/>
    <w:rsid w:val="00E91489"/>
    <w:rsid w:val="00E916A0"/>
    <w:rsid w:val="00E9172D"/>
    <w:rsid w:val="00E917C8"/>
    <w:rsid w:val="00E91817"/>
    <w:rsid w:val="00E9187B"/>
    <w:rsid w:val="00E91949"/>
    <w:rsid w:val="00E9195B"/>
    <w:rsid w:val="00E919F4"/>
    <w:rsid w:val="00E91B51"/>
    <w:rsid w:val="00E91B86"/>
    <w:rsid w:val="00E91B87"/>
    <w:rsid w:val="00E91CC5"/>
    <w:rsid w:val="00E91D25"/>
    <w:rsid w:val="00E91E27"/>
    <w:rsid w:val="00E9268A"/>
    <w:rsid w:val="00E926B7"/>
    <w:rsid w:val="00E92778"/>
    <w:rsid w:val="00E92AE1"/>
    <w:rsid w:val="00E92D1C"/>
    <w:rsid w:val="00E92EA3"/>
    <w:rsid w:val="00E92F8D"/>
    <w:rsid w:val="00E92FB4"/>
    <w:rsid w:val="00E9303B"/>
    <w:rsid w:val="00E93043"/>
    <w:rsid w:val="00E931B9"/>
    <w:rsid w:val="00E9326C"/>
    <w:rsid w:val="00E9346F"/>
    <w:rsid w:val="00E9350F"/>
    <w:rsid w:val="00E9369F"/>
    <w:rsid w:val="00E93817"/>
    <w:rsid w:val="00E938FE"/>
    <w:rsid w:val="00E939BB"/>
    <w:rsid w:val="00E93A86"/>
    <w:rsid w:val="00E93B27"/>
    <w:rsid w:val="00E93C00"/>
    <w:rsid w:val="00E93E0E"/>
    <w:rsid w:val="00E93F3B"/>
    <w:rsid w:val="00E9416D"/>
    <w:rsid w:val="00E94215"/>
    <w:rsid w:val="00E94407"/>
    <w:rsid w:val="00E9442A"/>
    <w:rsid w:val="00E94736"/>
    <w:rsid w:val="00E9486E"/>
    <w:rsid w:val="00E94F10"/>
    <w:rsid w:val="00E94F22"/>
    <w:rsid w:val="00E95065"/>
    <w:rsid w:val="00E95079"/>
    <w:rsid w:val="00E950AD"/>
    <w:rsid w:val="00E951AB"/>
    <w:rsid w:val="00E952F6"/>
    <w:rsid w:val="00E95310"/>
    <w:rsid w:val="00E95573"/>
    <w:rsid w:val="00E95B6A"/>
    <w:rsid w:val="00E95B9B"/>
    <w:rsid w:val="00E95C50"/>
    <w:rsid w:val="00E95CD6"/>
    <w:rsid w:val="00E95FF6"/>
    <w:rsid w:val="00E9607C"/>
    <w:rsid w:val="00E960E7"/>
    <w:rsid w:val="00E9633C"/>
    <w:rsid w:val="00E9635B"/>
    <w:rsid w:val="00E9647E"/>
    <w:rsid w:val="00E96623"/>
    <w:rsid w:val="00E9668C"/>
    <w:rsid w:val="00E9670D"/>
    <w:rsid w:val="00E968FA"/>
    <w:rsid w:val="00E969C2"/>
    <w:rsid w:val="00E96C50"/>
    <w:rsid w:val="00E96E2E"/>
    <w:rsid w:val="00E96EEF"/>
    <w:rsid w:val="00E97019"/>
    <w:rsid w:val="00E97193"/>
    <w:rsid w:val="00E97317"/>
    <w:rsid w:val="00E975DB"/>
    <w:rsid w:val="00E97851"/>
    <w:rsid w:val="00E9787E"/>
    <w:rsid w:val="00E978BB"/>
    <w:rsid w:val="00E978BF"/>
    <w:rsid w:val="00E97AC4"/>
    <w:rsid w:val="00E97ACA"/>
    <w:rsid w:val="00E97C51"/>
    <w:rsid w:val="00E97E05"/>
    <w:rsid w:val="00EA01EC"/>
    <w:rsid w:val="00EA0511"/>
    <w:rsid w:val="00EA051B"/>
    <w:rsid w:val="00EA0545"/>
    <w:rsid w:val="00EA05B2"/>
    <w:rsid w:val="00EA0668"/>
    <w:rsid w:val="00EA06E3"/>
    <w:rsid w:val="00EA0830"/>
    <w:rsid w:val="00EA09F5"/>
    <w:rsid w:val="00EA0DEF"/>
    <w:rsid w:val="00EA0E83"/>
    <w:rsid w:val="00EA0ED8"/>
    <w:rsid w:val="00EA0FA3"/>
    <w:rsid w:val="00EA115A"/>
    <w:rsid w:val="00EA11A9"/>
    <w:rsid w:val="00EA1426"/>
    <w:rsid w:val="00EA153A"/>
    <w:rsid w:val="00EA1687"/>
    <w:rsid w:val="00EA1869"/>
    <w:rsid w:val="00EA1A20"/>
    <w:rsid w:val="00EA1A7D"/>
    <w:rsid w:val="00EA1C73"/>
    <w:rsid w:val="00EA1EF9"/>
    <w:rsid w:val="00EA20AA"/>
    <w:rsid w:val="00EA20CB"/>
    <w:rsid w:val="00EA20E3"/>
    <w:rsid w:val="00EA26E8"/>
    <w:rsid w:val="00EA278E"/>
    <w:rsid w:val="00EA283C"/>
    <w:rsid w:val="00EA2B49"/>
    <w:rsid w:val="00EA2CE9"/>
    <w:rsid w:val="00EA2DF8"/>
    <w:rsid w:val="00EA2E3B"/>
    <w:rsid w:val="00EA30F1"/>
    <w:rsid w:val="00EA33B5"/>
    <w:rsid w:val="00EA33E8"/>
    <w:rsid w:val="00EA34C2"/>
    <w:rsid w:val="00EA3674"/>
    <w:rsid w:val="00EA3686"/>
    <w:rsid w:val="00EA37AC"/>
    <w:rsid w:val="00EA3839"/>
    <w:rsid w:val="00EA38CB"/>
    <w:rsid w:val="00EA3B3B"/>
    <w:rsid w:val="00EA3BA6"/>
    <w:rsid w:val="00EA3BDA"/>
    <w:rsid w:val="00EA3C00"/>
    <w:rsid w:val="00EA3CD1"/>
    <w:rsid w:val="00EA3DEA"/>
    <w:rsid w:val="00EA3EDE"/>
    <w:rsid w:val="00EA3F64"/>
    <w:rsid w:val="00EA40C3"/>
    <w:rsid w:val="00EA4144"/>
    <w:rsid w:val="00EA41FC"/>
    <w:rsid w:val="00EA4268"/>
    <w:rsid w:val="00EA42F6"/>
    <w:rsid w:val="00EA453A"/>
    <w:rsid w:val="00EA4683"/>
    <w:rsid w:val="00EA49F8"/>
    <w:rsid w:val="00EA4C41"/>
    <w:rsid w:val="00EA4DAC"/>
    <w:rsid w:val="00EA4E7C"/>
    <w:rsid w:val="00EA5113"/>
    <w:rsid w:val="00EA5578"/>
    <w:rsid w:val="00EA558F"/>
    <w:rsid w:val="00EA55B2"/>
    <w:rsid w:val="00EA564C"/>
    <w:rsid w:val="00EA56E7"/>
    <w:rsid w:val="00EA56EB"/>
    <w:rsid w:val="00EA56F1"/>
    <w:rsid w:val="00EA5775"/>
    <w:rsid w:val="00EA59C3"/>
    <w:rsid w:val="00EA5A90"/>
    <w:rsid w:val="00EA5A93"/>
    <w:rsid w:val="00EA5B25"/>
    <w:rsid w:val="00EA5C2D"/>
    <w:rsid w:val="00EA5E42"/>
    <w:rsid w:val="00EA6161"/>
    <w:rsid w:val="00EA6205"/>
    <w:rsid w:val="00EA62B9"/>
    <w:rsid w:val="00EA6307"/>
    <w:rsid w:val="00EA655B"/>
    <w:rsid w:val="00EA6721"/>
    <w:rsid w:val="00EA6A6C"/>
    <w:rsid w:val="00EA6D07"/>
    <w:rsid w:val="00EA6DD6"/>
    <w:rsid w:val="00EA6DFA"/>
    <w:rsid w:val="00EA6E32"/>
    <w:rsid w:val="00EA7025"/>
    <w:rsid w:val="00EA7075"/>
    <w:rsid w:val="00EA711E"/>
    <w:rsid w:val="00EA737F"/>
    <w:rsid w:val="00EA7580"/>
    <w:rsid w:val="00EA7722"/>
    <w:rsid w:val="00EA79F8"/>
    <w:rsid w:val="00EA7A70"/>
    <w:rsid w:val="00EA7BD4"/>
    <w:rsid w:val="00EA7D26"/>
    <w:rsid w:val="00EA7F12"/>
    <w:rsid w:val="00EB01F8"/>
    <w:rsid w:val="00EB030F"/>
    <w:rsid w:val="00EB038C"/>
    <w:rsid w:val="00EB0530"/>
    <w:rsid w:val="00EB0584"/>
    <w:rsid w:val="00EB0AE9"/>
    <w:rsid w:val="00EB0CA5"/>
    <w:rsid w:val="00EB0CB8"/>
    <w:rsid w:val="00EB0F2D"/>
    <w:rsid w:val="00EB0F34"/>
    <w:rsid w:val="00EB0F70"/>
    <w:rsid w:val="00EB0FAF"/>
    <w:rsid w:val="00EB10CE"/>
    <w:rsid w:val="00EB1126"/>
    <w:rsid w:val="00EB122B"/>
    <w:rsid w:val="00EB15B9"/>
    <w:rsid w:val="00EB1666"/>
    <w:rsid w:val="00EB1735"/>
    <w:rsid w:val="00EB1771"/>
    <w:rsid w:val="00EB17D6"/>
    <w:rsid w:val="00EB1B4E"/>
    <w:rsid w:val="00EB1C2D"/>
    <w:rsid w:val="00EB22C8"/>
    <w:rsid w:val="00EB2388"/>
    <w:rsid w:val="00EB23E9"/>
    <w:rsid w:val="00EB245A"/>
    <w:rsid w:val="00EB2487"/>
    <w:rsid w:val="00EB27B1"/>
    <w:rsid w:val="00EB2914"/>
    <w:rsid w:val="00EB2E76"/>
    <w:rsid w:val="00EB3019"/>
    <w:rsid w:val="00EB3146"/>
    <w:rsid w:val="00EB31E1"/>
    <w:rsid w:val="00EB3371"/>
    <w:rsid w:val="00EB34C2"/>
    <w:rsid w:val="00EB3531"/>
    <w:rsid w:val="00EB3573"/>
    <w:rsid w:val="00EB363C"/>
    <w:rsid w:val="00EB36A8"/>
    <w:rsid w:val="00EB380E"/>
    <w:rsid w:val="00EB3952"/>
    <w:rsid w:val="00EB3986"/>
    <w:rsid w:val="00EB3ED3"/>
    <w:rsid w:val="00EB4380"/>
    <w:rsid w:val="00EB448A"/>
    <w:rsid w:val="00EB46DE"/>
    <w:rsid w:val="00EB49C6"/>
    <w:rsid w:val="00EB4B19"/>
    <w:rsid w:val="00EB4C66"/>
    <w:rsid w:val="00EB4D0C"/>
    <w:rsid w:val="00EB5154"/>
    <w:rsid w:val="00EB53F6"/>
    <w:rsid w:val="00EB542C"/>
    <w:rsid w:val="00EB5525"/>
    <w:rsid w:val="00EB57AB"/>
    <w:rsid w:val="00EB57EA"/>
    <w:rsid w:val="00EB5908"/>
    <w:rsid w:val="00EB5A2F"/>
    <w:rsid w:val="00EB5B77"/>
    <w:rsid w:val="00EB5F4A"/>
    <w:rsid w:val="00EB60A4"/>
    <w:rsid w:val="00EB61FF"/>
    <w:rsid w:val="00EB62A7"/>
    <w:rsid w:val="00EB6333"/>
    <w:rsid w:val="00EB6379"/>
    <w:rsid w:val="00EB63F4"/>
    <w:rsid w:val="00EB644C"/>
    <w:rsid w:val="00EB6852"/>
    <w:rsid w:val="00EB6992"/>
    <w:rsid w:val="00EB69CC"/>
    <w:rsid w:val="00EB6B29"/>
    <w:rsid w:val="00EB6B58"/>
    <w:rsid w:val="00EB6C7F"/>
    <w:rsid w:val="00EB6E49"/>
    <w:rsid w:val="00EB75DE"/>
    <w:rsid w:val="00EB75F9"/>
    <w:rsid w:val="00EB75FC"/>
    <w:rsid w:val="00EB776B"/>
    <w:rsid w:val="00EB77E9"/>
    <w:rsid w:val="00EB7BFB"/>
    <w:rsid w:val="00EB7DEF"/>
    <w:rsid w:val="00EB7FE7"/>
    <w:rsid w:val="00EC002B"/>
    <w:rsid w:val="00EC0131"/>
    <w:rsid w:val="00EC0236"/>
    <w:rsid w:val="00EC0794"/>
    <w:rsid w:val="00EC0830"/>
    <w:rsid w:val="00EC09B3"/>
    <w:rsid w:val="00EC0A19"/>
    <w:rsid w:val="00EC0A36"/>
    <w:rsid w:val="00EC0B4E"/>
    <w:rsid w:val="00EC0C8D"/>
    <w:rsid w:val="00EC0E1C"/>
    <w:rsid w:val="00EC101F"/>
    <w:rsid w:val="00EC12BE"/>
    <w:rsid w:val="00EC139A"/>
    <w:rsid w:val="00EC1665"/>
    <w:rsid w:val="00EC16DD"/>
    <w:rsid w:val="00EC1872"/>
    <w:rsid w:val="00EC199E"/>
    <w:rsid w:val="00EC1E59"/>
    <w:rsid w:val="00EC1FA0"/>
    <w:rsid w:val="00EC2070"/>
    <w:rsid w:val="00EC218C"/>
    <w:rsid w:val="00EC2212"/>
    <w:rsid w:val="00EC2264"/>
    <w:rsid w:val="00EC2443"/>
    <w:rsid w:val="00EC283D"/>
    <w:rsid w:val="00EC29DA"/>
    <w:rsid w:val="00EC2A17"/>
    <w:rsid w:val="00EC2A72"/>
    <w:rsid w:val="00EC2A94"/>
    <w:rsid w:val="00EC2D83"/>
    <w:rsid w:val="00EC2DCF"/>
    <w:rsid w:val="00EC2E03"/>
    <w:rsid w:val="00EC2E74"/>
    <w:rsid w:val="00EC3082"/>
    <w:rsid w:val="00EC3095"/>
    <w:rsid w:val="00EC315B"/>
    <w:rsid w:val="00EC3481"/>
    <w:rsid w:val="00EC36A1"/>
    <w:rsid w:val="00EC36F4"/>
    <w:rsid w:val="00EC37FD"/>
    <w:rsid w:val="00EC38B1"/>
    <w:rsid w:val="00EC3A50"/>
    <w:rsid w:val="00EC3C38"/>
    <w:rsid w:val="00EC3C74"/>
    <w:rsid w:val="00EC3D90"/>
    <w:rsid w:val="00EC3ECA"/>
    <w:rsid w:val="00EC3F5E"/>
    <w:rsid w:val="00EC4240"/>
    <w:rsid w:val="00EC43E1"/>
    <w:rsid w:val="00EC4419"/>
    <w:rsid w:val="00EC4728"/>
    <w:rsid w:val="00EC4783"/>
    <w:rsid w:val="00EC47A4"/>
    <w:rsid w:val="00EC48EB"/>
    <w:rsid w:val="00EC4C51"/>
    <w:rsid w:val="00EC4CE4"/>
    <w:rsid w:val="00EC4DF3"/>
    <w:rsid w:val="00EC503C"/>
    <w:rsid w:val="00EC5065"/>
    <w:rsid w:val="00EC5178"/>
    <w:rsid w:val="00EC518F"/>
    <w:rsid w:val="00EC5221"/>
    <w:rsid w:val="00EC539F"/>
    <w:rsid w:val="00EC5513"/>
    <w:rsid w:val="00EC5619"/>
    <w:rsid w:val="00EC5A87"/>
    <w:rsid w:val="00EC5C7F"/>
    <w:rsid w:val="00EC5D07"/>
    <w:rsid w:val="00EC5DD8"/>
    <w:rsid w:val="00EC5FAA"/>
    <w:rsid w:val="00EC6048"/>
    <w:rsid w:val="00EC6111"/>
    <w:rsid w:val="00EC66A9"/>
    <w:rsid w:val="00EC6880"/>
    <w:rsid w:val="00EC691B"/>
    <w:rsid w:val="00EC6AB5"/>
    <w:rsid w:val="00EC6AD5"/>
    <w:rsid w:val="00EC6B16"/>
    <w:rsid w:val="00EC6C48"/>
    <w:rsid w:val="00EC6C80"/>
    <w:rsid w:val="00EC6D0E"/>
    <w:rsid w:val="00EC6FA0"/>
    <w:rsid w:val="00EC7113"/>
    <w:rsid w:val="00EC7126"/>
    <w:rsid w:val="00EC722C"/>
    <w:rsid w:val="00EC732B"/>
    <w:rsid w:val="00EC74F6"/>
    <w:rsid w:val="00EC7657"/>
    <w:rsid w:val="00EC771F"/>
    <w:rsid w:val="00EC776F"/>
    <w:rsid w:val="00EC79C5"/>
    <w:rsid w:val="00EC7A70"/>
    <w:rsid w:val="00EC7B5E"/>
    <w:rsid w:val="00EC7CAC"/>
    <w:rsid w:val="00EC7D38"/>
    <w:rsid w:val="00EC7DD1"/>
    <w:rsid w:val="00ED01A2"/>
    <w:rsid w:val="00ED01E1"/>
    <w:rsid w:val="00ED02A9"/>
    <w:rsid w:val="00ED02DA"/>
    <w:rsid w:val="00ED035A"/>
    <w:rsid w:val="00ED03A7"/>
    <w:rsid w:val="00ED0537"/>
    <w:rsid w:val="00ED071A"/>
    <w:rsid w:val="00ED0823"/>
    <w:rsid w:val="00ED0922"/>
    <w:rsid w:val="00ED0AEE"/>
    <w:rsid w:val="00ED0B84"/>
    <w:rsid w:val="00ED0C30"/>
    <w:rsid w:val="00ED0C7F"/>
    <w:rsid w:val="00ED0CB7"/>
    <w:rsid w:val="00ED0FEE"/>
    <w:rsid w:val="00ED1058"/>
    <w:rsid w:val="00ED11B8"/>
    <w:rsid w:val="00ED1217"/>
    <w:rsid w:val="00ED127F"/>
    <w:rsid w:val="00ED14FB"/>
    <w:rsid w:val="00ED1562"/>
    <w:rsid w:val="00ED17CD"/>
    <w:rsid w:val="00ED1993"/>
    <w:rsid w:val="00ED1B30"/>
    <w:rsid w:val="00ED1DF1"/>
    <w:rsid w:val="00ED20A3"/>
    <w:rsid w:val="00ED2115"/>
    <w:rsid w:val="00ED21CC"/>
    <w:rsid w:val="00ED22A9"/>
    <w:rsid w:val="00ED2516"/>
    <w:rsid w:val="00ED256C"/>
    <w:rsid w:val="00ED2828"/>
    <w:rsid w:val="00ED283E"/>
    <w:rsid w:val="00ED2967"/>
    <w:rsid w:val="00ED29C5"/>
    <w:rsid w:val="00ED2A59"/>
    <w:rsid w:val="00ED2AAE"/>
    <w:rsid w:val="00ED2C23"/>
    <w:rsid w:val="00ED2C6A"/>
    <w:rsid w:val="00ED2D41"/>
    <w:rsid w:val="00ED2D84"/>
    <w:rsid w:val="00ED3224"/>
    <w:rsid w:val="00ED333E"/>
    <w:rsid w:val="00ED341A"/>
    <w:rsid w:val="00ED34ED"/>
    <w:rsid w:val="00ED34EE"/>
    <w:rsid w:val="00ED3577"/>
    <w:rsid w:val="00ED36A9"/>
    <w:rsid w:val="00ED36F5"/>
    <w:rsid w:val="00ED370C"/>
    <w:rsid w:val="00ED3760"/>
    <w:rsid w:val="00ED3863"/>
    <w:rsid w:val="00ED38C3"/>
    <w:rsid w:val="00ED3DE8"/>
    <w:rsid w:val="00ED3DE9"/>
    <w:rsid w:val="00ED3E4F"/>
    <w:rsid w:val="00ED4110"/>
    <w:rsid w:val="00ED46AA"/>
    <w:rsid w:val="00ED4732"/>
    <w:rsid w:val="00ED478F"/>
    <w:rsid w:val="00ED47BB"/>
    <w:rsid w:val="00ED4916"/>
    <w:rsid w:val="00ED49E3"/>
    <w:rsid w:val="00ED4C46"/>
    <w:rsid w:val="00ED4CDF"/>
    <w:rsid w:val="00ED4E8A"/>
    <w:rsid w:val="00ED509A"/>
    <w:rsid w:val="00ED5164"/>
    <w:rsid w:val="00ED535B"/>
    <w:rsid w:val="00ED537D"/>
    <w:rsid w:val="00ED55F0"/>
    <w:rsid w:val="00ED576B"/>
    <w:rsid w:val="00ED579F"/>
    <w:rsid w:val="00ED5BD9"/>
    <w:rsid w:val="00ED5D78"/>
    <w:rsid w:val="00ED5E1B"/>
    <w:rsid w:val="00ED5E9A"/>
    <w:rsid w:val="00ED5F03"/>
    <w:rsid w:val="00ED5FD9"/>
    <w:rsid w:val="00ED61C1"/>
    <w:rsid w:val="00ED62C6"/>
    <w:rsid w:val="00ED62F2"/>
    <w:rsid w:val="00ED6332"/>
    <w:rsid w:val="00ED6337"/>
    <w:rsid w:val="00ED63AE"/>
    <w:rsid w:val="00ED6530"/>
    <w:rsid w:val="00ED65B4"/>
    <w:rsid w:val="00ED6BE6"/>
    <w:rsid w:val="00ED6C08"/>
    <w:rsid w:val="00ED700A"/>
    <w:rsid w:val="00ED717B"/>
    <w:rsid w:val="00ED7443"/>
    <w:rsid w:val="00ED74B4"/>
    <w:rsid w:val="00ED754D"/>
    <w:rsid w:val="00ED7577"/>
    <w:rsid w:val="00ED769E"/>
    <w:rsid w:val="00ED77C9"/>
    <w:rsid w:val="00ED78B1"/>
    <w:rsid w:val="00ED7998"/>
    <w:rsid w:val="00ED79CB"/>
    <w:rsid w:val="00ED7A85"/>
    <w:rsid w:val="00ED7B7A"/>
    <w:rsid w:val="00ED7C45"/>
    <w:rsid w:val="00ED7D9E"/>
    <w:rsid w:val="00ED7E2D"/>
    <w:rsid w:val="00ED7F87"/>
    <w:rsid w:val="00EE004D"/>
    <w:rsid w:val="00EE00CE"/>
    <w:rsid w:val="00EE0152"/>
    <w:rsid w:val="00EE047D"/>
    <w:rsid w:val="00EE09F4"/>
    <w:rsid w:val="00EE0C91"/>
    <w:rsid w:val="00EE0D85"/>
    <w:rsid w:val="00EE0F11"/>
    <w:rsid w:val="00EE0F71"/>
    <w:rsid w:val="00EE100E"/>
    <w:rsid w:val="00EE1174"/>
    <w:rsid w:val="00EE11B7"/>
    <w:rsid w:val="00EE12AA"/>
    <w:rsid w:val="00EE13DA"/>
    <w:rsid w:val="00EE163E"/>
    <w:rsid w:val="00EE1640"/>
    <w:rsid w:val="00EE192B"/>
    <w:rsid w:val="00EE1A06"/>
    <w:rsid w:val="00EE1C06"/>
    <w:rsid w:val="00EE1C10"/>
    <w:rsid w:val="00EE1C4D"/>
    <w:rsid w:val="00EE1D71"/>
    <w:rsid w:val="00EE1D8F"/>
    <w:rsid w:val="00EE205E"/>
    <w:rsid w:val="00EE216F"/>
    <w:rsid w:val="00EE2219"/>
    <w:rsid w:val="00EE221C"/>
    <w:rsid w:val="00EE2383"/>
    <w:rsid w:val="00EE248E"/>
    <w:rsid w:val="00EE2728"/>
    <w:rsid w:val="00EE275E"/>
    <w:rsid w:val="00EE2794"/>
    <w:rsid w:val="00EE2807"/>
    <w:rsid w:val="00EE287C"/>
    <w:rsid w:val="00EE2886"/>
    <w:rsid w:val="00EE2963"/>
    <w:rsid w:val="00EE29FA"/>
    <w:rsid w:val="00EE2B68"/>
    <w:rsid w:val="00EE2FCB"/>
    <w:rsid w:val="00EE30FB"/>
    <w:rsid w:val="00EE312A"/>
    <w:rsid w:val="00EE31BA"/>
    <w:rsid w:val="00EE323D"/>
    <w:rsid w:val="00EE332D"/>
    <w:rsid w:val="00EE3361"/>
    <w:rsid w:val="00EE358F"/>
    <w:rsid w:val="00EE35F5"/>
    <w:rsid w:val="00EE3792"/>
    <w:rsid w:val="00EE3967"/>
    <w:rsid w:val="00EE3B49"/>
    <w:rsid w:val="00EE3B54"/>
    <w:rsid w:val="00EE3D80"/>
    <w:rsid w:val="00EE3F53"/>
    <w:rsid w:val="00EE3F66"/>
    <w:rsid w:val="00EE4199"/>
    <w:rsid w:val="00EE425E"/>
    <w:rsid w:val="00EE43F7"/>
    <w:rsid w:val="00EE4457"/>
    <w:rsid w:val="00EE4595"/>
    <w:rsid w:val="00EE45F0"/>
    <w:rsid w:val="00EE460B"/>
    <w:rsid w:val="00EE4612"/>
    <w:rsid w:val="00EE471F"/>
    <w:rsid w:val="00EE4A4E"/>
    <w:rsid w:val="00EE4BD0"/>
    <w:rsid w:val="00EE4C1B"/>
    <w:rsid w:val="00EE4C5D"/>
    <w:rsid w:val="00EE4C76"/>
    <w:rsid w:val="00EE4C82"/>
    <w:rsid w:val="00EE4EB6"/>
    <w:rsid w:val="00EE4F59"/>
    <w:rsid w:val="00EE522E"/>
    <w:rsid w:val="00EE5361"/>
    <w:rsid w:val="00EE537E"/>
    <w:rsid w:val="00EE53E1"/>
    <w:rsid w:val="00EE5432"/>
    <w:rsid w:val="00EE5629"/>
    <w:rsid w:val="00EE56D5"/>
    <w:rsid w:val="00EE57B6"/>
    <w:rsid w:val="00EE58B4"/>
    <w:rsid w:val="00EE592A"/>
    <w:rsid w:val="00EE5B1C"/>
    <w:rsid w:val="00EE5BA7"/>
    <w:rsid w:val="00EE5DC0"/>
    <w:rsid w:val="00EE5FD4"/>
    <w:rsid w:val="00EE609D"/>
    <w:rsid w:val="00EE6122"/>
    <w:rsid w:val="00EE62B2"/>
    <w:rsid w:val="00EE6302"/>
    <w:rsid w:val="00EE631C"/>
    <w:rsid w:val="00EE654A"/>
    <w:rsid w:val="00EE66BC"/>
    <w:rsid w:val="00EE677F"/>
    <w:rsid w:val="00EE6795"/>
    <w:rsid w:val="00EE68AD"/>
    <w:rsid w:val="00EE68E9"/>
    <w:rsid w:val="00EE69A8"/>
    <w:rsid w:val="00EE69AB"/>
    <w:rsid w:val="00EE6A49"/>
    <w:rsid w:val="00EE6D6E"/>
    <w:rsid w:val="00EE706A"/>
    <w:rsid w:val="00EE7123"/>
    <w:rsid w:val="00EE725C"/>
    <w:rsid w:val="00EE726D"/>
    <w:rsid w:val="00EE762A"/>
    <w:rsid w:val="00EE7942"/>
    <w:rsid w:val="00EE79E1"/>
    <w:rsid w:val="00EE7BAF"/>
    <w:rsid w:val="00EE7DBE"/>
    <w:rsid w:val="00EF0064"/>
    <w:rsid w:val="00EF0254"/>
    <w:rsid w:val="00EF0390"/>
    <w:rsid w:val="00EF05EF"/>
    <w:rsid w:val="00EF06B8"/>
    <w:rsid w:val="00EF0B58"/>
    <w:rsid w:val="00EF0BE1"/>
    <w:rsid w:val="00EF0CA1"/>
    <w:rsid w:val="00EF0D3E"/>
    <w:rsid w:val="00EF0F1D"/>
    <w:rsid w:val="00EF0F26"/>
    <w:rsid w:val="00EF0F33"/>
    <w:rsid w:val="00EF0F76"/>
    <w:rsid w:val="00EF15DF"/>
    <w:rsid w:val="00EF1703"/>
    <w:rsid w:val="00EF1A37"/>
    <w:rsid w:val="00EF1B46"/>
    <w:rsid w:val="00EF1F8B"/>
    <w:rsid w:val="00EF2230"/>
    <w:rsid w:val="00EF22ED"/>
    <w:rsid w:val="00EF2378"/>
    <w:rsid w:val="00EF25AE"/>
    <w:rsid w:val="00EF2799"/>
    <w:rsid w:val="00EF2A35"/>
    <w:rsid w:val="00EF2B8E"/>
    <w:rsid w:val="00EF2CF6"/>
    <w:rsid w:val="00EF2DAA"/>
    <w:rsid w:val="00EF2FBF"/>
    <w:rsid w:val="00EF31C2"/>
    <w:rsid w:val="00EF330C"/>
    <w:rsid w:val="00EF3758"/>
    <w:rsid w:val="00EF3826"/>
    <w:rsid w:val="00EF3844"/>
    <w:rsid w:val="00EF398F"/>
    <w:rsid w:val="00EF3D08"/>
    <w:rsid w:val="00EF3D27"/>
    <w:rsid w:val="00EF3D5E"/>
    <w:rsid w:val="00EF3E3B"/>
    <w:rsid w:val="00EF3FF8"/>
    <w:rsid w:val="00EF402C"/>
    <w:rsid w:val="00EF4158"/>
    <w:rsid w:val="00EF4161"/>
    <w:rsid w:val="00EF4615"/>
    <w:rsid w:val="00EF4617"/>
    <w:rsid w:val="00EF47D8"/>
    <w:rsid w:val="00EF4861"/>
    <w:rsid w:val="00EF49FA"/>
    <w:rsid w:val="00EF4AA5"/>
    <w:rsid w:val="00EF4B55"/>
    <w:rsid w:val="00EF4CAF"/>
    <w:rsid w:val="00EF4DD0"/>
    <w:rsid w:val="00EF50BD"/>
    <w:rsid w:val="00EF5207"/>
    <w:rsid w:val="00EF5362"/>
    <w:rsid w:val="00EF53FF"/>
    <w:rsid w:val="00EF542B"/>
    <w:rsid w:val="00EF54DA"/>
    <w:rsid w:val="00EF55B2"/>
    <w:rsid w:val="00EF56B5"/>
    <w:rsid w:val="00EF5733"/>
    <w:rsid w:val="00EF59BB"/>
    <w:rsid w:val="00EF5CC0"/>
    <w:rsid w:val="00EF5E6D"/>
    <w:rsid w:val="00EF5F52"/>
    <w:rsid w:val="00EF5FCF"/>
    <w:rsid w:val="00EF608E"/>
    <w:rsid w:val="00EF62BC"/>
    <w:rsid w:val="00EF66C7"/>
    <w:rsid w:val="00EF69BC"/>
    <w:rsid w:val="00EF6BFC"/>
    <w:rsid w:val="00EF6EA8"/>
    <w:rsid w:val="00EF6F4C"/>
    <w:rsid w:val="00EF6FDB"/>
    <w:rsid w:val="00EF7270"/>
    <w:rsid w:val="00EF752C"/>
    <w:rsid w:val="00EF752E"/>
    <w:rsid w:val="00EF75F8"/>
    <w:rsid w:val="00EF7F3F"/>
    <w:rsid w:val="00EF7F41"/>
    <w:rsid w:val="00F00154"/>
    <w:rsid w:val="00F0017D"/>
    <w:rsid w:val="00F001B9"/>
    <w:rsid w:val="00F0046F"/>
    <w:rsid w:val="00F0064B"/>
    <w:rsid w:val="00F00679"/>
    <w:rsid w:val="00F0071F"/>
    <w:rsid w:val="00F007C4"/>
    <w:rsid w:val="00F0082D"/>
    <w:rsid w:val="00F009F2"/>
    <w:rsid w:val="00F00AA8"/>
    <w:rsid w:val="00F00ED4"/>
    <w:rsid w:val="00F00EE8"/>
    <w:rsid w:val="00F01047"/>
    <w:rsid w:val="00F0106F"/>
    <w:rsid w:val="00F012C5"/>
    <w:rsid w:val="00F013CB"/>
    <w:rsid w:val="00F014C4"/>
    <w:rsid w:val="00F01B73"/>
    <w:rsid w:val="00F022E6"/>
    <w:rsid w:val="00F02357"/>
    <w:rsid w:val="00F026AB"/>
    <w:rsid w:val="00F028C3"/>
    <w:rsid w:val="00F028C4"/>
    <w:rsid w:val="00F02B88"/>
    <w:rsid w:val="00F02CE7"/>
    <w:rsid w:val="00F02DDF"/>
    <w:rsid w:val="00F02EFA"/>
    <w:rsid w:val="00F03067"/>
    <w:rsid w:val="00F033D1"/>
    <w:rsid w:val="00F03738"/>
    <w:rsid w:val="00F0381B"/>
    <w:rsid w:val="00F03AFE"/>
    <w:rsid w:val="00F03B8D"/>
    <w:rsid w:val="00F03DCE"/>
    <w:rsid w:val="00F03E56"/>
    <w:rsid w:val="00F040D0"/>
    <w:rsid w:val="00F04166"/>
    <w:rsid w:val="00F0419E"/>
    <w:rsid w:val="00F04264"/>
    <w:rsid w:val="00F04567"/>
    <w:rsid w:val="00F0465D"/>
    <w:rsid w:val="00F0475E"/>
    <w:rsid w:val="00F04816"/>
    <w:rsid w:val="00F04856"/>
    <w:rsid w:val="00F0486F"/>
    <w:rsid w:val="00F048DC"/>
    <w:rsid w:val="00F04D35"/>
    <w:rsid w:val="00F04F7D"/>
    <w:rsid w:val="00F04FF7"/>
    <w:rsid w:val="00F0501A"/>
    <w:rsid w:val="00F0526D"/>
    <w:rsid w:val="00F054ED"/>
    <w:rsid w:val="00F05654"/>
    <w:rsid w:val="00F0589A"/>
    <w:rsid w:val="00F059C6"/>
    <w:rsid w:val="00F05C24"/>
    <w:rsid w:val="00F05EE4"/>
    <w:rsid w:val="00F0638A"/>
    <w:rsid w:val="00F064EB"/>
    <w:rsid w:val="00F065CD"/>
    <w:rsid w:val="00F06768"/>
    <w:rsid w:val="00F06A0C"/>
    <w:rsid w:val="00F06A6E"/>
    <w:rsid w:val="00F06C5D"/>
    <w:rsid w:val="00F06E7C"/>
    <w:rsid w:val="00F0700E"/>
    <w:rsid w:val="00F07016"/>
    <w:rsid w:val="00F071FF"/>
    <w:rsid w:val="00F073F4"/>
    <w:rsid w:val="00F07411"/>
    <w:rsid w:val="00F07674"/>
    <w:rsid w:val="00F079F3"/>
    <w:rsid w:val="00F07BD5"/>
    <w:rsid w:val="00F07C4D"/>
    <w:rsid w:val="00F07C90"/>
    <w:rsid w:val="00F07D43"/>
    <w:rsid w:val="00F07D76"/>
    <w:rsid w:val="00F07ED1"/>
    <w:rsid w:val="00F07F4C"/>
    <w:rsid w:val="00F10678"/>
    <w:rsid w:val="00F1078D"/>
    <w:rsid w:val="00F107D4"/>
    <w:rsid w:val="00F10E6A"/>
    <w:rsid w:val="00F10F9D"/>
    <w:rsid w:val="00F1116B"/>
    <w:rsid w:val="00F1119A"/>
    <w:rsid w:val="00F1122A"/>
    <w:rsid w:val="00F11310"/>
    <w:rsid w:val="00F1194B"/>
    <w:rsid w:val="00F11C75"/>
    <w:rsid w:val="00F11C95"/>
    <w:rsid w:val="00F11D23"/>
    <w:rsid w:val="00F121B5"/>
    <w:rsid w:val="00F122ED"/>
    <w:rsid w:val="00F12392"/>
    <w:rsid w:val="00F123FA"/>
    <w:rsid w:val="00F12687"/>
    <w:rsid w:val="00F12995"/>
    <w:rsid w:val="00F12B04"/>
    <w:rsid w:val="00F12B5B"/>
    <w:rsid w:val="00F12D3F"/>
    <w:rsid w:val="00F12EBD"/>
    <w:rsid w:val="00F1303C"/>
    <w:rsid w:val="00F131BB"/>
    <w:rsid w:val="00F134B9"/>
    <w:rsid w:val="00F13536"/>
    <w:rsid w:val="00F135A6"/>
    <w:rsid w:val="00F137D3"/>
    <w:rsid w:val="00F13933"/>
    <w:rsid w:val="00F139B2"/>
    <w:rsid w:val="00F139BA"/>
    <w:rsid w:val="00F139CC"/>
    <w:rsid w:val="00F13A6F"/>
    <w:rsid w:val="00F13BA2"/>
    <w:rsid w:val="00F13BC6"/>
    <w:rsid w:val="00F13C45"/>
    <w:rsid w:val="00F14054"/>
    <w:rsid w:val="00F140A2"/>
    <w:rsid w:val="00F14101"/>
    <w:rsid w:val="00F145D9"/>
    <w:rsid w:val="00F14714"/>
    <w:rsid w:val="00F14919"/>
    <w:rsid w:val="00F149CA"/>
    <w:rsid w:val="00F14B11"/>
    <w:rsid w:val="00F14D3C"/>
    <w:rsid w:val="00F14FC6"/>
    <w:rsid w:val="00F150F1"/>
    <w:rsid w:val="00F150FE"/>
    <w:rsid w:val="00F151AA"/>
    <w:rsid w:val="00F15416"/>
    <w:rsid w:val="00F1558F"/>
    <w:rsid w:val="00F1596D"/>
    <w:rsid w:val="00F159F1"/>
    <w:rsid w:val="00F15A34"/>
    <w:rsid w:val="00F15A9A"/>
    <w:rsid w:val="00F15B1B"/>
    <w:rsid w:val="00F15B4F"/>
    <w:rsid w:val="00F16090"/>
    <w:rsid w:val="00F16268"/>
    <w:rsid w:val="00F1631B"/>
    <w:rsid w:val="00F1634B"/>
    <w:rsid w:val="00F1646E"/>
    <w:rsid w:val="00F165BC"/>
    <w:rsid w:val="00F1678A"/>
    <w:rsid w:val="00F16797"/>
    <w:rsid w:val="00F168A8"/>
    <w:rsid w:val="00F16AF3"/>
    <w:rsid w:val="00F16D0F"/>
    <w:rsid w:val="00F16E28"/>
    <w:rsid w:val="00F16E5B"/>
    <w:rsid w:val="00F16FDB"/>
    <w:rsid w:val="00F1708D"/>
    <w:rsid w:val="00F17107"/>
    <w:rsid w:val="00F17490"/>
    <w:rsid w:val="00F17A3C"/>
    <w:rsid w:val="00F17D2C"/>
    <w:rsid w:val="00F17D83"/>
    <w:rsid w:val="00F2003A"/>
    <w:rsid w:val="00F20469"/>
    <w:rsid w:val="00F20628"/>
    <w:rsid w:val="00F20938"/>
    <w:rsid w:val="00F20CDB"/>
    <w:rsid w:val="00F20D06"/>
    <w:rsid w:val="00F20E2A"/>
    <w:rsid w:val="00F20FC9"/>
    <w:rsid w:val="00F210F8"/>
    <w:rsid w:val="00F211EB"/>
    <w:rsid w:val="00F214D9"/>
    <w:rsid w:val="00F215B3"/>
    <w:rsid w:val="00F216C2"/>
    <w:rsid w:val="00F21721"/>
    <w:rsid w:val="00F21AC9"/>
    <w:rsid w:val="00F21B96"/>
    <w:rsid w:val="00F21CF9"/>
    <w:rsid w:val="00F21F1A"/>
    <w:rsid w:val="00F22209"/>
    <w:rsid w:val="00F22235"/>
    <w:rsid w:val="00F2237D"/>
    <w:rsid w:val="00F2240E"/>
    <w:rsid w:val="00F2253B"/>
    <w:rsid w:val="00F22743"/>
    <w:rsid w:val="00F22AC1"/>
    <w:rsid w:val="00F22B0C"/>
    <w:rsid w:val="00F22D3F"/>
    <w:rsid w:val="00F22E3B"/>
    <w:rsid w:val="00F22EB6"/>
    <w:rsid w:val="00F23062"/>
    <w:rsid w:val="00F23094"/>
    <w:rsid w:val="00F2312F"/>
    <w:rsid w:val="00F23382"/>
    <w:rsid w:val="00F233FC"/>
    <w:rsid w:val="00F234A6"/>
    <w:rsid w:val="00F23625"/>
    <w:rsid w:val="00F23767"/>
    <w:rsid w:val="00F237C9"/>
    <w:rsid w:val="00F23817"/>
    <w:rsid w:val="00F238EC"/>
    <w:rsid w:val="00F23920"/>
    <w:rsid w:val="00F23C07"/>
    <w:rsid w:val="00F23C7D"/>
    <w:rsid w:val="00F23CD2"/>
    <w:rsid w:val="00F24081"/>
    <w:rsid w:val="00F240CF"/>
    <w:rsid w:val="00F243B0"/>
    <w:rsid w:val="00F245FB"/>
    <w:rsid w:val="00F246C1"/>
    <w:rsid w:val="00F24EF0"/>
    <w:rsid w:val="00F25025"/>
    <w:rsid w:val="00F25269"/>
    <w:rsid w:val="00F25283"/>
    <w:rsid w:val="00F25286"/>
    <w:rsid w:val="00F25451"/>
    <w:rsid w:val="00F254BB"/>
    <w:rsid w:val="00F25937"/>
    <w:rsid w:val="00F25BCE"/>
    <w:rsid w:val="00F2615E"/>
    <w:rsid w:val="00F26262"/>
    <w:rsid w:val="00F26540"/>
    <w:rsid w:val="00F2656C"/>
    <w:rsid w:val="00F266A5"/>
    <w:rsid w:val="00F26982"/>
    <w:rsid w:val="00F26ACD"/>
    <w:rsid w:val="00F26CDE"/>
    <w:rsid w:val="00F26D01"/>
    <w:rsid w:val="00F26EF2"/>
    <w:rsid w:val="00F27011"/>
    <w:rsid w:val="00F27075"/>
    <w:rsid w:val="00F2724F"/>
    <w:rsid w:val="00F2726A"/>
    <w:rsid w:val="00F272DF"/>
    <w:rsid w:val="00F275D2"/>
    <w:rsid w:val="00F275D4"/>
    <w:rsid w:val="00F27645"/>
    <w:rsid w:val="00F27685"/>
    <w:rsid w:val="00F278EB"/>
    <w:rsid w:val="00F2794A"/>
    <w:rsid w:val="00F279BE"/>
    <w:rsid w:val="00F27AFC"/>
    <w:rsid w:val="00F27C17"/>
    <w:rsid w:val="00F27CD4"/>
    <w:rsid w:val="00F27D7C"/>
    <w:rsid w:val="00F27D82"/>
    <w:rsid w:val="00F27EA6"/>
    <w:rsid w:val="00F27FA0"/>
    <w:rsid w:val="00F30234"/>
    <w:rsid w:val="00F307E8"/>
    <w:rsid w:val="00F3098D"/>
    <w:rsid w:val="00F30F2E"/>
    <w:rsid w:val="00F310B6"/>
    <w:rsid w:val="00F31264"/>
    <w:rsid w:val="00F312D7"/>
    <w:rsid w:val="00F31414"/>
    <w:rsid w:val="00F31687"/>
    <w:rsid w:val="00F3168C"/>
    <w:rsid w:val="00F31ABB"/>
    <w:rsid w:val="00F31BAD"/>
    <w:rsid w:val="00F31D5C"/>
    <w:rsid w:val="00F31D9C"/>
    <w:rsid w:val="00F31DB0"/>
    <w:rsid w:val="00F31EA2"/>
    <w:rsid w:val="00F31EB9"/>
    <w:rsid w:val="00F31EE0"/>
    <w:rsid w:val="00F32176"/>
    <w:rsid w:val="00F32197"/>
    <w:rsid w:val="00F32536"/>
    <w:rsid w:val="00F325AB"/>
    <w:rsid w:val="00F32773"/>
    <w:rsid w:val="00F32910"/>
    <w:rsid w:val="00F32A59"/>
    <w:rsid w:val="00F32A8F"/>
    <w:rsid w:val="00F32A99"/>
    <w:rsid w:val="00F32B6C"/>
    <w:rsid w:val="00F32B98"/>
    <w:rsid w:val="00F32C03"/>
    <w:rsid w:val="00F32E33"/>
    <w:rsid w:val="00F32E8D"/>
    <w:rsid w:val="00F33047"/>
    <w:rsid w:val="00F3317F"/>
    <w:rsid w:val="00F333C1"/>
    <w:rsid w:val="00F333D3"/>
    <w:rsid w:val="00F3343C"/>
    <w:rsid w:val="00F335A6"/>
    <w:rsid w:val="00F337D9"/>
    <w:rsid w:val="00F338D9"/>
    <w:rsid w:val="00F339A8"/>
    <w:rsid w:val="00F33BA4"/>
    <w:rsid w:val="00F33D22"/>
    <w:rsid w:val="00F340D9"/>
    <w:rsid w:val="00F3437E"/>
    <w:rsid w:val="00F3439A"/>
    <w:rsid w:val="00F34490"/>
    <w:rsid w:val="00F34743"/>
    <w:rsid w:val="00F347A4"/>
    <w:rsid w:val="00F347D6"/>
    <w:rsid w:val="00F3494D"/>
    <w:rsid w:val="00F34D33"/>
    <w:rsid w:val="00F35160"/>
    <w:rsid w:val="00F352B9"/>
    <w:rsid w:val="00F3571E"/>
    <w:rsid w:val="00F35790"/>
    <w:rsid w:val="00F35D22"/>
    <w:rsid w:val="00F35EEB"/>
    <w:rsid w:val="00F3605B"/>
    <w:rsid w:val="00F3608C"/>
    <w:rsid w:val="00F3613D"/>
    <w:rsid w:val="00F36261"/>
    <w:rsid w:val="00F362FC"/>
    <w:rsid w:val="00F363E9"/>
    <w:rsid w:val="00F36491"/>
    <w:rsid w:val="00F366A4"/>
    <w:rsid w:val="00F366C4"/>
    <w:rsid w:val="00F36825"/>
    <w:rsid w:val="00F369A9"/>
    <w:rsid w:val="00F36A75"/>
    <w:rsid w:val="00F36FCC"/>
    <w:rsid w:val="00F37005"/>
    <w:rsid w:val="00F37250"/>
    <w:rsid w:val="00F3726F"/>
    <w:rsid w:val="00F37399"/>
    <w:rsid w:val="00F373AF"/>
    <w:rsid w:val="00F378A4"/>
    <w:rsid w:val="00F37940"/>
    <w:rsid w:val="00F37CDA"/>
    <w:rsid w:val="00F40024"/>
    <w:rsid w:val="00F40137"/>
    <w:rsid w:val="00F40382"/>
    <w:rsid w:val="00F403EB"/>
    <w:rsid w:val="00F403F6"/>
    <w:rsid w:val="00F40449"/>
    <w:rsid w:val="00F405DB"/>
    <w:rsid w:val="00F408C0"/>
    <w:rsid w:val="00F40D99"/>
    <w:rsid w:val="00F40E35"/>
    <w:rsid w:val="00F40F9B"/>
    <w:rsid w:val="00F412CE"/>
    <w:rsid w:val="00F413C5"/>
    <w:rsid w:val="00F415F4"/>
    <w:rsid w:val="00F41660"/>
    <w:rsid w:val="00F416E0"/>
    <w:rsid w:val="00F4182F"/>
    <w:rsid w:val="00F41838"/>
    <w:rsid w:val="00F41DA8"/>
    <w:rsid w:val="00F41F39"/>
    <w:rsid w:val="00F41FB6"/>
    <w:rsid w:val="00F4230D"/>
    <w:rsid w:val="00F4242C"/>
    <w:rsid w:val="00F424AA"/>
    <w:rsid w:val="00F42559"/>
    <w:rsid w:val="00F4287A"/>
    <w:rsid w:val="00F42B3B"/>
    <w:rsid w:val="00F42F26"/>
    <w:rsid w:val="00F42FD5"/>
    <w:rsid w:val="00F4313E"/>
    <w:rsid w:val="00F4323C"/>
    <w:rsid w:val="00F43355"/>
    <w:rsid w:val="00F4335E"/>
    <w:rsid w:val="00F43362"/>
    <w:rsid w:val="00F43373"/>
    <w:rsid w:val="00F4374D"/>
    <w:rsid w:val="00F43783"/>
    <w:rsid w:val="00F437D2"/>
    <w:rsid w:val="00F43A0D"/>
    <w:rsid w:val="00F43AD4"/>
    <w:rsid w:val="00F43AFE"/>
    <w:rsid w:val="00F43C16"/>
    <w:rsid w:val="00F43D8D"/>
    <w:rsid w:val="00F4406A"/>
    <w:rsid w:val="00F441E1"/>
    <w:rsid w:val="00F44242"/>
    <w:rsid w:val="00F44518"/>
    <w:rsid w:val="00F4465E"/>
    <w:rsid w:val="00F446AF"/>
    <w:rsid w:val="00F447FC"/>
    <w:rsid w:val="00F44AD7"/>
    <w:rsid w:val="00F44BA2"/>
    <w:rsid w:val="00F45292"/>
    <w:rsid w:val="00F45354"/>
    <w:rsid w:val="00F45476"/>
    <w:rsid w:val="00F454DF"/>
    <w:rsid w:val="00F45751"/>
    <w:rsid w:val="00F45760"/>
    <w:rsid w:val="00F45891"/>
    <w:rsid w:val="00F45ACB"/>
    <w:rsid w:val="00F45D37"/>
    <w:rsid w:val="00F45E18"/>
    <w:rsid w:val="00F45EAF"/>
    <w:rsid w:val="00F45F29"/>
    <w:rsid w:val="00F46448"/>
    <w:rsid w:val="00F46471"/>
    <w:rsid w:val="00F4648B"/>
    <w:rsid w:val="00F464A8"/>
    <w:rsid w:val="00F46719"/>
    <w:rsid w:val="00F467D2"/>
    <w:rsid w:val="00F4680C"/>
    <w:rsid w:val="00F468B4"/>
    <w:rsid w:val="00F46A44"/>
    <w:rsid w:val="00F46C52"/>
    <w:rsid w:val="00F46D05"/>
    <w:rsid w:val="00F46EDA"/>
    <w:rsid w:val="00F471E1"/>
    <w:rsid w:val="00F47284"/>
    <w:rsid w:val="00F4732C"/>
    <w:rsid w:val="00F4736A"/>
    <w:rsid w:val="00F474E7"/>
    <w:rsid w:val="00F4754A"/>
    <w:rsid w:val="00F478CC"/>
    <w:rsid w:val="00F47A01"/>
    <w:rsid w:val="00F47A12"/>
    <w:rsid w:val="00F47A24"/>
    <w:rsid w:val="00F47C7E"/>
    <w:rsid w:val="00F47C8C"/>
    <w:rsid w:val="00F47F03"/>
    <w:rsid w:val="00F47F36"/>
    <w:rsid w:val="00F47FD4"/>
    <w:rsid w:val="00F50014"/>
    <w:rsid w:val="00F5003C"/>
    <w:rsid w:val="00F505CC"/>
    <w:rsid w:val="00F50757"/>
    <w:rsid w:val="00F5097B"/>
    <w:rsid w:val="00F50AB4"/>
    <w:rsid w:val="00F50B55"/>
    <w:rsid w:val="00F50D2D"/>
    <w:rsid w:val="00F50F4E"/>
    <w:rsid w:val="00F511D9"/>
    <w:rsid w:val="00F51232"/>
    <w:rsid w:val="00F51277"/>
    <w:rsid w:val="00F5127B"/>
    <w:rsid w:val="00F5132F"/>
    <w:rsid w:val="00F51432"/>
    <w:rsid w:val="00F514BA"/>
    <w:rsid w:val="00F51697"/>
    <w:rsid w:val="00F5170C"/>
    <w:rsid w:val="00F51A2E"/>
    <w:rsid w:val="00F51D09"/>
    <w:rsid w:val="00F51DA5"/>
    <w:rsid w:val="00F51EA7"/>
    <w:rsid w:val="00F5213C"/>
    <w:rsid w:val="00F52254"/>
    <w:rsid w:val="00F5244C"/>
    <w:rsid w:val="00F524AF"/>
    <w:rsid w:val="00F5288B"/>
    <w:rsid w:val="00F52898"/>
    <w:rsid w:val="00F528FF"/>
    <w:rsid w:val="00F529E7"/>
    <w:rsid w:val="00F52C55"/>
    <w:rsid w:val="00F52D3D"/>
    <w:rsid w:val="00F52DCA"/>
    <w:rsid w:val="00F52ED4"/>
    <w:rsid w:val="00F53216"/>
    <w:rsid w:val="00F533EC"/>
    <w:rsid w:val="00F5362B"/>
    <w:rsid w:val="00F53729"/>
    <w:rsid w:val="00F5374E"/>
    <w:rsid w:val="00F5392D"/>
    <w:rsid w:val="00F53A7F"/>
    <w:rsid w:val="00F53AFD"/>
    <w:rsid w:val="00F53B4B"/>
    <w:rsid w:val="00F53C47"/>
    <w:rsid w:val="00F53C52"/>
    <w:rsid w:val="00F53D43"/>
    <w:rsid w:val="00F53FD6"/>
    <w:rsid w:val="00F54266"/>
    <w:rsid w:val="00F54392"/>
    <w:rsid w:val="00F54576"/>
    <w:rsid w:val="00F54592"/>
    <w:rsid w:val="00F54847"/>
    <w:rsid w:val="00F5490D"/>
    <w:rsid w:val="00F54918"/>
    <w:rsid w:val="00F549EF"/>
    <w:rsid w:val="00F54F5F"/>
    <w:rsid w:val="00F54FEF"/>
    <w:rsid w:val="00F5500B"/>
    <w:rsid w:val="00F55446"/>
    <w:rsid w:val="00F55584"/>
    <w:rsid w:val="00F55592"/>
    <w:rsid w:val="00F558F6"/>
    <w:rsid w:val="00F5596F"/>
    <w:rsid w:val="00F5612B"/>
    <w:rsid w:val="00F56406"/>
    <w:rsid w:val="00F5649E"/>
    <w:rsid w:val="00F564A1"/>
    <w:rsid w:val="00F564FE"/>
    <w:rsid w:val="00F565D2"/>
    <w:rsid w:val="00F56625"/>
    <w:rsid w:val="00F569B3"/>
    <w:rsid w:val="00F56D04"/>
    <w:rsid w:val="00F57068"/>
    <w:rsid w:val="00F57086"/>
    <w:rsid w:val="00F570D4"/>
    <w:rsid w:val="00F570EB"/>
    <w:rsid w:val="00F5722E"/>
    <w:rsid w:val="00F574DB"/>
    <w:rsid w:val="00F579FE"/>
    <w:rsid w:val="00F57AF8"/>
    <w:rsid w:val="00F57B16"/>
    <w:rsid w:val="00F57B7F"/>
    <w:rsid w:val="00F57D5E"/>
    <w:rsid w:val="00F57F6A"/>
    <w:rsid w:val="00F57F7D"/>
    <w:rsid w:val="00F60042"/>
    <w:rsid w:val="00F60087"/>
    <w:rsid w:val="00F600B6"/>
    <w:rsid w:val="00F600BA"/>
    <w:rsid w:val="00F6011E"/>
    <w:rsid w:val="00F60226"/>
    <w:rsid w:val="00F6022A"/>
    <w:rsid w:val="00F60792"/>
    <w:rsid w:val="00F607F2"/>
    <w:rsid w:val="00F60857"/>
    <w:rsid w:val="00F60912"/>
    <w:rsid w:val="00F60A86"/>
    <w:rsid w:val="00F60AE2"/>
    <w:rsid w:val="00F60B58"/>
    <w:rsid w:val="00F60D62"/>
    <w:rsid w:val="00F60FEC"/>
    <w:rsid w:val="00F6132B"/>
    <w:rsid w:val="00F613F5"/>
    <w:rsid w:val="00F6147B"/>
    <w:rsid w:val="00F614C5"/>
    <w:rsid w:val="00F6166E"/>
    <w:rsid w:val="00F6167A"/>
    <w:rsid w:val="00F61946"/>
    <w:rsid w:val="00F619D6"/>
    <w:rsid w:val="00F61ABE"/>
    <w:rsid w:val="00F61C50"/>
    <w:rsid w:val="00F61CC5"/>
    <w:rsid w:val="00F61DC8"/>
    <w:rsid w:val="00F61FBC"/>
    <w:rsid w:val="00F61FE7"/>
    <w:rsid w:val="00F621AE"/>
    <w:rsid w:val="00F62324"/>
    <w:rsid w:val="00F62480"/>
    <w:rsid w:val="00F625F6"/>
    <w:rsid w:val="00F6280B"/>
    <w:rsid w:val="00F62A3E"/>
    <w:rsid w:val="00F62AD1"/>
    <w:rsid w:val="00F62AF8"/>
    <w:rsid w:val="00F62CD2"/>
    <w:rsid w:val="00F62EAF"/>
    <w:rsid w:val="00F63159"/>
    <w:rsid w:val="00F632DE"/>
    <w:rsid w:val="00F632E8"/>
    <w:rsid w:val="00F63307"/>
    <w:rsid w:val="00F6335F"/>
    <w:rsid w:val="00F633DE"/>
    <w:rsid w:val="00F63440"/>
    <w:rsid w:val="00F63463"/>
    <w:rsid w:val="00F63509"/>
    <w:rsid w:val="00F635FF"/>
    <w:rsid w:val="00F636B3"/>
    <w:rsid w:val="00F63A07"/>
    <w:rsid w:val="00F63A92"/>
    <w:rsid w:val="00F63B9B"/>
    <w:rsid w:val="00F64059"/>
    <w:rsid w:val="00F6409B"/>
    <w:rsid w:val="00F6425F"/>
    <w:rsid w:val="00F643CD"/>
    <w:rsid w:val="00F64771"/>
    <w:rsid w:val="00F64E74"/>
    <w:rsid w:val="00F64F1A"/>
    <w:rsid w:val="00F64F59"/>
    <w:rsid w:val="00F65144"/>
    <w:rsid w:val="00F651B4"/>
    <w:rsid w:val="00F651F3"/>
    <w:rsid w:val="00F657F3"/>
    <w:rsid w:val="00F6583E"/>
    <w:rsid w:val="00F65B77"/>
    <w:rsid w:val="00F65C0B"/>
    <w:rsid w:val="00F65E5E"/>
    <w:rsid w:val="00F6634E"/>
    <w:rsid w:val="00F66703"/>
    <w:rsid w:val="00F66787"/>
    <w:rsid w:val="00F6678A"/>
    <w:rsid w:val="00F6690F"/>
    <w:rsid w:val="00F66A46"/>
    <w:rsid w:val="00F66B9F"/>
    <w:rsid w:val="00F66BC0"/>
    <w:rsid w:val="00F66C4C"/>
    <w:rsid w:val="00F66D2A"/>
    <w:rsid w:val="00F66DC7"/>
    <w:rsid w:val="00F66E15"/>
    <w:rsid w:val="00F66EBD"/>
    <w:rsid w:val="00F66F19"/>
    <w:rsid w:val="00F66F80"/>
    <w:rsid w:val="00F6752F"/>
    <w:rsid w:val="00F6768A"/>
    <w:rsid w:val="00F676D6"/>
    <w:rsid w:val="00F67736"/>
    <w:rsid w:val="00F67874"/>
    <w:rsid w:val="00F67959"/>
    <w:rsid w:val="00F679B3"/>
    <w:rsid w:val="00F67F38"/>
    <w:rsid w:val="00F67F5D"/>
    <w:rsid w:val="00F70215"/>
    <w:rsid w:val="00F70232"/>
    <w:rsid w:val="00F704B8"/>
    <w:rsid w:val="00F7060E"/>
    <w:rsid w:val="00F70994"/>
    <w:rsid w:val="00F709DD"/>
    <w:rsid w:val="00F70BAF"/>
    <w:rsid w:val="00F70DBE"/>
    <w:rsid w:val="00F70E1E"/>
    <w:rsid w:val="00F71006"/>
    <w:rsid w:val="00F714A4"/>
    <w:rsid w:val="00F7156E"/>
    <w:rsid w:val="00F7159E"/>
    <w:rsid w:val="00F71722"/>
    <w:rsid w:val="00F71773"/>
    <w:rsid w:val="00F71853"/>
    <w:rsid w:val="00F71941"/>
    <w:rsid w:val="00F719E6"/>
    <w:rsid w:val="00F71A02"/>
    <w:rsid w:val="00F71A0E"/>
    <w:rsid w:val="00F71B22"/>
    <w:rsid w:val="00F71BE7"/>
    <w:rsid w:val="00F71C0E"/>
    <w:rsid w:val="00F71F36"/>
    <w:rsid w:val="00F7223B"/>
    <w:rsid w:val="00F725AD"/>
    <w:rsid w:val="00F72687"/>
    <w:rsid w:val="00F729A1"/>
    <w:rsid w:val="00F72AF2"/>
    <w:rsid w:val="00F72B3E"/>
    <w:rsid w:val="00F72B6B"/>
    <w:rsid w:val="00F72D1E"/>
    <w:rsid w:val="00F72DF3"/>
    <w:rsid w:val="00F732F9"/>
    <w:rsid w:val="00F73337"/>
    <w:rsid w:val="00F736D7"/>
    <w:rsid w:val="00F73811"/>
    <w:rsid w:val="00F73884"/>
    <w:rsid w:val="00F738EA"/>
    <w:rsid w:val="00F7393D"/>
    <w:rsid w:val="00F73949"/>
    <w:rsid w:val="00F73A26"/>
    <w:rsid w:val="00F73C3F"/>
    <w:rsid w:val="00F73C6D"/>
    <w:rsid w:val="00F73D02"/>
    <w:rsid w:val="00F73EE3"/>
    <w:rsid w:val="00F73F0C"/>
    <w:rsid w:val="00F74017"/>
    <w:rsid w:val="00F74023"/>
    <w:rsid w:val="00F74079"/>
    <w:rsid w:val="00F74231"/>
    <w:rsid w:val="00F7442E"/>
    <w:rsid w:val="00F748F3"/>
    <w:rsid w:val="00F748F5"/>
    <w:rsid w:val="00F749AB"/>
    <w:rsid w:val="00F74CB4"/>
    <w:rsid w:val="00F74D4E"/>
    <w:rsid w:val="00F7507F"/>
    <w:rsid w:val="00F75300"/>
    <w:rsid w:val="00F75487"/>
    <w:rsid w:val="00F754FC"/>
    <w:rsid w:val="00F755DB"/>
    <w:rsid w:val="00F75601"/>
    <w:rsid w:val="00F7565A"/>
    <w:rsid w:val="00F756F3"/>
    <w:rsid w:val="00F75765"/>
    <w:rsid w:val="00F75862"/>
    <w:rsid w:val="00F75C25"/>
    <w:rsid w:val="00F75E3E"/>
    <w:rsid w:val="00F75FC0"/>
    <w:rsid w:val="00F76106"/>
    <w:rsid w:val="00F76151"/>
    <w:rsid w:val="00F76182"/>
    <w:rsid w:val="00F76574"/>
    <w:rsid w:val="00F76A82"/>
    <w:rsid w:val="00F76B68"/>
    <w:rsid w:val="00F76CE2"/>
    <w:rsid w:val="00F76D06"/>
    <w:rsid w:val="00F770DE"/>
    <w:rsid w:val="00F77269"/>
    <w:rsid w:val="00F77356"/>
    <w:rsid w:val="00F77423"/>
    <w:rsid w:val="00F774D1"/>
    <w:rsid w:val="00F775E9"/>
    <w:rsid w:val="00F77883"/>
    <w:rsid w:val="00F778B6"/>
    <w:rsid w:val="00F77954"/>
    <w:rsid w:val="00F77998"/>
    <w:rsid w:val="00F77CBB"/>
    <w:rsid w:val="00F77CC2"/>
    <w:rsid w:val="00F80232"/>
    <w:rsid w:val="00F80263"/>
    <w:rsid w:val="00F80541"/>
    <w:rsid w:val="00F806C6"/>
    <w:rsid w:val="00F806CB"/>
    <w:rsid w:val="00F80945"/>
    <w:rsid w:val="00F809B6"/>
    <w:rsid w:val="00F80DBB"/>
    <w:rsid w:val="00F80F77"/>
    <w:rsid w:val="00F80FCD"/>
    <w:rsid w:val="00F8104D"/>
    <w:rsid w:val="00F810D7"/>
    <w:rsid w:val="00F81861"/>
    <w:rsid w:val="00F81D46"/>
    <w:rsid w:val="00F81FCC"/>
    <w:rsid w:val="00F82573"/>
    <w:rsid w:val="00F825E8"/>
    <w:rsid w:val="00F82663"/>
    <w:rsid w:val="00F82674"/>
    <w:rsid w:val="00F8269F"/>
    <w:rsid w:val="00F826BD"/>
    <w:rsid w:val="00F828D1"/>
    <w:rsid w:val="00F82AAD"/>
    <w:rsid w:val="00F82B8F"/>
    <w:rsid w:val="00F82E8E"/>
    <w:rsid w:val="00F82EB3"/>
    <w:rsid w:val="00F830C6"/>
    <w:rsid w:val="00F830FC"/>
    <w:rsid w:val="00F83267"/>
    <w:rsid w:val="00F833E3"/>
    <w:rsid w:val="00F83547"/>
    <w:rsid w:val="00F8363F"/>
    <w:rsid w:val="00F83921"/>
    <w:rsid w:val="00F83991"/>
    <w:rsid w:val="00F83BBF"/>
    <w:rsid w:val="00F83E26"/>
    <w:rsid w:val="00F83F83"/>
    <w:rsid w:val="00F844E9"/>
    <w:rsid w:val="00F84587"/>
    <w:rsid w:val="00F84BB0"/>
    <w:rsid w:val="00F84CFA"/>
    <w:rsid w:val="00F84D92"/>
    <w:rsid w:val="00F84E47"/>
    <w:rsid w:val="00F84EC9"/>
    <w:rsid w:val="00F84ED6"/>
    <w:rsid w:val="00F8502A"/>
    <w:rsid w:val="00F85140"/>
    <w:rsid w:val="00F85156"/>
    <w:rsid w:val="00F85420"/>
    <w:rsid w:val="00F85433"/>
    <w:rsid w:val="00F854A3"/>
    <w:rsid w:val="00F85506"/>
    <w:rsid w:val="00F855D6"/>
    <w:rsid w:val="00F856F7"/>
    <w:rsid w:val="00F85740"/>
    <w:rsid w:val="00F857B0"/>
    <w:rsid w:val="00F85E60"/>
    <w:rsid w:val="00F860F2"/>
    <w:rsid w:val="00F8627F"/>
    <w:rsid w:val="00F864E6"/>
    <w:rsid w:val="00F8658B"/>
    <w:rsid w:val="00F866B9"/>
    <w:rsid w:val="00F867AB"/>
    <w:rsid w:val="00F86805"/>
    <w:rsid w:val="00F86972"/>
    <w:rsid w:val="00F86E0E"/>
    <w:rsid w:val="00F87125"/>
    <w:rsid w:val="00F8749D"/>
    <w:rsid w:val="00F874FB"/>
    <w:rsid w:val="00F87967"/>
    <w:rsid w:val="00F8799E"/>
    <w:rsid w:val="00F879E3"/>
    <w:rsid w:val="00F87AAA"/>
    <w:rsid w:val="00F87D35"/>
    <w:rsid w:val="00F87E0D"/>
    <w:rsid w:val="00F87E96"/>
    <w:rsid w:val="00F87F0F"/>
    <w:rsid w:val="00F90102"/>
    <w:rsid w:val="00F90240"/>
    <w:rsid w:val="00F9030D"/>
    <w:rsid w:val="00F90478"/>
    <w:rsid w:val="00F9050F"/>
    <w:rsid w:val="00F90564"/>
    <w:rsid w:val="00F906D6"/>
    <w:rsid w:val="00F90939"/>
    <w:rsid w:val="00F90A77"/>
    <w:rsid w:val="00F90CB5"/>
    <w:rsid w:val="00F90CEB"/>
    <w:rsid w:val="00F9108C"/>
    <w:rsid w:val="00F91319"/>
    <w:rsid w:val="00F91380"/>
    <w:rsid w:val="00F91611"/>
    <w:rsid w:val="00F91962"/>
    <w:rsid w:val="00F91A7E"/>
    <w:rsid w:val="00F91CCE"/>
    <w:rsid w:val="00F91FF2"/>
    <w:rsid w:val="00F920F5"/>
    <w:rsid w:val="00F92279"/>
    <w:rsid w:val="00F9227E"/>
    <w:rsid w:val="00F923C3"/>
    <w:rsid w:val="00F925F3"/>
    <w:rsid w:val="00F9275C"/>
    <w:rsid w:val="00F927D4"/>
    <w:rsid w:val="00F9296F"/>
    <w:rsid w:val="00F92E47"/>
    <w:rsid w:val="00F92FBD"/>
    <w:rsid w:val="00F930E8"/>
    <w:rsid w:val="00F930ED"/>
    <w:rsid w:val="00F9325A"/>
    <w:rsid w:val="00F93383"/>
    <w:rsid w:val="00F93451"/>
    <w:rsid w:val="00F935C7"/>
    <w:rsid w:val="00F93632"/>
    <w:rsid w:val="00F93AAC"/>
    <w:rsid w:val="00F93FAC"/>
    <w:rsid w:val="00F9415C"/>
    <w:rsid w:val="00F941E2"/>
    <w:rsid w:val="00F9443E"/>
    <w:rsid w:val="00F944B5"/>
    <w:rsid w:val="00F94667"/>
    <w:rsid w:val="00F94756"/>
    <w:rsid w:val="00F9485A"/>
    <w:rsid w:val="00F94A13"/>
    <w:rsid w:val="00F94C1C"/>
    <w:rsid w:val="00F95090"/>
    <w:rsid w:val="00F9544B"/>
    <w:rsid w:val="00F9586A"/>
    <w:rsid w:val="00F95B09"/>
    <w:rsid w:val="00F95C63"/>
    <w:rsid w:val="00F95C8A"/>
    <w:rsid w:val="00F95D01"/>
    <w:rsid w:val="00F95E66"/>
    <w:rsid w:val="00F96201"/>
    <w:rsid w:val="00F96470"/>
    <w:rsid w:val="00F96485"/>
    <w:rsid w:val="00F9656F"/>
    <w:rsid w:val="00F967A0"/>
    <w:rsid w:val="00F96896"/>
    <w:rsid w:val="00F96A99"/>
    <w:rsid w:val="00F96B5D"/>
    <w:rsid w:val="00F96D1B"/>
    <w:rsid w:val="00F97012"/>
    <w:rsid w:val="00F9703E"/>
    <w:rsid w:val="00F9721E"/>
    <w:rsid w:val="00F9722D"/>
    <w:rsid w:val="00F975C3"/>
    <w:rsid w:val="00F976EC"/>
    <w:rsid w:val="00F977A5"/>
    <w:rsid w:val="00F977AD"/>
    <w:rsid w:val="00F97864"/>
    <w:rsid w:val="00F978BD"/>
    <w:rsid w:val="00F97A8F"/>
    <w:rsid w:val="00F97AC0"/>
    <w:rsid w:val="00F97E4B"/>
    <w:rsid w:val="00F97F1D"/>
    <w:rsid w:val="00FA0082"/>
    <w:rsid w:val="00FA0103"/>
    <w:rsid w:val="00FA0153"/>
    <w:rsid w:val="00FA0293"/>
    <w:rsid w:val="00FA036C"/>
    <w:rsid w:val="00FA04A7"/>
    <w:rsid w:val="00FA04E7"/>
    <w:rsid w:val="00FA055E"/>
    <w:rsid w:val="00FA063B"/>
    <w:rsid w:val="00FA0646"/>
    <w:rsid w:val="00FA06E8"/>
    <w:rsid w:val="00FA0735"/>
    <w:rsid w:val="00FA0B22"/>
    <w:rsid w:val="00FA0F7B"/>
    <w:rsid w:val="00FA127F"/>
    <w:rsid w:val="00FA1309"/>
    <w:rsid w:val="00FA158D"/>
    <w:rsid w:val="00FA1665"/>
    <w:rsid w:val="00FA170E"/>
    <w:rsid w:val="00FA1A1A"/>
    <w:rsid w:val="00FA1B09"/>
    <w:rsid w:val="00FA1CE0"/>
    <w:rsid w:val="00FA1D62"/>
    <w:rsid w:val="00FA2004"/>
    <w:rsid w:val="00FA21C7"/>
    <w:rsid w:val="00FA21EC"/>
    <w:rsid w:val="00FA226C"/>
    <w:rsid w:val="00FA22B0"/>
    <w:rsid w:val="00FA25B7"/>
    <w:rsid w:val="00FA2723"/>
    <w:rsid w:val="00FA275D"/>
    <w:rsid w:val="00FA2841"/>
    <w:rsid w:val="00FA28FC"/>
    <w:rsid w:val="00FA29FB"/>
    <w:rsid w:val="00FA2A18"/>
    <w:rsid w:val="00FA2B0A"/>
    <w:rsid w:val="00FA2E07"/>
    <w:rsid w:val="00FA2F4C"/>
    <w:rsid w:val="00FA3091"/>
    <w:rsid w:val="00FA30AC"/>
    <w:rsid w:val="00FA3105"/>
    <w:rsid w:val="00FA3120"/>
    <w:rsid w:val="00FA329F"/>
    <w:rsid w:val="00FA3594"/>
    <w:rsid w:val="00FA35A9"/>
    <w:rsid w:val="00FA36F1"/>
    <w:rsid w:val="00FA3AAC"/>
    <w:rsid w:val="00FA3B53"/>
    <w:rsid w:val="00FA3B7A"/>
    <w:rsid w:val="00FA3E5E"/>
    <w:rsid w:val="00FA3EAC"/>
    <w:rsid w:val="00FA3ECB"/>
    <w:rsid w:val="00FA3F62"/>
    <w:rsid w:val="00FA45CC"/>
    <w:rsid w:val="00FA45F0"/>
    <w:rsid w:val="00FA4654"/>
    <w:rsid w:val="00FA476B"/>
    <w:rsid w:val="00FA47A6"/>
    <w:rsid w:val="00FA4921"/>
    <w:rsid w:val="00FA49E5"/>
    <w:rsid w:val="00FA4C42"/>
    <w:rsid w:val="00FA4F38"/>
    <w:rsid w:val="00FA4FCB"/>
    <w:rsid w:val="00FA4FDD"/>
    <w:rsid w:val="00FA5491"/>
    <w:rsid w:val="00FA5505"/>
    <w:rsid w:val="00FA5693"/>
    <w:rsid w:val="00FA5818"/>
    <w:rsid w:val="00FA58AA"/>
    <w:rsid w:val="00FA5A2D"/>
    <w:rsid w:val="00FA5AEC"/>
    <w:rsid w:val="00FA5F49"/>
    <w:rsid w:val="00FA668D"/>
    <w:rsid w:val="00FA698E"/>
    <w:rsid w:val="00FA69D5"/>
    <w:rsid w:val="00FA6E99"/>
    <w:rsid w:val="00FA71AD"/>
    <w:rsid w:val="00FA71D8"/>
    <w:rsid w:val="00FA721E"/>
    <w:rsid w:val="00FA7577"/>
    <w:rsid w:val="00FA7688"/>
    <w:rsid w:val="00FA76D9"/>
    <w:rsid w:val="00FA77C8"/>
    <w:rsid w:val="00FA7AC4"/>
    <w:rsid w:val="00FA7B49"/>
    <w:rsid w:val="00FA7CEE"/>
    <w:rsid w:val="00FA7F26"/>
    <w:rsid w:val="00FB024C"/>
    <w:rsid w:val="00FB0419"/>
    <w:rsid w:val="00FB0532"/>
    <w:rsid w:val="00FB08F5"/>
    <w:rsid w:val="00FB091F"/>
    <w:rsid w:val="00FB09BC"/>
    <w:rsid w:val="00FB0A38"/>
    <w:rsid w:val="00FB0AEA"/>
    <w:rsid w:val="00FB0BF8"/>
    <w:rsid w:val="00FB0C4B"/>
    <w:rsid w:val="00FB0CF2"/>
    <w:rsid w:val="00FB0E7E"/>
    <w:rsid w:val="00FB0EBA"/>
    <w:rsid w:val="00FB0F32"/>
    <w:rsid w:val="00FB1202"/>
    <w:rsid w:val="00FB126B"/>
    <w:rsid w:val="00FB153A"/>
    <w:rsid w:val="00FB1583"/>
    <w:rsid w:val="00FB15AC"/>
    <w:rsid w:val="00FB16F9"/>
    <w:rsid w:val="00FB1959"/>
    <w:rsid w:val="00FB19AC"/>
    <w:rsid w:val="00FB1B55"/>
    <w:rsid w:val="00FB1BB6"/>
    <w:rsid w:val="00FB1C00"/>
    <w:rsid w:val="00FB21BD"/>
    <w:rsid w:val="00FB232C"/>
    <w:rsid w:val="00FB24DD"/>
    <w:rsid w:val="00FB24E7"/>
    <w:rsid w:val="00FB24E8"/>
    <w:rsid w:val="00FB24F3"/>
    <w:rsid w:val="00FB25FF"/>
    <w:rsid w:val="00FB2A9A"/>
    <w:rsid w:val="00FB2ADB"/>
    <w:rsid w:val="00FB2D51"/>
    <w:rsid w:val="00FB2D69"/>
    <w:rsid w:val="00FB2D9C"/>
    <w:rsid w:val="00FB2E46"/>
    <w:rsid w:val="00FB2EF5"/>
    <w:rsid w:val="00FB300E"/>
    <w:rsid w:val="00FB301B"/>
    <w:rsid w:val="00FB333A"/>
    <w:rsid w:val="00FB3349"/>
    <w:rsid w:val="00FB3434"/>
    <w:rsid w:val="00FB353C"/>
    <w:rsid w:val="00FB361C"/>
    <w:rsid w:val="00FB368C"/>
    <w:rsid w:val="00FB37E2"/>
    <w:rsid w:val="00FB3905"/>
    <w:rsid w:val="00FB392A"/>
    <w:rsid w:val="00FB3DCB"/>
    <w:rsid w:val="00FB44F9"/>
    <w:rsid w:val="00FB4642"/>
    <w:rsid w:val="00FB46CB"/>
    <w:rsid w:val="00FB4729"/>
    <w:rsid w:val="00FB475E"/>
    <w:rsid w:val="00FB478B"/>
    <w:rsid w:val="00FB48AB"/>
    <w:rsid w:val="00FB4B55"/>
    <w:rsid w:val="00FB4D28"/>
    <w:rsid w:val="00FB4DC9"/>
    <w:rsid w:val="00FB4E0D"/>
    <w:rsid w:val="00FB4E8D"/>
    <w:rsid w:val="00FB50FC"/>
    <w:rsid w:val="00FB515F"/>
    <w:rsid w:val="00FB533A"/>
    <w:rsid w:val="00FB5349"/>
    <w:rsid w:val="00FB572C"/>
    <w:rsid w:val="00FB5833"/>
    <w:rsid w:val="00FB5920"/>
    <w:rsid w:val="00FB5997"/>
    <w:rsid w:val="00FB5A0D"/>
    <w:rsid w:val="00FB5A2A"/>
    <w:rsid w:val="00FB5C0E"/>
    <w:rsid w:val="00FB5C63"/>
    <w:rsid w:val="00FB5E51"/>
    <w:rsid w:val="00FB64AA"/>
    <w:rsid w:val="00FB656A"/>
    <w:rsid w:val="00FB6797"/>
    <w:rsid w:val="00FB69DA"/>
    <w:rsid w:val="00FB6AA5"/>
    <w:rsid w:val="00FB6F96"/>
    <w:rsid w:val="00FB74E0"/>
    <w:rsid w:val="00FB751B"/>
    <w:rsid w:val="00FB7525"/>
    <w:rsid w:val="00FB7532"/>
    <w:rsid w:val="00FB7581"/>
    <w:rsid w:val="00FB7636"/>
    <w:rsid w:val="00FB7668"/>
    <w:rsid w:val="00FB77E4"/>
    <w:rsid w:val="00FB7821"/>
    <w:rsid w:val="00FB7973"/>
    <w:rsid w:val="00FB797D"/>
    <w:rsid w:val="00FB7984"/>
    <w:rsid w:val="00FB7BB3"/>
    <w:rsid w:val="00FB7CCE"/>
    <w:rsid w:val="00FC0262"/>
    <w:rsid w:val="00FC032C"/>
    <w:rsid w:val="00FC0332"/>
    <w:rsid w:val="00FC0531"/>
    <w:rsid w:val="00FC0708"/>
    <w:rsid w:val="00FC0799"/>
    <w:rsid w:val="00FC09E4"/>
    <w:rsid w:val="00FC0A95"/>
    <w:rsid w:val="00FC0AA8"/>
    <w:rsid w:val="00FC0BA4"/>
    <w:rsid w:val="00FC0BB4"/>
    <w:rsid w:val="00FC0D29"/>
    <w:rsid w:val="00FC0D9E"/>
    <w:rsid w:val="00FC0DAF"/>
    <w:rsid w:val="00FC0DD2"/>
    <w:rsid w:val="00FC0FFC"/>
    <w:rsid w:val="00FC11C6"/>
    <w:rsid w:val="00FC14B0"/>
    <w:rsid w:val="00FC15A6"/>
    <w:rsid w:val="00FC179D"/>
    <w:rsid w:val="00FC17E8"/>
    <w:rsid w:val="00FC18D5"/>
    <w:rsid w:val="00FC1A22"/>
    <w:rsid w:val="00FC1BB6"/>
    <w:rsid w:val="00FC1BD1"/>
    <w:rsid w:val="00FC1BF4"/>
    <w:rsid w:val="00FC2257"/>
    <w:rsid w:val="00FC23FA"/>
    <w:rsid w:val="00FC2510"/>
    <w:rsid w:val="00FC257C"/>
    <w:rsid w:val="00FC2581"/>
    <w:rsid w:val="00FC25BD"/>
    <w:rsid w:val="00FC2635"/>
    <w:rsid w:val="00FC2773"/>
    <w:rsid w:val="00FC2808"/>
    <w:rsid w:val="00FC281E"/>
    <w:rsid w:val="00FC283E"/>
    <w:rsid w:val="00FC2A6F"/>
    <w:rsid w:val="00FC2D16"/>
    <w:rsid w:val="00FC2E03"/>
    <w:rsid w:val="00FC2FC3"/>
    <w:rsid w:val="00FC2FC9"/>
    <w:rsid w:val="00FC3168"/>
    <w:rsid w:val="00FC3244"/>
    <w:rsid w:val="00FC3412"/>
    <w:rsid w:val="00FC34BB"/>
    <w:rsid w:val="00FC3650"/>
    <w:rsid w:val="00FC3682"/>
    <w:rsid w:val="00FC3778"/>
    <w:rsid w:val="00FC37B1"/>
    <w:rsid w:val="00FC37FF"/>
    <w:rsid w:val="00FC3869"/>
    <w:rsid w:val="00FC3A57"/>
    <w:rsid w:val="00FC3B47"/>
    <w:rsid w:val="00FC3D8B"/>
    <w:rsid w:val="00FC3DF7"/>
    <w:rsid w:val="00FC3E17"/>
    <w:rsid w:val="00FC3E8B"/>
    <w:rsid w:val="00FC3E9B"/>
    <w:rsid w:val="00FC3FB6"/>
    <w:rsid w:val="00FC4024"/>
    <w:rsid w:val="00FC40D9"/>
    <w:rsid w:val="00FC4252"/>
    <w:rsid w:val="00FC425E"/>
    <w:rsid w:val="00FC428D"/>
    <w:rsid w:val="00FC42E6"/>
    <w:rsid w:val="00FC4324"/>
    <w:rsid w:val="00FC4338"/>
    <w:rsid w:val="00FC4431"/>
    <w:rsid w:val="00FC45E8"/>
    <w:rsid w:val="00FC4703"/>
    <w:rsid w:val="00FC4839"/>
    <w:rsid w:val="00FC48E1"/>
    <w:rsid w:val="00FC4907"/>
    <w:rsid w:val="00FC4912"/>
    <w:rsid w:val="00FC4964"/>
    <w:rsid w:val="00FC497A"/>
    <w:rsid w:val="00FC4CA5"/>
    <w:rsid w:val="00FC4E0B"/>
    <w:rsid w:val="00FC4E19"/>
    <w:rsid w:val="00FC4EB9"/>
    <w:rsid w:val="00FC4F08"/>
    <w:rsid w:val="00FC5984"/>
    <w:rsid w:val="00FC5BEA"/>
    <w:rsid w:val="00FC5C04"/>
    <w:rsid w:val="00FC5CCC"/>
    <w:rsid w:val="00FC5E0F"/>
    <w:rsid w:val="00FC6058"/>
    <w:rsid w:val="00FC61FD"/>
    <w:rsid w:val="00FC636D"/>
    <w:rsid w:val="00FC6876"/>
    <w:rsid w:val="00FC6ADA"/>
    <w:rsid w:val="00FC6B1F"/>
    <w:rsid w:val="00FC6B5B"/>
    <w:rsid w:val="00FC6C19"/>
    <w:rsid w:val="00FC6C4D"/>
    <w:rsid w:val="00FC6C93"/>
    <w:rsid w:val="00FC6F8B"/>
    <w:rsid w:val="00FC700A"/>
    <w:rsid w:val="00FC7071"/>
    <w:rsid w:val="00FC70A2"/>
    <w:rsid w:val="00FC7250"/>
    <w:rsid w:val="00FC7359"/>
    <w:rsid w:val="00FC78B9"/>
    <w:rsid w:val="00FC7A09"/>
    <w:rsid w:val="00FC7A42"/>
    <w:rsid w:val="00FC7BD2"/>
    <w:rsid w:val="00FC7DB1"/>
    <w:rsid w:val="00FC7E26"/>
    <w:rsid w:val="00FC7ED4"/>
    <w:rsid w:val="00FC7F06"/>
    <w:rsid w:val="00FD00EC"/>
    <w:rsid w:val="00FD01F5"/>
    <w:rsid w:val="00FD02C6"/>
    <w:rsid w:val="00FD0504"/>
    <w:rsid w:val="00FD0577"/>
    <w:rsid w:val="00FD05B0"/>
    <w:rsid w:val="00FD0696"/>
    <w:rsid w:val="00FD07CB"/>
    <w:rsid w:val="00FD0824"/>
    <w:rsid w:val="00FD08FF"/>
    <w:rsid w:val="00FD0A67"/>
    <w:rsid w:val="00FD0AE5"/>
    <w:rsid w:val="00FD0C2F"/>
    <w:rsid w:val="00FD0CC5"/>
    <w:rsid w:val="00FD0E0C"/>
    <w:rsid w:val="00FD120D"/>
    <w:rsid w:val="00FD159C"/>
    <w:rsid w:val="00FD1617"/>
    <w:rsid w:val="00FD1796"/>
    <w:rsid w:val="00FD17BA"/>
    <w:rsid w:val="00FD1C02"/>
    <w:rsid w:val="00FD1DF2"/>
    <w:rsid w:val="00FD1E8D"/>
    <w:rsid w:val="00FD2027"/>
    <w:rsid w:val="00FD20CA"/>
    <w:rsid w:val="00FD21DF"/>
    <w:rsid w:val="00FD235C"/>
    <w:rsid w:val="00FD245C"/>
    <w:rsid w:val="00FD2491"/>
    <w:rsid w:val="00FD2554"/>
    <w:rsid w:val="00FD28DC"/>
    <w:rsid w:val="00FD2A33"/>
    <w:rsid w:val="00FD2B83"/>
    <w:rsid w:val="00FD2BE5"/>
    <w:rsid w:val="00FD2BEF"/>
    <w:rsid w:val="00FD2C30"/>
    <w:rsid w:val="00FD2FAC"/>
    <w:rsid w:val="00FD30EC"/>
    <w:rsid w:val="00FD31C3"/>
    <w:rsid w:val="00FD32ED"/>
    <w:rsid w:val="00FD384C"/>
    <w:rsid w:val="00FD38E0"/>
    <w:rsid w:val="00FD3F14"/>
    <w:rsid w:val="00FD404D"/>
    <w:rsid w:val="00FD415F"/>
    <w:rsid w:val="00FD42E4"/>
    <w:rsid w:val="00FD43B8"/>
    <w:rsid w:val="00FD47BA"/>
    <w:rsid w:val="00FD47C5"/>
    <w:rsid w:val="00FD47EA"/>
    <w:rsid w:val="00FD4839"/>
    <w:rsid w:val="00FD4A5C"/>
    <w:rsid w:val="00FD4A7E"/>
    <w:rsid w:val="00FD5353"/>
    <w:rsid w:val="00FD54BC"/>
    <w:rsid w:val="00FD5661"/>
    <w:rsid w:val="00FD56B9"/>
    <w:rsid w:val="00FD57A2"/>
    <w:rsid w:val="00FD5935"/>
    <w:rsid w:val="00FD5B3E"/>
    <w:rsid w:val="00FD5D11"/>
    <w:rsid w:val="00FD5E0A"/>
    <w:rsid w:val="00FD5F99"/>
    <w:rsid w:val="00FD5FC8"/>
    <w:rsid w:val="00FD60C1"/>
    <w:rsid w:val="00FD669F"/>
    <w:rsid w:val="00FD66E9"/>
    <w:rsid w:val="00FD6765"/>
    <w:rsid w:val="00FD6A3F"/>
    <w:rsid w:val="00FD6B59"/>
    <w:rsid w:val="00FD6B9E"/>
    <w:rsid w:val="00FD6C66"/>
    <w:rsid w:val="00FD6C99"/>
    <w:rsid w:val="00FD6D08"/>
    <w:rsid w:val="00FD6D5D"/>
    <w:rsid w:val="00FD6DE2"/>
    <w:rsid w:val="00FD6F44"/>
    <w:rsid w:val="00FD706A"/>
    <w:rsid w:val="00FD71B3"/>
    <w:rsid w:val="00FD748B"/>
    <w:rsid w:val="00FD75A9"/>
    <w:rsid w:val="00FD76AE"/>
    <w:rsid w:val="00FD7824"/>
    <w:rsid w:val="00FD7871"/>
    <w:rsid w:val="00FD7BDB"/>
    <w:rsid w:val="00FD7F1E"/>
    <w:rsid w:val="00FE0062"/>
    <w:rsid w:val="00FE014E"/>
    <w:rsid w:val="00FE021E"/>
    <w:rsid w:val="00FE0374"/>
    <w:rsid w:val="00FE042C"/>
    <w:rsid w:val="00FE0493"/>
    <w:rsid w:val="00FE04A7"/>
    <w:rsid w:val="00FE0502"/>
    <w:rsid w:val="00FE0884"/>
    <w:rsid w:val="00FE08AE"/>
    <w:rsid w:val="00FE095A"/>
    <w:rsid w:val="00FE0B13"/>
    <w:rsid w:val="00FE0C09"/>
    <w:rsid w:val="00FE0E1F"/>
    <w:rsid w:val="00FE0E9A"/>
    <w:rsid w:val="00FE0F0B"/>
    <w:rsid w:val="00FE1118"/>
    <w:rsid w:val="00FE11C3"/>
    <w:rsid w:val="00FE1343"/>
    <w:rsid w:val="00FE1397"/>
    <w:rsid w:val="00FE15BE"/>
    <w:rsid w:val="00FE16DB"/>
    <w:rsid w:val="00FE1752"/>
    <w:rsid w:val="00FE17AD"/>
    <w:rsid w:val="00FE17B2"/>
    <w:rsid w:val="00FE17E4"/>
    <w:rsid w:val="00FE1AAE"/>
    <w:rsid w:val="00FE1D08"/>
    <w:rsid w:val="00FE1FAA"/>
    <w:rsid w:val="00FE2035"/>
    <w:rsid w:val="00FE220D"/>
    <w:rsid w:val="00FE23D1"/>
    <w:rsid w:val="00FE2812"/>
    <w:rsid w:val="00FE28B8"/>
    <w:rsid w:val="00FE2951"/>
    <w:rsid w:val="00FE2A0C"/>
    <w:rsid w:val="00FE2A50"/>
    <w:rsid w:val="00FE2AA9"/>
    <w:rsid w:val="00FE2B67"/>
    <w:rsid w:val="00FE2E34"/>
    <w:rsid w:val="00FE2FE0"/>
    <w:rsid w:val="00FE30A3"/>
    <w:rsid w:val="00FE3553"/>
    <w:rsid w:val="00FE3590"/>
    <w:rsid w:val="00FE3630"/>
    <w:rsid w:val="00FE366E"/>
    <w:rsid w:val="00FE375E"/>
    <w:rsid w:val="00FE37F5"/>
    <w:rsid w:val="00FE3D8F"/>
    <w:rsid w:val="00FE3E8B"/>
    <w:rsid w:val="00FE417F"/>
    <w:rsid w:val="00FE41F7"/>
    <w:rsid w:val="00FE42F5"/>
    <w:rsid w:val="00FE4380"/>
    <w:rsid w:val="00FE4417"/>
    <w:rsid w:val="00FE446E"/>
    <w:rsid w:val="00FE4624"/>
    <w:rsid w:val="00FE495D"/>
    <w:rsid w:val="00FE4B98"/>
    <w:rsid w:val="00FE4E04"/>
    <w:rsid w:val="00FE4E3E"/>
    <w:rsid w:val="00FE5137"/>
    <w:rsid w:val="00FE5340"/>
    <w:rsid w:val="00FE5457"/>
    <w:rsid w:val="00FE54B2"/>
    <w:rsid w:val="00FE5888"/>
    <w:rsid w:val="00FE5AC0"/>
    <w:rsid w:val="00FE5CF0"/>
    <w:rsid w:val="00FE5EC9"/>
    <w:rsid w:val="00FE61A4"/>
    <w:rsid w:val="00FE6537"/>
    <w:rsid w:val="00FE65F0"/>
    <w:rsid w:val="00FE6903"/>
    <w:rsid w:val="00FE6B37"/>
    <w:rsid w:val="00FE6C32"/>
    <w:rsid w:val="00FE6D43"/>
    <w:rsid w:val="00FE6DCE"/>
    <w:rsid w:val="00FE6DD7"/>
    <w:rsid w:val="00FE6F0D"/>
    <w:rsid w:val="00FE7013"/>
    <w:rsid w:val="00FE724D"/>
    <w:rsid w:val="00FE7259"/>
    <w:rsid w:val="00FE7335"/>
    <w:rsid w:val="00FE73E7"/>
    <w:rsid w:val="00FE7414"/>
    <w:rsid w:val="00FE74AC"/>
    <w:rsid w:val="00FE7544"/>
    <w:rsid w:val="00FE7600"/>
    <w:rsid w:val="00FE7624"/>
    <w:rsid w:val="00FE764B"/>
    <w:rsid w:val="00FE7696"/>
    <w:rsid w:val="00FE770E"/>
    <w:rsid w:val="00FE79DE"/>
    <w:rsid w:val="00FE7A96"/>
    <w:rsid w:val="00FE7AE4"/>
    <w:rsid w:val="00FE7B94"/>
    <w:rsid w:val="00FE7D09"/>
    <w:rsid w:val="00FE7DED"/>
    <w:rsid w:val="00FF0170"/>
    <w:rsid w:val="00FF02C8"/>
    <w:rsid w:val="00FF07C3"/>
    <w:rsid w:val="00FF0908"/>
    <w:rsid w:val="00FF0978"/>
    <w:rsid w:val="00FF09FD"/>
    <w:rsid w:val="00FF0A75"/>
    <w:rsid w:val="00FF10B9"/>
    <w:rsid w:val="00FF124D"/>
    <w:rsid w:val="00FF13DA"/>
    <w:rsid w:val="00FF17C9"/>
    <w:rsid w:val="00FF1B69"/>
    <w:rsid w:val="00FF1D09"/>
    <w:rsid w:val="00FF1DC7"/>
    <w:rsid w:val="00FF1DF2"/>
    <w:rsid w:val="00FF1E15"/>
    <w:rsid w:val="00FF2236"/>
    <w:rsid w:val="00FF22A4"/>
    <w:rsid w:val="00FF232D"/>
    <w:rsid w:val="00FF2530"/>
    <w:rsid w:val="00FF2543"/>
    <w:rsid w:val="00FF2562"/>
    <w:rsid w:val="00FF290F"/>
    <w:rsid w:val="00FF2B33"/>
    <w:rsid w:val="00FF2D3F"/>
    <w:rsid w:val="00FF2DA0"/>
    <w:rsid w:val="00FF2FA7"/>
    <w:rsid w:val="00FF31A3"/>
    <w:rsid w:val="00FF325D"/>
    <w:rsid w:val="00FF3269"/>
    <w:rsid w:val="00FF33EF"/>
    <w:rsid w:val="00FF3652"/>
    <w:rsid w:val="00FF36E1"/>
    <w:rsid w:val="00FF3BE9"/>
    <w:rsid w:val="00FF3E32"/>
    <w:rsid w:val="00FF4139"/>
    <w:rsid w:val="00FF42A6"/>
    <w:rsid w:val="00FF4409"/>
    <w:rsid w:val="00FF4514"/>
    <w:rsid w:val="00FF4628"/>
    <w:rsid w:val="00FF46C9"/>
    <w:rsid w:val="00FF478E"/>
    <w:rsid w:val="00FF4876"/>
    <w:rsid w:val="00FF494C"/>
    <w:rsid w:val="00FF4A44"/>
    <w:rsid w:val="00FF5056"/>
    <w:rsid w:val="00FF50B2"/>
    <w:rsid w:val="00FF50ED"/>
    <w:rsid w:val="00FF5193"/>
    <w:rsid w:val="00FF5259"/>
    <w:rsid w:val="00FF52F5"/>
    <w:rsid w:val="00FF53C6"/>
    <w:rsid w:val="00FF5443"/>
    <w:rsid w:val="00FF5694"/>
    <w:rsid w:val="00FF58D5"/>
    <w:rsid w:val="00FF5A64"/>
    <w:rsid w:val="00FF5BC2"/>
    <w:rsid w:val="00FF5C45"/>
    <w:rsid w:val="00FF5CCD"/>
    <w:rsid w:val="00FF5F1A"/>
    <w:rsid w:val="00FF615F"/>
    <w:rsid w:val="00FF639D"/>
    <w:rsid w:val="00FF646A"/>
    <w:rsid w:val="00FF683B"/>
    <w:rsid w:val="00FF6878"/>
    <w:rsid w:val="00FF68DA"/>
    <w:rsid w:val="00FF694A"/>
    <w:rsid w:val="00FF6A7A"/>
    <w:rsid w:val="00FF6B73"/>
    <w:rsid w:val="00FF6D00"/>
    <w:rsid w:val="00FF6D21"/>
    <w:rsid w:val="00FF6D55"/>
    <w:rsid w:val="00FF6E43"/>
    <w:rsid w:val="00FF6FF8"/>
    <w:rsid w:val="00FF7048"/>
    <w:rsid w:val="00FF7462"/>
    <w:rsid w:val="00FF74BD"/>
    <w:rsid w:val="00FF75B2"/>
    <w:rsid w:val="00FF7756"/>
    <w:rsid w:val="00FF7790"/>
    <w:rsid w:val="00FF77BA"/>
    <w:rsid w:val="00FF7895"/>
    <w:rsid w:val="00FF799B"/>
    <w:rsid w:val="00FF7A28"/>
    <w:rsid w:val="00FF7B31"/>
    <w:rsid w:val="00FF7D0B"/>
    <w:rsid w:val="00FF7DDD"/>
    <w:rsid w:val="00FF7F00"/>
    <w:rsid w:val="01082640"/>
    <w:rsid w:val="0110574A"/>
    <w:rsid w:val="01178E09"/>
    <w:rsid w:val="0123C924"/>
    <w:rsid w:val="0128BC0B"/>
    <w:rsid w:val="0131F022"/>
    <w:rsid w:val="018F3806"/>
    <w:rsid w:val="019D4FA0"/>
    <w:rsid w:val="01C876EE"/>
    <w:rsid w:val="0215C1C0"/>
    <w:rsid w:val="02171012"/>
    <w:rsid w:val="02349636"/>
    <w:rsid w:val="025B6C94"/>
    <w:rsid w:val="026C639D"/>
    <w:rsid w:val="027D56FC"/>
    <w:rsid w:val="028033FD"/>
    <w:rsid w:val="028D5996"/>
    <w:rsid w:val="028E36B7"/>
    <w:rsid w:val="02924D97"/>
    <w:rsid w:val="0298FB08"/>
    <w:rsid w:val="02A526A2"/>
    <w:rsid w:val="02ADE915"/>
    <w:rsid w:val="02C17E28"/>
    <w:rsid w:val="02C3BD92"/>
    <w:rsid w:val="02F55F15"/>
    <w:rsid w:val="034EA4C2"/>
    <w:rsid w:val="039AF74C"/>
    <w:rsid w:val="03B80630"/>
    <w:rsid w:val="041A22B2"/>
    <w:rsid w:val="04201ADC"/>
    <w:rsid w:val="044BED34"/>
    <w:rsid w:val="0464B71C"/>
    <w:rsid w:val="04910072"/>
    <w:rsid w:val="04AC8795"/>
    <w:rsid w:val="04B0639B"/>
    <w:rsid w:val="04B45A05"/>
    <w:rsid w:val="04FD9185"/>
    <w:rsid w:val="055F4A39"/>
    <w:rsid w:val="0565D02D"/>
    <w:rsid w:val="05868C46"/>
    <w:rsid w:val="0608EC37"/>
    <w:rsid w:val="06549D30"/>
    <w:rsid w:val="065F5C5E"/>
    <w:rsid w:val="066719A7"/>
    <w:rsid w:val="067931E0"/>
    <w:rsid w:val="0690B2AF"/>
    <w:rsid w:val="06AC2C31"/>
    <w:rsid w:val="06C06DC5"/>
    <w:rsid w:val="070B82CA"/>
    <w:rsid w:val="075FC2D0"/>
    <w:rsid w:val="079148B2"/>
    <w:rsid w:val="07B2FA92"/>
    <w:rsid w:val="07C3E39D"/>
    <w:rsid w:val="07DAD1C0"/>
    <w:rsid w:val="081995FA"/>
    <w:rsid w:val="08504C7F"/>
    <w:rsid w:val="085A4B3A"/>
    <w:rsid w:val="0880B0FC"/>
    <w:rsid w:val="08A6BA07"/>
    <w:rsid w:val="08B1C63C"/>
    <w:rsid w:val="08F916F0"/>
    <w:rsid w:val="090CEC26"/>
    <w:rsid w:val="091BCF2F"/>
    <w:rsid w:val="09326E16"/>
    <w:rsid w:val="093F06B4"/>
    <w:rsid w:val="094D7BF1"/>
    <w:rsid w:val="09830087"/>
    <w:rsid w:val="098A0F61"/>
    <w:rsid w:val="09AE15D0"/>
    <w:rsid w:val="09B53973"/>
    <w:rsid w:val="09D519B5"/>
    <w:rsid w:val="0A332187"/>
    <w:rsid w:val="0A46C73F"/>
    <w:rsid w:val="0A495CB0"/>
    <w:rsid w:val="0A4CFC94"/>
    <w:rsid w:val="0A635653"/>
    <w:rsid w:val="0A71D919"/>
    <w:rsid w:val="0A88E9AD"/>
    <w:rsid w:val="0AA971EE"/>
    <w:rsid w:val="0AC0292A"/>
    <w:rsid w:val="0AE2CBFD"/>
    <w:rsid w:val="0B109B59"/>
    <w:rsid w:val="0B212201"/>
    <w:rsid w:val="0B3D5F87"/>
    <w:rsid w:val="0B5260CC"/>
    <w:rsid w:val="0B6DA0ED"/>
    <w:rsid w:val="0B7F1DAE"/>
    <w:rsid w:val="0B8116F2"/>
    <w:rsid w:val="0B960140"/>
    <w:rsid w:val="0BB4F62D"/>
    <w:rsid w:val="0BCCEDCF"/>
    <w:rsid w:val="0BDED7DD"/>
    <w:rsid w:val="0C12F927"/>
    <w:rsid w:val="0C57CAF5"/>
    <w:rsid w:val="0C78314A"/>
    <w:rsid w:val="0CAACA61"/>
    <w:rsid w:val="0CBC5CC0"/>
    <w:rsid w:val="0CC3ADE4"/>
    <w:rsid w:val="0CC78F88"/>
    <w:rsid w:val="0CE43918"/>
    <w:rsid w:val="0CF4630A"/>
    <w:rsid w:val="0D1B3FEE"/>
    <w:rsid w:val="0D2F42F9"/>
    <w:rsid w:val="0D46B47E"/>
    <w:rsid w:val="0D902DF5"/>
    <w:rsid w:val="0DA001E7"/>
    <w:rsid w:val="0DB68EB9"/>
    <w:rsid w:val="0DD23B0E"/>
    <w:rsid w:val="0DEEB708"/>
    <w:rsid w:val="0DFA9AB6"/>
    <w:rsid w:val="0E67CFE5"/>
    <w:rsid w:val="0E905F03"/>
    <w:rsid w:val="0E91529B"/>
    <w:rsid w:val="0E97F7DA"/>
    <w:rsid w:val="0EDE2E8D"/>
    <w:rsid w:val="0EECEE60"/>
    <w:rsid w:val="0F0399E9"/>
    <w:rsid w:val="0F414255"/>
    <w:rsid w:val="0FD7CD6A"/>
    <w:rsid w:val="0FDA18EE"/>
    <w:rsid w:val="0FDAB3E4"/>
    <w:rsid w:val="0FEC325B"/>
    <w:rsid w:val="10139325"/>
    <w:rsid w:val="102DF8A1"/>
    <w:rsid w:val="1036822B"/>
    <w:rsid w:val="107F19D0"/>
    <w:rsid w:val="1086BF1E"/>
    <w:rsid w:val="109B330B"/>
    <w:rsid w:val="10A0FF01"/>
    <w:rsid w:val="10EB5693"/>
    <w:rsid w:val="110EC0E2"/>
    <w:rsid w:val="117F0DC6"/>
    <w:rsid w:val="118A73ED"/>
    <w:rsid w:val="1192D53D"/>
    <w:rsid w:val="1197EEA7"/>
    <w:rsid w:val="11A684A2"/>
    <w:rsid w:val="123EA37D"/>
    <w:rsid w:val="12427028"/>
    <w:rsid w:val="124437C4"/>
    <w:rsid w:val="12565046"/>
    <w:rsid w:val="12A0C0D6"/>
    <w:rsid w:val="12C09376"/>
    <w:rsid w:val="12C74E61"/>
    <w:rsid w:val="12CD8CD6"/>
    <w:rsid w:val="12F9C5BA"/>
    <w:rsid w:val="131C1694"/>
    <w:rsid w:val="134AC931"/>
    <w:rsid w:val="13B77AC5"/>
    <w:rsid w:val="13C48F15"/>
    <w:rsid w:val="13C64A37"/>
    <w:rsid w:val="13D388EF"/>
    <w:rsid w:val="13D76711"/>
    <w:rsid w:val="13E22FE9"/>
    <w:rsid w:val="13FB149E"/>
    <w:rsid w:val="145398DA"/>
    <w:rsid w:val="145F24BB"/>
    <w:rsid w:val="14715D83"/>
    <w:rsid w:val="14AC4C50"/>
    <w:rsid w:val="14BD8841"/>
    <w:rsid w:val="14C983C1"/>
    <w:rsid w:val="15060930"/>
    <w:rsid w:val="15D99FCA"/>
    <w:rsid w:val="15DF28CB"/>
    <w:rsid w:val="15E0B984"/>
    <w:rsid w:val="16038E18"/>
    <w:rsid w:val="161F3512"/>
    <w:rsid w:val="1696497B"/>
    <w:rsid w:val="16A3E3EA"/>
    <w:rsid w:val="16AC885E"/>
    <w:rsid w:val="1701C71E"/>
    <w:rsid w:val="17290F0F"/>
    <w:rsid w:val="174E471F"/>
    <w:rsid w:val="17850139"/>
    <w:rsid w:val="1793A30F"/>
    <w:rsid w:val="17C30C79"/>
    <w:rsid w:val="17C62232"/>
    <w:rsid w:val="17E35D48"/>
    <w:rsid w:val="17F88770"/>
    <w:rsid w:val="180C3CD8"/>
    <w:rsid w:val="1818FA22"/>
    <w:rsid w:val="182A8A77"/>
    <w:rsid w:val="1838CD09"/>
    <w:rsid w:val="188B0220"/>
    <w:rsid w:val="18AAA6F5"/>
    <w:rsid w:val="18C115F5"/>
    <w:rsid w:val="18DA9663"/>
    <w:rsid w:val="18DCF48F"/>
    <w:rsid w:val="18F6EF34"/>
    <w:rsid w:val="19133723"/>
    <w:rsid w:val="1923CE00"/>
    <w:rsid w:val="19263B60"/>
    <w:rsid w:val="19289254"/>
    <w:rsid w:val="1937B502"/>
    <w:rsid w:val="194E59E1"/>
    <w:rsid w:val="198C4EAE"/>
    <w:rsid w:val="19A92DD8"/>
    <w:rsid w:val="19B7606E"/>
    <w:rsid w:val="19D2FDB5"/>
    <w:rsid w:val="19E5F184"/>
    <w:rsid w:val="19E9FE0A"/>
    <w:rsid w:val="19EF6BCC"/>
    <w:rsid w:val="19F22A60"/>
    <w:rsid w:val="1A2405EF"/>
    <w:rsid w:val="1A70C450"/>
    <w:rsid w:val="1A8E82E9"/>
    <w:rsid w:val="1A958A13"/>
    <w:rsid w:val="1AC7AB28"/>
    <w:rsid w:val="1B21C013"/>
    <w:rsid w:val="1B445B6B"/>
    <w:rsid w:val="1B7D6298"/>
    <w:rsid w:val="1BA1B642"/>
    <w:rsid w:val="1BA5D6D9"/>
    <w:rsid w:val="1BC92873"/>
    <w:rsid w:val="1BCD9550"/>
    <w:rsid w:val="1BCEEC58"/>
    <w:rsid w:val="1BE05543"/>
    <w:rsid w:val="1BEEF4F9"/>
    <w:rsid w:val="1C0EC2B0"/>
    <w:rsid w:val="1C1A3A5A"/>
    <w:rsid w:val="1C7440CF"/>
    <w:rsid w:val="1C7A67F3"/>
    <w:rsid w:val="1CC61636"/>
    <w:rsid w:val="1CC92C25"/>
    <w:rsid w:val="1D2A71D8"/>
    <w:rsid w:val="1D33A9AE"/>
    <w:rsid w:val="1D4B044A"/>
    <w:rsid w:val="1D548F1C"/>
    <w:rsid w:val="1D67B237"/>
    <w:rsid w:val="1D78D837"/>
    <w:rsid w:val="1D7D8B04"/>
    <w:rsid w:val="1D865307"/>
    <w:rsid w:val="1D948117"/>
    <w:rsid w:val="1DA60E28"/>
    <w:rsid w:val="1DC1565F"/>
    <w:rsid w:val="1DE5F0F3"/>
    <w:rsid w:val="1E1C513F"/>
    <w:rsid w:val="1E1E023C"/>
    <w:rsid w:val="1E22C22B"/>
    <w:rsid w:val="1E2F340E"/>
    <w:rsid w:val="1E644B45"/>
    <w:rsid w:val="1E842798"/>
    <w:rsid w:val="1E92522A"/>
    <w:rsid w:val="1EA22BE7"/>
    <w:rsid w:val="1EA5FA54"/>
    <w:rsid w:val="1EC250EC"/>
    <w:rsid w:val="1EE891E1"/>
    <w:rsid w:val="1EEF8717"/>
    <w:rsid w:val="1EFD2433"/>
    <w:rsid w:val="1F30CD3F"/>
    <w:rsid w:val="1F6C957E"/>
    <w:rsid w:val="1F6C9C61"/>
    <w:rsid w:val="1F8BAD8C"/>
    <w:rsid w:val="1F91077C"/>
    <w:rsid w:val="1F99891C"/>
    <w:rsid w:val="1FBDF9D1"/>
    <w:rsid w:val="1FE4B34E"/>
    <w:rsid w:val="2022B9AF"/>
    <w:rsid w:val="204DBDF5"/>
    <w:rsid w:val="2064559F"/>
    <w:rsid w:val="20658934"/>
    <w:rsid w:val="2084F4ED"/>
    <w:rsid w:val="2121474C"/>
    <w:rsid w:val="212E82E2"/>
    <w:rsid w:val="2166C041"/>
    <w:rsid w:val="21D62AEF"/>
    <w:rsid w:val="21E0E805"/>
    <w:rsid w:val="2249F204"/>
    <w:rsid w:val="2282930C"/>
    <w:rsid w:val="22BD0F3A"/>
    <w:rsid w:val="22D9E851"/>
    <w:rsid w:val="237B5428"/>
    <w:rsid w:val="237EBEC6"/>
    <w:rsid w:val="23CD0ED0"/>
    <w:rsid w:val="23EEE4EA"/>
    <w:rsid w:val="23FAB005"/>
    <w:rsid w:val="242367AC"/>
    <w:rsid w:val="24608221"/>
    <w:rsid w:val="24E8A27E"/>
    <w:rsid w:val="24F7CBBE"/>
    <w:rsid w:val="2510ABA1"/>
    <w:rsid w:val="2564705A"/>
    <w:rsid w:val="2582F110"/>
    <w:rsid w:val="25C0FDE7"/>
    <w:rsid w:val="2616832D"/>
    <w:rsid w:val="261D4155"/>
    <w:rsid w:val="263DACA1"/>
    <w:rsid w:val="269ABBEC"/>
    <w:rsid w:val="26C77E2B"/>
    <w:rsid w:val="26EAA2B4"/>
    <w:rsid w:val="26F9E3BD"/>
    <w:rsid w:val="272DDDAA"/>
    <w:rsid w:val="273DDD8E"/>
    <w:rsid w:val="2745B294"/>
    <w:rsid w:val="2792C4B2"/>
    <w:rsid w:val="27C23BA3"/>
    <w:rsid w:val="27DCB996"/>
    <w:rsid w:val="27FF0C45"/>
    <w:rsid w:val="281E46A9"/>
    <w:rsid w:val="2872546A"/>
    <w:rsid w:val="28A34A04"/>
    <w:rsid w:val="28C59770"/>
    <w:rsid w:val="28C67565"/>
    <w:rsid w:val="291F57E8"/>
    <w:rsid w:val="29266321"/>
    <w:rsid w:val="2933B490"/>
    <w:rsid w:val="293E354B"/>
    <w:rsid w:val="294ABA91"/>
    <w:rsid w:val="29906302"/>
    <w:rsid w:val="29A2EDDC"/>
    <w:rsid w:val="29AF46FF"/>
    <w:rsid w:val="2A0DF7CD"/>
    <w:rsid w:val="2A2DD6EB"/>
    <w:rsid w:val="2A8EC3C6"/>
    <w:rsid w:val="2AB96537"/>
    <w:rsid w:val="2ABF66F1"/>
    <w:rsid w:val="2AD253E6"/>
    <w:rsid w:val="2B296819"/>
    <w:rsid w:val="2B6421B0"/>
    <w:rsid w:val="2B982E66"/>
    <w:rsid w:val="2BABFF7E"/>
    <w:rsid w:val="2BB8E5E0"/>
    <w:rsid w:val="2BE21792"/>
    <w:rsid w:val="2BEDF383"/>
    <w:rsid w:val="2BFB832C"/>
    <w:rsid w:val="2C65D9F1"/>
    <w:rsid w:val="2C7B11CB"/>
    <w:rsid w:val="2C7E7B68"/>
    <w:rsid w:val="2CA84802"/>
    <w:rsid w:val="2CD6F3A5"/>
    <w:rsid w:val="2D5CB4F3"/>
    <w:rsid w:val="2E11C050"/>
    <w:rsid w:val="2E1244D8"/>
    <w:rsid w:val="2E2041AC"/>
    <w:rsid w:val="2E5C3F89"/>
    <w:rsid w:val="2E761A35"/>
    <w:rsid w:val="2EA8C158"/>
    <w:rsid w:val="2EB8C7FB"/>
    <w:rsid w:val="2EF831C0"/>
    <w:rsid w:val="2F042E5D"/>
    <w:rsid w:val="2F51BED9"/>
    <w:rsid w:val="2F7D31BB"/>
    <w:rsid w:val="2F822E31"/>
    <w:rsid w:val="2FAF1C4D"/>
    <w:rsid w:val="2FB09733"/>
    <w:rsid w:val="2FE2C5AB"/>
    <w:rsid w:val="2FF08021"/>
    <w:rsid w:val="302D302F"/>
    <w:rsid w:val="302E4289"/>
    <w:rsid w:val="304E9779"/>
    <w:rsid w:val="30763BDA"/>
    <w:rsid w:val="309B09F6"/>
    <w:rsid w:val="30B4B7ED"/>
    <w:rsid w:val="30D292F7"/>
    <w:rsid w:val="31231748"/>
    <w:rsid w:val="3133842E"/>
    <w:rsid w:val="3144DD99"/>
    <w:rsid w:val="317EE5BE"/>
    <w:rsid w:val="318488A3"/>
    <w:rsid w:val="31B5AEA5"/>
    <w:rsid w:val="3216E571"/>
    <w:rsid w:val="3223F525"/>
    <w:rsid w:val="322B49EF"/>
    <w:rsid w:val="323699F5"/>
    <w:rsid w:val="328C32FC"/>
    <w:rsid w:val="32C3D7EA"/>
    <w:rsid w:val="32E2FAF3"/>
    <w:rsid w:val="32EBD6E3"/>
    <w:rsid w:val="32FA6263"/>
    <w:rsid w:val="32FA8690"/>
    <w:rsid w:val="330712F1"/>
    <w:rsid w:val="33866DA1"/>
    <w:rsid w:val="3398AF9D"/>
    <w:rsid w:val="339F7DCE"/>
    <w:rsid w:val="33A7C08E"/>
    <w:rsid w:val="33BE0D73"/>
    <w:rsid w:val="33CD9121"/>
    <w:rsid w:val="33D4C4B0"/>
    <w:rsid w:val="33F119E5"/>
    <w:rsid w:val="3418CB8C"/>
    <w:rsid w:val="3443A5BC"/>
    <w:rsid w:val="344D37A2"/>
    <w:rsid w:val="34515D25"/>
    <w:rsid w:val="345B3753"/>
    <w:rsid w:val="345F54E6"/>
    <w:rsid w:val="34738EF0"/>
    <w:rsid w:val="3485DB78"/>
    <w:rsid w:val="3498B207"/>
    <w:rsid w:val="34DCA3B3"/>
    <w:rsid w:val="34E94523"/>
    <w:rsid w:val="35320993"/>
    <w:rsid w:val="35331F48"/>
    <w:rsid w:val="355D36E8"/>
    <w:rsid w:val="35967B4C"/>
    <w:rsid w:val="35FB483A"/>
    <w:rsid w:val="3625F681"/>
    <w:rsid w:val="362F4DF0"/>
    <w:rsid w:val="36490B24"/>
    <w:rsid w:val="36568185"/>
    <w:rsid w:val="36714286"/>
    <w:rsid w:val="3732C8BC"/>
    <w:rsid w:val="377262FE"/>
    <w:rsid w:val="377B905D"/>
    <w:rsid w:val="378661B8"/>
    <w:rsid w:val="37957228"/>
    <w:rsid w:val="37DA8F45"/>
    <w:rsid w:val="37EFFB76"/>
    <w:rsid w:val="386605D0"/>
    <w:rsid w:val="3870CCCA"/>
    <w:rsid w:val="3878AFBB"/>
    <w:rsid w:val="388DCA75"/>
    <w:rsid w:val="38A44C0C"/>
    <w:rsid w:val="38D5E93D"/>
    <w:rsid w:val="3906CBAD"/>
    <w:rsid w:val="390FFB57"/>
    <w:rsid w:val="39143C76"/>
    <w:rsid w:val="39158FB1"/>
    <w:rsid w:val="391EE112"/>
    <w:rsid w:val="396EDBD3"/>
    <w:rsid w:val="39A33358"/>
    <w:rsid w:val="39BA88A2"/>
    <w:rsid w:val="39D34958"/>
    <w:rsid w:val="3A48CD89"/>
    <w:rsid w:val="3A52326C"/>
    <w:rsid w:val="3AA34414"/>
    <w:rsid w:val="3AC2C691"/>
    <w:rsid w:val="3B1EFDFA"/>
    <w:rsid w:val="3B2AEA72"/>
    <w:rsid w:val="3B428D8D"/>
    <w:rsid w:val="3B575740"/>
    <w:rsid w:val="3B5B97A4"/>
    <w:rsid w:val="3BF2226B"/>
    <w:rsid w:val="3BF6A428"/>
    <w:rsid w:val="3C0928CA"/>
    <w:rsid w:val="3C1A3F60"/>
    <w:rsid w:val="3C92D883"/>
    <w:rsid w:val="3CA488B9"/>
    <w:rsid w:val="3CF77C1E"/>
    <w:rsid w:val="3D0AC378"/>
    <w:rsid w:val="3D5A662C"/>
    <w:rsid w:val="3D86F30D"/>
    <w:rsid w:val="3D9A0B82"/>
    <w:rsid w:val="3DB4FB95"/>
    <w:rsid w:val="3DB7E2FD"/>
    <w:rsid w:val="3DEA2348"/>
    <w:rsid w:val="3E48FDAA"/>
    <w:rsid w:val="3E4E7608"/>
    <w:rsid w:val="3E5834A9"/>
    <w:rsid w:val="3E7E6C7E"/>
    <w:rsid w:val="3EA06A7C"/>
    <w:rsid w:val="3EE1DDF5"/>
    <w:rsid w:val="3F11BA3C"/>
    <w:rsid w:val="3F29FAAA"/>
    <w:rsid w:val="3F3B8CAB"/>
    <w:rsid w:val="3F545512"/>
    <w:rsid w:val="3FF46E65"/>
    <w:rsid w:val="4008435E"/>
    <w:rsid w:val="4023323B"/>
    <w:rsid w:val="40378C09"/>
    <w:rsid w:val="40380AA5"/>
    <w:rsid w:val="403CC6BC"/>
    <w:rsid w:val="40856AE4"/>
    <w:rsid w:val="409AFBCA"/>
    <w:rsid w:val="40C1E693"/>
    <w:rsid w:val="40E66DFD"/>
    <w:rsid w:val="40E68358"/>
    <w:rsid w:val="4104926F"/>
    <w:rsid w:val="4112A556"/>
    <w:rsid w:val="41178880"/>
    <w:rsid w:val="412396D8"/>
    <w:rsid w:val="4137D367"/>
    <w:rsid w:val="413CE4E9"/>
    <w:rsid w:val="4148A0E2"/>
    <w:rsid w:val="4152E660"/>
    <w:rsid w:val="416B69D9"/>
    <w:rsid w:val="41CCE5CE"/>
    <w:rsid w:val="41D83906"/>
    <w:rsid w:val="41DEC341"/>
    <w:rsid w:val="41DFFA8C"/>
    <w:rsid w:val="42411465"/>
    <w:rsid w:val="4268DBBC"/>
    <w:rsid w:val="429E0436"/>
    <w:rsid w:val="42A38661"/>
    <w:rsid w:val="42CEC9E6"/>
    <w:rsid w:val="42F64C07"/>
    <w:rsid w:val="4314CE52"/>
    <w:rsid w:val="436FE7E5"/>
    <w:rsid w:val="43ABC526"/>
    <w:rsid w:val="43B46989"/>
    <w:rsid w:val="43C3BC2C"/>
    <w:rsid w:val="43CB7238"/>
    <w:rsid w:val="43EA8846"/>
    <w:rsid w:val="44076E7F"/>
    <w:rsid w:val="442D100B"/>
    <w:rsid w:val="4431E03C"/>
    <w:rsid w:val="4436783E"/>
    <w:rsid w:val="4447E8A9"/>
    <w:rsid w:val="444ADBB6"/>
    <w:rsid w:val="4461283E"/>
    <w:rsid w:val="446A6BC2"/>
    <w:rsid w:val="447A27F4"/>
    <w:rsid w:val="447E4DCB"/>
    <w:rsid w:val="44FB1E40"/>
    <w:rsid w:val="45041754"/>
    <w:rsid w:val="45049EDD"/>
    <w:rsid w:val="451F1828"/>
    <w:rsid w:val="453D4F22"/>
    <w:rsid w:val="4540AD6B"/>
    <w:rsid w:val="45447DF7"/>
    <w:rsid w:val="459010D2"/>
    <w:rsid w:val="45C64789"/>
    <w:rsid w:val="45D4D58B"/>
    <w:rsid w:val="46152C2C"/>
    <w:rsid w:val="46304103"/>
    <w:rsid w:val="46395FBF"/>
    <w:rsid w:val="465228B0"/>
    <w:rsid w:val="465FDE74"/>
    <w:rsid w:val="466199B4"/>
    <w:rsid w:val="46952E80"/>
    <w:rsid w:val="46AF9AC3"/>
    <w:rsid w:val="46FF44EB"/>
    <w:rsid w:val="47256055"/>
    <w:rsid w:val="4753E8CC"/>
    <w:rsid w:val="4757E351"/>
    <w:rsid w:val="4761C78A"/>
    <w:rsid w:val="480771F5"/>
    <w:rsid w:val="48127A88"/>
    <w:rsid w:val="48199698"/>
    <w:rsid w:val="4825105A"/>
    <w:rsid w:val="484CF8F7"/>
    <w:rsid w:val="48870497"/>
    <w:rsid w:val="488FD2DB"/>
    <w:rsid w:val="489DF127"/>
    <w:rsid w:val="48D9718A"/>
    <w:rsid w:val="48DA17FE"/>
    <w:rsid w:val="48ED9D08"/>
    <w:rsid w:val="48F824F9"/>
    <w:rsid w:val="4917B481"/>
    <w:rsid w:val="491FE365"/>
    <w:rsid w:val="495EAF01"/>
    <w:rsid w:val="497321F8"/>
    <w:rsid w:val="497A4194"/>
    <w:rsid w:val="4A50FF53"/>
    <w:rsid w:val="4A6B9ABC"/>
    <w:rsid w:val="4A8BD0B5"/>
    <w:rsid w:val="4ABA5C9C"/>
    <w:rsid w:val="4AD68E2C"/>
    <w:rsid w:val="4AE7FD38"/>
    <w:rsid w:val="4B0D2B70"/>
    <w:rsid w:val="4B5A9F00"/>
    <w:rsid w:val="4BB04441"/>
    <w:rsid w:val="4BFE9A7A"/>
    <w:rsid w:val="4C1BD555"/>
    <w:rsid w:val="4C242840"/>
    <w:rsid w:val="4C322D11"/>
    <w:rsid w:val="4C3E1B95"/>
    <w:rsid w:val="4C3E83C2"/>
    <w:rsid w:val="4C5665E0"/>
    <w:rsid w:val="4C830DAA"/>
    <w:rsid w:val="4CDBB19D"/>
    <w:rsid w:val="4CE46E97"/>
    <w:rsid w:val="4CF4D5F5"/>
    <w:rsid w:val="4D3AD12F"/>
    <w:rsid w:val="4D5327E5"/>
    <w:rsid w:val="4D98A291"/>
    <w:rsid w:val="4DCB5F7B"/>
    <w:rsid w:val="4DF1D4B5"/>
    <w:rsid w:val="4DF54598"/>
    <w:rsid w:val="4E1FCFD8"/>
    <w:rsid w:val="4E45FC2F"/>
    <w:rsid w:val="4E85FA6C"/>
    <w:rsid w:val="4E964899"/>
    <w:rsid w:val="4EB8587C"/>
    <w:rsid w:val="4EBDBA24"/>
    <w:rsid w:val="4ED2DD96"/>
    <w:rsid w:val="4EEF67E3"/>
    <w:rsid w:val="4EFBFC66"/>
    <w:rsid w:val="4F0565D8"/>
    <w:rsid w:val="4F46F28E"/>
    <w:rsid w:val="4F4C710D"/>
    <w:rsid w:val="4F599F6F"/>
    <w:rsid w:val="4F66F558"/>
    <w:rsid w:val="4F6ECDAF"/>
    <w:rsid w:val="4F98E541"/>
    <w:rsid w:val="4FAE2ABE"/>
    <w:rsid w:val="4FCD9E32"/>
    <w:rsid w:val="5012ADD1"/>
    <w:rsid w:val="5024B801"/>
    <w:rsid w:val="5035F80A"/>
    <w:rsid w:val="503AAB51"/>
    <w:rsid w:val="503B9F55"/>
    <w:rsid w:val="504450EA"/>
    <w:rsid w:val="504AE19B"/>
    <w:rsid w:val="504D3870"/>
    <w:rsid w:val="506FE30B"/>
    <w:rsid w:val="507EF95C"/>
    <w:rsid w:val="50955E87"/>
    <w:rsid w:val="50A9B021"/>
    <w:rsid w:val="50D01C10"/>
    <w:rsid w:val="50EF3023"/>
    <w:rsid w:val="5145438B"/>
    <w:rsid w:val="5146C67F"/>
    <w:rsid w:val="517C98DE"/>
    <w:rsid w:val="51822DF5"/>
    <w:rsid w:val="51D0AEF9"/>
    <w:rsid w:val="51FCDFBA"/>
    <w:rsid w:val="51FCF3D0"/>
    <w:rsid w:val="522A27BD"/>
    <w:rsid w:val="52375D87"/>
    <w:rsid w:val="527F55F1"/>
    <w:rsid w:val="5280F0D2"/>
    <w:rsid w:val="52EF7664"/>
    <w:rsid w:val="52F0A773"/>
    <w:rsid w:val="530FCEE7"/>
    <w:rsid w:val="5316B119"/>
    <w:rsid w:val="5365FF2A"/>
    <w:rsid w:val="536F34CE"/>
    <w:rsid w:val="53B0621F"/>
    <w:rsid w:val="53C6729D"/>
    <w:rsid w:val="53E2F423"/>
    <w:rsid w:val="53F2A522"/>
    <w:rsid w:val="53F609DD"/>
    <w:rsid w:val="543E9D52"/>
    <w:rsid w:val="544225AA"/>
    <w:rsid w:val="54466A8E"/>
    <w:rsid w:val="54F52784"/>
    <w:rsid w:val="54F652E0"/>
    <w:rsid w:val="5504F88B"/>
    <w:rsid w:val="5513145E"/>
    <w:rsid w:val="552046C7"/>
    <w:rsid w:val="5525A603"/>
    <w:rsid w:val="554707B0"/>
    <w:rsid w:val="55A3749F"/>
    <w:rsid w:val="55AA6233"/>
    <w:rsid w:val="55E2BC0F"/>
    <w:rsid w:val="55FE2436"/>
    <w:rsid w:val="563BDA1C"/>
    <w:rsid w:val="56643545"/>
    <w:rsid w:val="56768C92"/>
    <w:rsid w:val="56A3E881"/>
    <w:rsid w:val="56BC2CDC"/>
    <w:rsid w:val="56C1B7E2"/>
    <w:rsid w:val="56D0524C"/>
    <w:rsid w:val="56DD93B7"/>
    <w:rsid w:val="56E3CD41"/>
    <w:rsid w:val="56F0A08A"/>
    <w:rsid w:val="573F753E"/>
    <w:rsid w:val="57477AF0"/>
    <w:rsid w:val="5755D4D3"/>
    <w:rsid w:val="5757E06C"/>
    <w:rsid w:val="57695816"/>
    <w:rsid w:val="578889A5"/>
    <w:rsid w:val="579015D8"/>
    <w:rsid w:val="57C5616B"/>
    <w:rsid w:val="57CCFF87"/>
    <w:rsid w:val="57F3D8B6"/>
    <w:rsid w:val="58049C77"/>
    <w:rsid w:val="58115D6B"/>
    <w:rsid w:val="583563AE"/>
    <w:rsid w:val="584DDBF9"/>
    <w:rsid w:val="585036D2"/>
    <w:rsid w:val="588ED11A"/>
    <w:rsid w:val="58BA3B54"/>
    <w:rsid w:val="58D96990"/>
    <w:rsid w:val="592007D5"/>
    <w:rsid w:val="59789F8B"/>
    <w:rsid w:val="598CE375"/>
    <w:rsid w:val="59A03494"/>
    <w:rsid w:val="59A41B94"/>
    <w:rsid w:val="59F79BCC"/>
    <w:rsid w:val="5A16E427"/>
    <w:rsid w:val="5A367F4A"/>
    <w:rsid w:val="5A4D2EDA"/>
    <w:rsid w:val="5A5B426F"/>
    <w:rsid w:val="5A6B212B"/>
    <w:rsid w:val="5A6F0960"/>
    <w:rsid w:val="5A72FF47"/>
    <w:rsid w:val="5A84DA1A"/>
    <w:rsid w:val="5AD9D11B"/>
    <w:rsid w:val="5B0202F2"/>
    <w:rsid w:val="5B0361C0"/>
    <w:rsid w:val="5B038F50"/>
    <w:rsid w:val="5B3A776C"/>
    <w:rsid w:val="5B5CDA77"/>
    <w:rsid w:val="5B5F49EB"/>
    <w:rsid w:val="5B6DB290"/>
    <w:rsid w:val="5B7F71B8"/>
    <w:rsid w:val="5BA1B86B"/>
    <w:rsid w:val="5BCED2A7"/>
    <w:rsid w:val="5BF5123B"/>
    <w:rsid w:val="5C1E6C8E"/>
    <w:rsid w:val="5C389EBE"/>
    <w:rsid w:val="5C42075D"/>
    <w:rsid w:val="5C64BC4E"/>
    <w:rsid w:val="5C7014FD"/>
    <w:rsid w:val="5C823B33"/>
    <w:rsid w:val="5CA0C9E5"/>
    <w:rsid w:val="5CE59E4C"/>
    <w:rsid w:val="5D3B42DB"/>
    <w:rsid w:val="5D67D9E8"/>
    <w:rsid w:val="5D6DE47D"/>
    <w:rsid w:val="5D760A50"/>
    <w:rsid w:val="5D8530DD"/>
    <w:rsid w:val="5DA162F1"/>
    <w:rsid w:val="5DA2E2E9"/>
    <w:rsid w:val="5DB46CD4"/>
    <w:rsid w:val="5DB75E59"/>
    <w:rsid w:val="5E293CF1"/>
    <w:rsid w:val="5E51BC91"/>
    <w:rsid w:val="5E71FA0F"/>
    <w:rsid w:val="5E72B5D0"/>
    <w:rsid w:val="5E848CA0"/>
    <w:rsid w:val="5EBE03B7"/>
    <w:rsid w:val="5F087CCE"/>
    <w:rsid w:val="5F0B88CD"/>
    <w:rsid w:val="5F3382FF"/>
    <w:rsid w:val="5F3D2F45"/>
    <w:rsid w:val="5F441D47"/>
    <w:rsid w:val="5F5C7A39"/>
    <w:rsid w:val="5F634317"/>
    <w:rsid w:val="5F7C653C"/>
    <w:rsid w:val="5F9B7B7D"/>
    <w:rsid w:val="5FA6147F"/>
    <w:rsid w:val="5FCA6ED1"/>
    <w:rsid w:val="5FE500BA"/>
    <w:rsid w:val="5FFF2F8D"/>
    <w:rsid w:val="606BC290"/>
    <w:rsid w:val="6079615F"/>
    <w:rsid w:val="607FA883"/>
    <w:rsid w:val="61173119"/>
    <w:rsid w:val="615E9ADA"/>
    <w:rsid w:val="616E055E"/>
    <w:rsid w:val="6197D31B"/>
    <w:rsid w:val="61AA4559"/>
    <w:rsid w:val="61CBCBE4"/>
    <w:rsid w:val="61D88784"/>
    <w:rsid w:val="61E684D5"/>
    <w:rsid w:val="620A5BC5"/>
    <w:rsid w:val="62491ADD"/>
    <w:rsid w:val="6250DAC7"/>
    <w:rsid w:val="6267F3C9"/>
    <w:rsid w:val="62841109"/>
    <w:rsid w:val="62859337"/>
    <w:rsid w:val="62AB0991"/>
    <w:rsid w:val="62EF653C"/>
    <w:rsid w:val="62F2BB44"/>
    <w:rsid w:val="63114114"/>
    <w:rsid w:val="631DFE59"/>
    <w:rsid w:val="632284FB"/>
    <w:rsid w:val="6399D555"/>
    <w:rsid w:val="63B28413"/>
    <w:rsid w:val="64102FDE"/>
    <w:rsid w:val="643866AB"/>
    <w:rsid w:val="644D9515"/>
    <w:rsid w:val="64AD876F"/>
    <w:rsid w:val="64B023F5"/>
    <w:rsid w:val="64F684B8"/>
    <w:rsid w:val="64FA4D37"/>
    <w:rsid w:val="65128E93"/>
    <w:rsid w:val="6582F8E8"/>
    <w:rsid w:val="65D428DA"/>
    <w:rsid w:val="65EA8A59"/>
    <w:rsid w:val="6653AF66"/>
    <w:rsid w:val="665C516D"/>
    <w:rsid w:val="668F48AD"/>
    <w:rsid w:val="66A55F22"/>
    <w:rsid w:val="66FF56BA"/>
    <w:rsid w:val="670E8247"/>
    <w:rsid w:val="671BFBB7"/>
    <w:rsid w:val="67367E55"/>
    <w:rsid w:val="6737AE2C"/>
    <w:rsid w:val="673B2EF7"/>
    <w:rsid w:val="673CE55B"/>
    <w:rsid w:val="674DA032"/>
    <w:rsid w:val="675B0897"/>
    <w:rsid w:val="676718EE"/>
    <w:rsid w:val="678A86C6"/>
    <w:rsid w:val="678B2F63"/>
    <w:rsid w:val="67A15299"/>
    <w:rsid w:val="67A3F1A1"/>
    <w:rsid w:val="67B9D21F"/>
    <w:rsid w:val="67D23C55"/>
    <w:rsid w:val="67D3F0FF"/>
    <w:rsid w:val="67DFEBBA"/>
    <w:rsid w:val="67F19C89"/>
    <w:rsid w:val="68029689"/>
    <w:rsid w:val="6809B281"/>
    <w:rsid w:val="68117547"/>
    <w:rsid w:val="685100E7"/>
    <w:rsid w:val="6862509A"/>
    <w:rsid w:val="6888DFA9"/>
    <w:rsid w:val="688AC59E"/>
    <w:rsid w:val="688D4C98"/>
    <w:rsid w:val="6893C6B9"/>
    <w:rsid w:val="68B5C13B"/>
    <w:rsid w:val="6942BE6D"/>
    <w:rsid w:val="695150FD"/>
    <w:rsid w:val="69575E63"/>
    <w:rsid w:val="69577592"/>
    <w:rsid w:val="6999F76D"/>
    <w:rsid w:val="699D61D2"/>
    <w:rsid w:val="69A68980"/>
    <w:rsid w:val="6A13B364"/>
    <w:rsid w:val="6A489E47"/>
    <w:rsid w:val="6A592180"/>
    <w:rsid w:val="6A5C517A"/>
    <w:rsid w:val="6AA164E4"/>
    <w:rsid w:val="6AEEDC13"/>
    <w:rsid w:val="6B4D301F"/>
    <w:rsid w:val="6B69C922"/>
    <w:rsid w:val="6B9CC839"/>
    <w:rsid w:val="6BA261B3"/>
    <w:rsid w:val="6BB3EE3A"/>
    <w:rsid w:val="6BE1DBA9"/>
    <w:rsid w:val="6BE8214B"/>
    <w:rsid w:val="6C23538E"/>
    <w:rsid w:val="6C35486E"/>
    <w:rsid w:val="6C3916FF"/>
    <w:rsid w:val="6C3A727D"/>
    <w:rsid w:val="6C52FEA0"/>
    <w:rsid w:val="6C9C4433"/>
    <w:rsid w:val="6CA70296"/>
    <w:rsid w:val="6D2E04FC"/>
    <w:rsid w:val="6D39425F"/>
    <w:rsid w:val="6D5CFE47"/>
    <w:rsid w:val="6D672059"/>
    <w:rsid w:val="6DC05826"/>
    <w:rsid w:val="6DDF49D3"/>
    <w:rsid w:val="6DEA227C"/>
    <w:rsid w:val="6E1AE0E8"/>
    <w:rsid w:val="6E21B18A"/>
    <w:rsid w:val="6E21CA4B"/>
    <w:rsid w:val="6E47A176"/>
    <w:rsid w:val="6E62F87C"/>
    <w:rsid w:val="6E6A8AA5"/>
    <w:rsid w:val="6E7A5C78"/>
    <w:rsid w:val="6EAF4B7D"/>
    <w:rsid w:val="6ED3ADA2"/>
    <w:rsid w:val="6EEB4E69"/>
    <w:rsid w:val="6F024BE6"/>
    <w:rsid w:val="6F08376E"/>
    <w:rsid w:val="6F199FE4"/>
    <w:rsid w:val="6F3C0D58"/>
    <w:rsid w:val="6F440878"/>
    <w:rsid w:val="6F47F4A0"/>
    <w:rsid w:val="6F522688"/>
    <w:rsid w:val="6F739236"/>
    <w:rsid w:val="6FA8E217"/>
    <w:rsid w:val="6FDF4956"/>
    <w:rsid w:val="6FF4897F"/>
    <w:rsid w:val="70041077"/>
    <w:rsid w:val="704C56AB"/>
    <w:rsid w:val="707E4465"/>
    <w:rsid w:val="70B5E21A"/>
    <w:rsid w:val="70D175F9"/>
    <w:rsid w:val="70F42E5F"/>
    <w:rsid w:val="710510B4"/>
    <w:rsid w:val="712CA45C"/>
    <w:rsid w:val="713B32B3"/>
    <w:rsid w:val="7150FF28"/>
    <w:rsid w:val="71B4A464"/>
    <w:rsid w:val="71E9F0A2"/>
    <w:rsid w:val="71FD3F5F"/>
    <w:rsid w:val="720A50B1"/>
    <w:rsid w:val="723188BE"/>
    <w:rsid w:val="723336EB"/>
    <w:rsid w:val="7239D872"/>
    <w:rsid w:val="7265D749"/>
    <w:rsid w:val="726EF359"/>
    <w:rsid w:val="72AD8D93"/>
    <w:rsid w:val="72BFE1E4"/>
    <w:rsid w:val="72CA1AFC"/>
    <w:rsid w:val="72E0F4F1"/>
    <w:rsid w:val="72F28161"/>
    <w:rsid w:val="7322B822"/>
    <w:rsid w:val="73637363"/>
    <w:rsid w:val="73716625"/>
    <w:rsid w:val="737B7351"/>
    <w:rsid w:val="738ED2AA"/>
    <w:rsid w:val="739F11F5"/>
    <w:rsid w:val="73AE81B5"/>
    <w:rsid w:val="73BB50CB"/>
    <w:rsid w:val="73DC3AB6"/>
    <w:rsid w:val="7428CA64"/>
    <w:rsid w:val="744509F2"/>
    <w:rsid w:val="744E9C71"/>
    <w:rsid w:val="745466F2"/>
    <w:rsid w:val="748EEA35"/>
    <w:rsid w:val="74AB5D90"/>
    <w:rsid w:val="74CA5194"/>
    <w:rsid w:val="74EF8809"/>
    <w:rsid w:val="74FED8EE"/>
    <w:rsid w:val="75023607"/>
    <w:rsid w:val="751C3B1C"/>
    <w:rsid w:val="7534DCDF"/>
    <w:rsid w:val="75492205"/>
    <w:rsid w:val="75495166"/>
    <w:rsid w:val="755B6982"/>
    <w:rsid w:val="7577595D"/>
    <w:rsid w:val="758446EE"/>
    <w:rsid w:val="75A6A998"/>
    <w:rsid w:val="75B0ADFD"/>
    <w:rsid w:val="75C38FCF"/>
    <w:rsid w:val="760602AF"/>
    <w:rsid w:val="76073EEB"/>
    <w:rsid w:val="76098E3F"/>
    <w:rsid w:val="7642F3AA"/>
    <w:rsid w:val="7684C919"/>
    <w:rsid w:val="77011AED"/>
    <w:rsid w:val="7709CA93"/>
    <w:rsid w:val="77E558E2"/>
    <w:rsid w:val="7803B86A"/>
    <w:rsid w:val="78279982"/>
    <w:rsid w:val="7833412B"/>
    <w:rsid w:val="78545DAA"/>
    <w:rsid w:val="78683DE2"/>
    <w:rsid w:val="7870C9B9"/>
    <w:rsid w:val="787B70CB"/>
    <w:rsid w:val="78B4A6DC"/>
    <w:rsid w:val="78EC46C6"/>
    <w:rsid w:val="79260788"/>
    <w:rsid w:val="798C828D"/>
    <w:rsid w:val="79F1A6C4"/>
    <w:rsid w:val="79FC34FE"/>
    <w:rsid w:val="7A01087C"/>
    <w:rsid w:val="7A1C50D4"/>
    <w:rsid w:val="7A383859"/>
    <w:rsid w:val="7A4289C2"/>
    <w:rsid w:val="7A71C3DC"/>
    <w:rsid w:val="7A88200F"/>
    <w:rsid w:val="7AA429F7"/>
    <w:rsid w:val="7AC119F4"/>
    <w:rsid w:val="7AEAD38F"/>
    <w:rsid w:val="7B0923BE"/>
    <w:rsid w:val="7B44F521"/>
    <w:rsid w:val="7B4C5243"/>
    <w:rsid w:val="7B7451B8"/>
    <w:rsid w:val="7BA20B3F"/>
    <w:rsid w:val="7BBAFFFD"/>
    <w:rsid w:val="7BD1EE9D"/>
    <w:rsid w:val="7C1CEA97"/>
    <w:rsid w:val="7C23B141"/>
    <w:rsid w:val="7C353BF9"/>
    <w:rsid w:val="7C521F34"/>
    <w:rsid w:val="7CEFC8A0"/>
    <w:rsid w:val="7CF9A498"/>
    <w:rsid w:val="7D2EE2E5"/>
    <w:rsid w:val="7D3E0F0E"/>
    <w:rsid w:val="7D884009"/>
    <w:rsid w:val="7D960D95"/>
    <w:rsid w:val="7DA72A10"/>
    <w:rsid w:val="7DC8300D"/>
    <w:rsid w:val="7DDC4806"/>
    <w:rsid w:val="7EDAE7AE"/>
    <w:rsid w:val="7F3750CB"/>
    <w:rsid w:val="7F5ACDE6"/>
    <w:rsid w:val="7F6FD20A"/>
    <w:rsid w:val="7F73E6DB"/>
    <w:rsid w:val="7F8930D8"/>
    <w:rsid w:val="7FADE88E"/>
    <w:rsid w:val="7FD79EFF"/>
    <w:rsid w:val="7FE005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2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ullet + line,b,b + line,b1,level 1,BodyNum,Bullet Char1,Bullet Char1 Char Char Char,Bullet Char1 Char Char Char Char,Bullet Char1 Char Char Char Char Char,CG-Bullet,b1 Char Char Char,bulleted"/>
    <w:basedOn w:val="Normal"/>
    <w:link w:val="BulletChar"/>
    <w:qFormat/>
    <w:rsid w:val="00136118"/>
    <w:pPr>
      <w:numPr>
        <w:numId w:val="6"/>
      </w:numPr>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7"/>
      </w:numPr>
      <w:spacing w:before="0"/>
    </w:pPr>
  </w:style>
  <w:style w:type="paragraph" w:customStyle="1" w:styleId="DoubleDot">
    <w:name w:val="Double Dot"/>
    <w:basedOn w:val="Normal"/>
    <w:link w:val="DoubleDotChar"/>
    <w:qFormat/>
    <w:rsid w:val="008043EA"/>
    <w:pPr>
      <w:numPr>
        <w:ilvl w:val="2"/>
        <w:numId w:val="7"/>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11"/>
      </w:numPr>
      <w:tabs>
        <w:tab w:val="num" w:pos="851"/>
      </w:tabs>
      <w:spacing w:before="0"/>
      <w:ind w:left="851" w:hanging="851"/>
    </w:pPr>
  </w:style>
  <w:style w:type="paragraph" w:customStyle="1" w:styleId="OneLevelNumberedParagraph">
    <w:name w:val="One Level Numbered Paragraph"/>
    <w:basedOn w:val="Normal"/>
    <w:rsid w:val="008043EA"/>
    <w:pPr>
      <w:numPr>
        <w:numId w:val="10"/>
      </w:numPr>
      <w:tabs>
        <w:tab w:val="num" w:pos="360"/>
      </w:tabs>
      <w:spacing w:before="0"/>
      <w:ind w:left="0" w:firstLine="0"/>
    </w:pPr>
  </w:style>
  <w:style w:type="paragraph" w:customStyle="1" w:styleId="OutlineNumbered2">
    <w:name w:val="Outline Numbered 2"/>
    <w:basedOn w:val="Normal"/>
    <w:rsid w:val="008043EA"/>
    <w:pPr>
      <w:numPr>
        <w:ilvl w:val="1"/>
        <w:numId w:val="11"/>
      </w:numPr>
      <w:tabs>
        <w:tab w:val="num" w:pos="1134"/>
      </w:tabs>
      <w:spacing w:before="0"/>
      <w:ind w:left="1134" w:hanging="1134"/>
    </w:pPr>
  </w:style>
  <w:style w:type="paragraph" w:customStyle="1" w:styleId="OutlineNumbered3">
    <w:name w:val="Outline Numbered 3"/>
    <w:basedOn w:val="Normal"/>
    <w:rsid w:val="008043EA"/>
    <w:pPr>
      <w:numPr>
        <w:ilvl w:val="2"/>
        <w:numId w:val="11"/>
      </w:numPr>
      <w:tabs>
        <w:tab w:val="num" w:pos="1418"/>
      </w:tabs>
      <w:spacing w:before="0"/>
      <w:ind w:left="1418" w:hanging="1418"/>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F94A13"/>
    <w:pPr>
      <w:keepNext/>
      <w:tabs>
        <w:tab w:val="right" w:leader="dot" w:pos="9072"/>
      </w:tabs>
      <w:spacing w:before="180" w:after="0"/>
      <w:ind w:right="-2"/>
    </w:pPr>
    <w:rPr>
      <w:b/>
      <w:noProof/>
      <w:color w:val="000000" w:themeColor="text1"/>
      <w:szCs w:val="22"/>
    </w:rPr>
  </w:style>
  <w:style w:type="paragraph" w:styleId="TOC2">
    <w:name w:val="toc 2"/>
    <w:basedOn w:val="Normal"/>
    <w:next w:val="Normal"/>
    <w:uiPriority w:val="39"/>
    <w:rsid w:val="00F94A13"/>
    <w:pPr>
      <w:keepNext/>
      <w:tabs>
        <w:tab w:val="right" w:leader="dot" w:pos="9072"/>
      </w:tabs>
      <w:spacing w:before="40" w:after="20"/>
      <w:ind w:right="-2"/>
    </w:pPr>
    <w:rPr>
      <w:noProof/>
      <w:color w:val="000000" w:themeColor="text1"/>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9"/>
      </w:numPr>
    </w:pPr>
  </w:style>
  <w:style w:type="paragraph" w:customStyle="1" w:styleId="Heading3Numbered">
    <w:name w:val="Heading 3 Numbered"/>
    <w:basedOn w:val="Heading3"/>
    <w:rsid w:val="008043EA"/>
    <w:pPr>
      <w:numPr>
        <w:ilvl w:val="2"/>
        <w:numId w:val="9"/>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ullet + line Char,L Char,List Paragraph2 Char,Number Char,b + line Char,b + line Char Char,b Char,b Char Char,b1 Char,level 1 Char"/>
    <w:basedOn w:val="DefaultParagraphFont"/>
    <w:link w:val="Bullet"/>
    <w:qForma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Emphasis">
    <w:name w:val="Emphasis"/>
    <w:basedOn w:val="DefaultParagraphFont"/>
    <w:uiPriority w:val="20"/>
    <w:rsid w:val="00283EEA"/>
    <w:rPr>
      <w:i/>
      <w:iCs/>
    </w:rPr>
  </w:style>
  <w:style w:type="character" w:styleId="CommentReference">
    <w:name w:val="annotation reference"/>
    <w:basedOn w:val="DefaultParagraphFont"/>
    <w:uiPriority w:val="99"/>
    <w:semiHidden/>
    <w:unhideWhenUsed/>
    <w:rsid w:val="001E3ACF"/>
    <w:rPr>
      <w:sz w:val="16"/>
      <w:szCs w:val="16"/>
    </w:rPr>
  </w:style>
  <w:style w:type="paragraph" w:styleId="CommentText">
    <w:name w:val="annotation text"/>
    <w:basedOn w:val="Normal"/>
    <w:link w:val="CommentTextChar"/>
    <w:uiPriority w:val="99"/>
    <w:unhideWhenUsed/>
    <w:rsid w:val="001E3ACF"/>
    <w:rPr>
      <w:sz w:val="20"/>
    </w:rPr>
  </w:style>
  <w:style w:type="character" w:customStyle="1" w:styleId="CommentTextChar">
    <w:name w:val="Comment Text Char"/>
    <w:basedOn w:val="DefaultParagraphFont"/>
    <w:link w:val="CommentText"/>
    <w:uiPriority w:val="99"/>
    <w:rsid w:val="001E3ACF"/>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E3ACF"/>
    <w:rPr>
      <w:b/>
      <w:bCs/>
    </w:rPr>
  </w:style>
  <w:style w:type="character" w:customStyle="1" w:styleId="CommentSubjectChar">
    <w:name w:val="Comment Subject Char"/>
    <w:basedOn w:val="CommentTextChar"/>
    <w:link w:val="CommentSubject"/>
    <w:uiPriority w:val="99"/>
    <w:semiHidden/>
    <w:rsid w:val="001E3ACF"/>
    <w:rPr>
      <w:rFonts w:ascii="Calibri Light" w:eastAsia="Times New Roman" w:hAnsi="Calibri Light" w:cs="Times New Roman"/>
      <w:b/>
      <w:bCs/>
      <w:sz w:val="20"/>
      <w:szCs w:val="20"/>
      <w:lang w:eastAsia="en-AU"/>
    </w:rPr>
  </w:style>
  <w:style w:type="paragraph" w:styleId="ListParagraph">
    <w:name w:val="List Paragraph"/>
    <w:basedOn w:val="Normal"/>
    <w:uiPriority w:val="34"/>
    <w:rsid w:val="004817D7"/>
    <w:pPr>
      <w:ind w:left="720"/>
      <w:contextualSpacing/>
    </w:pPr>
  </w:style>
  <w:style w:type="character" w:styleId="FollowedHyperlink">
    <w:name w:val="FollowedHyperlink"/>
    <w:basedOn w:val="DefaultParagraphFont"/>
    <w:uiPriority w:val="99"/>
    <w:semiHidden/>
    <w:unhideWhenUsed/>
    <w:rsid w:val="00BF35D6"/>
    <w:rPr>
      <w:color w:val="844D9E" w:themeColor="followedHyperlink"/>
      <w:u w:val="single"/>
    </w:rPr>
  </w:style>
  <w:style w:type="paragraph" w:customStyle="1" w:styleId="paragraph">
    <w:name w:val="paragraph"/>
    <w:basedOn w:val="Normal"/>
    <w:rsid w:val="009743C5"/>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9743C5"/>
  </w:style>
  <w:style w:type="character" w:customStyle="1" w:styleId="eop">
    <w:name w:val="eop"/>
    <w:basedOn w:val="DefaultParagraphFont"/>
    <w:rsid w:val="009743C5"/>
  </w:style>
  <w:style w:type="paragraph" w:styleId="Revision">
    <w:name w:val="Revision"/>
    <w:hidden/>
    <w:uiPriority w:val="99"/>
    <w:semiHidden/>
    <w:rsid w:val="00EE6302"/>
    <w:pPr>
      <w:spacing w:after="0" w:line="240" w:lineRule="auto"/>
    </w:pPr>
    <w:rPr>
      <w:rFonts w:ascii="Calibri Light" w:eastAsia="Times New Roman" w:hAnsi="Calibri Light" w:cs="Times New Roman"/>
      <w:szCs w:val="20"/>
      <w:lang w:eastAsia="en-AU"/>
    </w:rPr>
  </w:style>
  <w:style w:type="paragraph" w:styleId="TOCHeading">
    <w:name w:val="TOC Heading"/>
    <w:basedOn w:val="Heading1"/>
    <w:next w:val="Normal"/>
    <w:uiPriority w:val="39"/>
    <w:unhideWhenUsed/>
    <w:qFormat/>
    <w:rsid w:val="00AD1044"/>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paragraph" w:customStyle="1" w:styleId="Questions">
    <w:name w:val="Questions"/>
    <w:basedOn w:val="Normal"/>
    <w:link w:val="QuestionsChar"/>
    <w:qFormat/>
    <w:rsid w:val="009110F2"/>
    <w:pPr>
      <w:framePr w:hSpace="180" w:wrap="around" w:vAnchor="text" w:hAnchor="margin" w:y="-79"/>
      <w:numPr>
        <w:numId w:val="44"/>
      </w:numPr>
      <w:spacing w:before="0" w:after="0"/>
      <w:textAlignment w:val="center"/>
    </w:pPr>
    <w:rPr>
      <w:rFonts w:ascii="Calibri" w:hAnsi="Calibri" w:cs="Calibri"/>
      <w:szCs w:val="22"/>
    </w:rPr>
  </w:style>
  <w:style w:type="character" w:customStyle="1" w:styleId="QuestionsChar">
    <w:name w:val="Questions Char"/>
    <w:basedOn w:val="DefaultParagraphFont"/>
    <w:link w:val="Questions"/>
    <w:rsid w:val="00AD1044"/>
    <w:rPr>
      <w:rFonts w:ascii="Calibri" w:eastAsia="Times New Roman" w:hAnsi="Calibri" w:cs="Calibri"/>
      <w:lang w:eastAsia="en-AU"/>
    </w:rPr>
  </w:style>
  <w:style w:type="paragraph" w:customStyle="1" w:styleId="Question2">
    <w:name w:val="Question 2"/>
    <w:basedOn w:val="Questions"/>
    <w:link w:val="Question2Char"/>
    <w:qFormat/>
    <w:rsid w:val="00ED0CB7"/>
    <w:pPr>
      <w:framePr w:wrap="around"/>
      <w:numPr>
        <w:ilvl w:val="1"/>
      </w:numPr>
    </w:pPr>
  </w:style>
  <w:style w:type="character" w:customStyle="1" w:styleId="Question2Char">
    <w:name w:val="Question 2 Char"/>
    <w:basedOn w:val="QuestionsChar"/>
    <w:link w:val="Question2"/>
    <w:rsid w:val="00AB66A2"/>
    <w:rPr>
      <w:rFonts w:ascii="Calibri" w:eastAsia="Times New Roman" w:hAnsi="Calibri" w:cs="Calibri"/>
      <w:lang w:eastAsia="en-AU"/>
    </w:rPr>
  </w:style>
  <w:style w:type="character" w:styleId="Mention">
    <w:name w:val="Mention"/>
    <w:basedOn w:val="DefaultParagraphFont"/>
    <w:uiPriority w:val="99"/>
    <w:unhideWhenUsed/>
    <w:rsid w:val="00CB7A1C"/>
    <w:rPr>
      <w:color w:val="2B579A"/>
      <w:shd w:val="clear" w:color="auto" w:fill="E1DFDD"/>
    </w:rPr>
  </w:style>
  <w:style w:type="paragraph" w:styleId="NormalWeb">
    <w:name w:val="Normal (Web)"/>
    <w:basedOn w:val="Normal"/>
    <w:uiPriority w:val="99"/>
    <w:semiHidden/>
    <w:unhideWhenUsed/>
    <w:rsid w:val="009840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7766">
      <w:bodyDiv w:val="1"/>
      <w:marLeft w:val="0"/>
      <w:marRight w:val="0"/>
      <w:marTop w:val="0"/>
      <w:marBottom w:val="0"/>
      <w:divBdr>
        <w:top w:val="none" w:sz="0" w:space="0" w:color="auto"/>
        <w:left w:val="none" w:sz="0" w:space="0" w:color="auto"/>
        <w:bottom w:val="none" w:sz="0" w:space="0" w:color="auto"/>
        <w:right w:val="none" w:sz="0" w:space="0" w:color="auto"/>
      </w:divBdr>
      <w:divsChild>
        <w:div w:id="74397536">
          <w:marLeft w:val="0"/>
          <w:marRight w:val="0"/>
          <w:marTop w:val="0"/>
          <w:marBottom w:val="0"/>
          <w:divBdr>
            <w:top w:val="none" w:sz="0" w:space="0" w:color="auto"/>
            <w:left w:val="none" w:sz="0" w:space="0" w:color="auto"/>
            <w:bottom w:val="none" w:sz="0" w:space="0" w:color="auto"/>
            <w:right w:val="none" w:sz="0" w:space="0" w:color="auto"/>
          </w:divBdr>
          <w:divsChild>
            <w:div w:id="1090195971">
              <w:marLeft w:val="0"/>
              <w:marRight w:val="0"/>
              <w:marTop w:val="0"/>
              <w:marBottom w:val="0"/>
              <w:divBdr>
                <w:top w:val="none" w:sz="0" w:space="0" w:color="auto"/>
                <w:left w:val="none" w:sz="0" w:space="0" w:color="auto"/>
                <w:bottom w:val="none" w:sz="0" w:space="0" w:color="auto"/>
                <w:right w:val="none" w:sz="0" w:space="0" w:color="auto"/>
              </w:divBdr>
            </w:div>
          </w:divsChild>
        </w:div>
        <w:div w:id="744379243">
          <w:marLeft w:val="0"/>
          <w:marRight w:val="0"/>
          <w:marTop w:val="0"/>
          <w:marBottom w:val="0"/>
          <w:divBdr>
            <w:top w:val="none" w:sz="0" w:space="0" w:color="auto"/>
            <w:left w:val="none" w:sz="0" w:space="0" w:color="auto"/>
            <w:bottom w:val="none" w:sz="0" w:space="0" w:color="auto"/>
            <w:right w:val="none" w:sz="0" w:space="0" w:color="auto"/>
          </w:divBdr>
          <w:divsChild>
            <w:div w:id="1906799348">
              <w:marLeft w:val="0"/>
              <w:marRight w:val="0"/>
              <w:marTop w:val="0"/>
              <w:marBottom w:val="0"/>
              <w:divBdr>
                <w:top w:val="none" w:sz="0" w:space="0" w:color="auto"/>
                <w:left w:val="none" w:sz="0" w:space="0" w:color="auto"/>
                <w:bottom w:val="none" w:sz="0" w:space="0" w:color="auto"/>
                <w:right w:val="none" w:sz="0" w:space="0" w:color="auto"/>
              </w:divBdr>
            </w:div>
          </w:divsChild>
        </w:div>
        <w:div w:id="770395395">
          <w:marLeft w:val="0"/>
          <w:marRight w:val="0"/>
          <w:marTop w:val="0"/>
          <w:marBottom w:val="0"/>
          <w:divBdr>
            <w:top w:val="none" w:sz="0" w:space="0" w:color="auto"/>
            <w:left w:val="none" w:sz="0" w:space="0" w:color="auto"/>
            <w:bottom w:val="none" w:sz="0" w:space="0" w:color="auto"/>
            <w:right w:val="none" w:sz="0" w:space="0" w:color="auto"/>
          </w:divBdr>
          <w:divsChild>
            <w:div w:id="413166310">
              <w:marLeft w:val="0"/>
              <w:marRight w:val="0"/>
              <w:marTop w:val="0"/>
              <w:marBottom w:val="0"/>
              <w:divBdr>
                <w:top w:val="none" w:sz="0" w:space="0" w:color="auto"/>
                <w:left w:val="none" w:sz="0" w:space="0" w:color="auto"/>
                <w:bottom w:val="none" w:sz="0" w:space="0" w:color="auto"/>
                <w:right w:val="none" w:sz="0" w:space="0" w:color="auto"/>
              </w:divBdr>
            </w:div>
            <w:div w:id="497775170">
              <w:marLeft w:val="0"/>
              <w:marRight w:val="0"/>
              <w:marTop w:val="0"/>
              <w:marBottom w:val="0"/>
              <w:divBdr>
                <w:top w:val="none" w:sz="0" w:space="0" w:color="auto"/>
                <w:left w:val="none" w:sz="0" w:space="0" w:color="auto"/>
                <w:bottom w:val="none" w:sz="0" w:space="0" w:color="auto"/>
                <w:right w:val="none" w:sz="0" w:space="0" w:color="auto"/>
              </w:divBdr>
            </w:div>
            <w:div w:id="1089080991">
              <w:marLeft w:val="0"/>
              <w:marRight w:val="0"/>
              <w:marTop w:val="0"/>
              <w:marBottom w:val="0"/>
              <w:divBdr>
                <w:top w:val="none" w:sz="0" w:space="0" w:color="auto"/>
                <w:left w:val="none" w:sz="0" w:space="0" w:color="auto"/>
                <w:bottom w:val="none" w:sz="0" w:space="0" w:color="auto"/>
                <w:right w:val="none" w:sz="0" w:space="0" w:color="auto"/>
              </w:divBdr>
            </w:div>
            <w:div w:id="1419325072">
              <w:marLeft w:val="0"/>
              <w:marRight w:val="0"/>
              <w:marTop w:val="0"/>
              <w:marBottom w:val="0"/>
              <w:divBdr>
                <w:top w:val="none" w:sz="0" w:space="0" w:color="auto"/>
                <w:left w:val="none" w:sz="0" w:space="0" w:color="auto"/>
                <w:bottom w:val="none" w:sz="0" w:space="0" w:color="auto"/>
                <w:right w:val="none" w:sz="0" w:space="0" w:color="auto"/>
              </w:divBdr>
            </w:div>
          </w:divsChild>
        </w:div>
        <w:div w:id="858467591">
          <w:marLeft w:val="0"/>
          <w:marRight w:val="0"/>
          <w:marTop w:val="0"/>
          <w:marBottom w:val="0"/>
          <w:divBdr>
            <w:top w:val="none" w:sz="0" w:space="0" w:color="auto"/>
            <w:left w:val="none" w:sz="0" w:space="0" w:color="auto"/>
            <w:bottom w:val="none" w:sz="0" w:space="0" w:color="auto"/>
            <w:right w:val="none" w:sz="0" w:space="0" w:color="auto"/>
          </w:divBdr>
          <w:divsChild>
            <w:div w:id="513030615">
              <w:marLeft w:val="0"/>
              <w:marRight w:val="0"/>
              <w:marTop w:val="0"/>
              <w:marBottom w:val="0"/>
              <w:divBdr>
                <w:top w:val="none" w:sz="0" w:space="0" w:color="auto"/>
                <w:left w:val="none" w:sz="0" w:space="0" w:color="auto"/>
                <w:bottom w:val="none" w:sz="0" w:space="0" w:color="auto"/>
                <w:right w:val="none" w:sz="0" w:space="0" w:color="auto"/>
              </w:divBdr>
            </w:div>
            <w:div w:id="873034074">
              <w:marLeft w:val="0"/>
              <w:marRight w:val="0"/>
              <w:marTop w:val="0"/>
              <w:marBottom w:val="0"/>
              <w:divBdr>
                <w:top w:val="none" w:sz="0" w:space="0" w:color="auto"/>
                <w:left w:val="none" w:sz="0" w:space="0" w:color="auto"/>
                <w:bottom w:val="none" w:sz="0" w:space="0" w:color="auto"/>
                <w:right w:val="none" w:sz="0" w:space="0" w:color="auto"/>
              </w:divBdr>
            </w:div>
            <w:div w:id="1109660258">
              <w:marLeft w:val="0"/>
              <w:marRight w:val="0"/>
              <w:marTop w:val="0"/>
              <w:marBottom w:val="0"/>
              <w:divBdr>
                <w:top w:val="none" w:sz="0" w:space="0" w:color="auto"/>
                <w:left w:val="none" w:sz="0" w:space="0" w:color="auto"/>
                <w:bottom w:val="none" w:sz="0" w:space="0" w:color="auto"/>
                <w:right w:val="none" w:sz="0" w:space="0" w:color="auto"/>
              </w:divBdr>
            </w:div>
            <w:div w:id="1907764516">
              <w:marLeft w:val="0"/>
              <w:marRight w:val="0"/>
              <w:marTop w:val="0"/>
              <w:marBottom w:val="0"/>
              <w:divBdr>
                <w:top w:val="none" w:sz="0" w:space="0" w:color="auto"/>
                <w:left w:val="none" w:sz="0" w:space="0" w:color="auto"/>
                <w:bottom w:val="none" w:sz="0" w:space="0" w:color="auto"/>
                <w:right w:val="none" w:sz="0" w:space="0" w:color="auto"/>
              </w:divBdr>
            </w:div>
          </w:divsChild>
        </w:div>
        <w:div w:id="1064261253">
          <w:marLeft w:val="0"/>
          <w:marRight w:val="0"/>
          <w:marTop w:val="0"/>
          <w:marBottom w:val="0"/>
          <w:divBdr>
            <w:top w:val="none" w:sz="0" w:space="0" w:color="auto"/>
            <w:left w:val="none" w:sz="0" w:space="0" w:color="auto"/>
            <w:bottom w:val="none" w:sz="0" w:space="0" w:color="auto"/>
            <w:right w:val="none" w:sz="0" w:space="0" w:color="auto"/>
          </w:divBdr>
          <w:divsChild>
            <w:div w:id="1132018044">
              <w:marLeft w:val="0"/>
              <w:marRight w:val="0"/>
              <w:marTop w:val="0"/>
              <w:marBottom w:val="0"/>
              <w:divBdr>
                <w:top w:val="none" w:sz="0" w:space="0" w:color="auto"/>
                <w:left w:val="none" w:sz="0" w:space="0" w:color="auto"/>
                <w:bottom w:val="none" w:sz="0" w:space="0" w:color="auto"/>
                <w:right w:val="none" w:sz="0" w:space="0" w:color="auto"/>
              </w:divBdr>
            </w:div>
            <w:div w:id="1484857528">
              <w:marLeft w:val="0"/>
              <w:marRight w:val="0"/>
              <w:marTop w:val="0"/>
              <w:marBottom w:val="0"/>
              <w:divBdr>
                <w:top w:val="none" w:sz="0" w:space="0" w:color="auto"/>
                <w:left w:val="none" w:sz="0" w:space="0" w:color="auto"/>
                <w:bottom w:val="none" w:sz="0" w:space="0" w:color="auto"/>
                <w:right w:val="none" w:sz="0" w:space="0" w:color="auto"/>
              </w:divBdr>
            </w:div>
            <w:div w:id="1926836729">
              <w:marLeft w:val="0"/>
              <w:marRight w:val="0"/>
              <w:marTop w:val="0"/>
              <w:marBottom w:val="0"/>
              <w:divBdr>
                <w:top w:val="none" w:sz="0" w:space="0" w:color="auto"/>
                <w:left w:val="none" w:sz="0" w:space="0" w:color="auto"/>
                <w:bottom w:val="none" w:sz="0" w:space="0" w:color="auto"/>
                <w:right w:val="none" w:sz="0" w:space="0" w:color="auto"/>
              </w:divBdr>
            </w:div>
          </w:divsChild>
        </w:div>
        <w:div w:id="1660814075">
          <w:marLeft w:val="0"/>
          <w:marRight w:val="0"/>
          <w:marTop w:val="0"/>
          <w:marBottom w:val="0"/>
          <w:divBdr>
            <w:top w:val="none" w:sz="0" w:space="0" w:color="auto"/>
            <w:left w:val="none" w:sz="0" w:space="0" w:color="auto"/>
            <w:bottom w:val="none" w:sz="0" w:space="0" w:color="auto"/>
            <w:right w:val="none" w:sz="0" w:space="0" w:color="auto"/>
          </w:divBdr>
          <w:divsChild>
            <w:div w:id="5518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5580">
      <w:bodyDiv w:val="1"/>
      <w:marLeft w:val="0"/>
      <w:marRight w:val="0"/>
      <w:marTop w:val="0"/>
      <w:marBottom w:val="0"/>
      <w:divBdr>
        <w:top w:val="none" w:sz="0" w:space="0" w:color="auto"/>
        <w:left w:val="none" w:sz="0" w:space="0" w:color="auto"/>
        <w:bottom w:val="none" w:sz="0" w:space="0" w:color="auto"/>
        <w:right w:val="none" w:sz="0" w:space="0" w:color="auto"/>
      </w:divBdr>
      <w:divsChild>
        <w:div w:id="1040858743">
          <w:marLeft w:val="0"/>
          <w:marRight w:val="0"/>
          <w:marTop w:val="0"/>
          <w:marBottom w:val="0"/>
          <w:divBdr>
            <w:top w:val="none" w:sz="0" w:space="0" w:color="auto"/>
            <w:left w:val="none" w:sz="0" w:space="0" w:color="auto"/>
            <w:bottom w:val="none" w:sz="0" w:space="0" w:color="auto"/>
            <w:right w:val="none" w:sz="0" w:space="0" w:color="auto"/>
          </w:divBdr>
        </w:div>
        <w:div w:id="1453281788">
          <w:marLeft w:val="0"/>
          <w:marRight w:val="0"/>
          <w:marTop w:val="0"/>
          <w:marBottom w:val="0"/>
          <w:divBdr>
            <w:top w:val="none" w:sz="0" w:space="0" w:color="auto"/>
            <w:left w:val="none" w:sz="0" w:space="0" w:color="auto"/>
            <w:bottom w:val="none" w:sz="0" w:space="0" w:color="auto"/>
            <w:right w:val="none" w:sz="0" w:space="0" w:color="auto"/>
          </w:divBdr>
        </w:div>
        <w:div w:id="1774127210">
          <w:marLeft w:val="0"/>
          <w:marRight w:val="0"/>
          <w:marTop w:val="0"/>
          <w:marBottom w:val="0"/>
          <w:divBdr>
            <w:top w:val="none" w:sz="0" w:space="0" w:color="auto"/>
            <w:left w:val="none" w:sz="0" w:space="0" w:color="auto"/>
            <w:bottom w:val="none" w:sz="0" w:space="0" w:color="auto"/>
            <w:right w:val="none" w:sz="0" w:space="0" w:color="auto"/>
          </w:divBdr>
        </w:div>
      </w:divsChild>
    </w:div>
    <w:div w:id="158086578">
      <w:bodyDiv w:val="1"/>
      <w:marLeft w:val="0"/>
      <w:marRight w:val="0"/>
      <w:marTop w:val="0"/>
      <w:marBottom w:val="0"/>
      <w:divBdr>
        <w:top w:val="none" w:sz="0" w:space="0" w:color="auto"/>
        <w:left w:val="none" w:sz="0" w:space="0" w:color="auto"/>
        <w:bottom w:val="none" w:sz="0" w:space="0" w:color="auto"/>
        <w:right w:val="none" w:sz="0" w:space="0" w:color="auto"/>
      </w:divBdr>
    </w:div>
    <w:div w:id="174077502">
      <w:bodyDiv w:val="1"/>
      <w:marLeft w:val="0"/>
      <w:marRight w:val="0"/>
      <w:marTop w:val="0"/>
      <w:marBottom w:val="0"/>
      <w:divBdr>
        <w:top w:val="none" w:sz="0" w:space="0" w:color="auto"/>
        <w:left w:val="none" w:sz="0" w:space="0" w:color="auto"/>
        <w:bottom w:val="none" w:sz="0" w:space="0" w:color="auto"/>
        <w:right w:val="none" w:sz="0" w:space="0" w:color="auto"/>
      </w:divBdr>
    </w:div>
    <w:div w:id="188495712">
      <w:bodyDiv w:val="1"/>
      <w:marLeft w:val="0"/>
      <w:marRight w:val="0"/>
      <w:marTop w:val="0"/>
      <w:marBottom w:val="0"/>
      <w:divBdr>
        <w:top w:val="none" w:sz="0" w:space="0" w:color="auto"/>
        <w:left w:val="none" w:sz="0" w:space="0" w:color="auto"/>
        <w:bottom w:val="none" w:sz="0" w:space="0" w:color="auto"/>
        <w:right w:val="none" w:sz="0" w:space="0" w:color="auto"/>
      </w:divBdr>
    </w:div>
    <w:div w:id="310909581">
      <w:bodyDiv w:val="1"/>
      <w:marLeft w:val="0"/>
      <w:marRight w:val="0"/>
      <w:marTop w:val="0"/>
      <w:marBottom w:val="0"/>
      <w:divBdr>
        <w:top w:val="none" w:sz="0" w:space="0" w:color="auto"/>
        <w:left w:val="none" w:sz="0" w:space="0" w:color="auto"/>
        <w:bottom w:val="none" w:sz="0" w:space="0" w:color="auto"/>
        <w:right w:val="none" w:sz="0" w:space="0" w:color="auto"/>
      </w:divBdr>
      <w:divsChild>
        <w:div w:id="688726886">
          <w:marLeft w:val="0"/>
          <w:marRight w:val="0"/>
          <w:marTop w:val="0"/>
          <w:marBottom w:val="0"/>
          <w:divBdr>
            <w:top w:val="none" w:sz="0" w:space="0" w:color="auto"/>
            <w:left w:val="none" w:sz="0" w:space="0" w:color="auto"/>
            <w:bottom w:val="none" w:sz="0" w:space="0" w:color="auto"/>
            <w:right w:val="none" w:sz="0" w:space="0" w:color="auto"/>
          </w:divBdr>
        </w:div>
      </w:divsChild>
    </w:div>
    <w:div w:id="398209783">
      <w:bodyDiv w:val="1"/>
      <w:marLeft w:val="0"/>
      <w:marRight w:val="0"/>
      <w:marTop w:val="0"/>
      <w:marBottom w:val="0"/>
      <w:divBdr>
        <w:top w:val="none" w:sz="0" w:space="0" w:color="auto"/>
        <w:left w:val="none" w:sz="0" w:space="0" w:color="auto"/>
        <w:bottom w:val="none" w:sz="0" w:space="0" w:color="auto"/>
        <w:right w:val="none" w:sz="0" w:space="0" w:color="auto"/>
      </w:divBdr>
    </w:div>
    <w:div w:id="420682786">
      <w:bodyDiv w:val="1"/>
      <w:marLeft w:val="0"/>
      <w:marRight w:val="0"/>
      <w:marTop w:val="0"/>
      <w:marBottom w:val="0"/>
      <w:divBdr>
        <w:top w:val="none" w:sz="0" w:space="0" w:color="auto"/>
        <w:left w:val="none" w:sz="0" w:space="0" w:color="auto"/>
        <w:bottom w:val="none" w:sz="0" w:space="0" w:color="auto"/>
        <w:right w:val="none" w:sz="0" w:space="0" w:color="auto"/>
      </w:divBdr>
    </w:div>
    <w:div w:id="472873385">
      <w:bodyDiv w:val="1"/>
      <w:marLeft w:val="0"/>
      <w:marRight w:val="0"/>
      <w:marTop w:val="0"/>
      <w:marBottom w:val="0"/>
      <w:divBdr>
        <w:top w:val="none" w:sz="0" w:space="0" w:color="auto"/>
        <w:left w:val="none" w:sz="0" w:space="0" w:color="auto"/>
        <w:bottom w:val="none" w:sz="0" w:space="0" w:color="auto"/>
        <w:right w:val="none" w:sz="0" w:space="0" w:color="auto"/>
      </w:divBdr>
    </w:div>
    <w:div w:id="480005100">
      <w:bodyDiv w:val="1"/>
      <w:marLeft w:val="0"/>
      <w:marRight w:val="0"/>
      <w:marTop w:val="0"/>
      <w:marBottom w:val="0"/>
      <w:divBdr>
        <w:top w:val="none" w:sz="0" w:space="0" w:color="auto"/>
        <w:left w:val="none" w:sz="0" w:space="0" w:color="auto"/>
        <w:bottom w:val="none" w:sz="0" w:space="0" w:color="auto"/>
        <w:right w:val="none" w:sz="0" w:space="0" w:color="auto"/>
      </w:divBdr>
    </w:div>
    <w:div w:id="494689361">
      <w:bodyDiv w:val="1"/>
      <w:marLeft w:val="0"/>
      <w:marRight w:val="0"/>
      <w:marTop w:val="0"/>
      <w:marBottom w:val="0"/>
      <w:divBdr>
        <w:top w:val="none" w:sz="0" w:space="0" w:color="auto"/>
        <w:left w:val="none" w:sz="0" w:space="0" w:color="auto"/>
        <w:bottom w:val="none" w:sz="0" w:space="0" w:color="auto"/>
        <w:right w:val="none" w:sz="0" w:space="0" w:color="auto"/>
      </w:divBdr>
    </w:div>
    <w:div w:id="534971744">
      <w:bodyDiv w:val="1"/>
      <w:marLeft w:val="0"/>
      <w:marRight w:val="0"/>
      <w:marTop w:val="0"/>
      <w:marBottom w:val="0"/>
      <w:divBdr>
        <w:top w:val="none" w:sz="0" w:space="0" w:color="auto"/>
        <w:left w:val="none" w:sz="0" w:space="0" w:color="auto"/>
        <w:bottom w:val="none" w:sz="0" w:space="0" w:color="auto"/>
        <w:right w:val="none" w:sz="0" w:space="0" w:color="auto"/>
      </w:divBdr>
      <w:divsChild>
        <w:div w:id="1866746659">
          <w:marLeft w:val="0"/>
          <w:marRight w:val="0"/>
          <w:marTop w:val="0"/>
          <w:marBottom w:val="0"/>
          <w:divBdr>
            <w:top w:val="none" w:sz="0" w:space="0" w:color="auto"/>
            <w:left w:val="none" w:sz="0" w:space="0" w:color="auto"/>
            <w:bottom w:val="none" w:sz="0" w:space="0" w:color="auto"/>
            <w:right w:val="none" w:sz="0" w:space="0" w:color="auto"/>
          </w:divBdr>
        </w:div>
      </w:divsChild>
    </w:div>
    <w:div w:id="649553632">
      <w:bodyDiv w:val="1"/>
      <w:marLeft w:val="0"/>
      <w:marRight w:val="0"/>
      <w:marTop w:val="0"/>
      <w:marBottom w:val="0"/>
      <w:divBdr>
        <w:top w:val="none" w:sz="0" w:space="0" w:color="auto"/>
        <w:left w:val="none" w:sz="0" w:space="0" w:color="auto"/>
        <w:bottom w:val="none" w:sz="0" w:space="0" w:color="auto"/>
        <w:right w:val="none" w:sz="0" w:space="0" w:color="auto"/>
      </w:divBdr>
    </w:div>
    <w:div w:id="663434682">
      <w:bodyDiv w:val="1"/>
      <w:marLeft w:val="0"/>
      <w:marRight w:val="0"/>
      <w:marTop w:val="0"/>
      <w:marBottom w:val="0"/>
      <w:divBdr>
        <w:top w:val="none" w:sz="0" w:space="0" w:color="auto"/>
        <w:left w:val="none" w:sz="0" w:space="0" w:color="auto"/>
        <w:bottom w:val="none" w:sz="0" w:space="0" w:color="auto"/>
        <w:right w:val="none" w:sz="0" w:space="0" w:color="auto"/>
      </w:divBdr>
      <w:divsChild>
        <w:div w:id="93477094">
          <w:marLeft w:val="0"/>
          <w:marRight w:val="0"/>
          <w:marTop w:val="0"/>
          <w:marBottom w:val="0"/>
          <w:divBdr>
            <w:top w:val="none" w:sz="0" w:space="0" w:color="auto"/>
            <w:left w:val="none" w:sz="0" w:space="0" w:color="auto"/>
            <w:bottom w:val="none" w:sz="0" w:space="0" w:color="auto"/>
            <w:right w:val="none" w:sz="0" w:space="0" w:color="auto"/>
          </w:divBdr>
        </w:div>
        <w:div w:id="349376747">
          <w:marLeft w:val="0"/>
          <w:marRight w:val="0"/>
          <w:marTop w:val="0"/>
          <w:marBottom w:val="0"/>
          <w:divBdr>
            <w:top w:val="none" w:sz="0" w:space="0" w:color="auto"/>
            <w:left w:val="none" w:sz="0" w:space="0" w:color="auto"/>
            <w:bottom w:val="none" w:sz="0" w:space="0" w:color="auto"/>
            <w:right w:val="none" w:sz="0" w:space="0" w:color="auto"/>
          </w:divBdr>
        </w:div>
        <w:div w:id="548609732">
          <w:marLeft w:val="0"/>
          <w:marRight w:val="0"/>
          <w:marTop w:val="0"/>
          <w:marBottom w:val="0"/>
          <w:divBdr>
            <w:top w:val="none" w:sz="0" w:space="0" w:color="auto"/>
            <w:left w:val="none" w:sz="0" w:space="0" w:color="auto"/>
            <w:bottom w:val="none" w:sz="0" w:space="0" w:color="auto"/>
            <w:right w:val="none" w:sz="0" w:space="0" w:color="auto"/>
          </w:divBdr>
        </w:div>
        <w:div w:id="991982207">
          <w:marLeft w:val="0"/>
          <w:marRight w:val="0"/>
          <w:marTop w:val="0"/>
          <w:marBottom w:val="0"/>
          <w:divBdr>
            <w:top w:val="none" w:sz="0" w:space="0" w:color="auto"/>
            <w:left w:val="none" w:sz="0" w:space="0" w:color="auto"/>
            <w:bottom w:val="none" w:sz="0" w:space="0" w:color="auto"/>
            <w:right w:val="none" w:sz="0" w:space="0" w:color="auto"/>
          </w:divBdr>
        </w:div>
        <w:div w:id="1224829172">
          <w:marLeft w:val="0"/>
          <w:marRight w:val="0"/>
          <w:marTop w:val="0"/>
          <w:marBottom w:val="0"/>
          <w:divBdr>
            <w:top w:val="none" w:sz="0" w:space="0" w:color="auto"/>
            <w:left w:val="none" w:sz="0" w:space="0" w:color="auto"/>
            <w:bottom w:val="none" w:sz="0" w:space="0" w:color="auto"/>
            <w:right w:val="none" w:sz="0" w:space="0" w:color="auto"/>
          </w:divBdr>
          <w:divsChild>
            <w:div w:id="211160580">
              <w:marLeft w:val="-75"/>
              <w:marRight w:val="0"/>
              <w:marTop w:val="30"/>
              <w:marBottom w:val="30"/>
              <w:divBdr>
                <w:top w:val="none" w:sz="0" w:space="0" w:color="auto"/>
                <w:left w:val="none" w:sz="0" w:space="0" w:color="auto"/>
                <w:bottom w:val="none" w:sz="0" w:space="0" w:color="auto"/>
                <w:right w:val="none" w:sz="0" w:space="0" w:color="auto"/>
              </w:divBdr>
              <w:divsChild>
                <w:div w:id="229851439">
                  <w:marLeft w:val="0"/>
                  <w:marRight w:val="0"/>
                  <w:marTop w:val="0"/>
                  <w:marBottom w:val="0"/>
                  <w:divBdr>
                    <w:top w:val="none" w:sz="0" w:space="0" w:color="auto"/>
                    <w:left w:val="none" w:sz="0" w:space="0" w:color="auto"/>
                    <w:bottom w:val="none" w:sz="0" w:space="0" w:color="auto"/>
                    <w:right w:val="none" w:sz="0" w:space="0" w:color="auto"/>
                  </w:divBdr>
                  <w:divsChild>
                    <w:div w:id="326907167">
                      <w:marLeft w:val="0"/>
                      <w:marRight w:val="0"/>
                      <w:marTop w:val="0"/>
                      <w:marBottom w:val="0"/>
                      <w:divBdr>
                        <w:top w:val="none" w:sz="0" w:space="0" w:color="auto"/>
                        <w:left w:val="none" w:sz="0" w:space="0" w:color="auto"/>
                        <w:bottom w:val="none" w:sz="0" w:space="0" w:color="auto"/>
                        <w:right w:val="none" w:sz="0" w:space="0" w:color="auto"/>
                      </w:divBdr>
                    </w:div>
                  </w:divsChild>
                </w:div>
                <w:div w:id="650063687">
                  <w:marLeft w:val="0"/>
                  <w:marRight w:val="0"/>
                  <w:marTop w:val="0"/>
                  <w:marBottom w:val="0"/>
                  <w:divBdr>
                    <w:top w:val="none" w:sz="0" w:space="0" w:color="auto"/>
                    <w:left w:val="none" w:sz="0" w:space="0" w:color="auto"/>
                    <w:bottom w:val="none" w:sz="0" w:space="0" w:color="auto"/>
                    <w:right w:val="none" w:sz="0" w:space="0" w:color="auto"/>
                  </w:divBdr>
                  <w:divsChild>
                    <w:div w:id="48455107">
                      <w:marLeft w:val="0"/>
                      <w:marRight w:val="0"/>
                      <w:marTop w:val="0"/>
                      <w:marBottom w:val="0"/>
                      <w:divBdr>
                        <w:top w:val="none" w:sz="0" w:space="0" w:color="auto"/>
                        <w:left w:val="none" w:sz="0" w:space="0" w:color="auto"/>
                        <w:bottom w:val="none" w:sz="0" w:space="0" w:color="auto"/>
                        <w:right w:val="none" w:sz="0" w:space="0" w:color="auto"/>
                      </w:divBdr>
                    </w:div>
                  </w:divsChild>
                </w:div>
                <w:div w:id="910701680">
                  <w:marLeft w:val="0"/>
                  <w:marRight w:val="0"/>
                  <w:marTop w:val="0"/>
                  <w:marBottom w:val="0"/>
                  <w:divBdr>
                    <w:top w:val="none" w:sz="0" w:space="0" w:color="auto"/>
                    <w:left w:val="none" w:sz="0" w:space="0" w:color="auto"/>
                    <w:bottom w:val="none" w:sz="0" w:space="0" w:color="auto"/>
                    <w:right w:val="none" w:sz="0" w:space="0" w:color="auto"/>
                  </w:divBdr>
                  <w:divsChild>
                    <w:div w:id="801071192">
                      <w:marLeft w:val="0"/>
                      <w:marRight w:val="0"/>
                      <w:marTop w:val="0"/>
                      <w:marBottom w:val="0"/>
                      <w:divBdr>
                        <w:top w:val="none" w:sz="0" w:space="0" w:color="auto"/>
                        <w:left w:val="none" w:sz="0" w:space="0" w:color="auto"/>
                        <w:bottom w:val="none" w:sz="0" w:space="0" w:color="auto"/>
                        <w:right w:val="none" w:sz="0" w:space="0" w:color="auto"/>
                      </w:divBdr>
                    </w:div>
                    <w:div w:id="1539392838">
                      <w:marLeft w:val="0"/>
                      <w:marRight w:val="0"/>
                      <w:marTop w:val="0"/>
                      <w:marBottom w:val="0"/>
                      <w:divBdr>
                        <w:top w:val="none" w:sz="0" w:space="0" w:color="auto"/>
                        <w:left w:val="none" w:sz="0" w:space="0" w:color="auto"/>
                        <w:bottom w:val="none" w:sz="0" w:space="0" w:color="auto"/>
                        <w:right w:val="none" w:sz="0" w:space="0" w:color="auto"/>
                      </w:divBdr>
                    </w:div>
                    <w:div w:id="1603148527">
                      <w:marLeft w:val="0"/>
                      <w:marRight w:val="0"/>
                      <w:marTop w:val="0"/>
                      <w:marBottom w:val="0"/>
                      <w:divBdr>
                        <w:top w:val="none" w:sz="0" w:space="0" w:color="auto"/>
                        <w:left w:val="none" w:sz="0" w:space="0" w:color="auto"/>
                        <w:bottom w:val="none" w:sz="0" w:space="0" w:color="auto"/>
                        <w:right w:val="none" w:sz="0" w:space="0" w:color="auto"/>
                      </w:divBdr>
                    </w:div>
                  </w:divsChild>
                </w:div>
                <w:div w:id="1555576833">
                  <w:marLeft w:val="0"/>
                  <w:marRight w:val="0"/>
                  <w:marTop w:val="0"/>
                  <w:marBottom w:val="0"/>
                  <w:divBdr>
                    <w:top w:val="none" w:sz="0" w:space="0" w:color="auto"/>
                    <w:left w:val="none" w:sz="0" w:space="0" w:color="auto"/>
                    <w:bottom w:val="none" w:sz="0" w:space="0" w:color="auto"/>
                    <w:right w:val="none" w:sz="0" w:space="0" w:color="auto"/>
                  </w:divBdr>
                  <w:divsChild>
                    <w:div w:id="1304896433">
                      <w:marLeft w:val="0"/>
                      <w:marRight w:val="0"/>
                      <w:marTop w:val="0"/>
                      <w:marBottom w:val="0"/>
                      <w:divBdr>
                        <w:top w:val="none" w:sz="0" w:space="0" w:color="auto"/>
                        <w:left w:val="none" w:sz="0" w:space="0" w:color="auto"/>
                        <w:bottom w:val="none" w:sz="0" w:space="0" w:color="auto"/>
                        <w:right w:val="none" w:sz="0" w:space="0" w:color="auto"/>
                      </w:divBdr>
                    </w:div>
                  </w:divsChild>
                </w:div>
                <w:div w:id="1817212901">
                  <w:marLeft w:val="0"/>
                  <w:marRight w:val="0"/>
                  <w:marTop w:val="0"/>
                  <w:marBottom w:val="0"/>
                  <w:divBdr>
                    <w:top w:val="none" w:sz="0" w:space="0" w:color="auto"/>
                    <w:left w:val="none" w:sz="0" w:space="0" w:color="auto"/>
                    <w:bottom w:val="none" w:sz="0" w:space="0" w:color="auto"/>
                    <w:right w:val="none" w:sz="0" w:space="0" w:color="auto"/>
                  </w:divBdr>
                  <w:divsChild>
                    <w:div w:id="133641409">
                      <w:marLeft w:val="0"/>
                      <w:marRight w:val="0"/>
                      <w:marTop w:val="0"/>
                      <w:marBottom w:val="0"/>
                      <w:divBdr>
                        <w:top w:val="none" w:sz="0" w:space="0" w:color="auto"/>
                        <w:left w:val="none" w:sz="0" w:space="0" w:color="auto"/>
                        <w:bottom w:val="none" w:sz="0" w:space="0" w:color="auto"/>
                        <w:right w:val="none" w:sz="0" w:space="0" w:color="auto"/>
                      </w:divBdr>
                    </w:div>
                    <w:div w:id="775097231">
                      <w:marLeft w:val="0"/>
                      <w:marRight w:val="0"/>
                      <w:marTop w:val="0"/>
                      <w:marBottom w:val="0"/>
                      <w:divBdr>
                        <w:top w:val="none" w:sz="0" w:space="0" w:color="auto"/>
                        <w:left w:val="none" w:sz="0" w:space="0" w:color="auto"/>
                        <w:bottom w:val="none" w:sz="0" w:space="0" w:color="auto"/>
                        <w:right w:val="none" w:sz="0" w:space="0" w:color="auto"/>
                      </w:divBdr>
                    </w:div>
                    <w:div w:id="1681857494">
                      <w:marLeft w:val="0"/>
                      <w:marRight w:val="0"/>
                      <w:marTop w:val="0"/>
                      <w:marBottom w:val="0"/>
                      <w:divBdr>
                        <w:top w:val="none" w:sz="0" w:space="0" w:color="auto"/>
                        <w:left w:val="none" w:sz="0" w:space="0" w:color="auto"/>
                        <w:bottom w:val="none" w:sz="0" w:space="0" w:color="auto"/>
                        <w:right w:val="none" w:sz="0" w:space="0" w:color="auto"/>
                      </w:divBdr>
                    </w:div>
                    <w:div w:id="1998729560">
                      <w:marLeft w:val="0"/>
                      <w:marRight w:val="0"/>
                      <w:marTop w:val="0"/>
                      <w:marBottom w:val="0"/>
                      <w:divBdr>
                        <w:top w:val="none" w:sz="0" w:space="0" w:color="auto"/>
                        <w:left w:val="none" w:sz="0" w:space="0" w:color="auto"/>
                        <w:bottom w:val="none" w:sz="0" w:space="0" w:color="auto"/>
                        <w:right w:val="none" w:sz="0" w:space="0" w:color="auto"/>
                      </w:divBdr>
                    </w:div>
                  </w:divsChild>
                </w:div>
                <w:div w:id="2115468569">
                  <w:marLeft w:val="0"/>
                  <w:marRight w:val="0"/>
                  <w:marTop w:val="0"/>
                  <w:marBottom w:val="0"/>
                  <w:divBdr>
                    <w:top w:val="none" w:sz="0" w:space="0" w:color="auto"/>
                    <w:left w:val="none" w:sz="0" w:space="0" w:color="auto"/>
                    <w:bottom w:val="none" w:sz="0" w:space="0" w:color="auto"/>
                    <w:right w:val="none" w:sz="0" w:space="0" w:color="auto"/>
                  </w:divBdr>
                  <w:divsChild>
                    <w:div w:id="180972438">
                      <w:marLeft w:val="0"/>
                      <w:marRight w:val="0"/>
                      <w:marTop w:val="0"/>
                      <w:marBottom w:val="0"/>
                      <w:divBdr>
                        <w:top w:val="none" w:sz="0" w:space="0" w:color="auto"/>
                        <w:left w:val="none" w:sz="0" w:space="0" w:color="auto"/>
                        <w:bottom w:val="none" w:sz="0" w:space="0" w:color="auto"/>
                        <w:right w:val="none" w:sz="0" w:space="0" w:color="auto"/>
                      </w:divBdr>
                    </w:div>
                    <w:div w:id="763502382">
                      <w:marLeft w:val="0"/>
                      <w:marRight w:val="0"/>
                      <w:marTop w:val="0"/>
                      <w:marBottom w:val="0"/>
                      <w:divBdr>
                        <w:top w:val="none" w:sz="0" w:space="0" w:color="auto"/>
                        <w:left w:val="none" w:sz="0" w:space="0" w:color="auto"/>
                        <w:bottom w:val="none" w:sz="0" w:space="0" w:color="auto"/>
                        <w:right w:val="none" w:sz="0" w:space="0" w:color="auto"/>
                      </w:divBdr>
                    </w:div>
                    <w:div w:id="867063644">
                      <w:marLeft w:val="0"/>
                      <w:marRight w:val="0"/>
                      <w:marTop w:val="0"/>
                      <w:marBottom w:val="0"/>
                      <w:divBdr>
                        <w:top w:val="none" w:sz="0" w:space="0" w:color="auto"/>
                        <w:left w:val="none" w:sz="0" w:space="0" w:color="auto"/>
                        <w:bottom w:val="none" w:sz="0" w:space="0" w:color="auto"/>
                        <w:right w:val="none" w:sz="0" w:space="0" w:color="auto"/>
                      </w:divBdr>
                    </w:div>
                    <w:div w:id="16023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833793">
          <w:marLeft w:val="0"/>
          <w:marRight w:val="0"/>
          <w:marTop w:val="0"/>
          <w:marBottom w:val="0"/>
          <w:divBdr>
            <w:top w:val="none" w:sz="0" w:space="0" w:color="auto"/>
            <w:left w:val="none" w:sz="0" w:space="0" w:color="auto"/>
            <w:bottom w:val="none" w:sz="0" w:space="0" w:color="auto"/>
            <w:right w:val="none" w:sz="0" w:space="0" w:color="auto"/>
          </w:divBdr>
        </w:div>
      </w:divsChild>
    </w:div>
    <w:div w:id="863205231">
      <w:bodyDiv w:val="1"/>
      <w:marLeft w:val="0"/>
      <w:marRight w:val="0"/>
      <w:marTop w:val="0"/>
      <w:marBottom w:val="0"/>
      <w:divBdr>
        <w:top w:val="none" w:sz="0" w:space="0" w:color="auto"/>
        <w:left w:val="none" w:sz="0" w:space="0" w:color="auto"/>
        <w:bottom w:val="none" w:sz="0" w:space="0" w:color="auto"/>
        <w:right w:val="none" w:sz="0" w:space="0" w:color="auto"/>
      </w:divBdr>
      <w:divsChild>
        <w:div w:id="1739743590">
          <w:marLeft w:val="0"/>
          <w:marRight w:val="0"/>
          <w:marTop w:val="0"/>
          <w:marBottom w:val="0"/>
          <w:divBdr>
            <w:top w:val="none" w:sz="0" w:space="0" w:color="auto"/>
            <w:left w:val="none" w:sz="0" w:space="0" w:color="auto"/>
            <w:bottom w:val="none" w:sz="0" w:space="0" w:color="auto"/>
            <w:right w:val="none" w:sz="0" w:space="0" w:color="auto"/>
          </w:divBdr>
        </w:div>
      </w:divsChild>
    </w:div>
    <w:div w:id="926840187">
      <w:bodyDiv w:val="1"/>
      <w:marLeft w:val="0"/>
      <w:marRight w:val="0"/>
      <w:marTop w:val="0"/>
      <w:marBottom w:val="0"/>
      <w:divBdr>
        <w:top w:val="none" w:sz="0" w:space="0" w:color="auto"/>
        <w:left w:val="none" w:sz="0" w:space="0" w:color="auto"/>
        <w:bottom w:val="none" w:sz="0" w:space="0" w:color="auto"/>
        <w:right w:val="none" w:sz="0" w:space="0" w:color="auto"/>
      </w:divBdr>
    </w:div>
    <w:div w:id="974024530">
      <w:bodyDiv w:val="1"/>
      <w:marLeft w:val="0"/>
      <w:marRight w:val="0"/>
      <w:marTop w:val="0"/>
      <w:marBottom w:val="0"/>
      <w:divBdr>
        <w:top w:val="none" w:sz="0" w:space="0" w:color="auto"/>
        <w:left w:val="none" w:sz="0" w:space="0" w:color="auto"/>
        <w:bottom w:val="none" w:sz="0" w:space="0" w:color="auto"/>
        <w:right w:val="none" w:sz="0" w:space="0" w:color="auto"/>
      </w:divBdr>
    </w:div>
    <w:div w:id="1012026982">
      <w:bodyDiv w:val="1"/>
      <w:marLeft w:val="0"/>
      <w:marRight w:val="0"/>
      <w:marTop w:val="0"/>
      <w:marBottom w:val="0"/>
      <w:divBdr>
        <w:top w:val="none" w:sz="0" w:space="0" w:color="auto"/>
        <w:left w:val="none" w:sz="0" w:space="0" w:color="auto"/>
        <w:bottom w:val="none" w:sz="0" w:space="0" w:color="auto"/>
        <w:right w:val="none" w:sz="0" w:space="0" w:color="auto"/>
      </w:divBdr>
      <w:divsChild>
        <w:div w:id="668557919">
          <w:marLeft w:val="0"/>
          <w:marRight w:val="0"/>
          <w:marTop w:val="0"/>
          <w:marBottom w:val="0"/>
          <w:divBdr>
            <w:top w:val="none" w:sz="0" w:space="0" w:color="auto"/>
            <w:left w:val="none" w:sz="0" w:space="0" w:color="auto"/>
            <w:bottom w:val="none" w:sz="0" w:space="0" w:color="auto"/>
            <w:right w:val="none" w:sz="0" w:space="0" w:color="auto"/>
          </w:divBdr>
          <w:divsChild>
            <w:div w:id="789202166">
              <w:marLeft w:val="0"/>
              <w:marRight w:val="0"/>
              <w:marTop w:val="0"/>
              <w:marBottom w:val="0"/>
              <w:divBdr>
                <w:top w:val="none" w:sz="0" w:space="0" w:color="auto"/>
                <w:left w:val="none" w:sz="0" w:space="0" w:color="auto"/>
                <w:bottom w:val="none" w:sz="0" w:space="0" w:color="auto"/>
                <w:right w:val="none" w:sz="0" w:space="0" w:color="auto"/>
              </w:divBdr>
            </w:div>
            <w:div w:id="1497457489">
              <w:marLeft w:val="0"/>
              <w:marRight w:val="0"/>
              <w:marTop w:val="0"/>
              <w:marBottom w:val="0"/>
              <w:divBdr>
                <w:top w:val="none" w:sz="0" w:space="0" w:color="auto"/>
                <w:left w:val="none" w:sz="0" w:space="0" w:color="auto"/>
                <w:bottom w:val="none" w:sz="0" w:space="0" w:color="auto"/>
                <w:right w:val="none" w:sz="0" w:space="0" w:color="auto"/>
              </w:divBdr>
            </w:div>
          </w:divsChild>
        </w:div>
        <w:div w:id="868882389">
          <w:marLeft w:val="0"/>
          <w:marRight w:val="0"/>
          <w:marTop w:val="0"/>
          <w:marBottom w:val="0"/>
          <w:divBdr>
            <w:top w:val="none" w:sz="0" w:space="0" w:color="auto"/>
            <w:left w:val="none" w:sz="0" w:space="0" w:color="auto"/>
            <w:bottom w:val="none" w:sz="0" w:space="0" w:color="auto"/>
            <w:right w:val="none" w:sz="0" w:space="0" w:color="auto"/>
          </w:divBdr>
          <w:divsChild>
            <w:div w:id="335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14822">
      <w:bodyDiv w:val="1"/>
      <w:marLeft w:val="0"/>
      <w:marRight w:val="0"/>
      <w:marTop w:val="0"/>
      <w:marBottom w:val="0"/>
      <w:divBdr>
        <w:top w:val="none" w:sz="0" w:space="0" w:color="auto"/>
        <w:left w:val="none" w:sz="0" w:space="0" w:color="auto"/>
        <w:bottom w:val="none" w:sz="0" w:space="0" w:color="auto"/>
        <w:right w:val="none" w:sz="0" w:space="0" w:color="auto"/>
      </w:divBdr>
    </w:div>
    <w:div w:id="1077946854">
      <w:bodyDiv w:val="1"/>
      <w:marLeft w:val="0"/>
      <w:marRight w:val="0"/>
      <w:marTop w:val="0"/>
      <w:marBottom w:val="0"/>
      <w:divBdr>
        <w:top w:val="none" w:sz="0" w:space="0" w:color="auto"/>
        <w:left w:val="none" w:sz="0" w:space="0" w:color="auto"/>
        <w:bottom w:val="none" w:sz="0" w:space="0" w:color="auto"/>
        <w:right w:val="none" w:sz="0" w:space="0" w:color="auto"/>
      </w:divBdr>
    </w:div>
    <w:div w:id="1118840818">
      <w:bodyDiv w:val="1"/>
      <w:marLeft w:val="0"/>
      <w:marRight w:val="0"/>
      <w:marTop w:val="0"/>
      <w:marBottom w:val="0"/>
      <w:divBdr>
        <w:top w:val="none" w:sz="0" w:space="0" w:color="auto"/>
        <w:left w:val="none" w:sz="0" w:space="0" w:color="auto"/>
        <w:bottom w:val="none" w:sz="0" w:space="0" w:color="auto"/>
        <w:right w:val="none" w:sz="0" w:space="0" w:color="auto"/>
      </w:divBdr>
    </w:div>
    <w:div w:id="1185629523">
      <w:bodyDiv w:val="1"/>
      <w:marLeft w:val="0"/>
      <w:marRight w:val="0"/>
      <w:marTop w:val="0"/>
      <w:marBottom w:val="0"/>
      <w:divBdr>
        <w:top w:val="none" w:sz="0" w:space="0" w:color="auto"/>
        <w:left w:val="none" w:sz="0" w:space="0" w:color="auto"/>
        <w:bottom w:val="none" w:sz="0" w:space="0" w:color="auto"/>
        <w:right w:val="none" w:sz="0" w:space="0" w:color="auto"/>
      </w:divBdr>
      <w:divsChild>
        <w:div w:id="621158304">
          <w:marLeft w:val="0"/>
          <w:marRight w:val="0"/>
          <w:marTop w:val="0"/>
          <w:marBottom w:val="0"/>
          <w:divBdr>
            <w:top w:val="none" w:sz="0" w:space="0" w:color="auto"/>
            <w:left w:val="none" w:sz="0" w:space="0" w:color="auto"/>
            <w:bottom w:val="none" w:sz="0" w:space="0" w:color="auto"/>
            <w:right w:val="none" w:sz="0" w:space="0" w:color="auto"/>
          </w:divBdr>
        </w:div>
      </w:divsChild>
    </w:div>
    <w:div w:id="1294560738">
      <w:bodyDiv w:val="1"/>
      <w:marLeft w:val="0"/>
      <w:marRight w:val="0"/>
      <w:marTop w:val="0"/>
      <w:marBottom w:val="0"/>
      <w:divBdr>
        <w:top w:val="none" w:sz="0" w:space="0" w:color="auto"/>
        <w:left w:val="none" w:sz="0" w:space="0" w:color="auto"/>
        <w:bottom w:val="none" w:sz="0" w:space="0" w:color="auto"/>
        <w:right w:val="none" w:sz="0" w:space="0" w:color="auto"/>
      </w:divBdr>
      <w:divsChild>
        <w:div w:id="835268810">
          <w:marLeft w:val="0"/>
          <w:marRight w:val="0"/>
          <w:marTop w:val="0"/>
          <w:marBottom w:val="0"/>
          <w:divBdr>
            <w:top w:val="none" w:sz="0" w:space="0" w:color="auto"/>
            <w:left w:val="none" w:sz="0" w:space="0" w:color="auto"/>
            <w:bottom w:val="none" w:sz="0" w:space="0" w:color="auto"/>
            <w:right w:val="none" w:sz="0" w:space="0" w:color="auto"/>
          </w:divBdr>
        </w:div>
      </w:divsChild>
    </w:div>
    <w:div w:id="1332833537">
      <w:bodyDiv w:val="1"/>
      <w:marLeft w:val="0"/>
      <w:marRight w:val="0"/>
      <w:marTop w:val="0"/>
      <w:marBottom w:val="0"/>
      <w:divBdr>
        <w:top w:val="none" w:sz="0" w:space="0" w:color="auto"/>
        <w:left w:val="none" w:sz="0" w:space="0" w:color="auto"/>
        <w:bottom w:val="none" w:sz="0" w:space="0" w:color="auto"/>
        <w:right w:val="none" w:sz="0" w:space="0" w:color="auto"/>
      </w:divBdr>
    </w:div>
    <w:div w:id="1469590262">
      <w:bodyDiv w:val="1"/>
      <w:marLeft w:val="0"/>
      <w:marRight w:val="0"/>
      <w:marTop w:val="0"/>
      <w:marBottom w:val="0"/>
      <w:divBdr>
        <w:top w:val="none" w:sz="0" w:space="0" w:color="auto"/>
        <w:left w:val="none" w:sz="0" w:space="0" w:color="auto"/>
        <w:bottom w:val="none" w:sz="0" w:space="0" w:color="auto"/>
        <w:right w:val="none" w:sz="0" w:space="0" w:color="auto"/>
      </w:divBdr>
      <w:divsChild>
        <w:div w:id="1282152108">
          <w:marLeft w:val="0"/>
          <w:marRight w:val="0"/>
          <w:marTop w:val="0"/>
          <w:marBottom w:val="0"/>
          <w:divBdr>
            <w:top w:val="none" w:sz="0" w:space="0" w:color="auto"/>
            <w:left w:val="none" w:sz="0" w:space="0" w:color="auto"/>
            <w:bottom w:val="none" w:sz="0" w:space="0" w:color="auto"/>
            <w:right w:val="none" w:sz="0" w:space="0" w:color="auto"/>
          </w:divBdr>
        </w:div>
      </w:divsChild>
    </w:div>
    <w:div w:id="1536890035">
      <w:bodyDiv w:val="1"/>
      <w:marLeft w:val="0"/>
      <w:marRight w:val="0"/>
      <w:marTop w:val="0"/>
      <w:marBottom w:val="0"/>
      <w:divBdr>
        <w:top w:val="none" w:sz="0" w:space="0" w:color="auto"/>
        <w:left w:val="none" w:sz="0" w:space="0" w:color="auto"/>
        <w:bottom w:val="none" w:sz="0" w:space="0" w:color="auto"/>
        <w:right w:val="none" w:sz="0" w:space="0" w:color="auto"/>
      </w:divBdr>
    </w:div>
    <w:div w:id="1616788057">
      <w:bodyDiv w:val="1"/>
      <w:marLeft w:val="0"/>
      <w:marRight w:val="0"/>
      <w:marTop w:val="0"/>
      <w:marBottom w:val="0"/>
      <w:divBdr>
        <w:top w:val="none" w:sz="0" w:space="0" w:color="auto"/>
        <w:left w:val="none" w:sz="0" w:space="0" w:color="auto"/>
        <w:bottom w:val="none" w:sz="0" w:space="0" w:color="auto"/>
        <w:right w:val="none" w:sz="0" w:space="0" w:color="auto"/>
      </w:divBdr>
      <w:divsChild>
        <w:div w:id="1292326363">
          <w:marLeft w:val="0"/>
          <w:marRight w:val="0"/>
          <w:marTop w:val="0"/>
          <w:marBottom w:val="0"/>
          <w:divBdr>
            <w:top w:val="none" w:sz="0" w:space="0" w:color="auto"/>
            <w:left w:val="none" w:sz="0" w:space="0" w:color="auto"/>
            <w:bottom w:val="none" w:sz="0" w:space="0" w:color="auto"/>
            <w:right w:val="none" w:sz="0" w:space="0" w:color="auto"/>
          </w:divBdr>
        </w:div>
      </w:divsChild>
    </w:div>
    <w:div w:id="1627195554">
      <w:bodyDiv w:val="1"/>
      <w:marLeft w:val="0"/>
      <w:marRight w:val="0"/>
      <w:marTop w:val="0"/>
      <w:marBottom w:val="0"/>
      <w:divBdr>
        <w:top w:val="none" w:sz="0" w:space="0" w:color="auto"/>
        <w:left w:val="none" w:sz="0" w:space="0" w:color="auto"/>
        <w:bottom w:val="none" w:sz="0" w:space="0" w:color="auto"/>
        <w:right w:val="none" w:sz="0" w:space="0" w:color="auto"/>
      </w:divBdr>
    </w:div>
    <w:div w:id="1752386050">
      <w:bodyDiv w:val="1"/>
      <w:marLeft w:val="0"/>
      <w:marRight w:val="0"/>
      <w:marTop w:val="0"/>
      <w:marBottom w:val="0"/>
      <w:divBdr>
        <w:top w:val="none" w:sz="0" w:space="0" w:color="auto"/>
        <w:left w:val="none" w:sz="0" w:space="0" w:color="auto"/>
        <w:bottom w:val="none" w:sz="0" w:space="0" w:color="auto"/>
        <w:right w:val="none" w:sz="0" w:space="0" w:color="auto"/>
      </w:divBdr>
    </w:div>
    <w:div w:id="1807623083">
      <w:bodyDiv w:val="1"/>
      <w:marLeft w:val="0"/>
      <w:marRight w:val="0"/>
      <w:marTop w:val="0"/>
      <w:marBottom w:val="0"/>
      <w:divBdr>
        <w:top w:val="none" w:sz="0" w:space="0" w:color="auto"/>
        <w:left w:val="none" w:sz="0" w:space="0" w:color="auto"/>
        <w:bottom w:val="none" w:sz="0" w:space="0" w:color="auto"/>
        <w:right w:val="none" w:sz="0" w:space="0" w:color="auto"/>
      </w:divBdr>
    </w:div>
    <w:div w:id="1835366285">
      <w:bodyDiv w:val="1"/>
      <w:marLeft w:val="0"/>
      <w:marRight w:val="0"/>
      <w:marTop w:val="0"/>
      <w:marBottom w:val="0"/>
      <w:divBdr>
        <w:top w:val="none" w:sz="0" w:space="0" w:color="auto"/>
        <w:left w:val="none" w:sz="0" w:space="0" w:color="auto"/>
        <w:bottom w:val="none" w:sz="0" w:space="0" w:color="auto"/>
        <w:right w:val="none" w:sz="0" w:space="0" w:color="auto"/>
      </w:divBdr>
      <w:divsChild>
        <w:div w:id="487088531">
          <w:marLeft w:val="0"/>
          <w:marRight w:val="0"/>
          <w:marTop w:val="0"/>
          <w:marBottom w:val="0"/>
          <w:divBdr>
            <w:top w:val="none" w:sz="0" w:space="0" w:color="auto"/>
            <w:left w:val="none" w:sz="0" w:space="0" w:color="auto"/>
            <w:bottom w:val="none" w:sz="0" w:space="0" w:color="auto"/>
            <w:right w:val="none" w:sz="0" w:space="0" w:color="auto"/>
          </w:divBdr>
        </w:div>
      </w:divsChild>
    </w:div>
    <w:div w:id="1879853707">
      <w:bodyDiv w:val="1"/>
      <w:marLeft w:val="0"/>
      <w:marRight w:val="0"/>
      <w:marTop w:val="0"/>
      <w:marBottom w:val="0"/>
      <w:divBdr>
        <w:top w:val="none" w:sz="0" w:space="0" w:color="auto"/>
        <w:left w:val="none" w:sz="0" w:space="0" w:color="auto"/>
        <w:bottom w:val="none" w:sz="0" w:space="0" w:color="auto"/>
        <w:right w:val="none" w:sz="0" w:space="0" w:color="auto"/>
      </w:divBdr>
    </w:div>
    <w:div w:id="1904557524">
      <w:bodyDiv w:val="1"/>
      <w:marLeft w:val="0"/>
      <w:marRight w:val="0"/>
      <w:marTop w:val="0"/>
      <w:marBottom w:val="0"/>
      <w:divBdr>
        <w:top w:val="none" w:sz="0" w:space="0" w:color="auto"/>
        <w:left w:val="none" w:sz="0" w:space="0" w:color="auto"/>
        <w:bottom w:val="none" w:sz="0" w:space="0" w:color="auto"/>
        <w:right w:val="none" w:sz="0" w:space="0" w:color="auto"/>
      </w:divBdr>
    </w:div>
    <w:div w:id="1912999300">
      <w:bodyDiv w:val="1"/>
      <w:marLeft w:val="0"/>
      <w:marRight w:val="0"/>
      <w:marTop w:val="0"/>
      <w:marBottom w:val="0"/>
      <w:divBdr>
        <w:top w:val="none" w:sz="0" w:space="0" w:color="auto"/>
        <w:left w:val="none" w:sz="0" w:space="0" w:color="auto"/>
        <w:bottom w:val="none" w:sz="0" w:space="0" w:color="auto"/>
        <w:right w:val="none" w:sz="0" w:space="0" w:color="auto"/>
      </w:divBdr>
    </w:div>
    <w:div w:id="1913930491">
      <w:bodyDiv w:val="1"/>
      <w:marLeft w:val="0"/>
      <w:marRight w:val="0"/>
      <w:marTop w:val="0"/>
      <w:marBottom w:val="0"/>
      <w:divBdr>
        <w:top w:val="none" w:sz="0" w:space="0" w:color="auto"/>
        <w:left w:val="none" w:sz="0" w:space="0" w:color="auto"/>
        <w:bottom w:val="none" w:sz="0" w:space="0" w:color="auto"/>
        <w:right w:val="none" w:sz="0" w:space="0" w:color="auto"/>
      </w:divBdr>
    </w:div>
    <w:div w:id="2009475604">
      <w:bodyDiv w:val="1"/>
      <w:marLeft w:val="0"/>
      <w:marRight w:val="0"/>
      <w:marTop w:val="0"/>
      <w:marBottom w:val="0"/>
      <w:divBdr>
        <w:top w:val="none" w:sz="0" w:space="0" w:color="auto"/>
        <w:left w:val="none" w:sz="0" w:space="0" w:color="auto"/>
        <w:bottom w:val="none" w:sz="0" w:space="0" w:color="auto"/>
        <w:right w:val="none" w:sz="0" w:space="0" w:color="auto"/>
      </w:divBdr>
    </w:div>
    <w:div w:id="2013945462">
      <w:bodyDiv w:val="1"/>
      <w:marLeft w:val="0"/>
      <w:marRight w:val="0"/>
      <w:marTop w:val="0"/>
      <w:marBottom w:val="0"/>
      <w:divBdr>
        <w:top w:val="none" w:sz="0" w:space="0" w:color="auto"/>
        <w:left w:val="none" w:sz="0" w:space="0" w:color="auto"/>
        <w:bottom w:val="none" w:sz="0" w:space="0" w:color="auto"/>
        <w:right w:val="none" w:sz="0" w:space="0" w:color="auto"/>
      </w:divBdr>
    </w:div>
    <w:div w:id="2016878665">
      <w:bodyDiv w:val="1"/>
      <w:marLeft w:val="0"/>
      <w:marRight w:val="0"/>
      <w:marTop w:val="0"/>
      <w:marBottom w:val="0"/>
      <w:divBdr>
        <w:top w:val="none" w:sz="0" w:space="0" w:color="auto"/>
        <w:left w:val="none" w:sz="0" w:space="0" w:color="auto"/>
        <w:bottom w:val="none" w:sz="0" w:space="0" w:color="auto"/>
        <w:right w:val="none" w:sz="0" w:space="0" w:color="auto"/>
      </w:divBdr>
      <w:divsChild>
        <w:div w:id="510876274">
          <w:marLeft w:val="0"/>
          <w:marRight w:val="0"/>
          <w:marTop w:val="0"/>
          <w:marBottom w:val="0"/>
          <w:divBdr>
            <w:top w:val="none" w:sz="0" w:space="0" w:color="auto"/>
            <w:left w:val="none" w:sz="0" w:space="0" w:color="auto"/>
            <w:bottom w:val="none" w:sz="0" w:space="0" w:color="auto"/>
            <w:right w:val="none" w:sz="0" w:space="0" w:color="auto"/>
          </w:divBdr>
        </w:div>
        <w:div w:id="551967515">
          <w:marLeft w:val="0"/>
          <w:marRight w:val="0"/>
          <w:marTop w:val="0"/>
          <w:marBottom w:val="0"/>
          <w:divBdr>
            <w:top w:val="none" w:sz="0" w:space="0" w:color="auto"/>
            <w:left w:val="none" w:sz="0" w:space="0" w:color="auto"/>
            <w:bottom w:val="none" w:sz="0" w:space="0" w:color="auto"/>
            <w:right w:val="none" w:sz="0" w:space="0" w:color="auto"/>
          </w:divBdr>
        </w:div>
        <w:div w:id="706216714">
          <w:marLeft w:val="0"/>
          <w:marRight w:val="0"/>
          <w:marTop w:val="0"/>
          <w:marBottom w:val="0"/>
          <w:divBdr>
            <w:top w:val="none" w:sz="0" w:space="0" w:color="auto"/>
            <w:left w:val="none" w:sz="0" w:space="0" w:color="auto"/>
            <w:bottom w:val="none" w:sz="0" w:space="0" w:color="auto"/>
            <w:right w:val="none" w:sz="0" w:space="0" w:color="auto"/>
          </w:divBdr>
        </w:div>
        <w:div w:id="742339851">
          <w:marLeft w:val="0"/>
          <w:marRight w:val="0"/>
          <w:marTop w:val="0"/>
          <w:marBottom w:val="0"/>
          <w:divBdr>
            <w:top w:val="none" w:sz="0" w:space="0" w:color="auto"/>
            <w:left w:val="none" w:sz="0" w:space="0" w:color="auto"/>
            <w:bottom w:val="none" w:sz="0" w:space="0" w:color="auto"/>
            <w:right w:val="none" w:sz="0" w:space="0" w:color="auto"/>
          </w:divBdr>
        </w:div>
        <w:div w:id="1784687138">
          <w:marLeft w:val="0"/>
          <w:marRight w:val="0"/>
          <w:marTop w:val="0"/>
          <w:marBottom w:val="0"/>
          <w:divBdr>
            <w:top w:val="none" w:sz="0" w:space="0" w:color="auto"/>
            <w:left w:val="none" w:sz="0" w:space="0" w:color="auto"/>
            <w:bottom w:val="none" w:sz="0" w:space="0" w:color="auto"/>
            <w:right w:val="none" w:sz="0" w:space="0" w:color="auto"/>
          </w:divBdr>
        </w:div>
        <w:div w:id="1935900605">
          <w:marLeft w:val="0"/>
          <w:marRight w:val="0"/>
          <w:marTop w:val="0"/>
          <w:marBottom w:val="0"/>
          <w:divBdr>
            <w:top w:val="none" w:sz="0" w:space="0" w:color="auto"/>
            <w:left w:val="none" w:sz="0" w:space="0" w:color="auto"/>
            <w:bottom w:val="none" w:sz="0" w:space="0" w:color="auto"/>
            <w:right w:val="none" w:sz="0" w:space="0" w:color="auto"/>
          </w:divBdr>
          <w:divsChild>
            <w:div w:id="612520855">
              <w:marLeft w:val="-75"/>
              <w:marRight w:val="0"/>
              <w:marTop w:val="30"/>
              <w:marBottom w:val="30"/>
              <w:divBdr>
                <w:top w:val="none" w:sz="0" w:space="0" w:color="auto"/>
                <w:left w:val="none" w:sz="0" w:space="0" w:color="auto"/>
                <w:bottom w:val="none" w:sz="0" w:space="0" w:color="auto"/>
                <w:right w:val="none" w:sz="0" w:space="0" w:color="auto"/>
              </w:divBdr>
              <w:divsChild>
                <w:div w:id="160006027">
                  <w:marLeft w:val="0"/>
                  <w:marRight w:val="0"/>
                  <w:marTop w:val="0"/>
                  <w:marBottom w:val="0"/>
                  <w:divBdr>
                    <w:top w:val="none" w:sz="0" w:space="0" w:color="auto"/>
                    <w:left w:val="none" w:sz="0" w:space="0" w:color="auto"/>
                    <w:bottom w:val="none" w:sz="0" w:space="0" w:color="auto"/>
                    <w:right w:val="none" w:sz="0" w:space="0" w:color="auto"/>
                  </w:divBdr>
                  <w:divsChild>
                    <w:div w:id="177546403">
                      <w:marLeft w:val="0"/>
                      <w:marRight w:val="0"/>
                      <w:marTop w:val="0"/>
                      <w:marBottom w:val="0"/>
                      <w:divBdr>
                        <w:top w:val="none" w:sz="0" w:space="0" w:color="auto"/>
                        <w:left w:val="none" w:sz="0" w:space="0" w:color="auto"/>
                        <w:bottom w:val="none" w:sz="0" w:space="0" w:color="auto"/>
                        <w:right w:val="none" w:sz="0" w:space="0" w:color="auto"/>
                      </w:divBdr>
                    </w:div>
                    <w:div w:id="362829393">
                      <w:marLeft w:val="0"/>
                      <w:marRight w:val="0"/>
                      <w:marTop w:val="0"/>
                      <w:marBottom w:val="0"/>
                      <w:divBdr>
                        <w:top w:val="none" w:sz="0" w:space="0" w:color="auto"/>
                        <w:left w:val="none" w:sz="0" w:space="0" w:color="auto"/>
                        <w:bottom w:val="none" w:sz="0" w:space="0" w:color="auto"/>
                        <w:right w:val="none" w:sz="0" w:space="0" w:color="auto"/>
                      </w:divBdr>
                    </w:div>
                    <w:div w:id="667490076">
                      <w:marLeft w:val="0"/>
                      <w:marRight w:val="0"/>
                      <w:marTop w:val="0"/>
                      <w:marBottom w:val="0"/>
                      <w:divBdr>
                        <w:top w:val="none" w:sz="0" w:space="0" w:color="auto"/>
                        <w:left w:val="none" w:sz="0" w:space="0" w:color="auto"/>
                        <w:bottom w:val="none" w:sz="0" w:space="0" w:color="auto"/>
                        <w:right w:val="none" w:sz="0" w:space="0" w:color="auto"/>
                      </w:divBdr>
                    </w:div>
                    <w:div w:id="924647986">
                      <w:marLeft w:val="0"/>
                      <w:marRight w:val="0"/>
                      <w:marTop w:val="0"/>
                      <w:marBottom w:val="0"/>
                      <w:divBdr>
                        <w:top w:val="none" w:sz="0" w:space="0" w:color="auto"/>
                        <w:left w:val="none" w:sz="0" w:space="0" w:color="auto"/>
                        <w:bottom w:val="none" w:sz="0" w:space="0" w:color="auto"/>
                        <w:right w:val="none" w:sz="0" w:space="0" w:color="auto"/>
                      </w:divBdr>
                    </w:div>
                  </w:divsChild>
                </w:div>
                <w:div w:id="389887203">
                  <w:marLeft w:val="0"/>
                  <w:marRight w:val="0"/>
                  <w:marTop w:val="0"/>
                  <w:marBottom w:val="0"/>
                  <w:divBdr>
                    <w:top w:val="none" w:sz="0" w:space="0" w:color="auto"/>
                    <w:left w:val="none" w:sz="0" w:space="0" w:color="auto"/>
                    <w:bottom w:val="none" w:sz="0" w:space="0" w:color="auto"/>
                    <w:right w:val="none" w:sz="0" w:space="0" w:color="auto"/>
                  </w:divBdr>
                  <w:divsChild>
                    <w:div w:id="2016953546">
                      <w:marLeft w:val="0"/>
                      <w:marRight w:val="0"/>
                      <w:marTop w:val="0"/>
                      <w:marBottom w:val="0"/>
                      <w:divBdr>
                        <w:top w:val="none" w:sz="0" w:space="0" w:color="auto"/>
                        <w:left w:val="none" w:sz="0" w:space="0" w:color="auto"/>
                        <w:bottom w:val="none" w:sz="0" w:space="0" w:color="auto"/>
                        <w:right w:val="none" w:sz="0" w:space="0" w:color="auto"/>
                      </w:divBdr>
                    </w:div>
                  </w:divsChild>
                </w:div>
                <w:div w:id="931860881">
                  <w:marLeft w:val="0"/>
                  <w:marRight w:val="0"/>
                  <w:marTop w:val="0"/>
                  <w:marBottom w:val="0"/>
                  <w:divBdr>
                    <w:top w:val="none" w:sz="0" w:space="0" w:color="auto"/>
                    <w:left w:val="none" w:sz="0" w:space="0" w:color="auto"/>
                    <w:bottom w:val="none" w:sz="0" w:space="0" w:color="auto"/>
                    <w:right w:val="none" w:sz="0" w:space="0" w:color="auto"/>
                  </w:divBdr>
                  <w:divsChild>
                    <w:div w:id="119956468">
                      <w:marLeft w:val="0"/>
                      <w:marRight w:val="0"/>
                      <w:marTop w:val="0"/>
                      <w:marBottom w:val="0"/>
                      <w:divBdr>
                        <w:top w:val="none" w:sz="0" w:space="0" w:color="auto"/>
                        <w:left w:val="none" w:sz="0" w:space="0" w:color="auto"/>
                        <w:bottom w:val="none" w:sz="0" w:space="0" w:color="auto"/>
                        <w:right w:val="none" w:sz="0" w:space="0" w:color="auto"/>
                      </w:divBdr>
                    </w:div>
                  </w:divsChild>
                </w:div>
                <w:div w:id="1202085547">
                  <w:marLeft w:val="0"/>
                  <w:marRight w:val="0"/>
                  <w:marTop w:val="0"/>
                  <w:marBottom w:val="0"/>
                  <w:divBdr>
                    <w:top w:val="none" w:sz="0" w:space="0" w:color="auto"/>
                    <w:left w:val="none" w:sz="0" w:space="0" w:color="auto"/>
                    <w:bottom w:val="none" w:sz="0" w:space="0" w:color="auto"/>
                    <w:right w:val="none" w:sz="0" w:space="0" w:color="auto"/>
                  </w:divBdr>
                  <w:divsChild>
                    <w:div w:id="845362251">
                      <w:marLeft w:val="0"/>
                      <w:marRight w:val="0"/>
                      <w:marTop w:val="0"/>
                      <w:marBottom w:val="0"/>
                      <w:divBdr>
                        <w:top w:val="none" w:sz="0" w:space="0" w:color="auto"/>
                        <w:left w:val="none" w:sz="0" w:space="0" w:color="auto"/>
                        <w:bottom w:val="none" w:sz="0" w:space="0" w:color="auto"/>
                        <w:right w:val="none" w:sz="0" w:space="0" w:color="auto"/>
                      </w:divBdr>
                    </w:div>
                    <w:div w:id="929584079">
                      <w:marLeft w:val="0"/>
                      <w:marRight w:val="0"/>
                      <w:marTop w:val="0"/>
                      <w:marBottom w:val="0"/>
                      <w:divBdr>
                        <w:top w:val="none" w:sz="0" w:space="0" w:color="auto"/>
                        <w:left w:val="none" w:sz="0" w:space="0" w:color="auto"/>
                        <w:bottom w:val="none" w:sz="0" w:space="0" w:color="auto"/>
                        <w:right w:val="none" w:sz="0" w:space="0" w:color="auto"/>
                      </w:divBdr>
                    </w:div>
                    <w:div w:id="1279332099">
                      <w:marLeft w:val="0"/>
                      <w:marRight w:val="0"/>
                      <w:marTop w:val="0"/>
                      <w:marBottom w:val="0"/>
                      <w:divBdr>
                        <w:top w:val="none" w:sz="0" w:space="0" w:color="auto"/>
                        <w:left w:val="none" w:sz="0" w:space="0" w:color="auto"/>
                        <w:bottom w:val="none" w:sz="0" w:space="0" w:color="auto"/>
                        <w:right w:val="none" w:sz="0" w:space="0" w:color="auto"/>
                      </w:divBdr>
                    </w:div>
                  </w:divsChild>
                </w:div>
                <w:div w:id="1431511412">
                  <w:marLeft w:val="0"/>
                  <w:marRight w:val="0"/>
                  <w:marTop w:val="0"/>
                  <w:marBottom w:val="0"/>
                  <w:divBdr>
                    <w:top w:val="none" w:sz="0" w:space="0" w:color="auto"/>
                    <w:left w:val="none" w:sz="0" w:space="0" w:color="auto"/>
                    <w:bottom w:val="none" w:sz="0" w:space="0" w:color="auto"/>
                    <w:right w:val="none" w:sz="0" w:space="0" w:color="auto"/>
                  </w:divBdr>
                  <w:divsChild>
                    <w:div w:id="2109112004">
                      <w:marLeft w:val="0"/>
                      <w:marRight w:val="0"/>
                      <w:marTop w:val="0"/>
                      <w:marBottom w:val="0"/>
                      <w:divBdr>
                        <w:top w:val="none" w:sz="0" w:space="0" w:color="auto"/>
                        <w:left w:val="none" w:sz="0" w:space="0" w:color="auto"/>
                        <w:bottom w:val="none" w:sz="0" w:space="0" w:color="auto"/>
                        <w:right w:val="none" w:sz="0" w:space="0" w:color="auto"/>
                      </w:divBdr>
                    </w:div>
                  </w:divsChild>
                </w:div>
                <w:div w:id="2026781399">
                  <w:marLeft w:val="0"/>
                  <w:marRight w:val="0"/>
                  <w:marTop w:val="0"/>
                  <w:marBottom w:val="0"/>
                  <w:divBdr>
                    <w:top w:val="none" w:sz="0" w:space="0" w:color="auto"/>
                    <w:left w:val="none" w:sz="0" w:space="0" w:color="auto"/>
                    <w:bottom w:val="none" w:sz="0" w:space="0" w:color="auto"/>
                    <w:right w:val="none" w:sz="0" w:space="0" w:color="auto"/>
                  </w:divBdr>
                  <w:divsChild>
                    <w:div w:id="667248551">
                      <w:marLeft w:val="0"/>
                      <w:marRight w:val="0"/>
                      <w:marTop w:val="0"/>
                      <w:marBottom w:val="0"/>
                      <w:divBdr>
                        <w:top w:val="none" w:sz="0" w:space="0" w:color="auto"/>
                        <w:left w:val="none" w:sz="0" w:space="0" w:color="auto"/>
                        <w:bottom w:val="none" w:sz="0" w:space="0" w:color="auto"/>
                        <w:right w:val="none" w:sz="0" w:space="0" w:color="auto"/>
                      </w:divBdr>
                    </w:div>
                    <w:div w:id="744838345">
                      <w:marLeft w:val="0"/>
                      <w:marRight w:val="0"/>
                      <w:marTop w:val="0"/>
                      <w:marBottom w:val="0"/>
                      <w:divBdr>
                        <w:top w:val="none" w:sz="0" w:space="0" w:color="auto"/>
                        <w:left w:val="none" w:sz="0" w:space="0" w:color="auto"/>
                        <w:bottom w:val="none" w:sz="0" w:space="0" w:color="auto"/>
                        <w:right w:val="none" w:sz="0" w:space="0" w:color="auto"/>
                      </w:divBdr>
                    </w:div>
                    <w:div w:id="812068136">
                      <w:marLeft w:val="0"/>
                      <w:marRight w:val="0"/>
                      <w:marTop w:val="0"/>
                      <w:marBottom w:val="0"/>
                      <w:divBdr>
                        <w:top w:val="none" w:sz="0" w:space="0" w:color="auto"/>
                        <w:left w:val="none" w:sz="0" w:space="0" w:color="auto"/>
                        <w:bottom w:val="none" w:sz="0" w:space="0" w:color="auto"/>
                        <w:right w:val="none" w:sz="0" w:space="0" w:color="auto"/>
                      </w:divBdr>
                    </w:div>
                    <w:div w:id="17626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153589">
      <w:bodyDiv w:val="1"/>
      <w:marLeft w:val="0"/>
      <w:marRight w:val="0"/>
      <w:marTop w:val="0"/>
      <w:marBottom w:val="0"/>
      <w:divBdr>
        <w:top w:val="none" w:sz="0" w:space="0" w:color="auto"/>
        <w:left w:val="none" w:sz="0" w:space="0" w:color="auto"/>
        <w:bottom w:val="none" w:sz="0" w:space="0" w:color="auto"/>
        <w:right w:val="none" w:sz="0" w:space="0" w:color="auto"/>
      </w:divBdr>
      <w:divsChild>
        <w:div w:id="58792745">
          <w:marLeft w:val="0"/>
          <w:marRight w:val="0"/>
          <w:marTop w:val="0"/>
          <w:marBottom w:val="0"/>
          <w:divBdr>
            <w:top w:val="none" w:sz="0" w:space="0" w:color="auto"/>
            <w:left w:val="none" w:sz="0" w:space="0" w:color="auto"/>
            <w:bottom w:val="none" w:sz="0" w:space="0" w:color="auto"/>
            <w:right w:val="none" w:sz="0" w:space="0" w:color="auto"/>
          </w:divBdr>
        </w:div>
        <w:div w:id="719130717">
          <w:marLeft w:val="0"/>
          <w:marRight w:val="0"/>
          <w:marTop w:val="0"/>
          <w:marBottom w:val="0"/>
          <w:divBdr>
            <w:top w:val="none" w:sz="0" w:space="0" w:color="auto"/>
            <w:left w:val="none" w:sz="0" w:space="0" w:color="auto"/>
            <w:bottom w:val="none" w:sz="0" w:space="0" w:color="auto"/>
            <w:right w:val="none" w:sz="0" w:space="0" w:color="auto"/>
          </w:divBdr>
        </w:div>
        <w:div w:id="1425539896">
          <w:marLeft w:val="0"/>
          <w:marRight w:val="0"/>
          <w:marTop w:val="0"/>
          <w:marBottom w:val="0"/>
          <w:divBdr>
            <w:top w:val="none" w:sz="0" w:space="0" w:color="auto"/>
            <w:left w:val="none" w:sz="0" w:space="0" w:color="auto"/>
            <w:bottom w:val="none" w:sz="0" w:space="0" w:color="auto"/>
            <w:right w:val="none" w:sz="0" w:space="0" w:color="auto"/>
          </w:divBdr>
        </w:div>
      </w:divsChild>
    </w:div>
    <w:div w:id="2140150759">
      <w:bodyDiv w:val="1"/>
      <w:marLeft w:val="0"/>
      <w:marRight w:val="0"/>
      <w:marTop w:val="0"/>
      <w:marBottom w:val="0"/>
      <w:divBdr>
        <w:top w:val="none" w:sz="0" w:space="0" w:color="auto"/>
        <w:left w:val="none" w:sz="0" w:space="0" w:color="auto"/>
        <w:bottom w:val="none" w:sz="0" w:space="0" w:color="auto"/>
        <w:right w:val="none" w:sz="0" w:space="0" w:color="auto"/>
      </w:divBdr>
      <w:divsChild>
        <w:div w:id="160317288">
          <w:marLeft w:val="0"/>
          <w:marRight w:val="0"/>
          <w:marTop w:val="0"/>
          <w:marBottom w:val="0"/>
          <w:divBdr>
            <w:top w:val="none" w:sz="0" w:space="0" w:color="auto"/>
            <w:left w:val="none" w:sz="0" w:space="0" w:color="auto"/>
            <w:bottom w:val="none" w:sz="0" w:space="0" w:color="auto"/>
            <w:right w:val="none" w:sz="0" w:space="0" w:color="auto"/>
          </w:divBdr>
          <w:divsChild>
            <w:div w:id="415174577">
              <w:marLeft w:val="0"/>
              <w:marRight w:val="0"/>
              <w:marTop w:val="0"/>
              <w:marBottom w:val="0"/>
              <w:divBdr>
                <w:top w:val="none" w:sz="0" w:space="0" w:color="auto"/>
                <w:left w:val="none" w:sz="0" w:space="0" w:color="auto"/>
                <w:bottom w:val="none" w:sz="0" w:space="0" w:color="auto"/>
                <w:right w:val="none" w:sz="0" w:space="0" w:color="auto"/>
              </w:divBdr>
            </w:div>
            <w:div w:id="966157015">
              <w:marLeft w:val="0"/>
              <w:marRight w:val="0"/>
              <w:marTop w:val="0"/>
              <w:marBottom w:val="0"/>
              <w:divBdr>
                <w:top w:val="none" w:sz="0" w:space="0" w:color="auto"/>
                <w:left w:val="none" w:sz="0" w:space="0" w:color="auto"/>
                <w:bottom w:val="none" w:sz="0" w:space="0" w:color="auto"/>
                <w:right w:val="none" w:sz="0" w:space="0" w:color="auto"/>
              </w:divBdr>
            </w:div>
            <w:div w:id="1195312802">
              <w:marLeft w:val="0"/>
              <w:marRight w:val="0"/>
              <w:marTop w:val="0"/>
              <w:marBottom w:val="0"/>
              <w:divBdr>
                <w:top w:val="none" w:sz="0" w:space="0" w:color="auto"/>
                <w:left w:val="none" w:sz="0" w:space="0" w:color="auto"/>
                <w:bottom w:val="none" w:sz="0" w:space="0" w:color="auto"/>
                <w:right w:val="none" w:sz="0" w:space="0" w:color="auto"/>
              </w:divBdr>
            </w:div>
            <w:div w:id="1252665871">
              <w:marLeft w:val="0"/>
              <w:marRight w:val="0"/>
              <w:marTop w:val="0"/>
              <w:marBottom w:val="0"/>
              <w:divBdr>
                <w:top w:val="none" w:sz="0" w:space="0" w:color="auto"/>
                <w:left w:val="none" w:sz="0" w:space="0" w:color="auto"/>
                <w:bottom w:val="none" w:sz="0" w:space="0" w:color="auto"/>
                <w:right w:val="none" w:sz="0" w:space="0" w:color="auto"/>
              </w:divBdr>
            </w:div>
          </w:divsChild>
        </w:div>
        <w:div w:id="232736802">
          <w:marLeft w:val="0"/>
          <w:marRight w:val="0"/>
          <w:marTop w:val="0"/>
          <w:marBottom w:val="0"/>
          <w:divBdr>
            <w:top w:val="none" w:sz="0" w:space="0" w:color="auto"/>
            <w:left w:val="none" w:sz="0" w:space="0" w:color="auto"/>
            <w:bottom w:val="none" w:sz="0" w:space="0" w:color="auto"/>
            <w:right w:val="none" w:sz="0" w:space="0" w:color="auto"/>
          </w:divBdr>
          <w:divsChild>
            <w:div w:id="681127135">
              <w:marLeft w:val="0"/>
              <w:marRight w:val="0"/>
              <w:marTop w:val="0"/>
              <w:marBottom w:val="0"/>
              <w:divBdr>
                <w:top w:val="none" w:sz="0" w:space="0" w:color="auto"/>
                <w:left w:val="none" w:sz="0" w:space="0" w:color="auto"/>
                <w:bottom w:val="none" w:sz="0" w:space="0" w:color="auto"/>
                <w:right w:val="none" w:sz="0" w:space="0" w:color="auto"/>
              </w:divBdr>
            </w:div>
          </w:divsChild>
        </w:div>
        <w:div w:id="411319961">
          <w:marLeft w:val="0"/>
          <w:marRight w:val="0"/>
          <w:marTop w:val="0"/>
          <w:marBottom w:val="0"/>
          <w:divBdr>
            <w:top w:val="none" w:sz="0" w:space="0" w:color="auto"/>
            <w:left w:val="none" w:sz="0" w:space="0" w:color="auto"/>
            <w:bottom w:val="none" w:sz="0" w:space="0" w:color="auto"/>
            <w:right w:val="none" w:sz="0" w:space="0" w:color="auto"/>
          </w:divBdr>
          <w:divsChild>
            <w:div w:id="2080783878">
              <w:marLeft w:val="0"/>
              <w:marRight w:val="0"/>
              <w:marTop w:val="0"/>
              <w:marBottom w:val="0"/>
              <w:divBdr>
                <w:top w:val="none" w:sz="0" w:space="0" w:color="auto"/>
                <w:left w:val="none" w:sz="0" w:space="0" w:color="auto"/>
                <w:bottom w:val="none" w:sz="0" w:space="0" w:color="auto"/>
                <w:right w:val="none" w:sz="0" w:space="0" w:color="auto"/>
              </w:divBdr>
            </w:div>
          </w:divsChild>
        </w:div>
        <w:div w:id="1138648051">
          <w:marLeft w:val="0"/>
          <w:marRight w:val="0"/>
          <w:marTop w:val="0"/>
          <w:marBottom w:val="0"/>
          <w:divBdr>
            <w:top w:val="none" w:sz="0" w:space="0" w:color="auto"/>
            <w:left w:val="none" w:sz="0" w:space="0" w:color="auto"/>
            <w:bottom w:val="none" w:sz="0" w:space="0" w:color="auto"/>
            <w:right w:val="none" w:sz="0" w:space="0" w:color="auto"/>
          </w:divBdr>
          <w:divsChild>
            <w:div w:id="700665703">
              <w:marLeft w:val="0"/>
              <w:marRight w:val="0"/>
              <w:marTop w:val="0"/>
              <w:marBottom w:val="0"/>
              <w:divBdr>
                <w:top w:val="none" w:sz="0" w:space="0" w:color="auto"/>
                <w:left w:val="none" w:sz="0" w:space="0" w:color="auto"/>
                <w:bottom w:val="none" w:sz="0" w:space="0" w:color="auto"/>
                <w:right w:val="none" w:sz="0" w:space="0" w:color="auto"/>
              </w:divBdr>
            </w:div>
            <w:div w:id="861668177">
              <w:marLeft w:val="0"/>
              <w:marRight w:val="0"/>
              <w:marTop w:val="0"/>
              <w:marBottom w:val="0"/>
              <w:divBdr>
                <w:top w:val="none" w:sz="0" w:space="0" w:color="auto"/>
                <w:left w:val="none" w:sz="0" w:space="0" w:color="auto"/>
                <w:bottom w:val="none" w:sz="0" w:space="0" w:color="auto"/>
                <w:right w:val="none" w:sz="0" w:space="0" w:color="auto"/>
              </w:divBdr>
            </w:div>
            <w:div w:id="1949199492">
              <w:marLeft w:val="0"/>
              <w:marRight w:val="0"/>
              <w:marTop w:val="0"/>
              <w:marBottom w:val="0"/>
              <w:divBdr>
                <w:top w:val="none" w:sz="0" w:space="0" w:color="auto"/>
                <w:left w:val="none" w:sz="0" w:space="0" w:color="auto"/>
                <w:bottom w:val="none" w:sz="0" w:space="0" w:color="auto"/>
                <w:right w:val="none" w:sz="0" w:space="0" w:color="auto"/>
              </w:divBdr>
            </w:div>
          </w:divsChild>
        </w:div>
        <w:div w:id="1621914844">
          <w:marLeft w:val="0"/>
          <w:marRight w:val="0"/>
          <w:marTop w:val="0"/>
          <w:marBottom w:val="0"/>
          <w:divBdr>
            <w:top w:val="none" w:sz="0" w:space="0" w:color="auto"/>
            <w:left w:val="none" w:sz="0" w:space="0" w:color="auto"/>
            <w:bottom w:val="none" w:sz="0" w:space="0" w:color="auto"/>
            <w:right w:val="none" w:sz="0" w:space="0" w:color="auto"/>
          </w:divBdr>
          <w:divsChild>
            <w:div w:id="281546395">
              <w:marLeft w:val="0"/>
              <w:marRight w:val="0"/>
              <w:marTop w:val="0"/>
              <w:marBottom w:val="0"/>
              <w:divBdr>
                <w:top w:val="none" w:sz="0" w:space="0" w:color="auto"/>
                <w:left w:val="none" w:sz="0" w:space="0" w:color="auto"/>
                <w:bottom w:val="none" w:sz="0" w:space="0" w:color="auto"/>
                <w:right w:val="none" w:sz="0" w:space="0" w:color="auto"/>
              </w:divBdr>
            </w:div>
            <w:div w:id="927271276">
              <w:marLeft w:val="0"/>
              <w:marRight w:val="0"/>
              <w:marTop w:val="0"/>
              <w:marBottom w:val="0"/>
              <w:divBdr>
                <w:top w:val="none" w:sz="0" w:space="0" w:color="auto"/>
                <w:left w:val="none" w:sz="0" w:space="0" w:color="auto"/>
                <w:bottom w:val="none" w:sz="0" w:space="0" w:color="auto"/>
                <w:right w:val="none" w:sz="0" w:space="0" w:color="auto"/>
              </w:divBdr>
            </w:div>
            <w:div w:id="1839268951">
              <w:marLeft w:val="0"/>
              <w:marRight w:val="0"/>
              <w:marTop w:val="0"/>
              <w:marBottom w:val="0"/>
              <w:divBdr>
                <w:top w:val="none" w:sz="0" w:space="0" w:color="auto"/>
                <w:left w:val="none" w:sz="0" w:space="0" w:color="auto"/>
                <w:bottom w:val="none" w:sz="0" w:space="0" w:color="auto"/>
                <w:right w:val="none" w:sz="0" w:space="0" w:color="auto"/>
              </w:divBdr>
            </w:div>
            <w:div w:id="2118140437">
              <w:marLeft w:val="0"/>
              <w:marRight w:val="0"/>
              <w:marTop w:val="0"/>
              <w:marBottom w:val="0"/>
              <w:divBdr>
                <w:top w:val="none" w:sz="0" w:space="0" w:color="auto"/>
                <w:left w:val="none" w:sz="0" w:space="0" w:color="auto"/>
                <w:bottom w:val="none" w:sz="0" w:space="0" w:color="auto"/>
                <w:right w:val="none" w:sz="0" w:space="0" w:color="auto"/>
              </w:divBdr>
            </w:div>
          </w:divsChild>
        </w:div>
        <w:div w:id="1861779121">
          <w:marLeft w:val="0"/>
          <w:marRight w:val="0"/>
          <w:marTop w:val="0"/>
          <w:marBottom w:val="0"/>
          <w:divBdr>
            <w:top w:val="none" w:sz="0" w:space="0" w:color="auto"/>
            <w:left w:val="none" w:sz="0" w:space="0" w:color="auto"/>
            <w:bottom w:val="none" w:sz="0" w:space="0" w:color="auto"/>
            <w:right w:val="none" w:sz="0" w:space="0" w:color="auto"/>
          </w:divBdr>
          <w:divsChild>
            <w:div w:id="15469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mailto:media@treasury.gov.au" TargetMode="External"/><Relationship Id="rId18" Type="http://schemas.openxmlformats.org/officeDocument/2006/relationships/hyperlink" Target="https://consult.treasury.gov.au/c2026-73201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treasury.gov.au/submission-guidelines" TargetMode="External"/><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climatereportingconsultation@treasury.gov.au"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consult.treasury.gov.au/c2025-629687" TargetMode="External"/><Relationship Id="rId28" Type="http://schemas.openxmlformats.org/officeDocument/2006/relationships/header" Target="header5.xml"/><Relationship Id="rId10" Type="http://schemas.openxmlformats.org/officeDocument/2006/relationships/image" Target="media/image2.wmf"/><Relationship Id="rId19" Type="http://schemas.openxmlformats.org/officeDocument/2006/relationships/hyperlink" Target="mailto:climatereportingconsultation@treasury.gov.a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4" Type="http://schemas.openxmlformats.org/officeDocument/2006/relationships/header" Target="header1.xml"/><Relationship Id="rId22" Type="http://schemas.openxmlformats.org/officeDocument/2006/relationships/hyperlink" Target="https://treasury.gov.au/sites/default/files/2024-06/p2024-536290.pdf" TargetMode="External"/><Relationship Id="rId27" Type="http://schemas.openxmlformats.org/officeDocument/2006/relationships/footer" Target="footer4.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www.theia.org/news/press-releases/over-half-investors-aware-sdr-labels-jargon-hinders-green-investment" TargetMode="External"/><Relationship Id="rId13" Type="http://schemas.openxmlformats.org/officeDocument/2006/relationships/hyperlink" Target="https://www.asic.gov.au/regulatory-resources/financial-services/how-to-avoid-greenwashing-when-offering-or-promoting-sustainability-related-products/?utm_source=chatgpt.com" TargetMode="External"/><Relationship Id="rId18" Type="http://schemas.openxmlformats.org/officeDocument/2006/relationships/hyperlink" Target="https://www.fca.org.uk/publications/policy-statements/ps23-16-sustainability-disclosure-requirements-investment-labels" TargetMode="External"/><Relationship Id="rId3" Type="http://schemas.openxmlformats.org/officeDocument/2006/relationships/hyperlink" Target="https://cdn.prod.website-files.com/67a17dcc2362afe3723b9c97/6850b48ad3c0cc469be2352e_From-Values-to-Riches-2024_RIAA_compressed.pdf" TargetMode="External"/><Relationship Id="rId21" Type="http://schemas.openxmlformats.org/officeDocument/2006/relationships/hyperlink" Target="https://www.fca.org.uk/publications/policy-statements/ps23-16-sustainability-disclosure-requirements-investment-labels" TargetMode="External"/><Relationship Id="rId7" Type="http://schemas.openxmlformats.org/officeDocument/2006/relationships/hyperlink" Target="https://ourfinancialsecurity.org/wp-content/uploads/2022/04/Report_Climate-Disclosure-Survey-Results_AFR-PC-2-1.pdf" TargetMode="External"/><Relationship Id="rId12" Type="http://schemas.openxmlformats.org/officeDocument/2006/relationships/hyperlink" Target="https://consult.treasury.gov.au/c2025-629687" TargetMode="External"/><Relationship Id="rId17" Type="http://schemas.openxmlformats.org/officeDocument/2006/relationships/hyperlink" Target="https://consult.treasury.gov.au/c2025-629687" TargetMode="External"/><Relationship Id="rId25" Type="http://schemas.openxmlformats.org/officeDocument/2006/relationships/hyperlink" Target="https://ec.europa.eu/commission/presscorner/detail/en/qanda_25_2737" TargetMode="External"/><Relationship Id="rId2" Type="http://schemas.openxmlformats.org/officeDocument/2006/relationships/hyperlink" Target="https://www.asx.com.au/content/dam/asx/blog/asx-australian-investor-study-2023.pdf" TargetMode="External"/><Relationship Id="rId16" Type="http://schemas.openxmlformats.org/officeDocument/2006/relationships/hyperlink" Target="https://consult.treasury.gov.au/c2025-629687" TargetMode="External"/><Relationship Id="rId20" Type="http://schemas.openxmlformats.org/officeDocument/2006/relationships/hyperlink" Target="https://www.sec.gov/sec-enhances-rule-prevent-misleading-or-deceptive-fund-names" TargetMode="External"/><Relationship Id="rId1" Type="http://schemas.openxmlformats.org/officeDocument/2006/relationships/hyperlink" Target="https://cdn.prod.website-files.com/67a17dcc2362afe3723b9c97/6850b48ad3c0cc469be2352e_From-Values-to-Riches-2024_RIAA_compressed.pdf" TargetMode="External"/><Relationship Id="rId6" Type="http://schemas.openxmlformats.org/officeDocument/2006/relationships/hyperlink" Target="https://www.bi.team/wp-content/uploads/2014/04/BIT-EAST-1.pdf" TargetMode="External"/><Relationship Id="rId11" Type="http://schemas.openxmlformats.org/officeDocument/2006/relationships/hyperlink" Target="https://doi.org/10.1093/rfs/hhac066" TargetMode="External"/><Relationship Id="rId24" Type="http://schemas.openxmlformats.org/officeDocument/2006/relationships/hyperlink" Target="https://www.mas.gov.sg/-/media/mas/regulations-and-financial-stability/regulations-guidance-and-licensing/securities-futures-and-fund-management/regulations-guidance-and-licensing/circulars/cfc-02-2022-disclosure-and-reporting-guidelines-for-retail-esg-funds.pdf" TargetMode="External"/><Relationship Id="rId5" Type="http://schemas.openxmlformats.org/officeDocument/2006/relationships/hyperlink" Target="https://www.bi.team/wp-content/uploads/2014/04/BIT-EAST-1.pdf" TargetMode="External"/><Relationship Id="rId15" Type="http://schemas.openxmlformats.org/officeDocument/2006/relationships/hyperlink" Target="https://consult.treasury.gov.au/c2025-629687" TargetMode="External"/><Relationship Id="rId23" Type="http://schemas.openxmlformats.org/officeDocument/2006/relationships/hyperlink" Target="https://www.fca.org.uk/publications/policy-statements/ps23-16-sustainability-disclosure-requirements-investment-labels" TargetMode="External"/><Relationship Id="rId10" Type="http://schemas.openxmlformats.org/officeDocument/2006/relationships/hyperlink" Target="https://doi.org/10.1108/SAMPJ-05-2022-0284" TargetMode="External"/><Relationship Id="rId19" Type="http://schemas.openxmlformats.org/officeDocument/2006/relationships/hyperlink" Target="https://ec.europa.eu/commission/presscorner/detail/en/qanda_25_2737" TargetMode="External"/><Relationship Id="rId4" Type="http://schemas.openxmlformats.org/officeDocument/2006/relationships/hyperlink" Target="https://www.asx.com.au/content/dam/asx/blog/asx-australian-investor-study-2023.pdf" TargetMode="External"/><Relationship Id="rId9" Type="http://schemas.openxmlformats.org/officeDocument/2006/relationships/hyperlink" Target="https://www.emerald.com/sampj/article/14/4/815/336138/Disentangling-the-concept-of-comparability-in" TargetMode="External"/><Relationship Id="rId14" Type="http://schemas.openxmlformats.org/officeDocument/2006/relationships/hyperlink" Target="https://ec.europa.eu/commission/presscorner/detail/en/qanda_25_2737" TargetMode="External"/><Relationship Id="rId22" Type="http://schemas.openxmlformats.org/officeDocument/2006/relationships/hyperlink" Target="https://ec.europa.eu/commission/presscorner/detail/en/qanda_25_2737"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9224</Words>
  <Characters>52583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Sustainable Investment Product Labelling regime</vt:lpstr>
    </vt:vector>
  </TitlesOfParts>
  <Company/>
  <LinksUpToDate>false</LinksUpToDate>
  <CharactersWithSpaces>61684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Investment Product Labelling regime</dc:title>
  <dc:subject/>
  <dc:creator>Australian Government</dc:creator>
  <cp:keywords/>
  <dc:description/>
  <cp:lastModifiedBy/>
  <cp:revision>1</cp:revision>
  <dcterms:created xsi:type="dcterms:W3CDTF">2026-02-10T06:06:00Z</dcterms:created>
  <dcterms:modified xsi:type="dcterms:W3CDTF">2026-02-10T06:06:00Z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2026-02-10T06:06:35Z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e7f537f8-8fbc-432a-b7d6-641c295b8a23</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