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2920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FFDFF6" wp14:editId="67C6D8C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D429F5" w14:paraId="3B969653" w14:textId="77777777" w:rsidTr="00D429F5">
        <w:tc>
          <w:tcPr>
            <w:tcW w:w="5000" w:type="pct"/>
          </w:tcPr>
          <w:p w14:paraId="15453295" w14:textId="77777777" w:rsidR="00D429F5" w:rsidRDefault="00D429F5" w:rsidP="00D429F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2BBD992" w14:textId="0912F6E0" w:rsidR="00D429F5" w:rsidRPr="00D429F5" w:rsidRDefault="00D429F5" w:rsidP="00D429F5">
            <w:pPr>
              <w:rPr>
                <w:b/>
                <w:sz w:val="20"/>
              </w:rPr>
            </w:pPr>
          </w:p>
        </w:tc>
      </w:tr>
    </w:tbl>
    <w:p w14:paraId="07D37D35" w14:textId="77777777" w:rsidR="0048364F" w:rsidRDefault="0048364F" w:rsidP="0048364F">
      <w:pPr>
        <w:rPr>
          <w:sz w:val="19"/>
        </w:rPr>
      </w:pPr>
    </w:p>
    <w:p w14:paraId="1EB08F40" w14:textId="77777777" w:rsidR="00D429F5" w:rsidRDefault="00D429F5" w:rsidP="0048364F">
      <w:pPr>
        <w:rPr>
          <w:sz w:val="19"/>
        </w:rPr>
      </w:pPr>
    </w:p>
    <w:p w14:paraId="5776FFCB" w14:textId="06991B75" w:rsidR="0048364F" w:rsidRDefault="002114E6" w:rsidP="0048364F">
      <w:pPr>
        <w:pStyle w:val="ShortT"/>
      </w:pPr>
      <w:r>
        <w:t xml:space="preserve">Treasury </w:t>
      </w:r>
      <w:r w:rsidR="004545AA">
        <w:t>Laws Amendment (Payment</w:t>
      </w:r>
      <w:r w:rsidR="00C17046">
        <w:t>s</w:t>
      </w:r>
      <w:r w:rsidR="004545AA">
        <w:t xml:space="preserve"> System Modernisation) </w:t>
      </w:r>
      <w:r w:rsidR="00FD7746">
        <w:t>Regulations 2</w:t>
      </w:r>
      <w:r w:rsidR="004545AA">
        <w:t>026</w:t>
      </w:r>
    </w:p>
    <w:p w14:paraId="24482BE3" w14:textId="3A03FC04" w:rsidR="002114E6" w:rsidRPr="0034086C" w:rsidRDefault="002114E6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FD774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FC86194" w14:textId="46299014" w:rsidR="002114E6" w:rsidRPr="0034086C" w:rsidRDefault="002114E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4545AA">
        <w:rPr>
          <w:szCs w:val="22"/>
        </w:rPr>
        <w:fldChar w:fldCharType="begin"/>
      </w:r>
      <w:r w:rsidR="004545AA">
        <w:rPr>
          <w:szCs w:val="22"/>
        </w:rPr>
        <w:instrText xml:space="preserve"> DOCPROPERTY  DateMade </w:instrText>
      </w:r>
      <w:r w:rsidR="004545AA">
        <w:rPr>
          <w:szCs w:val="22"/>
        </w:rPr>
        <w:fldChar w:fldCharType="separate"/>
      </w:r>
      <w:r w:rsidR="00D429F5">
        <w:rPr>
          <w:szCs w:val="22"/>
        </w:rPr>
        <w:t>2026</w:t>
      </w:r>
      <w:r w:rsidR="004545AA">
        <w:rPr>
          <w:szCs w:val="22"/>
        </w:rPr>
        <w:fldChar w:fldCharType="end"/>
      </w:r>
    </w:p>
    <w:p w14:paraId="45545ADC" w14:textId="2065D008" w:rsidR="002114E6" w:rsidRPr="0034086C" w:rsidRDefault="002114E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502E7992" w14:textId="6FA9F862" w:rsidR="002114E6" w:rsidRPr="0034086C" w:rsidRDefault="002114E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FD7746">
        <w:rPr>
          <w:szCs w:val="22"/>
        </w:rPr>
        <w:noBreakHyphen/>
      </w:r>
      <w:r>
        <w:rPr>
          <w:szCs w:val="22"/>
        </w:rPr>
        <w:t>General</w:t>
      </w:r>
    </w:p>
    <w:p w14:paraId="21FAB31A" w14:textId="77777777" w:rsidR="002114E6" w:rsidRPr="0034086C" w:rsidRDefault="002114E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29B5B6DA" w14:textId="4E6D3A9D" w:rsidR="002114E6" w:rsidRPr="0034086C" w:rsidRDefault="002114E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Daniel Mulino</w:t>
      </w:r>
      <w:r>
        <w:t xml:space="preserve"> </w:t>
      </w:r>
      <w:r w:rsidRPr="002539D6">
        <w:rPr>
          <w:b/>
          <w:szCs w:val="22"/>
        </w:rPr>
        <w:t>DRAFT ONLY—NOT FOR SIGNATURE</w:t>
      </w:r>
    </w:p>
    <w:p w14:paraId="3B348AD5" w14:textId="4BF689E6" w:rsidR="002114E6" w:rsidRPr="001F2C7F" w:rsidRDefault="002114E6" w:rsidP="007517B8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69BEEBB6" w14:textId="77777777" w:rsidR="002114E6" w:rsidRDefault="002114E6" w:rsidP="007517B8"/>
    <w:p w14:paraId="5C659941" w14:textId="77777777" w:rsidR="002114E6" w:rsidRDefault="002114E6" w:rsidP="007517B8"/>
    <w:p w14:paraId="40B54148" w14:textId="77777777" w:rsidR="002114E6" w:rsidRDefault="002114E6" w:rsidP="007517B8"/>
    <w:p w14:paraId="1B071882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FD7746">
        <w:rPr>
          <w:rStyle w:val="CharAmSchNo"/>
        </w:rPr>
        <w:t xml:space="preserve"> </w:t>
      </w:r>
      <w:r w:rsidRPr="00FD7746">
        <w:rPr>
          <w:rStyle w:val="CharAmSchText"/>
        </w:rPr>
        <w:t xml:space="preserve"> </w:t>
      </w:r>
    </w:p>
    <w:p w14:paraId="7A43EA72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FD7746">
        <w:rPr>
          <w:rStyle w:val="CharAmPartNo"/>
        </w:rPr>
        <w:t xml:space="preserve"> </w:t>
      </w:r>
      <w:r w:rsidRPr="00FD7746">
        <w:rPr>
          <w:rStyle w:val="CharAmPartText"/>
        </w:rPr>
        <w:t xml:space="preserve"> </w:t>
      </w:r>
    </w:p>
    <w:p w14:paraId="1A861299" w14:textId="77777777" w:rsidR="0048364F" w:rsidRDefault="0048364F" w:rsidP="0048364F">
      <w:pPr>
        <w:sectPr w:rsidR="0048364F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8442BD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9E04642" w14:textId="0427944E" w:rsidR="00911713" w:rsidRDefault="0091171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11713">
        <w:rPr>
          <w:noProof/>
        </w:rPr>
        <w:tab/>
      </w:r>
      <w:r w:rsidRPr="00911713">
        <w:rPr>
          <w:noProof/>
        </w:rPr>
        <w:fldChar w:fldCharType="begin"/>
      </w:r>
      <w:r w:rsidRPr="00911713">
        <w:rPr>
          <w:noProof/>
        </w:rPr>
        <w:instrText xml:space="preserve"> PAGEREF _Toc224054593 \h </w:instrText>
      </w:r>
      <w:r w:rsidRPr="00911713">
        <w:rPr>
          <w:noProof/>
        </w:rPr>
      </w:r>
      <w:r w:rsidRPr="00911713">
        <w:rPr>
          <w:noProof/>
        </w:rPr>
        <w:fldChar w:fldCharType="separate"/>
      </w:r>
      <w:r w:rsidR="00D429F5">
        <w:rPr>
          <w:noProof/>
        </w:rPr>
        <w:t>1</w:t>
      </w:r>
      <w:r w:rsidRPr="00911713">
        <w:rPr>
          <w:noProof/>
        </w:rPr>
        <w:fldChar w:fldCharType="end"/>
      </w:r>
    </w:p>
    <w:p w14:paraId="6BF41423" w14:textId="782589D4" w:rsidR="00911713" w:rsidRDefault="0091171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11713">
        <w:rPr>
          <w:noProof/>
        </w:rPr>
        <w:tab/>
      </w:r>
      <w:r w:rsidRPr="00911713">
        <w:rPr>
          <w:noProof/>
        </w:rPr>
        <w:fldChar w:fldCharType="begin"/>
      </w:r>
      <w:r w:rsidRPr="00911713">
        <w:rPr>
          <w:noProof/>
        </w:rPr>
        <w:instrText xml:space="preserve"> PAGEREF _Toc224054594 \h </w:instrText>
      </w:r>
      <w:r w:rsidRPr="00911713">
        <w:rPr>
          <w:noProof/>
        </w:rPr>
      </w:r>
      <w:r w:rsidRPr="00911713">
        <w:rPr>
          <w:noProof/>
        </w:rPr>
        <w:fldChar w:fldCharType="separate"/>
      </w:r>
      <w:r w:rsidR="00D429F5">
        <w:rPr>
          <w:noProof/>
        </w:rPr>
        <w:t>1</w:t>
      </w:r>
      <w:r w:rsidRPr="00911713">
        <w:rPr>
          <w:noProof/>
        </w:rPr>
        <w:fldChar w:fldCharType="end"/>
      </w:r>
    </w:p>
    <w:p w14:paraId="0DB56B78" w14:textId="6325CD3A" w:rsidR="00911713" w:rsidRDefault="0091171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11713">
        <w:rPr>
          <w:noProof/>
        </w:rPr>
        <w:tab/>
      </w:r>
      <w:r w:rsidRPr="00911713">
        <w:rPr>
          <w:noProof/>
        </w:rPr>
        <w:fldChar w:fldCharType="begin"/>
      </w:r>
      <w:r w:rsidRPr="00911713">
        <w:rPr>
          <w:noProof/>
        </w:rPr>
        <w:instrText xml:space="preserve"> PAGEREF _Toc224054595 \h </w:instrText>
      </w:r>
      <w:r w:rsidRPr="00911713">
        <w:rPr>
          <w:noProof/>
        </w:rPr>
      </w:r>
      <w:r w:rsidRPr="00911713">
        <w:rPr>
          <w:noProof/>
        </w:rPr>
        <w:fldChar w:fldCharType="separate"/>
      </w:r>
      <w:r w:rsidR="00D429F5">
        <w:rPr>
          <w:noProof/>
        </w:rPr>
        <w:t>1</w:t>
      </w:r>
      <w:r w:rsidRPr="00911713">
        <w:rPr>
          <w:noProof/>
        </w:rPr>
        <w:fldChar w:fldCharType="end"/>
      </w:r>
    </w:p>
    <w:p w14:paraId="03E88BAD" w14:textId="595D699E" w:rsidR="00911713" w:rsidRDefault="0091171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11713">
        <w:rPr>
          <w:noProof/>
        </w:rPr>
        <w:tab/>
      </w:r>
      <w:r w:rsidRPr="00911713">
        <w:rPr>
          <w:noProof/>
        </w:rPr>
        <w:fldChar w:fldCharType="begin"/>
      </w:r>
      <w:r w:rsidRPr="00911713">
        <w:rPr>
          <w:noProof/>
        </w:rPr>
        <w:instrText xml:space="preserve"> PAGEREF _Toc224054596 \h </w:instrText>
      </w:r>
      <w:r w:rsidRPr="00911713">
        <w:rPr>
          <w:noProof/>
        </w:rPr>
      </w:r>
      <w:r w:rsidRPr="00911713">
        <w:rPr>
          <w:noProof/>
        </w:rPr>
        <w:fldChar w:fldCharType="separate"/>
      </w:r>
      <w:r w:rsidR="00D429F5">
        <w:rPr>
          <w:noProof/>
        </w:rPr>
        <w:t>1</w:t>
      </w:r>
      <w:r w:rsidRPr="00911713">
        <w:rPr>
          <w:noProof/>
        </w:rPr>
        <w:fldChar w:fldCharType="end"/>
      </w:r>
    </w:p>
    <w:p w14:paraId="0B431E5A" w14:textId="5ADCD65B" w:rsidR="00911713" w:rsidRDefault="0091171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Schedule 1—Amendments</w:t>
      </w:r>
      <w:r w:rsidRPr="00911713">
        <w:rPr>
          <w:b w:val="0"/>
          <w:noProof/>
          <w:sz w:val="18"/>
        </w:rPr>
        <w:tab/>
      </w:r>
      <w:r w:rsidRPr="00911713">
        <w:rPr>
          <w:b w:val="0"/>
          <w:noProof/>
          <w:sz w:val="18"/>
        </w:rPr>
        <w:fldChar w:fldCharType="begin"/>
      </w:r>
      <w:r w:rsidRPr="00911713">
        <w:rPr>
          <w:b w:val="0"/>
          <w:noProof/>
          <w:sz w:val="18"/>
        </w:rPr>
        <w:instrText xml:space="preserve"> PAGEREF _Toc224054597 \h </w:instrText>
      </w:r>
      <w:r w:rsidRPr="00911713">
        <w:rPr>
          <w:b w:val="0"/>
          <w:noProof/>
          <w:sz w:val="18"/>
        </w:rPr>
      </w:r>
      <w:r w:rsidRPr="00911713">
        <w:rPr>
          <w:b w:val="0"/>
          <w:noProof/>
          <w:sz w:val="18"/>
        </w:rPr>
        <w:fldChar w:fldCharType="separate"/>
      </w:r>
      <w:r w:rsidR="00D429F5">
        <w:rPr>
          <w:b w:val="0"/>
          <w:noProof/>
          <w:sz w:val="18"/>
        </w:rPr>
        <w:t>2</w:t>
      </w:r>
      <w:r w:rsidRPr="00911713">
        <w:rPr>
          <w:b w:val="0"/>
          <w:noProof/>
          <w:sz w:val="18"/>
        </w:rPr>
        <w:fldChar w:fldCharType="end"/>
      </w:r>
    </w:p>
    <w:p w14:paraId="28F02682" w14:textId="71E82990" w:rsidR="00911713" w:rsidRDefault="00911713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1—Main amendments</w:t>
      </w:r>
      <w:r w:rsidRPr="00911713">
        <w:rPr>
          <w:noProof/>
          <w:sz w:val="18"/>
        </w:rPr>
        <w:tab/>
      </w:r>
      <w:r w:rsidRPr="00911713">
        <w:rPr>
          <w:noProof/>
          <w:sz w:val="18"/>
        </w:rPr>
        <w:fldChar w:fldCharType="begin"/>
      </w:r>
      <w:r w:rsidRPr="00911713">
        <w:rPr>
          <w:noProof/>
          <w:sz w:val="18"/>
        </w:rPr>
        <w:instrText xml:space="preserve"> PAGEREF _Toc224054598 \h </w:instrText>
      </w:r>
      <w:r w:rsidRPr="00911713">
        <w:rPr>
          <w:noProof/>
          <w:sz w:val="18"/>
        </w:rPr>
      </w:r>
      <w:r w:rsidRPr="00911713">
        <w:rPr>
          <w:noProof/>
          <w:sz w:val="18"/>
        </w:rPr>
        <w:fldChar w:fldCharType="separate"/>
      </w:r>
      <w:r w:rsidR="00D429F5">
        <w:rPr>
          <w:noProof/>
          <w:sz w:val="18"/>
        </w:rPr>
        <w:t>2</w:t>
      </w:r>
      <w:r w:rsidRPr="00911713">
        <w:rPr>
          <w:noProof/>
          <w:sz w:val="18"/>
        </w:rPr>
        <w:fldChar w:fldCharType="end"/>
      </w:r>
    </w:p>
    <w:p w14:paraId="20020B77" w14:textId="03B46009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ASIC Supervisory Cost Recovery Levy Regulations 2017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_Toc224054599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2</w:t>
      </w:r>
      <w:r w:rsidRPr="00911713">
        <w:rPr>
          <w:i w:val="0"/>
          <w:noProof/>
          <w:sz w:val="18"/>
        </w:rPr>
        <w:fldChar w:fldCharType="end"/>
      </w:r>
    </w:p>
    <w:p w14:paraId="45B98310" w14:textId="360D09C5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Australian Securities and Investments Commission Regulations 2001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_Toc224054602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3</w:t>
      </w:r>
      <w:r w:rsidRPr="00911713">
        <w:rPr>
          <w:i w:val="0"/>
          <w:noProof/>
          <w:sz w:val="18"/>
        </w:rPr>
        <w:fldChar w:fldCharType="end"/>
      </w:r>
    </w:p>
    <w:p w14:paraId="78E5C557" w14:textId="098A8652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Banking Regulation 2016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_Toc224054603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3</w:t>
      </w:r>
      <w:r w:rsidRPr="00911713">
        <w:rPr>
          <w:i w:val="0"/>
          <w:noProof/>
          <w:sz w:val="18"/>
        </w:rPr>
        <w:fldChar w:fldCharType="end"/>
      </w:r>
    </w:p>
    <w:p w14:paraId="21D09437" w14:textId="657B6099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Corporations (FinTech Sandbox Australian Financial Services Licence Exemption) Regulations 2020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_Toc224054604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3</w:t>
      </w:r>
      <w:r w:rsidRPr="00911713">
        <w:rPr>
          <w:i w:val="0"/>
          <w:noProof/>
          <w:sz w:val="18"/>
        </w:rPr>
        <w:fldChar w:fldCharType="end"/>
      </w:r>
    </w:p>
    <w:p w14:paraId="59D2D453" w14:textId="2C5E9525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Corporations Regulations 2001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_Toc224054605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3</w:t>
      </w:r>
      <w:r w:rsidRPr="00911713">
        <w:rPr>
          <w:i w:val="0"/>
          <w:noProof/>
          <w:sz w:val="18"/>
        </w:rPr>
        <w:fldChar w:fldCharType="end"/>
      </w:r>
    </w:p>
    <w:p w14:paraId="4857223E" w14:textId="01810467" w:rsidR="00911713" w:rsidRDefault="00911713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>
        <w:rPr>
          <w:noProof/>
        </w:rPr>
        <w:t>Part 2—Application and transitional provisions</w:t>
      </w:r>
      <w:r w:rsidRPr="00911713">
        <w:rPr>
          <w:noProof/>
          <w:sz w:val="18"/>
        </w:rPr>
        <w:tab/>
      </w:r>
      <w:r w:rsidRPr="00911713">
        <w:rPr>
          <w:noProof/>
          <w:sz w:val="18"/>
        </w:rPr>
        <w:fldChar w:fldCharType="begin"/>
      </w:r>
      <w:r w:rsidRPr="00911713">
        <w:rPr>
          <w:noProof/>
          <w:sz w:val="18"/>
        </w:rPr>
        <w:instrText xml:space="preserve"> PAGEREF _Toc224054609 \h </w:instrText>
      </w:r>
      <w:r w:rsidRPr="00911713">
        <w:rPr>
          <w:noProof/>
          <w:sz w:val="18"/>
        </w:rPr>
      </w:r>
      <w:r w:rsidRPr="00911713">
        <w:rPr>
          <w:noProof/>
          <w:sz w:val="18"/>
        </w:rPr>
        <w:fldChar w:fldCharType="separate"/>
      </w:r>
      <w:r w:rsidR="00D429F5">
        <w:rPr>
          <w:noProof/>
          <w:sz w:val="18"/>
        </w:rPr>
        <w:t>13</w:t>
      </w:r>
      <w:r w:rsidRPr="00911713">
        <w:rPr>
          <w:noProof/>
          <w:sz w:val="18"/>
        </w:rPr>
        <w:fldChar w:fldCharType="end"/>
      </w:r>
    </w:p>
    <w:p w14:paraId="51C98BC6" w14:textId="08B14387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Corporations (FinTech Sandbox Australian Financial Services Licence Exemption) Regulations 2020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_Toc224054610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13</w:t>
      </w:r>
      <w:r w:rsidRPr="00911713">
        <w:rPr>
          <w:i w:val="0"/>
          <w:noProof/>
          <w:sz w:val="18"/>
        </w:rPr>
        <w:fldChar w:fldCharType="end"/>
      </w:r>
    </w:p>
    <w:p w14:paraId="0B5D23B5" w14:textId="087FEBF3" w:rsidR="00911713" w:rsidRDefault="0091171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>
        <w:rPr>
          <w:noProof/>
        </w:rPr>
        <w:t>Corporations Regulations 2001</w:t>
      </w:r>
      <w:r w:rsidRPr="00911713">
        <w:rPr>
          <w:i w:val="0"/>
          <w:noProof/>
          <w:sz w:val="18"/>
        </w:rPr>
        <w:tab/>
      </w:r>
      <w:r w:rsidRPr="00911713">
        <w:rPr>
          <w:i w:val="0"/>
          <w:noProof/>
          <w:sz w:val="18"/>
        </w:rPr>
        <w:fldChar w:fldCharType="begin"/>
      </w:r>
      <w:r w:rsidRPr="00911713">
        <w:rPr>
          <w:i w:val="0"/>
          <w:noProof/>
          <w:sz w:val="18"/>
        </w:rPr>
        <w:instrText xml:space="preserve"> PAGEREF _Toc224054617 \h </w:instrText>
      </w:r>
      <w:r w:rsidRPr="00911713">
        <w:rPr>
          <w:i w:val="0"/>
          <w:noProof/>
          <w:sz w:val="18"/>
        </w:rPr>
      </w:r>
      <w:r w:rsidRPr="00911713">
        <w:rPr>
          <w:i w:val="0"/>
          <w:noProof/>
          <w:sz w:val="18"/>
        </w:rPr>
        <w:fldChar w:fldCharType="separate"/>
      </w:r>
      <w:r w:rsidR="00D429F5">
        <w:rPr>
          <w:i w:val="0"/>
          <w:noProof/>
          <w:sz w:val="18"/>
        </w:rPr>
        <w:t>14</w:t>
      </w:r>
      <w:r w:rsidRPr="00911713">
        <w:rPr>
          <w:i w:val="0"/>
          <w:noProof/>
          <w:sz w:val="18"/>
        </w:rPr>
        <w:fldChar w:fldCharType="end"/>
      </w:r>
    </w:p>
    <w:p w14:paraId="7F581BBB" w14:textId="38EFC735" w:rsidR="0048364F" w:rsidRPr="007A1328" w:rsidRDefault="00911713" w:rsidP="0048364F">
      <w:r>
        <w:fldChar w:fldCharType="end"/>
      </w:r>
    </w:p>
    <w:p w14:paraId="722CE175" w14:textId="77777777" w:rsidR="0048364F" w:rsidRDefault="0048364F" w:rsidP="0048364F">
      <w:pPr>
        <w:sectPr w:rsidR="0048364F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D24C27" w14:textId="77777777" w:rsidR="0048364F" w:rsidRDefault="0048364F" w:rsidP="0048364F">
      <w:pPr>
        <w:pStyle w:val="ActHead5"/>
      </w:pPr>
      <w:bookmarkStart w:id="0" w:name="_Toc224054593"/>
      <w:r w:rsidRPr="00FD7746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24C03761" w14:textId="32E891F3" w:rsidR="0048364F" w:rsidRDefault="0048364F" w:rsidP="0048364F">
      <w:pPr>
        <w:pStyle w:val="subsection"/>
      </w:pPr>
      <w:r>
        <w:tab/>
      </w:r>
      <w:r>
        <w:tab/>
      </w:r>
      <w:r w:rsidR="002114E6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D429F5">
        <w:rPr>
          <w:i/>
          <w:noProof/>
        </w:rPr>
        <w:t>Treasury Laws Amendment (Payments System Modernisation) Regulations 2026</w:t>
      </w:r>
      <w:r w:rsidR="00414ADE" w:rsidRPr="00414ADE">
        <w:rPr>
          <w:i/>
        </w:rPr>
        <w:fldChar w:fldCharType="end"/>
      </w:r>
      <w:r>
        <w:t>.</w:t>
      </w:r>
    </w:p>
    <w:p w14:paraId="7D195B74" w14:textId="77777777" w:rsidR="004F676E" w:rsidRDefault="0048364F" w:rsidP="005452CC">
      <w:pPr>
        <w:pStyle w:val="ActHead5"/>
      </w:pPr>
      <w:bookmarkStart w:id="1" w:name="_Toc224054594"/>
      <w:r w:rsidRPr="00FD7746">
        <w:rPr>
          <w:rStyle w:val="CharSectno"/>
        </w:rPr>
        <w:t>2</w:t>
      </w:r>
      <w:r>
        <w:t xml:space="preserve">  Commencement</w:t>
      </w:r>
      <w:bookmarkEnd w:id="1"/>
    </w:p>
    <w:p w14:paraId="50D65B77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2114E6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A7FB47A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29AD210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03B9AC4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9B8041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1D7E7FF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2EC0A2A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44EAFB8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0861469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3825D9F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B4E6020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8CA6A69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43D6DF2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6DDDFDB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2114E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8E19598" w14:textId="38CF3F71" w:rsidR="00E27B98" w:rsidRDefault="005452CC" w:rsidP="005452CC">
            <w:pPr>
              <w:pStyle w:val="Tabletext"/>
            </w:pPr>
            <w:r>
              <w:t xml:space="preserve">The day after </w:t>
            </w:r>
            <w:r w:rsidR="002114E6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134DB88" w14:textId="77777777" w:rsidR="005452CC" w:rsidRDefault="005452CC">
            <w:pPr>
              <w:pStyle w:val="Tabletext"/>
            </w:pPr>
          </w:p>
        </w:tc>
      </w:tr>
    </w:tbl>
    <w:p w14:paraId="253BA07B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2114E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2114E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B8842D5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2114E6">
        <w:t>this instrument</w:t>
      </w:r>
      <w:r w:rsidRPr="005F477A">
        <w:t xml:space="preserve">. Information may be inserted in this column, or information in it may be edited, in any published version of </w:t>
      </w:r>
      <w:r w:rsidR="002114E6">
        <w:t>this instrument</w:t>
      </w:r>
      <w:r w:rsidRPr="005F477A">
        <w:t>.</w:t>
      </w:r>
    </w:p>
    <w:p w14:paraId="3578CF67" w14:textId="77777777" w:rsidR="00BF6650" w:rsidRDefault="00BF6650" w:rsidP="00BF6650">
      <w:pPr>
        <w:pStyle w:val="ActHead5"/>
      </w:pPr>
      <w:bookmarkStart w:id="2" w:name="_Toc224054595"/>
      <w:r w:rsidRPr="00FD7746">
        <w:rPr>
          <w:rStyle w:val="CharSectno"/>
        </w:rPr>
        <w:t>3</w:t>
      </w:r>
      <w:r>
        <w:t xml:space="preserve">  Authority</w:t>
      </w:r>
      <w:bookmarkEnd w:id="2"/>
    </w:p>
    <w:p w14:paraId="76B97D27" w14:textId="63C38152" w:rsidR="00BF6650" w:rsidRDefault="00BF6650" w:rsidP="00BF6650">
      <w:pPr>
        <w:pStyle w:val="subsection"/>
      </w:pPr>
      <w:r>
        <w:tab/>
      </w:r>
      <w:r>
        <w:tab/>
      </w:r>
      <w:r w:rsidR="002114E6">
        <w:t>This instrument is</w:t>
      </w:r>
      <w:r>
        <w:t xml:space="preserve"> made under the</w:t>
      </w:r>
      <w:r w:rsidR="00CD2CCE">
        <w:t xml:space="preserve"> following:</w:t>
      </w:r>
    </w:p>
    <w:p w14:paraId="00DBA185" w14:textId="5143F92D" w:rsidR="00CD2CCE" w:rsidRDefault="00CD2CCE" w:rsidP="00CD2CCE">
      <w:pPr>
        <w:pStyle w:val="paragraph"/>
      </w:pPr>
      <w:r>
        <w:tab/>
        <w:t>(a)</w:t>
      </w:r>
      <w:r>
        <w:tab/>
      </w:r>
      <w:r w:rsidRPr="00CD2CCE">
        <w:rPr>
          <w:i/>
          <w:iCs/>
        </w:rPr>
        <w:t>ASIC Supervisory Cost Recovery Levy Act 2017</w:t>
      </w:r>
      <w:r>
        <w:t>;</w:t>
      </w:r>
    </w:p>
    <w:p w14:paraId="45E5619C" w14:textId="56A2BE2C" w:rsidR="00CD2CCE" w:rsidRDefault="00CD2CCE" w:rsidP="00CD2CCE">
      <w:pPr>
        <w:pStyle w:val="paragraph"/>
      </w:pPr>
      <w:r>
        <w:tab/>
        <w:t>(b)</w:t>
      </w:r>
      <w:r>
        <w:tab/>
      </w:r>
      <w:r w:rsidRPr="00CD2CCE">
        <w:rPr>
          <w:i/>
          <w:iCs/>
        </w:rPr>
        <w:t>Australian Securities and Investments Commission Act 2001</w:t>
      </w:r>
      <w:r w:rsidRPr="00CD2CCE">
        <w:t>;</w:t>
      </w:r>
    </w:p>
    <w:p w14:paraId="471423EC" w14:textId="77777777" w:rsidR="00CD2CCE" w:rsidRDefault="00CD2CCE" w:rsidP="00CD2CCE">
      <w:pPr>
        <w:pStyle w:val="paragraph"/>
      </w:pPr>
      <w:r>
        <w:tab/>
        <w:t>(c)</w:t>
      </w:r>
      <w:r>
        <w:tab/>
      </w:r>
      <w:r>
        <w:rPr>
          <w:i/>
          <w:iCs/>
        </w:rPr>
        <w:t>Banking Act 1959</w:t>
      </w:r>
      <w:r>
        <w:t>;</w:t>
      </w:r>
    </w:p>
    <w:p w14:paraId="431D4BEB" w14:textId="74D68EE3" w:rsidR="00CD2CCE" w:rsidRPr="00CD2CCE" w:rsidRDefault="00CD2CCE" w:rsidP="00CD2CCE">
      <w:pPr>
        <w:pStyle w:val="paragraph"/>
      </w:pPr>
      <w:r>
        <w:tab/>
        <w:t>(d)</w:t>
      </w:r>
      <w:r>
        <w:tab/>
      </w:r>
      <w:r w:rsidRPr="00CD2CCE">
        <w:rPr>
          <w:i/>
          <w:iCs/>
        </w:rPr>
        <w:t>Corporations Act 2001</w:t>
      </w:r>
      <w:r>
        <w:t>.</w:t>
      </w:r>
    </w:p>
    <w:p w14:paraId="45034019" w14:textId="77777777" w:rsidR="00557C7A" w:rsidRDefault="00BF6650" w:rsidP="00557C7A">
      <w:pPr>
        <w:pStyle w:val="ActHead5"/>
      </w:pPr>
      <w:bookmarkStart w:id="3" w:name="_Toc224054596"/>
      <w:r w:rsidRPr="00FD7746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34183ACA" w14:textId="188938ED" w:rsidR="00674769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2114E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2114E6">
        <w:t>this instrument</w:t>
      </w:r>
      <w:r w:rsidR="00083F48" w:rsidRPr="00083F48">
        <w:t xml:space="preserve"> has effect according to its terms.</w:t>
      </w:r>
    </w:p>
    <w:p w14:paraId="20943964" w14:textId="3BAE0711" w:rsidR="0048364F" w:rsidRPr="001A6F29" w:rsidRDefault="00E170F7" w:rsidP="009C5989">
      <w:pPr>
        <w:pStyle w:val="ActHead6"/>
        <w:pageBreakBefore/>
      </w:pPr>
      <w:bookmarkStart w:id="4" w:name="_Toc224054597"/>
      <w:r w:rsidRPr="00FD7746">
        <w:rPr>
          <w:rStyle w:val="CharAmSchNo"/>
        </w:rPr>
        <w:lastRenderedPageBreak/>
        <w:t>Schedule 1</w:t>
      </w:r>
      <w:r w:rsidR="0048364F">
        <w:t>—</w:t>
      </w:r>
      <w:r w:rsidR="00460499" w:rsidRPr="00FD7746">
        <w:rPr>
          <w:rStyle w:val="CharAmSchText"/>
        </w:rPr>
        <w:t>Amendments</w:t>
      </w:r>
      <w:bookmarkEnd w:id="4"/>
    </w:p>
    <w:p w14:paraId="716A7B48" w14:textId="45099E33" w:rsidR="0004044E" w:rsidRPr="001A6F29" w:rsidRDefault="00E170F7" w:rsidP="005A496D">
      <w:pPr>
        <w:pStyle w:val="ActHead7"/>
      </w:pPr>
      <w:bookmarkStart w:id="5" w:name="_Toc224054598"/>
      <w:r w:rsidRPr="00FD7746">
        <w:rPr>
          <w:rStyle w:val="CharAmPartNo"/>
        </w:rPr>
        <w:t>Part 1</w:t>
      </w:r>
      <w:r w:rsidR="005A496D">
        <w:t>—</w:t>
      </w:r>
      <w:r w:rsidR="005A496D" w:rsidRPr="00FD7746">
        <w:rPr>
          <w:rStyle w:val="CharAmPartText"/>
        </w:rPr>
        <w:t>Main amendments</w:t>
      </w:r>
      <w:bookmarkEnd w:id="5"/>
    </w:p>
    <w:p w14:paraId="1D085DB6" w14:textId="4B72A3B8" w:rsidR="0084172C" w:rsidRDefault="00FA17A3" w:rsidP="00FA17A3">
      <w:pPr>
        <w:pStyle w:val="ActHead9"/>
      </w:pPr>
      <w:bookmarkStart w:id="6" w:name="_Toc224054599"/>
      <w:r w:rsidRPr="00FA17A3">
        <w:t xml:space="preserve">ASIC Supervisory Cost Recovery Levy </w:t>
      </w:r>
      <w:r w:rsidR="00FD7746">
        <w:t>Regulations 2</w:t>
      </w:r>
      <w:r w:rsidRPr="00FA17A3">
        <w:t>017</w:t>
      </w:r>
      <w:bookmarkEnd w:id="6"/>
    </w:p>
    <w:p w14:paraId="5D3C109A" w14:textId="741C8BAA" w:rsidR="00B979FB" w:rsidRDefault="00E170F7" w:rsidP="00B979FB">
      <w:pPr>
        <w:pStyle w:val="ItemHead"/>
      </w:pPr>
      <w:r>
        <w:t>1</w:t>
      </w:r>
      <w:r w:rsidR="00B979FB">
        <w:t xml:space="preserve">  </w:t>
      </w:r>
      <w:r w:rsidR="00351005">
        <w:t>Section 2</w:t>
      </w:r>
      <w:r w:rsidR="00B979FB">
        <w:t>8 (heading)</w:t>
      </w:r>
    </w:p>
    <w:p w14:paraId="1715B614" w14:textId="34D2A1A8" w:rsidR="00B979FB" w:rsidRDefault="00B979FB" w:rsidP="00B979FB">
      <w:pPr>
        <w:pStyle w:val="Item"/>
      </w:pPr>
      <w:r>
        <w:t>After “</w:t>
      </w:r>
      <w:r w:rsidR="00DA23BA">
        <w:rPr>
          <w:b/>
          <w:bCs/>
        </w:rPr>
        <w:t>P</w:t>
      </w:r>
      <w:r w:rsidRPr="00B979FB">
        <w:rPr>
          <w:b/>
          <w:bCs/>
        </w:rPr>
        <w:t>ayment product</w:t>
      </w:r>
      <w:r>
        <w:t>”, insert “</w:t>
      </w:r>
      <w:r w:rsidRPr="00B979FB">
        <w:rPr>
          <w:b/>
          <w:bCs/>
        </w:rPr>
        <w:t>and service</w:t>
      </w:r>
      <w:r>
        <w:t>”.</w:t>
      </w:r>
    </w:p>
    <w:p w14:paraId="2B8DD19A" w14:textId="20CD9FAB" w:rsidR="002A6689" w:rsidRDefault="00E170F7" w:rsidP="002A6689">
      <w:pPr>
        <w:pStyle w:val="ItemHead"/>
      </w:pPr>
      <w:r>
        <w:t>2</w:t>
      </w:r>
      <w:r w:rsidR="00FA17A3">
        <w:t xml:space="preserve">  </w:t>
      </w:r>
      <w:r w:rsidR="00DF720B">
        <w:t>Subsection 2</w:t>
      </w:r>
      <w:r w:rsidR="002A6689">
        <w:t>8(1)</w:t>
      </w:r>
    </w:p>
    <w:p w14:paraId="10756B69" w14:textId="03A64DF3" w:rsidR="002A6689" w:rsidRDefault="002A6689" w:rsidP="002A6689">
      <w:pPr>
        <w:pStyle w:val="Item"/>
      </w:pPr>
      <w:r>
        <w:t>Repeal the subsection, substitute:</w:t>
      </w:r>
    </w:p>
    <w:p w14:paraId="1B35E489" w14:textId="00ADFB9D" w:rsidR="002A6689" w:rsidRDefault="002A6689" w:rsidP="002A6689">
      <w:pPr>
        <w:pStyle w:val="subsection"/>
      </w:pPr>
      <w:r w:rsidRPr="002A6689">
        <w:tab/>
        <w:t>(1)</w:t>
      </w:r>
      <w:r w:rsidRPr="002A6689">
        <w:tab/>
        <w:t xml:space="preserve">A leviable entity forms part of the </w:t>
      </w:r>
      <w:r w:rsidRPr="002A6689">
        <w:rPr>
          <w:b/>
          <w:bCs/>
          <w:i/>
          <w:iCs/>
        </w:rPr>
        <w:t xml:space="preserve">payment product </w:t>
      </w:r>
      <w:r w:rsidR="00A55F59" w:rsidRPr="00B979FB">
        <w:rPr>
          <w:b/>
          <w:bCs/>
          <w:i/>
          <w:iCs/>
        </w:rPr>
        <w:t>and service providers</w:t>
      </w:r>
      <w:r w:rsidR="00A55F59">
        <w:t xml:space="preserve"> </w:t>
      </w:r>
      <w:r w:rsidRPr="002A6689">
        <w:t>sub</w:t>
      </w:r>
      <w:r w:rsidR="00FD7746">
        <w:noBreakHyphen/>
      </w:r>
      <w:r w:rsidRPr="002A6689">
        <w:t>sector in a financial year if, at any time in the financial year, the entity holds an Australian financial services licence that authorises the holder to</w:t>
      </w:r>
      <w:r>
        <w:t>:</w:t>
      </w:r>
    </w:p>
    <w:p w14:paraId="5E9AF1B2" w14:textId="2614DE67" w:rsidR="002A6689" w:rsidRDefault="00450A50" w:rsidP="00450A50">
      <w:pPr>
        <w:pStyle w:val="paragraph"/>
      </w:pPr>
      <w:r>
        <w:tab/>
        <w:t>(a)</w:t>
      </w:r>
      <w:r>
        <w:tab/>
      </w:r>
      <w:r w:rsidR="002A6689" w:rsidRPr="002A6689">
        <w:t xml:space="preserve">deal in a </w:t>
      </w:r>
      <w:r>
        <w:t>payment product that is a financial product; or</w:t>
      </w:r>
    </w:p>
    <w:p w14:paraId="7C0A356A" w14:textId="6FDF7C2F" w:rsidR="00450A50" w:rsidRPr="002A6689" w:rsidRDefault="00450A50" w:rsidP="00450A50">
      <w:pPr>
        <w:pStyle w:val="paragraph"/>
      </w:pPr>
      <w:r>
        <w:tab/>
        <w:t>(b)</w:t>
      </w:r>
      <w:r>
        <w:tab/>
        <w:t>provide</w:t>
      </w:r>
      <w:r w:rsidR="00721570">
        <w:t xml:space="preserve"> a payment service.</w:t>
      </w:r>
    </w:p>
    <w:p w14:paraId="085DEC1C" w14:textId="5E3023F6" w:rsidR="00CA7A7B" w:rsidRDefault="00E170F7" w:rsidP="00CA7A7B">
      <w:pPr>
        <w:pStyle w:val="ItemHead"/>
      </w:pPr>
      <w:r>
        <w:t>3</w:t>
      </w:r>
      <w:r w:rsidR="001550EF">
        <w:t xml:space="preserve">  </w:t>
      </w:r>
      <w:r w:rsidR="00DF720B">
        <w:t>Subsection 2</w:t>
      </w:r>
      <w:r w:rsidR="00CA7A7B">
        <w:t>8(5)</w:t>
      </w:r>
    </w:p>
    <w:p w14:paraId="2232B4CE" w14:textId="0E4EF99D" w:rsidR="00CA7A7B" w:rsidRDefault="00CA7A7B" w:rsidP="00CA7A7B">
      <w:pPr>
        <w:pStyle w:val="Item"/>
      </w:pPr>
      <w:r>
        <w:t>Repeal the subsection, substitute:</w:t>
      </w:r>
    </w:p>
    <w:p w14:paraId="3CABC43E" w14:textId="3296027C" w:rsidR="00CA7A7B" w:rsidRDefault="00CA7A7B" w:rsidP="00CA7A7B">
      <w:pPr>
        <w:pStyle w:val="SubsectionHead"/>
      </w:pPr>
      <w:r>
        <w:t>Entity metric</w:t>
      </w:r>
    </w:p>
    <w:p w14:paraId="733A3DF9" w14:textId="14AF7C38" w:rsidR="00AF2CA4" w:rsidRDefault="00CA7A7B" w:rsidP="00CA7A7B">
      <w:pPr>
        <w:pStyle w:val="subsection"/>
      </w:pPr>
      <w:r>
        <w:tab/>
        <w:t>(5)</w:t>
      </w:r>
      <w:r>
        <w:tab/>
        <w:t>The leviable entity’s entity metric for the sub</w:t>
      </w:r>
      <w:r w:rsidR="00FD7746">
        <w:noBreakHyphen/>
      </w:r>
      <w:r>
        <w:t>sector for a financial year starting on or after 1 July 2018 is the gross revenue received in the financial year by the entity in connection with</w:t>
      </w:r>
      <w:r w:rsidR="00F934CF">
        <w:t xml:space="preserve"> the following</w:t>
      </w:r>
      <w:r w:rsidR="00AF2CA4">
        <w:t>:</w:t>
      </w:r>
    </w:p>
    <w:p w14:paraId="277734E1" w14:textId="5B3FA72A" w:rsidR="00CA7A7B" w:rsidRDefault="00AF2CA4" w:rsidP="00AF2CA4">
      <w:pPr>
        <w:pStyle w:val="paragraph"/>
      </w:pPr>
      <w:r>
        <w:tab/>
        <w:t>(a)</w:t>
      </w:r>
      <w:r>
        <w:tab/>
        <w:t xml:space="preserve">payment products that are financial products </w:t>
      </w:r>
      <w:r w:rsidRPr="00B57302">
        <w:t>issued by the entity less expenses incurred in the financial year from dealing in</w:t>
      </w:r>
      <w:r>
        <w:t xml:space="preserve"> such financial products;</w:t>
      </w:r>
    </w:p>
    <w:p w14:paraId="63A4C9EA" w14:textId="1F2ACF81" w:rsidR="00AF2CA4" w:rsidRPr="00CA7A7B" w:rsidRDefault="00AF2CA4" w:rsidP="00AF2CA4">
      <w:pPr>
        <w:pStyle w:val="paragraph"/>
      </w:pPr>
      <w:r>
        <w:tab/>
        <w:t>(b)</w:t>
      </w:r>
      <w:r>
        <w:tab/>
      </w:r>
      <w:r w:rsidR="007770F3">
        <w:t xml:space="preserve">payment services provided </w:t>
      </w:r>
      <w:r w:rsidR="007770F3" w:rsidRPr="00B57302">
        <w:t xml:space="preserve">by the entity less expenses incurred in the financial year from </w:t>
      </w:r>
      <w:r w:rsidR="007770F3">
        <w:t>providing such payment services.</w:t>
      </w:r>
    </w:p>
    <w:p w14:paraId="1DDBB679" w14:textId="7A3DFE69" w:rsidR="00C83120" w:rsidRDefault="00E170F7" w:rsidP="00C83120">
      <w:pPr>
        <w:pStyle w:val="ItemHead"/>
      </w:pPr>
      <w:r>
        <w:t>4</w:t>
      </w:r>
      <w:r w:rsidR="00C83120">
        <w:t xml:space="preserve">  At the end of </w:t>
      </w:r>
      <w:r w:rsidR="00351005">
        <w:t>Part 5</w:t>
      </w:r>
    </w:p>
    <w:p w14:paraId="3563DE8E" w14:textId="40078B99" w:rsidR="00C83120" w:rsidRDefault="00C83120" w:rsidP="00C83120">
      <w:pPr>
        <w:pStyle w:val="Item"/>
      </w:pPr>
      <w:r>
        <w:t>Add:</w:t>
      </w:r>
    </w:p>
    <w:p w14:paraId="22DF9E58" w14:textId="7B52B650" w:rsidR="00C83120" w:rsidRDefault="00351005" w:rsidP="00C83120">
      <w:pPr>
        <w:pStyle w:val="ActHead3"/>
      </w:pPr>
      <w:bookmarkStart w:id="7" w:name="_Toc224054600"/>
      <w:r w:rsidRPr="00FD7746">
        <w:rPr>
          <w:rStyle w:val="CharDivNo"/>
        </w:rPr>
        <w:t>Division 3</w:t>
      </w:r>
      <w:r w:rsidR="00C83120">
        <w:t>—</w:t>
      </w:r>
      <w:r w:rsidR="00C83120" w:rsidRPr="00FD7746">
        <w:rPr>
          <w:rStyle w:val="CharDivText"/>
        </w:rPr>
        <w:t xml:space="preserve">Application provisions relating to the Treasury Laws Amendment (Payments System Modernisation) </w:t>
      </w:r>
      <w:r w:rsidR="00FD7746" w:rsidRPr="00FD7746">
        <w:rPr>
          <w:rStyle w:val="CharDivText"/>
        </w:rPr>
        <w:t>Regulations 2</w:t>
      </w:r>
      <w:r w:rsidR="00C83120" w:rsidRPr="00FD7746">
        <w:rPr>
          <w:rStyle w:val="CharDivText"/>
        </w:rPr>
        <w:t>026</w:t>
      </w:r>
      <w:bookmarkEnd w:id="7"/>
    </w:p>
    <w:p w14:paraId="7B088538" w14:textId="4654CA12" w:rsidR="00C83120" w:rsidRDefault="00C83120" w:rsidP="00C83120">
      <w:pPr>
        <w:pStyle w:val="ActHead5"/>
      </w:pPr>
      <w:bookmarkStart w:id="8" w:name="_Toc224054601"/>
      <w:r w:rsidRPr="00FD7746">
        <w:rPr>
          <w:rStyle w:val="CharSectno"/>
        </w:rPr>
        <w:t>77</w:t>
      </w:r>
      <w:r>
        <w:t xml:space="preserve">  Application of amendments</w:t>
      </w:r>
      <w:bookmarkEnd w:id="8"/>
    </w:p>
    <w:p w14:paraId="610F65CA" w14:textId="4C27C20F" w:rsidR="00E27B98" w:rsidRDefault="00C83120" w:rsidP="005435DD">
      <w:pPr>
        <w:pStyle w:val="subsection"/>
      </w:pPr>
      <w:bookmarkStart w:id="9" w:name="_Hlk219382971"/>
      <w:r>
        <w:tab/>
      </w:r>
      <w:r>
        <w:tab/>
        <w:t xml:space="preserve">The amendments to this instrument made by </w:t>
      </w:r>
      <w:r w:rsidR="00E170F7">
        <w:t>Schedule 1</w:t>
      </w:r>
      <w:r w:rsidR="00E27B98">
        <w:t xml:space="preserve"> to the</w:t>
      </w:r>
      <w:r>
        <w:t xml:space="preserve"> </w:t>
      </w:r>
      <w:r w:rsidRPr="00C83120">
        <w:rPr>
          <w:i/>
          <w:iCs/>
        </w:rPr>
        <w:t xml:space="preserve">Treasury Laws Amendment (Payments System Modernisation) </w:t>
      </w:r>
      <w:r w:rsidR="00FD7746">
        <w:rPr>
          <w:i/>
          <w:iCs/>
        </w:rPr>
        <w:t>Regulations 2</w:t>
      </w:r>
      <w:r w:rsidRPr="00C83120">
        <w:rPr>
          <w:i/>
          <w:iCs/>
        </w:rPr>
        <w:t>026</w:t>
      </w:r>
      <w:r w:rsidR="00E27B98">
        <w:t xml:space="preserve"> apply in relation t</w:t>
      </w:r>
      <w:r w:rsidR="00E27B98" w:rsidRPr="00616100">
        <w:t>o</w:t>
      </w:r>
      <w:r w:rsidR="005435DD" w:rsidRPr="00616100">
        <w:t xml:space="preserve"> the first financial year </w:t>
      </w:r>
      <w:r w:rsidR="00616100" w:rsidRPr="00616100">
        <w:t>beginning on or after</w:t>
      </w:r>
      <w:r w:rsidR="005435DD" w:rsidRPr="00616100">
        <w:t xml:space="preserve"> the </w:t>
      </w:r>
      <w:r w:rsidR="00616100" w:rsidRPr="00616100">
        <w:t>commenceme</w:t>
      </w:r>
      <w:r w:rsidR="00616100">
        <w:t>n</w:t>
      </w:r>
      <w:r w:rsidR="00616100" w:rsidRPr="00616100">
        <w:t>t of th</w:t>
      </w:r>
      <w:r w:rsidR="00F07BE8">
        <w:t xml:space="preserve">at instrument </w:t>
      </w:r>
      <w:r w:rsidR="005435DD" w:rsidRPr="00616100">
        <w:t>and later financial years.</w:t>
      </w:r>
    </w:p>
    <w:p w14:paraId="1438C261" w14:textId="4005171B" w:rsidR="002C2F92" w:rsidRDefault="00E170F7" w:rsidP="00755E75">
      <w:pPr>
        <w:pStyle w:val="ItemHead"/>
      </w:pPr>
      <w:r>
        <w:t>5</w:t>
      </w:r>
      <w:r w:rsidR="002C2F92">
        <w:t xml:space="preserve">  </w:t>
      </w:r>
      <w:r>
        <w:t>Schedule 1</w:t>
      </w:r>
      <w:r w:rsidR="002C2F92">
        <w:t xml:space="preserve"> (</w:t>
      </w:r>
      <w:r w:rsidR="00755E75">
        <w:t xml:space="preserve">table </w:t>
      </w:r>
      <w:r>
        <w:t>item 2</w:t>
      </w:r>
      <w:r w:rsidR="00755E75">
        <w:t>8)</w:t>
      </w:r>
    </w:p>
    <w:p w14:paraId="4F5A987E" w14:textId="37FFFF51" w:rsidR="00755E75" w:rsidRPr="00755E75" w:rsidRDefault="00755E75" w:rsidP="00755E75">
      <w:pPr>
        <w:pStyle w:val="Item"/>
      </w:pPr>
      <w:r>
        <w:t>After “P</w:t>
      </w:r>
      <w:r w:rsidRPr="00755E75">
        <w:t>ayment product</w:t>
      </w:r>
      <w:r>
        <w:t>”, insert “</w:t>
      </w:r>
      <w:r w:rsidRPr="00755E75">
        <w:t>and service</w:t>
      </w:r>
      <w:r>
        <w:t>”.</w:t>
      </w:r>
    </w:p>
    <w:p w14:paraId="0ED42BCD" w14:textId="393B5FB2" w:rsidR="00AF5B03" w:rsidRDefault="00AF5B03" w:rsidP="00AF5B03">
      <w:pPr>
        <w:pStyle w:val="ActHead9"/>
      </w:pPr>
      <w:bookmarkStart w:id="10" w:name="_Toc224054602"/>
      <w:bookmarkEnd w:id="9"/>
      <w:r w:rsidRPr="00AF5B03">
        <w:lastRenderedPageBreak/>
        <w:t xml:space="preserve">Australian Securities and Investments Commission </w:t>
      </w:r>
      <w:r w:rsidR="00FD7746">
        <w:t>Regulations 2</w:t>
      </w:r>
      <w:r w:rsidRPr="00AF5B03">
        <w:t>001</w:t>
      </w:r>
      <w:bookmarkEnd w:id="10"/>
    </w:p>
    <w:p w14:paraId="0770657E" w14:textId="718D3622" w:rsidR="00AF5B03" w:rsidRDefault="00E170F7" w:rsidP="00AF5B03">
      <w:pPr>
        <w:pStyle w:val="ItemHead"/>
      </w:pPr>
      <w:r>
        <w:t>6</w:t>
      </w:r>
      <w:r w:rsidR="00AF5B03">
        <w:t xml:space="preserve">  </w:t>
      </w:r>
      <w:r w:rsidR="00EC20AA">
        <w:t>Paragraph 2</w:t>
      </w:r>
      <w:r w:rsidR="00AF5B03">
        <w:t>B(1)(i)</w:t>
      </w:r>
    </w:p>
    <w:p w14:paraId="43F50A9C" w14:textId="6472C6F0" w:rsidR="00F07BE8" w:rsidRDefault="00E7110A" w:rsidP="00F07BE8">
      <w:pPr>
        <w:pStyle w:val="Item"/>
      </w:pPr>
      <w:r>
        <w:t xml:space="preserve">After </w:t>
      </w:r>
      <w:r w:rsidR="00AF5B03">
        <w:t>“</w:t>
      </w:r>
      <w:r w:rsidR="00F35538" w:rsidRPr="00F35538">
        <w:t>for making non</w:t>
      </w:r>
      <w:r w:rsidR="00FD7746">
        <w:noBreakHyphen/>
      </w:r>
      <w:r w:rsidR="00F35538" w:rsidRPr="00F35538">
        <w:t>cash payments</w:t>
      </w:r>
      <w:r w:rsidR="00F35538">
        <w:t xml:space="preserve">”, </w:t>
      </w:r>
      <w:r>
        <w:t>insert</w:t>
      </w:r>
      <w:r w:rsidR="00F35538">
        <w:t xml:space="preserve"> “</w:t>
      </w:r>
      <w:r>
        <w:t xml:space="preserve">or </w:t>
      </w:r>
      <w:r w:rsidR="00F07BE8">
        <w:t>a</w:t>
      </w:r>
      <w:r w:rsidR="00EF7617">
        <w:t xml:space="preserve"> payment instrument </w:t>
      </w:r>
      <w:r w:rsidR="00F07BE8">
        <w:t>that is a financial product</w:t>
      </w:r>
      <w:r>
        <w:t>,</w:t>
      </w:r>
      <w:r w:rsidR="00F35538">
        <w:t>”</w:t>
      </w:r>
      <w:r w:rsidR="008A56A3">
        <w:t>.</w:t>
      </w:r>
    </w:p>
    <w:p w14:paraId="70845A6D" w14:textId="49BB1819" w:rsidR="005D6A40" w:rsidRDefault="005D6A40" w:rsidP="008A56A3">
      <w:pPr>
        <w:pStyle w:val="ActHead9"/>
      </w:pPr>
      <w:bookmarkStart w:id="11" w:name="_Toc224054603"/>
      <w:r>
        <w:t xml:space="preserve">Banking </w:t>
      </w:r>
      <w:r w:rsidR="00EC20AA">
        <w:t>Regulation 2</w:t>
      </w:r>
      <w:r>
        <w:t>016</w:t>
      </w:r>
      <w:bookmarkEnd w:id="11"/>
    </w:p>
    <w:p w14:paraId="3552379C" w14:textId="4FFCFA32" w:rsidR="005D6A40" w:rsidRDefault="00E170F7" w:rsidP="005D6A40">
      <w:pPr>
        <w:pStyle w:val="ItemHead"/>
      </w:pPr>
      <w:r>
        <w:t>7</w:t>
      </w:r>
      <w:r w:rsidR="005D6A40">
        <w:t xml:space="preserve">  </w:t>
      </w:r>
      <w:r w:rsidR="00EC20AA">
        <w:t>Section 6</w:t>
      </w:r>
    </w:p>
    <w:p w14:paraId="6FBE3395" w14:textId="5896CB9C" w:rsidR="00AD1C91" w:rsidRDefault="00AD1C91" w:rsidP="00AD1C91">
      <w:pPr>
        <w:pStyle w:val="Item"/>
      </w:pPr>
      <w:r>
        <w:t>Repeal the section.</w:t>
      </w:r>
    </w:p>
    <w:p w14:paraId="7631C19D" w14:textId="1020499D" w:rsidR="0005053D" w:rsidRDefault="00E170F7" w:rsidP="0005053D">
      <w:pPr>
        <w:pStyle w:val="ItemHead"/>
      </w:pPr>
      <w:r>
        <w:t>8</w:t>
      </w:r>
      <w:r w:rsidR="0005053D">
        <w:t xml:space="preserve">  </w:t>
      </w:r>
      <w:r w:rsidR="00EC20AA">
        <w:t>Paragraph 8</w:t>
      </w:r>
      <w:r w:rsidR="0005053D">
        <w:t>(c)</w:t>
      </w:r>
    </w:p>
    <w:p w14:paraId="63391869" w14:textId="43D80B0C" w:rsidR="0005053D" w:rsidRDefault="0005053D" w:rsidP="0005053D">
      <w:pPr>
        <w:pStyle w:val="Item"/>
      </w:pPr>
      <w:r>
        <w:t>Repeal the paragraph, substitute:</w:t>
      </w:r>
    </w:p>
    <w:p w14:paraId="11AA393D" w14:textId="51926F70" w:rsidR="0005053D" w:rsidRPr="0005053D" w:rsidRDefault="0005053D" w:rsidP="0005053D">
      <w:pPr>
        <w:pStyle w:val="paragraph"/>
      </w:pPr>
      <w:r>
        <w:tab/>
        <w:t>(c)</w:t>
      </w:r>
      <w:r>
        <w:tab/>
        <w:t xml:space="preserve">stored value facilities (within the meaning of the </w:t>
      </w:r>
      <w:r>
        <w:rPr>
          <w:i/>
          <w:iCs/>
        </w:rPr>
        <w:t>Corporations Act 2001</w:t>
      </w:r>
      <w:r>
        <w:t>);</w:t>
      </w:r>
    </w:p>
    <w:p w14:paraId="582190CD" w14:textId="60EDB6D0" w:rsidR="008A56A3" w:rsidRDefault="008A56A3" w:rsidP="008A56A3">
      <w:pPr>
        <w:pStyle w:val="ActHead9"/>
      </w:pPr>
      <w:bookmarkStart w:id="12" w:name="_Toc224054604"/>
      <w:r w:rsidRPr="008A56A3">
        <w:t xml:space="preserve">Corporations (FinTech Sandbox Australian Financial Services Licence Exemption) </w:t>
      </w:r>
      <w:r w:rsidR="00FD7746">
        <w:t>Regulations 2</w:t>
      </w:r>
      <w:r w:rsidRPr="008A56A3">
        <w:t>020</w:t>
      </w:r>
      <w:bookmarkEnd w:id="12"/>
    </w:p>
    <w:p w14:paraId="1ECB4E8C" w14:textId="50209F5F" w:rsidR="008A56A3" w:rsidRDefault="00E170F7" w:rsidP="008A56A3">
      <w:pPr>
        <w:pStyle w:val="ItemHead"/>
      </w:pPr>
      <w:r>
        <w:t>9</w:t>
      </w:r>
      <w:r w:rsidR="008A56A3">
        <w:t xml:space="preserve">  </w:t>
      </w:r>
      <w:r w:rsidR="00DF720B">
        <w:t>Section 5</w:t>
      </w:r>
      <w:r w:rsidR="008A56A3">
        <w:t xml:space="preserve"> (</w:t>
      </w:r>
      <w:r w:rsidR="00351005">
        <w:t>paragraph (</w:t>
      </w:r>
      <w:r w:rsidR="008A56A3">
        <w:t xml:space="preserve">c) of the definition of </w:t>
      </w:r>
      <w:r w:rsidR="008A56A3">
        <w:rPr>
          <w:i/>
          <w:iCs/>
        </w:rPr>
        <w:t>eligible financial service</w:t>
      </w:r>
      <w:r w:rsidR="008A56A3">
        <w:t>)</w:t>
      </w:r>
    </w:p>
    <w:p w14:paraId="052D0D87" w14:textId="100B4675" w:rsidR="008A56A3" w:rsidRDefault="008A56A3" w:rsidP="008A56A3">
      <w:pPr>
        <w:pStyle w:val="Item"/>
      </w:pPr>
      <w:r>
        <w:t>Omit “</w:t>
      </w:r>
      <w:r w:rsidRPr="008A56A3">
        <w:t>non</w:t>
      </w:r>
      <w:r w:rsidR="00FD7746">
        <w:noBreakHyphen/>
      </w:r>
      <w:r w:rsidRPr="008A56A3">
        <w:t>cash payment facility</w:t>
      </w:r>
      <w:r>
        <w:t xml:space="preserve">”, substitute </w:t>
      </w:r>
      <w:r w:rsidR="0098002C">
        <w:t>“</w:t>
      </w:r>
      <w:r w:rsidR="00423369">
        <w:t>payment product</w:t>
      </w:r>
      <w:r w:rsidR="0098002C">
        <w:t>”.</w:t>
      </w:r>
    </w:p>
    <w:p w14:paraId="5D30B71C" w14:textId="190FC50D" w:rsidR="00FC7715" w:rsidRDefault="00E170F7" w:rsidP="00FC7715">
      <w:pPr>
        <w:pStyle w:val="ItemHead"/>
      </w:pPr>
      <w:r>
        <w:t>10</w:t>
      </w:r>
      <w:r w:rsidR="00FC7715">
        <w:t xml:space="preserve">  </w:t>
      </w:r>
      <w:r w:rsidR="00DF720B">
        <w:t>Section 5</w:t>
      </w:r>
      <w:r w:rsidR="00FC7715">
        <w:t xml:space="preserve"> (at the end of the definition of </w:t>
      </w:r>
      <w:r w:rsidR="00FC7715" w:rsidRPr="00FC7715">
        <w:rPr>
          <w:i/>
        </w:rPr>
        <w:t>eligible financial service</w:t>
      </w:r>
      <w:r w:rsidR="00FC7715">
        <w:t>)</w:t>
      </w:r>
    </w:p>
    <w:p w14:paraId="4454C936" w14:textId="03B7E6E0" w:rsidR="00FC7715" w:rsidRDefault="00FC7715" w:rsidP="00FC7715">
      <w:pPr>
        <w:pStyle w:val="Item"/>
      </w:pPr>
      <w:r>
        <w:t>Add:</w:t>
      </w:r>
    </w:p>
    <w:p w14:paraId="234E667B" w14:textId="1A2DECFF" w:rsidR="00FC7715" w:rsidRPr="00FC7715" w:rsidRDefault="00FC7715" w:rsidP="00FC7715">
      <w:pPr>
        <w:pStyle w:val="paragraph"/>
      </w:pPr>
      <w:r>
        <w:tab/>
        <w:t>; or (e)</w:t>
      </w:r>
      <w:r>
        <w:tab/>
        <w:t>providing a payment service.</w:t>
      </w:r>
    </w:p>
    <w:p w14:paraId="0DC6CA54" w14:textId="1818CC9E" w:rsidR="0098002C" w:rsidRDefault="00E170F7" w:rsidP="0098002C">
      <w:pPr>
        <w:pStyle w:val="ItemHead"/>
      </w:pPr>
      <w:r>
        <w:t>11</w:t>
      </w:r>
      <w:r w:rsidR="0098002C">
        <w:t xml:space="preserve">  </w:t>
      </w:r>
      <w:r w:rsidR="00DF720B">
        <w:t>Section 5</w:t>
      </w:r>
      <w:r w:rsidR="0098002C">
        <w:t xml:space="preserve"> (definition of </w:t>
      </w:r>
      <w:r w:rsidR="0098002C">
        <w:rPr>
          <w:i/>
          <w:iCs/>
        </w:rPr>
        <w:t>non</w:t>
      </w:r>
      <w:r w:rsidR="00FD7746">
        <w:rPr>
          <w:i/>
          <w:iCs/>
        </w:rPr>
        <w:noBreakHyphen/>
      </w:r>
      <w:r w:rsidR="0098002C">
        <w:rPr>
          <w:i/>
          <w:iCs/>
        </w:rPr>
        <w:t>cash payment facility</w:t>
      </w:r>
      <w:r w:rsidR="0098002C">
        <w:t>)</w:t>
      </w:r>
    </w:p>
    <w:p w14:paraId="7B29DF36" w14:textId="1FE05905" w:rsidR="0098002C" w:rsidRDefault="0098002C" w:rsidP="0098002C">
      <w:pPr>
        <w:pStyle w:val="Item"/>
      </w:pPr>
      <w:r>
        <w:t>Repeal the definition.</w:t>
      </w:r>
    </w:p>
    <w:p w14:paraId="171940EF" w14:textId="2733DFB1" w:rsidR="0098002C" w:rsidRDefault="00E170F7" w:rsidP="0098002C">
      <w:pPr>
        <w:pStyle w:val="ItemHead"/>
      </w:pPr>
      <w:r>
        <w:t>12</w:t>
      </w:r>
      <w:r w:rsidR="004428C2">
        <w:t xml:space="preserve">  </w:t>
      </w:r>
      <w:r w:rsidR="00EC20AA">
        <w:t>Paragraph 1</w:t>
      </w:r>
      <w:r w:rsidR="004428C2">
        <w:t>1(1)(a)</w:t>
      </w:r>
    </w:p>
    <w:p w14:paraId="4BF6CB5C" w14:textId="4B9130DB" w:rsidR="004428C2" w:rsidRDefault="004428C2" w:rsidP="004428C2">
      <w:pPr>
        <w:pStyle w:val="Item"/>
      </w:pPr>
      <w:r>
        <w:t>Omit “</w:t>
      </w:r>
      <w:r w:rsidRPr="004428C2">
        <w:t>non</w:t>
      </w:r>
      <w:r w:rsidR="00FD7746">
        <w:noBreakHyphen/>
      </w:r>
      <w:r w:rsidRPr="004428C2">
        <w:t>cash payment facility</w:t>
      </w:r>
      <w:r>
        <w:t>”, substitute “</w:t>
      </w:r>
      <w:r w:rsidR="00423369">
        <w:t>payment product</w:t>
      </w:r>
      <w:r>
        <w:t>”.</w:t>
      </w:r>
    </w:p>
    <w:p w14:paraId="22C34B76" w14:textId="447EB371" w:rsidR="002A26DF" w:rsidRDefault="00E170F7" w:rsidP="002A26DF">
      <w:pPr>
        <w:pStyle w:val="ItemHead"/>
      </w:pPr>
      <w:r>
        <w:t>13</w:t>
      </w:r>
      <w:r w:rsidR="002A26DF">
        <w:t xml:space="preserve">  Paragraph</w:t>
      </w:r>
      <w:r w:rsidR="00CC61A0">
        <w:t>s</w:t>
      </w:r>
      <w:r w:rsidR="002A26DF">
        <w:t xml:space="preserve"> 11(2)(b)</w:t>
      </w:r>
      <w:r w:rsidR="00CC61A0">
        <w:t xml:space="preserve"> and 12(2)(e)</w:t>
      </w:r>
    </w:p>
    <w:p w14:paraId="331D37E6" w14:textId="1A584924" w:rsidR="00F15074" w:rsidRPr="00F15074" w:rsidRDefault="002A26DF" w:rsidP="00593D78">
      <w:pPr>
        <w:pStyle w:val="Item"/>
      </w:pPr>
      <w:r>
        <w:t>Omit “</w:t>
      </w:r>
      <w:r w:rsidRPr="004428C2">
        <w:t>non</w:t>
      </w:r>
      <w:r w:rsidR="00FD7746">
        <w:noBreakHyphen/>
      </w:r>
      <w:r w:rsidRPr="004428C2">
        <w:t>cash payment facility</w:t>
      </w:r>
      <w:r>
        <w:t>”, substitute “</w:t>
      </w:r>
      <w:r w:rsidR="00423369">
        <w:t>payment product</w:t>
      </w:r>
      <w:r>
        <w:t>,”.</w:t>
      </w:r>
    </w:p>
    <w:p w14:paraId="25B21E4A" w14:textId="7111947B" w:rsidR="004428C2" w:rsidRDefault="00DD4385" w:rsidP="00DD4385">
      <w:pPr>
        <w:pStyle w:val="ActHead9"/>
      </w:pPr>
      <w:bookmarkStart w:id="13" w:name="_Toc224054605"/>
      <w:r>
        <w:t xml:space="preserve">Corporations </w:t>
      </w:r>
      <w:r w:rsidR="00FD7746">
        <w:t>Regulations 2</w:t>
      </w:r>
      <w:r>
        <w:t>001</w:t>
      </w:r>
      <w:bookmarkEnd w:id="13"/>
    </w:p>
    <w:p w14:paraId="55A29125" w14:textId="3DAE8262" w:rsidR="003108EA" w:rsidRDefault="00E170F7" w:rsidP="00DD4385">
      <w:pPr>
        <w:pStyle w:val="ItemHead"/>
      </w:pPr>
      <w:r>
        <w:t>14</w:t>
      </w:r>
      <w:r w:rsidR="003108EA">
        <w:t xml:space="preserve">  </w:t>
      </w:r>
      <w:r w:rsidR="00EC20AA">
        <w:t>Subregulation 1</w:t>
      </w:r>
      <w:r w:rsidR="003108EA">
        <w:t>.0.02(1)</w:t>
      </w:r>
    </w:p>
    <w:p w14:paraId="625AAB19" w14:textId="3DBA24C0" w:rsidR="003108EA" w:rsidRDefault="003108EA" w:rsidP="003108EA">
      <w:pPr>
        <w:pStyle w:val="Item"/>
      </w:pPr>
      <w:r>
        <w:t>Insert:</w:t>
      </w:r>
    </w:p>
    <w:p w14:paraId="45405A06" w14:textId="740267B0" w:rsidR="00393ADB" w:rsidRDefault="00393ADB" w:rsidP="00393ADB">
      <w:pPr>
        <w:pStyle w:val="Definition"/>
        <w:rPr>
          <w:szCs w:val="22"/>
        </w:rPr>
      </w:pPr>
      <w:r>
        <w:rPr>
          <w:b/>
          <w:bCs/>
          <w:i/>
          <w:iCs/>
        </w:rPr>
        <w:t>expiry date</w:t>
      </w:r>
      <w:r>
        <w:t xml:space="preserve"> of a </w:t>
      </w:r>
      <w:r w:rsidR="006D5292" w:rsidRPr="00E4341A">
        <w:t>low value SVF</w:t>
      </w:r>
      <w:r>
        <w:t xml:space="preserve"> </w:t>
      </w:r>
      <w:r w:rsidR="006E7D74">
        <w:t xml:space="preserve">means the date (if any) after which </w:t>
      </w:r>
      <w:r w:rsidR="006D5292">
        <w:t xml:space="preserve">the facility </w:t>
      </w:r>
      <w:r w:rsidR="006E7D74" w:rsidRPr="000451FB">
        <w:rPr>
          <w:szCs w:val="22"/>
        </w:rPr>
        <w:t>cannot be used to make non</w:t>
      </w:r>
      <w:r w:rsidR="00FD7746">
        <w:rPr>
          <w:szCs w:val="22"/>
        </w:rPr>
        <w:noBreakHyphen/>
      </w:r>
      <w:r w:rsidR="006E7D74" w:rsidRPr="000451FB">
        <w:rPr>
          <w:szCs w:val="22"/>
        </w:rPr>
        <w:t xml:space="preserve">cash </w:t>
      </w:r>
      <w:r w:rsidR="006E7D74">
        <w:rPr>
          <w:szCs w:val="22"/>
        </w:rPr>
        <w:t>funds transfers.</w:t>
      </w:r>
    </w:p>
    <w:p w14:paraId="7B9CE879" w14:textId="77777777" w:rsidR="00B07639" w:rsidRPr="000451FB" w:rsidRDefault="00B07639" w:rsidP="00B07639">
      <w:pPr>
        <w:pStyle w:val="Definition"/>
        <w:rPr>
          <w:szCs w:val="22"/>
        </w:rPr>
      </w:pPr>
      <w:r w:rsidRPr="000451FB">
        <w:rPr>
          <w:b/>
          <w:i/>
          <w:szCs w:val="22"/>
        </w:rPr>
        <w:t xml:space="preserve">gift facility </w:t>
      </w:r>
      <w:r w:rsidRPr="000451FB">
        <w:rPr>
          <w:szCs w:val="22"/>
        </w:rPr>
        <w:t>means</w:t>
      </w:r>
      <w:r>
        <w:rPr>
          <w:szCs w:val="22"/>
        </w:rPr>
        <w:t xml:space="preserve"> a</w:t>
      </w:r>
      <w:r w:rsidRPr="000451FB">
        <w:rPr>
          <w:szCs w:val="22"/>
        </w:rPr>
        <w:t xml:space="preserve"> </w:t>
      </w:r>
      <w:r>
        <w:rPr>
          <w:szCs w:val="22"/>
        </w:rPr>
        <w:t xml:space="preserve">stored value </w:t>
      </w:r>
      <w:r w:rsidRPr="000451FB">
        <w:rPr>
          <w:szCs w:val="22"/>
        </w:rPr>
        <w:t xml:space="preserve">facility </w:t>
      </w:r>
      <w:r>
        <w:rPr>
          <w:szCs w:val="22"/>
        </w:rPr>
        <w:t>for</w:t>
      </w:r>
      <w:r w:rsidRPr="000451FB">
        <w:rPr>
          <w:szCs w:val="22"/>
        </w:rPr>
        <w:t xml:space="preserve"> which all of the following </w:t>
      </w:r>
      <w:r>
        <w:rPr>
          <w:szCs w:val="22"/>
        </w:rPr>
        <w:t>paragraphs</w:t>
      </w:r>
      <w:r w:rsidRPr="000451FB">
        <w:rPr>
          <w:szCs w:val="22"/>
        </w:rPr>
        <w:t xml:space="preserve"> are satisfied:</w:t>
      </w:r>
    </w:p>
    <w:p w14:paraId="4D8F5D6C" w14:textId="02AE16F0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(a)</w:t>
      </w:r>
      <w:r w:rsidRPr="000451FB">
        <w:rPr>
          <w:szCs w:val="22"/>
        </w:rPr>
        <w:tab/>
      </w:r>
      <w:r w:rsidRPr="009505DD">
        <w:rPr>
          <w:szCs w:val="22"/>
        </w:rPr>
        <w:t xml:space="preserve">the amount available for making </w:t>
      </w:r>
      <w:r>
        <w:rPr>
          <w:szCs w:val="22"/>
        </w:rPr>
        <w:t>non</w:t>
      </w:r>
      <w:r w:rsidR="00FD7746">
        <w:rPr>
          <w:szCs w:val="22"/>
        </w:rPr>
        <w:noBreakHyphen/>
      </w:r>
      <w:r>
        <w:rPr>
          <w:szCs w:val="22"/>
        </w:rPr>
        <w:t>cash funds transfers</w:t>
      </w:r>
      <w:r w:rsidRPr="009505DD">
        <w:rPr>
          <w:szCs w:val="22"/>
        </w:rPr>
        <w:t xml:space="preserve"> under the facility</w:t>
      </w:r>
      <w:r w:rsidRPr="000451FB">
        <w:rPr>
          <w:szCs w:val="22"/>
        </w:rPr>
        <w:t xml:space="preserve"> (the </w:t>
      </w:r>
      <w:r w:rsidRPr="000451FB">
        <w:rPr>
          <w:b/>
          <w:i/>
          <w:szCs w:val="22"/>
        </w:rPr>
        <w:t>available amount</w:t>
      </w:r>
      <w:r w:rsidRPr="000451FB">
        <w:rPr>
          <w:szCs w:val="22"/>
        </w:rPr>
        <w:t xml:space="preserve">) </w:t>
      </w:r>
      <w:r w:rsidRPr="009505DD">
        <w:rPr>
          <w:szCs w:val="22"/>
        </w:rPr>
        <w:t>is set when the facility is issued;</w:t>
      </w:r>
    </w:p>
    <w:p w14:paraId="0FFFCEA1" w14:textId="43974209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lastRenderedPageBreak/>
        <w:tab/>
        <w:t>(b)</w:t>
      </w:r>
      <w:r w:rsidRPr="000451FB">
        <w:rPr>
          <w:szCs w:val="22"/>
        </w:rPr>
        <w:tab/>
        <w:t xml:space="preserve">the available amount </w:t>
      </w:r>
      <w:r w:rsidRPr="009505DD">
        <w:rPr>
          <w:szCs w:val="22"/>
        </w:rPr>
        <w:t xml:space="preserve">cannot be increased after the facility is issued unless it is because of the reversal of a </w:t>
      </w:r>
      <w:r w:rsidR="0084708F">
        <w:rPr>
          <w:szCs w:val="22"/>
        </w:rPr>
        <w:t>transfer of funds</w:t>
      </w:r>
      <w:r w:rsidR="002D60BA">
        <w:rPr>
          <w:i/>
          <w:iCs/>
          <w:szCs w:val="22"/>
        </w:rPr>
        <w:t xml:space="preserve"> </w:t>
      </w:r>
      <w:r w:rsidRPr="009505DD">
        <w:rPr>
          <w:szCs w:val="22"/>
        </w:rPr>
        <w:t>under the facility or the correction of an error;</w:t>
      </w:r>
    </w:p>
    <w:p w14:paraId="63A6BA85" w14:textId="382DFA8A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(c)</w:t>
      </w:r>
      <w:r w:rsidRPr="000451FB">
        <w:rPr>
          <w:szCs w:val="22"/>
        </w:rPr>
        <w:tab/>
        <w:t xml:space="preserve">the available amount </w:t>
      </w:r>
      <w:r w:rsidRPr="009505DD">
        <w:rPr>
          <w:szCs w:val="22"/>
        </w:rPr>
        <w:t xml:space="preserve">cannot be withdrawn from the facility by means of a </w:t>
      </w:r>
      <w:r w:rsidRPr="0084708F">
        <w:rPr>
          <w:szCs w:val="22"/>
        </w:rPr>
        <w:t xml:space="preserve">cash payment </w:t>
      </w:r>
      <w:r w:rsidRPr="009505DD">
        <w:rPr>
          <w:szCs w:val="22"/>
        </w:rPr>
        <w:t>unless all of the following apply:</w:t>
      </w:r>
    </w:p>
    <w:p w14:paraId="0E4E7DD3" w14:textId="3E17894A" w:rsidR="00B07639" w:rsidRPr="000451FB" w:rsidRDefault="00B07639" w:rsidP="00B07639">
      <w:pPr>
        <w:pStyle w:val="paragraphsub"/>
        <w:rPr>
          <w:szCs w:val="22"/>
        </w:rPr>
      </w:pPr>
      <w:r w:rsidRPr="000451FB">
        <w:rPr>
          <w:szCs w:val="22"/>
        </w:rPr>
        <w:tab/>
        <w:t>(i)</w:t>
      </w:r>
      <w:r w:rsidRPr="000451FB">
        <w:rPr>
          <w:szCs w:val="22"/>
        </w:rPr>
        <w:tab/>
      </w:r>
      <w:r w:rsidRPr="009505DD">
        <w:rPr>
          <w:szCs w:val="22"/>
        </w:rPr>
        <w:t>one or more non</w:t>
      </w:r>
      <w:r w:rsidR="00FD7746">
        <w:rPr>
          <w:szCs w:val="22"/>
        </w:rPr>
        <w:noBreakHyphen/>
      </w:r>
      <w:r w:rsidRPr="009505DD">
        <w:rPr>
          <w:szCs w:val="22"/>
        </w:rPr>
        <w:t xml:space="preserve">cash </w:t>
      </w:r>
      <w:r>
        <w:rPr>
          <w:szCs w:val="22"/>
        </w:rPr>
        <w:t>funds transfers</w:t>
      </w:r>
      <w:r w:rsidRPr="009505DD">
        <w:rPr>
          <w:szCs w:val="22"/>
        </w:rPr>
        <w:t xml:space="preserve"> have already been made using the facility;</w:t>
      </w:r>
    </w:p>
    <w:p w14:paraId="743DC4A4" w14:textId="77777777" w:rsidR="00B07639" w:rsidRPr="000451FB" w:rsidRDefault="00B07639" w:rsidP="00B07639">
      <w:pPr>
        <w:pStyle w:val="paragraphsub"/>
        <w:rPr>
          <w:szCs w:val="22"/>
        </w:rPr>
      </w:pPr>
      <w:r w:rsidRPr="000451FB">
        <w:rPr>
          <w:szCs w:val="22"/>
        </w:rPr>
        <w:tab/>
        <w:t>(ii)</w:t>
      </w:r>
      <w:r w:rsidRPr="000451FB">
        <w:rPr>
          <w:szCs w:val="22"/>
        </w:rPr>
        <w:tab/>
      </w:r>
      <w:r w:rsidRPr="009505DD">
        <w:rPr>
          <w:szCs w:val="22"/>
        </w:rPr>
        <w:t xml:space="preserve">the </w:t>
      </w:r>
      <w:r w:rsidRPr="000451FB">
        <w:rPr>
          <w:szCs w:val="22"/>
        </w:rPr>
        <w:t>available amount</w:t>
      </w:r>
      <w:r w:rsidRPr="009505DD">
        <w:rPr>
          <w:szCs w:val="22"/>
        </w:rPr>
        <w:t xml:space="preserve"> is an amount that</w:t>
      </w:r>
      <w:r>
        <w:rPr>
          <w:szCs w:val="22"/>
        </w:rPr>
        <w:t xml:space="preserve"> the issuer of the facility reasonably believes</w:t>
      </w:r>
      <w:r w:rsidRPr="009505DD">
        <w:rPr>
          <w:szCs w:val="22"/>
        </w:rPr>
        <w:t xml:space="preserve"> is unlikely to be able to be conveniently used under the facility;</w:t>
      </w:r>
    </w:p>
    <w:p w14:paraId="00ADC23D" w14:textId="77777777" w:rsidR="00B07639" w:rsidRPr="000451FB" w:rsidRDefault="00B07639" w:rsidP="00B07639">
      <w:pPr>
        <w:pStyle w:val="paragraphsub"/>
        <w:rPr>
          <w:szCs w:val="22"/>
        </w:rPr>
      </w:pPr>
      <w:r w:rsidRPr="000451FB">
        <w:rPr>
          <w:szCs w:val="22"/>
        </w:rPr>
        <w:tab/>
        <w:t>(iii)</w:t>
      </w:r>
      <w:r w:rsidRPr="000451FB">
        <w:rPr>
          <w:szCs w:val="22"/>
        </w:rPr>
        <w:tab/>
      </w:r>
      <w:r w:rsidRPr="009505DD">
        <w:rPr>
          <w:szCs w:val="22"/>
        </w:rPr>
        <w:t>the withdrawal is of the full amount standing to the credit of the facility;</w:t>
      </w:r>
    </w:p>
    <w:p w14:paraId="25015EFA" w14:textId="569EDCF3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(d)</w:t>
      </w:r>
      <w:r w:rsidRPr="000451FB">
        <w:rPr>
          <w:szCs w:val="22"/>
        </w:rPr>
        <w:tab/>
      </w:r>
      <w:r w:rsidRPr="009505DD">
        <w:rPr>
          <w:szCs w:val="22"/>
        </w:rPr>
        <w:t>the facility may be used to make non</w:t>
      </w:r>
      <w:r w:rsidR="00FD7746">
        <w:rPr>
          <w:szCs w:val="22"/>
        </w:rPr>
        <w:noBreakHyphen/>
      </w:r>
      <w:r w:rsidRPr="009505DD">
        <w:rPr>
          <w:szCs w:val="22"/>
        </w:rPr>
        <w:t xml:space="preserve">cash </w:t>
      </w:r>
      <w:r>
        <w:rPr>
          <w:szCs w:val="22"/>
        </w:rPr>
        <w:t>funds transfers</w:t>
      </w:r>
      <w:r w:rsidRPr="009505DD">
        <w:rPr>
          <w:szCs w:val="22"/>
        </w:rPr>
        <w:t xml:space="preserve"> on more than one occasion;</w:t>
      </w:r>
    </w:p>
    <w:p w14:paraId="40A554DE" w14:textId="77777777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(e)</w:t>
      </w:r>
      <w:r w:rsidRPr="000451FB">
        <w:rPr>
          <w:szCs w:val="22"/>
        </w:rPr>
        <w:tab/>
      </w:r>
      <w:r w:rsidRPr="009505DD">
        <w:rPr>
          <w:szCs w:val="22"/>
        </w:rPr>
        <w:t>the facility is only promoted or marketed as a gift product;</w:t>
      </w:r>
    </w:p>
    <w:p w14:paraId="21B5A8E5" w14:textId="4E8268EB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(f)</w:t>
      </w:r>
      <w:r w:rsidRPr="000451FB">
        <w:rPr>
          <w:szCs w:val="22"/>
        </w:rPr>
        <w:tab/>
        <w:t xml:space="preserve">if the facility </w:t>
      </w:r>
      <w:r w:rsidR="006E7D74">
        <w:rPr>
          <w:szCs w:val="22"/>
        </w:rPr>
        <w:t xml:space="preserve">has an expiry date </w:t>
      </w:r>
      <w:r w:rsidRPr="000451FB">
        <w:rPr>
          <w:szCs w:val="22"/>
        </w:rPr>
        <w:t xml:space="preserve">and </w:t>
      </w:r>
      <w:r>
        <w:rPr>
          <w:szCs w:val="22"/>
        </w:rPr>
        <w:t>a</w:t>
      </w:r>
      <w:r w:rsidRPr="000451FB">
        <w:rPr>
          <w:szCs w:val="22"/>
        </w:rPr>
        <w:t xml:space="preserve"> person </w:t>
      </w:r>
      <w:r w:rsidRPr="0084708F">
        <w:rPr>
          <w:szCs w:val="22"/>
        </w:rPr>
        <w:t>who is given, or given use of</w:t>
      </w:r>
      <w:r w:rsidRPr="0041764E">
        <w:rPr>
          <w:i/>
          <w:iCs/>
          <w:szCs w:val="22"/>
        </w:rPr>
        <w:t>,</w:t>
      </w:r>
      <w:r>
        <w:rPr>
          <w:szCs w:val="22"/>
        </w:rPr>
        <w:t xml:space="preserve"> </w:t>
      </w:r>
      <w:r w:rsidRPr="000451FB">
        <w:rPr>
          <w:szCs w:val="22"/>
        </w:rPr>
        <w:t xml:space="preserve">the facility is provided with a device </w:t>
      </w:r>
      <w:bookmarkStart w:id="14" w:name="_Hlk128140486"/>
      <w:r w:rsidRPr="000451FB">
        <w:rPr>
          <w:szCs w:val="22"/>
        </w:rPr>
        <w:t>by which the person may use the facility</w:t>
      </w:r>
      <w:bookmarkEnd w:id="14"/>
      <w:r w:rsidRPr="000451FB">
        <w:rPr>
          <w:szCs w:val="22"/>
        </w:rPr>
        <w:t>—either:</w:t>
      </w:r>
    </w:p>
    <w:p w14:paraId="511D2C10" w14:textId="77777777" w:rsidR="00B07639" w:rsidRPr="000451FB" w:rsidRDefault="00B07639" w:rsidP="00B07639">
      <w:pPr>
        <w:pStyle w:val="paragraphsub"/>
        <w:rPr>
          <w:szCs w:val="22"/>
        </w:rPr>
      </w:pPr>
      <w:r w:rsidRPr="000451FB">
        <w:rPr>
          <w:szCs w:val="22"/>
        </w:rPr>
        <w:tab/>
        <w:t>(i)</w:t>
      </w:r>
      <w:r w:rsidRPr="000451FB">
        <w:rPr>
          <w:szCs w:val="22"/>
        </w:rPr>
        <w:tab/>
      </w:r>
      <w:r w:rsidRPr="009505DD">
        <w:rPr>
          <w:szCs w:val="22"/>
        </w:rPr>
        <w:t xml:space="preserve">the expiry date is prominently </w:t>
      </w:r>
      <w:r>
        <w:rPr>
          <w:szCs w:val="22"/>
        </w:rPr>
        <w:t>displayed</w:t>
      </w:r>
      <w:r w:rsidRPr="009505DD">
        <w:rPr>
          <w:szCs w:val="22"/>
        </w:rPr>
        <w:t xml:space="preserve"> on the device in a manner that makes it clear that it is </w:t>
      </w:r>
      <w:r>
        <w:rPr>
          <w:szCs w:val="22"/>
        </w:rPr>
        <w:t>the expiry date for the facility</w:t>
      </w:r>
      <w:r w:rsidRPr="009505DD">
        <w:rPr>
          <w:szCs w:val="22"/>
        </w:rPr>
        <w:t>; or</w:t>
      </w:r>
    </w:p>
    <w:p w14:paraId="6730379A" w14:textId="77777777" w:rsidR="00B07639" w:rsidRPr="000451FB" w:rsidRDefault="00B07639" w:rsidP="00B07639">
      <w:pPr>
        <w:pStyle w:val="paragraphsub"/>
        <w:rPr>
          <w:szCs w:val="22"/>
        </w:rPr>
      </w:pPr>
      <w:r w:rsidRPr="000451FB">
        <w:rPr>
          <w:szCs w:val="22"/>
        </w:rPr>
        <w:tab/>
        <w:t>(ii)</w:t>
      </w:r>
      <w:r w:rsidRPr="000451FB">
        <w:rPr>
          <w:szCs w:val="22"/>
        </w:rPr>
        <w:tab/>
      </w:r>
      <w:r w:rsidRPr="009505DD">
        <w:rPr>
          <w:szCs w:val="22"/>
        </w:rPr>
        <w:t xml:space="preserve">the date of issue of the facility (or a date that is no later than 3 months after that date) is prominently </w:t>
      </w:r>
      <w:r>
        <w:rPr>
          <w:szCs w:val="22"/>
        </w:rPr>
        <w:t>displayed</w:t>
      </w:r>
      <w:r w:rsidRPr="009505DD">
        <w:rPr>
          <w:szCs w:val="22"/>
        </w:rPr>
        <w:t xml:space="preserve"> on the device</w:t>
      </w:r>
      <w:r w:rsidRPr="000451FB">
        <w:rPr>
          <w:szCs w:val="22"/>
        </w:rPr>
        <w:t xml:space="preserve"> </w:t>
      </w:r>
      <w:r w:rsidRPr="009505DD">
        <w:rPr>
          <w:szCs w:val="22"/>
        </w:rPr>
        <w:t xml:space="preserve">together with a </w:t>
      </w:r>
      <w:r>
        <w:rPr>
          <w:szCs w:val="22"/>
        </w:rPr>
        <w:t xml:space="preserve">prominent </w:t>
      </w:r>
      <w:r w:rsidRPr="009505DD">
        <w:rPr>
          <w:szCs w:val="22"/>
        </w:rPr>
        <w:t xml:space="preserve">statement that the facility cannot be used after a specified period after the date </w:t>
      </w:r>
      <w:r>
        <w:rPr>
          <w:szCs w:val="22"/>
        </w:rPr>
        <w:t>displayed</w:t>
      </w:r>
      <w:r w:rsidRPr="009505DD">
        <w:rPr>
          <w:szCs w:val="22"/>
        </w:rPr>
        <w:t xml:space="preserve"> on the device;</w:t>
      </w:r>
    </w:p>
    <w:p w14:paraId="3FD20E53" w14:textId="77777777" w:rsidR="00B07639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(g)</w:t>
      </w:r>
      <w:r w:rsidRPr="000451FB">
        <w:rPr>
          <w:szCs w:val="22"/>
        </w:rPr>
        <w:tab/>
        <w:t xml:space="preserve">if the facility has an expiry date but </w:t>
      </w:r>
      <w:r>
        <w:rPr>
          <w:szCs w:val="22"/>
        </w:rPr>
        <w:t xml:space="preserve">the person is not provided with a device </w:t>
      </w:r>
      <w:r w:rsidRPr="00400F8A">
        <w:rPr>
          <w:szCs w:val="22"/>
        </w:rPr>
        <w:t>by which the person may use the facility</w:t>
      </w:r>
      <w:r w:rsidRPr="000451FB">
        <w:rPr>
          <w:szCs w:val="22"/>
        </w:rPr>
        <w:t>—</w:t>
      </w:r>
      <w:r w:rsidRPr="009505DD">
        <w:rPr>
          <w:szCs w:val="22"/>
        </w:rPr>
        <w:t>the expiry date is prominently displayed</w:t>
      </w:r>
      <w:r>
        <w:rPr>
          <w:szCs w:val="22"/>
        </w:rPr>
        <w:t xml:space="preserve"> </w:t>
      </w:r>
      <w:r w:rsidRPr="009505DD">
        <w:rPr>
          <w:szCs w:val="22"/>
        </w:rPr>
        <w:t>in a manner that:</w:t>
      </w:r>
    </w:p>
    <w:p w14:paraId="787C57E5" w14:textId="77777777" w:rsidR="00B07639" w:rsidRDefault="00B07639" w:rsidP="00B07639">
      <w:pPr>
        <w:pStyle w:val="paragraphsub"/>
        <w:rPr>
          <w:szCs w:val="22"/>
        </w:rPr>
      </w:pPr>
      <w:r>
        <w:tab/>
        <w:t>(i)</w:t>
      </w:r>
      <w:r>
        <w:tab/>
      </w:r>
      <w:r>
        <w:rPr>
          <w:szCs w:val="22"/>
        </w:rPr>
        <w:t>would</w:t>
      </w:r>
      <w:r w:rsidRPr="009505DD">
        <w:rPr>
          <w:szCs w:val="22"/>
        </w:rPr>
        <w:t xml:space="preserve"> reasonably be expected to </w:t>
      </w:r>
      <w:r>
        <w:rPr>
          <w:szCs w:val="22"/>
        </w:rPr>
        <w:t xml:space="preserve">bring that date to the person’s attention at </w:t>
      </w:r>
      <w:r w:rsidRPr="009505DD">
        <w:rPr>
          <w:szCs w:val="22"/>
        </w:rPr>
        <w:t xml:space="preserve">the time </w:t>
      </w:r>
      <w:r>
        <w:rPr>
          <w:szCs w:val="22"/>
        </w:rPr>
        <w:t>the facility</w:t>
      </w:r>
      <w:r w:rsidRPr="009505DD">
        <w:rPr>
          <w:szCs w:val="22"/>
        </w:rPr>
        <w:t xml:space="preserve"> is given </w:t>
      </w:r>
      <w:r>
        <w:rPr>
          <w:szCs w:val="22"/>
        </w:rPr>
        <w:t>to, and at the time the facility is</w:t>
      </w:r>
      <w:r w:rsidRPr="009505DD">
        <w:rPr>
          <w:szCs w:val="22"/>
        </w:rPr>
        <w:t xml:space="preserve"> used</w:t>
      </w:r>
      <w:r>
        <w:rPr>
          <w:szCs w:val="22"/>
        </w:rPr>
        <w:t xml:space="preserve"> by, the person</w:t>
      </w:r>
      <w:r w:rsidRPr="009505DD">
        <w:rPr>
          <w:szCs w:val="22"/>
        </w:rPr>
        <w:t>; and</w:t>
      </w:r>
    </w:p>
    <w:p w14:paraId="5544F2E9" w14:textId="77777777" w:rsidR="00B07639" w:rsidRDefault="00B07639" w:rsidP="00B07639">
      <w:pPr>
        <w:pStyle w:val="paragraphsub"/>
        <w:rPr>
          <w:szCs w:val="22"/>
        </w:rPr>
      </w:pPr>
      <w:r>
        <w:tab/>
        <w:t>(ii)</w:t>
      </w:r>
      <w:r>
        <w:tab/>
      </w:r>
      <w:r>
        <w:rPr>
          <w:szCs w:val="22"/>
        </w:rPr>
        <w:t xml:space="preserve">clearly identifies that date as the </w:t>
      </w:r>
      <w:r w:rsidRPr="009505DD">
        <w:rPr>
          <w:szCs w:val="22"/>
        </w:rPr>
        <w:t>expiry date</w:t>
      </w:r>
      <w:r>
        <w:rPr>
          <w:szCs w:val="22"/>
        </w:rPr>
        <w:t xml:space="preserve"> for the facility</w:t>
      </w:r>
      <w:r w:rsidRPr="009505DD">
        <w:rPr>
          <w:szCs w:val="22"/>
        </w:rPr>
        <w:t>;</w:t>
      </w:r>
    </w:p>
    <w:p w14:paraId="5127C543" w14:textId="7E8A18E8" w:rsidR="00B07639" w:rsidRPr="0084708F" w:rsidRDefault="00B07639" w:rsidP="00B07639">
      <w:pPr>
        <w:pStyle w:val="paragraph"/>
        <w:rPr>
          <w:szCs w:val="22"/>
        </w:rPr>
      </w:pPr>
      <w:r w:rsidRPr="0084708F">
        <w:tab/>
        <w:t>(h)</w:t>
      </w:r>
      <w:r w:rsidRPr="0084708F">
        <w:tab/>
      </w:r>
      <w:r w:rsidRPr="0084708F">
        <w:rPr>
          <w:szCs w:val="22"/>
        </w:rPr>
        <w:t xml:space="preserve">the facility is not a component of another </w:t>
      </w:r>
      <w:r w:rsidR="0075695B">
        <w:rPr>
          <w:szCs w:val="22"/>
        </w:rPr>
        <w:t xml:space="preserve">facility that is a </w:t>
      </w:r>
      <w:r w:rsidRPr="0084708F">
        <w:rPr>
          <w:szCs w:val="22"/>
        </w:rPr>
        <w:t>financial product.</w:t>
      </w:r>
    </w:p>
    <w:p w14:paraId="02AEC999" w14:textId="21872B31" w:rsidR="000F34EC" w:rsidRDefault="000F34EC" w:rsidP="003108EA">
      <w:pPr>
        <w:pStyle w:val="Definition"/>
        <w:rPr>
          <w:bCs/>
          <w:iCs/>
          <w:szCs w:val="22"/>
        </w:rPr>
      </w:pPr>
      <w:r>
        <w:rPr>
          <w:b/>
          <w:i/>
          <w:szCs w:val="22"/>
        </w:rPr>
        <w:t>low value payment instrument</w:t>
      </w:r>
      <w:r w:rsidR="00C905AF">
        <w:rPr>
          <w:bCs/>
          <w:iCs/>
          <w:szCs w:val="22"/>
        </w:rPr>
        <w:t xml:space="preserve"> means</w:t>
      </w:r>
      <w:r>
        <w:rPr>
          <w:bCs/>
          <w:iCs/>
          <w:szCs w:val="22"/>
        </w:rPr>
        <w:t xml:space="preserve"> a payment instrument </w:t>
      </w:r>
      <w:r w:rsidR="00C905AF">
        <w:rPr>
          <w:bCs/>
          <w:iCs/>
          <w:szCs w:val="22"/>
        </w:rPr>
        <w:t xml:space="preserve">for which the following </w:t>
      </w:r>
      <w:r w:rsidR="00974B76">
        <w:rPr>
          <w:szCs w:val="22"/>
        </w:rPr>
        <w:t>paragraphs</w:t>
      </w:r>
      <w:r w:rsidR="00974B76" w:rsidRPr="000451FB">
        <w:rPr>
          <w:szCs w:val="22"/>
        </w:rPr>
        <w:t xml:space="preserve"> </w:t>
      </w:r>
      <w:r w:rsidR="00C905AF">
        <w:rPr>
          <w:bCs/>
          <w:iCs/>
          <w:szCs w:val="22"/>
        </w:rPr>
        <w:t>are satisfied:</w:t>
      </w:r>
    </w:p>
    <w:p w14:paraId="2BDAF64C" w14:textId="3C2CF573" w:rsidR="000F34EC" w:rsidRDefault="000F34EC" w:rsidP="000F34EC">
      <w:pPr>
        <w:pStyle w:val="paragraph"/>
      </w:pPr>
      <w:r>
        <w:tab/>
        <w:t>(a)</w:t>
      </w:r>
      <w:r>
        <w:tab/>
      </w:r>
      <w:r w:rsidR="00740980">
        <w:t>a person can make non</w:t>
      </w:r>
      <w:r w:rsidR="00FD7746">
        <w:noBreakHyphen/>
      </w:r>
      <w:r w:rsidR="00740980">
        <w:t xml:space="preserve">cash funds transfers only from a single facility in accordance with </w:t>
      </w:r>
      <w:r>
        <w:t>the payment instrument</w:t>
      </w:r>
      <w:r w:rsidR="00740980">
        <w:t>;</w:t>
      </w:r>
    </w:p>
    <w:p w14:paraId="2D54A2D2" w14:textId="2A0417A9" w:rsidR="00740980" w:rsidRDefault="00740980" w:rsidP="000F34EC">
      <w:pPr>
        <w:pStyle w:val="paragraph"/>
      </w:pPr>
      <w:r>
        <w:tab/>
        <w:t>(b)</w:t>
      </w:r>
      <w:r>
        <w:tab/>
        <w:t xml:space="preserve">that facility is a </w:t>
      </w:r>
      <w:r w:rsidR="003658D5">
        <w:t>low value SVF.</w:t>
      </w:r>
    </w:p>
    <w:p w14:paraId="2896D751" w14:textId="2236C58C" w:rsidR="009A4C9D" w:rsidRDefault="009A4C9D" w:rsidP="009A4C9D">
      <w:pPr>
        <w:pStyle w:val="Definition"/>
        <w:rPr>
          <w:bCs/>
          <w:iCs/>
          <w:szCs w:val="22"/>
        </w:rPr>
      </w:pPr>
      <w:r w:rsidRPr="003D38A6">
        <w:rPr>
          <w:b/>
          <w:i/>
          <w:szCs w:val="22"/>
        </w:rPr>
        <w:t xml:space="preserve">low value payment service </w:t>
      </w:r>
      <w:r w:rsidRPr="003D38A6">
        <w:rPr>
          <w:bCs/>
          <w:iCs/>
          <w:szCs w:val="22"/>
        </w:rPr>
        <w:t xml:space="preserve">means a payment service </w:t>
      </w:r>
      <w:r>
        <w:rPr>
          <w:bCs/>
          <w:iCs/>
          <w:szCs w:val="22"/>
        </w:rPr>
        <w:t xml:space="preserve">provided by a person for which the following </w:t>
      </w:r>
      <w:r w:rsidR="00974B76">
        <w:rPr>
          <w:szCs w:val="22"/>
        </w:rPr>
        <w:t>paragraphs</w:t>
      </w:r>
      <w:r w:rsidR="00974B76" w:rsidRPr="000451FB">
        <w:rPr>
          <w:szCs w:val="22"/>
        </w:rPr>
        <w:t xml:space="preserve"> </w:t>
      </w:r>
      <w:r>
        <w:rPr>
          <w:bCs/>
          <w:iCs/>
          <w:szCs w:val="22"/>
        </w:rPr>
        <w:t>are satisfied:</w:t>
      </w:r>
    </w:p>
    <w:p w14:paraId="10B39E29" w14:textId="25ED8DA0" w:rsidR="009A4C9D" w:rsidRDefault="009A4C9D" w:rsidP="009A4C9D">
      <w:pPr>
        <w:pStyle w:val="paragraph"/>
      </w:pPr>
      <w:r>
        <w:tab/>
        <w:t>(a)</w:t>
      </w:r>
      <w:r>
        <w:tab/>
      </w:r>
      <w:r w:rsidRPr="003D38A6">
        <w:t xml:space="preserve">over the 12 calendar months ending before the service is provided, </w:t>
      </w:r>
      <w:r>
        <w:t>the average of the total of the amounts of all funds transferred by means of non</w:t>
      </w:r>
      <w:r w:rsidR="00FD7746">
        <w:noBreakHyphen/>
      </w:r>
      <w:r>
        <w:t>cash funds transfer</w:t>
      </w:r>
      <w:r w:rsidR="00423369">
        <w:t>s</w:t>
      </w:r>
      <w:r>
        <w:t xml:space="preserve"> relating to payment services provided by:</w:t>
      </w:r>
    </w:p>
    <w:p w14:paraId="4650847F" w14:textId="1BA66658" w:rsidR="009A4C9D" w:rsidRPr="009A4C9D" w:rsidRDefault="009A4C9D" w:rsidP="009A4C9D">
      <w:pPr>
        <w:pStyle w:val="paragraphsub"/>
      </w:pPr>
      <w:r w:rsidRPr="009A4C9D">
        <w:tab/>
        <w:t>(</w:t>
      </w:r>
      <w:r>
        <w:t>i</w:t>
      </w:r>
      <w:r w:rsidRPr="009A4C9D">
        <w:t>)</w:t>
      </w:r>
      <w:r w:rsidRPr="009A4C9D">
        <w:tab/>
        <w:t>the person; or</w:t>
      </w:r>
    </w:p>
    <w:p w14:paraId="19F7C99D" w14:textId="6AC2B08C" w:rsidR="009A4C9D" w:rsidRPr="009A4C9D" w:rsidRDefault="009A4C9D" w:rsidP="009A4C9D">
      <w:pPr>
        <w:pStyle w:val="paragraphsub"/>
      </w:pPr>
      <w:r w:rsidRPr="009A4C9D">
        <w:tab/>
        <w:t>(</w:t>
      </w:r>
      <w:r>
        <w:t>ii</w:t>
      </w:r>
      <w:r w:rsidRPr="009A4C9D">
        <w:t>)</w:t>
      </w:r>
      <w:r w:rsidRPr="009A4C9D">
        <w:tab/>
        <w:t>a related body corporate of the person;</w:t>
      </w:r>
    </w:p>
    <w:p w14:paraId="205D97C4" w14:textId="393D9CD9" w:rsidR="009A4C9D" w:rsidRPr="009A4C9D" w:rsidRDefault="009A4C9D" w:rsidP="009A4C9D">
      <w:pPr>
        <w:pStyle w:val="paragraph"/>
      </w:pPr>
      <w:r>
        <w:tab/>
      </w:r>
      <w:r>
        <w:tab/>
      </w:r>
      <w:r w:rsidRPr="009A4C9D">
        <w:t>is not more than $8 million per calendar month;</w:t>
      </w:r>
    </w:p>
    <w:p w14:paraId="4AD9AC16" w14:textId="7306B055" w:rsidR="009A4C9D" w:rsidRPr="009A4C9D" w:rsidRDefault="009A4C9D" w:rsidP="009A4C9D">
      <w:pPr>
        <w:pStyle w:val="paragraph"/>
        <w:rPr>
          <w:i/>
          <w:iCs/>
        </w:rPr>
      </w:pPr>
      <w:r>
        <w:tab/>
        <w:t>(b)</w:t>
      </w:r>
      <w:r>
        <w:tab/>
        <w:t xml:space="preserve">the </w:t>
      </w:r>
      <w:r w:rsidR="0075695B">
        <w:t>facility</w:t>
      </w:r>
      <w:r>
        <w:t xml:space="preserve"> under which the service is provided is not a component of another </w:t>
      </w:r>
      <w:r w:rsidR="008B42C9">
        <w:t>facility that is a financial product</w:t>
      </w:r>
      <w:r>
        <w:t>.</w:t>
      </w:r>
    </w:p>
    <w:p w14:paraId="0D4C0CF5" w14:textId="632312C6" w:rsidR="001D333C" w:rsidRDefault="001D333C" w:rsidP="001D333C">
      <w:pPr>
        <w:pStyle w:val="Definition"/>
        <w:rPr>
          <w:bCs/>
          <w:iCs/>
          <w:szCs w:val="22"/>
        </w:rPr>
      </w:pPr>
      <w:r>
        <w:rPr>
          <w:b/>
          <w:i/>
          <w:szCs w:val="22"/>
        </w:rPr>
        <w:lastRenderedPageBreak/>
        <w:t>low value SVF</w:t>
      </w:r>
      <w:r w:rsidR="00E200E1">
        <w:rPr>
          <w:bCs/>
          <w:iCs/>
          <w:szCs w:val="22"/>
        </w:rPr>
        <w:t xml:space="preserve">: a stored value facility issued by a person (the </w:t>
      </w:r>
      <w:r w:rsidR="00E200E1" w:rsidRPr="00E200E1">
        <w:rPr>
          <w:b/>
          <w:i/>
          <w:szCs w:val="22"/>
        </w:rPr>
        <w:t>issuer</w:t>
      </w:r>
      <w:r w:rsidR="00E200E1">
        <w:rPr>
          <w:bCs/>
          <w:iCs/>
          <w:szCs w:val="22"/>
        </w:rPr>
        <w:t xml:space="preserve">) is a </w:t>
      </w:r>
      <w:r w:rsidR="00E200E1" w:rsidRPr="00E200E1">
        <w:rPr>
          <w:b/>
          <w:i/>
          <w:szCs w:val="22"/>
        </w:rPr>
        <w:t>low value SVF</w:t>
      </w:r>
      <w:r w:rsidR="00E200E1">
        <w:rPr>
          <w:bCs/>
          <w:iCs/>
          <w:szCs w:val="22"/>
        </w:rPr>
        <w:t xml:space="preserve"> if </w:t>
      </w:r>
      <w:r w:rsidR="006A292F">
        <w:rPr>
          <w:bCs/>
          <w:iCs/>
          <w:szCs w:val="22"/>
        </w:rPr>
        <w:t xml:space="preserve">all of </w:t>
      </w:r>
      <w:r>
        <w:rPr>
          <w:bCs/>
          <w:iCs/>
          <w:szCs w:val="22"/>
        </w:rPr>
        <w:t xml:space="preserve">the following </w:t>
      </w:r>
      <w:r w:rsidR="006A292F">
        <w:rPr>
          <w:bCs/>
          <w:iCs/>
          <w:szCs w:val="22"/>
        </w:rPr>
        <w:t>paragraphs</w:t>
      </w:r>
      <w:r>
        <w:rPr>
          <w:bCs/>
          <w:iCs/>
          <w:szCs w:val="22"/>
        </w:rPr>
        <w:t xml:space="preserve"> are satisfied:</w:t>
      </w:r>
    </w:p>
    <w:p w14:paraId="168E2C84" w14:textId="46C7CD46" w:rsidR="00D57058" w:rsidRDefault="001D333C" w:rsidP="00D57058">
      <w:pPr>
        <w:pStyle w:val="paragraph"/>
        <w:rPr>
          <w:szCs w:val="22"/>
        </w:rPr>
      </w:pPr>
      <w:r>
        <w:tab/>
      </w:r>
      <w:r w:rsidR="00D57058" w:rsidRPr="00F6667E">
        <w:t>(</w:t>
      </w:r>
      <w:r w:rsidR="00D57058">
        <w:t>a</w:t>
      </w:r>
      <w:r w:rsidR="00D57058" w:rsidRPr="00F6667E">
        <w:t>)</w:t>
      </w:r>
      <w:r w:rsidR="00D57058" w:rsidRPr="00F6667E">
        <w:tab/>
      </w:r>
      <w:r w:rsidR="00D57058" w:rsidRPr="00F6667E">
        <w:rPr>
          <w:szCs w:val="22"/>
        </w:rPr>
        <w:t xml:space="preserve">the facility is not a component of another </w:t>
      </w:r>
      <w:r w:rsidR="00D57058">
        <w:rPr>
          <w:szCs w:val="22"/>
        </w:rPr>
        <w:t xml:space="preserve">facility that is a </w:t>
      </w:r>
      <w:r w:rsidR="00D57058" w:rsidRPr="00F6667E">
        <w:rPr>
          <w:szCs w:val="22"/>
        </w:rPr>
        <w:t>financial product</w:t>
      </w:r>
      <w:r w:rsidR="00D57058">
        <w:rPr>
          <w:szCs w:val="22"/>
        </w:rPr>
        <w:t>;</w:t>
      </w:r>
    </w:p>
    <w:p w14:paraId="362B33F6" w14:textId="5B103F3C" w:rsidR="00FC055E" w:rsidRDefault="00FC055E" w:rsidP="00FC055E">
      <w:pPr>
        <w:pStyle w:val="paragraph"/>
      </w:pPr>
      <w:r>
        <w:tab/>
        <w:t>(b)</w:t>
      </w:r>
      <w:r>
        <w:tab/>
        <w:t xml:space="preserve">at the time the facility is issued, the total of the amounts standing to the credit of all stored value facilities (the </w:t>
      </w:r>
      <w:r w:rsidRPr="00652D26">
        <w:rPr>
          <w:b/>
          <w:bCs/>
          <w:i/>
          <w:iCs/>
        </w:rPr>
        <w:t>applicable facilities</w:t>
      </w:r>
      <w:r>
        <w:t>)</w:t>
      </w:r>
      <w:r w:rsidR="00DD6B6C">
        <w:t xml:space="preserve"> that</w:t>
      </w:r>
      <w:r>
        <w:t>:</w:t>
      </w:r>
    </w:p>
    <w:p w14:paraId="32754699" w14:textId="424D5C11" w:rsidR="00FC055E" w:rsidRDefault="00FC055E" w:rsidP="00FC055E">
      <w:pPr>
        <w:pStyle w:val="paragraphsub"/>
      </w:pPr>
      <w:r>
        <w:tab/>
        <w:t>(i)</w:t>
      </w:r>
      <w:r>
        <w:tab/>
      </w:r>
      <w:r w:rsidR="00782E26">
        <w:t>are</w:t>
      </w:r>
      <w:r>
        <w:t xml:space="preserve"> issued by the issuer</w:t>
      </w:r>
      <w:r w:rsidR="008D373A">
        <w:t>,</w:t>
      </w:r>
      <w:r>
        <w:t xml:space="preserve"> or a related body corporate of the issuer</w:t>
      </w:r>
      <w:r w:rsidR="008D373A">
        <w:t xml:space="preserve">, who </w:t>
      </w:r>
      <w:r w:rsidR="008D373A" w:rsidRPr="00B24265">
        <w:t>was required to hold an Australian financial services licence covering the</w:t>
      </w:r>
      <w:r w:rsidR="008D373A">
        <w:t>ir issue</w:t>
      </w:r>
      <w:r>
        <w:t>;</w:t>
      </w:r>
      <w:r w:rsidR="00782E26">
        <w:t xml:space="preserve"> and</w:t>
      </w:r>
    </w:p>
    <w:p w14:paraId="58223A71" w14:textId="0E26AEF6" w:rsidR="00FC055E" w:rsidRDefault="00FC055E" w:rsidP="00FC055E">
      <w:pPr>
        <w:pStyle w:val="paragraphsub"/>
      </w:pPr>
      <w:r>
        <w:tab/>
        <w:t>(ii)</w:t>
      </w:r>
      <w:r>
        <w:tab/>
      </w:r>
      <w:r w:rsidR="00782E26">
        <w:t>are</w:t>
      </w:r>
      <w:r>
        <w:t xml:space="preserve"> financial product</w:t>
      </w:r>
      <w:r w:rsidR="00782E26">
        <w:t>s</w:t>
      </w:r>
      <w:r>
        <w:t>;</w:t>
      </w:r>
    </w:p>
    <w:p w14:paraId="1E21D838" w14:textId="3C6004E5" w:rsidR="00FC055E" w:rsidRPr="00FC055E" w:rsidRDefault="00FC055E" w:rsidP="00FC055E">
      <w:pPr>
        <w:pStyle w:val="paragraph"/>
      </w:pPr>
      <w:r>
        <w:tab/>
      </w:r>
      <w:r>
        <w:tab/>
        <w:t>is not more than $10 million;</w:t>
      </w:r>
    </w:p>
    <w:p w14:paraId="59D66012" w14:textId="4F6E6EAD" w:rsidR="001D333C" w:rsidRDefault="001D333C" w:rsidP="001D333C">
      <w:pPr>
        <w:pStyle w:val="paragraph"/>
      </w:pPr>
      <w:r>
        <w:tab/>
        <w:t>(</w:t>
      </w:r>
      <w:r w:rsidR="00D57058">
        <w:t>c</w:t>
      </w:r>
      <w:r>
        <w:t>)</w:t>
      </w:r>
      <w:r>
        <w:tab/>
        <w:t xml:space="preserve">if the facility is not a tokenised SVF—the terms of </w:t>
      </w:r>
      <w:r w:rsidR="001E161F">
        <w:t>each</w:t>
      </w:r>
      <w:r>
        <w:t xml:space="preserve"> </w:t>
      </w:r>
      <w:r w:rsidR="00255447">
        <w:t>applicable</w:t>
      </w:r>
      <w:r>
        <w:t xml:space="preserve"> facility </w:t>
      </w:r>
      <w:r w:rsidRPr="00553525">
        <w:t>other than a tokenised SVF</w:t>
      </w:r>
      <w:r>
        <w:t xml:space="preserve"> do not permit a person to hold more than $1,000 in amounts standing to the credit of </w:t>
      </w:r>
      <w:r w:rsidR="001E161F">
        <w:t>th</w:t>
      </w:r>
      <w:r w:rsidR="00127000">
        <w:t>e applicable</w:t>
      </w:r>
      <w:r>
        <w:t xml:space="preserve"> facilit</w:t>
      </w:r>
      <w:r w:rsidR="00127000">
        <w:t>y</w:t>
      </w:r>
      <w:r w:rsidR="00D57058">
        <w:t>.</w:t>
      </w:r>
    </w:p>
    <w:p w14:paraId="04E4AAE3" w14:textId="77777777" w:rsidR="0084123C" w:rsidRPr="000451FB" w:rsidRDefault="0084123C" w:rsidP="0084123C">
      <w:pPr>
        <w:pStyle w:val="Definition"/>
        <w:rPr>
          <w:szCs w:val="22"/>
        </w:rPr>
      </w:pPr>
      <w:r w:rsidRPr="000451FB">
        <w:rPr>
          <w:b/>
          <w:i/>
          <w:szCs w:val="22"/>
        </w:rPr>
        <w:t>loyalty scheme</w:t>
      </w:r>
      <w:r w:rsidRPr="000451FB">
        <w:rPr>
          <w:szCs w:val="22"/>
        </w:rPr>
        <w:t xml:space="preserve"> means a</w:t>
      </w:r>
      <w:r>
        <w:rPr>
          <w:szCs w:val="22"/>
        </w:rPr>
        <w:t xml:space="preserve"> facility for</w:t>
      </w:r>
      <w:r w:rsidRPr="000451FB">
        <w:rPr>
          <w:szCs w:val="22"/>
        </w:rPr>
        <w:t xml:space="preserve"> which all of the following </w:t>
      </w:r>
      <w:r>
        <w:rPr>
          <w:szCs w:val="22"/>
        </w:rPr>
        <w:t>paragraphs</w:t>
      </w:r>
      <w:r w:rsidRPr="000451FB">
        <w:rPr>
          <w:szCs w:val="22"/>
        </w:rPr>
        <w:t xml:space="preserve"> are satisfied:</w:t>
      </w:r>
    </w:p>
    <w:p w14:paraId="189D1AE1" w14:textId="35F32692" w:rsidR="005509D1" w:rsidRDefault="0084123C" w:rsidP="0084123C">
      <w:pPr>
        <w:pStyle w:val="paragraph"/>
        <w:rPr>
          <w:szCs w:val="22"/>
        </w:rPr>
      </w:pPr>
      <w:r w:rsidRPr="000451FB">
        <w:rPr>
          <w:szCs w:val="22"/>
        </w:rPr>
        <w:tab/>
        <w:t>(a)</w:t>
      </w:r>
      <w:r w:rsidRPr="000451FB">
        <w:rPr>
          <w:szCs w:val="22"/>
        </w:rPr>
        <w:tab/>
        <w:t xml:space="preserve">the facility is issued as part of a scheme the dominant purpose of which is to promote the purchase of goods from, or the use of the services of, a person </w:t>
      </w:r>
      <w:r w:rsidR="005509D1">
        <w:rPr>
          <w:szCs w:val="22"/>
        </w:rPr>
        <w:t>(the</w:t>
      </w:r>
      <w:r w:rsidR="00E25040">
        <w:rPr>
          <w:szCs w:val="22"/>
        </w:rPr>
        <w:t xml:space="preserve"> </w:t>
      </w:r>
      <w:r w:rsidR="00E25040" w:rsidRPr="00E25040">
        <w:rPr>
          <w:b/>
          <w:bCs/>
          <w:i/>
          <w:iCs/>
          <w:szCs w:val="22"/>
        </w:rPr>
        <w:t>vendor</w:t>
      </w:r>
      <w:r w:rsidR="005509D1">
        <w:rPr>
          <w:szCs w:val="22"/>
        </w:rPr>
        <w:t xml:space="preserve">) </w:t>
      </w:r>
      <w:r w:rsidRPr="000451FB">
        <w:rPr>
          <w:szCs w:val="22"/>
        </w:rPr>
        <w:t>who is</w:t>
      </w:r>
      <w:r w:rsidR="005509D1">
        <w:rPr>
          <w:szCs w:val="22"/>
        </w:rPr>
        <w:t>:</w:t>
      </w:r>
    </w:p>
    <w:p w14:paraId="732E7989" w14:textId="77777777" w:rsidR="005509D1" w:rsidRDefault="005509D1" w:rsidP="005509D1">
      <w:pPr>
        <w:pStyle w:val="paragraphsub"/>
      </w:pPr>
      <w:r>
        <w:tab/>
        <w:t>(i)</w:t>
      </w:r>
      <w:r>
        <w:tab/>
      </w:r>
      <w:r w:rsidR="0084123C" w:rsidRPr="000451FB">
        <w:t>the issuer of the facility</w:t>
      </w:r>
      <w:r>
        <w:t>;</w:t>
      </w:r>
      <w:r w:rsidR="0084123C" w:rsidRPr="000451FB">
        <w:t xml:space="preserve"> or</w:t>
      </w:r>
    </w:p>
    <w:p w14:paraId="537C804F" w14:textId="1E67CF92" w:rsidR="0084123C" w:rsidRPr="000451FB" w:rsidRDefault="005509D1" w:rsidP="005509D1">
      <w:pPr>
        <w:pStyle w:val="paragraphsub"/>
      </w:pPr>
      <w:r>
        <w:tab/>
        <w:t>(ii)</w:t>
      </w:r>
      <w:r>
        <w:tab/>
      </w:r>
      <w:r w:rsidR="0084123C" w:rsidRPr="000451FB">
        <w:t>a</w:t>
      </w:r>
      <w:r>
        <w:t>nother</w:t>
      </w:r>
      <w:r w:rsidR="0084123C" w:rsidRPr="000451FB">
        <w:t xml:space="preserve"> person;</w:t>
      </w:r>
    </w:p>
    <w:p w14:paraId="6A53393A" w14:textId="4B2ED5FF" w:rsidR="0084123C" w:rsidRPr="000451FB" w:rsidRDefault="0084123C" w:rsidP="0084123C">
      <w:pPr>
        <w:pStyle w:val="paragraph"/>
        <w:rPr>
          <w:szCs w:val="22"/>
        </w:rPr>
      </w:pPr>
      <w:r w:rsidRPr="000451FB">
        <w:rPr>
          <w:szCs w:val="22"/>
        </w:rPr>
        <w:tab/>
        <w:t>(b)</w:t>
      </w:r>
      <w:r w:rsidRPr="000451FB">
        <w:rPr>
          <w:szCs w:val="22"/>
        </w:rPr>
        <w:tab/>
        <w:t xml:space="preserve">a person who uses or holds the facility is allocated credits (however described) as a result of the purchase of goods from, or the use of the services of, the </w:t>
      </w:r>
      <w:r w:rsidR="00E25040">
        <w:rPr>
          <w:szCs w:val="22"/>
        </w:rPr>
        <w:t>vendor</w:t>
      </w:r>
      <w:r w:rsidRPr="000451FB">
        <w:rPr>
          <w:szCs w:val="22"/>
        </w:rPr>
        <w:t>;</w:t>
      </w:r>
    </w:p>
    <w:p w14:paraId="15C760CE" w14:textId="490002BB" w:rsidR="0084123C" w:rsidRPr="000451FB" w:rsidRDefault="0084123C" w:rsidP="0084123C">
      <w:pPr>
        <w:pStyle w:val="paragraph"/>
        <w:rPr>
          <w:szCs w:val="22"/>
        </w:rPr>
      </w:pPr>
      <w:r w:rsidRPr="000451FB">
        <w:rPr>
          <w:szCs w:val="22"/>
        </w:rPr>
        <w:tab/>
        <w:t>(c)</w:t>
      </w:r>
      <w:r w:rsidRPr="000451FB">
        <w:rPr>
          <w:szCs w:val="22"/>
        </w:rPr>
        <w:tab/>
        <w:t>the credits allocated under the facility can be used to make a payment or part</w:t>
      </w:r>
      <w:r w:rsidR="00FD7746">
        <w:rPr>
          <w:szCs w:val="22"/>
        </w:rPr>
        <w:noBreakHyphen/>
      </w:r>
      <w:r w:rsidRPr="000451FB">
        <w:rPr>
          <w:szCs w:val="22"/>
        </w:rPr>
        <w:t>payment for goods or services or to obtain some other benefit;</w:t>
      </w:r>
    </w:p>
    <w:p w14:paraId="1CD9868B" w14:textId="77777777" w:rsidR="0084123C" w:rsidRPr="00F6667E" w:rsidRDefault="0084123C" w:rsidP="0084123C">
      <w:pPr>
        <w:pStyle w:val="paragraph"/>
        <w:rPr>
          <w:szCs w:val="22"/>
        </w:rPr>
      </w:pPr>
      <w:r w:rsidRPr="00F6667E">
        <w:rPr>
          <w:szCs w:val="22"/>
        </w:rPr>
        <w:tab/>
        <w:t>(d)</w:t>
      </w:r>
      <w:r w:rsidRPr="00F6667E">
        <w:rPr>
          <w:szCs w:val="22"/>
        </w:rPr>
        <w:tab/>
        <w:t xml:space="preserve">the facility is not a component of another </w:t>
      </w:r>
      <w:r>
        <w:rPr>
          <w:szCs w:val="22"/>
        </w:rPr>
        <w:t xml:space="preserve">facility that is a </w:t>
      </w:r>
      <w:r w:rsidRPr="00F6667E">
        <w:rPr>
          <w:szCs w:val="22"/>
        </w:rPr>
        <w:t>financial product.</w:t>
      </w:r>
    </w:p>
    <w:p w14:paraId="64D482B0" w14:textId="1C07BEE7" w:rsidR="00B07639" w:rsidRPr="000451FB" w:rsidRDefault="00B07639" w:rsidP="00B07639">
      <w:pPr>
        <w:pStyle w:val="Definition"/>
        <w:rPr>
          <w:szCs w:val="22"/>
        </w:rPr>
      </w:pPr>
      <w:r w:rsidRPr="000451FB">
        <w:rPr>
          <w:b/>
          <w:i/>
          <w:szCs w:val="22"/>
        </w:rPr>
        <w:t>prepaid mobile facility</w:t>
      </w:r>
      <w:r w:rsidRPr="000451FB">
        <w:rPr>
          <w:szCs w:val="22"/>
        </w:rPr>
        <w:t xml:space="preserve"> means a </w:t>
      </w:r>
      <w:r>
        <w:rPr>
          <w:szCs w:val="22"/>
        </w:rPr>
        <w:t>stored value facility for</w:t>
      </w:r>
      <w:r w:rsidRPr="000451FB">
        <w:rPr>
          <w:szCs w:val="22"/>
        </w:rPr>
        <w:t xml:space="preserve"> which </w:t>
      </w:r>
      <w:r w:rsidR="003D38A6">
        <w:rPr>
          <w:szCs w:val="22"/>
        </w:rPr>
        <w:t xml:space="preserve">all of </w:t>
      </w:r>
      <w:r w:rsidRPr="000451FB">
        <w:rPr>
          <w:szCs w:val="22"/>
        </w:rPr>
        <w:t xml:space="preserve">the following </w:t>
      </w:r>
      <w:r>
        <w:rPr>
          <w:szCs w:val="22"/>
        </w:rPr>
        <w:t>paragraphs</w:t>
      </w:r>
      <w:r w:rsidRPr="000451FB">
        <w:rPr>
          <w:szCs w:val="22"/>
        </w:rPr>
        <w:t xml:space="preserve"> are satisfied:</w:t>
      </w:r>
    </w:p>
    <w:p w14:paraId="47A6962B" w14:textId="27135E7C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(a)</w:t>
      </w:r>
      <w:r w:rsidRPr="000451FB">
        <w:rPr>
          <w:szCs w:val="22"/>
        </w:rPr>
        <w:tab/>
        <w:t xml:space="preserve">the facility is part of an arrangement for the supply of a public mobile telecommunications service (within the meaning of the </w:t>
      </w:r>
      <w:r w:rsidRPr="000451FB">
        <w:rPr>
          <w:i/>
          <w:szCs w:val="22"/>
        </w:rPr>
        <w:t>Telecommunications Act 1997</w:t>
      </w:r>
      <w:r w:rsidRPr="000451FB">
        <w:rPr>
          <w:szCs w:val="22"/>
        </w:rPr>
        <w:t>) under which the service may be used to the extent that it is covered by an amount (</w:t>
      </w:r>
      <w:r w:rsidR="003D38A6">
        <w:rPr>
          <w:szCs w:val="22"/>
        </w:rPr>
        <w:t>the</w:t>
      </w:r>
      <w:r w:rsidRPr="000451FB">
        <w:rPr>
          <w:szCs w:val="22"/>
        </w:rPr>
        <w:t xml:space="preserve"> </w:t>
      </w:r>
      <w:r w:rsidRPr="000451FB">
        <w:rPr>
          <w:b/>
          <w:i/>
          <w:szCs w:val="22"/>
        </w:rPr>
        <w:t>prepaid amount</w:t>
      </w:r>
      <w:r w:rsidRPr="000451FB">
        <w:rPr>
          <w:szCs w:val="22"/>
        </w:rPr>
        <w:t>) paid in advance which remains unused;</w:t>
      </w:r>
    </w:p>
    <w:p w14:paraId="5CDBCF9A" w14:textId="5CCC7941" w:rsidR="00B07639" w:rsidRPr="000451FB" w:rsidRDefault="00B07639" w:rsidP="00B07639">
      <w:pPr>
        <w:pStyle w:val="paragraph"/>
        <w:rPr>
          <w:szCs w:val="22"/>
        </w:rPr>
      </w:pPr>
      <w:r w:rsidRPr="000451FB">
        <w:rPr>
          <w:szCs w:val="22"/>
        </w:rPr>
        <w:tab/>
        <w:t>(b)</w:t>
      </w:r>
      <w:r w:rsidRPr="000451FB">
        <w:rPr>
          <w:szCs w:val="22"/>
        </w:rPr>
        <w:tab/>
        <w:t>non</w:t>
      </w:r>
      <w:r w:rsidR="00FD7746">
        <w:rPr>
          <w:szCs w:val="22"/>
        </w:rPr>
        <w:noBreakHyphen/>
      </w:r>
      <w:r w:rsidRPr="000451FB">
        <w:rPr>
          <w:szCs w:val="22"/>
        </w:rPr>
        <w:t xml:space="preserve">cash </w:t>
      </w:r>
      <w:r>
        <w:rPr>
          <w:szCs w:val="22"/>
        </w:rPr>
        <w:t xml:space="preserve">funds transfers </w:t>
      </w:r>
      <w:r w:rsidRPr="000451FB">
        <w:rPr>
          <w:szCs w:val="22"/>
        </w:rPr>
        <w:t>made under the facility are debited against the prepaid amount;</w:t>
      </w:r>
    </w:p>
    <w:p w14:paraId="77B83AEE" w14:textId="0747EA89" w:rsidR="00B07639" w:rsidRDefault="00B07639" w:rsidP="00B07639">
      <w:pPr>
        <w:pStyle w:val="paragraph"/>
        <w:rPr>
          <w:szCs w:val="22"/>
        </w:rPr>
      </w:pPr>
      <w:r w:rsidRPr="00F6667E">
        <w:rPr>
          <w:szCs w:val="22"/>
        </w:rPr>
        <w:tab/>
        <w:t>(c)</w:t>
      </w:r>
      <w:r w:rsidRPr="00F6667E">
        <w:rPr>
          <w:szCs w:val="22"/>
        </w:rPr>
        <w:tab/>
        <w:t xml:space="preserve">the facility is not a component of another </w:t>
      </w:r>
      <w:r w:rsidR="002852B2">
        <w:rPr>
          <w:szCs w:val="22"/>
        </w:rPr>
        <w:t xml:space="preserve">facility that is a </w:t>
      </w:r>
      <w:r w:rsidRPr="00F6667E">
        <w:rPr>
          <w:szCs w:val="22"/>
        </w:rPr>
        <w:t>financial product.</w:t>
      </w:r>
    </w:p>
    <w:p w14:paraId="3C44E835" w14:textId="653B5435" w:rsidR="00DD4385" w:rsidRDefault="00E170F7" w:rsidP="00DD4385">
      <w:pPr>
        <w:pStyle w:val="ItemHead"/>
      </w:pPr>
      <w:r>
        <w:t>15</w:t>
      </w:r>
      <w:r w:rsidR="00DD4385">
        <w:t xml:space="preserve">  </w:t>
      </w:r>
      <w:r w:rsidR="00EC20AA">
        <w:t>Subregulation 1</w:t>
      </w:r>
      <w:r w:rsidR="00DD4385">
        <w:t>.0.02(</w:t>
      </w:r>
      <w:r w:rsidR="0036029F">
        <w:t xml:space="preserve">1) (definition of </w:t>
      </w:r>
      <w:r w:rsidR="0036029F" w:rsidRPr="0036029F">
        <w:rPr>
          <w:i/>
          <w:iCs/>
        </w:rPr>
        <w:t>non</w:t>
      </w:r>
      <w:r w:rsidR="00FD7746">
        <w:rPr>
          <w:i/>
          <w:iCs/>
        </w:rPr>
        <w:noBreakHyphen/>
      </w:r>
      <w:r w:rsidR="0036029F" w:rsidRPr="0036029F">
        <w:rPr>
          <w:i/>
          <w:iCs/>
        </w:rPr>
        <w:t>cash payment financial product</w:t>
      </w:r>
      <w:r w:rsidR="0036029F">
        <w:t>)</w:t>
      </w:r>
    </w:p>
    <w:p w14:paraId="5F901CC4" w14:textId="77976EBD" w:rsidR="00646B99" w:rsidRPr="00646B99" w:rsidRDefault="00646B99" w:rsidP="00646B99">
      <w:pPr>
        <w:pStyle w:val="Item"/>
      </w:pPr>
      <w:r>
        <w:t>Repeal the definition.</w:t>
      </w:r>
    </w:p>
    <w:p w14:paraId="15162C01" w14:textId="1CF1727C" w:rsidR="003108EA" w:rsidRDefault="00E170F7" w:rsidP="007A5A74">
      <w:pPr>
        <w:pStyle w:val="ItemHead"/>
      </w:pPr>
      <w:r>
        <w:t>16</w:t>
      </w:r>
      <w:r w:rsidR="003108EA">
        <w:t xml:space="preserve">  Before </w:t>
      </w:r>
      <w:r w:rsidR="00EC20AA">
        <w:t>subregulation 5</w:t>
      </w:r>
      <w:r w:rsidR="003108EA">
        <w:t>C.1.03(2)</w:t>
      </w:r>
    </w:p>
    <w:p w14:paraId="53E40F60" w14:textId="640B6346" w:rsidR="003108EA" w:rsidRDefault="003108EA" w:rsidP="003108EA">
      <w:pPr>
        <w:pStyle w:val="Item"/>
      </w:pPr>
      <w:r>
        <w:t>Insert:</w:t>
      </w:r>
    </w:p>
    <w:p w14:paraId="2C6908E7" w14:textId="77777777" w:rsidR="003108EA" w:rsidRDefault="003108EA" w:rsidP="003108EA">
      <w:pPr>
        <w:pStyle w:val="SubsectionHead"/>
      </w:pPr>
      <w:r>
        <w:t>Exemption from document requirements</w:t>
      </w:r>
    </w:p>
    <w:p w14:paraId="31A0868A" w14:textId="27BE98BE" w:rsidR="00F30CDB" w:rsidRDefault="00E170F7" w:rsidP="007A5A74">
      <w:pPr>
        <w:pStyle w:val="ItemHead"/>
      </w:pPr>
      <w:r>
        <w:t>17</w:t>
      </w:r>
      <w:r w:rsidR="00F30CDB">
        <w:t xml:space="preserve">  </w:t>
      </w:r>
      <w:r w:rsidR="003108EA">
        <w:t xml:space="preserve">At the end of </w:t>
      </w:r>
      <w:r w:rsidR="00EC20AA">
        <w:t>regulation 5</w:t>
      </w:r>
      <w:r w:rsidR="003108EA">
        <w:t>C.1.03</w:t>
      </w:r>
    </w:p>
    <w:p w14:paraId="66957398" w14:textId="010C3ACB" w:rsidR="003108EA" w:rsidRDefault="003108EA" w:rsidP="003108EA">
      <w:pPr>
        <w:pStyle w:val="Item"/>
      </w:pPr>
      <w:r>
        <w:t>Add:</w:t>
      </w:r>
    </w:p>
    <w:p w14:paraId="7AD74FE8" w14:textId="02537355" w:rsidR="003108EA" w:rsidRPr="003108EA" w:rsidRDefault="003108EA" w:rsidP="003108EA">
      <w:pPr>
        <w:pStyle w:val="SubsectionHead"/>
      </w:pPr>
      <w:r>
        <w:lastRenderedPageBreak/>
        <w:t>Loyalty schemes not required to be registered</w:t>
      </w:r>
    </w:p>
    <w:p w14:paraId="6FF06429" w14:textId="47B604E0" w:rsidR="003108EA" w:rsidRDefault="003108EA" w:rsidP="003108EA">
      <w:pPr>
        <w:pStyle w:val="subsection"/>
      </w:pPr>
      <w:r>
        <w:tab/>
        <w:t>(3)</w:t>
      </w:r>
      <w:r>
        <w:tab/>
      </w:r>
      <w:r w:rsidR="00EC20AA">
        <w:t>Section 6</w:t>
      </w:r>
      <w:r>
        <w:t xml:space="preserve">01ED of the Act does not require a loyalty scheme to be registered under </w:t>
      </w:r>
      <w:r w:rsidR="00EC20AA">
        <w:t>section 6</w:t>
      </w:r>
      <w:r>
        <w:t>01EB of the Act.</w:t>
      </w:r>
    </w:p>
    <w:p w14:paraId="50AE1874" w14:textId="6D0F1F68" w:rsidR="00497736" w:rsidRDefault="00E170F7" w:rsidP="007A5A74">
      <w:pPr>
        <w:pStyle w:val="ItemHead"/>
      </w:pPr>
      <w:r>
        <w:t>18</w:t>
      </w:r>
      <w:r w:rsidR="00497736">
        <w:t xml:space="preserve">  After </w:t>
      </w:r>
      <w:r w:rsidR="00707169">
        <w:t>regulation 7</w:t>
      </w:r>
      <w:r w:rsidR="00497736">
        <w:t>.1.04F</w:t>
      </w:r>
    </w:p>
    <w:p w14:paraId="244DFD69" w14:textId="6BA6E627" w:rsidR="00497736" w:rsidRDefault="00497736" w:rsidP="00497736">
      <w:pPr>
        <w:pStyle w:val="Item"/>
      </w:pPr>
      <w:r>
        <w:t>Insert:</w:t>
      </w:r>
    </w:p>
    <w:p w14:paraId="0DF84321" w14:textId="5A9B1922" w:rsidR="00497736" w:rsidRDefault="00497736" w:rsidP="00497736">
      <w:pPr>
        <w:pStyle w:val="ActHead5"/>
        <w:rPr>
          <w:i/>
          <w:iCs/>
        </w:rPr>
      </w:pPr>
      <w:bookmarkStart w:id="15" w:name="_Toc224054606"/>
      <w:r w:rsidRPr="00FD7746">
        <w:rPr>
          <w:rStyle w:val="CharSectno"/>
        </w:rPr>
        <w:t>7.1.04FA</w:t>
      </w:r>
      <w:r>
        <w:t xml:space="preserve">  Meaning of </w:t>
      </w:r>
      <w:r>
        <w:rPr>
          <w:i/>
          <w:iCs/>
        </w:rPr>
        <w:t>stored value facility</w:t>
      </w:r>
      <w:bookmarkEnd w:id="15"/>
    </w:p>
    <w:p w14:paraId="26BC58BA" w14:textId="29AD4CE8" w:rsidR="00497736" w:rsidRDefault="00497736" w:rsidP="00497736">
      <w:pPr>
        <w:pStyle w:val="subsection"/>
      </w:pPr>
      <w:r>
        <w:tab/>
      </w:r>
      <w:r>
        <w:tab/>
        <w:t xml:space="preserve">For the purposes of </w:t>
      </w:r>
      <w:r w:rsidR="00EC20AA">
        <w:t>subsection 7</w:t>
      </w:r>
      <w:r>
        <w:t>61EB(</w:t>
      </w:r>
      <w:r w:rsidR="000D746B">
        <w:t>4</w:t>
      </w:r>
      <w:r>
        <w:t xml:space="preserve">) of the Act, </w:t>
      </w:r>
      <w:r w:rsidR="000B7BE7">
        <w:t xml:space="preserve">a facility is not a </w:t>
      </w:r>
      <w:r w:rsidR="006B7865">
        <w:t>stored value facilit</w:t>
      </w:r>
      <w:r w:rsidR="000B7BE7">
        <w:t>y if</w:t>
      </w:r>
      <w:r w:rsidR="008D72BD">
        <w:t>:</w:t>
      </w:r>
    </w:p>
    <w:p w14:paraId="596B3A42" w14:textId="5024E66B" w:rsidR="00403AF4" w:rsidRDefault="000B7BE7" w:rsidP="006B7865">
      <w:pPr>
        <w:pStyle w:val="paragraph"/>
      </w:pPr>
      <w:r>
        <w:tab/>
        <w:t>(</w:t>
      </w:r>
      <w:r w:rsidR="0060242E">
        <w:t>a</w:t>
      </w:r>
      <w:r>
        <w:t>)</w:t>
      </w:r>
      <w:r>
        <w:tab/>
      </w:r>
      <w:r w:rsidR="008D72BD">
        <w:t xml:space="preserve">under the facility, </w:t>
      </w:r>
      <w:r w:rsidR="009C7970">
        <w:t xml:space="preserve">payments </w:t>
      </w:r>
      <w:r w:rsidR="00403AF4">
        <w:t>can</w:t>
      </w:r>
      <w:r w:rsidR="009C7970">
        <w:t xml:space="preserve"> be made only to</w:t>
      </w:r>
      <w:r w:rsidR="00403AF4">
        <w:t>:</w:t>
      </w:r>
    </w:p>
    <w:p w14:paraId="27025502" w14:textId="681530C2" w:rsidR="000B7BE7" w:rsidRDefault="00403AF4" w:rsidP="00403AF4">
      <w:pPr>
        <w:pStyle w:val="paragraphsub"/>
      </w:pPr>
      <w:r>
        <w:tab/>
        <w:t>(i)</w:t>
      </w:r>
      <w:r>
        <w:tab/>
        <w:t xml:space="preserve">the person who would, apart from this paragraph, be the issuer of </w:t>
      </w:r>
      <w:r w:rsidR="006C7E63">
        <w:t>a</w:t>
      </w:r>
      <w:r>
        <w:t xml:space="preserve"> </w:t>
      </w:r>
      <w:r w:rsidR="00090458">
        <w:t xml:space="preserve">financial product consisting of the </w:t>
      </w:r>
      <w:r>
        <w:t>facility; or</w:t>
      </w:r>
    </w:p>
    <w:p w14:paraId="521276CC" w14:textId="67C5B97C" w:rsidR="00403AF4" w:rsidRDefault="00403AF4" w:rsidP="00403AF4">
      <w:pPr>
        <w:pStyle w:val="paragraphsub"/>
      </w:pPr>
      <w:r>
        <w:tab/>
        <w:t>(ii)</w:t>
      </w:r>
      <w:r>
        <w:tab/>
        <w:t>a related body corporate of that person</w:t>
      </w:r>
      <w:r w:rsidR="008D72BD">
        <w:t>; or</w:t>
      </w:r>
    </w:p>
    <w:p w14:paraId="1CDB5954" w14:textId="77777777" w:rsidR="000D746B" w:rsidRDefault="008D72BD" w:rsidP="004C787B">
      <w:pPr>
        <w:pStyle w:val="paragraph"/>
      </w:pPr>
      <w:r>
        <w:tab/>
        <w:t>(</w:t>
      </w:r>
      <w:r w:rsidR="0060242E">
        <w:t>b</w:t>
      </w:r>
      <w:r>
        <w:t>)</w:t>
      </w:r>
      <w:r>
        <w:tab/>
        <w:t>the facility is</w:t>
      </w:r>
      <w:r w:rsidR="003A1221">
        <w:t xml:space="preserve"> </w:t>
      </w:r>
      <w:r>
        <w:t>a loyalty scheme</w:t>
      </w:r>
      <w:r w:rsidR="000D746B">
        <w:t>;</w:t>
      </w:r>
      <w:r w:rsidR="003A1221">
        <w:t xml:space="preserve"> or</w:t>
      </w:r>
    </w:p>
    <w:p w14:paraId="7720251B" w14:textId="031BE0AA" w:rsidR="004C787B" w:rsidRDefault="000D746B" w:rsidP="004C787B">
      <w:pPr>
        <w:pStyle w:val="paragraph"/>
      </w:pPr>
      <w:r>
        <w:tab/>
        <w:t>(c)</w:t>
      </w:r>
      <w:r>
        <w:tab/>
        <w:t xml:space="preserve">the facility </w:t>
      </w:r>
      <w:r w:rsidR="004C787B" w:rsidRPr="00C91490">
        <w:t>can only be used to make payments of a toll for the purpose of using a road</w:t>
      </w:r>
      <w:r w:rsidR="004C787B">
        <w:t>.</w:t>
      </w:r>
    </w:p>
    <w:p w14:paraId="30FBEBE9" w14:textId="59F4A13F" w:rsidR="00131033" w:rsidRDefault="00131033" w:rsidP="00131033">
      <w:pPr>
        <w:pStyle w:val="ActHead5"/>
        <w:rPr>
          <w:i/>
          <w:iCs/>
        </w:rPr>
      </w:pPr>
      <w:bookmarkStart w:id="16" w:name="_Toc224054607"/>
      <w:r w:rsidRPr="00FD7746">
        <w:rPr>
          <w:rStyle w:val="CharSectno"/>
        </w:rPr>
        <w:t>7.1.04FB</w:t>
      </w:r>
      <w:r>
        <w:t xml:space="preserve">  </w:t>
      </w:r>
      <w:r w:rsidR="009C7970">
        <w:t xml:space="preserve">Meaning of </w:t>
      </w:r>
      <w:r w:rsidR="009C7970">
        <w:rPr>
          <w:i/>
          <w:iCs/>
        </w:rPr>
        <w:t>payment instrument</w:t>
      </w:r>
      <w:bookmarkEnd w:id="16"/>
    </w:p>
    <w:p w14:paraId="0A3433D1" w14:textId="0007F2FA" w:rsidR="009C7970" w:rsidRDefault="009C7970" w:rsidP="009C7970">
      <w:pPr>
        <w:pStyle w:val="subsection"/>
      </w:pPr>
      <w:r>
        <w:tab/>
      </w:r>
      <w:r>
        <w:tab/>
        <w:t xml:space="preserve">For the purposes of </w:t>
      </w:r>
      <w:r w:rsidR="00EC20AA">
        <w:t>subsection 7</w:t>
      </w:r>
      <w:r>
        <w:t>61EE(</w:t>
      </w:r>
      <w:r w:rsidR="007308C5">
        <w:t>3</w:t>
      </w:r>
      <w:r>
        <w:t>) of the Act, a facility is not a payment instrument if the facility from which non</w:t>
      </w:r>
      <w:r w:rsidR="00FD7746">
        <w:noBreakHyphen/>
      </w:r>
      <w:r>
        <w:t xml:space="preserve">cash funds transfers may be made as mentioned in </w:t>
      </w:r>
      <w:r w:rsidR="00EC20AA">
        <w:t>subsection 7</w:t>
      </w:r>
      <w:r>
        <w:t xml:space="preserve">66EE(1) of the Act is a facility </w:t>
      </w:r>
      <w:r w:rsidR="00556392">
        <w:t>covered by</w:t>
      </w:r>
      <w:r>
        <w:t xml:space="preserve"> </w:t>
      </w:r>
      <w:r w:rsidR="00556392">
        <w:t>regulation</w:t>
      </w:r>
      <w:r w:rsidR="00707169">
        <w:t> 7</w:t>
      </w:r>
      <w:r>
        <w:t>.1.04FA.</w:t>
      </w:r>
    </w:p>
    <w:p w14:paraId="7F290237" w14:textId="19A104E8" w:rsidR="007A5A74" w:rsidRDefault="00E170F7" w:rsidP="00434FE6">
      <w:pPr>
        <w:pStyle w:val="ItemHead"/>
      </w:pPr>
      <w:r>
        <w:t>19</w:t>
      </w:r>
      <w:r w:rsidR="007A5A74">
        <w:t xml:space="preserve">  </w:t>
      </w:r>
      <w:r w:rsidR="00351005">
        <w:t>Regulation 7</w:t>
      </w:r>
      <w:r w:rsidR="007A5A74">
        <w:t>.1.07G</w:t>
      </w:r>
    </w:p>
    <w:p w14:paraId="5AEE09E9" w14:textId="7BBB6CE2" w:rsidR="00434FE6" w:rsidRPr="00434FE6" w:rsidRDefault="00434FE6" w:rsidP="00434FE6">
      <w:pPr>
        <w:pStyle w:val="Item"/>
      </w:pPr>
      <w:r>
        <w:t>Repeal the regulation.</w:t>
      </w:r>
    </w:p>
    <w:p w14:paraId="1C4A90CE" w14:textId="0488EB19" w:rsidR="007A5A74" w:rsidRDefault="00E170F7" w:rsidP="00C43FF8">
      <w:pPr>
        <w:pStyle w:val="ItemHead"/>
      </w:pPr>
      <w:r>
        <w:t>20</w:t>
      </w:r>
      <w:r w:rsidR="003E09DF">
        <w:t xml:space="preserve">  </w:t>
      </w:r>
      <w:r w:rsidR="00351005">
        <w:t>Regulation 7</w:t>
      </w:r>
      <w:r w:rsidR="00C43FF8">
        <w:t>.1.23 (heading)</w:t>
      </w:r>
    </w:p>
    <w:p w14:paraId="183135FB" w14:textId="5F0A4993" w:rsidR="00C43FF8" w:rsidRDefault="00C43FF8" w:rsidP="00C43FF8">
      <w:pPr>
        <w:pStyle w:val="Item"/>
      </w:pPr>
      <w:r>
        <w:t>Omit “</w:t>
      </w:r>
      <w:r w:rsidRPr="00C1188A">
        <w:rPr>
          <w:b/>
          <w:bCs/>
        </w:rPr>
        <w:t>non</w:t>
      </w:r>
      <w:r w:rsidR="00FD7746">
        <w:rPr>
          <w:b/>
          <w:bCs/>
        </w:rPr>
        <w:noBreakHyphen/>
      </w:r>
      <w:r w:rsidRPr="00C1188A">
        <w:rPr>
          <w:b/>
          <w:bCs/>
        </w:rPr>
        <w:t>cash payment financial products</w:t>
      </w:r>
      <w:r w:rsidRPr="00C1188A">
        <w:t>”, substitute “</w:t>
      </w:r>
      <w:r w:rsidR="00423369">
        <w:rPr>
          <w:b/>
          <w:bCs/>
        </w:rPr>
        <w:t>payment products</w:t>
      </w:r>
      <w:r w:rsidRPr="00C1188A">
        <w:t>”.</w:t>
      </w:r>
    </w:p>
    <w:p w14:paraId="22AC059E" w14:textId="5B12AC1A" w:rsidR="00C43FF8" w:rsidRDefault="00E170F7" w:rsidP="00C43FF8">
      <w:pPr>
        <w:pStyle w:val="ItemHead"/>
      </w:pPr>
      <w:r>
        <w:t>21</w:t>
      </w:r>
      <w:r w:rsidR="00C43FF8">
        <w:t xml:space="preserve">  </w:t>
      </w:r>
      <w:r w:rsidR="00351005">
        <w:t>Subregulations 7</w:t>
      </w:r>
      <w:r w:rsidR="00C43FF8">
        <w:t>.1.23(1)</w:t>
      </w:r>
      <w:r w:rsidR="00423369">
        <w:t xml:space="preserve"> and (2)</w:t>
      </w:r>
    </w:p>
    <w:p w14:paraId="3B305AFF" w14:textId="572DAFFF" w:rsidR="003A72BD" w:rsidRPr="003A72BD" w:rsidRDefault="00C43FF8" w:rsidP="00B979FB">
      <w:pPr>
        <w:pStyle w:val="Item"/>
      </w:pPr>
      <w:r>
        <w:t>Omit “non</w:t>
      </w:r>
      <w:r w:rsidR="00FD7746">
        <w:noBreakHyphen/>
      </w:r>
      <w:r>
        <w:t xml:space="preserve">cash payment financial product.”, substitute “financial product that is a </w:t>
      </w:r>
      <w:r w:rsidR="00B979FB">
        <w:t>payment product.</w:t>
      </w:r>
      <w:r>
        <w:t>”.</w:t>
      </w:r>
    </w:p>
    <w:p w14:paraId="5FE5EDAB" w14:textId="0E624C35" w:rsidR="00C43FF8" w:rsidRDefault="00E170F7" w:rsidP="00C43FF8">
      <w:pPr>
        <w:pStyle w:val="ItemHead"/>
      </w:pPr>
      <w:r>
        <w:t>22</w:t>
      </w:r>
      <w:r w:rsidR="00C43FF8">
        <w:t xml:space="preserve">  </w:t>
      </w:r>
      <w:r w:rsidR="00351005">
        <w:t>Subregulation 7</w:t>
      </w:r>
      <w:r w:rsidR="00C43FF8">
        <w:t>.1.23(3)</w:t>
      </w:r>
    </w:p>
    <w:p w14:paraId="12DB92AA" w14:textId="52D7A60E" w:rsidR="00C43FF8" w:rsidRDefault="00C43FF8" w:rsidP="00C43FF8">
      <w:pPr>
        <w:pStyle w:val="Item"/>
      </w:pPr>
      <w:r>
        <w:t>Omit “non</w:t>
      </w:r>
      <w:r w:rsidR="00FD7746">
        <w:noBreakHyphen/>
      </w:r>
      <w:r>
        <w:t>cash payment financial product”</w:t>
      </w:r>
      <w:r w:rsidR="003747EA">
        <w:t xml:space="preserve"> (first occurring)</w:t>
      </w:r>
      <w:r>
        <w:t xml:space="preserve">, substitute “financial product that is a </w:t>
      </w:r>
      <w:r w:rsidR="00B979FB">
        <w:t>payment product</w:t>
      </w:r>
      <w:r>
        <w:t>”.</w:t>
      </w:r>
    </w:p>
    <w:p w14:paraId="3515189F" w14:textId="14D10605" w:rsidR="00C43FF8" w:rsidRDefault="00E170F7" w:rsidP="00C43FF8">
      <w:pPr>
        <w:pStyle w:val="ItemHead"/>
      </w:pPr>
      <w:r>
        <w:t>23</w:t>
      </w:r>
      <w:r w:rsidR="00C43FF8">
        <w:t xml:space="preserve">  Paragraph</w:t>
      </w:r>
      <w:r w:rsidR="003A72BD">
        <w:t>s</w:t>
      </w:r>
      <w:r w:rsidR="00C43FF8">
        <w:t xml:space="preserve"> 7.1.23(3)(a)</w:t>
      </w:r>
      <w:r w:rsidR="003A72BD">
        <w:t xml:space="preserve"> and (b)</w:t>
      </w:r>
    </w:p>
    <w:p w14:paraId="13B3AA4F" w14:textId="4446C04D" w:rsidR="00C43FF8" w:rsidRDefault="00C43FF8" w:rsidP="00C43FF8">
      <w:pPr>
        <w:pStyle w:val="Item"/>
      </w:pPr>
      <w:r>
        <w:t>Omit “non</w:t>
      </w:r>
      <w:r w:rsidR="00FD7746">
        <w:noBreakHyphen/>
      </w:r>
      <w:r>
        <w:t>cash payment”</w:t>
      </w:r>
      <w:r w:rsidR="003A72BD">
        <w:t xml:space="preserve"> (wherever occurring)</w:t>
      </w:r>
      <w:r>
        <w:t>.</w:t>
      </w:r>
    </w:p>
    <w:p w14:paraId="3E8D611E" w14:textId="13CBF293" w:rsidR="00C43FF8" w:rsidRDefault="00E170F7" w:rsidP="00C43FF8">
      <w:pPr>
        <w:pStyle w:val="ItemHead"/>
      </w:pPr>
      <w:r>
        <w:t>24</w:t>
      </w:r>
      <w:r w:rsidR="00C43FF8">
        <w:t xml:space="preserve">  </w:t>
      </w:r>
      <w:r w:rsidR="00351005">
        <w:t>Subregulation 7</w:t>
      </w:r>
      <w:r w:rsidR="00C43FF8">
        <w:t>.1.23(4)</w:t>
      </w:r>
    </w:p>
    <w:p w14:paraId="2D563D32" w14:textId="29ECA9E4" w:rsidR="00C43FF8" w:rsidRDefault="00C43FF8" w:rsidP="00C43FF8">
      <w:pPr>
        <w:pStyle w:val="Item"/>
      </w:pPr>
      <w:r>
        <w:t>Omit “non</w:t>
      </w:r>
      <w:r w:rsidR="00FD7746">
        <w:noBreakHyphen/>
      </w:r>
      <w:r>
        <w:t xml:space="preserve">cash payment financial product”, substitute “financial product that is a </w:t>
      </w:r>
      <w:r w:rsidR="00B979FB">
        <w:t>payment product</w:t>
      </w:r>
      <w:r>
        <w:t>”.</w:t>
      </w:r>
    </w:p>
    <w:p w14:paraId="17DBA85B" w14:textId="48D161CF" w:rsidR="00C43FF8" w:rsidRDefault="00E170F7" w:rsidP="00C1188A">
      <w:pPr>
        <w:pStyle w:val="ItemHead"/>
      </w:pPr>
      <w:r>
        <w:t>25</w:t>
      </w:r>
      <w:r w:rsidR="00C43FF8">
        <w:t xml:space="preserve">  </w:t>
      </w:r>
      <w:r w:rsidR="00351005">
        <w:t>Paragraph 7</w:t>
      </w:r>
      <w:r w:rsidR="00C1188A">
        <w:t>.1.23(4)(a)</w:t>
      </w:r>
    </w:p>
    <w:p w14:paraId="7C51E03E" w14:textId="2CED7EE3" w:rsidR="00C1188A" w:rsidRDefault="00C1188A" w:rsidP="00C1188A">
      <w:pPr>
        <w:pStyle w:val="Item"/>
      </w:pPr>
      <w:r>
        <w:t>Omit “non</w:t>
      </w:r>
      <w:r w:rsidR="00FD7746">
        <w:noBreakHyphen/>
      </w:r>
      <w:r>
        <w:t>cash payment” (wherever occurring).</w:t>
      </w:r>
    </w:p>
    <w:p w14:paraId="23E05F10" w14:textId="1B09951A" w:rsidR="00C43FF8" w:rsidRDefault="00E170F7" w:rsidP="00C1188A">
      <w:pPr>
        <w:pStyle w:val="ItemHead"/>
      </w:pPr>
      <w:r>
        <w:lastRenderedPageBreak/>
        <w:t>26</w:t>
      </w:r>
      <w:r w:rsidR="00C1188A">
        <w:t xml:space="preserve">  </w:t>
      </w:r>
      <w:r w:rsidR="005B6E5F">
        <w:t>Regulation</w:t>
      </w:r>
      <w:r w:rsidR="00351005">
        <w:t> 7</w:t>
      </w:r>
      <w:r w:rsidR="00C1188A">
        <w:t>.1.24 (heading)</w:t>
      </w:r>
    </w:p>
    <w:p w14:paraId="6BA72A84" w14:textId="0A7AC516" w:rsidR="00C1188A" w:rsidRDefault="00C1188A" w:rsidP="00C1188A">
      <w:pPr>
        <w:pStyle w:val="Item"/>
      </w:pPr>
      <w:r>
        <w:t>Omit “</w:t>
      </w:r>
      <w:r w:rsidRPr="00C1188A">
        <w:rPr>
          <w:b/>
          <w:bCs/>
        </w:rPr>
        <w:t>non</w:t>
      </w:r>
      <w:r w:rsidR="00FD7746">
        <w:rPr>
          <w:b/>
          <w:bCs/>
        </w:rPr>
        <w:noBreakHyphen/>
      </w:r>
      <w:r w:rsidRPr="00C1188A">
        <w:rPr>
          <w:b/>
          <w:bCs/>
        </w:rPr>
        <w:t>cash payment products</w:t>
      </w:r>
      <w:r>
        <w:t>”, substitute “</w:t>
      </w:r>
      <w:r w:rsidR="00B979FB">
        <w:rPr>
          <w:b/>
          <w:bCs/>
        </w:rPr>
        <w:t>payment products</w:t>
      </w:r>
      <w:r>
        <w:t>”.</w:t>
      </w:r>
    </w:p>
    <w:p w14:paraId="29FB9787" w14:textId="63A3F27C" w:rsidR="00C1188A" w:rsidRDefault="00E170F7" w:rsidP="00985EEC">
      <w:pPr>
        <w:pStyle w:val="ItemHead"/>
      </w:pPr>
      <w:r>
        <w:t>27</w:t>
      </w:r>
      <w:r w:rsidR="00985EEC">
        <w:t xml:space="preserve">  </w:t>
      </w:r>
      <w:r w:rsidR="00351005">
        <w:t>Subregulation 7</w:t>
      </w:r>
      <w:r w:rsidR="00985EEC">
        <w:t>.1.24(1)</w:t>
      </w:r>
    </w:p>
    <w:p w14:paraId="0D77C5D0" w14:textId="29225751" w:rsidR="00985EEC" w:rsidRDefault="00985EEC" w:rsidP="00985EEC">
      <w:pPr>
        <w:pStyle w:val="Item"/>
      </w:pPr>
      <w:r>
        <w:t>Omit “non</w:t>
      </w:r>
      <w:r w:rsidR="00FD7746">
        <w:noBreakHyphen/>
      </w:r>
      <w:r>
        <w:t>cash payment financial product to which a financial service relates.”, substitute “</w:t>
      </w:r>
      <w:r w:rsidR="00B979FB">
        <w:t>payment product</w:t>
      </w:r>
      <w:r>
        <w:t xml:space="preserve"> to which a financial service relates.”.</w:t>
      </w:r>
    </w:p>
    <w:p w14:paraId="413AD81E" w14:textId="76532B79" w:rsidR="00985EEC" w:rsidRDefault="00E170F7" w:rsidP="00985EEC">
      <w:pPr>
        <w:pStyle w:val="ItemHead"/>
      </w:pPr>
      <w:r>
        <w:t>28</w:t>
      </w:r>
      <w:r w:rsidR="00985EEC">
        <w:t xml:space="preserve">  </w:t>
      </w:r>
      <w:r w:rsidR="00351005">
        <w:t>Subregulation 7</w:t>
      </w:r>
      <w:r w:rsidR="00985EEC">
        <w:t>.1.24(2)</w:t>
      </w:r>
    </w:p>
    <w:p w14:paraId="0981E0C7" w14:textId="382F3746" w:rsidR="00985EEC" w:rsidRDefault="00985EEC" w:rsidP="00985EEC">
      <w:pPr>
        <w:pStyle w:val="Item"/>
      </w:pPr>
      <w:r>
        <w:t>Omit “non</w:t>
      </w:r>
      <w:r w:rsidR="00FD7746">
        <w:noBreakHyphen/>
      </w:r>
      <w:r>
        <w:t xml:space="preserve">cash payment financial product”, substitute “financial product that is a </w:t>
      </w:r>
      <w:r w:rsidR="00B979FB">
        <w:t>payment product</w:t>
      </w:r>
      <w:r>
        <w:t>”.</w:t>
      </w:r>
    </w:p>
    <w:p w14:paraId="0B85E487" w14:textId="789F4672" w:rsidR="00985EEC" w:rsidRDefault="00E170F7" w:rsidP="00985EEC">
      <w:pPr>
        <w:pStyle w:val="ItemHead"/>
      </w:pPr>
      <w:r>
        <w:t>29</w:t>
      </w:r>
      <w:r w:rsidR="00985EEC">
        <w:t xml:space="preserve">  </w:t>
      </w:r>
      <w:r w:rsidR="00351005">
        <w:t>Subregulations 7</w:t>
      </w:r>
      <w:r w:rsidR="00985EEC">
        <w:t>.1.24(3)</w:t>
      </w:r>
      <w:r w:rsidR="003747EA">
        <w:t xml:space="preserve"> and (4)</w:t>
      </w:r>
    </w:p>
    <w:p w14:paraId="2A9CD5C7" w14:textId="67C4D9CB" w:rsidR="00985EEC" w:rsidRDefault="00985EEC" w:rsidP="00985EEC">
      <w:pPr>
        <w:pStyle w:val="Item"/>
      </w:pPr>
      <w:r>
        <w:t>Omit “non</w:t>
      </w:r>
      <w:r w:rsidR="00FD7746">
        <w:noBreakHyphen/>
      </w:r>
      <w:r>
        <w:t>cash payment financial product”</w:t>
      </w:r>
      <w:r w:rsidR="003747EA">
        <w:t xml:space="preserve"> (wherever occurring)</w:t>
      </w:r>
      <w:r>
        <w:t xml:space="preserve">, substitute “financial product that is a </w:t>
      </w:r>
      <w:r w:rsidR="00B979FB">
        <w:t>payment product</w:t>
      </w:r>
      <w:r>
        <w:t>”.</w:t>
      </w:r>
    </w:p>
    <w:p w14:paraId="4F49481D" w14:textId="732847EB" w:rsidR="00985EEC" w:rsidRDefault="00E170F7" w:rsidP="00985EEC">
      <w:pPr>
        <w:pStyle w:val="ItemHead"/>
      </w:pPr>
      <w:r>
        <w:t>30</w:t>
      </w:r>
      <w:r w:rsidR="00985EEC">
        <w:t xml:space="preserve">  </w:t>
      </w:r>
      <w:r w:rsidR="00351005">
        <w:t>Regulation 7</w:t>
      </w:r>
      <w:r w:rsidR="00985EEC">
        <w:t>.1.26 (note)</w:t>
      </w:r>
    </w:p>
    <w:p w14:paraId="4148E5B6" w14:textId="1D5521B7" w:rsidR="00985EEC" w:rsidRPr="00985EEC" w:rsidRDefault="00985EEC" w:rsidP="00985EEC">
      <w:pPr>
        <w:pStyle w:val="Item"/>
      </w:pPr>
      <w:r>
        <w:t>Omit “non</w:t>
      </w:r>
      <w:r w:rsidR="00FD7746">
        <w:noBreakHyphen/>
      </w:r>
      <w:r>
        <w:t xml:space="preserve">cash payment products”, substitute “financial products that are </w:t>
      </w:r>
      <w:r w:rsidR="00B979FB">
        <w:t>payment products</w:t>
      </w:r>
      <w:r>
        <w:t>”.</w:t>
      </w:r>
    </w:p>
    <w:p w14:paraId="2A405390" w14:textId="40241DE2" w:rsidR="00F24CE7" w:rsidRDefault="00E170F7" w:rsidP="00F24CE7">
      <w:pPr>
        <w:pStyle w:val="ItemHead"/>
      </w:pPr>
      <w:r>
        <w:t>31</w:t>
      </w:r>
      <w:r w:rsidR="00F24CE7">
        <w:t xml:space="preserve">  </w:t>
      </w:r>
      <w:r w:rsidR="00351005">
        <w:t>Sub</w:t>
      </w:r>
      <w:r w:rsidR="00DF720B">
        <w:t>paragraph 7</w:t>
      </w:r>
      <w:r w:rsidR="00F24CE7">
        <w:t>.6.01(1)(l)(iii)</w:t>
      </w:r>
    </w:p>
    <w:p w14:paraId="0BB8CB16" w14:textId="6F9DDD23" w:rsidR="00F24CE7" w:rsidRDefault="00F24CE7" w:rsidP="00F24CE7">
      <w:pPr>
        <w:pStyle w:val="Item"/>
      </w:pPr>
      <w:r>
        <w:t>Omit “</w:t>
      </w:r>
      <w:r w:rsidRPr="00F24CE7">
        <w:t>non</w:t>
      </w:r>
      <w:r w:rsidR="00FD7746">
        <w:noBreakHyphen/>
      </w:r>
      <w:r w:rsidRPr="00F24CE7">
        <w:t>cash payments facility</w:t>
      </w:r>
      <w:r>
        <w:t>” (wherever occurring), substitute “stored value facility or payment instrument”.</w:t>
      </w:r>
    </w:p>
    <w:p w14:paraId="3924D5E6" w14:textId="107C4D3B" w:rsidR="00274FDB" w:rsidRDefault="00E170F7" w:rsidP="00274FDB">
      <w:pPr>
        <w:pStyle w:val="ItemHead"/>
      </w:pPr>
      <w:r>
        <w:t>32</w:t>
      </w:r>
      <w:r w:rsidR="00274FDB">
        <w:t xml:space="preserve">  </w:t>
      </w:r>
      <w:r w:rsidR="00351005">
        <w:t>Sub</w:t>
      </w:r>
      <w:r w:rsidR="00DF720B">
        <w:t>paragraph 7</w:t>
      </w:r>
      <w:r w:rsidR="00274FDB">
        <w:t>.6.01(1)(la)(iii)</w:t>
      </w:r>
    </w:p>
    <w:p w14:paraId="38617C4A" w14:textId="34E4395D" w:rsidR="00F24CE7" w:rsidRPr="00F24CE7" w:rsidRDefault="00274FDB" w:rsidP="00274FDB">
      <w:pPr>
        <w:pStyle w:val="Item"/>
      </w:pPr>
      <w:r>
        <w:t>Omit “</w:t>
      </w:r>
      <w:r w:rsidRPr="00F24CE7">
        <w:t>non</w:t>
      </w:r>
      <w:r w:rsidR="00FD7746">
        <w:noBreakHyphen/>
      </w:r>
      <w:r w:rsidRPr="00F24CE7">
        <w:t>cash payments facility</w:t>
      </w:r>
      <w:r>
        <w:t>” (wherever occurring), substitute “stored value facility or payment instrument”.</w:t>
      </w:r>
    </w:p>
    <w:p w14:paraId="1F508B13" w14:textId="4D6C1944" w:rsidR="008E5F54" w:rsidRDefault="00E170F7" w:rsidP="008E5F54">
      <w:pPr>
        <w:pStyle w:val="ItemHead"/>
      </w:pPr>
      <w:r>
        <w:t>33</w:t>
      </w:r>
      <w:r w:rsidR="008E5F54">
        <w:t xml:space="preserve">  </w:t>
      </w:r>
      <w:r w:rsidR="00351005">
        <w:t>Paragraph 7</w:t>
      </w:r>
      <w:r w:rsidR="008E5F54">
        <w:t>.6.01(1)(</w:t>
      </w:r>
      <w:r w:rsidR="003D3985">
        <w:t>lb)</w:t>
      </w:r>
    </w:p>
    <w:p w14:paraId="2EDB3AA7" w14:textId="1CFEEF33" w:rsidR="0078234B" w:rsidRPr="0078234B" w:rsidRDefault="0078234B" w:rsidP="0078234B">
      <w:pPr>
        <w:pStyle w:val="Item"/>
      </w:pPr>
      <w:r>
        <w:t>Repeal the paragraph, substitute:</w:t>
      </w:r>
    </w:p>
    <w:p w14:paraId="0B72DDCD" w14:textId="5EBAE722" w:rsidR="0078234B" w:rsidRDefault="0078234B" w:rsidP="0078234B">
      <w:pPr>
        <w:pStyle w:val="paragraph"/>
      </w:pPr>
      <w:r>
        <w:tab/>
        <w:t>(lb)</w:t>
      </w:r>
      <w:r>
        <w:tab/>
        <w:t xml:space="preserve">a financial service that consists of </w:t>
      </w:r>
      <w:r w:rsidR="00794687">
        <w:t xml:space="preserve">a financial services licensee </w:t>
      </w:r>
      <w:r>
        <w:t>doing either or both of the following:</w:t>
      </w:r>
    </w:p>
    <w:p w14:paraId="50B3BD31" w14:textId="779DB45D" w:rsidR="0078234B" w:rsidRDefault="0078234B" w:rsidP="0078234B">
      <w:pPr>
        <w:pStyle w:val="paragraphsub"/>
      </w:pPr>
      <w:r>
        <w:tab/>
        <w:t>(i)</w:t>
      </w:r>
      <w:r>
        <w:tab/>
        <w:t xml:space="preserve">advising another person in relation to a stored value facility, or a payment instrument that relates to such a facility, that </w:t>
      </w:r>
      <w:r w:rsidR="00794687">
        <w:t xml:space="preserve">the other person </w:t>
      </w:r>
      <w:r>
        <w:t xml:space="preserve">may use, or has used, to pay a person other than </w:t>
      </w:r>
      <w:r w:rsidR="00794687">
        <w:t xml:space="preserve">the licensee </w:t>
      </w:r>
      <w:r>
        <w:t>for goods or services;</w:t>
      </w:r>
    </w:p>
    <w:p w14:paraId="1A6DD1BA" w14:textId="308F6396" w:rsidR="0078234B" w:rsidRDefault="0078234B" w:rsidP="0078234B">
      <w:pPr>
        <w:pStyle w:val="paragraphsub"/>
      </w:pPr>
      <w:r>
        <w:tab/>
        <w:t>(ii)</w:t>
      </w:r>
      <w:r>
        <w:tab/>
        <w:t xml:space="preserve">arranging for another person to deal (other than by way of issue) in a stored value facility, or a payment instrument that relates to such a facility, that </w:t>
      </w:r>
      <w:r w:rsidR="00794687">
        <w:t xml:space="preserve">the other </w:t>
      </w:r>
      <w:r>
        <w:t xml:space="preserve">person may use to pay a person other than </w:t>
      </w:r>
      <w:r w:rsidR="00794687">
        <w:t>the licensee</w:t>
      </w:r>
      <w:r>
        <w:t xml:space="preserve"> for goods or services;</w:t>
      </w:r>
    </w:p>
    <w:p w14:paraId="021386A5" w14:textId="644284B4" w:rsidR="0078234B" w:rsidRPr="0078234B" w:rsidRDefault="0078234B" w:rsidP="0078234B">
      <w:pPr>
        <w:pStyle w:val="paragraph"/>
      </w:pPr>
      <w:r>
        <w:tab/>
      </w:r>
      <w:r>
        <w:tab/>
      </w:r>
      <w:r w:rsidR="00794687">
        <w:t>in circumstances where</w:t>
      </w:r>
      <w:r>
        <w:t>:</w:t>
      </w:r>
    </w:p>
    <w:p w14:paraId="4CA78C70" w14:textId="5C2668BA" w:rsidR="00575429" w:rsidRDefault="0078234B" w:rsidP="00575429">
      <w:pPr>
        <w:pStyle w:val="paragraphsub"/>
      </w:pPr>
      <w:r>
        <w:tab/>
      </w:r>
      <w:r w:rsidR="00575429">
        <w:t>(iii)</w:t>
      </w:r>
      <w:r w:rsidR="00575429">
        <w:tab/>
        <w:t>the financial service is provided in the ordinary course of the licensee’s business; and</w:t>
      </w:r>
    </w:p>
    <w:p w14:paraId="2F0547CC" w14:textId="1FC2FB4B" w:rsidR="00575429" w:rsidRDefault="00575429" w:rsidP="00575429">
      <w:pPr>
        <w:pStyle w:val="paragraphsub"/>
      </w:pPr>
      <w:r>
        <w:tab/>
        <w:t>(</w:t>
      </w:r>
      <w:r w:rsidR="00533F9F">
        <w:t>i</w:t>
      </w:r>
      <w:r>
        <w:t>v)</w:t>
      </w:r>
      <w:r>
        <w:tab/>
        <w:t>the licensee is not the issuer of any stored value facilities</w:t>
      </w:r>
      <w:r w:rsidR="007D6435">
        <w:t>,</w:t>
      </w:r>
      <w:r>
        <w:t xml:space="preserve"> or payment instruments that relate to stored value facilities; and</w:t>
      </w:r>
    </w:p>
    <w:p w14:paraId="78A023B0" w14:textId="162F1D1A" w:rsidR="00575429" w:rsidRDefault="00575429" w:rsidP="00575429">
      <w:pPr>
        <w:pStyle w:val="paragraphsub"/>
      </w:pPr>
      <w:r>
        <w:tab/>
        <w:t>(v)</w:t>
      </w:r>
      <w:r>
        <w:tab/>
        <w:t xml:space="preserve">the licensee’s Australian financial services licence does not authorise the provision of financial services mentioned in </w:t>
      </w:r>
      <w:r w:rsidR="006D5292">
        <w:t>sub</w:t>
      </w:r>
      <w:r w:rsidR="00351005">
        <w:t>paragraph (</w:t>
      </w:r>
      <w:r>
        <w:t>i) or (ii);</w:t>
      </w:r>
    </w:p>
    <w:p w14:paraId="5FD88500" w14:textId="77777777" w:rsidR="007D492D" w:rsidRDefault="00902C05" w:rsidP="00902C05">
      <w:pPr>
        <w:pStyle w:val="paragraph"/>
      </w:pPr>
      <w:r>
        <w:tab/>
        <w:t>(lba)</w:t>
      </w:r>
      <w:r>
        <w:tab/>
        <w:t xml:space="preserve">a financial service </w:t>
      </w:r>
      <w:r w:rsidR="007D492D">
        <w:t>that is:</w:t>
      </w:r>
    </w:p>
    <w:p w14:paraId="2415AA68" w14:textId="14E93FF9" w:rsidR="00902C05" w:rsidRDefault="007D492D" w:rsidP="007D492D">
      <w:pPr>
        <w:pStyle w:val="paragraphsub"/>
      </w:pPr>
      <w:r>
        <w:lastRenderedPageBreak/>
        <w:tab/>
        <w:t>(i)</w:t>
      </w:r>
      <w:r>
        <w:tab/>
      </w:r>
      <w:r w:rsidR="00902C05">
        <w:t xml:space="preserve">provided in relation to a </w:t>
      </w:r>
      <w:r>
        <w:t xml:space="preserve">low value </w:t>
      </w:r>
      <w:r w:rsidR="009949B4">
        <w:t xml:space="preserve">SVF or a low value </w:t>
      </w:r>
      <w:r>
        <w:t xml:space="preserve">payment </w:t>
      </w:r>
      <w:r w:rsidR="009949B4">
        <w:t>instrument</w:t>
      </w:r>
      <w:r>
        <w:t>; or</w:t>
      </w:r>
    </w:p>
    <w:p w14:paraId="6F311B50" w14:textId="7A99AAAE" w:rsidR="000F7FEB" w:rsidRPr="00C53635" w:rsidRDefault="007D492D" w:rsidP="000F7FEB">
      <w:pPr>
        <w:pStyle w:val="paragraphsub"/>
      </w:pPr>
      <w:r>
        <w:tab/>
        <w:t>(ii)</w:t>
      </w:r>
      <w:r>
        <w:tab/>
        <w:t>a low</w:t>
      </w:r>
      <w:r w:rsidR="00FD7746">
        <w:noBreakHyphen/>
      </w:r>
      <w:r>
        <w:t>value payment service;</w:t>
      </w:r>
      <w:r w:rsidR="000F7FEB">
        <w:t xml:space="preserve"> or</w:t>
      </w:r>
    </w:p>
    <w:p w14:paraId="03019424" w14:textId="5ADA364B" w:rsidR="00415346" w:rsidRDefault="000C6ADB" w:rsidP="00274FDB">
      <w:pPr>
        <w:pStyle w:val="paragraph"/>
      </w:pPr>
      <w:r>
        <w:tab/>
      </w:r>
      <w:r>
        <w:tab/>
      </w:r>
      <w:r w:rsidR="00274FDB">
        <w:t>i</w:t>
      </w:r>
      <w:r>
        <w:t>f</w:t>
      </w:r>
      <w:r w:rsidR="00274FDB">
        <w:t xml:space="preserve"> </w:t>
      </w:r>
      <w:r>
        <w:t>the person providing the service has lodged with ASIC</w:t>
      </w:r>
      <w:r w:rsidR="00DF3306">
        <w:t xml:space="preserve">, in the form approved by ASIC, notice that the person intends to rely on the exemption in this paragraph in providing </w:t>
      </w:r>
      <w:r w:rsidR="003277FB">
        <w:t>the service;</w:t>
      </w:r>
    </w:p>
    <w:p w14:paraId="5AF9F02E" w14:textId="50B172E8" w:rsidR="00C53635" w:rsidRDefault="00C53635" w:rsidP="00C53635">
      <w:pPr>
        <w:pStyle w:val="paragraph"/>
      </w:pPr>
      <w:r>
        <w:tab/>
        <w:t>(lbb)</w:t>
      </w:r>
      <w:r>
        <w:tab/>
        <w:t>a financial service that is provided in relation to a facility that has not been issued at the time the service is provided if</w:t>
      </w:r>
      <w:r w:rsidR="00D02A37">
        <w:t xml:space="preserve"> </w:t>
      </w:r>
      <w:r w:rsidR="00D02A37" w:rsidRPr="00C53635">
        <w:t>the person providing the service</w:t>
      </w:r>
      <w:r>
        <w:t>:</w:t>
      </w:r>
    </w:p>
    <w:p w14:paraId="41800C39" w14:textId="002C93DA" w:rsidR="00C53635" w:rsidRPr="00C53635" w:rsidRDefault="00C53635" w:rsidP="00C53635">
      <w:pPr>
        <w:pStyle w:val="paragraphsub"/>
      </w:pPr>
      <w:r w:rsidRPr="00C53635">
        <w:tab/>
        <w:t>(i)</w:t>
      </w:r>
      <w:r w:rsidRPr="00C53635">
        <w:tab/>
        <w:t>believes on reasonable grounds that the facility is likely to be a low value SVF; and</w:t>
      </w:r>
    </w:p>
    <w:p w14:paraId="47CC3813" w14:textId="632C720F" w:rsidR="00C53635" w:rsidRPr="00C53635" w:rsidRDefault="00C53635" w:rsidP="00C53635">
      <w:pPr>
        <w:pStyle w:val="paragraphsub"/>
      </w:pPr>
      <w:r w:rsidRPr="00C53635">
        <w:tab/>
        <w:t>(ii)</w:t>
      </w:r>
      <w:r w:rsidRPr="00C53635">
        <w:tab/>
        <w:t>has lodged with ASIC, in the form approved by ASIC, notice that the person intends to rely on the exemption in this paragraph in providing the service;</w:t>
      </w:r>
    </w:p>
    <w:p w14:paraId="6B2C2EBD" w14:textId="2099BEFE" w:rsidR="006C52CB" w:rsidRDefault="00C36910" w:rsidP="00326015">
      <w:pPr>
        <w:pStyle w:val="paragraph"/>
      </w:pPr>
      <w:r>
        <w:tab/>
      </w:r>
      <w:r w:rsidRPr="00DF6853">
        <w:t>(l</w:t>
      </w:r>
      <w:r w:rsidR="00070B07">
        <w:t>b</w:t>
      </w:r>
      <w:r w:rsidR="00C53635">
        <w:t>c</w:t>
      </w:r>
      <w:r w:rsidRPr="00DF6853">
        <w:t>)</w:t>
      </w:r>
      <w:r w:rsidRPr="00DF6853">
        <w:tab/>
      </w:r>
      <w:r w:rsidR="00DF6853" w:rsidRPr="00DF6853">
        <w:t>a financial service pro</w:t>
      </w:r>
      <w:r w:rsidR="00DF6853">
        <w:t>vided in relation to a gift facility</w:t>
      </w:r>
      <w:r w:rsidR="00600E8C">
        <w:t xml:space="preserve"> or a prepaid mobile facility;</w:t>
      </w:r>
    </w:p>
    <w:p w14:paraId="10AF43E2" w14:textId="1CE96DD3" w:rsidR="003D3985" w:rsidRPr="00164B57" w:rsidRDefault="00E170F7" w:rsidP="003D3985">
      <w:pPr>
        <w:pStyle w:val="ItemHead"/>
      </w:pPr>
      <w:r>
        <w:t>34</w:t>
      </w:r>
      <w:r w:rsidR="003D3985" w:rsidRPr="00164B57">
        <w:t xml:space="preserve">  </w:t>
      </w:r>
      <w:r w:rsidR="00351005">
        <w:t>Sub</w:t>
      </w:r>
      <w:r w:rsidR="00DF720B">
        <w:t>paragraph 7</w:t>
      </w:r>
      <w:r w:rsidR="003D3985" w:rsidRPr="00164B57">
        <w:t>.6.01(1)(zb)(i)</w:t>
      </w:r>
    </w:p>
    <w:p w14:paraId="5954EC37" w14:textId="50BEEFE0" w:rsidR="002F2C70" w:rsidRPr="002F2C70" w:rsidRDefault="002F2C70" w:rsidP="002F2C70">
      <w:pPr>
        <w:pStyle w:val="Item"/>
      </w:pPr>
      <w:r>
        <w:t>Omit “a facility for making non</w:t>
      </w:r>
      <w:r w:rsidR="00FD7746">
        <w:noBreakHyphen/>
      </w:r>
      <w:r>
        <w:t>cash payments</w:t>
      </w:r>
      <w:r w:rsidR="00423369">
        <w:t>,</w:t>
      </w:r>
      <w:r>
        <w:t>”, substitute “a</w:t>
      </w:r>
      <w:r w:rsidR="00423369">
        <w:t xml:space="preserve"> payment product,</w:t>
      </w:r>
      <w:r>
        <w:t>”.</w:t>
      </w:r>
    </w:p>
    <w:p w14:paraId="6FFFAF1E" w14:textId="6F022A03" w:rsidR="00316996" w:rsidRDefault="00E170F7" w:rsidP="00972E9F">
      <w:pPr>
        <w:pStyle w:val="ItemHead"/>
      </w:pPr>
      <w:r>
        <w:t>35</w:t>
      </w:r>
      <w:r w:rsidR="00972E9F">
        <w:t xml:space="preserve">  </w:t>
      </w:r>
      <w:r w:rsidR="00351005">
        <w:t>Regulation 7</w:t>
      </w:r>
      <w:r w:rsidR="00972E9F">
        <w:t>.6.02AG</w:t>
      </w:r>
      <w:r w:rsidR="00073D3F">
        <w:t xml:space="preserve"> (</w:t>
      </w:r>
      <w:r w:rsidR="00441CCE">
        <w:t xml:space="preserve">note 1 at the end of </w:t>
      </w:r>
      <w:r w:rsidR="00EC20AA">
        <w:t>subsection 9</w:t>
      </w:r>
      <w:r w:rsidR="00073D3F">
        <w:t xml:space="preserve">11A(2D) of the </w:t>
      </w:r>
      <w:r w:rsidR="00073D3F">
        <w:rPr>
          <w:i/>
          <w:iCs/>
        </w:rPr>
        <w:t>Corporations Act 2001</w:t>
      </w:r>
      <w:r w:rsidR="00073D3F">
        <w:t>)</w:t>
      </w:r>
    </w:p>
    <w:p w14:paraId="6D3498E4" w14:textId="0F8EEEDC" w:rsidR="00225CE0" w:rsidRPr="00225CE0" w:rsidRDefault="00225CE0" w:rsidP="00225CE0">
      <w:pPr>
        <w:pStyle w:val="Item"/>
      </w:pPr>
      <w:r>
        <w:t>Omit “non</w:t>
      </w:r>
      <w:r w:rsidR="00FD7746">
        <w:noBreakHyphen/>
      </w:r>
      <w:r>
        <w:t xml:space="preserve">cash payment facility (such as a cheque facility)”, substitute </w:t>
      </w:r>
      <w:r w:rsidR="00B979FB">
        <w:t>“payment instrument”</w:t>
      </w:r>
      <w:r w:rsidR="00DB0849">
        <w:t>.</w:t>
      </w:r>
    </w:p>
    <w:p w14:paraId="4EE10FFD" w14:textId="0565D423" w:rsidR="003E09DF" w:rsidRDefault="00E170F7" w:rsidP="00D81179">
      <w:pPr>
        <w:pStyle w:val="ItemHead"/>
      </w:pPr>
      <w:r>
        <w:t>36</w:t>
      </w:r>
      <w:r w:rsidR="00D81179">
        <w:t xml:space="preserve">  </w:t>
      </w:r>
      <w:r w:rsidR="00351005">
        <w:t>Paragraph 7</w:t>
      </w:r>
      <w:r w:rsidR="00D81179">
        <w:t>.6.04A(c)</w:t>
      </w:r>
    </w:p>
    <w:p w14:paraId="5FB7D4B3" w14:textId="0FA56782" w:rsidR="003747EA" w:rsidRDefault="003747EA" w:rsidP="003747EA">
      <w:pPr>
        <w:pStyle w:val="Item"/>
      </w:pPr>
      <w:r>
        <w:t>Omit “</w:t>
      </w:r>
      <w:r w:rsidRPr="003747EA">
        <w:t>facility for making non</w:t>
      </w:r>
      <w:r w:rsidR="00FD7746">
        <w:noBreakHyphen/>
      </w:r>
      <w:r w:rsidRPr="003747EA">
        <w:t>cash payments</w:t>
      </w:r>
      <w:r>
        <w:t>”, substitute “payment instrument”.</w:t>
      </w:r>
    </w:p>
    <w:p w14:paraId="3BF922DB" w14:textId="2EBAC178" w:rsidR="00D81179" w:rsidRDefault="00E170F7" w:rsidP="00AD1F33">
      <w:pPr>
        <w:pStyle w:val="ItemHead"/>
      </w:pPr>
      <w:r>
        <w:t>37</w:t>
      </w:r>
      <w:r w:rsidR="00AD1F33">
        <w:t xml:space="preserve">  </w:t>
      </w:r>
      <w:r w:rsidR="00351005">
        <w:t>Paragraph 7</w:t>
      </w:r>
      <w:r w:rsidR="00AD1F33">
        <w:t>.7.08A(3)(b)</w:t>
      </w:r>
    </w:p>
    <w:p w14:paraId="5554A567" w14:textId="7C1F59DA" w:rsidR="003747EA" w:rsidRPr="003747EA" w:rsidRDefault="003747EA" w:rsidP="003747EA">
      <w:pPr>
        <w:pStyle w:val="Item"/>
      </w:pPr>
      <w:r>
        <w:t>Omit “</w:t>
      </w:r>
      <w:r w:rsidRPr="003747EA">
        <w:t>non</w:t>
      </w:r>
      <w:r w:rsidR="00FD7746">
        <w:noBreakHyphen/>
      </w:r>
      <w:r w:rsidRPr="003747EA">
        <w:t>cash payment facility</w:t>
      </w:r>
      <w:r>
        <w:t>”, substitute “payment instrument”.</w:t>
      </w:r>
    </w:p>
    <w:p w14:paraId="48E0562F" w14:textId="16A359CE" w:rsidR="00AD1F33" w:rsidRDefault="00E170F7" w:rsidP="00AD1F33">
      <w:pPr>
        <w:pStyle w:val="ItemHead"/>
      </w:pPr>
      <w:r>
        <w:t>38</w:t>
      </w:r>
      <w:r w:rsidR="00AD1F33">
        <w:t xml:space="preserve">  </w:t>
      </w:r>
      <w:r w:rsidR="00351005">
        <w:t>Regulation 7</w:t>
      </w:r>
      <w:r w:rsidR="00AD1F33">
        <w:t xml:space="preserve">.7.10AE </w:t>
      </w:r>
      <w:r w:rsidR="00072B85">
        <w:t>(</w:t>
      </w:r>
      <w:r w:rsidR="00DF720B">
        <w:t>paragraph 9</w:t>
      </w:r>
      <w:r w:rsidR="00072B85">
        <w:t xml:space="preserve">46B(5)(b) of the </w:t>
      </w:r>
      <w:r w:rsidR="00072B85">
        <w:rPr>
          <w:i/>
          <w:iCs/>
        </w:rPr>
        <w:t>Corporations Act 2001</w:t>
      </w:r>
      <w:r w:rsidR="00072B85">
        <w:t>)</w:t>
      </w:r>
    </w:p>
    <w:p w14:paraId="718C85C7" w14:textId="416FE5EC" w:rsidR="00680D8A" w:rsidRPr="00680D8A" w:rsidRDefault="00680D8A" w:rsidP="00680D8A">
      <w:pPr>
        <w:pStyle w:val="Item"/>
      </w:pPr>
      <w:r>
        <w:t>Omit “</w:t>
      </w:r>
      <w:r w:rsidRPr="00680D8A">
        <w:t>facility for making non</w:t>
      </w:r>
      <w:r w:rsidR="00FD7746">
        <w:noBreakHyphen/>
      </w:r>
      <w:r w:rsidRPr="00680D8A">
        <w:t>cash payments (see section 763D)</w:t>
      </w:r>
      <w:r>
        <w:t>”, substitute “payment instrument”.</w:t>
      </w:r>
    </w:p>
    <w:p w14:paraId="25049C13" w14:textId="380A542D" w:rsidR="002D1A52" w:rsidRDefault="00E170F7" w:rsidP="00001833">
      <w:pPr>
        <w:pStyle w:val="ItemHead"/>
      </w:pPr>
      <w:r>
        <w:t>39</w:t>
      </w:r>
      <w:r w:rsidR="002D1A52">
        <w:t xml:space="preserve">  </w:t>
      </w:r>
      <w:r w:rsidR="00351005">
        <w:t>Regulation 7</w:t>
      </w:r>
      <w:r w:rsidR="002D1A52">
        <w:t>.8.21A (at the end of the heading)</w:t>
      </w:r>
    </w:p>
    <w:p w14:paraId="77F0CFAD" w14:textId="5542B63D" w:rsidR="002D1A52" w:rsidRDefault="002D1A52" w:rsidP="002D1A52">
      <w:pPr>
        <w:pStyle w:val="Item"/>
      </w:pPr>
      <w:r>
        <w:t>Add “</w:t>
      </w:r>
      <w:r w:rsidRPr="002D1A52">
        <w:rPr>
          <w:b/>
          <w:bCs/>
        </w:rPr>
        <w:t>—general</w:t>
      </w:r>
      <w:r>
        <w:t>”.</w:t>
      </w:r>
    </w:p>
    <w:p w14:paraId="11007E14" w14:textId="2241B8E2" w:rsidR="00001833" w:rsidRDefault="00E170F7" w:rsidP="00001833">
      <w:pPr>
        <w:pStyle w:val="ItemHead"/>
      </w:pPr>
      <w:r>
        <w:t>40</w:t>
      </w:r>
      <w:r w:rsidR="00B53887">
        <w:t xml:space="preserve">  </w:t>
      </w:r>
      <w:r w:rsidR="00351005">
        <w:t>Regulation 7</w:t>
      </w:r>
      <w:r w:rsidR="00B53887">
        <w:t>.9.07FA (</w:t>
      </w:r>
      <w:r w:rsidR="00EC20AA">
        <w:t>sub</w:t>
      </w:r>
      <w:r w:rsidR="00351005">
        <w:t>paragraph 1</w:t>
      </w:r>
      <w:r w:rsidR="00B53887">
        <w:t>012D(7A)</w:t>
      </w:r>
      <w:r w:rsidR="00001833">
        <w:t xml:space="preserve">(a)(ii) of the </w:t>
      </w:r>
      <w:r w:rsidR="00001833">
        <w:rPr>
          <w:i/>
          <w:iCs/>
        </w:rPr>
        <w:t>Corporations Act 2001</w:t>
      </w:r>
      <w:r w:rsidR="00001833">
        <w:t>)</w:t>
      </w:r>
    </w:p>
    <w:p w14:paraId="2F40CD9C" w14:textId="7E15660B" w:rsidR="00A2379F" w:rsidRPr="00A2379F" w:rsidRDefault="00A2379F" w:rsidP="00A2379F">
      <w:pPr>
        <w:pStyle w:val="Item"/>
      </w:pPr>
      <w:r>
        <w:t>Omit “</w:t>
      </w:r>
      <w:r w:rsidRPr="00A2379F">
        <w:t>facility for making non</w:t>
      </w:r>
      <w:r w:rsidR="00FD7746">
        <w:noBreakHyphen/>
      </w:r>
      <w:r w:rsidRPr="00A2379F">
        <w:t>cash payments (see section 763D)</w:t>
      </w:r>
      <w:r>
        <w:t>”, substitute “payment instrument”.</w:t>
      </w:r>
    </w:p>
    <w:p w14:paraId="1A342E31" w14:textId="1AF8F6EB" w:rsidR="007F2DA3" w:rsidRDefault="00E170F7" w:rsidP="002D1B14">
      <w:pPr>
        <w:pStyle w:val="ItemHead"/>
      </w:pPr>
      <w:r>
        <w:t>41</w:t>
      </w:r>
      <w:r w:rsidR="002D1B14">
        <w:t xml:space="preserve">  Paragraphs 7.9.62(5)(b) and (6)(b)</w:t>
      </w:r>
    </w:p>
    <w:p w14:paraId="588D9216" w14:textId="7E7F78CB" w:rsidR="00A2379F" w:rsidRPr="00A2379F" w:rsidRDefault="00A2379F" w:rsidP="00A2379F">
      <w:pPr>
        <w:pStyle w:val="Item"/>
      </w:pPr>
      <w:r>
        <w:t>Omit “</w:t>
      </w:r>
      <w:r w:rsidRPr="00A2379F">
        <w:t>a facility for making</w:t>
      </w:r>
      <w:r>
        <w:t xml:space="preserve"> </w:t>
      </w:r>
      <w:r w:rsidRPr="00A2379F">
        <w:t>non</w:t>
      </w:r>
      <w:r w:rsidR="00FD7746">
        <w:noBreakHyphen/>
      </w:r>
      <w:r w:rsidRPr="00A2379F">
        <w:t>cash payments that is linked</w:t>
      </w:r>
      <w:r>
        <w:t>”, substitute “payment instrument that is related”</w:t>
      </w:r>
      <w:r w:rsidR="00484CDD">
        <w:t>.</w:t>
      </w:r>
    </w:p>
    <w:p w14:paraId="041E0C71" w14:textId="1E6B32DE" w:rsidR="002C0E2F" w:rsidRPr="005A496D" w:rsidRDefault="00E170F7" w:rsidP="00D153C6">
      <w:pPr>
        <w:pStyle w:val="ItemHead"/>
      </w:pPr>
      <w:r>
        <w:lastRenderedPageBreak/>
        <w:t>42</w:t>
      </w:r>
      <w:r w:rsidR="002C0E2F">
        <w:t xml:space="preserve">  </w:t>
      </w:r>
      <w:r w:rsidR="00D153C6">
        <w:t>At th</w:t>
      </w:r>
      <w:r w:rsidR="00D153C6" w:rsidRPr="005A496D">
        <w:t xml:space="preserve">e end of </w:t>
      </w:r>
      <w:r w:rsidR="00351005">
        <w:t>Part 9</w:t>
      </w:r>
      <w:r w:rsidR="005A496D" w:rsidRPr="005A496D">
        <w:t>.12</w:t>
      </w:r>
    </w:p>
    <w:p w14:paraId="73E68FBE" w14:textId="25292909" w:rsidR="00D153C6" w:rsidRDefault="00D153C6" w:rsidP="00D153C6">
      <w:pPr>
        <w:pStyle w:val="Item"/>
      </w:pPr>
      <w:r w:rsidRPr="005A496D">
        <w:t>Add:</w:t>
      </w:r>
    </w:p>
    <w:p w14:paraId="24245A48" w14:textId="57B51D9F" w:rsidR="00D153C6" w:rsidRDefault="005A496D" w:rsidP="00D153C6">
      <w:pPr>
        <w:pStyle w:val="ActHead5"/>
      </w:pPr>
      <w:bookmarkStart w:id="17" w:name="_Toc224054608"/>
      <w:r w:rsidRPr="00FD7746">
        <w:rPr>
          <w:rStyle w:val="CharSectno"/>
        </w:rPr>
        <w:t>9.12.0</w:t>
      </w:r>
      <w:r w:rsidR="00423369" w:rsidRPr="00FD7746">
        <w:rPr>
          <w:rStyle w:val="CharSectno"/>
        </w:rPr>
        <w:t>6</w:t>
      </w:r>
      <w:r w:rsidR="00D153C6">
        <w:t xml:space="preserve">  </w:t>
      </w:r>
      <w:r w:rsidR="0095168C">
        <w:t>Limit on extent that certain provisions</w:t>
      </w:r>
      <w:r w:rsidR="00D153C6">
        <w:t xml:space="preserve"> of the Act</w:t>
      </w:r>
      <w:r w:rsidR="0095168C">
        <w:t xml:space="preserve"> have effect</w:t>
      </w:r>
      <w:r w:rsidR="00D153C6">
        <w:t>—low value SVFs and payment instruments</w:t>
      </w:r>
      <w:r>
        <w:t>, low value</w:t>
      </w:r>
      <w:r w:rsidR="00D153C6">
        <w:t xml:space="preserve"> payment services, gift </w:t>
      </w:r>
      <w:r w:rsidR="000B67B0">
        <w:t xml:space="preserve">facilities </w:t>
      </w:r>
      <w:r w:rsidR="00D153C6">
        <w:t>and prepaid mobile facilities</w:t>
      </w:r>
      <w:bookmarkEnd w:id="17"/>
    </w:p>
    <w:p w14:paraId="470F24BE" w14:textId="4B73375D" w:rsidR="00266567" w:rsidRPr="00266567" w:rsidRDefault="00984660" w:rsidP="00266567">
      <w:pPr>
        <w:pStyle w:val="SubsectionHead"/>
      </w:pPr>
      <w:r>
        <w:t>P</w:t>
      </w:r>
      <w:r w:rsidR="00DF0063">
        <w:t>articular provisions</w:t>
      </w:r>
      <w:r>
        <w:t xml:space="preserve"> have a limited effect for certain persons</w:t>
      </w:r>
    </w:p>
    <w:p w14:paraId="11FC1CDB" w14:textId="5F86A2C4" w:rsidR="00CE02D3" w:rsidRDefault="00CE02D3" w:rsidP="00CE02D3">
      <w:pPr>
        <w:pStyle w:val="subsection"/>
      </w:pPr>
      <w:r>
        <w:tab/>
        <w:t>(1)</w:t>
      </w:r>
      <w:r>
        <w:tab/>
        <w:t xml:space="preserve">For the purposes of paragraph 1368(b) of the Act, the following provisions of the Act have effect in relation to a person </w:t>
      </w:r>
      <w:r w:rsidR="005E75D6">
        <w:t xml:space="preserve">only </w:t>
      </w:r>
      <w:r w:rsidR="0046603E">
        <w:t xml:space="preserve">to the extent that the person is </w:t>
      </w:r>
      <w:r w:rsidR="005E75D6">
        <w:t xml:space="preserve">not </w:t>
      </w:r>
      <w:r>
        <w:t>covered by subregulation (</w:t>
      </w:r>
      <w:r w:rsidR="007E2F9F">
        <w:t>5</w:t>
      </w:r>
      <w:r>
        <w:t>):</w:t>
      </w:r>
    </w:p>
    <w:p w14:paraId="2800129A" w14:textId="77777777" w:rsidR="00633B89" w:rsidRDefault="00CE02D3" w:rsidP="00CE02D3">
      <w:pPr>
        <w:pStyle w:val="paragraph"/>
      </w:pPr>
      <w:r>
        <w:tab/>
        <w:t>(a)</w:t>
      </w:r>
      <w:r>
        <w:tab/>
        <w:t>subsection 911A(1)</w:t>
      </w:r>
      <w:r w:rsidR="00633B89">
        <w:t>;</w:t>
      </w:r>
    </w:p>
    <w:p w14:paraId="02244101" w14:textId="1B15CC23" w:rsidR="00CE02D3" w:rsidRDefault="00CE02D3" w:rsidP="00CE02D3">
      <w:pPr>
        <w:pStyle w:val="paragraph"/>
      </w:pPr>
      <w:r>
        <w:tab/>
        <w:t>(</w:t>
      </w:r>
      <w:r w:rsidR="00DD6BAF">
        <w:t>b</w:t>
      </w:r>
      <w:r>
        <w:t>)</w:t>
      </w:r>
      <w:r>
        <w:tab/>
        <w:t>subsection 992A(1);</w:t>
      </w:r>
    </w:p>
    <w:p w14:paraId="45688B79" w14:textId="2E90EDAF" w:rsidR="00CE02D3" w:rsidRDefault="00CE02D3" w:rsidP="00CE02D3">
      <w:pPr>
        <w:pStyle w:val="paragraph"/>
      </w:pPr>
      <w:r>
        <w:tab/>
        <w:t>(</w:t>
      </w:r>
      <w:r w:rsidR="00DD6BAF">
        <w:t>c</w:t>
      </w:r>
      <w:r>
        <w:t>)</w:t>
      </w:r>
      <w:r>
        <w:tab/>
        <w:t>Part 7.9.</w:t>
      </w:r>
    </w:p>
    <w:p w14:paraId="7B94885E" w14:textId="08EA1753" w:rsidR="008B3D4A" w:rsidRPr="008B3D4A" w:rsidRDefault="008B3D4A" w:rsidP="008B3D4A">
      <w:pPr>
        <w:pStyle w:val="notetext"/>
      </w:pPr>
      <w:r>
        <w:t>Note:</w:t>
      </w:r>
      <w:r>
        <w:tab/>
        <w:t>A</w:t>
      </w:r>
      <w:r w:rsidR="00C96C8E">
        <w:t>nother way of looking at this subregulation is that the person is exempt from those provision</w:t>
      </w:r>
      <w:r w:rsidR="00F029E9">
        <w:t>s</w:t>
      </w:r>
      <w:r w:rsidR="00C96C8E">
        <w:t xml:space="preserve"> of the Act to the extent that the person is covered by subregulation (</w:t>
      </w:r>
      <w:r w:rsidR="007E081C">
        <w:t>5)</w:t>
      </w:r>
      <w:r w:rsidR="00C96C8E">
        <w:t>.</w:t>
      </w:r>
    </w:p>
    <w:p w14:paraId="1BDD28F7" w14:textId="2A063AC0" w:rsidR="00D153C6" w:rsidRDefault="00D153C6" w:rsidP="00D153C6">
      <w:pPr>
        <w:pStyle w:val="subsection"/>
      </w:pPr>
      <w:r>
        <w:tab/>
        <w:t>(</w:t>
      </w:r>
      <w:r w:rsidR="00266567">
        <w:t>2</w:t>
      </w:r>
      <w:r>
        <w:t>)</w:t>
      </w:r>
      <w:r>
        <w:tab/>
        <w:t xml:space="preserve">For the purposes of </w:t>
      </w:r>
      <w:r w:rsidR="00351005">
        <w:t>paragraph 1</w:t>
      </w:r>
      <w:r>
        <w:t>368(b) of the Act, the following</w:t>
      </w:r>
      <w:r w:rsidR="008C035F">
        <w:t xml:space="preserve"> provisions</w:t>
      </w:r>
      <w:r>
        <w:t xml:space="preserve"> </w:t>
      </w:r>
      <w:r w:rsidR="000D6096">
        <w:t xml:space="preserve">of the Act </w:t>
      </w:r>
      <w:r w:rsidR="008C035F">
        <w:t>have effect in relation to</w:t>
      </w:r>
      <w:r>
        <w:t xml:space="preserve"> a</w:t>
      </w:r>
      <w:r w:rsidR="00E45E54">
        <w:t xml:space="preserve"> financial services licensee </w:t>
      </w:r>
      <w:r w:rsidR="00170ED7">
        <w:t xml:space="preserve">only </w:t>
      </w:r>
      <w:r w:rsidR="0046603E">
        <w:t>to the extent that the licensee</w:t>
      </w:r>
      <w:r w:rsidR="008C035F">
        <w:t xml:space="preserve"> is </w:t>
      </w:r>
      <w:r w:rsidR="00170ED7">
        <w:t xml:space="preserve">not </w:t>
      </w:r>
      <w:r>
        <w:t xml:space="preserve">covered by </w:t>
      </w:r>
      <w:r w:rsidR="00351005">
        <w:t>sub</w:t>
      </w:r>
      <w:r w:rsidR="004B6C34">
        <w:t>regulation</w:t>
      </w:r>
      <w:r w:rsidR="00351005">
        <w:t> (</w:t>
      </w:r>
      <w:r w:rsidR="007E081C">
        <w:t>5</w:t>
      </w:r>
      <w:r>
        <w:t>):</w:t>
      </w:r>
    </w:p>
    <w:p w14:paraId="57A1E1AA" w14:textId="3DC94844" w:rsidR="00D153C6" w:rsidRDefault="00D153C6" w:rsidP="00D153C6">
      <w:pPr>
        <w:pStyle w:val="paragraph"/>
      </w:pPr>
      <w:r>
        <w:tab/>
        <w:t>(a)</w:t>
      </w:r>
      <w:r>
        <w:tab/>
      </w:r>
      <w:r w:rsidR="00351005">
        <w:t>Part 7</w:t>
      </w:r>
      <w:r>
        <w:t xml:space="preserve">.6 (other than Divisions 4 </w:t>
      </w:r>
      <w:r w:rsidR="008A0702">
        <w:t xml:space="preserve">and </w:t>
      </w:r>
      <w:r>
        <w:t>8</w:t>
      </w:r>
      <w:r w:rsidR="008A0702">
        <w:t xml:space="preserve"> of that Part</w:t>
      </w:r>
      <w:r>
        <w:t>);</w:t>
      </w:r>
    </w:p>
    <w:p w14:paraId="2F709D5E" w14:textId="639D5AAF" w:rsidR="00D153C6" w:rsidRDefault="00D153C6" w:rsidP="00D153C6">
      <w:pPr>
        <w:pStyle w:val="paragraph"/>
      </w:pPr>
      <w:r>
        <w:tab/>
        <w:t>(b)</w:t>
      </w:r>
      <w:r>
        <w:tab/>
      </w:r>
      <w:r w:rsidR="008C035F">
        <w:t xml:space="preserve">Divisions 2, 3 </w:t>
      </w:r>
      <w:r w:rsidR="008A0702">
        <w:t>and</w:t>
      </w:r>
      <w:r w:rsidR="008C035F">
        <w:t xml:space="preserve"> 4 of </w:t>
      </w:r>
      <w:r w:rsidR="00351005">
        <w:t>Part 7</w:t>
      </w:r>
      <w:r w:rsidR="008C035F">
        <w:t>.7</w:t>
      </w:r>
      <w:r w:rsidR="00993DB0">
        <w:t>;</w:t>
      </w:r>
    </w:p>
    <w:p w14:paraId="4B4209C8" w14:textId="4020D5DD" w:rsidR="008C035F" w:rsidRDefault="00BA1A94" w:rsidP="00D153C6">
      <w:pPr>
        <w:pStyle w:val="paragraph"/>
      </w:pPr>
      <w:r>
        <w:tab/>
        <w:t>(</w:t>
      </w:r>
      <w:r w:rsidR="00D51C96">
        <w:t>c</w:t>
      </w:r>
      <w:r>
        <w:t>)</w:t>
      </w:r>
      <w:r>
        <w:tab/>
        <w:t xml:space="preserve">Divisions 2, 3, 5 and 6 of </w:t>
      </w:r>
      <w:r w:rsidR="00351005">
        <w:t>Part 7</w:t>
      </w:r>
      <w:r>
        <w:t>.8</w:t>
      </w:r>
      <w:r w:rsidR="00D51C96">
        <w:t>.</w:t>
      </w:r>
    </w:p>
    <w:p w14:paraId="4C48FE39" w14:textId="7F9B38B0" w:rsidR="00302621" w:rsidRPr="008B3D4A" w:rsidRDefault="00302621" w:rsidP="00302621">
      <w:pPr>
        <w:pStyle w:val="notetext"/>
      </w:pPr>
      <w:r>
        <w:t>Note:</w:t>
      </w:r>
      <w:r>
        <w:tab/>
        <w:t>Another way of looking at this subregulation is that the licensee is exempt from those provision</w:t>
      </w:r>
      <w:r w:rsidR="00F029E9">
        <w:t>s</w:t>
      </w:r>
      <w:r>
        <w:t xml:space="preserve"> of the Act to the extent that the licensee is covered by subregulation (</w:t>
      </w:r>
      <w:r w:rsidR="007E081C">
        <w:t>5</w:t>
      </w:r>
      <w:r>
        <w:t>).</w:t>
      </w:r>
    </w:p>
    <w:p w14:paraId="77523D6B" w14:textId="5EC93200" w:rsidR="000B67B0" w:rsidRDefault="000B67B0" w:rsidP="000B67B0">
      <w:pPr>
        <w:pStyle w:val="subsection"/>
      </w:pPr>
      <w:r>
        <w:tab/>
        <w:t>(</w:t>
      </w:r>
      <w:r w:rsidR="00266567">
        <w:t>3</w:t>
      </w:r>
      <w:r>
        <w:t>)</w:t>
      </w:r>
      <w:r>
        <w:tab/>
        <w:t xml:space="preserve">For the purposes of paragraph 1368(b) of the Act, </w:t>
      </w:r>
      <w:r w:rsidR="002E0F12">
        <w:t xml:space="preserve">Divisions 2, 3 and 4 of Part 7.7 </w:t>
      </w:r>
      <w:r>
        <w:t>of the Act have effect in relation to a</w:t>
      </w:r>
      <w:r w:rsidR="00EF2263">
        <w:t xml:space="preserve">n </w:t>
      </w:r>
      <w:r>
        <w:t xml:space="preserve">authorised representative </w:t>
      </w:r>
      <w:r w:rsidR="00F74886">
        <w:t xml:space="preserve">of a </w:t>
      </w:r>
      <w:r w:rsidR="00F74886" w:rsidRPr="00F74886">
        <w:t>financial services licensee</w:t>
      </w:r>
      <w:r w:rsidR="00622874">
        <w:t xml:space="preserve"> </w:t>
      </w:r>
      <w:r w:rsidR="00170ED7">
        <w:t>only t</w:t>
      </w:r>
      <w:r w:rsidR="0046603E">
        <w:t xml:space="preserve">o the extent that the </w:t>
      </w:r>
      <w:r w:rsidR="009A313D">
        <w:t xml:space="preserve">authorised representative </w:t>
      </w:r>
      <w:r w:rsidR="0046603E">
        <w:t xml:space="preserve">is </w:t>
      </w:r>
      <w:r w:rsidR="000A6FA3">
        <w:t xml:space="preserve">not </w:t>
      </w:r>
      <w:r>
        <w:t>covered by sub</w:t>
      </w:r>
      <w:r w:rsidR="00622874">
        <w:t>regulation</w:t>
      </w:r>
      <w:r>
        <w:t> (</w:t>
      </w:r>
      <w:r w:rsidR="007E081C">
        <w:t>5</w:t>
      </w:r>
      <w:r>
        <w:t>)</w:t>
      </w:r>
      <w:r w:rsidR="002E0F12">
        <w:t>.</w:t>
      </w:r>
    </w:p>
    <w:p w14:paraId="01A3CDAF" w14:textId="1D2C3282" w:rsidR="00302621" w:rsidRDefault="00302621" w:rsidP="00302621">
      <w:pPr>
        <w:pStyle w:val="notetext"/>
      </w:pPr>
      <w:r>
        <w:t>Note:</w:t>
      </w:r>
      <w:r>
        <w:tab/>
        <w:t>Another way of looking at this subregulation is that the representative is exempt from those provisions of the Act to the extent that the representative is covered by subregulation (</w:t>
      </w:r>
      <w:r w:rsidR="007E081C">
        <w:t>5</w:t>
      </w:r>
      <w:r>
        <w:t>).</w:t>
      </w:r>
    </w:p>
    <w:p w14:paraId="3AA71506" w14:textId="60A5EF04" w:rsidR="00303499" w:rsidRPr="00303499" w:rsidRDefault="00303499" w:rsidP="00303499">
      <w:pPr>
        <w:pStyle w:val="subsection"/>
      </w:pPr>
      <w:r>
        <w:tab/>
        <w:t>(4)</w:t>
      </w:r>
      <w:r>
        <w:tab/>
        <w:t xml:space="preserve">Nothing in this regulation limits an </w:t>
      </w:r>
      <w:r w:rsidR="007E2F9F">
        <w:t xml:space="preserve">exemption conferred by </w:t>
      </w:r>
      <w:r w:rsidR="00C7644C">
        <w:t xml:space="preserve">the Act or </w:t>
      </w:r>
      <w:r w:rsidR="007E2F9F">
        <w:t>any other provision of this instrument.</w:t>
      </w:r>
    </w:p>
    <w:p w14:paraId="14727974" w14:textId="446BB6FC" w:rsidR="00DF0063" w:rsidRPr="00DF0063" w:rsidRDefault="00DF0063" w:rsidP="00DF0063">
      <w:pPr>
        <w:pStyle w:val="SubsectionHead"/>
      </w:pPr>
      <w:r>
        <w:t xml:space="preserve">Extent </w:t>
      </w:r>
      <w:r w:rsidR="00F30A9D">
        <w:t>that those provisions of the Act have no effect for those persons</w:t>
      </w:r>
    </w:p>
    <w:p w14:paraId="0B7668B6" w14:textId="1599E86D" w:rsidR="00F0424E" w:rsidRDefault="008C035F" w:rsidP="00F0424E">
      <w:pPr>
        <w:pStyle w:val="subsection"/>
      </w:pPr>
      <w:r>
        <w:tab/>
        <w:t>(</w:t>
      </w:r>
      <w:r w:rsidR="007E081C">
        <w:t>5</w:t>
      </w:r>
      <w:r>
        <w:t>)</w:t>
      </w:r>
      <w:r>
        <w:tab/>
      </w:r>
      <w:r w:rsidR="00E45E54">
        <w:t xml:space="preserve">A </w:t>
      </w:r>
      <w:r w:rsidR="00D51C96">
        <w:t>person</w:t>
      </w:r>
      <w:r w:rsidR="00E45E54">
        <w:t xml:space="preserve"> is covered by this</w:t>
      </w:r>
      <w:r w:rsidR="00F0424E">
        <w:t xml:space="preserve"> </w:t>
      </w:r>
      <w:r w:rsidR="002E0F12">
        <w:t>subregulation</w:t>
      </w:r>
      <w:r w:rsidR="00F0424E">
        <w:t xml:space="preserve"> to the extent that the </w:t>
      </w:r>
      <w:r w:rsidR="00D51C96">
        <w:t>person</w:t>
      </w:r>
      <w:r w:rsidR="00F0424E">
        <w:t xml:space="preserve"> is providing any of the following financial services:</w:t>
      </w:r>
    </w:p>
    <w:p w14:paraId="589BC7D0" w14:textId="0D061A73" w:rsidR="00F0424E" w:rsidRDefault="00F0424E" w:rsidP="00F0424E">
      <w:pPr>
        <w:pStyle w:val="paragraph"/>
      </w:pPr>
      <w:r>
        <w:tab/>
        <w:t>(a)</w:t>
      </w:r>
      <w:r>
        <w:tab/>
        <w:t>subject to subregulations (</w:t>
      </w:r>
      <w:r w:rsidR="007E081C">
        <w:t>6</w:t>
      </w:r>
      <w:r>
        <w:t>) and (</w:t>
      </w:r>
      <w:r w:rsidR="007E081C">
        <w:t>7</w:t>
      </w:r>
      <w:r>
        <w:t>)—financial services in relation to any of the following:</w:t>
      </w:r>
    </w:p>
    <w:p w14:paraId="6B4D4B27" w14:textId="77777777" w:rsidR="00F0424E" w:rsidRDefault="00F0424E" w:rsidP="00F0424E">
      <w:pPr>
        <w:pStyle w:val="paragraphsub"/>
      </w:pPr>
      <w:r>
        <w:tab/>
        <w:t>(i)</w:t>
      </w:r>
      <w:r>
        <w:tab/>
        <w:t>low value SVFs;</w:t>
      </w:r>
    </w:p>
    <w:p w14:paraId="0F491A25" w14:textId="77777777" w:rsidR="00F0424E" w:rsidRDefault="00F0424E" w:rsidP="00F0424E">
      <w:pPr>
        <w:pStyle w:val="paragraphsub"/>
      </w:pPr>
      <w:r>
        <w:tab/>
        <w:t>(ii)</w:t>
      </w:r>
      <w:r>
        <w:tab/>
        <w:t>low value payment instruments;</w:t>
      </w:r>
    </w:p>
    <w:p w14:paraId="26F06616" w14:textId="34471347" w:rsidR="000D6096" w:rsidRDefault="00993DB0" w:rsidP="00993DB0">
      <w:pPr>
        <w:pStyle w:val="paragraphsub"/>
      </w:pPr>
      <w:r>
        <w:tab/>
        <w:t>(iii)</w:t>
      </w:r>
      <w:r>
        <w:tab/>
        <w:t xml:space="preserve">a facility that has not </w:t>
      </w:r>
      <w:r w:rsidR="00443A05">
        <w:t xml:space="preserve">yet </w:t>
      </w:r>
      <w:r>
        <w:t>been issued</w:t>
      </w:r>
      <w:r w:rsidR="000D6096">
        <w:t xml:space="preserve"> </w:t>
      </w:r>
      <w:r>
        <w:t xml:space="preserve">if </w:t>
      </w:r>
      <w:r w:rsidRPr="00C53635">
        <w:t>the person</w:t>
      </w:r>
      <w:r w:rsidR="000D6096">
        <w:t xml:space="preserve"> providing the service</w:t>
      </w:r>
      <w:r w:rsidRPr="00C53635">
        <w:t xml:space="preserve"> believes on reasonable grounds that the facility is likely to be a low value SVF</w:t>
      </w:r>
      <w:r>
        <w:t>;</w:t>
      </w:r>
    </w:p>
    <w:p w14:paraId="05999FB6" w14:textId="09DC903A" w:rsidR="009C4449" w:rsidRDefault="00F0424E" w:rsidP="009C4449">
      <w:pPr>
        <w:pStyle w:val="paragraph"/>
      </w:pPr>
      <w:r>
        <w:tab/>
        <w:t>(b)</w:t>
      </w:r>
      <w:r>
        <w:tab/>
      </w:r>
      <w:r w:rsidR="009C4449">
        <w:t>subject to subregulation (</w:t>
      </w:r>
      <w:r w:rsidR="007E081C">
        <w:t>8</w:t>
      </w:r>
      <w:r w:rsidR="009C4449">
        <w:t>)</w:t>
      </w:r>
      <w:r w:rsidRPr="00F0424E">
        <w:t>—</w:t>
      </w:r>
      <w:r>
        <w:t>low value payment services</w:t>
      </w:r>
      <w:r w:rsidR="001D5562">
        <w:t>;</w:t>
      </w:r>
    </w:p>
    <w:p w14:paraId="2479A2E4" w14:textId="77777777" w:rsidR="001D5562" w:rsidRDefault="001D5562" w:rsidP="009C4449">
      <w:pPr>
        <w:pStyle w:val="paragraph"/>
      </w:pPr>
      <w:r>
        <w:tab/>
        <w:t>(c)</w:t>
      </w:r>
      <w:r>
        <w:tab/>
        <w:t>financial services in relation to:</w:t>
      </w:r>
    </w:p>
    <w:p w14:paraId="63058A9B" w14:textId="77777777" w:rsidR="001D5562" w:rsidRDefault="001D5562" w:rsidP="001D5562">
      <w:pPr>
        <w:pStyle w:val="paragraphsub"/>
      </w:pPr>
      <w:r>
        <w:lastRenderedPageBreak/>
        <w:tab/>
        <w:t>(i)</w:t>
      </w:r>
      <w:r>
        <w:tab/>
      </w:r>
      <w:r w:rsidRPr="009C4449">
        <w:t>gift facilities</w:t>
      </w:r>
      <w:r>
        <w:t>; or</w:t>
      </w:r>
    </w:p>
    <w:p w14:paraId="2867121B" w14:textId="66A356AA" w:rsidR="001D5562" w:rsidRDefault="001D5562" w:rsidP="001D5562">
      <w:pPr>
        <w:pStyle w:val="paragraphsub"/>
      </w:pPr>
      <w:r>
        <w:tab/>
        <w:t>(ii)</w:t>
      </w:r>
      <w:r>
        <w:tab/>
      </w:r>
      <w:r w:rsidRPr="009C4449">
        <w:t>prepaid mobile facilities</w:t>
      </w:r>
      <w:r>
        <w:t>.</w:t>
      </w:r>
    </w:p>
    <w:p w14:paraId="7B3D3A50" w14:textId="4DDFE989" w:rsidR="00A265DA" w:rsidRPr="00A265DA" w:rsidRDefault="009C4449" w:rsidP="00A265DA">
      <w:pPr>
        <w:pStyle w:val="SubsectionHead"/>
      </w:pPr>
      <w:r>
        <w:t>Financial services in relation to a facility—conditions for issuer</w:t>
      </w:r>
    </w:p>
    <w:p w14:paraId="655093C6" w14:textId="2E5E50C0" w:rsidR="00957D6D" w:rsidRDefault="00C473CD" w:rsidP="001C5404">
      <w:pPr>
        <w:pStyle w:val="subsection"/>
      </w:pPr>
      <w:r>
        <w:tab/>
        <w:t>(</w:t>
      </w:r>
      <w:r w:rsidR="007E081C">
        <w:t>6</w:t>
      </w:r>
      <w:r>
        <w:t>)</w:t>
      </w:r>
      <w:r>
        <w:tab/>
      </w:r>
      <w:r w:rsidR="00351005">
        <w:t>Paragraph (</w:t>
      </w:r>
      <w:r w:rsidR="007E081C">
        <w:t>5</w:t>
      </w:r>
      <w:r w:rsidR="001C5404">
        <w:t xml:space="preserve">)(a) does not apply in relation to </w:t>
      </w:r>
      <w:r w:rsidR="009D628E">
        <w:t xml:space="preserve">the provision of a financial service in relation to a facility referred to in that paragraph by the issuer of the facility </w:t>
      </w:r>
      <w:r w:rsidR="001C5404">
        <w:t xml:space="preserve">unless the </w:t>
      </w:r>
      <w:r w:rsidR="001C5404" w:rsidRPr="009D628E">
        <w:t>issuer</w:t>
      </w:r>
      <w:r w:rsidR="001C5404">
        <w:t xml:space="preserve"> </w:t>
      </w:r>
      <w:r w:rsidR="00957D6D">
        <w:t>take</w:t>
      </w:r>
      <w:r w:rsidR="001C5404">
        <w:t>s</w:t>
      </w:r>
      <w:r w:rsidR="00957D6D">
        <w:t xml:space="preserve"> reasonable steps to ensure that all of the following </w:t>
      </w:r>
      <w:r w:rsidR="00E52AEA">
        <w:t xml:space="preserve">conditions </w:t>
      </w:r>
      <w:r w:rsidR="00957D6D">
        <w:t>are satisfied:</w:t>
      </w:r>
    </w:p>
    <w:p w14:paraId="0397C9C7" w14:textId="5E161B41" w:rsidR="0025206C" w:rsidRDefault="001C5404" w:rsidP="0025206C">
      <w:pPr>
        <w:pStyle w:val="paragraph"/>
      </w:pPr>
      <w:r>
        <w:tab/>
      </w:r>
      <w:r w:rsidR="00957D6D">
        <w:t>(a)</w:t>
      </w:r>
      <w:r w:rsidR="00957D6D">
        <w:tab/>
        <w:t xml:space="preserve">before or at the time the </w:t>
      </w:r>
      <w:r w:rsidR="00DC5EFD">
        <w:t>facility</w:t>
      </w:r>
      <w:r w:rsidR="00957D6D">
        <w:t xml:space="preserve"> is offered to a person as a retail client, the person </w:t>
      </w:r>
      <w:r w:rsidR="001632AD">
        <w:t>is</w:t>
      </w:r>
      <w:r w:rsidR="00957D6D">
        <w:t xml:space="preserve"> given a </w:t>
      </w:r>
      <w:r w:rsidR="0025206C">
        <w:t xml:space="preserve">disclosure document (see </w:t>
      </w:r>
      <w:r w:rsidR="00351005">
        <w:t>sub</w:t>
      </w:r>
      <w:r w:rsidR="00E735D3">
        <w:t>regulation</w:t>
      </w:r>
      <w:r w:rsidR="00351005">
        <w:t> (</w:t>
      </w:r>
      <w:r w:rsidR="007E081C">
        <w:t>9</w:t>
      </w:r>
      <w:r w:rsidR="0025206C">
        <w:t>));</w:t>
      </w:r>
    </w:p>
    <w:p w14:paraId="3ABA8C08" w14:textId="5A98D44A" w:rsidR="00957D6D" w:rsidRDefault="00DC5EFD" w:rsidP="0025206C">
      <w:pPr>
        <w:pStyle w:val="paragraph"/>
      </w:pPr>
      <w:r>
        <w:tab/>
      </w:r>
      <w:r w:rsidR="00957D6D">
        <w:t>(b)</w:t>
      </w:r>
      <w:r w:rsidR="00957D6D">
        <w:tab/>
        <w:t xml:space="preserve">the information in </w:t>
      </w:r>
      <w:r w:rsidR="00957D6D" w:rsidRPr="001B7500">
        <w:t>the disclosure document</w:t>
      </w:r>
      <w:r w:rsidR="00957D6D">
        <w:t xml:space="preserve"> is worded and presented in a clear, concise and effective manner;</w:t>
      </w:r>
    </w:p>
    <w:p w14:paraId="219AD5B7" w14:textId="3414F4DF" w:rsidR="00957D6D" w:rsidRDefault="00DC5EFD" w:rsidP="00576D5B">
      <w:pPr>
        <w:pStyle w:val="paragraph"/>
      </w:pPr>
      <w:r>
        <w:tab/>
      </w:r>
      <w:r w:rsidR="00957D6D">
        <w:t>(c)</w:t>
      </w:r>
      <w:r w:rsidR="00957D6D">
        <w:tab/>
      </w:r>
      <w:r w:rsidR="00576D5B">
        <w:t>if</w:t>
      </w:r>
      <w:r w:rsidR="00957D6D">
        <w:t xml:space="preserve"> the facility has an expiry date and </w:t>
      </w:r>
      <w:r w:rsidR="001632AD" w:rsidRPr="001B7500">
        <w:t>a</w:t>
      </w:r>
      <w:r w:rsidR="00957D6D" w:rsidRPr="001B7500">
        <w:t xml:space="preserve"> client</w:t>
      </w:r>
      <w:r w:rsidR="00957D6D">
        <w:t xml:space="preserve"> is provided with a device to use the facility:</w:t>
      </w:r>
    </w:p>
    <w:p w14:paraId="4C0599E8" w14:textId="5743F87E" w:rsidR="00957D6D" w:rsidRDefault="00DC5EFD" w:rsidP="00576D5B">
      <w:pPr>
        <w:pStyle w:val="paragraphsub"/>
      </w:pPr>
      <w:r>
        <w:tab/>
      </w:r>
      <w:r w:rsidR="00957D6D">
        <w:t>(i)</w:t>
      </w:r>
      <w:r w:rsidR="00957D6D">
        <w:tab/>
        <w:t>the expiry date is prominently set out on the device in a manner that makes it clear that it is an expiry date; or</w:t>
      </w:r>
    </w:p>
    <w:p w14:paraId="0DEE3D9D" w14:textId="20A85A09" w:rsidR="00957D6D" w:rsidRDefault="00DC5EFD" w:rsidP="00576D5B">
      <w:pPr>
        <w:pStyle w:val="paragraphsub"/>
      </w:pPr>
      <w:r>
        <w:tab/>
      </w:r>
      <w:r w:rsidR="00957D6D">
        <w:t>(ii)</w:t>
      </w:r>
      <w:r w:rsidR="00957D6D">
        <w:tab/>
        <w:t>the date of the issue of the facility (or a date no later than 3 months after that date) is prominently set out on the device together with a statement that the facility cannot be used after a specified period after the date set out on the device;</w:t>
      </w:r>
    </w:p>
    <w:p w14:paraId="07BE6BD5" w14:textId="42891AE9" w:rsidR="00957D6D" w:rsidRDefault="00DC5EFD" w:rsidP="00576D5B">
      <w:pPr>
        <w:pStyle w:val="paragraph"/>
      </w:pPr>
      <w:r>
        <w:tab/>
      </w:r>
      <w:r w:rsidR="00957D6D">
        <w:t>(d)</w:t>
      </w:r>
      <w:r w:rsidR="00957D6D">
        <w:tab/>
      </w:r>
      <w:r w:rsidR="00291C90">
        <w:t xml:space="preserve">if </w:t>
      </w:r>
      <w:r w:rsidR="00957D6D">
        <w:t xml:space="preserve">the facility has an expiry date but </w:t>
      </w:r>
      <w:r w:rsidR="00957D6D" w:rsidRPr="007531CF">
        <w:t>no device is provided</w:t>
      </w:r>
      <w:r w:rsidR="007531CF">
        <w:rPr>
          <w:i/>
          <w:iCs/>
        </w:rPr>
        <w:t xml:space="preserve"> </w:t>
      </w:r>
      <w:r w:rsidR="007531CF" w:rsidRPr="001B7500">
        <w:t xml:space="preserve">to a </w:t>
      </w:r>
      <w:r w:rsidR="00DE386F" w:rsidRPr="001B7500">
        <w:t xml:space="preserve">client </w:t>
      </w:r>
      <w:r w:rsidR="007531CF" w:rsidRPr="001B7500">
        <w:t>to use the facility</w:t>
      </w:r>
      <w:r w:rsidR="00E52AEA">
        <w:rPr>
          <w:szCs w:val="22"/>
        </w:rPr>
        <w:t>—</w:t>
      </w:r>
      <w:r w:rsidR="00957D6D">
        <w:t>the expiry date is set out in the disclosure document or in a written statement attached to the disclosure document;</w:t>
      </w:r>
    </w:p>
    <w:p w14:paraId="180D4F98" w14:textId="20DA2B9F" w:rsidR="00957D6D" w:rsidRDefault="00DC5EFD" w:rsidP="0046270C">
      <w:pPr>
        <w:pStyle w:val="paragraph"/>
      </w:pPr>
      <w:r>
        <w:tab/>
      </w:r>
      <w:r w:rsidR="00957D6D">
        <w:t>(</w:t>
      </w:r>
      <w:r w:rsidR="00E52AEA">
        <w:t>e</w:t>
      </w:r>
      <w:r w:rsidR="00957D6D">
        <w:t>)</w:t>
      </w:r>
      <w:r w:rsidR="00957D6D">
        <w:tab/>
        <w:t xml:space="preserve">a convenient means is available, that involves no charge by the issuer or its associates, for </w:t>
      </w:r>
      <w:r w:rsidR="00957D6D" w:rsidRPr="00602FD1">
        <w:t>the client</w:t>
      </w:r>
      <w:r w:rsidR="00957D6D">
        <w:t xml:space="preserve"> to do all of the following:</w:t>
      </w:r>
    </w:p>
    <w:p w14:paraId="51B34BAA" w14:textId="25E5DEE4" w:rsidR="00957D6D" w:rsidRDefault="00DC5EFD" w:rsidP="001632AD">
      <w:pPr>
        <w:pStyle w:val="paragraphsub"/>
      </w:pPr>
      <w:r>
        <w:tab/>
      </w:r>
      <w:r w:rsidR="00957D6D">
        <w:t>(i)</w:t>
      </w:r>
      <w:r w:rsidR="00957D6D">
        <w:tab/>
        <w:t>check the facility</w:t>
      </w:r>
      <w:r w:rsidR="005F7D32">
        <w:t>’s expiry date (if any)</w:t>
      </w:r>
      <w:r w:rsidR="00957D6D">
        <w:t>;</w:t>
      </w:r>
    </w:p>
    <w:p w14:paraId="4AE077C7" w14:textId="205B75AC" w:rsidR="0046270C" w:rsidRDefault="00DC5EFD" w:rsidP="001632AD">
      <w:pPr>
        <w:pStyle w:val="paragraphsub"/>
      </w:pPr>
      <w:r>
        <w:tab/>
      </w:r>
      <w:r w:rsidR="00957D6D">
        <w:t>(ii)</w:t>
      </w:r>
      <w:r w:rsidR="00957D6D">
        <w:tab/>
        <w:t>obtain at reasonable intervals a record of the past 10 transactions under the facility;</w:t>
      </w:r>
    </w:p>
    <w:p w14:paraId="03F75B40" w14:textId="5EC1267C" w:rsidR="0046270C" w:rsidRDefault="0046270C" w:rsidP="001632AD">
      <w:pPr>
        <w:pStyle w:val="paragraphsub"/>
      </w:pPr>
      <w:r>
        <w:tab/>
        <w:t>(iii)</w:t>
      </w:r>
      <w:r>
        <w:tab/>
        <w:t>if the facility is a stored value facility—check the amount standing to the credit of the facility;</w:t>
      </w:r>
    </w:p>
    <w:p w14:paraId="24134BE6" w14:textId="6DCA93B0" w:rsidR="00957D6D" w:rsidRDefault="00DC5EFD" w:rsidP="001632AD">
      <w:pPr>
        <w:pStyle w:val="paragraph"/>
      </w:pPr>
      <w:r>
        <w:tab/>
      </w:r>
      <w:r w:rsidR="00957D6D">
        <w:t>(f)</w:t>
      </w:r>
      <w:r w:rsidR="00957D6D">
        <w:tab/>
        <w:t>if the terms and conditions of the facility are unilaterally varied, or the fees or charges for using the facility are changed</w:t>
      </w:r>
      <w:r w:rsidR="001632AD">
        <w:t>,</w:t>
      </w:r>
      <w:r w:rsidR="00957D6D">
        <w:t xml:space="preserve"> during the life of the facility:</w:t>
      </w:r>
    </w:p>
    <w:p w14:paraId="7690855E" w14:textId="5804E616" w:rsidR="00957D6D" w:rsidRDefault="00DC5EFD" w:rsidP="00291C90">
      <w:pPr>
        <w:pStyle w:val="paragraphsub"/>
      </w:pPr>
      <w:r>
        <w:tab/>
      </w:r>
      <w:r w:rsidR="00957D6D">
        <w:t>(i)</w:t>
      </w:r>
      <w:r w:rsidR="00957D6D">
        <w:tab/>
        <w:t>information about the variation or change is</w:t>
      </w:r>
      <w:r w:rsidR="001632AD">
        <w:t xml:space="preserve"> </w:t>
      </w:r>
      <w:r w:rsidR="00957D6D">
        <w:t xml:space="preserve">made available to </w:t>
      </w:r>
      <w:r w:rsidR="00957D6D" w:rsidRPr="00602FD1">
        <w:t xml:space="preserve">the client in accordance with the information in the disclosure document </w:t>
      </w:r>
      <w:r w:rsidR="00291C90">
        <w:t>a</w:t>
      </w:r>
      <w:r w:rsidR="00957D6D">
        <w:t>nd</w:t>
      </w:r>
      <w:r w:rsidR="00291C90">
        <w:t xml:space="preserve"> </w:t>
      </w:r>
      <w:r w:rsidR="00957D6D">
        <w:t xml:space="preserve">displayed in a clear and prominent way at each place and each website </w:t>
      </w:r>
      <w:r w:rsidR="00291C90">
        <w:t xml:space="preserve">at which </w:t>
      </w:r>
      <w:r w:rsidR="00957D6D">
        <w:t>the facility may be acquired; and</w:t>
      </w:r>
    </w:p>
    <w:p w14:paraId="21595C6A" w14:textId="4EFBBE9F" w:rsidR="00957D6D" w:rsidRPr="00602FD1" w:rsidRDefault="00DC5EFD" w:rsidP="00291C90">
      <w:pPr>
        <w:pStyle w:val="paragraphsub"/>
      </w:pPr>
      <w:r>
        <w:tab/>
      </w:r>
      <w:r w:rsidR="00957D6D">
        <w:t>(ii)</w:t>
      </w:r>
      <w:r w:rsidR="00957D6D">
        <w:tab/>
        <w:t xml:space="preserve">the new terms and conditions or fees and charges are made available to </w:t>
      </w:r>
      <w:r w:rsidR="00291C90" w:rsidRPr="00602FD1">
        <w:t>a</w:t>
      </w:r>
      <w:r w:rsidR="00957D6D" w:rsidRPr="00602FD1">
        <w:t xml:space="preserve"> client on request;</w:t>
      </w:r>
    </w:p>
    <w:p w14:paraId="7C3B0C52" w14:textId="09BF905F" w:rsidR="00957D6D" w:rsidRDefault="00DC5EFD" w:rsidP="00291C90">
      <w:pPr>
        <w:pStyle w:val="paragraph"/>
      </w:pPr>
      <w:r w:rsidRPr="00602FD1">
        <w:tab/>
      </w:r>
      <w:r w:rsidR="00957D6D" w:rsidRPr="00602FD1">
        <w:t>(g)</w:t>
      </w:r>
      <w:r w:rsidR="00957D6D" w:rsidRPr="00602FD1">
        <w:tab/>
      </w:r>
      <w:r w:rsidR="005F7D32" w:rsidRPr="00602FD1">
        <w:t xml:space="preserve">if </w:t>
      </w:r>
      <w:r w:rsidR="009B7E1E" w:rsidRPr="00602FD1">
        <w:t xml:space="preserve">the facility </w:t>
      </w:r>
      <w:r w:rsidR="005F7D32" w:rsidRPr="00602FD1">
        <w:t>is issued to a person as a retail client</w:t>
      </w:r>
      <w:r w:rsidR="00E252E2" w:rsidRPr="00602FD1">
        <w:t>—</w:t>
      </w:r>
      <w:r w:rsidR="00957D6D" w:rsidRPr="00602FD1">
        <w:t xml:space="preserve">the issuer </w:t>
      </w:r>
      <w:r w:rsidR="00A265DA" w:rsidRPr="00602FD1">
        <w:t>has/</w:t>
      </w:r>
      <w:r w:rsidR="00957D6D" w:rsidRPr="00602FD1">
        <w:t>maintains a</w:t>
      </w:r>
      <w:r w:rsidR="00957D6D">
        <w:t>n internal dispute resolution procedure that:</w:t>
      </w:r>
    </w:p>
    <w:p w14:paraId="0054A060" w14:textId="4773EF7B" w:rsidR="00957D6D" w:rsidRDefault="00DC5EFD" w:rsidP="00291C90">
      <w:pPr>
        <w:pStyle w:val="paragraphsub"/>
      </w:pPr>
      <w:r>
        <w:tab/>
      </w:r>
      <w:r w:rsidR="00957D6D">
        <w:t>(i)</w:t>
      </w:r>
      <w:r w:rsidR="00957D6D">
        <w:tab/>
        <w:t xml:space="preserve">complies with standards and requirements made or approved by ASIC for the purposes of </w:t>
      </w:r>
      <w:r w:rsidR="00351005">
        <w:t>sub</w:t>
      </w:r>
      <w:r w:rsidR="00DF720B">
        <w:t>paragraph 9</w:t>
      </w:r>
      <w:r w:rsidR="00957D6D">
        <w:t>12A(2)(a)(i) of the Act; and</w:t>
      </w:r>
    </w:p>
    <w:p w14:paraId="49993CA5" w14:textId="5A37A42F" w:rsidR="00957D6D" w:rsidRDefault="00DC5EFD" w:rsidP="00291C90">
      <w:pPr>
        <w:pStyle w:val="paragraphsub"/>
      </w:pPr>
      <w:r>
        <w:tab/>
      </w:r>
      <w:r w:rsidR="00957D6D">
        <w:t>(ii)</w:t>
      </w:r>
      <w:r w:rsidR="00957D6D">
        <w:tab/>
        <w:t>covers complaints against the issuer made by retail clients in connection with financial services provided in relation to the facility.</w:t>
      </w:r>
    </w:p>
    <w:p w14:paraId="69A24B8C" w14:textId="4904DDAD" w:rsidR="00A265DA" w:rsidRPr="00A265DA" w:rsidRDefault="009C4449" w:rsidP="00A265DA">
      <w:pPr>
        <w:pStyle w:val="SubsectionHead"/>
      </w:pPr>
      <w:r>
        <w:lastRenderedPageBreak/>
        <w:t>Financial services in relation to a facility—c</w:t>
      </w:r>
      <w:r w:rsidR="00A265DA">
        <w:t>onditions for persons other than issuer</w:t>
      </w:r>
    </w:p>
    <w:p w14:paraId="3A8178BE" w14:textId="1F6C1FEC" w:rsidR="00957D6D" w:rsidRDefault="00957480" w:rsidP="00FB4617">
      <w:pPr>
        <w:pStyle w:val="subsection"/>
      </w:pPr>
      <w:r>
        <w:tab/>
      </w:r>
      <w:r w:rsidR="00957D6D">
        <w:t>(</w:t>
      </w:r>
      <w:r w:rsidR="007E081C">
        <w:t>7</w:t>
      </w:r>
      <w:r w:rsidR="00957D6D">
        <w:t>)</w:t>
      </w:r>
      <w:r w:rsidR="00957D6D">
        <w:tab/>
      </w:r>
      <w:r w:rsidR="00351005">
        <w:t>Paragraph (</w:t>
      </w:r>
      <w:r w:rsidR="007E081C">
        <w:t>5</w:t>
      </w:r>
      <w:r>
        <w:t xml:space="preserve">)(a) does not apply in relation to </w:t>
      </w:r>
      <w:r w:rsidR="007B34B1">
        <w:t>the provision of a financial service in relation to a facility referred to in that paragraph by a person who is not the issuer of the facility</w:t>
      </w:r>
      <w:r>
        <w:t xml:space="preserve"> unless the </w:t>
      </w:r>
      <w:r w:rsidR="00FB4617">
        <w:t xml:space="preserve">person </w:t>
      </w:r>
      <w:r w:rsidR="00957D6D">
        <w:t>take</w:t>
      </w:r>
      <w:r w:rsidR="00FB4617">
        <w:t>s</w:t>
      </w:r>
      <w:r w:rsidR="00957D6D">
        <w:t xml:space="preserve"> reasonable steps to ensure that all of the following </w:t>
      </w:r>
      <w:r w:rsidR="00FB4617">
        <w:t xml:space="preserve">conditions </w:t>
      </w:r>
      <w:r w:rsidR="00957D6D">
        <w:t>are satisfied:</w:t>
      </w:r>
    </w:p>
    <w:p w14:paraId="1401D390" w14:textId="151243F6" w:rsidR="00957D6D" w:rsidRPr="00602FD1" w:rsidRDefault="00FB4617" w:rsidP="00FB4617">
      <w:pPr>
        <w:pStyle w:val="paragraph"/>
      </w:pPr>
      <w:r>
        <w:tab/>
      </w:r>
      <w:r w:rsidR="00957D6D">
        <w:t>(a)</w:t>
      </w:r>
      <w:r w:rsidR="00957D6D">
        <w:tab/>
      </w:r>
      <w:r w:rsidR="00957D6D">
        <w:rPr>
          <w:lang w:val="en-US"/>
        </w:rPr>
        <w:t>before or at the time</w:t>
      </w:r>
      <w:r>
        <w:rPr>
          <w:lang w:val="en-US"/>
        </w:rPr>
        <w:t xml:space="preserve"> </w:t>
      </w:r>
      <w:r w:rsidR="00957D6D">
        <w:rPr>
          <w:lang w:val="en-US"/>
        </w:rPr>
        <w:t>the facility is offered to a</w:t>
      </w:r>
      <w:r w:rsidR="00F22D16">
        <w:rPr>
          <w:lang w:val="en-US"/>
        </w:rPr>
        <w:t>nother</w:t>
      </w:r>
      <w:r w:rsidR="00957D6D">
        <w:rPr>
          <w:lang w:val="en-US"/>
        </w:rPr>
        <w:t xml:space="preserve"> person as a retail client, the </w:t>
      </w:r>
      <w:r w:rsidR="00F22D16">
        <w:rPr>
          <w:lang w:val="en-US"/>
        </w:rPr>
        <w:t xml:space="preserve">other </w:t>
      </w:r>
      <w:r w:rsidR="00957D6D">
        <w:rPr>
          <w:lang w:val="en-US"/>
        </w:rPr>
        <w:t>person is provided wit</w:t>
      </w:r>
      <w:r w:rsidR="00957D6D" w:rsidRPr="00602FD1">
        <w:rPr>
          <w:lang w:val="en-US"/>
        </w:rPr>
        <w:t xml:space="preserve">h </w:t>
      </w:r>
      <w:r w:rsidR="00E50D66" w:rsidRPr="00602FD1">
        <w:rPr>
          <w:lang w:val="en-US"/>
        </w:rPr>
        <w:t xml:space="preserve">a </w:t>
      </w:r>
      <w:r w:rsidR="00957D6D" w:rsidRPr="00602FD1">
        <w:rPr>
          <w:lang w:val="en-US"/>
        </w:rPr>
        <w:t>disclosure document;</w:t>
      </w:r>
    </w:p>
    <w:p w14:paraId="251DFA2E" w14:textId="78C5F7B9" w:rsidR="00957D6D" w:rsidRDefault="00FB4617" w:rsidP="00FB4617">
      <w:pPr>
        <w:pStyle w:val="paragraph"/>
      </w:pPr>
      <w:r w:rsidRPr="00602FD1">
        <w:tab/>
      </w:r>
      <w:r w:rsidR="00957D6D" w:rsidRPr="00602FD1">
        <w:t>(b)</w:t>
      </w:r>
      <w:r w:rsidR="00957D6D" w:rsidRPr="00602FD1">
        <w:tab/>
      </w:r>
      <w:r w:rsidR="00F22D16" w:rsidRPr="00602FD1">
        <w:t>if</w:t>
      </w:r>
      <w:r w:rsidR="00957D6D" w:rsidRPr="00602FD1">
        <w:t xml:space="preserve"> the facility has an expiry date and </w:t>
      </w:r>
      <w:r w:rsidR="007531CF" w:rsidRPr="00602FD1">
        <w:t>a</w:t>
      </w:r>
      <w:r w:rsidR="00957D6D" w:rsidRPr="00602FD1">
        <w:t xml:space="preserve"> client is</w:t>
      </w:r>
      <w:r w:rsidR="00957D6D">
        <w:t xml:space="preserve"> provided with a device to use the facility:</w:t>
      </w:r>
    </w:p>
    <w:p w14:paraId="0A137967" w14:textId="67765CB0" w:rsidR="00957D6D" w:rsidRDefault="00FB4617" w:rsidP="00FB4617">
      <w:pPr>
        <w:pStyle w:val="paragraphsub"/>
      </w:pPr>
      <w:r>
        <w:tab/>
      </w:r>
      <w:r w:rsidR="00957D6D">
        <w:t>(i)</w:t>
      </w:r>
      <w:r w:rsidR="00957D6D">
        <w:tab/>
        <w:t>the expiry date is prominently set out on the device in a manner that makes it clear that it is an expiry date; or</w:t>
      </w:r>
    </w:p>
    <w:p w14:paraId="28250ADC" w14:textId="1400D9C2" w:rsidR="00957D6D" w:rsidRDefault="00FB4617" w:rsidP="00FB4617">
      <w:pPr>
        <w:pStyle w:val="paragraphsub"/>
      </w:pPr>
      <w:r>
        <w:tab/>
      </w:r>
      <w:r w:rsidR="00957D6D">
        <w:t>(ii)</w:t>
      </w:r>
      <w:r w:rsidR="00957D6D">
        <w:tab/>
        <w:t>the date of the issue of the facility (or a date no later than 3 months after that date) is prominently set out on the device together with a statement that the facility cannot be used after a specified period after the date set out on the device;</w:t>
      </w:r>
    </w:p>
    <w:p w14:paraId="301E545E" w14:textId="49D9BE70" w:rsidR="00957D6D" w:rsidRDefault="00FB4617" w:rsidP="00FB4617">
      <w:pPr>
        <w:pStyle w:val="paragraph"/>
      </w:pPr>
      <w:r>
        <w:tab/>
      </w:r>
      <w:r w:rsidR="00957D6D">
        <w:t>(c)</w:t>
      </w:r>
      <w:r w:rsidR="00957D6D">
        <w:tab/>
      </w:r>
      <w:r w:rsidR="007531CF">
        <w:t xml:space="preserve">if </w:t>
      </w:r>
      <w:r w:rsidR="00957D6D">
        <w:t>the facility has an expiry date but no device is provide</w:t>
      </w:r>
      <w:r w:rsidR="00957D6D" w:rsidRPr="00602FD1">
        <w:t>d</w:t>
      </w:r>
      <w:r w:rsidR="007531CF" w:rsidRPr="00602FD1">
        <w:t xml:space="preserve"> to a client to use the facility</w:t>
      </w:r>
      <w:r w:rsidR="00957D6D" w:rsidRPr="00602FD1">
        <w:t>, the ex</w:t>
      </w:r>
      <w:r w:rsidR="00957D6D">
        <w:t>piry date is set out in the disclosure document or in a written statement attached to the disclosure document.</w:t>
      </w:r>
    </w:p>
    <w:p w14:paraId="09B1EDD4" w14:textId="43DCB814" w:rsidR="009C4449" w:rsidRPr="009C4449" w:rsidRDefault="009C4449" w:rsidP="009C4449">
      <w:pPr>
        <w:pStyle w:val="SubsectionHead"/>
      </w:pPr>
      <w:r>
        <w:t>Low value payment service—conditions for provider</w:t>
      </w:r>
    </w:p>
    <w:p w14:paraId="0B1BF0D2" w14:textId="6C6FE362" w:rsidR="009C4449" w:rsidRDefault="009C4449" w:rsidP="009C4449">
      <w:pPr>
        <w:pStyle w:val="subsection"/>
      </w:pPr>
      <w:r>
        <w:tab/>
        <w:t>(</w:t>
      </w:r>
      <w:r w:rsidR="007E081C">
        <w:t>8</w:t>
      </w:r>
      <w:r>
        <w:t>)</w:t>
      </w:r>
      <w:r>
        <w:tab/>
      </w:r>
      <w:r w:rsidR="00351005">
        <w:t>Paragraph (</w:t>
      </w:r>
      <w:r w:rsidR="007E081C">
        <w:t>5</w:t>
      </w:r>
      <w:r>
        <w:t>)(b) does not apply in relation to the provision of a low value payment service unless the person takes reasonable steps to ensure that all of the following conditions are satisfied:</w:t>
      </w:r>
    </w:p>
    <w:p w14:paraId="755BE5FB" w14:textId="5803A07C" w:rsidR="009C4449" w:rsidRDefault="009C4449" w:rsidP="009C4449">
      <w:pPr>
        <w:pStyle w:val="paragraph"/>
      </w:pPr>
      <w:r>
        <w:tab/>
        <w:t>(a)</w:t>
      </w:r>
      <w:r>
        <w:tab/>
        <w:t>before or at the time the service is provided to another person as a retail client, the other person is provided with a document that includes the statements and information described in paragraphs 942C(2)(a),</w:t>
      </w:r>
      <w:r w:rsidR="00E735D3">
        <w:t xml:space="preserve"> </w:t>
      </w:r>
      <w:r>
        <w:t>(b),</w:t>
      </w:r>
      <w:r w:rsidR="00E735D3">
        <w:t xml:space="preserve"> </w:t>
      </w:r>
      <w:r>
        <w:t>(e) and (h) of the Act;</w:t>
      </w:r>
    </w:p>
    <w:p w14:paraId="0A0253D6" w14:textId="1B6E6373" w:rsidR="009C4449" w:rsidRPr="009C4449" w:rsidRDefault="009C4449" w:rsidP="009C4449">
      <w:pPr>
        <w:pStyle w:val="paragraph"/>
      </w:pPr>
      <w:r>
        <w:tab/>
        <w:t>(b)</w:t>
      </w:r>
      <w:r>
        <w:tab/>
        <w:t xml:space="preserve">the provider has an internal dispute resolution procedure that </w:t>
      </w:r>
      <w:r w:rsidRPr="009C4449">
        <w:t xml:space="preserve">complies with standards and requirements made or approved by ASIC for the purposes of </w:t>
      </w:r>
      <w:r w:rsidR="00351005">
        <w:t>sub</w:t>
      </w:r>
      <w:r w:rsidR="00DF720B">
        <w:t>paragraph 9</w:t>
      </w:r>
      <w:r w:rsidRPr="009C4449">
        <w:t>12A(2)(a)(i) of the Act</w:t>
      </w:r>
      <w:r>
        <w:t>.</w:t>
      </w:r>
    </w:p>
    <w:p w14:paraId="1C42C420" w14:textId="250F5706" w:rsidR="000D6096" w:rsidRPr="000D6096" w:rsidRDefault="009C4449" w:rsidP="000D6096">
      <w:pPr>
        <w:pStyle w:val="SubsectionHead"/>
      </w:pPr>
      <w:r>
        <w:t>Definitions</w:t>
      </w:r>
    </w:p>
    <w:p w14:paraId="69F20016" w14:textId="26ED34E7" w:rsidR="000D6096" w:rsidRDefault="000D6096" w:rsidP="000D6096">
      <w:pPr>
        <w:pStyle w:val="subsection"/>
      </w:pPr>
      <w:r>
        <w:tab/>
        <w:t>(</w:t>
      </w:r>
      <w:r w:rsidR="007E081C">
        <w:t>9</w:t>
      </w:r>
      <w:r>
        <w:t>)</w:t>
      </w:r>
      <w:r>
        <w:tab/>
        <w:t>In this regulation:</w:t>
      </w:r>
    </w:p>
    <w:p w14:paraId="2C71B964" w14:textId="77777777" w:rsidR="00B71DA5" w:rsidRDefault="00B71DA5" w:rsidP="00B71DA5">
      <w:pPr>
        <w:pStyle w:val="Definition"/>
      </w:pPr>
      <w:r>
        <w:rPr>
          <w:b/>
          <w:bCs/>
          <w:i/>
          <w:iCs/>
        </w:rPr>
        <w:t>disclosure document</w:t>
      </w:r>
      <w:r>
        <w:t xml:space="preserve"> means a written document that sets out the terms and conditions of a facility and separately sets out, in a prominent manner, information about the following:</w:t>
      </w:r>
    </w:p>
    <w:p w14:paraId="21E1FC1C" w14:textId="77777777" w:rsidR="00B71DA5" w:rsidRPr="0025206C" w:rsidRDefault="00B71DA5" w:rsidP="00B71DA5">
      <w:pPr>
        <w:pStyle w:val="paragraph"/>
      </w:pPr>
      <w:r>
        <w:tab/>
      </w:r>
      <w:r w:rsidRPr="0025206C">
        <w:t>(</w:t>
      </w:r>
      <w:r>
        <w:t>a</w:t>
      </w:r>
      <w:r w:rsidRPr="0025206C">
        <w:t>)</w:t>
      </w:r>
      <w:r w:rsidRPr="0025206C">
        <w:tab/>
        <w:t xml:space="preserve">whether any of the terms and conditions of the facility may be unilaterally varied by the issuer and a statement of how </w:t>
      </w:r>
      <w:r>
        <w:t>a client</w:t>
      </w:r>
      <w:r w:rsidRPr="0025206C">
        <w:t xml:space="preserve"> may get information about the new terms and conditions;</w:t>
      </w:r>
    </w:p>
    <w:p w14:paraId="75917C49" w14:textId="77777777" w:rsidR="00B71DA5" w:rsidRPr="0025206C" w:rsidRDefault="00B71DA5" w:rsidP="00B71DA5">
      <w:pPr>
        <w:pStyle w:val="paragraph"/>
      </w:pPr>
      <w:r w:rsidRPr="0025206C">
        <w:tab/>
        <w:t>(</w:t>
      </w:r>
      <w:r>
        <w:t>b</w:t>
      </w:r>
      <w:r w:rsidRPr="0025206C">
        <w:t>)</w:t>
      </w:r>
      <w:r w:rsidRPr="0025206C">
        <w:tab/>
        <w:t>whether the facility has an expiry date and, if so, how a client may find out what that date is;</w:t>
      </w:r>
    </w:p>
    <w:p w14:paraId="6959EC9C" w14:textId="77777777" w:rsidR="00B71DA5" w:rsidRPr="0025206C" w:rsidRDefault="00B71DA5" w:rsidP="00B71DA5">
      <w:pPr>
        <w:pStyle w:val="paragraph"/>
      </w:pPr>
      <w:r w:rsidRPr="0025206C">
        <w:tab/>
        <w:t>(</w:t>
      </w:r>
      <w:r>
        <w:t>c</w:t>
      </w:r>
      <w:r w:rsidRPr="0025206C">
        <w:t>)</w:t>
      </w:r>
      <w:r w:rsidRPr="0025206C">
        <w:tab/>
        <w:t>the procedures for dealing with any unauthorised or mistaken transactions relating to the facility or the loss or theft of the device (if any) through which the facility is used;</w:t>
      </w:r>
    </w:p>
    <w:p w14:paraId="39D712AF" w14:textId="77777777" w:rsidR="00B71DA5" w:rsidRDefault="00B71DA5" w:rsidP="00B71DA5">
      <w:pPr>
        <w:pStyle w:val="paragraph"/>
      </w:pPr>
      <w:r w:rsidRPr="0025206C">
        <w:tab/>
        <w:t>(</w:t>
      </w:r>
      <w:r>
        <w:t>d</w:t>
      </w:r>
      <w:r w:rsidRPr="0025206C">
        <w:t>)</w:t>
      </w:r>
      <w:r w:rsidRPr="0025206C">
        <w:tab/>
        <w:t>fees or charges for acquiring and using the facility and, if any fees or charges are subject to change during the life of the facility, a statement of how a client may obtain information about the new fees or charges</w:t>
      </w:r>
      <w:r>
        <w:t>.</w:t>
      </w:r>
    </w:p>
    <w:p w14:paraId="7B671E86" w14:textId="23806217" w:rsidR="000675ED" w:rsidRPr="0025206C" w:rsidRDefault="00E170F7" w:rsidP="00A2379F">
      <w:pPr>
        <w:pStyle w:val="ItemHead"/>
      </w:pPr>
      <w:r>
        <w:lastRenderedPageBreak/>
        <w:t>43</w:t>
      </w:r>
      <w:r w:rsidR="007F0590" w:rsidRPr="0025206C">
        <w:t xml:space="preserve">  Paragraphs 9.12.02(1)(a) and (b)</w:t>
      </w:r>
    </w:p>
    <w:p w14:paraId="4DC4BA5E" w14:textId="6B851951" w:rsidR="00A2379F" w:rsidRPr="00A2379F" w:rsidRDefault="00A2379F" w:rsidP="00A2379F">
      <w:pPr>
        <w:pStyle w:val="Item"/>
      </w:pPr>
      <w:r w:rsidRPr="00A2379F">
        <w:t>Omit “non</w:t>
      </w:r>
      <w:r w:rsidR="00FD7746">
        <w:noBreakHyphen/>
      </w:r>
      <w:r w:rsidRPr="00A2379F">
        <w:t xml:space="preserve">cash </w:t>
      </w:r>
      <w:r>
        <w:t>p</w:t>
      </w:r>
      <w:r w:rsidRPr="00A2379F">
        <w:t>ayments”</w:t>
      </w:r>
      <w:r>
        <w:t xml:space="preserve"> (wherever occurring)</w:t>
      </w:r>
      <w:r w:rsidRPr="00A2379F">
        <w:t>, substitute “non</w:t>
      </w:r>
      <w:r w:rsidR="00FD7746">
        <w:noBreakHyphen/>
      </w:r>
      <w:r w:rsidRPr="00A2379F">
        <w:t>cash fund</w:t>
      </w:r>
      <w:r>
        <w:t>s transfers”.</w:t>
      </w:r>
    </w:p>
    <w:p w14:paraId="19392ACF" w14:textId="1DD1477B" w:rsidR="001B0C0D" w:rsidRPr="00BE6C50" w:rsidRDefault="00E170F7" w:rsidP="001B0C0D">
      <w:pPr>
        <w:pStyle w:val="ItemHead"/>
      </w:pPr>
      <w:r>
        <w:t>44</w:t>
      </w:r>
      <w:r w:rsidR="001B0C0D" w:rsidRPr="00BE6C50">
        <w:t xml:space="preserve">  </w:t>
      </w:r>
      <w:r w:rsidR="00640390" w:rsidRPr="00BE6C50">
        <w:t>Paragraph 9</w:t>
      </w:r>
      <w:r w:rsidR="001B0C0D" w:rsidRPr="00BE6C50">
        <w:t>.12.03A(1)(a)</w:t>
      </w:r>
    </w:p>
    <w:p w14:paraId="208C72D5" w14:textId="54F6275C" w:rsidR="001B0C0D" w:rsidRDefault="001B0C0D" w:rsidP="001B0C0D">
      <w:pPr>
        <w:pStyle w:val="Item"/>
      </w:pPr>
      <w:r>
        <w:t>Repeal the paragraph.</w:t>
      </w:r>
    </w:p>
    <w:p w14:paraId="385676DA" w14:textId="1517EB41" w:rsidR="005A496D" w:rsidRDefault="00351005" w:rsidP="005A496D">
      <w:pPr>
        <w:pStyle w:val="ActHead7"/>
        <w:pageBreakBefore/>
      </w:pPr>
      <w:bookmarkStart w:id="18" w:name="_Toc224054609"/>
      <w:r w:rsidRPr="00FD7746">
        <w:rPr>
          <w:rStyle w:val="CharAmPartNo"/>
        </w:rPr>
        <w:lastRenderedPageBreak/>
        <w:t>Part 2</w:t>
      </w:r>
      <w:r w:rsidR="005A496D">
        <w:t>—</w:t>
      </w:r>
      <w:r w:rsidR="00CD2CCE" w:rsidRPr="00FD7746">
        <w:rPr>
          <w:rStyle w:val="CharAmPartText"/>
        </w:rPr>
        <w:t>Application and transitional provisions</w:t>
      </w:r>
      <w:bookmarkEnd w:id="18"/>
    </w:p>
    <w:p w14:paraId="7F5D6CF1" w14:textId="6BB4C69B" w:rsidR="00E579C4" w:rsidRDefault="00E579C4" w:rsidP="00E579C4">
      <w:pPr>
        <w:pStyle w:val="ActHead9"/>
      </w:pPr>
      <w:bookmarkStart w:id="19" w:name="_Toc224054610"/>
      <w:r w:rsidRPr="008A56A3">
        <w:t xml:space="preserve">Corporations (FinTech Sandbox Australian Financial Services Licence Exemption) </w:t>
      </w:r>
      <w:r w:rsidR="00FD7746">
        <w:t>Regulations 2</w:t>
      </w:r>
      <w:r w:rsidRPr="008A56A3">
        <w:t>020</w:t>
      </w:r>
      <w:bookmarkEnd w:id="19"/>
    </w:p>
    <w:p w14:paraId="0DACC306" w14:textId="7B7CE948" w:rsidR="00174D26" w:rsidRDefault="00E170F7" w:rsidP="00174D26">
      <w:pPr>
        <w:pStyle w:val="ItemHead"/>
      </w:pPr>
      <w:r>
        <w:t>45</w:t>
      </w:r>
      <w:r w:rsidR="00174D26">
        <w:t xml:space="preserve">  At the end of the instrument</w:t>
      </w:r>
    </w:p>
    <w:p w14:paraId="37C26471" w14:textId="77777777" w:rsidR="00174D26" w:rsidRDefault="00174D26" w:rsidP="00174D26">
      <w:pPr>
        <w:pStyle w:val="Item"/>
      </w:pPr>
      <w:r>
        <w:t>Add:</w:t>
      </w:r>
    </w:p>
    <w:p w14:paraId="379423C9" w14:textId="77777777" w:rsidR="00174D26" w:rsidRPr="00086875" w:rsidRDefault="00174D26" w:rsidP="00174D26">
      <w:pPr>
        <w:pStyle w:val="ActHead2"/>
      </w:pPr>
      <w:bookmarkStart w:id="20" w:name="_Toc224054611"/>
      <w:r w:rsidRPr="00FD7746">
        <w:rPr>
          <w:rStyle w:val="CharPartNo"/>
        </w:rPr>
        <w:t>Part 7</w:t>
      </w:r>
      <w:r>
        <w:t>—</w:t>
      </w:r>
      <w:r w:rsidRPr="00FD7746">
        <w:rPr>
          <w:rStyle w:val="CharPartText"/>
        </w:rPr>
        <w:t>Application and transitional provisions</w:t>
      </w:r>
      <w:bookmarkEnd w:id="20"/>
    </w:p>
    <w:p w14:paraId="492D9C9A" w14:textId="6B7132A3" w:rsidR="00174D26" w:rsidRDefault="00174D26" w:rsidP="00174D26">
      <w:pPr>
        <w:pStyle w:val="ActHead3"/>
      </w:pPr>
      <w:bookmarkStart w:id="21" w:name="_Toc224054612"/>
      <w:r w:rsidRPr="00FD7746">
        <w:rPr>
          <w:rStyle w:val="CharDivNo"/>
        </w:rPr>
        <w:t>Division 1</w:t>
      </w:r>
      <w:r w:rsidRPr="00086875">
        <w:t>—</w:t>
      </w:r>
      <w:r w:rsidRPr="00FD7746">
        <w:rPr>
          <w:rStyle w:val="CharDivText"/>
        </w:rPr>
        <w:t xml:space="preserve">Application and transitional provisions relating to the Treasury Laws Amendment (Payments System Modernisation) </w:t>
      </w:r>
      <w:r w:rsidR="00FD7746" w:rsidRPr="00FD7746">
        <w:rPr>
          <w:rStyle w:val="CharDivText"/>
        </w:rPr>
        <w:t>Regulations 2</w:t>
      </w:r>
      <w:r w:rsidRPr="00FD7746">
        <w:rPr>
          <w:rStyle w:val="CharDivText"/>
        </w:rPr>
        <w:t>026</w:t>
      </w:r>
      <w:bookmarkEnd w:id="21"/>
    </w:p>
    <w:p w14:paraId="75DD9DD4" w14:textId="77777777" w:rsidR="00174D26" w:rsidRDefault="00174D26" w:rsidP="00174D26">
      <w:pPr>
        <w:pStyle w:val="ActHead5"/>
      </w:pPr>
      <w:bookmarkStart w:id="22" w:name="_Toc224054613"/>
      <w:r w:rsidRPr="00FD7746">
        <w:rPr>
          <w:rStyle w:val="CharSectno"/>
        </w:rPr>
        <w:t>26</w:t>
      </w:r>
      <w:r>
        <w:t xml:space="preserve">  Definitions</w:t>
      </w:r>
      <w:bookmarkEnd w:id="22"/>
    </w:p>
    <w:p w14:paraId="51FCBEB5" w14:textId="77777777" w:rsidR="00174D26" w:rsidRDefault="00174D26" w:rsidP="00174D26">
      <w:pPr>
        <w:pStyle w:val="subsection"/>
      </w:pPr>
      <w:r>
        <w:tab/>
      </w:r>
      <w:r>
        <w:tab/>
        <w:t>In this Division:</w:t>
      </w:r>
    </w:p>
    <w:p w14:paraId="682D06C9" w14:textId="77777777" w:rsidR="00174D26" w:rsidRPr="00D27329" w:rsidRDefault="00174D26" w:rsidP="00174D26">
      <w:pPr>
        <w:pStyle w:val="Definition"/>
      </w:pPr>
      <w:r>
        <w:rPr>
          <w:b/>
          <w:bCs/>
          <w:i/>
          <w:iCs/>
        </w:rPr>
        <w:t>amended Corporations regulations</w:t>
      </w:r>
      <w:r>
        <w:t xml:space="preserve"> means this instrument as in force on commencement.</w:t>
      </w:r>
    </w:p>
    <w:p w14:paraId="226A2F7A" w14:textId="155EA420" w:rsidR="00174D26" w:rsidRPr="008B2DFF" w:rsidRDefault="00174D26" w:rsidP="00174D26">
      <w:pPr>
        <w:pStyle w:val="Definition"/>
      </w:pPr>
      <w:r w:rsidRPr="008B2DFF">
        <w:rPr>
          <w:b/>
          <w:bCs/>
          <w:i/>
          <w:iCs/>
        </w:rPr>
        <w:t>commencement</w:t>
      </w:r>
      <w:r w:rsidRPr="008B2DFF">
        <w:t xml:space="preserve"> means the day </w:t>
      </w:r>
      <w:r>
        <w:t xml:space="preserve">the </w:t>
      </w:r>
      <w:r w:rsidRPr="00D27329">
        <w:rPr>
          <w:i/>
          <w:iCs/>
        </w:rPr>
        <w:t xml:space="preserve">Treasury Laws Amendment (Payments System Modernisation) </w:t>
      </w:r>
      <w:r w:rsidR="00FD7746">
        <w:rPr>
          <w:i/>
          <w:iCs/>
        </w:rPr>
        <w:t>Regulations 2</w:t>
      </w:r>
      <w:r w:rsidRPr="00D27329">
        <w:rPr>
          <w:i/>
          <w:iCs/>
        </w:rPr>
        <w:t>026</w:t>
      </w:r>
      <w:r>
        <w:t xml:space="preserve"> commence</w:t>
      </w:r>
      <w:r w:rsidRPr="008B2DFF">
        <w:t>.</w:t>
      </w:r>
    </w:p>
    <w:p w14:paraId="5EAC28B8" w14:textId="416BAD8C" w:rsidR="00174D26" w:rsidRPr="00D27329" w:rsidRDefault="00174D26" w:rsidP="00174D26">
      <w:pPr>
        <w:pStyle w:val="Definition"/>
      </w:pPr>
      <w:r>
        <w:rPr>
          <w:b/>
          <w:bCs/>
          <w:i/>
          <w:iCs/>
        </w:rPr>
        <w:t>default transition period</w:t>
      </w:r>
      <w:r>
        <w:t xml:space="preserve"> for a person has the meaning given by section 1804 of the Act.</w:t>
      </w:r>
    </w:p>
    <w:p w14:paraId="0DA30D0A" w14:textId="5AEDAC0C" w:rsidR="00174D26" w:rsidRDefault="00174D26" w:rsidP="00174D26">
      <w:pPr>
        <w:pStyle w:val="Definition"/>
      </w:pPr>
      <w:r>
        <w:rPr>
          <w:b/>
          <w:bCs/>
          <w:i/>
          <w:iCs/>
        </w:rPr>
        <w:t>payments system modernisation regulation amendments</w:t>
      </w:r>
      <w:r>
        <w:t xml:space="preserve"> means the amendments made by </w:t>
      </w:r>
      <w:r w:rsidR="00E170F7">
        <w:t>Part 1</w:t>
      </w:r>
      <w:r w:rsidR="002820F2">
        <w:t xml:space="preserve"> of </w:t>
      </w:r>
      <w:r>
        <w:t xml:space="preserve">Schedule 1 to the </w:t>
      </w:r>
      <w:r w:rsidRPr="00E81192">
        <w:rPr>
          <w:i/>
          <w:iCs/>
        </w:rPr>
        <w:t xml:space="preserve">Treasury Laws Amendment (Payments System Modernisation) </w:t>
      </w:r>
      <w:r w:rsidR="00FD7746">
        <w:rPr>
          <w:i/>
          <w:iCs/>
        </w:rPr>
        <w:t>Regulations 2</w:t>
      </w:r>
      <w:r w:rsidRPr="00E81192">
        <w:rPr>
          <w:i/>
          <w:iCs/>
        </w:rPr>
        <w:t>026</w:t>
      </w:r>
      <w:r>
        <w:t>.</w:t>
      </w:r>
    </w:p>
    <w:p w14:paraId="4337E537" w14:textId="6AEE408B" w:rsidR="00174D26" w:rsidRDefault="00174D26" w:rsidP="00174D26">
      <w:pPr>
        <w:pStyle w:val="Definition"/>
      </w:pPr>
      <w:r>
        <w:rPr>
          <w:b/>
          <w:bCs/>
          <w:i/>
          <w:iCs/>
        </w:rPr>
        <w:t>relevant financial service</w:t>
      </w:r>
      <w:r>
        <w:t xml:space="preserve"> has the meaning given by section 1804 of the Act.</w:t>
      </w:r>
    </w:p>
    <w:p w14:paraId="52614BBE" w14:textId="512EFBD2" w:rsidR="00174D26" w:rsidRPr="00E81192" w:rsidRDefault="00174D26" w:rsidP="00174D26">
      <w:pPr>
        <w:pStyle w:val="Definition"/>
      </w:pPr>
      <w:r>
        <w:rPr>
          <w:b/>
          <w:bCs/>
          <w:i/>
          <w:iCs/>
        </w:rPr>
        <w:t xml:space="preserve">responsible person </w:t>
      </w:r>
      <w:r>
        <w:t>has the meaning given by section 1804 of the Act.</w:t>
      </w:r>
    </w:p>
    <w:p w14:paraId="79A38CEA" w14:textId="77777777" w:rsidR="00174D26" w:rsidRPr="005A17C1" w:rsidRDefault="00174D26" w:rsidP="00174D26">
      <w:pPr>
        <w:pStyle w:val="ActHead5"/>
      </w:pPr>
      <w:bookmarkStart w:id="23" w:name="_Toc224054614"/>
      <w:r w:rsidRPr="00FD7746">
        <w:rPr>
          <w:rStyle w:val="CharSectno"/>
        </w:rPr>
        <w:t>27</w:t>
      </w:r>
      <w:r w:rsidRPr="005A17C1">
        <w:t xml:space="preserve">  Application of amendments to financial services—general</w:t>
      </w:r>
      <w:bookmarkEnd w:id="23"/>
    </w:p>
    <w:p w14:paraId="1261E57F" w14:textId="77777777" w:rsidR="00174D26" w:rsidRDefault="00174D26" w:rsidP="00174D26">
      <w:pPr>
        <w:pStyle w:val="subsection"/>
      </w:pPr>
      <w:r>
        <w:tab/>
      </w:r>
      <w:r>
        <w:tab/>
        <w:t>The payments system modernisation regulation amendments apply in relation to a relevant financial service to the extent that the service is provided on or after commencement.</w:t>
      </w:r>
    </w:p>
    <w:p w14:paraId="50ADEF9C" w14:textId="04A7C7A7" w:rsidR="00174D26" w:rsidRPr="00AD7B44" w:rsidRDefault="00174D26" w:rsidP="00174D26">
      <w:pPr>
        <w:pStyle w:val="notetext"/>
      </w:pPr>
      <w:r>
        <w:t>Note:</w:t>
      </w:r>
      <w:r>
        <w:tab/>
        <w:t xml:space="preserve">The amendments apply only to services provided by or on behalf of </w:t>
      </w:r>
      <w:r w:rsidRPr="000941DD">
        <w:t>constitutionally</w:t>
      </w:r>
      <w:r w:rsidR="00FD7746">
        <w:noBreakHyphen/>
      </w:r>
      <w:r w:rsidRPr="000941DD">
        <w:t>covered corporation</w:t>
      </w:r>
      <w:r>
        <w:t>s.</w:t>
      </w:r>
    </w:p>
    <w:p w14:paraId="3BCE0F89" w14:textId="77777777" w:rsidR="00174D26" w:rsidRDefault="00174D26" w:rsidP="00174D26">
      <w:pPr>
        <w:pStyle w:val="ActHead5"/>
      </w:pPr>
      <w:bookmarkStart w:id="24" w:name="_Toc224054615"/>
      <w:r w:rsidRPr="00FD7746">
        <w:rPr>
          <w:rStyle w:val="CharSectno"/>
        </w:rPr>
        <w:t>28</w:t>
      </w:r>
      <w:r>
        <w:t xml:space="preserve">  Transitional—delay in how amendments apply</w:t>
      </w:r>
      <w:bookmarkEnd w:id="24"/>
    </w:p>
    <w:p w14:paraId="6B36C8C4" w14:textId="77777777" w:rsidR="00174D26" w:rsidRDefault="00174D26" w:rsidP="00174D26">
      <w:pPr>
        <w:pStyle w:val="subsection"/>
      </w:pPr>
      <w:r>
        <w:tab/>
        <w:t>(1)</w:t>
      </w:r>
      <w:r>
        <w:tab/>
        <w:t>The payments system modernisation regulation amendments do not apply in relation to the provision of a relevant financial service during the responsible person’s grace period.</w:t>
      </w:r>
    </w:p>
    <w:p w14:paraId="2FC10AC7" w14:textId="46C7464E" w:rsidR="00174D26" w:rsidRPr="00D27329" w:rsidRDefault="00174D26" w:rsidP="00174D26">
      <w:pPr>
        <w:pStyle w:val="subsection"/>
      </w:pPr>
      <w:r>
        <w:tab/>
      </w:r>
      <w:r w:rsidRPr="00D27329">
        <w:t>(2)</w:t>
      </w:r>
      <w:r w:rsidRPr="00D27329">
        <w:tab/>
      </w:r>
      <w:r>
        <w:t>The</w:t>
      </w:r>
      <w:r w:rsidRPr="00D27329">
        <w:t xml:space="preserve"> responsible per</w:t>
      </w:r>
      <w:r>
        <w:t>s</w:t>
      </w:r>
      <w:r w:rsidRPr="00D27329">
        <w:t xml:space="preserve">on’s </w:t>
      </w:r>
      <w:r w:rsidRPr="00D27329">
        <w:rPr>
          <w:b/>
          <w:bCs/>
          <w:i/>
          <w:iCs/>
        </w:rPr>
        <w:t>grace period</w:t>
      </w:r>
      <w:r w:rsidRPr="00D27329">
        <w:t xml:space="preserve"> has th</w:t>
      </w:r>
      <w:r>
        <w:t>e same meaning as in section 1804B of the Act.</w:t>
      </w:r>
    </w:p>
    <w:p w14:paraId="1BC74CA3" w14:textId="77777777" w:rsidR="00174D26" w:rsidRDefault="00174D26" w:rsidP="00174D26">
      <w:pPr>
        <w:pStyle w:val="ActHead5"/>
      </w:pPr>
      <w:bookmarkStart w:id="25" w:name="_Toc224054616"/>
      <w:r w:rsidRPr="00FD7746">
        <w:rPr>
          <w:rStyle w:val="CharSectno"/>
        </w:rPr>
        <w:lastRenderedPageBreak/>
        <w:t>29</w:t>
      </w:r>
      <w:r>
        <w:t xml:space="preserve">  Application of amendments otherwise than in connection with financial services</w:t>
      </w:r>
      <w:bookmarkEnd w:id="25"/>
    </w:p>
    <w:p w14:paraId="47D3C29C" w14:textId="77777777" w:rsidR="00174D26" w:rsidRDefault="00174D26" w:rsidP="00174D26">
      <w:pPr>
        <w:pStyle w:val="subsection"/>
      </w:pPr>
      <w:r>
        <w:tab/>
      </w:r>
      <w:r>
        <w:tab/>
        <w:t>If a provision of the amended Corporations regulations:</w:t>
      </w:r>
    </w:p>
    <w:p w14:paraId="21DDB9C2" w14:textId="102BAC91" w:rsidR="00174D26" w:rsidRDefault="00174D26" w:rsidP="00174D26">
      <w:pPr>
        <w:pStyle w:val="paragraph"/>
      </w:pPr>
      <w:r>
        <w:tab/>
        <w:t>(a)</w:t>
      </w:r>
      <w:r>
        <w:tab/>
        <w:t xml:space="preserve">would, apart from this regulation, be capable of applying in relation to </w:t>
      </w:r>
      <w:r w:rsidRPr="008B2DFF">
        <w:t xml:space="preserve">a </w:t>
      </w:r>
      <w:r>
        <w:t xml:space="preserve">payment product that is not a </w:t>
      </w:r>
      <w:r w:rsidRPr="004420C6">
        <w:t>non</w:t>
      </w:r>
      <w:r w:rsidR="00FD7746">
        <w:noBreakHyphen/>
      </w:r>
      <w:r w:rsidRPr="004420C6">
        <w:t>cash payment financial product</w:t>
      </w:r>
      <w:r w:rsidRPr="008B2DFF">
        <w:t xml:space="preserve">; </w:t>
      </w:r>
      <w:r>
        <w:t>and</w:t>
      </w:r>
    </w:p>
    <w:p w14:paraId="522C0E35" w14:textId="77777777" w:rsidR="00174D26" w:rsidRPr="008B2DFF" w:rsidRDefault="00174D26" w:rsidP="00174D26">
      <w:pPr>
        <w:pStyle w:val="paragraph"/>
      </w:pPr>
      <w:r>
        <w:tab/>
        <w:t>(b)</w:t>
      </w:r>
      <w:r>
        <w:tab/>
      </w:r>
      <w:r w:rsidRPr="008B2DFF">
        <w:t>does not relate to the</w:t>
      </w:r>
      <w:r>
        <w:t xml:space="preserve"> product </w:t>
      </w:r>
      <w:r w:rsidRPr="008B2DFF">
        <w:t>in connection with a financial service;</w:t>
      </w:r>
    </w:p>
    <w:p w14:paraId="7F29F312" w14:textId="77777777" w:rsidR="00174D26" w:rsidRPr="00D27329" w:rsidRDefault="00174D26" w:rsidP="00174D26">
      <w:pPr>
        <w:pStyle w:val="subsection2"/>
      </w:pPr>
      <w:r w:rsidRPr="00D27329">
        <w:t xml:space="preserve">then the payments system modernisation </w:t>
      </w:r>
      <w:r>
        <w:t xml:space="preserve">regulation </w:t>
      </w:r>
      <w:r w:rsidRPr="00D27329">
        <w:t>amendments of that provision apply in relation to the product only in relation to conduct engaged in on or after commencement.</w:t>
      </w:r>
    </w:p>
    <w:p w14:paraId="75D69BE1" w14:textId="0A99E201" w:rsidR="005A496D" w:rsidRDefault="005A496D" w:rsidP="005A496D">
      <w:pPr>
        <w:pStyle w:val="ActHead9"/>
      </w:pPr>
      <w:bookmarkStart w:id="26" w:name="_Toc224054617"/>
      <w:r w:rsidRPr="005A496D">
        <w:t xml:space="preserve">Corporations </w:t>
      </w:r>
      <w:r w:rsidR="00FD7746">
        <w:t>Regulations 2</w:t>
      </w:r>
      <w:r w:rsidRPr="005A496D">
        <w:t>001</w:t>
      </w:r>
      <w:bookmarkEnd w:id="26"/>
    </w:p>
    <w:p w14:paraId="577A7EBE" w14:textId="7FECAD08" w:rsidR="005A496D" w:rsidRDefault="00E170F7" w:rsidP="005A496D">
      <w:pPr>
        <w:pStyle w:val="ItemHead"/>
      </w:pPr>
      <w:r>
        <w:t>46</w:t>
      </w:r>
      <w:r w:rsidR="005A496D">
        <w:t xml:space="preserve">  In the appropriate position in </w:t>
      </w:r>
      <w:r w:rsidR="00351005">
        <w:t>Chapter 1</w:t>
      </w:r>
      <w:r w:rsidR="005A496D">
        <w:t>0:</w:t>
      </w:r>
    </w:p>
    <w:p w14:paraId="41A2D343" w14:textId="0CC15217" w:rsidR="005A496D" w:rsidRDefault="005A496D" w:rsidP="005A496D">
      <w:pPr>
        <w:pStyle w:val="Item"/>
      </w:pPr>
      <w:r>
        <w:t>Insert:</w:t>
      </w:r>
    </w:p>
    <w:p w14:paraId="5B2FDF3B" w14:textId="3275FC24" w:rsidR="005A496D" w:rsidRDefault="00E170F7" w:rsidP="005A496D">
      <w:pPr>
        <w:pStyle w:val="ActHead2"/>
      </w:pPr>
      <w:bookmarkStart w:id="27" w:name="_Toc224054618"/>
      <w:r w:rsidRPr="00FD7746">
        <w:rPr>
          <w:rStyle w:val="CharPartNo"/>
        </w:rPr>
        <w:t>Part 1</w:t>
      </w:r>
      <w:r w:rsidR="005A496D" w:rsidRPr="00FD7746">
        <w:rPr>
          <w:rStyle w:val="CharPartNo"/>
        </w:rPr>
        <w:t>0.54</w:t>
      </w:r>
      <w:r w:rsidR="005A496D">
        <w:t>—</w:t>
      </w:r>
      <w:r w:rsidR="005A496D" w:rsidRPr="00FD7746">
        <w:rPr>
          <w:rStyle w:val="CharPartText"/>
        </w:rPr>
        <w:t xml:space="preserve">Transitional provisions relating to the Treasury Laws Amendment (Payments System Modernisation) </w:t>
      </w:r>
      <w:r w:rsidR="00FD7746" w:rsidRPr="00FD7746">
        <w:rPr>
          <w:rStyle w:val="CharPartText"/>
        </w:rPr>
        <w:t>Regulations 2</w:t>
      </w:r>
      <w:r w:rsidR="005A496D" w:rsidRPr="00FD7746">
        <w:rPr>
          <w:rStyle w:val="CharPartText"/>
        </w:rPr>
        <w:t>026</w:t>
      </w:r>
      <w:bookmarkEnd w:id="27"/>
    </w:p>
    <w:p w14:paraId="4BC5CE8A" w14:textId="66D19B3D" w:rsidR="00484CDD" w:rsidRPr="00484CDD" w:rsidRDefault="00484CDD" w:rsidP="00484CDD">
      <w:pPr>
        <w:pStyle w:val="Header"/>
      </w:pPr>
      <w:r w:rsidRPr="00FD7746">
        <w:rPr>
          <w:rStyle w:val="CharDivNo"/>
        </w:rPr>
        <w:t xml:space="preserve"> </w:t>
      </w:r>
      <w:r w:rsidRPr="00FD7746">
        <w:rPr>
          <w:rStyle w:val="CharDivText"/>
        </w:rPr>
        <w:t xml:space="preserve"> </w:t>
      </w:r>
    </w:p>
    <w:p w14:paraId="2DEEE426" w14:textId="1C08D4E6" w:rsidR="005A496D" w:rsidRDefault="00E81192" w:rsidP="00E81192">
      <w:pPr>
        <w:pStyle w:val="ActHead5"/>
      </w:pPr>
      <w:bookmarkStart w:id="28" w:name="_Toc224054619"/>
      <w:r w:rsidRPr="00FD7746">
        <w:rPr>
          <w:rStyle w:val="CharSectno"/>
        </w:rPr>
        <w:t>10.54.01</w:t>
      </w:r>
      <w:r>
        <w:t xml:space="preserve">  Definitions</w:t>
      </w:r>
      <w:bookmarkEnd w:id="28"/>
    </w:p>
    <w:p w14:paraId="6BE806D0" w14:textId="06168E83" w:rsidR="00E81192" w:rsidRDefault="00E81192" w:rsidP="00E81192">
      <w:pPr>
        <w:pStyle w:val="subsection"/>
      </w:pPr>
      <w:r>
        <w:tab/>
      </w:r>
      <w:r>
        <w:tab/>
        <w:t>In this Part:</w:t>
      </w:r>
    </w:p>
    <w:p w14:paraId="38FDB24D" w14:textId="6A6B8439" w:rsidR="00D27329" w:rsidRPr="00D27329" w:rsidRDefault="00D27329" w:rsidP="00D27329">
      <w:pPr>
        <w:pStyle w:val="Definition"/>
      </w:pPr>
      <w:r>
        <w:rPr>
          <w:b/>
          <w:bCs/>
          <w:i/>
          <w:iCs/>
        </w:rPr>
        <w:t>amended Corporations regulations</w:t>
      </w:r>
      <w:r>
        <w:t xml:space="preserve"> means </w:t>
      </w:r>
      <w:r w:rsidR="005258D6">
        <w:t>this instrument</w:t>
      </w:r>
      <w:r>
        <w:t xml:space="preserve"> as in force on </w:t>
      </w:r>
      <w:r w:rsidR="00533CEE">
        <w:t>commencement</w:t>
      </w:r>
      <w:r>
        <w:t>.</w:t>
      </w:r>
    </w:p>
    <w:p w14:paraId="34D058B9" w14:textId="5B6F9894" w:rsidR="00425D01" w:rsidRPr="008B2DFF" w:rsidRDefault="00425D01" w:rsidP="00425D01">
      <w:pPr>
        <w:pStyle w:val="Definition"/>
      </w:pPr>
      <w:r w:rsidRPr="008B2DFF">
        <w:rPr>
          <w:b/>
          <w:bCs/>
          <w:i/>
          <w:iCs/>
        </w:rPr>
        <w:t>commencement</w:t>
      </w:r>
      <w:r w:rsidRPr="008B2DFF">
        <w:t xml:space="preserve"> means the day </w:t>
      </w:r>
      <w:r w:rsidR="00533CEE">
        <w:t xml:space="preserve">the </w:t>
      </w:r>
      <w:r w:rsidR="00533CEE" w:rsidRPr="00D27329">
        <w:rPr>
          <w:i/>
          <w:iCs/>
        </w:rPr>
        <w:t xml:space="preserve">Treasury Laws Amendment (Payments System Modernisation) </w:t>
      </w:r>
      <w:r w:rsidR="00FD7746">
        <w:rPr>
          <w:i/>
          <w:iCs/>
        </w:rPr>
        <w:t>Regulations 2</w:t>
      </w:r>
      <w:r w:rsidR="00533CEE" w:rsidRPr="00D27329">
        <w:rPr>
          <w:i/>
          <w:iCs/>
        </w:rPr>
        <w:t>026</w:t>
      </w:r>
      <w:r w:rsidR="00533CEE">
        <w:t xml:space="preserve"> commence</w:t>
      </w:r>
      <w:r w:rsidRPr="008B2DFF">
        <w:t>.</w:t>
      </w:r>
    </w:p>
    <w:p w14:paraId="0DBCFB5E" w14:textId="127F93B7" w:rsidR="00D27329" w:rsidRPr="00D27329" w:rsidRDefault="00D27329" w:rsidP="00D27329">
      <w:pPr>
        <w:pStyle w:val="Definition"/>
      </w:pPr>
      <w:r>
        <w:rPr>
          <w:b/>
          <w:bCs/>
          <w:i/>
          <w:iCs/>
        </w:rPr>
        <w:t>default transition period</w:t>
      </w:r>
      <w:r>
        <w:t xml:space="preserve"> for a person has the meaning given by </w:t>
      </w:r>
      <w:r w:rsidR="00351005">
        <w:t>section 1</w:t>
      </w:r>
      <w:r>
        <w:t>804 of the Act.</w:t>
      </w:r>
    </w:p>
    <w:p w14:paraId="1E420075" w14:textId="43528096" w:rsidR="00E81192" w:rsidRDefault="00E81192" w:rsidP="00E81192">
      <w:pPr>
        <w:pStyle w:val="Definition"/>
      </w:pPr>
      <w:r>
        <w:rPr>
          <w:b/>
          <w:bCs/>
          <w:i/>
          <w:iCs/>
        </w:rPr>
        <w:t>payments system modernisation regulation amendments</w:t>
      </w:r>
      <w:r>
        <w:t xml:space="preserve"> means the amendments made by </w:t>
      </w:r>
      <w:r w:rsidR="00E170F7">
        <w:t>Part 1</w:t>
      </w:r>
      <w:r w:rsidR="002820F2">
        <w:t xml:space="preserve"> of </w:t>
      </w:r>
      <w:r>
        <w:t xml:space="preserve">Schedule 1 to the </w:t>
      </w:r>
      <w:r w:rsidRPr="00E81192">
        <w:rPr>
          <w:i/>
          <w:iCs/>
        </w:rPr>
        <w:t xml:space="preserve">Treasury Laws Amendment (Payments System Modernisation) </w:t>
      </w:r>
      <w:r w:rsidR="00FD7746">
        <w:rPr>
          <w:i/>
          <w:iCs/>
        </w:rPr>
        <w:t>Regulations 2</w:t>
      </w:r>
      <w:r w:rsidRPr="00E81192">
        <w:rPr>
          <w:i/>
          <w:iCs/>
        </w:rPr>
        <w:t>026</w:t>
      </w:r>
      <w:r>
        <w:t>.</w:t>
      </w:r>
    </w:p>
    <w:p w14:paraId="37D42740" w14:textId="4F1BE1AB" w:rsidR="00E81192" w:rsidRDefault="00E81192" w:rsidP="00E81192">
      <w:pPr>
        <w:pStyle w:val="Definition"/>
      </w:pPr>
      <w:r>
        <w:rPr>
          <w:b/>
          <w:bCs/>
          <w:i/>
          <w:iCs/>
        </w:rPr>
        <w:t>relevant financial service</w:t>
      </w:r>
      <w:r>
        <w:t xml:space="preserve"> has the meaning given by </w:t>
      </w:r>
      <w:r w:rsidR="00351005">
        <w:t>section 1</w:t>
      </w:r>
      <w:r>
        <w:t>804 of the Act.</w:t>
      </w:r>
    </w:p>
    <w:p w14:paraId="1508910C" w14:textId="7BAD3B87" w:rsidR="00E81192" w:rsidRPr="00E81192" w:rsidRDefault="00E81192" w:rsidP="00E81192">
      <w:pPr>
        <w:pStyle w:val="Definition"/>
      </w:pPr>
      <w:r>
        <w:rPr>
          <w:b/>
          <w:bCs/>
          <w:i/>
          <w:iCs/>
        </w:rPr>
        <w:t xml:space="preserve">responsible person </w:t>
      </w:r>
      <w:r>
        <w:t xml:space="preserve">has the meaning given by </w:t>
      </w:r>
      <w:r w:rsidR="00351005">
        <w:t>section 1</w:t>
      </w:r>
      <w:r>
        <w:t>804 of the Act.</w:t>
      </w:r>
    </w:p>
    <w:p w14:paraId="5EE674B2" w14:textId="09C7C98F" w:rsidR="00485DC2" w:rsidRPr="005A17C1" w:rsidRDefault="00485DC2" w:rsidP="00485DC2">
      <w:pPr>
        <w:pStyle w:val="ActHead5"/>
      </w:pPr>
      <w:bookmarkStart w:id="29" w:name="_Toc224054620"/>
      <w:r w:rsidRPr="00FD7746">
        <w:rPr>
          <w:rStyle w:val="CharSectno"/>
        </w:rPr>
        <w:t>10.54.02</w:t>
      </w:r>
      <w:r w:rsidRPr="005A17C1">
        <w:t xml:space="preserve">  Application of amendments to financial services—general</w:t>
      </w:r>
      <w:bookmarkEnd w:id="29"/>
    </w:p>
    <w:p w14:paraId="4A17A6FB" w14:textId="62C02E5E" w:rsidR="00485DC2" w:rsidRDefault="00485DC2" w:rsidP="00485DC2">
      <w:pPr>
        <w:pStyle w:val="subsection"/>
      </w:pPr>
      <w:r>
        <w:tab/>
      </w:r>
      <w:r>
        <w:tab/>
        <w:t xml:space="preserve">The payments system modernisation </w:t>
      </w:r>
      <w:r w:rsidR="00425D01">
        <w:t xml:space="preserve">regulation </w:t>
      </w:r>
      <w:r>
        <w:t>amendments apply in relation to a relevant financial service to the extent that the service is provided on or after commencement.</w:t>
      </w:r>
    </w:p>
    <w:p w14:paraId="086DCE9E" w14:textId="5573FFC1" w:rsidR="00485DC2" w:rsidRPr="00AD7B44" w:rsidRDefault="00485DC2" w:rsidP="00485DC2">
      <w:pPr>
        <w:pStyle w:val="notetext"/>
      </w:pPr>
      <w:r>
        <w:t>Note:</w:t>
      </w:r>
      <w:r>
        <w:tab/>
        <w:t xml:space="preserve">The amendments apply only to services provided by or on behalf of </w:t>
      </w:r>
      <w:r w:rsidRPr="000941DD">
        <w:t>constitutionally</w:t>
      </w:r>
      <w:r w:rsidR="00FD7746">
        <w:noBreakHyphen/>
      </w:r>
      <w:r w:rsidRPr="000941DD">
        <w:t>covered corporation</w:t>
      </w:r>
      <w:r>
        <w:t>s.</w:t>
      </w:r>
    </w:p>
    <w:p w14:paraId="0F22AE0B" w14:textId="2D1FAA4D" w:rsidR="00E81192" w:rsidRDefault="00E81192" w:rsidP="00E81192">
      <w:pPr>
        <w:pStyle w:val="ActHead5"/>
      </w:pPr>
      <w:bookmarkStart w:id="30" w:name="_Toc224054621"/>
      <w:r w:rsidRPr="00FD7746">
        <w:rPr>
          <w:rStyle w:val="CharSectno"/>
        </w:rPr>
        <w:lastRenderedPageBreak/>
        <w:t>10.54.0</w:t>
      </w:r>
      <w:r w:rsidR="0028581F" w:rsidRPr="00FD7746">
        <w:rPr>
          <w:rStyle w:val="CharSectno"/>
        </w:rPr>
        <w:t>3</w:t>
      </w:r>
      <w:r>
        <w:t xml:space="preserve">  </w:t>
      </w:r>
      <w:r w:rsidR="0028581F">
        <w:t>Transitional—delay in how amendments apply</w:t>
      </w:r>
      <w:bookmarkEnd w:id="30"/>
    </w:p>
    <w:p w14:paraId="7BF65FFC" w14:textId="53DF1A6A" w:rsidR="00E81192" w:rsidRDefault="00E81192" w:rsidP="00E81192">
      <w:pPr>
        <w:pStyle w:val="subsection"/>
      </w:pPr>
      <w:r>
        <w:tab/>
        <w:t>(1)</w:t>
      </w:r>
      <w:r>
        <w:tab/>
        <w:t xml:space="preserve">The payments system modernisation </w:t>
      </w:r>
      <w:r w:rsidR="00D27329">
        <w:t xml:space="preserve">regulation </w:t>
      </w:r>
      <w:r>
        <w:t>amendments do not apply in relation to the provision of a relevant financial service during the responsible person’s grace period</w:t>
      </w:r>
      <w:r w:rsidR="00D27329">
        <w:t>.</w:t>
      </w:r>
    </w:p>
    <w:p w14:paraId="1CE663EA" w14:textId="728DB7C8" w:rsidR="00D27329" w:rsidRPr="00D27329" w:rsidRDefault="00D27329" w:rsidP="00D27329">
      <w:pPr>
        <w:pStyle w:val="subsection"/>
      </w:pPr>
      <w:r>
        <w:tab/>
      </w:r>
      <w:r w:rsidRPr="00D27329">
        <w:t>(2)</w:t>
      </w:r>
      <w:r w:rsidRPr="00D27329">
        <w:tab/>
      </w:r>
      <w:r w:rsidR="00443A05">
        <w:t>The</w:t>
      </w:r>
      <w:r w:rsidRPr="00D27329">
        <w:t xml:space="preserve"> responsible per</w:t>
      </w:r>
      <w:r>
        <w:t>s</w:t>
      </w:r>
      <w:r w:rsidRPr="00D27329">
        <w:t xml:space="preserve">on’s </w:t>
      </w:r>
      <w:r w:rsidRPr="00D27329">
        <w:rPr>
          <w:b/>
          <w:bCs/>
          <w:i/>
          <w:iCs/>
        </w:rPr>
        <w:t>grace period</w:t>
      </w:r>
      <w:r w:rsidRPr="00D27329">
        <w:t xml:space="preserve"> has th</w:t>
      </w:r>
      <w:r>
        <w:t xml:space="preserve">e same meaning as in </w:t>
      </w:r>
      <w:r w:rsidR="00351005">
        <w:t>section 1</w:t>
      </w:r>
      <w:r>
        <w:t>804</w:t>
      </w:r>
      <w:r w:rsidR="0028581F">
        <w:t>B</w:t>
      </w:r>
      <w:r w:rsidR="000619A4">
        <w:t xml:space="preserve"> </w:t>
      </w:r>
      <w:r>
        <w:t>of the Act.</w:t>
      </w:r>
    </w:p>
    <w:p w14:paraId="2321F2FC" w14:textId="0AC1FA34" w:rsidR="00D27329" w:rsidRDefault="00D27329" w:rsidP="00D27329">
      <w:pPr>
        <w:pStyle w:val="ActHead5"/>
      </w:pPr>
      <w:bookmarkStart w:id="31" w:name="_Toc224054622"/>
      <w:r w:rsidRPr="00FD7746">
        <w:rPr>
          <w:rStyle w:val="CharSectno"/>
        </w:rPr>
        <w:t>10.54.0</w:t>
      </w:r>
      <w:r w:rsidR="0028581F" w:rsidRPr="00FD7746">
        <w:rPr>
          <w:rStyle w:val="CharSectno"/>
        </w:rPr>
        <w:t>4</w:t>
      </w:r>
      <w:r>
        <w:t xml:space="preserve">  Application of amendments otherwise than in connection with financial services</w:t>
      </w:r>
      <w:bookmarkEnd w:id="31"/>
    </w:p>
    <w:p w14:paraId="610D8C05" w14:textId="739C4136" w:rsidR="00D27329" w:rsidRDefault="00D27329" w:rsidP="00D27329">
      <w:pPr>
        <w:pStyle w:val="subsection"/>
      </w:pPr>
      <w:r>
        <w:tab/>
      </w:r>
      <w:r>
        <w:tab/>
        <w:t>If a provision of the amended Corporations regulations:</w:t>
      </w:r>
    </w:p>
    <w:p w14:paraId="5063EC7E" w14:textId="2C000723" w:rsidR="00D27329" w:rsidRDefault="00D27329" w:rsidP="00D27329">
      <w:pPr>
        <w:pStyle w:val="paragraph"/>
      </w:pPr>
      <w:r>
        <w:tab/>
        <w:t>(a)</w:t>
      </w:r>
      <w:r>
        <w:tab/>
        <w:t xml:space="preserve">would, apart from this </w:t>
      </w:r>
      <w:r w:rsidR="00BC3ECE">
        <w:t>regulation</w:t>
      </w:r>
      <w:r>
        <w:t xml:space="preserve">, be capable of applying in relation to </w:t>
      </w:r>
      <w:r w:rsidRPr="008B2DFF">
        <w:t xml:space="preserve">a </w:t>
      </w:r>
      <w:r>
        <w:t xml:space="preserve">payment product that is not a </w:t>
      </w:r>
      <w:r w:rsidRPr="004420C6">
        <w:t>non</w:t>
      </w:r>
      <w:r w:rsidR="00FD7746">
        <w:noBreakHyphen/>
      </w:r>
      <w:r w:rsidRPr="004420C6">
        <w:t>cash payment financial product</w:t>
      </w:r>
      <w:r w:rsidRPr="008B2DFF">
        <w:t xml:space="preserve">; </w:t>
      </w:r>
      <w:r>
        <w:t>and</w:t>
      </w:r>
    </w:p>
    <w:p w14:paraId="4E9EC69D" w14:textId="370EA4A0" w:rsidR="00D27329" w:rsidRPr="008B2DFF" w:rsidRDefault="00D27329" w:rsidP="00D27329">
      <w:pPr>
        <w:pStyle w:val="paragraph"/>
      </w:pPr>
      <w:r>
        <w:tab/>
        <w:t>(b)</w:t>
      </w:r>
      <w:r>
        <w:tab/>
      </w:r>
      <w:r w:rsidRPr="008B2DFF">
        <w:t>does not relate to the</w:t>
      </w:r>
      <w:r>
        <w:t xml:space="preserve"> product </w:t>
      </w:r>
      <w:r w:rsidRPr="008B2DFF">
        <w:t>in connection with a financial service;</w:t>
      </w:r>
    </w:p>
    <w:p w14:paraId="3C3656BE" w14:textId="3B942794" w:rsidR="00D27329" w:rsidRPr="00D27329" w:rsidRDefault="00D27329" w:rsidP="00D27329">
      <w:pPr>
        <w:pStyle w:val="subsection2"/>
      </w:pPr>
      <w:r w:rsidRPr="00D27329">
        <w:t xml:space="preserve">then the payments system modernisation </w:t>
      </w:r>
      <w:r>
        <w:t xml:space="preserve">regulation </w:t>
      </w:r>
      <w:r w:rsidRPr="00D27329">
        <w:t>amendments of that provision apply in relation to the product only in relation to conduct engaged in on or after commencement.</w:t>
      </w:r>
    </w:p>
    <w:p w14:paraId="624044B5" w14:textId="25562F5C" w:rsidR="00D27329" w:rsidRPr="008E0509" w:rsidRDefault="00D27329" w:rsidP="008E0509">
      <w:pPr>
        <w:pStyle w:val="notedraft"/>
      </w:pPr>
    </w:p>
    <w:sectPr w:rsidR="00D27329" w:rsidRPr="008E0509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95A9" w14:textId="77777777" w:rsidR="002114E6" w:rsidRDefault="002114E6" w:rsidP="0048364F">
      <w:pPr>
        <w:spacing w:line="240" w:lineRule="auto"/>
      </w:pPr>
      <w:r>
        <w:separator/>
      </w:r>
    </w:p>
  </w:endnote>
  <w:endnote w:type="continuationSeparator" w:id="0">
    <w:p w14:paraId="630D9340" w14:textId="77777777" w:rsidR="002114E6" w:rsidRDefault="002114E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6FD9F" w14:textId="59AB6C63" w:rsidR="0048364F" w:rsidRPr="005F1388" w:rsidRDefault="0026388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C6243E2" wp14:editId="7AEBE079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AFF1E" w14:textId="07F0E725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243E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2C4AFF1E" w14:textId="07F0E725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48364F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D1B7" w14:textId="77777777" w:rsidR="0048364F" w:rsidRDefault="0048364F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97334" w14:paraId="549C8EDC" w14:textId="77777777" w:rsidTr="00465764">
      <w:tc>
        <w:tcPr>
          <w:tcW w:w="8472" w:type="dxa"/>
        </w:tcPr>
        <w:p w14:paraId="44B45137" w14:textId="4B3F6792" w:rsidR="00E97334" w:rsidRDefault="00E97334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5216CA2" w14:textId="77777777" w:rsidR="00E97334" w:rsidRPr="00E97334" w:rsidRDefault="00263886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2517941D" wp14:editId="1499E3C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53851" w14:textId="7421F419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7941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6753851" w14:textId="7421F419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28E2" w14:textId="77777777"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F61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3B992F4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AA515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001150" w14:textId="7F21097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29F5">
            <w:rPr>
              <w:i/>
              <w:sz w:val="18"/>
            </w:rPr>
            <w:t>Treasury Laws Amendment (Payments System Modernisation)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A4EA3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4855DD8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47535D" w14:textId="3408EE50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11FFCC7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214924FA" wp14:editId="0014BDDC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460CA" w14:textId="76C7A2FA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924F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C5460CA" w14:textId="76C7A2FA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0B0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79A10B23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C179A3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8493FE" w14:textId="669D462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29F5">
            <w:rPr>
              <w:i/>
              <w:sz w:val="18"/>
            </w:rPr>
            <w:t>Treasury Laws Amendment (Payments System Modernisation)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2E207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3FA0B19A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353E38" w14:textId="1A1234D0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2CA30D2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6D0D3597" wp14:editId="6DC3800F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7DF83" w14:textId="69EC765B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D359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F07DF83" w14:textId="69EC765B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FEC7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5E9580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CFDB2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165BBA" w14:textId="6AB5B7B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29F5">
            <w:rPr>
              <w:i/>
              <w:sz w:val="18"/>
            </w:rPr>
            <w:t>Treasury Laws Amendment (Payments System Modernisation)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6C9C72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A136F5" w14:paraId="0F29DA3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E2642D" w14:textId="01FF08C6" w:rsidR="00A136F5" w:rsidRDefault="00A136F5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53A4DE26" w14:textId="77777777" w:rsidR="00A136F5" w:rsidRPr="00ED79B6" w:rsidRDefault="00263886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8CD4D9F" wp14:editId="58874758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BD44F" w14:textId="70605E07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D4D9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48BD44F" w14:textId="70605E07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27E0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1913FCC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CB8954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6023E6" w14:textId="09BBEC5B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29F5">
            <w:rPr>
              <w:i/>
              <w:sz w:val="18"/>
            </w:rPr>
            <w:t>Treasury Laws Amendment (Payments System Modernisation)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4DF3DD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14:paraId="55D37617" w14:textId="77777777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C495F21" w14:textId="2439D38E" w:rsidR="007A6863" w:rsidRDefault="007A6863" w:rsidP="000C45A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C6628FF" w14:textId="77777777" w:rsidR="007A6863" w:rsidRPr="00ED79B6" w:rsidRDefault="00263886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4E05C4DB" wp14:editId="61043ED8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52440" w14:textId="608C553C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5C4D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5B52440" w14:textId="608C553C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699E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4C5714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858ED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6A488" w14:textId="52FC9AE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29F5">
            <w:rPr>
              <w:i/>
              <w:sz w:val="18"/>
            </w:rPr>
            <w:t>Treasury Laws Amendment (Payments System Modernisation) Regulations 2026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A2ACA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14:paraId="2D78C22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98AEDA" w14:textId="11E26576" w:rsidR="00A136F5" w:rsidRDefault="00A136F5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0CBD2DA9" w14:textId="77777777"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D2CA" w14:textId="77777777" w:rsidR="002114E6" w:rsidRDefault="002114E6" w:rsidP="0048364F">
      <w:pPr>
        <w:spacing w:line="240" w:lineRule="auto"/>
      </w:pPr>
      <w:r>
        <w:separator/>
      </w:r>
    </w:p>
  </w:footnote>
  <w:footnote w:type="continuationSeparator" w:id="0">
    <w:p w14:paraId="0BAF7C19" w14:textId="77777777" w:rsidR="002114E6" w:rsidRDefault="002114E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BAFE" w14:textId="77777777" w:rsidR="0048364F" w:rsidRPr="005F1388" w:rsidRDefault="0026388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6758C1B" wp14:editId="7613648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777F8" w14:textId="27150F04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58C1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59777F8" w14:textId="27150F04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EDAB" w14:textId="77777777" w:rsidR="0048364F" w:rsidRPr="005F1388" w:rsidRDefault="00263886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38F4EACC" wp14:editId="36C43E85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A7C3CC" w14:textId="1F26ED14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EACC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0A7C3CC" w14:textId="1F26ED14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DEDF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6453" w14:textId="77777777" w:rsidR="0048364F" w:rsidRPr="00ED79B6" w:rsidRDefault="00263886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EC4B29E" wp14:editId="58C8EA3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0344C" w14:textId="1C23A49E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4B29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7130344C" w14:textId="1C23A49E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E6FF" w14:textId="77777777" w:rsidR="002302EA" w:rsidRPr="00ED79B6" w:rsidRDefault="00263886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4DC5943" wp14:editId="59CAEA3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00FCF" w14:textId="3CD9B634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594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2500FCF" w14:textId="3CD9B634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163B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47B7" w14:textId="6223705D" w:rsidR="0048364F" w:rsidRPr="00A961C4" w:rsidRDefault="00263886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7279C15" wp14:editId="460F736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587BD" w14:textId="39A7529C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79C1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170587BD" w14:textId="39A7529C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D63EF6">
      <w:rPr>
        <w:b/>
        <w:sz w:val="20"/>
      </w:rPr>
      <w:fldChar w:fldCharType="separate"/>
    </w:r>
    <w:r w:rsidR="007702C5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 w:rsidR="00D63EF6"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D63EF6">
      <w:rPr>
        <w:sz w:val="20"/>
      </w:rPr>
      <w:fldChar w:fldCharType="separate"/>
    </w:r>
    <w:r w:rsidR="007702C5">
      <w:rPr>
        <w:noProof/>
        <w:sz w:val="20"/>
      </w:rPr>
      <w:t>Amendments</w:t>
    </w:r>
    <w:r w:rsidR="00D63EF6">
      <w:rPr>
        <w:sz w:val="20"/>
      </w:rPr>
      <w:fldChar w:fldCharType="end"/>
    </w:r>
  </w:p>
  <w:p w14:paraId="263D3A88" w14:textId="03EACDF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7702C5">
      <w:rPr>
        <w:b/>
        <w:noProof/>
        <w:sz w:val="20"/>
      </w:rPr>
      <w:t>Part 2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7702C5">
      <w:rPr>
        <w:noProof/>
        <w:sz w:val="20"/>
      </w:rPr>
      <w:t>Application and transitional provisions</w:t>
    </w:r>
    <w:r>
      <w:rPr>
        <w:sz w:val="20"/>
      </w:rPr>
      <w:fldChar w:fldCharType="end"/>
    </w:r>
  </w:p>
  <w:p w14:paraId="15FB4169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5B9D" w14:textId="18D6481E" w:rsidR="0048364F" w:rsidRPr="00A961C4" w:rsidRDefault="00263886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2EC35B24" wp14:editId="219F447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A7667" w14:textId="2F36D0F5" w:rsidR="00263886" w:rsidRPr="00324EB0" w:rsidRDefault="0026388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D774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429F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702C5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35B2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17A7667" w14:textId="2F36D0F5" w:rsidR="00263886" w:rsidRPr="00324EB0" w:rsidRDefault="0026388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D774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429F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702C5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D63EF6"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7702C5">
      <w:rPr>
        <w:sz w:val="20"/>
      </w:rPr>
      <w:fldChar w:fldCharType="separate"/>
    </w:r>
    <w:r w:rsidR="007702C5">
      <w:rPr>
        <w:noProof/>
        <w:sz w:val="20"/>
      </w:rPr>
      <w:t>Amendments</w:t>
    </w:r>
    <w:r w:rsidR="00D63EF6"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="00D63EF6"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7702C5">
      <w:rPr>
        <w:b/>
        <w:sz w:val="20"/>
      </w:rPr>
      <w:fldChar w:fldCharType="separate"/>
    </w:r>
    <w:r w:rsidR="007702C5">
      <w:rPr>
        <w:b/>
        <w:noProof/>
        <w:sz w:val="20"/>
      </w:rPr>
      <w:t>Schedule 1</w:t>
    </w:r>
    <w:r w:rsidR="00D63EF6">
      <w:rPr>
        <w:b/>
        <w:sz w:val="20"/>
      </w:rPr>
      <w:fldChar w:fldCharType="end"/>
    </w:r>
  </w:p>
  <w:p w14:paraId="2E4275CC" w14:textId="588E6023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7702C5">
      <w:rPr>
        <w:sz w:val="20"/>
      </w:rPr>
      <w:fldChar w:fldCharType="separate"/>
    </w:r>
    <w:r w:rsidR="007702C5">
      <w:rPr>
        <w:noProof/>
        <w:sz w:val="20"/>
      </w:rPr>
      <w:t>Application and transitional provisions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7702C5">
      <w:rPr>
        <w:b/>
        <w:sz w:val="20"/>
      </w:rPr>
      <w:fldChar w:fldCharType="separate"/>
    </w:r>
    <w:r w:rsidR="007702C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46ADCBFB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F9E2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F3DE7"/>
    <w:multiLevelType w:val="hybridMultilevel"/>
    <w:tmpl w:val="EC38E2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500F7"/>
    <w:multiLevelType w:val="hybridMultilevel"/>
    <w:tmpl w:val="844008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C967CF"/>
    <w:multiLevelType w:val="hybridMultilevel"/>
    <w:tmpl w:val="8E0618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3D69"/>
    <w:multiLevelType w:val="hybridMultilevel"/>
    <w:tmpl w:val="684A3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F6421DD"/>
    <w:multiLevelType w:val="hybridMultilevel"/>
    <w:tmpl w:val="9F283A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64013B38"/>
    <w:multiLevelType w:val="hybridMultilevel"/>
    <w:tmpl w:val="B3F8B9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34E2B"/>
    <w:multiLevelType w:val="hybridMultilevel"/>
    <w:tmpl w:val="39909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A4A52"/>
    <w:multiLevelType w:val="hybridMultilevel"/>
    <w:tmpl w:val="D2F45E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E627D"/>
    <w:multiLevelType w:val="hybridMultilevel"/>
    <w:tmpl w:val="42AE5806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9"/>
  </w:num>
  <w:num w:numId="12" w16cid:durableId="1033462624">
    <w:abstractNumId w:val="12"/>
  </w:num>
  <w:num w:numId="13" w16cid:durableId="1370838430">
    <w:abstractNumId w:val="14"/>
  </w:num>
  <w:num w:numId="14" w16cid:durableId="818302223">
    <w:abstractNumId w:val="16"/>
  </w:num>
  <w:num w:numId="15" w16cid:durableId="960771554">
    <w:abstractNumId w:val="15"/>
  </w:num>
  <w:num w:numId="16" w16cid:durableId="1658803668">
    <w:abstractNumId w:val="11"/>
  </w:num>
  <w:num w:numId="17" w16cid:durableId="361974480">
    <w:abstractNumId w:val="22"/>
  </w:num>
  <w:num w:numId="18" w16cid:durableId="1206143016">
    <w:abstractNumId w:val="20"/>
  </w:num>
  <w:num w:numId="19" w16cid:durableId="832723449">
    <w:abstractNumId w:val="24"/>
  </w:num>
  <w:num w:numId="20" w16cid:durableId="859512210">
    <w:abstractNumId w:val="17"/>
  </w:num>
  <w:num w:numId="21" w16cid:durableId="1965505251">
    <w:abstractNumId w:val="23"/>
  </w:num>
  <w:num w:numId="22" w16cid:durableId="158087017">
    <w:abstractNumId w:val="10"/>
  </w:num>
  <w:num w:numId="23" w16cid:durableId="584999117">
    <w:abstractNumId w:val="25"/>
  </w:num>
  <w:num w:numId="24" w16cid:durableId="1205219415">
    <w:abstractNumId w:val="18"/>
  </w:num>
  <w:num w:numId="25" w16cid:durableId="210045286">
    <w:abstractNumId w:val="21"/>
  </w:num>
  <w:num w:numId="26" w16cid:durableId="498816215">
    <w:abstractNumId w:val="13"/>
  </w:num>
  <w:num w:numId="27" w16cid:durableId="5484201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4E6"/>
    <w:rsid w:val="00000263"/>
    <w:rsid w:val="00000F79"/>
    <w:rsid w:val="00001833"/>
    <w:rsid w:val="00007005"/>
    <w:rsid w:val="000113BC"/>
    <w:rsid w:val="000136AF"/>
    <w:rsid w:val="00016080"/>
    <w:rsid w:val="00025C41"/>
    <w:rsid w:val="00031612"/>
    <w:rsid w:val="00036E24"/>
    <w:rsid w:val="0004044E"/>
    <w:rsid w:val="000413AC"/>
    <w:rsid w:val="000415AD"/>
    <w:rsid w:val="00044411"/>
    <w:rsid w:val="000447DE"/>
    <w:rsid w:val="000466A1"/>
    <w:rsid w:val="00046F47"/>
    <w:rsid w:val="0005053D"/>
    <w:rsid w:val="0005120E"/>
    <w:rsid w:val="0005263E"/>
    <w:rsid w:val="00054577"/>
    <w:rsid w:val="00055247"/>
    <w:rsid w:val="000614BF"/>
    <w:rsid w:val="000619A4"/>
    <w:rsid w:val="000641BD"/>
    <w:rsid w:val="000675ED"/>
    <w:rsid w:val="00067753"/>
    <w:rsid w:val="00070B07"/>
    <w:rsid w:val="00070F9C"/>
    <w:rsid w:val="000710E3"/>
    <w:rsid w:val="0007169C"/>
    <w:rsid w:val="00072B85"/>
    <w:rsid w:val="00073D3F"/>
    <w:rsid w:val="00077593"/>
    <w:rsid w:val="00083F48"/>
    <w:rsid w:val="00086875"/>
    <w:rsid w:val="00086CCA"/>
    <w:rsid w:val="00090458"/>
    <w:rsid w:val="000A3376"/>
    <w:rsid w:val="000A6FA3"/>
    <w:rsid w:val="000A7DF9"/>
    <w:rsid w:val="000B3C64"/>
    <w:rsid w:val="000B67B0"/>
    <w:rsid w:val="000B7BE7"/>
    <w:rsid w:val="000C4031"/>
    <w:rsid w:val="000C6ADB"/>
    <w:rsid w:val="000D05EF"/>
    <w:rsid w:val="000D210B"/>
    <w:rsid w:val="000D4688"/>
    <w:rsid w:val="000D5485"/>
    <w:rsid w:val="000D5BB8"/>
    <w:rsid w:val="000D6096"/>
    <w:rsid w:val="000D6983"/>
    <w:rsid w:val="000D746B"/>
    <w:rsid w:val="000D7E29"/>
    <w:rsid w:val="000F21C1"/>
    <w:rsid w:val="000F34EC"/>
    <w:rsid w:val="000F7FEB"/>
    <w:rsid w:val="00105D72"/>
    <w:rsid w:val="0010745C"/>
    <w:rsid w:val="00107CB1"/>
    <w:rsid w:val="0011527F"/>
    <w:rsid w:val="001156E1"/>
    <w:rsid w:val="00117277"/>
    <w:rsid w:val="00121759"/>
    <w:rsid w:val="001226EC"/>
    <w:rsid w:val="00127000"/>
    <w:rsid w:val="00131033"/>
    <w:rsid w:val="00140543"/>
    <w:rsid w:val="001514AC"/>
    <w:rsid w:val="001550EF"/>
    <w:rsid w:val="00155873"/>
    <w:rsid w:val="00160AA6"/>
    <w:rsid w:val="00160BD7"/>
    <w:rsid w:val="001632AD"/>
    <w:rsid w:val="001643C9"/>
    <w:rsid w:val="00164B57"/>
    <w:rsid w:val="00165568"/>
    <w:rsid w:val="00166082"/>
    <w:rsid w:val="00166C2F"/>
    <w:rsid w:val="00170ED7"/>
    <w:rsid w:val="001716C9"/>
    <w:rsid w:val="001724B2"/>
    <w:rsid w:val="00174D26"/>
    <w:rsid w:val="001811CD"/>
    <w:rsid w:val="00184261"/>
    <w:rsid w:val="00187E48"/>
    <w:rsid w:val="00190BA1"/>
    <w:rsid w:val="00190DF5"/>
    <w:rsid w:val="00193209"/>
    <w:rsid w:val="00193461"/>
    <w:rsid w:val="001939E1"/>
    <w:rsid w:val="00195382"/>
    <w:rsid w:val="0019671A"/>
    <w:rsid w:val="001A3B9F"/>
    <w:rsid w:val="001A4302"/>
    <w:rsid w:val="001A49D7"/>
    <w:rsid w:val="001A5912"/>
    <w:rsid w:val="001A65C0"/>
    <w:rsid w:val="001A6F29"/>
    <w:rsid w:val="001B0C0D"/>
    <w:rsid w:val="001B3E37"/>
    <w:rsid w:val="001B5092"/>
    <w:rsid w:val="001B6456"/>
    <w:rsid w:val="001B7500"/>
    <w:rsid w:val="001B7A5D"/>
    <w:rsid w:val="001C0AF3"/>
    <w:rsid w:val="001C5404"/>
    <w:rsid w:val="001C6259"/>
    <w:rsid w:val="001C69C4"/>
    <w:rsid w:val="001C70D9"/>
    <w:rsid w:val="001D333C"/>
    <w:rsid w:val="001D5562"/>
    <w:rsid w:val="001E07CE"/>
    <w:rsid w:val="001E0A8D"/>
    <w:rsid w:val="001E0BC2"/>
    <w:rsid w:val="001E161F"/>
    <w:rsid w:val="001E3590"/>
    <w:rsid w:val="001E4898"/>
    <w:rsid w:val="001E6D54"/>
    <w:rsid w:val="001E7407"/>
    <w:rsid w:val="001F369B"/>
    <w:rsid w:val="001F4D13"/>
    <w:rsid w:val="00201D27"/>
    <w:rsid w:val="0020300C"/>
    <w:rsid w:val="00204322"/>
    <w:rsid w:val="00206CAE"/>
    <w:rsid w:val="002114E6"/>
    <w:rsid w:val="00217488"/>
    <w:rsid w:val="00220A0C"/>
    <w:rsid w:val="00223E4A"/>
    <w:rsid w:val="0022512C"/>
    <w:rsid w:val="00225CE0"/>
    <w:rsid w:val="0022647C"/>
    <w:rsid w:val="002302EA"/>
    <w:rsid w:val="00234AB7"/>
    <w:rsid w:val="00240749"/>
    <w:rsid w:val="00242E61"/>
    <w:rsid w:val="002451F0"/>
    <w:rsid w:val="002468D7"/>
    <w:rsid w:val="00247A13"/>
    <w:rsid w:val="0025206C"/>
    <w:rsid w:val="00252148"/>
    <w:rsid w:val="00252568"/>
    <w:rsid w:val="0025394D"/>
    <w:rsid w:val="00255447"/>
    <w:rsid w:val="00257568"/>
    <w:rsid w:val="00261BC9"/>
    <w:rsid w:val="002631C2"/>
    <w:rsid w:val="00263886"/>
    <w:rsid w:val="002658D7"/>
    <w:rsid w:val="00265CBE"/>
    <w:rsid w:val="00266567"/>
    <w:rsid w:val="00273161"/>
    <w:rsid w:val="00274F15"/>
    <w:rsid w:val="00274FDB"/>
    <w:rsid w:val="002820F2"/>
    <w:rsid w:val="002852B2"/>
    <w:rsid w:val="0028581F"/>
    <w:rsid w:val="00285BD2"/>
    <w:rsid w:val="00285CDD"/>
    <w:rsid w:val="00291167"/>
    <w:rsid w:val="00291C90"/>
    <w:rsid w:val="002925B5"/>
    <w:rsid w:val="00296469"/>
    <w:rsid w:val="00297ECB"/>
    <w:rsid w:val="002A1F6F"/>
    <w:rsid w:val="002A26DF"/>
    <w:rsid w:val="002A5F99"/>
    <w:rsid w:val="002A6689"/>
    <w:rsid w:val="002B2B25"/>
    <w:rsid w:val="002C0E2F"/>
    <w:rsid w:val="002C152A"/>
    <w:rsid w:val="002C2F92"/>
    <w:rsid w:val="002D043A"/>
    <w:rsid w:val="002D1A52"/>
    <w:rsid w:val="002D1B14"/>
    <w:rsid w:val="002D3B7C"/>
    <w:rsid w:val="002D60BA"/>
    <w:rsid w:val="002E0F12"/>
    <w:rsid w:val="002E12B1"/>
    <w:rsid w:val="002E4914"/>
    <w:rsid w:val="002E59B1"/>
    <w:rsid w:val="002F2C70"/>
    <w:rsid w:val="002F5B82"/>
    <w:rsid w:val="002F6D77"/>
    <w:rsid w:val="002F7502"/>
    <w:rsid w:val="00302621"/>
    <w:rsid w:val="00303499"/>
    <w:rsid w:val="003079DA"/>
    <w:rsid w:val="003108EA"/>
    <w:rsid w:val="003117E1"/>
    <w:rsid w:val="00312EC3"/>
    <w:rsid w:val="00316996"/>
    <w:rsid w:val="0031713F"/>
    <w:rsid w:val="003173B2"/>
    <w:rsid w:val="00321913"/>
    <w:rsid w:val="00321D49"/>
    <w:rsid w:val="00324EE6"/>
    <w:rsid w:val="003259B6"/>
    <w:rsid w:val="00326015"/>
    <w:rsid w:val="003277FB"/>
    <w:rsid w:val="00330F25"/>
    <w:rsid w:val="0033159F"/>
    <w:rsid w:val="003316DC"/>
    <w:rsid w:val="003323F6"/>
    <w:rsid w:val="00332E0D"/>
    <w:rsid w:val="003333CE"/>
    <w:rsid w:val="003415D3"/>
    <w:rsid w:val="00341A02"/>
    <w:rsid w:val="003424CE"/>
    <w:rsid w:val="00342E15"/>
    <w:rsid w:val="00343453"/>
    <w:rsid w:val="00343485"/>
    <w:rsid w:val="00346335"/>
    <w:rsid w:val="00351005"/>
    <w:rsid w:val="00352B0F"/>
    <w:rsid w:val="003561B0"/>
    <w:rsid w:val="00357E25"/>
    <w:rsid w:val="0036029F"/>
    <w:rsid w:val="003658D5"/>
    <w:rsid w:val="00365C65"/>
    <w:rsid w:val="00366EE7"/>
    <w:rsid w:val="00367960"/>
    <w:rsid w:val="0037028F"/>
    <w:rsid w:val="00372D4E"/>
    <w:rsid w:val="0037430F"/>
    <w:rsid w:val="003747EA"/>
    <w:rsid w:val="00375FCE"/>
    <w:rsid w:val="00377751"/>
    <w:rsid w:val="00386B51"/>
    <w:rsid w:val="00393ADB"/>
    <w:rsid w:val="0039570D"/>
    <w:rsid w:val="00397A95"/>
    <w:rsid w:val="003A1221"/>
    <w:rsid w:val="003A15AC"/>
    <w:rsid w:val="003A56EB"/>
    <w:rsid w:val="003A6D43"/>
    <w:rsid w:val="003A72BD"/>
    <w:rsid w:val="003B0627"/>
    <w:rsid w:val="003B39F9"/>
    <w:rsid w:val="003C2993"/>
    <w:rsid w:val="003C488C"/>
    <w:rsid w:val="003C5F2B"/>
    <w:rsid w:val="003D0BFE"/>
    <w:rsid w:val="003D38A6"/>
    <w:rsid w:val="003D3985"/>
    <w:rsid w:val="003D41F3"/>
    <w:rsid w:val="003D5700"/>
    <w:rsid w:val="003D6564"/>
    <w:rsid w:val="003D788D"/>
    <w:rsid w:val="003E09DF"/>
    <w:rsid w:val="003F0F5A"/>
    <w:rsid w:val="003F2BEA"/>
    <w:rsid w:val="003F61D4"/>
    <w:rsid w:val="00400A30"/>
    <w:rsid w:val="004022CA"/>
    <w:rsid w:val="00403AF4"/>
    <w:rsid w:val="00404E98"/>
    <w:rsid w:val="004116CD"/>
    <w:rsid w:val="00414ADE"/>
    <w:rsid w:val="00415346"/>
    <w:rsid w:val="0041764E"/>
    <w:rsid w:val="004205AA"/>
    <w:rsid w:val="004215B2"/>
    <w:rsid w:val="00422096"/>
    <w:rsid w:val="00423369"/>
    <w:rsid w:val="00424CA9"/>
    <w:rsid w:val="004257BB"/>
    <w:rsid w:val="00425D01"/>
    <w:rsid w:val="004261D9"/>
    <w:rsid w:val="0043145A"/>
    <w:rsid w:val="00434C39"/>
    <w:rsid w:val="00434FE6"/>
    <w:rsid w:val="00441CCE"/>
    <w:rsid w:val="004428C2"/>
    <w:rsid w:val="0044291A"/>
    <w:rsid w:val="004438D0"/>
    <w:rsid w:val="00443A05"/>
    <w:rsid w:val="00450A50"/>
    <w:rsid w:val="0045218F"/>
    <w:rsid w:val="00452984"/>
    <w:rsid w:val="004545AA"/>
    <w:rsid w:val="004577F5"/>
    <w:rsid w:val="00460497"/>
    <w:rsid w:val="00460499"/>
    <w:rsid w:val="0046270C"/>
    <w:rsid w:val="0046603E"/>
    <w:rsid w:val="00471D9B"/>
    <w:rsid w:val="00474835"/>
    <w:rsid w:val="004819C7"/>
    <w:rsid w:val="00481A6E"/>
    <w:rsid w:val="0048364F"/>
    <w:rsid w:val="00484CDD"/>
    <w:rsid w:val="00485DC2"/>
    <w:rsid w:val="00485EAF"/>
    <w:rsid w:val="00490EF7"/>
    <w:rsid w:val="00490F2E"/>
    <w:rsid w:val="00496DB3"/>
    <w:rsid w:val="00496F97"/>
    <w:rsid w:val="00497736"/>
    <w:rsid w:val="004A53EA"/>
    <w:rsid w:val="004B2E3F"/>
    <w:rsid w:val="004B41F0"/>
    <w:rsid w:val="004B6C34"/>
    <w:rsid w:val="004C074E"/>
    <w:rsid w:val="004C787B"/>
    <w:rsid w:val="004D0187"/>
    <w:rsid w:val="004E1944"/>
    <w:rsid w:val="004E2884"/>
    <w:rsid w:val="004F1FAC"/>
    <w:rsid w:val="004F40AB"/>
    <w:rsid w:val="004F4665"/>
    <w:rsid w:val="004F676E"/>
    <w:rsid w:val="005126AA"/>
    <w:rsid w:val="00512911"/>
    <w:rsid w:val="005150E1"/>
    <w:rsid w:val="00516B8D"/>
    <w:rsid w:val="00517F42"/>
    <w:rsid w:val="00523D8D"/>
    <w:rsid w:val="005258D6"/>
    <w:rsid w:val="0052686F"/>
    <w:rsid w:val="0052756C"/>
    <w:rsid w:val="00530230"/>
    <w:rsid w:val="00530CC9"/>
    <w:rsid w:val="005331A8"/>
    <w:rsid w:val="00533CEE"/>
    <w:rsid w:val="00533F9F"/>
    <w:rsid w:val="00537FBC"/>
    <w:rsid w:val="00541D73"/>
    <w:rsid w:val="00543469"/>
    <w:rsid w:val="005435DD"/>
    <w:rsid w:val="00545051"/>
    <w:rsid w:val="005452CC"/>
    <w:rsid w:val="00546FA3"/>
    <w:rsid w:val="005509D1"/>
    <w:rsid w:val="00553525"/>
    <w:rsid w:val="005540A7"/>
    <w:rsid w:val="00554243"/>
    <w:rsid w:val="00554B50"/>
    <w:rsid w:val="00556392"/>
    <w:rsid w:val="00557500"/>
    <w:rsid w:val="00557C7A"/>
    <w:rsid w:val="00562A58"/>
    <w:rsid w:val="00564F5B"/>
    <w:rsid w:val="00575429"/>
    <w:rsid w:val="0057668C"/>
    <w:rsid w:val="00576D5B"/>
    <w:rsid w:val="00581211"/>
    <w:rsid w:val="005835A2"/>
    <w:rsid w:val="00584811"/>
    <w:rsid w:val="005849C2"/>
    <w:rsid w:val="00586BB6"/>
    <w:rsid w:val="00591FD3"/>
    <w:rsid w:val="00593AA6"/>
    <w:rsid w:val="00593D78"/>
    <w:rsid w:val="00594161"/>
    <w:rsid w:val="00594512"/>
    <w:rsid w:val="00594749"/>
    <w:rsid w:val="005A08B8"/>
    <w:rsid w:val="005A2069"/>
    <w:rsid w:val="005A482B"/>
    <w:rsid w:val="005A496D"/>
    <w:rsid w:val="005A625D"/>
    <w:rsid w:val="005B1EF8"/>
    <w:rsid w:val="005B4067"/>
    <w:rsid w:val="005B6781"/>
    <w:rsid w:val="005B6E5F"/>
    <w:rsid w:val="005C1B70"/>
    <w:rsid w:val="005C36E0"/>
    <w:rsid w:val="005C3F41"/>
    <w:rsid w:val="005C6167"/>
    <w:rsid w:val="005D168D"/>
    <w:rsid w:val="005D43BB"/>
    <w:rsid w:val="005D5EA1"/>
    <w:rsid w:val="005D6A40"/>
    <w:rsid w:val="005E61D3"/>
    <w:rsid w:val="005E7503"/>
    <w:rsid w:val="005E75D6"/>
    <w:rsid w:val="005F2E41"/>
    <w:rsid w:val="005F442D"/>
    <w:rsid w:val="005F4840"/>
    <w:rsid w:val="005F48C0"/>
    <w:rsid w:val="005F7738"/>
    <w:rsid w:val="005F7D32"/>
    <w:rsid w:val="00600219"/>
    <w:rsid w:val="00600CA7"/>
    <w:rsid w:val="00600E8C"/>
    <w:rsid w:val="0060242E"/>
    <w:rsid w:val="00602FD1"/>
    <w:rsid w:val="006139B0"/>
    <w:rsid w:val="00613EAD"/>
    <w:rsid w:val="006158AC"/>
    <w:rsid w:val="00616100"/>
    <w:rsid w:val="00616304"/>
    <w:rsid w:val="00622874"/>
    <w:rsid w:val="0063020F"/>
    <w:rsid w:val="0063326E"/>
    <w:rsid w:val="00633B89"/>
    <w:rsid w:val="00637F62"/>
    <w:rsid w:val="00640390"/>
    <w:rsid w:val="00640402"/>
    <w:rsid w:val="00640F78"/>
    <w:rsid w:val="00646B99"/>
    <w:rsid w:val="00646E7B"/>
    <w:rsid w:val="00652D26"/>
    <w:rsid w:val="00654C2B"/>
    <w:rsid w:val="00655D6A"/>
    <w:rsid w:val="00656DE9"/>
    <w:rsid w:val="00674769"/>
    <w:rsid w:val="00675F85"/>
    <w:rsid w:val="00677CC2"/>
    <w:rsid w:val="006807B9"/>
    <w:rsid w:val="00680B22"/>
    <w:rsid w:val="00680D8A"/>
    <w:rsid w:val="00685F42"/>
    <w:rsid w:val="006866A1"/>
    <w:rsid w:val="00686EC5"/>
    <w:rsid w:val="0069207B"/>
    <w:rsid w:val="00694220"/>
    <w:rsid w:val="006A0242"/>
    <w:rsid w:val="006A292F"/>
    <w:rsid w:val="006A4309"/>
    <w:rsid w:val="006B0E55"/>
    <w:rsid w:val="006B4DC6"/>
    <w:rsid w:val="006B6D9B"/>
    <w:rsid w:val="006B7006"/>
    <w:rsid w:val="006B7865"/>
    <w:rsid w:val="006C120B"/>
    <w:rsid w:val="006C4187"/>
    <w:rsid w:val="006C52CB"/>
    <w:rsid w:val="006C7E63"/>
    <w:rsid w:val="006C7F8C"/>
    <w:rsid w:val="006D4DE9"/>
    <w:rsid w:val="006D5292"/>
    <w:rsid w:val="006D7AB9"/>
    <w:rsid w:val="006E007D"/>
    <w:rsid w:val="006E5E79"/>
    <w:rsid w:val="006E7D74"/>
    <w:rsid w:val="006E7E33"/>
    <w:rsid w:val="006F5820"/>
    <w:rsid w:val="007001E9"/>
    <w:rsid w:val="00700B2C"/>
    <w:rsid w:val="007011E4"/>
    <w:rsid w:val="0070543E"/>
    <w:rsid w:val="00707169"/>
    <w:rsid w:val="00712A40"/>
    <w:rsid w:val="00712B5F"/>
    <w:rsid w:val="00713084"/>
    <w:rsid w:val="00720F03"/>
    <w:rsid w:val="00720FC2"/>
    <w:rsid w:val="00721570"/>
    <w:rsid w:val="00726105"/>
    <w:rsid w:val="007308C5"/>
    <w:rsid w:val="00731E00"/>
    <w:rsid w:val="00731F11"/>
    <w:rsid w:val="00732E9D"/>
    <w:rsid w:val="0073491A"/>
    <w:rsid w:val="00740980"/>
    <w:rsid w:val="00742407"/>
    <w:rsid w:val="007440B7"/>
    <w:rsid w:val="007473C5"/>
    <w:rsid w:val="00747993"/>
    <w:rsid w:val="00750B5E"/>
    <w:rsid w:val="007531CF"/>
    <w:rsid w:val="00755E75"/>
    <w:rsid w:val="0075695B"/>
    <w:rsid w:val="007634AD"/>
    <w:rsid w:val="007702C5"/>
    <w:rsid w:val="007704A1"/>
    <w:rsid w:val="00770E46"/>
    <w:rsid w:val="007715C9"/>
    <w:rsid w:val="00774EDD"/>
    <w:rsid w:val="007757EC"/>
    <w:rsid w:val="007770F3"/>
    <w:rsid w:val="007821DF"/>
    <w:rsid w:val="0078234B"/>
    <w:rsid w:val="00782E26"/>
    <w:rsid w:val="00785B1B"/>
    <w:rsid w:val="00793E90"/>
    <w:rsid w:val="00793F8E"/>
    <w:rsid w:val="00794687"/>
    <w:rsid w:val="007A115D"/>
    <w:rsid w:val="007A35E6"/>
    <w:rsid w:val="007A5A74"/>
    <w:rsid w:val="007A6863"/>
    <w:rsid w:val="007B2124"/>
    <w:rsid w:val="007B34B1"/>
    <w:rsid w:val="007B6C7F"/>
    <w:rsid w:val="007C181D"/>
    <w:rsid w:val="007C2E0C"/>
    <w:rsid w:val="007C7017"/>
    <w:rsid w:val="007D45C1"/>
    <w:rsid w:val="007D492D"/>
    <w:rsid w:val="007D6435"/>
    <w:rsid w:val="007E081C"/>
    <w:rsid w:val="007E2AEE"/>
    <w:rsid w:val="007E2F9F"/>
    <w:rsid w:val="007E39C7"/>
    <w:rsid w:val="007E7D4A"/>
    <w:rsid w:val="007F0590"/>
    <w:rsid w:val="007F2DA3"/>
    <w:rsid w:val="007F2EC2"/>
    <w:rsid w:val="007F48ED"/>
    <w:rsid w:val="007F7947"/>
    <w:rsid w:val="00802039"/>
    <w:rsid w:val="00803CB2"/>
    <w:rsid w:val="008061D4"/>
    <w:rsid w:val="008073F6"/>
    <w:rsid w:val="00812F45"/>
    <w:rsid w:val="00817EC7"/>
    <w:rsid w:val="00823429"/>
    <w:rsid w:val="00823B55"/>
    <w:rsid w:val="00823B84"/>
    <w:rsid w:val="008355BC"/>
    <w:rsid w:val="0084123C"/>
    <w:rsid w:val="0084172C"/>
    <w:rsid w:val="00846EDB"/>
    <w:rsid w:val="0084708F"/>
    <w:rsid w:val="00851485"/>
    <w:rsid w:val="0085193F"/>
    <w:rsid w:val="00856A31"/>
    <w:rsid w:val="00871D0A"/>
    <w:rsid w:val="008723B4"/>
    <w:rsid w:val="008754D0"/>
    <w:rsid w:val="00877D48"/>
    <w:rsid w:val="008816F0"/>
    <w:rsid w:val="0088345B"/>
    <w:rsid w:val="008844D7"/>
    <w:rsid w:val="00893030"/>
    <w:rsid w:val="008A0702"/>
    <w:rsid w:val="008A16A5"/>
    <w:rsid w:val="008A1F06"/>
    <w:rsid w:val="008A56A3"/>
    <w:rsid w:val="008B30DF"/>
    <w:rsid w:val="008B3D4A"/>
    <w:rsid w:val="008B42C9"/>
    <w:rsid w:val="008B5D42"/>
    <w:rsid w:val="008B5FCC"/>
    <w:rsid w:val="008B7626"/>
    <w:rsid w:val="008C035F"/>
    <w:rsid w:val="008C2016"/>
    <w:rsid w:val="008C2B5D"/>
    <w:rsid w:val="008D0EE0"/>
    <w:rsid w:val="008D373A"/>
    <w:rsid w:val="008D5311"/>
    <w:rsid w:val="008D5B99"/>
    <w:rsid w:val="008D72BD"/>
    <w:rsid w:val="008D72FF"/>
    <w:rsid w:val="008D7A27"/>
    <w:rsid w:val="008E0509"/>
    <w:rsid w:val="008E2E0E"/>
    <w:rsid w:val="008E4702"/>
    <w:rsid w:val="008E5F54"/>
    <w:rsid w:val="008E69AA"/>
    <w:rsid w:val="008F4F1C"/>
    <w:rsid w:val="00902C05"/>
    <w:rsid w:val="00905EA5"/>
    <w:rsid w:val="00911310"/>
    <w:rsid w:val="00911713"/>
    <w:rsid w:val="00917D9D"/>
    <w:rsid w:val="00922764"/>
    <w:rsid w:val="0092300C"/>
    <w:rsid w:val="009251FD"/>
    <w:rsid w:val="00931E29"/>
    <w:rsid w:val="00932377"/>
    <w:rsid w:val="009329E5"/>
    <w:rsid w:val="00935136"/>
    <w:rsid w:val="009408EA"/>
    <w:rsid w:val="00941B82"/>
    <w:rsid w:val="009422B4"/>
    <w:rsid w:val="009424B5"/>
    <w:rsid w:val="00943102"/>
    <w:rsid w:val="0094523D"/>
    <w:rsid w:val="0095168C"/>
    <w:rsid w:val="00952C7C"/>
    <w:rsid w:val="009559E6"/>
    <w:rsid w:val="00957480"/>
    <w:rsid w:val="00957D6D"/>
    <w:rsid w:val="00972E9F"/>
    <w:rsid w:val="00974B76"/>
    <w:rsid w:val="00975C42"/>
    <w:rsid w:val="00976227"/>
    <w:rsid w:val="00976A63"/>
    <w:rsid w:val="0098002C"/>
    <w:rsid w:val="00983419"/>
    <w:rsid w:val="00984660"/>
    <w:rsid w:val="00985EEC"/>
    <w:rsid w:val="00993DB0"/>
    <w:rsid w:val="00994821"/>
    <w:rsid w:val="009949B4"/>
    <w:rsid w:val="009953EB"/>
    <w:rsid w:val="009978E4"/>
    <w:rsid w:val="00997AFF"/>
    <w:rsid w:val="009A313D"/>
    <w:rsid w:val="009A4C9D"/>
    <w:rsid w:val="009A593A"/>
    <w:rsid w:val="009A61F5"/>
    <w:rsid w:val="009A797D"/>
    <w:rsid w:val="009B3140"/>
    <w:rsid w:val="009B66C3"/>
    <w:rsid w:val="009B7E1E"/>
    <w:rsid w:val="009C3431"/>
    <w:rsid w:val="009C4449"/>
    <w:rsid w:val="009C4C35"/>
    <w:rsid w:val="009C5989"/>
    <w:rsid w:val="009C7970"/>
    <w:rsid w:val="009D03F0"/>
    <w:rsid w:val="009D08DA"/>
    <w:rsid w:val="009D31A0"/>
    <w:rsid w:val="009D628E"/>
    <w:rsid w:val="009D6CFB"/>
    <w:rsid w:val="009D6EA7"/>
    <w:rsid w:val="009E1D0E"/>
    <w:rsid w:val="009E2E81"/>
    <w:rsid w:val="00A06860"/>
    <w:rsid w:val="00A136F5"/>
    <w:rsid w:val="00A231E2"/>
    <w:rsid w:val="00A2379F"/>
    <w:rsid w:val="00A2550D"/>
    <w:rsid w:val="00A25F31"/>
    <w:rsid w:val="00A2606A"/>
    <w:rsid w:val="00A265DA"/>
    <w:rsid w:val="00A33AEC"/>
    <w:rsid w:val="00A37AED"/>
    <w:rsid w:val="00A4169B"/>
    <w:rsid w:val="00A445F2"/>
    <w:rsid w:val="00A477C7"/>
    <w:rsid w:val="00A50CAD"/>
    <w:rsid w:val="00A50D55"/>
    <w:rsid w:val="00A5165B"/>
    <w:rsid w:val="00A52FDA"/>
    <w:rsid w:val="00A55F59"/>
    <w:rsid w:val="00A5748C"/>
    <w:rsid w:val="00A57CA5"/>
    <w:rsid w:val="00A64912"/>
    <w:rsid w:val="00A65ADC"/>
    <w:rsid w:val="00A70A74"/>
    <w:rsid w:val="00A712C1"/>
    <w:rsid w:val="00A71511"/>
    <w:rsid w:val="00A90EA8"/>
    <w:rsid w:val="00A95EA6"/>
    <w:rsid w:val="00A96727"/>
    <w:rsid w:val="00AA0343"/>
    <w:rsid w:val="00AA0D63"/>
    <w:rsid w:val="00AA2A5C"/>
    <w:rsid w:val="00AA3892"/>
    <w:rsid w:val="00AA5916"/>
    <w:rsid w:val="00AA7EA7"/>
    <w:rsid w:val="00AB027A"/>
    <w:rsid w:val="00AB262A"/>
    <w:rsid w:val="00AB78E9"/>
    <w:rsid w:val="00AD1C91"/>
    <w:rsid w:val="00AD1F33"/>
    <w:rsid w:val="00AD3467"/>
    <w:rsid w:val="00AD5641"/>
    <w:rsid w:val="00AD7252"/>
    <w:rsid w:val="00AE0F9B"/>
    <w:rsid w:val="00AE26F7"/>
    <w:rsid w:val="00AF2CA4"/>
    <w:rsid w:val="00AF37B5"/>
    <w:rsid w:val="00AF3D6B"/>
    <w:rsid w:val="00AF55FF"/>
    <w:rsid w:val="00AF5B03"/>
    <w:rsid w:val="00B02631"/>
    <w:rsid w:val="00B032D8"/>
    <w:rsid w:val="00B05F50"/>
    <w:rsid w:val="00B07639"/>
    <w:rsid w:val="00B10546"/>
    <w:rsid w:val="00B12355"/>
    <w:rsid w:val="00B1521F"/>
    <w:rsid w:val="00B21F71"/>
    <w:rsid w:val="00B24575"/>
    <w:rsid w:val="00B33B3C"/>
    <w:rsid w:val="00B36AF6"/>
    <w:rsid w:val="00B40D74"/>
    <w:rsid w:val="00B417A2"/>
    <w:rsid w:val="00B52663"/>
    <w:rsid w:val="00B53887"/>
    <w:rsid w:val="00B55570"/>
    <w:rsid w:val="00B56DCB"/>
    <w:rsid w:val="00B57302"/>
    <w:rsid w:val="00B71DA5"/>
    <w:rsid w:val="00B7707B"/>
    <w:rsid w:val="00B770D2"/>
    <w:rsid w:val="00B92655"/>
    <w:rsid w:val="00B94F68"/>
    <w:rsid w:val="00B979FB"/>
    <w:rsid w:val="00BA1A94"/>
    <w:rsid w:val="00BA47A3"/>
    <w:rsid w:val="00BA5026"/>
    <w:rsid w:val="00BB0844"/>
    <w:rsid w:val="00BB6E79"/>
    <w:rsid w:val="00BC1AE7"/>
    <w:rsid w:val="00BC3ECE"/>
    <w:rsid w:val="00BD7DA1"/>
    <w:rsid w:val="00BE1268"/>
    <w:rsid w:val="00BE3B31"/>
    <w:rsid w:val="00BE47B6"/>
    <w:rsid w:val="00BE6C50"/>
    <w:rsid w:val="00BE719A"/>
    <w:rsid w:val="00BE720A"/>
    <w:rsid w:val="00BF5A97"/>
    <w:rsid w:val="00BF6650"/>
    <w:rsid w:val="00C023F1"/>
    <w:rsid w:val="00C0432A"/>
    <w:rsid w:val="00C067E5"/>
    <w:rsid w:val="00C06982"/>
    <w:rsid w:val="00C07D18"/>
    <w:rsid w:val="00C1188A"/>
    <w:rsid w:val="00C14F7D"/>
    <w:rsid w:val="00C164CA"/>
    <w:rsid w:val="00C17046"/>
    <w:rsid w:val="00C177DE"/>
    <w:rsid w:val="00C3106D"/>
    <w:rsid w:val="00C36910"/>
    <w:rsid w:val="00C40E0C"/>
    <w:rsid w:val="00C42BF8"/>
    <w:rsid w:val="00C42D10"/>
    <w:rsid w:val="00C43BAD"/>
    <w:rsid w:val="00C43FF8"/>
    <w:rsid w:val="00C4528F"/>
    <w:rsid w:val="00C460AE"/>
    <w:rsid w:val="00C473CD"/>
    <w:rsid w:val="00C50043"/>
    <w:rsid w:val="00C50A0F"/>
    <w:rsid w:val="00C53635"/>
    <w:rsid w:val="00C62526"/>
    <w:rsid w:val="00C7104B"/>
    <w:rsid w:val="00C71A91"/>
    <w:rsid w:val="00C7573B"/>
    <w:rsid w:val="00C7644C"/>
    <w:rsid w:val="00C76CF3"/>
    <w:rsid w:val="00C83120"/>
    <w:rsid w:val="00C905AF"/>
    <w:rsid w:val="00C961F9"/>
    <w:rsid w:val="00C96C8E"/>
    <w:rsid w:val="00CA0A6F"/>
    <w:rsid w:val="00CA7844"/>
    <w:rsid w:val="00CA7A7B"/>
    <w:rsid w:val="00CB58EF"/>
    <w:rsid w:val="00CB6E2F"/>
    <w:rsid w:val="00CB7D5E"/>
    <w:rsid w:val="00CC2ACE"/>
    <w:rsid w:val="00CC61A0"/>
    <w:rsid w:val="00CC65DD"/>
    <w:rsid w:val="00CC7D1F"/>
    <w:rsid w:val="00CD0869"/>
    <w:rsid w:val="00CD2CCE"/>
    <w:rsid w:val="00CD3834"/>
    <w:rsid w:val="00CE02D3"/>
    <w:rsid w:val="00CE7D64"/>
    <w:rsid w:val="00CF0BB2"/>
    <w:rsid w:val="00CF2775"/>
    <w:rsid w:val="00D02A37"/>
    <w:rsid w:val="00D04DA8"/>
    <w:rsid w:val="00D07EB0"/>
    <w:rsid w:val="00D10B02"/>
    <w:rsid w:val="00D13441"/>
    <w:rsid w:val="00D153C6"/>
    <w:rsid w:val="00D16283"/>
    <w:rsid w:val="00D20665"/>
    <w:rsid w:val="00D22018"/>
    <w:rsid w:val="00D238D4"/>
    <w:rsid w:val="00D243A3"/>
    <w:rsid w:val="00D27329"/>
    <w:rsid w:val="00D2737C"/>
    <w:rsid w:val="00D3200B"/>
    <w:rsid w:val="00D33440"/>
    <w:rsid w:val="00D429F5"/>
    <w:rsid w:val="00D478E5"/>
    <w:rsid w:val="00D51C96"/>
    <w:rsid w:val="00D52EFE"/>
    <w:rsid w:val="00D5501F"/>
    <w:rsid w:val="00D56A0D"/>
    <w:rsid w:val="00D57058"/>
    <w:rsid w:val="00D5767F"/>
    <w:rsid w:val="00D63EF6"/>
    <w:rsid w:val="00D656FB"/>
    <w:rsid w:val="00D66518"/>
    <w:rsid w:val="00D670C8"/>
    <w:rsid w:val="00D70DFB"/>
    <w:rsid w:val="00D71EEA"/>
    <w:rsid w:val="00D735CD"/>
    <w:rsid w:val="00D73EB7"/>
    <w:rsid w:val="00D75910"/>
    <w:rsid w:val="00D759EA"/>
    <w:rsid w:val="00D766DF"/>
    <w:rsid w:val="00D81179"/>
    <w:rsid w:val="00D85CE5"/>
    <w:rsid w:val="00D91192"/>
    <w:rsid w:val="00D91846"/>
    <w:rsid w:val="00D921A9"/>
    <w:rsid w:val="00D94741"/>
    <w:rsid w:val="00D95891"/>
    <w:rsid w:val="00D96115"/>
    <w:rsid w:val="00DA23BA"/>
    <w:rsid w:val="00DA2FD2"/>
    <w:rsid w:val="00DA662F"/>
    <w:rsid w:val="00DA7021"/>
    <w:rsid w:val="00DB0849"/>
    <w:rsid w:val="00DB0EB2"/>
    <w:rsid w:val="00DB5CB4"/>
    <w:rsid w:val="00DC123B"/>
    <w:rsid w:val="00DC3941"/>
    <w:rsid w:val="00DC4E8C"/>
    <w:rsid w:val="00DC5EFD"/>
    <w:rsid w:val="00DD4385"/>
    <w:rsid w:val="00DD6B6C"/>
    <w:rsid w:val="00DD6BAF"/>
    <w:rsid w:val="00DE149E"/>
    <w:rsid w:val="00DE386F"/>
    <w:rsid w:val="00DE412B"/>
    <w:rsid w:val="00DF0063"/>
    <w:rsid w:val="00DF07D1"/>
    <w:rsid w:val="00DF3306"/>
    <w:rsid w:val="00DF6853"/>
    <w:rsid w:val="00DF720B"/>
    <w:rsid w:val="00E01F00"/>
    <w:rsid w:val="00E05704"/>
    <w:rsid w:val="00E07524"/>
    <w:rsid w:val="00E10297"/>
    <w:rsid w:val="00E12F1A"/>
    <w:rsid w:val="00E15561"/>
    <w:rsid w:val="00E164A9"/>
    <w:rsid w:val="00E16F6A"/>
    <w:rsid w:val="00E170F7"/>
    <w:rsid w:val="00E200E1"/>
    <w:rsid w:val="00E21CFB"/>
    <w:rsid w:val="00E22935"/>
    <w:rsid w:val="00E25040"/>
    <w:rsid w:val="00E252E2"/>
    <w:rsid w:val="00E27B98"/>
    <w:rsid w:val="00E27ED1"/>
    <w:rsid w:val="00E308BF"/>
    <w:rsid w:val="00E32900"/>
    <w:rsid w:val="00E42068"/>
    <w:rsid w:val="00E4341A"/>
    <w:rsid w:val="00E45E54"/>
    <w:rsid w:val="00E46AC6"/>
    <w:rsid w:val="00E50D66"/>
    <w:rsid w:val="00E52AEA"/>
    <w:rsid w:val="00E54292"/>
    <w:rsid w:val="00E579C4"/>
    <w:rsid w:val="00E60191"/>
    <w:rsid w:val="00E7110A"/>
    <w:rsid w:val="00E735D3"/>
    <w:rsid w:val="00E745EB"/>
    <w:rsid w:val="00E74DC7"/>
    <w:rsid w:val="00E81192"/>
    <w:rsid w:val="00E81B0A"/>
    <w:rsid w:val="00E87699"/>
    <w:rsid w:val="00E92E27"/>
    <w:rsid w:val="00E94633"/>
    <w:rsid w:val="00E9586B"/>
    <w:rsid w:val="00E97334"/>
    <w:rsid w:val="00E97695"/>
    <w:rsid w:val="00EA0D36"/>
    <w:rsid w:val="00EB460A"/>
    <w:rsid w:val="00EC20AA"/>
    <w:rsid w:val="00EC6486"/>
    <w:rsid w:val="00EC709B"/>
    <w:rsid w:val="00ED1F71"/>
    <w:rsid w:val="00ED4928"/>
    <w:rsid w:val="00EE3749"/>
    <w:rsid w:val="00EE4626"/>
    <w:rsid w:val="00EE6190"/>
    <w:rsid w:val="00EE6E45"/>
    <w:rsid w:val="00EE6E74"/>
    <w:rsid w:val="00EF2263"/>
    <w:rsid w:val="00EF2E3A"/>
    <w:rsid w:val="00EF6402"/>
    <w:rsid w:val="00EF7617"/>
    <w:rsid w:val="00F025DF"/>
    <w:rsid w:val="00F029E9"/>
    <w:rsid w:val="00F03805"/>
    <w:rsid w:val="00F040F7"/>
    <w:rsid w:val="00F0424E"/>
    <w:rsid w:val="00F047E2"/>
    <w:rsid w:val="00F04D57"/>
    <w:rsid w:val="00F078DC"/>
    <w:rsid w:val="00F07BE8"/>
    <w:rsid w:val="00F13E86"/>
    <w:rsid w:val="00F15074"/>
    <w:rsid w:val="00F2167F"/>
    <w:rsid w:val="00F22D16"/>
    <w:rsid w:val="00F24CE7"/>
    <w:rsid w:val="00F27727"/>
    <w:rsid w:val="00F30A9D"/>
    <w:rsid w:val="00F30CDB"/>
    <w:rsid w:val="00F32FCB"/>
    <w:rsid w:val="00F34D38"/>
    <w:rsid w:val="00F35538"/>
    <w:rsid w:val="00F4107D"/>
    <w:rsid w:val="00F5389D"/>
    <w:rsid w:val="00F6667E"/>
    <w:rsid w:val="00F6709F"/>
    <w:rsid w:val="00F677A9"/>
    <w:rsid w:val="00F723BD"/>
    <w:rsid w:val="00F732EA"/>
    <w:rsid w:val="00F74886"/>
    <w:rsid w:val="00F80A8C"/>
    <w:rsid w:val="00F828EE"/>
    <w:rsid w:val="00F84CF5"/>
    <w:rsid w:val="00F8612E"/>
    <w:rsid w:val="00F934CF"/>
    <w:rsid w:val="00FA17A3"/>
    <w:rsid w:val="00FA275B"/>
    <w:rsid w:val="00FA35C6"/>
    <w:rsid w:val="00FA420B"/>
    <w:rsid w:val="00FA4446"/>
    <w:rsid w:val="00FB4617"/>
    <w:rsid w:val="00FC055E"/>
    <w:rsid w:val="00FC396B"/>
    <w:rsid w:val="00FC7715"/>
    <w:rsid w:val="00FD58E8"/>
    <w:rsid w:val="00FD7746"/>
    <w:rsid w:val="00FE005A"/>
    <w:rsid w:val="00FE0781"/>
    <w:rsid w:val="00FE560B"/>
    <w:rsid w:val="00FE58F0"/>
    <w:rsid w:val="00FF212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F7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D774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74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74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74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774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774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774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774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D774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D774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D7746"/>
  </w:style>
  <w:style w:type="paragraph" w:customStyle="1" w:styleId="OPCParaBase">
    <w:name w:val="OPCParaBase"/>
    <w:qFormat/>
    <w:rsid w:val="00FD77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D77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D77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D77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D77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D77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D77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D77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D77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D77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D77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D7746"/>
  </w:style>
  <w:style w:type="paragraph" w:customStyle="1" w:styleId="Blocks">
    <w:name w:val="Blocks"/>
    <w:aliases w:val="bb"/>
    <w:basedOn w:val="OPCParaBase"/>
    <w:qFormat/>
    <w:rsid w:val="00FD77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D77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D77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D7746"/>
    <w:rPr>
      <w:i/>
    </w:rPr>
  </w:style>
  <w:style w:type="paragraph" w:customStyle="1" w:styleId="BoxList">
    <w:name w:val="BoxList"/>
    <w:aliases w:val="bl"/>
    <w:basedOn w:val="BoxText"/>
    <w:qFormat/>
    <w:rsid w:val="00FD77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D77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D77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D7746"/>
    <w:pPr>
      <w:ind w:left="1985" w:hanging="851"/>
    </w:pPr>
  </w:style>
  <w:style w:type="character" w:customStyle="1" w:styleId="CharAmPartNo">
    <w:name w:val="CharAmPartNo"/>
    <w:basedOn w:val="OPCCharBase"/>
    <w:qFormat/>
    <w:rsid w:val="00FD7746"/>
  </w:style>
  <w:style w:type="character" w:customStyle="1" w:styleId="CharAmPartText">
    <w:name w:val="CharAmPartText"/>
    <w:basedOn w:val="OPCCharBase"/>
    <w:qFormat/>
    <w:rsid w:val="00FD7746"/>
  </w:style>
  <w:style w:type="character" w:customStyle="1" w:styleId="CharAmSchNo">
    <w:name w:val="CharAmSchNo"/>
    <w:basedOn w:val="OPCCharBase"/>
    <w:qFormat/>
    <w:rsid w:val="00FD7746"/>
  </w:style>
  <w:style w:type="character" w:customStyle="1" w:styleId="CharAmSchText">
    <w:name w:val="CharAmSchText"/>
    <w:basedOn w:val="OPCCharBase"/>
    <w:qFormat/>
    <w:rsid w:val="00FD7746"/>
  </w:style>
  <w:style w:type="character" w:customStyle="1" w:styleId="CharBoldItalic">
    <w:name w:val="CharBoldItalic"/>
    <w:basedOn w:val="OPCCharBase"/>
    <w:uiPriority w:val="1"/>
    <w:qFormat/>
    <w:rsid w:val="00FD77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FD7746"/>
  </w:style>
  <w:style w:type="character" w:customStyle="1" w:styleId="CharChapText">
    <w:name w:val="CharChapText"/>
    <w:basedOn w:val="OPCCharBase"/>
    <w:uiPriority w:val="1"/>
    <w:qFormat/>
    <w:rsid w:val="00FD7746"/>
  </w:style>
  <w:style w:type="character" w:customStyle="1" w:styleId="CharDivNo">
    <w:name w:val="CharDivNo"/>
    <w:basedOn w:val="OPCCharBase"/>
    <w:uiPriority w:val="1"/>
    <w:qFormat/>
    <w:rsid w:val="00FD7746"/>
  </w:style>
  <w:style w:type="character" w:customStyle="1" w:styleId="CharDivText">
    <w:name w:val="CharDivText"/>
    <w:basedOn w:val="OPCCharBase"/>
    <w:uiPriority w:val="1"/>
    <w:qFormat/>
    <w:rsid w:val="00FD7746"/>
  </w:style>
  <w:style w:type="character" w:customStyle="1" w:styleId="CharItalic">
    <w:name w:val="CharItalic"/>
    <w:basedOn w:val="OPCCharBase"/>
    <w:uiPriority w:val="1"/>
    <w:qFormat/>
    <w:rsid w:val="00FD7746"/>
    <w:rPr>
      <w:i/>
    </w:rPr>
  </w:style>
  <w:style w:type="character" w:customStyle="1" w:styleId="CharPartNo">
    <w:name w:val="CharPartNo"/>
    <w:basedOn w:val="OPCCharBase"/>
    <w:uiPriority w:val="1"/>
    <w:qFormat/>
    <w:rsid w:val="00FD7746"/>
  </w:style>
  <w:style w:type="character" w:customStyle="1" w:styleId="CharPartText">
    <w:name w:val="CharPartText"/>
    <w:basedOn w:val="OPCCharBase"/>
    <w:uiPriority w:val="1"/>
    <w:qFormat/>
    <w:rsid w:val="00FD7746"/>
  </w:style>
  <w:style w:type="character" w:customStyle="1" w:styleId="CharSectno">
    <w:name w:val="CharSectno"/>
    <w:basedOn w:val="OPCCharBase"/>
    <w:qFormat/>
    <w:rsid w:val="00FD7746"/>
  </w:style>
  <w:style w:type="character" w:customStyle="1" w:styleId="CharSubdNo">
    <w:name w:val="CharSubdNo"/>
    <w:basedOn w:val="OPCCharBase"/>
    <w:uiPriority w:val="1"/>
    <w:qFormat/>
    <w:rsid w:val="00FD7746"/>
  </w:style>
  <w:style w:type="character" w:customStyle="1" w:styleId="CharSubdText">
    <w:name w:val="CharSubdText"/>
    <w:basedOn w:val="OPCCharBase"/>
    <w:uiPriority w:val="1"/>
    <w:qFormat/>
    <w:rsid w:val="00FD7746"/>
  </w:style>
  <w:style w:type="paragraph" w:customStyle="1" w:styleId="CTA--">
    <w:name w:val="CTA --"/>
    <w:basedOn w:val="OPCParaBase"/>
    <w:next w:val="Normal"/>
    <w:rsid w:val="00FD77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D77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D77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D77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D77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D77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D77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D77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D77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D77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D77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D77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D77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D77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D77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FD774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D77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D77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D77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D77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D77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D77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D77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D77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D77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D77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D77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D77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D77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D77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D77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D77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D77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D77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D77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FD77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D77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D77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D77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D77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D77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D77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D77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D77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D77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D77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D77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D77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D77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D77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D77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D77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D77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D77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D77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D774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D774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D774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D774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D774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D774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D774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D774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D774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D77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D77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D77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D77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D77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D77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D77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D77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D7746"/>
    <w:rPr>
      <w:sz w:val="16"/>
    </w:rPr>
  </w:style>
  <w:style w:type="table" w:customStyle="1" w:styleId="CFlag">
    <w:name w:val="CFlag"/>
    <w:basedOn w:val="TableNormal"/>
    <w:uiPriority w:val="99"/>
    <w:rsid w:val="00FD774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D77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D7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D774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D77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D774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D77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D77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D774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D7746"/>
    <w:pPr>
      <w:spacing w:before="120"/>
    </w:pPr>
  </w:style>
  <w:style w:type="paragraph" w:customStyle="1" w:styleId="CompiledActNo">
    <w:name w:val="CompiledActNo"/>
    <w:basedOn w:val="OPCParaBase"/>
    <w:next w:val="Normal"/>
    <w:rsid w:val="00FD774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D77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D77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D77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D77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D77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D77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D774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D774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D77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D77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D7746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D7746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D77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D77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D77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D774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D7746"/>
  </w:style>
  <w:style w:type="character" w:customStyle="1" w:styleId="CharSubPartNoCASA">
    <w:name w:val="CharSubPartNo(CASA)"/>
    <w:basedOn w:val="OPCCharBase"/>
    <w:uiPriority w:val="1"/>
    <w:rsid w:val="00FD7746"/>
  </w:style>
  <w:style w:type="paragraph" w:customStyle="1" w:styleId="ENoteTTIndentHeadingSub">
    <w:name w:val="ENoteTTIndentHeadingSub"/>
    <w:aliases w:val="enTTHis"/>
    <w:basedOn w:val="OPCParaBase"/>
    <w:rsid w:val="00FD77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D77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D77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D77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D77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D774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D77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D7746"/>
    <w:rPr>
      <w:sz w:val="22"/>
    </w:rPr>
  </w:style>
  <w:style w:type="paragraph" w:customStyle="1" w:styleId="SOTextNote">
    <w:name w:val="SO TextNote"/>
    <w:aliases w:val="sont"/>
    <w:basedOn w:val="SOText"/>
    <w:qFormat/>
    <w:rsid w:val="00FD77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D77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D7746"/>
    <w:rPr>
      <w:sz w:val="22"/>
    </w:rPr>
  </w:style>
  <w:style w:type="paragraph" w:customStyle="1" w:styleId="FileName">
    <w:name w:val="FileName"/>
    <w:basedOn w:val="Normal"/>
    <w:rsid w:val="00FD7746"/>
  </w:style>
  <w:style w:type="paragraph" w:customStyle="1" w:styleId="TableHeading">
    <w:name w:val="TableHeading"/>
    <w:aliases w:val="th"/>
    <w:basedOn w:val="OPCParaBase"/>
    <w:next w:val="Tabletext"/>
    <w:rsid w:val="00FD774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D77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D77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D77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D77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D77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D77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D77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D774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D77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D774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D774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774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774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77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7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774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D774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D77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D774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D774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D77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D77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D7746"/>
  </w:style>
  <w:style w:type="character" w:customStyle="1" w:styleId="charlegsubtitle1">
    <w:name w:val="charlegsubtitle1"/>
    <w:basedOn w:val="DefaultParagraphFont"/>
    <w:rsid w:val="00FD774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D7746"/>
    <w:pPr>
      <w:ind w:left="240" w:hanging="240"/>
    </w:pPr>
  </w:style>
  <w:style w:type="paragraph" w:styleId="Index2">
    <w:name w:val="index 2"/>
    <w:basedOn w:val="Normal"/>
    <w:next w:val="Normal"/>
    <w:autoRedefine/>
    <w:rsid w:val="00FD7746"/>
    <w:pPr>
      <w:ind w:left="480" w:hanging="240"/>
    </w:pPr>
  </w:style>
  <w:style w:type="paragraph" w:styleId="Index3">
    <w:name w:val="index 3"/>
    <w:basedOn w:val="Normal"/>
    <w:next w:val="Normal"/>
    <w:autoRedefine/>
    <w:rsid w:val="00FD7746"/>
    <w:pPr>
      <w:ind w:left="720" w:hanging="240"/>
    </w:pPr>
  </w:style>
  <w:style w:type="paragraph" w:styleId="Index4">
    <w:name w:val="index 4"/>
    <w:basedOn w:val="Normal"/>
    <w:next w:val="Normal"/>
    <w:autoRedefine/>
    <w:rsid w:val="00FD7746"/>
    <w:pPr>
      <w:ind w:left="960" w:hanging="240"/>
    </w:pPr>
  </w:style>
  <w:style w:type="paragraph" w:styleId="Index5">
    <w:name w:val="index 5"/>
    <w:basedOn w:val="Normal"/>
    <w:next w:val="Normal"/>
    <w:autoRedefine/>
    <w:rsid w:val="00FD7746"/>
    <w:pPr>
      <w:ind w:left="1200" w:hanging="240"/>
    </w:pPr>
  </w:style>
  <w:style w:type="paragraph" w:styleId="Index6">
    <w:name w:val="index 6"/>
    <w:basedOn w:val="Normal"/>
    <w:next w:val="Normal"/>
    <w:autoRedefine/>
    <w:rsid w:val="00FD7746"/>
    <w:pPr>
      <w:ind w:left="1440" w:hanging="240"/>
    </w:pPr>
  </w:style>
  <w:style w:type="paragraph" w:styleId="Index7">
    <w:name w:val="index 7"/>
    <w:basedOn w:val="Normal"/>
    <w:next w:val="Normal"/>
    <w:autoRedefine/>
    <w:rsid w:val="00FD7746"/>
    <w:pPr>
      <w:ind w:left="1680" w:hanging="240"/>
    </w:pPr>
  </w:style>
  <w:style w:type="paragraph" w:styleId="Index8">
    <w:name w:val="index 8"/>
    <w:basedOn w:val="Normal"/>
    <w:next w:val="Normal"/>
    <w:autoRedefine/>
    <w:rsid w:val="00FD7746"/>
    <w:pPr>
      <w:ind w:left="1920" w:hanging="240"/>
    </w:pPr>
  </w:style>
  <w:style w:type="paragraph" w:styleId="Index9">
    <w:name w:val="index 9"/>
    <w:basedOn w:val="Normal"/>
    <w:next w:val="Normal"/>
    <w:autoRedefine/>
    <w:rsid w:val="00FD7746"/>
    <w:pPr>
      <w:ind w:left="2160" w:hanging="240"/>
    </w:pPr>
  </w:style>
  <w:style w:type="paragraph" w:styleId="NormalIndent">
    <w:name w:val="Normal Indent"/>
    <w:basedOn w:val="Normal"/>
    <w:rsid w:val="00FD7746"/>
    <w:pPr>
      <w:ind w:left="720"/>
    </w:pPr>
  </w:style>
  <w:style w:type="paragraph" w:styleId="FootnoteText">
    <w:name w:val="footnote text"/>
    <w:basedOn w:val="Normal"/>
    <w:link w:val="FootnoteTextChar"/>
    <w:rsid w:val="00FD774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D7746"/>
  </w:style>
  <w:style w:type="paragraph" w:styleId="CommentText">
    <w:name w:val="annotation text"/>
    <w:basedOn w:val="Normal"/>
    <w:link w:val="CommentTextChar"/>
    <w:rsid w:val="00FD774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D7746"/>
  </w:style>
  <w:style w:type="paragraph" w:styleId="IndexHeading">
    <w:name w:val="index heading"/>
    <w:basedOn w:val="Normal"/>
    <w:next w:val="Index1"/>
    <w:rsid w:val="00FD774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D774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D7746"/>
    <w:pPr>
      <w:ind w:left="480" w:hanging="480"/>
    </w:pPr>
  </w:style>
  <w:style w:type="paragraph" w:styleId="EnvelopeAddress">
    <w:name w:val="envelope address"/>
    <w:basedOn w:val="Normal"/>
    <w:rsid w:val="00FD774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D774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D774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D7746"/>
    <w:rPr>
      <w:sz w:val="16"/>
      <w:szCs w:val="16"/>
    </w:rPr>
  </w:style>
  <w:style w:type="character" w:styleId="PageNumber">
    <w:name w:val="page number"/>
    <w:basedOn w:val="DefaultParagraphFont"/>
    <w:rsid w:val="00FD7746"/>
  </w:style>
  <w:style w:type="character" w:styleId="EndnoteReference">
    <w:name w:val="endnote reference"/>
    <w:basedOn w:val="DefaultParagraphFont"/>
    <w:rsid w:val="00FD7746"/>
    <w:rPr>
      <w:vertAlign w:val="superscript"/>
    </w:rPr>
  </w:style>
  <w:style w:type="paragraph" w:styleId="EndnoteText">
    <w:name w:val="endnote text"/>
    <w:basedOn w:val="Normal"/>
    <w:link w:val="EndnoteTextChar"/>
    <w:rsid w:val="00FD774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D7746"/>
  </w:style>
  <w:style w:type="paragraph" w:styleId="TableofAuthorities">
    <w:name w:val="table of authorities"/>
    <w:basedOn w:val="Normal"/>
    <w:next w:val="Normal"/>
    <w:rsid w:val="00FD7746"/>
    <w:pPr>
      <w:ind w:left="240" w:hanging="240"/>
    </w:pPr>
  </w:style>
  <w:style w:type="paragraph" w:styleId="MacroText">
    <w:name w:val="macro"/>
    <w:link w:val="MacroTextChar"/>
    <w:rsid w:val="00FD77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D774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D774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D7746"/>
    <w:pPr>
      <w:ind w:left="283" w:hanging="283"/>
    </w:pPr>
  </w:style>
  <w:style w:type="paragraph" w:styleId="ListBullet">
    <w:name w:val="List Bullet"/>
    <w:basedOn w:val="Normal"/>
    <w:autoRedefine/>
    <w:rsid w:val="00FD774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D774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D7746"/>
    <w:pPr>
      <w:ind w:left="566" w:hanging="283"/>
    </w:pPr>
  </w:style>
  <w:style w:type="paragraph" w:styleId="List3">
    <w:name w:val="List 3"/>
    <w:basedOn w:val="Normal"/>
    <w:rsid w:val="00FD7746"/>
    <w:pPr>
      <w:ind w:left="849" w:hanging="283"/>
    </w:pPr>
  </w:style>
  <w:style w:type="paragraph" w:styleId="List4">
    <w:name w:val="List 4"/>
    <w:basedOn w:val="Normal"/>
    <w:rsid w:val="00FD7746"/>
    <w:pPr>
      <w:ind w:left="1132" w:hanging="283"/>
    </w:pPr>
  </w:style>
  <w:style w:type="paragraph" w:styleId="List5">
    <w:name w:val="List 5"/>
    <w:basedOn w:val="Normal"/>
    <w:rsid w:val="00FD7746"/>
    <w:pPr>
      <w:ind w:left="1415" w:hanging="283"/>
    </w:pPr>
  </w:style>
  <w:style w:type="paragraph" w:styleId="ListBullet2">
    <w:name w:val="List Bullet 2"/>
    <w:basedOn w:val="Normal"/>
    <w:autoRedefine/>
    <w:rsid w:val="00FD774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D774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D774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D774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D774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D774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D774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D774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D774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D774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D7746"/>
    <w:pPr>
      <w:ind w:left="4252"/>
    </w:pPr>
  </w:style>
  <w:style w:type="character" w:customStyle="1" w:styleId="ClosingChar">
    <w:name w:val="Closing Char"/>
    <w:basedOn w:val="DefaultParagraphFont"/>
    <w:link w:val="Closing"/>
    <w:rsid w:val="00FD7746"/>
    <w:rPr>
      <w:sz w:val="22"/>
    </w:rPr>
  </w:style>
  <w:style w:type="paragraph" w:styleId="Signature">
    <w:name w:val="Signature"/>
    <w:basedOn w:val="Normal"/>
    <w:link w:val="SignatureChar"/>
    <w:rsid w:val="00FD774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D7746"/>
    <w:rPr>
      <w:sz w:val="22"/>
    </w:rPr>
  </w:style>
  <w:style w:type="paragraph" w:styleId="BodyText">
    <w:name w:val="Body Text"/>
    <w:basedOn w:val="Normal"/>
    <w:link w:val="BodyTextChar"/>
    <w:rsid w:val="00FD77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7746"/>
    <w:rPr>
      <w:sz w:val="22"/>
    </w:rPr>
  </w:style>
  <w:style w:type="paragraph" w:styleId="BodyTextIndent">
    <w:name w:val="Body Text Indent"/>
    <w:basedOn w:val="Normal"/>
    <w:link w:val="BodyTextIndentChar"/>
    <w:rsid w:val="00FD77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7746"/>
    <w:rPr>
      <w:sz w:val="22"/>
    </w:rPr>
  </w:style>
  <w:style w:type="paragraph" w:styleId="ListContinue">
    <w:name w:val="List Continue"/>
    <w:basedOn w:val="Normal"/>
    <w:rsid w:val="00FD7746"/>
    <w:pPr>
      <w:spacing w:after="120"/>
      <w:ind w:left="283"/>
    </w:pPr>
  </w:style>
  <w:style w:type="paragraph" w:styleId="ListContinue2">
    <w:name w:val="List Continue 2"/>
    <w:basedOn w:val="Normal"/>
    <w:rsid w:val="00FD7746"/>
    <w:pPr>
      <w:spacing w:after="120"/>
      <w:ind w:left="566"/>
    </w:pPr>
  </w:style>
  <w:style w:type="paragraph" w:styleId="ListContinue3">
    <w:name w:val="List Continue 3"/>
    <w:basedOn w:val="Normal"/>
    <w:rsid w:val="00FD7746"/>
    <w:pPr>
      <w:spacing w:after="120"/>
      <w:ind w:left="849"/>
    </w:pPr>
  </w:style>
  <w:style w:type="paragraph" w:styleId="ListContinue4">
    <w:name w:val="List Continue 4"/>
    <w:basedOn w:val="Normal"/>
    <w:rsid w:val="00FD7746"/>
    <w:pPr>
      <w:spacing w:after="120"/>
      <w:ind w:left="1132"/>
    </w:pPr>
  </w:style>
  <w:style w:type="paragraph" w:styleId="ListContinue5">
    <w:name w:val="List Continue 5"/>
    <w:basedOn w:val="Normal"/>
    <w:rsid w:val="00FD774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D77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D774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D774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D774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D7746"/>
  </w:style>
  <w:style w:type="character" w:customStyle="1" w:styleId="SalutationChar">
    <w:name w:val="Salutation Char"/>
    <w:basedOn w:val="DefaultParagraphFont"/>
    <w:link w:val="Salutation"/>
    <w:rsid w:val="00FD7746"/>
    <w:rPr>
      <w:sz w:val="22"/>
    </w:rPr>
  </w:style>
  <w:style w:type="paragraph" w:styleId="Date">
    <w:name w:val="Date"/>
    <w:basedOn w:val="Normal"/>
    <w:next w:val="Normal"/>
    <w:link w:val="DateChar"/>
    <w:rsid w:val="00FD7746"/>
  </w:style>
  <w:style w:type="character" w:customStyle="1" w:styleId="DateChar">
    <w:name w:val="Date Char"/>
    <w:basedOn w:val="DefaultParagraphFont"/>
    <w:link w:val="Date"/>
    <w:rsid w:val="00FD7746"/>
    <w:rPr>
      <w:sz w:val="22"/>
    </w:rPr>
  </w:style>
  <w:style w:type="paragraph" w:styleId="BodyTextFirstIndent">
    <w:name w:val="Body Text First Indent"/>
    <w:basedOn w:val="BodyText"/>
    <w:link w:val="BodyTextFirstIndentChar"/>
    <w:rsid w:val="00FD774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D774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D774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D7746"/>
    <w:rPr>
      <w:sz w:val="22"/>
    </w:rPr>
  </w:style>
  <w:style w:type="paragraph" w:styleId="BodyText2">
    <w:name w:val="Body Text 2"/>
    <w:basedOn w:val="Normal"/>
    <w:link w:val="BodyText2Char"/>
    <w:rsid w:val="00FD77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D7746"/>
    <w:rPr>
      <w:sz w:val="22"/>
    </w:rPr>
  </w:style>
  <w:style w:type="paragraph" w:styleId="BodyText3">
    <w:name w:val="Body Text 3"/>
    <w:basedOn w:val="Normal"/>
    <w:link w:val="BodyText3Char"/>
    <w:rsid w:val="00FD77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D774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D77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D7746"/>
    <w:rPr>
      <w:sz w:val="22"/>
    </w:rPr>
  </w:style>
  <w:style w:type="paragraph" w:styleId="BodyTextIndent3">
    <w:name w:val="Body Text Indent 3"/>
    <w:basedOn w:val="Normal"/>
    <w:link w:val="BodyTextIndent3Char"/>
    <w:rsid w:val="00FD77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D7746"/>
    <w:rPr>
      <w:sz w:val="16"/>
      <w:szCs w:val="16"/>
    </w:rPr>
  </w:style>
  <w:style w:type="paragraph" w:styleId="BlockText">
    <w:name w:val="Block Text"/>
    <w:basedOn w:val="Normal"/>
    <w:rsid w:val="00FD7746"/>
    <w:pPr>
      <w:spacing w:after="120"/>
      <w:ind w:left="1440" w:right="1440"/>
    </w:pPr>
  </w:style>
  <w:style w:type="character" w:styleId="Hyperlink">
    <w:name w:val="Hyperlink"/>
    <w:basedOn w:val="DefaultParagraphFont"/>
    <w:rsid w:val="00FD7746"/>
    <w:rPr>
      <w:color w:val="0000FF"/>
      <w:u w:val="single"/>
    </w:rPr>
  </w:style>
  <w:style w:type="character" w:styleId="FollowedHyperlink">
    <w:name w:val="FollowedHyperlink"/>
    <w:basedOn w:val="DefaultParagraphFont"/>
    <w:rsid w:val="00FD7746"/>
    <w:rPr>
      <w:color w:val="800080"/>
      <w:u w:val="single"/>
    </w:rPr>
  </w:style>
  <w:style w:type="character" w:styleId="Strong">
    <w:name w:val="Strong"/>
    <w:basedOn w:val="DefaultParagraphFont"/>
    <w:qFormat/>
    <w:rsid w:val="00FD7746"/>
    <w:rPr>
      <w:b/>
      <w:bCs/>
    </w:rPr>
  </w:style>
  <w:style w:type="character" w:styleId="Emphasis">
    <w:name w:val="Emphasis"/>
    <w:basedOn w:val="DefaultParagraphFont"/>
    <w:qFormat/>
    <w:rsid w:val="00FD7746"/>
    <w:rPr>
      <w:i/>
      <w:iCs/>
    </w:rPr>
  </w:style>
  <w:style w:type="paragraph" w:styleId="DocumentMap">
    <w:name w:val="Document Map"/>
    <w:basedOn w:val="Normal"/>
    <w:link w:val="DocumentMapChar"/>
    <w:rsid w:val="00FD7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D774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D774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D774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D7746"/>
  </w:style>
  <w:style w:type="character" w:customStyle="1" w:styleId="E-mailSignatureChar">
    <w:name w:val="E-mail Signature Char"/>
    <w:basedOn w:val="DefaultParagraphFont"/>
    <w:link w:val="E-mailSignature"/>
    <w:rsid w:val="00FD7746"/>
    <w:rPr>
      <w:sz w:val="22"/>
    </w:rPr>
  </w:style>
  <w:style w:type="paragraph" w:styleId="NormalWeb">
    <w:name w:val="Normal (Web)"/>
    <w:basedOn w:val="Normal"/>
    <w:rsid w:val="00FD7746"/>
  </w:style>
  <w:style w:type="character" w:styleId="HTMLAcronym">
    <w:name w:val="HTML Acronym"/>
    <w:basedOn w:val="DefaultParagraphFont"/>
    <w:rsid w:val="00FD7746"/>
  </w:style>
  <w:style w:type="paragraph" w:styleId="HTMLAddress">
    <w:name w:val="HTML Address"/>
    <w:basedOn w:val="Normal"/>
    <w:link w:val="HTMLAddressChar"/>
    <w:rsid w:val="00FD774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D7746"/>
    <w:rPr>
      <w:i/>
      <w:iCs/>
      <w:sz w:val="22"/>
    </w:rPr>
  </w:style>
  <w:style w:type="character" w:styleId="HTMLCite">
    <w:name w:val="HTML Cite"/>
    <w:basedOn w:val="DefaultParagraphFont"/>
    <w:rsid w:val="00FD7746"/>
    <w:rPr>
      <w:i/>
      <w:iCs/>
    </w:rPr>
  </w:style>
  <w:style w:type="character" w:styleId="HTMLCode">
    <w:name w:val="HTML Code"/>
    <w:basedOn w:val="DefaultParagraphFont"/>
    <w:rsid w:val="00FD774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D7746"/>
    <w:rPr>
      <w:i/>
      <w:iCs/>
    </w:rPr>
  </w:style>
  <w:style w:type="character" w:styleId="HTMLKeyboard">
    <w:name w:val="HTML Keyboard"/>
    <w:basedOn w:val="DefaultParagraphFont"/>
    <w:rsid w:val="00FD774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D774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D7746"/>
    <w:rPr>
      <w:rFonts w:ascii="Courier New" w:hAnsi="Courier New" w:cs="Courier New"/>
    </w:rPr>
  </w:style>
  <w:style w:type="character" w:styleId="HTMLSample">
    <w:name w:val="HTML Sample"/>
    <w:basedOn w:val="DefaultParagraphFont"/>
    <w:rsid w:val="00FD774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D774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D774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D7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D7746"/>
    <w:rPr>
      <w:b/>
      <w:bCs/>
    </w:rPr>
  </w:style>
  <w:style w:type="numbering" w:styleId="1ai">
    <w:name w:val="Outline List 1"/>
    <w:basedOn w:val="NoList"/>
    <w:rsid w:val="00FD7746"/>
    <w:pPr>
      <w:numPr>
        <w:numId w:val="14"/>
      </w:numPr>
    </w:pPr>
  </w:style>
  <w:style w:type="numbering" w:styleId="111111">
    <w:name w:val="Outline List 2"/>
    <w:basedOn w:val="NoList"/>
    <w:rsid w:val="00FD7746"/>
    <w:pPr>
      <w:numPr>
        <w:numId w:val="15"/>
      </w:numPr>
    </w:pPr>
  </w:style>
  <w:style w:type="numbering" w:styleId="ArticleSection">
    <w:name w:val="Outline List 3"/>
    <w:basedOn w:val="NoList"/>
    <w:rsid w:val="00FD7746"/>
    <w:pPr>
      <w:numPr>
        <w:numId w:val="17"/>
      </w:numPr>
    </w:pPr>
  </w:style>
  <w:style w:type="table" w:styleId="TableSimple1">
    <w:name w:val="Table Simple 1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D774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D774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D774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D774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D774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D774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D774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D774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D774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D774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D77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D774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D774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D774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D774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D774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D774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D774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D774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D77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D774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D774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D774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D774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D774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D774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D774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D774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D774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D774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D774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D774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D774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D774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D774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D774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7746"/>
  </w:style>
  <w:style w:type="character" w:styleId="BookTitle">
    <w:name w:val="Book Title"/>
    <w:basedOn w:val="DefaultParagraphFont"/>
    <w:uiPriority w:val="33"/>
    <w:qFormat/>
    <w:rsid w:val="00FD774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D774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D774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D774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D774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D77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D77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D774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D774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D774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D774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D774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D774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D77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D774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D774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D774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D774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D774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D774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D774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D774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7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74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D774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D774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D774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D77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D774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D774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D774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D774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D774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D774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D774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D77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D774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D774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D774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D774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D774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D774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D774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D774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D774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D774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D774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D774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D774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D774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D774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D774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D774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D774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D774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D77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D774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D77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D774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D77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D774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D774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774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774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D7746"/>
    <w:rPr>
      <w:color w:val="808080"/>
    </w:rPr>
  </w:style>
  <w:style w:type="table" w:styleId="PlainTable1">
    <w:name w:val="Plain Table 1"/>
    <w:basedOn w:val="TableNormal"/>
    <w:uiPriority w:val="41"/>
    <w:rsid w:val="00FD774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D774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D77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D77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D77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D77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74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D774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D774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D774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D77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774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D7746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A25F31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A25F31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353264BDF6D41939FEA49755D0603" ma:contentTypeVersion="28" ma:contentTypeDescription="Create a new document." ma:contentTypeScope="" ma:versionID="732654d424a2d83453843649a1aa3952">
  <xsd:schema xmlns:xsd="http://www.w3.org/2001/XMLSchema" xmlns:xs="http://www.w3.org/2001/XMLSchema" xmlns:p="http://schemas.microsoft.com/office/2006/metadata/properties" xmlns:ns2="82f723c6-7bda-4165-9ed4-2a69c734d3cf" xmlns:ns3="27f676f9-1af0-4c16-b2d3-0c1d5ab48c6e" targetNamespace="http://schemas.microsoft.com/office/2006/metadata/properties" ma:root="true" ma:fieldsID="ae27251499237ca8ce78d61943a5ced6" ns2:_="" ns3:_="">
    <xsd:import namespace="82f723c6-7bda-4165-9ed4-2a69c734d3cf"/>
    <xsd:import namespace="27f676f9-1af0-4c16-b2d3-0c1d5ab48c6e"/>
    <xsd:element name="properties">
      <xsd:complexType>
        <xsd:sequence>
          <xsd:element name="documentManagement">
            <xsd:complexType>
              <xsd:all>
                <xsd:element ref="ns2:e4fe7dcdd1c0411bbf19a4de3665191f" minOccurs="0"/>
                <xsd:element ref="ns2:TaxCatchAll" minOccurs="0"/>
                <xsd:element ref="ns2:kfc39f3e4e2747ae990d3c8bb74a5a64" minOccurs="0"/>
                <xsd:element ref="ns2:a48f371a4a874164b16a8c4aab488f5c" minOccurs="0"/>
                <xsd:element ref="ns2:gfba5f33532c49208d2320ce38cc3c2b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2:TSY_CreatedByDivision" minOccurs="0"/>
                <xsd:element ref="ns2:TSY_ModifiedByDivis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723c6-7bda-4165-9ed4-2a69c734d3cf" elementFormDefault="qualified">
    <xsd:import namespace="http://schemas.microsoft.com/office/2006/documentManagement/types"/>
    <xsd:import namespace="http://schemas.microsoft.com/office/infopath/2007/PartnerControls"/>
    <xsd:element name="e4fe7dcdd1c0411bbf19a4de3665191f" ma:index="9" ma:taxonomy="true" ma:internalName="e4fe7dcdd1c0411bbf19a4de3665191f" ma:taxonomyFieldName="eActivity" ma:displayName="Activity" ma:readOnly="false" ma:default="" ma:fieldId="{e4fe7dcd-d1c0-411b-bf19-a4de3665191f}" ma:sspId="218240cd-c75f-40bd-87f4-262ac964b25b" ma:termSetId="8780b6c9-0023-449d-89b9-b6d818ca9d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383e6d9-389e-4984-ba7e-af61146bfefd}" ma:internalName="TaxCatchAll" ma:showField="CatchAllData" ma:web="82f723c6-7bda-4165-9ed4-2a69c734d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fc39f3e4e2747ae990d3c8bb74a5a64" ma:index="12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da39e75f-29e8-423c-9a27-d5bb111024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14" ma:taxonomy="true" ma:internalName="a48f371a4a874164b16a8c4aab488f5c" ma:taxonomyFieldName="eTheme" ma:displayName="Theme" ma:readOnly="false" ma:default="1;#Financial System|047002ef-5ee0-47ee-8184-5f4aaddfe3b3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6" ma:taxonomy="true" ma:internalName="gfba5f33532c49208d2320ce38cc3c2b" ma:taxonomyFieldName="eTopic" ma:displayName="Topic" ma:readOnly="false" ma:default="" ma:fieldId="{0fba5f33-532c-4920-8d23-20ce38cc3c2b}" ma:sspId="218240cd-c75f-40bd-87f4-262ac964b25b" ma:termSetId="37ad73b5-9cd7-4fa5-a456-c458118541c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SY_CreatedByDivision" ma:index="33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4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76f9-1af0-4c16-b2d3-0c1d5ab4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676f9-1af0-4c16-b2d3-0c1d5ab48c6e">
      <Terms xmlns="http://schemas.microsoft.com/office/infopath/2007/PartnerControls"/>
    </lcf76f155ced4ddcb4097134ff3c332f>
    <TaxCatchAll xmlns="82f723c6-7bda-4165-9ed4-2a69c734d3cf">
      <Value>268</Value>
      <Value>235</Value>
      <Value>171</Value>
      <Value>282</Value>
    </TaxCatchAll>
    <gfba5f33532c49208d2320ce38cc3c2b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Payments</TermName>
          <TermId xmlns="http://schemas.microsoft.com/office/infopath/2007/PartnerControls">f54b5402-a0cf-4d5f-879c-62fa87e663aa</TermId>
        </TermInfo>
      </Terms>
    </gfba5f33532c49208d2320ce38cc3c2b>
    <a48f371a4a874164b16a8c4aab488f5c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e4fe7dcdd1c0411bbf19a4de3665191f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kfc39f3e4e2747ae990d3c8bb74a5a64 xmlns="82f723c6-7bda-4165-9ed4-2a69c734d3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Regulations and instruments</TermName>
          <TermId xmlns="http://schemas.microsoft.com/office/infopath/2007/PartnerControls">b9f3fcec-71c2-48dc-bd05-83a69d1e58ff</TermId>
        </TermInfo>
      </Terms>
    </kfc39f3e4e2747ae990d3c8bb74a5a64>
    <_dlc_DocId xmlns="82f723c6-7bda-4165-9ed4-2a69c734d3cf">WTVVVNH2X2EW-198944560-1691</_dlc_DocId>
    <_dlc_DocIdUrl xmlns="82f723c6-7bda-4165-9ed4-2a69c734d3cf">
      <Url>https://austreasury.sharepoint.com/sites/fsd-payments-system/_layouts/15/DocIdRedir.aspx?ID=WTVVVNH2X2EW-198944560-1691</Url>
      <Description>WTVVVNH2X2EW-198944560-1691</Description>
    </_dlc_DocIdUrl>
  </documentManagement>
</p:properties>
</file>

<file path=customXml/itemProps1.xml><?xml version="1.0" encoding="utf-8"?>
<ds:datastoreItem xmlns:ds="http://schemas.openxmlformats.org/officeDocument/2006/customXml" ds:itemID="{24C88E24-0246-4E1F-B985-228489D1F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7FBD1-C8BD-4396-899D-EB0CA37B4832}"/>
</file>

<file path=customXml/itemProps3.xml><?xml version="1.0" encoding="utf-8"?>
<ds:datastoreItem xmlns:ds="http://schemas.openxmlformats.org/officeDocument/2006/customXml" ds:itemID="{E94BD19C-721E-4144-A352-DCE9D18F92A1}"/>
</file>

<file path=customXml/itemProps4.xml><?xml version="1.0" encoding="utf-8"?>
<ds:datastoreItem xmlns:ds="http://schemas.openxmlformats.org/officeDocument/2006/customXml" ds:itemID="{D583CA94-3EBB-419D-9AC0-78A3D315FF55}"/>
</file>

<file path=customXml/itemProps5.xml><?xml version="1.0" encoding="utf-8"?>
<ds:datastoreItem xmlns:ds="http://schemas.openxmlformats.org/officeDocument/2006/customXml" ds:itemID="{08F7ADAB-1C07-4908-8F69-7FAB8342A319}"/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19</Pages>
  <Words>4369</Words>
  <Characters>24905</Characters>
  <Application>Microsoft Office Word</Application>
  <DocSecurity>6</DocSecurity>
  <PresentationFormat/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(Payments System Modernisation) Regulations 2026</vt:lpstr>
    </vt:vector>
  </TitlesOfParts>
  <Manager/>
  <Company/>
  <LinksUpToDate>false</LinksUpToDate>
  <CharactersWithSpaces>29216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(Payments System Modernisation) Regulations 2026</dc:title>
  <dc:subject/>
  <dc:creator>Australian Government</dc:creator>
  <cp:keywords/>
  <dc:description/>
  <cp:lastModifiedBy/>
  <cp:revision>1</cp:revision>
  <cp:lastPrinted>2026-01-22T03:39:00Z</cp:lastPrinted>
  <dcterms:created xsi:type="dcterms:W3CDTF">2026-03-10T23:17:00Z</dcterms:created>
  <dcterms:modified xsi:type="dcterms:W3CDTF">2026-03-10T23:17:00Z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(Payments System Modernisation) Regulations 2026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2026</vt:lpwstr>
  </property>
  <property fmtid="{D5CDD505-2E9C-101B-9397-08002B2CF9AE}" pid="10" name="ID">
    <vt:lpwstr>OPC67575</vt:lpwstr>
  </property>
  <property fmtid="{D5CDD505-2E9C-101B-9397-08002B2CF9AE}" pid="11" name="DLM">
    <vt:lpwstr> </vt:lpwstr>
  </property>
  <property fmtid="{D5CDD505-2E9C-101B-9397-08002B2CF9AE}" pid="12" name="Classification">
    <vt:lpwstr>EXPOSURE DRAFT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PC:D26/3035</vt:lpwstr>
  </property>
  <property fmtid="{D5CDD505-2E9C-101B-9397-08002B2CF9AE}" pid="16" name="MSIP_Label_4f932d64-9ab1-4d9b-81d2-a3a8b82dd47d_Enabled">
    <vt:lpwstr>true</vt:lpwstr>
  </property>
  <property fmtid="{D5CDD505-2E9C-101B-9397-08002B2CF9AE}" pid="17" name="MSIP_Label_4f932d64-9ab1-4d9b-81d2-a3a8b82dd47d_SetDate">
    <vt:lpwstr>2026-03-10T23:17:17Z</vt:lpwstr>
  </property>
  <property fmtid="{D5CDD505-2E9C-101B-9397-08002B2CF9AE}" pid="18" name="MSIP_Label_4f932d64-9ab1-4d9b-81d2-a3a8b82dd47d_Method">
    <vt:lpwstr>Privileged</vt:lpwstr>
  </property>
  <property fmtid="{D5CDD505-2E9C-101B-9397-08002B2CF9AE}" pid="19" name="MSIP_Label_4f932d64-9ab1-4d9b-81d2-a3a8b82dd47d_Name">
    <vt:lpwstr>OFFICIAL No Visual Marking</vt:lpwstr>
  </property>
  <property fmtid="{D5CDD505-2E9C-101B-9397-08002B2CF9AE}" pid="20" name="MSIP_Label_4f932d64-9ab1-4d9b-81d2-a3a8b82dd47d_SiteId">
    <vt:lpwstr>214f1646-2021-47cc-8397-e3d3a7ba7d9d</vt:lpwstr>
  </property>
  <property fmtid="{D5CDD505-2E9C-101B-9397-08002B2CF9AE}" pid="21" name="MSIP_Label_4f932d64-9ab1-4d9b-81d2-a3a8b82dd47d_ActionId">
    <vt:lpwstr>e36dc096-4a51-4460-92a1-d99824bfbc1e</vt:lpwstr>
  </property>
  <property fmtid="{D5CDD505-2E9C-101B-9397-08002B2CF9AE}" pid="22" name="MSIP_Label_4f932d64-9ab1-4d9b-81d2-a3a8b82dd47d_ContentBits">
    <vt:lpwstr>0</vt:lpwstr>
  </property>
  <property fmtid="{D5CDD505-2E9C-101B-9397-08002B2CF9AE}" pid="23" name="MSIP_Label_4f932d64-9ab1-4d9b-81d2-a3a8b82dd47d_Tag">
    <vt:lpwstr>10, 0, 1, 1</vt:lpwstr>
  </property>
  <property fmtid="{D5CDD505-2E9C-101B-9397-08002B2CF9AE}" pid="24" name="ContentTypeId">
    <vt:lpwstr>0x010100474353264BDF6D41939FEA49755D0603</vt:lpwstr>
  </property>
  <property fmtid="{D5CDD505-2E9C-101B-9397-08002B2CF9AE}" pid="25" name="eTheme">
    <vt:lpwstr>235;#Law Design|318dd2d2-18da-4b8e-a458-14db2c1af95f</vt:lpwstr>
  </property>
  <property fmtid="{D5CDD505-2E9C-101B-9397-08002B2CF9AE}" pid="26" name="_dlc_DocIdItemGuid">
    <vt:lpwstr>d8413439-0376-4e0f-b06c-909a75663cca</vt:lpwstr>
  </property>
  <property fmtid="{D5CDD505-2E9C-101B-9397-08002B2CF9AE}" pid="27" name="MediaServiceImageTags">
    <vt:lpwstr/>
  </property>
  <property fmtid="{D5CDD505-2E9C-101B-9397-08002B2CF9AE}" pid="28" name="eDocumentType">
    <vt:lpwstr>282;#Legislation Regulations and instruments|b9f3fcec-71c2-48dc-bd05-83a69d1e58ff</vt:lpwstr>
  </property>
  <property fmtid="{D5CDD505-2E9C-101B-9397-08002B2CF9AE}" pid="29" name="eTopic">
    <vt:lpwstr>171;#Payments|f54b5402-a0cf-4d5f-879c-62fa87e663aa</vt:lpwstr>
  </property>
  <property fmtid="{D5CDD505-2E9C-101B-9397-08002B2CF9AE}" pid="30" name="eActivity">
    <vt:lpwstr>268;#Legislation development|ab0c3441-40ca-4824-9397-d270df68f121</vt:lpwstr>
  </property>
</Properties>
</file>